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ED6411"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D6411">
              <w:rPr>
                <w:rFonts w:asciiTheme="minorHAnsi" w:hAnsiTheme="minorHAnsi"/>
              </w:rPr>
              <w:t>1</w:t>
            </w:r>
            <w:r w:rsidR="0015246A">
              <w:rPr>
                <w:rFonts w:asciiTheme="minorHAnsi" w:hAnsiTheme="minorHAnsi"/>
              </w:rPr>
              <w:t>5</w:t>
            </w:r>
          </w:p>
        </w:tc>
      </w:tr>
    </w:tbl>
    <w:p w:rsidR="005C4572" w:rsidRDefault="00C4787C" w:rsidP="00E946A0">
      <w:pPr>
        <w:pStyle w:val="Heading1"/>
      </w:pPr>
      <w:r w:rsidRPr="00263AF5">
        <w:t>Introduction</w:t>
      </w:r>
    </w:p>
    <w:p w:rsidR="005C4572" w:rsidRDefault="00393A85" w:rsidP="005C4572">
      <w:r>
        <w:t xml:space="preserve">In this </w:t>
      </w:r>
      <w:r w:rsidR="00BE4D3E">
        <w:t xml:space="preserve">final </w:t>
      </w:r>
      <w:r>
        <w:t>lesson</w:t>
      </w:r>
      <w:r w:rsidR="00BE4D3E">
        <w:t xml:space="preserve"> of the unit</w:t>
      </w:r>
      <w:r>
        <w:t>, the End-of-Unit Assessment</w:t>
      </w:r>
      <w:r w:rsidR="00A52844">
        <w:t>,</w:t>
      </w:r>
      <w:r>
        <w:t xml:space="preserve"> students complete a </w:t>
      </w:r>
      <w:r w:rsidR="00A52844">
        <w:t>two-part</w:t>
      </w:r>
      <w:r>
        <w:t xml:space="preserve"> assessment. First, students </w:t>
      </w:r>
      <w:r w:rsidR="00C0727D">
        <w:t xml:space="preserve">synthesize and compose a multi-paragraph response </w:t>
      </w:r>
      <w:r w:rsidR="00A94F17">
        <w:t xml:space="preserve">examining </w:t>
      </w:r>
      <w:r w:rsidR="00D45A36">
        <w:t xml:space="preserve">how </w:t>
      </w:r>
      <w:proofErr w:type="spellStart"/>
      <w:r w:rsidR="00904EA7">
        <w:t>Skloot</w:t>
      </w:r>
      <w:proofErr w:type="spellEnd"/>
      <w:r w:rsidR="00904EA7">
        <w:t xml:space="preserve"> unfolds an analysis of a central idea</w:t>
      </w:r>
      <w:r w:rsidR="00C0727D">
        <w:t xml:space="preserve"> </w:t>
      </w:r>
      <w:r w:rsidR="00C9170A">
        <w:t>throughout</w:t>
      </w:r>
      <w:r w:rsidR="00A94F17">
        <w:t xml:space="preserve"> </w:t>
      </w:r>
      <w:r w:rsidR="00C0727D" w:rsidRPr="00C0727D">
        <w:rPr>
          <w:i/>
        </w:rPr>
        <w:t>The Immortal Life of Henrietta Lacks.</w:t>
      </w:r>
      <w:r w:rsidR="00C0727D">
        <w:t xml:space="preserve"> </w:t>
      </w:r>
      <w:r w:rsidR="008761A1">
        <w:t>Second</w:t>
      </w:r>
      <w:r w:rsidR="00C0727D">
        <w:t xml:space="preserve">, students </w:t>
      </w:r>
      <w:r w:rsidR="0010620E">
        <w:t>reflect on the research process beg</w:t>
      </w:r>
      <w:r w:rsidR="00204A45">
        <w:t>u</w:t>
      </w:r>
      <w:r w:rsidR="0010620E">
        <w:t xml:space="preserve">n in this unit by </w:t>
      </w:r>
      <w:r w:rsidR="00C0727D">
        <w:t>writ</w:t>
      </w:r>
      <w:r w:rsidR="0010620E">
        <w:t>ing</w:t>
      </w:r>
      <w:r w:rsidR="00A01663">
        <w:t xml:space="preserve"> about two to three </w:t>
      </w:r>
      <w:r w:rsidR="00C0727D">
        <w:t>areas of investigation that emerged from</w:t>
      </w:r>
      <w:r w:rsidR="00C0727D" w:rsidRPr="00C0727D">
        <w:rPr>
          <w:i/>
        </w:rPr>
        <w:t xml:space="preserve"> The Immortal Life of Henrietta Lacks</w:t>
      </w:r>
      <w:r w:rsidR="00C0727D">
        <w:t>, explaining how and from where the areas emerged.</w:t>
      </w:r>
    </w:p>
    <w:p w:rsidR="00C0727D" w:rsidRDefault="00C0727D" w:rsidP="005C4572">
      <w:r>
        <w:t>This lesson ask</w:t>
      </w:r>
      <w:r w:rsidR="00A70A6A">
        <w:t>s</w:t>
      </w:r>
      <w:r>
        <w:t xml:space="preserve"> studen</w:t>
      </w:r>
      <w:r w:rsidR="00A52844">
        <w:t xml:space="preserve">ts to apply standards </w:t>
      </w:r>
      <w:r w:rsidR="00342D26">
        <w:t>RI.9-10.2, RI.9-10.3</w:t>
      </w:r>
      <w:r w:rsidR="00A52844" w:rsidRPr="00A52844">
        <w:t xml:space="preserve">, </w:t>
      </w:r>
      <w:r w:rsidR="0089734C">
        <w:t xml:space="preserve">W.9-10.2.b, d, e, </w:t>
      </w:r>
      <w:r w:rsidR="00A52844" w:rsidRPr="00A52844">
        <w:t xml:space="preserve">W.9-10.9, L.9-10.1, </w:t>
      </w:r>
      <w:r w:rsidR="00A52844">
        <w:t xml:space="preserve">and </w:t>
      </w:r>
      <w:r w:rsidR="00A52844" w:rsidRPr="00A52844">
        <w:t>L.9-10.2</w:t>
      </w:r>
      <w:r w:rsidR="00A52844">
        <w:t xml:space="preserve"> </w:t>
      </w:r>
      <w:r>
        <w:t xml:space="preserve">as they </w:t>
      </w:r>
      <w:r w:rsidR="0010620E">
        <w:t>examine</w:t>
      </w:r>
      <w:r>
        <w:t xml:space="preserve"> the </w:t>
      </w:r>
      <w:r w:rsidR="00B73849">
        <w:t xml:space="preserve">unfolding </w:t>
      </w:r>
      <w:r>
        <w:t xml:space="preserve">of </w:t>
      </w:r>
      <w:r w:rsidR="0010620E">
        <w:t>a</w:t>
      </w:r>
      <w:r>
        <w:t xml:space="preserve"> central idea</w:t>
      </w:r>
      <w:r w:rsidR="00B73849">
        <w:t>’s analysis throughout the text</w:t>
      </w:r>
      <w:r w:rsidR="0010620E">
        <w:t>.</w:t>
      </w:r>
      <w:r>
        <w:t xml:space="preserve"> This lesson also assesses students’ comprehension of the research process that </w:t>
      </w:r>
      <w:r w:rsidR="004207E7">
        <w:t>has</w:t>
      </w:r>
      <w:r>
        <w:t xml:space="preserve"> been introduced in this unit. Students use their areas of investigation to guide t</w:t>
      </w:r>
      <w:r w:rsidR="004207E7">
        <w:t>he</w:t>
      </w:r>
      <w:r>
        <w:t xml:space="preserve"> research in the following unit. For homework, students continue to read sources found</w:t>
      </w:r>
      <w:r w:rsidR="00A52844">
        <w:t xml:space="preserve"> during </w:t>
      </w:r>
      <w:r>
        <w:t xml:space="preserve">pre-searches and identify, </w:t>
      </w:r>
      <w:r w:rsidR="004207E7" w:rsidRPr="004207E7">
        <w:t>record, and use vocabulary strategies to</w:t>
      </w:r>
      <w:r w:rsidR="001F2DE6">
        <w:t xml:space="preserve"> define unknown words in their vocabulary j</w:t>
      </w:r>
      <w:r w:rsidR="004207E7" w:rsidRPr="004207E7">
        <w:t>ournal.</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51"/>
        <w:gridCol w:w="7917"/>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A70A6A" w:rsidRPr="0053542D" w:rsidTr="001D5D74">
        <w:tc>
          <w:tcPr>
            <w:tcW w:w="1551" w:type="dxa"/>
          </w:tcPr>
          <w:p w:rsidR="00A70A6A" w:rsidRDefault="00A70A6A" w:rsidP="000B2D56">
            <w:pPr>
              <w:pStyle w:val="TableText"/>
            </w:pPr>
            <w:r>
              <w:t>RI.9-10.2</w:t>
            </w:r>
          </w:p>
        </w:tc>
        <w:tc>
          <w:tcPr>
            <w:tcW w:w="7917" w:type="dxa"/>
          </w:tcPr>
          <w:p w:rsidR="00A70A6A" w:rsidRDefault="00A70A6A" w:rsidP="00A70A6A">
            <w:pPr>
              <w:pStyle w:val="TableText"/>
            </w:pPr>
            <w:r>
              <w:t xml:space="preserve">Determine a central idea of a text and analyze its development over the course of the text, including how it emerges and is shaped and refined by specific details; provide an objective summary of the text. </w:t>
            </w:r>
          </w:p>
        </w:tc>
      </w:tr>
      <w:tr w:rsidR="00A70A6A" w:rsidRPr="0053542D" w:rsidTr="001D5D74">
        <w:tc>
          <w:tcPr>
            <w:tcW w:w="1551" w:type="dxa"/>
          </w:tcPr>
          <w:p w:rsidR="00A70A6A" w:rsidRDefault="00A70A6A" w:rsidP="000B2D56">
            <w:pPr>
              <w:pStyle w:val="TableText"/>
            </w:pPr>
            <w:r w:rsidRPr="00A70A6A">
              <w:t>RI.9-10.</w:t>
            </w:r>
            <w:r w:rsidR="00904EA7">
              <w:t>3</w:t>
            </w:r>
          </w:p>
        </w:tc>
        <w:tc>
          <w:tcPr>
            <w:tcW w:w="7917" w:type="dxa"/>
          </w:tcPr>
          <w:p w:rsidR="00A70A6A" w:rsidRDefault="00904EA7" w:rsidP="000B2D56">
            <w:pPr>
              <w:pStyle w:val="TableText"/>
            </w:pPr>
            <w:r w:rsidRPr="00904EA7">
              <w:t>Analyze how the author unfolds an analysis or series of ideas or events, including the order in which the points are made, how they are introduced and developed, and the connections that are drawn between them.</w:t>
            </w:r>
          </w:p>
        </w:tc>
      </w:tr>
      <w:tr w:rsidR="009873E7" w:rsidRPr="0053542D" w:rsidTr="001D5D74">
        <w:tc>
          <w:tcPr>
            <w:tcW w:w="1551" w:type="dxa"/>
          </w:tcPr>
          <w:p w:rsidR="009873E7" w:rsidRDefault="009873E7" w:rsidP="000B2D56">
            <w:pPr>
              <w:pStyle w:val="TableText"/>
            </w:pPr>
            <w:r>
              <w:t>W.9-10.2</w:t>
            </w:r>
            <w:r w:rsidR="00806544">
              <w:t>.</w:t>
            </w:r>
            <w:r>
              <w:t>b, d, e</w:t>
            </w:r>
          </w:p>
        </w:tc>
        <w:tc>
          <w:tcPr>
            <w:tcW w:w="7917" w:type="dxa"/>
          </w:tcPr>
          <w:p w:rsidR="009873E7" w:rsidRDefault="009873E7" w:rsidP="009873E7">
            <w:pPr>
              <w:pStyle w:val="TableText"/>
            </w:pPr>
            <w:r w:rsidRPr="009873E7">
              <w:t>Write informative/explanatory texts to examine and convey complex ideas, concepts, and information clearly and accurately through the effective selection, organization, and analysis of content.</w:t>
            </w:r>
          </w:p>
          <w:p w:rsidR="009873E7" w:rsidRPr="009873E7" w:rsidRDefault="009873E7" w:rsidP="009873E7">
            <w:pPr>
              <w:pStyle w:val="SubStandard"/>
            </w:pPr>
            <w:r w:rsidRPr="009873E7">
              <w:t xml:space="preserve">Develop the topic with well-chosen, relevant, and sufficient facts, extended definitions, concrete details, quotations, or other information and examples appropriate to the audience’s knowledge of the topic. </w:t>
            </w:r>
          </w:p>
          <w:p w:rsidR="009873E7" w:rsidRPr="009873E7" w:rsidRDefault="009873E7" w:rsidP="009873E7">
            <w:pPr>
              <w:pStyle w:val="SubStandard"/>
              <w:numPr>
                <w:ilvl w:val="0"/>
                <w:numId w:val="10"/>
              </w:numPr>
            </w:pPr>
            <w:r w:rsidRPr="009873E7">
              <w:t xml:space="preserve">Use precise language and domain-specific vocabulary to manage the complexity of the topic. </w:t>
            </w:r>
          </w:p>
          <w:p w:rsidR="009873E7" w:rsidRDefault="009873E7" w:rsidP="005F5F8C">
            <w:pPr>
              <w:pStyle w:val="SubStandard"/>
            </w:pPr>
            <w:r w:rsidRPr="009873E7">
              <w:lastRenderedPageBreak/>
              <w:t xml:space="preserve">Establish and maintain a formal style and objective tone while attending to the norms and conventions of the discipline in which they are writing. </w:t>
            </w:r>
          </w:p>
        </w:tc>
      </w:tr>
      <w:tr w:rsidR="00A70A6A" w:rsidRPr="0053542D" w:rsidTr="001D5D74">
        <w:tc>
          <w:tcPr>
            <w:tcW w:w="1551" w:type="dxa"/>
          </w:tcPr>
          <w:p w:rsidR="00A70A6A" w:rsidRDefault="00A70A6A" w:rsidP="000B2D56">
            <w:pPr>
              <w:pStyle w:val="TableText"/>
            </w:pPr>
            <w:r>
              <w:lastRenderedPageBreak/>
              <w:t>W.9-10.9</w:t>
            </w:r>
          </w:p>
        </w:tc>
        <w:tc>
          <w:tcPr>
            <w:tcW w:w="7917" w:type="dxa"/>
          </w:tcPr>
          <w:p w:rsidR="00A70A6A" w:rsidRDefault="00A70A6A" w:rsidP="000B2D56">
            <w:pPr>
              <w:pStyle w:val="TableText"/>
            </w:pPr>
            <w:r>
              <w:t>Draw evidence from literary or information text</w:t>
            </w:r>
            <w:r w:rsidR="007D04BE">
              <w:t>s</w:t>
            </w:r>
            <w:r>
              <w:t xml:space="preserve"> to support analysis, reflection and research.</w:t>
            </w:r>
          </w:p>
        </w:tc>
      </w:tr>
      <w:tr w:rsidR="00A70A6A" w:rsidRPr="0053542D" w:rsidTr="001D5D74">
        <w:tc>
          <w:tcPr>
            <w:tcW w:w="1551" w:type="dxa"/>
          </w:tcPr>
          <w:p w:rsidR="00A70A6A" w:rsidRDefault="00A70A6A" w:rsidP="000B2D56">
            <w:pPr>
              <w:pStyle w:val="TableText"/>
            </w:pPr>
            <w:r w:rsidRPr="00A70A6A">
              <w:t>L.9-10.1</w:t>
            </w:r>
          </w:p>
        </w:tc>
        <w:tc>
          <w:tcPr>
            <w:tcW w:w="7917" w:type="dxa"/>
          </w:tcPr>
          <w:p w:rsidR="00A70A6A" w:rsidRDefault="00A70A6A" w:rsidP="000B2D56">
            <w:pPr>
              <w:pStyle w:val="TableText"/>
            </w:pPr>
            <w:r w:rsidRPr="00A70A6A">
              <w:t>Demonstrate command of the conventions of standard English grammar and usage when writing or speaking</w:t>
            </w:r>
            <w:r w:rsidR="004D1DBF">
              <w:t>.</w:t>
            </w:r>
          </w:p>
        </w:tc>
      </w:tr>
      <w:tr w:rsidR="00A70A6A" w:rsidRPr="0053542D" w:rsidTr="001D5D74">
        <w:tc>
          <w:tcPr>
            <w:tcW w:w="1551" w:type="dxa"/>
          </w:tcPr>
          <w:p w:rsidR="00A70A6A" w:rsidRDefault="00A70A6A" w:rsidP="000B2D56">
            <w:pPr>
              <w:pStyle w:val="TableText"/>
            </w:pPr>
            <w:r w:rsidRPr="00A70A6A">
              <w:t>L.9-10.2</w:t>
            </w:r>
          </w:p>
        </w:tc>
        <w:tc>
          <w:tcPr>
            <w:tcW w:w="7917" w:type="dxa"/>
          </w:tcPr>
          <w:p w:rsidR="00A70A6A" w:rsidRDefault="00A70A6A" w:rsidP="000B2D56">
            <w:pPr>
              <w:pStyle w:val="TableText"/>
            </w:pPr>
            <w:r w:rsidRPr="00A70A6A">
              <w:t>Demonstrate command of the conventions of standard English capitalization, punctuation, and spelling when writing.</w:t>
            </w:r>
          </w:p>
        </w:tc>
      </w:tr>
      <w:tr w:rsidR="00A70A6A" w:rsidRPr="00CF2582" w:rsidTr="00F308FF">
        <w:tc>
          <w:tcPr>
            <w:tcW w:w="9468" w:type="dxa"/>
            <w:gridSpan w:val="2"/>
            <w:shd w:val="clear" w:color="auto" w:fill="76923C"/>
          </w:tcPr>
          <w:p w:rsidR="00A70A6A" w:rsidRPr="00CF2582" w:rsidRDefault="00A70A6A" w:rsidP="00B00346">
            <w:pPr>
              <w:pStyle w:val="TableHeaders"/>
            </w:pPr>
            <w:r w:rsidRPr="00CF2582">
              <w:t>Addressed Standard</w:t>
            </w:r>
            <w:r>
              <w:t>(s)</w:t>
            </w:r>
          </w:p>
        </w:tc>
      </w:tr>
      <w:tr w:rsidR="001D5D74" w:rsidRPr="0053542D" w:rsidTr="001D5D74">
        <w:tc>
          <w:tcPr>
            <w:tcW w:w="1551" w:type="dxa"/>
          </w:tcPr>
          <w:p w:rsidR="001D5D74" w:rsidRDefault="001D5D74" w:rsidP="001D5D74">
            <w:pPr>
              <w:pStyle w:val="TableText"/>
            </w:pPr>
            <w:r w:rsidRPr="00A70A6A">
              <w:t>W.9-10.4</w:t>
            </w:r>
          </w:p>
        </w:tc>
        <w:tc>
          <w:tcPr>
            <w:tcW w:w="7917" w:type="dxa"/>
          </w:tcPr>
          <w:p w:rsidR="001D5D74" w:rsidRDefault="001D5D74" w:rsidP="001D5D74">
            <w:pPr>
              <w:pStyle w:val="TableText"/>
            </w:pPr>
            <w:r w:rsidRPr="00A70A6A">
              <w:t>Produce clear and coherent writing in which the development, organization, and style are appropriate to task, purpose, and audience.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231AA" w:rsidRDefault="005B3A80" w:rsidP="00C9170A">
            <w:pPr>
              <w:pStyle w:val="TableText"/>
            </w:pPr>
            <w:r>
              <w:t xml:space="preserve">Student learning is </w:t>
            </w:r>
            <w:proofErr w:type="spellStart"/>
            <w:r>
              <w:t>assessed</w:t>
            </w:r>
            <w:proofErr w:type="spellEnd"/>
            <w:r>
              <w:t xml:space="preserve"> via the </w:t>
            </w:r>
            <w:r w:rsidR="006C3CB3">
              <w:t>End-of-Unit Assessment</w:t>
            </w:r>
            <w:r>
              <w:t>.</w:t>
            </w:r>
            <w:r w:rsidR="006C3CB3">
              <w:t xml:space="preserve"> </w:t>
            </w:r>
            <w:r w:rsidR="00A70A6A" w:rsidRPr="00A70A6A">
              <w:t xml:space="preserve">Students </w:t>
            </w:r>
            <w:r>
              <w:t xml:space="preserve">respond to the following </w:t>
            </w:r>
            <w:r w:rsidR="00A70A6A" w:rsidRPr="00A70A6A">
              <w:t>prompt</w:t>
            </w:r>
            <w:r>
              <w:t>s, citing textual evidence to support analysis and inferences drawn from the text.</w:t>
            </w:r>
          </w:p>
          <w:p w:rsidR="00A70A6A" w:rsidRDefault="006B151C" w:rsidP="002B0183">
            <w:pPr>
              <w:pStyle w:val="BulletedList"/>
            </w:pPr>
            <w:r>
              <w:t xml:space="preserve">Part 1: </w:t>
            </w:r>
            <w:r w:rsidR="00904EA7" w:rsidRPr="00904EA7">
              <w:t xml:space="preserve">Choose one central idea that </w:t>
            </w:r>
            <w:proofErr w:type="spellStart"/>
            <w:r w:rsidR="00904EA7" w:rsidRPr="00904EA7">
              <w:t>Skloot</w:t>
            </w:r>
            <w:proofErr w:type="spellEnd"/>
            <w:r w:rsidR="00904EA7" w:rsidRPr="00904EA7">
              <w:t xml:space="preserve"> develops in the text. How does </w:t>
            </w:r>
            <w:proofErr w:type="spellStart"/>
            <w:r w:rsidR="00B73849">
              <w:t>Skloot</w:t>
            </w:r>
            <w:proofErr w:type="spellEnd"/>
            <w:r w:rsidR="00B73849">
              <w:t xml:space="preserve"> unfold an analysis of this central idea?</w:t>
            </w:r>
          </w:p>
          <w:p w:rsidR="00A70A6A" w:rsidRDefault="006B151C" w:rsidP="002B0183">
            <w:pPr>
              <w:pStyle w:val="BulletedList"/>
            </w:pPr>
            <w:r>
              <w:t xml:space="preserve">Part 2: </w:t>
            </w:r>
            <w:r w:rsidR="00A70A6A">
              <w:t>Articulate two to three areas of investigation and where they emerge from the text.</w:t>
            </w:r>
          </w:p>
          <w:p w:rsidR="005B3A80" w:rsidRPr="005B3A80" w:rsidRDefault="00845D53" w:rsidP="009C3413">
            <w:pPr>
              <w:pStyle w:val="IN"/>
            </w:pPr>
            <w:r>
              <w:t xml:space="preserve">Part 1 </w:t>
            </w:r>
            <w:r w:rsidR="005B3A80">
              <w:t xml:space="preserve">is </w:t>
            </w:r>
            <w:r>
              <w:t xml:space="preserve">assessed using the </w:t>
            </w:r>
            <w:r w:rsidR="009C3413">
              <w:t xml:space="preserve">10.3.1 End-of-Unit </w:t>
            </w:r>
            <w:r w:rsidR="00FB382C">
              <w:t xml:space="preserve">Text Analysis </w:t>
            </w:r>
            <w:r>
              <w:t xml:space="preserve">Rubric and Checklist. Part 2 </w:t>
            </w:r>
            <w:r w:rsidR="005B3A80">
              <w:t xml:space="preserve">is </w:t>
            </w:r>
            <w:r>
              <w:t xml:space="preserve">assessed using the Area Evaluation Checklist.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2C68FB" w:rsidRPr="002C68FB" w:rsidRDefault="002C68FB" w:rsidP="008151E5">
            <w:pPr>
              <w:pStyle w:val="TableText"/>
              <w:rPr>
                <w:b/>
              </w:rPr>
            </w:pPr>
            <w:r>
              <w:rPr>
                <w:b/>
              </w:rPr>
              <w:t>Part 1</w:t>
            </w:r>
          </w:p>
          <w:p w:rsidR="00BE4EBD" w:rsidRDefault="00C9170A" w:rsidP="008151E5">
            <w:pPr>
              <w:pStyle w:val="TableText"/>
            </w:pPr>
            <w:r>
              <w:t>A H</w:t>
            </w:r>
            <w:r w:rsidR="00BE4EBD">
              <w:t xml:space="preserve">igh </w:t>
            </w:r>
            <w:r>
              <w:t>P</w:t>
            </w:r>
            <w:r w:rsidR="00BE4EBD">
              <w:t xml:space="preserve">erformance </w:t>
            </w:r>
            <w:r>
              <w:t>R</w:t>
            </w:r>
            <w:r w:rsidR="00850CE6">
              <w:t>esponse</w:t>
            </w:r>
            <w:r w:rsidR="00BE4EBD">
              <w:t xml:space="preserve"> </w:t>
            </w:r>
            <w:r w:rsidR="00A70A6A">
              <w:t>should:</w:t>
            </w:r>
          </w:p>
          <w:p w:rsidR="00790B62" w:rsidRDefault="00790B62" w:rsidP="00790B62">
            <w:pPr>
              <w:pStyle w:val="BulletedList"/>
            </w:pPr>
            <w:r>
              <w:t xml:space="preserve">Identify and explain a central idea from </w:t>
            </w:r>
            <w:proofErr w:type="spellStart"/>
            <w:r>
              <w:t>Skloot’s</w:t>
            </w:r>
            <w:proofErr w:type="spellEnd"/>
            <w:r>
              <w:t xml:space="preserve"> text (</w:t>
            </w:r>
            <w:r w:rsidR="005B4D56">
              <w:t>e</w:t>
            </w:r>
            <w:r>
              <w:t>.g.</w:t>
            </w:r>
            <w:r w:rsidR="00C9170A">
              <w:t>,</w:t>
            </w:r>
            <w:r>
              <w:t xml:space="preserve"> patient rights,</w:t>
            </w:r>
            <w:r w:rsidR="0008452C">
              <w:t xml:space="preserve"> tissue ownership,</w:t>
            </w:r>
            <w:r>
              <w:t xml:space="preserve"> </w:t>
            </w:r>
            <w:r w:rsidR="0008452C">
              <w:t xml:space="preserve">the conflict of science and human wellbeing, </w:t>
            </w:r>
            <w:proofErr w:type="gramStart"/>
            <w:r w:rsidR="0008452C">
              <w:t>the</w:t>
            </w:r>
            <w:proofErr w:type="gramEnd"/>
            <w:r w:rsidR="0008452C">
              <w:t xml:space="preserve"> ethical considerations of experimentation)</w:t>
            </w:r>
            <w:r w:rsidR="005B4D56">
              <w:t>.</w:t>
            </w:r>
          </w:p>
          <w:p w:rsidR="00A70A6A" w:rsidRDefault="00A70A6A" w:rsidP="00064850">
            <w:pPr>
              <w:pStyle w:val="BulletedList"/>
            </w:pPr>
            <w:r>
              <w:t>Include evidence from the text, making clear connections between the details selected and the statements made.</w:t>
            </w:r>
          </w:p>
          <w:p w:rsidR="00A70A6A" w:rsidRDefault="00B73849" w:rsidP="00064850">
            <w:pPr>
              <w:pStyle w:val="BulletedList"/>
            </w:pPr>
            <w:r>
              <w:t xml:space="preserve">Examine </w:t>
            </w:r>
            <w:proofErr w:type="spellStart"/>
            <w:r>
              <w:t>Skloot’s</w:t>
            </w:r>
            <w:proofErr w:type="spellEnd"/>
            <w:r>
              <w:t xml:space="preserve"> unfolding of the identified central idea’s analysis </w:t>
            </w:r>
            <w:r w:rsidR="00A70A6A">
              <w:t>through</w:t>
            </w:r>
            <w:r>
              <w:t xml:space="preserve"> specific textual details</w:t>
            </w:r>
            <w:r w:rsidR="00A70A6A">
              <w:t xml:space="preserve">. </w:t>
            </w:r>
          </w:p>
          <w:p w:rsidR="002C68FB" w:rsidRDefault="003D7BFD" w:rsidP="003D7BFD">
            <w:pPr>
              <w:pStyle w:val="TableText"/>
            </w:pPr>
            <w:r>
              <w:t>Student responses may include:</w:t>
            </w:r>
          </w:p>
          <w:p w:rsidR="003D7BFD" w:rsidRDefault="003D7BFD" w:rsidP="002C68FB">
            <w:pPr>
              <w:pStyle w:val="BulletedList"/>
            </w:pPr>
            <w:r>
              <w:t xml:space="preserve"> </w:t>
            </w:r>
            <w:r w:rsidR="00E210D9">
              <w:t>T</w:t>
            </w:r>
            <w:r w:rsidR="005235DE">
              <w:t>he idea of patient</w:t>
            </w:r>
            <w:r w:rsidR="00E210D9">
              <w:t>s</w:t>
            </w:r>
            <w:r w:rsidR="005235DE">
              <w:t>’</w:t>
            </w:r>
            <w:r w:rsidR="00E210D9">
              <w:t xml:space="preserve"> rights and whether they are sufficient to protect individuals in modern society is a cen</w:t>
            </w:r>
            <w:r w:rsidR="00D756CF">
              <w:t xml:space="preserve">tral claim that </w:t>
            </w:r>
            <w:proofErr w:type="spellStart"/>
            <w:r w:rsidR="00D756CF">
              <w:t>Skloot</w:t>
            </w:r>
            <w:proofErr w:type="spellEnd"/>
            <w:r w:rsidR="00D756CF">
              <w:t xml:space="preserve"> develops</w:t>
            </w:r>
            <w:r w:rsidR="00E210D9">
              <w:t xml:space="preserve"> early in the text. </w:t>
            </w:r>
            <w:r w:rsidR="005235DE">
              <w:t xml:space="preserve">It starts </w:t>
            </w:r>
            <w:r w:rsidR="00E210D9">
              <w:t>with the ho</w:t>
            </w:r>
            <w:r w:rsidR="0026508D">
              <w:t xml:space="preserve">w Henrietta is </w:t>
            </w:r>
            <w:r w:rsidR="0026508D">
              <w:lastRenderedPageBreak/>
              <w:t xml:space="preserve">treated and how her cells are taken without her consent. </w:t>
            </w:r>
          </w:p>
          <w:p w:rsidR="007C0258" w:rsidRDefault="00D756CF" w:rsidP="002C68FB">
            <w:pPr>
              <w:pStyle w:val="BulletedList"/>
            </w:pPr>
            <w:proofErr w:type="spellStart"/>
            <w:r>
              <w:t>Skloot</w:t>
            </w:r>
            <w:proofErr w:type="spellEnd"/>
            <w:r>
              <w:t xml:space="preserve"> develops </w:t>
            </w:r>
            <w:r w:rsidR="0026508D">
              <w:t>a number of examples that examine the idea of patients</w:t>
            </w:r>
            <w:r w:rsidR="005235DE">
              <w:t>’</w:t>
            </w:r>
            <w:r w:rsidR="0026508D">
              <w:t xml:space="preserve"> rights. The development of the </w:t>
            </w:r>
            <w:proofErr w:type="spellStart"/>
            <w:r w:rsidR="0026508D">
              <w:t>HeLa</w:t>
            </w:r>
            <w:proofErr w:type="spellEnd"/>
            <w:r w:rsidR="0026508D">
              <w:t xml:space="preserve"> cell line is directly contrasted to the story of John Moore. Both serve as examples where current rights and regulations did</w:t>
            </w:r>
            <w:r>
              <w:t xml:space="preserve"> no</w:t>
            </w:r>
            <w:r w:rsidR="0026508D">
              <w:t xml:space="preserve">t protect the patients. </w:t>
            </w:r>
          </w:p>
          <w:p w:rsidR="007C0258" w:rsidRDefault="0026508D" w:rsidP="0026508D">
            <w:pPr>
              <w:pStyle w:val="BulletedList"/>
            </w:pPr>
            <w:r>
              <w:t>The text makes it clear that the rights of individuals in relation to science and experimentation are confusing and ill</w:t>
            </w:r>
            <w:r w:rsidR="005235DE">
              <w:t>-</w:t>
            </w:r>
            <w:r>
              <w:t>defined. Between Lacks, Moore</w:t>
            </w:r>
            <w:r w:rsidR="008761A1">
              <w:t>,</w:t>
            </w:r>
            <w:r>
              <w:t xml:space="preserve"> and the experiments of Chester </w:t>
            </w:r>
            <w:proofErr w:type="spellStart"/>
            <w:r>
              <w:t>Southam</w:t>
            </w:r>
            <w:proofErr w:type="spellEnd"/>
            <w:r w:rsidR="00D756CF">
              <w:t>, it is apparent</w:t>
            </w:r>
            <w:r>
              <w:t xml:space="preserve"> that new legal p</w:t>
            </w:r>
            <w:r w:rsidR="00D756CF">
              <w:t>rotections may be needed</w:t>
            </w:r>
            <w:r w:rsidR="005235DE">
              <w:t>.</w:t>
            </w:r>
          </w:p>
          <w:p w:rsidR="002C68FB" w:rsidRPr="002C68FB" w:rsidRDefault="002C68FB" w:rsidP="002C68FB">
            <w:pPr>
              <w:pStyle w:val="TableText"/>
              <w:rPr>
                <w:b/>
              </w:rPr>
            </w:pPr>
            <w:r>
              <w:rPr>
                <w:b/>
              </w:rPr>
              <w:t>Part 2</w:t>
            </w:r>
          </w:p>
          <w:p w:rsidR="002C68FB" w:rsidRDefault="00C9170A" w:rsidP="002C68FB">
            <w:pPr>
              <w:pStyle w:val="TableText"/>
            </w:pPr>
            <w:r>
              <w:t>A High Performance R</w:t>
            </w:r>
            <w:r w:rsidR="002C68FB">
              <w:t>esponse should:</w:t>
            </w:r>
          </w:p>
          <w:p w:rsidR="002C68FB" w:rsidRDefault="00BC344F" w:rsidP="0008452C">
            <w:pPr>
              <w:pStyle w:val="BulletedList"/>
            </w:pPr>
            <w:r>
              <w:t>I</w:t>
            </w:r>
            <w:r w:rsidR="007C0258">
              <w:t xml:space="preserve">dentify </w:t>
            </w:r>
            <w:r>
              <w:t xml:space="preserve">clearly </w:t>
            </w:r>
            <w:r w:rsidR="007C0258">
              <w:t xml:space="preserve">two or three </w:t>
            </w:r>
            <w:r w:rsidR="0008452C">
              <w:t>areas of investigation and reference their appearance in the text</w:t>
            </w:r>
            <w:r w:rsidR="002C68FB">
              <w:t xml:space="preserve"> (</w:t>
            </w:r>
            <w:r w:rsidR="005B4D56">
              <w:t>e</w:t>
            </w:r>
            <w:r w:rsidR="002C68FB">
              <w:t>.g.</w:t>
            </w:r>
            <w:r w:rsidR="00F904F4">
              <w:t>,</w:t>
            </w:r>
            <w:r w:rsidR="002C68FB">
              <w:t xml:space="preserve"> </w:t>
            </w:r>
            <w:proofErr w:type="gramStart"/>
            <w:r w:rsidR="007C0258">
              <w:t>Who</w:t>
            </w:r>
            <w:proofErr w:type="gramEnd"/>
            <w:r w:rsidR="007C0258">
              <w:t xml:space="preserve"> owns tissue once it is removed from an individual? How have patients</w:t>
            </w:r>
            <w:r w:rsidR="005235DE">
              <w:t>’</w:t>
            </w:r>
            <w:r w:rsidR="007C0258">
              <w:t xml:space="preserve"> rights changed as science has advanced?”)</w:t>
            </w:r>
            <w:r w:rsidR="005B4D56">
              <w:t>.</w:t>
            </w:r>
          </w:p>
          <w:p w:rsidR="007C0258" w:rsidRDefault="007C0258" w:rsidP="0008452C">
            <w:pPr>
              <w:pStyle w:val="BulletedList"/>
            </w:pPr>
            <w:r>
              <w:t xml:space="preserve">Provide areas of investigation that are distinct from one another. </w:t>
            </w:r>
          </w:p>
          <w:p w:rsidR="002C68FB" w:rsidRDefault="002C68FB" w:rsidP="002C68FB">
            <w:pPr>
              <w:pStyle w:val="TableText"/>
            </w:pPr>
            <w:r>
              <w:t>Student responses</w:t>
            </w:r>
            <w:r w:rsidR="00E27E5E">
              <w:t xml:space="preserve"> vary based on individual research. Student responses</w:t>
            </w:r>
            <w:r>
              <w:t xml:space="preserve"> may include:</w:t>
            </w:r>
          </w:p>
          <w:p w:rsidR="002C68FB" w:rsidRDefault="0026508D" w:rsidP="002C68FB">
            <w:pPr>
              <w:pStyle w:val="BulletedList"/>
            </w:pPr>
            <w:r>
              <w:t xml:space="preserve">The </w:t>
            </w:r>
            <w:r w:rsidR="007405DD">
              <w:t xml:space="preserve">questions </w:t>
            </w:r>
            <w:r>
              <w:t>of who owns tissue once it</w:t>
            </w:r>
            <w:r w:rsidR="00884E05">
              <w:t>’</w:t>
            </w:r>
            <w:r>
              <w:t xml:space="preserve">s removed from the body and whether or not doctors can profit from this tissue are two areas of investigation that emerge from the text. </w:t>
            </w:r>
            <w:r w:rsidR="007405DD">
              <w:t xml:space="preserve">These first appear in the case of Henrietta Lacks but are often </w:t>
            </w:r>
            <w:r w:rsidR="006E55CA">
              <w:t xml:space="preserve">refined </w:t>
            </w:r>
            <w:r w:rsidR="007405DD">
              <w:t xml:space="preserve">by </w:t>
            </w:r>
            <w:proofErr w:type="spellStart"/>
            <w:r w:rsidR="007405DD">
              <w:t>Skloot</w:t>
            </w:r>
            <w:proofErr w:type="spellEnd"/>
            <w:r w:rsidR="007405DD">
              <w:t xml:space="preserve"> both in relation to the other cases she cites and as direct questions. </w:t>
            </w:r>
          </w:p>
          <w:p w:rsidR="003D7BFD" w:rsidRPr="003908D2" w:rsidRDefault="003D3B06" w:rsidP="006C3CB3">
            <w:pPr>
              <w:pStyle w:val="BulletedList"/>
            </w:pPr>
            <w:r>
              <w:t>Who owns our tissue and what can be done with it, with or without our consent, comes up again and</w:t>
            </w:r>
            <w:r w:rsidR="006E55CA">
              <w:t xml:space="preserve"> again throughout the excerpts read. </w:t>
            </w:r>
            <w:proofErr w:type="spellStart"/>
            <w:r w:rsidR="006E55CA">
              <w:t>Skloot</w:t>
            </w:r>
            <w:proofErr w:type="spellEnd"/>
            <w:r w:rsidR="006E55CA">
              <w:t xml:space="preserve"> connects</w:t>
            </w:r>
            <w:r w:rsidR="00C32E3C">
              <w:t xml:space="preserve"> many of these ideas together in the chapter “Illegal, Immoral, and Deplorable</w:t>
            </w:r>
            <w:r w:rsidR="008761A1">
              <w:t>”</w:t>
            </w:r>
            <w:r w:rsidR="00C32E3C">
              <w:t xml:space="preserve"> which provides </w:t>
            </w:r>
            <w:r w:rsidR="006C3CB3">
              <w:t xml:space="preserve">in rapid-fire fashion </w:t>
            </w:r>
            <w:r w:rsidR="00C32E3C">
              <w:t>a number of serious exampl</w:t>
            </w:r>
            <w:r w:rsidR="006E55CA">
              <w:t>es of patients</w:t>
            </w:r>
            <w:r w:rsidR="00884E05">
              <w:t>’</w:t>
            </w:r>
            <w:r w:rsidR="006E55CA">
              <w:t xml:space="preserve"> rights</w:t>
            </w:r>
            <w:r w:rsidR="00C32E3C">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A70A6A" w:rsidP="000B2D56">
            <w:pPr>
              <w:pStyle w:val="BulletedList"/>
            </w:pPr>
            <w:r>
              <w:t>None.</w:t>
            </w:r>
            <w:r w:rsidR="00804B1F">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A70A6A" w:rsidP="000B2D56">
            <w:pPr>
              <w:pStyle w:val="BulletedList"/>
            </w:pPr>
            <w:r>
              <w:t>None.</w:t>
            </w:r>
            <w:r w:rsidR="00804B1F">
              <w:t>*</w:t>
            </w:r>
          </w:p>
        </w:tc>
      </w:tr>
    </w:tbl>
    <w:p w:rsidR="003952B3" w:rsidRPr="00A64713" w:rsidRDefault="00B91287" w:rsidP="002B0183">
      <w:pPr>
        <w:rPr>
          <w:sz w:val="18"/>
          <w:szCs w:val="18"/>
        </w:rPr>
      </w:pPr>
      <w:r w:rsidRPr="00A64713">
        <w:rPr>
          <w:sz w:val="18"/>
          <w:szCs w:val="18"/>
        </w:rPr>
        <w:t>*</w:t>
      </w:r>
      <w:r w:rsidR="003952B3" w:rsidRPr="00A64713">
        <w:rPr>
          <w:sz w:val="18"/>
          <w:szCs w:val="18"/>
        </w:rPr>
        <w:t>Because this is not a close reading or a research lesson, there is no specified vocabulary. However, in the process of returning to the text, students may uncover unfamiliar words. Teachers can guide students to make meaning of these words by following the protocols described in 1E of this document http://www.engageny.org/sites/default/files/resource/attachments/</w:t>
      </w:r>
      <w:r w:rsidR="00B31BFB" w:rsidRPr="00A64713">
        <w:rPr>
          <w:sz w:val="18"/>
          <w:szCs w:val="18"/>
        </w:rPr>
        <w:t>9-12_ela_prefatory_material.pdf</w:t>
      </w:r>
      <w:r w:rsidR="003952B3" w:rsidRPr="00A64713">
        <w:rPr>
          <w:sz w:val="18"/>
          <w:szCs w:val="18"/>
        </w:rPr>
        <w:t xml:space="preserve"> </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A70A6A" w:rsidRPr="00A70A6A" w:rsidRDefault="00BE4EBD" w:rsidP="00A70A6A">
            <w:pPr>
              <w:pStyle w:val="BulletedList"/>
            </w:pPr>
            <w:r>
              <w:t xml:space="preserve">Standards: </w:t>
            </w:r>
            <w:r w:rsidR="00A70A6A" w:rsidRPr="00A70A6A">
              <w:t>RI.9-10.2, RI.9-10.</w:t>
            </w:r>
            <w:r w:rsidR="00904EA7">
              <w:t>3</w:t>
            </w:r>
            <w:r w:rsidR="00A70A6A" w:rsidRPr="00A70A6A">
              <w:t xml:space="preserve">, </w:t>
            </w:r>
            <w:r w:rsidR="00806544" w:rsidRPr="003C14EB">
              <w:t>W.9-10.</w:t>
            </w:r>
            <w:r w:rsidR="00806544">
              <w:t>2.b, d, e,</w:t>
            </w:r>
            <w:r w:rsidR="00806544" w:rsidRPr="00A70A6A">
              <w:t xml:space="preserve"> </w:t>
            </w:r>
            <w:r w:rsidR="00A70A6A" w:rsidRPr="00A70A6A">
              <w:t>W.9-10.9, L.9-10.1, L.9-10.2</w:t>
            </w:r>
          </w:p>
          <w:p w:rsidR="00730123" w:rsidRDefault="004B7C07" w:rsidP="009C3413">
            <w:pPr>
              <w:pStyle w:val="BulletedList"/>
            </w:pPr>
            <w:r>
              <w:t xml:space="preserve">Text: </w:t>
            </w:r>
            <w:r w:rsidR="00A70A6A">
              <w:rPr>
                <w:i/>
              </w:rPr>
              <w:t>The Immortal Life of Henrietta Lack</w:t>
            </w:r>
            <w:r w:rsidR="00A13D20">
              <w:rPr>
                <w:i/>
              </w:rPr>
              <w:t>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E2912" w:rsidP="00F90465">
            <w:pPr>
              <w:pStyle w:val="NumberedList"/>
            </w:pPr>
            <w:r>
              <w:t xml:space="preserve">10.3.1 </w:t>
            </w:r>
            <w:r w:rsidR="00F90465">
              <w:t>End-of-Unit Assessment Part 1</w:t>
            </w:r>
            <w:r w:rsidR="0023608E">
              <w:t xml:space="preserve">: </w:t>
            </w:r>
            <w:r w:rsidR="0023608E" w:rsidRPr="007433CE">
              <w:rPr>
                <w:i/>
              </w:rPr>
              <w:t>The Immortal Life of Henrietta Lacks</w:t>
            </w:r>
          </w:p>
          <w:p w:rsidR="00F90465" w:rsidRDefault="000E2912" w:rsidP="00F90465">
            <w:pPr>
              <w:pStyle w:val="NumberedList"/>
            </w:pPr>
            <w:r>
              <w:t xml:space="preserve">10.3.1 </w:t>
            </w:r>
            <w:r w:rsidR="00F90465">
              <w:t>End-of-Unit Assessment Part 2</w:t>
            </w:r>
            <w:r w:rsidR="0023608E">
              <w:t>: Areas of Investigation</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F31D1">
            <w:pPr>
              <w:pStyle w:val="NumberedList"/>
              <w:numPr>
                <w:ilvl w:val="0"/>
                <w:numId w:val="1"/>
              </w:numPr>
            </w:pPr>
            <w:r>
              <w:t>5%</w:t>
            </w:r>
          </w:p>
          <w:p w:rsidR="00546D71" w:rsidRDefault="000B2D56" w:rsidP="00546D71">
            <w:pPr>
              <w:pStyle w:val="NumberedList"/>
            </w:pPr>
            <w:r>
              <w:t>10</w:t>
            </w:r>
            <w:r w:rsidR="00546D71">
              <w:t>%</w:t>
            </w:r>
          </w:p>
          <w:p w:rsidR="00546D71" w:rsidRDefault="00F90465" w:rsidP="00546D71">
            <w:pPr>
              <w:pStyle w:val="NumberedList"/>
            </w:pPr>
            <w:r>
              <w:t>50</w:t>
            </w:r>
            <w:r w:rsidR="00546D71">
              <w:t>%</w:t>
            </w:r>
          </w:p>
          <w:p w:rsidR="00F90465" w:rsidRDefault="00F90465" w:rsidP="00546D71">
            <w:pPr>
              <w:pStyle w:val="NumberedList"/>
            </w:pPr>
            <w:r>
              <w:t>30%</w:t>
            </w:r>
          </w:p>
          <w:p w:rsidR="00546D71" w:rsidRPr="00C02EC2" w:rsidRDefault="00F90465" w:rsidP="00F90465">
            <w:pPr>
              <w:pStyle w:val="NumberedList"/>
            </w:pPr>
            <w:r>
              <w:t>5%</w:t>
            </w:r>
          </w:p>
        </w:tc>
      </w:tr>
    </w:tbl>
    <w:p w:rsidR="003368BF" w:rsidRDefault="00F308FF" w:rsidP="00E946A0">
      <w:pPr>
        <w:pStyle w:val="Heading1"/>
      </w:pPr>
      <w:r>
        <w:t>Materials</w:t>
      </w:r>
    </w:p>
    <w:p w:rsidR="00C7487C" w:rsidRDefault="00C7487C" w:rsidP="006934BE">
      <w:pPr>
        <w:pStyle w:val="BulletedList"/>
      </w:pPr>
      <w:r w:rsidRPr="00C7487C">
        <w:t xml:space="preserve">Copies of </w:t>
      </w:r>
      <w:r w:rsidRPr="0095206E">
        <w:t xml:space="preserve">the </w:t>
      </w:r>
      <w:r w:rsidR="000E2912">
        <w:t xml:space="preserve">10.3.1 </w:t>
      </w:r>
      <w:r w:rsidRPr="00845D53">
        <w:t xml:space="preserve">End-of-Unit Assessment </w:t>
      </w:r>
      <w:r w:rsidRPr="0095206E">
        <w:t>for each student</w:t>
      </w:r>
    </w:p>
    <w:p w:rsidR="00C7487C" w:rsidRPr="002F57CD" w:rsidRDefault="00C7487C" w:rsidP="006934BE">
      <w:pPr>
        <w:pStyle w:val="BulletedList"/>
      </w:pPr>
      <w:r w:rsidRPr="002F57CD">
        <w:t xml:space="preserve">Copies of the </w:t>
      </w:r>
      <w:r w:rsidR="0004249C">
        <w:t xml:space="preserve">10.3.1 End-of-Unit </w:t>
      </w:r>
      <w:r w:rsidRPr="00845D53">
        <w:t xml:space="preserve">Text Analysis Rubric and Checklist </w:t>
      </w:r>
      <w:r w:rsidRPr="0095206E">
        <w:t>for each student</w:t>
      </w:r>
    </w:p>
    <w:p w:rsidR="00C7487C" w:rsidRPr="009A575D" w:rsidRDefault="00C7487C" w:rsidP="006934BE">
      <w:pPr>
        <w:pStyle w:val="BulletedList"/>
      </w:pPr>
      <w:r w:rsidRPr="002F57CD">
        <w:t xml:space="preserve">Student copies of the </w:t>
      </w:r>
      <w:r w:rsidR="00DE2AB7" w:rsidRPr="00845D53">
        <w:t>Surfacing Issues</w:t>
      </w:r>
      <w:r w:rsidRPr="00845D53">
        <w:t xml:space="preserve"> Tool </w:t>
      </w:r>
      <w:r w:rsidRPr="0095206E">
        <w:t xml:space="preserve">(refer to 10.3.1 Lesson </w:t>
      </w:r>
      <w:r w:rsidR="00036830" w:rsidRPr="002F57CD">
        <w:t>3</w:t>
      </w:r>
      <w:r w:rsidRPr="002F57CD">
        <w:t>)</w:t>
      </w:r>
    </w:p>
    <w:p w:rsidR="009C3413" w:rsidRDefault="009C3413" w:rsidP="009C3413">
      <w:pPr>
        <w:pStyle w:val="BulletedList"/>
      </w:pPr>
      <w:r w:rsidRPr="009A575D">
        <w:t xml:space="preserve">Student copies of the </w:t>
      </w:r>
      <w:r w:rsidRPr="00F068A1">
        <w:t xml:space="preserve">Evidence </w:t>
      </w:r>
      <w:r>
        <w:t>Identification</w:t>
      </w:r>
      <w:r w:rsidRPr="00F068A1">
        <w:t xml:space="preserve"> Tool</w:t>
      </w:r>
      <w:r>
        <w:t xml:space="preserve"> </w:t>
      </w:r>
      <w:r w:rsidRPr="0095206E">
        <w:t>(</w:t>
      </w:r>
      <w:r w:rsidRPr="002F57CD">
        <w:t>refer</w:t>
      </w:r>
      <w:r>
        <w:t xml:space="preserve"> to 10.3.1 Lesson 13</w:t>
      </w:r>
      <w:r w:rsidRPr="00C7487C">
        <w:t>)</w:t>
      </w:r>
    </w:p>
    <w:p w:rsidR="00C7487C" w:rsidRDefault="00C7487C" w:rsidP="006934BE">
      <w:pPr>
        <w:pStyle w:val="BulletedList"/>
      </w:pPr>
      <w:r w:rsidRPr="009A575D">
        <w:t xml:space="preserve">Student copies of the </w:t>
      </w:r>
      <w:r w:rsidRPr="00845D53">
        <w:t>Exploring a Topic Tool</w:t>
      </w:r>
      <w:r w:rsidRPr="0095206E">
        <w:t xml:space="preserve"> (</w:t>
      </w:r>
      <w:r w:rsidRPr="002F57CD">
        <w:t>refer</w:t>
      </w:r>
      <w:r>
        <w:t xml:space="preserve"> to 10.3.1 Lesson </w:t>
      </w:r>
      <w:r w:rsidR="00036830">
        <w:t>7</w:t>
      </w:r>
      <w:r w:rsidRPr="00C7487C">
        <w:t>)</w:t>
      </w:r>
    </w:p>
    <w:p w:rsidR="00845D53" w:rsidRDefault="00B151D9" w:rsidP="006934BE">
      <w:pPr>
        <w:pStyle w:val="BulletedList"/>
      </w:pPr>
      <w:r>
        <w:t xml:space="preserve">Copies of the </w:t>
      </w:r>
      <w:r w:rsidR="00845D53">
        <w:t>Area Evaluation Checklist for teacher use only</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393A85">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393A8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393A8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393A85">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393A8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393A8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393A85">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393A85">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393A8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B00346" w:rsidRDefault="00C95F8D" w:rsidP="004035D8">
      <w:pPr>
        <w:pStyle w:val="TA"/>
        <w:spacing w:line="276" w:lineRule="auto"/>
        <w:rPr>
          <w:i/>
        </w:rPr>
      </w:pPr>
      <w:r>
        <w:t>Begin by</w:t>
      </w:r>
      <w:r w:rsidR="004035D8">
        <w:t xml:space="preserve"> </w:t>
      </w:r>
      <w:r w:rsidR="005B3A80">
        <w:t>review</w:t>
      </w:r>
      <w:r w:rsidR="004035D8">
        <w:t xml:space="preserve">ing the agenda and assessed standards for this lesson: </w:t>
      </w:r>
      <w:r w:rsidR="004035D8" w:rsidRPr="004035D8">
        <w:t>RI.9-10.2,</w:t>
      </w:r>
      <w:r w:rsidR="004035D8">
        <w:t xml:space="preserve"> RI.9-10.</w:t>
      </w:r>
      <w:r w:rsidR="00904EA7">
        <w:t>3</w:t>
      </w:r>
      <w:r w:rsidR="004035D8">
        <w:t>, W.9-10.9, L.9-10.1</w:t>
      </w:r>
      <w:r w:rsidR="008761A1">
        <w:t>,</w:t>
      </w:r>
      <w:r w:rsidR="004035D8">
        <w:t xml:space="preserve"> and </w:t>
      </w:r>
      <w:r w:rsidR="004035D8" w:rsidRPr="004035D8">
        <w:t>L.9-10.2</w:t>
      </w:r>
      <w:r w:rsidR="004035D8">
        <w:t xml:space="preserve">. </w:t>
      </w:r>
      <w:r>
        <w:t xml:space="preserve">Inform students </w:t>
      </w:r>
      <w:r w:rsidR="008761A1">
        <w:t xml:space="preserve">that they are going </w:t>
      </w:r>
      <w:r w:rsidR="005223AC">
        <w:t>to</w:t>
      </w:r>
      <w:r>
        <w:t xml:space="preserve"> complet</w:t>
      </w:r>
      <w:r w:rsidR="005223AC">
        <w:t>e</w:t>
      </w:r>
      <w:r>
        <w:t xml:space="preserve"> a two-part </w:t>
      </w:r>
      <w:r w:rsidR="004207E7">
        <w:t>End</w:t>
      </w:r>
      <w:r>
        <w:t>-of-</w:t>
      </w:r>
      <w:r w:rsidR="004207E7">
        <w:t>U</w:t>
      </w:r>
      <w:r>
        <w:t xml:space="preserve">nit </w:t>
      </w:r>
      <w:r w:rsidR="004207E7">
        <w:t>A</w:t>
      </w:r>
      <w:r>
        <w:t xml:space="preserve">ssessment: A multi-paragraph response analyzing the development and refinement of a central idea in </w:t>
      </w:r>
      <w:r>
        <w:rPr>
          <w:i/>
        </w:rPr>
        <w:t>The Immortal Life of Henrietta L</w:t>
      </w:r>
      <w:r w:rsidRPr="00C95F8D">
        <w:rPr>
          <w:i/>
        </w:rPr>
        <w:t>acks</w:t>
      </w:r>
      <w:r w:rsidR="00904EA7">
        <w:rPr>
          <w:i/>
        </w:rPr>
        <w:t>,</w:t>
      </w:r>
      <w:r>
        <w:t xml:space="preserve"> </w:t>
      </w:r>
      <w:r w:rsidR="00904EA7">
        <w:t xml:space="preserve">paying close attention to how </w:t>
      </w:r>
      <w:proofErr w:type="spellStart"/>
      <w:r w:rsidR="00904EA7">
        <w:t>Skloot</w:t>
      </w:r>
      <w:proofErr w:type="spellEnd"/>
      <w:r w:rsidR="00904EA7">
        <w:t xml:space="preserve"> unfolds an analysis of this central idea. </w:t>
      </w:r>
      <w:r w:rsidR="002F57CD">
        <w:t>Students</w:t>
      </w:r>
      <w:r w:rsidR="00B31BFB">
        <w:t xml:space="preserve"> </w:t>
      </w:r>
      <w:r w:rsidR="005223AC">
        <w:t xml:space="preserve">are </w:t>
      </w:r>
      <w:r w:rsidR="00B31BFB">
        <w:t>also</w:t>
      </w:r>
      <w:r w:rsidR="00F904F4">
        <w:t xml:space="preserve"> to</w:t>
      </w:r>
      <w:r>
        <w:t xml:space="preserve"> </w:t>
      </w:r>
      <w:r w:rsidR="00B31BFB">
        <w:t>analyze</w:t>
      </w:r>
      <w:r>
        <w:t xml:space="preserve"> 2</w:t>
      </w:r>
      <w:r w:rsidR="008761A1">
        <w:t>–</w:t>
      </w:r>
      <w:r>
        <w:t xml:space="preserve">3 areas of investigation that have emerged </w:t>
      </w:r>
      <w:r w:rsidR="00B31BFB">
        <w:t>throughout their reading of</w:t>
      </w:r>
      <w:r>
        <w:t xml:space="preserve"> </w:t>
      </w:r>
      <w:r>
        <w:rPr>
          <w:i/>
        </w:rPr>
        <w:t xml:space="preserve">The Immortal Life of Henrietta </w:t>
      </w:r>
      <w:r w:rsidR="00870D28">
        <w:rPr>
          <w:i/>
        </w:rPr>
        <w:t>L</w:t>
      </w:r>
      <w:r w:rsidRPr="00C95F8D">
        <w:rPr>
          <w:i/>
        </w:rPr>
        <w:t>acks.</w:t>
      </w:r>
    </w:p>
    <w:p w:rsidR="00C95F8D" w:rsidRPr="00C95F8D" w:rsidRDefault="00C95F8D" w:rsidP="00C95F8D">
      <w:pPr>
        <w:pStyle w:val="SA"/>
      </w:pPr>
      <w:r>
        <w:t xml:space="preserve">Students </w:t>
      </w:r>
      <w:r w:rsidR="00DB5967">
        <w:t>look at the agenda</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Default="00C95F8D" w:rsidP="000B2D56">
      <w:pPr>
        <w:pStyle w:val="TA"/>
      </w:pPr>
      <w:r>
        <w:t xml:space="preserve">Instruct students to form pairs and Turn-and-Talk to discuss their review of the </w:t>
      </w:r>
      <w:proofErr w:type="spellStart"/>
      <w:r>
        <w:t>Skloot</w:t>
      </w:r>
      <w:proofErr w:type="spellEnd"/>
      <w:r>
        <w:t xml:space="preserve"> text and their annotations</w:t>
      </w:r>
      <w:r w:rsidR="003A3CA9">
        <w:t>, a</w:t>
      </w:r>
      <w:r>
        <w:t>s well as their notes from the previous lesson</w:t>
      </w:r>
      <w:r w:rsidR="00B97202">
        <w:t>’</w:t>
      </w:r>
      <w:r>
        <w:t>s Jigsaw discussion</w:t>
      </w:r>
      <w:r w:rsidR="003A3CA9">
        <w:t xml:space="preserve">, </w:t>
      </w:r>
      <w:r>
        <w:t xml:space="preserve">in preparation for the </w:t>
      </w:r>
      <w:r w:rsidR="00DB5967">
        <w:t>E</w:t>
      </w:r>
      <w:r>
        <w:t>nd</w:t>
      </w:r>
      <w:r w:rsidR="00DB5967">
        <w:t>-</w:t>
      </w:r>
      <w:r>
        <w:t>of</w:t>
      </w:r>
      <w:r w:rsidR="00DB5967">
        <w:t>-U</w:t>
      </w:r>
      <w:r>
        <w:t xml:space="preserve">nit </w:t>
      </w:r>
      <w:r w:rsidR="00DB5967">
        <w:t>A</w:t>
      </w:r>
      <w:r>
        <w:t>ssessment.</w:t>
      </w:r>
      <w:r w:rsidR="00C24EB8">
        <w:t xml:space="preserve"> </w:t>
      </w:r>
    </w:p>
    <w:p w:rsidR="00C95F8D" w:rsidRDefault="00C95F8D" w:rsidP="00C95F8D">
      <w:pPr>
        <w:pStyle w:val="SA"/>
      </w:pPr>
      <w:r>
        <w:t xml:space="preserve">Students form pairs and discuss their review of the </w:t>
      </w:r>
      <w:proofErr w:type="spellStart"/>
      <w:r>
        <w:t>Skloot</w:t>
      </w:r>
      <w:proofErr w:type="spellEnd"/>
      <w:r>
        <w:t xml:space="preserve"> text</w:t>
      </w:r>
      <w:r w:rsidR="002F57CD">
        <w:t>, annotations, and the previous lesson’s Jigsaw discussion notes.</w:t>
      </w:r>
    </w:p>
    <w:p w:rsidR="00C95F8D" w:rsidRPr="000B2D56" w:rsidRDefault="00C95F8D" w:rsidP="00C95F8D">
      <w:pPr>
        <w:pStyle w:val="IN"/>
      </w:pPr>
      <w:r>
        <w:t xml:space="preserve">Students </w:t>
      </w:r>
      <w:r w:rsidR="002C36AC">
        <w:t>are</w:t>
      </w:r>
      <w:r>
        <w:t xml:space="preserve"> held accountable for the second part of the previous lesson</w:t>
      </w:r>
      <w:r w:rsidR="00B97202">
        <w:t>’</w:t>
      </w:r>
      <w:r>
        <w:t xml:space="preserve">s </w:t>
      </w:r>
      <w:r w:rsidR="003A3CA9">
        <w:t>homework</w:t>
      </w:r>
      <w:r w:rsidR="009C1655" w:rsidRPr="009C1655">
        <w:t xml:space="preserve"> </w:t>
      </w:r>
      <w:r w:rsidR="005B3A80">
        <w:t>(</w:t>
      </w:r>
      <w:r w:rsidR="009C1655" w:rsidRPr="009C1655">
        <w:t xml:space="preserve">to review the </w:t>
      </w:r>
      <w:r w:rsidR="002F57CD">
        <w:t>S</w:t>
      </w:r>
      <w:r w:rsidR="009C1655" w:rsidRPr="009C1655">
        <w:t xml:space="preserve">urfacing </w:t>
      </w:r>
      <w:r w:rsidR="002F57CD">
        <w:t>I</w:t>
      </w:r>
      <w:r w:rsidR="009C1655" w:rsidRPr="009C1655">
        <w:t xml:space="preserve">ssues </w:t>
      </w:r>
      <w:r w:rsidR="002F57CD">
        <w:t>T</w:t>
      </w:r>
      <w:r w:rsidR="009C1655" w:rsidRPr="009C1655">
        <w:t>ool and</w:t>
      </w:r>
      <w:r w:rsidR="002F57CD">
        <w:t xml:space="preserve"> Pre-Search Tool</w:t>
      </w:r>
      <w:r w:rsidR="005B3A80">
        <w:t>)</w:t>
      </w:r>
      <w:r w:rsidR="009C1655">
        <w:t xml:space="preserve"> </w:t>
      </w:r>
      <w:r>
        <w:t xml:space="preserve">when they articulate </w:t>
      </w:r>
      <w:r w:rsidR="002F57CD">
        <w:t>2</w:t>
      </w:r>
      <w:r w:rsidR="008761A1">
        <w:t>–</w:t>
      </w:r>
      <w:r w:rsidR="002F57CD">
        <w:t>3</w:t>
      </w:r>
      <w:r>
        <w:t xml:space="preserve"> area</w:t>
      </w:r>
      <w:r w:rsidR="002F57CD">
        <w:t>s</w:t>
      </w:r>
      <w:r>
        <w:t xml:space="preserve"> of investigation in </w:t>
      </w:r>
      <w:r w:rsidR="002F57CD">
        <w:t>A</w:t>
      </w:r>
      <w:r>
        <w:t>ctivity 4.</w:t>
      </w:r>
    </w:p>
    <w:p w:rsidR="000B2D56" w:rsidRDefault="000B2D56" w:rsidP="00CE2836">
      <w:pPr>
        <w:pStyle w:val="LearningSequenceHeader"/>
      </w:pPr>
      <w:r w:rsidRPr="000B2D56">
        <w:t xml:space="preserve">Activity </w:t>
      </w:r>
      <w:r>
        <w:t>3</w:t>
      </w:r>
      <w:r w:rsidRPr="000B2D56">
        <w:t xml:space="preserve">: </w:t>
      </w:r>
      <w:r w:rsidR="000E2912">
        <w:t xml:space="preserve">10.3.1 </w:t>
      </w:r>
      <w:r w:rsidR="00F90465">
        <w:t>End-of-Unit Assessment Part 1</w:t>
      </w:r>
      <w:r w:rsidR="00B43237">
        <w:t xml:space="preserve">: </w:t>
      </w:r>
      <w:r w:rsidR="009B1E6A">
        <w:br/>
      </w:r>
      <w:r w:rsidR="00B43237" w:rsidRPr="007433CE">
        <w:rPr>
          <w:i/>
        </w:rPr>
        <w:t>The Immortal Life of Henrietta Lacks</w:t>
      </w:r>
      <w:r w:rsidR="00F90465">
        <w:tab/>
        <w:t>50</w:t>
      </w:r>
      <w:r w:rsidRPr="000B2D56">
        <w:t>%</w:t>
      </w:r>
    </w:p>
    <w:p w:rsidR="00403D33" w:rsidRDefault="006D6E80" w:rsidP="00403D33">
      <w:pPr>
        <w:pStyle w:val="TA"/>
      </w:pPr>
      <w:r>
        <w:t xml:space="preserve">Explain to students that because it is a formal writing task, the </w:t>
      </w:r>
      <w:r w:rsidR="000E2912">
        <w:t xml:space="preserve">10.3.1 </w:t>
      </w:r>
      <w:r>
        <w:t>End-of-Unit Assessment should include an introductory statement, well-organized ideas supported by significant and relevant evidence, and a concluding statement or section that articulates the significance of the topic. Remind students to use domain-specific vocabulary, as well as proper grammar, capitalization, punctuation, and spelling to achieve a formal style and objective tone.</w:t>
      </w:r>
      <w:r w:rsidR="00403D33" w:rsidRPr="00403D33">
        <w:t xml:space="preserve"> </w:t>
      </w:r>
      <w:r w:rsidR="00403D33">
        <w:t>Remind students to practice the skills outlined in W.9-10.4, to which they were introduced in Module 10.1.3 Lesson 8.</w:t>
      </w:r>
    </w:p>
    <w:p w:rsidR="00403D33" w:rsidRDefault="00403D33" w:rsidP="00B151D9">
      <w:pPr>
        <w:pStyle w:val="IN"/>
      </w:pPr>
      <w:r>
        <w:t xml:space="preserve">If necessary, consider reviewing the components of W.9-10.4, which include producing clear, </w:t>
      </w:r>
      <w:r w:rsidRPr="00B151D9">
        <w:t>coherent</w:t>
      </w:r>
      <w:r>
        <w:t xml:space="preserve"> writing that employs organization and style appropriate to the task, purpose, and audience.</w:t>
      </w:r>
    </w:p>
    <w:p w:rsidR="006D6E80" w:rsidRDefault="006D6E80" w:rsidP="006D6E80">
      <w:pPr>
        <w:pStyle w:val="TA"/>
      </w:pPr>
      <w:r>
        <w:t>Instruct students to write a multi-paragraph response to the following prompt:</w:t>
      </w:r>
    </w:p>
    <w:p w:rsidR="00554363" w:rsidRPr="00554363" w:rsidRDefault="00554363" w:rsidP="00804B1F">
      <w:pPr>
        <w:pStyle w:val="Q"/>
        <w:rPr>
          <w:shd w:val="clear" w:color="auto" w:fill="FFFFFF"/>
        </w:rPr>
      </w:pPr>
      <w:r w:rsidRPr="00554363">
        <w:rPr>
          <w:shd w:val="clear" w:color="auto" w:fill="FFFFFF"/>
        </w:rPr>
        <w:t xml:space="preserve">Choose one central idea that </w:t>
      </w:r>
      <w:proofErr w:type="spellStart"/>
      <w:r w:rsidRPr="00554363">
        <w:rPr>
          <w:shd w:val="clear" w:color="auto" w:fill="FFFFFF"/>
        </w:rPr>
        <w:t>Skloot</w:t>
      </w:r>
      <w:proofErr w:type="spellEnd"/>
      <w:r w:rsidRPr="00554363">
        <w:rPr>
          <w:shd w:val="clear" w:color="auto" w:fill="FFFFFF"/>
        </w:rPr>
        <w:t xml:space="preserve"> develops in the text. </w:t>
      </w:r>
      <w:r w:rsidR="009A575D">
        <w:rPr>
          <w:shd w:val="clear" w:color="auto" w:fill="FFFFFF"/>
        </w:rPr>
        <w:t xml:space="preserve">How does </w:t>
      </w:r>
      <w:proofErr w:type="spellStart"/>
      <w:r w:rsidR="009A575D">
        <w:rPr>
          <w:shd w:val="clear" w:color="auto" w:fill="FFFFFF"/>
        </w:rPr>
        <w:t>Skloot</w:t>
      </w:r>
      <w:proofErr w:type="spellEnd"/>
      <w:r w:rsidR="009A575D">
        <w:rPr>
          <w:shd w:val="clear" w:color="auto" w:fill="FFFFFF"/>
        </w:rPr>
        <w:t xml:space="preserve"> unfold an analysis of this central idea?</w:t>
      </w:r>
    </w:p>
    <w:p w:rsidR="00822DC6" w:rsidRPr="00742522" w:rsidRDefault="00822DC6" w:rsidP="00822DC6">
      <w:pPr>
        <w:shd w:val="clear" w:color="auto" w:fill="FFFFFF"/>
        <w:spacing w:line="288" w:lineRule="atLeast"/>
        <w:rPr>
          <w:rFonts w:asciiTheme="minorHAnsi" w:hAnsiTheme="minorHAnsi"/>
          <w:color w:val="000000"/>
        </w:rPr>
      </w:pPr>
      <w:r>
        <w:lastRenderedPageBreak/>
        <w:t xml:space="preserve">Remind students to use the </w:t>
      </w:r>
      <w:r w:rsidR="00301AEE">
        <w:t xml:space="preserve">10.3.1 End-of-Unit </w:t>
      </w:r>
      <w:r w:rsidR="00301AEE" w:rsidRPr="00845D53">
        <w:t xml:space="preserve">Text Analysis Rubric and Checklist </w:t>
      </w:r>
      <w:r>
        <w:t xml:space="preserve">to guide their written responses. </w:t>
      </w:r>
      <w:r w:rsidRPr="00742522">
        <w:rPr>
          <w:rFonts w:asciiTheme="minorHAnsi" w:hAnsiTheme="minorHAnsi"/>
          <w:color w:val="000000"/>
        </w:rPr>
        <w:t xml:space="preserve">Ask students to use this unit’s vocabulary wherever possible in their written responses. </w:t>
      </w:r>
    </w:p>
    <w:p w:rsidR="00822DC6" w:rsidRDefault="00553122" w:rsidP="00B151D9">
      <w:pPr>
        <w:pStyle w:val="IN"/>
      </w:pPr>
      <w:r w:rsidRPr="002B0183">
        <w:rPr>
          <w:rStyle w:val="INChar"/>
        </w:rPr>
        <w:t>Display the prompt for students to see, or provide the prompt in hard copy</w:t>
      </w:r>
      <w:r>
        <w:t xml:space="preserve">. </w:t>
      </w:r>
    </w:p>
    <w:p w:rsidR="004035D8" w:rsidRDefault="004035D8" w:rsidP="0059436A">
      <w:pPr>
        <w:pStyle w:val="TA"/>
      </w:pPr>
      <w:r>
        <w:rPr>
          <w:shd w:val="clear" w:color="auto" w:fill="FFFFFF"/>
        </w:rPr>
        <w:t>Ask students if they have remaining questions about the assessment prompt.</w:t>
      </w:r>
    </w:p>
    <w:p w:rsidR="004035D8" w:rsidRDefault="004035D8" w:rsidP="00804B1F">
      <w:pPr>
        <w:pStyle w:val="TA"/>
      </w:pPr>
      <w:r>
        <w:t xml:space="preserve">Distribute and review the </w:t>
      </w:r>
      <w:r w:rsidR="00301AEE">
        <w:t xml:space="preserve">10.3.1 End-of-Unit </w:t>
      </w:r>
      <w:r w:rsidR="00301AEE" w:rsidRPr="00845D53">
        <w:t>Text Analysis Rubric and Checklist</w:t>
      </w:r>
      <w:r>
        <w:t>. Remind students to revisit the rubric once they are finished with the assessment to ensure they have fulfilled all the criteria.</w:t>
      </w:r>
    </w:p>
    <w:p w:rsidR="00DC07E2" w:rsidRDefault="004035D8" w:rsidP="00DC07E2">
      <w:pPr>
        <w:pStyle w:val="SA"/>
      </w:pPr>
      <w:r>
        <w:t xml:space="preserve">Students review the </w:t>
      </w:r>
      <w:r w:rsidR="00301AEE">
        <w:t xml:space="preserve">10.3.1 End-of-Unit </w:t>
      </w:r>
      <w:r w:rsidR="00301AEE" w:rsidRPr="00845D53">
        <w:t>Text Analysis Rubric and Checklist</w:t>
      </w:r>
      <w:r>
        <w:t>.</w:t>
      </w:r>
    </w:p>
    <w:p w:rsidR="004035D8" w:rsidRDefault="004035D8" w:rsidP="00804B1F">
      <w:pPr>
        <w:pStyle w:val="TA"/>
      </w:pPr>
      <w:r>
        <w:t xml:space="preserve">Remind students as they write to refer to their notes, tools, and </w:t>
      </w:r>
      <w:r w:rsidR="00B43237">
        <w:t>annotated</w:t>
      </w:r>
      <w:r>
        <w:t xml:space="preserve"> text from the previous lessons.</w:t>
      </w:r>
    </w:p>
    <w:p w:rsidR="004035D8" w:rsidRDefault="004035D8" w:rsidP="004035D8">
      <w:pPr>
        <w:pStyle w:val="SA"/>
      </w:pPr>
      <w:r>
        <w:t xml:space="preserve">Students independently </w:t>
      </w:r>
      <w:r w:rsidR="00553122">
        <w:t>answer the prompt using evidence from the text</w:t>
      </w:r>
      <w:r>
        <w:t>.</w:t>
      </w:r>
    </w:p>
    <w:p w:rsidR="004035D8" w:rsidRDefault="004035D8" w:rsidP="004035D8">
      <w:pPr>
        <w:pStyle w:val="SR"/>
      </w:pPr>
      <w:r>
        <w:t>See the High Performance response at the beginning of this lesson.</w:t>
      </w:r>
    </w:p>
    <w:p w:rsidR="00F90465" w:rsidRDefault="00F90465" w:rsidP="00F90465">
      <w:pPr>
        <w:pStyle w:val="LearningSequenceHeader"/>
      </w:pPr>
      <w:r w:rsidRPr="000B2D56">
        <w:t xml:space="preserve">Activity </w:t>
      </w:r>
      <w:r>
        <w:t>4</w:t>
      </w:r>
      <w:r w:rsidRPr="000B2D56">
        <w:t xml:space="preserve">: </w:t>
      </w:r>
      <w:r w:rsidR="000E2912">
        <w:t xml:space="preserve">10.3.1 </w:t>
      </w:r>
      <w:bookmarkStart w:id="0" w:name="_GoBack"/>
      <w:r>
        <w:t xml:space="preserve">End-of-Unit Assessment </w:t>
      </w:r>
      <w:bookmarkEnd w:id="0"/>
      <w:r>
        <w:t>Part 2</w:t>
      </w:r>
      <w:r w:rsidR="00B43237">
        <w:t>: Areas of Investigation</w:t>
      </w:r>
      <w:r>
        <w:tab/>
        <w:t>30</w:t>
      </w:r>
      <w:r w:rsidRPr="000B2D56">
        <w:t>%</w:t>
      </w:r>
    </w:p>
    <w:p w:rsidR="00F90465" w:rsidRDefault="00822DC6" w:rsidP="00707670">
      <w:pPr>
        <w:pStyle w:val="TA"/>
      </w:pPr>
      <w:r>
        <w:t>Instruct students to write a multi-paragraph response to the following prompt:</w:t>
      </w:r>
    </w:p>
    <w:p w:rsidR="004035D8" w:rsidRDefault="004035D8" w:rsidP="004035D8">
      <w:pPr>
        <w:pStyle w:val="Q"/>
      </w:pPr>
      <w:r w:rsidRPr="004035D8">
        <w:t xml:space="preserve">Articulate </w:t>
      </w:r>
      <w:r w:rsidR="008761A1">
        <w:t>2–3</w:t>
      </w:r>
      <w:r w:rsidRPr="004035D8">
        <w:t xml:space="preserve"> areas of investigation and where they emerge from the text.</w:t>
      </w:r>
    </w:p>
    <w:p w:rsidR="00822DC6" w:rsidRPr="00742522" w:rsidRDefault="00822DC6" w:rsidP="00822DC6">
      <w:pPr>
        <w:shd w:val="clear" w:color="auto" w:fill="FFFFFF"/>
        <w:spacing w:line="288" w:lineRule="atLeast"/>
        <w:rPr>
          <w:rFonts w:asciiTheme="minorHAnsi" w:hAnsiTheme="minorHAnsi"/>
          <w:color w:val="000000"/>
        </w:rPr>
      </w:pPr>
      <w:r>
        <w:t xml:space="preserve">Remind students to use the </w:t>
      </w:r>
      <w:r w:rsidR="00301AEE">
        <w:t xml:space="preserve">10.3.1 End-of-Unit </w:t>
      </w:r>
      <w:r w:rsidR="00301AEE" w:rsidRPr="00845D53">
        <w:t xml:space="preserve">Text Analysis Rubric and Checklist </w:t>
      </w:r>
      <w:r>
        <w:t xml:space="preserve">to guide their written responses. </w:t>
      </w:r>
      <w:r w:rsidRPr="00742522">
        <w:rPr>
          <w:rFonts w:asciiTheme="minorHAnsi" w:hAnsiTheme="minorHAnsi"/>
          <w:color w:val="000000"/>
        </w:rPr>
        <w:t xml:space="preserve">Ask students to use this unit’s vocabulary wherever possible in their written responses. </w:t>
      </w:r>
    </w:p>
    <w:p w:rsidR="004035D8" w:rsidRDefault="004035D8" w:rsidP="00804B1F">
      <w:pPr>
        <w:pStyle w:val="TA"/>
        <w:rPr>
          <w:shd w:val="clear" w:color="auto" w:fill="FFFFFF"/>
        </w:rPr>
      </w:pPr>
      <w:r>
        <w:rPr>
          <w:shd w:val="clear" w:color="auto" w:fill="FFFFFF"/>
        </w:rPr>
        <w:t>Ask students if they have remaining questions about the assessment prompt.</w:t>
      </w:r>
    </w:p>
    <w:p w:rsidR="00C95F8D" w:rsidRDefault="00C95F8D" w:rsidP="00804B1F">
      <w:pPr>
        <w:pStyle w:val="TA"/>
      </w:pPr>
      <w:r>
        <w:t xml:space="preserve">Inform students that they may use their </w:t>
      </w:r>
      <w:r w:rsidR="00204A45">
        <w:t>S</w:t>
      </w:r>
      <w:r>
        <w:t xml:space="preserve">urfacing </w:t>
      </w:r>
      <w:r w:rsidR="00204A45">
        <w:t>I</w:t>
      </w:r>
      <w:r>
        <w:t xml:space="preserve">ssues </w:t>
      </w:r>
      <w:r w:rsidR="00204A45">
        <w:t>T</w:t>
      </w:r>
      <w:r>
        <w:t xml:space="preserve">ool, </w:t>
      </w:r>
      <w:r w:rsidR="00204A45" w:rsidRPr="00F068A1">
        <w:t>E</w:t>
      </w:r>
      <w:r w:rsidRPr="00F068A1">
        <w:t>vidence</w:t>
      </w:r>
      <w:r w:rsidR="00F068A1" w:rsidRPr="00F068A1">
        <w:t xml:space="preserve"> Ident</w:t>
      </w:r>
      <w:r w:rsidR="009C3413">
        <w:t>ification</w:t>
      </w:r>
      <w:r w:rsidRPr="00F068A1">
        <w:t xml:space="preserve"> </w:t>
      </w:r>
      <w:r w:rsidR="00204A45" w:rsidRPr="00F068A1">
        <w:t>T</w:t>
      </w:r>
      <w:r w:rsidRPr="00F068A1">
        <w:t>ool</w:t>
      </w:r>
      <w:r>
        <w:t xml:space="preserve">, </w:t>
      </w:r>
      <w:r w:rsidR="00B43237">
        <w:t>a</w:t>
      </w:r>
      <w:r>
        <w:t xml:space="preserve">nd notes to assist them with composing this portion of the </w:t>
      </w:r>
      <w:r w:rsidR="00570802">
        <w:t>E</w:t>
      </w:r>
      <w:r>
        <w:t>nd-of-</w:t>
      </w:r>
      <w:r w:rsidR="00570802">
        <w:t>U</w:t>
      </w:r>
      <w:r>
        <w:t xml:space="preserve">nit </w:t>
      </w:r>
      <w:r w:rsidR="00570802">
        <w:t>A</w:t>
      </w:r>
      <w:r>
        <w:t xml:space="preserve">ssessment. Students should use their notes from the </w:t>
      </w:r>
      <w:proofErr w:type="spellStart"/>
      <w:r>
        <w:t>Skloot</w:t>
      </w:r>
      <w:proofErr w:type="spellEnd"/>
      <w:r>
        <w:t xml:space="preserve"> text to describe how the area of investigation emerged from the text. Remind students that they already have all the information needed to answer this prompt; referencing these tools provides support for students in their synthesis of this information.</w:t>
      </w:r>
    </w:p>
    <w:p w:rsidR="00DE2AB7" w:rsidRDefault="00DE2AB7" w:rsidP="006934BE">
      <w:pPr>
        <w:pStyle w:val="IN"/>
      </w:pPr>
      <w:r>
        <w:t>Th</w:t>
      </w:r>
      <w:r w:rsidR="004812A5">
        <w:t xml:space="preserve">e </w:t>
      </w:r>
      <w:r w:rsidR="009C3413">
        <w:t>Evidence Identification Tool</w:t>
      </w:r>
      <w:r w:rsidR="006934BE">
        <w:t xml:space="preserve"> </w:t>
      </w:r>
      <w:r w:rsidR="004812A5">
        <w:t xml:space="preserve">may be useful to students as a reminder of topics that they have previously investigated. </w:t>
      </w:r>
    </w:p>
    <w:p w:rsidR="00A52844" w:rsidRDefault="00A52844" w:rsidP="00A52844">
      <w:pPr>
        <w:pStyle w:val="SA"/>
      </w:pPr>
      <w:r>
        <w:t xml:space="preserve">Students independently </w:t>
      </w:r>
      <w:r w:rsidR="00822DC6">
        <w:t xml:space="preserve">answer </w:t>
      </w:r>
      <w:r>
        <w:t>the second p</w:t>
      </w:r>
      <w:r w:rsidR="00822DC6">
        <w:t>rompt using evidence from the text</w:t>
      </w:r>
      <w:r>
        <w:t>.</w:t>
      </w:r>
    </w:p>
    <w:p w:rsidR="00A52844" w:rsidRDefault="00A52844" w:rsidP="00A52844">
      <w:pPr>
        <w:pStyle w:val="SR"/>
      </w:pPr>
      <w:r>
        <w:t xml:space="preserve">See the High Performance Response at the beginning of this lesson. </w:t>
      </w:r>
    </w:p>
    <w:p w:rsidR="00301AEE" w:rsidRDefault="00301AEE">
      <w:pPr>
        <w:spacing w:before="0" w:after="0" w:line="240" w:lineRule="auto"/>
        <w:rPr>
          <w:rFonts w:eastAsia="Times New Roman"/>
        </w:rPr>
      </w:pPr>
      <w:r>
        <w:br w:type="page"/>
      </w:r>
    </w:p>
    <w:p w:rsidR="009403AD" w:rsidRPr="00563CB8" w:rsidRDefault="00F90465" w:rsidP="00CE2836">
      <w:pPr>
        <w:pStyle w:val="LearningSequenceHeader"/>
      </w:pPr>
      <w:r>
        <w:lastRenderedPageBreak/>
        <w:t>Activity 5</w:t>
      </w:r>
      <w:r w:rsidR="009403AD" w:rsidRPr="00563CB8">
        <w:t xml:space="preserve">: </w:t>
      </w:r>
      <w:r w:rsidR="009403AD">
        <w:t>Closing</w:t>
      </w:r>
      <w:r w:rsidR="009403AD" w:rsidRPr="00563CB8">
        <w:tab/>
      </w:r>
      <w:r w:rsidR="009403AD">
        <w:t>5</w:t>
      </w:r>
      <w:r w:rsidR="009403AD" w:rsidRPr="00563CB8">
        <w:t>%</w:t>
      </w:r>
    </w:p>
    <w:p w:rsidR="00F90465" w:rsidRPr="00F90465" w:rsidRDefault="00F90465" w:rsidP="00F90465">
      <w:pPr>
        <w:pStyle w:val="TA"/>
      </w:pPr>
      <w:r w:rsidRPr="00F90465">
        <w:t xml:space="preserve">Display and distribute the homework assignment. For homework, instruct students to continue to read the sources they found during their pre-searches and identify, record, and define </w:t>
      </w:r>
      <w:r w:rsidR="001F2DE6">
        <w:t>unknown vocabulary using their vocabulary j</w:t>
      </w:r>
      <w:r w:rsidRPr="00F90465">
        <w:t>ournals. Ask students to check the definitions for at least five unknown vocabulary words. Remind students to be prepared to discuss this vocabulary and the definitions they found for these words in the following lesson.</w:t>
      </w:r>
    </w:p>
    <w:p w:rsidR="00F90465" w:rsidRDefault="001F2DE6" w:rsidP="00F90465">
      <w:pPr>
        <w:pStyle w:val="IN"/>
      </w:pPr>
      <w:r>
        <w:t xml:space="preserve"> The vocabulary j</w:t>
      </w:r>
      <w:r w:rsidR="009C3413">
        <w:t>ournal wa</w:t>
      </w:r>
      <w:r w:rsidR="00F90465" w:rsidRPr="00F90465">
        <w:t xml:space="preserve">s introduced in </w:t>
      </w:r>
      <w:r w:rsidR="004207E7">
        <w:t>10.3.1</w:t>
      </w:r>
      <w:r w:rsidR="00F90465">
        <w:t xml:space="preserve"> Lesson </w:t>
      </w:r>
      <w:r w:rsidR="006934BE">
        <w:t>9.</w:t>
      </w:r>
      <w:r w:rsidR="00F90465" w:rsidRPr="00F90465">
        <w:t xml:space="preserve"> </w:t>
      </w:r>
    </w:p>
    <w:p w:rsidR="00F90465" w:rsidRPr="00F90465" w:rsidRDefault="00F90465" w:rsidP="00F90465">
      <w:pPr>
        <w:pStyle w:val="SA"/>
      </w:pPr>
      <w:r w:rsidRPr="00F90465">
        <w:t>Students follow along.</w:t>
      </w:r>
    </w:p>
    <w:p w:rsidR="00C4787C" w:rsidRDefault="00C4787C" w:rsidP="00E946A0">
      <w:pPr>
        <w:pStyle w:val="Heading1"/>
      </w:pPr>
      <w:r>
        <w:t>Homework</w:t>
      </w:r>
    </w:p>
    <w:p w:rsidR="00F90465" w:rsidRPr="00F90465" w:rsidRDefault="00F90465" w:rsidP="00804B1F">
      <w:pPr>
        <w:pStyle w:val="TA"/>
      </w:pPr>
      <w:r w:rsidRPr="00804B1F">
        <w:t>Continue</w:t>
      </w:r>
      <w:r w:rsidRPr="00F90465">
        <w:t xml:space="preserve"> to read the sources you found during your pre-searches and identify, record, and define unknown vocabulary using your </w:t>
      </w:r>
      <w:r w:rsidR="001F2DE6">
        <w:t>v</w:t>
      </w:r>
      <w:r w:rsidRPr="00F90465">
        <w:t xml:space="preserve">ocabulary </w:t>
      </w:r>
      <w:r w:rsidR="001F2DE6">
        <w:t>j</w:t>
      </w:r>
      <w:r w:rsidRPr="00F90465">
        <w:t>ournal. Check the definitions of at least five unknown vocabulary words. Be prepared to discuss these words and their definitions in the following lesson.</w:t>
      </w:r>
    </w:p>
    <w:p w:rsidR="00B31BFB" w:rsidRDefault="00B31BFB">
      <w:pPr>
        <w:spacing w:before="0" w:after="0" w:line="240" w:lineRule="auto"/>
      </w:pPr>
      <w:r>
        <w:br w:type="page"/>
      </w:r>
    </w:p>
    <w:p w:rsidR="00EF7D87" w:rsidRDefault="000E2912" w:rsidP="00EF7D87">
      <w:pPr>
        <w:pStyle w:val="ToolHeader"/>
      </w:pPr>
      <w:r>
        <w:lastRenderedPageBreak/>
        <w:t xml:space="preserve">10.3.1 </w:t>
      </w:r>
      <w:r w:rsidR="00A52844">
        <w:t>End-of-Unit Assessment</w:t>
      </w:r>
      <w:r w:rsidR="008761A1">
        <w:t>: Part 1</w:t>
      </w:r>
    </w:p>
    <w:p w:rsidR="00EF7D87" w:rsidRPr="009C3413" w:rsidRDefault="00EF7D87" w:rsidP="00E44F14">
      <w:pPr>
        <w:jc w:val="center"/>
        <w:rPr>
          <w:b/>
        </w:rPr>
      </w:pPr>
      <w:r w:rsidRPr="009C3413">
        <w:rPr>
          <w:b/>
        </w:rPr>
        <w:t>Part 1: Text-Based Response</w:t>
      </w:r>
    </w:p>
    <w:p w:rsidR="00EF7D87" w:rsidRDefault="00EF7D87" w:rsidP="00804B1F">
      <w:pPr>
        <w:rPr>
          <w:b/>
        </w:rPr>
      </w:pPr>
      <w:r w:rsidRPr="00F17A60">
        <w:rPr>
          <w:b/>
        </w:rPr>
        <w:t xml:space="preserve">Your Task: </w:t>
      </w:r>
      <w:r w:rsidRPr="00F17A60">
        <w:t xml:space="preserve">Rely on your close reading of </w:t>
      </w:r>
      <w:r w:rsidR="00FF7685">
        <w:rPr>
          <w:i/>
        </w:rPr>
        <w:t>The Immortal Life of Henrietta Lacks</w:t>
      </w:r>
      <w:r w:rsidRPr="00F17A60">
        <w:t xml:space="preserve"> to write a well-crafted multi-paragraph r</w:t>
      </w:r>
      <w:r>
        <w:t>esponse to the following prompt.</w:t>
      </w:r>
    </w:p>
    <w:p w:rsidR="00FF7685" w:rsidRPr="009F5479" w:rsidRDefault="009A575D" w:rsidP="00804B1F">
      <w:pPr>
        <w:rPr>
          <w:i/>
        </w:rPr>
      </w:pPr>
      <w:r w:rsidRPr="009F5479">
        <w:rPr>
          <w:i/>
          <w:shd w:val="clear" w:color="auto" w:fill="FFFFFF"/>
        </w:rPr>
        <w:t xml:space="preserve">Choose one central idea that </w:t>
      </w:r>
      <w:proofErr w:type="spellStart"/>
      <w:r w:rsidRPr="009F5479">
        <w:rPr>
          <w:i/>
          <w:shd w:val="clear" w:color="auto" w:fill="FFFFFF"/>
        </w:rPr>
        <w:t>Skloot</w:t>
      </w:r>
      <w:proofErr w:type="spellEnd"/>
      <w:r w:rsidRPr="009F5479">
        <w:rPr>
          <w:i/>
          <w:shd w:val="clear" w:color="auto" w:fill="FFFFFF"/>
        </w:rPr>
        <w:t xml:space="preserve"> develops in the text. How does </w:t>
      </w:r>
      <w:proofErr w:type="spellStart"/>
      <w:r w:rsidRPr="009F5479">
        <w:rPr>
          <w:i/>
          <w:shd w:val="clear" w:color="auto" w:fill="FFFFFF"/>
        </w:rPr>
        <w:t>Skloot</w:t>
      </w:r>
      <w:proofErr w:type="spellEnd"/>
      <w:r w:rsidRPr="009F5479">
        <w:rPr>
          <w:i/>
          <w:shd w:val="clear" w:color="auto" w:fill="FFFFFF"/>
        </w:rPr>
        <w:t xml:space="preserve"> unfold an analysis of this central idea? </w:t>
      </w:r>
    </w:p>
    <w:p w:rsidR="00EF7D87" w:rsidRPr="00CA24B8" w:rsidRDefault="00EF7D87" w:rsidP="00EF7D87">
      <w:r w:rsidRPr="00CA24B8">
        <w:t xml:space="preserve">Your writing will be assessed using the </w:t>
      </w:r>
      <w:r w:rsidR="00301AEE">
        <w:t xml:space="preserve">10.3.1 End-of-Unit </w:t>
      </w:r>
      <w:r w:rsidR="00301AEE" w:rsidRPr="00845D53">
        <w:t>Text Analysis Rubric and Checklist</w:t>
      </w:r>
      <w:r w:rsidRPr="00CA24B8">
        <w:t>.</w:t>
      </w:r>
    </w:p>
    <w:p w:rsidR="00EF7D87" w:rsidRPr="009F5479" w:rsidRDefault="00EF7D87" w:rsidP="00EF7D87">
      <w:pPr>
        <w:spacing w:after="120"/>
        <w:rPr>
          <w:b/>
        </w:rPr>
      </w:pPr>
      <w:r w:rsidRPr="009F5479">
        <w:rPr>
          <w:b/>
        </w:rPr>
        <w:t>Guidelines</w:t>
      </w:r>
    </w:p>
    <w:p w:rsidR="00EF7D87" w:rsidRPr="00D333B4" w:rsidRDefault="00EF7D87" w:rsidP="00FB382C">
      <w:pPr>
        <w:spacing w:after="60"/>
        <w:ind w:left="360"/>
        <w:rPr>
          <w:b/>
        </w:rPr>
      </w:pPr>
      <w:r w:rsidRPr="00D333B4">
        <w:rPr>
          <w:b/>
        </w:rPr>
        <w:t>Be sure to:</w:t>
      </w:r>
    </w:p>
    <w:p w:rsidR="00EF7D87" w:rsidRPr="00CA24B8" w:rsidRDefault="00EF7D87" w:rsidP="00FB382C">
      <w:pPr>
        <w:pStyle w:val="BulletedList"/>
        <w:ind w:left="720"/>
      </w:pPr>
      <w:r w:rsidRPr="00CA24B8">
        <w:t>Closely read the prompt</w:t>
      </w:r>
    </w:p>
    <w:p w:rsidR="00EF7D87" w:rsidRPr="00CA24B8" w:rsidRDefault="00EF7D87" w:rsidP="00FB382C">
      <w:pPr>
        <w:pStyle w:val="BulletedList"/>
        <w:ind w:left="720"/>
      </w:pPr>
      <w:r w:rsidRPr="00CA24B8">
        <w:t>Respond directly to all parts of the prompt</w:t>
      </w:r>
    </w:p>
    <w:p w:rsidR="00EF7D87" w:rsidRPr="00CA24B8" w:rsidRDefault="00EF7D87" w:rsidP="00FB382C">
      <w:pPr>
        <w:pStyle w:val="BulletedList"/>
        <w:ind w:left="720"/>
      </w:pPr>
      <w:r w:rsidRPr="00CA24B8">
        <w:t>Paraphrase, quote, and reference relevant evidence to support your analysis</w:t>
      </w:r>
    </w:p>
    <w:p w:rsidR="00EF7D87" w:rsidRPr="00CA24B8" w:rsidRDefault="00EF7D87" w:rsidP="00FB382C">
      <w:pPr>
        <w:pStyle w:val="BulletedList"/>
        <w:ind w:left="720"/>
      </w:pPr>
      <w:r w:rsidRPr="00CA24B8">
        <w:t>Organize your ideas in a cohesive and coherent manner</w:t>
      </w:r>
    </w:p>
    <w:p w:rsidR="00EF7D87" w:rsidRPr="00CA24B8" w:rsidRDefault="00EF7D87" w:rsidP="00FB382C">
      <w:pPr>
        <w:pStyle w:val="BulletedList"/>
        <w:ind w:left="720"/>
      </w:pPr>
      <w:r w:rsidRPr="00CA24B8">
        <w:t>Use precise language appropriate for your task</w:t>
      </w:r>
    </w:p>
    <w:p w:rsidR="00EF7D87" w:rsidRPr="00CA24B8" w:rsidRDefault="00EF7D87" w:rsidP="00FB382C">
      <w:pPr>
        <w:pStyle w:val="BulletedList"/>
        <w:spacing w:after="240"/>
        <w:ind w:left="720"/>
      </w:pPr>
      <w:r w:rsidRPr="00CA24B8">
        <w:t>Follow the conventions of standard written English</w:t>
      </w:r>
    </w:p>
    <w:tbl>
      <w:tblPr>
        <w:tblStyle w:val="TableGrid"/>
        <w:tblW w:w="0" w:type="auto"/>
        <w:shd w:val="clear" w:color="auto" w:fill="D9D9D9" w:themeFill="background1" w:themeFillShade="D9"/>
        <w:tblLook w:val="04A0"/>
      </w:tblPr>
      <w:tblGrid>
        <w:gridCol w:w="9576"/>
      </w:tblGrid>
      <w:tr w:rsidR="00B31BFB" w:rsidTr="00FB382C">
        <w:tc>
          <w:tcPr>
            <w:tcW w:w="9576" w:type="dxa"/>
            <w:tcBorders>
              <w:bottom w:val="nil"/>
            </w:tcBorders>
            <w:shd w:val="clear" w:color="auto" w:fill="D9D9D9" w:themeFill="background1" w:themeFillShade="D9"/>
          </w:tcPr>
          <w:p w:rsidR="00403D33" w:rsidRPr="00B31BFB" w:rsidRDefault="00804B1F" w:rsidP="00E2347A">
            <w:r>
              <w:rPr>
                <w:b/>
              </w:rPr>
              <w:t>CCS</w:t>
            </w:r>
            <w:r w:rsidR="00B31BFB">
              <w:rPr>
                <w:b/>
              </w:rPr>
              <w:t>S:</w:t>
            </w:r>
            <w:r w:rsidR="00B31BFB">
              <w:t xml:space="preserve"> RI.9-10.2; </w:t>
            </w:r>
            <w:r w:rsidR="00D45A36">
              <w:t>RI.9-10.</w:t>
            </w:r>
            <w:r w:rsidR="00615985">
              <w:t>3</w:t>
            </w:r>
            <w:r w:rsidR="00403D33">
              <w:t>, W.9-10.2</w:t>
            </w:r>
            <w:r w:rsidR="00E2347A">
              <w:t>.</w:t>
            </w:r>
            <w:r w:rsidR="00403D33">
              <w:t>b, d, e, L.9-10.1, L.9-10.2</w:t>
            </w:r>
          </w:p>
        </w:tc>
      </w:tr>
      <w:tr w:rsidR="00325AE9" w:rsidTr="00FB382C">
        <w:tc>
          <w:tcPr>
            <w:tcW w:w="9576" w:type="dxa"/>
            <w:tcBorders>
              <w:top w:val="nil"/>
              <w:bottom w:val="nil"/>
            </w:tcBorders>
            <w:shd w:val="clear" w:color="auto" w:fill="D9D9D9" w:themeFill="background1" w:themeFillShade="D9"/>
          </w:tcPr>
          <w:p w:rsidR="00325AE9" w:rsidRDefault="00325AE9" w:rsidP="00325AE9">
            <w:pPr>
              <w:rPr>
                <w:b/>
              </w:rPr>
            </w:pPr>
            <w:r w:rsidRPr="00C54F48">
              <w:rPr>
                <w:b/>
              </w:rPr>
              <w:t>Commentary on the Task:</w:t>
            </w:r>
          </w:p>
          <w:p w:rsidR="00325AE9" w:rsidRDefault="00325AE9" w:rsidP="00325AE9">
            <w:r>
              <w:t>This task measures RL.9-10.2 and RI.9-10.3 because it demands that students:</w:t>
            </w:r>
          </w:p>
          <w:p w:rsidR="00325AE9" w:rsidRPr="00113195" w:rsidRDefault="00325AE9" w:rsidP="00325AE9">
            <w:pPr>
              <w:pStyle w:val="BulletedList"/>
            </w:pPr>
            <w:r w:rsidRPr="00113195">
              <w:t>Determine a central idea of a text and analyze in detail its development over the course of the text</w:t>
            </w:r>
            <w:r>
              <w:t>, including how it emerges and is shaped and refined by specific details; provide an objective summary of the text.</w:t>
            </w:r>
          </w:p>
          <w:p w:rsidR="00325AE9" w:rsidRPr="00325AE9" w:rsidRDefault="00325AE9" w:rsidP="00B31BFB">
            <w:pPr>
              <w:pStyle w:val="BulletedList"/>
            </w:pPr>
            <w:r w:rsidRPr="00904EA7">
              <w:t>Analyze how the author unfolds an analysis or series of ideas or events, including the order in which the points are made, how they are introduced and developed, and the connections that are drawn between them.</w:t>
            </w:r>
          </w:p>
        </w:tc>
      </w:tr>
      <w:tr w:rsidR="00325AE9" w:rsidTr="00FB382C">
        <w:tc>
          <w:tcPr>
            <w:tcW w:w="9576" w:type="dxa"/>
            <w:tcBorders>
              <w:top w:val="nil"/>
              <w:bottom w:val="nil"/>
            </w:tcBorders>
            <w:shd w:val="clear" w:color="auto" w:fill="D9D9D9" w:themeFill="background1" w:themeFillShade="D9"/>
          </w:tcPr>
          <w:p w:rsidR="00325AE9" w:rsidRDefault="00325AE9" w:rsidP="00325AE9">
            <w:pPr>
              <w:pStyle w:val="BulletedList"/>
              <w:numPr>
                <w:ilvl w:val="0"/>
                <w:numId w:val="0"/>
              </w:numPr>
            </w:pPr>
            <w:r>
              <w:t>This task measures W.9-10.2</w:t>
            </w:r>
            <w:r w:rsidR="00E2347A">
              <w:t>.</w:t>
            </w:r>
            <w:r>
              <w:t>b, d, e because it demands that students:</w:t>
            </w:r>
          </w:p>
          <w:p w:rsidR="00325AE9" w:rsidRDefault="00325AE9" w:rsidP="00325AE9">
            <w:pPr>
              <w:pStyle w:val="BulletedList"/>
            </w:pPr>
            <w:r w:rsidRPr="009873E7">
              <w:t>Write informative/explanatory texts to examine and convey complex ideas, concepts, and information clearly and accurately through the effective selection, organization, and analysis of content.</w:t>
            </w:r>
          </w:p>
          <w:p w:rsidR="00325AE9" w:rsidRPr="009873E7" w:rsidRDefault="00325AE9" w:rsidP="00325AE9">
            <w:pPr>
              <w:pStyle w:val="BulletedList"/>
            </w:pPr>
            <w:r w:rsidRPr="009873E7">
              <w:t xml:space="preserve">Develop the topic with well-chosen, relevant, and sufficient facts, extended definitions, concrete details, quotations, or other information and examples appropriate to the audience’s knowledge of </w:t>
            </w:r>
            <w:r w:rsidRPr="009873E7">
              <w:lastRenderedPageBreak/>
              <w:t xml:space="preserve">the topic. </w:t>
            </w:r>
          </w:p>
          <w:p w:rsidR="00325AE9" w:rsidRPr="009873E7" w:rsidRDefault="00325AE9" w:rsidP="00325AE9">
            <w:pPr>
              <w:pStyle w:val="BulletedList"/>
            </w:pPr>
            <w:r w:rsidRPr="009873E7">
              <w:t xml:space="preserve">Use precise language and domain-specific vocabulary to manage the complexity of the topic. </w:t>
            </w:r>
          </w:p>
          <w:p w:rsidR="00325AE9" w:rsidRDefault="00325AE9" w:rsidP="00325AE9">
            <w:pPr>
              <w:pStyle w:val="BulletedList"/>
              <w:rPr>
                <w:b/>
              </w:rPr>
            </w:pPr>
            <w:r w:rsidRPr="009873E7">
              <w:t>Establish and maintain a formal style and objective tone while attending to the norms and conventions of the discipline in which they are writing.</w:t>
            </w:r>
          </w:p>
        </w:tc>
      </w:tr>
      <w:tr w:rsidR="00325AE9" w:rsidTr="009C3413">
        <w:tc>
          <w:tcPr>
            <w:tcW w:w="9576" w:type="dxa"/>
            <w:tcBorders>
              <w:top w:val="nil"/>
            </w:tcBorders>
            <w:shd w:val="clear" w:color="auto" w:fill="D9D9D9" w:themeFill="background1" w:themeFillShade="D9"/>
          </w:tcPr>
          <w:p w:rsidR="00325AE9" w:rsidRDefault="00325AE9" w:rsidP="00325AE9">
            <w:pPr>
              <w:pStyle w:val="BulletedList"/>
              <w:numPr>
                <w:ilvl w:val="0"/>
                <w:numId w:val="0"/>
              </w:numPr>
            </w:pPr>
            <w:r>
              <w:lastRenderedPageBreak/>
              <w:t>This task measures L.9-10.1 and L.9-10.2 because it demands that students:</w:t>
            </w:r>
          </w:p>
          <w:p w:rsidR="00325AE9" w:rsidRDefault="00325AE9" w:rsidP="00325AE9">
            <w:pPr>
              <w:pStyle w:val="BulletedList"/>
            </w:pPr>
            <w:r w:rsidRPr="00A70A6A">
              <w:t xml:space="preserve">Demonstrate command of the conventions of </w:t>
            </w:r>
            <w:proofErr w:type="gramStart"/>
            <w:r w:rsidRPr="00A70A6A">
              <w:t>standard</w:t>
            </w:r>
            <w:proofErr w:type="gramEnd"/>
            <w:r w:rsidRPr="00A70A6A">
              <w:t xml:space="preserve"> English grammar and usage when writing or speaking</w:t>
            </w:r>
            <w:r>
              <w:t>.</w:t>
            </w:r>
          </w:p>
          <w:p w:rsidR="00325AE9" w:rsidRDefault="00325AE9" w:rsidP="00325AE9">
            <w:pPr>
              <w:pStyle w:val="BulletedList"/>
              <w:rPr>
                <w:b/>
              </w:rPr>
            </w:pPr>
            <w:r w:rsidRPr="00A70A6A">
              <w:t xml:space="preserve">Demonstrate command of the conventions of </w:t>
            </w:r>
            <w:proofErr w:type="gramStart"/>
            <w:r w:rsidRPr="00A70A6A">
              <w:t>standard</w:t>
            </w:r>
            <w:proofErr w:type="gramEnd"/>
            <w:r w:rsidRPr="00A70A6A">
              <w:t xml:space="preserve"> English capitalization, punctuation, and spelling when writing.</w:t>
            </w:r>
          </w:p>
        </w:tc>
      </w:tr>
    </w:tbl>
    <w:p w:rsidR="00A52844" w:rsidRDefault="00A52844">
      <w:pPr>
        <w:spacing w:before="0" w:after="0" w:line="240" w:lineRule="auto"/>
      </w:pPr>
    </w:p>
    <w:p w:rsidR="00804B1F" w:rsidRDefault="00804B1F">
      <w:pPr>
        <w:spacing w:before="0" w:after="0" w:line="240" w:lineRule="auto"/>
        <w:rPr>
          <w:rFonts w:asciiTheme="minorHAnsi" w:hAnsiTheme="minorHAnsi"/>
          <w:b/>
          <w:bCs/>
          <w:color w:val="365F91"/>
          <w:sz w:val="32"/>
          <w:szCs w:val="28"/>
        </w:rPr>
      </w:pPr>
      <w:r>
        <w:br w:type="page"/>
      </w:r>
    </w:p>
    <w:p w:rsidR="002041CD" w:rsidRDefault="000E2912" w:rsidP="00A52844">
      <w:pPr>
        <w:pStyle w:val="ToolHeader"/>
      </w:pPr>
      <w:r>
        <w:lastRenderedPageBreak/>
        <w:t xml:space="preserve">10.3.1 </w:t>
      </w:r>
      <w:r w:rsidR="00A52844">
        <w:t>End-of-Unit Assessment</w:t>
      </w:r>
      <w:r w:rsidR="008761A1">
        <w:t>: Part 2</w:t>
      </w:r>
    </w:p>
    <w:p w:rsidR="00EF7D87" w:rsidRPr="009C3413" w:rsidRDefault="00EF7D87" w:rsidP="00E44F14">
      <w:pPr>
        <w:jc w:val="center"/>
        <w:rPr>
          <w:b/>
        </w:rPr>
      </w:pPr>
      <w:r w:rsidRPr="009C3413">
        <w:rPr>
          <w:b/>
        </w:rPr>
        <w:t>Part 2: Articulating Areas of Investigation</w:t>
      </w:r>
    </w:p>
    <w:p w:rsidR="00EF7D87" w:rsidRDefault="00EF7D87" w:rsidP="00EF7D87">
      <w:pPr>
        <w:spacing w:before="0" w:after="0" w:line="240" w:lineRule="auto"/>
        <w:rPr>
          <w:rFonts w:ascii="Cambria" w:eastAsia="MS Mincho" w:hAnsi="Cambria"/>
          <w:sz w:val="24"/>
          <w:szCs w:val="24"/>
        </w:rPr>
      </w:pPr>
      <w:r w:rsidRPr="00F17A60">
        <w:rPr>
          <w:b/>
        </w:rPr>
        <w:t xml:space="preserve">Your Task: </w:t>
      </w:r>
      <w:r w:rsidRPr="00F17A60">
        <w:t xml:space="preserve">Rely on your </w:t>
      </w:r>
      <w:r w:rsidR="00FF7685">
        <w:t>Surfacing Issues Tool</w:t>
      </w:r>
      <w:r>
        <w:t xml:space="preserve"> and </w:t>
      </w:r>
      <w:r w:rsidR="00615985">
        <w:t xml:space="preserve">Exploring a Topic Tool </w:t>
      </w:r>
      <w:r>
        <w:t xml:space="preserve">along with your notes from </w:t>
      </w:r>
      <w:r w:rsidR="00FF7685">
        <w:rPr>
          <w:i/>
        </w:rPr>
        <w:t>The Immortal Life of Henrietta Lacks</w:t>
      </w:r>
      <w:r w:rsidRPr="00F17A60">
        <w:t xml:space="preserve"> to write a well-crafted multi-paragraph r</w:t>
      </w:r>
      <w:r>
        <w:t>esponse to the following prompt.</w:t>
      </w:r>
    </w:p>
    <w:p w:rsidR="00FF7685" w:rsidRPr="009F5479" w:rsidRDefault="00FF7685" w:rsidP="00FF7685">
      <w:pPr>
        <w:pStyle w:val="Q"/>
        <w:rPr>
          <w:b w:val="0"/>
          <w:i/>
        </w:rPr>
      </w:pPr>
      <w:r w:rsidRPr="009F5479">
        <w:rPr>
          <w:b w:val="0"/>
          <w:i/>
        </w:rPr>
        <w:t xml:space="preserve">Articulate </w:t>
      </w:r>
      <w:r w:rsidR="00A01663">
        <w:rPr>
          <w:b w:val="0"/>
          <w:i/>
        </w:rPr>
        <w:t>two to three</w:t>
      </w:r>
      <w:r w:rsidRPr="009F5479">
        <w:rPr>
          <w:b w:val="0"/>
          <w:i/>
        </w:rPr>
        <w:t xml:space="preserve"> areas of investigation and where they emerge from the text.</w:t>
      </w:r>
    </w:p>
    <w:p w:rsidR="00EF7D87" w:rsidRPr="00AB0265" w:rsidRDefault="00EF7D87" w:rsidP="00EF7D87">
      <w:r w:rsidRPr="00AB0265">
        <w:t xml:space="preserve">Your writing will be assessed using the </w:t>
      </w:r>
      <w:r>
        <w:t>Area Evaluation Checklist</w:t>
      </w:r>
      <w:r w:rsidRPr="00AB0265">
        <w:t>.</w:t>
      </w:r>
    </w:p>
    <w:p w:rsidR="00EF7D87" w:rsidRPr="009F5479" w:rsidRDefault="00EF7D87" w:rsidP="00EF7D87">
      <w:pPr>
        <w:spacing w:after="120"/>
        <w:rPr>
          <w:b/>
        </w:rPr>
      </w:pPr>
      <w:r w:rsidRPr="009F5479">
        <w:rPr>
          <w:b/>
        </w:rPr>
        <w:t>Guidelines</w:t>
      </w:r>
    </w:p>
    <w:p w:rsidR="00EF7D87" w:rsidRPr="00D333B4" w:rsidRDefault="00EF7D87" w:rsidP="00FB382C">
      <w:pPr>
        <w:spacing w:after="60"/>
        <w:ind w:left="360"/>
        <w:rPr>
          <w:b/>
        </w:rPr>
      </w:pPr>
      <w:r w:rsidRPr="00D333B4">
        <w:rPr>
          <w:b/>
        </w:rPr>
        <w:t>Be sure to:</w:t>
      </w:r>
    </w:p>
    <w:p w:rsidR="00EF7D87" w:rsidRPr="00CA24B8" w:rsidRDefault="00EF7D87" w:rsidP="00FB382C">
      <w:pPr>
        <w:pStyle w:val="BulletedList"/>
        <w:ind w:left="720"/>
      </w:pPr>
      <w:r w:rsidRPr="00CA24B8">
        <w:t>Closely read the prompt</w:t>
      </w:r>
    </w:p>
    <w:p w:rsidR="00EF7D87" w:rsidRPr="00CA24B8" w:rsidRDefault="00EF7D87" w:rsidP="00FB382C">
      <w:pPr>
        <w:pStyle w:val="BulletedList"/>
        <w:ind w:left="720"/>
      </w:pPr>
      <w:r w:rsidRPr="00CA24B8">
        <w:t>Respond directly to all parts of the prompt</w:t>
      </w:r>
    </w:p>
    <w:p w:rsidR="00EF7D87" w:rsidRPr="00CA24B8" w:rsidRDefault="00EF7D87" w:rsidP="00FB382C">
      <w:pPr>
        <w:pStyle w:val="BulletedList"/>
        <w:ind w:left="720"/>
      </w:pPr>
      <w:r w:rsidRPr="00CA24B8">
        <w:t>Paraphrase, quote, and reference relevant evidence to support your analysis</w:t>
      </w:r>
    </w:p>
    <w:p w:rsidR="00EF7D87" w:rsidRPr="00CA24B8" w:rsidRDefault="00EF7D87" w:rsidP="00FB382C">
      <w:pPr>
        <w:pStyle w:val="BulletedList"/>
        <w:ind w:left="720"/>
      </w:pPr>
      <w:r w:rsidRPr="00CA24B8">
        <w:t>Organize your ideas in a cohesive and coherent manner</w:t>
      </w:r>
    </w:p>
    <w:p w:rsidR="00EF7D87" w:rsidRPr="00CA24B8" w:rsidRDefault="00EF7D87" w:rsidP="00FB382C">
      <w:pPr>
        <w:pStyle w:val="BulletedList"/>
        <w:ind w:left="720"/>
      </w:pPr>
      <w:r w:rsidRPr="00CA24B8">
        <w:t>Use precise language appropriate for your task</w:t>
      </w:r>
    </w:p>
    <w:p w:rsidR="00EF7D87" w:rsidRPr="00CA24B8" w:rsidRDefault="00EF7D87" w:rsidP="00FB382C">
      <w:pPr>
        <w:pStyle w:val="BulletedList"/>
        <w:spacing w:after="240"/>
        <w:ind w:left="720"/>
      </w:pPr>
      <w:r w:rsidRPr="00CA24B8">
        <w:t>Follow the conventions of standard written English</w:t>
      </w:r>
    </w:p>
    <w:tbl>
      <w:tblPr>
        <w:tblStyle w:val="TableGrid1"/>
        <w:tblW w:w="0" w:type="auto"/>
        <w:shd w:val="clear" w:color="auto" w:fill="D9D9D9"/>
        <w:tblLook w:val="04A0"/>
      </w:tblPr>
      <w:tblGrid>
        <w:gridCol w:w="9576"/>
      </w:tblGrid>
      <w:tr w:rsidR="00F068A1" w:rsidRPr="00CA24B8" w:rsidTr="00982A84">
        <w:trPr>
          <w:trHeight w:val="5504"/>
        </w:trPr>
        <w:tc>
          <w:tcPr>
            <w:tcW w:w="9576" w:type="dxa"/>
            <w:shd w:val="clear" w:color="auto" w:fill="D9D9D9"/>
          </w:tcPr>
          <w:p w:rsidR="00F068A1" w:rsidRPr="00403D33" w:rsidRDefault="00F068A1" w:rsidP="00076812">
            <w:r>
              <w:rPr>
                <w:rFonts w:asciiTheme="minorHAnsi" w:hAnsiTheme="minorHAnsi"/>
                <w:b/>
              </w:rPr>
              <w:t>CCS</w:t>
            </w:r>
            <w:r w:rsidRPr="00D333B4">
              <w:rPr>
                <w:rFonts w:asciiTheme="minorHAnsi" w:hAnsiTheme="minorHAnsi"/>
                <w:b/>
              </w:rPr>
              <w:t>S:</w:t>
            </w:r>
            <w:r w:rsidRPr="00D333B4">
              <w:rPr>
                <w:rFonts w:asciiTheme="minorHAnsi" w:hAnsiTheme="minorHAnsi"/>
              </w:rPr>
              <w:t xml:space="preserve"> </w:t>
            </w:r>
            <w:r>
              <w:rPr>
                <w:rFonts w:asciiTheme="minorHAnsi" w:hAnsiTheme="minorHAnsi"/>
              </w:rPr>
              <w:t>W.9-10.9</w:t>
            </w:r>
          </w:p>
          <w:p w:rsidR="00F068A1" w:rsidRPr="00076812" w:rsidRDefault="00F068A1" w:rsidP="00076812">
            <w:pPr>
              <w:rPr>
                <w:rFonts w:asciiTheme="minorHAnsi" w:hAnsiTheme="minorHAnsi"/>
                <w:b/>
              </w:rPr>
            </w:pPr>
            <w:r w:rsidRPr="00076812">
              <w:rPr>
                <w:rFonts w:asciiTheme="minorHAnsi" w:hAnsiTheme="minorHAnsi"/>
                <w:b/>
              </w:rPr>
              <w:t>Commentary on the Task:</w:t>
            </w:r>
          </w:p>
          <w:p w:rsidR="00F068A1" w:rsidRPr="002B0183" w:rsidRDefault="00F068A1" w:rsidP="00076812">
            <w:pPr>
              <w:keepNext/>
              <w:keepLines/>
              <w:outlineLvl w:val="5"/>
              <w:rPr>
                <w:rFonts w:asciiTheme="minorHAnsi" w:hAnsiTheme="minorHAnsi"/>
              </w:rPr>
            </w:pPr>
            <w:r w:rsidRPr="002B0183">
              <w:rPr>
                <w:rFonts w:asciiTheme="minorHAnsi" w:hAnsiTheme="minorHAnsi"/>
              </w:rPr>
              <w:t>This task measures W.9-10.9 because it demands that students:</w:t>
            </w:r>
          </w:p>
          <w:p w:rsidR="00F068A1" w:rsidRPr="00076812" w:rsidRDefault="00F068A1" w:rsidP="00076812">
            <w:pPr>
              <w:pStyle w:val="BulletedList"/>
              <w:rPr>
                <w:rFonts w:asciiTheme="minorHAnsi" w:hAnsiTheme="minorHAnsi"/>
              </w:rPr>
            </w:pPr>
            <w:r w:rsidRPr="00076812">
              <w:rPr>
                <w:rFonts w:asciiTheme="minorHAnsi" w:hAnsiTheme="minorHAnsi"/>
              </w:rPr>
              <w:t>Draw evidence from informational texts to support analysis, reflection, and research.</w:t>
            </w:r>
          </w:p>
          <w:p w:rsidR="00F068A1" w:rsidRPr="00B151D9" w:rsidRDefault="00F068A1" w:rsidP="00076812">
            <w:pPr>
              <w:pStyle w:val="BulletedList"/>
              <w:numPr>
                <w:ilvl w:val="0"/>
                <w:numId w:val="0"/>
              </w:numPr>
              <w:rPr>
                <w:rFonts w:asciiTheme="minorHAnsi" w:hAnsiTheme="minorHAnsi"/>
              </w:rPr>
            </w:pPr>
            <w:r w:rsidRPr="00B151D9">
              <w:rPr>
                <w:rFonts w:asciiTheme="minorHAnsi" w:hAnsiTheme="minorHAnsi"/>
              </w:rPr>
              <w:t>This task measures W.9-10.2 and W.9-10.2 b, d, e because it demands that students:</w:t>
            </w:r>
          </w:p>
          <w:p w:rsidR="00F068A1" w:rsidRPr="00B151D9" w:rsidRDefault="00F068A1" w:rsidP="00076812">
            <w:pPr>
              <w:pStyle w:val="BulletedList"/>
              <w:rPr>
                <w:rFonts w:asciiTheme="minorHAnsi" w:hAnsiTheme="minorHAnsi"/>
              </w:rPr>
            </w:pPr>
            <w:r w:rsidRPr="00B151D9">
              <w:rPr>
                <w:rFonts w:asciiTheme="minorHAnsi" w:hAnsiTheme="minorHAnsi"/>
              </w:rPr>
              <w:t>Write informative/explanatory texts to examine and convey complex ideas, concepts, and information clearly and accurately through the effective selection, organization, and analysis of content.</w:t>
            </w:r>
          </w:p>
          <w:p w:rsidR="00F068A1" w:rsidRPr="00B151D9" w:rsidRDefault="00F068A1" w:rsidP="00076812">
            <w:pPr>
              <w:pStyle w:val="BulletedList"/>
              <w:rPr>
                <w:rFonts w:asciiTheme="minorHAnsi" w:hAnsiTheme="minorHAnsi"/>
              </w:rPr>
            </w:pPr>
            <w:r w:rsidRPr="00B151D9">
              <w:rPr>
                <w:rFonts w:asciiTheme="minorHAnsi" w:hAnsiTheme="minorHAnsi"/>
              </w:rPr>
              <w:t xml:space="preserve">Develop the topic with well-chosen, relevant, and sufficient facts, extended definitions, concrete details, quotations, or other information and examples appropriate to the audience’s knowledge of the topic. </w:t>
            </w:r>
          </w:p>
          <w:p w:rsidR="00F068A1" w:rsidRPr="00B151D9" w:rsidRDefault="00F068A1" w:rsidP="00076812">
            <w:pPr>
              <w:pStyle w:val="BulletedList"/>
              <w:rPr>
                <w:rFonts w:asciiTheme="minorHAnsi" w:hAnsiTheme="minorHAnsi"/>
              </w:rPr>
            </w:pPr>
            <w:r w:rsidRPr="00B151D9">
              <w:rPr>
                <w:rFonts w:asciiTheme="minorHAnsi" w:hAnsiTheme="minorHAnsi"/>
              </w:rPr>
              <w:t xml:space="preserve">Use precise language and domain-specific vocabulary to manage the complexity of the topic. </w:t>
            </w:r>
          </w:p>
          <w:p w:rsidR="00F068A1" w:rsidRPr="00403D33" w:rsidRDefault="00F068A1" w:rsidP="00076812">
            <w:pPr>
              <w:pStyle w:val="BulletedList"/>
            </w:pPr>
            <w:r w:rsidRPr="00076812">
              <w:rPr>
                <w:rFonts w:asciiTheme="minorHAnsi" w:hAnsiTheme="minorHAnsi"/>
              </w:rPr>
              <w:t>Establish and maintain a formal style and objective tone while attending to the norms and conventions of the discipline in which they are writing.</w:t>
            </w:r>
          </w:p>
        </w:tc>
      </w:tr>
      <w:tr w:rsidR="00076812" w:rsidRPr="00CA24B8" w:rsidTr="001650A6">
        <w:trPr>
          <w:trHeight w:val="1970"/>
        </w:trPr>
        <w:tc>
          <w:tcPr>
            <w:tcW w:w="9576" w:type="dxa"/>
            <w:shd w:val="clear" w:color="auto" w:fill="D9D9D9" w:themeFill="background1" w:themeFillShade="D9"/>
          </w:tcPr>
          <w:p w:rsidR="00076812" w:rsidRPr="00B151D9" w:rsidRDefault="00076812" w:rsidP="00076812">
            <w:pPr>
              <w:pStyle w:val="BulletedList"/>
              <w:numPr>
                <w:ilvl w:val="0"/>
                <w:numId w:val="0"/>
              </w:numPr>
              <w:rPr>
                <w:rFonts w:asciiTheme="minorHAnsi" w:hAnsiTheme="minorHAnsi"/>
              </w:rPr>
            </w:pPr>
            <w:r w:rsidRPr="00B151D9">
              <w:rPr>
                <w:rFonts w:asciiTheme="minorHAnsi" w:hAnsiTheme="minorHAnsi"/>
              </w:rPr>
              <w:lastRenderedPageBreak/>
              <w:t>This task measures L.9-10.1 and L.9-10.2 because it demands that students:</w:t>
            </w:r>
          </w:p>
          <w:p w:rsidR="00076812" w:rsidRPr="00B151D9" w:rsidRDefault="00076812" w:rsidP="00076812">
            <w:pPr>
              <w:pStyle w:val="BulletedList"/>
              <w:rPr>
                <w:rFonts w:asciiTheme="minorHAnsi" w:hAnsiTheme="minorHAnsi"/>
              </w:rPr>
            </w:pPr>
            <w:r w:rsidRPr="00B151D9">
              <w:rPr>
                <w:rFonts w:asciiTheme="minorHAnsi" w:hAnsiTheme="minorHAnsi"/>
              </w:rPr>
              <w:t xml:space="preserve">Demonstrate command of the conventions of </w:t>
            </w:r>
            <w:proofErr w:type="gramStart"/>
            <w:r w:rsidRPr="00B151D9">
              <w:rPr>
                <w:rFonts w:asciiTheme="minorHAnsi" w:hAnsiTheme="minorHAnsi"/>
              </w:rPr>
              <w:t>standard</w:t>
            </w:r>
            <w:proofErr w:type="gramEnd"/>
            <w:r w:rsidRPr="00B151D9">
              <w:rPr>
                <w:rFonts w:asciiTheme="minorHAnsi" w:hAnsiTheme="minorHAnsi"/>
              </w:rPr>
              <w:t xml:space="preserve"> English grammar and usage when writing or speaking.</w:t>
            </w:r>
          </w:p>
          <w:p w:rsidR="00076812" w:rsidRDefault="00076812" w:rsidP="00076812">
            <w:pPr>
              <w:pStyle w:val="BulletedList"/>
              <w:rPr>
                <w:b/>
              </w:rPr>
            </w:pPr>
            <w:r w:rsidRPr="00076812">
              <w:rPr>
                <w:rFonts w:asciiTheme="minorHAnsi" w:hAnsiTheme="minorHAnsi"/>
              </w:rPr>
              <w:t xml:space="preserve">Demonstrate command of the conventions of </w:t>
            </w:r>
            <w:proofErr w:type="gramStart"/>
            <w:r w:rsidRPr="00076812">
              <w:rPr>
                <w:rFonts w:asciiTheme="minorHAnsi" w:hAnsiTheme="minorHAnsi"/>
              </w:rPr>
              <w:t>standard</w:t>
            </w:r>
            <w:proofErr w:type="gramEnd"/>
            <w:r w:rsidRPr="00076812">
              <w:rPr>
                <w:rFonts w:asciiTheme="minorHAnsi" w:hAnsiTheme="minorHAnsi"/>
              </w:rPr>
              <w:t xml:space="preserve"> English capitalization, punctuation, and spelling when writing</w:t>
            </w:r>
            <w:r w:rsidRPr="00B151D9">
              <w:t>.</w:t>
            </w:r>
          </w:p>
        </w:tc>
      </w:tr>
    </w:tbl>
    <w:p w:rsidR="00E21DFD" w:rsidRDefault="00E21DFD" w:rsidP="00804B1F">
      <w:pPr>
        <w:pStyle w:val="ToolHeader"/>
      </w:pPr>
    </w:p>
    <w:p w:rsidR="00CB5FD3" w:rsidRDefault="00CB5FD3">
      <w:pPr>
        <w:spacing w:before="0" w:after="0" w:line="240" w:lineRule="auto"/>
        <w:rPr>
          <w:rFonts w:asciiTheme="minorHAnsi" w:hAnsiTheme="minorHAnsi"/>
          <w:b/>
          <w:bCs/>
          <w:color w:val="365F91"/>
          <w:sz w:val="32"/>
          <w:szCs w:val="28"/>
        </w:rPr>
        <w:sectPr w:rsidR="00CB5FD3"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D51AE5" w:rsidRDefault="00D51AE5" w:rsidP="00D51AE5">
      <w:pPr>
        <w:spacing w:before="0" w:after="120" w:line="240" w:lineRule="auto"/>
        <w:rPr>
          <w:rFonts w:asciiTheme="minorHAnsi" w:hAnsiTheme="minorHAnsi"/>
          <w:b/>
          <w:bCs/>
          <w:color w:val="365F91"/>
          <w:sz w:val="32"/>
          <w:szCs w:val="28"/>
        </w:rPr>
      </w:pPr>
      <w:r w:rsidRPr="00D51AE5">
        <w:rPr>
          <w:rFonts w:asciiTheme="minorHAnsi" w:hAnsiTheme="minorHAnsi"/>
          <w:b/>
          <w:bCs/>
          <w:color w:val="365F91"/>
          <w:sz w:val="32"/>
          <w:szCs w:val="28"/>
        </w:rPr>
        <w:lastRenderedPageBreak/>
        <w:t xml:space="preserve">10.3.1 </w:t>
      </w:r>
      <w:r w:rsidR="001760D5">
        <w:rPr>
          <w:rFonts w:asciiTheme="minorHAnsi" w:hAnsiTheme="minorHAnsi"/>
          <w:b/>
          <w:bCs/>
          <w:color w:val="365F91"/>
          <w:sz w:val="32"/>
          <w:szCs w:val="28"/>
        </w:rPr>
        <w:t xml:space="preserve">End-of-Unit </w:t>
      </w:r>
      <w:r w:rsidRPr="00D51AE5">
        <w:rPr>
          <w:rFonts w:asciiTheme="minorHAnsi" w:hAnsiTheme="minorHAnsi"/>
          <w:b/>
          <w:bCs/>
          <w:color w:val="365F91"/>
          <w:sz w:val="32"/>
          <w:szCs w:val="28"/>
        </w:rPr>
        <w:t>Text Analysis Rubric</w:t>
      </w:r>
      <w:r w:rsidRPr="00D51AE5">
        <w:rPr>
          <w:rFonts w:asciiTheme="minorHAnsi" w:hAnsiTheme="minorHAnsi"/>
          <w:b/>
          <w:bCs/>
          <w:color w:val="365F91"/>
          <w:sz w:val="32"/>
          <w:szCs w:val="28"/>
        </w:rPr>
        <w:tab/>
      </w:r>
      <w:r w:rsidR="001760D5">
        <w:rPr>
          <w:rFonts w:asciiTheme="minorHAnsi" w:hAnsiTheme="minorHAnsi"/>
          <w:b/>
          <w:bCs/>
          <w:color w:val="365F91"/>
          <w:sz w:val="32"/>
          <w:szCs w:val="28"/>
        </w:rPr>
        <w:tab/>
      </w:r>
      <w:r w:rsidR="001760D5">
        <w:rPr>
          <w:rFonts w:asciiTheme="minorHAnsi" w:hAnsiTheme="minorHAnsi"/>
          <w:b/>
          <w:bCs/>
          <w:color w:val="365F91"/>
          <w:sz w:val="32"/>
          <w:szCs w:val="28"/>
        </w:rPr>
        <w:tab/>
      </w:r>
      <w:r w:rsidR="001760D5">
        <w:rPr>
          <w:rFonts w:asciiTheme="minorHAnsi" w:hAnsiTheme="minorHAnsi"/>
          <w:b/>
          <w:bCs/>
          <w:color w:val="365F91"/>
          <w:sz w:val="32"/>
          <w:szCs w:val="28"/>
        </w:rPr>
        <w:tab/>
      </w:r>
      <w:r w:rsidR="001760D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u w:val="single"/>
        </w:rPr>
        <w:tab/>
      </w:r>
      <w:r w:rsidR="00FB382C">
        <w:rPr>
          <w:rFonts w:asciiTheme="minorHAnsi" w:hAnsiTheme="minorHAnsi"/>
          <w:b/>
          <w:bCs/>
          <w:color w:val="365F91"/>
          <w:sz w:val="32"/>
          <w:szCs w:val="28"/>
        </w:rPr>
        <w:t>/24</w:t>
      </w:r>
    </w:p>
    <w:tbl>
      <w:tblPr>
        <w:tblW w:w="14125" w:type="dxa"/>
        <w:tblBorders>
          <w:top w:val="nil"/>
          <w:left w:val="nil"/>
          <w:bottom w:val="nil"/>
          <w:right w:val="nil"/>
        </w:tblBorders>
        <w:tblLayout w:type="fixed"/>
        <w:tblLook w:val="0000"/>
      </w:tblPr>
      <w:tblGrid>
        <w:gridCol w:w="2718"/>
        <w:gridCol w:w="2767"/>
        <w:gridCol w:w="2970"/>
        <w:gridCol w:w="2790"/>
        <w:gridCol w:w="2880"/>
      </w:tblGrid>
      <w:tr w:rsidR="00D51AE5" w:rsidRPr="00D51AE5" w:rsidTr="00A74136">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AE5" w:rsidRPr="00D51AE5" w:rsidRDefault="00D51AE5" w:rsidP="00D51AE5">
            <w:pPr>
              <w:spacing w:before="40" w:after="120" w:line="240" w:lineRule="auto"/>
              <w:rPr>
                <w:b/>
                <w:sz w:val="13"/>
                <w:szCs w:val="13"/>
              </w:rPr>
            </w:pPr>
            <w:r w:rsidRPr="00D51AE5">
              <w:rPr>
                <w:b/>
                <w:sz w:val="13"/>
                <w:szCs w:val="13"/>
              </w:rPr>
              <w:t>Criteria</w:t>
            </w:r>
          </w:p>
        </w:tc>
        <w:tc>
          <w:tcPr>
            <w:tcW w:w="2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AE5" w:rsidRPr="00D51AE5" w:rsidRDefault="00D51AE5" w:rsidP="00D51AE5">
            <w:pPr>
              <w:spacing w:before="40" w:after="120" w:line="240" w:lineRule="auto"/>
              <w:rPr>
                <w:b/>
                <w:sz w:val="13"/>
                <w:szCs w:val="13"/>
              </w:rPr>
            </w:pPr>
            <w:r w:rsidRPr="00D51AE5">
              <w:rPr>
                <w:b/>
                <w:sz w:val="13"/>
                <w:szCs w:val="13"/>
              </w:rPr>
              <w:t>4 – Responses at this Level:</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AE5" w:rsidRPr="00D51AE5" w:rsidRDefault="00D51AE5" w:rsidP="00D51AE5">
            <w:pPr>
              <w:spacing w:before="40" w:after="120" w:line="240" w:lineRule="auto"/>
              <w:rPr>
                <w:b/>
                <w:sz w:val="13"/>
                <w:szCs w:val="13"/>
              </w:rPr>
            </w:pPr>
            <w:r w:rsidRPr="00D51AE5">
              <w:rPr>
                <w:b/>
                <w:sz w:val="13"/>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AE5" w:rsidRPr="00D51AE5" w:rsidRDefault="00D51AE5" w:rsidP="00D51AE5">
            <w:pPr>
              <w:spacing w:before="40" w:after="120" w:line="240" w:lineRule="auto"/>
              <w:rPr>
                <w:b/>
                <w:sz w:val="13"/>
                <w:szCs w:val="13"/>
              </w:rPr>
            </w:pPr>
            <w:r w:rsidRPr="00D51AE5">
              <w:rPr>
                <w:b/>
                <w:sz w:val="13"/>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AE5" w:rsidRPr="00D51AE5" w:rsidRDefault="00D51AE5" w:rsidP="00D51AE5">
            <w:pPr>
              <w:spacing w:before="40" w:after="120" w:line="240" w:lineRule="auto"/>
              <w:rPr>
                <w:b/>
                <w:sz w:val="13"/>
                <w:szCs w:val="13"/>
              </w:rPr>
            </w:pPr>
            <w:r w:rsidRPr="00D51AE5">
              <w:rPr>
                <w:b/>
                <w:sz w:val="13"/>
                <w:szCs w:val="13"/>
              </w:rPr>
              <w:t>1 – Responses at this Level:</w:t>
            </w:r>
          </w:p>
        </w:tc>
      </w:tr>
      <w:tr w:rsidR="00D51AE5" w:rsidRPr="00D51AE5" w:rsidTr="00A74136">
        <w:trPr>
          <w:trHeight w:val="1178"/>
        </w:trPr>
        <w:tc>
          <w:tcPr>
            <w:tcW w:w="2718" w:type="dxa"/>
            <w:tcBorders>
              <w:top w:val="single" w:sz="4" w:space="0" w:color="auto"/>
              <w:left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b/>
                <w:sz w:val="13"/>
                <w:szCs w:val="13"/>
              </w:rPr>
            </w:pPr>
            <w:r w:rsidRPr="00D51AE5">
              <w:rPr>
                <w:b/>
                <w:sz w:val="13"/>
                <w:szCs w:val="13"/>
              </w:rPr>
              <w:t>Content and Analysis</w:t>
            </w:r>
          </w:p>
          <w:p w:rsidR="00D51AE5" w:rsidRPr="00D51AE5" w:rsidRDefault="00D51AE5" w:rsidP="00D51AE5">
            <w:pPr>
              <w:spacing w:before="40" w:after="120" w:line="240" w:lineRule="auto"/>
              <w:rPr>
                <w:b/>
                <w:sz w:val="13"/>
                <w:szCs w:val="13"/>
              </w:rPr>
            </w:pPr>
            <w:r w:rsidRPr="00D51AE5">
              <w:rPr>
                <w:b/>
                <w:sz w:val="13"/>
                <w:szCs w:val="13"/>
              </w:rPr>
              <w:t>The extent to which the response determines and analyzes central idea(s) clearly and accurately in order to respond to the task and support an analysis of the text.</w:t>
            </w:r>
          </w:p>
          <w:p w:rsidR="00D51AE5" w:rsidRPr="00D51AE5" w:rsidRDefault="00D51AE5" w:rsidP="00D51AE5">
            <w:pPr>
              <w:spacing w:before="40" w:after="120" w:line="240" w:lineRule="auto"/>
              <w:rPr>
                <w:b/>
                <w:sz w:val="13"/>
                <w:szCs w:val="13"/>
              </w:rPr>
            </w:pPr>
            <w:r w:rsidRPr="00D51AE5">
              <w:rPr>
                <w:b/>
                <w:sz w:val="13"/>
                <w:szCs w:val="13"/>
              </w:rPr>
              <w:t>CCSS.ELA-Literacy.RI.9-10.2</w:t>
            </w:r>
          </w:p>
          <w:p w:rsidR="00D51AE5" w:rsidRPr="00D51AE5" w:rsidRDefault="00D51AE5" w:rsidP="00D51AE5">
            <w:pPr>
              <w:spacing w:before="40" w:after="120" w:line="240" w:lineRule="auto"/>
              <w:rPr>
                <w:sz w:val="13"/>
                <w:szCs w:val="13"/>
              </w:rPr>
            </w:pPr>
            <w:r w:rsidRPr="00D51AE5">
              <w:rPr>
                <w:sz w:val="13"/>
                <w:szCs w:val="13"/>
              </w:rPr>
              <w:t>Determine a central idea of a text and analyze its development over the course of the text, including how it emerges and is shaped and refined by specific details; provide an objective summary of the text.</w:t>
            </w:r>
          </w:p>
        </w:tc>
        <w:tc>
          <w:tcPr>
            <w:tcW w:w="2767" w:type="dxa"/>
            <w:tcBorders>
              <w:top w:val="single" w:sz="4" w:space="0" w:color="auto"/>
              <w:left w:val="single" w:sz="4" w:space="0" w:color="auto"/>
              <w:bottom w:val="nil"/>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Determine a central idea from the text and analyze its development by providing precise and sufficient examples of the central idea’s emergence and refinement using specific details.</w:t>
            </w:r>
          </w:p>
          <w:p w:rsidR="00D51AE5" w:rsidRPr="00D51AE5" w:rsidRDefault="00D51AE5" w:rsidP="00D51AE5">
            <w:pPr>
              <w:spacing w:before="40" w:after="120" w:line="240" w:lineRule="auto"/>
              <w:rPr>
                <w:sz w:val="13"/>
                <w:szCs w:val="13"/>
              </w:rPr>
            </w:pPr>
          </w:p>
        </w:tc>
        <w:tc>
          <w:tcPr>
            <w:tcW w:w="2970" w:type="dxa"/>
            <w:tcBorders>
              <w:top w:val="single" w:sz="4" w:space="0" w:color="auto"/>
              <w:left w:val="single" w:sz="4" w:space="0" w:color="auto"/>
              <w:bottom w:val="nil"/>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Determine a central idea from the text and analyze its development by providing relevant and sufficient examples of the central idea’s emergence and refinement using specific details.</w:t>
            </w:r>
          </w:p>
          <w:p w:rsidR="00D51AE5" w:rsidRPr="00D51AE5" w:rsidRDefault="00D51AE5" w:rsidP="00D51AE5">
            <w:pPr>
              <w:spacing w:before="40" w:after="120" w:line="240" w:lineRule="auto"/>
              <w:rPr>
                <w:sz w:val="13"/>
                <w:szCs w:val="13"/>
              </w:rPr>
            </w:pPr>
          </w:p>
        </w:tc>
        <w:tc>
          <w:tcPr>
            <w:tcW w:w="2790" w:type="dxa"/>
            <w:tcBorders>
              <w:top w:val="single" w:sz="4" w:space="0" w:color="auto"/>
              <w:left w:val="single" w:sz="4" w:space="0" w:color="auto"/>
              <w:bottom w:val="nil"/>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Determine a central idea from the text and analyze its development by undeveloped or insufficient but relevant examples of the central idea’s emergence and refinement using specific details.</w:t>
            </w:r>
          </w:p>
          <w:p w:rsidR="00D51AE5" w:rsidRPr="00D51AE5" w:rsidRDefault="00D51AE5" w:rsidP="00D51AE5">
            <w:pPr>
              <w:spacing w:before="40" w:after="120" w:line="240" w:lineRule="auto"/>
              <w:rPr>
                <w:sz w:val="13"/>
                <w:szCs w:val="13"/>
              </w:rPr>
            </w:pPr>
          </w:p>
        </w:tc>
        <w:tc>
          <w:tcPr>
            <w:tcW w:w="2880" w:type="dxa"/>
            <w:tcBorders>
              <w:top w:val="single" w:sz="4" w:space="0" w:color="auto"/>
              <w:left w:val="single" w:sz="4" w:space="0" w:color="auto"/>
              <w:bottom w:val="nil"/>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 xml:space="preserve">Fail to identify and/or explain a central idea from the text. </w:t>
            </w:r>
          </w:p>
          <w:p w:rsidR="00D51AE5" w:rsidRPr="00D51AE5" w:rsidRDefault="00D51AE5" w:rsidP="00D51AE5">
            <w:pPr>
              <w:spacing w:before="40" w:after="120" w:line="240" w:lineRule="auto"/>
              <w:rPr>
                <w:sz w:val="13"/>
                <w:szCs w:val="13"/>
              </w:rPr>
            </w:pPr>
            <w:r w:rsidRPr="00D51AE5">
              <w:rPr>
                <w:sz w:val="13"/>
                <w:szCs w:val="13"/>
              </w:rPr>
              <w:t>Provide no examples or irrelevant and insufficient examples of the central idea’s emergence and refinement.</w:t>
            </w:r>
          </w:p>
          <w:p w:rsidR="00D51AE5" w:rsidRPr="00D51AE5" w:rsidRDefault="00D51AE5" w:rsidP="00D51AE5">
            <w:pPr>
              <w:spacing w:before="40" w:after="120" w:line="240" w:lineRule="auto"/>
              <w:rPr>
                <w:sz w:val="13"/>
                <w:szCs w:val="13"/>
              </w:rPr>
            </w:pPr>
          </w:p>
        </w:tc>
      </w:tr>
      <w:tr w:rsidR="00D51AE5" w:rsidRPr="00D51AE5" w:rsidTr="00A74136">
        <w:trPr>
          <w:trHeight w:val="1968"/>
        </w:trPr>
        <w:tc>
          <w:tcPr>
            <w:tcW w:w="2718" w:type="dxa"/>
            <w:tcBorders>
              <w:top w:val="single" w:sz="4" w:space="0" w:color="auto"/>
              <w:left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sz w:val="13"/>
                <w:szCs w:val="13"/>
              </w:rPr>
            </w:pPr>
            <w:r w:rsidRPr="00D51AE5">
              <w:rPr>
                <w:b/>
                <w:sz w:val="13"/>
                <w:szCs w:val="13"/>
              </w:rPr>
              <w:t>Content and Analysis</w:t>
            </w:r>
          </w:p>
          <w:p w:rsidR="00D51AE5" w:rsidRPr="00D51AE5" w:rsidRDefault="00D51AE5" w:rsidP="00D51AE5">
            <w:pPr>
              <w:spacing w:before="40" w:after="120" w:line="240" w:lineRule="auto"/>
              <w:rPr>
                <w:b/>
                <w:sz w:val="13"/>
                <w:szCs w:val="13"/>
              </w:rPr>
            </w:pPr>
            <w:r w:rsidRPr="00D51AE5">
              <w:rPr>
                <w:b/>
                <w:sz w:val="13"/>
                <w:szCs w:val="13"/>
              </w:rPr>
              <w:t>The extent to which the response analyzes how the author unfolds an analysis clearly and accurately in order to respond to the task and support an analysis of the text.</w:t>
            </w:r>
          </w:p>
          <w:p w:rsidR="00D51AE5" w:rsidRPr="00D51AE5" w:rsidRDefault="00D51AE5" w:rsidP="00D51AE5">
            <w:pPr>
              <w:spacing w:before="40" w:after="120" w:line="240" w:lineRule="auto"/>
              <w:rPr>
                <w:b/>
                <w:sz w:val="13"/>
                <w:szCs w:val="13"/>
              </w:rPr>
            </w:pPr>
            <w:r w:rsidRPr="00D51AE5">
              <w:rPr>
                <w:b/>
                <w:sz w:val="13"/>
                <w:szCs w:val="13"/>
              </w:rPr>
              <w:t>CCSS.ELA-Literacy.RI.9-10.3</w:t>
            </w:r>
          </w:p>
          <w:p w:rsidR="00D51AE5" w:rsidRPr="00D51AE5" w:rsidRDefault="00D51AE5" w:rsidP="00D51AE5">
            <w:pPr>
              <w:spacing w:before="40" w:after="120" w:line="240" w:lineRule="auto"/>
              <w:rPr>
                <w:b/>
                <w:sz w:val="13"/>
                <w:szCs w:val="13"/>
              </w:rPr>
            </w:pPr>
            <w:r w:rsidRPr="00D51AE5">
              <w:rPr>
                <w:sz w:val="13"/>
                <w:szCs w:val="13"/>
              </w:rPr>
              <w:t xml:space="preserve">Analyze how the author unfolds an analysis or series of ideas or events, including the order in which the points are made, how they are introduced and developed, and the connections that are drawn between them. </w:t>
            </w:r>
          </w:p>
        </w:tc>
        <w:tc>
          <w:tcPr>
            <w:tcW w:w="2767" w:type="dxa"/>
            <w:tcBorders>
              <w:top w:val="single" w:sz="4" w:space="0" w:color="auto"/>
              <w:left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Explain how the author unfolds an analysis or series of ideas or events; effectively analyze how the details are ordered, introduced, and developed.</w:t>
            </w:r>
          </w:p>
          <w:p w:rsidR="00D51AE5" w:rsidRPr="00D51AE5" w:rsidRDefault="00D51AE5" w:rsidP="00D51AE5">
            <w:pPr>
              <w:spacing w:before="0" w:after="0" w:line="240" w:lineRule="auto"/>
              <w:rPr>
                <w:rFonts w:asciiTheme="minorHAnsi" w:hAnsiTheme="minorHAnsi"/>
                <w:bCs/>
                <w:sz w:val="13"/>
                <w:szCs w:val="13"/>
              </w:rPr>
            </w:pPr>
          </w:p>
        </w:tc>
        <w:tc>
          <w:tcPr>
            <w:tcW w:w="2970" w:type="dxa"/>
            <w:tcBorders>
              <w:top w:val="single" w:sz="4" w:space="0" w:color="auto"/>
              <w:left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 xml:space="preserve">Explain how the author unfolds an analysis or series of ideas or events; accurately analyze how the details are ordered, introduced and developed. </w:t>
            </w:r>
          </w:p>
          <w:p w:rsidR="00D51AE5" w:rsidRPr="00D51AE5" w:rsidRDefault="00D51AE5" w:rsidP="00D51AE5">
            <w:pPr>
              <w:spacing w:before="40" w:after="120" w:line="240" w:lineRule="auto"/>
              <w:rPr>
                <w:sz w:val="13"/>
                <w:szCs w:val="13"/>
              </w:rPr>
            </w:pPr>
          </w:p>
        </w:tc>
        <w:tc>
          <w:tcPr>
            <w:tcW w:w="2790" w:type="dxa"/>
            <w:tcBorders>
              <w:top w:val="single" w:sz="4" w:space="0" w:color="auto"/>
              <w:left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Explain how the author unfolds an analysis or series of ideas or events; provide a partial analysis of how the details are ordered, introduced and developed.</w:t>
            </w:r>
          </w:p>
        </w:tc>
        <w:tc>
          <w:tcPr>
            <w:tcW w:w="2880" w:type="dxa"/>
            <w:tcBorders>
              <w:top w:val="single" w:sz="4" w:space="0" w:color="auto"/>
              <w:left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 xml:space="preserve">Fail to demonstrate analysis through specific textual details. </w:t>
            </w:r>
          </w:p>
          <w:p w:rsidR="00D51AE5" w:rsidRPr="00D51AE5" w:rsidRDefault="00D51AE5" w:rsidP="00D51AE5">
            <w:pPr>
              <w:spacing w:before="0" w:after="0" w:line="240" w:lineRule="auto"/>
              <w:rPr>
                <w:rFonts w:asciiTheme="minorHAnsi" w:hAnsiTheme="minorHAnsi"/>
                <w:bCs/>
                <w:sz w:val="13"/>
                <w:szCs w:val="13"/>
              </w:rPr>
            </w:pPr>
            <w:r w:rsidRPr="00D51AE5">
              <w:rPr>
                <w:rFonts w:asciiTheme="minorHAnsi" w:hAnsiTheme="minorHAnsi"/>
                <w:bCs/>
                <w:sz w:val="13"/>
                <w:szCs w:val="13"/>
              </w:rPr>
              <w:t xml:space="preserve">Provide little to no analysis of how the details are ordered, introduced, and developed. </w:t>
            </w:r>
          </w:p>
          <w:p w:rsidR="00D51AE5" w:rsidRPr="00D51AE5" w:rsidRDefault="00D51AE5" w:rsidP="00D51AE5">
            <w:pPr>
              <w:spacing w:before="40" w:after="120" w:line="240" w:lineRule="auto"/>
              <w:rPr>
                <w:sz w:val="13"/>
                <w:szCs w:val="13"/>
              </w:rPr>
            </w:pPr>
          </w:p>
        </w:tc>
      </w:tr>
      <w:tr w:rsidR="00D51AE5" w:rsidRPr="00D51AE5" w:rsidTr="00A74136">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b/>
                <w:sz w:val="13"/>
                <w:szCs w:val="13"/>
              </w:rPr>
            </w:pPr>
            <w:r w:rsidRPr="00D51AE5">
              <w:rPr>
                <w:b/>
                <w:sz w:val="13"/>
                <w:szCs w:val="13"/>
              </w:rPr>
              <w:t>Command of Evidence and Reasoning</w:t>
            </w:r>
          </w:p>
          <w:p w:rsidR="00D51AE5" w:rsidRPr="00D51AE5" w:rsidRDefault="00D51AE5" w:rsidP="00D51AE5">
            <w:pPr>
              <w:spacing w:before="40" w:after="120" w:line="240" w:lineRule="auto"/>
              <w:rPr>
                <w:b/>
                <w:sz w:val="13"/>
                <w:szCs w:val="13"/>
              </w:rPr>
            </w:pPr>
            <w:r w:rsidRPr="00D51AE5">
              <w:rPr>
                <w:b/>
                <w:sz w:val="13"/>
                <w:szCs w:val="13"/>
              </w:rPr>
              <w:t xml:space="preserve">The extent to which the response presents relevant and sufficient evidence from the text to develop the topic and uses examples appropriate to the audience’s knowledge. </w:t>
            </w:r>
          </w:p>
          <w:p w:rsidR="00D51AE5" w:rsidRPr="00D51AE5" w:rsidRDefault="00D51AE5" w:rsidP="00D51AE5">
            <w:pPr>
              <w:spacing w:before="40" w:after="120" w:line="240" w:lineRule="auto"/>
              <w:rPr>
                <w:b/>
                <w:sz w:val="13"/>
                <w:szCs w:val="13"/>
              </w:rPr>
            </w:pPr>
            <w:r w:rsidRPr="00D51AE5">
              <w:rPr>
                <w:b/>
                <w:sz w:val="13"/>
                <w:szCs w:val="13"/>
              </w:rPr>
              <w:t>CCSS.ELA-Literacy.W.9-10.2.b</w:t>
            </w:r>
          </w:p>
          <w:p w:rsidR="00D51AE5" w:rsidRPr="00D51AE5" w:rsidRDefault="00D51AE5" w:rsidP="00D51AE5">
            <w:pPr>
              <w:spacing w:before="40" w:after="120" w:line="240" w:lineRule="auto"/>
              <w:rPr>
                <w:sz w:val="13"/>
                <w:szCs w:val="13"/>
              </w:rPr>
            </w:pPr>
            <w:r w:rsidRPr="00D51AE5">
              <w:rPr>
                <w:sz w:val="13"/>
                <w:szCs w:val="13"/>
              </w:rPr>
              <w:t>Write informative/explanatory texts to examine and convey complex ideas, concepts, and information clearly and accurately through the effective selection, organization, and analysis of content.</w:t>
            </w:r>
          </w:p>
          <w:p w:rsidR="00D51AE5" w:rsidRPr="00D51AE5" w:rsidRDefault="00D51AE5" w:rsidP="00D51AE5">
            <w:pPr>
              <w:spacing w:before="40" w:after="120" w:line="240" w:lineRule="auto"/>
              <w:rPr>
                <w:sz w:val="13"/>
                <w:szCs w:val="13"/>
              </w:rPr>
            </w:pPr>
            <w:r w:rsidRPr="00D51AE5">
              <w:rPr>
                <w:sz w:val="13"/>
                <w:szCs w:val="13"/>
              </w:rPr>
              <w:t>b. Develop the topic with well-chosen, relevant, and sufficient facts, extended definitions, concrete details, quotations, or other information and examples appropriate to the audience’s knowledge of the topic.</w:t>
            </w:r>
          </w:p>
          <w:p w:rsidR="00D51AE5" w:rsidRPr="00D51AE5" w:rsidRDefault="00D51AE5" w:rsidP="00D51AE5">
            <w:pPr>
              <w:spacing w:before="40" w:after="120" w:line="240" w:lineRule="auto"/>
              <w:rPr>
                <w:b/>
                <w:sz w:val="13"/>
                <w:szCs w:val="13"/>
              </w:rPr>
            </w:pPr>
            <w:r w:rsidRPr="00D51AE5">
              <w:rPr>
                <w:b/>
                <w:sz w:val="13"/>
                <w:szCs w:val="13"/>
              </w:rPr>
              <w:lastRenderedPageBreak/>
              <w:t>CCSS.ELA-Literacy.W.9-10.9</w:t>
            </w:r>
          </w:p>
          <w:p w:rsidR="00D51AE5" w:rsidRPr="00D51AE5" w:rsidRDefault="00D51AE5" w:rsidP="00D51AE5">
            <w:pPr>
              <w:spacing w:before="40" w:after="120" w:line="240" w:lineRule="auto"/>
              <w:rPr>
                <w:b/>
                <w:sz w:val="13"/>
                <w:szCs w:val="13"/>
              </w:rPr>
            </w:pPr>
            <w:r w:rsidRPr="00D51AE5">
              <w:rPr>
                <w:sz w:val="13"/>
                <w:szCs w:val="13"/>
              </w:rPr>
              <w:t>Draw evidence from literary or informational texts to support analysis, reflection, and research.</w:t>
            </w:r>
          </w:p>
        </w:tc>
        <w:tc>
          <w:tcPr>
            <w:tcW w:w="2767"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lastRenderedPageBreak/>
              <w:t>Develop the response with well-chosen, relevant, and sufficient facts, extended definitions, concrete details, quotations, or other information and examples appropriate to the audience’s knowledge of the topic.</w:t>
            </w:r>
          </w:p>
          <w:p w:rsidR="00D51AE5" w:rsidRPr="00D51AE5" w:rsidRDefault="00D51AE5" w:rsidP="00D51AE5">
            <w:pPr>
              <w:jc w:val="right"/>
            </w:pPr>
          </w:p>
        </w:tc>
        <w:tc>
          <w:tcPr>
            <w:tcW w:w="297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Develop the response with relevant and sufficient facts, concrete details, quotations, or other information and examples appropriate to the audience’s knowledge of the topic.</w:t>
            </w:r>
          </w:p>
        </w:tc>
        <w:tc>
          <w:tcPr>
            <w:tcW w:w="279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Partially develop the response with relevant facts, details, quotations, or other information and examples that are appropriate to the audience’s knowledge of the topic.</w:t>
            </w:r>
          </w:p>
        </w:tc>
        <w:tc>
          <w:tcPr>
            <w:tcW w:w="288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Do not develop the response with relevant facts, details, quotations, or other information and examples that are appropriate to the audience’s knowledge of the topic.</w:t>
            </w:r>
          </w:p>
        </w:tc>
      </w:tr>
      <w:tr w:rsidR="00D51AE5" w:rsidRPr="00D51AE5" w:rsidTr="00A74136">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b/>
                <w:sz w:val="13"/>
                <w:szCs w:val="13"/>
              </w:rPr>
            </w:pPr>
            <w:r w:rsidRPr="00D51AE5">
              <w:rPr>
                <w:b/>
                <w:sz w:val="13"/>
                <w:szCs w:val="13"/>
              </w:rPr>
              <w:lastRenderedPageBreak/>
              <w:t xml:space="preserve">Coherence, Organization, and Style </w:t>
            </w:r>
          </w:p>
          <w:p w:rsidR="00D51AE5" w:rsidRPr="00D51AE5" w:rsidRDefault="00D51AE5" w:rsidP="00D51AE5">
            <w:pPr>
              <w:spacing w:before="40" w:after="120" w:line="240" w:lineRule="auto"/>
              <w:rPr>
                <w:b/>
                <w:sz w:val="13"/>
                <w:szCs w:val="13"/>
              </w:rPr>
            </w:pPr>
            <w:r w:rsidRPr="00D51AE5">
              <w:rPr>
                <w:b/>
                <w:sz w:val="13"/>
                <w:szCs w:val="13"/>
              </w:rPr>
              <w:t>The extent to which the response includes and uses precise language and domain specific vocabulary to manage the complexity of the topic.</w:t>
            </w:r>
          </w:p>
          <w:p w:rsidR="00D51AE5" w:rsidRPr="00D51AE5" w:rsidRDefault="00D51AE5" w:rsidP="00D51AE5">
            <w:pPr>
              <w:spacing w:before="40" w:after="120" w:line="240" w:lineRule="auto"/>
              <w:rPr>
                <w:b/>
                <w:sz w:val="13"/>
                <w:szCs w:val="13"/>
              </w:rPr>
            </w:pPr>
            <w:r w:rsidRPr="00D51AE5">
              <w:rPr>
                <w:b/>
                <w:sz w:val="13"/>
                <w:szCs w:val="13"/>
              </w:rPr>
              <w:t>CCSS.ELA-Literacy.W.9-10.2.d</w:t>
            </w:r>
          </w:p>
          <w:p w:rsidR="00D51AE5" w:rsidRPr="00D51AE5" w:rsidRDefault="00D51AE5" w:rsidP="00D51AE5">
            <w:pPr>
              <w:spacing w:before="40" w:after="120" w:line="240" w:lineRule="auto"/>
              <w:rPr>
                <w:sz w:val="13"/>
                <w:szCs w:val="13"/>
              </w:rPr>
            </w:pPr>
            <w:r w:rsidRPr="00D51AE5">
              <w:rPr>
                <w:sz w:val="13"/>
                <w:szCs w:val="13"/>
              </w:rPr>
              <w:t>d. Use precise language and domain-specific vocabulary to manage the complexity of the topic.</w:t>
            </w:r>
          </w:p>
        </w:tc>
        <w:tc>
          <w:tcPr>
            <w:tcW w:w="2767"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tabs>
                <w:tab w:val="left" w:pos="1152"/>
              </w:tabs>
              <w:spacing w:before="40" w:after="120" w:line="240" w:lineRule="auto"/>
              <w:rPr>
                <w:sz w:val="13"/>
                <w:szCs w:val="13"/>
              </w:rPr>
            </w:pPr>
            <w:r w:rsidRPr="00D51AE5">
              <w:rPr>
                <w:color w:val="000000" w:themeColor="text1"/>
                <w:sz w:val="13"/>
                <w:szCs w:val="13"/>
              </w:rPr>
              <w:t>Skillfully and accurately use precise language and domain-specific vocabulary to manage the complexity of the topic.</w:t>
            </w:r>
          </w:p>
        </w:tc>
        <w:tc>
          <w:tcPr>
            <w:tcW w:w="297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Accurately use precise language or domain-specific vocabulary to manage the complexity of the topic.</w:t>
            </w:r>
          </w:p>
        </w:tc>
        <w:tc>
          <w:tcPr>
            <w:tcW w:w="279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Inconsistently use domain-specific vocabulary to manage the complexity of the topic.</w:t>
            </w:r>
          </w:p>
        </w:tc>
        <w:tc>
          <w:tcPr>
            <w:tcW w:w="288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Ineffectively or inappropriately use precise language or domain-specific vocabulary to manage the complexity of the topic.</w:t>
            </w:r>
          </w:p>
        </w:tc>
      </w:tr>
      <w:tr w:rsidR="00D51AE5" w:rsidRPr="00D51AE5" w:rsidTr="00A74136">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b/>
                <w:sz w:val="13"/>
                <w:szCs w:val="13"/>
              </w:rPr>
            </w:pPr>
            <w:r w:rsidRPr="00D51AE5">
              <w:rPr>
                <w:b/>
                <w:sz w:val="13"/>
                <w:szCs w:val="13"/>
              </w:rPr>
              <w:t>Coherence, Organization, and Style</w:t>
            </w:r>
          </w:p>
          <w:p w:rsidR="00D51AE5" w:rsidRPr="00D51AE5" w:rsidRDefault="00D51AE5" w:rsidP="00D51AE5">
            <w:pPr>
              <w:spacing w:before="40" w:after="120" w:line="240" w:lineRule="auto"/>
              <w:rPr>
                <w:b/>
                <w:sz w:val="13"/>
                <w:szCs w:val="13"/>
              </w:rPr>
            </w:pPr>
            <w:r w:rsidRPr="00D51AE5">
              <w:rPr>
                <w:b/>
                <w:sz w:val="13"/>
                <w:szCs w:val="13"/>
              </w:rPr>
              <w:t>The extent to which the response properly uses formal style and objective tone as well as adheres to the writing conventions of the discipline.</w:t>
            </w:r>
          </w:p>
          <w:p w:rsidR="00D51AE5" w:rsidRPr="00D51AE5" w:rsidRDefault="00D51AE5" w:rsidP="00D51AE5">
            <w:pPr>
              <w:spacing w:before="40" w:after="120" w:line="240" w:lineRule="auto"/>
              <w:rPr>
                <w:b/>
                <w:sz w:val="13"/>
                <w:szCs w:val="13"/>
              </w:rPr>
            </w:pPr>
            <w:r w:rsidRPr="00D51AE5">
              <w:rPr>
                <w:b/>
                <w:sz w:val="13"/>
                <w:szCs w:val="13"/>
              </w:rPr>
              <w:t>CCSS.ELA-Literacy.W.9-10.2.e</w:t>
            </w:r>
          </w:p>
          <w:p w:rsidR="00D51AE5" w:rsidRPr="00D51AE5" w:rsidRDefault="00D51AE5" w:rsidP="00D51AE5">
            <w:pPr>
              <w:spacing w:before="40" w:after="120" w:line="240" w:lineRule="auto"/>
              <w:rPr>
                <w:sz w:val="13"/>
                <w:szCs w:val="13"/>
              </w:rPr>
            </w:pPr>
            <w:r w:rsidRPr="00D51AE5">
              <w:rPr>
                <w:sz w:val="13"/>
                <w:szCs w:val="13"/>
              </w:rPr>
              <w:t>e. Establish and maintain a formal style and objective tone while attending to the norms and conventions of the discipline in which they are writing.</w:t>
            </w:r>
          </w:p>
        </w:tc>
        <w:tc>
          <w:tcPr>
            <w:tcW w:w="2767"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Skillfully establish and maintain a formal style and objective tone appropriate to the norms and conventions of the discipline.</w:t>
            </w:r>
          </w:p>
        </w:tc>
        <w:tc>
          <w:tcPr>
            <w:tcW w:w="297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Establish a style and tone appropriate to the discipline; demonstrate inconsistent use of formality and objectivity.</w:t>
            </w:r>
          </w:p>
        </w:tc>
        <w:tc>
          <w:tcPr>
            <w:tcW w:w="279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color w:val="000000" w:themeColor="text1"/>
                <w:sz w:val="13"/>
                <w:szCs w:val="13"/>
              </w:rPr>
              <w:t>Use inconsistent style and tone with some attention to formality and objectivity.</w:t>
            </w:r>
          </w:p>
        </w:tc>
        <w:tc>
          <w:tcPr>
            <w:tcW w:w="288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Lack a formal style, using language that is basic, imprecise, or contextually inappropriate.</w:t>
            </w:r>
          </w:p>
        </w:tc>
      </w:tr>
      <w:tr w:rsidR="00D51AE5" w:rsidRPr="00D51AE5" w:rsidTr="00A74136">
        <w:trPr>
          <w:trHeight w:val="584"/>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AE5" w:rsidRPr="00D51AE5" w:rsidRDefault="00D51AE5" w:rsidP="00D51AE5">
            <w:pPr>
              <w:spacing w:before="40" w:after="120" w:line="240" w:lineRule="auto"/>
              <w:rPr>
                <w:b/>
                <w:sz w:val="13"/>
                <w:szCs w:val="13"/>
              </w:rPr>
            </w:pPr>
            <w:r w:rsidRPr="00D51AE5">
              <w:rPr>
                <w:b/>
                <w:sz w:val="13"/>
                <w:szCs w:val="13"/>
              </w:rPr>
              <w:t>Control of Conventions</w:t>
            </w:r>
          </w:p>
          <w:p w:rsidR="00D51AE5" w:rsidRPr="00D51AE5" w:rsidRDefault="00D51AE5" w:rsidP="00D51AE5">
            <w:pPr>
              <w:spacing w:before="40" w:after="120" w:line="240" w:lineRule="auto"/>
              <w:rPr>
                <w:b/>
                <w:sz w:val="13"/>
                <w:szCs w:val="13"/>
              </w:rPr>
            </w:pPr>
            <w:r w:rsidRPr="00D51AE5">
              <w:rPr>
                <w:b/>
                <w:sz w:val="13"/>
                <w:szCs w:val="13"/>
              </w:rPr>
              <w:t>The extent to which the response demonstrates command of conventions of standard English grammar, usage, capitalization, punctuation, and spelling.</w:t>
            </w:r>
          </w:p>
          <w:p w:rsidR="00D51AE5" w:rsidRPr="00D51AE5" w:rsidRDefault="00D51AE5" w:rsidP="00D51AE5">
            <w:pPr>
              <w:spacing w:before="40" w:after="120" w:line="240" w:lineRule="auto"/>
              <w:rPr>
                <w:b/>
                <w:sz w:val="13"/>
                <w:szCs w:val="13"/>
              </w:rPr>
            </w:pPr>
            <w:r w:rsidRPr="00D51AE5">
              <w:rPr>
                <w:b/>
                <w:sz w:val="13"/>
                <w:szCs w:val="13"/>
              </w:rPr>
              <w:t>CCSS.ELA-Literacy.L.9-10.1</w:t>
            </w:r>
          </w:p>
          <w:p w:rsidR="00D51AE5" w:rsidRPr="00D51AE5" w:rsidRDefault="00D51AE5" w:rsidP="00D51AE5">
            <w:pPr>
              <w:spacing w:before="40" w:after="120" w:line="240" w:lineRule="auto"/>
              <w:rPr>
                <w:sz w:val="13"/>
                <w:szCs w:val="13"/>
              </w:rPr>
            </w:pPr>
            <w:r w:rsidRPr="00D51AE5">
              <w:rPr>
                <w:sz w:val="13"/>
                <w:szCs w:val="13"/>
              </w:rPr>
              <w:t>Demonstrate command of the conventions of standard English grammar and usage when writing or speaking.</w:t>
            </w:r>
          </w:p>
          <w:p w:rsidR="00D51AE5" w:rsidRPr="00D51AE5" w:rsidRDefault="00D51AE5" w:rsidP="00D51AE5">
            <w:pPr>
              <w:spacing w:before="40" w:after="120" w:line="240" w:lineRule="auto"/>
              <w:rPr>
                <w:b/>
                <w:sz w:val="13"/>
                <w:szCs w:val="13"/>
              </w:rPr>
            </w:pPr>
            <w:r w:rsidRPr="00D51AE5">
              <w:rPr>
                <w:b/>
                <w:sz w:val="13"/>
                <w:szCs w:val="13"/>
              </w:rPr>
              <w:t>CCSS.ELA-Literacy.L.9-10.2</w:t>
            </w:r>
          </w:p>
          <w:p w:rsidR="00D51AE5" w:rsidRPr="00D51AE5" w:rsidRDefault="00D51AE5" w:rsidP="00D51AE5">
            <w:pPr>
              <w:spacing w:before="40" w:after="120" w:line="240" w:lineRule="auto"/>
              <w:rPr>
                <w:sz w:val="13"/>
                <w:szCs w:val="13"/>
              </w:rPr>
            </w:pPr>
            <w:r w:rsidRPr="00D51AE5">
              <w:rPr>
                <w:sz w:val="13"/>
                <w:szCs w:val="13"/>
              </w:rPr>
              <w:t>Demonstrate command of the conventions of standard English capitalization, punctuation, and spelling when writing.</w:t>
            </w:r>
          </w:p>
        </w:tc>
        <w:tc>
          <w:tcPr>
            <w:tcW w:w="2767"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 xml:space="preserve">Demonstrate control of conventions with essentially no errors, even with sophisticated language. </w:t>
            </w:r>
          </w:p>
        </w:tc>
        <w:tc>
          <w:tcPr>
            <w:tcW w:w="297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Demonstrate basic control of conventions with occasional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Demonstrate partial control of conventions with some errors that hinder comprehension.</w:t>
            </w:r>
          </w:p>
        </w:tc>
        <w:tc>
          <w:tcPr>
            <w:tcW w:w="2880" w:type="dxa"/>
            <w:tcBorders>
              <w:top w:val="single" w:sz="4" w:space="0" w:color="auto"/>
              <w:left w:val="single" w:sz="4" w:space="0" w:color="auto"/>
              <w:bottom w:val="single" w:sz="4" w:space="0" w:color="auto"/>
              <w:right w:val="single" w:sz="4" w:space="0" w:color="auto"/>
            </w:tcBorders>
          </w:tcPr>
          <w:p w:rsidR="00D51AE5" w:rsidRPr="00D51AE5" w:rsidRDefault="00D51AE5" w:rsidP="00D51AE5">
            <w:pPr>
              <w:spacing w:before="40" w:after="120" w:line="240" w:lineRule="auto"/>
              <w:rPr>
                <w:sz w:val="13"/>
                <w:szCs w:val="13"/>
              </w:rPr>
            </w:pPr>
            <w:r w:rsidRPr="00D51AE5">
              <w:rPr>
                <w:sz w:val="13"/>
                <w:szCs w:val="13"/>
              </w:rPr>
              <w:t>Demonstrate little control of conventions with frequent errors that make comprehension difficult.</w:t>
            </w:r>
          </w:p>
        </w:tc>
      </w:tr>
    </w:tbl>
    <w:p w:rsidR="00D51AE5" w:rsidRPr="00D51AE5" w:rsidRDefault="00D51AE5" w:rsidP="00D51AE5">
      <w:pPr>
        <w:pStyle w:val="BulletedList"/>
        <w:spacing w:before="0" w:after="0" w:line="240" w:lineRule="auto"/>
        <w:rPr>
          <w:sz w:val="13"/>
          <w:szCs w:val="13"/>
        </w:rPr>
      </w:pPr>
      <w:r w:rsidRPr="00D51AE5">
        <w:rPr>
          <w:sz w:val="13"/>
          <w:szCs w:val="13"/>
        </w:rPr>
        <w:t xml:space="preserve">A response that is a personal response and makes little or no reference to the task or text can be scored no higher than a 1. </w:t>
      </w:r>
    </w:p>
    <w:p w:rsidR="00D51AE5" w:rsidRPr="00D51AE5" w:rsidRDefault="00D51AE5" w:rsidP="00D51AE5">
      <w:pPr>
        <w:pStyle w:val="BulletedList"/>
        <w:spacing w:before="0" w:after="0" w:line="240" w:lineRule="auto"/>
        <w:rPr>
          <w:sz w:val="13"/>
          <w:szCs w:val="13"/>
        </w:rPr>
      </w:pPr>
      <w:r w:rsidRPr="00D51AE5">
        <w:rPr>
          <w:sz w:val="13"/>
          <w:szCs w:val="13"/>
        </w:rPr>
        <w:t xml:space="preserve">A response that is totally copied from the text with no original writing must be given a 0. </w:t>
      </w:r>
    </w:p>
    <w:p w:rsidR="00D51AE5" w:rsidRPr="00D51AE5" w:rsidRDefault="00D51AE5" w:rsidP="00326D7C">
      <w:pPr>
        <w:pStyle w:val="BulletedList"/>
        <w:spacing w:before="0" w:after="0" w:line="240" w:lineRule="auto"/>
        <w:rPr>
          <w:sz w:val="14"/>
        </w:rPr>
      </w:pPr>
      <w:r w:rsidRPr="00D51AE5">
        <w:rPr>
          <w:sz w:val="13"/>
          <w:szCs w:val="13"/>
        </w:rPr>
        <w:t xml:space="preserve">A response that is totally unrelated to the task, illegible, incoherent, blank, or unrecognizable as English must be scored as a 0. </w:t>
      </w:r>
    </w:p>
    <w:p w:rsidR="00D51AE5" w:rsidRDefault="00D51AE5">
      <w:pPr>
        <w:spacing w:before="0" w:after="0" w:line="240" w:lineRule="auto"/>
        <w:rPr>
          <w:rFonts w:asciiTheme="minorHAnsi" w:hAnsiTheme="minorHAnsi"/>
          <w:b/>
          <w:bCs/>
          <w:color w:val="365F91"/>
          <w:sz w:val="32"/>
          <w:szCs w:val="28"/>
        </w:rPr>
        <w:sectPr w:rsidR="00D51AE5" w:rsidSect="00D51AE5">
          <w:headerReference w:type="default" r:id="rId11"/>
          <w:footerReference w:type="default" r:id="rId12"/>
          <w:pgSz w:w="15840" w:h="12240" w:orient="landscape"/>
          <w:pgMar w:top="1440" w:right="1440" w:bottom="1440" w:left="900" w:header="432" w:footer="648" w:gutter="0"/>
          <w:cols w:space="720"/>
          <w:docGrid w:linePitch="299"/>
        </w:sectPr>
      </w:pPr>
    </w:p>
    <w:p w:rsidR="00CB5FD3" w:rsidRDefault="00CB5FD3" w:rsidP="00CB5FD3">
      <w:pPr>
        <w:pStyle w:val="ToolHeader"/>
      </w:pPr>
      <w:r>
        <w:lastRenderedPageBreak/>
        <w:t xml:space="preserve">10.3.1 </w:t>
      </w:r>
      <w:r w:rsidR="001760D5">
        <w:t xml:space="preserve">End-of-Unit </w:t>
      </w:r>
      <w:r>
        <w:t>Text Analysis Checklist</w:t>
      </w:r>
    </w:p>
    <w:p w:rsidR="00CB5FD3" w:rsidRDefault="00CB5FD3" w:rsidP="00CB5FD3">
      <w:pPr>
        <w:pStyle w:val="ToolTableText"/>
        <w:rPr>
          <w:b/>
          <w:u w:val="single"/>
        </w:rPr>
      </w:pPr>
      <w:r w:rsidRPr="00196C58">
        <w:rPr>
          <w:b/>
        </w:rPr>
        <w:t>Assessed Standard</w:t>
      </w:r>
      <w:r w:rsidR="00CB0480">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rsidR="00CB5FD3" w:rsidRDefault="00CB5FD3" w:rsidP="00CB5FD3"/>
    <w:tbl>
      <w:tblPr>
        <w:tblStyle w:val="TableGrid"/>
        <w:tblW w:w="9450" w:type="dxa"/>
        <w:tblInd w:w="108" w:type="dxa"/>
        <w:tblLook w:val="04A0"/>
      </w:tblPr>
      <w:tblGrid>
        <w:gridCol w:w="2561"/>
        <w:gridCol w:w="5647"/>
        <w:gridCol w:w="1242"/>
      </w:tblGrid>
      <w:tr w:rsidR="00CB5FD3" w:rsidRPr="00293164" w:rsidTr="001F3E2E">
        <w:trPr>
          <w:trHeight w:val="368"/>
        </w:trPr>
        <w:tc>
          <w:tcPr>
            <w:tcW w:w="2561" w:type="dxa"/>
            <w:tcBorders>
              <w:bottom w:val="single" w:sz="4" w:space="0" w:color="auto"/>
            </w:tcBorders>
            <w:shd w:val="clear" w:color="auto" w:fill="D9D9D9"/>
            <w:vAlign w:val="center"/>
          </w:tcPr>
          <w:p w:rsidR="00CB5FD3" w:rsidRPr="00293164" w:rsidRDefault="00CB5FD3" w:rsidP="00A74136">
            <w:pPr>
              <w:pStyle w:val="ToolTableText"/>
              <w:jc w:val="center"/>
              <w:rPr>
                <w:b/>
              </w:rPr>
            </w:pPr>
          </w:p>
        </w:tc>
        <w:tc>
          <w:tcPr>
            <w:tcW w:w="5647" w:type="dxa"/>
            <w:shd w:val="clear" w:color="auto" w:fill="D9D9D9"/>
            <w:vAlign w:val="center"/>
          </w:tcPr>
          <w:p w:rsidR="00CB5FD3" w:rsidRPr="00293164" w:rsidRDefault="00CB5FD3" w:rsidP="00A74136">
            <w:pPr>
              <w:pStyle w:val="ToolTableText"/>
              <w:jc w:val="center"/>
              <w:rPr>
                <w:b/>
              </w:rPr>
            </w:pPr>
            <w:r w:rsidRPr="00293164">
              <w:rPr>
                <w:b/>
              </w:rPr>
              <w:t>Does my writing…</w:t>
            </w:r>
          </w:p>
        </w:tc>
        <w:tc>
          <w:tcPr>
            <w:tcW w:w="1242" w:type="dxa"/>
            <w:shd w:val="clear" w:color="auto" w:fill="D9D9D9"/>
            <w:vAlign w:val="center"/>
          </w:tcPr>
          <w:p w:rsidR="00CB5FD3" w:rsidRPr="00293164" w:rsidRDefault="00CB5FD3" w:rsidP="00A74136">
            <w:pPr>
              <w:pStyle w:val="ToolTableText"/>
              <w:jc w:val="center"/>
              <w:rPr>
                <w:b/>
              </w:rPr>
            </w:pPr>
            <w:r w:rsidRPr="00293164">
              <w:rPr>
                <w:rFonts w:ascii="MS Mincho" w:eastAsia="MS Mincho" w:hAnsi="MS Mincho" w:cs="MS Mincho" w:hint="eastAsia"/>
                <w:b/>
              </w:rPr>
              <w:t>✔</w:t>
            </w:r>
          </w:p>
        </w:tc>
      </w:tr>
      <w:tr w:rsidR="00CB5FD3" w:rsidRPr="00293164" w:rsidTr="001F3E2E">
        <w:trPr>
          <w:trHeight w:val="305"/>
        </w:trPr>
        <w:tc>
          <w:tcPr>
            <w:tcW w:w="2561" w:type="dxa"/>
            <w:vMerge w:val="restart"/>
          </w:tcPr>
          <w:p w:rsidR="00CB5FD3" w:rsidRPr="00293164" w:rsidRDefault="00CB5FD3" w:rsidP="00A74136">
            <w:pPr>
              <w:pStyle w:val="ToolTableText"/>
              <w:rPr>
                <w:b/>
              </w:rPr>
            </w:pPr>
            <w:r w:rsidRPr="00293164">
              <w:rPr>
                <w:b/>
              </w:rPr>
              <w:t xml:space="preserve">Content and Analysis </w:t>
            </w:r>
          </w:p>
        </w:tc>
        <w:tc>
          <w:tcPr>
            <w:tcW w:w="5647" w:type="dxa"/>
          </w:tcPr>
          <w:p w:rsidR="00CB5FD3" w:rsidRPr="004E3C10" w:rsidRDefault="00CB5FD3" w:rsidP="00A74136">
            <w:pPr>
              <w:pStyle w:val="TextAnalysisRubric"/>
              <w:rPr>
                <w:sz w:val="22"/>
                <w:szCs w:val="22"/>
              </w:rPr>
            </w:pPr>
            <w:r>
              <w:rPr>
                <w:sz w:val="22"/>
                <w:szCs w:val="22"/>
              </w:rPr>
              <w:t>Identify</w:t>
            </w:r>
            <w:r w:rsidRPr="004E3C10">
              <w:rPr>
                <w:sz w:val="22"/>
                <w:szCs w:val="22"/>
              </w:rPr>
              <w:t xml:space="preserve"> a central</w:t>
            </w:r>
            <w:r>
              <w:rPr>
                <w:sz w:val="22"/>
                <w:szCs w:val="22"/>
              </w:rPr>
              <w:t xml:space="preserve"> idea from the text and analyze it</w:t>
            </w:r>
            <w:r w:rsidRPr="004E3C10">
              <w:rPr>
                <w:sz w:val="22"/>
                <w:szCs w:val="22"/>
              </w:rPr>
              <w:t>s development</w:t>
            </w:r>
            <w:r>
              <w:rPr>
                <w:sz w:val="22"/>
                <w:szCs w:val="22"/>
              </w:rPr>
              <w:t>?</w:t>
            </w:r>
            <w:r w:rsidRPr="004E3C10">
              <w:rPr>
                <w:sz w:val="22"/>
                <w:szCs w:val="22"/>
              </w:rPr>
              <w:t xml:space="preserve"> </w:t>
            </w:r>
            <w:r w:rsidRPr="004E3C10">
              <w:rPr>
                <w:b/>
                <w:sz w:val="22"/>
                <w:szCs w:val="22"/>
              </w:rPr>
              <w:t>(RI.9-10.2)</w:t>
            </w:r>
          </w:p>
        </w:tc>
        <w:tc>
          <w:tcPr>
            <w:tcW w:w="1242" w:type="dxa"/>
            <w:vAlign w:val="center"/>
          </w:tcPr>
          <w:p w:rsidR="00CB5FD3" w:rsidRPr="00FB382C" w:rsidRDefault="00FB382C" w:rsidP="00FB382C">
            <w:pPr>
              <w:pStyle w:val="ToolTableText"/>
              <w:jc w:val="center"/>
            </w:pPr>
            <w:r w:rsidRPr="00FB382C">
              <w:rPr>
                <w:sz w:val="28"/>
              </w:rPr>
              <w:sym w:font="Wingdings 2" w:char="F0A3"/>
            </w:r>
          </w:p>
        </w:tc>
      </w:tr>
      <w:tr w:rsidR="00CB5FD3" w:rsidRPr="00293164" w:rsidTr="001F3E2E">
        <w:trPr>
          <w:trHeight w:val="305"/>
        </w:trPr>
        <w:tc>
          <w:tcPr>
            <w:tcW w:w="2561" w:type="dxa"/>
            <w:vMerge/>
          </w:tcPr>
          <w:p w:rsidR="00CB5FD3" w:rsidRPr="00293164" w:rsidRDefault="00CB5FD3" w:rsidP="00A74136">
            <w:pPr>
              <w:pStyle w:val="ToolTableText"/>
              <w:rPr>
                <w:b/>
              </w:rPr>
            </w:pPr>
          </w:p>
        </w:tc>
        <w:tc>
          <w:tcPr>
            <w:tcW w:w="5647" w:type="dxa"/>
          </w:tcPr>
          <w:p w:rsidR="00CB5FD3" w:rsidRPr="004E3C10" w:rsidRDefault="00CB5FD3" w:rsidP="00A74136">
            <w:pPr>
              <w:pStyle w:val="TextAnalysisRubric"/>
              <w:rPr>
                <w:sz w:val="22"/>
                <w:szCs w:val="22"/>
              </w:rPr>
            </w:pPr>
            <w:r>
              <w:rPr>
                <w:sz w:val="22"/>
                <w:szCs w:val="22"/>
              </w:rPr>
              <w:t>Provide</w:t>
            </w:r>
            <w:r w:rsidRPr="004E3C10">
              <w:rPr>
                <w:sz w:val="22"/>
                <w:szCs w:val="22"/>
              </w:rPr>
              <w:t xml:space="preserve"> examples of the </w:t>
            </w:r>
            <w:r>
              <w:rPr>
                <w:sz w:val="22"/>
                <w:szCs w:val="22"/>
              </w:rPr>
              <w:t xml:space="preserve">emergence and </w:t>
            </w:r>
            <w:r w:rsidRPr="004E3C10">
              <w:rPr>
                <w:sz w:val="22"/>
                <w:szCs w:val="22"/>
              </w:rPr>
              <w:t xml:space="preserve">refinement </w:t>
            </w:r>
            <w:r>
              <w:rPr>
                <w:sz w:val="22"/>
                <w:szCs w:val="22"/>
              </w:rPr>
              <w:t xml:space="preserve">of the central idea </w:t>
            </w:r>
            <w:r w:rsidRPr="004E3C10">
              <w:rPr>
                <w:sz w:val="22"/>
                <w:szCs w:val="22"/>
              </w:rPr>
              <w:t>using specific details</w:t>
            </w:r>
            <w:r>
              <w:rPr>
                <w:sz w:val="22"/>
                <w:szCs w:val="22"/>
              </w:rPr>
              <w:t xml:space="preserve">? </w:t>
            </w:r>
            <w:r w:rsidRPr="004E3C10">
              <w:rPr>
                <w:b/>
                <w:sz w:val="22"/>
                <w:szCs w:val="22"/>
              </w:rPr>
              <w:t>(RI.9-10.2)</w:t>
            </w:r>
          </w:p>
        </w:tc>
        <w:tc>
          <w:tcPr>
            <w:tcW w:w="1242" w:type="dxa"/>
            <w:vAlign w:val="center"/>
          </w:tcPr>
          <w:p w:rsidR="00CB5FD3" w:rsidRDefault="00FB382C" w:rsidP="00A74136">
            <w:pPr>
              <w:pStyle w:val="ToolTableText"/>
              <w:jc w:val="center"/>
              <w:rPr>
                <w:noProof/>
              </w:rPr>
            </w:pPr>
            <w:r w:rsidRPr="00FB382C">
              <w:rPr>
                <w:sz w:val="28"/>
              </w:rPr>
              <w:sym w:font="Wingdings 2" w:char="F0A3"/>
            </w:r>
          </w:p>
        </w:tc>
      </w:tr>
      <w:tr w:rsidR="00CB5FD3" w:rsidRPr="00293164" w:rsidTr="001F3E2E">
        <w:trPr>
          <w:trHeight w:val="305"/>
        </w:trPr>
        <w:tc>
          <w:tcPr>
            <w:tcW w:w="2561" w:type="dxa"/>
            <w:vMerge/>
          </w:tcPr>
          <w:p w:rsidR="00CB5FD3" w:rsidRPr="00293164" w:rsidRDefault="00CB5FD3" w:rsidP="00A74136">
            <w:pPr>
              <w:pStyle w:val="ToolTableText"/>
              <w:rPr>
                <w:b/>
              </w:rPr>
            </w:pPr>
          </w:p>
        </w:tc>
        <w:tc>
          <w:tcPr>
            <w:tcW w:w="5647" w:type="dxa"/>
          </w:tcPr>
          <w:p w:rsidR="00CB5FD3" w:rsidRPr="00293164" w:rsidRDefault="00CB5FD3" w:rsidP="00A74136">
            <w:pPr>
              <w:pStyle w:val="ToolTableText"/>
            </w:pPr>
            <w:r>
              <w:t xml:space="preserve">Include a summary </w:t>
            </w:r>
            <w:r w:rsidRPr="004E3C10">
              <w:t>of the text to frame the development and</w:t>
            </w:r>
            <w:r>
              <w:t xml:space="preserve"> refinement of the central idea? </w:t>
            </w:r>
            <w:r w:rsidRPr="004E3C10">
              <w:rPr>
                <w:b/>
              </w:rPr>
              <w:t>(RI.9-10.2)</w:t>
            </w:r>
          </w:p>
        </w:tc>
        <w:tc>
          <w:tcPr>
            <w:tcW w:w="1242" w:type="dxa"/>
            <w:vAlign w:val="center"/>
          </w:tcPr>
          <w:p w:rsidR="00CB5FD3" w:rsidRDefault="00FB382C" w:rsidP="00A74136">
            <w:pPr>
              <w:pStyle w:val="ToolTableText"/>
              <w:jc w:val="center"/>
              <w:rPr>
                <w:noProof/>
              </w:rPr>
            </w:pPr>
            <w:r w:rsidRPr="00FB382C">
              <w:rPr>
                <w:sz w:val="28"/>
              </w:rPr>
              <w:sym w:font="Wingdings 2" w:char="F0A3"/>
            </w:r>
          </w:p>
        </w:tc>
      </w:tr>
      <w:tr w:rsidR="00CB5FD3" w:rsidRPr="00293164" w:rsidTr="001F3E2E">
        <w:trPr>
          <w:trHeight w:val="305"/>
        </w:trPr>
        <w:tc>
          <w:tcPr>
            <w:tcW w:w="2561" w:type="dxa"/>
            <w:vMerge/>
          </w:tcPr>
          <w:p w:rsidR="00CB5FD3" w:rsidRPr="00293164" w:rsidRDefault="00CB5FD3" w:rsidP="00A74136">
            <w:pPr>
              <w:pStyle w:val="ToolTableText"/>
              <w:rPr>
                <w:b/>
              </w:rPr>
            </w:pPr>
          </w:p>
        </w:tc>
        <w:tc>
          <w:tcPr>
            <w:tcW w:w="5647" w:type="dxa"/>
          </w:tcPr>
          <w:p w:rsidR="00CB5FD3" w:rsidRPr="004E3C10" w:rsidRDefault="00CB5FD3" w:rsidP="00A74136">
            <w:pPr>
              <w:pStyle w:val="ToolTableText"/>
            </w:pPr>
            <w:r>
              <w:t>Examine how an author unfolds an analysis or series of events using specific textual details?</w:t>
            </w:r>
            <w:r w:rsidRPr="004E3C10">
              <w:t xml:space="preserve"> </w:t>
            </w:r>
            <w:r w:rsidRPr="004E3C10">
              <w:rPr>
                <w:b/>
              </w:rPr>
              <w:t>(RI.9-</w:t>
            </w:r>
            <w:r>
              <w:rPr>
                <w:b/>
              </w:rPr>
              <w:t>10.3</w:t>
            </w:r>
            <w:r w:rsidRPr="004E3C10">
              <w:rPr>
                <w:b/>
              </w:rPr>
              <w:t>)</w:t>
            </w:r>
          </w:p>
        </w:tc>
        <w:tc>
          <w:tcPr>
            <w:tcW w:w="1242" w:type="dxa"/>
            <w:vAlign w:val="center"/>
          </w:tcPr>
          <w:p w:rsidR="00CB5FD3" w:rsidRDefault="00FB382C" w:rsidP="00A74136">
            <w:pPr>
              <w:pStyle w:val="ToolTableText"/>
              <w:jc w:val="center"/>
              <w:rPr>
                <w:noProof/>
              </w:rPr>
            </w:pPr>
            <w:r w:rsidRPr="00FB382C">
              <w:rPr>
                <w:sz w:val="28"/>
              </w:rPr>
              <w:sym w:font="Wingdings 2" w:char="F0A3"/>
            </w:r>
          </w:p>
        </w:tc>
      </w:tr>
      <w:tr w:rsidR="00CB5FD3" w:rsidRPr="00293164" w:rsidTr="001F3E2E">
        <w:trPr>
          <w:trHeight w:val="305"/>
        </w:trPr>
        <w:tc>
          <w:tcPr>
            <w:tcW w:w="2561" w:type="dxa"/>
            <w:vMerge/>
          </w:tcPr>
          <w:p w:rsidR="00CB5FD3" w:rsidRPr="00293164" w:rsidRDefault="00CB5FD3" w:rsidP="00A74136">
            <w:pPr>
              <w:pStyle w:val="ToolTableText"/>
              <w:rPr>
                <w:b/>
              </w:rPr>
            </w:pPr>
          </w:p>
        </w:tc>
        <w:tc>
          <w:tcPr>
            <w:tcW w:w="5647" w:type="dxa"/>
          </w:tcPr>
          <w:p w:rsidR="00CB5FD3" w:rsidRPr="004E3C10" w:rsidRDefault="00CB5FD3" w:rsidP="00A74136">
            <w:pPr>
              <w:pStyle w:val="ToolTableText"/>
            </w:pPr>
            <w:r>
              <w:t>Provide</w:t>
            </w:r>
            <w:r w:rsidRPr="004E3C10">
              <w:t xml:space="preserve"> an accurate analysis of how the details are o</w:t>
            </w:r>
            <w:r>
              <w:t>rdered, introduced and developed?</w:t>
            </w:r>
            <w:r w:rsidRPr="004E3C10">
              <w:t xml:space="preserve"> </w:t>
            </w:r>
            <w:r w:rsidRPr="004E3C10">
              <w:rPr>
                <w:b/>
              </w:rPr>
              <w:t>(RI.9-</w:t>
            </w:r>
            <w:r>
              <w:rPr>
                <w:b/>
              </w:rPr>
              <w:t>10.3</w:t>
            </w:r>
            <w:r w:rsidRPr="004E3C10">
              <w:rPr>
                <w:b/>
              </w:rPr>
              <w:t>)</w:t>
            </w:r>
          </w:p>
        </w:tc>
        <w:tc>
          <w:tcPr>
            <w:tcW w:w="1242" w:type="dxa"/>
            <w:vAlign w:val="center"/>
          </w:tcPr>
          <w:p w:rsidR="00CB5FD3" w:rsidRDefault="00FB382C" w:rsidP="00A74136">
            <w:pPr>
              <w:pStyle w:val="ToolTableText"/>
              <w:jc w:val="center"/>
              <w:rPr>
                <w:noProof/>
              </w:rPr>
            </w:pPr>
            <w:r w:rsidRPr="00FB382C">
              <w:rPr>
                <w:sz w:val="28"/>
              </w:rPr>
              <w:sym w:font="Wingdings 2" w:char="F0A3"/>
            </w:r>
          </w:p>
        </w:tc>
      </w:tr>
      <w:tr w:rsidR="00CB5FD3" w:rsidRPr="00293164" w:rsidTr="001F3E2E">
        <w:trPr>
          <w:trHeight w:val="305"/>
        </w:trPr>
        <w:tc>
          <w:tcPr>
            <w:tcW w:w="2561" w:type="dxa"/>
            <w:vMerge/>
            <w:tcBorders>
              <w:bottom w:val="nil"/>
            </w:tcBorders>
          </w:tcPr>
          <w:p w:rsidR="00CB5FD3" w:rsidRPr="00293164" w:rsidRDefault="00CB5FD3" w:rsidP="00A74136">
            <w:pPr>
              <w:pStyle w:val="ToolTableText"/>
              <w:rPr>
                <w:b/>
              </w:rPr>
            </w:pPr>
          </w:p>
        </w:tc>
        <w:tc>
          <w:tcPr>
            <w:tcW w:w="5647" w:type="dxa"/>
          </w:tcPr>
          <w:p w:rsidR="00CB5FD3" w:rsidRPr="00293164" w:rsidRDefault="00CB5FD3" w:rsidP="00A74136">
            <w:pPr>
              <w:pStyle w:val="ToolTableText"/>
            </w:pPr>
            <w:r>
              <w:t>Include</w:t>
            </w:r>
            <w:r w:rsidRPr="004E3C10">
              <w:t xml:space="preserve"> thorough evidence from the text, making clear connections between the details s</w:t>
            </w:r>
            <w:r>
              <w:t xml:space="preserve">elected and the statements made? </w:t>
            </w:r>
            <w:r w:rsidRPr="004E3C10">
              <w:rPr>
                <w:b/>
              </w:rPr>
              <w:t>(RI.9-</w:t>
            </w:r>
            <w:r>
              <w:rPr>
                <w:b/>
              </w:rPr>
              <w:t>10.3</w:t>
            </w:r>
            <w:r w:rsidRPr="004E3C10">
              <w:rPr>
                <w:b/>
              </w:rPr>
              <w:t>)</w:t>
            </w:r>
          </w:p>
        </w:tc>
        <w:tc>
          <w:tcPr>
            <w:tcW w:w="1242" w:type="dxa"/>
            <w:vAlign w:val="center"/>
          </w:tcPr>
          <w:p w:rsidR="00CB5FD3" w:rsidRPr="00293164" w:rsidRDefault="00FB382C" w:rsidP="00A74136">
            <w:pPr>
              <w:pStyle w:val="ToolTableText"/>
              <w:jc w:val="center"/>
            </w:pPr>
            <w:r w:rsidRPr="00FB382C">
              <w:rPr>
                <w:sz w:val="28"/>
              </w:rPr>
              <w:sym w:font="Wingdings 2" w:char="F0A3"/>
            </w:r>
          </w:p>
        </w:tc>
      </w:tr>
      <w:tr w:rsidR="00CB5FD3" w:rsidRPr="00293164" w:rsidTr="001F3E2E">
        <w:trPr>
          <w:trHeight w:val="305"/>
        </w:trPr>
        <w:tc>
          <w:tcPr>
            <w:tcW w:w="2561" w:type="dxa"/>
            <w:tcBorders>
              <w:bottom w:val="single" w:sz="4" w:space="0" w:color="auto"/>
            </w:tcBorders>
          </w:tcPr>
          <w:p w:rsidR="00CB5FD3" w:rsidRPr="00293164" w:rsidRDefault="00CB5FD3" w:rsidP="00A74136">
            <w:pPr>
              <w:pStyle w:val="ToolTableText"/>
              <w:rPr>
                <w:b/>
              </w:rPr>
            </w:pPr>
            <w:r>
              <w:rPr>
                <w:b/>
              </w:rPr>
              <w:t xml:space="preserve">Command of </w:t>
            </w:r>
            <w:r w:rsidRPr="00293164">
              <w:rPr>
                <w:b/>
              </w:rPr>
              <w:t>Evidence</w:t>
            </w:r>
            <w:r>
              <w:rPr>
                <w:b/>
              </w:rPr>
              <w:t xml:space="preserve"> and Reasoning</w:t>
            </w:r>
          </w:p>
        </w:tc>
        <w:tc>
          <w:tcPr>
            <w:tcW w:w="5647" w:type="dxa"/>
          </w:tcPr>
          <w:p w:rsidR="00CB5FD3" w:rsidRPr="00293164" w:rsidRDefault="00CB5FD3" w:rsidP="00A74136">
            <w:pPr>
              <w:pStyle w:val="ToolTableText"/>
            </w:pPr>
            <w:r w:rsidRPr="00293164">
              <w:t>Present ideas clearly and consistently, making effective use of relevant</w:t>
            </w:r>
            <w:r>
              <w:t xml:space="preserve"> and sufficient</w:t>
            </w:r>
            <w:r w:rsidRPr="00293164">
              <w:t xml:space="preserve"> evidence to support analysis</w:t>
            </w:r>
            <w:r>
              <w:t>, reflection, and research</w:t>
            </w:r>
            <w:r w:rsidRPr="00293164">
              <w:t>?</w:t>
            </w:r>
            <w:r>
              <w:t xml:space="preserve"> </w:t>
            </w:r>
            <w:r w:rsidRPr="004E3C10">
              <w:rPr>
                <w:b/>
              </w:rPr>
              <w:t>(W.9-10.2.b, W.9-10.9)</w:t>
            </w:r>
          </w:p>
        </w:tc>
        <w:tc>
          <w:tcPr>
            <w:tcW w:w="1242" w:type="dxa"/>
            <w:vAlign w:val="center"/>
          </w:tcPr>
          <w:p w:rsidR="00CB5FD3" w:rsidRPr="00293164" w:rsidRDefault="00FB382C" w:rsidP="00A74136">
            <w:pPr>
              <w:pStyle w:val="ToolTableText"/>
              <w:jc w:val="center"/>
            </w:pPr>
            <w:r w:rsidRPr="00FB382C">
              <w:rPr>
                <w:sz w:val="28"/>
              </w:rPr>
              <w:sym w:font="Wingdings 2" w:char="F0A3"/>
            </w:r>
          </w:p>
        </w:tc>
      </w:tr>
      <w:tr w:rsidR="00CB5FD3" w:rsidRPr="00293164" w:rsidTr="001F3E2E">
        <w:trPr>
          <w:trHeight w:val="305"/>
        </w:trPr>
        <w:tc>
          <w:tcPr>
            <w:tcW w:w="2561" w:type="dxa"/>
          </w:tcPr>
          <w:p w:rsidR="00CB5FD3" w:rsidRPr="00293164" w:rsidRDefault="00CB5FD3" w:rsidP="00A74136">
            <w:pPr>
              <w:pStyle w:val="ToolTableText"/>
              <w:rPr>
                <w:b/>
              </w:rPr>
            </w:pPr>
            <w:r w:rsidRPr="00293164">
              <w:rPr>
                <w:b/>
              </w:rPr>
              <w:t>Coherence, Organization, and Style</w:t>
            </w:r>
          </w:p>
        </w:tc>
        <w:tc>
          <w:tcPr>
            <w:tcW w:w="5647" w:type="dxa"/>
          </w:tcPr>
          <w:p w:rsidR="00CB5FD3" w:rsidRPr="00293164" w:rsidRDefault="00CB5FD3" w:rsidP="00A74136">
            <w:pPr>
              <w:pStyle w:val="ToolTableText"/>
            </w:pPr>
            <w:r w:rsidRPr="00293164">
              <w:t>Establish and maintain a formal style</w:t>
            </w:r>
            <w:r>
              <w:t xml:space="preserve"> and objective tone</w:t>
            </w:r>
            <w:r w:rsidRPr="00293164">
              <w:t xml:space="preserve">, using precise language and </w:t>
            </w:r>
            <w:r>
              <w:t>domain-specific vocabulary</w:t>
            </w:r>
            <w:r w:rsidRPr="00293164">
              <w:t>?</w:t>
            </w:r>
            <w:r>
              <w:t xml:space="preserve"> </w:t>
            </w:r>
            <w:r>
              <w:rPr>
                <w:b/>
              </w:rPr>
              <w:t>(W.9-10.2.d,e)</w:t>
            </w:r>
          </w:p>
        </w:tc>
        <w:tc>
          <w:tcPr>
            <w:tcW w:w="1242" w:type="dxa"/>
            <w:vAlign w:val="center"/>
          </w:tcPr>
          <w:p w:rsidR="00CB5FD3" w:rsidRPr="00293164" w:rsidRDefault="00FB382C" w:rsidP="00A74136">
            <w:pPr>
              <w:pStyle w:val="ToolTableText"/>
              <w:jc w:val="center"/>
            </w:pPr>
            <w:r w:rsidRPr="00FB382C">
              <w:rPr>
                <w:sz w:val="28"/>
              </w:rPr>
              <w:sym w:font="Wingdings 2" w:char="F0A3"/>
            </w:r>
          </w:p>
        </w:tc>
      </w:tr>
      <w:tr w:rsidR="00CB5FD3" w:rsidRPr="00293164" w:rsidTr="001F3E2E">
        <w:trPr>
          <w:trHeight w:val="305"/>
        </w:trPr>
        <w:tc>
          <w:tcPr>
            <w:tcW w:w="2561" w:type="dxa"/>
            <w:tcBorders>
              <w:bottom w:val="single" w:sz="4" w:space="0" w:color="auto"/>
            </w:tcBorders>
          </w:tcPr>
          <w:p w:rsidR="00CB5FD3" w:rsidRPr="00293164" w:rsidRDefault="00CB5FD3" w:rsidP="00A74136">
            <w:pPr>
              <w:pStyle w:val="ToolTableText"/>
              <w:rPr>
                <w:b/>
              </w:rPr>
            </w:pPr>
            <w:r w:rsidRPr="00293164">
              <w:rPr>
                <w:b/>
              </w:rPr>
              <w:t>Control of Conventions</w:t>
            </w:r>
          </w:p>
        </w:tc>
        <w:tc>
          <w:tcPr>
            <w:tcW w:w="5647" w:type="dxa"/>
          </w:tcPr>
          <w:p w:rsidR="00CB5FD3" w:rsidRPr="00293164" w:rsidRDefault="00CB5FD3" w:rsidP="00A74136">
            <w:pPr>
              <w:pStyle w:val="ToolTableText"/>
            </w:pPr>
            <w:r w:rsidRPr="00293164">
              <w:t>Demonstrate control of the conventions with infrequent errors?</w:t>
            </w:r>
            <w:r>
              <w:t xml:space="preserve"> </w:t>
            </w:r>
            <w:r>
              <w:rPr>
                <w:b/>
              </w:rPr>
              <w:t>(L.9-10.1, L.9-10.2)</w:t>
            </w:r>
          </w:p>
        </w:tc>
        <w:tc>
          <w:tcPr>
            <w:tcW w:w="1242" w:type="dxa"/>
            <w:vAlign w:val="center"/>
          </w:tcPr>
          <w:p w:rsidR="00CB5FD3" w:rsidRPr="00293164" w:rsidRDefault="00FB382C" w:rsidP="00A74136">
            <w:pPr>
              <w:pStyle w:val="ToolTableText"/>
              <w:jc w:val="center"/>
            </w:pPr>
            <w:r w:rsidRPr="00FB382C">
              <w:rPr>
                <w:sz w:val="28"/>
              </w:rPr>
              <w:sym w:font="Wingdings 2" w:char="F0A3"/>
            </w:r>
          </w:p>
        </w:tc>
      </w:tr>
    </w:tbl>
    <w:p w:rsidR="00CB5FD3" w:rsidRPr="005837C5" w:rsidRDefault="00CB5FD3" w:rsidP="00CB5FD3"/>
    <w:p w:rsidR="00753726" w:rsidRDefault="00CB5FD3" w:rsidP="00753726">
      <w:pPr>
        <w:pStyle w:val="ToolHeader"/>
      </w:pPr>
      <w:r>
        <w:br w:type="page"/>
      </w:r>
      <w:r w:rsidR="00753726">
        <w:lastRenderedPageBreak/>
        <w:t>Area Evaluation Checklist</w:t>
      </w:r>
    </w:p>
    <w:tbl>
      <w:tblPr>
        <w:tblStyle w:val="TableGrid"/>
        <w:tblW w:w="0" w:type="auto"/>
        <w:tblLook w:val="04A0"/>
      </w:tblPr>
      <w:tblGrid>
        <w:gridCol w:w="820"/>
        <w:gridCol w:w="2786"/>
        <w:gridCol w:w="732"/>
        <w:gridCol w:w="3045"/>
        <w:gridCol w:w="720"/>
        <w:gridCol w:w="1455"/>
      </w:tblGrid>
      <w:tr w:rsidR="00753726" w:rsidRPr="00707670" w:rsidTr="000A5B96">
        <w:trPr>
          <w:trHeight w:val="557"/>
        </w:trPr>
        <w:tc>
          <w:tcPr>
            <w:tcW w:w="820" w:type="dxa"/>
            <w:shd w:val="clear" w:color="auto" w:fill="D9D9D9" w:themeFill="background1" w:themeFillShade="D9"/>
            <w:vAlign w:val="center"/>
          </w:tcPr>
          <w:p w:rsidR="00753726" w:rsidRPr="00707670" w:rsidRDefault="00753726" w:rsidP="004F23BC">
            <w:pPr>
              <w:pStyle w:val="TableText"/>
              <w:rPr>
                <w:b/>
              </w:rPr>
            </w:pPr>
            <w:r w:rsidRPr="00707670">
              <w:rPr>
                <w:b/>
              </w:rPr>
              <w:t>Name:</w:t>
            </w:r>
          </w:p>
        </w:tc>
        <w:tc>
          <w:tcPr>
            <w:tcW w:w="2786" w:type="dxa"/>
            <w:vAlign w:val="center"/>
          </w:tcPr>
          <w:p w:rsidR="00753726" w:rsidRPr="00707670" w:rsidRDefault="00753726" w:rsidP="004F23BC">
            <w:pPr>
              <w:pStyle w:val="TableText"/>
              <w:rPr>
                <w:b/>
              </w:rPr>
            </w:pPr>
          </w:p>
        </w:tc>
        <w:tc>
          <w:tcPr>
            <w:tcW w:w="732" w:type="dxa"/>
            <w:shd w:val="clear" w:color="auto" w:fill="D9D9D9" w:themeFill="background1" w:themeFillShade="D9"/>
            <w:vAlign w:val="center"/>
          </w:tcPr>
          <w:p w:rsidR="00753726" w:rsidRPr="00707670" w:rsidRDefault="00753726" w:rsidP="004F23BC">
            <w:pPr>
              <w:pStyle w:val="TableText"/>
              <w:rPr>
                <w:b/>
              </w:rPr>
            </w:pPr>
            <w:r w:rsidRPr="00707670">
              <w:rPr>
                <w:b/>
              </w:rPr>
              <w:t>Class:</w:t>
            </w:r>
          </w:p>
        </w:tc>
        <w:tc>
          <w:tcPr>
            <w:tcW w:w="3045" w:type="dxa"/>
            <w:vAlign w:val="center"/>
          </w:tcPr>
          <w:p w:rsidR="00753726" w:rsidRPr="00707670" w:rsidRDefault="00753726" w:rsidP="004F23BC">
            <w:pPr>
              <w:pStyle w:val="TableText"/>
              <w:rPr>
                <w:b/>
              </w:rPr>
            </w:pPr>
          </w:p>
        </w:tc>
        <w:tc>
          <w:tcPr>
            <w:tcW w:w="720" w:type="dxa"/>
            <w:shd w:val="clear" w:color="auto" w:fill="D9D9D9" w:themeFill="background1" w:themeFillShade="D9"/>
            <w:vAlign w:val="center"/>
          </w:tcPr>
          <w:p w:rsidR="00753726" w:rsidRPr="00707670" w:rsidRDefault="00753726" w:rsidP="004F23BC">
            <w:pPr>
              <w:pStyle w:val="TableText"/>
              <w:rPr>
                <w:b/>
              </w:rPr>
            </w:pPr>
            <w:r w:rsidRPr="00707670">
              <w:rPr>
                <w:b/>
              </w:rPr>
              <w:t>Date:</w:t>
            </w:r>
          </w:p>
        </w:tc>
        <w:tc>
          <w:tcPr>
            <w:tcW w:w="1455" w:type="dxa"/>
            <w:vAlign w:val="center"/>
          </w:tcPr>
          <w:p w:rsidR="00753726" w:rsidRPr="00707670" w:rsidRDefault="00753726" w:rsidP="004F23BC">
            <w:pPr>
              <w:pStyle w:val="TableText"/>
              <w:rPr>
                <w:b/>
              </w:rPr>
            </w:pPr>
          </w:p>
        </w:tc>
      </w:tr>
    </w:tbl>
    <w:p w:rsidR="00753726" w:rsidRPr="00646088" w:rsidRDefault="00753726" w:rsidP="00753726">
      <w:pPr>
        <w:spacing w:before="0" w:after="0"/>
        <w:rPr>
          <w:sz w:val="10"/>
        </w:rPr>
      </w:pPr>
    </w:p>
    <w:tbl>
      <w:tblPr>
        <w:tblStyle w:val="TableGrid"/>
        <w:tblW w:w="0" w:type="auto"/>
        <w:tblLook w:val="04A0"/>
      </w:tblPr>
      <w:tblGrid>
        <w:gridCol w:w="2268"/>
        <w:gridCol w:w="3690"/>
        <w:gridCol w:w="540"/>
        <w:gridCol w:w="3060"/>
      </w:tblGrid>
      <w:tr w:rsidR="00753726" w:rsidRPr="00565A51" w:rsidTr="000A5B96">
        <w:tc>
          <w:tcPr>
            <w:tcW w:w="5958" w:type="dxa"/>
            <w:gridSpan w:val="2"/>
            <w:shd w:val="clear" w:color="auto" w:fill="D9D9D9" w:themeFill="background1" w:themeFillShade="D9"/>
            <w:vAlign w:val="center"/>
          </w:tcPr>
          <w:p w:rsidR="00753726" w:rsidRPr="00565A51" w:rsidRDefault="00753726" w:rsidP="004F23BC">
            <w:pPr>
              <w:pStyle w:val="ToolTableText"/>
            </w:pPr>
            <w:r w:rsidRPr="00565A51">
              <w:t>Area Evaluation Checklist</w:t>
            </w:r>
          </w:p>
        </w:tc>
        <w:tc>
          <w:tcPr>
            <w:tcW w:w="540" w:type="dxa"/>
            <w:shd w:val="clear" w:color="auto" w:fill="D9D9D9" w:themeFill="background1" w:themeFillShade="D9"/>
            <w:vAlign w:val="center"/>
          </w:tcPr>
          <w:p w:rsidR="00753726" w:rsidRPr="00565A51" w:rsidRDefault="00753726" w:rsidP="004F23BC">
            <w:pPr>
              <w:pStyle w:val="ToolTableText"/>
            </w:pPr>
            <w:r w:rsidRPr="00565A51">
              <w:sym w:font="Wingdings" w:char="F0FC"/>
            </w:r>
          </w:p>
        </w:tc>
        <w:tc>
          <w:tcPr>
            <w:tcW w:w="3060" w:type="dxa"/>
            <w:shd w:val="clear" w:color="auto" w:fill="D9D9D9" w:themeFill="background1" w:themeFillShade="D9"/>
          </w:tcPr>
          <w:p w:rsidR="00753726" w:rsidRPr="00565A51" w:rsidRDefault="00753726" w:rsidP="004F23BC">
            <w:pPr>
              <w:pStyle w:val="ToolTableText"/>
            </w:pPr>
            <w:r w:rsidRPr="00565A51">
              <w:t>Comments</w:t>
            </w:r>
          </w:p>
        </w:tc>
      </w:tr>
      <w:tr w:rsidR="00753726" w:rsidRPr="00565A51" w:rsidTr="000A5B96">
        <w:trPr>
          <w:trHeight w:val="1440"/>
        </w:trPr>
        <w:tc>
          <w:tcPr>
            <w:tcW w:w="2268" w:type="dxa"/>
          </w:tcPr>
          <w:p w:rsidR="00753726" w:rsidRPr="00565A51" w:rsidRDefault="00753726" w:rsidP="004F23BC">
            <w:pPr>
              <w:pStyle w:val="ToolTableText"/>
              <w:rPr>
                <w:b/>
              </w:rPr>
            </w:pPr>
            <w:r w:rsidRPr="00565A51">
              <w:rPr>
                <w:b/>
              </w:rPr>
              <w:t>I. COHERENCE OF AREA</w:t>
            </w:r>
          </w:p>
          <w:p w:rsidR="00753726" w:rsidRPr="00565A51" w:rsidRDefault="00753726" w:rsidP="004F23BC">
            <w:pPr>
              <w:pStyle w:val="ToolTableText"/>
            </w:pPr>
            <w:r w:rsidRPr="00565A51">
              <w:t>What is the area of investigation?</w:t>
            </w:r>
          </w:p>
        </w:tc>
        <w:tc>
          <w:tcPr>
            <w:tcW w:w="3690" w:type="dxa"/>
          </w:tcPr>
          <w:p w:rsidR="00753726" w:rsidRPr="00565A51" w:rsidRDefault="00753726" w:rsidP="004F23BC">
            <w:pPr>
              <w:pStyle w:val="ToolTableText"/>
            </w:pPr>
            <w:r w:rsidRPr="00565A51">
              <w:t xml:space="preserve">The researcher can speak and write about the area of investigation in a way that makes sense to others and is clearly understood. </w:t>
            </w:r>
          </w:p>
        </w:tc>
        <w:tc>
          <w:tcPr>
            <w:tcW w:w="540" w:type="dxa"/>
            <w:vAlign w:val="center"/>
          </w:tcPr>
          <w:p w:rsidR="00753726" w:rsidRPr="00565A51" w:rsidRDefault="00753726" w:rsidP="004F23BC">
            <w:pPr>
              <w:pStyle w:val="ToolTableText"/>
            </w:pPr>
            <w:r w:rsidRPr="00565A51">
              <w:rPr>
                <w:rFonts w:ascii="Courier New" w:hAnsi="Courier New" w:cs="Courier New"/>
              </w:rPr>
              <w:t>□</w:t>
            </w:r>
          </w:p>
        </w:tc>
        <w:tc>
          <w:tcPr>
            <w:tcW w:w="3060" w:type="dxa"/>
          </w:tcPr>
          <w:p w:rsidR="00753726" w:rsidRPr="00565A51" w:rsidRDefault="00753726" w:rsidP="004F23BC">
            <w:pPr>
              <w:pStyle w:val="ToolTableText"/>
            </w:pPr>
          </w:p>
        </w:tc>
      </w:tr>
      <w:tr w:rsidR="00753726" w:rsidRPr="00565A51" w:rsidTr="000A5B96">
        <w:trPr>
          <w:trHeight w:val="1440"/>
        </w:trPr>
        <w:tc>
          <w:tcPr>
            <w:tcW w:w="2268" w:type="dxa"/>
          </w:tcPr>
          <w:p w:rsidR="00753726" w:rsidRPr="00565A51" w:rsidRDefault="00753726" w:rsidP="004F23BC">
            <w:pPr>
              <w:pStyle w:val="ToolTableText"/>
              <w:rPr>
                <w:b/>
              </w:rPr>
            </w:pPr>
            <w:r w:rsidRPr="00565A51">
              <w:rPr>
                <w:b/>
              </w:rPr>
              <w:t>II. SCOPE OF AREA</w:t>
            </w:r>
          </w:p>
          <w:p w:rsidR="00753726" w:rsidRPr="00565A51" w:rsidRDefault="00753726" w:rsidP="004F23BC">
            <w:pPr>
              <w:pStyle w:val="ToolTableText"/>
            </w:pPr>
            <w:r w:rsidRPr="00565A51">
              <w:t xml:space="preserve">What do you need to know to gain an understanding of the area of investigation? </w:t>
            </w:r>
          </w:p>
        </w:tc>
        <w:tc>
          <w:tcPr>
            <w:tcW w:w="3690" w:type="dxa"/>
          </w:tcPr>
          <w:p w:rsidR="00753726" w:rsidRPr="00565A51" w:rsidRDefault="00753726" w:rsidP="004F23BC">
            <w:pPr>
              <w:pStyle w:val="ToolTableText"/>
            </w:pPr>
            <w:r w:rsidRPr="00565A51">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rsidR="00753726" w:rsidRPr="00565A51" w:rsidRDefault="00753726" w:rsidP="004F23BC">
            <w:pPr>
              <w:pStyle w:val="ToolTableText"/>
            </w:pPr>
            <w:r w:rsidRPr="00565A51">
              <w:rPr>
                <w:rFonts w:ascii="Courier New" w:hAnsi="Courier New" w:cs="Courier New"/>
              </w:rPr>
              <w:t>□</w:t>
            </w:r>
          </w:p>
        </w:tc>
        <w:tc>
          <w:tcPr>
            <w:tcW w:w="3060" w:type="dxa"/>
          </w:tcPr>
          <w:p w:rsidR="00753726" w:rsidRPr="00565A51" w:rsidRDefault="00753726" w:rsidP="004F23BC">
            <w:pPr>
              <w:pStyle w:val="ToolTableText"/>
            </w:pPr>
          </w:p>
        </w:tc>
      </w:tr>
      <w:tr w:rsidR="00753726" w:rsidRPr="00565A51" w:rsidTr="000A5B96">
        <w:trPr>
          <w:trHeight w:val="1440"/>
        </w:trPr>
        <w:tc>
          <w:tcPr>
            <w:tcW w:w="2268" w:type="dxa"/>
          </w:tcPr>
          <w:p w:rsidR="00753726" w:rsidRPr="00565A51" w:rsidRDefault="00753726" w:rsidP="004F23BC">
            <w:pPr>
              <w:pStyle w:val="ToolTableText"/>
              <w:rPr>
                <w:b/>
              </w:rPr>
            </w:pPr>
            <w:r w:rsidRPr="00565A51">
              <w:rPr>
                <w:b/>
              </w:rPr>
              <w:t>III. RELEVANCE OF AREA TO ARGUMENT</w:t>
            </w:r>
          </w:p>
          <w:p w:rsidR="00753726" w:rsidRPr="00565A51" w:rsidRDefault="00753726" w:rsidP="004F23BC">
            <w:pPr>
              <w:pStyle w:val="ToolTableText"/>
            </w:pPr>
            <w:r w:rsidRPr="00565A51">
              <w:t>Are there multiple claims that compose the area of investigation?</w:t>
            </w:r>
          </w:p>
        </w:tc>
        <w:tc>
          <w:tcPr>
            <w:tcW w:w="3690" w:type="dxa"/>
          </w:tcPr>
          <w:p w:rsidR="00753726" w:rsidRPr="00565A51" w:rsidRDefault="00753726" w:rsidP="004F23BC">
            <w:pPr>
              <w:pStyle w:val="ToolTableText"/>
            </w:pPr>
            <w:r w:rsidRPr="00565A51">
              <w:t xml:space="preserve">The area of investigation is relevant to an argument because multiple claims can be made about that area of investigation. </w:t>
            </w:r>
          </w:p>
        </w:tc>
        <w:tc>
          <w:tcPr>
            <w:tcW w:w="540" w:type="dxa"/>
            <w:vAlign w:val="center"/>
          </w:tcPr>
          <w:p w:rsidR="00753726" w:rsidRPr="00565A51" w:rsidRDefault="00753726" w:rsidP="004F23BC">
            <w:pPr>
              <w:pStyle w:val="ToolTableText"/>
            </w:pPr>
            <w:r w:rsidRPr="00565A51">
              <w:rPr>
                <w:rFonts w:ascii="Courier New" w:hAnsi="Courier New" w:cs="Courier New"/>
              </w:rPr>
              <w:t>□</w:t>
            </w:r>
          </w:p>
        </w:tc>
        <w:tc>
          <w:tcPr>
            <w:tcW w:w="3060" w:type="dxa"/>
          </w:tcPr>
          <w:p w:rsidR="00753726" w:rsidRPr="00565A51" w:rsidRDefault="00753726" w:rsidP="004F23BC">
            <w:pPr>
              <w:pStyle w:val="ToolTableText"/>
            </w:pPr>
          </w:p>
        </w:tc>
      </w:tr>
      <w:tr w:rsidR="00753726" w:rsidRPr="00565A51" w:rsidTr="000A5B96">
        <w:trPr>
          <w:trHeight w:val="1440"/>
        </w:trPr>
        <w:tc>
          <w:tcPr>
            <w:tcW w:w="2268" w:type="dxa"/>
          </w:tcPr>
          <w:p w:rsidR="00753726" w:rsidRPr="00565A51" w:rsidRDefault="00753726" w:rsidP="004F23BC">
            <w:pPr>
              <w:pStyle w:val="ToolTableText"/>
              <w:rPr>
                <w:b/>
              </w:rPr>
            </w:pPr>
            <w:r w:rsidRPr="00565A51">
              <w:rPr>
                <w:b/>
              </w:rPr>
              <w:t>IV. INTEREST IN AREA</w:t>
            </w:r>
          </w:p>
          <w:p w:rsidR="00753726" w:rsidRPr="00565A51" w:rsidRDefault="00753726" w:rsidP="004F23BC">
            <w:pPr>
              <w:pStyle w:val="ToolTableText"/>
            </w:pPr>
            <w:r w:rsidRPr="00565A51">
              <w:t xml:space="preserve">Why are you interested in this area of investigation? </w:t>
            </w:r>
          </w:p>
        </w:tc>
        <w:tc>
          <w:tcPr>
            <w:tcW w:w="3690" w:type="dxa"/>
          </w:tcPr>
          <w:p w:rsidR="00753726" w:rsidRPr="00565A51" w:rsidRDefault="00753726" w:rsidP="004F23BC">
            <w:pPr>
              <w:pStyle w:val="ToolTableText"/>
            </w:pPr>
            <w:r w:rsidRPr="00565A51">
              <w:t>The researcher is able to communicate genuine interest in the area of investigation. Gaining an understanding of the area would be valuable for the student.</w:t>
            </w:r>
          </w:p>
        </w:tc>
        <w:tc>
          <w:tcPr>
            <w:tcW w:w="540" w:type="dxa"/>
            <w:vAlign w:val="center"/>
          </w:tcPr>
          <w:p w:rsidR="00753726" w:rsidRPr="00565A51" w:rsidRDefault="00753726" w:rsidP="004F23BC">
            <w:pPr>
              <w:pStyle w:val="ToolTableText"/>
            </w:pPr>
            <w:r w:rsidRPr="00565A51">
              <w:rPr>
                <w:rFonts w:ascii="Courier New" w:hAnsi="Courier New" w:cs="Courier New"/>
              </w:rPr>
              <w:t>□</w:t>
            </w:r>
          </w:p>
        </w:tc>
        <w:tc>
          <w:tcPr>
            <w:tcW w:w="3060" w:type="dxa"/>
          </w:tcPr>
          <w:p w:rsidR="00753726" w:rsidRPr="00565A51" w:rsidRDefault="00753726" w:rsidP="004F23BC">
            <w:pPr>
              <w:pStyle w:val="ToolTableText"/>
            </w:pPr>
          </w:p>
        </w:tc>
      </w:tr>
    </w:tbl>
    <w:p w:rsidR="00753726" w:rsidRPr="004F6320" w:rsidRDefault="00753726" w:rsidP="00753726">
      <w:pPr>
        <w:spacing w:after="60"/>
      </w:pPr>
      <w:r w:rsidRPr="00E176A8">
        <w:t xml:space="preserve">Evaluate the strength of your selected </w:t>
      </w:r>
      <w:r>
        <w:t>area of investigation</w:t>
      </w:r>
      <w:r w:rsidRPr="00E176A8">
        <w:t xml:space="preserve">. </w:t>
      </w:r>
      <w:r>
        <w:t>Explain</w:t>
      </w:r>
      <w:r w:rsidRPr="00E176A8">
        <w:t xml:space="preserve"> whether you plan to use this as your final topic and </w:t>
      </w:r>
      <w:r>
        <w:t xml:space="preserve">explain </w:t>
      </w:r>
      <w:r w:rsidRPr="00E176A8">
        <w:t>why or why not.</w:t>
      </w:r>
    </w:p>
    <w:tbl>
      <w:tblPr>
        <w:tblStyle w:val="TableGrid"/>
        <w:tblW w:w="0" w:type="auto"/>
        <w:tblLook w:val="04A0"/>
      </w:tblPr>
      <w:tblGrid>
        <w:gridCol w:w="9576"/>
      </w:tblGrid>
      <w:tr w:rsidR="00753726" w:rsidTr="001F3E2E">
        <w:trPr>
          <w:trHeight w:val="1440"/>
        </w:trPr>
        <w:tc>
          <w:tcPr>
            <w:tcW w:w="9576" w:type="dxa"/>
          </w:tcPr>
          <w:p w:rsidR="00753726" w:rsidRDefault="00753726" w:rsidP="004F23BC">
            <w:pPr>
              <w:rPr>
                <w:i/>
              </w:rPr>
            </w:pPr>
          </w:p>
        </w:tc>
      </w:tr>
    </w:tbl>
    <w:p w:rsidR="00CB5FD3" w:rsidRPr="00753726" w:rsidRDefault="00753726" w:rsidP="00753726">
      <w:pPr>
        <w:spacing w:before="0" w:after="0"/>
        <w:rPr>
          <w:i/>
        </w:rPr>
      </w:pPr>
      <w:proofErr w:type="gramStart"/>
      <w:r w:rsidRPr="002670B3">
        <w:rPr>
          <w:color w:val="222222"/>
          <w:sz w:val="18"/>
          <w:szCs w:val="28"/>
          <w:shd w:val="clear" w:color="auto" w:fill="FFFFFF"/>
          <w:lang w:eastAsia="fr-FR"/>
        </w:rPr>
        <w:t xml:space="preserve">From </w:t>
      </w:r>
      <w:r>
        <w:rPr>
          <w:color w:val="222222"/>
          <w:sz w:val="18"/>
          <w:szCs w:val="28"/>
          <w:shd w:val="clear" w:color="auto" w:fill="FFFFFF"/>
          <w:lang w:eastAsia="fr-FR"/>
        </w:rPr>
        <w:t>Area Evaluation Checklist</w:t>
      </w:r>
      <w:r w:rsidRPr="002670B3">
        <w:rPr>
          <w:color w:val="222222"/>
          <w:sz w:val="18"/>
          <w:szCs w:val="28"/>
          <w:shd w:val="clear" w:color="auto" w:fill="FFFFFF"/>
          <w:lang w:eastAsia="fr-FR"/>
        </w:rPr>
        <w:t>, by Odell Education,</w:t>
      </w:r>
      <w:r w:rsidRPr="002670B3">
        <w:rPr>
          <w:color w:val="222222"/>
          <w:sz w:val="18"/>
          <w:lang w:eastAsia="fr-FR"/>
        </w:rPr>
        <w:t> </w:t>
      </w:r>
      <w:hyperlink r:id="rId13" w:tgtFrame="_blank" w:history="1">
        <w:r w:rsidRPr="002670B3">
          <w:rPr>
            <w:color w:val="1155CC"/>
            <w:sz w:val="18"/>
            <w:u w:val="single"/>
            <w:lang w:eastAsia="fr-FR"/>
          </w:rPr>
          <w:t>www.odelleducation.com</w:t>
        </w:r>
      </w:hyperlink>
      <w:r w:rsidRPr="002670B3">
        <w:rPr>
          <w:color w:val="222222"/>
          <w:sz w:val="18"/>
          <w:szCs w:val="28"/>
          <w:shd w:val="clear" w:color="auto" w:fill="FFFFFF"/>
          <w:lang w:eastAsia="fr-FR"/>
        </w:rPr>
        <w:t>.</w:t>
      </w:r>
      <w:proofErr w:type="gramEnd"/>
      <w:r w:rsidRPr="002670B3">
        <w:rPr>
          <w:color w:val="222222"/>
          <w:sz w:val="18"/>
          <w:szCs w:val="28"/>
          <w:shd w:val="clear" w:color="auto" w:fill="FFFFFF"/>
          <w:lang w:eastAsia="fr-FR"/>
        </w:rPr>
        <w:t xml:space="preserve"> </w:t>
      </w:r>
      <w:proofErr w:type="gramStart"/>
      <w:r w:rsidRPr="002670B3">
        <w:rPr>
          <w:color w:val="222222"/>
          <w:sz w:val="18"/>
          <w:szCs w:val="28"/>
          <w:shd w:val="clear" w:color="auto" w:fill="FFFFFF"/>
          <w:lang w:eastAsia="fr-FR"/>
        </w:rPr>
        <w:t>Copyright (201</w:t>
      </w:r>
      <w:r>
        <w:rPr>
          <w:color w:val="222222"/>
          <w:sz w:val="18"/>
          <w:szCs w:val="28"/>
          <w:shd w:val="clear" w:color="auto" w:fill="FFFFFF"/>
          <w:lang w:eastAsia="fr-FR"/>
        </w:rPr>
        <w:t>3</w:t>
      </w:r>
      <w:r w:rsidRPr="002670B3">
        <w:rPr>
          <w:color w:val="222222"/>
          <w:sz w:val="18"/>
          <w:szCs w:val="28"/>
          <w:shd w:val="clear" w:color="auto" w:fill="FFFFFF"/>
          <w:lang w:eastAsia="fr-FR"/>
        </w:rPr>
        <w:t>) by Odell Education.</w:t>
      </w:r>
      <w:proofErr w:type="gramEnd"/>
      <w:r w:rsidRPr="002670B3">
        <w:rPr>
          <w:color w:val="222222"/>
          <w:sz w:val="18"/>
          <w:szCs w:val="28"/>
          <w:shd w:val="clear" w:color="auto" w:fill="FFFFFF"/>
          <w:lang w:eastAsia="fr-FR"/>
        </w:rPr>
        <w:t xml:space="preserve"> </w:t>
      </w:r>
      <w:proofErr w:type="gramStart"/>
      <w:r w:rsidRPr="002670B3">
        <w:rPr>
          <w:color w:val="222222"/>
          <w:sz w:val="18"/>
          <w:szCs w:val="28"/>
          <w:shd w:val="clear" w:color="auto" w:fill="FFFFFF"/>
          <w:lang w:eastAsia="fr-FR"/>
        </w:rPr>
        <w:t>Modified in partnership with permission under an Attribution-</w:t>
      </w:r>
      <w:proofErr w:type="spellStart"/>
      <w:r w:rsidRPr="002670B3">
        <w:rPr>
          <w:color w:val="222222"/>
          <w:sz w:val="18"/>
          <w:szCs w:val="28"/>
          <w:shd w:val="clear" w:color="auto" w:fill="FFFFFF"/>
          <w:lang w:eastAsia="fr-FR"/>
        </w:rPr>
        <w:t>NonCommercial</w:t>
      </w:r>
      <w:proofErr w:type="spellEnd"/>
      <w:r w:rsidRPr="002670B3">
        <w:rPr>
          <w:color w:val="222222"/>
          <w:sz w:val="18"/>
          <w:szCs w:val="28"/>
          <w:shd w:val="clear" w:color="auto" w:fill="FFFFFF"/>
          <w:lang w:eastAsia="fr-FR"/>
        </w:rPr>
        <w:t xml:space="preserve"> 3.0 </w:t>
      </w:r>
      <w:proofErr w:type="spellStart"/>
      <w:r w:rsidRPr="002670B3">
        <w:rPr>
          <w:color w:val="222222"/>
          <w:sz w:val="18"/>
          <w:szCs w:val="28"/>
          <w:shd w:val="clear" w:color="auto" w:fill="FFFFFF"/>
          <w:lang w:eastAsia="fr-FR"/>
        </w:rPr>
        <w:t>Unported</w:t>
      </w:r>
      <w:proofErr w:type="spellEnd"/>
      <w:r w:rsidRPr="002670B3">
        <w:rPr>
          <w:color w:val="222222"/>
          <w:sz w:val="18"/>
          <w:szCs w:val="28"/>
          <w:shd w:val="clear" w:color="auto" w:fill="FFFFFF"/>
          <w:lang w:eastAsia="fr-FR"/>
        </w:rPr>
        <w:t xml:space="preserve"> license</w:t>
      </w:r>
      <w:r w:rsidRPr="00ED7EE9">
        <w:rPr>
          <w:sz w:val="18"/>
        </w:rPr>
        <w:t xml:space="preserve">: </w:t>
      </w:r>
      <w:hyperlink r:id="rId14" w:history="1">
        <w:r w:rsidRPr="00ED7EE9">
          <w:rPr>
            <w:rStyle w:val="Hyperlink"/>
            <w:sz w:val="18"/>
          </w:rPr>
          <w:t>http://creativecommons.org/licenses/by-nc/3.0/</w:t>
        </w:r>
      </w:hyperlink>
      <w:r w:rsidRPr="00ED7EE9">
        <w:rPr>
          <w:rStyle w:val="Hyperlink"/>
          <w:color w:val="auto"/>
          <w:sz w:val="18"/>
          <w:u w:val="none"/>
        </w:rPr>
        <w:t>.</w:t>
      </w:r>
      <w:proofErr w:type="gramEnd"/>
    </w:p>
    <w:sectPr w:rsidR="00CB5FD3" w:rsidRPr="00753726" w:rsidSect="00CB5FD3">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7A" w:rsidRDefault="009B7D7A" w:rsidP="00E946A0">
      <w:r>
        <w:separator/>
      </w:r>
    </w:p>
    <w:p w:rsidR="009B7D7A" w:rsidRDefault="009B7D7A" w:rsidP="00E946A0"/>
  </w:endnote>
  <w:endnote w:type="continuationSeparator" w:id="0">
    <w:p w:rsidR="009B7D7A" w:rsidRDefault="009B7D7A" w:rsidP="00E946A0">
      <w:r>
        <w:continuationSeparator/>
      </w:r>
    </w:p>
    <w:p w:rsidR="009B7D7A" w:rsidRDefault="009B7D7A"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C1D097A-97BB-4B5E-BF8E-869FB82C4DE8}"/>
  </w:font>
  <w:font w:name="Times New Roman">
    <w:panose1 w:val="02020603050405020304"/>
    <w:charset w:val="00"/>
    <w:family w:val="roman"/>
    <w:pitch w:val="variable"/>
    <w:sig w:usb0="E0002AFF" w:usb1="C0007841" w:usb2="00000009" w:usb3="00000000" w:csb0="000001FF" w:csb1="00000000"/>
    <w:embedRegular r:id="rId2" w:subsetted="1" w:fontKey="{9AE9EF63-F222-48F7-A5C1-13E334FF8A1C}"/>
  </w:font>
  <w:font w:name="Courier New">
    <w:panose1 w:val="02070309020205020404"/>
    <w:charset w:val="00"/>
    <w:family w:val="modern"/>
    <w:pitch w:val="fixed"/>
    <w:sig w:usb0="E0002AFF" w:usb1="C0007843" w:usb2="00000009" w:usb3="00000000" w:csb0="000001FF" w:csb1="00000000"/>
    <w:embedRegular r:id="rId3" w:subsetted="1" w:fontKey="{59F99D30-219C-4D58-BC31-A37414CA6E82}"/>
  </w:font>
  <w:font w:name="Wingdings">
    <w:panose1 w:val="05000000000000000000"/>
    <w:charset w:val="02"/>
    <w:family w:val="auto"/>
    <w:pitch w:val="variable"/>
    <w:sig w:usb0="00000000" w:usb1="10000000" w:usb2="00000000" w:usb3="00000000" w:csb0="80000000" w:csb1="00000000"/>
    <w:embedRegular r:id="rId4" w:subsetted="1" w:fontKey="{8BFAA96A-FC17-4AA2-93BF-8B6845284D2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embedRegular r:id="rId5" w:subsetted="1" w:fontKey="{0CDD8116-5FE1-4505-87B6-98AB83E62F7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embedBold r:id="rId6" w:subsetted="1" w:fontKey="{EB259B99-B212-40DD-930E-770A6163A905}"/>
  </w:font>
  <w:font w:name="Lucida Grande">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embedRegular r:id="rId7" w:subsetted="1" w:fontKey="{96921C96-AAE4-4702-A3C1-AAC395C166D3}"/>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6A" w:rsidRDefault="002B3F51" w:rsidP="00E946A0">
    <w:pPr>
      <w:pStyle w:val="Footer"/>
      <w:rPr>
        <w:rStyle w:val="PageNumber"/>
      </w:rPr>
    </w:pPr>
    <w:r>
      <w:rPr>
        <w:rStyle w:val="PageNumber"/>
      </w:rPr>
      <w:fldChar w:fldCharType="begin"/>
    </w:r>
    <w:r w:rsidR="009B1E6A">
      <w:rPr>
        <w:rStyle w:val="PageNumber"/>
      </w:rPr>
      <w:instrText xml:space="preserve">PAGE  </w:instrText>
    </w:r>
    <w:r>
      <w:rPr>
        <w:rStyle w:val="PageNumber"/>
      </w:rPr>
      <w:fldChar w:fldCharType="end"/>
    </w:r>
  </w:p>
  <w:p w:rsidR="009B1E6A" w:rsidRDefault="009B1E6A" w:rsidP="00E946A0">
    <w:pPr>
      <w:pStyle w:val="Footer"/>
    </w:pPr>
  </w:p>
  <w:p w:rsidR="009B1E6A" w:rsidRDefault="009B1E6A" w:rsidP="00E946A0"/>
  <w:p w:rsidR="009B1E6A" w:rsidRDefault="009B1E6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6A" w:rsidRPr="00563CB8" w:rsidRDefault="009B1E6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B1E6A" w:rsidTr="0039525B">
      <w:trPr>
        <w:trHeight w:val="705"/>
      </w:trPr>
      <w:tc>
        <w:tcPr>
          <w:tcW w:w="4609" w:type="dxa"/>
          <w:shd w:val="clear" w:color="auto" w:fill="auto"/>
          <w:vAlign w:val="center"/>
        </w:tcPr>
        <w:p w:rsidR="009B1E6A" w:rsidRPr="00203873" w:rsidRDefault="009B1E6A" w:rsidP="004F2969">
          <w:pPr>
            <w:pStyle w:val="FooterText"/>
            <w:rPr>
              <w:rFonts w:ascii="Calibri" w:hAnsi="Calibri"/>
            </w:rPr>
          </w:pPr>
          <w:r w:rsidRPr="00203873">
            <w:rPr>
              <w:rFonts w:ascii="Calibri" w:hAnsi="Calibri"/>
            </w:rPr>
            <w:t>File:</w:t>
          </w:r>
          <w:r w:rsidRPr="00203873">
            <w:rPr>
              <w:rFonts w:ascii="Calibri" w:hAnsi="Calibri"/>
              <w:b w:val="0"/>
            </w:rPr>
            <w:t xml:space="preserve"> 10.3.1 Lesson 15</w:t>
          </w:r>
          <w:r w:rsidRPr="00203873">
            <w:rPr>
              <w:rFonts w:ascii="Calibri" w:hAnsi="Calibri"/>
            </w:rPr>
            <w:t xml:space="preserve"> Date:</w:t>
          </w:r>
          <w:r w:rsidRPr="00203873">
            <w:rPr>
              <w:rFonts w:ascii="Calibri" w:hAnsi="Calibri"/>
              <w:b w:val="0"/>
            </w:rPr>
            <w:t xml:space="preserve"> 4/1</w:t>
          </w:r>
          <w:r w:rsidR="00FB382C">
            <w:rPr>
              <w:rFonts w:ascii="Calibri" w:hAnsi="Calibri"/>
              <w:b w:val="0"/>
            </w:rPr>
            <w:t>8</w:t>
          </w:r>
          <w:r w:rsidRPr="00203873">
            <w:rPr>
              <w:rFonts w:ascii="Calibri" w:hAnsi="Calibri"/>
              <w:b w:val="0"/>
            </w:rPr>
            <w:t xml:space="preserve">/14 </w:t>
          </w:r>
          <w:r w:rsidRPr="00203873">
            <w:rPr>
              <w:rFonts w:ascii="Calibri" w:hAnsi="Calibri"/>
            </w:rPr>
            <w:t>Classroom Use:</w:t>
          </w:r>
          <w:r w:rsidRPr="00203873">
            <w:rPr>
              <w:rFonts w:ascii="Calibri" w:hAnsi="Calibri"/>
              <w:b w:val="0"/>
            </w:rPr>
            <w:t xml:space="preserve"> Starting 4/2014 </w:t>
          </w:r>
        </w:p>
        <w:p w:rsidR="009B1E6A" w:rsidRPr="00203873" w:rsidRDefault="009B1E6A" w:rsidP="004F2969">
          <w:pPr>
            <w:pStyle w:val="FooterText"/>
            <w:rPr>
              <w:rFonts w:asciiTheme="minorHAnsi" w:hAnsiTheme="minorHAnsi"/>
              <w:b w:val="0"/>
              <w:i/>
              <w:sz w:val="12"/>
            </w:rPr>
          </w:pPr>
          <w:r w:rsidRPr="00203873">
            <w:rPr>
              <w:rFonts w:asciiTheme="minorHAnsi" w:hAnsiTheme="minorHAnsi"/>
              <w:b w:val="0"/>
              <w:sz w:val="12"/>
            </w:rPr>
            <w:t>© 2014 Public Consulting Group.</w:t>
          </w:r>
          <w:r w:rsidRPr="00203873">
            <w:rPr>
              <w:rFonts w:asciiTheme="minorHAnsi" w:hAnsiTheme="minorHAnsi"/>
              <w:b w:val="0"/>
              <w:i/>
              <w:sz w:val="12"/>
            </w:rPr>
            <w:t xml:space="preserve"> This work is licensed under a </w:t>
          </w:r>
        </w:p>
        <w:p w:rsidR="009B1E6A" w:rsidRPr="00203873" w:rsidRDefault="009B1E6A" w:rsidP="004F2969">
          <w:pPr>
            <w:pStyle w:val="FooterText"/>
            <w:rPr>
              <w:rFonts w:asciiTheme="minorHAnsi" w:hAnsiTheme="minorHAnsi"/>
              <w:b w:val="0"/>
              <w:i/>
            </w:rPr>
          </w:pPr>
          <w:r w:rsidRPr="00203873">
            <w:rPr>
              <w:rFonts w:asciiTheme="minorHAnsi" w:hAnsiTheme="minorHAnsi"/>
              <w:b w:val="0"/>
              <w:i/>
              <w:sz w:val="12"/>
            </w:rPr>
            <w:t>Creative Commons Attribution-</w:t>
          </w:r>
          <w:proofErr w:type="spellStart"/>
          <w:r w:rsidRPr="00203873">
            <w:rPr>
              <w:rFonts w:asciiTheme="minorHAnsi" w:hAnsiTheme="minorHAnsi"/>
              <w:b w:val="0"/>
              <w:i/>
              <w:sz w:val="12"/>
            </w:rPr>
            <w:t>NonCommercial</w:t>
          </w:r>
          <w:proofErr w:type="spellEnd"/>
          <w:r w:rsidRPr="00203873">
            <w:rPr>
              <w:rFonts w:asciiTheme="minorHAnsi" w:hAnsiTheme="minorHAnsi"/>
              <w:b w:val="0"/>
              <w:i/>
              <w:sz w:val="12"/>
            </w:rPr>
            <w:t>-</w:t>
          </w:r>
          <w:proofErr w:type="spellStart"/>
          <w:r w:rsidRPr="00203873">
            <w:rPr>
              <w:rFonts w:asciiTheme="minorHAnsi" w:hAnsiTheme="minorHAnsi"/>
              <w:b w:val="0"/>
              <w:i/>
              <w:sz w:val="12"/>
            </w:rPr>
            <w:t>ShareAlike</w:t>
          </w:r>
          <w:proofErr w:type="spellEnd"/>
          <w:r w:rsidRPr="00203873">
            <w:rPr>
              <w:rFonts w:asciiTheme="minorHAnsi" w:hAnsiTheme="minorHAnsi"/>
              <w:b w:val="0"/>
              <w:i/>
              <w:sz w:val="12"/>
            </w:rPr>
            <w:t xml:space="preserve"> 3.0 </w:t>
          </w:r>
          <w:proofErr w:type="spellStart"/>
          <w:r w:rsidRPr="00203873">
            <w:rPr>
              <w:rFonts w:asciiTheme="minorHAnsi" w:hAnsiTheme="minorHAnsi"/>
              <w:b w:val="0"/>
              <w:i/>
              <w:sz w:val="12"/>
            </w:rPr>
            <w:t>Unported</w:t>
          </w:r>
          <w:proofErr w:type="spellEnd"/>
          <w:r w:rsidRPr="00203873">
            <w:rPr>
              <w:rFonts w:asciiTheme="minorHAnsi" w:hAnsiTheme="minorHAnsi"/>
              <w:b w:val="0"/>
              <w:i/>
              <w:sz w:val="12"/>
            </w:rPr>
            <w:t xml:space="preserve"> License</w:t>
          </w:r>
        </w:p>
        <w:p w:rsidR="009B1E6A" w:rsidRPr="002E4C92" w:rsidRDefault="002B3F51" w:rsidP="004F2969">
          <w:pPr>
            <w:pStyle w:val="FooterText"/>
          </w:pPr>
          <w:hyperlink r:id="rId1" w:history="1">
            <w:r w:rsidR="009B1E6A" w:rsidRPr="00203873">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B1E6A" w:rsidRPr="002E4C92" w:rsidRDefault="002B3F5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B1E6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C5DB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9B1E6A" w:rsidRPr="002E4C92" w:rsidRDefault="009B1E6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B1E6A" w:rsidRPr="0039525B" w:rsidRDefault="009B1E6A"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E5" w:rsidRPr="00D51AE5" w:rsidRDefault="00D51AE5" w:rsidP="00D51AE5">
    <w:pPr>
      <w:spacing w:before="0" w:after="0" w:line="240" w:lineRule="auto"/>
      <w:rPr>
        <w:sz w:val="14"/>
      </w:rPr>
    </w:pPr>
  </w:p>
  <w:tbl>
    <w:tblPr>
      <w:tblW w:w="5157" w:type="pct"/>
      <w:tblBorders>
        <w:top w:val="single" w:sz="8" w:space="0" w:color="244061"/>
      </w:tblBorders>
      <w:tblLook w:val="04A0"/>
    </w:tblPr>
    <w:tblGrid>
      <w:gridCol w:w="6767"/>
      <w:gridCol w:w="875"/>
      <w:gridCol w:w="6505"/>
    </w:tblGrid>
    <w:tr w:rsidR="00D51AE5" w:rsidRPr="00D51AE5" w:rsidTr="00D51AE5">
      <w:trPr>
        <w:trHeight w:val="705"/>
      </w:trPr>
      <w:tc>
        <w:tcPr>
          <w:tcW w:w="6768" w:type="dxa"/>
          <w:shd w:val="clear" w:color="auto" w:fill="auto"/>
          <w:vAlign w:val="center"/>
        </w:tcPr>
        <w:p w:rsidR="00D51AE5" w:rsidRPr="00D51AE5" w:rsidRDefault="00D51AE5" w:rsidP="00D51AE5">
          <w:pPr>
            <w:spacing w:before="0" w:after="0" w:line="200" w:lineRule="exact"/>
            <w:rPr>
              <w:rFonts w:asciiTheme="minorHAnsi" w:eastAsia="Verdana" w:hAnsiTheme="minorHAnsi" w:cs="Calibri"/>
              <w:color w:val="595959"/>
              <w:sz w:val="14"/>
            </w:rPr>
          </w:pPr>
          <w:r w:rsidRPr="00D51AE5">
            <w:rPr>
              <w:rFonts w:asciiTheme="minorHAnsi" w:eastAsia="Verdana" w:hAnsiTheme="minorHAnsi" w:cs="Calibri"/>
              <w:b/>
              <w:color w:val="595959"/>
              <w:sz w:val="14"/>
            </w:rPr>
            <w:t xml:space="preserve">File: </w:t>
          </w:r>
          <w:r w:rsidRPr="00D51AE5">
            <w:rPr>
              <w:rFonts w:asciiTheme="minorHAnsi" w:eastAsia="Verdana" w:hAnsiTheme="minorHAnsi" w:cs="Calibri"/>
              <w:color w:val="595959"/>
              <w:sz w:val="14"/>
            </w:rPr>
            <w:t xml:space="preserve">10.3.1 Lesson 15 </w:t>
          </w:r>
          <w:r w:rsidRPr="00D51AE5">
            <w:rPr>
              <w:rFonts w:asciiTheme="minorHAnsi" w:eastAsia="Verdana" w:hAnsiTheme="minorHAnsi" w:cs="Calibri"/>
              <w:b/>
              <w:color w:val="595959"/>
              <w:sz w:val="14"/>
            </w:rPr>
            <w:t xml:space="preserve">Date: </w:t>
          </w:r>
          <w:r w:rsidR="00FB382C">
            <w:rPr>
              <w:rFonts w:asciiTheme="minorHAnsi" w:eastAsia="Verdana" w:hAnsiTheme="minorHAnsi" w:cs="Calibri"/>
              <w:color w:val="595959"/>
              <w:sz w:val="14"/>
            </w:rPr>
            <w:t>4/18</w:t>
          </w:r>
          <w:r w:rsidRPr="00D51AE5">
            <w:rPr>
              <w:rFonts w:asciiTheme="minorHAnsi" w:eastAsia="Verdana" w:hAnsiTheme="minorHAnsi" w:cs="Calibri"/>
              <w:color w:val="595959"/>
              <w:sz w:val="14"/>
            </w:rPr>
            <w:t xml:space="preserve">/14 </w:t>
          </w:r>
          <w:r w:rsidRPr="00D51AE5">
            <w:rPr>
              <w:rFonts w:asciiTheme="minorHAnsi" w:eastAsia="Verdana" w:hAnsiTheme="minorHAnsi" w:cs="Calibri"/>
              <w:b/>
              <w:color w:val="595959"/>
              <w:sz w:val="14"/>
            </w:rPr>
            <w:t>Classroom Use:</w:t>
          </w:r>
          <w:r w:rsidRPr="00D51AE5">
            <w:rPr>
              <w:rFonts w:asciiTheme="minorHAnsi" w:eastAsia="Verdana" w:hAnsiTheme="minorHAnsi" w:cs="Calibri"/>
              <w:color w:val="595959"/>
              <w:sz w:val="14"/>
            </w:rPr>
            <w:t xml:space="preserve"> Starting 4/2014 </w:t>
          </w:r>
        </w:p>
        <w:p w:rsidR="00D51AE5" w:rsidRPr="00D51AE5" w:rsidRDefault="00D51AE5" w:rsidP="00D51AE5">
          <w:pPr>
            <w:spacing w:before="0" w:after="0" w:line="200" w:lineRule="exact"/>
            <w:rPr>
              <w:rFonts w:asciiTheme="minorHAnsi" w:eastAsia="Verdana" w:hAnsiTheme="minorHAnsi" w:cs="Calibri"/>
              <w:i/>
              <w:color w:val="595959"/>
              <w:sz w:val="12"/>
            </w:rPr>
          </w:pPr>
          <w:r w:rsidRPr="00D51AE5">
            <w:rPr>
              <w:rFonts w:asciiTheme="minorHAnsi" w:eastAsia="Verdana" w:hAnsiTheme="minorHAnsi" w:cs="Calibri"/>
              <w:color w:val="595959"/>
              <w:sz w:val="12"/>
            </w:rPr>
            <w:t xml:space="preserve">© 2014 Public Consulting Group. </w:t>
          </w:r>
          <w:r w:rsidRPr="00D51AE5">
            <w:rPr>
              <w:rFonts w:asciiTheme="minorHAnsi" w:eastAsia="Verdana" w:hAnsiTheme="minorHAnsi" w:cs="Calibri"/>
              <w:i/>
              <w:color w:val="595959"/>
              <w:sz w:val="12"/>
            </w:rPr>
            <w:t xml:space="preserve">This work is licensed under a </w:t>
          </w:r>
        </w:p>
        <w:p w:rsidR="00D51AE5" w:rsidRPr="00D51AE5" w:rsidRDefault="00D51AE5" w:rsidP="00D51AE5">
          <w:pPr>
            <w:spacing w:before="0" w:after="0" w:line="200" w:lineRule="exact"/>
            <w:rPr>
              <w:rFonts w:asciiTheme="minorHAnsi" w:eastAsia="Verdana" w:hAnsiTheme="minorHAnsi" w:cs="Verdana"/>
              <w:color w:val="595959"/>
              <w:sz w:val="16"/>
            </w:rPr>
          </w:pPr>
          <w:r w:rsidRPr="00D51AE5">
            <w:rPr>
              <w:rFonts w:asciiTheme="minorHAnsi" w:eastAsia="Verdana" w:hAnsiTheme="minorHAnsi" w:cs="Calibri"/>
              <w:i/>
              <w:color w:val="595959"/>
              <w:sz w:val="12"/>
            </w:rPr>
            <w:t>Creative Commons Attribution-</w:t>
          </w:r>
          <w:proofErr w:type="spellStart"/>
          <w:r w:rsidRPr="00D51AE5">
            <w:rPr>
              <w:rFonts w:asciiTheme="minorHAnsi" w:eastAsia="Verdana" w:hAnsiTheme="minorHAnsi" w:cs="Calibri"/>
              <w:i/>
              <w:color w:val="595959"/>
              <w:sz w:val="12"/>
            </w:rPr>
            <w:t>NonCommercial</w:t>
          </w:r>
          <w:proofErr w:type="spellEnd"/>
          <w:r w:rsidRPr="00D51AE5">
            <w:rPr>
              <w:rFonts w:asciiTheme="minorHAnsi" w:eastAsia="Verdana" w:hAnsiTheme="minorHAnsi" w:cs="Calibri"/>
              <w:i/>
              <w:color w:val="595959"/>
              <w:sz w:val="12"/>
            </w:rPr>
            <w:t>-</w:t>
          </w:r>
          <w:proofErr w:type="spellStart"/>
          <w:r w:rsidRPr="00D51AE5">
            <w:rPr>
              <w:rFonts w:asciiTheme="minorHAnsi" w:eastAsia="Verdana" w:hAnsiTheme="minorHAnsi" w:cs="Calibri"/>
              <w:i/>
              <w:color w:val="595959"/>
              <w:sz w:val="12"/>
            </w:rPr>
            <w:t>ShareAlike</w:t>
          </w:r>
          <w:proofErr w:type="spellEnd"/>
          <w:r w:rsidRPr="00D51AE5">
            <w:rPr>
              <w:rFonts w:asciiTheme="minorHAnsi" w:eastAsia="Verdana" w:hAnsiTheme="minorHAnsi" w:cs="Calibri"/>
              <w:i/>
              <w:color w:val="595959"/>
              <w:sz w:val="12"/>
            </w:rPr>
            <w:t xml:space="preserve"> 3.0 </w:t>
          </w:r>
          <w:proofErr w:type="spellStart"/>
          <w:r w:rsidRPr="00D51AE5">
            <w:rPr>
              <w:rFonts w:asciiTheme="minorHAnsi" w:eastAsia="Verdana" w:hAnsiTheme="minorHAnsi" w:cs="Calibri"/>
              <w:i/>
              <w:color w:val="595959"/>
              <w:sz w:val="12"/>
            </w:rPr>
            <w:t>Unported</w:t>
          </w:r>
          <w:proofErr w:type="spellEnd"/>
          <w:r w:rsidRPr="00D51AE5">
            <w:rPr>
              <w:rFonts w:asciiTheme="minorHAnsi" w:eastAsia="Verdana" w:hAnsiTheme="minorHAnsi" w:cs="Calibri"/>
              <w:i/>
              <w:color w:val="595959"/>
              <w:sz w:val="12"/>
            </w:rPr>
            <w:t xml:space="preserve"> License</w:t>
          </w:r>
        </w:p>
        <w:p w:rsidR="00D51AE5" w:rsidRPr="00D51AE5" w:rsidRDefault="002B3F51" w:rsidP="00D51AE5">
          <w:pPr>
            <w:spacing w:before="0" w:after="0" w:line="200" w:lineRule="exact"/>
            <w:rPr>
              <w:rFonts w:eastAsia="Verdana" w:cs="Calibri"/>
              <w:b/>
              <w:color w:val="595959"/>
              <w:sz w:val="14"/>
            </w:rPr>
          </w:pPr>
          <w:hyperlink r:id="rId1" w:history="1">
            <w:r w:rsidR="00D51AE5" w:rsidRPr="00D51AE5">
              <w:rPr>
                <w:rFonts w:asciiTheme="minorHAnsi" w:eastAsia="Verdana" w:hAnsiTheme="minorHAnsi" w:cstheme="minorHAnsi"/>
                <w:b/>
                <w:color w:val="0000FF"/>
                <w:sz w:val="12"/>
                <w:szCs w:val="12"/>
                <w:u w:val="single"/>
              </w:rPr>
              <w:t>http://creativecommons.org/licenses/by-nc-sa/3.0/</w:t>
            </w:r>
          </w:hyperlink>
        </w:p>
      </w:tc>
      <w:tc>
        <w:tcPr>
          <w:tcW w:w="875" w:type="dxa"/>
          <w:shd w:val="clear" w:color="auto" w:fill="auto"/>
          <w:vAlign w:val="center"/>
        </w:tcPr>
        <w:p w:rsidR="00D51AE5" w:rsidRPr="00D51AE5" w:rsidRDefault="002B3F51" w:rsidP="00D51AE5">
          <w:pPr>
            <w:jc w:val="center"/>
            <w:rPr>
              <w:rFonts w:eastAsia="Verdana" w:cs="Calibri"/>
              <w:b/>
              <w:color w:val="595959"/>
              <w:sz w:val="14"/>
            </w:rPr>
          </w:pPr>
          <w:r w:rsidRPr="00D51AE5">
            <w:rPr>
              <w:rFonts w:eastAsia="Verdana" w:cs="Calibri"/>
              <w:b/>
              <w:color w:val="1F4E79"/>
              <w:sz w:val="28"/>
            </w:rPr>
            <w:fldChar w:fldCharType="begin"/>
          </w:r>
          <w:r w:rsidR="00D51AE5" w:rsidRPr="00D51AE5">
            <w:rPr>
              <w:rFonts w:eastAsia="Verdana" w:cs="Calibri"/>
              <w:b/>
              <w:color w:val="1F4E79"/>
              <w:sz w:val="28"/>
            </w:rPr>
            <w:instrText>PAGE</w:instrText>
          </w:r>
          <w:r w:rsidRPr="00D51AE5">
            <w:rPr>
              <w:rFonts w:eastAsia="Verdana" w:cs="Calibri"/>
              <w:b/>
              <w:color w:val="1F4E79"/>
              <w:sz w:val="28"/>
            </w:rPr>
            <w:fldChar w:fldCharType="separate"/>
          </w:r>
          <w:r w:rsidR="005C5DB5">
            <w:rPr>
              <w:rFonts w:eastAsia="Verdana" w:cs="Calibri"/>
              <w:b/>
              <w:noProof/>
              <w:color w:val="1F4E79"/>
              <w:sz w:val="28"/>
            </w:rPr>
            <w:t>13</w:t>
          </w:r>
          <w:r w:rsidRPr="00D51AE5">
            <w:rPr>
              <w:rFonts w:eastAsia="Verdana" w:cs="Calibri"/>
              <w:b/>
              <w:color w:val="1F4E79"/>
              <w:sz w:val="28"/>
            </w:rPr>
            <w:fldChar w:fldCharType="end"/>
          </w:r>
        </w:p>
      </w:tc>
      <w:tc>
        <w:tcPr>
          <w:tcW w:w="6505" w:type="dxa"/>
          <w:shd w:val="clear" w:color="auto" w:fill="auto"/>
          <w:vAlign w:val="bottom"/>
        </w:tcPr>
        <w:p w:rsidR="00D51AE5" w:rsidRPr="00D51AE5" w:rsidRDefault="00D51AE5" w:rsidP="00D51AE5">
          <w:pPr>
            <w:spacing w:before="20"/>
            <w:ind w:right="-103"/>
            <w:jc w:val="right"/>
            <w:rPr>
              <w:rFonts w:eastAsia="Verdana" w:cs="Calibri"/>
              <w:b/>
              <w:color w:val="595959"/>
              <w:sz w:val="12"/>
              <w:szCs w:val="12"/>
            </w:rPr>
          </w:pPr>
          <w:r w:rsidRPr="00D51AE5">
            <w:rPr>
              <w:rFonts w:eastAsia="Verdana" w:cs="Calibri"/>
              <w:b/>
              <w:noProof/>
              <w:color w:val="595959"/>
              <w:sz w:val="12"/>
              <w:szCs w:val="12"/>
            </w:rPr>
            <w:drawing>
              <wp:inline distT="0" distB="0" distL="0" distR="0">
                <wp:extent cx="1697355" cy="636270"/>
                <wp:effectExtent l="19050" t="0" r="0" b="0"/>
                <wp:docPr id="29"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51AE5" w:rsidRPr="00D51AE5" w:rsidRDefault="00D51AE5" w:rsidP="00D51AE5">
    <w:pPr>
      <w:tabs>
        <w:tab w:val="center" w:pos="4320"/>
        <w:tab w:val="right" w:pos="8640"/>
      </w:tabs>
      <w:spacing w:before="0" w:after="0" w:line="240" w:lineRule="auto"/>
      <w:rPr>
        <w:rFonts w:ascii="Times New Roman" w:hAnsi="Times New Roman"/>
        <w:sz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D3" w:rsidRPr="00563CB8" w:rsidRDefault="00CB5FD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B5FD3" w:rsidTr="0039525B">
      <w:trPr>
        <w:trHeight w:val="705"/>
      </w:trPr>
      <w:tc>
        <w:tcPr>
          <w:tcW w:w="4609" w:type="dxa"/>
          <w:shd w:val="clear" w:color="auto" w:fill="auto"/>
          <w:vAlign w:val="center"/>
        </w:tcPr>
        <w:p w:rsidR="00CB5FD3" w:rsidRPr="00203873" w:rsidRDefault="00CB5FD3" w:rsidP="004F2969">
          <w:pPr>
            <w:pStyle w:val="FooterText"/>
            <w:rPr>
              <w:rFonts w:ascii="Calibri" w:hAnsi="Calibri"/>
            </w:rPr>
          </w:pPr>
          <w:r w:rsidRPr="00203873">
            <w:rPr>
              <w:rFonts w:ascii="Calibri" w:hAnsi="Calibri"/>
            </w:rPr>
            <w:t>File:</w:t>
          </w:r>
          <w:r w:rsidRPr="00203873">
            <w:rPr>
              <w:rFonts w:ascii="Calibri" w:hAnsi="Calibri"/>
              <w:b w:val="0"/>
            </w:rPr>
            <w:t xml:space="preserve"> 10.3.1 Lesson 15</w:t>
          </w:r>
          <w:r w:rsidRPr="00203873">
            <w:rPr>
              <w:rFonts w:ascii="Calibri" w:hAnsi="Calibri"/>
            </w:rPr>
            <w:t xml:space="preserve"> Date:</w:t>
          </w:r>
          <w:r w:rsidRPr="00203873">
            <w:rPr>
              <w:rFonts w:ascii="Calibri" w:hAnsi="Calibri"/>
              <w:b w:val="0"/>
            </w:rPr>
            <w:t xml:space="preserve"> 4/1</w:t>
          </w:r>
          <w:r w:rsidR="00FB382C">
            <w:rPr>
              <w:rFonts w:ascii="Calibri" w:hAnsi="Calibri"/>
              <w:b w:val="0"/>
            </w:rPr>
            <w:t>8</w:t>
          </w:r>
          <w:r w:rsidRPr="00203873">
            <w:rPr>
              <w:rFonts w:ascii="Calibri" w:hAnsi="Calibri"/>
              <w:b w:val="0"/>
            </w:rPr>
            <w:t xml:space="preserve">/14 </w:t>
          </w:r>
          <w:r w:rsidRPr="00203873">
            <w:rPr>
              <w:rFonts w:ascii="Calibri" w:hAnsi="Calibri"/>
            </w:rPr>
            <w:t>Classroom Use:</w:t>
          </w:r>
          <w:r w:rsidRPr="00203873">
            <w:rPr>
              <w:rFonts w:ascii="Calibri" w:hAnsi="Calibri"/>
              <w:b w:val="0"/>
            </w:rPr>
            <w:t xml:space="preserve"> Starting 4/2014 </w:t>
          </w:r>
        </w:p>
        <w:p w:rsidR="00CB5FD3" w:rsidRPr="00203873" w:rsidRDefault="00CB5FD3" w:rsidP="004F2969">
          <w:pPr>
            <w:pStyle w:val="FooterText"/>
            <w:rPr>
              <w:rFonts w:asciiTheme="minorHAnsi" w:hAnsiTheme="minorHAnsi"/>
              <w:b w:val="0"/>
              <w:i/>
              <w:sz w:val="12"/>
            </w:rPr>
          </w:pPr>
          <w:r w:rsidRPr="00203873">
            <w:rPr>
              <w:rFonts w:asciiTheme="minorHAnsi" w:hAnsiTheme="minorHAnsi"/>
              <w:b w:val="0"/>
              <w:sz w:val="12"/>
            </w:rPr>
            <w:t>© 2014 Public Consulting Group.</w:t>
          </w:r>
          <w:r w:rsidRPr="00203873">
            <w:rPr>
              <w:rFonts w:asciiTheme="minorHAnsi" w:hAnsiTheme="minorHAnsi"/>
              <w:b w:val="0"/>
              <w:i/>
              <w:sz w:val="12"/>
            </w:rPr>
            <w:t xml:space="preserve"> This work is licensed under a </w:t>
          </w:r>
        </w:p>
        <w:p w:rsidR="00CB5FD3" w:rsidRPr="00203873" w:rsidRDefault="00CB5FD3" w:rsidP="004F2969">
          <w:pPr>
            <w:pStyle w:val="FooterText"/>
            <w:rPr>
              <w:rFonts w:asciiTheme="minorHAnsi" w:hAnsiTheme="minorHAnsi"/>
              <w:b w:val="0"/>
              <w:i/>
            </w:rPr>
          </w:pPr>
          <w:r w:rsidRPr="00203873">
            <w:rPr>
              <w:rFonts w:asciiTheme="minorHAnsi" w:hAnsiTheme="minorHAnsi"/>
              <w:b w:val="0"/>
              <w:i/>
              <w:sz w:val="12"/>
            </w:rPr>
            <w:t>Creative Commons Attribution-</w:t>
          </w:r>
          <w:proofErr w:type="spellStart"/>
          <w:r w:rsidRPr="00203873">
            <w:rPr>
              <w:rFonts w:asciiTheme="minorHAnsi" w:hAnsiTheme="minorHAnsi"/>
              <w:b w:val="0"/>
              <w:i/>
              <w:sz w:val="12"/>
            </w:rPr>
            <w:t>NonCommercial</w:t>
          </w:r>
          <w:proofErr w:type="spellEnd"/>
          <w:r w:rsidRPr="00203873">
            <w:rPr>
              <w:rFonts w:asciiTheme="minorHAnsi" w:hAnsiTheme="minorHAnsi"/>
              <w:b w:val="0"/>
              <w:i/>
              <w:sz w:val="12"/>
            </w:rPr>
            <w:t>-</w:t>
          </w:r>
          <w:proofErr w:type="spellStart"/>
          <w:r w:rsidRPr="00203873">
            <w:rPr>
              <w:rFonts w:asciiTheme="minorHAnsi" w:hAnsiTheme="minorHAnsi"/>
              <w:b w:val="0"/>
              <w:i/>
              <w:sz w:val="12"/>
            </w:rPr>
            <w:t>ShareAlike</w:t>
          </w:r>
          <w:proofErr w:type="spellEnd"/>
          <w:r w:rsidRPr="00203873">
            <w:rPr>
              <w:rFonts w:asciiTheme="minorHAnsi" w:hAnsiTheme="minorHAnsi"/>
              <w:b w:val="0"/>
              <w:i/>
              <w:sz w:val="12"/>
            </w:rPr>
            <w:t xml:space="preserve"> 3.0 </w:t>
          </w:r>
          <w:proofErr w:type="spellStart"/>
          <w:r w:rsidRPr="00203873">
            <w:rPr>
              <w:rFonts w:asciiTheme="minorHAnsi" w:hAnsiTheme="minorHAnsi"/>
              <w:b w:val="0"/>
              <w:i/>
              <w:sz w:val="12"/>
            </w:rPr>
            <w:t>Unported</w:t>
          </w:r>
          <w:proofErr w:type="spellEnd"/>
          <w:r w:rsidRPr="00203873">
            <w:rPr>
              <w:rFonts w:asciiTheme="minorHAnsi" w:hAnsiTheme="minorHAnsi"/>
              <w:b w:val="0"/>
              <w:i/>
              <w:sz w:val="12"/>
            </w:rPr>
            <w:t xml:space="preserve"> License</w:t>
          </w:r>
        </w:p>
        <w:p w:rsidR="00CB5FD3" w:rsidRPr="002E4C92" w:rsidRDefault="002B3F51" w:rsidP="004F2969">
          <w:pPr>
            <w:pStyle w:val="FooterText"/>
          </w:pPr>
          <w:hyperlink r:id="rId1" w:history="1">
            <w:r w:rsidR="00CB5FD3" w:rsidRPr="00203873">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B5FD3" w:rsidRPr="002E4C92" w:rsidRDefault="002B3F5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B5FD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C5DB5">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CB5FD3" w:rsidRPr="002E4C92" w:rsidRDefault="00CB5FD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B5FD3" w:rsidRPr="0039525B" w:rsidRDefault="00CB5FD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7A" w:rsidRDefault="009B7D7A" w:rsidP="00E946A0">
      <w:r>
        <w:separator/>
      </w:r>
    </w:p>
    <w:p w:rsidR="009B7D7A" w:rsidRDefault="009B7D7A" w:rsidP="00E946A0"/>
  </w:footnote>
  <w:footnote w:type="continuationSeparator" w:id="0">
    <w:p w:rsidR="009B7D7A" w:rsidRDefault="009B7D7A" w:rsidP="00E946A0">
      <w:r>
        <w:continuationSeparator/>
      </w:r>
    </w:p>
    <w:p w:rsidR="009B7D7A" w:rsidRDefault="009B7D7A"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B1E6A" w:rsidRPr="00563CB8" w:rsidTr="00E946A0">
      <w:tc>
        <w:tcPr>
          <w:tcW w:w="3708" w:type="dxa"/>
          <w:shd w:val="clear" w:color="auto" w:fill="auto"/>
        </w:tcPr>
        <w:p w:rsidR="009B1E6A" w:rsidRPr="00563CB8" w:rsidRDefault="009B1E6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B1E6A" w:rsidRPr="00563CB8" w:rsidRDefault="009B1E6A" w:rsidP="00E946A0">
          <w:pPr>
            <w:jc w:val="center"/>
          </w:pPr>
          <w:r w:rsidRPr="00563CB8">
            <w:t>D R A F T</w:t>
          </w:r>
        </w:p>
      </w:tc>
      <w:tc>
        <w:tcPr>
          <w:tcW w:w="3438" w:type="dxa"/>
          <w:shd w:val="clear" w:color="auto" w:fill="auto"/>
        </w:tcPr>
        <w:p w:rsidR="009B1E6A" w:rsidRPr="00E946A0" w:rsidRDefault="009B1E6A" w:rsidP="00E946A0">
          <w:pPr>
            <w:pStyle w:val="PageHeader"/>
            <w:jc w:val="right"/>
            <w:rPr>
              <w:b w:val="0"/>
            </w:rPr>
          </w:pPr>
          <w:r>
            <w:rPr>
              <w:b w:val="0"/>
            </w:rPr>
            <w:t>Grade 10 • Module 3 • Unit 1 • Lesson 15</w:t>
          </w:r>
        </w:p>
      </w:tc>
    </w:tr>
  </w:tbl>
  <w:p w:rsidR="009B1E6A" w:rsidRDefault="009B1E6A"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25" w:type="pct"/>
      <w:tblLook w:val="04A0"/>
    </w:tblPr>
    <w:tblGrid>
      <w:gridCol w:w="5312"/>
      <w:gridCol w:w="3481"/>
      <w:gridCol w:w="5266"/>
    </w:tblGrid>
    <w:tr w:rsidR="00CB5FD3" w:rsidRPr="00563CB8" w:rsidTr="00D51AE5">
      <w:tc>
        <w:tcPr>
          <w:tcW w:w="5312" w:type="dxa"/>
          <w:shd w:val="clear" w:color="auto" w:fill="auto"/>
        </w:tcPr>
        <w:p w:rsidR="00CB5FD3" w:rsidRPr="00563CB8" w:rsidRDefault="00CB5FD3" w:rsidP="00E946A0">
          <w:pPr>
            <w:pStyle w:val="PageHeader"/>
          </w:pPr>
          <w:r w:rsidRPr="00563CB8">
            <w:t xml:space="preserve">NYS </w:t>
          </w:r>
          <w:r w:rsidRPr="00E946A0">
            <w:t>Common</w:t>
          </w:r>
          <w:r w:rsidRPr="00563CB8">
            <w:t xml:space="preserve"> Core ELA &amp; Literacy Curriculum</w:t>
          </w:r>
        </w:p>
      </w:tc>
      <w:tc>
        <w:tcPr>
          <w:tcW w:w="3481" w:type="dxa"/>
          <w:shd w:val="clear" w:color="auto" w:fill="auto"/>
          <w:vAlign w:val="center"/>
        </w:tcPr>
        <w:p w:rsidR="00CB5FD3" w:rsidRPr="00563CB8" w:rsidRDefault="00CB5FD3" w:rsidP="00E946A0">
          <w:pPr>
            <w:jc w:val="center"/>
          </w:pPr>
          <w:r w:rsidRPr="00563CB8">
            <w:t>D R A F T</w:t>
          </w:r>
        </w:p>
      </w:tc>
      <w:tc>
        <w:tcPr>
          <w:tcW w:w="5266" w:type="dxa"/>
          <w:shd w:val="clear" w:color="auto" w:fill="auto"/>
        </w:tcPr>
        <w:p w:rsidR="00CB5FD3" w:rsidRPr="00E946A0" w:rsidRDefault="00CB5FD3" w:rsidP="00E946A0">
          <w:pPr>
            <w:pStyle w:val="PageHeader"/>
            <w:jc w:val="right"/>
            <w:rPr>
              <w:b w:val="0"/>
            </w:rPr>
          </w:pPr>
          <w:r>
            <w:rPr>
              <w:b w:val="0"/>
            </w:rPr>
            <w:t>Grade 10 • Module 3 • Unit 1 • Lesson 15</w:t>
          </w:r>
        </w:p>
      </w:tc>
    </w:tr>
  </w:tbl>
  <w:p w:rsidR="00CB5FD3" w:rsidRPr="00CB5FD3" w:rsidRDefault="00CB5FD3" w:rsidP="00E946A0">
    <w:pPr>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B5FD3" w:rsidRPr="00563CB8" w:rsidTr="00E946A0">
      <w:tc>
        <w:tcPr>
          <w:tcW w:w="3708" w:type="dxa"/>
          <w:shd w:val="clear" w:color="auto" w:fill="auto"/>
        </w:tcPr>
        <w:p w:rsidR="00CB5FD3" w:rsidRPr="00563CB8" w:rsidRDefault="00CB5FD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B5FD3" w:rsidRPr="00563CB8" w:rsidRDefault="00CB5FD3" w:rsidP="00E946A0">
          <w:pPr>
            <w:jc w:val="center"/>
          </w:pPr>
          <w:r w:rsidRPr="00563CB8">
            <w:t>D R A F T</w:t>
          </w:r>
        </w:p>
      </w:tc>
      <w:tc>
        <w:tcPr>
          <w:tcW w:w="3438" w:type="dxa"/>
          <w:shd w:val="clear" w:color="auto" w:fill="auto"/>
        </w:tcPr>
        <w:p w:rsidR="00CB5FD3" w:rsidRPr="00E946A0" w:rsidRDefault="00CB5FD3" w:rsidP="00E946A0">
          <w:pPr>
            <w:pStyle w:val="PageHeader"/>
            <w:jc w:val="right"/>
            <w:rPr>
              <w:b w:val="0"/>
            </w:rPr>
          </w:pPr>
          <w:r>
            <w:rPr>
              <w:b w:val="0"/>
            </w:rPr>
            <w:t>Grade 10 • Module 3 • Unit 1 • Lesson 15</w:t>
          </w:r>
        </w:p>
      </w:tc>
    </w:tr>
  </w:tbl>
  <w:p w:rsidR="00CB5FD3" w:rsidRDefault="00CB5FD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D4B6C976"/>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87321076"/>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BCDAA86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4DF4E18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E3E69108"/>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50A06478"/>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FF561E3E"/>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83281236"/>
    <w:lvl w:ilvl="0" w:tplc="912CCDF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 w:numId="10">
    <w:abstractNumId w:val="7"/>
    <w:lvlOverride w:ilvl="0">
      <w:startOverride w:val="4"/>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335F"/>
    <w:rsid w:val="00034778"/>
    <w:rsid w:val="00036830"/>
    <w:rsid w:val="0004249C"/>
    <w:rsid w:val="00053088"/>
    <w:rsid w:val="00062291"/>
    <w:rsid w:val="0006233C"/>
    <w:rsid w:val="00064850"/>
    <w:rsid w:val="00066123"/>
    <w:rsid w:val="0006776C"/>
    <w:rsid w:val="00071936"/>
    <w:rsid w:val="00072749"/>
    <w:rsid w:val="000742AA"/>
    <w:rsid w:val="00075649"/>
    <w:rsid w:val="00076812"/>
    <w:rsid w:val="00080A8A"/>
    <w:rsid w:val="0008452C"/>
    <w:rsid w:val="000848B2"/>
    <w:rsid w:val="00086A06"/>
    <w:rsid w:val="00090200"/>
    <w:rsid w:val="00092730"/>
    <w:rsid w:val="00092C82"/>
    <w:rsid w:val="00095BBA"/>
    <w:rsid w:val="00096A06"/>
    <w:rsid w:val="000A1206"/>
    <w:rsid w:val="000A26A7"/>
    <w:rsid w:val="000A3640"/>
    <w:rsid w:val="000A5B96"/>
    <w:rsid w:val="000A6E94"/>
    <w:rsid w:val="000B1882"/>
    <w:rsid w:val="000B2D56"/>
    <w:rsid w:val="000B3015"/>
    <w:rsid w:val="000B3836"/>
    <w:rsid w:val="000B6EA7"/>
    <w:rsid w:val="000C0112"/>
    <w:rsid w:val="000C169A"/>
    <w:rsid w:val="000C4439"/>
    <w:rsid w:val="000C4813"/>
    <w:rsid w:val="000C5656"/>
    <w:rsid w:val="000C5893"/>
    <w:rsid w:val="000C6C20"/>
    <w:rsid w:val="000D0F3D"/>
    <w:rsid w:val="000D0FAE"/>
    <w:rsid w:val="000E0B69"/>
    <w:rsid w:val="000E2912"/>
    <w:rsid w:val="000E3B63"/>
    <w:rsid w:val="000E4DBA"/>
    <w:rsid w:val="000F17CF"/>
    <w:rsid w:val="000F192C"/>
    <w:rsid w:val="000F2414"/>
    <w:rsid w:val="000F7D35"/>
    <w:rsid w:val="000F7F56"/>
    <w:rsid w:val="0010235F"/>
    <w:rsid w:val="0010620E"/>
    <w:rsid w:val="00110A04"/>
    <w:rsid w:val="00111A39"/>
    <w:rsid w:val="00113501"/>
    <w:rsid w:val="001159C2"/>
    <w:rsid w:val="001215F2"/>
    <w:rsid w:val="001219E8"/>
    <w:rsid w:val="00121C27"/>
    <w:rsid w:val="001258FD"/>
    <w:rsid w:val="001316EF"/>
    <w:rsid w:val="00133528"/>
    <w:rsid w:val="001352AE"/>
    <w:rsid w:val="001362D4"/>
    <w:rsid w:val="00140413"/>
    <w:rsid w:val="001509EC"/>
    <w:rsid w:val="0015118C"/>
    <w:rsid w:val="00151FC4"/>
    <w:rsid w:val="0015246A"/>
    <w:rsid w:val="00156124"/>
    <w:rsid w:val="001635FC"/>
    <w:rsid w:val="001650A6"/>
    <w:rsid w:val="001657A6"/>
    <w:rsid w:val="001708C2"/>
    <w:rsid w:val="001723D5"/>
    <w:rsid w:val="00175B00"/>
    <w:rsid w:val="001760D5"/>
    <w:rsid w:val="0018630D"/>
    <w:rsid w:val="00186355"/>
    <w:rsid w:val="001864E6"/>
    <w:rsid w:val="00186FDA"/>
    <w:rsid w:val="0018762C"/>
    <w:rsid w:val="001945FA"/>
    <w:rsid w:val="00194F1D"/>
    <w:rsid w:val="001A277B"/>
    <w:rsid w:val="001A5133"/>
    <w:rsid w:val="001A75FC"/>
    <w:rsid w:val="001B0794"/>
    <w:rsid w:val="001B1487"/>
    <w:rsid w:val="001C1C99"/>
    <w:rsid w:val="001C35E3"/>
    <w:rsid w:val="001C5188"/>
    <w:rsid w:val="001C6B70"/>
    <w:rsid w:val="001D047B"/>
    <w:rsid w:val="001D0518"/>
    <w:rsid w:val="001D5D74"/>
    <w:rsid w:val="001D641A"/>
    <w:rsid w:val="001E189E"/>
    <w:rsid w:val="001F0991"/>
    <w:rsid w:val="001F2DE6"/>
    <w:rsid w:val="001F3E2E"/>
    <w:rsid w:val="001F6C4F"/>
    <w:rsid w:val="002009F7"/>
    <w:rsid w:val="0020138A"/>
    <w:rsid w:val="00202927"/>
    <w:rsid w:val="00203873"/>
    <w:rsid w:val="002041CD"/>
    <w:rsid w:val="00204A45"/>
    <w:rsid w:val="00207C8B"/>
    <w:rsid w:val="00224590"/>
    <w:rsid w:val="002306FF"/>
    <w:rsid w:val="00231919"/>
    <w:rsid w:val="0023608E"/>
    <w:rsid w:val="00240FF7"/>
    <w:rsid w:val="0024557C"/>
    <w:rsid w:val="00245B86"/>
    <w:rsid w:val="002516D4"/>
    <w:rsid w:val="00251A7C"/>
    <w:rsid w:val="00251DAB"/>
    <w:rsid w:val="00252D78"/>
    <w:rsid w:val="002619B1"/>
    <w:rsid w:val="002635F4"/>
    <w:rsid w:val="00263AF5"/>
    <w:rsid w:val="0026508D"/>
    <w:rsid w:val="002661A8"/>
    <w:rsid w:val="002748DB"/>
    <w:rsid w:val="00274FEB"/>
    <w:rsid w:val="00276DB9"/>
    <w:rsid w:val="0028184C"/>
    <w:rsid w:val="00284B9E"/>
    <w:rsid w:val="00284FC0"/>
    <w:rsid w:val="00287F38"/>
    <w:rsid w:val="00290F88"/>
    <w:rsid w:val="0029527C"/>
    <w:rsid w:val="00297DC5"/>
    <w:rsid w:val="002A21DE"/>
    <w:rsid w:val="002A2B77"/>
    <w:rsid w:val="002A5337"/>
    <w:rsid w:val="002A689E"/>
    <w:rsid w:val="002B0183"/>
    <w:rsid w:val="002B3F51"/>
    <w:rsid w:val="002B5292"/>
    <w:rsid w:val="002C0245"/>
    <w:rsid w:val="002C02FB"/>
    <w:rsid w:val="002C36AC"/>
    <w:rsid w:val="002C5F0D"/>
    <w:rsid w:val="002C68FB"/>
    <w:rsid w:val="002D5EB9"/>
    <w:rsid w:val="002D632F"/>
    <w:rsid w:val="002E2129"/>
    <w:rsid w:val="002E27AE"/>
    <w:rsid w:val="002E4C92"/>
    <w:rsid w:val="002E6A65"/>
    <w:rsid w:val="002F03D2"/>
    <w:rsid w:val="002F3D65"/>
    <w:rsid w:val="002F57CD"/>
    <w:rsid w:val="00301AEE"/>
    <w:rsid w:val="00304103"/>
    <w:rsid w:val="003067BF"/>
    <w:rsid w:val="00311E81"/>
    <w:rsid w:val="00317306"/>
    <w:rsid w:val="003201AC"/>
    <w:rsid w:val="0032239A"/>
    <w:rsid w:val="00325AE9"/>
    <w:rsid w:val="00326357"/>
    <w:rsid w:val="00335168"/>
    <w:rsid w:val="003368BF"/>
    <w:rsid w:val="00342D26"/>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3A85"/>
    <w:rsid w:val="0039525B"/>
    <w:rsid w:val="003952B3"/>
    <w:rsid w:val="003A3AB0"/>
    <w:rsid w:val="003A3CA9"/>
    <w:rsid w:val="003A6785"/>
    <w:rsid w:val="003B3DB9"/>
    <w:rsid w:val="003B7708"/>
    <w:rsid w:val="003C14EB"/>
    <w:rsid w:val="003C2022"/>
    <w:rsid w:val="003C2171"/>
    <w:rsid w:val="003C24AD"/>
    <w:rsid w:val="003D2601"/>
    <w:rsid w:val="003D27E3"/>
    <w:rsid w:val="003D28E6"/>
    <w:rsid w:val="003D3B06"/>
    <w:rsid w:val="003D7469"/>
    <w:rsid w:val="003D7BFD"/>
    <w:rsid w:val="003E2C04"/>
    <w:rsid w:val="003E3757"/>
    <w:rsid w:val="003E693A"/>
    <w:rsid w:val="003F2833"/>
    <w:rsid w:val="003F3D65"/>
    <w:rsid w:val="004035D8"/>
    <w:rsid w:val="00403D33"/>
    <w:rsid w:val="00405198"/>
    <w:rsid w:val="00412A7D"/>
    <w:rsid w:val="004150B2"/>
    <w:rsid w:val="004179FD"/>
    <w:rsid w:val="004207E7"/>
    <w:rsid w:val="00421157"/>
    <w:rsid w:val="0042474E"/>
    <w:rsid w:val="00425E32"/>
    <w:rsid w:val="00432D7F"/>
    <w:rsid w:val="00436909"/>
    <w:rsid w:val="00437FD0"/>
    <w:rsid w:val="004402AC"/>
    <w:rsid w:val="004403EE"/>
    <w:rsid w:val="00440948"/>
    <w:rsid w:val="00444CE6"/>
    <w:rsid w:val="004452D5"/>
    <w:rsid w:val="00446AFD"/>
    <w:rsid w:val="004528AF"/>
    <w:rsid w:val="004536D7"/>
    <w:rsid w:val="00455B7A"/>
    <w:rsid w:val="00455FC4"/>
    <w:rsid w:val="00456F88"/>
    <w:rsid w:val="0045725F"/>
    <w:rsid w:val="00457F98"/>
    <w:rsid w:val="00470E93"/>
    <w:rsid w:val="004713C2"/>
    <w:rsid w:val="00472F34"/>
    <w:rsid w:val="0047469B"/>
    <w:rsid w:val="00477B3D"/>
    <w:rsid w:val="004812A5"/>
    <w:rsid w:val="00482C15"/>
    <w:rsid w:val="004838D9"/>
    <w:rsid w:val="00484822"/>
    <w:rsid w:val="00485D55"/>
    <w:rsid w:val="00486557"/>
    <w:rsid w:val="0049409E"/>
    <w:rsid w:val="004A3F30"/>
    <w:rsid w:val="004B22B8"/>
    <w:rsid w:val="004B26BE"/>
    <w:rsid w:val="004B3E41"/>
    <w:rsid w:val="004B552B"/>
    <w:rsid w:val="004B7C07"/>
    <w:rsid w:val="004C602D"/>
    <w:rsid w:val="004C6CD8"/>
    <w:rsid w:val="004D1DBF"/>
    <w:rsid w:val="004D3F4B"/>
    <w:rsid w:val="004D487C"/>
    <w:rsid w:val="004D5473"/>
    <w:rsid w:val="004D61DD"/>
    <w:rsid w:val="004D7029"/>
    <w:rsid w:val="004E1B0E"/>
    <w:rsid w:val="004F2363"/>
    <w:rsid w:val="004F2969"/>
    <w:rsid w:val="004F353F"/>
    <w:rsid w:val="004F62CF"/>
    <w:rsid w:val="00502FAD"/>
    <w:rsid w:val="00507DF5"/>
    <w:rsid w:val="005121D2"/>
    <w:rsid w:val="00513C73"/>
    <w:rsid w:val="00513E84"/>
    <w:rsid w:val="00517918"/>
    <w:rsid w:val="00522223"/>
    <w:rsid w:val="005223AC"/>
    <w:rsid w:val="005235DE"/>
    <w:rsid w:val="0052385B"/>
    <w:rsid w:val="0052413A"/>
    <w:rsid w:val="00524CA7"/>
    <w:rsid w:val="0052748A"/>
    <w:rsid w:val="0052769A"/>
    <w:rsid w:val="00527DE8"/>
    <w:rsid w:val="005324A5"/>
    <w:rsid w:val="005371C7"/>
    <w:rsid w:val="00541A6A"/>
    <w:rsid w:val="00542523"/>
    <w:rsid w:val="005462F4"/>
    <w:rsid w:val="00546D71"/>
    <w:rsid w:val="0054791C"/>
    <w:rsid w:val="00553122"/>
    <w:rsid w:val="0055340D"/>
    <w:rsid w:val="0055385D"/>
    <w:rsid w:val="00553CE6"/>
    <w:rsid w:val="00554363"/>
    <w:rsid w:val="00561640"/>
    <w:rsid w:val="00563CB8"/>
    <w:rsid w:val="00563DC9"/>
    <w:rsid w:val="005641F5"/>
    <w:rsid w:val="00565871"/>
    <w:rsid w:val="00566E7E"/>
    <w:rsid w:val="00567E85"/>
    <w:rsid w:val="00570802"/>
    <w:rsid w:val="00570901"/>
    <w:rsid w:val="00576E4A"/>
    <w:rsid w:val="00581401"/>
    <w:rsid w:val="00581C8C"/>
    <w:rsid w:val="005837C5"/>
    <w:rsid w:val="00583FF7"/>
    <w:rsid w:val="00585771"/>
    <w:rsid w:val="00585A0D"/>
    <w:rsid w:val="005875D8"/>
    <w:rsid w:val="00592D68"/>
    <w:rsid w:val="00593697"/>
    <w:rsid w:val="0059436A"/>
    <w:rsid w:val="00595905"/>
    <w:rsid w:val="005960E3"/>
    <w:rsid w:val="005A7968"/>
    <w:rsid w:val="005B22B2"/>
    <w:rsid w:val="005B3A80"/>
    <w:rsid w:val="005B3D78"/>
    <w:rsid w:val="005B4D56"/>
    <w:rsid w:val="005B7E6E"/>
    <w:rsid w:val="005C4572"/>
    <w:rsid w:val="005C5DB5"/>
    <w:rsid w:val="005C7B5F"/>
    <w:rsid w:val="005D7C72"/>
    <w:rsid w:val="005E2E87"/>
    <w:rsid w:val="005F147C"/>
    <w:rsid w:val="005F31D1"/>
    <w:rsid w:val="005F5D35"/>
    <w:rsid w:val="005F5F8C"/>
    <w:rsid w:val="005F657A"/>
    <w:rsid w:val="00603970"/>
    <w:rsid w:val="006044CD"/>
    <w:rsid w:val="00606F8D"/>
    <w:rsid w:val="00607856"/>
    <w:rsid w:val="006124D5"/>
    <w:rsid w:val="00615985"/>
    <w:rsid w:val="0062277B"/>
    <w:rsid w:val="006261E1"/>
    <w:rsid w:val="00626E4A"/>
    <w:rsid w:val="0063653C"/>
    <w:rsid w:val="006375AF"/>
    <w:rsid w:val="00641DC5"/>
    <w:rsid w:val="00643550"/>
    <w:rsid w:val="00644540"/>
    <w:rsid w:val="00645C3F"/>
    <w:rsid w:val="00646088"/>
    <w:rsid w:val="00651092"/>
    <w:rsid w:val="00653ABB"/>
    <w:rsid w:val="0066211A"/>
    <w:rsid w:val="00663A00"/>
    <w:rsid w:val="006661AE"/>
    <w:rsid w:val="006667A3"/>
    <w:rsid w:val="0068018C"/>
    <w:rsid w:val="0069247E"/>
    <w:rsid w:val="006934BE"/>
    <w:rsid w:val="00696173"/>
    <w:rsid w:val="00697BD3"/>
    <w:rsid w:val="006A0452"/>
    <w:rsid w:val="006A09D6"/>
    <w:rsid w:val="006A3594"/>
    <w:rsid w:val="006B0965"/>
    <w:rsid w:val="006B151C"/>
    <w:rsid w:val="006B3879"/>
    <w:rsid w:val="006B61DD"/>
    <w:rsid w:val="006B7CCB"/>
    <w:rsid w:val="006C3CB3"/>
    <w:rsid w:val="006D5208"/>
    <w:rsid w:val="006D6E80"/>
    <w:rsid w:val="006E1481"/>
    <w:rsid w:val="006E4C84"/>
    <w:rsid w:val="006E55CA"/>
    <w:rsid w:val="006E7A67"/>
    <w:rsid w:val="006E7D3C"/>
    <w:rsid w:val="006F3BD7"/>
    <w:rsid w:val="00706F7A"/>
    <w:rsid w:val="00707670"/>
    <w:rsid w:val="0071568E"/>
    <w:rsid w:val="007233B5"/>
    <w:rsid w:val="0072440D"/>
    <w:rsid w:val="00724760"/>
    <w:rsid w:val="00725BB9"/>
    <w:rsid w:val="00730123"/>
    <w:rsid w:val="0073192F"/>
    <w:rsid w:val="00733C74"/>
    <w:rsid w:val="00733D15"/>
    <w:rsid w:val="00737EE7"/>
    <w:rsid w:val="007405DD"/>
    <w:rsid w:val="00741955"/>
    <w:rsid w:val="007433CE"/>
    <w:rsid w:val="00753726"/>
    <w:rsid w:val="007623AE"/>
    <w:rsid w:val="0076269D"/>
    <w:rsid w:val="00766336"/>
    <w:rsid w:val="0076658E"/>
    <w:rsid w:val="00767641"/>
    <w:rsid w:val="0077173D"/>
    <w:rsid w:val="00772135"/>
    <w:rsid w:val="00772FCA"/>
    <w:rsid w:val="0077398D"/>
    <w:rsid w:val="00790B62"/>
    <w:rsid w:val="00796D57"/>
    <w:rsid w:val="00797281"/>
    <w:rsid w:val="007B0EDD"/>
    <w:rsid w:val="007B764B"/>
    <w:rsid w:val="007C0258"/>
    <w:rsid w:val="007C04BC"/>
    <w:rsid w:val="007C14C1"/>
    <w:rsid w:val="007C7DB0"/>
    <w:rsid w:val="007D04BE"/>
    <w:rsid w:val="007D1715"/>
    <w:rsid w:val="007D2F12"/>
    <w:rsid w:val="007E463A"/>
    <w:rsid w:val="007E4E86"/>
    <w:rsid w:val="007E7665"/>
    <w:rsid w:val="007F76FC"/>
    <w:rsid w:val="00804B1F"/>
    <w:rsid w:val="00804C62"/>
    <w:rsid w:val="00806544"/>
    <w:rsid w:val="008070A9"/>
    <w:rsid w:val="00807C6B"/>
    <w:rsid w:val="008139A0"/>
    <w:rsid w:val="008151E5"/>
    <w:rsid w:val="00815E4F"/>
    <w:rsid w:val="00820EF9"/>
    <w:rsid w:val="00820F20"/>
    <w:rsid w:val="0082210F"/>
    <w:rsid w:val="008228CD"/>
    <w:rsid w:val="00822DC6"/>
    <w:rsid w:val="008261D2"/>
    <w:rsid w:val="00831B4C"/>
    <w:rsid w:val="008336BE"/>
    <w:rsid w:val="00835495"/>
    <w:rsid w:val="008434A6"/>
    <w:rsid w:val="0084358E"/>
    <w:rsid w:val="00845D53"/>
    <w:rsid w:val="00847A03"/>
    <w:rsid w:val="00850CE6"/>
    <w:rsid w:val="00853CF3"/>
    <w:rsid w:val="008572B2"/>
    <w:rsid w:val="00860A88"/>
    <w:rsid w:val="00864A80"/>
    <w:rsid w:val="00870D28"/>
    <w:rsid w:val="008719AF"/>
    <w:rsid w:val="00872393"/>
    <w:rsid w:val="008732CC"/>
    <w:rsid w:val="00873B29"/>
    <w:rsid w:val="00874AF4"/>
    <w:rsid w:val="00875D0A"/>
    <w:rsid w:val="008761A1"/>
    <w:rsid w:val="00876632"/>
    <w:rsid w:val="00880AAD"/>
    <w:rsid w:val="00883761"/>
    <w:rsid w:val="00884AB6"/>
    <w:rsid w:val="00884E05"/>
    <w:rsid w:val="008907FE"/>
    <w:rsid w:val="00893930"/>
    <w:rsid w:val="00893A85"/>
    <w:rsid w:val="0089734C"/>
    <w:rsid w:val="00897E18"/>
    <w:rsid w:val="008A0F55"/>
    <w:rsid w:val="008A1774"/>
    <w:rsid w:val="008A2DA8"/>
    <w:rsid w:val="008A5010"/>
    <w:rsid w:val="008A7263"/>
    <w:rsid w:val="008B1311"/>
    <w:rsid w:val="008B31CC"/>
    <w:rsid w:val="008B456C"/>
    <w:rsid w:val="008B5DE1"/>
    <w:rsid w:val="008B62FB"/>
    <w:rsid w:val="008C1826"/>
    <w:rsid w:val="008C7679"/>
    <w:rsid w:val="008D0396"/>
    <w:rsid w:val="008D3566"/>
    <w:rsid w:val="008D3BC0"/>
    <w:rsid w:val="008D5D6B"/>
    <w:rsid w:val="008E2674"/>
    <w:rsid w:val="009000C9"/>
    <w:rsid w:val="00903656"/>
    <w:rsid w:val="00904EA7"/>
    <w:rsid w:val="009062ED"/>
    <w:rsid w:val="0090775D"/>
    <w:rsid w:val="00910D89"/>
    <w:rsid w:val="00910D8E"/>
    <w:rsid w:val="00911BFA"/>
    <w:rsid w:val="009135A8"/>
    <w:rsid w:val="0091722D"/>
    <w:rsid w:val="00922E34"/>
    <w:rsid w:val="00933100"/>
    <w:rsid w:val="009403AD"/>
    <w:rsid w:val="0094277B"/>
    <w:rsid w:val="00944179"/>
    <w:rsid w:val="0095206E"/>
    <w:rsid w:val="00955F30"/>
    <w:rsid w:val="00956C15"/>
    <w:rsid w:val="0096199D"/>
    <w:rsid w:val="00961FA4"/>
    <w:rsid w:val="00962802"/>
    <w:rsid w:val="00963CDE"/>
    <w:rsid w:val="00966D72"/>
    <w:rsid w:val="00967678"/>
    <w:rsid w:val="0097223B"/>
    <w:rsid w:val="00972F73"/>
    <w:rsid w:val="009732BA"/>
    <w:rsid w:val="00973AF7"/>
    <w:rsid w:val="0098148A"/>
    <w:rsid w:val="009859E7"/>
    <w:rsid w:val="009873E7"/>
    <w:rsid w:val="009A0390"/>
    <w:rsid w:val="009A1BD7"/>
    <w:rsid w:val="009A3159"/>
    <w:rsid w:val="009A575D"/>
    <w:rsid w:val="009B0F30"/>
    <w:rsid w:val="009B12D0"/>
    <w:rsid w:val="009B14FE"/>
    <w:rsid w:val="009B1E6A"/>
    <w:rsid w:val="009B4C4B"/>
    <w:rsid w:val="009B4FE2"/>
    <w:rsid w:val="009B7417"/>
    <w:rsid w:val="009B7C85"/>
    <w:rsid w:val="009B7D7A"/>
    <w:rsid w:val="009C0391"/>
    <w:rsid w:val="009C1655"/>
    <w:rsid w:val="009C2014"/>
    <w:rsid w:val="009C3413"/>
    <w:rsid w:val="009C3C09"/>
    <w:rsid w:val="009D0B7A"/>
    <w:rsid w:val="009D12CD"/>
    <w:rsid w:val="009D2572"/>
    <w:rsid w:val="009E05C6"/>
    <w:rsid w:val="009E07D2"/>
    <w:rsid w:val="009E734D"/>
    <w:rsid w:val="009F31D9"/>
    <w:rsid w:val="009F3652"/>
    <w:rsid w:val="009F5479"/>
    <w:rsid w:val="009F7E11"/>
    <w:rsid w:val="00A0163A"/>
    <w:rsid w:val="00A01663"/>
    <w:rsid w:val="00A07A4E"/>
    <w:rsid w:val="00A13D20"/>
    <w:rsid w:val="00A14F0A"/>
    <w:rsid w:val="00A172C2"/>
    <w:rsid w:val="00A201CD"/>
    <w:rsid w:val="00A24DAB"/>
    <w:rsid w:val="00A253EA"/>
    <w:rsid w:val="00A32E00"/>
    <w:rsid w:val="00A4462B"/>
    <w:rsid w:val="00A4688B"/>
    <w:rsid w:val="00A52844"/>
    <w:rsid w:val="00A64713"/>
    <w:rsid w:val="00A65FF8"/>
    <w:rsid w:val="00A70A6A"/>
    <w:rsid w:val="00A75116"/>
    <w:rsid w:val="00A77308"/>
    <w:rsid w:val="00A908AC"/>
    <w:rsid w:val="00A927E3"/>
    <w:rsid w:val="00A948B3"/>
    <w:rsid w:val="00A94F17"/>
    <w:rsid w:val="00A95E92"/>
    <w:rsid w:val="00A968CA"/>
    <w:rsid w:val="00A96B14"/>
    <w:rsid w:val="00AA0831"/>
    <w:rsid w:val="00AA1DC0"/>
    <w:rsid w:val="00AA2840"/>
    <w:rsid w:val="00AA5F43"/>
    <w:rsid w:val="00AB416D"/>
    <w:rsid w:val="00AC1DE5"/>
    <w:rsid w:val="00AC1F67"/>
    <w:rsid w:val="00AC2451"/>
    <w:rsid w:val="00AC2AB4"/>
    <w:rsid w:val="00AC6562"/>
    <w:rsid w:val="00AD26BF"/>
    <w:rsid w:val="00AD2E2E"/>
    <w:rsid w:val="00AD440D"/>
    <w:rsid w:val="00AE01CA"/>
    <w:rsid w:val="00AE029A"/>
    <w:rsid w:val="00AE14E2"/>
    <w:rsid w:val="00AE3076"/>
    <w:rsid w:val="00AF1F26"/>
    <w:rsid w:val="00AF3526"/>
    <w:rsid w:val="00AF5A63"/>
    <w:rsid w:val="00B00346"/>
    <w:rsid w:val="00B01708"/>
    <w:rsid w:val="00B038FE"/>
    <w:rsid w:val="00B044E7"/>
    <w:rsid w:val="00B10BF2"/>
    <w:rsid w:val="00B1409A"/>
    <w:rsid w:val="00B151D9"/>
    <w:rsid w:val="00B205E1"/>
    <w:rsid w:val="00B20B90"/>
    <w:rsid w:val="00B231AA"/>
    <w:rsid w:val="00B23AD5"/>
    <w:rsid w:val="00B27639"/>
    <w:rsid w:val="00B30BF5"/>
    <w:rsid w:val="00B31BA2"/>
    <w:rsid w:val="00B31BFB"/>
    <w:rsid w:val="00B43237"/>
    <w:rsid w:val="00B456CD"/>
    <w:rsid w:val="00B46C45"/>
    <w:rsid w:val="00B5009D"/>
    <w:rsid w:val="00B5282C"/>
    <w:rsid w:val="00B57A9F"/>
    <w:rsid w:val="00B6092B"/>
    <w:rsid w:val="00B60FCB"/>
    <w:rsid w:val="00B66DB7"/>
    <w:rsid w:val="00B71188"/>
    <w:rsid w:val="00B7194E"/>
    <w:rsid w:val="00B73849"/>
    <w:rsid w:val="00B75489"/>
    <w:rsid w:val="00B76D5E"/>
    <w:rsid w:val="00B80621"/>
    <w:rsid w:val="00B91287"/>
    <w:rsid w:val="00B97202"/>
    <w:rsid w:val="00BA15C4"/>
    <w:rsid w:val="00BA4548"/>
    <w:rsid w:val="00BA46CB"/>
    <w:rsid w:val="00BA536E"/>
    <w:rsid w:val="00BA6CB2"/>
    <w:rsid w:val="00BA6E05"/>
    <w:rsid w:val="00BA7D7C"/>
    <w:rsid w:val="00BA7F1C"/>
    <w:rsid w:val="00BB27BA"/>
    <w:rsid w:val="00BB3487"/>
    <w:rsid w:val="00BB459A"/>
    <w:rsid w:val="00BB4709"/>
    <w:rsid w:val="00BC1873"/>
    <w:rsid w:val="00BC2812"/>
    <w:rsid w:val="00BC344F"/>
    <w:rsid w:val="00BC3880"/>
    <w:rsid w:val="00BC3E78"/>
    <w:rsid w:val="00BC4ADE"/>
    <w:rsid w:val="00BC54A9"/>
    <w:rsid w:val="00BC55AA"/>
    <w:rsid w:val="00BD28C9"/>
    <w:rsid w:val="00BD7AD4"/>
    <w:rsid w:val="00BD7B6F"/>
    <w:rsid w:val="00BE4D3E"/>
    <w:rsid w:val="00BE4EBD"/>
    <w:rsid w:val="00BE6EFE"/>
    <w:rsid w:val="00BF6DF5"/>
    <w:rsid w:val="00C02E75"/>
    <w:rsid w:val="00C02EC2"/>
    <w:rsid w:val="00C04D7E"/>
    <w:rsid w:val="00C0727D"/>
    <w:rsid w:val="00C07D88"/>
    <w:rsid w:val="00C151B9"/>
    <w:rsid w:val="00C17AF0"/>
    <w:rsid w:val="00C208EA"/>
    <w:rsid w:val="00C2283A"/>
    <w:rsid w:val="00C24EB8"/>
    <w:rsid w:val="00C252EF"/>
    <w:rsid w:val="00C25C43"/>
    <w:rsid w:val="00C27814"/>
    <w:rsid w:val="00C27E34"/>
    <w:rsid w:val="00C32E3C"/>
    <w:rsid w:val="00C34B83"/>
    <w:rsid w:val="00C419B4"/>
    <w:rsid w:val="00C41F64"/>
    <w:rsid w:val="00C424C5"/>
    <w:rsid w:val="00C42C58"/>
    <w:rsid w:val="00C441BE"/>
    <w:rsid w:val="00C4787C"/>
    <w:rsid w:val="00C5015B"/>
    <w:rsid w:val="00C512D6"/>
    <w:rsid w:val="00C52FD6"/>
    <w:rsid w:val="00C5711F"/>
    <w:rsid w:val="00C7162F"/>
    <w:rsid w:val="00C745E1"/>
    <w:rsid w:val="00C7487C"/>
    <w:rsid w:val="00C9170A"/>
    <w:rsid w:val="00C920BB"/>
    <w:rsid w:val="00C9359E"/>
    <w:rsid w:val="00C94AC5"/>
    <w:rsid w:val="00C95F8D"/>
    <w:rsid w:val="00C9623A"/>
    <w:rsid w:val="00CA53F8"/>
    <w:rsid w:val="00CA6CC7"/>
    <w:rsid w:val="00CB0480"/>
    <w:rsid w:val="00CB4795"/>
    <w:rsid w:val="00CB5FD3"/>
    <w:rsid w:val="00CB63A0"/>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3162"/>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5A36"/>
    <w:rsid w:val="00D4700C"/>
    <w:rsid w:val="00D479EE"/>
    <w:rsid w:val="00D51AE5"/>
    <w:rsid w:val="00D52801"/>
    <w:rsid w:val="00D546B2"/>
    <w:rsid w:val="00D5676B"/>
    <w:rsid w:val="00D57066"/>
    <w:rsid w:val="00D756CF"/>
    <w:rsid w:val="00D7611C"/>
    <w:rsid w:val="00D827CC"/>
    <w:rsid w:val="00D920A6"/>
    <w:rsid w:val="00D92C5C"/>
    <w:rsid w:val="00D9328F"/>
    <w:rsid w:val="00D94FAB"/>
    <w:rsid w:val="00D95A65"/>
    <w:rsid w:val="00DA030E"/>
    <w:rsid w:val="00DB34C3"/>
    <w:rsid w:val="00DB3C98"/>
    <w:rsid w:val="00DB5967"/>
    <w:rsid w:val="00DC0419"/>
    <w:rsid w:val="00DC0591"/>
    <w:rsid w:val="00DC07E2"/>
    <w:rsid w:val="00DC5ED1"/>
    <w:rsid w:val="00DC7604"/>
    <w:rsid w:val="00DD207B"/>
    <w:rsid w:val="00DD6609"/>
    <w:rsid w:val="00DD6BA0"/>
    <w:rsid w:val="00DE2AB7"/>
    <w:rsid w:val="00DF3D1C"/>
    <w:rsid w:val="00DF5111"/>
    <w:rsid w:val="00E0286B"/>
    <w:rsid w:val="00E11914"/>
    <w:rsid w:val="00E16070"/>
    <w:rsid w:val="00E16B73"/>
    <w:rsid w:val="00E173B3"/>
    <w:rsid w:val="00E210D9"/>
    <w:rsid w:val="00E21DFD"/>
    <w:rsid w:val="00E223DA"/>
    <w:rsid w:val="00E22A24"/>
    <w:rsid w:val="00E2347A"/>
    <w:rsid w:val="00E26A26"/>
    <w:rsid w:val="00E27E5E"/>
    <w:rsid w:val="00E31D9D"/>
    <w:rsid w:val="00E3245A"/>
    <w:rsid w:val="00E44F14"/>
    <w:rsid w:val="00E45753"/>
    <w:rsid w:val="00E46711"/>
    <w:rsid w:val="00E53E91"/>
    <w:rsid w:val="00E560AD"/>
    <w:rsid w:val="00E56C25"/>
    <w:rsid w:val="00E6036C"/>
    <w:rsid w:val="00E60525"/>
    <w:rsid w:val="00E618D5"/>
    <w:rsid w:val="00E63363"/>
    <w:rsid w:val="00E6588C"/>
    <w:rsid w:val="00E65C14"/>
    <w:rsid w:val="00E7559A"/>
    <w:rsid w:val="00E7754E"/>
    <w:rsid w:val="00E87055"/>
    <w:rsid w:val="00E9190E"/>
    <w:rsid w:val="00E93803"/>
    <w:rsid w:val="00E946A0"/>
    <w:rsid w:val="00EA0C17"/>
    <w:rsid w:val="00EA10C1"/>
    <w:rsid w:val="00EA3693"/>
    <w:rsid w:val="00EA44C5"/>
    <w:rsid w:val="00EA74B5"/>
    <w:rsid w:val="00EB4655"/>
    <w:rsid w:val="00EB4AAC"/>
    <w:rsid w:val="00EB6D24"/>
    <w:rsid w:val="00EB782B"/>
    <w:rsid w:val="00EC15E4"/>
    <w:rsid w:val="00EC1E30"/>
    <w:rsid w:val="00EC238E"/>
    <w:rsid w:val="00EC3F22"/>
    <w:rsid w:val="00ED0044"/>
    <w:rsid w:val="00ED34EC"/>
    <w:rsid w:val="00ED3BE5"/>
    <w:rsid w:val="00ED491F"/>
    <w:rsid w:val="00ED6411"/>
    <w:rsid w:val="00EE360E"/>
    <w:rsid w:val="00EE5F60"/>
    <w:rsid w:val="00EE66B9"/>
    <w:rsid w:val="00EF12C5"/>
    <w:rsid w:val="00EF7D87"/>
    <w:rsid w:val="00F068A1"/>
    <w:rsid w:val="00F07B41"/>
    <w:rsid w:val="00F10E78"/>
    <w:rsid w:val="00F10E87"/>
    <w:rsid w:val="00F12958"/>
    <w:rsid w:val="00F143C7"/>
    <w:rsid w:val="00F21CD9"/>
    <w:rsid w:val="00F307D2"/>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0465"/>
    <w:rsid w:val="00F904F4"/>
    <w:rsid w:val="00F92CB6"/>
    <w:rsid w:val="00F942C8"/>
    <w:rsid w:val="00FA0A05"/>
    <w:rsid w:val="00FA3204"/>
    <w:rsid w:val="00FA3976"/>
    <w:rsid w:val="00FB2878"/>
    <w:rsid w:val="00FB382C"/>
    <w:rsid w:val="00FB75ED"/>
    <w:rsid w:val="00FC349F"/>
    <w:rsid w:val="00FC5DF5"/>
    <w:rsid w:val="00FC714C"/>
    <w:rsid w:val="00FD275D"/>
    <w:rsid w:val="00FD6A91"/>
    <w:rsid w:val="00FE06D2"/>
    <w:rsid w:val="00FE12D4"/>
    <w:rsid w:val="00FE28A3"/>
    <w:rsid w:val="00FE2A44"/>
    <w:rsid w:val="00FE662D"/>
    <w:rsid w:val="00FE6EAE"/>
    <w:rsid w:val="00FF006F"/>
    <w:rsid w:val="00FF02DE"/>
    <w:rsid w:val="00FF1FA1"/>
    <w:rsid w:val="00FF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9170A"/>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9170A"/>
    <w:rPr>
      <w:rFonts w:asciiTheme="minorHAnsi" w:eastAsia="Times New Roman" w:hAnsiTheme="minorHAnsi" w:cs="Times New Roman"/>
      <w:b/>
      <w:bCs/>
      <w:i w:val="0"/>
      <w:color w:val="4F81BD"/>
      <w:sz w:val="28"/>
      <w:szCs w:val="26"/>
    </w:rPr>
  </w:style>
  <w:style w:type="paragraph" w:customStyle="1" w:styleId="TA">
    <w:name w:val="*TA*"/>
    <w:link w:val="TAChar"/>
    <w:qFormat/>
    <w:rsid w:val="00C9170A"/>
    <w:pPr>
      <w:spacing w:before="180" w:after="180"/>
    </w:pPr>
    <w:rPr>
      <w:sz w:val="22"/>
      <w:szCs w:val="22"/>
    </w:rPr>
  </w:style>
  <w:style w:type="character" w:customStyle="1" w:styleId="TAChar">
    <w:name w:val="*TA* Char"/>
    <w:basedOn w:val="DefaultParagraphFont"/>
    <w:link w:val="TA"/>
    <w:rsid w:val="00C9170A"/>
    <w:rPr>
      <w:sz w:val="22"/>
      <w:szCs w:val="22"/>
    </w:rPr>
  </w:style>
  <w:style w:type="paragraph" w:customStyle="1" w:styleId="IN">
    <w:name w:val="*IN*"/>
    <w:link w:val="INChar"/>
    <w:qFormat/>
    <w:rsid w:val="00C9170A"/>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076812"/>
    <w:pPr>
      <w:numPr>
        <w:numId w:val="2"/>
      </w:numPr>
      <w:spacing w:before="60" w:after="60" w:line="276" w:lineRule="auto"/>
      <w:ind w:left="360"/>
    </w:pPr>
    <w:rPr>
      <w:sz w:val="22"/>
      <w:szCs w:val="22"/>
    </w:rPr>
  </w:style>
  <w:style w:type="character" w:customStyle="1" w:styleId="INChar">
    <w:name w:val="*IN* Char"/>
    <w:basedOn w:val="DefaultParagraphFont"/>
    <w:link w:val="IN"/>
    <w:rsid w:val="00C9170A"/>
    <w:rPr>
      <w:color w:val="4F81BD" w:themeColor="accent1"/>
      <w:sz w:val="22"/>
      <w:szCs w:val="22"/>
    </w:rPr>
  </w:style>
  <w:style w:type="paragraph" w:customStyle="1" w:styleId="NumberedList">
    <w:name w:val="*Numbered List"/>
    <w:link w:val="NumberedListChar"/>
    <w:qFormat/>
    <w:rsid w:val="00C9170A"/>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76812"/>
    <w:rPr>
      <w:sz w:val="22"/>
      <w:szCs w:val="22"/>
    </w:rPr>
  </w:style>
  <w:style w:type="paragraph" w:customStyle="1" w:styleId="TableHeaders">
    <w:name w:val="*TableHeaders"/>
    <w:basedOn w:val="Normal"/>
    <w:link w:val="TableHeadersChar"/>
    <w:qFormat/>
    <w:rsid w:val="00C9170A"/>
    <w:pPr>
      <w:spacing w:before="40" w:after="40" w:line="240" w:lineRule="auto"/>
    </w:pPr>
    <w:rPr>
      <w:b/>
      <w:color w:val="FFFFFF" w:themeColor="background1"/>
    </w:rPr>
  </w:style>
  <w:style w:type="character" w:customStyle="1" w:styleId="NumberedListChar">
    <w:name w:val="*Numbered List Char"/>
    <w:basedOn w:val="BulletedListChar"/>
    <w:link w:val="NumberedList"/>
    <w:rsid w:val="00C9170A"/>
    <w:rPr>
      <w:sz w:val="22"/>
      <w:szCs w:val="22"/>
    </w:rPr>
  </w:style>
  <w:style w:type="paragraph" w:customStyle="1" w:styleId="PageHeader">
    <w:name w:val="*PageHeader"/>
    <w:link w:val="PageHeaderChar"/>
    <w:qFormat/>
    <w:rsid w:val="00C9170A"/>
    <w:pPr>
      <w:spacing w:before="120"/>
    </w:pPr>
    <w:rPr>
      <w:rFonts w:cs="Calibri"/>
      <w:b/>
      <w:sz w:val="18"/>
      <w:szCs w:val="22"/>
    </w:rPr>
  </w:style>
  <w:style w:type="character" w:customStyle="1" w:styleId="TableHeadersChar">
    <w:name w:val="*TableHeaders Char"/>
    <w:basedOn w:val="DefaultParagraphFont"/>
    <w:link w:val="TableHeaders"/>
    <w:rsid w:val="00C9170A"/>
    <w:rPr>
      <w:b/>
      <w:color w:val="FFFFFF" w:themeColor="background1"/>
      <w:sz w:val="22"/>
      <w:szCs w:val="22"/>
    </w:rPr>
  </w:style>
  <w:style w:type="paragraph" w:customStyle="1" w:styleId="Q">
    <w:name w:val="*Q*"/>
    <w:link w:val="QChar"/>
    <w:qFormat/>
    <w:rsid w:val="00C9170A"/>
    <w:pPr>
      <w:spacing w:before="240" w:line="276" w:lineRule="auto"/>
    </w:pPr>
    <w:rPr>
      <w:rFonts w:eastAsia="Times New Roman"/>
      <w:b/>
      <w:sz w:val="22"/>
      <w:szCs w:val="22"/>
    </w:rPr>
  </w:style>
  <w:style w:type="character" w:customStyle="1" w:styleId="PageHeaderChar">
    <w:name w:val="*PageHeader Char"/>
    <w:basedOn w:val="BodyTextChar"/>
    <w:link w:val="PageHeader"/>
    <w:rsid w:val="00C9170A"/>
    <w:rPr>
      <w:rFonts w:cs="Calibri"/>
      <w:b/>
      <w:sz w:val="18"/>
      <w:szCs w:val="22"/>
    </w:rPr>
  </w:style>
  <w:style w:type="character" w:customStyle="1" w:styleId="QChar">
    <w:name w:val="*Q* Char"/>
    <w:basedOn w:val="ListParagraphChar"/>
    <w:link w:val="Q"/>
    <w:rsid w:val="00C9170A"/>
    <w:rPr>
      <w:rFonts w:eastAsia="Times New Roman"/>
      <w:b/>
      <w:sz w:val="22"/>
      <w:szCs w:val="22"/>
    </w:rPr>
  </w:style>
  <w:style w:type="paragraph" w:customStyle="1" w:styleId="SASRBullet">
    <w:name w:val="*SA/SR Bullet"/>
    <w:basedOn w:val="Normal"/>
    <w:link w:val="SASRBulletChar"/>
    <w:qFormat/>
    <w:rsid w:val="00C9170A"/>
    <w:pPr>
      <w:numPr>
        <w:ilvl w:val="1"/>
        <w:numId w:val="7"/>
      </w:numPr>
      <w:spacing w:before="120"/>
      <w:ind w:left="1080"/>
      <w:contextualSpacing/>
    </w:pPr>
  </w:style>
  <w:style w:type="paragraph" w:customStyle="1" w:styleId="INBullet">
    <w:name w:val="*IN* Bullet"/>
    <w:link w:val="INBulletChar"/>
    <w:qFormat/>
    <w:rsid w:val="00C9170A"/>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C9170A"/>
    <w:rPr>
      <w:sz w:val="22"/>
      <w:szCs w:val="22"/>
    </w:rPr>
  </w:style>
  <w:style w:type="character" w:customStyle="1" w:styleId="INBulletChar">
    <w:name w:val="*IN* Bullet Char"/>
    <w:basedOn w:val="BulletedListChar"/>
    <w:link w:val="INBullet"/>
    <w:rsid w:val="00C9170A"/>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C9170A"/>
    <w:pPr>
      <w:numPr>
        <w:numId w:val="6"/>
      </w:numPr>
      <w:spacing w:before="120" w:line="276" w:lineRule="auto"/>
    </w:pPr>
    <w:rPr>
      <w:rFonts w:eastAsia="Times New Roman"/>
      <w:sz w:val="22"/>
      <w:szCs w:val="22"/>
    </w:rPr>
  </w:style>
  <w:style w:type="paragraph" w:customStyle="1" w:styleId="SR">
    <w:name w:val="*SR*"/>
    <w:link w:val="SRChar"/>
    <w:qFormat/>
    <w:rsid w:val="00C9170A"/>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C9170A"/>
    <w:rPr>
      <w:rFonts w:eastAsia="Times New Roman"/>
      <w:sz w:val="22"/>
      <w:szCs w:val="22"/>
    </w:rPr>
  </w:style>
  <w:style w:type="character" w:customStyle="1" w:styleId="SRChar">
    <w:name w:val="*SR* Char"/>
    <w:basedOn w:val="ListParagraphChar"/>
    <w:link w:val="SR"/>
    <w:rsid w:val="00C9170A"/>
    <w:rPr>
      <w:rFonts w:eastAsia="Times New Roman"/>
      <w:sz w:val="22"/>
      <w:szCs w:val="22"/>
    </w:rPr>
  </w:style>
  <w:style w:type="paragraph" w:customStyle="1" w:styleId="BR">
    <w:name w:val="*BR*"/>
    <w:link w:val="BRChar"/>
    <w:qFormat/>
    <w:rsid w:val="00C9170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C9170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C9170A"/>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C9170A"/>
    <w:rPr>
      <w:rFonts w:ascii="Verdana" w:eastAsia="Verdana" w:hAnsi="Verdana" w:cs="Calibri"/>
      <w:b/>
      <w:color w:val="595959"/>
      <w:sz w:val="14"/>
      <w:szCs w:val="22"/>
    </w:rPr>
  </w:style>
  <w:style w:type="paragraph" w:customStyle="1" w:styleId="TableText">
    <w:name w:val="*TableText"/>
    <w:link w:val="TableTextChar"/>
    <w:qFormat/>
    <w:rsid w:val="00C9170A"/>
    <w:pPr>
      <w:spacing w:before="40" w:after="40" w:line="276" w:lineRule="auto"/>
    </w:pPr>
    <w:rPr>
      <w:sz w:val="22"/>
      <w:szCs w:val="22"/>
    </w:rPr>
  </w:style>
  <w:style w:type="character" w:customStyle="1" w:styleId="TableTextChar">
    <w:name w:val="*TableText Char"/>
    <w:basedOn w:val="DefaultParagraphFont"/>
    <w:link w:val="TableText"/>
    <w:rsid w:val="00C9170A"/>
    <w:rPr>
      <w:sz w:val="22"/>
      <w:szCs w:val="22"/>
    </w:rPr>
  </w:style>
  <w:style w:type="paragraph" w:customStyle="1" w:styleId="ToolHeader">
    <w:name w:val="*ToolHeader"/>
    <w:link w:val="ToolHeaderChar"/>
    <w:qFormat/>
    <w:rsid w:val="00C9170A"/>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C9170A"/>
    <w:pPr>
      <w:spacing w:before="40" w:after="120"/>
    </w:pPr>
    <w:rPr>
      <w:sz w:val="22"/>
      <w:szCs w:val="22"/>
    </w:rPr>
  </w:style>
  <w:style w:type="paragraph" w:customStyle="1" w:styleId="ExcerptTitle">
    <w:name w:val="*ExcerptTitle"/>
    <w:basedOn w:val="Normal"/>
    <w:link w:val="ExcerptTitleChar"/>
    <w:qFormat/>
    <w:rsid w:val="00C9170A"/>
    <w:pPr>
      <w:jc w:val="center"/>
    </w:pPr>
    <w:rPr>
      <w:rFonts w:asciiTheme="majorHAnsi" w:hAnsiTheme="majorHAnsi"/>
      <w:b/>
      <w:smallCaps/>
      <w:sz w:val="32"/>
    </w:rPr>
  </w:style>
  <w:style w:type="paragraph" w:customStyle="1" w:styleId="ExcerptAuthor">
    <w:name w:val="*ExcerptAuthor"/>
    <w:basedOn w:val="Normal"/>
    <w:link w:val="ExcerptAuthorChar"/>
    <w:qFormat/>
    <w:rsid w:val="00C9170A"/>
    <w:pPr>
      <w:jc w:val="center"/>
    </w:pPr>
    <w:rPr>
      <w:rFonts w:asciiTheme="majorHAnsi" w:hAnsiTheme="majorHAnsi"/>
      <w:b/>
    </w:rPr>
  </w:style>
  <w:style w:type="character" w:customStyle="1" w:styleId="ExcerptTitleChar">
    <w:name w:val="*ExcerptTitle Char"/>
    <w:basedOn w:val="DefaultParagraphFont"/>
    <w:link w:val="ExcerptTitle"/>
    <w:rsid w:val="00C9170A"/>
    <w:rPr>
      <w:rFonts w:asciiTheme="majorHAnsi" w:hAnsiTheme="majorHAnsi"/>
      <w:b/>
      <w:smallCaps/>
      <w:sz w:val="32"/>
      <w:szCs w:val="22"/>
    </w:rPr>
  </w:style>
  <w:style w:type="paragraph" w:customStyle="1" w:styleId="ExcerptBody">
    <w:name w:val="*ExcerptBody"/>
    <w:basedOn w:val="Normal"/>
    <w:link w:val="ExcerptBodyChar"/>
    <w:qFormat/>
    <w:rsid w:val="00C9170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C9170A"/>
    <w:rPr>
      <w:rFonts w:asciiTheme="majorHAnsi" w:hAnsiTheme="majorHAnsi"/>
      <w:b/>
      <w:sz w:val="22"/>
      <w:szCs w:val="22"/>
    </w:rPr>
  </w:style>
  <w:style w:type="character" w:customStyle="1" w:styleId="ExcerptBodyChar">
    <w:name w:val="*ExcerptBody Char"/>
    <w:basedOn w:val="DefaultParagraphFont"/>
    <w:link w:val="ExcerptBody"/>
    <w:rsid w:val="00C9170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9170A"/>
    <w:pPr>
      <w:numPr>
        <w:numId w:val="9"/>
      </w:numPr>
    </w:pPr>
  </w:style>
  <w:style w:type="character" w:customStyle="1" w:styleId="SubStandardChar">
    <w:name w:val="*SubStandard Char"/>
    <w:basedOn w:val="TableTextChar"/>
    <w:link w:val="SubStandard"/>
    <w:rsid w:val="00C9170A"/>
    <w:rPr>
      <w:sz w:val="22"/>
      <w:szCs w:val="22"/>
    </w:rPr>
  </w:style>
  <w:style w:type="table" w:customStyle="1" w:styleId="TableGrid1">
    <w:name w:val="Table Grid1"/>
    <w:basedOn w:val="TableNormal"/>
    <w:next w:val="TableGrid"/>
    <w:uiPriority w:val="59"/>
    <w:rsid w:val="00EF7D8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B31BFB"/>
    <w:rPr>
      <w:sz w:val="22"/>
      <w:szCs w:val="22"/>
    </w:rPr>
  </w:style>
  <w:style w:type="paragraph" w:styleId="DocumentMap">
    <w:name w:val="Document Map"/>
    <w:basedOn w:val="Normal"/>
    <w:link w:val="DocumentMapChar"/>
    <w:uiPriority w:val="99"/>
    <w:semiHidden/>
    <w:unhideWhenUsed/>
    <w:rsid w:val="00342D2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42D26"/>
    <w:rPr>
      <w:rFonts w:ascii="Lucida Grande" w:hAnsi="Lucida Grande" w:cs="Lucida Grande"/>
      <w:sz w:val="24"/>
      <w:szCs w:val="24"/>
    </w:rPr>
  </w:style>
  <w:style w:type="paragraph" w:customStyle="1" w:styleId="Default">
    <w:name w:val="Default"/>
    <w:rsid w:val="009873E7"/>
    <w:pPr>
      <w:autoSpaceDE w:val="0"/>
      <w:autoSpaceDN w:val="0"/>
      <w:adjustRightInd w:val="0"/>
    </w:pPr>
    <w:rPr>
      <w:rFonts w:ascii="Perpetua" w:hAnsi="Perpetua" w:cs="Perpetua"/>
      <w:color w:val="000000"/>
      <w:sz w:val="24"/>
      <w:szCs w:val="24"/>
    </w:rPr>
  </w:style>
  <w:style w:type="table" w:customStyle="1" w:styleId="TableGrid2">
    <w:name w:val="Table Grid2"/>
    <w:basedOn w:val="TableNormal"/>
    <w:next w:val="TableGrid"/>
    <w:uiPriority w:val="59"/>
    <w:rsid w:val="00E2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HeaderChar">
    <w:name w:val="*ToolHeader Char"/>
    <w:basedOn w:val="DefaultParagraphFont"/>
    <w:link w:val="ToolHeader"/>
    <w:rsid w:val="00CB5FD3"/>
    <w:rPr>
      <w:rFonts w:asciiTheme="minorHAnsi" w:hAnsiTheme="minorHAnsi"/>
      <w:b/>
      <w:bCs/>
      <w:color w:val="365F91"/>
      <w:sz w:val="32"/>
      <w:szCs w:val="28"/>
    </w:rPr>
  </w:style>
  <w:style w:type="paragraph" w:customStyle="1" w:styleId="TextAnalysisRubric">
    <w:name w:val="Text Analysis Rubric"/>
    <w:qFormat/>
    <w:rsid w:val="00CB5FD3"/>
    <w:rPr>
      <w:rFonts w:asciiTheme="minorHAnsi" w:hAnsiTheme="minorHAnsi"/>
      <w:bCs/>
      <w:sz w:val="16"/>
      <w:szCs w:val="16"/>
    </w:rPr>
  </w:style>
  <w:style w:type="character" w:customStyle="1" w:styleId="ToolTableTextChar">
    <w:name w:val="*ToolTableText Char"/>
    <w:basedOn w:val="DefaultParagraphFont"/>
    <w:link w:val="ToolTableText"/>
    <w:rsid w:val="00CB5FD3"/>
    <w:rPr>
      <w:sz w:val="22"/>
      <w:szCs w:val="22"/>
    </w:rPr>
  </w:style>
</w:styles>
</file>

<file path=word/webSettings.xml><?xml version="1.0" encoding="utf-8"?>
<w:webSettings xmlns:r="http://schemas.openxmlformats.org/officeDocument/2006/relationships" xmlns:w="http://schemas.openxmlformats.org/wordprocessingml/2006/main">
  <w:divs>
    <w:div w:id="133446485">
      <w:bodyDiv w:val="1"/>
      <w:marLeft w:val="0"/>
      <w:marRight w:val="0"/>
      <w:marTop w:val="0"/>
      <w:marBottom w:val="0"/>
      <w:divBdr>
        <w:top w:val="none" w:sz="0" w:space="0" w:color="auto"/>
        <w:left w:val="none" w:sz="0" w:space="0" w:color="auto"/>
        <w:bottom w:val="none" w:sz="0" w:space="0" w:color="auto"/>
        <w:right w:val="none" w:sz="0" w:space="0" w:color="auto"/>
      </w:divBdr>
    </w:div>
    <w:div w:id="29164283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93711265">
      <w:bodyDiv w:val="1"/>
      <w:marLeft w:val="0"/>
      <w:marRight w:val="0"/>
      <w:marTop w:val="0"/>
      <w:marBottom w:val="0"/>
      <w:divBdr>
        <w:top w:val="none" w:sz="0" w:space="0" w:color="auto"/>
        <w:left w:val="none" w:sz="0" w:space="0" w:color="auto"/>
        <w:bottom w:val="none" w:sz="0" w:space="0" w:color="auto"/>
        <w:right w:val="none" w:sz="0" w:space="0" w:color="auto"/>
      </w:divBdr>
    </w:div>
    <w:div w:id="68520807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49320808">
      <w:bodyDiv w:val="1"/>
      <w:marLeft w:val="0"/>
      <w:marRight w:val="0"/>
      <w:marTop w:val="0"/>
      <w:marBottom w:val="0"/>
      <w:divBdr>
        <w:top w:val="none" w:sz="0" w:space="0" w:color="auto"/>
        <w:left w:val="none" w:sz="0" w:space="0" w:color="auto"/>
        <w:bottom w:val="none" w:sz="0" w:space="0" w:color="auto"/>
        <w:right w:val="none" w:sz="0" w:space="0" w:color="auto"/>
      </w:divBdr>
    </w:div>
    <w:div w:id="1224829306">
      <w:bodyDiv w:val="1"/>
      <w:marLeft w:val="0"/>
      <w:marRight w:val="0"/>
      <w:marTop w:val="0"/>
      <w:marBottom w:val="0"/>
      <w:divBdr>
        <w:top w:val="none" w:sz="0" w:space="0" w:color="auto"/>
        <w:left w:val="none" w:sz="0" w:space="0" w:color="auto"/>
        <w:bottom w:val="none" w:sz="0" w:space="0" w:color="auto"/>
        <w:right w:val="none" w:sz="0" w:space="0" w:color="auto"/>
      </w:divBdr>
    </w:div>
    <w:div w:id="1334064753">
      <w:bodyDiv w:val="1"/>
      <w:marLeft w:val="0"/>
      <w:marRight w:val="0"/>
      <w:marTop w:val="0"/>
      <w:marBottom w:val="0"/>
      <w:divBdr>
        <w:top w:val="none" w:sz="0" w:space="0" w:color="auto"/>
        <w:left w:val="none" w:sz="0" w:space="0" w:color="auto"/>
        <w:bottom w:val="none" w:sz="0" w:space="0" w:color="auto"/>
        <w:right w:val="none" w:sz="0" w:space="0" w:color="auto"/>
      </w:divBdr>
    </w:div>
    <w:div w:id="1411779544">
      <w:bodyDiv w:val="1"/>
      <w:marLeft w:val="0"/>
      <w:marRight w:val="0"/>
      <w:marTop w:val="0"/>
      <w:marBottom w:val="0"/>
      <w:divBdr>
        <w:top w:val="none" w:sz="0" w:space="0" w:color="auto"/>
        <w:left w:val="none" w:sz="0" w:space="0" w:color="auto"/>
        <w:bottom w:val="none" w:sz="0" w:space="0" w:color="auto"/>
        <w:right w:val="none" w:sz="0" w:space="0" w:color="auto"/>
      </w:divBdr>
    </w:div>
    <w:div w:id="1462922986">
      <w:bodyDiv w:val="1"/>
      <w:marLeft w:val="0"/>
      <w:marRight w:val="0"/>
      <w:marTop w:val="0"/>
      <w:marBottom w:val="0"/>
      <w:divBdr>
        <w:top w:val="none" w:sz="0" w:space="0" w:color="auto"/>
        <w:left w:val="none" w:sz="0" w:space="0" w:color="auto"/>
        <w:bottom w:val="none" w:sz="0" w:space="0" w:color="auto"/>
        <w:right w:val="none" w:sz="0" w:space="0" w:color="auto"/>
      </w:divBdr>
    </w:div>
    <w:div w:id="1583103346">
      <w:bodyDiv w:val="1"/>
      <w:marLeft w:val="0"/>
      <w:marRight w:val="0"/>
      <w:marTop w:val="0"/>
      <w:marBottom w:val="0"/>
      <w:divBdr>
        <w:top w:val="none" w:sz="0" w:space="0" w:color="auto"/>
        <w:left w:val="none" w:sz="0" w:space="0" w:color="auto"/>
        <w:bottom w:val="none" w:sz="0" w:space="0" w:color="auto"/>
        <w:right w:val="none" w:sz="0" w:space="0" w:color="auto"/>
      </w:divBdr>
    </w:div>
    <w:div w:id="1601064157">
      <w:bodyDiv w:val="1"/>
      <w:marLeft w:val="0"/>
      <w:marRight w:val="0"/>
      <w:marTop w:val="0"/>
      <w:marBottom w:val="0"/>
      <w:divBdr>
        <w:top w:val="none" w:sz="0" w:space="0" w:color="auto"/>
        <w:left w:val="none" w:sz="0" w:space="0" w:color="auto"/>
        <w:bottom w:val="none" w:sz="0" w:space="0" w:color="auto"/>
        <w:right w:val="none" w:sz="0" w:space="0" w:color="auto"/>
      </w:divBdr>
    </w:div>
    <w:div w:id="179640780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delleduca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c/3.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63AB-972A-4F5E-9BE3-40857056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26613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2014-04-04T19:26:00Z</cp:lastPrinted>
  <dcterms:created xsi:type="dcterms:W3CDTF">2014-04-17T16:32:00Z</dcterms:created>
  <dcterms:modified xsi:type="dcterms:W3CDTF">2014-04-17T16:32:00Z</dcterms:modified>
</cp:coreProperties>
</file>