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ED6411"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ED6411">
              <w:rPr>
                <w:rFonts w:asciiTheme="minorHAnsi" w:hAnsiTheme="minorHAnsi"/>
              </w:rPr>
              <w:t>1</w:t>
            </w:r>
            <w:r w:rsidR="00C04D7E">
              <w:rPr>
                <w:rFonts w:asciiTheme="minorHAnsi" w:hAnsiTheme="minorHAnsi"/>
              </w:rPr>
              <w:t>4</w:t>
            </w:r>
          </w:p>
        </w:tc>
      </w:tr>
    </w:tbl>
    <w:p w:rsidR="005C4572" w:rsidRDefault="00C4787C" w:rsidP="00E946A0">
      <w:pPr>
        <w:pStyle w:val="Heading1"/>
      </w:pPr>
      <w:r w:rsidRPr="00263AF5">
        <w:t>Introduction</w:t>
      </w:r>
    </w:p>
    <w:p w:rsidR="005C4572" w:rsidRDefault="00AB26B5" w:rsidP="005C4572">
      <w:r>
        <w:t xml:space="preserve">In this lesson, students </w:t>
      </w:r>
      <w:r w:rsidR="00E52D9C">
        <w:t xml:space="preserve">build upon the </w:t>
      </w:r>
      <w:r w:rsidR="00D2786E">
        <w:t xml:space="preserve">evidence collection work done </w:t>
      </w:r>
      <w:r w:rsidR="00922DA6">
        <w:t xml:space="preserve">in </w:t>
      </w:r>
      <w:r w:rsidR="00C06F83">
        <w:t>10.3.1 Lesson 13</w:t>
      </w:r>
      <w:r w:rsidR="00E52D9C">
        <w:t xml:space="preserve"> by engaging in a group discussion that validates their understanding of evidence used to support </w:t>
      </w:r>
      <w:r w:rsidR="002F5765">
        <w:t xml:space="preserve">central </w:t>
      </w:r>
      <w:r w:rsidR="00533488">
        <w:t>claim</w:t>
      </w:r>
      <w:r w:rsidR="00E52D9C">
        <w:t xml:space="preserve">s </w:t>
      </w:r>
      <w:r w:rsidR="00774A2A">
        <w:t>presented</w:t>
      </w:r>
      <w:r w:rsidR="002F5765">
        <w:t xml:space="preserve"> </w:t>
      </w:r>
      <w:r w:rsidR="00E52D9C">
        <w:t>in the text</w:t>
      </w:r>
      <w:r w:rsidR="0016433F">
        <w:t xml:space="preserve">, </w:t>
      </w:r>
      <w:r w:rsidR="0016433F" w:rsidRPr="00C97F92">
        <w:rPr>
          <w:i/>
        </w:rPr>
        <w:t>The Immortal Life of Henrietta Lacks</w:t>
      </w:r>
      <w:r w:rsidR="00E52D9C">
        <w:t>.</w:t>
      </w:r>
      <w:r w:rsidR="00922DA6">
        <w:t xml:space="preserve"> </w:t>
      </w:r>
      <w:r w:rsidR="000C7E04">
        <w:t xml:space="preserve">Students use the evidence collected in </w:t>
      </w:r>
      <w:r w:rsidR="00C06F83">
        <w:t xml:space="preserve">10.3.1 </w:t>
      </w:r>
      <w:r w:rsidR="000C7E04">
        <w:t xml:space="preserve">Lesson 13 to engage in a Jigsaw activity </w:t>
      </w:r>
      <w:r w:rsidR="0017229C">
        <w:t>during which</w:t>
      </w:r>
      <w:r w:rsidR="00FA4BC5">
        <w:t xml:space="preserve"> they discuss </w:t>
      </w:r>
      <w:r w:rsidR="000C7E04">
        <w:t xml:space="preserve">their understanding of supporting evidence </w:t>
      </w:r>
      <w:r w:rsidR="00FA4BC5">
        <w:t>for a</w:t>
      </w:r>
      <w:r w:rsidR="0047659B">
        <w:t xml:space="preserve"> </w:t>
      </w:r>
      <w:r w:rsidR="00533488">
        <w:t>claim</w:t>
      </w:r>
      <w:r w:rsidR="00FA4BC5">
        <w:t xml:space="preserve"> made</w:t>
      </w:r>
      <w:r w:rsidR="0047659B">
        <w:t xml:space="preserve"> in the text. Within expert groups</w:t>
      </w:r>
      <w:r w:rsidR="000B4A0C">
        <w:t>,</w:t>
      </w:r>
      <w:r w:rsidR="0047659B">
        <w:t xml:space="preserve"> students take turns presenting their </w:t>
      </w:r>
      <w:r w:rsidR="00533488">
        <w:t>claim</w:t>
      </w:r>
      <w:r w:rsidR="0047659B">
        <w:t xml:space="preserve"> and evidence to the other members of their group, allowing time for counterclaims and clarifying questions. </w:t>
      </w:r>
      <w:r w:rsidR="000C7E04">
        <w:t>During each group discussion</w:t>
      </w:r>
      <w:r w:rsidR="00FA4BC5">
        <w:t>,</w:t>
      </w:r>
      <w:r w:rsidR="00922DA6">
        <w:t xml:space="preserve"> students record additional evidence for use in the lesson assessment. </w:t>
      </w:r>
    </w:p>
    <w:p w:rsidR="00590818" w:rsidRPr="00D65C63" w:rsidRDefault="00E52D9C" w:rsidP="005C4572">
      <w:pPr>
        <w:rPr>
          <w:i/>
        </w:rPr>
      </w:pPr>
      <w:r>
        <w:t>As an assessment</w:t>
      </w:r>
      <w:r w:rsidR="00C96941">
        <w:t>,</w:t>
      </w:r>
      <w:r>
        <w:t xml:space="preserve"> students write </w:t>
      </w:r>
      <w:r w:rsidR="0007450A">
        <w:t>a</w:t>
      </w:r>
      <w:r w:rsidR="0016433F">
        <w:t xml:space="preserve"> </w:t>
      </w:r>
      <w:r w:rsidR="0017229C">
        <w:t>one-</w:t>
      </w:r>
      <w:r w:rsidR="0007450A">
        <w:t>p</w:t>
      </w:r>
      <w:r w:rsidR="00AB26B5">
        <w:t>aragraph</w:t>
      </w:r>
      <w:r w:rsidR="0016433F">
        <w:t xml:space="preserve"> response</w:t>
      </w:r>
      <w:r w:rsidR="0007450A">
        <w:t xml:space="preserve"> that synthesizes their understanding of supporting evidence with their ability to </w:t>
      </w:r>
      <w:r w:rsidR="0047659B">
        <w:t xml:space="preserve">identify a </w:t>
      </w:r>
      <w:r w:rsidR="00533488">
        <w:t>claim</w:t>
      </w:r>
      <w:r w:rsidR="00774A2A">
        <w:t xml:space="preserve"> presented in </w:t>
      </w:r>
      <w:r w:rsidR="0047659B">
        <w:t xml:space="preserve">the text and </w:t>
      </w:r>
      <w:r w:rsidR="00C80133">
        <w:t xml:space="preserve">determine </w:t>
      </w:r>
      <w:r w:rsidR="0047659B">
        <w:t>whether the evidence provided is relevant and sufficient.</w:t>
      </w:r>
      <w:r w:rsidR="0007450A">
        <w:t xml:space="preserve"> </w:t>
      </w:r>
      <w:r w:rsidR="00590818">
        <w:t>This lesson directly supports the End-of-Unit Assessment by deepening students</w:t>
      </w:r>
      <w:r w:rsidR="00C96941">
        <w:t>’</w:t>
      </w:r>
      <w:r w:rsidR="00590818">
        <w:t xml:space="preserve"> understanding of </w:t>
      </w:r>
      <w:r w:rsidR="00533488">
        <w:t>claim</w:t>
      </w:r>
      <w:r w:rsidR="00590818">
        <w:t>s in the text</w:t>
      </w:r>
      <w:r w:rsidR="00C96941">
        <w:t xml:space="preserve">, as well as </w:t>
      </w:r>
      <w:r w:rsidR="00590818">
        <w:t>the way</w:t>
      </w:r>
      <w:r w:rsidR="00C96941">
        <w:t>s</w:t>
      </w:r>
      <w:r w:rsidR="00590818">
        <w:t xml:space="preserve"> in which </w:t>
      </w:r>
      <w:proofErr w:type="spellStart"/>
      <w:r w:rsidR="00590818">
        <w:t>Skloot</w:t>
      </w:r>
      <w:proofErr w:type="spellEnd"/>
      <w:r w:rsidR="00590818">
        <w:t xml:space="preserve"> shapes and refines these</w:t>
      </w:r>
      <w:r w:rsidR="00FA4BC5">
        <w:t xml:space="preserve"> central ideas</w:t>
      </w:r>
      <w:r w:rsidR="00590818">
        <w:t xml:space="preserve">. </w:t>
      </w:r>
      <w:r w:rsidR="002A795C">
        <w:t xml:space="preserve">For homework, students review their </w:t>
      </w:r>
      <w:r w:rsidR="00131206">
        <w:t>E</w:t>
      </w:r>
      <w:r w:rsidR="002A795C" w:rsidRPr="009E4A71">
        <w:t xml:space="preserve">vidence </w:t>
      </w:r>
      <w:r w:rsidR="00131206">
        <w:t>Identification</w:t>
      </w:r>
      <w:r w:rsidR="00131206" w:rsidRPr="009E4A71">
        <w:t xml:space="preserve"> </w:t>
      </w:r>
      <w:r w:rsidR="00131206">
        <w:t>T</w:t>
      </w:r>
      <w:r w:rsidR="002A795C" w:rsidRPr="009E4A71">
        <w:t>ool</w:t>
      </w:r>
      <w:r w:rsidR="002A795C">
        <w:t xml:space="preserve"> and their annotations–as well as notes from today’s discussion activity–in preparation </w:t>
      </w:r>
      <w:proofErr w:type="gramStart"/>
      <w:r w:rsidR="002A795C">
        <w:t>for</w:t>
      </w:r>
      <w:proofErr w:type="gramEnd"/>
      <w:r w:rsidR="002A795C">
        <w:t xml:space="preserve"> the End-of-Unit </w:t>
      </w:r>
      <w:r w:rsidR="002F22CF">
        <w:t>A</w:t>
      </w:r>
      <w:r w:rsidR="002A795C">
        <w:t xml:space="preserve">ssessment. Additionally, students review the </w:t>
      </w:r>
      <w:r w:rsidR="00D72971" w:rsidRPr="00A74CFE">
        <w:t>Surfacing Issues Tool</w:t>
      </w:r>
      <w:r w:rsidR="002A795C">
        <w:t xml:space="preserve"> </w:t>
      </w:r>
      <w:r w:rsidR="00FA4BC5">
        <w:t xml:space="preserve">and the </w:t>
      </w:r>
      <w:r w:rsidR="00D72971" w:rsidRPr="00A74CFE">
        <w:t>Pre-Search Tool</w:t>
      </w:r>
      <w:r w:rsidR="00FA4BC5">
        <w:t xml:space="preserve"> </w:t>
      </w:r>
      <w:r w:rsidR="002A795C">
        <w:t xml:space="preserve">to prepare </w:t>
      </w:r>
      <w:r w:rsidR="0017229C">
        <w:t>to articulate</w:t>
      </w:r>
      <w:r w:rsidR="000B4A0C">
        <w:t xml:space="preserve"> </w:t>
      </w:r>
      <w:r w:rsidR="002A6147">
        <w:t>two to three</w:t>
      </w:r>
      <w:r w:rsidR="000B4A0C">
        <w:t xml:space="preserve"> areas of investigation and where they emerge from </w:t>
      </w:r>
      <w:r w:rsidR="000B4A0C" w:rsidRPr="00D65C63">
        <w:rPr>
          <w:i/>
        </w:rPr>
        <w:t xml:space="preserve">The Immortal Life of Henrietta Lacks. </w:t>
      </w:r>
    </w:p>
    <w:p w:rsidR="00C4787C" w:rsidRDefault="00C4787C" w:rsidP="008741C6">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E62296" w:rsidRPr="0053542D">
        <w:tc>
          <w:tcPr>
            <w:tcW w:w="1344" w:type="dxa"/>
          </w:tcPr>
          <w:p w:rsidR="00E62296" w:rsidRDefault="00E62296" w:rsidP="000B2D56">
            <w:pPr>
              <w:pStyle w:val="TableText"/>
            </w:pPr>
            <w:r>
              <w:t>RI.9-10.2</w:t>
            </w:r>
          </w:p>
        </w:tc>
        <w:tc>
          <w:tcPr>
            <w:tcW w:w="8124" w:type="dxa"/>
          </w:tcPr>
          <w:p w:rsidR="00E62296" w:rsidRDefault="00E62296" w:rsidP="00E62296">
            <w:pPr>
              <w:pStyle w:val="TableText"/>
            </w:pPr>
            <w:r>
              <w:t xml:space="preserve">Determine a central idea of a text and analyze its development over the course of the text, including how it emerges and is shaped and refined by specific details; provide an objective summary of the text. </w:t>
            </w:r>
          </w:p>
        </w:tc>
      </w:tr>
      <w:tr w:rsidR="00E62296" w:rsidRPr="0053542D">
        <w:tc>
          <w:tcPr>
            <w:tcW w:w="1344" w:type="dxa"/>
          </w:tcPr>
          <w:p w:rsidR="00E62296" w:rsidRDefault="00E62296" w:rsidP="000B2D56">
            <w:pPr>
              <w:pStyle w:val="TableText"/>
            </w:pPr>
            <w:r>
              <w:t>W.9-10.9</w:t>
            </w:r>
          </w:p>
        </w:tc>
        <w:tc>
          <w:tcPr>
            <w:tcW w:w="8124" w:type="dxa"/>
          </w:tcPr>
          <w:p w:rsidR="00E62296" w:rsidRDefault="00E62296" w:rsidP="00BC4D45">
            <w:pPr>
              <w:pStyle w:val="TableText"/>
            </w:pPr>
            <w:r>
              <w:t>Draw evidence from literary or information</w:t>
            </w:r>
            <w:r w:rsidR="0017229C">
              <w:t>al</w:t>
            </w:r>
            <w:r>
              <w:t xml:space="preserve"> text</w:t>
            </w:r>
            <w:r w:rsidR="006D750F">
              <w:t>s</w:t>
            </w:r>
            <w:r>
              <w:t xml:space="preserve"> to support analysis, reflection</w:t>
            </w:r>
            <w:r w:rsidR="006D750F">
              <w:t>,</w:t>
            </w:r>
            <w:r>
              <w:t xml:space="preserve"> and research.</w:t>
            </w:r>
          </w:p>
        </w:tc>
      </w:tr>
      <w:tr w:rsidR="00E52D9C" w:rsidRPr="00CF2582">
        <w:tc>
          <w:tcPr>
            <w:tcW w:w="9468" w:type="dxa"/>
            <w:gridSpan w:val="2"/>
            <w:shd w:val="clear" w:color="auto" w:fill="76923C"/>
          </w:tcPr>
          <w:p w:rsidR="00E52D9C" w:rsidRPr="00CF2582" w:rsidRDefault="00E52D9C" w:rsidP="00B00346">
            <w:pPr>
              <w:pStyle w:val="TableHeaders"/>
            </w:pPr>
            <w:r w:rsidRPr="00CF2582">
              <w:t>Addressed Standard</w:t>
            </w:r>
            <w:r>
              <w:t>(s)</w:t>
            </w:r>
          </w:p>
        </w:tc>
      </w:tr>
      <w:tr w:rsidR="00F654CB" w:rsidRPr="0053542D">
        <w:tc>
          <w:tcPr>
            <w:tcW w:w="1344" w:type="dxa"/>
          </w:tcPr>
          <w:p w:rsidR="00F654CB" w:rsidRDefault="00F654CB" w:rsidP="00103459">
            <w:pPr>
              <w:pStyle w:val="TableText"/>
            </w:pPr>
            <w:r>
              <w:t>SL.9-10.1</w:t>
            </w:r>
            <w:r w:rsidR="00A20507">
              <w:t>.</w:t>
            </w:r>
            <w:r>
              <w:t>a, c</w:t>
            </w:r>
          </w:p>
        </w:tc>
        <w:tc>
          <w:tcPr>
            <w:tcW w:w="8124" w:type="dxa"/>
          </w:tcPr>
          <w:p w:rsidR="00A20507" w:rsidRPr="00A20507" w:rsidRDefault="00A20507" w:rsidP="00A20507">
            <w:pPr>
              <w:pStyle w:val="TableText"/>
            </w:pPr>
            <w:r>
              <w:t xml:space="preserve">Initiate and participate effectively in a range of collaborative discussions (one-on-one, in groups, and teacher-led) with diverse partners on </w:t>
            </w:r>
            <w:r>
              <w:rPr>
                <w:i/>
              </w:rPr>
              <w:t>grades 9</w:t>
            </w:r>
            <w:r w:rsidR="00AF5419">
              <w:rPr>
                <w:i/>
              </w:rPr>
              <w:t>–</w:t>
            </w:r>
            <w:r>
              <w:rPr>
                <w:i/>
              </w:rPr>
              <w:t xml:space="preserve">10 topics, texts, and issues, </w:t>
            </w:r>
            <w:r>
              <w:t>building on others’ ideas and expressing their own clearly and persuasively.</w:t>
            </w:r>
          </w:p>
          <w:p w:rsidR="00F654CB" w:rsidRDefault="00F654CB" w:rsidP="00F05E61">
            <w:pPr>
              <w:pStyle w:val="SubStandard"/>
            </w:pPr>
            <w:r w:rsidRPr="00F654CB">
              <w:lastRenderedPageBreak/>
              <w:t xml:space="preserve">Come to discussions </w:t>
            </w:r>
            <w:proofErr w:type="gramStart"/>
            <w:r w:rsidRPr="00F654CB">
              <w:t>prepared,</w:t>
            </w:r>
            <w:proofErr w:type="gramEnd"/>
            <w:r w:rsidRPr="00F654CB">
              <w:t xml:space="preserve"> having read and researched material under study; explicitly draw on that preparation by referring to evidence from texts and other research on the topic or issue to stimulate a thoughtful, well-reasoned exchange of ideas.</w:t>
            </w:r>
          </w:p>
          <w:p w:rsidR="00F654CB" w:rsidRDefault="00F654CB" w:rsidP="00695A53">
            <w:pPr>
              <w:pStyle w:val="SubStandard"/>
              <w:numPr>
                <w:ilvl w:val="0"/>
                <w:numId w:val="4"/>
              </w:numPr>
            </w:pPr>
            <w:r w:rsidRPr="00F654CB">
              <w:t>Propel conversations by posing and responding to questions that relate the current discussion to broader themes or larger ideas; actively incorporate others i</w:t>
            </w:r>
            <w:r w:rsidR="002D2EA5">
              <w:t>nto the discussion; and clarify</w:t>
            </w:r>
            <w:r w:rsidR="002376CF">
              <w:t>, verify</w:t>
            </w:r>
            <w:r w:rsidRPr="00F654CB">
              <w:t>, or challenge ideas and conclusions.</w:t>
            </w:r>
          </w:p>
        </w:tc>
      </w:tr>
      <w:tr w:rsidR="00036AC1" w:rsidRPr="0053542D">
        <w:tc>
          <w:tcPr>
            <w:tcW w:w="1344" w:type="dxa"/>
          </w:tcPr>
          <w:p w:rsidR="00036AC1" w:rsidRPr="006F54E6" w:rsidRDefault="00036AC1" w:rsidP="00103459">
            <w:pPr>
              <w:pStyle w:val="TableText"/>
              <w:rPr>
                <w:rFonts w:asciiTheme="minorHAnsi" w:hAnsiTheme="minorHAnsi"/>
              </w:rPr>
            </w:pPr>
            <w:r w:rsidRPr="006F54E6">
              <w:rPr>
                <w:rFonts w:asciiTheme="minorHAnsi" w:hAnsiTheme="minorHAnsi"/>
              </w:rPr>
              <w:lastRenderedPageBreak/>
              <w:t>L.9-10.4</w:t>
            </w:r>
            <w:r w:rsidR="007110CA">
              <w:rPr>
                <w:rFonts w:asciiTheme="minorHAnsi" w:hAnsiTheme="minorHAnsi"/>
              </w:rPr>
              <w:t>.</w:t>
            </w:r>
            <w:r w:rsidRPr="006F54E6">
              <w:rPr>
                <w:rFonts w:asciiTheme="minorHAnsi" w:hAnsiTheme="minorHAnsi"/>
              </w:rPr>
              <w:t>a, c, d</w:t>
            </w:r>
          </w:p>
        </w:tc>
        <w:tc>
          <w:tcPr>
            <w:tcW w:w="8124" w:type="dxa"/>
          </w:tcPr>
          <w:p w:rsidR="006F54E6" w:rsidRPr="006F54E6" w:rsidRDefault="006F54E6" w:rsidP="00645482">
            <w:pPr>
              <w:pStyle w:val="TableText"/>
            </w:pPr>
            <w:r w:rsidRPr="006F54E6">
              <w:t>Determine or clarify the meaning of unknown and multiple-meaning words and phrases based on </w:t>
            </w:r>
            <w:r w:rsidRPr="006F54E6">
              <w:rPr>
                <w:i/>
                <w:iCs/>
              </w:rPr>
              <w:t>grades 9</w:t>
            </w:r>
            <w:r w:rsidR="00AF5419">
              <w:rPr>
                <w:i/>
                <w:iCs/>
              </w:rPr>
              <w:t>–</w:t>
            </w:r>
            <w:r w:rsidRPr="006F54E6">
              <w:rPr>
                <w:i/>
                <w:iCs/>
              </w:rPr>
              <w:t>10 reading and content</w:t>
            </w:r>
            <w:r w:rsidRPr="006F54E6">
              <w:t>, choosing flexibly from a range of strategies.</w:t>
            </w:r>
          </w:p>
          <w:p w:rsidR="00036AC1" w:rsidRPr="006F54E6" w:rsidRDefault="00036AC1" w:rsidP="00695A53">
            <w:pPr>
              <w:pStyle w:val="SubStandard"/>
              <w:numPr>
                <w:ilvl w:val="0"/>
                <w:numId w:val="13"/>
              </w:numPr>
            </w:pPr>
            <w:r w:rsidRPr="006F54E6">
              <w:t>Use context (e.g., the overall meaning of a sentence, paragraph, or text; a word's position or function in a sentence) as a clue to the meaning of a word or phrase.</w:t>
            </w:r>
          </w:p>
          <w:p w:rsidR="00036AC1" w:rsidRPr="006F54E6" w:rsidRDefault="00036AC1" w:rsidP="00695A53">
            <w:pPr>
              <w:pStyle w:val="SubStandard"/>
              <w:numPr>
                <w:ilvl w:val="0"/>
                <w:numId w:val="14"/>
              </w:numPr>
            </w:pPr>
            <w:r w:rsidRPr="006F54E6">
              <w:t xml:space="preserve">Consult general and specialized reference materials (e.g., dictionaries, glossaries, thesauruses), both print and digital, to find the pronunciation of a word or determine or clarify its precise meaning, </w:t>
            </w:r>
            <w:proofErr w:type="spellStart"/>
            <w:r w:rsidRPr="006F54E6">
              <w:t>its</w:t>
            </w:r>
            <w:proofErr w:type="spellEnd"/>
            <w:r w:rsidRPr="006F54E6">
              <w:t xml:space="preserve"> part of speech, or its etymology.</w:t>
            </w:r>
          </w:p>
          <w:p w:rsidR="00036AC1" w:rsidRPr="006F54E6" w:rsidRDefault="00036AC1" w:rsidP="00645482">
            <w:pPr>
              <w:pStyle w:val="SubStandard"/>
            </w:pPr>
            <w:r w:rsidRPr="006F54E6">
              <w:t>Verify the preliminary determination of the meaning of a word or phrase (e.g., by checking the inferred meaning in context or in a dictionary).</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A20507" w:rsidRDefault="0052502F" w:rsidP="00A20507">
            <w:pPr>
              <w:pStyle w:val="TableText"/>
            </w:pPr>
            <w:r w:rsidRPr="006D5695">
              <w:t xml:space="preserve">Student learning </w:t>
            </w:r>
            <w:r>
              <w:t>is</w:t>
            </w:r>
            <w:r w:rsidRPr="006D5695">
              <w:t xml:space="preserve"> </w:t>
            </w:r>
            <w:proofErr w:type="spellStart"/>
            <w:r w:rsidRPr="006D5695">
              <w:t>assessed</w:t>
            </w:r>
            <w:proofErr w:type="spellEnd"/>
            <w:r w:rsidRPr="006D5695">
              <w:t xml:space="preserve"> via a </w:t>
            </w:r>
            <w:r w:rsidR="00CA6E23">
              <w:t xml:space="preserve">writing prompt </w:t>
            </w:r>
            <w:r w:rsidRPr="006D5695">
              <w:t xml:space="preserve">at the end of the lesson. Students </w:t>
            </w:r>
            <w:r>
              <w:t>respond to</w:t>
            </w:r>
            <w:r w:rsidRPr="006D5695">
              <w:t xml:space="preserve"> the following prompt, citing textual evidence to support analysis and inferences drawn from the text</w:t>
            </w:r>
            <w:r>
              <w:t>.</w:t>
            </w:r>
          </w:p>
          <w:p w:rsidR="00B231AA" w:rsidRPr="003908D2" w:rsidRDefault="000B4A0C" w:rsidP="0036104C">
            <w:pPr>
              <w:pStyle w:val="BulletedList"/>
            </w:pPr>
            <w:r>
              <w:t>Compose a</w:t>
            </w:r>
            <w:r w:rsidR="00590818" w:rsidRPr="00590818">
              <w:t xml:space="preserve"> </w:t>
            </w:r>
            <w:r w:rsidR="0017229C">
              <w:t>one-</w:t>
            </w:r>
            <w:r w:rsidR="00590818" w:rsidRPr="00590818">
              <w:t xml:space="preserve">paragraph response that </w:t>
            </w:r>
            <w:r w:rsidR="00C25F9C">
              <w:t>examines</w:t>
            </w:r>
            <w:r w:rsidR="00590818" w:rsidRPr="00590818">
              <w:t xml:space="preserve"> </w:t>
            </w:r>
            <w:r w:rsidR="006344A0">
              <w:t>one</w:t>
            </w:r>
            <w:r w:rsidR="00C25F9C">
              <w:t xml:space="preserve"> of the</w:t>
            </w:r>
            <w:r w:rsidR="006344A0">
              <w:t xml:space="preserve"> claim</w:t>
            </w:r>
            <w:r w:rsidR="00C25F9C">
              <w:t>s</w:t>
            </w:r>
            <w:r w:rsidR="00590818" w:rsidRPr="00590818">
              <w:t xml:space="preserve"> discussed in</w:t>
            </w:r>
            <w:r w:rsidR="0036104C">
              <w:t xml:space="preserve"> the</w:t>
            </w:r>
            <w:r w:rsidR="00874DDE">
              <w:t xml:space="preserve"> discussion</w:t>
            </w:r>
            <w:r w:rsidR="002D2EA5">
              <w:t xml:space="preserve"> activity</w:t>
            </w:r>
            <w:r w:rsidR="00590818" w:rsidRPr="00590818">
              <w:t xml:space="preserve"> today. Examine and support </w:t>
            </w:r>
            <w:r w:rsidR="001A089D">
              <w:t>this claim</w:t>
            </w:r>
            <w:r w:rsidR="00590818" w:rsidRPr="00590818">
              <w:t xml:space="preserve"> using</w:t>
            </w:r>
            <w:r w:rsidR="009F3AA1">
              <w:t xml:space="preserve"> relevant and sufficient</w:t>
            </w:r>
            <w:r w:rsidR="00590818" w:rsidRPr="00590818">
              <w:t xml:space="preserve"> evidence found in the text.</w:t>
            </w:r>
            <w:r w:rsidR="00DB0D53">
              <w:t xml:space="preserve">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A20507">
              <w:t>H</w:t>
            </w:r>
            <w:r w:rsidR="00BE4EBD">
              <w:t xml:space="preserve">igh </w:t>
            </w:r>
            <w:r w:rsidR="00A20507">
              <w:t>P</w:t>
            </w:r>
            <w:r w:rsidR="00BE4EBD">
              <w:t xml:space="preserve">erformance </w:t>
            </w:r>
            <w:r w:rsidR="00A20507">
              <w:t>R</w:t>
            </w:r>
            <w:r w:rsidR="00850CE6">
              <w:t>esponse</w:t>
            </w:r>
            <w:r w:rsidR="00BE4EBD">
              <w:t xml:space="preserve"> </w:t>
            </w:r>
            <w:r w:rsidR="00C96941">
              <w:t>should</w:t>
            </w:r>
            <w:r w:rsidR="00BE4EBD">
              <w:t>:</w:t>
            </w:r>
          </w:p>
          <w:p w:rsidR="00D920A6" w:rsidRDefault="0016433F" w:rsidP="00064850">
            <w:pPr>
              <w:pStyle w:val="BulletedList"/>
            </w:pPr>
            <w:r>
              <w:t>Include</w:t>
            </w:r>
            <w:r w:rsidR="00E9328D">
              <w:t xml:space="preserve"> a</w:t>
            </w:r>
            <w:r>
              <w:t xml:space="preserve"> c</w:t>
            </w:r>
            <w:r w:rsidR="00360B95">
              <w:t xml:space="preserve">learly defined </w:t>
            </w:r>
            <w:r w:rsidR="001A089D">
              <w:t>claim</w:t>
            </w:r>
            <w:r w:rsidR="00360B95">
              <w:t xml:space="preserve"> </w:t>
            </w:r>
            <w:r w:rsidR="00E9328D">
              <w:t>from the</w:t>
            </w:r>
            <w:r w:rsidR="002D2EA5">
              <w:t xml:space="preserve"> text</w:t>
            </w:r>
            <w:r w:rsidR="00BA5108">
              <w:t xml:space="preserve"> (e.g.</w:t>
            </w:r>
            <w:r w:rsidR="00A20507">
              <w:t>,</w:t>
            </w:r>
            <w:r w:rsidR="00BA5108">
              <w:t xml:space="preserve"> </w:t>
            </w:r>
            <w:r w:rsidR="002D2EA5">
              <w:t>It</w:t>
            </w:r>
            <w:r w:rsidR="00BA5108" w:rsidRPr="00BA5108">
              <w:t xml:space="preserve"> is never acceptable for doctors to use humans for exper</w:t>
            </w:r>
            <w:r w:rsidR="0017229C">
              <w:t xml:space="preserve">iments without their knowledge; </w:t>
            </w:r>
            <w:r w:rsidR="00BA5108" w:rsidRPr="00BA5108">
              <w:t xml:space="preserve">Doctors should </w:t>
            </w:r>
            <w:r w:rsidR="0017229C">
              <w:t>b</w:t>
            </w:r>
            <w:r w:rsidR="00E013C7">
              <w:t xml:space="preserve">e able to profit from research; </w:t>
            </w:r>
            <w:proofErr w:type="gramStart"/>
            <w:r w:rsidR="00E013C7">
              <w:t>A</w:t>
            </w:r>
            <w:r w:rsidR="00E013C7" w:rsidRPr="00BA5108">
              <w:t>n</w:t>
            </w:r>
            <w:proofErr w:type="gramEnd"/>
            <w:r w:rsidR="00BA5108" w:rsidRPr="00BA5108">
              <w:t xml:space="preserve"> individual does not own their ti</w:t>
            </w:r>
            <w:r w:rsidR="002D2EA5">
              <w:t>ssue after it is removed from</w:t>
            </w:r>
            <w:r w:rsidR="00A20507">
              <w:t xml:space="preserve"> their body.</w:t>
            </w:r>
            <w:r w:rsidR="00BA5108">
              <w:t>)</w:t>
            </w:r>
            <w:r w:rsidR="00A20507">
              <w:t>.</w:t>
            </w:r>
          </w:p>
          <w:p w:rsidR="00DB0D53" w:rsidRPr="003908D2" w:rsidRDefault="000C7E04" w:rsidP="002D2EA5">
            <w:pPr>
              <w:pStyle w:val="BulletedList"/>
            </w:pPr>
            <w:r>
              <w:t>Cite</w:t>
            </w:r>
            <w:r w:rsidR="00E9328D">
              <w:t xml:space="preserve"> textual</w:t>
            </w:r>
            <w:r>
              <w:t xml:space="preserve"> evidence that is both relevant and sufficient to support the </w:t>
            </w:r>
            <w:r w:rsidR="001A089D">
              <w:t>claim</w:t>
            </w:r>
            <w:r w:rsidR="002D2EA5">
              <w:t>.</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8741C6">
            <w:pPr>
              <w:pStyle w:val="TableHeaders"/>
              <w:keepNext/>
            </w:pPr>
            <w:r w:rsidRPr="00B00346">
              <w:t>Vocabulary to provide directly (will not include extended instruction)</w:t>
            </w:r>
          </w:p>
        </w:tc>
      </w:tr>
      <w:tr w:rsidR="00D920A6">
        <w:tc>
          <w:tcPr>
            <w:tcW w:w="9450" w:type="dxa"/>
          </w:tcPr>
          <w:p w:rsidR="000B2D56" w:rsidRPr="00E52D9C" w:rsidRDefault="00E52D9C" w:rsidP="00A20507">
            <w:pPr>
              <w:pStyle w:val="BulletedList"/>
            </w:pPr>
            <w:r>
              <w:t>None</w:t>
            </w:r>
            <w:r w:rsidR="00A20507">
              <w:t>.*</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E52D9C" w:rsidRDefault="00E52D9C" w:rsidP="00A20507">
            <w:pPr>
              <w:pStyle w:val="BulletedList"/>
            </w:pPr>
            <w:r>
              <w:t>None</w:t>
            </w:r>
            <w:r w:rsidR="00A20507">
              <w:t>.*</w:t>
            </w:r>
          </w:p>
        </w:tc>
      </w:tr>
    </w:tbl>
    <w:p w:rsidR="002A795C" w:rsidRPr="00E35FE5" w:rsidRDefault="00A31850" w:rsidP="00645482">
      <w:pPr>
        <w:rPr>
          <w:sz w:val="18"/>
          <w:szCs w:val="18"/>
        </w:rPr>
      </w:pPr>
      <w:r w:rsidRPr="00E35FE5">
        <w:rPr>
          <w:sz w:val="18"/>
          <w:szCs w:val="18"/>
        </w:rPr>
        <w:t>*</w:t>
      </w:r>
      <w:r w:rsidR="002A795C" w:rsidRPr="00E35FE5">
        <w:rPr>
          <w:sz w:val="18"/>
          <w:szCs w:val="18"/>
        </w:rPr>
        <w:t>Because this is not a close reading or a research lesson, there is no specified vocabulary. However, in the process of returning to the text, students may uncover unfamiliar words. Teachers can guide students to make meaning of these words by following the protocols described in 1E of this document http://www.engageny.org/sites/default/files/resource/attachments/9-12_ela_prefatory_material.pdf</w:t>
      </w:r>
      <w:r w:rsidRPr="00E35FE5">
        <w:rPr>
          <w:sz w:val="18"/>
          <w:szCs w:val="18"/>
        </w:rPr>
        <w:t>.</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4975F5" w:rsidRPr="0007450A">
              <w:t>RI.9-10.2</w:t>
            </w:r>
            <w:r w:rsidR="004975F5">
              <w:t xml:space="preserve">, </w:t>
            </w:r>
            <w:r w:rsidR="004975F5" w:rsidRPr="0007450A">
              <w:t>W.9-10.9</w:t>
            </w:r>
            <w:r w:rsidR="004975F5">
              <w:t>,</w:t>
            </w:r>
            <w:r w:rsidR="004975F5" w:rsidRPr="0007450A">
              <w:t xml:space="preserve"> SL.9-10.1</w:t>
            </w:r>
            <w:r w:rsidR="00A07B49">
              <w:t>.a,</w:t>
            </w:r>
            <w:r w:rsidR="00315BE5">
              <w:t xml:space="preserve"> </w:t>
            </w:r>
            <w:r w:rsidR="00A07B49">
              <w:t>c</w:t>
            </w:r>
            <w:r w:rsidR="002376CF">
              <w:t>, L.9-10.4</w:t>
            </w:r>
            <w:r w:rsidR="00315BE5">
              <w:t>.</w:t>
            </w:r>
            <w:r w:rsidR="002376CF">
              <w:t>a, c, d</w:t>
            </w:r>
          </w:p>
          <w:p w:rsidR="00730123" w:rsidRDefault="004975F5" w:rsidP="004B7C07">
            <w:pPr>
              <w:pStyle w:val="BulletedList"/>
            </w:pPr>
            <w:r>
              <w:t>Text:</w:t>
            </w:r>
            <w:r w:rsidR="0099264E">
              <w:t xml:space="preserve"> </w:t>
            </w:r>
            <w:r w:rsidR="0099264E" w:rsidRPr="00C97F92">
              <w:rPr>
                <w:i/>
              </w:rPr>
              <w:t>The Immortal Life of Henrietta Lacks</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1A089D" w:rsidP="00DA4ED9">
            <w:pPr>
              <w:pStyle w:val="NumberedList"/>
            </w:pPr>
            <w:r>
              <w:t xml:space="preserve">Central </w:t>
            </w:r>
            <w:r w:rsidR="00783B24">
              <w:t>C</w:t>
            </w:r>
            <w:r>
              <w:t>laim</w:t>
            </w:r>
            <w:r w:rsidR="00DA4ED9">
              <w:t xml:space="preserve"> and Evidence</w:t>
            </w:r>
            <w:r w:rsidR="003566D0">
              <w:t xml:space="preserve"> Discussion</w:t>
            </w:r>
            <w:r w:rsidR="00DA4ED9">
              <w:t xml:space="preserve"> Activity</w:t>
            </w:r>
          </w:p>
          <w:p w:rsidR="00982C33" w:rsidRDefault="00CA6E23" w:rsidP="00791C5C">
            <w:pPr>
              <w:pStyle w:val="NumberedList"/>
            </w:pPr>
            <w:r>
              <w:t>Lesson Assessment</w:t>
            </w:r>
          </w:p>
          <w:p w:rsidR="00546D71" w:rsidRPr="00546D71" w:rsidRDefault="00546D71" w:rsidP="00791C5C">
            <w:pPr>
              <w:pStyle w:val="NumberedList"/>
            </w:pPr>
            <w:r>
              <w:t>Closing</w:t>
            </w:r>
          </w:p>
        </w:tc>
        <w:tc>
          <w:tcPr>
            <w:tcW w:w="1638" w:type="dxa"/>
            <w:tcBorders>
              <w:top w:val="nil"/>
            </w:tcBorders>
          </w:tcPr>
          <w:p w:rsidR="00546D71" w:rsidRDefault="00546D71" w:rsidP="000B2D56">
            <w:pPr>
              <w:pStyle w:val="TableText"/>
            </w:pPr>
          </w:p>
          <w:p w:rsidR="00546D71" w:rsidRDefault="009E5F98" w:rsidP="00695A53">
            <w:pPr>
              <w:pStyle w:val="NumberedList"/>
              <w:numPr>
                <w:ilvl w:val="0"/>
                <w:numId w:val="3"/>
              </w:numPr>
            </w:pPr>
            <w:r>
              <w:t>5</w:t>
            </w:r>
            <w:r w:rsidR="00546D71">
              <w:t>%</w:t>
            </w:r>
          </w:p>
          <w:p w:rsidR="00546D71" w:rsidRDefault="000B2D56" w:rsidP="00546D71">
            <w:pPr>
              <w:pStyle w:val="NumberedList"/>
            </w:pPr>
            <w:r>
              <w:t>10</w:t>
            </w:r>
            <w:r w:rsidR="00546D71">
              <w:t>%</w:t>
            </w:r>
          </w:p>
          <w:p w:rsidR="00546D71" w:rsidRDefault="009E5F98" w:rsidP="00546D71">
            <w:pPr>
              <w:pStyle w:val="NumberedList"/>
            </w:pPr>
            <w:r>
              <w:t>55</w:t>
            </w:r>
            <w:r w:rsidR="00546D71">
              <w:t>%</w:t>
            </w:r>
          </w:p>
          <w:p w:rsidR="00546D71" w:rsidRDefault="00D65C63" w:rsidP="00DA4ED9">
            <w:pPr>
              <w:pStyle w:val="NumberedList"/>
            </w:pPr>
            <w:r>
              <w:t>20</w:t>
            </w:r>
            <w:r w:rsidR="00546D71">
              <w:t>%</w:t>
            </w:r>
          </w:p>
          <w:p w:rsidR="00546D71" w:rsidRPr="00C02EC2" w:rsidRDefault="00DA4ED9" w:rsidP="00546D71">
            <w:pPr>
              <w:pStyle w:val="NumberedList"/>
            </w:pPr>
            <w:r>
              <w:t>10</w:t>
            </w:r>
            <w:r w:rsidR="00546D71">
              <w:t>%</w:t>
            </w:r>
          </w:p>
        </w:tc>
      </w:tr>
    </w:tbl>
    <w:p w:rsidR="003368BF" w:rsidRDefault="00F308FF" w:rsidP="00E946A0">
      <w:pPr>
        <w:pStyle w:val="Heading1"/>
      </w:pPr>
      <w:r>
        <w:t>Materials</w:t>
      </w:r>
    </w:p>
    <w:p w:rsidR="008D6E53" w:rsidRDefault="008D6E53" w:rsidP="00064850">
      <w:pPr>
        <w:pStyle w:val="BulletedList"/>
      </w:pPr>
      <w:r>
        <w:t>Student copies of the Surfacing Issues Tool</w:t>
      </w:r>
      <w:r w:rsidR="00B85EC0">
        <w:t xml:space="preserve"> (refer to 10.3.1 Lesson </w:t>
      </w:r>
      <w:r w:rsidR="008735F3">
        <w:t>3</w:t>
      </w:r>
      <w:r w:rsidR="00B85EC0">
        <w:t>)</w:t>
      </w:r>
    </w:p>
    <w:p w:rsidR="008D6E53" w:rsidRDefault="008D6E53" w:rsidP="00064850">
      <w:pPr>
        <w:pStyle w:val="BulletedList"/>
      </w:pPr>
      <w:r>
        <w:t>Student copies of the Pre-Search Tool</w:t>
      </w:r>
      <w:r w:rsidR="00B85EC0">
        <w:t xml:space="preserve"> (refer to 10.3.1 Lesson </w:t>
      </w:r>
      <w:r w:rsidR="008735F3">
        <w:t>8</w:t>
      </w:r>
      <w:r w:rsidR="00B85EC0">
        <w:t>)</w:t>
      </w:r>
      <w:r w:rsidR="001F6E92">
        <w:t xml:space="preserve"> </w:t>
      </w:r>
    </w:p>
    <w:p w:rsidR="009643B1" w:rsidRPr="008D6E53" w:rsidRDefault="00DC4581" w:rsidP="00064850">
      <w:pPr>
        <w:pStyle w:val="BulletedList"/>
      </w:pPr>
      <w:r>
        <w:t>C</w:t>
      </w:r>
      <w:r w:rsidR="009643B1" w:rsidRPr="008D6E53">
        <w:t>opies of the Speaking and Listening Rubric</w:t>
      </w:r>
      <w:r w:rsidR="00E54023">
        <w:t xml:space="preserve"> and Checklist</w:t>
      </w:r>
      <w:r w:rsidR="00140B4F">
        <w:t xml:space="preserve"> for standard SL.9-10.1.a, c</w:t>
      </w:r>
      <w:r>
        <w:t xml:space="preserve"> for each student</w:t>
      </w:r>
    </w:p>
    <w:p w:rsidR="00E35FE5" w:rsidRDefault="00E35FE5">
      <w:pPr>
        <w:spacing w:before="0" w:after="0" w:line="240" w:lineRule="auto"/>
        <w:rPr>
          <w:rFonts w:asciiTheme="minorHAnsi" w:hAnsiTheme="minorHAnsi"/>
          <w:b/>
          <w:bCs/>
          <w:color w:val="365F91"/>
          <w:sz w:val="32"/>
          <w:szCs w:val="28"/>
        </w:rPr>
      </w:pPr>
      <w:r>
        <w:br w:type="page"/>
      </w:r>
    </w:p>
    <w:p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E6229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E6229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E62296">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E62296">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E62296">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E62296">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E62296">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E6229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9E5F98">
        <w:t>5</w:t>
      </w:r>
      <w:r w:rsidR="00607856" w:rsidRPr="00A24DAB">
        <w:t>%</w:t>
      </w:r>
    </w:p>
    <w:p w:rsidR="00BB27BA" w:rsidRDefault="0007450A" w:rsidP="00E173B3">
      <w:pPr>
        <w:pStyle w:val="TA"/>
        <w:spacing w:line="276" w:lineRule="auto"/>
      </w:pPr>
      <w:r>
        <w:t xml:space="preserve">Begin by reviewing the agenda and the assessed standards for this lesson: </w:t>
      </w:r>
      <w:r w:rsidRPr="0007450A">
        <w:t>RI.9-10.2</w:t>
      </w:r>
      <w:r w:rsidR="00B2525A">
        <w:t xml:space="preserve"> and</w:t>
      </w:r>
      <w:r>
        <w:t xml:space="preserve"> </w:t>
      </w:r>
      <w:r w:rsidRPr="0007450A">
        <w:t>W.9-10.9</w:t>
      </w:r>
      <w:r>
        <w:t>. Inform students that today they us</w:t>
      </w:r>
      <w:r w:rsidR="00B2525A">
        <w:t>e</w:t>
      </w:r>
      <w:r>
        <w:t xml:space="preserve"> the material that they gathered in </w:t>
      </w:r>
      <w:r w:rsidR="00C06F83">
        <w:t>10.3.1 Lesson 13</w:t>
      </w:r>
      <w:r w:rsidR="004975F5">
        <w:t xml:space="preserve"> in a culminating</w:t>
      </w:r>
      <w:r w:rsidR="003566D0">
        <w:t xml:space="preserve"> discussion</w:t>
      </w:r>
      <w:r w:rsidR="004975F5">
        <w:t xml:space="preserve"> activity</w:t>
      </w:r>
      <w:r>
        <w:t xml:space="preserve">. </w:t>
      </w:r>
      <w:r w:rsidR="00A30E9F">
        <w:t xml:space="preserve">Students engage in an </w:t>
      </w:r>
      <w:r w:rsidR="00DA4ED9">
        <w:t>evidence-based</w:t>
      </w:r>
      <w:r w:rsidR="00A30E9F">
        <w:t xml:space="preserve"> discussion on the </w:t>
      </w:r>
      <w:r w:rsidR="001A089D">
        <w:t>claim</w:t>
      </w:r>
      <w:r w:rsidR="00A30E9F">
        <w:t xml:space="preserve"> </w:t>
      </w:r>
      <w:r w:rsidR="002C5E27">
        <w:t xml:space="preserve">and evidence </w:t>
      </w:r>
      <w:r w:rsidR="00A30E9F">
        <w:t xml:space="preserve">they researched in </w:t>
      </w:r>
      <w:r w:rsidR="00C06F83">
        <w:t>10.3.1 Lesson 13</w:t>
      </w:r>
      <w:r w:rsidR="00A30E9F">
        <w:t xml:space="preserve">. </w:t>
      </w:r>
      <w:r w:rsidR="002C5E27">
        <w:t>As</w:t>
      </w:r>
      <w:r w:rsidR="008735F3">
        <w:t xml:space="preserve"> their </w:t>
      </w:r>
      <w:r w:rsidR="002C5E27">
        <w:t xml:space="preserve">assessment, students write a </w:t>
      </w:r>
      <w:r w:rsidR="0017229C">
        <w:t>one-</w:t>
      </w:r>
      <w:r w:rsidR="002C5E27">
        <w:t xml:space="preserve">paragraph response that synthesizes their understanding of supporting evidence with their ability to identify a claim in the text and </w:t>
      </w:r>
      <w:r w:rsidR="00B2525A">
        <w:t xml:space="preserve">determine </w:t>
      </w:r>
      <w:r w:rsidR="002C5E27">
        <w:t>whether the evidence provided is relevant and sufficient</w:t>
      </w:r>
      <w:r w:rsidR="00B2525A">
        <w:t>.</w:t>
      </w:r>
    </w:p>
    <w:p w:rsidR="00273E6A" w:rsidRDefault="00954B3A" w:rsidP="009E5F98">
      <w:pPr>
        <w:pStyle w:val="SA"/>
      </w:pPr>
      <w:r>
        <w:t>Students</w:t>
      </w:r>
      <w:r w:rsidR="00783B24">
        <w:t xml:space="preserve"> </w:t>
      </w:r>
      <w:r w:rsidR="00B2525A">
        <w:t>look at the agenda</w:t>
      </w:r>
      <w:r w:rsidR="004975F5">
        <w:t>.</w:t>
      </w:r>
    </w:p>
    <w:p w:rsidR="000B2D56" w:rsidRDefault="000B2D56" w:rsidP="00CE2836">
      <w:pPr>
        <w:pStyle w:val="LearningSequenceHeader"/>
      </w:pPr>
      <w:r>
        <w:t>Activity 2</w:t>
      </w:r>
      <w:r w:rsidRPr="000B2D56">
        <w:t xml:space="preserve">: </w:t>
      </w:r>
      <w:r>
        <w:t>Homework Accountability</w:t>
      </w:r>
      <w:r>
        <w:tab/>
        <w:t>10</w:t>
      </w:r>
      <w:r w:rsidRPr="000B2D56">
        <w:t>%</w:t>
      </w:r>
    </w:p>
    <w:p w:rsidR="007E0901" w:rsidRDefault="007E0901" w:rsidP="007E0901">
      <w:pPr>
        <w:pStyle w:val="TA"/>
      </w:pPr>
      <w:r w:rsidRPr="008D6E53">
        <w:t>Instruct students to take out the ho</w:t>
      </w:r>
      <w:r w:rsidR="0017229C" w:rsidRPr="00B85EC0">
        <w:t>mework from the previous lesson</w:t>
      </w:r>
      <w:r w:rsidRPr="003A3642">
        <w:t xml:space="preserve">: </w:t>
      </w:r>
      <w:r w:rsidR="00961652">
        <w:t>“</w:t>
      </w:r>
      <w:r w:rsidRPr="003A3642">
        <w:t>Continue with your pre-searches. Find three more potential sources and record the following information: author’s name, topic, source, location, publication date, and general content/key idea</w:t>
      </w:r>
      <w:r w:rsidRPr="00B12030">
        <w:t xml:space="preserve">s on the </w:t>
      </w:r>
      <w:r w:rsidRPr="008D6E53">
        <w:t>Pre-Search Tool. Be sure to also consider an author’s perspective, and, when appropriate, summarize it in the margins of the Pre-Search Tool. Continue adding to your vocabulary journal when appropriate.</w:t>
      </w:r>
      <w:r w:rsidR="00961652">
        <w:t>”</w:t>
      </w:r>
    </w:p>
    <w:p w:rsidR="003C4F38" w:rsidRDefault="003C4F38" w:rsidP="00645482">
      <w:pPr>
        <w:pStyle w:val="TA"/>
      </w:pPr>
      <w:r>
        <w:t>Instruct student pairs to share and discuss the vocabulary words they identified and defined in the previous lesson’s homework. Instruct students to articulate the strategies they used to figure out the meaning of the vocabulary words.</w:t>
      </w:r>
    </w:p>
    <w:p w:rsidR="003C4F38" w:rsidRDefault="003C4F38" w:rsidP="00695A53">
      <w:pPr>
        <w:pStyle w:val="SR"/>
        <w:numPr>
          <w:ilvl w:val="0"/>
          <w:numId w:val="2"/>
        </w:numPr>
        <w:ind w:left="720"/>
      </w:pPr>
      <w:r>
        <w:t>Student responses vary based on the individual research</w:t>
      </w:r>
      <w:r w:rsidR="00DB30A6">
        <w:t>.</w:t>
      </w:r>
    </w:p>
    <w:p w:rsidR="0006663B" w:rsidRPr="000B2D56" w:rsidRDefault="0006663B" w:rsidP="0006663B">
      <w:pPr>
        <w:pStyle w:val="IN"/>
      </w:pPr>
      <w:r>
        <w:t>Remind students to discuss how they used the strategies of L.9-10.4</w:t>
      </w:r>
      <w:r w:rsidR="001C5C0A">
        <w:t>.</w:t>
      </w:r>
      <w:r w:rsidR="00036AC1">
        <w:t>a, c, and d</w:t>
      </w:r>
      <w:r>
        <w:t>, as introduced in 10.3.1 Lesson 9.</w:t>
      </w:r>
    </w:p>
    <w:p w:rsidR="00707670" w:rsidRDefault="000B2D56" w:rsidP="00F31D0B">
      <w:pPr>
        <w:pStyle w:val="LearningSequenceHeader"/>
      </w:pPr>
      <w:r w:rsidRPr="000B2D56">
        <w:lastRenderedPageBreak/>
        <w:t xml:space="preserve">Activity </w:t>
      </w:r>
      <w:r>
        <w:t>3</w:t>
      </w:r>
      <w:r w:rsidRPr="000B2D56">
        <w:t xml:space="preserve">: </w:t>
      </w:r>
      <w:r w:rsidR="001A089D">
        <w:t>Central Claim</w:t>
      </w:r>
      <w:r w:rsidR="006B49DA">
        <w:t xml:space="preserve"> and Evidence</w:t>
      </w:r>
      <w:r w:rsidR="003566D0">
        <w:t xml:space="preserve"> Discussion</w:t>
      </w:r>
      <w:r w:rsidR="006B49DA">
        <w:t xml:space="preserve"> Activity</w:t>
      </w:r>
      <w:r w:rsidR="00A30E9F">
        <w:tab/>
      </w:r>
      <w:r w:rsidR="009E5F98">
        <w:t>55</w:t>
      </w:r>
      <w:r w:rsidRPr="000B2D56">
        <w:t>%</w:t>
      </w:r>
    </w:p>
    <w:p w:rsidR="00106585" w:rsidRDefault="00106585" w:rsidP="00106585">
      <w:pPr>
        <w:pStyle w:val="TA"/>
      </w:pPr>
      <w:r>
        <w:t xml:space="preserve">Instruct students to take out their annotated excerpts of </w:t>
      </w:r>
      <w:r>
        <w:rPr>
          <w:i/>
        </w:rPr>
        <w:t>The Immortal Life of Henrietta Lacks</w:t>
      </w:r>
      <w:r w:rsidR="00C96941">
        <w:t>,</w:t>
      </w:r>
      <w:r>
        <w:rPr>
          <w:i/>
        </w:rPr>
        <w:t xml:space="preserve"> </w:t>
      </w:r>
      <w:r>
        <w:t xml:space="preserve">and all discussion notes, tools, and Quick Writes from </w:t>
      </w:r>
      <w:r w:rsidR="00961652">
        <w:t>10.3.1</w:t>
      </w:r>
      <w:r>
        <w:t>. Distribute students</w:t>
      </w:r>
      <w:r w:rsidR="00C96941">
        <w:t>’</w:t>
      </w:r>
      <w:r>
        <w:t xml:space="preserve"> completed </w:t>
      </w:r>
      <w:r w:rsidRPr="003A3642">
        <w:t xml:space="preserve">Evidence Identification </w:t>
      </w:r>
      <w:r w:rsidR="00C106BD" w:rsidRPr="003A3642">
        <w:t>T</w:t>
      </w:r>
      <w:r w:rsidRPr="003A3642">
        <w:t xml:space="preserve">ool from </w:t>
      </w:r>
      <w:r w:rsidR="00C06F83">
        <w:t>10.3.1 Lesson 13</w:t>
      </w:r>
      <w:r w:rsidRPr="003A3642">
        <w:t>.</w:t>
      </w:r>
      <w:r>
        <w:t xml:space="preserve"> Explain to students that they </w:t>
      </w:r>
      <w:r w:rsidR="00961652">
        <w:t>are going to</w:t>
      </w:r>
      <w:r>
        <w:t xml:space="preserve"> draw upon their collected evidence to support their group discussions and the lesson assessment. </w:t>
      </w:r>
    </w:p>
    <w:p w:rsidR="00106585" w:rsidRDefault="00106585" w:rsidP="00106585">
      <w:pPr>
        <w:pStyle w:val="SA"/>
      </w:pPr>
      <w:r>
        <w:t>Students take out their materials</w:t>
      </w:r>
      <w:r w:rsidR="00C96941">
        <w:t xml:space="preserve"> and listen.</w:t>
      </w:r>
    </w:p>
    <w:p w:rsidR="00106585" w:rsidRDefault="00106585" w:rsidP="00106585">
      <w:pPr>
        <w:pStyle w:val="TA"/>
      </w:pPr>
      <w:r>
        <w:t xml:space="preserve">Explain to students that they are going to form small groups with one delegate from each of the groups </w:t>
      </w:r>
      <w:r w:rsidR="008735F3">
        <w:t>from</w:t>
      </w:r>
      <w:r w:rsidR="00C06F83">
        <w:t xml:space="preserve"> 10.3.1 Lesson 13 </w:t>
      </w:r>
      <w:r>
        <w:t xml:space="preserve">and present the </w:t>
      </w:r>
      <w:r w:rsidR="00533488">
        <w:t>claim</w:t>
      </w:r>
      <w:r w:rsidR="007B5787">
        <w:t xml:space="preserve"> they researched</w:t>
      </w:r>
      <w:r w:rsidR="006E6467">
        <w:t xml:space="preserve">, which </w:t>
      </w:r>
      <w:r>
        <w:t xml:space="preserve">students worked to develop in those previous groups. </w:t>
      </w:r>
      <w:r w:rsidR="00646038">
        <w:t xml:space="preserve">Each group should be made up of representatives from the </w:t>
      </w:r>
      <w:r w:rsidR="00C06F83">
        <w:t xml:space="preserve">10.3.1 Lesson 13 </w:t>
      </w:r>
      <w:r w:rsidR="00646038">
        <w:t>groups</w:t>
      </w:r>
      <w:r w:rsidR="00C96941">
        <w:t xml:space="preserve"> (</w:t>
      </w:r>
      <w:r w:rsidR="00F25DDA">
        <w:t>i.e.</w:t>
      </w:r>
      <w:r w:rsidR="006E6467">
        <w:t>,</w:t>
      </w:r>
      <w:r w:rsidR="00F25DDA">
        <w:t xml:space="preserve"> o</w:t>
      </w:r>
      <w:r w:rsidR="00646038">
        <w:t xml:space="preserve">ne student representing a </w:t>
      </w:r>
      <w:r w:rsidR="00533488">
        <w:t>claim</w:t>
      </w:r>
      <w:r w:rsidR="00646038">
        <w:t xml:space="preserve"> on patient rights</w:t>
      </w:r>
      <w:r w:rsidR="00C96941">
        <w:t>;</w:t>
      </w:r>
      <w:r w:rsidR="00646038">
        <w:t xml:space="preserve"> one student representing a </w:t>
      </w:r>
      <w:r w:rsidR="00533488">
        <w:t>claim</w:t>
      </w:r>
      <w:r w:rsidR="00646038">
        <w:t xml:space="preserve"> on tissue ownership</w:t>
      </w:r>
      <w:r w:rsidR="00C96941">
        <w:t>;</w:t>
      </w:r>
      <w:r w:rsidR="00646038">
        <w:t xml:space="preserve"> and so on</w:t>
      </w:r>
      <w:r w:rsidR="00C96941">
        <w:t>)</w:t>
      </w:r>
      <w:r w:rsidR="00646038">
        <w:t xml:space="preserve">. </w:t>
      </w:r>
      <w:r>
        <w:t xml:space="preserve">Students take turns acting as the </w:t>
      </w:r>
      <w:r w:rsidR="00C96941">
        <w:t>“</w:t>
      </w:r>
      <w:r>
        <w:t>expert presenter</w:t>
      </w:r>
      <w:r w:rsidR="00C96941">
        <w:t>”</w:t>
      </w:r>
      <w:r>
        <w:t xml:space="preserve"> for their </w:t>
      </w:r>
      <w:r w:rsidR="00C106BD">
        <w:t>claim</w:t>
      </w:r>
      <w:r>
        <w:t xml:space="preserve">, allowing other students in the group to challenge their </w:t>
      </w:r>
      <w:r w:rsidR="00533488">
        <w:t>claim</w:t>
      </w:r>
      <w:r w:rsidR="007B5787">
        <w:t xml:space="preserve"> and evidence</w:t>
      </w:r>
      <w:r>
        <w:t xml:space="preserve"> and </w:t>
      </w:r>
      <w:r w:rsidR="006E6467">
        <w:t xml:space="preserve">to </w:t>
      </w:r>
      <w:r>
        <w:t xml:space="preserve">ask clarifying questions.  </w:t>
      </w:r>
    </w:p>
    <w:p w:rsidR="00106585" w:rsidRDefault="00106585" w:rsidP="00106585">
      <w:pPr>
        <w:pStyle w:val="SA"/>
      </w:pPr>
      <w:r>
        <w:t xml:space="preserve">Students listen. </w:t>
      </w:r>
    </w:p>
    <w:p w:rsidR="00106585" w:rsidRDefault="00106585" w:rsidP="00106585">
      <w:pPr>
        <w:pStyle w:val="TA"/>
      </w:pPr>
      <w:r>
        <w:t xml:space="preserve">Inform students that </w:t>
      </w:r>
      <w:r w:rsidR="00C96941">
        <w:t xml:space="preserve">the discussion </w:t>
      </w:r>
      <w:r w:rsidR="00C06F83">
        <w:t>is</w:t>
      </w:r>
      <w:r w:rsidR="00C96941">
        <w:t xml:space="preserve"> structured</w:t>
      </w:r>
      <w:r w:rsidR="00F25DDA">
        <w:t xml:space="preserve"> formally</w:t>
      </w:r>
      <w:r w:rsidR="00C96941">
        <w:t>,</w:t>
      </w:r>
      <w:r>
        <w:t xml:space="preserve"> </w:t>
      </w:r>
      <w:r w:rsidR="00F25DDA">
        <w:t>such that</w:t>
      </w:r>
      <w:r>
        <w:t xml:space="preserve"> </w:t>
      </w:r>
      <w:r w:rsidR="00F25DDA">
        <w:t>each student follows</w:t>
      </w:r>
      <w:r>
        <w:t xml:space="preserve"> a set of steps to ensure that the </w:t>
      </w:r>
      <w:r w:rsidR="00533488">
        <w:t>claim</w:t>
      </w:r>
      <w:r>
        <w:t xml:space="preserve">s and evidence that they have gathered </w:t>
      </w:r>
      <w:r w:rsidR="00DD074E">
        <w:t>are</w:t>
      </w:r>
      <w:r>
        <w:t xml:space="preserve"> thoroughly</w:t>
      </w:r>
      <w:r w:rsidR="00646038">
        <w:t xml:space="preserve"> explored. Each student presenter</w:t>
      </w:r>
      <w:r w:rsidR="00A20507">
        <w:t xml:space="preserve"> should follow these steps:</w:t>
      </w:r>
      <w:r>
        <w:t xml:space="preserve"> </w:t>
      </w:r>
    </w:p>
    <w:p w:rsidR="00646038" w:rsidRDefault="00646038" w:rsidP="00646038">
      <w:pPr>
        <w:pStyle w:val="BulletedList"/>
      </w:pPr>
      <w:r>
        <w:t xml:space="preserve">Present the </w:t>
      </w:r>
      <w:r w:rsidR="00533488">
        <w:t>claim</w:t>
      </w:r>
      <w:r>
        <w:t xml:space="preserve"> your group worked on and the supporting evidence.</w:t>
      </w:r>
    </w:p>
    <w:p w:rsidR="00646038" w:rsidRDefault="00646038" w:rsidP="00646038">
      <w:pPr>
        <w:pStyle w:val="BulletedList"/>
      </w:pPr>
      <w:r>
        <w:t>Each student in the group who is not presenting poses a counterclaim or rebuttal</w:t>
      </w:r>
      <w:r w:rsidR="007B5787">
        <w:t xml:space="preserve"> to the presenter’s </w:t>
      </w:r>
      <w:r w:rsidR="00533488">
        <w:t>claim</w:t>
      </w:r>
      <w:r w:rsidR="007B5787">
        <w:t xml:space="preserve"> and supporting evidence.</w:t>
      </w:r>
    </w:p>
    <w:p w:rsidR="00646038" w:rsidRDefault="00646038" w:rsidP="00646038">
      <w:pPr>
        <w:pStyle w:val="BulletedList"/>
      </w:pPr>
      <w:r>
        <w:t xml:space="preserve">The presenting student addresses the counterclaims and rebuttals. </w:t>
      </w:r>
    </w:p>
    <w:p w:rsidR="00646038" w:rsidRDefault="00646038" w:rsidP="00646038">
      <w:pPr>
        <w:pStyle w:val="BulletedList"/>
      </w:pPr>
      <w:r>
        <w:t>Each student who is not presenting asks any additional clarifying questions.</w:t>
      </w:r>
    </w:p>
    <w:p w:rsidR="00646038" w:rsidRDefault="00646038" w:rsidP="00646038">
      <w:pPr>
        <w:pStyle w:val="BulletedList"/>
      </w:pPr>
      <w:r>
        <w:t>The student presenter answers these questions.</w:t>
      </w:r>
    </w:p>
    <w:p w:rsidR="00106585" w:rsidRPr="00106585" w:rsidRDefault="002F5765" w:rsidP="00106585">
      <w:pPr>
        <w:pStyle w:val="IN"/>
        <w:rPr>
          <w:rFonts w:ascii="Times" w:hAnsi="Times" w:cs="Times"/>
          <w:sz w:val="24"/>
          <w:szCs w:val="24"/>
        </w:rPr>
      </w:pPr>
      <w:r>
        <w:t>To aid</w:t>
      </w:r>
      <w:r w:rsidR="00125902">
        <w:t xml:space="preserve"> student</w:t>
      </w:r>
      <w:r>
        <w:t xml:space="preserve"> </w:t>
      </w:r>
      <w:r w:rsidR="006D3558">
        <w:t>understanding</w:t>
      </w:r>
      <w:r w:rsidR="00125902">
        <w:t>,</w:t>
      </w:r>
      <w:r w:rsidR="006D3558">
        <w:t xml:space="preserve"> model</w:t>
      </w:r>
      <w:r>
        <w:t xml:space="preserve"> </w:t>
      </w:r>
      <w:r w:rsidR="00106585">
        <w:t>an ideal ex</w:t>
      </w:r>
      <w:r w:rsidR="00D94649">
        <w:t>change within a group to support</w:t>
      </w:r>
      <w:r w:rsidR="00106585">
        <w:t xml:space="preserve"> students</w:t>
      </w:r>
      <w:r w:rsidR="00C96941">
        <w:t>’</w:t>
      </w:r>
      <w:r w:rsidR="00106585">
        <w:t xml:space="preserve"> understanding of the discussion method. </w:t>
      </w:r>
    </w:p>
    <w:p w:rsidR="00106585" w:rsidRDefault="00106585" w:rsidP="00106585">
      <w:pPr>
        <w:pStyle w:val="SA"/>
      </w:pPr>
      <w:r>
        <w:t>Students listen.</w:t>
      </w:r>
    </w:p>
    <w:p w:rsidR="00106585" w:rsidRDefault="00106585" w:rsidP="00106585">
      <w:pPr>
        <w:pStyle w:val="TA"/>
      </w:pPr>
      <w:r>
        <w:t>Instruct students to form small groups and begin the discussion. Remi</w:t>
      </w:r>
      <w:r w:rsidR="00954B3A">
        <w:t>nd students to keep</w:t>
      </w:r>
      <w:r w:rsidR="00382201">
        <w:t xml:space="preserve"> the strategies of</w:t>
      </w:r>
      <w:r w:rsidR="00954B3A">
        <w:t xml:space="preserve"> SL.9-10.1</w:t>
      </w:r>
      <w:r w:rsidR="006E6467">
        <w:t>.</w:t>
      </w:r>
      <w:r w:rsidR="00382201">
        <w:t>a, c</w:t>
      </w:r>
      <w:r w:rsidR="00954B3A">
        <w:t xml:space="preserve"> </w:t>
      </w:r>
      <w:r>
        <w:t xml:space="preserve">in mind as they engage in the evidence-based discussion. </w:t>
      </w:r>
    </w:p>
    <w:p w:rsidR="00106585" w:rsidRDefault="00106585" w:rsidP="00106585">
      <w:pPr>
        <w:pStyle w:val="SA"/>
      </w:pPr>
      <w:r>
        <w:t xml:space="preserve">Students </w:t>
      </w:r>
      <w:proofErr w:type="spellStart"/>
      <w:r>
        <w:t>form</w:t>
      </w:r>
      <w:proofErr w:type="spellEnd"/>
      <w:r>
        <w:t xml:space="preserve"> small groups and engage in the discussion.</w:t>
      </w:r>
    </w:p>
    <w:p w:rsidR="002C3CFB" w:rsidRDefault="002C3CFB" w:rsidP="002C3CFB">
      <w:pPr>
        <w:pStyle w:val="IN"/>
      </w:pPr>
      <w:r>
        <w:t>Students were introduced to SL.9-10.1</w:t>
      </w:r>
      <w:r w:rsidR="006E6467">
        <w:t>.</w:t>
      </w:r>
      <w:r>
        <w:t>a, c in Module 10.1.</w:t>
      </w:r>
    </w:p>
    <w:p w:rsidR="00D94649" w:rsidRDefault="00106585" w:rsidP="00106585">
      <w:pPr>
        <w:pStyle w:val="TA"/>
      </w:pPr>
      <w:r w:rsidRPr="009F51A9">
        <w:t xml:space="preserve">Circulate </w:t>
      </w:r>
      <w:r>
        <w:t>to mo</w:t>
      </w:r>
      <w:r w:rsidR="00D94649">
        <w:t>nitor the small groups’ progress</w:t>
      </w:r>
      <w:r w:rsidR="006D3558">
        <w:t xml:space="preserve"> and adherence to the established activity format.</w:t>
      </w:r>
    </w:p>
    <w:p w:rsidR="00106585" w:rsidRDefault="00D94649" w:rsidP="00D94649">
      <w:pPr>
        <w:pStyle w:val="IN"/>
      </w:pPr>
      <w:r>
        <w:lastRenderedPageBreak/>
        <w:t>Consider</w:t>
      </w:r>
      <w:r w:rsidR="00106585">
        <w:t xml:space="preserve"> informally assess</w:t>
      </w:r>
      <w:r>
        <w:t>ing</w:t>
      </w:r>
      <w:r w:rsidR="00106585">
        <w:t xml:space="preserve"> SL.9-10.1</w:t>
      </w:r>
      <w:r w:rsidR="006E6467">
        <w:t xml:space="preserve">, </w:t>
      </w:r>
      <w:r w:rsidR="00106585">
        <w:t>using th</w:t>
      </w:r>
      <w:r>
        <w:t>e Speaking and Listening Rubric during the Jigsaw discussion.</w:t>
      </w:r>
    </w:p>
    <w:p w:rsidR="00106585" w:rsidRDefault="00106585" w:rsidP="00106585">
      <w:pPr>
        <w:pStyle w:val="SA"/>
      </w:pPr>
      <w:r>
        <w:t xml:space="preserve">Small groups </w:t>
      </w:r>
      <w:r w:rsidR="00954B3A">
        <w:t xml:space="preserve">engage in structured discussion. </w:t>
      </w:r>
    </w:p>
    <w:p w:rsidR="00961652" w:rsidRDefault="00961652" w:rsidP="007B7ECC">
      <w:pPr>
        <w:pStyle w:val="SR"/>
      </w:pPr>
      <w:r>
        <w:t>Student responses should include:</w:t>
      </w:r>
    </w:p>
    <w:p w:rsidR="00961652" w:rsidRDefault="00961652" w:rsidP="00645482">
      <w:pPr>
        <w:pStyle w:val="SASRBullet"/>
      </w:pPr>
      <w:r>
        <w:t>T</w:t>
      </w:r>
      <w:r w:rsidR="00954B3A">
        <w:t xml:space="preserve">he </w:t>
      </w:r>
      <w:r w:rsidR="00533488">
        <w:t>claim</w:t>
      </w:r>
      <w:r w:rsidR="00954B3A">
        <w:t xml:space="preserve"> found in the text</w:t>
      </w:r>
    </w:p>
    <w:p w:rsidR="00961652" w:rsidRDefault="00961652" w:rsidP="00645482">
      <w:pPr>
        <w:pStyle w:val="SASRBullet"/>
      </w:pPr>
      <w:r>
        <w:t>H</w:t>
      </w:r>
      <w:r w:rsidR="00954B3A">
        <w:t xml:space="preserve">ow the evidence supports this </w:t>
      </w:r>
      <w:r w:rsidR="00533488">
        <w:t>claim</w:t>
      </w:r>
    </w:p>
    <w:p w:rsidR="00961652" w:rsidRDefault="00961652" w:rsidP="00645482">
      <w:pPr>
        <w:pStyle w:val="SASRBullet"/>
      </w:pPr>
      <w:r>
        <w:t>W</w:t>
      </w:r>
      <w:r w:rsidR="00954B3A">
        <w:t xml:space="preserve">hat counterclaims exist to this </w:t>
      </w:r>
      <w:r w:rsidR="00533488">
        <w:t>claim</w:t>
      </w:r>
    </w:p>
    <w:p w:rsidR="00A30E9F" w:rsidRPr="00F31D0B" w:rsidRDefault="00961652" w:rsidP="00645482">
      <w:pPr>
        <w:pStyle w:val="SASRBullet"/>
      </w:pPr>
      <w:r>
        <w:t>C</w:t>
      </w:r>
      <w:r w:rsidR="002376CF">
        <w:t>larifying questions</w:t>
      </w:r>
    </w:p>
    <w:p w:rsidR="00707670" w:rsidRDefault="00DA4ED9" w:rsidP="00707670">
      <w:pPr>
        <w:pStyle w:val="LearningSequenceHeader"/>
      </w:pPr>
      <w:r>
        <w:t xml:space="preserve">Activity 4: </w:t>
      </w:r>
      <w:r w:rsidR="00DB30A6">
        <w:t>Lesson Assessment</w:t>
      </w:r>
      <w:r>
        <w:tab/>
      </w:r>
      <w:r w:rsidR="00D65C63">
        <w:t>20</w:t>
      </w:r>
      <w:r w:rsidR="00707670" w:rsidRPr="00707670">
        <w:t>%</w:t>
      </w:r>
    </w:p>
    <w:p w:rsidR="00F42090" w:rsidRDefault="00F42090" w:rsidP="00F42090">
      <w:pPr>
        <w:pStyle w:val="TA"/>
      </w:pPr>
      <w:r>
        <w:t>Instruct students to respond briefly in writing to the following prompt:</w:t>
      </w:r>
    </w:p>
    <w:p w:rsidR="00FD1C2A" w:rsidRDefault="00F42090" w:rsidP="00A20507">
      <w:pPr>
        <w:pStyle w:val="Q"/>
      </w:pPr>
      <w:r w:rsidRPr="00F42090">
        <w:t xml:space="preserve">Compose a paragraph response that </w:t>
      </w:r>
      <w:r w:rsidR="006D3558">
        <w:t xml:space="preserve">examines one of the </w:t>
      </w:r>
      <w:r w:rsidR="00533488">
        <w:t>claim</w:t>
      </w:r>
      <w:r w:rsidRPr="00F42090">
        <w:t>s discussed in</w:t>
      </w:r>
      <w:r w:rsidR="00707639">
        <w:t xml:space="preserve"> the</w:t>
      </w:r>
      <w:r w:rsidR="00874DDE">
        <w:t xml:space="preserve"> discussion</w:t>
      </w:r>
      <w:r w:rsidR="00EF6092">
        <w:t xml:space="preserve"> activity </w:t>
      </w:r>
      <w:r w:rsidRPr="00F42090">
        <w:t>today. Examine and support th</w:t>
      </w:r>
      <w:r w:rsidR="006D3558">
        <w:t>i</w:t>
      </w:r>
      <w:r w:rsidRPr="00F42090">
        <w:t xml:space="preserve">s </w:t>
      </w:r>
      <w:r w:rsidR="00533488">
        <w:t>claim</w:t>
      </w:r>
      <w:r w:rsidRPr="00F42090">
        <w:t xml:space="preserve"> using</w:t>
      </w:r>
      <w:r w:rsidR="0036104C">
        <w:t xml:space="preserve"> relevant and sufficient</w:t>
      </w:r>
      <w:r w:rsidRPr="00F42090">
        <w:t xml:space="preserve"> evidence found in the text.</w:t>
      </w:r>
    </w:p>
    <w:p w:rsidR="00F42090" w:rsidRDefault="00FD1C2A" w:rsidP="00645482">
      <w:pPr>
        <w:pStyle w:val="TA"/>
      </w:pPr>
      <w:r w:rsidRPr="00791C5C">
        <w:t>Instruct students to look at their annotations to find evidence. Ask students to use this lesson’s vocabulary wherever possible in their written responses. Remind students to use the Short Response Rubric and Checklist to guide their written responses.</w:t>
      </w:r>
    </w:p>
    <w:p w:rsidR="00E35FE5" w:rsidRPr="00E35FE5" w:rsidRDefault="00E35FE5" w:rsidP="00E35FE5">
      <w:pPr>
        <w:pStyle w:val="SA"/>
      </w:pPr>
      <w:r w:rsidRPr="00E35FE5">
        <w:t>Students listen and read the prompt.</w:t>
      </w:r>
    </w:p>
    <w:p w:rsidR="00F42090" w:rsidRDefault="00F42090" w:rsidP="00F42090">
      <w:pPr>
        <w:pStyle w:val="IN"/>
      </w:pPr>
      <w:r>
        <w:t>Display the prompt for students to see</w:t>
      </w:r>
      <w:r w:rsidR="004A4B66">
        <w:t>,</w:t>
      </w:r>
      <w:r>
        <w:t xml:space="preserve"> or provide the prompt in hard copy. </w:t>
      </w:r>
    </w:p>
    <w:p w:rsidR="00E35FE5" w:rsidRPr="00E35FE5" w:rsidRDefault="00E35FE5" w:rsidP="00E35FE5">
      <w:pPr>
        <w:pStyle w:val="TA"/>
      </w:pPr>
      <w:proofErr w:type="gramStart"/>
      <w:r w:rsidRPr="00E35FE5">
        <w:t>Transition to the independent Quick Write.</w:t>
      </w:r>
      <w:proofErr w:type="gramEnd"/>
    </w:p>
    <w:p w:rsidR="00F42090" w:rsidRDefault="00F42090" w:rsidP="00F42090">
      <w:pPr>
        <w:pStyle w:val="SA"/>
      </w:pPr>
      <w:r>
        <w:t>Students independently answer the prompt</w:t>
      </w:r>
      <w:r w:rsidR="004A4B66">
        <w:t>,</w:t>
      </w:r>
      <w:r>
        <w:t xml:space="preserve"> using evidence from the text. </w:t>
      </w:r>
    </w:p>
    <w:p w:rsidR="00707670" w:rsidRPr="00707670" w:rsidRDefault="00F42090" w:rsidP="00F42090">
      <w:pPr>
        <w:pStyle w:val="SR"/>
      </w:pPr>
      <w:r>
        <w:t>See the High Performance Response at the beginning of this lesson.</w:t>
      </w:r>
    </w:p>
    <w:p w:rsidR="006A07EC" w:rsidRDefault="00C5015B" w:rsidP="00F42090">
      <w:pPr>
        <w:pStyle w:val="LearningSequenceHeader"/>
      </w:pPr>
      <w:r>
        <w:t xml:space="preserve">Activity </w:t>
      </w:r>
      <w:r w:rsidR="00982C33">
        <w:t>5</w:t>
      </w:r>
      <w:r w:rsidR="009403AD" w:rsidRPr="00563CB8">
        <w:t xml:space="preserve">: </w:t>
      </w:r>
      <w:r w:rsidR="009403AD">
        <w:t>Closing</w:t>
      </w:r>
      <w:r w:rsidR="009403AD" w:rsidRPr="00563CB8">
        <w:tab/>
      </w:r>
      <w:r w:rsidR="00DA4ED9">
        <w:t>10</w:t>
      </w:r>
      <w:r w:rsidR="009403AD" w:rsidRPr="00563CB8">
        <w:t>%</w:t>
      </w:r>
    </w:p>
    <w:p w:rsidR="0036104C" w:rsidRDefault="00B76670" w:rsidP="00707670">
      <w:pPr>
        <w:pStyle w:val="TA"/>
      </w:pPr>
      <w:r>
        <w:t xml:space="preserve">Display and </w:t>
      </w:r>
      <w:r w:rsidR="004979D0">
        <w:t xml:space="preserve">distribute the homework assignment. For homework, instruct students to review their </w:t>
      </w:r>
      <w:r w:rsidR="003F0E1A">
        <w:t>E</w:t>
      </w:r>
      <w:r w:rsidR="004979D0">
        <w:t xml:space="preserve">vidence </w:t>
      </w:r>
      <w:r w:rsidR="003F0E1A">
        <w:t>Identification T</w:t>
      </w:r>
      <w:r w:rsidR="004979D0">
        <w:t xml:space="preserve">ool and their </w:t>
      </w:r>
      <w:r w:rsidR="00F42090">
        <w:t>an</w:t>
      </w:r>
      <w:r w:rsidR="006A180C">
        <w:t>notations</w:t>
      </w:r>
      <w:r w:rsidR="00DB30A6">
        <w:t>–</w:t>
      </w:r>
      <w:r w:rsidR="004979D0">
        <w:t>as well as notes from today’s discussion activity–</w:t>
      </w:r>
      <w:r w:rsidR="00F42090">
        <w:t>in preparation</w:t>
      </w:r>
      <w:r w:rsidR="004979D0">
        <w:t xml:space="preserve"> </w:t>
      </w:r>
      <w:r w:rsidR="00923C1A">
        <w:t xml:space="preserve">for the End-of-Unit </w:t>
      </w:r>
      <w:r w:rsidR="0075073F">
        <w:t>A</w:t>
      </w:r>
      <w:r w:rsidR="00923C1A">
        <w:t>ssessment.</w:t>
      </w:r>
      <w:r w:rsidR="00923C1A" w:rsidRPr="00FA3D25">
        <w:t xml:space="preserve"> </w:t>
      </w:r>
      <w:r w:rsidR="00923C1A">
        <w:t xml:space="preserve">Additionally, instruct students to review the </w:t>
      </w:r>
      <w:r w:rsidR="00D65C63">
        <w:t>S</w:t>
      </w:r>
      <w:r w:rsidR="00923C1A">
        <w:t xml:space="preserve">urfacing </w:t>
      </w:r>
      <w:r w:rsidR="00D65C63">
        <w:t>I</w:t>
      </w:r>
      <w:r w:rsidR="00923C1A">
        <w:t xml:space="preserve">ssues </w:t>
      </w:r>
      <w:r w:rsidR="00D65C63">
        <w:t>T</w:t>
      </w:r>
      <w:r w:rsidR="00923C1A">
        <w:t xml:space="preserve">ool and </w:t>
      </w:r>
      <w:r w:rsidR="00BF50C5">
        <w:t>their</w:t>
      </w:r>
      <w:r w:rsidR="0036104C">
        <w:t xml:space="preserve"> Pre-Search Tool</w:t>
      </w:r>
      <w:r w:rsidR="00BF50C5">
        <w:t xml:space="preserve">. </w:t>
      </w:r>
      <w:r w:rsidR="00D65C63">
        <w:t xml:space="preserve">Inform students that the End-of-Unit Assessment is a two-part writing assessment: </w:t>
      </w:r>
    </w:p>
    <w:p w:rsidR="0036104C" w:rsidRDefault="0036104C" w:rsidP="00A20507">
      <w:pPr>
        <w:pStyle w:val="Q"/>
      </w:pPr>
      <w:r>
        <w:t xml:space="preserve">Choose one central idea that </w:t>
      </w:r>
      <w:proofErr w:type="spellStart"/>
      <w:r>
        <w:t>Skloot</w:t>
      </w:r>
      <w:proofErr w:type="spellEnd"/>
      <w:r>
        <w:t xml:space="preserve"> develops in the text. How does </w:t>
      </w:r>
      <w:proofErr w:type="spellStart"/>
      <w:r>
        <w:t>Skloot</w:t>
      </w:r>
      <w:proofErr w:type="spellEnd"/>
      <w:r>
        <w:t xml:space="preserve"> unfold an analysis of this central idea?</w:t>
      </w:r>
    </w:p>
    <w:p w:rsidR="009403AD" w:rsidRDefault="00D65C63" w:rsidP="00A20507">
      <w:pPr>
        <w:pStyle w:val="Q"/>
      </w:pPr>
      <w:r>
        <w:lastRenderedPageBreak/>
        <w:t xml:space="preserve">Articulate two to three areas of investigation and where they emerge from the text. </w:t>
      </w:r>
    </w:p>
    <w:p w:rsidR="00DA4ED9" w:rsidRDefault="00F31D0B" w:rsidP="00DA4ED9">
      <w:pPr>
        <w:pStyle w:val="SA"/>
      </w:pPr>
      <w:r>
        <w:t xml:space="preserve">Students follow along. </w:t>
      </w:r>
    </w:p>
    <w:p w:rsidR="0036104C" w:rsidRDefault="0036104C" w:rsidP="00F05E61">
      <w:pPr>
        <w:pStyle w:val="IN"/>
      </w:pPr>
      <w:r>
        <w:t xml:space="preserve">It may be important to </w:t>
      </w:r>
      <w:r w:rsidR="00C06F83">
        <w:t>inform</w:t>
      </w:r>
      <w:r>
        <w:t xml:space="preserve"> students that the text-based claims examined in </w:t>
      </w:r>
      <w:r w:rsidR="00EA0DDD">
        <w:t xml:space="preserve">10.3.1 Lesson </w:t>
      </w:r>
      <w:r>
        <w:t xml:space="preserve">13 and </w:t>
      </w:r>
      <w:r w:rsidR="00EA0DDD">
        <w:t>this lesson</w:t>
      </w:r>
      <w:r w:rsidR="001106E7">
        <w:t xml:space="preserve"> are associated with</w:t>
      </w:r>
      <w:r>
        <w:t xml:space="preserve"> </w:t>
      </w:r>
      <w:proofErr w:type="spellStart"/>
      <w:r>
        <w:t>Skloot’s</w:t>
      </w:r>
      <w:proofErr w:type="spellEnd"/>
      <w:r>
        <w:t xml:space="preserve"> central ideas in the text.</w:t>
      </w:r>
      <w:r w:rsidR="001106E7">
        <w:t xml:space="preserve"> </w:t>
      </w:r>
    </w:p>
    <w:p w:rsidR="00C4787C" w:rsidRDefault="00C4787C" w:rsidP="00E946A0">
      <w:pPr>
        <w:pStyle w:val="Heading1"/>
      </w:pPr>
      <w:r>
        <w:t>Homework</w:t>
      </w:r>
    </w:p>
    <w:p w:rsidR="0099264E" w:rsidRDefault="00FA3D25">
      <w:pPr>
        <w:spacing w:before="0" w:after="0" w:line="240" w:lineRule="auto"/>
      </w:pPr>
      <w:r>
        <w:t xml:space="preserve">Review your annotations and </w:t>
      </w:r>
      <w:r w:rsidR="00DB30A6">
        <w:t xml:space="preserve">notes on </w:t>
      </w:r>
      <w:r>
        <w:rPr>
          <w:i/>
        </w:rPr>
        <w:t>The Immortal Life of Henrietta Lack</w:t>
      </w:r>
      <w:r w:rsidR="00DB30A6">
        <w:rPr>
          <w:i/>
        </w:rPr>
        <w:t>s</w:t>
      </w:r>
      <w:r>
        <w:t>–as well as notes from today’s discussion ac</w:t>
      </w:r>
      <w:r w:rsidR="00923C1A">
        <w:t>tivity–in preparation for the End-of-U</w:t>
      </w:r>
      <w:r>
        <w:t xml:space="preserve">nit </w:t>
      </w:r>
      <w:r w:rsidR="00E56729">
        <w:t>A</w:t>
      </w:r>
      <w:r>
        <w:t xml:space="preserve">ssessment. Additionally, review the </w:t>
      </w:r>
      <w:r w:rsidR="00D65C63">
        <w:t>S</w:t>
      </w:r>
      <w:r>
        <w:t xml:space="preserve">urfacing </w:t>
      </w:r>
      <w:r w:rsidR="00D65C63">
        <w:t>I</w:t>
      </w:r>
      <w:r>
        <w:t xml:space="preserve">ssues </w:t>
      </w:r>
      <w:r w:rsidR="00D65C63">
        <w:t>T</w:t>
      </w:r>
      <w:r>
        <w:t xml:space="preserve">ool and </w:t>
      </w:r>
      <w:r w:rsidR="0036104C">
        <w:t xml:space="preserve">Pre-Search Tool. </w:t>
      </w:r>
      <w:r w:rsidR="0099264E">
        <w:br w:type="page"/>
      </w:r>
    </w:p>
    <w:p w:rsidR="00DC4581" w:rsidRPr="004E66EC" w:rsidRDefault="00DC4581" w:rsidP="00DC4581">
      <w:pPr>
        <w:pStyle w:val="ToolHeader"/>
      </w:pPr>
      <w:r>
        <w:lastRenderedPageBreak/>
        <w:t xml:space="preserve">Speaking and Listening </w:t>
      </w:r>
      <w:r w:rsidRPr="00006B65">
        <w:t>Rubric</w:t>
      </w:r>
    </w:p>
    <w:p w:rsidR="00DC4581" w:rsidRPr="00620CEB" w:rsidRDefault="00DC4581" w:rsidP="00DC4581">
      <w:pPr>
        <w:rPr>
          <w:b/>
        </w:rPr>
      </w:pPr>
      <w:r w:rsidRPr="00620CEB">
        <w:rPr>
          <w:b/>
        </w:rPr>
        <w:t>Assessed Standard: SL.9-10.1</w:t>
      </w:r>
      <w:r w:rsidR="00782D71">
        <w:rPr>
          <w:b/>
        </w:rPr>
        <w:t>.a, c</w:t>
      </w:r>
    </w:p>
    <w:p w:rsidR="00DC4581" w:rsidRPr="00620CEB" w:rsidRDefault="00DC4581" w:rsidP="00DC4581">
      <w:pPr>
        <w:rPr>
          <w:i/>
          <w:u w:val="single"/>
        </w:rPr>
      </w:pPr>
      <w:r w:rsidRPr="00620CEB">
        <w:rPr>
          <w:i/>
        </w:rPr>
        <w:t>Comprehension and Collaboration</w:t>
      </w:r>
    </w:p>
    <w:tbl>
      <w:tblPr>
        <w:tblStyle w:val="TableGrid"/>
        <w:tblpPr w:leftFromText="180" w:rightFromText="180" w:vertAnchor="text" w:tblpY="1"/>
        <w:tblOverlap w:val="never"/>
        <w:tblW w:w="0" w:type="auto"/>
        <w:tblLayout w:type="fixed"/>
        <w:tblLook w:val="04A0"/>
      </w:tblPr>
      <w:tblGrid>
        <w:gridCol w:w="918"/>
        <w:gridCol w:w="2880"/>
        <w:gridCol w:w="2880"/>
        <w:gridCol w:w="2880"/>
      </w:tblGrid>
      <w:tr w:rsidR="00DC4581" w:rsidRPr="00C9493C" w:rsidTr="006776DD">
        <w:tc>
          <w:tcPr>
            <w:tcW w:w="918" w:type="dxa"/>
            <w:shd w:val="clear" w:color="auto" w:fill="D9D9D9" w:themeFill="background1" w:themeFillShade="D9"/>
            <w:vAlign w:val="center"/>
          </w:tcPr>
          <w:p w:rsidR="00DC4581" w:rsidRPr="00C9493C" w:rsidRDefault="00DC4581" w:rsidP="006776DD">
            <w:pPr>
              <w:pStyle w:val="ToolTableText"/>
            </w:pPr>
          </w:p>
        </w:tc>
        <w:tc>
          <w:tcPr>
            <w:tcW w:w="2880" w:type="dxa"/>
            <w:shd w:val="clear" w:color="auto" w:fill="D9D9D9" w:themeFill="background1" w:themeFillShade="D9"/>
            <w:vAlign w:val="center"/>
          </w:tcPr>
          <w:p w:rsidR="00DC4581" w:rsidRPr="00C9493C" w:rsidRDefault="00DC4581" w:rsidP="006776DD">
            <w:pPr>
              <w:pStyle w:val="ToolTableText"/>
              <w:rPr>
                <w:b/>
              </w:rPr>
            </w:pPr>
            <w:r w:rsidRPr="00C9493C">
              <w:rPr>
                <w:b/>
              </w:rPr>
              <w:t>2-Point Participation</w:t>
            </w:r>
          </w:p>
        </w:tc>
        <w:tc>
          <w:tcPr>
            <w:tcW w:w="2880" w:type="dxa"/>
            <w:shd w:val="clear" w:color="auto" w:fill="D9D9D9" w:themeFill="background1" w:themeFillShade="D9"/>
            <w:vAlign w:val="center"/>
          </w:tcPr>
          <w:p w:rsidR="00DC4581" w:rsidRPr="00C9493C" w:rsidRDefault="00DC4581" w:rsidP="006776DD">
            <w:pPr>
              <w:pStyle w:val="ToolTableText"/>
              <w:rPr>
                <w:b/>
              </w:rPr>
            </w:pPr>
            <w:r w:rsidRPr="00C9493C">
              <w:rPr>
                <w:b/>
              </w:rPr>
              <w:t>1-Point  Participation</w:t>
            </w:r>
          </w:p>
        </w:tc>
        <w:tc>
          <w:tcPr>
            <w:tcW w:w="2880" w:type="dxa"/>
            <w:shd w:val="clear" w:color="auto" w:fill="D9D9D9" w:themeFill="background1" w:themeFillShade="D9"/>
            <w:vAlign w:val="center"/>
          </w:tcPr>
          <w:p w:rsidR="00DC4581" w:rsidRPr="00C9493C" w:rsidRDefault="00DC4581" w:rsidP="006776DD">
            <w:pPr>
              <w:pStyle w:val="ToolTableText"/>
              <w:rPr>
                <w:b/>
              </w:rPr>
            </w:pPr>
            <w:r w:rsidRPr="00C9493C">
              <w:rPr>
                <w:b/>
              </w:rPr>
              <w:t>0-Point  Participation</w:t>
            </w:r>
          </w:p>
        </w:tc>
      </w:tr>
      <w:tr w:rsidR="00DC4581" w:rsidRPr="00C9493C" w:rsidTr="006776DD">
        <w:trPr>
          <w:cantSplit/>
          <w:trHeight w:val="1875"/>
        </w:trPr>
        <w:tc>
          <w:tcPr>
            <w:tcW w:w="918" w:type="dxa"/>
            <w:shd w:val="clear" w:color="auto" w:fill="D9D9D9" w:themeFill="background1" w:themeFillShade="D9"/>
            <w:textDirection w:val="btLr"/>
            <w:vAlign w:val="center"/>
          </w:tcPr>
          <w:p w:rsidR="00DC4581" w:rsidRPr="00C9493C" w:rsidRDefault="00DC4581" w:rsidP="006776DD">
            <w:pPr>
              <w:pStyle w:val="ToolTableText"/>
              <w:jc w:val="center"/>
              <w:rPr>
                <w:b/>
              </w:rPr>
            </w:pPr>
            <w:r w:rsidRPr="00C9493C">
              <w:rPr>
                <w:b/>
              </w:rPr>
              <w:t>Preparation</w:t>
            </w:r>
          </w:p>
          <w:p w:rsidR="00DC4581" w:rsidRPr="00C9493C" w:rsidRDefault="00DC4581" w:rsidP="006776DD">
            <w:pPr>
              <w:pStyle w:val="ToolTableText"/>
              <w:jc w:val="center"/>
              <w:rPr>
                <w:b/>
              </w:rPr>
            </w:pPr>
            <w:r w:rsidRPr="00C9493C">
              <w:rPr>
                <w:b/>
              </w:rPr>
              <w:t>SL.9-10.1</w:t>
            </w:r>
            <w:r w:rsidR="00D433B6">
              <w:rPr>
                <w:b/>
              </w:rPr>
              <w:t>.</w:t>
            </w:r>
            <w:r w:rsidRPr="00C9493C">
              <w:rPr>
                <w:b/>
              </w:rPr>
              <w:t>a</w:t>
            </w:r>
          </w:p>
        </w:tc>
        <w:tc>
          <w:tcPr>
            <w:tcW w:w="2880" w:type="dxa"/>
          </w:tcPr>
          <w:p w:rsidR="00DC4581" w:rsidRPr="00C9493C" w:rsidRDefault="00DC4581" w:rsidP="006776DD">
            <w:pPr>
              <w:pStyle w:val="ToolTableText"/>
            </w:pPr>
            <w:r w:rsidRPr="00C9493C">
              <w:t>Student demonstrates strong evidence of preparation; student draws on preparation by referring to strong and thorough evidence from text(s).</w:t>
            </w:r>
          </w:p>
        </w:tc>
        <w:tc>
          <w:tcPr>
            <w:tcW w:w="2880" w:type="dxa"/>
          </w:tcPr>
          <w:p w:rsidR="00DC4581" w:rsidRPr="00C9493C" w:rsidRDefault="00DC4581" w:rsidP="006776DD">
            <w:pPr>
              <w:pStyle w:val="ToolTableText"/>
            </w:pPr>
            <w:r w:rsidRPr="00C9493C">
              <w:t xml:space="preserve">Student demonstrates some evidence of preparation; student refers to some evidence from text(s).  </w:t>
            </w:r>
          </w:p>
        </w:tc>
        <w:tc>
          <w:tcPr>
            <w:tcW w:w="2880" w:type="dxa"/>
          </w:tcPr>
          <w:p w:rsidR="00DC4581" w:rsidRPr="00C9493C" w:rsidRDefault="00DC4581" w:rsidP="006776DD">
            <w:pPr>
              <w:pStyle w:val="ToolTableText"/>
            </w:pPr>
            <w:r w:rsidRPr="00C9493C">
              <w:t xml:space="preserve">Student demonstrates no evidence of preparation; student does not refer to evidence from text(s). </w:t>
            </w:r>
          </w:p>
        </w:tc>
      </w:tr>
      <w:tr w:rsidR="00DC4581" w:rsidRPr="00C9493C" w:rsidTr="006776DD">
        <w:trPr>
          <w:cantSplit/>
          <w:trHeight w:val="1875"/>
        </w:trPr>
        <w:tc>
          <w:tcPr>
            <w:tcW w:w="918" w:type="dxa"/>
            <w:shd w:val="clear" w:color="auto" w:fill="D9D9D9" w:themeFill="background1" w:themeFillShade="D9"/>
            <w:textDirection w:val="btLr"/>
            <w:vAlign w:val="center"/>
          </w:tcPr>
          <w:p w:rsidR="00DC4581" w:rsidRPr="00C9493C" w:rsidRDefault="00DC4581" w:rsidP="006776DD">
            <w:pPr>
              <w:pStyle w:val="ToolTableText"/>
              <w:jc w:val="center"/>
              <w:rPr>
                <w:b/>
              </w:rPr>
            </w:pPr>
            <w:r w:rsidRPr="00C9493C">
              <w:rPr>
                <w:b/>
              </w:rPr>
              <w:t>Responsiveness  to Others</w:t>
            </w:r>
          </w:p>
          <w:p w:rsidR="00DC4581" w:rsidRPr="00C9493C" w:rsidRDefault="00DC4581" w:rsidP="006776DD">
            <w:pPr>
              <w:pStyle w:val="ToolTableText"/>
              <w:jc w:val="center"/>
              <w:rPr>
                <w:b/>
              </w:rPr>
            </w:pPr>
            <w:r w:rsidRPr="00C9493C">
              <w:rPr>
                <w:b/>
              </w:rPr>
              <w:t>SL.9-10.1</w:t>
            </w:r>
            <w:r w:rsidR="00D433B6">
              <w:rPr>
                <w:b/>
              </w:rPr>
              <w:t>.</w:t>
            </w:r>
            <w:r w:rsidRPr="00C9493C">
              <w:rPr>
                <w:b/>
              </w:rPr>
              <w:t>c</w:t>
            </w:r>
          </w:p>
        </w:tc>
        <w:tc>
          <w:tcPr>
            <w:tcW w:w="2880" w:type="dxa"/>
          </w:tcPr>
          <w:p w:rsidR="00DC4581" w:rsidRPr="00C9493C" w:rsidRDefault="00DC4581" w:rsidP="006776DD">
            <w:pPr>
              <w:pStyle w:val="ToolTableText"/>
            </w:pPr>
            <w:r w:rsidRPr="00C9493C">
              <w:t>Responds well to others by often engaging in the following: propels conversation by relating discussion to broader ideas and themes; actively incorporates others; clarifies, verifies</w:t>
            </w:r>
            <w:r>
              <w:t>,</w:t>
            </w:r>
            <w:r w:rsidRPr="00C9493C">
              <w:t xml:space="preserve"> or challenges ideas or conclusions.</w:t>
            </w:r>
          </w:p>
        </w:tc>
        <w:tc>
          <w:tcPr>
            <w:tcW w:w="2880" w:type="dxa"/>
          </w:tcPr>
          <w:p w:rsidR="00DC4581" w:rsidRPr="00C9493C" w:rsidRDefault="00DC4581" w:rsidP="006776DD">
            <w:pPr>
              <w:pStyle w:val="ToolTableText"/>
            </w:pPr>
            <w:r w:rsidRPr="00C9493C">
              <w:t>Student responds to others, occasionally engaging in the following: propels conversations by relating discussion to broader ideas and themes; incorporates others; clarifies, verifies</w:t>
            </w:r>
            <w:r>
              <w:t>,</w:t>
            </w:r>
            <w:r w:rsidRPr="00C9493C">
              <w:t xml:space="preserve"> or challenges ideas or conclusions.</w:t>
            </w:r>
          </w:p>
        </w:tc>
        <w:tc>
          <w:tcPr>
            <w:tcW w:w="2880" w:type="dxa"/>
          </w:tcPr>
          <w:p w:rsidR="00DC4581" w:rsidRPr="00C9493C" w:rsidRDefault="00DC4581" w:rsidP="006776DD">
            <w:pPr>
              <w:pStyle w:val="ToolTableText"/>
            </w:pPr>
            <w:r w:rsidRPr="00C9493C">
              <w:t>Student does not respond to others, rarely engaging in the following: propels conversations; incorporates others; clarifies, verifies</w:t>
            </w:r>
            <w:r>
              <w:t>,</w:t>
            </w:r>
            <w:r w:rsidRPr="00C9493C">
              <w:t xml:space="preserve"> or challenges ideas or conclusions.</w:t>
            </w:r>
          </w:p>
        </w:tc>
      </w:tr>
    </w:tbl>
    <w:p w:rsidR="00D433B6" w:rsidRDefault="00D433B6" w:rsidP="00DC4581">
      <w:pPr>
        <w:pStyle w:val="ToolHeader"/>
      </w:pPr>
    </w:p>
    <w:p w:rsidR="00D433B6" w:rsidRDefault="00D433B6">
      <w:pPr>
        <w:spacing w:before="0" w:after="0" w:line="240" w:lineRule="auto"/>
        <w:rPr>
          <w:rFonts w:asciiTheme="minorHAnsi" w:hAnsiTheme="minorHAnsi"/>
          <w:b/>
          <w:bCs/>
          <w:color w:val="365F91"/>
          <w:sz w:val="32"/>
          <w:szCs w:val="28"/>
        </w:rPr>
      </w:pPr>
      <w:r>
        <w:br w:type="page"/>
      </w:r>
    </w:p>
    <w:p w:rsidR="00DC4581" w:rsidRDefault="00DC4581" w:rsidP="00DC4581">
      <w:pPr>
        <w:pStyle w:val="ToolHeader"/>
      </w:pPr>
      <w:r>
        <w:lastRenderedPageBreak/>
        <w:t>Speaking and Listening Checklist</w:t>
      </w:r>
    </w:p>
    <w:p w:rsidR="00DC4581" w:rsidRPr="00620CEB" w:rsidRDefault="00DC4581" w:rsidP="00DC4581">
      <w:pPr>
        <w:rPr>
          <w:b/>
        </w:rPr>
      </w:pPr>
      <w:r w:rsidRPr="00620CEB">
        <w:rPr>
          <w:b/>
        </w:rPr>
        <w:t>Assessed Standard: SL.9-10.1</w:t>
      </w:r>
      <w:r w:rsidR="00536E9B">
        <w:rPr>
          <w:b/>
        </w:rPr>
        <w:t>.a, c</w:t>
      </w:r>
    </w:p>
    <w:p w:rsidR="00DC4581" w:rsidRPr="00620CEB" w:rsidRDefault="00DC4581" w:rsidP="00DC4581">
      <w:pPr>
        <w:rPr>
          <w:i/>
        </w:rPr>
      </w:pPr>
      <w:r w:rsidRPr="00620CEB">
        <w:rPr>
          <w:i/>
        </w:rPr>
        <w:t>Comprehension and Collaboration</w:t>
      </w:r>
    </w:p>
    <w:tbl>
      <w:tblPr>
        <w:tblStyle w:val="TableGrid"/>
        <w:tblW w:w="9524" w:type="dxa"/>
        <w:tblLook w:val="04A0"/>
      </w:tblPr>
      <w:tblGrid>
        <w:gridCol w:w="2561"/>
        <w:gridCol w:w="5647"/>
        <w:gridCol w:w="1316"/>
      </w:tblGrid>
      <w:tr w:rsidR="00DC4581" w:rsidRPr="005D2335" w:rsidTr="006776DD">
        <w:trPr>
          <w:trHeight w:val="368"/>
        </w:trPr>
        <w:tc>
          <w:tcPr>
            <w:tcW w:w="2561" w:type="dxa"/>
            <w:tcBorders>
              <w:bottom w:val="single" w:sz="4" w:space="0" w:color="auto"/>
            </w:tcBorders>
            <w:shd w:val="clear" w:color="auto" w:fill="D9D9D9"/>
            <w:vAlign w:val="center"/>
          </w:tcPr>
          <w:p w:rsidR="00DC4581" w:rsidRPr="005D2335" w:rsidRDefault="00DC4581" w:rsidP="006776DD">
            <w:pPr>
              <w:rPr>
                <w:b/>
              </w:rPr>
            </w:pPr>
          </w:p>
        </w:tc>
        <w:tc>
          <w:tcPr>
            <w:tcW w:w="5647" w:type="dxa"/>
            <w:shd w:val="clear" w:color="auto" w:fill="D9D9D9"/>
            <w:vAlign w:val="center"/>
          </w:tcPr>
          <w:p w:rsidR="00DC4581" w:rsidRPr="005D2335" w:rsidRDefault="00DC4581" w:rsidP="006776DD">
            <w:pPr>
              <w:rPr>
                <w:b/>
              </w:rPr>
            </w:pPr>
            <w:r w:rsidRPr="005D2335">
              <w:rPr>
                <w:b/>
              </w:rPr>
              <w:t xml:space="preserve">Did </w:t>
            </w:r>
            <w:proofErr w:type="gramStart"/>
            <w:r w:rsidRPr="005D2335">
              <w:rPr>
                <w:b/>
              </w:rPr>
              <w:t>I</w:t>
            </w:r>
            <w:proofErr w:type="gramEnd"/>
            <w:r w:rsidRPr="005D2335">
              <w:rPr>
                <w:b/>
              </w:rPr>
              <w:t>…</w:t>
            </w:r>
          </w:p>
        </w:tc>
        <w:tc>
          <w:tcPr>
            <w:tcW w:w="1316" w:type="dxa"/>
            <w:shd w:val="clear" w:color="auto" w:fill="D9D9D9"/>
            <w:vAlign w:val="center"/>
          </w:tcPr>
          <w:p w:rsidR="00DC4581" w:rsidRPr="005D2335" w:rsidRDefault="00DC4581" w:rsidP="006776DD">
            <w:pPr>
              <w:jc w:val="center"/>
              <w:rPr>
                <w:b/>
                <w:sz w:val="28"/>
                <w:szCs w:val="50"/>
              </w:rPr>
            </w:pPr>
            <w:r w:rsidRPr="005D2335">
              <w:rPr>
                <w:rFonts w:ascii="MS Gothic" w:eastAsia="MS Gothic" w:hAnsi="MS Gothic" w:cs="MS Gothic" w:hint="eastAsia"/>
                <w:b/>
                <w:sz w:val="28"/>
                <w:szCs w:val="50"/>
              </w:rPr>
              <w:t>✔</w:t>
            </w:r>
          </w:p>
        </w:tc>
      </w:tr>
      <w:tr w:rsidR="008741C6" w:rsidRPr="005D2335" w:rsidTr="008741C6">
        <w:trPr>
          <w:trHeight w:val="305"/>
        </w:trPr>
        <w:tc>
          <w:tcPr>
            <w:tcW w:w="2561" w:type="dxa"/>
            <w:vMerge w:val="restart"/>
            <w:vAlign w:val="center"/>
          </w:tcPr>
          <w:p w:rsidR="008741C6" w:rsidRPr="005D2335" w:rsidRDefault="008741C6" w:rsidP="008741C6">
            <w:pPr>
              <w:pStyle w:val="ToolTableText"/>
            </w:pPr>
            <w:r w:rsidRPr="00F452B6">
              <w:rPr>
                <w:b/>
              </w:rPr>
              <w:t>Preparation</w:t>
            </w:r>
          </w:p>
        </w:tc>
        <w:tc>
          <w:tcPr>
            <w:tcW w:w="5647" w:type="dxa"/>
          </w:tcPr>
          <w:p w:rsidR="008741C6" w:rsidRPr="005D2335" w:rsidRDefault="008741C6" w:rsidP="006776DD">
            <w:pPr>
              <w:pStyle w:val="ToolTableText"/>
            </w:pPr>
            <w:r w:rsidRPr="002C3703">
              <w:t>Prepare for the discussion by reading all the necessary material, annotating my te</w:t>
            </w:r>
            <w:bookmarkStart w:id="0" w:name="_GoBack"/>
            <w:bookmarkEnd w:id="0"/>
            <w:r w:rsidRPr="002C3703">
              <w:t>xt(s), and organizing my notes?</w:t>
            </w:r>
          </w:p>
        </w:tc>
        <w:tc>
          <w:tcPr>
            <w:tcW w:w="1316" w:type="dxa"/>
            <w:vAlign w:val="center"/>
          </w:tcPr>
          <w:p w:rsidR="008741C6" w:rsidRPr="005D2335" w:rsidRDefault="0025393B" w:rsidP="006776DD">
            <w:pPr>
              <w:jc w:val="center"/>
              <w:rPr>
                <w:rFonts w:cs="Arial"/>
                <w:sz w:val="50"/>
                <w:szCs w:val="50"/>
              </w:rPr>
            </w:pPr>
            <w:r>
              <w:rPr>
                <w:rFonts w:cs="Arial"/>
                <w:noProof/>
                <w:sz w:val="50"/>
                <w:szCs w:val="50"/>
              </w:rPr>
              <w:pict>
                <v:rect id="_x0000_s1031" style="position:absolute;left:0;text-align:left;margin-left:21.1pt;margin-top:14.15pt;width:10.9pt;height:10.9pt;z-index:251659264;mso-position-horizontal-relative:text;mso-position-vertical-relative:text"/>
              </w:pict>
            </w:r>
          </w:p>
        </w:tc>
      </w:tr>
      <w:tr w:rsidR="008741C6" w:rsidRPr="005D2335" w:rsidTr="00372482">
        <w:trPr>
          <w:trHeight w:val="305"/>
        </w:trPr>
        <w:tc>
          <w:tcPr>
            <w:tcW w:w="2561" w:type="dxa"/>
            <w:vMerge/>
            <w:tcBorders>
              <w:bottom w:val="single" w:sz="4" w:space="0" w:color="auto"/>
            </w:tcBorders>
          </w:tcPr>
          <w:p w:rsidR="008741C6" w:rsidRPr="00F452B6" w:rsidRDefault="008741C6" w:rsidP="008741C6">
            <w:pPr>
              <w:pStyle w:val="ToolTableText"/>
              <w:rPr>
                <w:b/>
              </w:rPr>
            </w:pPr>
          </w:p>
        </w:tc>
        <w:tc>
          <w:tcPr>
            <w:tcW w:w="5647" w:type="dxa"/>
          </w:tcPr>
          <w:p w:rsidR="008741C6" w:rsidRPr="005D2335" w:rsidRDefault="008741C6" w:rsidP="006776DD">
            <w:pPr>
              <w:pStyle w:val="ToolTableText"/>
            </w:pPr>
            <w:r w:rsidRPr="002C3703">
              <w:t>Refer to strong evidence from my text(s) and notes during the discussion?</w:t>
            </w:r>
          </w:p>
        </w:tc>
        <w:tc>
          <w:tcPr>
            <w:tcW w:w="1316" w:type="dxa"/>
            <w:vAlign w:val="center"/>
          </w:tcPr>
          <w:p w:rsidR="008741C6" w:rsidRPr="005D2335" w:rsidRDefault="0025393B" w:rsidP="006776DD">
            <w:pPr>
              <w:jc w:val="center"/>
              <w:rPr>
                <w:rFonts w:cs="Arial"/>
                <w:sz w:val="50"/>
                <w:szCs w:val="50"/>
              </w:rPr>
            </w:pPr>
            <w:r>
              <w:rPr>
                <w:rFonts w:cs="Arial"/>
                <w:noProof/>
                <w:sz w:val="50"/>
                <w:szCs w:val="50"/>
              </w:rPr>
              <w:pict>
                <v:rect id="_x0000_s1032" style="position:absolute;left:0;text-align:left;margin-left:21.1pt;margin-top:14.15pt;width:10.9pt;height:10.9pt;z-index:251660288;mso-position-horizontal-relative:text;mso-position-vertical-relative:text"/>
              </w:pict>
            </w:r>
          </w:p>
        </w:tc>
      </w:tr>
      <w:tr w:rsidR="00DC4581" w:rsidRPr="005D2335" w:rsidTr="006776DD">
        <w:trPr>
          <w:trHeight w:val="305"/>
        </w:trPr>
        <w:tc>
          <w:tcPr>
            <w:tcW w:w="2561" w:type="dxa"/>
            <w:tcBorders>
              <w:bottom w:val="nil"/>
            </w:tcBorders>
          </w:tcPr>
          <w:p w:rsidR="00DC4581" w:rsidRPr="00F452B6" w:rsidRDefault="00DC4581" w:rsidP="006776DD">
            <w:pPr>
              <w:pStyle w:val="ToolTableText"/>
              <w:rPr>
                <w:b/>
              </w:rPr>
            </w:pPr>
          </w:p>
        </w:tc>
        <w:tc>
          <w:tcPr>
            <w:tcW w:w="5647" w:type="dxa"/>
          </w:tcPr>
          <w:p w:rsidR="00DC4581" w:rsidRPr="005D2335" w:rsidRDefault="00DC4581" w:rsidP="006776DD">
            <w:pPr>
              <w:pStyle w:val="ToolTableText"/>
            </w:pPr>
            <w:r w:rsidRPr="002C3703">
              <w:t>Connect comments from the discussion to broader ideas and themes?</w:t>
            </w:r>
          </w:p>
        </w:tc>
        <w:tc>
          <w:tcPr>
            <w:tcW w:w="1316" w:type="dxa"/>
            <w:vAlign w:val="center"/>
          </w:tcPr>
          <w:p w:rsidR="00DC4581" w:rsidRPr="005D2335" w:rsidRDefault="0025393B" w:rsidP="006776DD">
            <w:pPr>
              <w:jc w:val="center"/>
              <w:rPr>
                <w:rFonts w:cs="Arial"/>
                <w:sz w:val="50"/>
                <w:szCs w:val="50"/>
              </w:rPr>
            </w:pPr>
            <w:r>
              <w:rPr>
                <w:rFonts w:cs="Arial"/>
                <w:noProof/>
                <w:sz w:val="50"/>
                <w:szCs w:val="50"/>
              </w:rPr>
              <w:pict>
                <v:rect id="_x0000_s1028" style="position:absolute;left:0;text-align:left;margin-left:21.1pt;margin-top:14.15pt;width:10.9pt;height:10.9pt;z-index:251650560;mso-position-horizontal-relative:text;mso-position-vertical-relative:text"/>
              </w:pict>
            </w:r>
          </w:p>
        </w:tc>
      </w:tr>
      <w:tr w:rsidR="00DC4581" w:rsidRPr="005D2335" w:rsidTr="006776DD">
        <w:trPr>
          <w:trHeight w:val="305"/>
        </w:trPr>
        <w:tc>
          <w:tcPr>
            <w:tcW w:w="2561" w:type="dxa"/>
            <w:tcBorders>
              <w:top w:val="nil"/>
              <w:bottom w:val="nil"/>
            </w:tcBorders>
          </w:tcPr>
          <w:p w:rsidR="00DC4581" w:rsidRPr="00F452B6" w:rsidRDefault="00DC4581" w:rsidP="006776DD">
            <w:pPr>
              <w:pStyle w:val="ToolTableText"/>
              <w:rPr>
                <w:b/>
              </w:rPr>
            </w:pPr>
            <w:r w:rsidRPr="00F452B6">
              <w:rPr>
                <w:b/>
              </w:rPr>
              <w:t>Responsiveness to Others</w:t>
            </w:r>
          </w:p>
        </w:tc>
        <w:tc>
          <w:tcPr>
            <w:tcW w:w="5647" w:type="dxa"/>
          </w:tcPr>
          <w:p w:rsidR="00DC4581" w:rsidRPr="005D2335" w:rsidRDefault="00DC4581" w:rsidP="006776DD">
            <w:pPr>
              <w:pStyle w:val="ToolTableText"/>
            </w:pPr>
            <w:r w:rsidRPr="002C3703">
              <w:t>Actively include others in the discussion?</w:t>
            </w:r>
          </w:p>
        </w:tc>
        <w:tc>
          <w:tcPr>
            <w:tcW w:w="1316" w:type="dxa"/>
            <w:vAlign w:val="center"/>
          </w:tcPr>
          <w:p w:rsidR="00DC4581" w:rsidRPr="005D2335" w:rsidRDefault="0025393B" w:rsidP="006776DD">
            <w:pPr>
              <w:jc w:val="center"/>
              <w:rPr>
                <w:rFonts w:cs="Arial"/>
                <w:sz w:val="50"/>
                <w:szCs w:val="50"/>
              </w:rPr>
            </w:pPr>
            <w:r>
              <w:rPr>
                <w:rFonts w:cs="Arial"/>
                <w:noProof/>
                <w:sz w:val="50"/>
                <w:szCs w:val="50"/>
              </w:rPr>
              <w:pict>
                <v:rect id="_x0000_s1029" style="position:absolute;left:0;text-align:left;margin-left:21.1pt;margin-top:14.15pt;width:10.9pt;height:10.9pt;z-index:251651584;mso-position-horizontal-relative:text;mso-position-vertical-relative:text"/>
              </w:pict>
            </w:r>
          </w:p>
        </w:tc>
      </w:tr>
      <w:tr w:rsidR="00DC4581" w:rsidRPr="005D2335" w:rsidTr="006776DD">
        <w:trPr>
          <w:trHeight w:val="305"/>
        </w:trPr>
        <w:tc>
          <w:tcPr>
            <w:tcW w:w="2561" w:type="dxa"/>
            <w:tcBorders>
              <w:top w:val="nil"/>
              <w:bottom w:val="single" w:sz="4" w:space="0" w:color="auto"/>
            </w:tcBorders>
          </w:tcPr>
          <w:p w:rsidR="00DC4581" w:rsidRPr="00F452B6" w:rsidRDefault="00DC4581" w:rsidP="006776DD">
            <w:pPr>
              <w:pStyle w:val="ToolTableText"/>
              <w:rPr>
                <w:b/>
              </w:rPr>
            </w:pPr>
          </w:p>
        </w:tc>
        <w:tc>
          <w:tcPr>
            <w:tcW w:w="5647" w:type="dxa"/>
          </w:tcPr>
          <w:p w:rsidR="00DC4581" w:rsidRPr="005D2335" w:rsidRDefault="00DC4581" w:rsidP="006776DD">
            <w:pPr>
              <w:pStyle w:val="ToolTableText"/>
            </w:pPr>
            <w:r w:rsidRPr="002C3703">
              <w:t>Clarify and/or respectfully challenge others’ ideas?</w:t>
            </w:r>
          </w:p>
        </w:tc>
        <w:tc>
          <w:tcPr>
            <w:tcW w:w="1316" w:type="dxa"/>
            <w:vAlign w:val="center"/>
          </w:tcPr>
          <w:p w:rsidR="00DC4581" w:rsidRPr="005D2335" w:rsidRDefault="0025393B" w:rsidP="006776DD">
            <w:pPr>
              <w:jc w:val="center"/>
              <w:rPr>
                <w:rFonts w:cs="Arial"/>
                <w:sz w:val="50"/>
                <w:szCs w:val="50"/>
              </w:rPr>
            </w:pPr>
            <w:r>
              <w:rPr>
                <w:rFonts w:cs="Arial"/>
                <w:noProof/>
                <w:sz w:val="50"/>
                <w:szCs w:val="50"/>
              </w:rPr>
              <w:pict>
                <v:rect id="_x0000_s1030" style="position:absolute;left:0;text-align:left;margin-left:21.1pt;margin-top:14.15pt;width:10.9pt;height:10.9pt;z-index:251652608;mso-position-horizontal-relative:text;mso-position-vertical-relative:text"/>
              </w:pict>
            </w:r>
          </w:p>
        </w:tc>
      </w:tr>
    </w:tbl>
    <w:p w:rsidR="00DC4581" w:rsidRDefault="00DC4581" w:rsidP="00DC4581"/>
    <w:sectPr w:rsidR="00DC4581"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24" w:rsidRDefault="00CA7524" w:rsidP="00E946A0">
      <w:r>
        <w:separator/>
      </w:r>
    </w:p>
    <w:p w:rsidR="00CA7524" w:rsidRDefault="00CA7524" w:rsidP="00E946A0"/>
  </w:endnote>
  <w:endnote w:type="continuationSeparator" w:id="0">
    <w:p w:rsidR="00CA7524" w:rsidRDefault="00CA7524" w:rsidP="00E946A0">
      <w:r>
        <w:continuationSeparator/>
      </w:r>
    </w:p>
    <w:p w:rsidR="00CA7524" w:rsidRDefault="00CA7524" w:rsidP="00E946A0"/>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B3258CF1-950E-407B-BF86-8A84D7EB7D5B}"/>
  </w:font>
  <w:font w:name="Times New Roman">
    <w:panose1 w:val="02020603050405020304"/>
    <w:charset w:val="00"/>
    <w:family w:val="roman"/>
    <w:pitch w:val="variable"/>
    <w:sig w:usb0="E0002AFF" w:usb1="C0007841" w:usb2="00000009" w:usb3="00000000" w:csb0="000001FF" w:csb1="00000000"/>
    <w:embedRegular r:id="rId2" w:subsetted="1" w:fontKey="{1E39B4AC-5639-41DB-8B75-AF7809970BA8}"/>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Bold r:id="rId3" w:subsetted="1" w:fontKey="{BD444B10-A4FD-459E-9ECC-1D4C3EE7FF82}"/>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52" w:rsidRDefault="0025393B" w:rsidP="00E946A0">
    <w:pPr>
      <w:pStyle w:val="Footer"/>
      <w:rPr>
        <w:rStyle w:val="PageNumber"/>
        <w:rFonts w:ascii="Calibri" w:hAnsi="Calibri"/>
        <w:sz w:val="22"/>
      </w:rPr>
    </w:pPr>
    <w:r>
      <w:rPr>
        <w:rStyle w:val="PageNumber"/>
      </w:rPr>
      <w:fldChar w:fldCharType="begin"/>
    </w:r>
    <w:r w:rsidR="00434352">
      <w:rPr>
        <w:rStyle w:val="PageNumber"/>
      </w:rPr>
      <w:instrText xml:space="preserve">PAGE  </w:instrText>
    </w:r>
    <w:r>
      <w:rPr>
        <w:rStyle w:val="PageNumber"/>
      </w:rPr>
      <w:fldChar w:fldCharType="separate"/>
    </w:r>
    <w:r w:rsidR="00786797">
      <w:rPr>
        <w:rStyle w:val="PageNumber"/>
        <w:noProof/>
      </w:rPr>
      <w:t>1</w:t>
    </w:r>
    <w:r>
      <w:rPr>
        <w:rStyle w:val="PageNumber"/>
      </w:rPr>
      <w:fldChar w:fldCharType="end"/>
    </w:r>
  </w:p>
  <w:p w:rsidR="00434352" w:rsidRDefault="00434352" w:rsidP="00E946A0">
    <w:pPr>
      <w:pStyle w:val="Footer"/>
    </w:pPr>
  </w:p>
  <w:p w:rsidR="00434352" w:rsidRDefault="00434352" w:rsidP="00E946A0"/>
  <w:p w:rsidR="00434352" w:rsidRDefault="00434352"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352" w:rsidRPr="00563CB8" w:rsidRDefault="00434352"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34352">
      <w:trPr>
        <w:trHeight w:val="705"/>
      </w:trPr>
      <w:tc>
        <w:tcPr>
          <w:tcW w:w="4609" w:type="dxa"/>
          <w:shd w:val="clear" w:color="auto" w:fill="auto"/>
          <w:vAlign w:val="center"/>
        </w:tcPr>
        <w:p w:rsidR="00434352" w:rsidRPr="002E7D55" w:rsidRDefault="00434352" w:rsidP="004F2969">
          <w:pPr>
            <w:pStyle w:val="FooterText"/>
            <w:rPr>
              <w:rFonts w:asciiTheme="minorHAnsi" w:hAnsiTheme="minorHAnsi"/>
            </w:rPr>
          </w:pPr>
          <w:r w:rsidRPr="002E7D55">
            <w:rPr>
              <w:rFonts w:asciiTheme="minorHAnsi" w:hAnsiTheme="minorHAnsi"/>
            </w:rPr>
            <w:t>File:</w:t>
          </w:r>
          <w:r w:rsidRPr="002E7D55">
            <w:rPr>
              <w:rFonts w:asciiTheme="minorHAnsi" w:hAnsiTheme="minorHAnsi"/>
              <w:b w:val="0"/>
            </w:rPr>
            <w:t xml:space="preserve"> </w:t>
          </w:r>
          <w:r w:rsidR="00791C5C" w:rsidRPr="002E7D55">
            <w:rPr>
              <w:rFonts w:asciiTheme="minorHAnsi" w:hAnsiTheme="minorHAnsi"/>
              <w:b w:val="0"/>
            </w:rPr>
            <w:t xml:space="preserve">10.3.1 </w:t>
          </w:r>
          <w:r w:rsidRPr="002E7D55">
            <w:rPr>
              <w:rFonts w:asciiTheme="minorHAnsi" w:hAnsiTheme="minorHAnsi"/>
              <w:b w:val="0"/>
            </w:rPr>
            <w:t xml:space="preserve">Lesson </w:t>
          </w:r>
          <w:r w:rsidR="00791C5C" w:rsidRPr="002E7D55">
            <w:rPr>
              <w:rFonts w:asciiTheme="minorHAnsi" w:hAnsiTheme="minorHAnsi"/>
              <w:b w:val="0"/>
            </w:rPr>
            <w:t>14</w:t>
          </w:r>
          <w:r w:rsidR="00791C5C" w:rsidRPr="002E7D55">
            <w:rPr>
              <w:rFonts w:asciiTheme="minorHAnsi" w:hAnsiTheme="minorHAnsi"/>
            </w:rPr>
            <w:t xml:space="preserve"> </w:t>
          </w:r>
          <w:r w:rsidRPr="002E7D55">
            <w:rPr>
              <w:rFonts w:asciiTheme="minorHAnsi" w:hAnsiTheme="minorHAnsi"/>
            </w:rPr>
            <w:t>Date:</w:t>
          </w:r>
          <w:r w:rsidRPr="002E7D55">
            <w:rPr>
              <w:rFonts w:asciiTheme="minorHAnsi" w:hAnsiTheme="minorHAnsi"/>
              <w:b w:val="0"/>
            </w:rPr>
            <w:t xml:space="preserve"> </w:t>
          </w:r>
          <w:r w:rsidR="002E7D55">
            <w:rPr>
              <w:rFonts w:asciiTheme="minorHAnsi" w:hAnsiTheme="minorHAnsi"/>
              <w:b w:val="0"/>
            </w:rPr>
            <w:t>4</w:t>
          </w:r>
          <w:r w:rsidRPr="002E7D55">
            <w:rPr>
              <w:rFonts w:asciiTheme="minorHAnsi" w:hAnsiTheme="minorHAnsi"/>
              <w:b w:val="0"/>
            </w:rPr>
            <w:t>/</w:t>
          </w:r>
          <w:r w:rsidR="002E7D55">
            <w:rPr>
              <w:rFonts w:asciiTheme="minorHAnsi" w:hAnsiTheme="minorHAnsi"/>
              <w:b w:val="0"/>
            </w:rPr>
            <w:t>1</w:t>
          </w:r>
          <w:r w:rsidR="008741C6">
            <w:rPr>
              <w:rFonts w:asciiTheme="minorHAnsi" w:hAnsiTheme="minorHAnsi"/>
              <w:b w:val="0"/>
            </w:rPr>
            <w:t>8</w:t>
          </w:r>
          <w:r w:rsidRPr="002E7D55">
            <w:rPr>
              <w:rFonts w:asciiTheme="minorHAnsi" w:hAnsiTheme="minorHAnsi"/>
              <w:b w:val="0"/>
            </w:rPr>
            <w:t xml:space="preserve">/14 </w:t>
          </w:r>
          <w:r w:rsidRPr="002E7D55">
            <w:rPr>
              <w:rFonts w:asciiTheme="minorHAnsi" w:hAnsiTheme="minorHAnsi"/>
            </w:rPr>
            <w:t>Classroom Use:</w:t>
          </w:r>
          <w:r w:rsidRPr="002E7D55">
            <w:rPr>
              <w:rFonts w:asciiTheme="minorHAnsi" w:hAnsiTheme="minorHAnsi"/>
              <w:b w:val="0"/>
            </w:rPr>
            <w:t xml:space="preserve"> Starting </w:t>
          </w:r>
          <w:r w:rsidR="002E7D55">
            <w:rPr>
              <w:rFonts w:asciiTheme="minorHAnsi" w:hAnsiTheme="minorHAnsi"/>
              <w:b w:val="0"/>
            </w:rPr>
            <w:t>4</w:t>
          </w:r>
          <w:r w:rsidRPr="002E7D55">
            <w:rPr>
              <w:rFonts w:asciiTheme="minorHAnsi" w:hAnsiTheme="minorHAnsi"/>
              <w:b w:val="0"/>
            </w:rPr>
            <w:t xml:space="preserve">/2014 </w:t>
          </w:r>
        </w:p>
        <w:p w:rsidR="00434352" w:rsidRPr="002E7D55" w:rsidRDefault="00434352" w:rsidP="004F2969">
          <w:pPr>
            <w:pStyle w:val="FooterText"/>
            <w:rPr>
              <w:rFonts w:asciiTheme="minorHAnsi" w:hAnsiTheme="minorHAnsi"/>
              <w:b w:val="0"/>
              <w:i/>
              <w:sz w:val="12"/>
            </w:rPr>
          </w:pPr>
          <w:r w:rsidRPr="002E7D55">
            <w:rPr>
              <w:rFonts w:asciiTheme="minorHAnsi" w:hAnsiTheme="minorHAnsi"/>
              <w:b w:val="0"/>
              <w:sz w:val="12"/>
            </w:rPr>
            <w:t>© 2014 Public Consulting Group.</w:t>
          </w:r>
          <w:r w:rsidRPr="002E7D55">
            <w:rPr>
              <w:rFonts w:asciiTheme="minorHAnsi" w:hAnsiTheme="minorHAnsi"/>
              <w:b w:val="0"/>
              <w:i/>
              <w:sz w:val="12"/>
            </w:rPr>
            <w:t xml:space="preserve"> This work is licensed under a </w:t>
          </w:r>
        </w:p>
        <w:p w:rsidR="00434352" w:rsidRPr="002E7D55" w:rsidRDefault="00434352" w:rsidP="004F2969">
          <w:pPr>
            <w:pStyle w:val="FooterText"/>
            <w:rPr>
              <w:rFonts w:asciiTheme="minorHAnsi" w:hAnsiTheme="minorHAnsi"/>
              <w:b w:val="0"/>
              <w:i/>
            </w:rPr>
          </w:pPr>
          <w:r w:rsidRPr="002E7D55">
            <w:rPr>
              <w:rFonts w:asciiTheme="minorHAnsi" w:hAnsiTheme="minorHAnsi"/>
              <w:b w:val="0"/>
              <w:i/>
              <w:sz w:val="12"/>
            </w:rPr>
            <w:t>Creative Commons Attribution-</w:t>
          </w:r>
          <w:proofErr w:type="spellStart"/>
          <w:r w:rsidRPr="002E7D55">
            <w:rPr>
              <w:rFonts w:asciiTheme="minorHAnsi" w:hAnsiTheme="minorHAnsi"/>
              <w:b w:val="0"/>
              <w:i/>
              <w:sz w:val="12"/>
            </w:rPr>
            <w:t>NonCommercial</w:t>
          </w:r>
          <w:proofErr w:type="spellEnd"/>
          <w:r w:rsidRPr="002E7D55">
            <w:rPr>
              <w:rFonts w:asciiTheme="minorHAnsi" w:hAnsiTheme="minorHAnsi"/>
              <w:b w:val="0"/>
              <w:i/>
              <w:sz w:val="12"/>
            </w:rPr>
            <w:t>-</w:t>
          </w:r>
          <w:proofErr w:type="spellStart"/>
          <w:r w:rsidRPr="002E7D55">
            <w:rPr>
              <w:rFonts w:asciiTheme="minorHAnsi" w:hAnsiTheme="minorHAnsi"/>
              <w:b w:val="0"/>
              <w:i/>
              <w:sz w:val="12"/>
            </w:rPr>
            <w:t>ShareAlike</w:t>
          </w:r>
          <w:proofErr w:type="spellEnd"/>
          <w:r w:rsidRPr="002E7D55">
            <w:rPr>
              <w:rFonts w:asciiTheme="minorHAnsi" w:hAnsiTheme="minorHAnsi"/>
              <w:b w:val="0"/>
              <w:i/>
              <w:sz w:val="12"/>
            </w:rPr>
            <w:t xml:space="preserve"> 3.0 </w:t>
          </w:r>
          <w:proofErr w:type="spellStart"/>
          <w:r w:rsidRPr="002E7D55">
            <w:rPr>
              <w:rFonts w:asciiTheme="minorHAnsi" w:hAnsiTheme="minorHAnsi"/>
              <w:b w:val="0"/>
              <w:i/>
              <w:sz w:val="12"/>
            </w:rPr>
            <w:t>Unported</w:t>
          </w:r>
          <w:proofErr w:type="spellEnd"/>
          <w:r w:rsidRPr="002E7D55">
            <w:rPr>
              <w:rFonts w:asciiTheme="minorHAnsi" w:hAnsiTheme="minorHAnsi"/>
              <w:b w:val="0"/>
              <w:i/>
              <w:sz w:val="12"/>
            </w:rPr>
            <w:t xml:space="preserve"> License</w:t>
          </w:r>
        </w:p>
        <w:p w:rsidR="00434352" w:rsidRPr="002E7D55" w:rsidRDefault="0025393B" w:rsidP="004F2969">
          <w:pPr>
            <w:pStyle w:val="FooterText"/>
            <w:rPr>
              <w:rFonts w:asciiTheme="minorHAnsi" w:hAnsiTheme="minorHAnsi"/>
            </w:rPr>
          </w:pPr>
          <w:hyperlink r:id="rId1" w:history="1">
            <w:r w:rsidR="00434352" w:rsidRPr="002E7D55">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34352" w:rsidRPr="002E4C92" w:rsidRDefault="0025393B"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3435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C04C2">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434352" w:rsidRPr="002E4C92" w:rsidRDefault="00434352"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34352" w:rsidRPr="0039525B" w:rsidRDefault="00434352"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24" w:rsidRDefault="00CA7524" w:rsidP="00E946A0">
      <w:r>
        <w:separator/>
      </w:r>
    </w:p>
    <w:p w:rsidR="00CA7524" w:rsidRDefault="00CA7524" w:rsidP="00E946A0"/>
  </w:footnote>
  <w:footnote w:type="continuationSeparator" w:id="0">
    <w:p w:rsidR="00CA7524" w:rsidRDefault="00CA7524" w:rsidP="00E946A0">
      <w:r>
        <w:continuationSeparator/>
      </w:r>
    </w:p>
    <w:p w:rsidR="00CA7524" w:rsidRDefault="00CA7524"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34352" w:rsidRPr="00563CB8">
      <w:tc>
        <w:tcPr>
          <w:tcW w:w="3708" w:type="dxa"/>
          <w:shd w:val="clear" w:color="auto" w:fill="auto"/>
        </w:tcPr>
        <w:p w:rsidR="00434352" w:rsidRPr="00563CB8" w:rsidRDefault="00434352"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34352" w:rsidRPr="00563CB8" w:rsidRDefault="00434352" w:rsidP="00E946A0">
          <w:pPr>
            <w:jc w:val="center"/>
          </w:pPr>
          <w:r w:rsidRPr="00563CB8">
            <w:t>D R A F T</w:t>
          </w:r>
        </w:p>
      </w:tc>
      <w:tc>
        <w:tcPr>
          <w:tcW w:w="3438" w:type="dxa"/>
          <w:shd w:val="clear" w:color="auto" w:fill="auto"/>
        </w:tcPr>
        <w:p w:rsidR="00434352" w:rsidRPr="00E946A0" w:rsidRDefault="00434352" w:rsidP="00A20507">
          <w:pPr>
            <w:pStyle w:val="PageHeader"/>
            <w:jc w:val="right"/>
            <w:rPr>
              <w:b w:val="0"/>
            </w:rPr>
          </w:pPr>
          <w:r>
            <w:rPr>
              <w:b w:val="0"/>
            </w:rPr>
            <w:t>Grade 10 • Module 3</w:t>
          </w:r>
          <w:r w:rsidRPr="00E946A0">
            <w:rPr>
              <w:b w:val="0"/>
            </w:rPr>
            <w:t xml:space="preserve"> • Unit </w:t>
          </w:r>
          <w:r>
            <w:rPr>
              <w:b w:val="0"/>
            </w:rPr>
            <w:t>1</w:t>
          </w:r>
          <w:r w:rsidRPr="00E946A0">
            <w:rPr>
              <w:b w:val="0"/>
            </w:rPr>
            <w:t xml:space="preserve"> • Lesson </w:t>
          </w:r>
          <w:r>
            <w:rPr>
              <w:b w:val="0"/>
            </w:rPr>
            <w:t>14</w:t>
          </w:r>
        </w:p>
      </w:tc>
    </w:tr>
  </w:tbl>
  <w:p w:rsidR="00434352" w:rsidRDefault="00434352"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DD06C662"/>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DDAA4370"/>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CF5478"/>
    <w:multiLevelType w:val="hybridMultilevel"/>
    <w:tmpl w:val="C728053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A31D01"/>
    <w:multiLevelType w:val="hybridMultilevel"/>
    <w:tmpl w:val="B33A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57447"/>
    <w:multiLevelType w:val="hybridMultilevel"/>
    <w:tmpl w:val="C888950E"/>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939C6"/>
    <w:multiLevelType w:val="hybridMultilevel"/>
    <w:tmpl w:val="86D2B54A"/>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363E49"/>
    <w:multiLevelType w:val="hybridMultilevel"/>
    <w:tmpl w:val="87AE8536"/>
    <w:lvl w:ilvl="0" w:tplc="6D5037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1D8E57B2"/>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D39A3252"/>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AB44F4CA"/>
    <w:lvl w:ilvl="0" w:tplc="54B296B8">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2"/>
    <w:lvlOverride w:ilvl="0">
      <w:startOverride w:val="1"/>
    </w:lvlOverride>
  </w:num>
  <w:num w:numId="4">
    <w:abstractNumId w:val="9"/>
    <w:lvlOverride w:ilvl="0">
      <w:startOverride w:val="3"/>
    </w:lvlOverride>
  </w:num>
  <w:num w:numId="5">
    <w:abstractNumId w:val="4"/>
  </w:num>
  <w:num w:numId="6">
    <w:abstractNumId w:val="0"/>
  </w:num>
  <w:num w:numId="7">
    <w:abstractNumId w:val="7"/>
  </w:num>
  <w:num w:numId="8">
    <w:abstractNumId w:val="2"/>
    <w:lvlOverride w:ilvl="0">
      <w:startOverride w:val="1"/>
    </w:lvlOverride>
  </w:num>
  <w:num w:numId="9">
    <w:abstractNumId w:val="8"/>
  </w:num>
  <w:num w:numId="10">
    <w:abstractNumId w:val="1"/>
  </w:num>
  <w:num w:numId="11">
    <w:abstractNumId w:val="5"/>
  </w:num>
  <w:num w:numId="12">
    <w:abstractNumId w:val="9"/>
  </w:num>
  <w:num w:numId="13">
    <w:abstractNumId w:val="9"/>
    <w:lvlOverride w:ilvl="0">
      <w:startOverride w:val="1"/>
    </w:lvlOverride>
  </w:num>
  <w:num w:numId="14">
    <w:abstractNumId w:val="9"/>
    <w:lvlOverride w:ilvl="0">
      <w:startOverride w:val="3"/>
    </w:lvlOverride>
  </w:num>
  <w:num w:numId="15">
    <w:abstractNumId w:val="6"/>
  </w:num>
  <w:num w:numId="16">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embedSystemFonts/>
  <w:saveSubsetFonts/>
  <w:proofState w:spelling="clean" w:grammar="clean"/>
  <w:stylePaneFormatFilter w:val="1001"/>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527"/>
    <w:rsid w:val="00020A9A"/>
    <w:rsid w:val="00021589"/>
    <w:rsid w:val="0002335F"/>
    <w:rsid w:val="0002444F"/>
    <w:rsid w:val="00034778"/>
    <w:rsid w:val="00036AC1"/>
    <w:rsid w:val="0004194A"/>
    <w:rsid w:val="00053088"/>
    <w:rsid w:val="00054D44"/>
    <w:rsid w:val="00062291"/>
    <w:rsid w:val="0006233C"/>
    <w:rsid w:val="00064850"/>
    <w:rsid w:val="00066123"/>
    <w:rsid w:val="0006663B"/>
    <w:rsid w:val="0006776C"/>
    <w:rsid w:val="00071936"/>
    <w:rsid w:val="00072749"/>
    <w:rsid w:val="000742AA"/>
    <w:rsid w:val="0007450A"/>
    <w:rsid w:val="00075649"/>
    <w:rsid w:val="00080A8A"/>
    <w:rsid w:val="000848B2"/>
    <w:rsid w:val="00086A06"/>
    <w:rsid w:val="00090200"/>
    <w:rsid w:val="00092730"/>
    <w:rsid w:val="00092C82"/>
    <w:rsid w:val="00095BBA"/>
    <w:rsid w:val="00096A06"/>
    <w:rsid w:val="000A1206"/>
    <w:rsid w:val="000A26A7"/>
    <w:rsid w:val="000A3640"/>
    <w:rsid w:val="000A6F3B"/>
    <w:rsid w:val="000B1882"/>
    <w:rsid w:val="000B2D56"/>
    <w:rsid w:val="000B3015"/>
    <w:rsid w:val="000B3836"/>
    <w:rsid w:val="000B4A0C"/>
    <w:rsid w:val="000B6EA7"/>
    <w:rsid w:val="000C0112"/>
    <w:rsid w:val="000C169A"/>
    <w:rsid w:val="000C4439"/>
    <w:rsid w:val="000C4813"/>
    <w:rsid w:val="000C5656"/>
    <w:rsid w:val="000C5893"/>
    <w:rsid w:val="000C7E04"/>
    <w:rsid w:val="000D0F3D"/>
    <w:rsid w:val="000D0FAE"/>
    <w:rsid w:val="000D31B5"/>
    <w:rsid w:val="000E0B69"/>
    <w:rsid w:val="000E4DBA"/>
    <w:rsid w:val="000F192C"/>
    <w:rsid w:val="000F2414"/>
    <w:rsid w:val="000F7D35"/>
    <w:rsid w:val="000F7F56"/>
    <w:rsid w:val="0010235F"/>
    <w:rsid w:val="00103459"/>
    <w:rsid w:val="00106585"/>
    <w:rsid w:val="0011060F"/>
    <w:rsid w:val="001106E7"/>
    <w:rsid w:val="00110A04"/>
    <w:rsid w:val="00111A39"/>
    <w:rsid w:val="00113501"/>
    <w:rsid w:val="001159C2"/>
    <w:rsid w:val="001215F2"/>
    <w:rsid w:val="00121C27"/>
    <w:rsid w:val="001258FD"/>
    <w:rsid w:val="00125902"/>
    <w:rsid w:val="00131206"/>
    <w:rsid w:val="00133528"/>
    <w:rsid w:val="001352AE"/>
    <w:rsid w:val="001362D4"/>
    <w:rsid w:val="00140413"/>
    <w:rsid w:val="00140B4F"/>
    <w:rsid w:val="001509EC"/>
    <w:rsid w:val="0015118C"/>
    <w:rsid w:val="00156124"/>
    <w:rsid w:val="001635FC"/>
    <w:rsid w:val="0016433F"/>
    <w:rsid w:val="001657A6"/>
    <w:rsid w:val="001708C2"/>
    <w:rsid w:val="0017229C"/>
    <w:rsid w:val="001723D5"/>
    <w:rsid w:val="00175B00"/>
    <w:rsid w:val="0018630D"/>
    <w:rsid w:val="00186355"/>
    <w:rsid w:val="001864E6"/>
    <w:rsid w:val="00186FDA"/>
    <w:rsid w:val="0018762C"/>
    <w:rsid w:val="001945FA"/>
    <w:rsid w:val="00194F1D"/>
    <w:rsid w:val="001A089D"/>
    <w:rsid w:val="001A5133"/>
    <w:rsid w:val="001B0794"/>
    <w:rsid w:val="001B1487"/>
    <w:rsid w:val="001C1C99"/>
    <w:rsid w:val="001C35E3"/>
    <w:rsid w:val="001C5188"/>
    <w:rsid w:val="001C5C0A"/>
    <w:rsid w:val="001C6B70"/>
    <w:rsid w:val="001D047B"/>
    <w:rsid w:val="001D0518"/>
    <w:rsid w:val="001D641A"/>
    <w:rsid w:val="001E189E"/>
    <w:rsid w:val="001F0991"/>
    <w:rsid w:val="001F6C4F"/>
    <w:rsid w:val="001F6E92"/>
    <w:rsid w:val="002009F7"/>
    <w:rsid w:val="0020138A"/>
    <w:rsid w:val="002041CD"/>
    <w:rsid w:val="00205DA6"/>
    <w:rsid w:val="00207C8B"/>
    <w:rsid w:val="00224590"/>
    <w:rsid w:val="002306FF"/>
    <w:rsid w:val="00231919"/>
    <w:rsid w:val="00237547"/>
    <w:rsid w:val="002376CF"/>
    <w:rsid w:val="00240FF7"/>
    <w:rsid w:val="0024557C"/>
    <w:rsid w:val="00245B86"/>
    <w:rsid w:val="00246CD6"/>
    <w:rsid w:val="002516D4"/>
    <w:rsid w:val="00251A7C"/>
    <w:rsid w:val="00251DAB"/>
    <w:rsid w:val="00252D78"/>
    <w:rsid w:val="0025393B"/>
    <w:rsid w:val="002619B1"/>
    <w:rsid w:val="002635F4"/>
    <w:rsid w:val="00263AF5"/>
    <w:rsid w:val="002661A8"/>
    <w:rsid w:val="00266870"/>
    <w:rsid w:val="00273E6A"/>
    <w:rsid w:val="002748DB"/>
    <w:rsid w:val="00274FEB"/>
    <w:rsid w:val="00276DB9"/>
    <w:rsid w:val="0028184C"/>
    <w:rsid w:val="00284B9E"/>
    <w:rsid w:val="00284FC0"/>
    <w:rsid w:val="00290F88"/>
    <w:rsid w:val="0029527C"/>
    <w:rsid w:val="00297DC5"/>
    <w:rsid w:val="002A21DE"/>
    <w:rsid w:val="002A4BC3"/>
    <w:rsid w:val="002A5337"/>
    <w:rsid w:val="002A6147"/>
    <w:rsid w:val="002A795C"/>
    <w:rsid w:val="002C0245"/>
    <w:rsid w:val="002C02FB"/>
    <w:rsid w:val="002C05A1"/>
    <w:rsid w:val="002C3CFB"/>
    <w:rsid w:val="002C5E27"/>
    <w:rsid w:val="002C5F0D"/>
    <w:rsid w:val="002D2EA5"/>
    <w:rsid w:val="002D5EB9"/>
    <w:rsid w:val="002D632F"/>
    <w:rsid w:val="002E27AE"/>
    <w:rsid w:val="002E4C92"/>
    <w:rsid w:val="002E7D55"/>
    <w:rsid w:val="002F03D2"/>
    <w:rsid w:val="002F22CF"/>
    <w:rsid w:val="002F3D65"/>
    <w:rsid w:val="002F5765"/>
    <w:rsid w:val="00303345"/>
    <w:rsid w:val="00303FFF"/>
    <w:rsid w:val="003067BF"/>
    <w:rsid w:val="003105F6"/>
    <w:rsid w:val="00311E81"/>
    <w:rsid w:val="00315BE5"/>
    <w:rsid w:val="00317306"/>
    <w:rsid w:val="003201AC"/>
    <w:rsid w:val="0032239A"/>
    <w:rsid w:val="00335168"/>
    <w:rsid w:val="003368BF"/>
    <w:rsid w:val="003440A9"/>
    <w:rsid w:val="00347761"/>
    <w:rsid w:val="00347DD9"/>
    <w:rsid w:val="00350B03"/>
    <w:rsid w:val="00351804"/>
    <w:rsid w:val="00351F18"/>
    <w:rsid w:val="00352361"/>
    <w:rsid w:val="00353081"/>
    <w:rsid w:val="00355B9E"/>
    <w:rsid w:val="00356656"/>
    <w:rsid w:val="003566D0"/>
    <w:rsid w:val="00360B95"/>
    <w:rsid w:val="0036104C"/>
    <w:rsid w:val="00362010"/>
    <w:rsid w:val="00364CD8"/>
    <w:rsid w:val="00370C53"/>
    <w:rsid w:val="00372441"/>
    <w:rsid w:val="0037258B"/>
    <w:rsid w:val="00374C35"/>
    <w:rsid w:val="00376DBB"/>
    <w:rsid w:val="00382201"/>
    <w:rsid w:val="003822E1"/>
    <w:rsid w:val="003826B0"/>
    <w:rsid w:val="0038382F"/>
    <w:rsid w:val="00383A2A"/>
    <w:rsid w:val="003851B2"/>
    <w:rsid w:val="003854D3"/>
    <w:rsid w:val="0038635E"/>
    <w:rsid w:val="003908D2"/>
    <w:rsid w:val="003924D0"/>
    <w:rsid w:val="0039525B"/>
    <w:rsid w:val="003A1E56"/>
    <w:rsid w:val="003A3642"/>
    <w:rsid w:val="003A3AB0"/>
    <w:rsid w:val="003A6785"/>
    <w:rsid w:val="003B3DB9"/>
    <w:rsid w:val="003B7708"/>
    <w:rsid w:val="003C2022"/>
    <w:rsid w:val="003C24AD"/>
    <w:rsid w:val="003C4F38"/>
    <w:rsid w:val="003D2601"/>
    <w:rsid w:val="003D27E3"/>
    <w:rsid w:val="003D28E6"/>
    <w:rsid w:val="003D6EA4"/>
    <w:rsid w:val="003D7469"/>
    <w:rsid w:val="003E2C04"/>
    <w:rsid w:val="003E3757"/>
    <w:rsid w:val="003E5851"/>
    <w:rsid w:val="003E693A"/>
    <w:rsid w:val="003F0E1A"/>
    <w:rsid w:val="003F2833"/>
    <w:rsid w:val="003F3967"/>
    <w:rsid w:val="003F3D65"/>
    <w:rsid w:val="00405198"/>
    <w:rsid w:val="0041165C"/>
    <w:rsid w:val="00412A7D"/>
    <w:rsid w:val="004179FD"/>
    <w:rsid w:val="00421157"/>
    <w:rsid w:val="0042474E"/>
    <w:rsid w:val="00425E32"/>
    <w:rsid w:val="00432D7F"/>
    <w:rsid w:val="00434352"/>
    <w:rsid w:val="00436909"/>
    <w:rsid w:val="00437FD0"/>
    <w:rsid w:val="004402AC"/>
    <w:rsid w:val="004403EE"/>
    <w:rsid w:val="00440948"/>
    <w:rsid w:val="004452D5"/>
    <w:rsid w:val="00446AFD"/>
    <w:rsid w:val="004528AF"/>
    <w:rsid w:val="004536D7"/>
    <w:rsid w:val="00455FC4"/>
    <w:rsid w:val="00456F88"/>
    <w:rsid w:val="0045725F"/>
    <w:rsid w:val="00457F98"/>
    <w:rsid w:val="00470E93"/>
    <w:rsid w:val="004713C2"/>
    <w:rsid w:val="00472F34"/>
    <w:rsid w:val="0047469B"/>
    <w:rsid w:val="0047659B"/>
    <w:rsid w:val="00477B3D"/>
    <w:rsid w:val="00482C15"/>
    <w:rsid w:val="004838D9"/>
    <w:rsid w:val="00484822"/>
    <w:rsid w:val="00485D55"/>
    <w:rsid w:val="0049409E"/>
    <w:rsid w:val="004975F5"/>
    <w:rsid w:val="004979D0"/>
    <w:rsid w:val="004A3F30"/>
    <w:rsid w:val="004A4B66"/>
    <w:rsid w:val="004B01AD"/>
    <w:rsid w:val="004B04CC"/>
    <w:rsid w:val="004B22B8"/>
    <w:rsid w:val="004B3480"/>
    <w:rsid w:val="004B3E41"/>
    <w:rsid w:val="004B552B"/>
    <w:rsid w:val="004B7C07"/>
    <w:rsid w:val="004C602D"/>
    <w:rsid w:val="004C6CD8"/>
    <w:rsid w:val="004C6DA3"/>
    <w:rsid w:val="004D487C"/>
    <w:rsid w:val="004D5473"/>
    <w:rsid w:val="004D7029"/>
    <w:rsid w:val="004E1B0E"/>
    <w:rsid w:val="004F2363"/>
    <w:rsid w:val="004F2969"/>
    <w:rsid w:val="004F353F"/>
    <w:rsid w:val="004F62CF"/>
    <w:rsid w:val="00500722"/>
    <w:rsid w:val="00501823"/>
    <w:rsid w:val="00502FAD"/>
    <w:rsid w:val="00507DF5"/>
    <w:rsid w:val="005117DB"/>
    <w:rsid w:val="005121D2"/>
    <w:rsid w:val="00513C73"/>
    <w:rsid w:val="00513E84"/>
    <w:rsid w:val="00517918"/>
    <w:rsid w:val="0052385B"/>
    <w:rsid w:val="0052413A"/>
    <w:rsid w:val="0052502F"/>
    <w:rsid w:val="0052748A"/>
    <w:rsid w:val="0052769A"/>
    <w:rsid w:val="00527DE8"/>
    <w:rsid w:val="005324A5"/>
    <w:rsid w:val="00533488"/>
    <w:rsid w:val="00536E9B"/>
    <w:rsid w:val="00541A6A"/>
    <w:rsid w:val="00542523"/>
    <w:rsid w:val="00546D71"/>
    <w:rsid w:val="0054791C"/>
    <w:rsid w:val="0055340D"/>
    <w:rsid w:val="0055385D"/>
    <w:rsid w:val="00561640"/>
    <w:rsid w:val="0056321F"/>
    <w:rsid w:val="00563CB8"/>
    <w:rsid w:val="00563DC9"/>
    <w:rsid w:val="005641F5"/>
    <w:rsid w:val="00565871"/>
    <w:rsid w:val="00567E85"/>
    <w:rsid w:val="00570901"/>
    <w:rsid w:val="00576E4A"/>
    <w:rsid w:val="00577A5B"/>
    <w:rsid w:val="00581401"/>
    <w:rsid w:val="005837C5"/>
    <w:rsid w:val="00583FF7"/>
    <w:rsid w:val="00585771"/>
    <w:rsid w:val="00585A0D"/>
    <w:rsid w:val="005875D8"/>
    <w:rsid w:val="00590818"/>
    <w:rsid w:val="00592D68"/>
    <w:rsid w:val="00593144"/>
    <w:rsid w:val="00593697"/>
    <w:rsid w:val="00595905"/>
    <w:rsid w:val="005960E3"/>
    <w:rsid w:val="005A7968"/>
    <w:rsid w:val="005B22B2"/>
    <w:rsid w:val="005B2CA9"/>
    <w:rsid w:val="005B3D78"/>
    <w:rsid w:val="005B7E6E"/>
    <w:rsid w:val="005C4572"/>
    <w:rsid w:val="005C7B5F"/>
    <w:rsid w:val="005D7C72"/>
    <w:rsid w:val="005E1485"/>
    <w:rsid w:val="005E2E87"/>
    <w:rsid w:val="005F147C"/>
    <w:rsid w:val="005F5D35"/>
    <w:rsid w:val="005F657A"/>
    <w:rsid w:val="00603970"/>
    <w:rsid w:val="006044CD"/>
    <w:rsid w:val="00607856"/>
    <w:rsid w:val="006124D5"/>
    <w:rsid w:val="0062277B"/>
    <w:rsid w:val="006261E1"/>
    <w:rsid w:val="00626E4A"/>
    <w:rsid w:val="006344A0"/>
    <w:rsid w:val="0063653C"/>
    <w:rsid w:val="006375AF"/>
    <w:rsid w:val="00641DC5"/>
    <w:rsid w:val="00643550"/>
    <w:rsid w:val="00644540"/>
    <w:rsid w:val="00645482"/>
    <w:rsid w:val="00645C3F"/>
    <w:rsid w:val="00646038"/>
    <w:rsid w:val="00646088"/>
    <w:rsid w:val="00651092"/>
    <w:rsid w:val="00653576"/>
    <w:rsid w:val="00653ABB"/>
    <w:rsid w:val="0066211A"/>
    <w:rsid w:val="00663A00"/>
    <w:rsid w:val="006661AE"/>
    <w:rsid w:val="006667A3"/>
    <w:rsid w:val="006714F9"/>
    <w:rsid w:val="0068018C"/>
    <w:rsid w:val="0069247E"/>
    <w:rsid w:val="00695A53"/>
    <w:rsid w:val="00695E4A"/>
    <w:rsid w:val="00696173"/>
    <w:rsid w:val="006A07EC"/>
    <w:rsid w:val="006A09D6"/>
    <w:rsid w:val="006A180C"/>
    <w:rsid w:val="006A3594"/>
    <w:rsid w:val="006B0965"/>
    <w:rsid w:val="006B4846"/>
    <w:rsid w:val="006B49DA"/>
    <w:rsid w:val="006B61DD"/>
    <w:rsid w:val="006B7CCB"/>
    <w:rsid w:val="006D3558"/>
    <w:rsid w:val="006D5208"/>
    <w:rsid w:val="006D750F"/>
    <w:rsid w:val="006E4C84"/>
    <w:rsid w:val="006E6467"/>
    <w:rsid w:val="006E6520"/>
    <w:rsid w:val="006E7A67"/>
    <w:rsid w:val="006E7D3C"/>
    <w:rsid w:val="006F3BD7"/>
    <w:rsid w:val="006F54E6"/>
    <w:rsid w:val="00706F7A"/>
    <w:rsid w:val="00707639"/>
    <w:rsid w:val="00707670"/>
    <w:rsid w:val="007110CA"/>
    <w:rsid w:val="0071568E"/>
    <w:rsid w:val="0072440D"/>
    <w:rsid w:val="00724760"/>
    <w:rsid w:val="00730123"/>
    <w:rsid w:val="0073192F"/>
    <w:rsid w:val="00733C74"/>
    <w:rsid w:val="00737EE7"/>
    <w:rsid w:val="00741955"/>
    <w:rsid w:val="0075073F"/>
    <w:rsid w:val="007623AE"/>
    <w:rsid w:val="0076269D"/>
    <w:rsid w:val="00766336"/>
    <w:rsid w:val="0076658E"/>
    <w:rsid w:val="00767641"/>
    <w:rsid w:val="00772135"/>
    <w:rsid w:val="00772FCA"/>
    <w:rsid w:val="0077398D"/>
    <w:rsid w:val="00774A2A"/>
    <w:rsid w:val="00775F4A"/>
    <w:rsid w:val="00782D71"/>
    <w:rsid w:val="00783B24"/>
    <w:rsid w:val="00786797"/>
    <w:rsid w:val="00791C5C"/>
    <w:rsid w:val="0079574D"/>
    <w:rsid w:val="00796D57"/>
    <w:rsid w:val="00797281"/>
    <w:rsid w:val="007B0EDD"/>
    <w:rsid w:val="007B5787"/>
    <w:rsid w:val="007B764B"/>
    <w:rsid w:val="007B7ECC"/>
    <w:rsid w:val="007C14C1"/>
    <w:rsid w:val="007C7DB0"/>
    <w:rsid w:val="007D1715"/>
    <w:rsid w:val="007D2F12"/>
    <w:rsid w:val="007E075A"/>
    <w:rsid w:val="007E0901"/>
    <w:rsid w:val="007E463A"/>
    <w:rsid w:val="007E4E86"/>
    <w:rsid w:val="007E751F"/>
    <w:rsid w:val="007E7665"/>
    <w:rsid w:val="007F76FC"/>
    <w:rsid w:val="0080380A"/>
    <w:rsid w:val="00804C62"/>
    <w:rsid w:val="00807C6B"/>
    <w:rsid w:val="008139A0"/>
    <w:rsid w:val="008151E5"/>
    <w:rsid w:val="00820EF9"/>
    <w:rsid w:val="0082210F"/>
    <w:rsid w:val="008228CD"/>
    <w:rsid w:val="008261D2"/>
    <w:rsid w:val="00831B4C"/>
    <w:rsid w:val="008336BE"/>
    <w:rsid w:val="00835495"/>
    <w:rsid w:val="008434A6"/>
    <w:rsid w:val="0084358E"/>
    <w:rsid w:val="00847A03"/>
    <w:rsid w:val="00850CE6"/>
    <w:rsid w:val="00853CF3"/>
    <w:rsid w:val="008572B2"/>
    <w:rsid w:val="00860A88"/>
    <w:rsid w:val="00864422"/>
    <w:rsid w:val="00864A80"/>
    <w:rsid w:val="00872393"/>
    <w:rsid w:val="008732CC"/>
    <w:rsid w:val="008735F3"/>
    <w:rsid w:val="008741C6"/>
    <w:rsid w:val="00874AF4"/>
    <w:rsid w:val="00874DDE"/>
    <w:rsid w:val="00875D0A"/>
    <w:rsid w:val="00876632"/>
    <w:rsid w:val="00880AAD"/>
    <w:rsid w:val="00883761"/>
    <w:rsid w:val="00884AB6"/>
    <w:rsid w:val="008907FE"/>
    <w:rsid w:val="00893930"/>
    <w:rsid w:val="00893A85"/>
    <w:rsid w:val="00897E18"/>
    <w:rsid w:val="008A0F55"/>
    <w:rsid w:val="008A1774"/>
    <w:rsid w:val="008A2DA8"/>
    <w:rsid w:val="008A5010"/>
    <w:rsid w:val="008A7263"/>
    <w:rsid w:val="008A7A09"/>
    <w:rsid w:val="008B1311"/>
    <w:rsid w:val="008B31CC"/>
    <w:rsid w:val="008B456C"/>
    <w:rsid w:val="008B56FD"/>
    <w:rsid w:val="008B5DE1"/>
    <w:rsid w:val="008C1826"/>
    <w:rsid w:val="008C7679"/>
    <w:rsid w:val="008D0396"/>
    <w:rsid w:val="008D3566"/>
    <w:rsid w:val="008D3BC0"/>
    <w:rsid w:val="008D5D6B"/>
    <w:rsid w:val="008D6E53"/>
    <w:rsid w:val="008E2674"/>
    <w:rsid w:val="008F32B9"/>
    <w:rsid w:val="009000C9"/>
    <w:rsid w:val="00903656"/>
    <w:rsid w:val="00905E54"/>
    <w:rsid w:val="009062ED"/>
    <w:rsid w:val="0090775D"/>
    <w:rsid w:val="00910D8E"/>
    <w:rsid w:val="009135A8"/>
    <w:rsid w:val="00916330"/>
    <w:rsid w:val="0091722D"/>
    <w:rsid w:val="00922DA6"/>
    <w:rsid w:val="00922E34"/>
    <w:rsid w:val="00923C1A"/>
    <w:rsid w:val="00933100"/>
    <w:rsid w:val="009403AD"/>
    <w:rsid w:val="0094277B"/>
    <w:rsid w:val="00954B3A"/>
    <w:rsid w:val="00961652"/>
    <w:rsid w:val="0096199D"/>
    <w:rsid w:val="009627D5"/>
    <w:rsid w:val="00962802"/>
    <w:rsid w:val="00963CDE"/>
    <w:rsid w:val="009642F8"/>
    <w:rsid w:val="009643B1"/>
    <w:rsid w:val="009651F8"/>
    <w:rsid w:val="00966D72"/>
    <w:rsid w:val="00967678"/>
    <w:rsid w:val="0097223B"/>
    <w:rsid w:val="009732BA"/>
    <w:rsid w:val="00974F91"/>
    <w:rsid w:val="0098148A"/>
    <w:rsid w:val="00982C33"/>
    <w:rsid w:val="00984B45"/>
    <w:rsid w:val="009859E7"/>
    <w:rsid w:val="0099264E"/>
    <w:rsid w:val="009A0390"/>
    <w:rsid w:val="009A3159"/>
    <w:rsid w:val="009A3F87"/>
    <w:rsid w:val="009B0F30"/>
    <w:rsid w:val="009B12D0"/>
    <w:rsid w:val="009B14FE"/>
    <w:rsid w:val="009B4FE2"/>
    <w:rsid w:val="009B7417"/>
    <w:rsid w:val="009B7C85"/>
    <w:rsid w:val="009C0391"/>
    <w:rsid w:val="009C2014"/>
    <w:rsid w:val="009C3C09"/>
    <w:rsid w:val="009C52E8"/>
    <w:rsid w:val="009D0B7A"/>
    <w:rsid w:val="009D12CD"/>
    <w:rsid w:val="009D2572"/>
    <w:rsid w:val="009E05C6"/>
    <w:rsid w:val="009E07D2"/>
    <w:rsid w:val="009E4A71"/>
    <w:rsid w:val="009E5F98"/>
    <w:rsid w:val="009E734D"/>
    <w:rsid w:val="009F31D9"/>
    <w:rsid w:val="009F3652"/>
    <w:rsid w:val="009F3AA1"/>
    <w:rsid w:val="00A0163A"/>
    <w:rsid w:val="00A07A4E"/>
    <w:rsid w:val="00A07B49"/>
    <w:rsid w:val="00A14F0A"/>
    <w:rsid w:val="00A16177"/>
    <w:rsid w:val="00A20507"/>
    <w:rsid w:val="00A24DAB"/>
    <w:rsid w:val="00A253EA"/>
    <w:rsid w:val="00A30E9F"/>
    <w:rsid w:val="00A31850"/>
    <w:rsid w:val="00A32E00"/>
    <w:rsid w:val="00A4462B"/>
    <w:rsid w:val="00A4688B"/>
    <w:rsid w:val="00A60EB0"/>
    <w:rsid w:val="00A62283"/>
    <w:rsid w:val="00A65FF8"/>
    <w:rsid w:val="00A74CFE"/>
    <w:rsid w:val="00A75116"/>
    <w:rsid w:val="00A77308"/>
    <w:rsid w:val="00A908AC"/>
    <w:rsid w:val="00A948B3"/>
    <w:rsid w:val="00A95E92"/>
    <w:rsid w:val="00A968CA"/>
    <w:rsid w:val="00AA0831"/>
    <w:rsid w:val="00AA1DC0"/>
    <w:rsid w:val="00AA5F43"/>
    <w:rsid w:val="00AB26B5"/>
    <w:rsid w:val="00AB57F1"/>
    <w:rsid w:val="00AB70C7"/>
    <w:rsid w:val="00AC1DE5"/>
    <w:rsid w:val="00AC1F67"/>
    <w:rsid w:val="00AC2AB4"/>
    <w:rsid w:val="00AC6562"/>
    <w:rsid w:val="00AD26BF"/>
    <w:rsid w:val="00AD2E2E"/>
    <w:rsid w:val="00AD440D"/>
    <w:rsid w:val="00AD4DE7"/>
    <w:rsid w:val="00AE01CA"/>
    <w:rsid w:val="00AE14E2"/>
    <w:rsid w:val="00AE3076"/>
    <w:rsid w:val="00AF1F26"/>
    <w:rsid w:val="00AF3526"/>
    <w:rsid w:val="00AF5419"/>
    <w:rsid w:val="00AF5A63"/>
    <w:rsid w:val="00B00346"/>
    <w:rsid w:val="00B01708"/>
    <w:rsid w:val="00B044E7"/>
    <w:rsid w:val="00B10BF2"/>
    <w:rsid w:val="00B12030"/>
    <w:rsid w:val="00B1409A"/>
    <w:rsid w:val="00B205E1"/>
    <w:rsid w:val="00B20B90"/>
    <w:rsid w:val="00B231AA"/>
    <w:rsid w:val="00B23AD5"/>
    <w:rsid w:val="00B2525A"/>
    <w:rsid w:val="00B27639"/>
    <w:rsid w:val="00B30BF5"/>
    <w:rsid w:val="00B31BA2"/>
    <w:rsid w:val="00B3296A"/>
    <w:rsid w:val="00B414C4"/>
    <w:rsid w:val="00B46C45"/>
    <w:rsid w:val="00B5282C"/>
    <w:rsid w:val="00B562D1"/>
    <w:rsid w:val="00B57A9F"/>
    <w:rsid w:val="00B6092B"/>
    <w:rsid w:val="00B66DB7"/>
    <w:rsid w:val="00B71188"/>
    <w:rsid w:val="00B7194E"/>
    <w:rsid w:val="00B75489"/>
    <w:rsid w:val="00B76670"/>
    <w:rsid w:val="00B76D5E"/>
    <w:rsid w:val="00B77DCC"/>
    <w:rsid w:val="00B80621"/>
    <w:rsid w:val="00B85EC0"/>
    <w:rsid w:val="00B960FC"/>
    <w:rsid w:val="00BA15C4"/>
    <w:rsid w:val="00BA4548"/>
    <w:rsid w:val="00BA46CB"/>
    <w:rsid w:val="00BA5108"/>
    <w:rsid w:val="00BA536E"/>
    <w:rsid w:val="00BA6CB2"/>
    <w:rsid w:val="00BA6E05"/>
    <w:rsid w:val="00BA7D7C"/>
    <w:rsid w:val="00BA7F1C"/>
    <w:rsid w:val="00BB27BA"/>
    <w:rsid w:val="00BB3487"/>
    <w:rsid w:val="00BB459A"/>
    <w:rsid w:val="00BB4709"/>
    <w:rsid w:val="00BC1873"/>
    <w:rsid w:val="00BC3880"/>
    <w:rsid w:val="00BC4ADE"/>
    <w:rsid w:val="00BC4D45"/>
    <w:rsid w:val="00BC54A9"/>
    <w:rsid w:val="00BC55AA"/>
    <w:rsid w:val="00BD28C9"/>
    <w:rsid w:val="00BD760C"/>
    <w:rsid w:val="00BD7AD4"/>
    <w:rsid w:val="00BD7B6F"/>
    <w:rsid w:val="00BE0A11"/>
    <w:rsid w:val="00BE4EBD"/>
    <w:rsid w:val="00BE6EFE"/>
    <w:rsid w:val="00BF50C5"/>
    <w:rsid w:val="00BF6DF5"/>
    <w:rsid w:val="00C001CD"/>
    <w:rsid w:val="00C02E75"/>
    <w:rsid w:val="00C02EC2"/>
    <w:rsid w:val="00C04D7E"/>
    <w:rsid w:val="00C06F83"/>
    <w:rsid w:val="00C07D88"/>
    <w:rsid w:val="00C106BD"/>
    <w:rsid w:val="00C11BBF"/>
    <w:rsid w:val="00C151B9"/>
    <w:rsid w:val="00C17AF0"/>
    <w:rsid w:val="00C208EA"/>
    <w:rsid w:val="00C2283A"/>
    <w:rsid w:val="00C252EF"/>
    <w:rsid w:val="00C25C43"/>
    <w:rsid w:val="00C25F9C"/>
    <w:rsid w:val="00C27E34"/>
    <w:rsid w:val="00C34B83"/>
    <w:rsid w:val="00C419B4"/>
    <w:rsid w:val="00C424C5"/>
    <w:rsid w:val="00C42C58"/>
    <w:rsid w:val="00C441BE"/>
    <w:rsid w:val="00C4787C"/>
    <w:rsid w:val="00C5015B"/>
    <w:rsid w:val="00C512D6"/>
    <w:rsid w:val="00C52FD6"/>
    <w:rsid w:val="00C7162F"/>
    <w:rsid w:val="00C745E1"/>
    <w:rsid w:val="00C80133"/>
    <w:rsid w:val="00C84E23"/>
    <w:rsid w:val="00C920BB"/>
    <w:rsid w:val="00C9359E"/>
    <w:rsid w:val="00C94AC5"/>
    <w:rsid w:val="00C9623A"/>
    <w:rsid w:val="00C96941"/>
    <w:rsid w:val="00C97F92"/>
    <w:rsid w:val="00CA53F8"/>
    <w:rsid w:val="00CA6CC7"/>
    <w:rsid w:val="00CA6E23"/>
    <w:rsid w:val="00CA7524"/>
    <w:rsid w:val="00CB4795"/>
    <w:rsid w:val="00CC1BF8"/>
    <w:rsid w:val="00CC2982"/>
    <w:rsid w:val="00CC3C40"/>
    <w:rsid w:val="00CC4E9C"/>
    <w:rsid w:val="00CC605E"/>
    <w:rsid w:val="00CC6E60"/>
    <w:rsid w:val="00CD1A34"/>
    <w:rsid w:val="00CD3A81"/>
    <w:rsid w:val="00CD4793"/>
    <w:rsid w:val="00CD61D0"/>
    <w:rsid w:val="00CE0D9A"/>
    <w:rsid w:val="00CE2836"/>
    <w:rsid w:val="00CE5BEA"/>
    <w:rsid w:val="00CE6C54"/>
    <w:rsid w:val="00CF08C2"/>
    <w:rsid w:val="00CF2582"/>
    <w:rsid w:val="00CF2986"/>
    <w:rsid w:val="00CF498D"/>
    <w:rsid w:val="00D031FA"/>
    <w:rsid w:val="00D066C5"/>
    <w:rsid w:val="00D22B12"/>
    <w:rsid w:val="00D2326D"/>
    <w:rsid w:val="00D257AC"/>
    <w:rsid w:val="00D2786E"/>
    <w:rsid w:val="00D3179C"/>
    <w:rsid w:val="00D31C4D"/>
    <w:rsid w:val="00D3492E"/>
    <w:rsid w:val="00D36C11"/>
    <w:rsid w:val="00D374A9"/>
    <w:rsid w:val="00D41B54"/>
    <w:rsid w:val="00D4259D"/>
    <w:rsid w:val="00D433B6"/>
    <w:rsid w:val="00D44710"/>
    <w:rsid w:val="00D45CEA"/>
    <w:rsid w:val="00D4700C"/>
    <w:rsid w:val="00D479EE"/>
    <w:rsid w:val="00D52801"/>
    <w:rsid w:val="00D5676B"/>
    <w:rsid w:val="00D57066"/>
    <w:rsid w:val="00D65C63"/>
    <w:rsid w:val="00D72971"/>
    <w:rsid w:val="00D920A6"/>
    <w:rsid w:val="00D9328F"/>
    <w:rsid w:val="00D94649"/>
    <w:rsid w:val="00D94FAB"/>
    <w:rsid w:val="00D95A65"/>
    <w:rsid w:val="00D973CF"/>
    <w:rsid w:val="00D97AAB"/>
    <w:rsid w:val="00DA030E"/>
    <w:rsid w:val="00DA4ED9"/>
    <w:rsid w:val="00DA755E"/>
    <w:rsid w:val="00DB0D53"/>
    <w:rsid w:val="00DB30A6"/>
    <w:rsid w:val="00DB34C3"/>
    <w:rsid w:val="00DB3C98"/>
    <w:rsid w:val="00DC0419"/>
    <w:rsid w:val="00DC0591"/>
    <w:rsid w:val="00DC4581"/>
    <w:rsid w:val="00DC7604"/>
    <w:rsid w:val="00DD074E"/>
    <w:rsid w:val="00DD207B"/>
    <w:rsid w:val="00DD6609"/>
    <w:rsid w:val="00DD6BA0"/>
    <w:rsid w:val="00DF3D1C"/>
    <w:rsid w:val="00DF5111"/>
    <w:rsid w:val="00E013C7"/>
    <w:rsid w:val="00E0286B"/>
    <w:rsid w:val="00E144BD"/>
    <w:rsid w:val="00E16070"/>
    <w:rsid w:val="00E173B3"/>
    <w:rsid w:val="00E223DA"/>
    <w:rsid w:val="00E22A24"/>
    <w:rsid w:val="00E26A26"/>
    <w:rsid w:val="00E31D9D"/>
    <w:rsid w:val="00E3245A"/>
    <w:rsid w:val="00E35FE5"/>
    <w:rsid w:val="00E42B94"/>
    <w:rsid w:val="00E45753"/>
    <w:rsid w:val="00E46711"/>
    <w:rsid w:val="00E46DF9"/>
    <w:rsid w:val="00E52D9C"/>
    <w:rsid w:val="00E53E91"/>
    <w:rsid w:val="00E54023"/>
    <w:rsid w:val="00E560AD"/>
    <w:rsid w:val="00E56729"/>
    <w:rsid w:val="00E56C25"/>
    <w:rsid w:val="00E6036C"/>
    <w:rsid w:val="00E60525"/>
    <w:rsid w:val="00E605F1"/>
    <w:rsid w:val="00E618D5"/>
    <w:rsid w:val="00E62296"/>
    <w:rsid w:val="00E63363"/>
    <w:rsid w:val="00E6588C"/>
    <w:rsid w:val="00E65C14"/>
    <w:rsid w:val="00E7559A"/>
    <w:rsid w:val="00E7754E"/>
    <w:rsid w:val="00E9190E"/>
    <w:rsid w:val="00E9328D"/>
    <w:rsid w:val="00E93803"/>
    <w:rsid w:val="00E946A0"/>
    <w:rsid w:val="00EA0C17"/>
    <w:rsid w:val="00EA0DDD"/>
    <w:rsid w:val="00EA3693"/>
    <w:rsid w:val="00EA44C5"/>
    <w:rsid w:val="00EA48DD"/>
    <w:rsid w:val="00EA74B5"/>
    <w:rsid w:val="00EB4655"/>
    <w:rsid w:val="00EB4AAC"/>
    <w:rsid w:val="00EB6D24"/>
    <w:rsid w:val="00EB782B"/>
    <w:rsid w:val="00EC04C2"/>
    <w:rsid w:val="00EC15E4"/>
    <w:rsid w:val="00EC1E30"/>
    <w:rsid w:val="00EC238E"/>
    <w:rsid w:val="00EC3F22"/>
    <w:rsid w:val="00ED0044"/>
    <w:rsid w:val="00ED34EC"/>
    <w:rsid w:val="00ED491F"/>
    <w:rsid w:val="00ED6411"/>
    <w:rsid w:val="00EE360E"/>
    <w:rsid w:val="00EE5F60"/>
    <w:rsid w:val="00EE66B9"/>
    <w:rsid w:val="00EF12C5"/>
    <w:rsid w:val="00EF446A"/>
    <w:rsid w:val="00EF6092"/>
    <w:rsid w:val="00F05E61"/>
    <w:rsid w:val="00F07B41"/>
    <w:rsid w:val="00F10E78"/>
    <w:rsid w:val="00F10E87"/>
    <w:rsid w:val="00F12958"/>
    <w:rsid w:val="00F143C7"/>
    <w:rsid w:val="00F21CD9"/>
    <w:rsid w:val="00F2297E"/>
    <w:rsid w:val="00F25DDA"/>
    <w:rsid w:val="00F25F7B"/>
    <w:rsid w:val="00F308FF"/>
    <w:rsid w:val="00F31D0B"/>
    <w:rsid w:val="00F355C2"/>
    <w:rsid w:val="00F36D38"/>
    <w:rsid w:val="00F37F20"/>
    <w:rsid w:val="00F41D88"/>
    <w:rsid w:val="00F42090"/>
    <w:rsid w:val="00F43401"/>
    <w:rsid w:val="00F43553"/>
    <w:rsid w:val="00F4386A"/>
    <w:rsid w:val="00F44637"/>
    <w:rsid w:val="00F4480D"/>
    <w:rsid w:val="00F457A9"/>
    <w:rsid w:val="00F52488"/>
    <w:rsid w:val="00F544D9"/>
    <w:rsid w:val="00F55F78"/>
    <w:rsid w:val="00F60C57"/>
    <w:rsid w:val="00F64807"/>
    <w:rsid w:val="00F654CB"/>
    <w:rsid w:val="00F6568B"/>
    <w:rsid w:val="00F70F0D"/>
    <w:rsid w:val="00F814D5"/>
    <w:rsid w:val="00F87643"/>
    <w:rsid w:val="00F92CB6"/>
    <w:rsid w:val="00F942C8"/>
    <w:rsid w:val="00FA0A05"/>
    <w:rsid w:val="00FA3204"/>
    <w:rsid w:val="00FA3976"/>
    <w:rsid w:val="00FA3D25"/>
    <w:rsid w:val="00FA4BC5"/>
    <w:rsid w:val="00FA4CC0"/>
    <w:rsid w:val="00FB2878"/>
    <w:rsid w:val="00FB75ED"/>
    <w:rsid w:val="00FC25CF"/>
    <w:rsid w:val="00FC349F"/>
    <w:rsid w:val="00FC714C"/>
    <w:rsid w:val="00FD1C2A"/>
    <w:rsid w:val="00FD275D"/>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A20507"/>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A20507"/>
    <w:rPr>
      <w:rFonts w:asciiTheme="minorHAnsi" w:eastAsia="Times New Roman" w:hAnsiTheme="minorHAnsi" w:cs="Times New Roman"/>
      <w:b/>
      <w:bCs/>
      <w:i w:val="0"/>
      <w:color w:val="4F81BD"/>
      <w:sz w:val="28"/>
      <w:szCs w:val="26"/>
    </w:rPr>
  </w:style>
  <w:style w:type="paragraph" w:customStyle="1" w:styleId="TA">
    <w:name w:val="*TA*"/>
    <w:link w:val="TAChar"/>
    <w:qFormat/>
    <w:rsid w:val="00A20507"/>
    <w:pPr>
      <w:spacing w:before="180" w:after="180"/>
    </w:pPr>
    <w:rPr>
      <w:sz w:val="22"/>
      <w:szCs w:val="22"/>
    </w:rPr>
  </w:style>
  <w:style w:type="character" w:customStyle="1" w:styleId="TAChar">
    <w:name w:val="*TA* Char"/>
    <w:basedOn w:val="DefaultParagraphFont"/>
    <w:link w:val="TA"/>
    <w:rsid w:val="00A20507"/>
    <w:rPr>
      <w:sz w:val="22"/>
      <w:szCs w:val="22"/>
    </w:rPr>
  </w:style>
  <w:style w:type="paragraph" w:customStyle="1" w:styleId="IN">
    <w:name w:val="*IN*"/>
    <w:link w:val="INChar"/>
    <w:qFormat/>
    <w:rsid w:val="00A20507"/>
    <w:pPr>
      <w:numPr>
        <w:numId w:val="6"/>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A20507"/>
    <w:pPr>
      <w:numPr>
        <w:numId w:val="5"/>
      </w:numPr>
      <w:spacing w:before="60" w:after="60" w:line="276" w:lineRule="auto"/>
      <w:ind w:left="360"/>
    </w:pPr>
    <w:rPr>
      <w:sz w:val="22"/>
      <w:szCs w:val="22"/>
    </w:rPr>
  </w:style>
  <w:style w:type="character" w:customStyle="1" w:styleId="INChar">
    <w:name w:val="*IN* Char"/>
    <w:basedOn w:val="DefaultParagraphFont"/>
    <w:link w:val="IN"/>
    <w:rsid w:val="00A20507"/>
    <w:rPr>
      <w:color w:val="4F81BD" w:themeColor="accent1"/>
      <w:sz w:val="22"/>
      <w:szCs w:val="22"/>
    </w:rPr>
  </w:style>
  <w:style w:type="paragraph" w:customStyle="1" w:styleId="NumberedList">
    <w:name w:val="*Numbered List"/>
    <w:link w:val="NumberedListChar"/>
    <w:qFormat/>
    <w:rsid w:val="00A20507"/>
    <w:pPr>
      <w:numPr>
        <w:numId w:val="8"/>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A20507"/>
    <w:rPr>
      <w:sz w:val="22"/>
      <w:szCs w:val="22"/>
    </w:rPr>
  </w:style>
  <w:style w:type="paragraph" w:customStyle="1" w:styleId="TableHeaders">
    <w:name w:val="*TableHeaders"/>
    <w:basedOn w:val="Normal"/>
    <w:link w:val="TableHeadersChar"/>
    <w:qFormat/>
    <w:rsid w:val="00A20507"/>
    <w:pPr>
      <w:spacing w:before="40" w:after="40" w:line="240" w:lineRule="auto"/>
    </w:pPr>
    <w:rPr>
      <w:b/>
      <w:color w:val="FFFFFF" w:themeColor="background1"/>
    </w:rPr>
  </w:style>
  <w:style w:type="character" w:customStyle="1" w:styleId="NumberedListChar">
    <w:name w:val="*Numbered List Char"/>
    <w:basedOn w:val="BulletedListChar"/>
    <w:link w:val="NumberedList"/>
    <w:rsid w:val="00A20507"/>
    <w:rPr>
      <w:sz w:val="22"/>
      <w:szCs w:val="22"/>
    </w:rPr>
  </w:style>
  <w:style w:type="paragraph" w:customStyle="1" w:styleId="PageHeader">
    <w:name w:val="*PageHeader"/>
    <w:link w:val="PageHeaderChar"/>
    <w:qFormat/>
    <w:rsid w:val="00A20507"/>
    <w:pPr>
      <w:spacing w:before="120"/>
    </w:pPr>
    <w:rPr>
      <w:rFonts w:cs="Calibri"/>
      <w:b/>
      <w:sz w:val="18"/>
      <w:szCs w:val="22"/>
    </w:rPr>
  </w:style>
  <w:style w:type="character" w:customStyle="1" w:styleId="TableHeadersChar">
    <w:name w:val="*TableHeaders Char"/>
    <w:basedOn w:val="DefaultParagraphFont"/>
    <w:link w:val="TableHeaders"/>
    <w:rsid w:val="00A20507"/>
    <w:rPr>
      <w:b/>
      <w:color w:val="FFFFFF" w:themeColor="background1"/>
      <w:sz w:val="22"/>
      <w:szCs w:val="22"/>
    </w:rPr>
  </w:style>
  <w:style w:type="paragraph" w:customStyle="1" w:styleId="Q">
    <w:name w:val="*Q*"/>
    <w:link w:val="QChar"/>
    <w:qFormat/>
    <w:rsid w:val="00A20507"/>
    <w:pPr>
      <w:spacing w:before="240" w:line="276" w:lineRule="auto"/>
    </w:pPr>
    <w:rPr>
      <w:rFonts w:eastAsia="Times New Roman"/>
      <w:b/>
      <w:sz w:val="22"/>
      <w:szCs w:val="22"/>
    </w:rPr>
  </w:style>
  <w:style w:type="character" w:customStyle="1" w:styleId="PageHeaderChar">
    <w:name w:val="*PageHeader Char"/>
    <w:basedOn w:val="BodyTextChar"/>
    <w:link w:val="PageHeader"/>
    <w:rsid w:val="00A20507"/>
    <w:rPr>
      <w:rFonts w:cs="Calibri"/>
      <w:b/>
      <w:sz w:val="18"/>
      <w:szCs w:val="22"/>
    </w:rPr>
  </w:style>
  <w:style w:type="character" w:customStyle="1" w:styleId="QChar">
    <w:name w:val="*Q* Char"/>
    <w:basedOn w:val="ListParagraphChar"/>
    <w:link w:val="Q"/>
    <w:rsid w:val="00A20507"/>
    <w:rPr>
      <w:rFonts w:eastAsia="Times New Roman"/>
      <w:b/>
      <w:sz w:val="22"/>
      <w:szCs w:val="22"/>
    </w:rPr>
  </w:style>
  <w:style w:type="paragraph" w:customStyle="1" w:styleId="SASRBullet">
    <w:name w:val="*SA/SR Bullet"/>
    <w:basedOn w:val="Normal"/>
    <w:link w:val="SASRBulletChar"/>
    <w:qFormat/>
    <w:rsid w:val="00A20507"/>
    <w:pPr>
      <w:numPr>
        <w:ilvl w:val="1"/>
        <w:numId w:val="10"/>
      </w:numPr>
      <w:spacing w:before="120"/>
      <w:ind w:left="1080"/>
      <w:contextualSpacing/>
    </w:pPr>
  </w:style>
  <w:style w:type="paragraph" w:customStyle="1" w:styleId="INBullet">
    <w:name w:val="*IN* Bullet"/>
    <w:link w:val="INBulletChar"/>
    <w:qFormat/>
    <w:rsid w:val="00A20507"/>
    <w:pPr>
      <w:numPr>
        <w:numId w:val="7"/>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A20507"/>
    <w:rPr>
      <w:sz w:val="22"/>
      <w:szCs w:val="22"/>
    </w:rPr>
  </w:style>
  <w:style w:type="character" w:customStyle="1" w:styleId="INBulletChar">
    <w:name w:val="*IN* Bullet Char"/>
    <w:basedOn w:val="BulletedListChar"/>
    <w:link w:val="INBullet"/>
    <w:rsid w:val="00A20507"/>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A20507"/>
    <w:pPr>
      <w:numPr>
        <w:numId w:val="9"/>
      </w:numPr>
      <w:spacing w:before="120" w:line="276" w:lineRule="auto"/>
    </w:pPr>
    <w:rPr>
      <w:rFonts w:eastAsia="Times New Roman"/>
      <w:sz w:val="22"/>
      <w:szCs w:val="22"/>
    </w:rPr>
  </w:style>
  <w:style w:type="paragraph" w:customStyle="1" w:styleId="SR">
    <w:name w:val="*SR*"/>
    <w:link w:val="SRChar"/>
    <w:qFormat/>
    <w:rsid w:val="00A20507"/>
    <w:pPr>
      <w:numPr>
        <w:numId w:val="11"/>
      </w:numPr>
      <w:spacing w:before="120" w:line="276" w:lineRule="auto"/>
      <w:ind w:left="720"/>
    </w:pPr>
    <w:rPr>
      <w:rFonts w:eastAsia="Times New Roman"/>
      <w:sz w:val="22"/>
      <w:szCs w:val="22"/>
    </w:rPr>
  </w:style>
  <w:style w:type="character" w:customStyle="1" w:styleId="SAChar">
    <w:name w:val="*SA* Char"/>
    <w:basedOn w:val="ListParagraphChar"/>
    <w:link w:val="SA"/>
    <w:rsid w:val="00A20507"/>
    <w:rPr>
      <w:rFonts w:eastAsia="Times New Roman"/>
      <w:sz w:val="22"/>
      <w:szCs w:val="22"/>
    </w:rPr>
  </w:style>
  <w:style w:type="character" w:customStyle="1" w:styleId="SRChar">
    <w:name w:val="*SR* Char"/>
    <w:basedOn w:val="ListParagraphChar"/>
    <w:link w:val="SR"/>
    <w:rsid w:val="00A20507"/>
    <w:rPr>
      <w:rFonts w:eastAsia="Times New Roman"/>
      <w:sz w:val="22"/>
      <w:szCs w:val="22"/>
    </w:rPr>
  </w:style>
  <w:style w:type="paragraph" w:customStyle="1" w:styleId="BR">
    <w:name w:val="*BR*"/>
    <w:link w:val="BRChar"/>
    <w:qFormat/>
    <w:rsid w:val="00A20507"/>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A20507"/>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A20507"/>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A20507"/>
    <w:rPr>
      <w:rFonts w:ascii="Verdana" w:eastAsia="Verdana" w:hAnsi="Verdana" w:cs="Calibri"/>
      <w:b/>
      <w:color w:val="595959"/>
      <w:sz w:val="14"/>
      <w:szCs w:val="22"/>
    </w:rPr>
  </w:style>
  <w:style w:type="paragraph" w:customStyle="1" w:styleId="TableText">
    <w:name w:val="*TableText"/>
    <w:link w:val="TableTextChar"/>
    <w:qFormat/>
    <w:rsid w:val="00A20507"/>
    <w:pPr>
      <w:spacing w:before="40" w:after="40" w:line="276" w:lineRule="auto"/>
    </w:pPr>
    <w:rPr>
      <w:sz w:val="22"/>
      <w:szCs w:val="22"/>
    </w:rPr>
  </w:style>
  <w:style w:type="character" w:customStyle="1" w:styleId="TableTextChar">
    <w:name w:val="*TableText Char"/>
    <w:basedOn w:val="DefaultParagraphFont"/>
    <w:link w:val="TableText"/>
    <w:rsid w:val="00A20507"/>
    <w:rPr>
      <w:sz w:val="22"/>
      <w:szCs w:val="22"/>
    </w:rPr>
  </w:style>
  <w:style w:type="paragraph" w:customStyle="1" w:styleId="ToolHeader">
    <w:name w:val="*ToolHeader"/>
    <w:link w:val="ToolHeaderChar"/>
    <w:qFormat/>
    <w:rsid w:val="00A20507"/>
    <w:pPr>
      <w:spacing w:after="120"/>
    </w:pPr>
    <w:rPr>
      <w:rFonts w:asciiTheme="minorHAnsi" w:hAnsiTheme="minorHAnsi"/>
      <w:b/>
      <w:bCs/>
      <w:color w:val="365F91"/>
      <w:sz w:val="32"/>
      <w:szCs w:val="28"/>
    </w:rPr>
  </w:style>
  <w:style w:type="paragraph" w:customStyle="1" w:styleId="ToolTableText">
    <w:name w:val="*ToolTableText"/>
    <w:qFormat/>
    <w:rsid w:val="00A20507"/>
    <w:pPr>
      <w:spacing w:before="40" w:after="120"/>
    </w:pPr>
    <w:rPr>
      <w:sz w:val="22"/>
      <w:szCs w:val="22"/>
    </w:rPr>
  </w:style>
  <w:style w:type="paragraph" w:customStyle="1" w:styleId="ExcerptTitle">
    <w:name w:val="*ExcerptTitle"/>
    <w:basedOn w:val="Normal"/>
    <w:link w:val="ExcerptTitleChar"/>
    <w:qFormat/>
    <w:rsid w:val="00A20507"/>
    <w:pPr>
      <w:jc w:val="center"/>
    </w:pPr>
    <w:rPr>
      <w:rFonts w:asciiTheme="majorHAnsi" w:hAnsiTheme="majorHAnsi"/>
      <w:b/>
      <w:smallCaps/>
      <w:sz w:val="32"/>
    </w:rPr>
  </w:style>
  <w:style w:type="paragraph" w:customStyle="1" w:styleId="ExcerptAuthor">
    <w:name w:val="*ExcerptAuthor"/>
    <w:basedOn w:val="Normal"/>
    <w:link w:val="ExcerptAuthorChar"/>
    <w:qFormat/>
    <w:rsid w:val="00A20507"/>
    <w:pPr>
      <w:jc w:val="center"/>
    </w:pPr>
    <w:rPr>
      <w:rFonts w:asciiTheme="majorHAnsi" w:hAnsiTheme="majorHAnsi"/>
      <w:b/>
    </w:rPr>
  </w:style>
  <w:style w:type="character" w:customStyle="1" w:styleId="ExcerptTitleChar">
    <w:name w:val="*ExcerptTitle Char"/>
    <w:basedOn w:val="DefaultParagraphFont"/>
    <w:link w:val="ExcerptTitle"/>
    <w:rsid w:val="00A20507"/>
    <w:rPr>
      <w:rFonts w:asciiTheme="majorHAnsi" w:hAnsiTheme="majorHAnsi"/>
      <w:b/>
      <w:smallCaps/>
      <w:sz w:val="32"/>
      <w:szCs w:val="22"/>
    </w:rPr>
  </w:style>
  <w:style w:type="paragraph" w:customStyle="1" w:styleId="ExcerptBody">
    <w:name w:val="*ExcerptBody"/>
    <w:basedOn w:val="Normal"/>
    <w:link w:val="ExcerptBodyChar"/>
    <w:qFormat/>
    <w:rsid w:val="00A20507"/>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A20507"/>
    <w:rPr>
      <w:rFonts w:asciiTheme="majorHAnsi" w:hAnsiTheme="majorHAnsi"/>
      <w:b/>
      <w:sz w:val="22"/>
      <w:szCs w:val="22"/>
    </w:rPr>
  </w:style>
  <w:style w:type="character" w:customStyle="1" w:styleId="ExcerptBodyChar">
    <w:name w:val="*ExcerptBody Char"/>
    <w:basedOn w:val="DefaultParagraphFont"/>
    <w:link w:val="ExcerptBody"/>
    <w:rsid w:val="00A20507"/>
    <w:rPr>
      <w:rFonts w:ascii="Times New Roman" w:eastAsia="Times New Roman" w:hAnsi="Times New Roman"/>
      <w:color w:val="000000"/>
      <w:szCs w:val="17"/>
    </w:rPr>
  </w:style>
  <w:style w:type="paragraph" w:customStyle="1" w:styleId="SubStandard">
    <w:name w:val="*SubStandard"/>
    <w:basedOn w:val="TableText"/>
    <w:link w:val="SubStandardChar"/>
    <w:qFormat/>
    <w:rsid w:val="00A20507"/>
    <w:pPr>
      <w:numPr>
        <w:numId w:val="12"/>
      </w:numPr>
    </w:pPr>
  </w:style>
  <w:style w:type="character" w:customStyle="1" w:styleId="SubStandardChar">
    <w:name w:val="*SubStandard Char"/>
    <w:basedOn w:val="TableTextChar"/>
    <w:link w:val="SubStandard"/>
    <w:rsid w:val="00A20507"/>
    <w:rPr>
      <w:sz w:val="22"/>
      <w:szCs w:val="22"/>
    </w:rPr>
  </w:style>
  <w:style w:type="paragraph" w:styleId="Revision">
    <w:name w:val="Revision"/>
    <w:hidden/>
    <w:uiPriority w:val="71"/>
    <w:rsid w:val="000C7E04"/>
    <w:rPr>
      <w:sz w:val="22"/>
      <w:szCs w:val="22"/>
    </w:rPr>
  </w:style>
  <w:style w:type="paragraph" w:customStyle="1" w:styleId="Default">
    <w:name w:val="Default"/>
    <w:rsid w:val="00DC4581"/>
    <w:pPr>
      <w:autoSpaceDE w:val="0"/>
      <w:autoSpaceDN w:val="0"/>
      <w:adjustRightInd w:val="0"/>
    </w:pPr>
    <w:rPr>
      <w:rFonts w:cs="Calibri"/>
      <w:color w:val="000000"/>
    </w:rPr>
  </w:style>
  <w:style w:type="character" w:customStyle="1" w:styleId="ToolHeaderChar">
    <w:name w:val="*ToolHeader Char"/>
    <w:basedOn w:val="DefaultParagraphFont"/>
    <w:link w:val="ToolHeader"/>
    <w:rsid w:val="00DC4581"/>
    <w:rPr>
      <w:rFonts w:asciiTheme="minorHAnsi" w:hAnsiTheme="minorHAnsi"/>
      <w:b/>
      <w:bCs/>
      <w:color w:val="365F91"/>
      <w:sz w:val="32"/>
      <w:szCs w:val="28"/>
    </w:rPr>
  </w:style>
  <w:style w:type="paragraph" w:customStyle="1" w:styleId="Normal1">
    <w:name w:val="Normal1"/>
    <w:rsid w:val="00500722"/>
    <w:pPr>
      <w:spacing w:before="60" w:after="60" w:line="276" w:lineRule="auto"/>
    </w:pPr>
    <w:rPr>
      <w:rFonts w:cs="Calibri"/>
      <w:color w:val="000000"/>
      <w:sz w:val="22"/>
      <w:lang w:eastAsia="ja-JP"/>
    </w:rPr>
  </w:style>
</w:styles>
</file>

<file path=word/webSettings.xml><?xml version="1.0" encoding="utf-8"?>
<w:webSettings xmlns:r="http://schemas.openxmlformats.org/officeDocument/2006/relationships" xmlns:w="http://schemas.openxmlformats.org/wordprocessingml/2006/main">
  <w:divs>
    <w:div w:id="224537173">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35415242">
      <w:bodyDiv w:val="1"/>
      <w:marLeft w:val="0"/>
      <w:marRight w:val="0"/>
      <w:marTop w:val="0"/>
      <w:marBottom w:val="0"/>
      <w:divBdr>
        <w:top w:val="none" w:sz="0" w:space="0" w:color="auto"/>
        <w:left w:val="none" w:sz="0" w:space="0" w:color="auto"/>
        <w:bottom w:val="none" w:sz="0" w:space="0" w:color="auto"/>
        <w:right w:val="none" w:sz="0" w:space="0" w:color="auto"/>
      </w:divBdr>
    </w:div>
    <w:div w:id="1210797779">
      <w:bodyDiv w:val="1"/>
      <w:marLeft w:val="0"/>
      <w:marRight w:val="0"/>
      <w:marTop w:val="0"/>
      <w:marBottom w:val="0"/>
      <w:divBdr>
        <w:top w:val="none" w:sz="0" w:space="0" w:color="auto"/>
        <w:left w:val="none" w:sz="0" w:space="0" w:color="auto"/>
        <w:bottom w:val="none" w:sz="0" w:space="0" w:color="auto"/>
        <w:right w:val="none" w:sz="0" w:space="0" w:color="auto"/>
      </w:divBdr>
    </w:div>
    <w:div w:id="1519156312">
      <w:bodyDiv w:val="1"/>
      <w:marLeft w:val="0"/>
      <w:marRight w:val="0"/>
      <w:marTop w:val="0"/>
      <w:marBottom w:val="0"/>
      <w:divBdr>
        <w:top w:val="none" w:sz="0" w:space="0" w:color="auto"/>
        <w:left w:val="none" w:sz="0" w:space="0" w:color="auto"/>
        <w:bottom w:val="none" w:sz="0" w:space="0" w:color="auto"/>
        <w:right w:val="none" w:sz="0" w:space="0" w:color="auto"/>
      </w:divBdr>
    </w:div>
    <w:div w:id="171495980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1998219766">
      <w:bodyDiv w:val="1"/>
      <w:marLeft w:val="0"/>
      <w:marRight w:val="0"/>
      <w:marTop w:val="0"/>
      <w:marBottom w:val="0"/>
      <w:divBdr>
        <w:top w:val="none" w:sz="0" w:space="0" w:color="auto"/>
        <w:left w:val="none" w:sz="0" w:space="0" w:color="auto"/>
        <w:bottom w:val="none" w:sz="0" w:space="0" w:color="auto"/>
        <w:right w:val="none" w:sz="0" w:space="0" w:color="auto"/>
      </w:divBdr>
      <w:divsChild>
        <w:div w:id="1317103246">
          <w:marLeft w:val="45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EFCC-6AAD-467B-9379-88A48115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11747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13780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2014-04-04T19:05:00Z</cp:lastPrinted>
  <dcterms:created xsi:type="dcterms:W3CDTF">2014-04-17T16:31:00Z</dcterms:created>
  <dcterms:modified xsi:type="dcterms:W3CDTF">2014-04-17T16:31:00Z</dcterms:modified>
</cp:coreProperties>
</file>