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306F27" w:rsidP="00B231AA">
            <w:pPr>
              <w:pStyle w:val="Header-banner"/>
              <w:rPr>
                <w:rFonts w:asciiTheme="minorHAnsi" w:hAnsiTheme="minorHAnsi"/>
              </w:rPr>
            </w:pPr>
            <w:r>
              <w:rPr>
                <w:rFonts w:asciiTheme="minorHAnsi" w:hAnsiTheme="minorHAnsi"/>
              </w:rPr>
              <w:t>10.3</w:t>
            </w:r>
            <w:r w:rsidR="00F814D5" w:rsidRPr="00DB34C3">
              <w:rPr>
                <w:rFonts w:asciiTheme="minorHAnsi" w:hAnsiTheme="minorHAnsi"/>
              </w:rPr>
              <w:t>.</w:t>
            </w:r>
            <w:r>
              <w:rPr>
                <w:rFonts w:asciiTheme="minorHAnsi" w:hAnsiTheme="minorHAnsi"/>
              </w:rPr>
              <w:t>1</w:t>
            </w:r>
          </w:p>
        </w:tc>
        <w:tc>
          <w:tcPr>
            <w:tcW w:w="7470" w:type="dxa"/>
            <w:shd w:val="clear" w:color="auto" w:fill="76923C"/>
            <w:vAlign w:val="center"/>
          </w:tcPr>
          <w:p w:rsidR="00F814D5" w:rsidRPr="00DB34C3" w:rsidRDefault="00F814D5" w:rsidP="00306F27">
            <w:pPr>
              <w:pStyle w:val="Header2banner"/>
              <w:spacing w:line="240" w:lineRule="auto"/>
              <w:rPr>
                <w:rFonts w:asciiTheme="minorHAnsi" w:hAnsiTheme="minorHAnsi"/>
              </w:rPr>
            </w:pPr>
            <w:r w:rsidRPr="00DB34C3">
              <w:rPr>
                <w:rFonts w:asciiTheme="minorHAnsi" w:hAnsiTheme="minorHAnsi"/>
              </w:rPr>
              <w:t xml:space="preserve">Lesson </w:t>
            </w:r>
            <w:r w:rsidR="00086F90">
              <w:rPr>
                <w:rFonts w:asciiTheme="minorHAnsi" w:hAnsiTheme="minorHAnsi"/>
              </w:rPr>
              <w:t>8</w:t>
            </w:r>
          </w:p>
        </w:tc>
      </w:tr>
    </w:tbl>
    <w:p w:rsidR="005C4572" w:rsidRDefault="00C4787C" w:rsidP="00E946A0">
      <w:pPr>
        <w:pStyle w:val="Heading1"/>
      </w:pPr>
      <w:r w:rsidRPr="00263AF5">
        <w:t>Introduction</w:t>
      </w:r>
    </w:p>
    <w:p w:rsidR="0016088D" w:rsidRDefault="00086F90" w:rsidP="00086F90">
      <w:r w:rsidRPr="00E433F8">
        <w:t>In this lesson</w:t>
      </w:r>
      <w:r w:rsidR="004D5F19">
        <w:t>,</w:t>
      </w:r>
      <w:r w:rsidRPr="00E433F8">
        <w:t xml:space="preserve"> students read </w:t>
      </w:r>
      <w:r w:rsidR="0016088D" w:rsidRPr="0011648A">
        <w:rPr>
          <w:i/>
        </w:rPr>
        <w:t>The Immortal Life of Henrietta Lacks</w:t>
      </w:r>
      <w:r w:rsidR="0016088D">
        <w:t xml:space="preserve"> </w:t>
      </w:r>
      <w:r w:rsidR="00145FAC">
        <w:t>(</w:t>
      </w:r>
      <w:r w:rsidR="0016088D">
        <w:t xml:space="preserve">pp. </w:t>
      </w:r>
      <w:r w:rsidR="00255C29">
        <w:t>179</w:t>
      </w:r>
      <w:r w:rsidR="00145FAC" w:rsidRPr="000B2D56">
        <w:t>–</w:t>
      </w:r>
      <w:r w:rsidR="00820D86">
        <w:t>183</w:t>
      </w:r>
      <w:r w:rsidR="00145FAC">
        <w:t>)</w:t>
      </w:r>
      <w:r w:rsidR="009430D3" w:rsidRPr="00E433F8">
        <w:t xml:space="preserve"> </w:t>
      </w:r>
      <w:r w:rsidR="0016088D">
        <w:t>from “</w:t>
      </w:r>
      <w:r w:rsidR="00FA747D">
        <w:t>On a hazy day in 1973, in a brown brick row house</w:t>
      </w:r>
      <w:r w:rsidRPr="00E433F8">
        <w:t>” to “</w:t>
      </w:r>
      <w:r w:rsidR="002A6A9C">
        <w:t>‘we would like to have that blood from you people.’”</w:t>
      </w:r>
      <w:r w:rsidR="002A6A9C" w:rsidRPr="002307FC">
        <w:t xml:space="preserve"> </w:t>
      </w:r>
      <w:r w:rsidR="00B81477">
        <w:t>This excerpt describes how the Lacks family found out about HeLa and how the research community made use of the Lacks family’s DNA to untangle a cell</w:t>
      </w:r>
      <w:r w:rsidR="0010410C">
        <w:t>-</w:t>
      </w:r>
      <w:r w:rsidR="00B81477">
        <w:t>culture contamination problem.</w:t>
      </w:r>
      <w:r w:rsidRPr="00E433F8">
        <w:t xml:space="preserve"> </w:t>
      </w:r>
      <w:r w:rsidR="0016088D">
        <w:t xml:space="preserve">Students read </w:t>
      </w:r>
      <w:r w:rsidR="004D5F19">
        <w:t xml:space="preserve">and analyze </w:t>
      </w:r>
      <w:r w:rsidR="0016088D">
        <w:t xml:space="preserve">the </w:t>
      </w:r>
      <w:r w:rsidR="004D5F19">
        <w:t>text</w:t>
      </w:r>
      <w:r w:rsidR="0016088D">
        <w:t xml:space="preserve"> and work to identify </w:t>
      </w:r>
      <w:r w:rsidR="00126829">
        <w:t xml:space="preserve">a </w:t>
      </w:r>
      <w:r w:rsidR="0016088D">
        <w:t>central idea</w:t>
      </w:r>
      <w:r w:rsidR="004D5F19">
        <w:t xml:space="preserve"> based on specific details.</w:t>
      </w:r>
      <w:r w:rsidR="0016088D">
        <w:t xml:space="preserve"> Students also </w:t>
      </w:r>
      <w:r w:rsidR="00E433F8" w:rsidRPr="00E433F8">
        <w:t>continue tracing</w:t>
      </w:r>
      <w:r w:rsidR="004D5F19">
        <w:t xml:space="preserve"> possible research</w:t>
      </w:r>
      <w:r w:rsidR="00E433F8" w:rsidRPr="00E433F8">
        <w:t xml:space="preserve"> issues using the </w:t>
      </w:r>
      <w:r w:rsidR="00E433F8" w:rsidRPr="002A7BFD">
        <w:t>Surfacing Issues Tool</w:t>
      </w:r>
      <w:r w:rsidR="004D5F19" w:rsidRPr="00230290">
        <w:t>.</w:t>
      </w:r>
      <w:r w:rsidRPr="00E433F8">
        <w:t xml:space="preserve"> Students demonstrate their learning in a Quick Write </w:t>
      </w:r>
      <w:r w:rsidR="00B26709">
        <w:t>about how Skloot uses specific details to further develop and refine a central idea.</w:t>
      </w:r>
    </w:p>
    <w:p w:rsidR="005C4572" w:rsidRPr="005C4572" w:rsidRDefault="00E433F8" w:rsidP="005C4572">
      <w:r w:rsidRPr="00E433F8">
        <w:t xml:space="preserve">Students </w:t>
      </w:r>
      <w:r w:rsidR="0045032B">
        <w:t xml:space="preserve">are </w:t>
      </w:r>
      <w:r w:rsidRPr="00E433F8">
        <w:t xml:space="preserve">introduced to the </w:t>
      </w:r>
      <w:r w:rsidR="00D20FA5">
        <w:t>p</w:t>
      </w:r>
      <w:r w:rsidRPr="00E433F8">
        <w:t>re-</w:t>
      </w:r>
      <w:r w:rsidR="00D20FA5">
        <w:t>s</w:t>
      </w:r>
      <w:r w:rsidRPr="00E433F8">
        <w:t xml:space="preserve">earch </w:t>
      </w:r>
      <w:r w:rsidR="00F46165">
        <w:t>process</w:t>
      </w:r>
      <w:r w:rsidR="0045032B">
        <w:t xml:space="preserve"> in this lesson</w:t>
      </w:r>
      <w:r w:rsidRPr="00E433F8">
        <w:t xml:space="preserve">. </w:t>
      </w:r>
      <w:r w:rsidR="0045032B">
        <w:t xml:space="preserve">Students </w:t>
      </w:r>
      <w:r w:rsidR="00496A37" w:rsidRPr="00496A37">
        <w:t xml:space="preserve">engage in a pre-search activity </w:t>
      </w:r>
      <w:r w:rsidR="00145FAC">
        <w:t>in which they</w:t>
      </w:r>
      <w:r w:rsidR="00145FAC" w:rsidRPr="00496A37">
        <w:t xml:space="preserve"> </w:t>
      </w:r>
      <w:r w:rsidR="00496A37" w:rsidRPr="00496A37">
        <w:t>begin gathering sources for research in future lessons</w:t>
      </w:r>
      <w:r w:rsidR="00145FAC">
        <w:t xml:space="preserve"> and begin</w:t>
      </w:r>
      <w:r w:rsidR="00496A37" w:rsidRPr="00496A37">
        <w:t xml:space="preserve"> develop</w:t>
      </w:r>
      <w:r w:rsidR="00145FAC">
        <w:t>ing</w:t>
      </w:r>
      <w:r w:rsidR="00496A37" w:rsidRPr="00496A37">
        <w:t xml:space="preserve"> </w:t>
      </w:r>
      <w:r w:rsidR="00145FAC">
        <w:t xml:space="preserve">their </w:t>
      </w:r>
      <w:r w:rsidR="00496A37" w:rsidRPr="00496A37">
        <w:t xml:space="preserve">proficiency for posing general and specific questions. Students use the </w:t>
      </w:r>
      <w:r w:rsidR="00496A37" w:rsidRPr="00230290">
        <w:t>Pre-Search Tool</w:t>
      </w:r>
      <w:r w:rsidR="00496A37" w:rsidRPr="00496A37">
        <w:t xml:space="preserve"> to record relevant information about the sources they find (</w:t>
      </w:r>
      <w:r w:rsidR="00636B10">
        <w:t>title,</w:t>
      </w:r>
      <w:r w:rsidR="00636B10" w:rsidRPr="00636B10">
        <w:t xml:space="preserve"> </w:t>
      </w:r>
      <w:r w:rsidR="00636B10" w:rsidRPr="00496A37">
        <w:t>location,</w:t>
      </w:r>
      <w:r w:rsidR="00636B10">
        <w:t xml:space="preserve"> </w:t>
      </w:r>
      <w:r w:rsidR="00496A37" w:rsidRPr="00496A37">
        <w:t xml:space="preserve">author’s name, </w:t>
      </w:r>
      <w:r w:rsidR="00636B10">
        <w:t xml:space="preserve">and how </w:t>
      </w:r>
      <w:r w:rsidR="00475A50">
        <w:t>the source</w:t>
      </w:r>
      <w:r w:rsidR="00145FAC">
        <w:t xml:space="preserve"> </w:t>
      </w:r>
      <w:r w:rsidR="00636B10">
        <w:t>relate</w:t>
      </w:r>
      <w:r w:rsidR="00475A50">
        <w:t>s</w:t>
      </w:r>
      <w:r w:rsidR="00636B10">
        <w:t xml:space="preserve"> to the topic</w:t>
      </w:r>
      <w:r w:rsidR="00496A37" w:rsidRPr="00496A37">
        <w:t xml:space="preserve">). </w:t>
      </w:r>
      <w:r w:rsidR="00027A7C">
        <w:t>During t</w:t>
      </w:r>
      <w:r w:rsidR="00027A7C" w:rsidRPr="00496A37">
        <w:t xml:space="preserve">his </w:t>
      </w:r>
      <w:r w:rsidR="00496A37" w:rsidRPr="00496A37">
        <w:t>activity</w:t>
      </w:r>
      <w:r w:rsidR="00027A7C">
        <w:t>, students</w:t>
      </w:r>
      <w:r w:rsidR="00496A37" w:rsidRPr="00496A37">
        <w:t xml:space="preserve"> develop </w:t>
      </w:r>
      <w:r w:rsidR="00027A7C">
        <w:t>the</w:t>
      </w:r>
      <w:r w:rsidR="00027A7C" w:rsidRPr="00496A37">
        <w:t xml:space="preserve"> </w:t>
      </w:r>
      <w:r w:rsidR="00496A37" w:rsidRPr="00496A37">
        <w:t xml:space="preserve">ability to find relevant sources </w:t>
      </w:r>
      <w:r w:rsidR="0045032B">
        <w:t>independently</w:t>
      </w:r>
      <w:r w:rsidR="00496A37" w:rsidRPr="00496A37">
        <w:t>, as well as to navigate through a wide pool of potential research sources. This activity confirm</w:t>
      </w:r>
      <w:r w:rsidR="004966C2">
        <w:t>s</w:t>
      </w:r>
      <w:r w:rsidR="00496A37" w:rsidRPr="00496A37">
        <w:t xml:space="preserve"> that there </w:t>
      </w:r>
      <w:r w:rsidR="00496A37">
        <w:t xml:space="preserve">are multiple perspectives </w:t>
      </w:r>
      <w:r w:rsidR="00B119DB">
        <w:t>around</w:t>
      </w:r>
      <w:r w:rsidR="00496A37" w:rsidRPr="00496A37">
        <w:t xml:space="preserve"> </w:t>
      </w:r>
      <w:r w:rsidR="004966C2">
        <w:t>students’ identified</w:t>
      </w:r>
      <w:r w:rsidR="004966C2" w:rsidRPr="00496A37">
        <w:t xml:space="preserve"> </w:t>
      </w:r>
      <w:r w:rsidR="00496A37">
        <w:t>debatable</w:t>
      </w:r>
      <w:r w:rsidR="00F238EA">
        <w:t xml:space="preserve"> research topics/</w:t>
      </w:r>
      <w:r w:rsidR="00496A37">
        <w:t>issue</w:t>
      </w:r>
      <w:r w:rsidR="004966C2">
        <w:t>s</w:t>
      </w:r>
      <w:r w:rsidR="00496A37" w:rsidRPr="00496A37">
        <w:t xml:space="preserve"> to warrant further research.</w:t>
      </w:r>
      <w:r w:rsidR="0016088D">
        <w:t xml:space="preserve"> </w:t>
      </w:r>
      <w:r w:rsidR="00496A37" w:rsidRPr="0016088D">
        <w:t xml:space="preserve">For homework, students continue with their pre-searches and find three </w:t>
      </w:r>
      <w:r w:rsidR="0045032B">
        <w:t xml:space="preserve">additional </w:t>
      </w:r>
      <w:r w:rsidR="00496A37" w:rsidRPr="0016088D">
        <w:t>potential sources.</w:t>
      </w:r>
    </w:p>
    <w:p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tc>
          <w:tcPr>
            <w:tcW w:w="9468" w:type="dxa"/>
            <w:gridSpan w:val="2"/>
            <w:shd w:val="clear" w:color="auto" w:fill="76923C"/>
          </w:tcPr>
          <w:p w:rsidR="00F308FF" w:rsidRPr="002E4C92" w:rsidRDefault="00F308FF" w:rsidP="00B00346">
            <w:pPr>
              <w:pStyle w:val="TableHeaders"/>
            </w:pPr>
            <w:r>
              <w:t>Assessed Standard</w:t>
            </w:r>
            <w:r w:rsidR="00583FF7">
              <w:t>(s)</w:t>
            </w:r>
          </w:p>
        </w:tc>
      </w:tr>
      <w:tr w:rsidR="00FB2878" w:rsidRPr="0053542D">
        <w:tc>
          <w:tcPr>
            <w:tcW w:w="1344" w:type="dxa"/>
          </w:tcPr>
          <w:p w:rsidR="00FB2878" w:rsidRDefault="00086F90" w:rsidP="000B2D56">
            <w:pPr>
              <w:pStyle w:val="TableText"/>
            </w:pPr>
            <w:r>
              <w:t>RI.9-10.2</w:t>
            </w:r>
          </w:p>
        </w:tc>
        <w:tc>
          <w:tcPr>
            <w:tcW w:w="8124" w:type="dxa"/>
          </w:tcPr>
          <w:p w:rsidR="00CF498D" w:rsidRPr="00027A7C" w:rsidRDefault="00AB344F" w:rsidP="00027A7C">
            <w:pPr>
              <w:pStyle w:val="TableText"/>
            </w:pPr>
            <w:r w:rsidRPr="00027A7C">
              <w:t>Determine a central idea of a text and analyze its development over the course of the text, including how it emerges and is shaped and refined by specific details; provide an objective summary of the text.</w:t>
            </w:r>
          </w:p>
        </w:tc>
      </w:tr>
      <w:tr w:rsidR="00F308FF" w:rsidRPr="00CF2582">
        <w:tc>
          <w:tcPr>
            <w:tcW w:w="9468" w:type="dxa"/>
            <w:gridSpan w:val="2"/>
            <w:shd w:val="clear" w:color="auto" w:fill="76923C"/>
          </w:tcPr>
          <w:p w:rsidR="00F308FF" w:rsidRPr="00CF2582" w:rsidRDefault="00F308FF" w:rsidP="00B00346">
            <w:pPr>
              <w:pStyle w:val="TableHeaders"/>
            </w:pPr>
            <w:r w:rsidRPr="00CF2582">
              <w:t>Addressed Standard</w:t>
            </w:r>
            <w:r w:rsidR="00583FF7">
              <w:t>(s)</w:t>
            </w:r>
          </w:p>
        </w:tc>
      </w:tr>
      <w:tr w:rsidR="00B26709" w:rsidRPr="0053542D">
        <w:tc>
          <w:tcPr>
            <w:tcW w:w="1344" w:type="dxa"/>
          </w:tcPr>
          <w:p w:rsidR="00B26709" w:rsidRDefault="0045032B" w:rsidP="000B2D56">
            <w:pPr>
              <w:pStyle w:val="TableText"/>
            </w:pPr>
            <w:r>
              <w:t>W.9-10.9.b</w:t>
            </w:r>
          </w:p>
        </w:tc>
        <w:tc>
          <w:tcPr>
            <w:tcW w:w="8124" w:type="dxa"/>
          </w:tcPr>
          <w:p w:rsidR="00F72F0E" w:rsidRDefault="00F72F0E" w:rsidP="00B96E97">
            <w:pPr>
              <w:pStyle w:val="TableText"/>
              <w:rPr>
                <w:rFonts w:asciiTheme="minorHAnsi" w:eastAsia="Times New Roman" w:hAnsiTheme="minorHAnsi"/>
                <w:color w:val="202020"/>
              </w:rPr>
            </w:pPr>
            <w:r w:rsidRPr="00F72F0E">
              <w:t>Draw evidence from literary or informational texts to support analysis, reflection, and research.</w:t>
            </w:r>
            <w:r w:rsidR="00475A50" w:rsidRPr="00F72F0E" w:rsidDel="00475A50">
              <w:t xml:space="preserve"> </w:t>
            </w:r>
          </w:p>
          <w:p w:rsidR="00B26709" w:rsidRPr="00B26709" w:rsidRDefault="00B26709" w:rsidP="001F59A5">
            <w:pPr>
              <w:pStyle w:val="SubStandard"/>
            </w:pPr>
            <w:r>
              <w:t>A</w:t>
            </w:r>
            <w:r w:rsidRPr="00B26709">
              <w:t>pply </w:t>
            </w:r>
            <w:r w:rsidRPr="00B26709">
              <w:rPr>
                <w:i/>
                <w:iCs/>
              </w:rPr>
              <w:t>grades 9</w:t>
            </w:r>
            <w:r w:rsidR="001F59A5">
              <w:rPr>
                <w:i/>
                <w:iCs/>
              </w:rPr>
              <w:t>–</w:t>
            </w:r>
            <w:r w:rsidRPr="00B26709">
              <w:rPr>
                <w:i/>
                <w:iCs/>
              </w:rPr>
              <w:t>10 Reading standards</w:t>
            </w:r>
            <w:r w:rsidRPr="00B26709">
              <w:t> to literary nonfiction (e.g., "Delineate and evaluate the argument and specific claims in a text, assessing whether the reasoning is valid and the evidence is relevant and sufficient; identify false statements and fallacious reasoning")</w:t>
            </w:r>
          </w:p>
        </w:tc>
      </w:tr>
    </w:tbl>
    <w:p w:rsidR="00C4787C" w:rsidRDefault="00C4787C"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B00346">
            <w:pPr>
              <w:pStyle w:val="TableHeaders"/>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8D53DA" w:rsidRPr="006D5695" w:rsidRDefault="008D53DA" w:rsidP="008D53DA">
            <w:pPr>
              <w:pStyle w:val="TableText"/>
            </w:pPr>
            <w:r w:rsidRPr="006D5695">
              <w:t xml:space="preserve">Student learning </w:t>
            </w:r>
            <w:r>
              <w:t>is</w:t>
            </w:r>
            <w:r w:rsidRPr="006D5695">
              <w:t xml:space="preserve"> assessed via a Quick Write at the end of the lesson. Students </w:t>
            </w:r>
            <w:r>
              <w:t>respond to</w:t>
            </w:r>
            <w:r w:rsidRPr="006D5695">
              <w:t xml:space="preserve"> the following prompt, citing textual evidence to support analysis and inferences drawn from the text</w:t>
            </w:r>
            <w:r>
              <w:t>.</w:t>
            </w:r>
          </w:p>
          <w:p w:rsidR="00086F90" w:rsidRPr="00B96E97" w:rsidRDefault="00086F90" w:rsidP="0010410C">
            <w:pPr>
              <w:pStyle w:val="BulletedList"/>
            </w:pPr>
            <w:r w:rsidRPr="00B96E97">
              <w:t>How does Skloot use specific details in this section to further develop and refine a central idea in the text?</w:t>
            </w:r>
          </w:p>
        </w:tc>
      </w:tr>
      <w:tr w:rsidR="00263AF5" w:rsidRPr="00B00346">
        <w:tc>
          <w:tcPr>
            <w:tcW w:w="9478" w:type="dxa"/>
            <w:shd w:val="clear" w:color="auto" w:fill="76923C"/>
          </w:tcPr>
          <w:p w:rsidR="00D920A6" w:rsidRPr="00B00346" w:rsidRDefault="00D920A6" w:rsidP="00B00346">
            <w:pPr>
              <w:pStyle w:val="TableHeaders"/>
            </w:pPr>
            <w:r w:rsidRPr="00B00346">
              <w:t>High Performance Response(s)</w:t>
            </w:r>
          </w:p>
        </w:tc>
      </w:tr>
      <w:tr w:rsidR="00D920A6">
        <w:tc>
          <w:tcPr>
            <w:tcW w:w="9478" w:type="dxa"/>
          </w:tcPr>
          <w:p w:rsidR="00BE4EBD" w:rsidRDefault="000B2D56" w:rsidP="008151E5">
            <w:pPr>
              <w:pStyle w:val="TableText"/>
            </w:pPr>
            <w:r>
              <w:t xml:space="preserve">A </w:t>
            </w:r>
            <w:r w:rsidR="008D53DA">
              <w:t>H</w:t>
            </w:r>
            <w:r w:rsidR="00BE4EBD">
              <w:t xml:space="preserve">igh </w:t>
            </w:r>
            <w:r w:rsidR="008D53DA">
              <w:t>P</w:t>
            </w:r>
            <w:r w:rsidR="00BE4EBD">
              <w:t xml:space="preserve">erformance </w:t>
            </w:r>
            <w:r w:rsidR="008D53DA">
              <w:t>R</w:t>
            </w:r>
            <w:r w:rsidR="00850CE6">
              <w:t>esponse</w:t>
            </w:r>
            <w:r w:rsidR="001C74AE">
              <w:t xml:space="preserve"> should</w:t>
            </w:r>
            <w:r w:rsidR="00BE4EBD">
              <w:t>:</w:t>
            </w:r>
          </w:p>
          <w:p w:rsidR="00D920A6" w:rsidRDefault="00230290" w:rsidP="00064850">
            <w:pPr>
              <w:pStyle w:val="BulletedList"/>
            </w:pPr>
            <w:r>
              <w:t>I</w:t>
            </w:r>
            <w:r w:rsidR="00AB344F">
              <w:t>dentify a</w:t>
            </w:r>
            <w:r w:rsidR="002D575F">
              <w:t xml:space="preserve"> developing</w:t>
            </w:r>
            <w:r w:rsidR="00AB344F">
              <w:t xml:space="preserve"> central idea in the text</w:t>
            </w:r>
            <w:r w:rsidR="00DC3F0A">
              <w:t xml:space="preserve"> </w:t>
            </w:r>
            <w:r w:rsidR="00475A50">
              <w:t>(e.g.,</w:t>
            </w:r>
            <w:r w:rsidR="008D53DA">
              <w:t xml:space="preserve"> </w:t>
            </w:r>
            <w:r w:rsidR="00E414F1" w:rsidRPr="00B96E97">
              <w:t xml:space="preserve">violation of </w:t>
            </w:r>
            <w:r w:rsidR="00DC3F0A" w:rsidRPr="00B96E97">
              <w:t>privacy</w:t>
            </w:r>
            <w:r w:rsidR="005D540F" w:rsidRPr="00B96E97">
              <w:t xml:space="preserve">, the </w:t>
            </w:r>
            <w:r w:rsidR="00DF4DDA" w:rsidRPr="00B96E97">
              <w:t>value</w:t>
            </w:r>
            <w:r w:rsidR="005D540F" w:rsidRPr="00B96E97">
              <w:t xml:space="preserve"> of informed consent,</w:t>
            </w:r>
            <w:r w:rsidR="00E414F1">
              <w:t xml:space="preserve"> or</w:t>
            </w:r>
            <w:r w:rsidR="00F106A7">
              <w:t xml:space="preserve"> </w:t>
            </w:r>
            <w:r w:rsidR="00DF4DDA" w:rsidRPr="00B96E97">
              <w:t>the effect of r</w:t>
            </w:r>
            <w:r w:rsidR="00E414F1" w:rsidRPr="00B96E97">
              <w:t xml:space="preserve">acial or cultural </w:t>
            </w:r>
            <w:r w:rsidR="00DF4DDA" w:rsidRPr="00B96E97">
              <w:t>isolation</w:t>
            </w:r>
            <w:r w:rsidR="00475A50">
              <w:t>)</w:t>
            </w:r>
            <w:r w:rsidR="00AB344F">
              <w:t xml:space="preserve">. </w:t>
            </w:r>
          </w:p>
          <w:p w:rsidR="00AB344F" w:rsidRPr="003908D2" w:rsidRDefault="00636B10" w:rsidP="00475A50">
            <w:pPr>
              <w:pStyle w:val="BulletedList"/>
            </w:pPr>
            <w:r>
              <w:t>Include</w:t>
            </w:r>
            <w:r w:rsidR="00AB344F">
              <w:t xml:space="preserve"> specific details that develop and refine th</w:t>
            </w:r>
            <w:r w:rsidR="00B67C8A">
              <w:t>e</w:t>
            </w:r>
            <w:r w:rsidR="00AB344F">
              <w:t xml:space="preserve"> central idea</w:t>
            </w:r>
            <w:r w:rsidR="006B5801">
              <w:t xml:space="preserve"> (</w:t>
            </w:r>
            <w:r w:rsidR="00027A7C">
              <w:t>e.g.,</w:t>
            </w:r>
            <w:r>
              <w:t xml:space="preserve"> the researcher</w:t>
            </w:r>
            <w:r w:rsidR="008D53DA">
              <w:t>s</w:t>
            </w:r>
            <w:r>
              <w:t>’</w:t>
            </w:r>
            <w:r w:rsidR="008D53DA">
              <w:t xml:space="preserve"> </w:t>
            </w:r>
            <w:r>
              <w:t>assum</w:t>
            </w:r>
            <w:r w:rsidR="006B5801">
              <w:t>ptions about</w:t>
            </w:r>
            <w:r>
              <w:t xml:space="preserve"> the Lacks family</w:t>
            </w:r>
            <w:r w:rsidR="006B5801">
              <w:t>’s knowledge</w:t>
            </w:r>
            <w:r w:rsidR="00B26709">
              <w:t xml:space="preserve"> about the family’s DNA research</w:t>
            </w:r>
            <w:r w:rsidR="00233B28">
              <w:t xml:space="preserve">, such as Hsu’s statement about how “They are pretty intelligent” and “Everybody talking about HeLa back then,” as well as </w:t>
            </w:r>
            <w:proofErr w:type="spellStart"/>
            <w:r w:rsidR="00233B28">
              <w:t>McKusick’s</w:t>
            </w:r>
            <w:proofErr w:type="spellEnd"/>
            <w:r w:rsidR="00233B28">
              <w:t xml:space="preserve"> claim that “there was no effort to explain anything in great detail” and </w:t>
            </w:r>
            <w:r>
              <w:t>how the researchers planned to use the Lacks</w:t>
            </w:r>
            <w:r w:rsidR="00475A50">
              <w:t xml:space="preserve"> </w:t>
            </w:r>
            <w:r>
              <w:t>family’s blood without acquiring informed consent</w:t>
            </w:r>
            <w:r w:rsidR="00C36073">
              <w:t xml:space="preserve">, such as when </w:t>
            </w:r>
            <w:r w:rsidR="00233B28">
              <w:t>Hsu says, “We are not doing some kind of medical research”</w:t>
            </w:r>
            <w:r w:rsidR="0045032B">
              <w:t>)</w:t>
            </w:r>
            <w:r w:rsidR="00233B28">
              <w:t>.</w:t>
            </w:r>
          </w:p>
        </w:tc>
      </w:tr>
    </w:tbl>
    <w:p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tc>
          <w:tcPr>
            <w:tcW w:w="9450"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tc>
          <w:tcPr>
            <w:tcW w:w="9450" w:type="dxa"/>
          </w:tcPr>
          <w:p w:rsidR="000B2D56" w:rsidRDefault="009430D3" w:rsidP="000B2D56">
            <w:pPr>
              <w:pStyle w:val="BulletedList"/>
            </w:pPr>
            <w:r>
              <w:t>autopsy</w:t>
            </w:r>
            <w:r w:rsidR="00BE4EBD">
              <w:t xml:space="preserve"> (n.) – </w:t>
            </w:r>
            <w:r w:rsidR="00496A37">
              <w:t>an examination of a dead body to find out the cause of death</w:t>
            </w:r>
            <w:r w:rsidR="006B039F">
              <w:t xml:space="preserve"> </w:t>
            </w:r>
          </w:p>
          <w:p w:rsidR="009430D3" w:rsidRDefault="00153505">
            <w:pPr>
              <w:pStyle w:val="BulletedList"/>
            </w:pPr>
            <w:r>
              <w:t>deduce (v</w:t>
            </w:r>
            <w:r w:rsidR="00C36073">
              <w:t>.</w:t>
            </w:r>
            <w:r>
              <w:t>)</w:t>
            </w:r>
            <w:r w:rsidR="00230290">
              <w:t xml:space="preserve"> – </w:t>
            </w:r>
            <w:r w:rsidRPr="00BC39A7">
              <w:t>to use logic or reason to form a conclusion or opinion about something</w:t>
            </w:r>
            <w:r w:rsidR="00C36073">
              <w:t>;</w:t>
            </w:r>
            <w:r w:rsidR="00C36073" w:rsidRPr="00BC39A7">
              <w:t xml:space="preserve"> </w:t>
            </w:r>
            <w:r w:rsidRPr="00BC39A7">
              <w:t>to decide (something) after thinking about the known facts</w:t>
            </w:r>
          </w:p>
          <w:p w:rsidR="001504C7" w:rsidRPr="00B231AA" w:rsidRDefault="001504C7">
            <w:pPr>
              <w:pStyle w:val="BulletedList"/>
            </w:pPr>
            <w:r>
              <w:t>receptive (adj.) – able or quick to receive knowledge, ideas, etc.</w:t>
            </w:r>
          </w:p>
        </w:tc>
      </w:tr>
      <w:tr w:rsidR="00263AF5" w:rsidRPr="00F308FF">
        <w:tc>
          <w:tcPr>
            <w:tcW w:w="9450" w:type="dxa"/>
            <w:shd w:val="clear" w:color="auto" w:fill="76923C"/>
          </w:tcPr>
          <w:p w:rsidR="00D920A6" w:rsidRPr="002E4C92" w:rsidRDefault="00BA46CB" w:rsidP="00B00346">
            <w:pPr>
              <w:pStyle w:val="TableHeaders"/>
            </w:pPr>
            <w:r w:rsidRPr="00BA46CB">
              <w:t>Vocabulary to teach (may include direct word work and/or questions)</w:t>
            </w:r>
          </w:p>
        </w:tc>
      </w:tr>
      <w:tr w:rsidR="00B231AA">
        <w:tc>
          <w:tcPr>
            <w:tcW w:w="9450" w:type="dxa"/>
          </w:tcPr>
          <w:p w:rsidR="009430D3" w:rsidRPr="00BA0770" w:rsidRDefault="005C3512" w:rsidP="00BA0770">
            <w:pPr>
              <w:pStyle w:val="BulletedList"/>
            </w:pPr>
            <w:r w:rsidRPr="00BA0770">
              <w:t>None.</w:t>
            </w:r>
          </w:p>
        </w:tc>
      </w:tr>
    </w:tbl>
    <w:p w:rsidR="00B119DB" w:rsidRDefault="00B119DB">
      <w:pPr>
        <w:spacing w:before="0" w:after="0" w:line="240" w:lineRule="auto"/>
      </w:pPr>
      <w:r>
        <w:rPr>
          <w:b/>
          <w:bCs/>
        </w:rPr>
        <w:br w:type="page"/>
      </w:r>
    </w:p>
    <w:p w:rsidR="00C4787C" w:rsidRDefault="00C4787C" w:rsidP="00E946A0">
      <w:pPr>
        <w:pStyle w:val="Heading1"/>
      </w:pPr>
      <w:r>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trPr>
          <w:trHeight w:val="1313"/>
        </w:trPr>
        <w:tc>
          <w:tcPr>
            <w:tcW w:w="7830" w:type="dxa"/>
            <w:tcBorders>
              <w:bottom w:val="nil"/>
            </w:tcBorders>
          </w:tcPr>
          <w:p w:rsidR="005F5D35" w:rsidRPr="000B2D56" w:rsidRDefault="005F5D35" w:rsidP="000B2D56">
            <w:pPr>
              <w:pStyle w:val="TableText"/>
              <w:rPr>
                <w:b/>
              </w:rPr>
            </w:pPr>
            <w:r w:rsidRPr="000B2D56">
              <w:rPr>
                <w:b/>
              </w:rPr>
              <w:t>Standards &amp; Text:</w:t>
            </w:r>
          </w:p>
          <w:p w:rsidR="008151E5" w:rsidRDefault="00BE4EBD" w:rsidP="008151E5">
            <w:pPr>
              <w:pStyle w:val="BulletedList"/>
            </w:pPr>
            <w:r>
              <w:t xml:space="preserve">Standards: </w:t>
            </w:r>
            <w:r w:rsidR="00AB344F">
              <w:t>RI</w:t>
            </w:r>
            <w:r w:rsidR="00086F90">
              <w:t>.9-10.2</w:t>
            </w:r>
            <w:r w:rsidR="00B26709">
              <w:t>,</w:t>
            </w:r>
            <w:r w:rsidR="0045032B">
              <w:t xml:space="preserve"> W.9-10.9.b</w:t>
            </w:r>
          </w:p>
          <w:p w:rsidR="00730123" w:rsidRDefault="004B7C07" w:rsidP="00C36073">
            <w:pPr>
              <w:pStyle w:val="BulletedList"/>
            </w:pPr>
            <w:r>
              <w:t xml:space="preserve">Text: </w:t>
            </w:r>
            <w:r w:rsidR="009F1A0C" w:rsidRPr="009F1A0C">
              <w:rPr>
                <w:i/>
              </w:rPr>
              <w:t>The Immortal Life of Henrietta Lacks</w:t>
            </w:r>
            <w:r w:rsidR="009F1A0C">
              <w:t xml:space="preserve"> </w:t>
            </w:r>
            <w:r w:rsidR="00C36073">
              <w:t>(</w:t>
            </w:r>
            <w:r w:rsidR="00086F90">
              <w:t>p</w:t>
            </w:r>
            <w:r w:rsidR="00414710">
              <w:t>p.</w:t>
            </w:r>
            <w:r w:rsidR="00086F90">
              <w:t xml:space="preserve"> 179</w:t>
            </w:r>
            <w:r w:rsidR="00C36073" w:rsidRPr="000B2D56">
              <w:t>–</w:t>
            </w:r>
            <w:r w:rsidR="00B119DB">
              <w:t>183</w:t>
            </w:r>
            <w:r w:rsidR="00C36073">
              <w:t>)</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t>Homework Accountability</w:t>
            </w:r>
          </w:p>
          <w:p w:rsidR="00126829" w:rsidRDefault="00126829" w:rsidP="00546D71">
            <w:pPr>
              <w:pStyle w:val="NumberedList"/>
            </w:pPr>
            <w:r>
              <w:t>Masterful Reading</w:t>
            </w:r>
          </w:p>
          <w:p w:rsidR="00086F90" w:rsidRPr="00A65158" w:rsidRDefault="00086F90" w:rsidP="00086F90">
            <w:pPr>
              <w:pStyle w:val="NumberedList"/>
            </w:pPr>
            <w:r>
              <w:t>Reading and Discussion</w:t>
            </w:r>
          </w:p>
          <w:p w:rsidR="00546D71" w:rsidRDefault="00086F90" w:rsidP="00546D71">
            <w:pPr>
              <w:pStyle w:val="NumberedList"/>
            </w:pPr>
            <w:r>
              <w:t>Quick Write</w:t>
            </w:r>
          </w:p>
          <w:p w:rsidR="00546D71" w:rsidRDefault="00496A37" w:rsidP="00546D71">
            <w:pPr>
              <w:pStyle w:val="NumberedList"/>
            </w:pPr>
            <w:r>
              <w:t>Pre-Search</w:t>
            </w:r>
            <w:r w:rsidR="00086F90">
              <w:t xml:space="preserve"> Activity</w:t>
            </w:r>
          </w:p>
          <w:p w:rsidR="00546D71" w:rsidRPr="00546D71" w:rsidRDefault="00546D71" w:rsidP="00546D71">
            <w:pPr>
              <w:pStyle w:val="NumberedList"/>
            </w:pPr>
            <w:r>
              <w:t>Closing</w:t>
            </w:r>
          </w:p>
        </w:tc>
        <w:tc>
          <w:tcPr>
            <w:tcW w:w="1638" w:type="dxa"/>
            <w:tcBorders>
              <w:top w:val="nil"/>
            </w:tcBorders>
          </w:tcPr>
          <w:p w:rsidR="00546D71" w:rsidRDefault="00546D71" w:rsidP="000B2D56">
            <w:pPr>
              <w:pStyle w:val="TableText"/>
            </w:pPr>
          </w:p>
          <w:p w:rsidR="00546D71" w:rsidRDefault="00546D71" w:rsidP="00546D71">
            <w:pPr>
              <w:pStyle w:val="NumberedList"/>
              <w:numPr>
                <w:ilvl w:val="0"/>
                <w:numId w:val="34"/>
              </w:numPr>
            </w:pPr>
            <w:r>
              <w:t>5%</w:t>
            </w:r>
          </w:p>
          <w:p w:rsidR="00546D71" w:rsidRDefault="008257D1" w:rsidP="00546D71">
            <w:pPr>
              <w:pStyle w:val="NumberedList"/>
            </w:pPr>
            <w:r>
              <w:t>15</w:t>
            </w:r>
            <w:r w:rsidR="00546D71">
              <w:t>%</w:t>
            </w:r>
          </w:p>
          <w:p w:rsidR="00126829" w:rsidRDefault="00126829" w:rsidP="00546D71">
            <w:pPr>
              <w:pStyle w:val="NumberedList"/>
            </w:pPr>
            <w:r>
              <w:t>10%</w:t>
            </w:r>
          </w:p>
          <w:p w:rsidR="00546D71" w:rsidRDefault="008257D1" w:rsidP="00546D71">
            <w:pPr>
              <w:pStyle w:val="NumberedList"/>
            </w:pPr>
            <w:r>
              <w:t>3</w:t>
            </w:r>
            <w:r w:rsidR="00126829">
              <w:t>0</w:t>
            </w:r>
            <w:r w:rsidR="00546D71">
              <w:t>%</w:t>
            </w:r>
          </w:p>
          <w:p w:rsidR="00546D71" w:rsidRDefault="00086F90" w:rsidP="00546D71">
            <w:pPr>
              <w:pStyle w:val="NumberedList"/>
            </w:pPr>
            <w:r>
              <w:t>15</w:t>
            </w:r>
            <w:r w:rsidR="00546D71">
              <w:t>%</w:t>
            </w:r>
          </w:p>
          <w:p w:rsidR="00546D71" w:rsidRDefault="00086F90" w:rsidP="00546D71">
            <w:pPr>
              <w:pStyle w:val="NumberedList"/>
            </w:pPr>
            <w:r>
              <w:t>2</w:t>
            </w:r>
            <w:r w:rsidR="00126829">
              <w:t>0</w:t>
            </w:r>
            <w:r w:rsidR="00546D71">
              <w:t>%</w:t>
            </w:r>
          </w:p>
          <w:p w:rsidR="00546D71" w:rsidRPr="00C02EC2" w:rsidRDefault="00546D71" w:rsidP="00546D71">
            <w:pPr>
              <w:pStyle w:val="NumberedList"/>
            </w:pPr>
            <w:r>
              <w:t>5%</w:t>
            </w:r>
          </w:p>
        </w:tc>
      </w:tr>
    </w:tbl>
    <w:p w:rsidR="003368BF" w:rsidRDefault="00F308FF" w:rsidP="00E946A0">
      <w:pPr>
        <w:pStyle w:val="Heading1"/>
      </w:pPr>
      <w:r>
        <w:t>Materials</w:t>
      </w:r>
    </w:p>
    <w:p w:rsidR="00B26709" w:rsidRDefault="00916889" w:rsidP="00A81777">
      <w:pPr>
        <w:pStyle w:val="BulletedList"/>
      </w:pPr>
      <w:r>
        <w:t xml:space="preserve">Student copies of </w:t>
      </w:r>
      <w:r w:rsidR="00B26709">
        <w:t>10.3.1 Unit Glossary (refer to 10.3.1 Lesson 1)</w:t>
      </w:r>
    </w:p>
    <w:p w:rsidR="001F59A5" w:rsidRDefault="001F59A5" w:rsidP="001F59A5">
      <w:pPr>
        <w:pStyle w:val="BulletedList"/>
      </w:pPr>
      <w:r>
        <w:t>Student copies of Surfacing Issues Tool (refer to 10.3.1 Lesson 3)</w:t>
      </w:r>
    </w:p>
    <w:p w:rsidR="00B119DB" w:rsidRDefault="00B119DB" w:rsidP="00A81777">
      <w:pPr>
        <w:pStyle w:val="BulletedList"/>
      </w:pPr>
      <w:r>
        <w:t>Student copies of the Short Response Rubric and Checklist (refer to 10.3.1 Lesson 1)</w:t>
      </w:r>
    </w:p>
    <w:p w:rsidR="00C47280" w:rsidRDefault="00C47280" w:rsidP="00B119DB">
      <w:pPr>
        <w:pStyle w:val="BulletedList"/>
      </w:pPr>
      <w:r>
        <w:t xml:space="preserve">Copies of the </w:t>
      </w:r>
      <w:r w:rsidRPr="00B119DB">
        <w:rPr>
          <w:bCs/>
        </w:rPr>
        <w:t>Pre-Search Tool</w:t>
      </w:r>
      <w:r w:rsidRPr="00B119DB">
        <w:rPr>
          <w:b/>
          <w:bCs/>
        </w:rPr>
        <w:t xml:space="preserve"> </w:t>
      </w:r>
      <w:r>
        <w:t>for each student</w:t>
      </w:r>
    </w:p>
    <w:p w:rsidR="00C4787C" w:rsidRPr="00A24DAB" w:rsidRDefault="00C4787C" w:rsidP="00EC2262">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tc>
          <w:tcPr>
            <w:tcW w:w="894" w:type="dxa"/>
          </w:tcPr>
          <w:p w:rsidR="00546D71" w:rsidRPr="00E65C14" w:rsidRDefault="00546D71" w:rsidP="001A7DB7">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1A7DB7">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1A7DB7">
            <w:pPr>
              <w:spacing w:before="20" w:after="20" w:line="240" w:lineRule="auto"/>
              <w:rPr>
                <w:sz w:val="20"/>
              </w:rPr>
            </w:pPr>
            <w:r>
              <w:rPr>
                <w:sz w:val="20"/>
              </w:rPr>
              <w:t xml:space="preserve">Plain text </w:t>
            </w:r>
            <w:r w:rsidRPr="000D6FA4">
              <w:rPr>
                <w:sz w:val="20"/>
              </w:rPr>
              <w:t>indicates teacher action.</w:t>
            </w:r>
          </w:p>
        </w:tc>
      </w:tr>
      <w:tr w:rsidR="00A948B3" w:rsidRPr="000D6FA4">
        <w:tc>
          <w:tcPr>
            <w:tcW w:w="894" w:type="dxa"/>
            <w:vMerge/>
          </w:tcPr>
          <w:p w:rsidR="00A948B3" w:rsidRPr="000D6FA4" w:rsidRDefault="00A948B3" w:rsidP="001A7DB7">
            <w:pPr>
              <w:spacing w:before="20" w:after="20" w:line="240" w:lineRule="auto"/>
              <w:jc w:val="center"/>
              <w:rPr>
                <w:b/>
                <w:color w:val="000000" w:themeColor="text1"/>
                <w:sz w:val="20"/>
              </w:rPr>
            </w:pPr>
          </w:p>
        </w:tc>
        <w:tc>
          <w:tcPr>
            <w:tcW w:w="857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tc>
          <w:tcPr>
            <w:tcW w:w="894" w:type="dxa"/>
            <w:vMerge/>
          </w:tcPr>
          <w:p w:rsidR="00A948B3" w:rsidRPr="000D6FA4" w:rsidRDefault="00A948B3" w:rsidP="001A7DB7">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1A7DB7">
            <w:pPr>
              <w:spacing w:before="20" w:after="20" w:line="240" w:lineRule="auto"/>
              <w:rPr>
                <w:sz w:val="20"/>
              </w:rPr>
            </w:pPr>
            <w:r w:rsidRPr="001708C2">
              <w:rPr>
                <w:sz w:val="20"/>
              </w:rPr>
              <w:t>Indicates student action(s).</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1A7DB7">
            <w:pPr>
              <w:spacing w:before="20" w:after="20" w:line="240" w:lineRule="auto"/>
              <w:rPr>
                <w:sz w:val="20"/>
              </w:rPr>
            </w:pPr>
            <w:r w:rsidRPr="001708C2">
              <w:rPr>
                <w:sz w:val="20"/>
              </w:rPr>
              <w:t>Indicates possible student response(s) to teacher questions.</w:t>
            </w:r>
          </w:p>
        </w:tc>
      </w:tr>
      <w:tr w:rsidR="00546D71" w:rsidRPr="000D6FA4">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1A7DB7">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E2836">
      <w:pPr>
        <w:pStyle w:val="LearningSequenceHeader"/>
      </w:pPr>
      <w:r w:rsidRPr="00A24DAB">
        <w:lastRenderedPageBreak/>
        <w:t>Activity 1</w:t>
      </w:r>
      <w:r w:rsidR="00607856" w:rsidRPr="00A24DAB">
        <w:t xml:space="preserve">: </w:t>
      </w:r>
      <w:r w:rsidRPr="00A24DAB">
        <w:t>Introduction of Lesson Agenda</w:t>
      </w:r>
      <w:r w:rsidR="00607856" w:rsidRPr="00A24DAB">
        <w:tab/>
      </w:r>
      <w:r w:rsidRPr="00A24DAB">
        <w:t>5</w:t>
      </w:r>
      <w:r w:rsidR="00607856" w:rsidRPr="00A24DAB">
        <w:t>%</w:t>
      </w:r>
    </w:p>
    <w:p w:rsidR="00086F90" w:rsidRDefault="0005190F" w:rsidP="00E946A0">
      <w:pPr>
        <w:pStyle w:val="TA"/>
      </w:pPr>
      <w:r>
        <w:t xml:space="preserve">Begin by reviewing the agenda and assessed standard for </w:t>
      </w:r>
      <w:r w:rsidR="00C20368">
        <w:t xml:space="preserve">this </w:t>
      </w:r>
      <w:r>
        <w:t xml:space="preserve">lesson: RI.9-10.2. </w:t>
      </w:r>
      <w:r w:rsidR="00C36073">
        <w:t xml:space="preserve">Inform </w:t>
      </w:r>
      <w:r w:rsidR="00086F90">
        <w:t xml:space="preserve">students that in this lesson they consider </w:t>
      </w:r>
      <w:r w:rsidR="00AB344F">
        <w:t>how Skloot develops and refines a central idea in the text</w:t>
      </w:r>
      <w:r>
        <w:t xml:space="preserve">. Additionally, students begin to pre-search using topics that are interesting to them and locating sources that </w:t>
      </w:r>
      <w:r w:rsidR="00636B10">
        <w:t xml:space="preserve">reveal different </w:t>
      </w:r>
      <w:r w:rsidR="00C56FE4">
        <w:t xml:space="preserve">claims or perspectives </w:t>
      </w:r>
      <w:r w:rsidR="00636B10">
        <w:t>o</w:t>
      </w:r>
      <w:r w:rsidR="00C56FE4">
        <w:t>n</w:t>
      </w:r>
      <w:r w:rsidR="00636B10">
        <w:t xml:space="preserve"> </w:t>
      </w:r>
      <w:r>
        <w:t>the</w:t>
      </w:r>
      <w:r w:rsidR="009F1A0C">
        <w:t>ir</w:t>
      </w:r>
      <w:r>
        <w:t xml:space="preserve"> </w:t>
      </w:r>
      <w:r w:rsidR="00C56FE4">
        <w:t>research topics/</w:t>
      </w:r>
      <w:r>
        <w:t>issue</w:t>
      </w:r>
      <w:r w:rsidR="009F1A0C">
        <w:t>s</w:t>
      </w:r>
      <w:r>
        <w:t>.</w:t>
      </w:r>
    </w:p>
    <w:p w:rsidR="006F4294" w:rsidRPr="000B2D56" w:rsidRDefault="006F4294" w:rsidP="00CD3D98">
      <w:pPr>
        <w:pStyle w:val="SA"/>
      </w:pPr>
      <w:r>
        <w:t xml:space="preserve">Students </w:t>
      </w:r>
      <w:r w:rsidR="00C36073">
        <w:t>look at the agenda.</w:t>
      </w:r>
    </w:p>
    <w:p w:rsidR="000B2D56" w:rsidRDefault="000B2D56" w:rsidP="00CE2836">
      <w:pPr>
        <w:pStyle w:val="LearningSequenceHeader"/>
      </w:pPr>
      <w:r>
        <w:t>Activity 2</w:t>
      </w:r>
      <w:r w:rsidRPr="000B2D56">
        <w:t xml:space="preserve">: </w:t>
      </w:r>
      <w:r w:rsidR="008257D1">
        <w:t>Homework Accountability</w:t>
      </w:r>
      <w:r w:rsidR="008257D1">
        <w:tab/>
        <w:t>15</w:t>
      </w:r>
      <w:r w:rsidRPr="000B2D56">
        <w:t>%</w:t>
      </w:r>
    </w:p>
    <w:p w:rsidR="00A219B3" w:rsidRDefault="00A219B3" w:rsidP="00A219B3">
      <w:pPr>
        <w:pStyle w:val="TA"/>
      </w:pPr>
      <w:r>
        <w:t>Instruct students to take out their homework from the previous lesson</w:t>
      </w:r>
      <w:r w:rsidR="00B26709" w:rsidRPr="00EC2262">
        <w:t xml:space="preserve">: </w:t>
      </w:r>
      <w:r w:rsidR="00B26709">
        <w:rPr>
          <w:bCs/>
        </w:rPr>
        <w:t xml:space="preserve">Complete the Exploring a Topic Tool. </w:t>
      </w:r>
      <w:r w:rsidR="00B26709" w:rsidRPr="00D56B7C">
        <w:rPr>
          <w:bCs/>
        </w:rPr>
        <w:t>P</w:t>
      </w:r>
      <w:r w:rsidR="00B26709" w:rsidRPr="00D56B7C">
        <w:t>review the following lesson’s excerpt by reading and annotating pages 179–181 from “On a hazy day in 1973</w:t>
      </w:r>
      <w:r w:rsidR="00B26709">
        <w:t>, in a brown brick row house</w:t>
      </w:r>
      <w:r w:rsidR="00B26709" w:rsidRPr="00D56B7C">
        <w:t xml:space="preserve">” to “Lawrence hung up and didn’t know who else to call” for </w:t>
      </w:r>
      <w:r w:rsidR="00B26709">
        <w:t xml:space="preserve">emerging or developing </w:t>
      </w:r>
      <w:r w:rsidR="00B26709" w:rsidRPr="00D56B7C">
        <w:t>central idea</w:t>
      </w:r>
      <w:r w:rsidR="00B26709">
        <w:t>s (CI)</w:t>
      </w:r>
      <w:r w:rsidR="00B26709" w:rsidRPr="00D56B7C">
        <w:t>.</w:t>
      </w:r>
    </w:p>
    <w:p w:rsidR="00A219B3" w:rsidRDefault="00A219B3" w:rsidP="00EC2262">
      <w:pPr>
        <w:pStyle w:val="SA"/>
      </w:pPr>
      <w:r>
        <w:t>Students take out their homework.</w:t>
      </w:r>
    </w:p>
    <w:p w:rsidR="00410BA7" w:rsidRDefault="00410BA7" w:rsidP="00A81777">
      <w:pPr>
        <w:pStyle w:val="TA"/>
      </w:pPr>
      <w:r>
        <w:t>Instruct stude</w:t>
      </w:r>
      <w:r w:rsidR="006B24F7">
        <w:t>nts to talk in pairs about the</w:t>
      </w:r>
      <w:r>
        <w:t xml:space="preserve"> potential area</w:t>
      </w:r>
      <w:r w:rsidR="006B24F7">
        <w:t>s</w:t>
      </w:r>
      <w:r>
        <w:t xml:space="preserve"> of investigation that they identified. Then ask volunteers to share out with the class.</w:t>
      </w:r>
    </w:p>
    <w:p w:rsidR="00410BA7" w:rsidRDefault="00410BA7" w:rsidP="00410BA7">
      <w:pPr>
        <w:pStyle w:val="SA"/>
      </w:pPr>
      <w:r>
        <w:t>In pairs and then with the class, students share potential areas of investigation.</w:t>
      </w:r>
    </w:p>
    <w:p w:rsidR="00686470" w:rsidRDefault="00410BA7" w:rsidP="00541B3A">
      <w:pPr>
        <w:pStyle w:val="SR"/>
        <w:rPr>
          <w:rStyle w:val="SRChar"/>
          <w:rFonts w:eastAsia="Calibri"/>
        </w:rPr>
      </w:pPr>
      <w:r w:rsidRPr="00541B3A">
        <w:rPr>
          <w:rStyle w:val="SRChar"/>
          <w:rFonts w:eastAsia="Calibri"/>
        </w:rPr>
        <w:t>Student re</w:t>
      </w:r>
      <w:r w:rsidR="0045032B">
        <w:rPr>
          <w:rStyle w:val="SRChar"/>
          <w:rFonts w:eastAsia="Calibri"/>
        </w:rPr>
        <w:t>sponses vary based on the</w:t>
      </w:r>
      <w:r w:rsidRPr="00541B3A">
        <w:rPr>
          <w:rStyle w:val="SRChar"/>
          <w:rFonts w:eastAsia="Calibri"/>
        </w:rPr>
        <w:t xml:space="preserve"> individual research</w:t>
      </w:r>
      <w:r w:rsidR="0045032B">
        <w:rPr>
          <w:rStyle w:val="SRChar"/>
          <w:rFonts w:eastAsia="Calibri"/>
        </w:rPr>
        <w:t xml:space="preserve"> they have</w:t>
      </w:r>
      <w:r w:rsidRPr="00541B3A">
        <w:rPr>
          <w:rStyle w:val="SRChar"/>
          <w:rFonts w:eastAsia="Calibri"/>
        </w:rPr>
        <w:t xml:space="preserve"> conducted. </w:t>
      </w:r>
      <w:r w:rsidR="00686470">
        <w:rPr>
          <w:rStyle w:val="SRChar"/>
          <w:rFonts w:eastAsia="Calibri"/>
        </w:rPr>
        <w:t xml:space="preserve">See the </w:t>
      </w:r>
      <w:r w:rsidR="00903ACE">
        <w:rPr>
          <w:rStyle w:val="SRChar"/>
          <w:rFonts w:eastAsia="Calibri"/>
        </w:rPr>
        <w:t>M</w:t>
      </w:r>
      <w:r w:rsidR="00686470">
        <w:rPr>
          <w:rStyle w:val="SRChar"/>
          <w:rFonts w:eastAsia="Calibri"/>
        </w:rPr>
        <w:t xml:space="preserve">odel Exploring a Topic Tool in </w:t>
      </w:r>
      <w:r w:rsidR="00903ACE">
        <w:rPr>
          <w:rStyle w:val="SRChar"/>
          <w:rFonts w:eastAsia="Calibri"/>
        </w:rPr>
        <w:t>10.3.1 Lesson 7</w:t>
      </w:r>
      <w:r w:rsidR="00686470">
        <w:rPr>
          <w:rStyle w:val="SRChar"/>
          <w:rFonts w:eastAsia="Calibri"/>
        </w:rPr>
        <w:t xml:space="preserve"> for possible student responses. </w:t>
      </w:r>
    </w:p>
    <w:p w:rsidR="00686470" w:rsidRDefault="00A219B3" w:rsidP="00A81777">
      <w:pPr>
        <w:pStyle w:val="TA"/>
      </w:pPr>
      <w:r>
        <w:t xml:space="preserve">Instruct students to examine their </w:t>
      </w:r>
      <w:r w:rsidR="00B26709">
        <w:t>annotation</w:t>
      </w:r>
      <w:r w:rsidR="0045032B">
        <w:t>s</w:t>
      </w:r>
      <w:r w:rsidR="00B26709">
        <w:t xml:space="preserve"> from the homework and choose two</w:t>
      </w:r>
      <w:r>
        <w:t xml:space="preserve"> that best exemplify</w:t>
      </w:r>
      <w:r w:rsidR="00820D86">
        <w:t xml:space="preserve"> emerging or</w:t>
      </w:r>
      <w:r>
        <w:t xml:space="preserve"> </w:t>
      </w:r>
      <w:r w:rsidR="002D575F">
        <w:t xml:space="preserve">developing </w:t>
      </w:r>
      <w:r>
        <w:t>central idea</w:t>
      </w:r>
      <w:r w:rsidR="002D575F">
        <w:t>s</w:t>
      </w:r>
      <w:r>
        <w:t>.</w:t>
      </w:r>
      <w:r w:rsidR="00686470">
        <w:t xml:space="preserve"> </w:t>
      </w:r>
      <w:r>
        <w:t>Instruct student</w:t>
      </w:r>
      <w:r w:rsidR="00916889">
        <w:t xml:space="preserve"> pairs</w:t>
      </w:r>
      <w:r>
        <w:t xml:space="preserve"> to complete a Turn-and-Tal</w:t>
      </w:r>
      <w:r w:rsidR="00B26709">
        <w:t>k about two</w:t>
      </w:r>
      <w:r>
        <w:t xml:space="preserve"> exemplar annotation</w:t>
      </w:r>
      <w:r w:rsidR="00E414F1">
        <w:t>s</w:t>
      </w:r>
      <w:r w:rsidR="00686470">
        <w:t>.</w:t>
      </w:r>
    </w:p>
    <w:p w:rsidR="00A219B3" w:rsidRDefault="00916889" w:rsidP="00541B3A">
      <w:pPr>
        <w:pStyle w:val="SA"/>
      </w:pPr>
      <w:r>
        <w:t xml:space="preserve">Student pairs </w:t>
      </w:r>
      <w:r w:rsidR="00686470">
        <w:t>examine their annotation</w:t>
      </w:r>
      <w:r>
        <w:t>s</w:t>
      </w:r>
      <w:r w:rsidR="00686470">
        <w:t xml:space="preserve"> fro</w:t>
      </w:r>
      <w:r w:rsidR="00B26709">
        <w:t>m pages 179</w:t>
      </w:r>
      <w:r w:rsidRPr="000B2D56">
        <w:t>–</w:t>
      </w:r>
      <w:r w:rsidR="00B26709">
        <w:t>181 and discuss two</w:t>
      </w:r>
      <w:r w:rsidR="00686470">
        <w:t xml:space="preserve"> that best exemplify emerging or developing central ideas.</w:t>
      </w:r>
    </w:p>
    <w:p w:rsidR="00475A50" w:rsidRDefault="00C20368" w:rsidP="00B96E97">
      <w:pPr>
        <w:pStyle w:val="SR"/>
      </w:pPr>
      <w:r>
        <w:t xml:space="preserve">Students </w:t>
      </w:r>
      <w:r w:rsidR="00483E6C">
        <w:t>responses may include</w:t>
      </w:r>
      <w:r w:rsidR="00641C1E">
        <w:t xml:space="preserve">: </w:t>
      </w:r>
    </w:p>
    <w:p w:rsidR="00A219B3" w:rsidRPr="004F05F1" w:rsidRDefault="00753FB1" w:rsidP="004F05F1">
      <w:pPr>
        <w:pStyle w:val="SASRBullet"/>
      </w:pPr>
      <w:r>
        <w:t>CI</w:t>
      </w:r>
      <w:r w:rsidR="00A219B3" w:rsidRPr="004F05F1">
        <w:t xml:space="preserve"> next to “</w:t>
      </w:r>
      <w:proofErr w:type="gramStart"/>
      <w:r w:rsidR="004F05F1" w:rsidRPr="004F05F1">
        <w:t>‘What</w:t>
      </w:r>
      <w:proofErr w:type="gramEnd"/>
      <w:r w:rsidR="004F05F1" w:rsidRPr="004F05F1">
        <w:t xml:space="preserve">?!’ </w:t>
      </w:r>
      <w:proofErr w:type="spellStart"/>
      <w:r w:rsidR="004F05F1" w:rsidRPr="004F05F1">
        <w:t>Bobbette</w:t>
      </w:r>
      <w:proofErr w:type="spellEnd"/>
      <w:r w:rsidR="004F05F1" w:rsidRPr="004F05F1">
        <w:t xml:space="preserve"> yelled, jumping up from her chair. ‘What you mean you got her cells in your lab?’”</w:t>
      </w:r>
      <w:r w:rsidR="00A219B3" w:rsidRPr="004F05F1">
        <w:t xml:space="preserve"> (p. 1</w:t>
      </w:r>
      <w:r w:rsidR="00E9330B">
        <w:t>80</w:t>
      </w:r>
      <w:r w:rsidR="00A219B3" w:rsidRPr="004F05F1">
        <w:t>)</w:t>
      </w:r>
      <w:r w:rsidR="00E414F1">
        <w:t xml:space="preserve">, </w:t>
      </w:r>
      <w:r w:rsidR="004F05F1" w:rsidRPr="004F05F1">
        <w:t xml:space="preserve">noting how angry and violated </w:t>
      </w:r>
      <w:proofErr w:type="spellStart"/>
      <w:r w:rsidR="004F05F1" w:rsidRPr="004F05F1">
        <w:t>Bobbette</w:t>
      </w:r>
      <w:proofErr w:type="spellEnd"/>
      <w:r w:rsidR="004F05F1" w:rsidRPr="004F05F1">
        <w:t xml:space="preserve"> seems in this passa</w:t>
      </w:r>
      <w:r w:rsidR="00E414F1">
        <w:t>ge, which suggests th</w:t>
      </w:r>
      <w:r w:rsidR="00BD343B">
        <w:t>e central idea of</w:t>
      </w:r>
      <w:r w:rsidR="00E414F1">
        <w:t xml:space="preserve"> violation of privacy</w:t>
      </w:r>
      <w:r w:rsidR="00BD343B">
        <w:t xml:space="preserve"> and its harmful effects</w:t>
      </w:r>
      <w:r w:rsidR="00E414F1">
        <w:t>.</w:t>
      </w:r>
    </w:p>
    <w:p w:rsidR="004F05F1" w:rsidRDefault="00753FB1" w:rsidP="006427E6">
      <w:pPr>
        <w:pStyle w:val="SASRBullet"/>
      </w:pPr>
      <w:r>
        <w:t xml:space="preserve">CI </w:t>
      </w:r>
      <w:r w:rsidR="004F05F1" w:rsidRPr="004F05F1">
        <w:t>next to “‘I ordered them from a supplier just like everyb</w:t>
      </w:r>
      <w:r w:rsidR="004F05F1" w:rsidRPr="002307FC">
        <w:t>ody else’”</w:t>
      </w:r>
      <w:r w:rsidR="00EC7B70">
        <w:t xml:space="preserve"> (p. 180).</w:t>
      </w:r>
      <w:r w:rsidR="004F05F1" w:rsidRPr="002307FC">
        <w:t xml:space="preserve"> This </w:t>
      </w:r>
      <w:r w:rsidR="00E414F1" w:rsidRPr="002307FC">
        <w:t xml:space="preserve">further supports </w:t>
      </w:r>
      <w:r w:rsidR="00BD343B">
        <w:t>the medical community’s dishonesty since</w:t>
      </w:r>
      <w:r w:rsidR="004F05F1" w:rsidRPr="002307FC">
        <w:t xml:space="preserve"> </w:t>
      </w:r>
      <w:r w:rsidR="00E414F1">
        <w:t>t</w:t>
      </w:r>
      <w:r w:rsidR="004F05F1" w:rsidRPr="002307FC">
        <w:t>he researchers who used</w:t>
      </w:r>
      <w:r w:rsidR="00BD343B">
        <w:t xml:space="preserve"> the cells had knowledge and access to the cells</w:t>
      </w:r>
      <w:r w:rsidR="00686470">
        <w:t>,</w:t>
      </w:r>
      <w:r w:rsidR="00BD343B">
        <w:t xml:space="preserve"> while</w:t>
      </w:r>
      <w:r w:rsidR="004F05F1">
        <w:t xml:space="preserve"> the family</w:t>
      </w:r>
      <w:r w:rsidR="00BD343B">
        <w:t xml:space="preserve"> lacks knowledge of the cell’s existence.</w:t>
      </w:r>
    </w:p>
    <w:p w:rsidR="006427E6" w:rsidRPr="004F05F1" w:rsidRDefault="00753FB1" w:rsidP="004F05F1">
      <w:pPr>
        <w:pStyle w:val="SASRBullet"/>
      </w:pPr>
      <w:r>
        <w:t>CI n</w:t>
      </w:r>
      <w:r w:rsidR="006427E6" w:rsidRPr="004F05F1">
        <w:t xml:space="preserve">ext to </w:t>
      </w:r>
      <w:r w:rsidR="004F05F1" w:rsidRPr="004F05F1">
        <w:t xml:space="preserve">the paragraph that begins </w:t>
      </w:r>
      <w:r w:rsidR="006427E6" w:rsidRPr="004F05F1">
        <w:t>“</w:t>
      </w:r>
      <w:r w:rsidR="004F05F1" w:rsidRPr="004F05F1">
        <w:t xml:space="preserve">Gardenia’s brother-in-law told </w:t>
      </w:r>
      <w:proofErr w:type="spellStart"/>
      <w:r w:rsidR="004F05F1" w:rsidRPr="004F05F1">
        <w:t>Bobbette</w:t>
      </w:r>
      <w:proofErr w:type="spellEnd"/>
      <w:r w:rsidR="004F05F1" w:rsidRPr="004F05F1">
        <w:t>” (p.</w:t>
      </w:r>
      <w:r w:rsidR="00272130">
        <w:t xml:space="preserve"> </w:t>
      </w:r>
      <w:r w:rsidR="004F05F1" w:rsidRPr="004F05F1">
        <w:t>180</w:t>
      </w:r>
      <w:r w:rsidR="006427E6" w:rsidRPr="004F05F1">
        <w:t>)</w:t>
      </w:r>
      <w:r w:rsidR="00916889">
        <w:t>.</w:t>
      </w:r>
      <w:r w:rsidR="006427E6" w:rsidRPr="004F05F1">
        <w:t xml:space="preserve"> </w:t>
      </w:r>
      <w:r w:rsidR="004F05F1" w:rsidRPr="004F05F1">
        <w:t xml:space="preserve">This </w:t>
      </w:r>
      <w:r w:rsidR="00686470">
        <w:t>further reveals</w:t>
      </w:r>
      <w:r w:rsidR="004F05F1" w:rsidRPr="004F05F1">
        <w:t xml:space="preserve"> the idea of</w:t>
      </w:r>
      <w:r w:rsidR="00BD343B">
        <w:t xml:space="preserve"> the medical community’s lack of communication with the family</w:t>
      </w:r>
      <w:r w:rsidR="004F05F1" w:rsidRPr="004F05F1">
        <w:t xml:space="preserve">. </w:t>
      </w:r>
      <w:r w:rsidR="004F05F1" w:rsidRPr="004F05F1">
        <w:lastRenderedPageBreak/>
        <w:t>The brother-in-law is talking about contamination</w:t>
      </w:r>
      <w:r w:rsidR="00BD343B">
        <w:t xml:space="preserve"> of the cells</w:t>
      </w:r>
      <w:r w:rsidR="00686470">
        <w:t>,</w:t>
      </w:r>
      <w:r w:rsidR="00BD343B">
        <w:t xml:space="preserve"> while</w:t>
      </w:r>
      <w:r w:rsidR="004F05F1" w:rsidRPr="004F05F1">
        <w:t xml:space="preserve"> </w:t>
      </w:r>
      <w:proofErr w:type="spellStart"/>
      <w:r w:rsidR="004F05F1" w:rsidRPr="004F05F1">
        <w:t>Bobbette</w:t>
      </w:r>
      <w:proofErr w:type="spellEnd"/>
      <w:r w:rsidR="004F05F1" w:rsidRPr="004F05F1">
        <w:t xml:space="preserve"> just wants to</w:t>
      </w:r>
      <w:r w:rsidR="00BD343B">
        <w:t xml:space="preserve"> know why no one ever told her about her mother-in-law’s cells. </w:t>
      </w:r>
    </w:p>
    <w:p w:rsidR="00A219B3" w:rsidRDefault="00753FB1" w:rsidP="009F1A0C">
      <w:pPr>
        <w:pStyle w:val="SASRBullet"/>
      </w:pPr>
      <w:r>
        <w:t xml:space="preserve">CI </w:t>
      </w:r>
      <w:r w:rsidR="00A219B3" w:rsidRPr="008257D1">
        <w:t xml:space="preserve">near the </w:t>
      </w:r>
      <w:r w:rsidR="004F05F1" w:rsidRPr="008257D1">
        <w:t>paragraph</w:t>
      </w:r>
      <w:r w:rsidR="00A219B3" w:rsidRPr="008257D1">
        <w:t xml:space="preserve"> </w:t>
      </w:r>
      <w:r w:rsidR="004F05F1" w:rsidRPr="008257D1">
        <w:t xml:space="preserve">that begins </w:t>
      </w:r>
      <w:r w:rsidR="00A219B3" w:rsidRPr="008257D1">
        <w:t>“</w:t>
      </w:r>
      <w:r w:rsidR="004F05F1" w:rsidRPr="008257D1">
        <w:t>Lawrence called the main switchboard at Hopkins”</w:t>
      </w:r>
      <w:r w:rsidR="00EC7B70">
        <w:t xml:space="preserve"> (p. 181)</w:t>
      </w:r>
      <w:r>
        <w:t>.</w:t>
      </w:r>
      <w:r w:rsidR="004F05F1" w:rsidRPr="008257D1">
        <w:t xml:space="preserve"> </w:t>
      </w:r>
      <w:r w:rsidR="00BA3FB5">
        <w:t xml:space="preserve">This further reveals </w:t>
      </w:r>
      <w:r w:rsidR="008257D1" w:rsidRPr="008257D1">
        <w:t>the</w:t>
      </w:r>
      <w:r w:rsidR="00BA3FB5">
        <w:t xml:space="preserve"> lack of communication </w:t>
      </w:r>
      <w:r w:rsidR="008257D1" w:rsidRPr="008257D1">
        <w:t>between the Lacks f</w:t>
      </w:r>
      <w:r w:rsidR="00BA3FB5">
        <w:t>amily and the medical community.</w:t>
      </w:r>
      <w:r w:rsidR="008257D1">
        <w:t xml:space="preserve"> </w:t>
      </w:r>
    </w:p>
    <w:p w:rsidR="00D5271A" w:rsidRDefault="005A227E" w:rsidP="00D5271A">
      <w:pPr>
        <w:pStyle w:val="IN"/>
      </w:pPr>
      <w:r>
        <w:t>Consider tracking one or more central idea on chart paper and add to the list as the lesson continues.</w:t>
      </w:r>
    </w:p>
    <w:p w:rsidR="00A219B3" w:rsidRDefault="00A219B3" w:rsidP="006427E6">
      <w:pPr>
        <w:pStyle w:val="IN"/>
      </w:pPr>
      <w:r>
        <w:t>Circulate around the room to monitor the pair discussion</w:t>
      </w:r>
      <w:r w:rsidR="0045032B">
        <w:t>s</w:t>
      </w:r>
      <w:r>
        <w:t xml:space="preserve">. Listen </w:t>
      </w:r>
      <w:r w:rsidR="00B46B5E">
        <w:t xml:space="preserve">for </w:t>
      </w:r>
      <w:r>
        <w:t>students discuss</w:t>
      </w:r>
      <w:r w:rsidR="00B46B5E">
        <w:t>ing</w:t>
      </w:r>
      <w:r>
        <w:t xml:space="preserve"> </w:t>
      </w:r>
      <w:r w:rsidR="0045032B">
        <w:t>the</w:t>
      </w:r>
      <w:r>
        <w:t xml:space="preserve"> a</w:t>
      </w:r>
      <w:r w:rsidR="00BA3FB5">
        <w:t>nnotation</w:t>
      </w:r>
      <w:r w:rsidR="0045032B">
        <w:t>s above</w:t>
      </w:r>
      <w:r w:rsidR="00BA3FB5">
        <w:t xml:space="preserve"> in support of</w:t>
      </w:r>
      <w:r w:rsidR="00686470">
        <w:t xml:space="preserve"> emerging and</w:t>
      </w:r>
      <w:r w:rsidR="00BA3FB5">
        <w:t xml:space="preserve"> developing</w:t>
      </w:r>
      <w:r>
        <w:t xml:space="preserve"> central ideas from the text including: </w:t>
      </w:r>
      <w:r w:rsidR="007B029B">
        <w:t>violation of privacy</w:t>
      </w:r>
      <w:r w:rsidR="00E414F1">
        <w:t xml:space="preserve">, </w:t>
      </w:r>
      <w:r w:rsidR="00DF4DDA">
        <w:t>informed consent</w:t>
      </w:r>
      <w:r w:rsidR="00E414F1">
        <w:t xml:space="preserve">, or </w:t>
      </w:r>
      <w:r w:rsidR="00DF4DDA">
        <w:t>cultural isolation (as the medical communi</w:t>
      </w:r>
      <w:r w:rsidR="00272130">
        <w:t xml:space="preserve">ty is isolated from the African </w:t>
      </w:r>
      <w:r w:rsidR="00DF4DDA">
        <w:t>American community, an idea that emerge</w:t>
      </w:r>
      <w:r w:rsidR="00BA3FB5">
        <w:t>s</w:t>
      </w:r>
      <w:r w:rsidR="00686470">
        <w:t xml:space="preserve"> in</w:t>
      </w:r>
      <w:r w:rsidR="00BA3FB5">
        <w:t xml:space="preserve"> the text analysis</w:t>
      </w:r>
      <w:r w:rsidR="00903ACE">
        <w:t xml:space="preserve"> from 10.3.1 Lesson 7</w:t>
      </w:r>
      <w:r w:rsidR="00DF4DDA">
        <w:t>)</w:t>
      </w:r>
      <w:r w:rsidR="00E414F1">
        <w:t>.</w:t>
      </w:r>
    </w:p>
    <w:p w:rsidR="00D5271A" w:rsidRPr="00D5271A" w:rsidRDefault="00D5271A" w:rsidP="00D5271A">
      <w:pPr>
        <w:pStyle w:val="IN"/>
        <w:rPr>
          <w:rFonts w:ascii="Times" w:hAnsi="Times"/>
          <w:sz w:val="20"/>
          <w:szCs w:val="20"/>
        </w:rPr>
      </w:pPr>
      <w:r>
        <w:rPr>
          <w:shd w:val="clear" w:color="auto" w:fill="FFFFFF"/>
        </w:rPr>
        <w:t>This</w:t>
      </w:r>
      <w:r w:rsidR="00B140CE">
        <w:rPr>
          <w:shd w:val="clear" w:color="auto" w:fill="FFFFFF"/>
        </w:rPr>
        <w:t xml:space="preserve"> focused</w:t>
      </w:r>
      <w:r>
        <w:rPr>
          <w:shd w:val="clear" w:color="auto" w:fill="FFFFFF"/>
        </w:rPr>
        <w:t xml:space="preserve"> </w:t>
      </w:r>
      <w:r w:rsidRPr="000939F0">
        <w:rPr>
          <w:shd w:val="clear" w:color="auto" w:fill="FFFFFF"/>
        </w:rPr>
        <w:t>annotation supports stud</w:t>
      </w:r>
      <w:r>
        <w:rPr>
          <w:shd w:val="clear" w:color="auto" w:fill="FFFFFF"/>
        </w:rPr>
        <w:t>ents’ engagement with W.9-10.9.b</w:t>
      </w:r>
      <w:r w:rsidRPr="000939F0">
        <w:rPr>
          <w:shd w:val="clear" w:color="auto" w:fill="FFFFFF"/>
        </w:rPr>
        <w:t>, which addresses the use of textual evidence in writing.</w:t>
      </w:r>
    </w:p>
    <w:p w:rsidR="006C5873" w:rsidRPr="002307FC" w:rsidRDefault="00126829" w:rsidP="006C5873">
      <w:pPr>
        <w:pStyle w:val="LearningSequenceHeader"/>
      </w:pPr>
      <w:r>
        <w:t>Activity 3</w:t>
      </w:r>
      <w:r w:rsidR="006C5873" w:rsidRPr="002307FC">
        <w:t>: Masterful Reading</w:t>
      </w:r>
      <w:r w:rsidR="006C5873" w:rsidRPr="002307FC">
        <w:tab/>
        <w:t>10%</w:t>
      </w:r>
    </w:p>
    <w:p w:rsidR="00820D86" w:rsidRDefault="006C5873" w:rsidP="00820D86">
      <w:pPr>
        <w:pStyle w:val="TA"/>
      </w:pPr>
      <w:r w:rsidRPr="002307FC">
        <w:t xml:space="preserve">Explain to students that they are first going to listen to a </w:t>
      </w:r>
      <w:r w:rsidR="00916889">
        <w:t>M</w:t>
      </w:r>
      <w:r w:rsidR="00916889" w:rsidRPr="002307FC">
        <w:t xml:space="preserve">asterful </w:t>
      </w:r>
      <w:r w:rsidR="00916889">
        <w:t>R</w:t>
      </w:r>
      <w:r w:rsidR="00916889" w:rsidRPr="002307FC">
        <w:t xml:space="preserve">eading </w:t>
      </w:r>
      <w:r w:rsidRPr="002307FC">
        <w:t xml:space="preserve">of the entire </w:t>
      </w:r>
      <w:r w:rsidR="00E414F1" w:rsidRPr="0011648A">
        <w:t>excerpt</w:t>
      </w:r>
      <w:r w:rsidRPr="002307FC">
        <w:t>,</w:t>
      </w:r>
      <w:r w:rsidR="00820D86">
        <w:t xml:space="preserve"> from “Soon after Lawrence called Hopkins, in June 1973” to “</w:t>
      </w:r>
      <w:r w:rsidR="002A6A9C">
        <w:t>‘we would like to have that blood from you people’”</w:t>
      </w:r>
      <w:r w:rsidR="00EC7B70">
        <w:t xml:space="preserve"> (pp. 181</w:t>
      </w:r>
      <w:r w:rsidR="00916889" w:rsidRPr="000B2D56">
        <w:t>–</w:t>
      </w:r>
      <w:r w:rsidR="00EC7B70">
        <w:t>183).</w:t>
      </w:r>
      <w:r w:rsidR="003D42AE">
        <w:t xml:space="preserve"> Instr</w:t>
      </w:r>
      <w:r w:rsidR="003629B4">
        <w:t>uct students to follow along as the</w:t>
      </w:r>
      <w:r w:rsidR="003D42AE">
        <w:t xml:space="preserve"> excerpt is </w:t>
      </w:r>
      <w:r w:rsidR="00483E6C">
        <w:t xml:space="preserve">read </w:t>
      </w:r>
      <w:r w:rsidR="003D42AE">
        <w:t>masterfully</w:t>
      </w:r>
      <w:r w:rsidR="00641C1E">
        <w:t xml:space="preserve">. </w:t>
      </w:r>
    </w:p>
    <w:p w:rsidR="006C5873" w:rsidRPr="002307FC" w:rsidRDefault="006C5873" w:rsidP="00541B3A">
      <w:pPr>
        <w:pStyle w:val="SA"/>
      </w:pPr>
      <w:r w:rsidRPr="002307FC">
        <w:t>Students follow along, reading silently.</w:t>
      </w:r>
    </w:p>
    <w:p w:rsidR="006C5873" w:rsidRPr="002307FC" w:rsidRDefault="006C5873" w:rsidP="001F3B14">
      <w:pPr>
        <w:pStyle w:val="TA"/>
      </w:pPr>
      <w:r w:rsidRPr="002307FC">
        <w:t xml:space="preserve">Explain to students that in this lesson they focus on </w:t>
      </w:r>
      <w:r w:rsidR="002307FC" w:rsidRPr="0011648A">
        <w:t>how the</w:t>
      </w:r>
      <w:r w:rsidR="00820D86">
        <w:t xml:space="preserve"> central</w:t>
      </w:r>
      <w:r w:rsidR="002307FC" w:rsidRPr="0011648A">
        <w:t xml:space="preserve"> ideas that emerged or </w:t>
      </w:r>
      <w:r w:rsidR="00820D86">
        <w:t>develop</w:t>
      </w:r>
      <w:r w:rsidR="00F94919">
        <w:t>ed</w:t>
      </w:r>
      <w:r w:rsidR="00820D86">
        <w:t xml:space="preserve"> in pages 179</w:t>
      </w:r>
      <w:r w:rsidR="00916889" w:rsidRPr="000B2D56">
        <w:t>–</w:t>
      </w:r>
      <w:r w:rsidR="00820D86">
        <w:t>181</w:t>
      </w:r>
      <w:r w:rsidR="002307FC" w:rsidRPr="0011648A">
        <w:t xml:space="preserve"> are further refined and developed by the information in the rest of the excerpt</w:t>
      </w:r>
      <w:r w:rsidR="00820D86">
        <w:t>.</w:t>
      </w:r>
      <w:r w:rsidRPr="002307FC">
        <w:t xml:space="preserve"> </w:t>
      </w:r>
    </w:p>
    <w:p w:rsidR="006C5873" w:rsidRPr="002307FC" w:rsidRDefault="006C5873" w:rsidP="002307FC">
      <w:pPr>
        <w:pStyle w:val="SA"/>
      </w:pPr>
      <w:r w:rsidRPr="002307FC">
        <w:t>Students listen.</w:t>
      </w:r>
    </w:p>
    <w:p w:rsidR="007B029B" w:rsidRDefault="00086F90" w:rsidP="0011648A">
      <w:pPr>
        <w:pStyle w:val="LearningSequenceHeader"/>
      </w:pPr>
      <w:r w:rsidRPr="000B2D56">
        <w:t xml:space="preserve">Activity </w:t>
      </w:r>
      <w:r w:rsidR="00126829">
        <w:t>4</w:t>
      </w:r>
      <w:r w:rsidRPr="000B2D56">
        <w:t xml:space="preserve">: </w:t>
      </w:r>
      <w:r w:rsidR="008257D1">
        <w:t>Reading and Discussion</w:t>
      </w:r>
      <w:r w:rsidR="008257D1">
        <w:tab/>
        <w:t>3</w:t>
      </w:r>
      <w:r w:rsidR="00126829">
        <w:t>0</w:t>
      </w:r>
      <w:r w:rsidR="000B2D56" w:rsidRPr="000B2D56">
        <w:t>%</w:t>
      </w:r>
    </w:p>
    <w:p w:rsidR="00DB4DD0" w:rsidRPr="00EC4770" w:rsidRDefault="00DB4DD0" w:rsidP="00272130">
      <w:pPr>
        <w:pStyle w:val="TA"/>
      </w:pPr>
      <w:r w:rsidRPr="00DF0EE3">
        <w:t>Ins</w:t>
      </w:r>
      <w:r>
        <w:t>truct students to take out their</w:t>
      </w:r>
      <w:r w:rsidRPr="00DF0EE3">
        <w:t xml:space="preserve"> </w:t>
      </w:r>
      <w:r w:rsidRPr="00B76243">
        <w:t>Surfacing Issues Tool</w:t>
      </w:r>
      <w:r>
        <w:t>s</w:t>
      </w:r>
      <w:r w:rsidRPr="00B76243">
        <w:t>.</w:t>
      </w:r>
      <w:r w:rsidRPr="00DF0EE3">
        <w:t xml:space="preserve"> Explain that they will continue to record potential topics for research a</w:t>
      </w:r>
      <w:r w:rsidRPr="00EC4770">
        <w:t xml:space="preserve">s they read and discuss this portion of </w:t>
      </w:r>
      <w:r w:rsidRPr="000C7374">
        <w:rPr>
          <w:i/>
        </w:rPr>
        <w:t>The Immortal Life of Henrietta Lacks</w:t>
      </w:r>
      <w:r w:rsidRPr="00EC4770">
        <w:t xml:space="preserve">. Remind students to record the </w:t>
      </w:r>
      <w:r>
        <w:t>issues</w:t>
      </w:r>
      <w:r w:rsidR="00272130">
        <w:t>,</w:t>
      </w:r>
      <w:r w:rsidRPr="00EC4770">
        <w:t xml:space="preserve"> as well as the key details about the </w:t>
      </w:r>
      <w:r>
        <w:t>issue</w:t>
      </w:r>
      <w:r w:rsidRPr="00EC4770">
        <w:t xml:space="preserve"> </w:t>
      </w:r>
      <w:r>
        <w:t xml:space="preserve">from the text </w:t>
      </w:r>
      <w:r w:rsidRPr="00EC4770">
        <w:t>on their Surfacing Issues Tool</w:t>
      </w:r>
      <w:r>
        <w:t>s</w:t>
      </w:r>
      <w:r w:rsidRPr="00EC4770">
        <w:t>.</w:t>
      </w:r>
    </w:p>
    <w:p w:rsidR="00DB4DD0" w:rsidRPr="00920CBA" w:rsidRDefault="00DB4DD0" w:rsidP="00DB4DD0">
      <w:pPr>
        <w:pStyle w:val="SA"/>
      </w:pPr>
      <w:r w:rsidRPr="00E45F94">
        <w:t>Students take out thei</w:t>
      </w:r>
      <w:r>
        <w:t>r Surfacing Issues Tracking Tool. As they read and discuss, they note issues for research that appear in the reading. Encourage them to share these surfaced issues during the lesson</w:t>
      </w:r>
      <w:r w:rsidRPr="00E45F94">
        <w:t>.</w:t>
      </w:r>
    </w:p>
    <w:p w:rsidR="007B029B" w:rsidRPr="0010410C" w:rsidRDefault="00686470" w:rsidP="00B96E97">
      <w:pPr>
        <w:pStyle w:val="TA"/>
      </w:pPr>
      <w:r w:rsidRPr="0010410C">
        <w:t>Instruct</w:t>
      </w:r>
      <w:r w:rsidR="007B029B" w:rsidRPr="0010410C">
        <w:t xml:space="preserve"> students </w:t>
      </w:r>
      <w:r w:rsidRPr="0010410C">
        <w:t xml:space="preserve">to form </w:t>
      </w:r>
      <w:r w:rsidR="007B029B" w:rsidRPr="0010410C">
        <w:t>pairs.</w:t>
      </w:r>
      <w:r w:rsidRPr="0010410C">
        <w:t xml:space="preserve"> </w:t>
      </w:r>
      <w:r w:rsidR="00D274FA" w:rsidRPr="00B96E97">
        <w:t>Post or project each set of questions below for students to discuss.</w:t>
      </w:r>
    </w:p>
    <w:p w:rsidR="003629B4" w:rsidRPr="0010410C" w:rsidRDefault="00957035" w:rsidP="0010410C">
      <w:pPr>
        <w:pStyle w:val="TA"/>
      </w:pPr>
      <w:r w:rsidRPr="0010410C">
        <w:rPr>
          <w:rStyle w:val="TAChar"/>
        </w:rPr>
        <w:lastRenderedPageBreak/>
        <w:t>Instruct student</w:t>
      </w:r>
      <w:r w:rsidR="00D274FA" w:rsidRPr="0010410C">
        <w:rPr>
          <w:rStyle w:val="TAChar"/>
        </w:rPr>
        <w:t xml:space="preserve"> pair</w:t>
      </w:r>
      <w:r w:rsidRPr="0010410C">
        <w:rPr>
          <w:rStyle w:val="TAChar"/>
        </w:rPr>
        <w:t>s to reread from “Soon after Lawrence called Hopkins,</w:t>
      </w:r>
      <w:r w:rsidRPr="0010410C">
        <w:t xml:space="preserve"> in June 1973”</w:t>
      </w:r>
      <w:r w:rsidR="00D274FA" w:rsidRPr="0010410C">
        <w:t xml:space="preserve"> </w:t>
      </w:r>
      <w:r w:rsidRPr="0010410C">
        <w:t>(p. 181) to “</w:t>
      </w:r>
      <w:proofErr w:type="gramStart"/>
      <w:r w:rsidRPr="0010410C">
        <w:t>‘As</w:t>
      </w:r>
      <w:proofErr w:type="gramEnd"/>
      <w:r w:rsidRPr="0010410C">
        <w:t xml:space="preserve"> soon as you get back to Baltimore, get this done’” (p. 182)</w:t>
      </w:r>
      <w:r w:rsidR="00D274FA" w:rsidRPr="0010410C">
        <w:t xml:space="preserve"> </w:t>
      </w:r>
      <w:r w:rsidR="00D274FA" w:rsidRPr="00B96E97">
        <w:t>and answer the following questions before sharing out with the class.</w:t>
      </w:r>
    </w:p>
    <w:p w:rsidR="009F1A0C" w:rsidRPr="00F7633E" w:rsidRDefault="00410BA7">
      <w:pPr>
        <w:pStyle w:val="IN"/>
      </w:pPr>
      <w:r w:rsidRPr="00146B6D">
        <w:rPr>
          <w:shd w:val="clear" w:color="auto" w:fill="FFFFFF"/>
        </w:rPr>
        <w:t>Instruct students to consult the 10.3.1 Unit Glossary for the terms found in today’s reading</w:t>
      </w:r>
      <w:r w:rsidR="00D274FA">
        <w:rPr>
          <w:shd w:val="clear" w:color="auto" w:fill="FFFFFF"/>
        </w:rPr>
        <w:t>,</w:t>
      </w:r>
      <w:r w:rsidRPr="00146B6D">
        <w:rPr>
          <w:shd w:val="clear" w:color="auto" w:fill="FFFFFF"/>
        </w:rPr>
        <w:t xml:space="preserve"> including: </w:t>
      </w:r>
      <w:r>
        <w:rPr>
          <w:i/>
          <w:shd w:val="clear" w:color="auto" w:fill="FFFFFF"/>
        </w:rPr>
        <w:t>autopsy</w:t>
      </w:r>
      <w:r w:rsidR="001504C7">
        <w:rPr>
          <w:shd w:val="clear" w:color="auto" w:fill="FFFFFF"/>
        </w:rPr>
        <w:t>,</w:t>
      </w:r>
      <w:r>
        <w:rPr>
          <w:i/>
          <w:shd w:val="clear" w:color="auto" w:fill="FFFFFF"/>
        </w:rPr>
        <w:t xml:space="preserve"> deduce</w:t>
      </w:r>
      <w:r w:rsidR="001504C7">
        <w:rPr>
          <w:i/>
          <w:shd w:val="clear" w:color="auto" w:fill="FFFFFF"/>
        </w:rPr>
        <w:t xml:space="preserve">, </w:t>
      </w:r>
      <w:r w:rsidR="001504C7" w:rsidRPr="00B96E97">
        <w:rPr>
          <w:shd w:val="clear" w:color="auto" w:fill="FFFFFF"/>
        </w:rPr>
        <w:t>and</w:t>
      </w:r>
      <w:r w:rsidR="001504C7">
        <w:rPr>
          <w:i/>
          <w:shd w:val="clear" w:color="auto" w:fill="FFFFFF"/>
        </w:rPr>
        <w:t xml:space="preserve"> receptive</w:t>
      </w:r>
      <w:r>
        <w:rPr>
          <w:shd w:val="clear" w:color="auto" w:fill="FFFFFF"/>
        </w:rPr>
        <w:t>.</w:t>
      </w:r>
    </w:p>
    <w:p w:rsidR="003629B4" w:rsidRDefault="004F07A6" w:rsidP="00541B3A">
      <w:pPr>
        <w:pStyle w:val="TA"/>
        <w:rPr>
          <w:shd w:val="clear" w:color="auto" w:fill="FFFFFF"/>
        </w:rPr>
      </w:pPr>
      <w:r>
        <w:rPr>
          <w:shd w:val="clear" w:color="auto" w:fill="FFFFFF"/>
        </w:rPr>
        <w:t xml:space="preserve">Remind student pairs to </w:t>
      </w:r>
      <w:r w:rsidR="003629B4">
        <w:rPr>
          <w:shd w:val="clear" w:color="auto" w:fill="FFFFFF"/>
        </w:rPr>
        <w:t>annotate the text while discussing the following questions.</w:t>
      </w:r>
    </w:p>
    <w:p w:rsidR="007556B0" w:rsidRPr="00D5271A" w:rsidRDefault="007556B0" w:rsidP="007556B0">
      <w:pPr>
        <w:pStyle w:val="IN"/>
        <w:rPr>
          <w:rFonts w:ascii="Times" w:hAnsi="Times"/>
          <w:sz w:val="20"/>
          <w:szCs w:val="20"/>
        </w:rPr>
      </w:pPr>
      <w:r>
        <w:rPr>
          <w:shd w:val="clear" w:color="auto" w:fill="FFFFFF"/>
        </w:rPr>
        <w:t xml:space="preserve">This focused </w:t>
      </w:r>
      <w:r w:rsidRPr="000939F0">
        <w:rPr>
          <w:shd w:val="clear" w:color="auto" w:fill="FFFFFF"/>
        </w:rPr>
        <w:t>annotation supports stud</w:t>
      </w:r>
      <w:r>
        <w:rPr>
          <w:shd w:val="clear" w:color="auto" w:fill="FFFFFF"/>
        </w:rPr>
        <w:t>ents’ engagement with W.9-10.9.b</w:t>
      </w:r>
      <w:r w:rsidRPr="000939F0">
        <w:rPr>
          <w:shd w:val="clear" w:color="auto" w:fill="FFFFFF"/>
        </w:rPr>
        <w:t>, which addresses the use of textual evidence in writing.</w:t>
      </w:r>
    </w:p>
    <w:p w:rsidR="002F3667" w:rsidRDefault="00F02FC8" w:rsidP="00BF638E">
      <w:pPr>
        <w:pStyle w:val="Q"/>
      </w:pPr>
      <w:r>
        <w:t>Why did the researchers need the Lacks family to be involved</w:t>
      </w:r>
      <w:r w:rsidR="00267384">
        <w:t xml:space="preserve"> in solving the contamination problem</w:t>
      </w:r>
      <w:r>
        <w:t>?</w:t>
      </w:r>
    </w:p>
    <w:p w:rsidR="00F02FC8" w:rsidRDefault="00BF638E" w:rsidP="006427E6">
      <w:pPr>
        <w:pStyle w:val="SR"/>
      </w:pPr>
      <w:r>
        <w:t xml:space="preserve">The HeLa cells were getting into other cultures and making them impure. </w:t>
      </w:r>
      <w:r w:rsidR="00594523">
        <w:t>Then “someone pointed out that the whole mess could be sorted out if they found genetic markers specific to Henrietta” (p.</w:t>
      </w:r>
      <w:r w:rsidR="00916889">
        <w:t xml:space="preserve"> </w:t>
      </w:r>
      <w:r w:rsidR="00594523">
        <w:t>181)</w:t>
      </w:r>
      <w:r w:rsidR="00916889">
        <w:t>.</w:t>
      </w:r>
      <w:r w:rsidR="00594523">
        <w:t xml:space="preserve"> The researchers</w:t>
      </w:r>
      <w:r>
        <w:t xml:space="preserve"> needed </w:t>
      </w:r>
      <w:r w:rsidR="00594523">
        <w:t>DNA and</w:t>
      </w:r>
      <w:r>
        <w:t xml:space="preserve"> blood </w:t>
      </w:r>
      <w:r w:rsidR="00594523">
        <w:t xml:space="preserve">from the Lacks family </w:t>
      </w:r>
      <w:r>
        <w:t xml:space="preserve">to identify specific markers that helped them </w:t>
      </w:r>
      <w:r w:rsidR="00594523">
        <w:t>to “identify which cell were hers and which weren’t” (p. 18</w:t>
      </w:r>
      <w:r w:rsidR="00EE2192">
        <w:t>1</w:t>
      </w:r>
      <w:r w:rsidR="00594523">
        <w:t>)</w:t>
      </w:r>
      <w:r>
        <w:t xml:space="preserve">. </w:t>
      </w:r>
    </w:p>
    <w:p w:rsidR="00153505" w:rsidRDefault="00CB6AE5" w:rsidP="00153505">
      <w:pPr>
        <w:pStyle w:val="IN"/>
      </w:pPr>
      <w:r>
        <w:t xml:space="preserve">Rather than explain how genetic markers work, encourage </w:t>
      </w:r>
      <w:r w:rsidR="0045032B">
        <w:t xml:space="preserve">students to </w:t>
      </w:r>
      <w:r>
        <w:t xml:space="preserve">use the text to build a </w:t>
      </w:r>
      <w:r w:rsidR="00153505">
        <w:t>general sense of how the contamina</w:t>
      </w:r>
      <w:r>
        <w:t>ting cells would be identified.</w:t>
      </w:r>
    </w:p>
    <w:p w:rsidR="00153505" w:rsidRDefault="00153505" w:rsidP="00153505">
      <w:pPr>
        <w:pStyle w:val="IN"/>
      </w:pPr>
      <w:r w:rsidRPr="009F1A0C">
        <w:rPr>
          <w:b/>
        </w:rPr>
        <w:t xml:space="preserve">Differentiation Consideration: </w:t>
      </w:r>
      <w:r>
        <w:t>If students have never heard of DNA, ask students if they have similar featur</w:t>
      </w:r>
      <w:r w:rsidR="00CB6AE5">
        <w:t>es to their family members. Students</w:t>
      </w:r>
      <w:r>
        <w:t xml:space="preserve"> who are genetically related to their family members (not adopted</w:t>
      </w:r>
      <w:r w:rsidR="00CB6AE5">
        <w:t>) may</w:t>
      </w:r>
      <w:r>
        <w:t xml:space="preserve"> be able to point out specific </w:t>
      </w:r>
      <w:r w:rsidR="00CB6AE5">
        <w:t xml:space="preserve">common </w:t>
      </w:r>
      <w:r>
        <w:t>traits. Explain that cells within a family have similar traits. Ask students how cells with similar traits could potentially help identify the HeLa cells</w:t>
      </w:r>
      <w:r w:rsidR="00772364">
        <w:t>.</w:t>
      </w:r>
      <w:r>
        <w:t xml:space="preserve"> </w:t>
      </w:r>
    </w:p>
    <w:p w:rsidR="002F3667" w:rsidRDefault="00CB6AE5" w:rsidP="00BF638E">
      <w:pPr>
        <w:pStyle w:val="Q"/>
      </w:pPr>
      <w:r>
        <w:t xml:space="preserve">What does </w:t>
      </w:r>
      <w:proofErr w:type="spellStart"/>
      <w:r>
        <w:t>McKusick</w:t>
      </w:r>
      <w:proofErr w:type="spellEnd"/>
      <w:r>
        <w:t xml:space="preserve"> offer</w:t>
      </w:r>
      <w:r w:rsidR="00F02FC8">
        <w:t xml:space="preserve"> to do in this section?</w:t>
      </w:r>
    </w:p>
    <w:p w:rsidR="00F02FC8" w:rsidRDefault="00CB6AE5" w:rsidP="006427E6">
      <w:pPr>
        <w:pStyle w:val="SR"/>
      </w:pPr>
      <w:proofErr w:type="spellStart"/>
      <w:r>
        <w:t>McKusick</w:t>
      </w:r>
      <w:proofErr w:type="spellEnd"/>
      <w:r>
        <w:t xml:space="preserve"> offers to retrieve</w:t>
      </w:r>
      <w:r w:rsidR="00F02FC8">
        <w:t xml:space="preserve"> and share the family’s medical records and get blood drawn from the family members</w:t>
      </w:r>
      <w:r w:rsidR="00631040">
        <w:t xml:space="preserve"> in order to study their DNA</w:t>
      </w:r>
      <w:r w:rsidR="00F02FC8">
        <w:t xml:space="preserve">. </w:t>
      </w:r>
      <w:r w:rsidR="00E80E96">
        <w:t xml:space="preserve">“As a physician on staff, </w:t>
      </w:r>
      <w:proofErr w:type="spellStart"/>
      <w:r w:rsidR="00E80E96">
        <w:t>McKusick</w:t>
      </w:r>
      <w:proofErr w:type="spellEnd"/>
      <w:r w:rsidR="00E80E96">
        <w:t xml:space="preserve"> had access to their medical records and contact information”</w:t>
      </w:r>
      <w:r w:rsidR="00EE2192">
        <w:t xml:space="preserve"> (p. 181).</w:t>
      </w:r>
    </w:p>
    <w:p w:rsidR="00BF638E" w:rsidRDefault="001F15C3" w:rsidP="00BF638E">
      <w:pPr>
        <w:pStyle w:val="Q"/>
      </w:pPr>
      <w:r>
        <w:t xml:space="preserve">How does this action relate to a developing </w:t>
      </w:r>
      <w:r w:rsidR="00BF638E">
        <w:t xml:space="preserve">central idea </w:t>
      </w:r>
      <w:r w:rsidR="00631040">
        <w:t>in</w:t>
      </w:r>
      <w:r w:rsidR="00BF638E">
        <w:t xml:space="preserve"> this </w:t>
      </w:r>
      <w:r w:rsidR="00631040">
        <w:t>excerpt</w:t>
      </w:r>
      <w:r w:rsidR="00BF638E">
        <w:t>?</w:t>
      </w:r>
    </w:p>
    <w:p w:rsidR="00153505" w:rsidRDefault="00594523" w:rsidP="0011648A">
      <w:pPr>
        <w:pStyle w:val="SR"/>
      </w:pPr>
      <w:proofErr w:type="spellStart"/>
      <w:r>
        <w:t>McKusick</w:t>
      </w:r>
      <w:proofErr w:type="spellEnd"/>
      <w:r>
        <w:t xml:space="preserve"> plans to get “access to their medical records and contact information” (p.</w:t>
      </w:r>
      <w:r w:rsidR="00613861">
        <w:t xml:space="preserve"> </w:t>
      </w:r>
      <w:r>
        <w:t xml:space="preserve">181) by using his status </w:t>
      </w:r>
      <w:r w:rsidR="005D540F">
        <w:t>“</w:t>
      </w:r>
      <w:r>
        <w:t>as a physician on staff</w:t>
      </w:r>
      <w:r w:rsidR="005D540F">
        <w:t>” (p.</w:t>
      </w:r>
      <w:r w:rsidR="00613861">
        <w:t xml:space="preserve"> </w:t>
      </w:r>
      <w:r w:rsidR="005D540F">
        <w:t>181)</w:t>
      </w:r>
      <w:r w:rsidR="00613861">
        <w:t>.</w:t>
      </w:r>
      <w:r>
        <w:t xml:space="preserve"> </w:t>
      </w:r>
      <w:r w:rsidR="00BF638E">
        <w:t xml:space="preserve">It </w:t>
      </w:r>
      <w:r w:rsidR="00E80E96">
        <w:t>further</w:t>
      </w:r>
      <w:r w:rsidR="00DC3F0A">
        <w:t xml:space="preserve"> </w:t>
      </w:r>
      <w:r w:rsidR="001F15C3">
        <w:t>develop</w:t>
      </w:r>
      <w:r w:rsidR="00E80E96">
        <w:t>s a</w:t>
      </w:r>
      <w:r w:rsidR="00DC3F0A">
        <w:t xml:space="preserve"> central</w:t>
      </w:r>
      <w:r w:rsidR="00BF638E">
        <w:t xml:space="preserve"> idea</w:t>
      </w:r>
      <w:r w:rsidR="00153505">
        <w:t xml:space="preserve"> of </w:t>
      </w:r>
      <w:r w:rsidR="00DC3F0A">
        <w:t>privacy</w:t>
      </w:r>
      <w:r w:rsidR="00E80E96">
        <w:t xml:space="preserve"> violations (doctor-patient confidentiality)</w:t>
      </w:r>
      <w:r w:rsidR="00DC3F0A">
        <w:t xml:space="preserve"> between the Lacks family and </w:t>
      </w:r>
      <w:r w:rsidR="00E80E96">
        <w:t>the Hopkins medical staff.</w:t>
      </w:r>
    </w:p>
    <w:p w:rsidR="00957035" w:rsidRDefault="00957035" w:rsidP="00A81777">
      <w:pPr>
        <w:pStyle w:val="TA"/>
      </w:pPr>
      <w:r w:rsidRPr="00957035">
        <w:t>Lead a brief whole-class discussion of student responses.</w:t>
      </w:r>
    </w:p>
    <w:p w:rsidR="00E80E96" w:rsidRDefault="00E80E96" w:rsidP="00541B3A">
      <w:pPr>
        <w:pStyle w:val="BR"/>
      </w:pPr>
    </w:p>
    <w:p w:rsidR="00F02FC8" w:rsidRPr="0010410C" w:rsidRDefault="005D540F" w:rsidP="0010410C">
      <w:pPr>
        <w:pStyle w:val="TA"/>
      </w:pPr>
      <w:r w:rsidRPr="0010410C">
        <w:lastRenderedPageBreak/>
        <w:t>Instruct student pairs to reread</w:t>
      </w:r>
      <w:r w:rsidR="00F02FC8" w:rsidRPr="0010410C">
        <w:t xml:space="preserve"> from “</w:t>
      </w:r>
      <w:proofErr w:type="spellStart"/>
      <w:r w:rsidR="00F02FC8" w:rsidRPr="0010410C">
        <w:t>McKusick</w:t>
      </w:r>
      <w:proofErr w:type="spellEnd"/>
      <w:r w:rsidR="00F02FC8" w:rsidRPr="0010410C">
        <w:t xml:space="preserve"> didn’t give Hsu instructions</w:t>
      </w:r>
      <w:r w:rsidR="00FA747D" w:rsidRPr="0010410C">
        <w:t xml:space="preserve"> for explaining the research</w:t>
      </w:r>
      <w:r w:rsidR="00F02FC8" w:rsidRPr="0010410C">
        <w:t>” to “</w:t>
      </w:r>
      <w:r w:rsidR="00FA747D" w:rsidRPr="0010410C">
        <w:t xml:space="preserve">‘get this blood drawn,’ </w:t>
      </w:r>
      <w:r w:rsidR="00F02FC8" w:rsidRPr="0010410C">
        <w:t>I did it” (p.</w:t>
      </w:r>
      <w:r w:rsidR="00613861" w:rsidRPr="0010410C">
        <w:t xml:space="preserve"> </w:t>
      </w:r>
      <w:r w:rsidR="00F02FC8" w:rsidRPr="0010410C">
        <w:t>182)</w:t>
      </w:r>
      <w:r w:rsidRPr="0010410C">
        <w:t xml:space="preserve"> and </w:t>
      </w:r>
      <w:r w:rsidR="00D274FA" w:rsidRPr="00B96E97">
        <w:t>answer the following question before sharing out with the class</w:t>
      </w:r>
      <w:r w:rsidRPr="0010410C">
        <w:t xml:space="preserve">. </w:t>
      </w:r>
      <w:r w:rsidR="003629B4" w:rsidRPr="0010410C">
        <w:t>Remind students to annotate the text during the evidence-based discussion.</w:t>
      </w:r>
    </w:p>
    <w:p w:rsidR="00BF638E" w:rsidRDefault="00DC3F0A" w:rsidP="00BF638E">
      <w:pPr>
        <w:pStyle w:val="Q"/>
      </w:pPr>
      <w:r>
        <w:t xml:space="preserve">Why did Hsu follow </w:t>
      </w:r>
      <w:proofErr w:type="spellStart"/>
      <w:r>
        <w:t>McKusick’s</w:t>
      </w:r>
      <w:proofErr w:type="spellEnd"/>
      <w:r>
        <w:t xml:space="preserve"> directions? </w:t>
      </w:r>
      <w:r w:rsidR="00BF638E">
        <w:t xml:space="preserve"> </w:t>
      </w:r>
    </w:p>
    <w:p w:rsidR="006427E6" w:rsidRDefault="006427E6" w:rsidP="006427E6">
      <w:pPr>
        <w:pStyle w:val="SR"/>
      </w:pPr>
      <w:r>
        <w:t>Student responses</w:t>
      </w:r>
      <w:r w:rsidR="003629B4">
        <w:t xml:space="preserve"> may</w:t>
      </w:r>
      <w:r>
        <w:t xml:space="preserve"> include: </w:t>
      </w:r>
    </w:p>
    <w:p w:rsidR="00BF638E" w:rsidRDefault="00A50CEA" w:rsidP="00A50CEA">
      <w:pPr>
        <w:pStyle w:val="SASRBullet"/>
      </w:pPr>
      <w:r>
        <w:t>She says, “</w:t>
      </w:r>
      <w:proofErr w:type="gramStart"/>
      <w:r>
        <w:t>he</w:t>
      </w:r>
      <w:proofErr w:type="gramEnd"/>
      <w:r>
        <w:t xml:space="preserve"> was a famous, famous man” and “he trained most of the other famous medical geneticists in the world</w:t>
      </w:r>
      <w:r w:rsidR="00DC58AB">
        <w:t>”</w:t>
      </w:r>
      <w:r>
        <w:t xml:space="preserve"> (p. 182)</w:t>
      </w:r>
      <w:r w:rsidR="00DC58AB">
        <w:t>.</w:t>
      </w:r>
      <w:r>
        <w:t xml:space="preserve"> This shows that s</w:t>
      </w:r>
      <w:r w:rsidR="00BF638E">
        <w:t xml:space="preserve">he was in awe of Dr. </w:t>
      </w:r>
      <w:proofErr w:type="spellStart"/>
      <w:r w:rsidR="00BF638E">
        <w:t>McKusick</w:t>
      </w:r>
      <w:proofErr w:type="spellEnd"/>
      <w:r w:rsidR="00A81777">
        <w:t xml:space="preserve"> and </w:t>
      </w:r>
      <w:r>
        <w:t>did not think to question his methods.</w:t>
      </w:r>
    </w:p>
    <w:p w:rsidR="00BF638E" w:rsidRDefault="00A50CEA" w:rsidP="006427E6">
      <w:pPr>
        <w:pStyle w:val="SASRBullet"/>
      </w:pPr>
      <w:r>
        <w:t xml:space="preserve">She says, “When Dr. </w:t>
      </w:r>
      <w:proofErr w:type="spellStart"/>
      <w:r>
        <w:t>McKusic</w:t>
      </w:r>
      <w:r w:rsidR="00FA747D">
        <w:t>k</w:t>
      </w:r>
      <w:proofErr w:type="spellEnd"/>
      <w:r>
        <w:t xml:space="preserve"> said, ‘You go back to Baltimore, get this blood drawn</w:t>
      </w:r>
      <w:r w:rsidR="00D274FA">
        <w:t>,</w:t>
      </w:r>
      <w:r>
        <w:t>’ I did it” (p. 182)</w:t>
      </w:r>
      <w:r w:rsidR="003629B4">
        <w:t xml:space="preserve">, revealing that she had to listen to her superior and not question him. </w:t>
      </w:r>
    </w:p>
    <w:p w:rsidR="003629B4" w:rsidRDefault="00957035" w:rsidP="00B96E97">
      <w:pPr>
        <w:pStyle w:val="TA"/>
      </w:pPr>
      <w:r w:rsidRPr="00957035">
        <w:t>Lead a brief whole-class discussion of student responses.</w:t>
      </w:r>
    </w:p>
    <w:p w:rsidR="003629B4" w:rsidRDefault="003629B4" w:rsidP="00541B3A">
      <w:pPr>
        <w:pStyle w:val="BR"/>
      </w:pPr>
    </w:p>
    <w:p w:rsidR="009F1A0C" w:rsidRPr="0010410C" w:rsidRDefault="003629B4" w:rsidP="0010410C">
      <w:pPr>
        <w:pStyle w:val="TA"/>
      </w:pPr>
      <w:r w:rsidRPr="0010410C">
        <w:t>Instruct</w:t>
      </w:r>
      <w:r w:rsidR="009F1A0C" w:rsidRPr="0010410C">
        <w:t xml:space="preserve"> student pairs</w:t>
      </w:r>
      <w:r w:rsidRPr="0010410C">
        <w:t xml:space="preserve"> to</w:t>
      </w:r>
      <w:r w:rsidR="009F1A0C" w:rsidRPr="0010410C">
        <w:t xml:space="preserve"> </w:t>
      </w:r>
      <w:r w:rsidR="007B029B" w:rsidRPr="0010410C">
        <w:t>re</w:t>
      </w:r>
      <w:r w:rsidR="009F1A0C" w:rsidRPr="0010410C">
        <w:t>read</w:t>
      </w:r>
      <w:r w:rsidR="00665C0B" w:rsidRPr="0010410C">
        <w:t xml:space="preserve"> from</w:t>
      </w:r>
      <w:r w:rsidR="00BF638E" w:rsidRPr="0010410C">
        <w:t xml:space="preserve">, “When Hsu got home from the conference” to </w:t>
      </w:r>
      <w:r w:rsidR="002A6A9C" w:rsidRPr="0010410C">
        <w:t>“‘we would like to have that blood from you people’”</w:t>
      </w:r>
      <w:r w:rsidR="009F1A0C" w:rsidRPr="0010410C">
        <w:t xml:space="preserve"> (p</w:t>
      </w:r>
      <w:r w:rsidR="00613861" w:rsidRPr="0010410C">
        <w:t>p</w:t>
      </w:r>
      <w:r w:rsidR="009F1A0C" w:rsidRPr="0010410C">
        <w:t>. 18</w:t>
      </w:r>
      <w:r w:rsidR="00681497" w:rsidRPr="0010410C">
        <w:t>2</w:t>
      </w:r>
      <w:r w:rsidR="00613861" w:rsidRPr="0010410C">
        <w:t>–</w:t>
      </w:r>
      <w:r w:rsidR="00681497" w:rsidRPr="0010410C">
        <w:t>183</w:t>
      </w:r>
      <w:r w:rsidR="009F1A0C" w:rsidRPr="0010410C">
        <w:t>)</w:t>
      </w:r>
      <w:r w:rsidR="005D540F" w:rsidRPr="0010410C">
        <w:t xml:space="preserve"> and </w:t>
      </w:r>
      <w:r w:rsidR="00D274FA" w:rsidRPr="00B96E97">
        <w:t>answer the following questions before sharing out with the class</w:t>
      </w:r>
      <w:r w:rsidR="005D540F" w:rsidRPr="0010410C">
        <w:t xml:space="preserve">. </w:t>
      </w:r>
      <w:r w:rsidRPr="0010410C">
        <w:t>Remind students to annotate the text during the evidence-based discussion.</w:t>
      </w:r>
    </w:p>
    <w:p w:rsidR="003B3B28" w:rsidRDefault="003B3B28" w:rsidP="003B3B28">
      <w:pPr>
        <w:pStyle w:val="IN"/>
      </w:pPr>
      <w:r>
        <w:t>Hsu us</w:t>
      </w:r>
      <w:r w:rsidR="002307FC">
        <w:t xml:space="preserve">es the word </w:t>
      </w:r>
      <w:proofErr w:type="spellStart"/>
      <w:r w:rsidR="002307FC" w:rsidRPr="00B96E97">
        <w:rPr>
          <w:i/>
        </w:rPr>
        <w:t>receptible</w:t>
      </w:r>
      <w:proofErr w:type="spellEnd"/>
      <w:r w:rsidR="002307FC">
        <w:t>, which</w:t>
      </w:r>
      <w:r>
        <w:t xml:space="preserve"> is not a word in English. What Hsu likely meant was </w:t>
      </w:r>
      <w:r w:rsidRPr="00BC39A7">
        <w:rPr>
          <w:i/>
        </w:rPr>
        <w:t>receptive</w:t>
      </w:r>
      <w:r>
        <w:t xml:space="preserve">, which means </w:t>
      </w:r>
      <w:r w:rsidR="001504C7">
        <w:t>able or quick to receive knowledge, ideas, etc</w:t>
      </w:r>
      <w:r>
        <w:t>.</w:t>
      </w:r>
    </w:p>
    <w:p w:rsidR="00191BE8" w:rsidRDefault="009E2F30" w:rsidP="0018142C">
      <w:pPr>
        <w:pStyle w:val="Q"/>
      </w:pPr>
      <w:r>
        <w:t>For what purpose</w:t>
      </w:r>
      <w:r w:rsidR="0018142C">
        <w:t xml:space="preserve"> did Day </w:t>
      </w:r>
      <w:r>
        <w:t>say the researchers</w:t>
      </w:r>
      <w:r w:rsidR="0018142C">
        <w:t xml:space="preserve"> wanted</w:t>
      </w:r>
      <w:r>
        <w:t xml:space="preserve"> blood from him and his children</w:t>
      </w:r>
      <w:r w:rsidR="0018142C">
        <w:t>?</w:t>
      </w:r>
    </w:p>
    <w:p w:rsidR="0018142C" w:rsidRDefault="00A50CEA" w:rsidP="006427E6">
      <w:pPr>
        <w:pStyle w:val="SR"/>
      </w:pPr>
      <w:r>
        <w:t>Day says, “</w:t>
      </w:r>
      <w:r w:rsidR="00613861">
        <w:t xml:space="preserve">They </w:t>
      </w:r>
      <w:r>
        <w:t>wanted to come test my children see if they got that cancer killed their mother” (p. 182)</w:t>
      </w:r>
      <w:r w:rsidR="00613861">
        <w:t>.</w:t>
      </w:r>
      <w:r>
        <w:t xml:space="preserve"> He thought they would be testing the family for cancer</w:t>
      </w:r>
      <w:r w:rsidR="0018142C">
        <w:t xml:space="preserve">. </w:t>
      </w:r>
    </w:p>
    <w:p w:rsidR="002B75F4" w:rsidRDefault="00CB6AE5" w:rsidP="00191BE8">
      <w:pPr>
        <w:pStyle w:val="Q"/>
      </w:pPr>
      <w:r>
        <w:t>Reread</w:t>
      </w:r>
      <w:r w:rsidR="002B75F4">
        <w:t xml:space="preserve"> what Hsu says to the family</w:t>
      </w:r>
      <w:r w:rsidR="004631C9">
        <w:t xml:space="preserve"> about the genetic research</w:t>
      </w:r>
      <w:r w:rsidR="002B75F4">
        <w:t xml:space="preserve">. Highlight words </w:t>
      </w:r>
      <w:r w:rsidR="00D274FA">
        <w:t xml:space="preserve">for which </w:t>
      </w:r>
      <w:r>
        <w:t>you</w:t>
      </w:r>
      <w:r w:rsidR="00875C29">
        <w:t xml:space="preserve"> </w:t>
      </w:r>
      <w:r w:rsidR="004631C9">
        <w:t>might</w:t>
      </w:r>
      <w:r w:rsidR="002B75F4">
        <w:t xml:space="preserve"> need </w:t>
      </w:r>
      <w:r w:rsidR="00875C29">
        <w:t>t</w:t>
      </w:r>
      <w:r w:rsidR="004631C9">
        <w:t>horough</w:t>
      </w:r>
      <w:r w:rsidR="00875C29">
        <w:t xml:space="preserve"> </w:t>
      </w:r>
      <w:r w:rsidR="002B75F4">
        <w:t>explan</w:t>
      </w:r>
      <w:r w:rsidR="004631C9">
        <w:t>ation</w:t>
      </w:r>
      <w:r w:rsidR="002B75F4">
        <w:t xml:space="preserve"> </w:t>
      </w:r>
      <w:r w:rsidR="00D274FA">
        <w:t xml:space="preserve">in order </w:t>
      </w:r>
      <w:r w:rsidR="002B75F4">
        <w:t>to understand</w:t>
      </w:r>
      <w:r w:rsidR="004631C9">
        <w:t xml:space="preserve"> </w:t>
      </w:r>
      <w:r w:rsidR="00D274FA">
        <w:t xml:space="preserve">fully </w:t>
      </w:r>
      <w:proofErr w:type="spellStart"/>
      <w:r w:rsidR="004631C9">
        <w:t>McKusick</w:t>
      </w:r>
      <w:proofErr w:type="spellEnd"/>
      <w:r w:rsidR="004631C9">
        <w:t xml:space="preserve"> and Hsu’s research</w:t>
      </w:r>
      <w:r w:rsidR="002B75F4">
        <w:t>.</w:t>
      </w:r>
    </w:p>
    <w:p w:rsidR="002B75F4" w:rsidRPr="00191BE8" w:rsidRDefault="002B75F4" w:rsidP="00CD3D98">
      <w:pPr>
        <w:pStyle w:val="SR"/>
      </w:pPr>
      <w:r>
        <w:t>Student</w:t>
      </w:r>
      <w:r w:rsidR="00CE0E3A">
        <w:t xml:space="preserve"> responses may include </w:t>
      </w:r>
      <w:r w:rsidRPr="00191BE8">
        <w:t xml:space="preserve">HLA antigen, genetic marker profile, </w:t>
      </w:r>
      <w:r w:rsidRPr="00B96E97">
        <w:rPr>
          <w:i/>
        </w:rPr>
        <w:t>deduce</w:t>
      </w:r>
      <w:r w:rsidRPr="00191BE8">
        <w:t>, Henrietta Lacks genotype.</w:t>
      </w:r>
    </w:p>
    <w:p w:rsidR="00875C29" w:rsidRDefault="00875C29" w:rsidP="00875C29">
      <w:pPr>
        <w:pStyle w:val="Q"/>
      </w:pPr>
      <w:r>
        <w:t xml:space="preserve">What did Day understand </w:t>
      </w:r>
      <w:r w:rsidR="009E2F30">
        <w:t>about what Hsu said</w:t>
      </w:r>
      <w:r>
        <w:t>?</w:t>
      </w:r>
      <w:r w:rsidR="003B3B28">
        <w:t xml:space="preserve"> Why did he agree</w:t>
      </w:r>
      <w:r w:rsidR="002307FC">
        <w:t xml:space="preserve"> to give his blood</w:t>
      </w:r>
      <w:r w:rsidR="003B3B28">
        <w:t>?</w:t>
      </w:r>
    </w:p>
    <w:p w:rsidR="002009A1" w:rsidRDefault="00191BE8" w:rsidP="002009A1">
      <w:pPr>
        <w:pStyle w:val="SR"/>
      </w:pPr>
      <w:r>
        <w:t>Day understood almost none of wh</w:t>
      </w:r>
      <w:r w:rsidR="00950048">
        <w:t xml:space="preserve">at Hsu said </w:t>
      </w:r>
      <w:r w:rsidR="001F15C3">
        <w:t>because of their</w:t>
      </w:r>
      <w:r>
        <w:t xml:space="preserve"> strong language barrier</w:t>
      </w:r>
      <w:r w:rsidR="001F15C3">
        <w:t>s</w:t>
      </w:r>
      <w:r>
        <w:t>.</w:t>
      </w:r>
      <w:r w:rsidR="00950048">
        <w:t xml:space="preserve"> </w:t>
      </w:r>
      <w:r w:rsidR="00DC58AB">
        <w:t>“</w:t>
      </w:r>
      <w:r w:rsidR="00950048">
        <w:t>H</w:t>
      </w:r>
      <w:r w:rsidR="00526F7A">
        <w:t>su’s accent was strong, and so was Day’s</w:t>
      </w:r>
      <w:r w:rsidR="00B119DB">
        <w:t>—</w:t>
      </w:r>
      <w:r w:rsidR="00526F7A">
        <w:t xml:space="preserve">he </w:t>
      </w:r>
      <w:r w:rsidR="00950048">
        <w:t>spoke with a Southern country drawl so thick his own children often had a hard time understanding him” (p.</w:t>
      </w:r>
      <w:r w:rsidR="00613861">
        <w:t xml:space="preserve"> </w:t>
      </w:r>
      <w:r w:rsidR="00950048">
        <w:t>183)</w:t>
      </w:r>
      <w:r w:rsidR="00613861">
        <w:t>.</w:t>
      </w:r>
      <w:r>
        <w:t xml:space="preserve"> He also would not have been able to understand the technical language she was using. </w:t>
      </w:r>
      <w:r w:rsidR="00950048">
        <w:t xml:space="preserve">“Day wouldn’t have understood the concept of immortal cells or HLA markers coming from anyone” </w:t>
      </w:r>
      <w:r w:rsidR="00950048" w:rsidRPr="002307FC">
        <w:t>(p.</w:t>
      </w:r>
      <w:r w:rsidR="00613861">
        <w:t xml:space="preserve"> </w:t>
      </w:r>
      <w:r w:rsidR="00950048" w:rsidRPr="002307FC">
        <w:t>183)</w:t>
      </w:r>
      <w:r w:rsidR="00613861">
        <w:t>.</w:t>
      </w:r>
      <w:r w:rsidR="003B3B28" w:rsidRPr="002307FC">
        <w:t xml:space="preserve"> Howe</w:t>
      </w:r>
      <w:r w:rsidR="002307FC" w:rsidRPr="0011648A">
        <w:t xml:space="preserve">ver, </w:t>
      </w:r>
      <w:r w:rsidR="00AD115B">
        <w:t>“</w:t>
      </w:r>
      <w:r w:rsidR="002307FC" w:rsidRPr="0011648A">
        <w:t>he did what he</w:t>
      </w:r>
      <w:r w:rsidR="00AD115B">
        <w:t>’</w:t>
      </w:r>
      <w:r w:rsidR="002307FC" w:rsidRPr="0011648A">
        <w:t>d always done when he didn’t understand something a doctor said: he nodded and said yes</w:t>
      </w:r>
      <w:r w:rsidR="003B3B28" w:rsidRPr="002307FC">
        <w:t>”</w:t>
      </w:r>
      <w:r w:rsidR="003B3B28">
        <w:t xml:space="preserve"> </w:t>
      </w:r>
      <w:r w:rsidR="002307FC">
        <w:t>(p.</w:t>
      </w:r>
      <w:r w:rsidR="00613861">
        <w:t xml:space="preserve"> </w:t>
      </w:r>
      <w:r w:rsidR="002307FC">
        <w:t>183)</w:t>
      </w:r>
      <w:r w:rsidR="00613861">
        <w:t>.</w:t>
      </w:r>
    </w:p>
    <w:p w:rsidR="003C1992" w:rsidRPr="0011648A" w:rsidRDefault="0011648A" w:rsidP="00A81777">
      <w:pPr>
        <w:pStyle w:val="Q"/>
      </w:pPr>
      <w:r w:rsidRPr="0011648A">
        <w:lastRenderedPageBreak/>
        <w:t xml:space="preserve">How does </w:t>
      </w:r>
      <w:proofErr w:type="spellStart"/>
      <w:r w:rsidR="003C1992" w:rsidRPr="0011648A">
        <w:t>McKusick</w:t>
      </w:r>
      <w:proofErr w:type="spellEnd"/>
      <w:r w:rsidRPr="0011648A">
        <w:t xml:space="preserve"> </w:t>
      </w:r>
      <w:r w:rsidR="00CB6AE5">
        <w:t xml:space="preserve">seem to </w:t>
      </w:r>
      <w:r w:rsidRPr="0011648A">
        <w:t xml:space="preserve">feel about </w:t>
      </w:r>
      <w:r w:rsidR="003C1992" w:rsidRPr="0011648A">
        <w:t>getting informed consent from the Lacks family</w:t>
      </w:r>
      <w:r w:rsidRPr="0011648A">
        <w:t>?</w:t>
      </w:r>
    </w:p>
    <w:p w:rsidR="007E3365" w:rsidRDefault="003C1992" w:rsidP="007E3365">
      <w:pPr>
        <w:pStyle w:val="SR"/>
      </w:pPr>
      <w:proofErr w:type="spellStart"/>
      <w:r>
        <w:t>McKusick</w:t>
      </w:r>
      <w:proofErr w:type="spellEnd"/>
      <w:r>
        <w:t xml:space="preserve"> </w:t>
      </w:r>
      <w:r w:rsidR="007E3365">
        <w:t>does not seem concerned about the lack of informed consent because he says,</w:t>
      </w:r>
      <w:r>
        <w:t xml:space="preserve"> “</w:t>
      </w:r>
      <w:r w:rsidR="00AD115B">
        <w:t>‘</w:t>
      </w:r>
      <w:r>
        <w:t>I suspect there was no effort to explain anything in great detail</w:t>
      </w:r>
      <w:r w:rsidR="00AD115B">
        <w:t>’</w:t>
      </w:r>
      <w:r>
        <w:t>”</w:t>
      </w:r>
      <w:r w:rsidR="007E3365">
        <w:t xml:space="preserve"> (p.</w:t>
      </w:r>
      <w:r w:rsidR="00613861">
        <w:t xml:space="preserve"> </w:t>
      </w:r>
      <w:r w:rsidR="007E3365">
        <w:t>183)</w:t>
      </w:r>
      <w:r w:rsidR="00613861">
        <w:t>.</w:t>
      </w:r>
      <w:r w:rsidR="007E3365">
        <w:t xml:space="preserve"> </w:t>
      </w:r>
      <w:proofErr w:type="spellStart"/>
      <w:r w:rsidR="007E3365">
        <w:t>McKusick</w:t>
      </w:r>
      <w:proofErr w:type="spellEnd"/>
      <w:r w:rsidR="007E3365">
        <w:t xml:space="preserve"> also dismisses Day’s understanding of what was said and explains what should have been said to the Lacks family</w:t>
      </w:r>
      <w:r w:rsidR="002009A1">
        <w:t>: “</w:t>
      </w:r>
      <w:r w:rsidR="00AD115B">
        <w:t>‘</w:t>
      </w:r>
      <w:r w:rsidR="002009A1">
        <w:t xml:space="preserve">Your mother had cancer, the cells from that </w:t>
      </w:r>
      <w:r w:rsidR="00AD115B">
        <w:t>cancer</w:t>
      </w:r>
      <w:r w:rsidR="002009A1">
        <w:t xml:space="preserve"> have been growing all over the place and studied in great detail, in order to under</w:t>
      </w:r>
      <w:r w:rsidR="00AD115B">
        <w:t>stand</w:t>
      </w:r>
      <w:r w:rsidR="002009A1">
        <w:t xml:space="preserve"> that better, we would like to have that blood from you people.</w:t>
      </w:r>
      <w:r w:rsidR="00AD115B">
        <w:t>’</w:t>
      </w:r>
      <w:r w:rsidR="002009A1">
        <w:t>”</w:t>
      </w:r>
    </w:p>
    <w:p w:rsidR="00A70F6C" w:rsidRDefault="00A70F6C" w:rsidP="00A70F6C">
      <w:pPr>
        <w:pStyle w:val="IN"/>
      </w:pPr>
      <w:r w:rsidRPr="00B96E97">
        <w:rPr>
          <w:b/>
        </w:rPr>
        <w:t>Differentiation Consideration</w:t>
      </w:r>
      <w:r>
        <w:t xml:space="preserve">: Consider reminding students that </w:t>
      </w:r>
      <w:r w:rsidRPr="00EB5477">
        <w:rPr>
          <w:i/>
        </w:rPr>
        <w:t>informed consent</w:t>
      </w:r>
      <w:r>
        <w:t xml:space="preserve"> was defined in </w:t>
      </w:r>
      <w:r w:rsidR="00903ACE">
        <w:t xml:space="preserve">10.3.1 </w:t>
      </w:r>
      <w:r>
        <w:t>Lesson 5 and t</w:t>
      </w:r>
      <w:r w:rsidR="00D274FA">
        <w:t>hey should</w:t>
      </w:r>
      <w:r>
        <w:t xml:space="preserve"> reference the 10.3.1 Unit Glossary for the definition if necessary.</w:t>
      </w:r>
    </w:p>
    <w:p w:rsidR="002009A1" w:rsidRDefault="00957035" w:rsidP="00B96E97">
      <w:pPr>
        <w:pStyle w:val="TA"/>
      </w:pPr>
      <w:r w:rsidRPr="00957035">
        <w:t>Lead a brief whole-class discussion of student responses.</w:t>
      </w:r>
    </w:p>
    <w:p w:rsidR="00707670" w:rsidRDefault="00707670" w:rsidP="00707670">
      <w:pPr>
        <w:pStyle w:val="LearningSequenceHeader"/>
      </w:pPr>
      <w:r>
        <w:t xml:space="preserve">Activity </w:t>
      </w:r>
      <w:r w:rsidR="00126829">
        <w:t>5</w:t>
      </w:r>
      <w:r w:rsidR="00086F90">
        <w:t>: Quick Write</w:t>
      </w:r>
      <w:r w:rsidR="00086F90">
        <w:tab/>
        <w:t>15</w:t>
      </w:r>
      <w:r w:rsidRPr="00707670">
        <w:t>%</w:t>
      </w:r>
    </w:p>
    <w:p w:rsidR="000D79FB" w:rsidRDefault="000D79FB" w:rsidP="000D79FB">
      <w:pPr>
        <w:pStyle w:val="TA"/>
      </w:pPr>
      <w:r>
        <w:t>Instruct students to respond briefly in writing to the following prompt:</w:t>
      </w:r>
    </w:p>
    <w:p w:rsidR="000D79FB" w:rsidRPr="000D79FB" w:rsidRDefault="000D79FB" w:rsidP="000D79FB">
      <w:pPr>
        <w:pStyle w:val="Q"/>
      </w:pPr>
      <w:r w:rsidRPr="00086F90">
        <w:t>How does Skloot use specific details in this section to further develop and refine a central idea in the text?</w:t>
      </w:r>
    </w:p>
    <w:p w:rsidR="00957035" w:rsidRDefault="00957035" w:rsidP="00541B3A">
      <w:pPr>
        <w:pStyle w:val="TA"/>
      </w:pPr>
      <w:r w:rsidRPr="00957035">
        <w:t xml:space="preserve">Instruct students to look at their annotations to find evidence. Ask students to use this lesson’s vocabulary wherever possible in their written responses. Remind students to use the Short Response </w:t>
      </w:r>
      <w:r w:rsidR="00350706">
        <w:t>Rubric and</w:t>
      </w:r>
      <w:r w:rsidRPr="00957035">
        <w:t xml:space="preserve"> </w:t>
      </w:r>
      <w:r w:rsidR="006F4294">
        <w:t xml:space="preserve">Checklist </w:t>
      </w:r>
      <w:r w:rsidRPr="00957035">
        <w:t>to guide their written responses.</w:t>
      </w:r>
    </w:p>
    <w:p w:rsidR="001F59A5" w:rsidRDefault="001F59A5" w:rsidP="001F59A5">
      <w:pPr>
        <w:pStyle w:val="SA"/>
      </w:pPr>
      <w:r w:rsidRPr="001F59A5">
        <w:t>Students listen and read the Quick Write prompt.</w:t>
      </w:r>
    </w:p>
    <w:p w:rsidR="000D79FB" w:rsidRDefault="000D79FB">
      <w:pPr>
        <w:pStyle w:val="IN"/>
      </w:pPr>
      <w:r>
        <w:t>Display the prompt for students to see, or provide the prompt in hard copy.</w:t>
      </w:r>
    </w:p>
    <w:p w:rsidR="001F59A5" w:rsidRPr="001F59A5" w:rsidRDefault="001F59A5" w:rsidP="001F59A5">
      <w:pPr>
        <w:pStyle w:val="TA"/>
      </w:pPr>
      <w:r w:rsidRPr="001F59A5">
        <w:t>Transition to the independent Quick Write.</w:t>
      </w:r>
    </w:p>
    <w:p w:rsidR="000D79FB" w:rsidRDefault="000D79FB" w:rsidP="000D79FB">
      <w:pPr>
        <w:pStyle w:val="SA"/>
      </w:pPr>
      <w:r>
        <w:t>Students independently answer the prompt using evidence from the text.</w:t>
      </w:r>
    </w:p>
    <w:p w:rsidR="00707670" w:rsidRDefault="000D79FB" w:rsidP="000D79FB">
      <w:pPr>
        <w:pStyle w:val="SR"/>
      </w:pPr>
      <w:r>
        <w:t>See the High Performance Response at the beginning of the lesson.</w:t>
      </w:r>
    </w:p>
    <w:p w:rsidR="00707670" w:rsidRDefault="00707670" w:rsidP="00707670">
      <w:pPr>
        <w:pStyle w:val="LearningSequenceHeader"/>
      </w:pPr>
      <w:r>
        <w:t xml:space="preserve">Activity </w:t>
      </w:r>
      <w:r w:rsidR="00126829">
        <w:t>6</w:t>
      </w:r>
      <w:r w:rsidRPr="00707670">
        <w:t xml:space="preserve">: </w:t>
      </w:r>
      <w:r w:rsidR="00496A37">
        <w:t>Pre-Search Activity</w:t>
      </w:r>
      <w:r w:rsidRPr="00707670">
        <w:tab/>
      </w:r>
      <w:r w:rsidR="00086F90">
        <w:t>2</w:t>
      </w:r>
      <w:r w:rsidR="00126829">
        <w:t>0</w:t>
      </w:r>
      <w:r w:rsidRPr="00707670">
        <w:t>%</w:t>
      </w:r>
    </w:p>
    <w:p w:rsidR="00242A9C" w:rsidRDefault="00242A9C" w:rsidP="00A81777">
      <w:pPr>
        <w:pStyle w:val="TA"/>
      </w:pPr>
      <w:r>
        <w:t xml:space="preserve">Now that students have developed their inquiry questions </w:t>
      </w:r>
      <w:r w:rsidR="0074365D">
        <w:t xml:space="preserve">for </w:t>
      </w:r>
      <w:r w:rsidR="00BA1E0E">
        <w:t>two to three</w:t>
      </w:r>
      <w:r w:rsidR="0074365D">
        <w:t xml:space="preserve"> areas of investigation</w:t>
      </w:r>
      <w:r w:rsidR="007B28BB">
        <w:t xml:space="preserve"> (Exploring a Topic Tool from </w:t>
      </w:r>
      <w:r w:rsidR="00903ACE">
        <w:t>10.3.1 Lesson 7</w:t>
      </w:r>
      <w:r w:rsidR="007B28BB">
        <w:t>)</w:t>
      </w:r>
      <w:r>
        <w:t>, instruct them to use one of these questions to guide preliminary research</w:t>
      </w:r>
      <w:r w:rsidR="00CB6AE5">
        <w:t xml:space="preserve"> into</w:t>
      </w:r>
      <w:r w:rsidR="0074365D">
        <w:t xml:space="preserve"> one area of investigation</w:t>
      </w:r>
      <w:r>
        <w:t>. Inform students that the nature of this lesson’s pre-search is not to fully answer their inquiry questions, but to ensure there is enough source material to begin doing more in-depth research and that there are multiple perspectives on the</w:t>
      </w:r>
      <w:r w:rsidR="006C37D9">
        <w:t xml:space="preserve"> research topic/</w:t>
      </w:r>
      <w:r>
        <w:t>issue.</w:t>
      </w:r>
    </w:p>
    <w:p w:rsidR="00F106A7" w:rsidRDefault="00242A9C" w:rsidP="00A81777">
      <w:pPr>
        <w:pStyle w:val="TA"/>
      </w:pPr>
      <w:r>
        <w:lastRenderedPageBreak/>
        <w:t xml:space="preserve">Ask students to also use this lesson’s pre-search exercise to refine their inquiry questions before beginning more detailed research. Finally, </w:t>
      </w:r>
      <w:r w:rsidR="00BA1E0E">
        <w:t xml:space="preserve">instruct </w:t>
      </w:r>
      <w:r>
        <w:t>students to use this pre-search to confirm their interest in the topic, as well as the direction in which their question leads them.</w:t>
      </w:r>
    </w:p>
    <w:p w:rsidR="00242A9C" w:rsidRDefault="00242A9C" w:rsidP="00242A9C">
      <w:pPr>
        <w:pStyle w:val="SA"/>
      </w:pPr>
      <w:r>
        <w:t>Students listen.</w:t>
      </w:r>
    </w:p>
    <w:p w:rsidR="00242A9C" w:rsidRDefault="006C37D9" w:rsidP="00A81777">
      <w:pPr>
        <w:pStyle w:val="TA"/>
      </w:pPr>
      <w:r>
        <w:t>Distribute the Pre-Search Tool and i</w:t>
      </w:r>
      <w:r w:rsidR="00242A9C">
        <w:t xml:space="preserve">nstruct students to use the Pre-Search Tool to record general information about the sources they find, including </w:t>
      </w:r>
      <w:r w:rsidR="00636B10">
        <w:t>title,</w:t>
      </w:r>
      <w:r w:rsidR="00636B10" w:rsidRPr="00636B10">
        <w:t xml:space="preserve"> </w:t>
      </w:r>
      <w:r w:rsidR="00636B10" w:rsidRPr="00496A37">
        <w:t>location,</w:t>
      </w:r>
      <w:r w:rsidR="00636B10">
        <w:t xml:space="preserve"> </w:t>
      </w:r>
      <w:r w:rsidR="00636B10" w:rsidRPr="00496A37">
        <w:t xml:space="preserve">author’s name, </w:t>
      </w:r>
      <w:r w:rsidR="00636B10">
        <w:t xml:space="preserve">and how </w:t>
      </w:r>
      <w:r w:rsidR="00BA1E0E">
        <w:t xml:space="preserve">the source </w:t>
      </w:r>
      <w:r w:rsidR="00636B10">
        <w:t>relate</w:t>
      </w:r>
      <w:r w:rsidR="00DC3F0A">
        <w:t>s</w:t>
      </w:r>
      <w:r w:rsidR="00636B10">
        <w:t xml:space="preserve"> to the topic</w:t>
      </w:r>
      <w:r w:rsidR="00242A9C">
        <w:t>. Explain to students that this process helps them keep track of their sources</w:t>
      </w:r>
      <w:r w:rsidR="00B46B5E">
        <w:t>.</w:t>
      </w:r>
      <w:r w:rsidR="00BA1E0E">
        <w:t xml:space="preserve"> </w:t>
      </w:r>
    </w:p>
    <w:p w:rsidR="003B3B28" w:rsidRDefault="003B3B28" w:rsidP="0011648A">
      <w:pPr>
        <w:pStyle w:val="SA"/>
      </w:pPr>
      <w:r>
        <w:t xml:space="preserve">Students </w:t>
      </w:r>
      <w:r w:rsidR="006C37D9">
        <w:t>examine</w:t>
      </w:r>
      <w:r>
        <w:t xml:space="preserve"> the Pre-Search Tool and </w:t>
      </w:r>
      <w:r w:rsidR="006C37D9">
        <w:t>listen.</w:t>
      </w:r>
    </w:p>
    <w:p w:rsidR="00C76723" w:rsidRDefault="00242A9C" w:rsidP="00A81777">
      <w:pPr>
        <w:pStyle w:val="TA"/>
      </w:pPr>
      <w:r>
        <w:t>Instruct students to use the resources available to them (the Internet, library, librarian/media specialist, etc.) to begin independently searching for sources. Inform students that, at this point, they should not read closely and annotate the sources they find; instead, they should record general information on the Pre-Search Tool and read enough of the potential source to confirm that it is relevant. The students’ goal should be to confirm that there is enough available information on this topic to warrant further research</w:t>
      </w:r>
      <w:r w:rsidR="006F4294">
        <w:t>.</w:t>
      </w:r>
    </w:p>
    <w:p w:rsidR="00B2580C" w:rsidRDefault="00B2580C" w:rsidP="00541B3A">
      <w:pPr>
        <w:pStyle w:val="IN"/>
      </w:pPr>
      <w:r>
        <w:t>Remember to use</w:t>
      </w:r>
      <w:r w:rsidRPr="00B2580C">
        <w:t xml:space="preserve"> the school’s resources </w:t>
      </w:r>
      <w:r>
        <w:t>to support this process</w:t>
      </w:r>
      <w:r w:rsidRPr="00B2580C">
        <w:t xml:space="preserve">. </w:t>
      </w:r>
      <w:r>
        <w:t>Consider coordinating</w:t>
      </w:r>
      <w:r w:rsidRPr="00B2580C">
        <w:t xml:space="preserve"> with the school’s librarian/media specialist in advance to ensure</w:t>
      </w:r>
      <w:r>
        <w:t xml:space="preserve"> computer access and support</w:t>
      </w:r>
      <w:r w:rsidR="007B28BB">
        <w:t xml:space="preserve"> for</w:t>
      </w:r>
      <w:r>
        <w:t xml:space="preserve"> students during th</w:t>
      </w:r>
      <w:r w:rsidR="007B28BB">
        <w:t>e entire</w:t>
      </w:r>
      <w:r>
        <w:t xml:space="preserve"> inquiry process</w:t>
      </w:r>
      <w:r w:rsidR="007B28BB">
        <w:t>.</w:t>
      </w:r>
    </w:p>
    <w:p w:rsidR="00410BA7" w:rsidRPr="00B2580C" w:rsidRDefault="00410BA7" w:rsidP="00541B3A">
      <w:pPr>
        <w:pStyle w:val="IN"/>
      </w:pPr>
      <w:r w:rsidRPr="00541B3A">
        <w:rPr>
          <w:rFonts w:cs="Calibri"/>
          <w:color w:val="4E81BC"/>
        </w:rPr>
        <w:t xml:space="preserve">Explain to students </w:t>
      </w:r>
      <w:r w:rsidR="00B2580C" w:rsidRPr="00541B3A">
        <w:rPr>
          <w:rFonts w:cs="Calibri"/>
          <w:color w:val="4E81BC"/>
        </w:rPr>
        <w:t>that the librarian</w:t>
      </w:r>
      <w:r w:rsidR="00BA1E0E">
        <w:rPr>
          <w:rFonts w:cs="Calibri"/>
          <w:color w:val="4E81BC"/>
        </w:rPr>
        <w:t>/</w:t>
      </w:r>
      <w:r w:rsidRPr="00541B3A">
        <w:rPr>
          <w:rFonts w:cs="Calibri"/>
          <w:color w:val="4E81BC"/>
        </w:rPr>
        <w:t>media specialist</w:t>
      </w:r>
      <w:r w:rsidR="00B2580C" w:rsidRPr="00541B3A">
        <w:rPr>
          <w:rFonts w:cs="Calibri"/>
          <w:color w:val="4E81BC"/>
        </w:rPr>
        <w:t xml:space="preserve"> </w:t>
      </w:r>
      <w:r w:rsidR="00475A50" w:rsidRPr="00541B3A">
        <w:rPr>
          <w:rFonts w:cs="Calibri"/>
          <w:color w:val="4E81BC"/>
        </w:rPr>
        <w:t>ha</w:t>
      </w:r>
      <w:r w:rsidR="00475A50">
        <w:rPr>
          <w:rFonts w:cs="Calibri"/>
          <w:color w:val="4E81BC"/>
        </w:rPr>
        <w:t>s</w:t>
      </w:r>
      <w:r w:rsidR="00475A50" w:rsidRPr="00541B3A">
        <w:rPr>
          <w:rFonts w:cs="Calibri"/>
          <w:color w:val="4E81BC"/>
        </w:rPr>
        <w:t xml:space="preserve"> </w:t>
      </w:r>
      <w:r w:rsidR="00B2580C" w:rsidRPr="00541B3A">
        <w:rPr>
          <w:rFonts w:cs="Calibri"/>
          <w:color w:val="4E81BC"/>
        </w:rPr>
        <w:t>a</w:t>
      </w:r>
      <w:r w:rsidRPr="00541B3A">
        <w:rPr>
          <w:rFonts w:cs="Calibri"/>
          <w:color w:val="4E81BC"/>
        </w:rPr>
        <w:t xml:space="preserve"> broad knowledge of media resources</w:t>
      </w:r>
      <w:r w:rsidR="00963247">
        <w:rPr>
          <w:rFonts w:cs="Calibri"/>
          <w:color w:val="4E81BC"/>
        </w:rPr>
        <w:t>,</w:t>
      </w:r>
      <w:r w:rsidRPr="00541B3A">
        <w:rPr>
          <w:rFonts w:cs="Calibri"/>
          <w:color w:val="4E81BC"/>
        </w:rPr>
        <w:t xml:space="preserve"> and </w:t>
      </w:r>
      <w:r w:rsidR="00B2580C" w:rsidRPr="00541B3A">
        <w:rPr>
          <w:rFonts w:cs="Calibri"/>
          <w:color w:val="4E81BC"/>
        </w:rPr>
        <w:t>they can help students</w:t>
      </w:r>
      <w:r w:rsidRPr="00541B3A">
        <w:rPr>
          <w:rFonts w:cs="Calibri"/>
          <w:color w:val="4E81BC"/>
        </w:rPr>
        <w:t xml:space="preserve"> locate an array of resources</w:t>
      </w:r>
      <w:r w:rsidR="00B2580C">
        <w:rPr>
          <w:rFonts w:cs="Calibri"/>
          <w:color w:val="4E81BC"/>
        </w:rPr>
        <w:t xml:space="preserve"> appropriate to the</w:t>
      </w:r>
      <w:r w:rsidR="007B28BB">
        <w:rPr>
          <w:rFonts w:cs="Calibri"/>
          <w:color w:val="4E81BC"/>
        </w:rPr>
        <w:t>ir re</w:t>
      </w:r>
      <w:r w:rsidR="00B2580C">
        <w:rPr>
          <w:rFonts w:cs="Calibri"/>
          <w:color w:val="4E81BC"/>
        </w:rPr>
        <w:t>search.</w:t>
      </w:r>
    </w:p>
    <w:p w:rsidR="00242A9C" w:rsidRDefault="00242A9C" w:rsidP="00A81777">
      <w:pPr>
        <w:pStyle w:val="TA"/>
      </w:pPr>
      <w:r>
        <w:t>As they search, students should consider:</w:t>
      </w:r>
    </w:p>
    <w:p w:rsidR="00242A9C" w:rsidRPr="00F7633E" w:rsidRDefault="00242A9C" w:rsidP="00F7633E">
      <w:pPr>
        <w:pStyle w:val="BulletedList"/>
      </w:pPr>
      <w:r w:rsidRPr="00F7633E">
        <w:t>Do these sources point your research in a different direction?</w:t>
      </w:r>
    </w:p>
    <w:p w:rsidR="00242A9C" w:rsidRPr="00F7633E" w:rsidRDefault="00242A9C" w:rsidP="00F7633E">
      <w:pPr>
        <w:pStyle w:val="BulletedList"/>
      </w:pPr>
      <w:r w:rsidRPr="00F7633E">
        <w:t>After reading through several potential sources, how could you refine your inquiry question to sharpen your research?</w:t>
      </w:r>
    </w:p>
    <w:p w:rsidR="00242A9C" w:rsidRPr="00F7633E" w:rsidRDefault="00242A9C" w:rsidP="00F7633E">
      <w:pPr>
        <w:pStyle w:val="BulletedList"/>
      </w:pPr>
      <w:r w:rsidRPr="00F7633E">
        <w:t>Do any of these sources make you curious about something else?</w:t>
      </w:r>
    </w:p>
    <w:p w:rsidR="00242A9C" w:rsidRDefault="00242A9C" w:rsidP="00242A9C">
      <w:pPr>
        <w:pStyle w:val="IN"/>
      </w:pPr>
      <w:r>
        <w:t>Consider the school’s resources and model a search for sources</w:t>
      </w:r>
      <w:r w:rsidR="004116B2">
        <w:t xml:space="preserve"> about</w:t>
      </w:r>
      <w:r>
        <w:t xml:space="preserve"> </w:t>
      </w:r>
      <w:r w:rsidR="009E2F30">
        <w:t>doctor-patient confidentiality</w:t>
      </w:r>
      <w:r>
        <w:t>. (In the absence of a computer in class, prepare a presentation in advance, or coordinate with the school’s librarian/media specialist in advance to ensure computer access for students.)</w:t>
      </w:r>
    </w:p>
    <w:p w:rsidR="006F4294" w:rsidRDefault="006F4294" w:rsidP="00CD3D98">
      <w:pPr>
        <w:pStyle w:val="SA"/>
      </w:pPr>
      <w:r>
        <w:t>Students follow along.</w:t>
      </w:r>
    </w:p>
    <w:p w:rsidR="00242A9C" w:rsidRDefault="00242A9C" w:rsidP="00A81777">
      <w:pPr>
        <w:pStyle w:val="TA"/>
      </w:pPr>
      <w:r>
        <w:t xml:space="preserve">Instruct students to record basic information about the sources they identify </w:t>
      </w:r>
      <w:r w:rsidR="004116B2">
        <w:t xml:space="preserve">using </w:t>
      </w:r>
      <w:r>
        <w:t xml:space="preserve">the </w:t>
      </w:r>
      <w:r w:rsidR="007B28BB">
        <w:t>Pre-Search Tool.</w:t>
      </w:r>
    </w:p>
    <w:p w:rsidR="00242A9C" w:rsidRDefault="00242A9C" w:rsidP="00242A9C">
      <w:pPr>
        <w:pStyle w:val="IN"/>
      </w:pPr>
      <w:r>
        <w:t xml:space="preserve">Consider taking students to the school library to use the physical and technological resources available to them there. Encourage students to discuss their pre-searches with a </w:t>
      </w:r>
      <w:r w:rsidR="004116B2">
        <w:t>librarian/</w:t>
      </w:r>
      <w:r>
        <w:t>media specialist.</w:t>
      </w:r>
    </w:p>
    <w:p w:rsidR="00242A9C" w:rsidRDefault="00242A9C" w:rsidP="00A81777">
      <w:pPr>
        <w:pStyle w:val="TA"/>
      </w:pPr>
      <w:r>
        <w:t>Pause for questions and clarification. Circulate and assist students as they conduct their pre-search.</w:t>
      </w:r>
    </w:p>
    <w:p w:rsidR="00C76723" w:rsidRDefault="00C76723" w:rsidP="00541B3A">
      <w:pPr>
        <w:pStyle w:val="SA"/>
      </w:pPr>
      <w:r>
        <w:lastRenderedPageBreak/>
        <w:t>Students conduct their pre-searches.</w:t>
      </w:r>
    </w:p>
    <w:p w:rsidR="00242A9C" w:rsidRDefault="00242A9C" w:rsidP="00242A9C">
      <w:pPr>
        <w:pStyle w:val="IN"/>
      </w:pPr>
      <w:r w:rsidRPr="00242A9C">
        <w:rPr>
          <w:b/>
        </w:rPr>
        <w:t>Differentiation Consideration:</w:t>
      </w:r>
      <w:r>
        <w:t xml:space="preserve"> If students are not prepared to begin searching independently, or if they would benefit from working in pairs, consider organizing students by topic into small groups of two to four. </w:t>
      </w:r>
      <w:r w:rsidR="00924939">
        <w:t>Students may</w:t>
      </w:r>
      <w:r>
        <w:t xml:space="preserve"> work alongside one another and share with the group the sources they find individually. This</w:t>
      </w:r>
      <w:r w:rsidR="00924939">
        <w:t xml:space="preserve"> model may</w:t>
      </w:r>
      <w:r>
        <w:t xml:space="preserve"> help </w:t>
      </w:r>
      <w:proofErr w:type="gramStart"/>
      <w:r>
        <w:t>students</w:t>
      </w:r>
      <w:proofErr w:type="gramEnd"/>
      <w:r>
        <w:t xml:space="preserve"> articulate general information about the source as they explain it to the rest of the group.</w:t>
      </w:r>
    </w:p>
    <w:p w:rsidR="008D5335" w:rsidRPr="00707670" w:rsidRDefault="00242A9C" w:rsidP="008D5335">
      <w:pPr>
        <w:pStyle w:val="SA"/>
      </w:pPr>
      <w:r>
        <w:t>Students use the resources available to them to begin independently searching for sources, recording what they find on the Pre-Search Tool.</w:t>
      </w:r>
    </w:p>
    <w:p w:rsidR="009403AD" w:rsidRPr="00563CB8" w:rsidRDefault="00C5015B" w:rsidP="00CE2836">
      <w:pPr>
        <w:pStyle w:val="LearningSequenceHeader"/>
      </w:pPr>
      <w:r>
        <w:t xml:space="preserve">Activity </w:t>
      </w:r>
      <w:r w:rsidR="00126829">
        <w:t>7</w:t>
      </w:r>
      <w:r w:rsidR="009403AD" w:rsidRPr="00563CB8">
        <w:t xml:space="preserve">: </w:t>
      </w:r>
      <w:r w:rsidR="009403AD">
        <w:t>Closing</w:t>
      </w:r>
      <w:r w:rsidR="009403AD" w:rsidRPr="00563CB8">
        <w:tab/>
      </w:r>
      <w:r w:rsidR="009403AD">
        <w:t>5</w:t>
      </w:r>
      <w:r w:rsidR="009403AD" w:rsidRPr="00563CB8">
        <w:t>%</w:t>
      </w:r>
    </w:p>
    <w:p w:rsidR="000D79FB" w:rsidRDefault="000D79FB" w:rsidP="00A81777">
      <w:pPr>
        <w:pStyle w:val="TA"/>
      </w:pPr>
      <w:r>
        <w:t>Display and distribute the homework assignment. For homework, instruct students</w:t>
      </w:r>
      <w:r w:rsidR="002B4F53">
        <w:t xml:space="preserve"> to</w:t>
      </w:r>
      <w:r>
        <w:t xml:space="preserve"> </w:t>
      </w:r>
      <w:r w:rsidR="00EC2262">
        <w:t xml:space="preserve">continue with their pre-search by finding three more potential sources and recording the </w:t>
      </w:r>
      <w:r w:rsidR="002B4F53">
        <w:t>following</w:t>
      </w:r>
      <w:r w:rsidR="00EC2262">
        <w:t xml:space="preserve"> information</w:t>
      </w:r>
      <w:r w:rsidR="00636B10">
        <w:t xml:space="preserve"> on additional </w:t>
      </w:r>
      <w:r w:rsidR="00C20368">
        <w:t xml:space="preserve">copies of the </w:t>
      </w:r>
      <w:r w:rsidR="00636B10">
        <w:t>Pre-Search Tool</w:t>
      </w:r>
      <w:r w:rsidR="00EC2262">
        <w:t xml:space="preserve">: </w:t>
      </w:r>
      <w:r w:rsidR="00636B10">
        <w:t>title,</w:t>
      </w:r>
      <w:r w:rsidR="00636B10" w:rsidRPr="00636B10">
        <w:t xml:space="preserve"> </w:t>
      </w:r>
      <w:r w:rsidR="00636B10" w:rsidRPr="00496A37">
        <w:t>location,</w:t>
      </w:r>
      <w:r w:rsidR="00636B10">
        <w:t xml:space="preserve"> </w:t>
      </w:r>
      <w:r w:rsidR="00636B10" w:rsidRPr="00496A37">
        <w:t xml:space="preserve">author’s name, </w:t>
      </w:r>
      <w:r w:rsidR="00636B10">
        <w:t xml:space="preserve">and how </w:t>
      </w:r>
      <w:r w:rsidR="00C20368">
        <w:t xml:space="preserve">the source </w:t>
      </w:r>
      <w:r w:rsidR="00636B10">
        <w:t>relates to the topic.</w:t>
      </w:r>
    </w:p>
    <w:p w:rsidR="009403AD" w:rsidRDefault="000D79FB" w:rsidP="000D79FB">
      <w:pPr>
        <w:pStyle w:val="SA"/>
      </w:pPr>
      <w:r>
        <w:t>Students follow along.</w:t>
      </w:r>
    </w:p>
    <w:p w:rsidR="00C4787C" w:rsidRDefault="00C4787C" w:rsidP="00E946A0">
      <w:pPr>
        <w:pStyle w:val="Heading1"/>
      </w:pPr>
      <w:r>
        <w:t>Homework</w:t>
      </w:r>
    </w:p>
    <w:p w:rsidR="009C1880" w:rsidRDefault="00EC2262" w:rsidP="00B96E97">
      <w:r>
        <w:t xml:space="preserve">Continue with your pre-search. Find three more potential sources and record the </w:t>
      </w:r>
      <w:r w:rsidR="002B4F53">
        <w:t xml:space="preserve">following </w:t>
      </w:r>
      <w:r w:rsidR="00DC3F0A">
        <w:t>information on additional</w:t>
      </w:r>
      <w:r w:rsidR="00C20368">
        <w:t xml:space="preserve"> copies of the</w:t>
      </w:r>
      <w:r w:rsidR="00DC3F0A">
        <w:t xml:space="preserve"> Pre-Search Tool: title,</w:t>
      </w:r>
      <w:r w:rsidR="00DC3F0A" w:rsidRPr="00636B10">
        <w:t xml:space="preserve"> </w:t>
      </w:r>
      <w:r w:rsidR="00DC3F0A" w:rsidRPr="00496A37">
        <w:t>location,</w:t>
      </w:r>
      <w:r w:rsidR="00DC3F0A">
        <w:t xml:space="preserve"> </w:t>
      </w:r>
      <w:r w:rsidR="00DC3F0A" w:rsidRPr="00496A37">
        <w:t>author’s name</w:t>
      </w:r>
      <w:r w:rsidR="00DC3F0A">
        <w:t xml:space="preserve">, and how </w:t>
      </w:r>
      <w:r w:rsidR="00C20368">
        <w:t xml:space="preserve">the source </w:t>
      </w:r>
      <w:r w:rsidR="00DC3F0A">
        <w:t>relates to the topic.</w:t>
      </w:r>
    </w:p>
    <w:p w:rsidR="00626B84" w:rsidRDefault="00626B84">
      <w:pPr>
        <w:spacing w:before="0" w:after="0" w:line="240" w:lineRule="auto"/>
      </w:pPr>
      <w:r>
        <w:br w:type="page"/>
      </w:r>
    </w:p>
    <w:p w:rsidR="00B2580C" w:rsidRDefault="00B2580C" w:rsidP="009E2F30">
      <w:pPr>
        <w:spacing w:before="0" w:after="0" w:line="240" w:lineRule="auto"/>
        <w:sectPr w:rsidR="00B2580C" w:rsidSect="00541B3A">
          <w:headerReference w:type="default" r:id="rId8"/>
          <w:footerReference w:type="even" r:id="rId9"/>
          <w:footerReference w:type="default" r:id="rId10"/>
          <w:type w:val="continuous"/>
          <w:pgSz w:w="12240" w:h="15840"/>
          <w:pgMar w:top="1440" w:right="1440" w:bottom="1440" w:left="1440" w:header="432" w:footer="648" w:gutter="0"/>
          <w:cols w:space="720"/>
          <w:docGrid w:linePitch="299"/>
        </w:sectPr>
      </w:pPr>
    </w:p>
    <w:p w:rsidR="00B2580C" w:rsidRPr="008D5335" w:rsidRDefault="00B2580C" w:rsidP="00B2580C">
      <w:pPr>
        <w:pStyle w:val="ToolHeader"/>
      </w:pPr>
      <w:r>
        <w:rPr>
          <w:bCs w:val="0"/>
          <w:color w:val="355E91"/>
          <w:szCs w:val="32"/>
        </w:rPr>
        <w:lastRenderedPageBreak/>
        <w:t>Pre-Search Tool</w:t>
      </w:r>
    </w:p>
    <w:tbl>
      <w:tblPr>
        <w:tblStyle w:val="TableGrid"/>
        <w:tblW w:w="0" w:type="auto"/>
        <w:tblLook w:val="04A0"/>
      </w:tblPr>
      <w:tblGrid>
        <w:gridCol w:w="820"/>
        <w:gridCol w:w="2786"/>
        <w:gridCol w:w="732"/>
        <w:gridCol w:w="3045"/>
        <w:gridCol w:w="720"/>
        <w:gridCol w:w="1373"/>
      </w:tblGrid>
      <w:tr w:rsidR="00B2580C" w:rsidRPr="00707670" w:rsidTr="00F238EA">
        <w:trPr>
          <w:trHeight w:val="557"/>
        </w:trPr>
        <w:tc>
          <w:tcPr>
            <w:tcW w:w="816" w:type="dxa"/>
            <w:shd w:val="clear" w:color="auto" w:fill="D9D9D9" w:themeFill="background1" w:themeFillShade="D9"/>
            <w:vAlign w:val="center"/>
          </w:tcPr>
          <w:p w:rsidR="00B2580C" w:rsidRPr="00707670" w:rsidRDefault="00B2580C" w:rsidP="00F238EA">
            <w:pPr>
              <w:pStyle w:val="TableText"/>
              <w:rPr>
                <w:b/>
              </w:rPr>
            </w:pPr>
            <w:r w:rsidRPr="00707670">
              <w:rPr>
                <w:b/>
              </w:rPr>
              <w:t>Name:</w:t>
            </w:r>
          </w:p>
        </w:tc>
        <w:tc>
          <w:tcPr>
            <w:tcW w:w="2786" w:type="dxa"/>
            <w:vAlign w:val="center"/>
          </w:tcPr>
          <w:p w:rsidR="00B2580C" w:rsidRPr="00707670" w:rsidRDefault="00B2580C" w:rsidP="00F238EA">
            <w:pPr>
              <w:pStyle w:val="TableText"/>
              <w:rPr>
                <w:b/>
              </w:rPr>
            </w:pPr>
          </w:p>
        </w:tc>
        <w:tc>
          <w:tcPr>
            <w:tcW w:w="728" w:type="dxa"/>
            <w:shd w:val="clear" w:color="auto" w:fill="D9D9D9" w:themeFill="background1" w:themeFillShade="D9"/>
            <w:vAlign w:val="center"/>
          </w:tcPr>
          <w:p w:rsidR="00B2580C" w:rsidRPr="00707670" w:rsidRDefault="00B2580C" w:rsidP="00F238EA">
            <w:pPr>
              <w:pStyle w:val="TableText"/>
              <w:rPr>
                <w:b/>
              </w:rPr>
            </w:pPr>
            <w:r w:rsidRPr="00707670">
              <w:rPr>
                <w:b/>
              </w:rPr>
              <w:t>Class:</w:t>
            </w:r>
          </w:p>
        </w:tc>
        <w:tc>
          <w:tcPr>
            <w:tcW w:w="3045" w:type="dxa"/>
            <w:vAlign w:val="center"/>
          </w:tcPr>
          <w:p w:rsidR="00B2580C" w:rsidRPr="00707670" w:rsidRDefault="00B2580C" w:rsidP="00F238EA">
            <w:pPr>
              <w:pStyle w:val="TableText"/>
              <w:rPr>
                <w:b/>
              </w:rPr>
            </w:pPr>
          </w:p>
        </w:tc>
        <w:tc>
          <w:tcPr>
            <w:tcW w:w="720" w:type="dxa"/>
            <w:shd w:val="clear" w:color="auto" w:fill="D9D9D9" w:themeFill="background1" w:themeFillShade="D9"/>
            <w:vAlign w:val="center"/>
          </w:tcPr>
          <w:p w:rsidR="00B2580C" w:rsidRPr="00707670" w:rsidRDefault="00B2580C" w:rsidP="00F238EA">
            <w:pPr>
              <w:pStyle w:val="TableText"/>
              <w:rPr>
                <w:b/>
              </w:rPr>
            </w:pPr>
            <w:r w:rsidRPr="00707670">
              <w:rPr>
                <w:b/>
              </w:rPr>
              <w:t>Date:</w:t>
            </w:r>
          </w:p>
        </w:tc>
        <w:tc>
          <w:tcPr>
            <w:tcW w:w="1373" w:type="dxa"/>
            <w:vAlign w:val="center"/>
          </w:tcPr>
          <w:p w:rsidR="00B2580C" w:rsidRPr="00707670" w:rsidRDefault="00B2580C" w:rsidP="00F238EA">
            <w:pPr>
              <w:pStyle w:val="TableText"/>
              <w:rPr>
                <w:b/>
              </w:rPr>
            </w:pPr>
          </w:p>
        </w:tc>
      </w:tr>
    </w:tbl>
    <w:p w:rsidR="00B2580C" w:rsidRPr="00646088" w:rsidRDefault="00B2580C" w:rsidP="00B2580C">
      <w:pPr>
        <w:spacing w:before="0" w:after="0"/>
        <w:rPr>
          <w:sz w:val="10"/>
        </w:rPr>
      </w:pPr>
    </w:p>
    <w:tbl>
      <w:tblPr>
        <w:tblStyle w:val="TableGrid"/>
        <w:tblW w:w="0" w:type="auto"/>
        <w:tblLook w:val="04A0"/>
      </w:tblPr>
      <w:tblGrid>
        <w:gridCol w:w="5148"/>
        <w:gridCol w:w="4320"/>
      </w:tblGrid>
      <w:tr w:rsidR="00B2580C" w:rsidRPr="00646088" w:rsidTr="00F238EA">
        <w:tc>
          <w:tcPr>
            <w:tcW w:w="5148" w:type="dxa"/>
            <w:shd w:val="clear" w:color="auto" w:fill="D9D9D9" w:themeFill="background1" w:themeFillShade="D9"/>
          </w:tcPr>
          <w:p w:rsidR="00B2580C" w:rsidRPr="00646088" w:rsidRDefault="00B2580C" w:rsidP="00F238EA">
            <w:pPr>
              <w:pStyle w:val="ToolTableText"/>
              <w:rPr>
                <w:b/>
              </w:rPr>
            </w:pPr>
            <w:r>
              <w:rPr>
                <w:b/>
              </w:rPr>
              <w:t>Source Notes</w:t>
            </w:r>
          </w:p>
        </w:tc>
        <w:tc>
          <w:tcPr>
            <w:tcW w:w="4320" w:type="dxa"/>
            <w:shd w:val="clear" w:color="auto" w:fill="D9D9D9" w:themeFill="background1" w:themeFillShade="D9"/>
          </w:tcPr>
          <w:p w:rsidR="00B2580C" w:rsidRPr="006427E6" w:rsidRDefault="00B2580C" w:rsidP="00F238EA">
            <w:pPr>
              <w:pStyle w:val="Default"/>
              <w:rPr>
                <w:sz w:val="22"/>
              </w:rPr>
            </w:pPr>
            <w:r>
              <w:rPr>
                <w:b/>
                <w:bCs/>
                <w:sz w:val="22"/>
                <w:szCs w:val="22"/>
              </w:rPr>
              <w:t xml:space="preserve">How does this source connect to your potential area of investigation? </w:t>
            </w:r>
          </w:p>
        </w:tc>
      </w:tr>
      <w:tr w:rsidR="00B2580C" w:rsidTr="00F238EA">
        <w:tc>
          <w:tcPr>
            <w:tcW w:w="5148" w:type="dxa"/>
          </w:tcPr>
          <w:p w:rsidR="00B2580C" w:rsidRDefault="00B2580C" w:rsidP="00F238EA">
            <w:pPr>
              <w:pStyle w:val="ToolTableText"/>
            </w:pPr>
            <w:r>
              <w:t xml:space="preserve">Source #1 </w:t>
            </w:r>
          </w:p>
          <w:p w:rsidR="00B2580C" w:rsidRDefault="00B2580C" w:rsidP="00F238EA">
            <w:pPr>
              <w:pStyle w:val="ToolTableText"/>
            </w:pPr>
            <w:r>
              <w:t xml:space="preserve">Title: </w:t>
            </w:r>
          </w:p>
          <w:p w:rsidR="00B2580C" w:rsidRDefault="00B2580C" w:rsidP="00F238EA">
            <w:pPr>
              <w:pStyle w:val="ToolTableText"/>
            </w:pPr>
            <w:r>
              <w:t xml:space="preserve">Location: </w:t>
            </w:r>
          </w:p>
          <w:p w:rsidR="00B2580C" w:rsidRDefault="00B2580C" w:rsidP="00F238EA">
            <w:pPr>
              <w:pStyle w:val="ToolTableText"/>
            </w:pPr>
          </w:p>
          <w:p w:rsidR="00B2580C" w:rsidRDefault="00B2580C" w:rsidP="00F238EA">
            <w:pPr>
              <w:pStyle w:val="ToolTableText"/>
            </w:pPr>
            <w:r>
              <w:t xml:space="preserve">Author: </w:t>
            </w:r>
          </w:p>
          <w:p w:rsidR="00B2580C" w:rsidRDefault="00B2580C" w:rsidP="00F238EA">
            <w:pPr>
              <w:pStyle w:val="ToolTableText"/>
            </w:pPr>
          </w:p>
          <w:p w:rsidR="00B2580C" w:rsidRPr="00DF5111" w:rsidRDefault="00B2580C" w:rsidP="00F238EA">
            <w:pPr>
              <w:pStyle w:val="ToolTableText"/>
            </w:pPr>
          </w:p>
        </w:tc>
        <w:tc>
          <w:tcPr>
            <w:tcW w:w="4320" w:type="dxa"/>
          </w:tcPr>
          <w:p w:rsidR="00B2580C" w:rsidRDefault="00B2580C" w:rsidP="00F238EA"/>
        </w:tc>
      </w:tr>
      <w:tr w:rsidR="00B2580C" w:rsidTr="00F238EA">
        <w:tc>
          <w:tcPr>
            <w:tcW w:w="5148" w:type="dxa"/>
          </w:tcPr>
          <w:p w:rsidR="00B2580C" w:rsidRDefault="00B2580C" w:rsidP="00F238EA">
            <w:pPr>
              <w:pStyle w:val="ToolTableText"/>
            </w:pPr>
            <w:r>
              <w:t xml:space="preserve">Source #2 </w:t>
            </w:r>
          </w:p>
          <w:p w:rsidR="00B2580C" w:rsidRDefault="00B2580C" w:rsidP="00F238EA">
            <w:pPr>
              <w:pStyle w:val="ToolTableText"/>
            </w:pPr>
            <w:r>
              <w:t xml:space="preserve">Title: </w:t>
            </w:r>
          </w:p>
          <w:p w:rsidR="00B2580C" w:rsidRDefault="00B2580C" w:rsidP="00F238EA">
            <w:pPr>
              <w:pStyle w:val="ToolTableText"/>
            </w:pPr>
            <w:r>
              <w:t xml:space="preserve">Location: </w:t>
            </w:r>
          </w:p>
          <w:p w:rsidR="00B2580C" w:rsidRDefault="00B2580C" w:rsidP="00F238EA">
            <w:pPr>
              <w:pStyle w:val="ToolTableText"/>
            </w:pPr>
          </w:p>
          <w:p w:rsidR="00B2580C" w:rsidRDefault="00B2580C" w:rsidP="00F238EA">
            <w:pPr>
              <w:pStyle w:val="ToolTableText"/>
            </w:pPr>
            <w:r>
              <w:t xml:space="preserve">Author: </w:t>
            </w:r>
          </w:p>
          <w:p w:rsidR="00B2580C" w:rsidRDefault="00B2580C" w:rsidP="00F238EA">
            <w:pPr>
              <w:pStyle w:val="ToolTableText"/>
            </w:pPr>
          </w:p>
        </w:tc>
        <w:tc>
          <w:tcPr>
            <w:tcW w:w="4320" w:type="dxa"/>
          </w:tcPr>
          <w:p w:rsidR="00B2580C" w:rsidRDefault="00B2580C" w:rsidP="00F238EA"/>
        </w:tc>
      </w:tr>
      <w:tr w:rsidR="00B2580C" w:rsidTr="00F238EA">
        <w:tc>
          <w:tcPr>
            <w:tcW w:w="5148" w:type="dxa"/>
          </w:tcPr>
          <w:p w:rsidR="00B2580C" w:rsidRDefault="00B2580C" w:rsidP="00F238EA">
            <w:pPr>
              <w:pStyle w:val="ToolTableText"/>
            </w:pPr>
            <w:r>
              <w:t xml:space="preserve">Source #3 </w:t>
            </w:r>
          </w:p>
          <w:p w:rsidR="00B2580C" w:rsidRDefault="00B2580C" w:rsidP="00F238EA">
            <w:pPr>
              <w:pStyle w:val="ToolTableText"/>
            </w:pPr>
            <w:r>
              <w:t xml:space="preserve">Title: </w:t>
            </w:r>
          </w:p>
          <w:p w:rsidR="00B2580C" w:rsidRDefault="00B2580C" w:rsidP="00F238EA">
            <w:pPr>
              <w:pStyle w:val="ToolTableText"/>
            </w:pPr>
            <w:r>
              <w:t xml:space="preserve">Location: </w:t>
            </w:r>
          </w:p>
          <w:p w:rsidR="00B2580C" w:rsidRDefault="00B2580C" w:rsidP="00F238EA">
            <w:pPr>
              <w:pStyle w:val="ToolTableText"/>
            </w:pPr>
          </w:p>
          <w:p w:rsidR="00B2580C" w:rsidRDefault="00B2580C" w:rsidP="00F238EA">
            <w:pPr>
              <w:pStyle w:val="ToolTableText"/>
            </w:pPr>
            <w:r>
              <w:t xml:space="preserve">Author: </w:t>
            </w:r>
          </w:p>
          <w:p w:rsidR="00B2580C" w:rsidRDefault="00B2580C" w:rsidP="00F238EA">
            <w:pPr>
              <w:pStyle w:val="ToolTableText"/>
            </w:pPr>
          </w:p>
        </w:tc>
        <w:tc>
          <w:tcPr>
            <w:tcW w:w="4320" w:type="dxa"/>
          </w:tcPr>
          <w:p w:rsidR="00B2580C" w:rsidRDefault="00B2580C" w:rsidP="00F238EA"/>
        </w:tc>
      </w:tr>
    </w:tbl>
    <w:p w:rsidR="0010410C" w:rsidRDefault="0010410C" w:rsidP="00480702">
      <w:pPr>
        <w:spacing w:after="0"/>
        <w:rPr>
          <w:b/>
        </w:rPr>
      </w:pPr>
    </w:p>
    <w:p w:rsidR="00B2580C" w:rsidRDefault="00B2580C" w:rsidP="00B2580C">
      <w:pPr>
        <w:rPr>
          <w:b/>
        </w:rPr>
      </w:pPr>
      <w:r w:rsidRPr="002D0776">
        <w:rPr>
          <w:b/>
        </w:rPr>
        <w:t xml:space="preserve">Is there enough source information to research this potential area of investigation? </w:t>
      </w:r>
    </w:p>
    <w:p w:rsidR="0010410C" w:rsidRDefault="0010410C" w:rsidP="009C1880">
      <w:pPr>
        <w:spacing w:before="0" w:after="0" w:line="240" w:lineRule="auto"/>
        <w:rPr>
          <w:rFonts w:asciiTheme="minorHAnsi" w:eastAsia="Times New Roman" w:hAnsiTheme="minorHAnsi" w:cs="Arial"/>
          <w:color w:val="000000"/>
          <w:sz w:val="18"/>
          <w:szCs w:val="18"/>
        </w:rPr>
      </w:pPr>
    </w:p>
    <w:p w:rsidR="0010410C" w:rsidRDefault="0010410C" w:rsidP="009C1880">
      <w:pPr>
        <w:spacing w:before="0" w:after="0" w:line="240" w:lineRule="auto"/>
        <w:rPr>
          <w:rFonts w:asciiTheme="minorHAnsi" w:eastAsia="Times New Roman" w:hAnsiTheme="minorHAnsi" w:cs="Arial"/>
          <w:color w:val="000000"/>
          <w:sz w:val="18"/>
          <w:szCs w:val="18"/>
        </w:rPr>
      </w:pPr>
    </w:p>
    <w:p w:rsidR="0065197A" w:rsidRDefault="0065197A" w:rsidP="009C1880">
      <w:pPr>
        <w:spacing w:before="0" w:after="0" w:line="240" w:lineRule="auto"/>
        <w:rPr>
          <w:rFonts w:asciiTheme="minorHAnsi" w:eastAsia="Times New Roman" w:hAnsiTheme="minorHAnsi" w:cs="Arial"/>
          <w:color w:val="000000"/>
          <w:sz w:val="18"/>
          <w:szCs w:val="18"/>
        </w:rPr>
      </w:pPr>
      <w:bookmarkStart w:id="0" w:name="_GoBack"/>
      <w:bookmarkEnd w:id="0"/>
    </w:p>
    <w:p w:rsidR="0010410C" w:rsidRDefault="0010410C" w:rsidP="009C1880">
      <w:pPr>
        <w:spacing w:before="0" w:after="0" w:line="240" w:lineRule="auto"/>
        <w:rPr>
          <w:rFonts w:asciiTheme="minorHAnsi" w:eastAsia="Times New Roman" w:hAnsiTheme="minorHAnsi" w:cs="Arial"/>
          <w:color w:val="000000"/>
          <w:sz w:val="18"/>
          <w:szCs w:val="18"/>
        </w:rPr>
      </w:pPr>
    </w:p>
    <w:p w:rsidR="0010410C" w:rsidRDefault="0010410C" w:rsidP="009C1880">
      <w:pPr>
        <w:spacing w:before="0" w:after="0" w:line="240" w:lineRule="auto"/>
        <w:rPr>
          <w:rFonts w:asciiTheme="minorHAnsi" w:eastAsia="Times New Roman" w:hAnsiTheme="minorHAnsi" w:cs="Arial"/>
          <w:color w:val="000000"/>
          <w:sz w:val="18"/>
          <w:szCs w:val="18"/>
        </w:rPr>
      </w:pPr>
    </w:p>
    <w:p w:rsidR="00D76604" w:rsidRPr="00C6643E" w:rsidRDefault="00D76604" w:rsidP="00D76604">
      <w:pPr>
        <w:rPr>
          <w:sz w:val="18"/>
          <w:szCs w:val="18"/>
        </w:rPr>
      </w:pPr>
      <w:r w:rsidRPr="00D936E9">
        <w:rPr>
          <w:sz w:val="18"/>
          <w:szCs w:val="18"/>
        </w:rPr>
        <w:t xml:space="preserve">From </w:t>
      </w:r>
      <w:r>
        <w:rPr>
          <w:sz w:val="18"/>
          <w:szCs w:val="18"/>
        </w:rPr>
        <w:t>Pre-Search Tool</w:t>
      </w:r>
      <w:r w:rsidRPr="00D936E9">
        <w:rPr>
          <w:sz w:val="18"/>
          <w:szCs w:val="18"/>
        </w:rPr>
        <w:t xml:space="preserve"> by Odell Education, www.odelleducation.com. Copyright (201</w:t>
      </w:r>
      <w:r>
        <w:rPr>
          <w:sz w:val="18"/>
          <w:szCs w:val="18"/>
        </w:rPr>
        <w:t>3</w:t>
      </w:r>
      <w:r w:rsidRPr="00D936E9">
        <w:rPr>
          <w:sz w:val="18"/>
          <w:szCs w:val="18"/>
        </w:rPr>
        <w:t>) by Odell Education. Adapted with permission under an Attribution-</w:t>
      </w:r>
      <w:proofErr w:type="spellStart"/>
      <w:r w:rsidRPr="00D936E9">
        <w:rPr>
          <w:sz w:val="18"/>
          <w:szCs w:val="18"/>
        </w:rPr>
        <w:t>NonCommercial</w:t>
      </w:r>
      <w:proofErr w:type="spellEnd"/>
      <w:r w:rsidRPr="00D936E9">
        <w:rPr>
          <w:sz w:val="18"/>
          <w:szCs w:val="18"/>
        </w:rPr>
        <w:t xml:space="preserve"> 3.0 </w:t>
      </w:r>
      <w:proofErr w:type="spellStart"/>
      <w:r w:rsidRPr="00D936E9">
        <w:rPr>
          <w:sz w:val="18"/>
          <w:szCs w:val="18"/>
        </w:rPr>
        <w:t>Unported</w:t>
      </w:r>
      <w:proofErr w:type="spellEnd"/>
      <w:r w:rsidRPr="00D936E9">
        <w:rPr>
          <w:sz w:val="18"/>
          <w:szCs w:val="18"/>
        </w:rPr>
        <w:t xml:space="preserve"> license: </w:t>
      </w:r>
      <w:hyperlink r:id="rId11" w:history="1">
        <w:r w:rsidRPr="00D936E9">
          <w:rPr>
            <w:rStyle w:val="Hyperlink"/>
            <w:sz w:val="18"/>
            <w:szCs w:val="18"/>
          </w:rPr>
          <w:t>http://creativecommons.org/licenses/by-nc/3.0/</w:t>
        </w:r>
      </w:hyperlink>
      <w:r w:rsidRPr="00D936E9">
        <w:rPr>
          <w:sz w:val="18"/>
          <w:szCs w:val="18"/>
        </w:rPr>
        <w:t>.</w:t>
      </w:r>
      <w:r>
        <w:t xml:space="preserve"> </w:t>
      </w:r>
    </w:p>
    <w:p w:rsidR="00B2580C" w:rsidRPr="008D5335" w:rsidRDefault="00B2580C" w:rsidP="00B2580C">
      <w:pPr>
        <w:pStyle w:val="ToolHeader"/>
      </w:pPr>
      <w:r>
        <w:rPr>
          <w:bCs w:val="0"/>
          <w:color w:val="355E91"/>
          <w:szCs w:val="32"/>
        </w:rPr>
        <w:lastRenderedPageBreak/>
        <w:t>Model Pre-Search Tool</w:t>
      </w:r>
    </w:p>
    <w:tbl>
      <w:tblPr>
        <w:tblStyle w:val="TableGrid"/>
        <w:tblW w:w="0" w:type="auto"/>
        <w:tblLook w:val="04A0"/>
      </w:tblPr>
      <w:tblGrid>
        <w:gridCol w:w="820"/>
        <w:gridCol w:w="2786"/>
        <w:gridCol w:w="732"/>
        <w:gridCol w:w="3045"/>
        <w:gridCol w:w="720"/>
        <w:gridCol w:w="1373"/>
      </w:tblGrid>
      <w:tr w:rsidR="00B2580C" w:rsidRPr="00707670" w:rsidTr="00F238EA">
        <w:trPr>
          <w:trHeight w:val="557"/>
        </w:trPr>
        <w:tc>
          <w:tcPr>
            <w:tcW w:w="816" w:type="dxa"/>
            <w:shd w:val="clear" w:color="auto" w:fill="D9D9D9" w:themeFill="background1" w:themeFillShade="D9"/>
            <w:vAlign w:val="center"/>
          </w:tcPr>
          <w:p w:rsidR="00B2580C" w:rsidRPr="00707670" w:rsidRDefault="00B2580C" w:rsidP="00F238EA">
            <w:pPr>
              <w:pStyle w:val="TableText"/>
              <w:rPr>
                <w:b/>
              </w:rPr>
            </w:pPr>
            <w:r w:rsidRPr="00707670">
              <w:rPr>
                <w:b/>
              </w:rPr>
              <w:t>Name:</w:t>
            </w:r>
          </w:p>
        </w:tc>
        <w:tc>
          <w:tcPr>
            <w:tcW w:w="2786" w:type="dxa"/>
            <w:vAlign w:val="center"/>
          </w:tcPr>
          <w:p w:rsidR="00B2580C" w:rsidRPr="008257D1" w:rsidRDefault="00B2580C" w:rsidP="00F238EA">
            <w:pPr>
              <w:pStyle w:val="TableText"/>
              <w:rPr>
                <w:rFonts w:ascii="Bradley Hand ITC" w:hAnsi="Bradley Hand ITC"/>
                <w:sz w:val="24"/>
                <w:szCs w:val="24"/>
              </w:rPr>
            </w:pPr>
          </w:p>
        </w:tc>
        <w:tc>
          <w:tcPr>
            <w:tcW w:w="728" w:type="dxa"/>
            <w:shd w:val="clear" w:color="auto" w:fill="D9D9D9" w:themeFill="background1" w:themeFillShade="D9"/>
            <w:vAlign w:val="center"/>
          </w:tcPr>
          <w:p w:rsidR="00B2580C" w:rsidRPr="00707670" w:rsidRDefault="00B2580C" w:rsidP="00F238EA">
            <w:pPr>
              <w:pStyle w:val="TableText"/>
              <w:rPr>
                <w:b/>
              </w:rPr>
            </w:pPr>
            <w:r w:rsidRPr="00707670">
              <w:rPr>
                <w:b/>
              </w:rPr>
              <w:t>Class:</w:t>
            </w:r>
          </w:p>
        </w:tc>
        <w:tc>
          <w:tcPr>
            <w:tcW w:w="3045" w:type="dxa"/>
            <w:vAlign w:val="center"/>
          </w:tcPr>
          <w:p w:rsidR="00B2580C" w:rsidRPr="00707670" w:rsidRDefault="00B2580C" w:rsidP="00F238EA">
            <w:pPr>
              <w:pStyle w:val="TableText"/>
              <w:rPr>
                <w:b/>
              </w:rPr>
            </w:pPr>
          </w:p>
        </w:tc>
        <w:tc>
          <w:tcPr>
            <w:tcW w:w="720" w:type="dxa"/>
            <w:shd w:val="clear" w:color="auto" w:fill="D9D9D9" w:themeFill="background1" w:themeFillShade="D9"/>
            <w:vAlign w:val="center"/>
          </w:tcPr>
          <w:p w:rsidR="00B2580C" w:rsidRPr="00707670" w:rsidRDefault="00B2580C" w:rsidP="00F238EA">
            <w:pPr>
              <w:pStyle w:val="TableText"/>
              <w:rPr>
                <w:b/>
              </w:rPr>
            </w:pPr>
            <w:r w:rsidRPr="00707670">
              <w:rPr>
                <w:b/>
              </w:rPr>
              <w:t>Date:</w:t>
            </w:r>
          </w:p>
        </w:tc>
        <w:tc>
          <w:tcPr>
            <w:tcW w:w="1373" w:type="dxa"/>
            <w:vAlign w:val="center"/>
          </w:tcPr>
          <w:p w:rsidR="00B2580C" w:rsidRPr="00707670" w:rsidRDefault="00B2580C" w:rsidP="00F238EA">
            <w:pPr>
              <w:pStyle w:val="TableText"/>
              <w:rPr>
                <w:b/>
              </w:rPr>
            </w:pPr>
          </w:p>
        </w:tc>
      </w:tr>
    </w:tbl>
    <w:p w:rsidR="00B2580C" w:rsidRPr="00646088" w:rsidRDefault="00B2580C" w:rsidP="00B2580C">
      <w:pPr>
        <w:spacing w:before="0" w:after="0"/>
        <w:rPr>
          <w:sz w:val="10"/>
        </w:rPr>
      </w:pPr>
    </w:p>
    <w:tbl>
      <w:tblPr>
        <w:tblStyle w:val="TableGrid"/>
        <w:tblW w:w="0" w:type="auto"/>
        <w:tblLayout w:type="fixed"/>
        <w:tblLook w:val="04A0"/>
      </w:tblPr>
      <w:tblGrid>
        <w:gridCol w:w="4788"/>
        <w:gridCol w:w="4680"/>
      </w:tblGrid>
      <w:tr w:rsidR="00B2580C" w:rsidRPr="00646088" w:rsidTr="00626B84">
        <w:tc>
          <w:tcPr>
            <w:tcW w:w="4788" w:type="dxa"/>
            <w:shd w:val="clear" w:color="auto" w:fill="D9D9D9" w:themeFill="background1" w:themeFillShade="D9"/>
          </w:tcPr>
          <w:p w:rsidR="00B2580C" w:rsidRPr="00646088" w:rsidRDefault="00B2580C" w:rsidP="00F238EA">
            <w:pPr>
              <w:pStyle w:val="ToolTableText"/>
              <w:rPr>
                <w:b/>
              </w:rPr>
            </w:pPr>
            <w:r>
              <w:rPr>
                <w:b/>
              </w:rPr>
              <w:t>Source Notes</w:t>
            </w:r>
          </w:p>
        </w:tc>
        <w:tc>
          <w:tcPr>
            <w:tcW w:w="4680" w:type="dxa"/>
            <w:shd w:val="clear" w:color="auto" w:fill="D9D9D9" w:themeFill="background1" w:themeFillShade="D9"/>
          </w:tcPr>
          <w:p w:rsidR="00B2580C" w:rsidRPr="006427E6" w:rsidRDefault="00B2580C" w:rsidP="00F238EA">
            <w:pPr>
              <w:pStyle w:val="Default"/>
              <w:rPr>
                <w:sz w:val="22"/>
              </w:rPr>
            </w:pPr>
            <w:r>
              <w:rPr>
                <w:b/>
                <w:bCs/>
                <w:sz w:val="22"/>
                <w:szCs w:val="22"/>
              </w:rPr>
              <w:t xml:space="preserve">How does this source connect to your potential area of investigation? </w:t>
            </w:r>
          </w:p>
        </w:tc>
      </w:tr>
      <w:tr w:rsidR="00B2580C" w:rsidTr="00626B84">
        <w:tc>
          <w:tcPr>
            <w:tcW w:w="4788" w:type="dxa"/>
          </w:tcPr>
          <w:p w:rsidR="00B2580C" w:rsidRDefault="00B2580C" w:rsidP="00F238EA">
            <w:pPr>
              <w:pStyle w:val="ToolTableText"/>
            </w:pPr>
            <w:r>
              <w:t xml:space="preserve">Source #1 </w:t>
            </w:r>
          </w:p>
          <w:p w:rsidR="00B2580C" w:rsidRDefault="00B2580C" w:rsidP="00F238EA">
            <w:pPr>
              <w:pStyle w:val="ToolTableText"/>
            </w:pPr>
            <w:r>
              <w:t>Title: Ten Uses for Your Body after You Die</w:t>
            </w:r>
          </w:p>
          <w:p w:rsidR="00B2580C" w:rsidRDefault="00B2580C" w:rsidP="00F238EA">
            <w:pPr>
              <w:pStyle w:val="ToolTableText"/>
            </w:pPr>
            <w:r>
              <w:t xml:space="preserve">Location: </w:t>
            </w:r>
            <w:hyperlink r:id="rId12" w:history="1">
              <w:r w:rsidR="000B666F" w:rsidRPr="00325A5F">
                <w:rPr>
                  <w:rStyle w:val="Hyperlink"/>
                </w:rPr>
                <w:t>http://www.cnn.com/</w:t>
              </w:r>
            </w:hyperlink>
            <w:r w:rsidR="000B666F">
              <w:t xml:space="preserve"> </w:t>
            </w:r>
          </w:p>
          <w:p w:rsidR="00B2580C" w:rsidRDefault="00B2580C" w:rsidP="00F238EA">
            <w:pPr>
              <w:pStyle w:val="ToolTableText"/>
            </w:pPr>
            <w:r>
              <w:t>Author: Elizabeth Cohen</w:t>
            </w:r>
          </w:p>
          <w:p w:rsidR="00B2580C" w:rsidRPr="00DF5111" w:rsidRDefault="00B2580C" w:rsidP="00F238EA">
            <w:pPr>
              <w:pStyle w:val="ToolTableText"/>
            </w:pPr>
          </w:p>
        </w:tc>
        <w:tc>
          <w:tcPr>
            <w:tcW w:w="4680" w:type="dxa"/>
          </w:tcPr>
          <w:p w:rsidR="00B2580C" w:rsidRDefault="00B2580C" w:rsidP="00F238EA">
            <w:r>
              <w:t xml:space="preserve">My issue is about using dead bodies in research. This source describes different ways your body can be used for science after you die. This does not present an issue, but I could focus on one of these ten ideas and investigate whether it is a good use of a dead body. </w:t>
            </w:r>
          </w:p>
        </w:tc>
      </w:tr>
      <w:tr w:rsidR="00B2580C" w:rsidTr="00626B84">
        <w:tc>
          <w:tcPr>
            <w:tcW w:w="4788" w:type="dxa"/>
          </w:tcPr>
          <w:p w:rsidR="00B2580C" w:rsidRDefault="00B2580C" w:rsidP="00F238EA">
            <w:pPr>
              <w:pStyle w:val="ToolTableText"/>
            </w:pPr>
            <w:r>
              <w:t xml:space="preserve">Source #2 </w:t>
            </w:r>
          </w:p>
          <w:p w:rsidR="00B2580C" w:rsidRDefault="00B2580C" w:rsidP="00F238EA">
            <w:pPr>
              <w:pStyle w:val="ToolTableText"/>
            </w:pPr>
            <w:r>
              <w:t xml:space="preserve">Title: Gruesome Tests on Cadavers Betray </w:t>
            </w:r>
            <w:r w:rsidR="000B666F">
              <w:t>Donors</w:t>
            </w:r>
          </w:p>
          <w:p w:rsidR="00B2580C" w:rsidRDefault="00B2580C" w:rsidP="00F238EA">
            <w:pPr>
              <w:pStyle w:val="ToolTableText"/>
            </w:pPr>
            <w:r>
              <w:t xml:space="preserve">Location: </w:t>
            </w:r>
            <w:hyperlink r:id="rId13" w:history="1">
              <w:r w:rsidR="000B666F" w:rsidRPr="00325A5F">
                <w:rPr>
                  <w:rStyle w:val="Hyperlink"/>
                </w:rPr>
                <w:t>http://www.scu.edu/</w:t>
              </w:r>
            </w:hyperlink>
            <w:r w:rsidR="000B666F">
              <w:t xml:space="preserve"> </w:t>
            </w:r>
          </w:p>
          <w:p w:rsidR="00B2580C" w:rsidRDefault="00B2580C" w:rsidP="00F238EA">
            <w:pPr>
              <w:pStyle w:val="ToolTableText"/>
            </w:pPr>
            <w:r>
              <w:t>Author: Michael Meyer</w:t>
            </w:r>
          </w:p>
          <w:p w:rsidR="00B2580C" w:rsidRDefault="00B2580C" w:rsidP="00F238EA">
            <w:pPr>
              <w:pStyle w:val="ToolTableText"/>
            </w:pPr>
          </w:p>
        </w:tc>
        <w:tc>
          <w:tcPr>
            <w:tcW w:w="4680" w:type="dxa"/>
          </w:tcPr>
          <w:p w:rsidR="00B2580C" w:rsidRDefault="00B2580C" w:rsidP="00963247">
            <w:r>
              <w:t xml:space="preserve">This article describes how some dead bodies donated to science were blown up with land mines </w:t>
            </w:r>
            <w:r w:rsidR="00963247">
              <w:t xml:space="preserve">and </w:t>
            </w:r>
            <w:r>
              <w:t xml:space="preserve">some body parts were illegally sold. This fits with my topic because it shows the negative side of donating your body to science. </w:t>
            </w:r>
          </w:p>
        </w:tc>
      </w:tr>
      <w:tr w:rsidR="00B2580C" w:rsidTr="00626B84">
        <w:tc>
          <w:tcPr>
            <w:tcW w:w="4788" w:type="dxa"/>
          </w:tcPr>
          <w:p w:rsidR="00B2580C" w:rsidRDefault="00B2580C" w:rsidP="00F238EA">
            <w:pPr>
              <w:pStyle w:val="ToolTableText"/>
            </w:pPr>
            <w:r>
              <w:t xml:space="preserve">Source #3 </w:t>
            </w:r>
          </w:p>
          <w:p w:rsidR="00B2580C" w:rsidRPr="0075248F" w:rsidRDefault="00B2580C" w:rsidP="00F238EA">
            <w:pPr>
              <w:pStyle w:val="ToolTableText"/>
            </w:pPr>
            <w:r w:rsidRPr="0075248F">
              <w:rPr>
                <w:bCs/>
              </w:rPr>
              <w:t>Title: Origins of Exhibited Cadavers Questioned</w:t>
            </w:r>
          </w:p>
          <w:p w:rsidR="00B2580C" w:rsidRDefault="00B2580C" w:rsidP="00F238EA">
            <w:pPr>
              <w:pStyle w:val="ToolTableText"/>
            </w:pPr>
            <w:r>
              <w:t xml:space="preserve">Location: </w:t>
            </w:r>
            <w:hyperlink r:id="rId14" w:history="1">
              <w:r w:rsidR="000B666F" w:rsidRPr="00325A5F">
                <w:rPr>
                  <w:rStyle w:val="Hyperlink"/>
                </w:rPr>
                <w:t>http://www.npr.org/templates/story/story.php?storyId=5637687</w:t>
              </w:r>
            </w:hyperlink>
            <w:r w:rsidR="000B666F">
              <w:t xml:space="preserve"> </w:t>
            </w:r>
          </w:p>
          <w:p w:rsidR="00B2580C" w:rsidRDefault="00B2580C" w:rsidP="00F238EA">
            <w:pPr>
              <w:pStyle w:val="ToolTableText"/>
            </w:pPr>
            <w:r>
              <w:t xml:space="preserve">Author: </w:t>
            </w:r>
            <w:proofErr w:type="spellStart"/>
            <w:r>
              <w:t>Neda</w:t>
            </w:r>
            <w:proofErr w:type="spellEnd"/>
            <w:r>
              <w:t xml:space="preserve"> </w:t>
            </w:r>
            <w:proofErr w:type="spellStart"/>
            <w:r>
              <w:t>Ulaby</w:t>
            </w:r>
            <w:proofErr w:type="spellEnd"/>
          </w:p>
          <w:p w:rsidR="00B2580C" w:rsidRDefault="00B2580C" w:rsidP="00F238EA">
            <w:pPr>
              <w:pStyle w:val="ToolTableText"/>
            </w:pPr>
          </w:p>
        </w:tc>
        <w:tc>
          <w:tcPr>
            <w:tcW w:w="4680" w:type="dxa"/>
          </w:tcPr>
          <w:p w:rsidR="00B2580C" w:rsidRDefault="00CC6886" w:rsidP="00963247">
            <w:r>
              <w:t>This source</w:t>
            </w:r>
            <w:r w:rsidR="00B2580C">
              <w:t xml:space="preserve"> describes the exhibit Body Worlds that used dead bodies cut up as an exhibit in science museums. This talks about bodies preserved by </w:t>
            </w:r>
            <w:proofErr w:type="spellStart"/>
            <w:r w:rsidR="00B2580C">
              <w:t>plastination</w:t>
            </w:r>
            <w:proofErr w:type="spellEnd"/>
            <w:r w:rsidR="00B2580C">
              <w:t xml:space="preserve"> and shown in science museums as teaching tools. Some bodies may have come from prisons and mental institution</w:t>
            </w:r>
            <w:r w:rsidR="00924939">
              <w:t>s</w:t>
            </w:r>
            <w:r w:rsidR="00B2580C">
              <w:t xml:space="preserve"> and some are unclaimed bodies.</w:t>
            </w:r>
          </w:p>
        </w:tc>
      </w:tr>
    </w:tbl>
    <w:p w:rsidR="00B2580C" w:rsidRDefault="00B2580C" w:rsidP="00B2580C">
      <w:pPr>
        <w:spacing w:before="0" w:after="0" w:line="240" w:lineRule="auto"/>
      </w:pPr>
    </w:p>
    <w:p w:rsidR="00B2580C" w:rsidRPr="002D0776" w:rsidRDefault="00B2580C" w:rsidP="00B2580C">
      <w:pPr>
        <w:rPr>
          <w:b/>
        </w:rPr>
      </w:pPr>
      <w:r w:rsidRPr="002D0776">
        <w:rPr>
          <w:b/>
        </w:rPr>
        <w:t xml:space="preserve">Is there enough source information to research this potential area of investigation? </w:t>
      </w:r>
    </w:p>
    <w:p w:rsidR="00B2580C" w:rsidRPr="00D76604" w:rsidRDefault="00B2580C" w:rsidP="00B2580C">
      <w:pPr>
        <w:spacing w:before="0" w:after="0" w:line="240" w:lineRule="auto"/>
      </w:pPr>
      <w:r w:rsidRPr="00D76604">
        <w:t xml:space="preserve">Yes, but there is a lot of medical information that is too difficult to read. </w:t>
      </w:r>
    </w:p>
    <w:p w:rsidR="00B2580C" w:rsidRDefault="00B2580C" w:rsidP="00B2580C">
      <w:pPr>
        <w:spacing w:before="0" w:after="0" w:line="240" w:lineRule="auto"/>
        <w:rPr>
          <w:sz w:val="20"/>
          <w:szCs w:val="20"/>
        </w:rPr>
      </w:pPr>
    </w:p>
    <w:p w:rsidR="0010410C" w:rsidRDefault="0010410C" w:rsidP="009C1880">
      <w:pPr>
        <w:spacing w:before="0" w:after="0" w:line="240" w:lineRule="auto"/>
        <w:rPr>
          <w:rFonts w:asciiTheme="minorHAnsi" w:eastAsia="Times New Roman" w:hAnsiTheme="minorHAnsi" w:cs="Arial"/>
          <w:color w:val="000000"/>
          <w:sz w:val="18"/>
          <w:szCs w:val="18"/>
        </w:rPr>
      </w:pPr>
    </w:p>
    <w:p w:rsidR="0010410C" w:rsidRDefault="0010410C" w:rsidP="009C1880">
      <w:pPr>
        <w:spacing w:before="0" w:after="0" w:line="240" w:lineRule="auto"/>
        <w:rPr>
          <w:rFonts w:asciiTheme="minorHAnsi" w:eastAsia="Times New Roman" w:hAnsiTheme="minorHAnsi" w:cs="Arial"/>
          <w:color w:val="000000"/>
          <w:sz w:val="18"/>
          <w:szCs w:val="18"/>
        </w:rPr>
      </w:pPr>
    </w:p>
    <w:p w:rsidR="0010410C" w:rsidRDefault="0010410C" w:rsidP="009C1880">
      <w:pPr>
        <w:spacing w:before="0" w:after="0" w:line="240" w:lineRule="auto"/>
        <w:rPr>
          <w:rFonts w:asciiTheme="minorHAnsi" w:eastAsia="Times New Roman" w:hAnsiTheme="minorHAnsi" w:cs="Arial"/>
          <w:color w:val="000000"/>
          <w:sz w:val="18"/>
          <w:szCs w:val="18"/>
        </w:rPr>
      </w:pPr>
    </w:p>
    <w:p w:rsidR="0065197A" w:rsidRDefault="0065197A" w:rsidP="009C1880">
      <w:pPr>
        <w:spacing w:before="0" w:after="0" w:line="240" w:lineRule="auto"/>
        <w:rPr>
          <w:rFonts w:asciiTheme="minorHAnsi" w:eastAsia="Times New Roman" w:hAnsiTheme="minorHAnsi" w:cs="Arial"/>
          <w:color w:val="000000"/>
          <w:sz w:val="18"/>
          <w:szCs w:val="18"/>
        </w:rPr>
      </w:pPr>
    </w:p>
    <w:p w:rsidR="0010410C" w:rsidRDefault="0010410C" w:rsidP="009C1880">
      <w:pPr>
        <w:spacing w:before="0" w:after="0" w:line="240" w:lineRule="auto"/>
        <w:rPr>
          <w:rFonts w:asciiTheme="minorHAnsi" w:eastAsia="Times New Roman" w:hAnsiTheme="minorHAnsi" w:cs="Arial"/>
          <w:color w:val="000000"/>
          <w:sz w:val="18"/>
          <w:szCs w:val="18"/>
        </w:rPr>
      </w:pPr>
    </w:p>
    <w:p w:rsidR="0065197A" w:rsidRDefault="0065197A" w:rsidP="009C1880">
      <w:pPr>
        <w:spacing w:before="0" w:after="0" w:line="240" w:lineRule="auto"/>
        <w:rPr>
          <w:rFonts w:asciiTheme="minorHAnsi" w:eastAsia="Times New Roman" w:hAnsiTheme="minorHAnsi" w:cs="Arial"/>
          <w:color w:val="000000"/>
          <w:sz w:val="18"/>
          <w:szCs w:val="18"/>
        </w:rPr>
      </w:pPr>
    </w:p>
    <w:p w:rsidR="0010410C" w:rsidRDefault="0010410C" w:rsidP="009C1880">
      <w:pPr>
        <w:spacing w:before="0" w:after="0" w:line="240" w:lineRule="auto"/>
        <w:rPr>
          <w:rFonts w:asciiTheme="minorHAnsi" w:eastAsia="Times New Roman" w:hAnsiTheme="minorHAnsi" w:cs="Arial"/>
          <w:color w:val="000000"/>
          <w:sz w:val="18"/>
          <w:szCs w:val="18"/>
        </w:rPr>
      </w:pPr>
    </w:p>
    <w:p w:rsidR="00410BA7" w:rsidRPr="00D76604" w:rsidRDefault="00D76604" w:rsidP="00D76604">
      <w:pPr>
        <w:rPr>
          <w:sz w:val="18"/>
          <w:szCs w:val="18"/>
        </w:rPr>
      </w:pPr>
      <w:r w:rsidRPr="00D936E9">
        <w:rPr>
          <w:sz w:val="18"/>
          <w:szCs w:val="18"/>
        </w:rPr>
        <w:t xml:space="preserve">From </w:t>
      </w:r>
      <w:r>
        <w:rPr>
          <w:sz w:val="18"/>
          <w:szCs w:val="18"/>
        </w:rPr>
        <w:t>Pre-Search Tool</w:t>
      </w:r>
      <w:r w:rsidRPr="00D936E9">
        <w:rPr>
          <w:sz w:val="18"/>
          <w:szCs w:val="18"/>
        </w:rPr>
        <w:t xml:space="preserve"> by Odell Education, www.odelleducation.com. Copyright (201</w:t>
      </w:r>
      <w:r>
        <w:rPr>
          <w:sz w:val="18"/>
          <w:szCs w:val="18"/>
        </w:rPr>
        <w:t>3</w:t>
      </w:r>
      <w:r w:rsidRPr="00D936E9">
        <w:rPr>
          <w:sz w:val="18"/>
          <w:szCs w:val="18"/>
        </w:rPr>
        <w:t>) by Odell Education. Adapted with permission under an Attribution-</w:t>
      </w:r>
      <w:proofErr w:type="spellStart"/>
      <w:r w:rsidRPr="00D936E9">
        <w:rPr>
          <w:sz w:val="18"/>
          <w:szCs w:val="18"/>
        </w:rPr>
        <w:t>NonCommercial</w:t>
      </w:r>
      <w:proofErr w:type="spellEnd"/>
      <w:r w:rsidRPr="00D936E9">
        <w:rPr>
          <w:sz w:val="18"/>
          <w:szCs w:val="18"/>
        </w:rPr>
        <w:t xml:space="preserve"> 3.0 </w:t>
      </w:r>
      <w:proofErr w:type="spellStart"/>
      <w:r w:rsidRPr="00D936E9">
        <w:rPr>
          <w:sz w:val="18"/>
          <w:szCs w:val="18"/>
        </w:rPr>
        <w:t>Unported</w:t>
      </w:r>
      <w:proofErr w:type="spellEnd"/>
      <w:r w:rsidRPr="00D936E9">
        <w:rPr>
          <w:sz w:val="18"/>
          <w:szCs w:val="18"/>
        </w:rPr>
        <w:t xml:space="preserve"> license: </w:t>
      </w:r>
      <w:hyperlink r:id="rId15" w:history="1">
        <w:r w:rsidRPr="00D936E9">
          <w:rPr>
            <w:rStyle w:val="Hyperlink"/>
            <w:sz w:val="18"/>
            <w:szCs w:val="18"/>
          </w:rPr>
          <w:t>http://creativecommons.org/licenses/by-nc/3.0/</w:t>
        </w:r>
      </w:hyperlink>
      <w:r w:rsidRPr="00D936E9">
        <w:rPr>
          <w:sz w:val="18"/>
          <w:szCs w:val="18"/>
        </w:rPr>
        <w:t>.</w:t>
      </w:r>
      <w:r>
        <w:t xml:space="preserve"> </w:t>
      </w:r>
    </w:p>
    <w:sectPr w:rsidR="00410BA7" w:rsidRPr="00D76604" w:rsidSect="00B2580C">
      <w:headerReference w:type="default" r:id="rId16"/>
      <w:footerReference w:type="even" r:id="rId17"/>
      <w:footerReference w:type="default" r:id="rId18"/>
      <w:type w:val="continuous"/>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7CF" w:rsidRDefault="00C107CF" w:rsidP="00E946A0">
      <w:r>
        <w:separator/>
      </w:r>
    </w:p>
    <w:p w:rsidR="00C107CF" w:rsidRDefault="00C107CF" w:rsidP="00E946A0"/>
  </w:endnote>
  <w:endnote w:type="continuationSeparator" w:id="0">
    <w:p w:rsidR="00C107CF" w:rsidRDefault="00C107CF" w:rsidP="00E946A0">
      <w:r>
        <w:continuationSeparator/>
      </w:r>
    </w:p>
    <w:p w:rsidR="00C107CF" w:rsidRDefault="00C107CF" w:rsidP="00E946A0"/>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embedRegular r:id="rId1" w:subsetted="1" w:fontKey="{14918D4C-4E7A-4537-850D-E5FC5C098D5A}"/>
  </w:font>
  <w:font w:name="Webdings">
    <w:panose1 w:val="05030102010509060703"/>
    <w:charset w:val="02"/>
    <w:family w:val="roman"/>
    <w:pitch w:val="variable"/>
    <w:sig w:usb0="00000000" w:usb1="10000000" w:usb2="00000000" w:usb3="00000000" w:csb0="80000000" w:csb1="00000000"/>
    <w:embedRegular r:id="rId2" w:subsetted="1" w:fontKey="{150428B3-7FEA-4525-AA21-7BC2A385BA22}"/>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49A" w:rsidRDefault="00221798" w:rsidP="00E946A0">
    <w:pPr>
      <w:pStyle w:val="Footer"/>
      <w:rPr>
        <w:rStyle w:val="PageNumber"/>
        <w:rFonts w:ascii="Calibri" w:hAnsi="Calibri"/>
        <w:sz w:val="22"/>
      </w:rPr>
    </w:pPr>
    <w:r>
      <w:rPr>
        <w:rStyle w:val="PageNumber"/>
      </w:rPr>
      <w:fldChar w:fldCharType="begin"/>
    </w:r>
    <w:r w:rsidR="00B2549A">
      <w:rPr>
        <w:rStyle w:val="PageNumber"/>
      </w:rPr>
      <w:instrText xml:space="preserve">PAGE  </w:instrText>
    </w:r>
    <w:r>
      <w:rPr>
        <w:rStyle w:val="PageNumber"/>
      </w:rPr>
      <w:fldChar w:fldCharType="end"/>
    </w:r>
  </w:p>
  <w:p w:rsidR="00B2549A" w:rsidRDefault="00B2549A" w:rsidP="00E946A0">
    <w:pPr>
      <w:pStyle w:val="Footer"/>
    </w:pPr>
  </w:p>
  <w:p w:rsidR="00B2549A" w:rsidRDefault="00B2549A" w:rsidP="00E946A0"/>
  <w:p w:rsidR="00B2549A" w:rsidRDefault="00B2549A"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49A" w:rsidRPr="00563CB8" w:rsidRDefault="00B2549A"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B2549A">
      <w:trPr>
        <w:trHeight w:val="705"/>
      </w:trPr>
      <w:tc>
        <w:tcPr>
          <w:tcW w:w="4609" w:type="dxa"/>
          <w:shd w:val="clear" w:color="auto" w:fill="auto"/>
          <w:vAlign w:val="center"/>
        </w:tcPr>
        <w:p w:rsidR="00B2549A" w:rsidRPr="002E4C92" w:rsidRDefault="00B2549A" w:rsidP="004F2969">
          <w:pPr>
            <w:pStyle w:val="FooterText"/>
          </w:pPr>
          <w:r w:rsidRPr="002E4C92">
            <w:t>File:</w:t>
          </w:r>
          <w:r>
            <w:rPr>
              <w:b w:val="0"/>
            </w:rPr>
            <w:t xml:space="preserve"> 10.3.1 Lesson 8</w:t>
          </w:r>
          <w:r w:rsidRPr="002E4C92">
            <w:t xml:space="preserve"> Date:</w:t>
          </w:r>
          <w:r>
            <w:rPr>
              <w:b w:val="0"/>
            </w:rPr>
            <w:t xml:space="preserve"> 4/1</w:t>
          </w:r>
          <w:r w:rsidR="00626B84">
            <w:rPr>
              <w:b w:val="0"/>
            </w:rPr>
            <w:t>8</w:t>
          </w:r>
          <w:r w:rsidRPr="0039525B">
            <w:rPr>
              <w:b w:val="0"/>
            </w:rPr>
            <w:t>/1</w:t>
          </w:r>
          <w:r>
            <w:rPr>
              <w:b w:val="0"/>
            </w:rPr>
            <w:t>4</w:t>
          </w:r>
          <w:r w:rsidRPr="0039525B">
            <w:rPr>
              <w:b w:val="0"/>
            </w:rPr>
            <w:t xml:space="preserve"> </w:t>
          </w:r>
          <w:r w:rsidRPr="002E4C92">
            <w:t>Classroom Use:</w:t>
          </w:r>
          <w:r>
            <w:rPr>
              <w:b w:val="0"/>
            </w:rPr>
            <w:t xml:space="preserve"> Starting 4</w:t>
          </w:r>
          <w:r w:rsidRPr="0039525B">
            <w:rPr>
              <w:b w:val="0"/>
            </w:rPr>
            <w:t>/201</w:t>
          </w:r>
          <w:r>
            <w:rPr>
              <w:b w:val="0"/>
            </w:rPr>
            <w:t>4</w:t>
          </w:r>
          <w:r w:rsidRPr="0039525B">
            <w:rPr>
              <w:b w:val="0"/>
            </w:rPr>
            <w:t xml:space="preserve"> </w:t>
          </w:r>
        </w:p>
        <w:p w:rsidR="00B2549A" w:rsidRPr="0039525B" w:rsidRDefault="00B2549A"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B2549A" w:rsidRPr="0039525B" w:rsidRDefault="00B2549A" w:rsidP="004F2969">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B2549A" w:rsidRPr="002E4C92" w:rsidRDefault="00221798" w:rsidP="004F2969">
          <w:pPr>
            <w:pStyle w:val="FooterText"/>
          </w:pPr>
          <w:hyperlink r:id="rId1" w:history="1">
            <w:r w:rsidR="00B2549A"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B2549A" w:rsidRPr="002E4C92" w:rsidRDefault="00221798"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B2549A"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1235F8">
            <w:rPr>
              <w:rFonts w:ascii="Calibri" w:hAnsi="Calibri" w:cs="Calibri"/>
              <w:b/>
              <w:noProof/>
              <w:color w:val="1F4E79"/>
              <w:sz w:val="28"/>
            </w:rPr>
            <w:t>10</w:t>
          </w:r>
          <w:r w:rsidRPr="002E4C92">
            <w:rPr>
              <w:rFonts w:ascii="Calibri" w:hAnsi="Calibri" w:cs="Calibri"/>
              <w:b/>
              <w:color w:val="1F4E79"/>
              <w:sz w:val="28"/>
            </w:rPr>
            <w:fldChar w:fldCharType="end"/>
          </w:r>
        </w:p>
      </w:tc>
      <w:tc>
        <w:tcPr>
          <w:tcW w:w="4325" w:type="dxa"/>
          <w:shd w:val="clear" w:color="auto" w:fill="auto"/>
          <w:vAlign w:val="bottom"/>
        </w:tcPr>
        <w:p w:rsidR="00B2549A" w:rsidRPr="002E4C92" w:rsidRDefault="00B2549A"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7"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B2549A" w:rsidRPr="0039525B" w:rsidRDefault="00B2549A" w:rsidP="0039525B">
    <w:pPr>
      <w:pStyle w:val="Footer"/>
      <w:spacing w:before="0" w:after="0" w:line="240" w:lineRule="auto"/>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49A" w:rsidRDefault="00221798" w:rsidP="00E946A0">
    <w:pPr>
      <w:pStyle w:val="Footer"/>
      <w:rPr>
        <w:rStyle w:val="PageNumber"/>
        <w:rFonts w:ascii="Calibri" w:hAnsi="Calibri"/>
        <w:sz w:val="22"/>
      </w:rPr>
    </w:pPr>
    <w:r>
      <w:rPr>
        <w:rStyle w:val="PageNumber"/>
      </w:rPr>
      <w:fldChar w:fldCharType="begin"/>
    </w:r>
    <w:r w:rsidR="00B2549A">
      <w:rPr>
        <w:rStyle w:val="PageNumber"/>
      </w:rPr>
      <w:instrText xml:space="preserve">PAGE  </w:instrText>
    </w:r>
    <w:r>
      <w:rPr>
        <w:rStyle w:val="PageNumber"/>
      </w:rPr>
      <w:fldChar w:fldCharType="end"/>
    </w:r>
  </w:p>
  <w:p w:rsidR="00B2549A" w:rsidRDefault="00B2549A" w:rsidP="00E946A0">
    <w:pPr>
      <w:pStyle w:val="Footer"/>
    </w:pPr>
  </w:p>
  <w:p w:rsidR="00B2549A" w:rsidRDefault="00B2549A" w:rsidP="00E946A0"/>
  <w:p w:rsidR="00B2549A" w:rsidRDefault="00B2549A" w:rsidP="00E946A0"/>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49A" w:rsidRPr="00563CB8" w:rsidRDefault="00B2549A"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B2549A">
      <w:trPr>
        <w:trHeight w:val="705"/>
      </w:trPr>
      <w:tc>
        <w:tcPr>
          <w:tcW w:w="4609" w:type="dxa"/>
          <w:shd w:val="clear" w:color="auto" w:fill="auto"/>
          <w:vAlign w:val="center"/>
        </w:tcPr>
        <w:p w:rsidR="00B2549A" w:rsidRPr="002E4C92" w:rsidRDefault="00B2549A" w:rsidP="0010410C">
          <w:pPr>
            <w:pStyle w:val="FooterText"/>
          </w:pPr>
          <w:r w:rsidRPr="002E4C92">
            <w:t>File:</w:t>
          </w:r>
          <w:r>
            <w:rPr>
              <w:b w:val="0"/>
            </w:rPr>
            <w:t xml:space="preserve"> 10.3.1 Lesson 8</w:t>
          </w:r>
          <w:r w:rsidRPr="002E4C92">
            <w:t xml:space="preserve"> Date:</w:t>
          </w:r>
          <w:r>
            <w:rPr>
              <w:b w:val="0"/>
            </w:rPr>
            <w:t xml:space="preserve"> 4/1</w:t>
          </w:r>
          <w:r w:rsidR="00626B84">
            <w:rPr>
              <w:b w:val="0"/>
            </w:rPr>
            <w:t>8</w:t>
          </w:r>
          <w:r w:rsidRPr="0039525B">
            <w:rPr>
              <w:b w:val="0"/>
            </w:rPr>
            <w:t>/1</w:t>
          </w:r>
          <w:r>
            <w:rPr>
              <w:b w:val="0"/>
            </w:rPr>
            <w:t>4</w:t>
          </w:r>
          <w:r w:rsidRPr="0039525B">
            <w:rPr>
              <w:b w:val="0"/>
            </w:rPr>
            <w:t xml:space="preserve"> </w:t>
          </w:r>
          <w:r w:rsidRPr="002E4C92">
            <w:t>Classroom Use:</w:t>
          </w:r>
          <w:r>
            <w:rPr>
              <w:b w:val="0"/>
            </w:rPr>
            <w:t xml:space="preserve"> Starting 4</w:t>
          </w:r>
          <w:r w:rsidRPr="0039525B">
            <w:rPr>
              <w:b w:val="0"/>
            </w:rPr>
            <w:t>/201</w:t>
          </w:r>
          <w:r>
            <w:rPr>
              <w:b w:val="0"/>
            </w:rPr>
            <w:t>4</w:t>
          </w:r>
          <w:r w:rsidRPr="0039525B">
            <w:rPr>
              <w:b w:val="0"/>
            </w:rPr>
            <w:t xml:space="preserve"> </w:t>
          </w:r>
        </w:p>
        <w:p w:rsidR="00B2549A" w:rsidRPr="0039525B" w:rsidRDefault="00B2549A"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B2549A" w:rsidRPr="0039525B" w:rsidRDefault="00B2549A" w:rsidP="004F2969">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B2549A" w:rsidRPr="002E4C92" w:rsidRDefault="00221798" w:rsidP="004F2969">
          <w:pPr>
            <w:pStyle w:val="FooterText"/>
          </w:pPr>
          <w:hyperlink r:id="rId1" w:history="1">
            <w:r w:rsidR="00B2549A"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B2549A" w:rsidRPr="002E4C92" w:rsidRDefault="00221798"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B2549A"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1235F8">
            <w:rPr>
              <w:rFonts w:ascii="Calibri" w:hAnsi="Calibri" w:cs="Calibri"/>
              <w:b/>
              <w:noProof/>
              <w:color w:val="1F4E79"/>
              <w:sz w:val="28"/>
            </w:rPr>
            <w:t>12</w:t>
          </w:r>
          <w:r w:rsidRPr="002E4C92">
            <w:rPr>
              <w:rFonts w:ascii="Calibri" w:hAnsi="Calibri" w:cs="Calibri"/>
              <w:b/>
              <w:color w:val="1F4E79"/>
              <w:sz w:val="28"/>
            </w:rPr>
            <w:fldChar w:fldCharType="end"/>
          </w:r>
        </w:p>
      </w:tc>
      <w:tc>
        <w:tcPr>
          <w:tcW w:w="4325" w:type="dxa"/>
          <w:shd w:val="clear" w:color="auto" w:fill="auto"/>
          <w:vAlign w:val="bottom"/>
        </w:tcPr>
        <w:p w:rsidR="00B2549A" w:rsidRPr="002E4C92" w:rsidRDefault="00B2549A"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6"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B2549A" w:rsidRPr="0039525B" w:rsidRDefault="00B2549A"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7CF" w:rsidRDefault="00C107CF" w:rsidP="00E946A0">
      <w:r>
        <w:separator/>
      </w:r>
    </w:p>
    <w:p w:rsidR="00C107CF" w:rsidRDefault="00C107CF" w:rsidP="00E946A0"/>
  </w:footnote>
  <w:footnote w:type="continuationSeparator" w:id="0">
    <w:p w:rsidR="00C107CF" w:rsidRDefault="00C107CF" w:rsidP="00E946A0">
      <w:r>
        <w:continuationSeparator/>
      </w:r>
    </w:p>
    <w:p w:rsidR="00C107CF" w:rsidRDefault="00C107CF"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B2549A" w:rsidRPr="00563CB8">
      <w:tc>
        <w:tcPr>
          <w:tcW w:w="3708" w:type="dxa"/>
          <w:shd w:val="clear" w:color="auto" w:fill="auto"/>
        </w:tcPr>
        <w:p w:rsidR="00B2549A" w:rsidRPr="00563CB8" w:rsidRDefault="00B2549A"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B2549A" w:rsidRPr="00563CB8" w:rsidRDefault="00B2549A" w:rsidP="00E946A0">
          <w:pPr>
            <w:jc w:val="center"/>
          </w:pPr>
          <w:r w:rsidRPr="00563CB8">
            <w:t>D R A F T</w:t>
          </w:r>
        </w:p>
      </w:tc>
      <w:tc>
        <w:tcPr>
          <w:tcW w:w="3438" w:type="dxa"/>
          <w:shd w:val="clear" w:color="auto" w:fill="auto"/>
        </w:tcPr>
        <w:p w:rsidR="00B2549A" w:rsidRPr="00E946A0" w:rsidRDefault="00B2549A" w:rsidP="00306F27">
          <w:pPr>
            <w:pStyle w:val="PageHeader"/>
            <w:jc w:val="right"/>
            <w:rPr>
              <w:b w:val="0"/>
            </w:rPr>
          </w:pPr>
          <w:r>
            <w:rPr>
              <w:b w:val="0"/>
            </w:rPr>
            <w:t>Grade 10 • Module 3</w:t>
          </w:r>
          <w:r w:rsidRPr="00E946A0">
            <w:rPr>
              <w:b w:val="0"/>
            </w:rPr>
            <w:t xml:space="preserve"> • Unit </w:t>
          </w:r>
          <w:r>
            <w:rPr>
              <w:b w:val="0"/>
            </w:rPr>
            <w:t>1 • Lesson 8</w:t>
          </w:r>
        </w:p>
      </w:tc>
    </w:tr>
  </w:tbl>
  <w:p w:rsidR="00B2549A" w:rsidRDefault="00B2549A" w:rsidP="00E946A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B2549A" w:rsidRPr="00563CB8">
      <w:tc>
        <w:tcPr>
          <w:tcW w:w="3708" w:type="dxa"/>
          <w:shd w:val="clear" w:color="auto" w:fill="auto"/>
        </w:tcPr>
        <w:p w:rsidR="00B2549A" w:rsidRPr="00563CB8" w:rsidRDefault="00B2549A"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B2549A" w:rsidRPr="00563CB8" w:rsidRDefault="00B2549A" w:rsidP="00E946A0">
          <w:pPr>
            <w:jc w:val="center"/>
          </w:pPr>
          <w:r w:rsidRPr="00563CB8">
            <w:t>D R A F T</w:t>
          </w:r>
        </w:p>
      </w:tc>
      <w:tc>
        <w:tcPr>
          <w:tcW w:w="3438" w:type="dxa"/>
          <w:shd w:val="clear" w:color="auto" w:fill="auto"/>
        </w:tcPr>
        <w:p w:rsidR="00B2549A" w:rsidRPr="00E946A0" w:rsidRDefault="00B2549A" w:rsidP="00306F27">
          <w:pPr>
            <w:pStyle w:val="PageHeader"/>
            <w:jc w:val="right"/>
            <w:rPr>
              <w:b w:val="0"/>
            </w:rPr>
          </w:pPr>
          <w:r>
            <w:rPr>
              <w:b w:val="0"/>
            </w:rPr>
            <w:t>Grade 10 • Module 3</w:t>
          </w:r>
          <w:r w:rsidRPr="00E946A0">
            <w:rPr>
              <w:b w:val="0"/>
            </w:rPr>
            <w:t xml:space="preserve"> • Unit </w:t>
          </w:r>
          <w:r>
            <w:rPr>
              <w:b w:val="0"/>
            </w:rPr>
            <w:t>1 • Lesson 8</w:t>
          </w:r>
        </w:p>
      </w:tc>
    </w:tr>
  </w:tbl>
  <w:p w:rsidR="00B2549A" w:rsidRDefault="00B2549A"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2">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nsid w:val="5A3F7361"/>
    <w:multiLevelType w:val="hybridMultilevel"/>
    <w:tmpl w:val="6876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B1732A"/>
    <w:multiLevelType w:val="hybridMultilevel"/>
    <w:tmpl w:val="5ACA857E"/>
    <w:lvl w:ilvl="0" w:tplc="80AEF1BC">
      <w:start w:val="2"/>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18"/>
  </w:num>
  <w:num w:numId="2">
    <w:abstractNumId w:val="2"/>
  </w:num>
  <w:num w:numId="3">
    <w:abstractNumId w:val="1"/>
  </w:num>
  <w:num w:numId="4">
    <w:abstractNumId w:val="8"/>
    <w:lvlOverride w:ilvl="0">
      <w:startOverride w:val="1"/>
    </w:lvlOverride>
  </w:num>
  <w:num w:numId="5">
    <w:abstractNumId w:val="7"/>
  </w:num>
  <w:num w:numId="6">
    <w:abstractNumId w:val="7"/>
  </w:num>
  <w:num w:numId="7">
    <w:abstractNumId w:val="7"/>
    <w:lvlOverride w:ilvl="0">
      <w:startOverride w:val="1"/>
    </w:lvlOverride>
  </w:num>
  <w:num w:numId="8">
    <w:abstractNumId w:val="8"/>
  </w:num>
  <w:num w:numId="9">
    <w:abstractNumId w:val="8"/>
    <w:lvlOverride w:ilvl="0">
      <w:startOverride w:val="1"/>
    </w:lvlOverride>
  </w:num>
  <w:num w:numId="10">
    <w:abstractNumId w:val="7"/>
    <w:lvlOverride w:ilvl="0">
      <w:startOverride w:val="1"/>
    </w:lvlOverride>
  </w:num>
  <w:num w:numId="11">
    <w:abstractNumId w:val="0"/>
  </w:num>
  <w:num w:numId="12">
    <w:abstractNumId w:val="28"/>
  </w:num>
  <w:num w:numId="13">
    <w:abstractNumId w:val="7"/>
    <w:lvlOverride w:ilvl="0">
      <w:startOverride w:val="1"/>
    </w:lvlOverride>
  </w:num>
  <w:num w:numId="14">
    <w:abstractNumId w:val="6"/>
  </w:num>
  <w:num w:numId="15">
    <w:abstractNumId w:val="3"/>
  </w:num>
  <w:num w:numId="16">
    <w:abstractNumId w:val="23"/>
  </w:num>
  <w:num w:numId="17">
    <w:abstractNumId w:val="13"/>
  </w:num>
  <w:num w:numId="18">
    <w:abstractNumId w:val="14"/>
  </w:num>
  <w:num w:numId="19">
    <w:abstractNumId w:val="11"/>
  </w:num>
  <w:num w:numId="20">
    <w:abstractNumId w:val="4"/>
  </w:num>
  <w:num w:numId="21">
    <w:abstractNumId w:val="8"/>
    <w:lvlOverride w:ilvl="0">
      <w:startOverride w:val="1"/>
    </w:lvlOverride>
  </w:num>
  <w:num w:numId="22">
    <w:abstractNumId w:val="1"/>
    <w:lvlOverride w:ilvl="0">
      <w:startOverride w:val="1"/>
    </w:lvlOverride>
  </w:num>
  <w:num w:numId="23">
    <w:abstractNumId w:val="25"/>
  </w:num>
  <w:num w:numId="24">
    <w:abstractNumId w:val="5"/>
  </w:num>
  <w:num w:numId="25">
    <w:abstractNumId w:val="22"/>
  </w:num>
  <w:num w:numId="26">
    <w:abstractNumId w:val="15"/>
  </w:num>
  <w:num w:numId="27">
    <w:abstractNumId w:val="2"/>
    <w:lvlOverride w:ilvl="0">
      <w:startOverride w:val="1"/>
    </w:lvlOverride>
  </w:num>
  <w:num w:numId="28">
    <w:abstractNumId w:val="19"/>
  </w:num>
  <w:num w:numId="29">
    <w:abstractNumId w:val="10"/>
  </w:num>
  <w:num w:numId="30">
    <w:abstractNumId w:val="16"/>
  </w:num>
  <w:num w:numId="31">
    <w:abstractNumId w:val="27"/>
  </w:num>
  <w:num w:numId="32">
    <w:abstractNumId w:val="20"/>
  </w:num>
  <w:num w:numId="33">
    <w:abstractNumId w:val="24"/>
  </w:num>
  <w:num w:numId="34">
    <w:abstractNumId w:val="8"/>
    <w:lvlOverride w:ilvl="0">
      <w:startOverride w:val="1"/>
    </w:lvlOverride>
  </w:num>
  <w:num w:numId="35">
    <w:abstractNumId w:val="21"/>
  </w:num>
  <w:num w:numId="36">
    <w:abstractNumId w:val="9"/>
  </w:num>
  <w:num w:numId="37">
    <w:abstractNumId w:val="12"/>
  </w:num>
  <w:num w:numId="38">
    <w:abstractNumId w:val="26"/>
  </w:num>
  <w:num w:numId="39">
    <w:abstractNumId w:val="1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TrueTypeFonts/>
  <w:embedSystemFonts/>
  <w:saveSubsetFonts/>
  <w:proofState w:spelling="clean" w:grammar="clean"/>
  <w:stylePaneFormatFilter w:val="1001"/>
  <w:defaultTabStop w:val="720"/>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7CBA"/>
    <w:rsid w:val="00007F67"/>
    <w:rsid w:val="00011E99"/>
    <w:rsid w:val="000134DA"/>
    <w:rsid w:val="000137C5"/>
    <w:rsid w:val="00014D5D"/>
    <w:rsid w:val="00015394"/>
    <w:rsid w:val="00020527"/>
    <w:rsid w:val="00020DDF"/>
    <w:rsid w:val="00021589"/>
    <w:rsid w:val="0002335F"/>
    <w:rsid w:val="00027A7C"/>
    <w:rsid w:val="00034778"/>
    <w:rsid w:val="00034FB9"/>
    <w:rsid w:val="0005190F"/>
    <w:rsid w:val="00053088"/>
    <w:rsid w:val="00062291"/>
    <w:rsid w:val="0006233C"/>
    <w:rsid w:val="00064850"/>
    <w:rsid w:val="00066123"/>
    <w:rsid w:val="0006776C"/>
    <w:rsid w:val="00071936"/>
    <w:rsid w:val="00072749"/>
    <w:rsid w:val="000742AA"/>
    <w:rsid w:val="00075649"/>
    <w:rsid w:val="00080A8A"/>
    <w:rsid w:val="000848B2"/>
    <w:rsid w:val="00086A06"/>
    <w:rsid w:val="00086F90"/>
    <w:rsid w:val="00090200"/>
    <w:rsid w:val="00092730"/>
    <w:rsid w:val="00092C82"/>
    <w:rsid w:val="00095BBA"/>
    <w:rsid w:val="00096A06"/>
    <w:rsid w:val="000A1206"/>
    <w:rsid w:val="000A26A7"/>
    <w:rsid w:val="000A3640"/>
    <w:rsid w:val="000B1882"/>
    <w:rsid w:val="000B2D56"/>
    <w:rsid w:val="000B3015"/>
    <w:rsid w:val="000B3836"/>
    <w:rsid w:val="000B666F"/>
    <w:rsid w:val="000B6EA7"/>
    <w:rsid w:val="000C0112"/>
    <w:rsid w:val="000C169A"/>
    <w:rsid w:val="000C4439"/>
    <w:rsid w:val="000C4813"/>
    <w:rsid w:val="000C48E3"/>
    <w:rsid w:val="000C5656"/>
    <w:rsid w:val="000C5893"/>
    <w:rsid w:val="000D0F3D"/>
    <w:rsid w:val="000D0FAE"/>
    <w:rsid w:val="000D11B1"/>
    <w:rsid w:val="000D13E7"/>
    <w:rsid w:val="000D79FB"/>
    <w:rsid w:val="000E0B69"/>
    <w:rsid w:val="000E4DBA"/>
    <w:rsid w:val="000F192C"/>
    <w:rsid w:val="000F2414"/>
    <w:rsid w:val="000F41B4"/>
    <w:rsid w:val="000F7D35"/>
    <w:rsid w:val="000F7F56"/>
    <w:rsid w:val="00101C92"/>
    <w:rsid w:val="0010235F"/>
    <w:rsid w:val="0010410C"/>
    <w:rsid w:val="00105682"/>
    <w:rsid w:val="00110A04"/>
    <w:rsid w:val="00111A39"/>
    <w:rsid w:val="0011216D"/>
    <w:rsid w:val="00113501"/>
    <w:rsid w:val="001159C2"/>
    <w:rsid w:val="0011648A"/>
    <w:rsid w:val="001215F2"/>
    <w:rsid w:val="00121C27"/>
    <w:rsid w:val="001235F8"/>
    <w:rsid w:val="001248A1"/>
    <w:rsid w:val="001258FD"/>
    <w:rsid w:val="00126829"/>
    <w:rsid w:val="00133528"/>
    <w:rsid w:val="001352AE"/>
    <w:rsid w:val="001362D4"/>
    <w:rsid w:val="00140413"/>
    <w:rsid w:val="00145FAC"/>
    <w:rsid w:val="001504C7"/>
    <w:rsid w:val="001509EC"/>
    <w:rsid w:val="0015118C"/>
    <w:rsid w:val="00153505"/>
    <w:rsid w:val="00156124"/>
    <w:rsid w:val="0016088D"/>
    <w:rsid w:val="0016112C"/>
    <w:rsid w:val="001657A6"/>
    <w:rsid w:val="001708C2"/>
    <w:rsid w:val="001723D5"/>
    <w:rsid w:val="0017295D"/>
    <w:rsid w:val="00175B00"/>
    <w:rsid w:val="0018142C"/>
    <w:rsid w:val="0018630D"/>
    <w:rsid w:val="00186355"/>
    <w:rsid w:val="001864E6"/>
    <w:rsid w:val="00186FDA"/>
    <w:rsid w:val="0018762C"/>
    <w:rsid w:val="00191BE8"/>
    <w:rsid w:val="001945FA"/>
    <w:rsid w:val="00194F1D"/>
    <w:rsid w:val="001A3976"/>
    <w:rsid w:val="001A5133"/>
    <w:rsid w:val="001A7DB7"/>
    <w:rsid w:val="001B0794"/>
    <w:rsid w:val="001B1487"/>
    <w:rsid w:val="001B1E6A"/>
    <w:rsid w:val="001B1FF9"/>
    <w:rsid w:val="001C1C99"/>
    <w:rsid w:val="001C35E3"/>
    <w:rsid w:val="001C5188"/>
    <w:rsid w:val="001C6B70"/>
    <w:rsid w:val="001C74AE"/>
    <w:rsid w:val="001D047B"/>
    <w:rsid w:val="001D0518"/>
    <w:rsid w:val="001D5B70"/>
    <w:rsid w:val="001D641A"/>
    <w:rsid w:val="001E189E"/>
    <w:rsid w:val="001E23C5"/>
    <w:rsid w:val="001F0991"/>
    <w:rsid w:val="001F15C3"/>
    <w:rsid w:val="001F3B14"/>
    <w:rsid w:val="001F59A5"/>
    <w:rsid w:val="001F6C4F"/>
    <w:rsid w:val="002009A1"/>
    <w:rsid w:val="002009F7"/>
    <w:rsid w:val="0020138A"/>
    <w:rsid w:val="00201C3A"/>
    <w:rsid w:val="0020416B"/>
    <w:rsid w:val="002041CD"/>
    <w:rsid w:val="00207C8B"/>
    <w:rsid w:val="00221798"/>
    <w:rsid w:val="00224590"/>
    <w:rsid w:val="00227893"/>
    <w:rsid w:val="00230290"/>
    <w:rsid w:val="002306FF"/>
    <w:rsid w:val="002307FC"/>
    <w:rsid w:val="00231919"/>
    <w:rsid w:val="00233B28"/>
    <w:rsid w:val="00240FF7"/>
    <w:rsid w:val="00242A9C"/>
    <w:rsid w:val="0024557C"/>
    <w:rsid w:val="00245B86"/>
    <w:rsid w:val="0024693A"/>
    <w:rsid w:val="00250B20"/>
    <w:rsid w:val="002516D4"/>
    <w:rsid w:val="00251A7C"/>
    <w:rsid w:val="00251DAB"/>
    <w:rsid w:val="00252D78"/>
    <w:rsid w:val="00255C29"/>
    <w:rsid w:val="002564F1"/>
    <w:rsid w:val="002619B1"/>
    <w:rsid w:val="002635F4"/>
    <w:rsid w:val="00263AF5"/>
    <w:rsid w:val="00265376"/>
    <w:rsid w:val="002661A8"/>
    <w:rsid w:val="00267384"/>
    <w:rsid w:val="00272130"/>
    <w:rsid w:val="002748DB"/>
    <w:rsid w:val="00274FEB"/>
    <w:rsid w:val="00276DB9"/>
    <w:rsid w:val="0028184C"/>
    <w:rsid w:val="00284B9E"/>
    <w:rsid w:val="00284FC0"/>
    <w:rsid w:val="00290F88"/>
    <w:rsid w:val="0029527C"/>
    <w:rsid w:val="00296332"/>
    <w:rsid w:val="00297DC5"/>
    <w:rsid w:val="002A12BC"/>
    <w:rsid w:val="002A21DE"/>
    <w:rsid w:val="002A5044"/>
    <w:rsid w:val="002A5337"/>
    <w:rsid w:val="002A6A9C"/>
    <w:rsid w:val="002A7BFD"/>
    <w:rsid w:val="002B4F53"/>
    <w:rsid w:val="002B75F4"/>
    <w:rsid w:val="002C0245"/>
    <w:rsid w:val="002C02FB"/>
    <w:rsid w:val="002C106B"/>
    <w:rsid w:val="002C401A"/>
    <w:rsid w:val="002C55BC"/>
    <w:rsid w:val="002C5F0D"/>
    <w:rsid w:val="002D0776"/>
    <w:rsid w:val="002D575F"/>
    <w:rsid w:val="002D5EB9"/>
    <w:rsid w:val="002D632F"/>
    <w:rsid w:val="002D6A5F"/>
    <w:rsid w:val="002E27AE"/>
    <w:rsid w:val="002E4C92"/>
    <w:rsid w:val="002E60E7"/>
    <w:rsid w:val="002E7DD3"/>
    <w:rsid w:val="002F03D2"/>
    <w:rsid w:val="002F3667"/>
    <w:rsid w:val="002F3D65"/>
    <w:rsid w:val="003067BF"/>
    <w:rsid w:val="00306F27"/>
    <w:rsid w:val="003102E1"/>
    <w:rsid w:val="00311E81"/>
    <w:rsid w:val="00317306"/>
    <w:rsid w:val="003201AC"/>
    <w:rsid w:val="0032239A"/>
    <w:rsid w:val="00335168"/>
    <w:rsid w:val="003368BF"/>
    <w:rsid w:val="003440A9"/>
    <w:rsid w:val="00347761"/>
    <w:rsid w:val="00347DD9"/>
    <w:rsid w:val="00350706"/>
    <w:rsid w:val="00350B03"/>
    <w:rsid w:val="00351123"/>
    <w:rsid w:val="00351804"/>
    <w:rsid w:val="00351F18"/>
    <w:rsid w:val="00352361"/>
    <w:rsid w:val="00353081"/>
    <w:rsid w:val="00354472"/>
    <w:rsid w:val="00355B9E"/>
    <w:rsid w:val="00356656"/>
    <w:rsid w:val="00362010"/>
    <w:rsid w:val="003629B4"/>
    <w:rsid w:val="00363CBA"/>
    <w:rsid w:val="00364CD8"/>
    <w:rsid w:val="00370C53"/>
    <w:rsid w:val="00372441"/>
    <w:rsid w:val="0037258B"/>
    <w:rsid w:val="00374C35"/>
    <w:rsid w:val="00376DBB"/>
    <w:rsid w:val="00376F38"/>
    <w:rsid w:val="00381F9A"/>
    <w:rsid w:val="003822E1"/>
    <w:rsid w:val="003826B0"/>
    <w:rsid w:val="0038382F"/>
    <w:rsid w:val="00383A2A"/>
    <w:rsid w:val="003851B2"/>
    <w:rsid w:val="003854D3"/>
    <w:rsid w:val="0038635E"/>
    <w:rsid w:val="003908D2"/>
    <w:rsid w:val="003924D0"/>
    <w:rsid w:val="00392D13"/>
    <w:rsid w:val="0039525B"/>
    <w:rsid w:val="0039528E"/>
    <w:rsid w:val="003A141C"/>
    <w:rsid w:val="003A3AB0"/>
    <w:rsid w:val="003A4C5C"/>
    <w:rsid w:val="003A6785"/>
    <w:rsid w:val="003B3B28"/>
    <w:rsid w:val="003B3DB9"/>
    <w:rsid w:val="003B7708"/>
    <w:rsid w:val="003C1992"/>
    <w:rsid w:val="003C2022"/>
    <w:rsid w:val="003C24AD"/>
    <w:rsid w:val="003C56E3"/>
    <w:rsid w:val="003D2601"/>
    <w:rsid w:val="003D27E3"/>
    <w:rsid w:val="003D28E6"/>
    <w:rsid w:val="003D42AE"/>
    <w:rsid w:val="003D7469"/>
    <w:rsid w:val="003E2C04"/>
    <w:rsid w:val="003E3757"/>
    <w:rsid w:val="003E6302"/>
    <w:rsid w:val="003E693A"/>
    <w:rsid w:val="003E75D7"/>
    <w:rsid w:val="003F2833"/>
    <w:rsid w:val="003F3D65"/>
    <w:rsid w:val="00405198"/>
    <w:rsid w:val="00410BA7"/>
    <w:rsid w:val="004116B2"/>
    <w:rsid w:val="00412A7D"/>
    <w:rsid w:val="00414710"/>
    <w:rsid w:val="004179FD"/>
    <w:rsid w:val="00421157"/>
    <w:rsid w:val="0042474E"/>
    <w:rsid w:val="00425E32"/>
    <w:rsid w:val="00432D7F"/>
    <w:rsid w:val="00436909"/>
    <w:rsid w:val="00437FD0"/>
    <w:rsid w:val="004402AC"/>
    <w:rsid w:val="004403EE"/>
    <w:rsid w:val="00440948"/>
    <w:rsid w:val="004452D5"/>
    <w:rsid w:val="00446AFD"/>
    <w:rsid w:val="0045032B"/>
    <w:rsid w:val="004521F2"/>
    <w:rsid w:val="004528AF"/>
    <w:rsid w:val="00452F20"/>
    <w:rsid w:val="004536D7"/>
    <w:rsid w:val="00455FC4"/>
    <w:rsid w:val="00456F88"/>
    <w:rsid w:val="004571CA"/>
    <w:rsid w:val="0045725F"/>
    <w:rsid w:val="00457F98"/>
    <w:rsid w:val="004631C9"/>
    <w:rsid w:val="00470E93"/>
    <w:rsid w:val="004713C2"/>
    <w:rsid w:val="00472F34"/>
    <w:rsid w:val="0047469B"/>
    <w:rsid w:val="00474AD5"/>
    <w:rsid w:val="00475A50"/>
    <w:rsid w:val="00477B3D"/>
    <w:rsid w:val="00480702"/>
    <w:rsid w:val="00482C15"/>
    <w:rsid w:val="004838D9"/>
    <w:rsid w:val="00483E6C"/>
    <w:rsid w:val="00484822"/>
    <w:rsid w:val="00485D55"/>
    <w:rsid w:val="004873F8"/>
    <w:rsid w:val="0049409E"/>
    <w:rsid w:val="004966C2"/>
    <w:rsid w:val="00496A37"/>
    <w:rsid w:val="004A3F30"/>
    <w:rsid w:val="004B22B8"/>
    <w:rsid w:val="004B3E41"/>
    <w:rsid w:val="004B552B"/>
    <w:rsid w:val="004B7C07"/>
    <w:rsid w:val="004C602D"/>
    <w:rsid w:val="004C6CD8"/>
    <w:rsid w:val="004C7D98"/>
    <w:rsid w:val="004D1748"/>
    <w:rsid w:val="004D487C"/>
    <w:rsid w:val="004D5473"/>
    <w:rsid w:val="004D5F19"/>
    <w:rsid w:val="004D7029"/>
    <w:rsid w:val="004E1B0E"/>
    <w:rsid w:val="004E4965"/>
    <w:rsid w:val="004E4EBB"/>
    <w:rsid w:val="004F05F1"/>
    <w:rsid w:val="004F07A6"/>
    <w:rsid w:val="004F2363"/>
    <w:rsid w:val="004F2969"/>
    <w:rsid w:val="004F353F"/>
    <w:rsid w:val="004F62CF"/>
    <w:rsid w:val="00502FAD"/>
    <w:rsid w:val="00507DF5"/>
    <w:rsid w:val="005121D2"/>
    <w:rsid w:val="00513C73"/>
    <w:rsid w:val="00513E84"/>
    <w:rsid w:val="005154FD"/>
    <w:rsid w:val="005171C3"/>
    <w:rsid w:val="00517918"/>
    <w:rsid w:val="0052305D"/>
    <w:rsid w:val="0052385B"/>
    <w:rsid w:val="0052413A"/>
    <w:rsid w:val="00526F7A"/>
    <w:rsid w:val="0052748A"/>
    <w:rsid w:val="0052769A"/>
    <w:rsid w:val="00527DE8"/>
    <w:rsid w:val="00530309"/>
    <w:rsid w:val="005324A5"/>
    <w:rsid w:val="005346FB"/>
    <w:rsid w:val="00541A6A"/>
    <w:rsid w:val="00541B3A"/>
    <w:rsid w:val="00542523"/>
    <w:rsid w:val="00544402"/>
    <w:rsid w:val="00546D71"/>
    <w:rsid w:val="00547387"/>
    <w:rsid w:val="0054791C"/>
    <w:rsid w:val="00550C1D"/>
    <w:rsid w:val="0055340D"/>
    <w:rsid w:val="0055385D"/>
    <w:rsid w:val="005550A9"/>
    <w:rsid w:val="00561640"/>
    <w:rsid w:val="00563CB8"/>
    <w:rsid w:val="00563DC9"/>
    <w:rsid w:val="005641F5"/>
    <w:rsid w:val="00565871"/>
    <w:rsid w:val="00567E85"/>
    <w:rsid w:val="00570901"/>
    <w:rsid w:val="00576E4A"/>
    <w:rsid w:val="00581401"/>
    <w:rsid w:val="005824A7"/>
    <w:rsid w:val="005837C5"/>
    <w:rsid w:val="00583FF7"/>
    <w:rsid w:val="00585771"/>
    <w:rsid w:val="00585A0D"/>
    <w:rsid w:val="005875D8"/>
    <w:rsid w:val="00592D68"/>
    <w:rsid w:val="00593697"/>
    <w:rsid w:val="00594523"/>
    <w:rsid w:val="00595905"/>
    <w:rsid w:val="005960E3"/>
    <w:rsid w:val="005A227E"/>
    <w:rsid w:val="005A7968"/>
    <w:rsid w:val="005B22B2"/>
    <w:rsid w:val="005B3D78"/>
    <w:rsid w:val="005B7E6E"/>
    <w:rsid w:val="005C0A3C"/>
    <w:rsid w:val="005C1099"/>
    <w:rsid w:val="005C3512"/>
    <w:rsid w:val="005C4572"/>
    <w:rsid w:val="005C7901"/>
    <w:rsid w:val="005C7B5F"/>
    <w:rsid w:val="005D540F"/>
    <w:rsid w:val="005D7C72"/>
    <w:rsid w:val="005E2E87"/>
    <w:rsid w:val="005E3BEE"/>
    <w:rsid w:val="005F147C"/>
    <w:rsid w:val="005F5D35"/>
    <w:rsid w:val="005F657A"/>
    <w:rsid w:val="00603970"/>
    <w:rsid w:val="006044CD"/>
    <w:rsid w:val="00607856"/>
    <w:rsid w:val="006124D5"/>
    <w:rsid w:val="00613861"/>
    <w:rsid w:val="0062277B"/>
    <w:rsid w:val="00623E4F"/>
    <w:rsid w:val="006261E1"/>
    <w:rsid w:val="00626B84"/>
    <w:rsid w:val="00626E4A"/>
    <w:rsid w:val="00631040"/>
    <w:rsid w:val="0063653C"/>
    <w:rsid w:val="00636B10"/>
    <w:rsid w:val="006375AF"/>
    <w:rsid w:val="00641C1E"/>
    <w:rsid w:val="00641DC5"/>
    <w:rsid w:val="006427E6"/>
    <w:rsid w:val="00643550"/>
    <w:rsid w:val="00644540"/>
    <w:rsid w:val="006454F3"/>
    <w:rsid w:val="00645C3F"/>
    <w:rsid w:val="00646088"/>
    <w:rsid w:val="00651092"/>
    <w:rsid w:val="0065197A"/>
    <w:rsid w:val="00653ABB"/>
    <w:rsid w:val="006564F0"/>
    <w:rsid w:val="0066211A"/>
    <w:rsid w:val="00663A00"/>
    <w:rsid w:val="00665C0B"/>
    <w:rsid w:val="006661AE"/>
    <w:rsid w:val="006667A3"/>
    <w:rsid w:val="00672602"/>
    <w:rsid w:val="0068018C"/>
    <w:rsid w:val="00681497"/>
    <w:rsid w:val="00686470"/>
    <w:rsid w:val="0069247E"/>
    <w:rsid w:val="00696173"/>
    <w:rsid w:val="006A09D6"/>
    <w:rsid w:val="006A3594"/>
    <w:rsid w:val="006B039F"/>
    <w:rsid w:val="006B0965"/>
    <w:rsid w:val="006B24F7"/>
    <w:rsid w:val="006B3456"/>
    <w:rsid w:val="006B5801"/>
    <w:rsid w:val="006B61DD"/>
    <w:rsid w:val="006B7CCB"/>
    <w:rsid w:val="006C37D9"/>
    <w:rsid w:val="006C5873"/>
    <w:rsid w:val="006D5208"/>
    <w:rsid w:val="006E0F20"/>
    <w:rsid w:val="006E1DCC"/>
    <w:rsid w:val="006E4C84"/>
    <w:rsid w:val="006E7A67"/>
    <w:rsid w:val="006E7D3C"/>
    <w:rsid w:val="006F2FAC"/>
    <w:rsid w:val="006F3BD7"/>
    <w:rsid w:val="006F4294"/>
    <w:rsid w:val="0070652A"/>
    <w:rsid w:val="00706F7A"/>
    <w:rsid w:val="00707670"/>
    <w:rsid w:val="0071568E"/>
    <w:rsid w:val="00717BE8"/>
    <w:rsid w:val="0072440D"/>
    <w:rsid w:val="00724760"/>
    <w:rsid w:val="00730123"/>
    <w:rsid w:val="0073192F"/>
    <w:rsid w:val="00733C74"/>
    <w:rsid w:val="00737EE7"/>
    <w:rsid w:val="00741955"/>
    <w:rsid w:val="0074365D"/>
    <w:rsid w:val="0075248F"/>
    <w:rsid w:val="00753FB1"/>
    <w:rsid w:val="007556B0"/>
    <w:rsid w:val="007560F1"/>
    <w:rsid w:val="007623AE"/>
    <w:rsid w:val="0076269D"/>
    <w:rsid w:val="00766336"/>
    <w:rsid w:val="0076658E"/>
    <w:rsid w:val="00767641"/>
    <w:rsid w:val="00772135"/>
    <w:rsid w:val="00772364"/>
    <w:rsid w:val="007724F8"/>
    <w:rsid w:val="00772FCA"/>
    <w:rsid w:val="0077398D"/>
    <w:rsid w:val="00774575"/>
    <w:rsid w:val="00793148"/>
    <w:rsid w:val="00796D57"/>
    <w:rsid w:val="00797281"/>
    <w:rsid w:val="007B029B"/>
    <w:rsid w:val="007B0EDD"/>
    <w:rsid w:val="007B28BB"/>
    <w:rsid w:val="007B764B"/>
    <w:rsid w:val="007C14C1"/>
    <w:rsid w:val="007C62E5"/>
    <w:rsid w:val="007C7DB0"/>
    <w:rsid w:val="007D1715"/>
    <w:rsid w:val="007D2F12"/>
    <w:rsid w:val="007D38FF"/>
    <w:rsid w:val="007E3365"/>
    <w:rsid w:val="007E463A"/>
    <w:rsid w:val="007E4E86"/>
    <w:rsid w:val="007E7665"/>
    <w:rsid w:val="007F3532"/>
    <w:rsid w:val="007F736F"/>
    <w:rsid w:val="007F76FC"/>
    <w:rsid w:val="00804C62"/>
    <w:rsid w:val="00804F27"/>
    <w:rsid w:val="00807C6B"/>
    <w:rsid w:val="008139A0"/>
    <w:rsid w:val="008151E5"/>
    <w:rsid w:val="00820083"/>
    <w:rsid w:val="00820D86"/>
    <w:rsid w:val="00820EF9"/>
    <w:rsid w:val="0082210F"/>
    <w:rsid w:val="008228CD"/>
    <w:rsid w:val="008257D1"/>
    <w:rsid w:val="008261D2"/>
    <w:rsid w:val="00831B4C"/>
    <w:rsid w:val="008329DA"/>
    <w:rsid w:val="008336BE"/>
    <w:rsid w:val="00835495"/>
    <w:rsid w:val="008434A6"/>
    <w:rsid w:val="0084358E"/>
    <w:rsid w:val="00847A03"/>
    <w:rsid w:val="00850CE6"/>
    <w:rsid w:val="00853CF3"/>
    <w:rsid w:val="008572B2"/>
    <w:rsid w:val="00860A88"/>
    <w:rsid w:val="00864810"/>
    <w:rsid w:val="00864A80"/>
    <w:rsid w:val="00872393"/>
    <w:rsid w:val="008732CC"/>
    <w:rsid w:val="00874AF4"/>
    <w:rsid w:val="00875C29"/>
    <w:rsid w:val="00875D0A"/>
    <w:rsid w:val="00876632"/>
    <w:rsid w:val="008804AC"/>
    <w:rsid w:val="00880AAD"/>
    <w:rsid w:val="00883761"/>
    <w:rsid w:val="00884AB6"/>
    <w:rsid w:val="008851AC"/>
    <w:rsid w:val="00885400"/>
    <w:rsid w:val="008907FE"/>
    <w:rsid w:val="00893930"/>
    <w:rsid w:val="00893A85"/>
    <w:rsid w:val="00897E18"/>
    <w:rsid w:val="008A0F55"/>
    <w:rsid w:val="008A1774"/>
    <w:rsid w:val="008A2DA8"/>
    <w:rsid w:val="008A5010"/>
    <w:rsid w:val="008A58B6"/>
    <w:rsid w:val="008A7263"/>
    <w:rsid w:val="008B1311"/>
    <w:rsid w:val="008B31CC"/>
    <w:rsid w:val="008B456C"/>
    <w:rsid w:val="008B5DE1"/>
    <w:rsid w:val="008C1826"/>
    <w:rsid w:val="008C7679"/>
    <w:rsid w:val="008D0396"/>
    <w:rsid w:val="008D3566"/>
    <w:rsid w:val="008D3BC0"/>
    <w:rsid w:val="008D5335"/>
    <w:rsid w:val="008D53DA"/>
    <w:rsid w:val="008D5D6B"/>
    <w:rsid w:val="008E2674"/>
    <w:rsid w:val="008E32C9"/>
    <w:rsid w:val="008E74CC"/>
    <w:rsid w:val="008E7711"/>
    <w:rsid w:val="008E7B75"/>
    <w:rsid w:val="009000C9"/>
    <w:rsid w:val="00903656"/>
    <w:rsid w:val="00903ACE"/>
    <w:rsid w:val="009062ED"/>
    <w:rsid w:val="0090775D"/>
    <w:rsid w:val="00910D8E"/>
    <w:rsid w:val="009135A8"/>
    <w:rsid w:val="00916889"/>
    <w:rsid w:val="0091722D"/>
    <w:rsid w:val="00920124"/>
    <w:rsid w:val="00922E34"/>
    <w:rsid w:val="00924939"/>
    <w:rsid w:val="00933100"/>
    <w:rsid w:val="009403AD"/>
    <w:rsid w:val="0094277B"/>
    <w:rsid w:val="009430D3"/>
    <w:rsid w:val="00950048"/>
    <w:rsid w:val="00952B1A"/>
    <w:rsid w:val="009530CA"/>
    <w:rsid w:val="00957035"/>
    <w:rsid w:val="0096199D"/>
    <w:rsid w:val="00962802"/>
    <w:rsid w:val="00963247"/>
    <w:rsid w:val="00963CDE"/>
    <w:rsid w:val="00966D72"/>
    <w:rsid w:val="00967678"/>
    <w:rsid w:val="0097016C"/>
    <w:rsid w:val="0097223B"/>
    <w:rsid w:val="009732BA"/>
    <w:rsid w:val="0098148A"/>
    <w:rsid w:val="00984ED2"/>
    <w:rsid w:val="009859E7"/>
    <w:rsid w:val="009A0390"/>
    <w:rsid w:val="009A3159"/>
    <w:rsid w:val="009B0F30"/>
    <w:rsid w:val="009B12D0"/>
    <w:rsid w:val="009B14FE"/>
    <w:rsid w:val="009B3BD5"/>
    <w:rsid w:val="009B4FE2"/>
    <w:rsid w:val="009B7417"/>
    <w:rsid w:val="009B7C85"/>
    <w:rsid w:val="009C0391"/>
    <w:rsid w:val="009C1880"/>
    <w:rsid w:val="009C2014"/>
    <w:rsid w:val="009C3C09"/>
    <w:rsid w:val="009D0B7A"/>
    <w:rsid w:val="009D12CD"/>
    <w:rsid w:val="009D1D95"/>
    <w:rsid w:val="009D2572"/>
    <w:rsid w:val="009E05C6"/>
    <w:rsid w:val="009E07D2"/>
    <w:rsid w:val="009E16BF"/>
    <w:rsid w:val="009E2F30"/>
    <w:rsid w:val="009E734D"/>
    <w:rsid w:val="009F1A0C"/>
    <w:rsid w:val="009F2A3A"/>
    <w:rsid w:val="009F31D9"/>
    <w:rsid w:val="009F3652"/>
    <w:rsid w:val="009F665E"/>
    <w:rsid w:val="00A0163A"/>
    <w:rsid w:val="00A018BB"/>
    <w:rsid w:val="00A03208"/>
    <w:rsid w:val="00A05D00"/>
    <w:rsid w:val="00A07A4E"/>
    <w:rsid w:val="00A11EBE"/>
    <w:rsid w:val="00A13959"/>
    <w:rsid w:val="00A13CCA"/>
    <w:rsid w:val="00A14F0A"/>
    <w:rsid w:val="00A1689C"/>
    <w:rsid w:val="00A219B3"/>
    <w:rsid w:val="00A24DAB"/>
    <w:rsid w:val="00A253EA"/>
    <w:rsid w:val="00A32E00"/>
    <w:rsid w:val="00A4462B"/>
    <w:rsid w:val="00A4688B"/>
    <w:rsid w:val="00A50CEA"/>
    <w:rsid w:val="00A65FF8"/>
    <w:rsid w:val="00A70F6C"/>
    <w:rsid w:val="00A75116"/>
    <w:rsid w:val="00A77308"/>
    <w:rsid w:val="00A81777"/>
    <w:rsid w:val="00A86671"/>
    <w:rsid w:val="00A908AC"/>
    <w:rsid w:val="00A91015"/>
    <w:rsid w:val="00A948B3"/>
    <w:rsid w:val="00A95E92"/>
    <w:rsid w:val="00A968CA"/>
    <w:rsid w:val="00AA0831"/>
    <w:rsid w:val="00AA1DC0"/>
    <w:rsid w:val="00AA5F43"/>
    <w:rsid w:val="00AB344F"/>
    <w:rsid w:val="00AB48A3"/>
    <w:rsid w:val="00AC1DE5"/>
    <w:rsid w:val="00AC1F67"/>
    <w:rsid w:val="00AC2AAE"/>
    <w:rsid w:val="00AC2AB4"/>
    <w:rsid w:val="00AC6562"/>
    <w:rsid w:val="00AC7613"/>
    <w:rsid w:val="00AD115B"/>
    <w:rsid w:val="00AD26BF"/>
    <w:rsid w:val="00AD2E2E"/>
    <w:rsid w:val="00AD440D"/>
    <w:rsid w:val="00AE01CA"/>
    <w:rsid w:val="00AE14E2"/>
    <w:rsid w:val="00AE3076"/>
    <w:rsid w:val="00AF1F26"/>
    <w:rsid w:val="00AF3526"/>
    <w:rsid w:val="00AF5A63"/>
    <w:rsid w:val="00AF7E5C"/>
    <w:rsid w:val="00B00346"/>
    <w:rsid w:val="00B01708"/>
    <w:rsid w:val="00B034EA"/>
    <w:rsid w:val="00B044E7"/>
    <w:rsid w:val="00B10BF2"/>
    <w:rsid w:val="00B119DB"/>
    <w:rsid w:val="00B12BAF"/>
    <w:rsid w:val="00B1409A"/>
    <w:rsid w:val="00B140CE"/>
    <w:rsid w:val="00B205E1"/>
    <w:rsid w:val="00B20B90"/>
    <w:rsid w:val="00B231AA"/>
    <w:rsid w:val="00B23AD5"/>
    <w:rsid w:val="00B2549A"/>
    <w:rsid w:val="00B2580C"/>
    <w:rsid w:val="00B26709"/>
    <w:rsid w:val="00B27639"/>
    <w:rsid w:val="00B30BF5"/>
    <w:rsid w:val="00B31BA2"/>
    <w:rsid w:val="00B4429C"/>
    <w:rsid w:val="00B46B5E"/>
    <w:rsid w:val="00B46C45"/>
    <w:rsid w:val="00B5282C"/>
    <w:rsid w:val="00B57A9F"/>
    <w:rsid w:val="00B6092B"/>
    <w:rsid w:val="00B66DB7"/>
    <w:rsid w:val="00B67C8A"/>
    <w:rsid w:val="00B71188"/>
    <w:rsid w:val="00B7194E"/>
    <w:rsid w:val="00B75489"/>
    <w:rsid w:val="00B76D5E"/>
    <w:rsid w:val="00B80621"/>
    <w:rsid w:val="00B81477"/>
    <w:rsid w:val="00B86B24"/>
    <w:rsid w:val="00B96E97"/>
    <w:rsid w:val="00BA0770"/>
    <w:rsid w:val="00BA15C4"/>
    <w:rsid w:val="00BA1E0E"/>
    <w:rsid w:val="00BA2987"/>
    <w:rsid w:val="00BA3FB5"/>
    <w:rsid w:val="00BA4548"/>
    <w:rsid w:val="00BA46CB"/>
    <w:rsid w:val="00BA536E"/>
    <w:rsid w:val="00BA6CB2"/>
    <w:rsid w:val="00BA6E05"/>
    <w:rsid w:val="00BA7D7C"/>
    <w:rsid w:val="00BA7F1C"/>
    <w:rsid w:val="00BB1171"/>
    <w:rsid w:val="00BB136D"/>
    <w:rsid w:val="00BB27BA"/>
    <w:rsid w:val="00BB3487"/>
    <w:rsid w:val="00BB40AF"/>
    <w:rsid w:val="00BB459A"/>
    <w:rsid w:val="00BB4709"/>
    <w:rsid w:val="00BB491E"/>
    <w:rsid w:val="00BC1873"/>
    <w:rsid w:val="00BC3880"/>
    <w:rsid w:val="00BC39A7"/>
    <w:rsid w:val="00BC4ADE"/>
    <w:rsid w:val="00BC54A9"/>
    <w:rsid w:val="00BC55AA"/>
    <w:rsid w:val="00BD28C9"/>
    <w:rsid w:val="00BD343B"/>
    <w:rsid w:val="00BD7AD4"/>
    <w:rsid w:val="00BD7B6F"/>
    <w:rsid w:val="00BE4EBD"/>
    <w:rsid w:val="00BE6EFE"/>
    <w:rsid w:val="00BE77EA"/>
    <w:rsid w:val="00BF638E"/>
    <w:rsid w:val="00BF6DF5"/>
    <w:rsid w:val="00C02E75"/>
    <w:rsid w:val="00C02EC2"/>
    <w:rsid w:val="00C07D88"/>
    <w:rsid w:val="00C107CF"/>
    <w:rsid w:val="00C151B9"/>
    <w:rsid w:val="00C17874"/>
    <w:rsid w:val="00C17AF0"/>
    <w:rsid w:val="00C20368"/>
    <w:rsid w:val="00C208EA"/>
    <w:rsid w:val="00C2283A"/>
    <w:rsid w:val="00C24BA1"/>
    <w:rsid w:val="00C252EF"/>
    <w:rsid w:val="00C25C43"/>
    <w:rsid w:val="00C27E34"/>
    <w:rsid w:val="00C34B83"/>
    <w:rsid w:val="00C36073"/>
    <w:rsid w:val="00C419B4"/>
    <w:rsid w:val="00C424C5"/>
    <w:rsid w:val="00C425FA"/>
    <w:rsid w:val="00C42C58"/>
    <w:rsid w:val="00C441BE"/>
    <w:rsid w:val="00C47280"/>
    <w:rsid w:val="00C4787C"/>
    <w:rsid w:val="00C5015B"/>
    <w:rsid w:val="00C50F2F"/>
    <w:rsid w:val="00C512D6"/>
    <w:rsid w:val="00C52FD6"/>
    <w:rsid w:val="00C56FE4"/>
    <w:rsid w:val="00C6739A"/>
    <w:rsid w:val="00C7162F"/>
    <w:rsid w:val="00C745E1"/>
    <w:rsid w:val="00C76723"/>
    <w:rsid w:val="00C80204"/>
    <w:rsid w:val="00C920BB"/>
    <w:rsid w:val="00C9359E"/>
    <w:rsid w:val="00C94AC5"/>
    <w:rsid w:val="00C9623A"/>
    <w:rsid w:val="00CA53F8"/>
    <w:rsid w:val="00CA6CC7"/>
    <w:rsid w:val="00CB4795"/>
    <w:rsid w:val="00CB6AE5"/>
    <w:rsid w:val="00CC1BF8"/>
    <w:rsid w:val="00CC2982"/>
    <w:rsid w:val="00CC3C40"/>
    <w:rsid w:val="00CC605E"/>
    <w:rsid w:val="00CC6886"/>
    <w:rsid w:val="00CC6E60"/>
    <w:rsid w:val="00CD1A34"/>
    <w:rsid w:val="00CD3A81"/>
    <w:rsid w:val="00CD3D98"/>
    <w:rsid w:val="00CD4793"/>
    <w:rsid w:val="00CD61D0"/>
    <w:rsid w:val="00CE0D9A"/>
    <w:rsid w:val="00CE0E3A"/>
    <w:rsid w:val="00CE2836"/>
    <w:rsid w:val="00CE5BEA"/>
    <w:rsid w:val="00CE6C54"/>
    <w:rsid w:val="00CF08C2"/>
    <w:rsid w:val="00CF2582"/>
    <w:rsid w:val="00CF2986"/>
    <w:rsid w:val="00CF498D"/>
    <w:rsid w:val="00CF7D04"/>
    <w:rsid w:val="00D02BFD"/>
    <w:rsid w:val="00D031FA"/>
    <w:rsid w:val="00D04BD8"/>
    <w:rsid w:val="00D066C5"/>
    <w:rsid w:val="00D07090"/>
    <w:rsid w:val="00D11F14"/>
    <w:rsid w:val="00D13F10"/>
    <w:rsid w:val="00D172F1"/>
    <w:rsid w:val="00D20FA5"/>
    <w:rsid w:val="00D22B12"/>
    <w:rsid w:val="00D2326D"/>
    <w:rsid w:val="00D25204"/>
    <w:rsid w:val="00D257AC"/>
    <w:rsid w:val="00D274FA"/>
    <w:rsid w:val="00D306F9"/>
    <w:rsid w:val="00D3179C"/>
    <w:rsid w:val="00D31A28"/>
    <w:rsid w:val="00D31C4D"/>
    <w:rsid w:val="00D33924"/>
    <w:rsid w:val="00D342B2"/>
    <w:rsid w:val="00D3492E"/>
    <w:rsid w:val="00D36C11"/>
    <w:rsid w:val="00D374A9"/>
    <w:rsid w:val="00D41B54"/>
    <w:rsid w:val="00D4259D"/>
    <w:rsid w:val="00D44710"/>
    <w:rsid w:val="00D4700C"/>
    <w:rsid w:val="00D479EE"/>
    <w:rsid w:val="00D5271A"/>
    <w:rsid w:val="00D52801"/>
    <w:rsid w:val="00D5676B"/>
    <w:rsid w:val="00D57066"/>
    <w:rsid w:val="00D76604"/>
    <w:rsid w:val="00D920A6"/>
    <w:rsid w:val="00D9328F"/>
    <w:rsid w:val="00D94FAB"/>
    <w:rsid w:val="00D95A65"/>
    <w:rsid w:val="00D97EE4"/>
    <w:rsid w:val="00DA030E"/>
    <w:rsid w:val="00DB34C3"/>
    <w:rsid w:val="00DB3C98"/>
    <w:rsid w:val="00DB4DD0"/>
    <w:rsid w:val="00DC0419"/>
    <w:rsid w:val="00DC0591"/>
    <w:rsid w:val="00DC3F0A"/>
    <w:rsid w:val="00DC58AB"/>
    <w:rsid w:val="00DC72A3"/>
    <w:rsid w:val="00DC7604"/>
    <w:rsid w:val="00DD1CAF"/>
    <w:rsid w:val="00DD207B"/>
    <w:rsid w:val="00DD6609"/>
    <w:rsid w:val="00DD6BA0"/>
    <w:rsid w:val="00DF3D1C"/>
    <w:rsid w:val="00DF4DDA"/>
    <w:rsid w:val="00DF5111"/>
    <w:rsid w:val="00DF7687"/>
    <w:rsid w:val="00E01E06"/>
    <w:rsid w:val="00E0286B"/>
    <w:rsid w:val="00E12252"/>
    <w:rsid w:val="00E16070"/>
    <w:rsid w:val="00E173B3"/>
    <w:rsid w:val="00E223DA"/>
    <w:rsid w:val="00E22A24"/>
    <w:rsid w:val="00E26A26"/>
    <w:rsid w:val="00E31D9D"/>
    <w:rsid w:val="00E3245A"/>
    <w:rsid w:val="00E377BE"/>
    <w:rsid w:val="00E414F1"/>
    <w:rsid w:val="00E433F8"/>
    <w:rsid w:val="00E45753"/>
    <w:rsid w:val="00E46711"/>
    <w:rsid w:val="00E51169"/>
    <w:rsid w:val="00E53E91"/>
    <w:rsid w:val="00E560AD"/>
    <w:rsid w:val="00E56C25"/>
    <w:rsid w:val="00E6010A"/>
    <w:rsid w:val="00E6036C"/>
    <w:rsid w:val="00E60525"/>
    <w:rsid w:val="00E618D5"/>
    <w:rsid w:val="00E63363"/>
    <w:rsid w:val="00E6588C"/>
    <w:rsid w:val="00E65C14"/>
    <w:rsid w:val="00E7559A"/>
    <w:rsid w:val="00E7701A"/>
    <w:rsid w:val="00E7754E"/>
    <w:rsid w:val="00E80E96"/>
    <w:rsid w:val="00E83ED3"/>
    <w:rsid w:val="00E9190E"/>
    <w:rsid w:val="00E9330B"/>
    <w:rsid w:val="00E93803"/>
    <w:rsid w:val="00E946A0"/>
    <w:rsid w:val="00EA0C17"/>
    <w:rsid w:val="00EA285A"/>
    <w:rsid w:val="00EA3693"/>
    <w:rsid w:val="00EA44C5"/>
    <w:rsid w:val="00EA74B5"/>
    <w:rsid w:val="00EB4655"/>
    <w:rsid w:val="00EB4AAC"/>
    <w:rsid w:val="00EB5477"/>
    <w:rsid w:val="00EB6D24"/>
    <w:rsid w:val="00EB782B"/>
    <w:rsid w:val="00EC15E4"/>
    <w:rsid w:val="00EC1E30"/>
    <w:rsid w:val="00EC2262"/>
    <w:rsid w:val="00EC238E"/>
    <w:rsid w:val="00EC3F22"/>
    <w:rsid w:val="00EC7B70"/>
    <w:rsid w:val="00ED0044"/>
    <w:rsid w:val="00ED34EC"/>
    <w:rsid w:val="00ED491F"/>
    <w:rsid w:val="00EE2192"/>
    <w:rsid w:val="00EE360E"/>
    <w:rsid w:val="00EE5F60"/>
    <w:rsid w:val="00EE66B9"/>
    <w:rsid w:val="00EF12C5"/>
    <w:rsid w:val="00EF2327"/>
    <w:rsid w:val="00EF4DD4"/>
    <w:rsid w:val="00F02FC8"/>
    <w:rsid w:val="00F07B41"/>
    <w:rsid w:val="00F102DF"/>
    <w:rsid w:val="00F106A7"/>
    <w:rsid w:val="00F10E78"/>
    <w:rsid w:val="00F10E87"/>
    <w:rsid w:val="00F128E4"/>
    <w:rsid w:val="00F12958"/>
    <w:rsid w:val="00F143C7"/>
    <w:rsid w:val="00F157C8"/>
    <w:rsid w:val="00F21CD9"/>
    <w:rsid w:val="00F238EA"/>
    <w:rsid w:val="00F308FF"/>
    <w:rsid w:val="00F355C2"/>
    <w:rsid w:val="00F36D38"/>
    <w:rsid w:val="00F37F20"/>
    <w:rsid w:val="00F41D88"/>
    <w:rsid w:val="00F43401"/>
    <w:rsid w:val="00F43553"/>
    <w:rsid w:val="00F4386A"/>
    <w:rsid w:val="00F44637"/>
    <w:rsid w:val="00F4480D"/>
    <w:rsid w:val="00F457A9"/>
    <w:rsid w:val="00F46165"/>
    <w:rsid w:val="00F50551"/>
    <w:rsid w:val="00F52488"/>
    <w:rsid w:val="00F544D9"/>
    <w:rsid w:val="00F55F78"/>
    <w:rsid w:val="00F60C57"/>
    <w:rsid w:val="00F63C84"/>
    <w:rsid w:val="00F64807"/>
    <w:rsid w:val="00F6568B"/>
    <w:rsid w:val="00F72F0E"/>
    <w:rsid w:val="00F7633E"/>
    <w:rsid w:val="00F814D5"/>
    <w:rsid w:val="00F87643"/>
    <w:rsid w:val="00F90588"/>
    <w:rsid w:val="00F91A37"/>
    <w:rsid w:val="00F92CB6"/>
    <w:rsid w:val="00F942C8"/>
    <w:rsid w:val="00F94919"/>
    <w:rsid w:val="00FA0A05"/>
    <w:rsid w:val="00FA3204"/>
    <w:rsid w:val="00FA3976"/>
    <w:rsid w:val="00FA747D"/>
    <w:rsid w:val="00FB2878"/>
    <w:rsid w:val="00FB75ED"/>
    <w:rsid w:val="00FC349F"/>
    <w:rsid w:val="00FC714C"/>
    <w:rsid w:val="00FD1237"/>
    <w:rsid w:val="00FD275D"/>
    <w:rsid w:val="00FD6A91"/>
    <w:rsid w:val="00FE06D2"/>
    <w:rsid w:val="00FE0C98"/>
    <w:rsid w:val="00FE12D4"/>
    <w:rsid w:val="00FE28A3"/>
    <w:rsid w:val="00FE2A44"/>
    <w:rsid w:val="00FE662D"/>
    <w:rsid w:val="00FE7BF4"/>
    <w:rsid w:val="00FF02DE"/>
    <w:rsid w:val="00FF1F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basedOn w:val="DefaultParagraphFont"/>
    <w:link w:val="TA"/>
    <w:rsid w:val="00E946A0"/>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064850"/>
    <w:pPr>
      <w:numPr>
        <w:numId w:val="1"/>
      </w:numPr>
      <w:spacing w:before="60" w:after="60" w:line="276" w:lineRule="auto"/>
      <w:ind w:left="317" w:hanging="317"/>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064850"/>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3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rFonts w:eastAsia="Times New Roman"/>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33"/>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qFormat/>
    <w:rsid w:val="00F55F78"/>
    <w:pPr>
      <w:spacing w:after="120"/>
    </w:pPr>
    <w:rPr>
      <w:rFonts w:asciiTheme="minorHAnsi" w:hAnsiTheme="minorHAnsi"/>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Theme="majorHAnsi" w:hAnsiTheme="majorHAnsi"/>
      <w:b/>
      <w:smallCaps/>
      <w:sz w:val="32"/>
    </w:rPr>
  </w:style>
  <w:style w:type="paragraph" w:customStyle="1" w:styleId="ExcerptAuthor">
    <w:name w:val="*ExcerptAuthor"/>
    <w:basedOn w:val="Normal"/>
    <w:link w:val="ExcerptAuthorChar"/>
    <w:qFormat/>
    <w:rsid w:val="00DC7604"/>
    <w:pPr>
      <w:jc w:val="center"/>
    </w:pPr>
    <w:rPr>
      <w:rFonts w:asciiTheme="majorHAnsi" w:hAnsiTheme="majorHAnsi"/>
      <w:b/>
    </w:rPr>
  </w:style>
  <w:style w:type="character" w:customStyle="1" w:styleId="ExcerptTitleChar">
    <w:name w:val="*ExcerptTitle Char"/>
    <w:basedOn w:val="DefaultParagraphFont"/>
    <w:link w:val="ExcerptTitle"/>
    <w:rsid w:val="00DC7604"/>
    <w:rPr>
      <w:rFonts w:asciiTheme="majorHAnsi" w:hAnsiTheme="majorHAnsi"/>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604"/>
    <w:rPr>
      <w:rFonts w:asciiTheme="majorHAnsi" w:hAnsiTheme="majorHAnsi"/>
      <w:b/>
      <w:sz w:val="22"/>
      <w:szCs w:val="22"/>
    </w:rPr>
  </w:style>
  <w:style w:type="character" w:customStyle="1" w:styleId="ExcerptBodyChar">
    <w:name w:val="*ExcerptBody Char"/>
    <w:basedOn w:val="DefaultParagraphFont"/>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F498D"/>
    <w:pPr>
      <w:numPr>
        <w:numId w:val="38"/>
      </w:numPr>
    </w:pPr>
  </w:style>
  <w:style w:type="character" w:customStyle="1" w:styleId="SubStandardChar">
    <w:name w:val="*SubStandard Char"/>
    <w:basedOn w:val="TableTextChar"/>
    <w:link w:val="SubStandard"/>
    <w:rsid w:val="00CF498D"/>
    <w:rPr>
      <w:sz w:val="22"/>
      <w:szCs w:val="22"/>
    </w:rPr>
  </w:style>
  <w:style w:type="paragraph" w:customStyle="1" w:styleId="Default">
    <w:name w:val="Default"/>
    <w:rsid w:val="008D5335"/>
    <w:pPr>
      <w:autoSpaceDE w:val="0"/>
      <w:autoSpaceDN w:val="0"/>
      <w:adjustRightInd w:val="0"/>
    </w:pPr>
    <w:rPr>
      <w:rFonts w:cs="Calibri"/>
      <w:color w:val="000000"/>
      <w:sz w:val="24"/>
      <w:szCs w:val="24"/>
    </w:rPr>
  </w:style>
  <w:style w:type="paragraph" w:styleId="Revision">
    <w:name w:val="Revision"/>
    <w:hidden/>
    <w:uiPriority w:val="71"/>
    <w:rsid w:val="00CF7D04"/>
    <w:rPr>
      <w:sz w:val="22"/>
      <w:szCs w:val="22"/>
    </w:rPr>
  </w:style>
</w:styles>
</file>

<file path=word/webSettings.xml><?xml version="1.0" encoding="utf-8"?>
<w:webSettings xmlns:r="http://schemas.openxmlformats.org/officeDocument/2006/relationships" xmlns:w="http://schemas.openxmlformats.org/wordprocessingml/2006/main">
  <w:divs>
    <w:div w:id="182474854">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65804275">
      <w:bodyDiv w:val="1"/>
      <w:marLeft w:val="0"/>
      <w:marRight w:val="0"/>
      <w:marTop w:val="0"/>
      <w:marBottom w:val="0"/>
      <w:divBdr>
        <w:top w:val="none" w:sz="0" w:space="0" w:color="auto"/>
        <w:left w:val="none" w:sz="0" w:space="0" w:color="auto"/>
        <w:bottom w:val="none" w:sz="0" w:space="0" w:color="auto"/>
        <w:right w:val="none" w:sz="0" w:space="0" w:color="auto"/>
      </w:divBdr>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870193786">
      <w:bodyDiv w:val="1"/>
      <w:marLeft w:val="0"/>
      <w:marRight w:val="0"/>
      <w:marTop w:val="0"/>
      <w:marBottom w:val="0"/>
      <w:divBdr>
        <w:top w:val="none" w:sz="0" w:space="0" w:color="auto"/>
        <w:left w:val="none" w:sz="0" w:space="0" w:color="auto"/>
        <w:bottom w:val="none" w:sz="0" w:space="0" w:color="auto"/>
        <w:right w:val="none" w:sz="0" w:space="0" w:color="auto"/>
      </w:divBdr>
      <w:divsChild>
        <w:div w:id="1813020589">
          <w:marLeft w:val="0"/>
          <w:marRight w:val="0"/>
          <w:marTop w:val="0"/>
          <w:marBottom w:val="0"/>
          <w:divBdr>
            <w:top w:val="none" w:sz="0" w:space="0" w:color="auto"/>
            <w:left w:val="none" w:sz="0" w:space="0" w:color="auto"/>
            <w:bottom w:val="none" w:sz="0" w:space="0" w:color="auto"/>
            <w:right w:val="none" w:sz="0" w:space="0" w:color="auto"/>
          </w:divBdr>
        </w:div>
        <w:div w:id="751776613">
          <w:marLeft w:val="0"/>
          <w:marRight w:val="0"/>
          <w:marTop w:val="0"/>
          <w:marBottom w:val="0"/>
          <w:divBdr>
            <w:top w:val="none" w:sz="0" w:space="0" w:color="auto"/>
            <w:left w:val="none" w:sz="0" w:space="0" w:color="auto"/>
            <w:bottom w:val="none" w:sz="0" w:space="0" w:color="auto"/>
            <w:right w:val="none" w:sz="0" w:space="0" w:color="auto"/>
          </w:divBdr>
        </w:div>
      </w:divsChild>
    </w:div>
    <w:div w:id="1244146109">
      <w:bodyDiv w:val="1"/>
      <w:marLeft w:val="0"/>
      <w:marRight w:val="0"/>
      <w:marTop w:val="0"/>
      <w:marBottom w:val="0"/>
      <w:divBdr>
        <w:top w:val="none" w:sz="0" w:space="0" w:color="auto"/>
        <w:left w:val="none" w:sz="0" w:space="0" w:color="auto"/>
        <w:bottom w:val="none" w:sz="0" w:space="0" w:color="auto"/>
        <w:right w:val="none" w:sz="0" w:space="0" w:color="auto"/>
      </w:divBdr>
    </w:div>
    <w:div w:id="1601720667">
      <w:bodyDiv w:val="1"/>
      <w:marLeft w:val="0"/>
      <w:marRight w:val="0"/>
      <w:marTop w:val="0"/>
      <w:marBottom w:val="0"/>
      <w:divBdr>
        <w:top w:val="none" w:sz="0" w:space="0" w:color="auto"/>
        <w:left w:val="none" w:sz="0" w:space="0" w:color="auto"/>
        <w:bottom w:val="none" w:sz="0" w:space="0" w:color="auto"/>
        <w:right w:val="none" w:sz="0" w:space="0" w:color="auto"/>
      </w:divBdr>
    </w:div>
    <w:div w:id="1693460566">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 w:id="2065367729">
      <w:bodyDiv w:val="1"/>
      <w:marLeft w:val="0"/>
      <w:marRight w:val="0"/>
      <w:marTop w:val="0"/>
      <w:marBottom w:val="0"/>
      <w:divBdr>
        <w:top w:val="none" w:sz="0" w:space="0" w:color="auto"/>
        <w:left w:val="none" w:sz="0" w:space="0" w:color="auto"/>
        <w:bottom w:val="none" w:sz="0" w:space="0" w:color="auto"/>
        <w:right w:val="none" w:sz="0" w:space="0" w:color="auto"/>
      </w:divBdr>
      <w:divsChild>
        <w:div w:id="860702937">
          <w:marLeft w:val="0"/>
          <w:marRight w:val="0"/>
          <w:marTop w:val="0"/>
          <w:marBottom w:val="0"/>
          <w:divBdr>
            <w:top w:val="none" w:sz="0" w:space="0" w:color="auto"/>
            <w:left w:val="none" w:sz="0" w:space="0" w:color="auto"/>
            <w:bottom w:val="none" w:sz="0" w:space="0" w:color="auto"/>
            <w:right w:val="none" w:sz="0" w:space="0" w:color="auto"/>
          </w:divBdr>
          <w:divsChild>
            <w:div w:id="1308166636">
              <w:marLeft w:val="0"/>
              <w:marRight w:val="0"/>
              <w:marTop w:val="0"/>
              <w:marBottom w:val="0"/>
              <w:divBdr>
                <w:top w:val="none" w:sz="0" w:space="0" w:color="auto"/>
                <w:left w:val="none" w:sz="0" w:space="0" w:color="auto"/>
                <w:bottom w:val="none" w:sz="0" w:space="0" w:color="auto"/>
                <w:right w:val="none" w:sz="0" w:space="0" w:color="auto"/>
              </w:divBdr>
            </w:div>
          </w:divsChild>
        </w:div>
        <w:div w:id="1489857120">
          <w:marLeft w:val="0"/>
          <w:marRight w:val="0"/>
          <w:marTop w:val="0"/>
          <w:marBottom w:val="0"/>
          <w:divBdr>
            <w:top w:val="none" w:sz="0" w:space="0" w:color="auto"/>
            <w:left w:val="none" w:sz="0" w:space="0" w:color="auto"/>
            <w:bottom w:val="none" w:sz="0" w:space="0" w:color="auto"/>
            <w:right w:val="none" w:sz="0" w:space="0" w:color="auto"/>
          </w:divBdr>
          <w:divsChild>
            <w:div w:id="125047962">
              <w:marLeft w:val="0"/>
              <w:marRight w:val="0"/>
              <w:marTop w:val="0"/>
              <w:marBottom w:val="0"/>
              <w:divBdr>
                <w:top w:val="none" w:sz="0" w:space="0" w:color="auto"/>
                <w:left w:val="none" w:sz="0" w:space="0" w:color="auto"/>
                <w:bottom w:val="none" w:sz="0" w:space="0" w:color="auto"/>
                <w:right w:val="none" w:sz="0" w:space="0" w:color="auto"/>
              </w:divBdr>
              <w:divsChild>
                <w:div w:id="105311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u.edu/"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n.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3.0/" TargetMode="External"/><Relationship Id="rId5" Type="http://schemas.openxmlformats.org/officeDocument/2006/relationships/webSettings" Target="webSettings.xml"/><Relationship Id="rId15" Type="http://schemas.openxmlformats.org/officeDocument/2006/relationships/hyperlink" Target="http://creativecommons.org/licenses/by-nc/3.0/"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pr.org/templates/story/story.php?storyId=5637687"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C4793-6961-4E01-B3EB-9A5828938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3408</Words>
  <Characters>19427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22790</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dcterms:created xsi:type="dcterms:W3CDTF">2014-04-17T16:14:00Z</dcterms:created>
  <dcterms:modified xsi:type="dcterms:W3CDTF">2014-04-17T16:14:00Z</dcterms:modified>
</cp:coreProperties>
</file>