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 w:rsidTr="00F308FF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183B5E" w:rsidP="00B231AA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183B5E">
              <w:rPr>
                <w:rFonts w:asciiTheme="minorHAnsi" w:hAnsiTheme="minorHAnsi"/>
              </w:rPr>
              <w:t>5</w:t>
            </w:r>
          </w:p>
        </w:tc>
      </w:tr>
    </w:tbl>
    <w:p w:rsidR="005C4572" w:rsidRDefault="00C4787C" w:rsidP="00E946A0">
      <w:pPr>
        <w:pStyle w:val="Heading1"/>
      </w:pPr>
      <w:r w:rsidRPr="00263AF5">
        <w:t>Introduction</w:t>
      </w:r>
    </w:p>
    <w:p w:rsidR="005C4572" w:rsidRDefault="00634668" w:rsidP="005C4572">
      <w:r>
        <w:t>In this lesson</w:t>
      </w:r>
      <w:r w:rsidR="006C4048">
        <w:t>,</w:t>
      </w:r>
      <w:r w:rsidR="0076232D">
        <w:t xml:space="preserve"> the first in a series of two lessons</w:t>
      </w:r>
      <w:r w:rsidR="00B56EA6">
        <w:t>,</w:t>
      </w:r>
      <w:r w:rsidR="006C4048">
        <w:t xml:space="preserve"> students </w:t>
      </w:r>
      <w:r w:rsidR="006C0183">
        <w:t xml:space="preserve">read </w:t>
      </w:r>
      <w:r w:rsidR="006C4048">
        <w:t>and analyze</w:t>
      </w:r>
      <w:r w:rsidR="00445E62">
        <w:t xml:space="preserve"> pp. 127–136 of</w:t>
      </w:r>
      <w:r w:rsidR="006C4048">
        <w:t xml:space="preserve"> </w:t>
      </w:r>
      <w:r w:rsidR="006C4048">
        <w:rPr>
          <w:i/>
        </w:rPr>
        <w:t>The Immortal Life of Henrietta Lacks</w:t>
      </w:r>
      <w:r w:rsidR="00E50F3C">
        <w:t>.</w:t>
      </w:r>
      <w:r w:rsidR="006C4048">
        <w:t xml:space="preserve"> In this </w:t>
      </w:r>
      <w:r w:rsidR="00EF5050">
        <w:t>excerpt</w:t>
      </w:r>
      <w:r w:rsidR="006C4048">
        <w:t xml:space="preserve">, Skloot describes cases </w:t>
      </w:r>
      <w:r w:rsidR="00110C68">
        <w:t xml:space="preserve">in which </w:t>
      </w:r>
      <w:r w:rsidR="006C4048">
        <w:t xml:space="preserve">HeLa cells were misused and </w:t>
      </w:r>
      <w:r w:rsidR="00566B84">
        <w:t>explores</w:t>
      </w:r>
      <w:r w:rsidR="006C4048">
        <w:t xml:space="preserve"> issues of informed consent and human experimentation.</w:t>
      </w:r>
    </w:p>
    <w:p w:rsidR="00225483" w:rsidRDefault="006C4048" w:rsidP="005C4572">
      <w:r>
        <w:t xml:space="preserve">Students explore this passage through a </w:t>
      </w:r>
      <w:r w:rsidR="00D57A83">
        <w:t>M</w:t>
      </w:r>
      <w:r>
        <w:t xml:space="preserve">asterful </w:t>
      </w:r>
      <w:r w:rsidR="00D57A83">
        <w:t>R</w:t>
      </w:r>
      <w:r>
        <w:t>eading and a series of questions and discussion</w:t>
      </w:r>
      <w:r w:rsidR="00D57A83">
        <w:t>s</w:t>
      </w:r>
      <w:r w:rsidR="006C0183">
        <w:t xml:space="preserve">, in which they </w:t>
      </w:r>
      <w:r w:rsidR="00FF5690">
        <w:t xml:space="preserve">analyze how Skloot supports a </w:t>
      </w:r>
      <w:r w:rsidR="00045AD1">
        <w:t>perspective</w:t>
      </w:r>
      <w:r w:rsidR="006C1332">
        <w:t xml:space="preserve"> </w:t>
      </w:r>
      <w:r w:rsidR="00FF5690">
        <w:t xml:space="preserve">through description and use of language. </w:t>
      </w:r>
      <w:r>
        <w:t>Students continue to surface issues that emerge from the text and record the</w:t>
      </w:r>
      <w:r w:rsidR="0002001D">
        <w:t>m</w:t>
      </w:r>
      <w:r>
        <w:t xml:space="preserve"> on their Surfacing Issues Tool. </w:t>
      </w:r>
      <w:r w:rsidR="00FF5690">
        <w:t xml:space="preserve">The assessment in this lesson is a Quick Write prompt: </w:t>
      </w:r>
      <w:r w:rsidR="00FF5690" w:rsidRPr="00183B5E">
        <w:t>Analyze how Skloot uses examples in this portion of text to advance her purpose.</w:t>
      </w:r>
      <w:r w:rsidR="006C0183">
        <w:t xml:space="preserve"> </w:t>
      </w:r>
    </w:p>
    <w:p w:rsidR="00FF5690" w:rsidRPr="006C4048" w:rsidRDefault="00FF5690" w:rsidP="005C4572">
      <w:r>
        <w:t>For homework, students select and refine inquiry questions they generated in this lesson</w:t>
      </w:r>
      <w:r w:rsidR="00110C68">
        <w:t>. Students also</w:t>
      </w:r>
      <w:r>
        <w:t xml:space="preserve"> respond to </w:t>
      </w:r>
      <w:proofErr w:type="gramStart"/>
      <w:r>
        <w:t>a writing</w:t>
      </w:r>
      <w:proofErr w:type="gramEnd"/>
      <w:r>
        <w:t xml:space="preserve"> prompt that requires </w:t>
      </w:r>
      <w:r w:rsidR="00110C68">
        <w:t xml:space="preserve">them </w:t>
      </w:r>
      <w:r>
        <w:t xml:space="preserve">to compare the representation of HeLa cells </w:t>
      </w:r>
      <w:r w:rsidR="006C0183">
        <w:t xml:space="preserve">in this lesson’s excerpt </w:t>
      </w:r>
      <w:r>
        <w:t xml:space="preserve">with </w:t>
      </w:r>
      <w:r w:rsidR="00110C68">
        <w:t xml:space="preserve">how they were represented </w:t>
      </w:r>
      <w:r>
        <w:t>in the previous lesson</w:t>
      </w:r>
      <w:r w:rsidR="006C0183">
        <w:t xml:space="preserve">’s </w:t>
      </w:r>
      <w:r w:rsidR="002D1BE8">
        <w:t xml:space="preserve">text </w:t>
      </w:r>
      <w:r w:rsidR="00E50F3C">
        <w:t>(</w:t>
      </w:r>
      <w:r w:rsidR="002D1BE8">
        <w:t>pp.</w:t>
      </w:r>
      <w:r w:rsidR="0002001D">
        <w:t xml:space="preserve"> </w:t>
      </w:r>
      <w:r w:rsidR="002D1BE8">
        <w:t>93</w:t>
      </w:r>
      <w:r w:rsidR="00727FBA">
        <w:t>–</w:t>
      </w:r>
      <w:r w:rsidR="002D1BE8">
        <w:t>97</w:t>
      </w:r>
      <w:r w:rsidR="00E50F3C">
        <w:t>)</w:t>
      </w:r>
      <w:r w:rsidR="006C0183">
        <w:t xml:space="preserve">. </w:t>
      </w:r>
    </w:p>
    <w:p w:rsidR="00C4787C" w:rsidRDefault="00C4787C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 w:rsidTr="00F308FF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 w:rsidTr="00E22A24">
        <w:tc>
          <w:tcPr>
            <w:tcW w:w="1344" w:type="dxa"/>
          </w:tcPr>
          <w:p w:rsidR="00FB2878" w:rsidRDefault="00183B5E" w:rsidP="000B2D56">
            <w:pPr>
              <w:pStyle w:val="TableText"/>
            </w:pPr>
            <w:r w:rsidRPr="00183B5E">
              <w:t>RI.9-10.6</w:t>
            </w:r>
          </w:p>
        </w:tc>
        <w:tc>
          <w:tcPr>
            <w:tcW w:w="8124" w:type="dxa"/>
          </w:tcPr>
          <w:p w:rsidR="00CF498D" w:rsidRPr="00812366" w:rsidRDefault="00183B5E" w:rsidP="00E50F3C">
            <w:pPr>
              <w:pStyle w:val="TableText"/>
            </w:pPr>
            <w:r w:rsidRPr="00E50F3C">
              <w:t>Determine an author’s point of view or purpose in a text and analyze how an author uses rhetoric to advance</w:t>
            </w:r>
            <w:r w:rsidRPr="001634FD">
              <w:t xml:space="preserve"> that point of view or purpose.</w:t>
            </w:r>
          </w:p>
        </w:tc>
      </w:tr>
      <w:tr w:rsidR="00F308FF" w:rsidRPr="00CF2582" w:rsidTr="00F308FF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183B5E" w:rsidRPr="0053542D" w:rsidTr="00E22A24">
        <w:tc>
          <w:tcPr>
            <w:tcW w:w="1344" w:type="dxa"/>
          </w:tcPr>
          <w:p w:rsidR="00183B5E" w:rsidRPr="009C28BD" w:rsidRDefault="00011767" w:rsidP="000369FF">
            <w:pPr>
              <w:pStyle w:val="TableText"/>
            </w:pPr>
            <w:r>
              <w:t>W.9-10.9.b</w:t>
            </w:r>
          </w:p>
        </w:tc>
        <w:tc>
          <w:tcPr>
            <w:tcW w:w="8124" w:type="dxa"/>
          </w:tcPr>
          <w:p w:rsidR="00727FBA" w:rsidRDefault="00727FBA" w:rsidP="00727FBA">
            <w:pPr>
              <w:pStyle w:val="TableText"/>
            </w:pPr>
            <w:r>
              <w:t>Draw evidence from literary or informational texts to support analysis, reflection, and research.</w:t>
            </w:r>
          </w:p>
          <w:p w:rsidR="00183B5E" w:rsidRPr="000939F0" w:rsidRDefault="000939F0" w:rsidP="001A7031">
            <w:pPr>
              <w:pStyle w:val="SubStandard"/>
            </w:pPr>
            <w:r w:rsidRPr="000939F0">
              <w:t>Apply </w:t>
            </w:r>
            <w:r w:rsidRPr="000939F0">
              <w:rPr>
                <w:i/>
                <w:iCs/>
              </w:rPr>
              <w:t>grades 9</w:t>
            </w:r>
            <w:r w:rsidR="001A7031">
              <w:rPr>
                <w:i/>
                <w:iCs/>
              </w:rPr>
              <w:t>–</w:t>
            </w:r>
            <w:r w:rsidRPr="000939F0">
              <w:rPr>
                <w:i/>
                <w:iCs/>
              </w:rPr>
              <w:t>10 Reading standards</w:t>
            </w:r>
            <w:r w:rsidR="0002001D">
              <w:t> to literary nonfiction (e.g., “</w:t>
            </w:r>
            <w:r w:rsidRPr="000939F0">
              <w:t>Delineate and evaluate the argument and specific claims in a text, assessing whether the reasoning is valid and the evidence is relevant and sufficient; identify false stat</w:t>
            </w:r>
            <w:r w:rsidR="0002001D">
              <w:t>ements and fallacious reasoning”</w:t>
            </w:r>
            <w:r w:rsidRPr="000939F0">
              <w:t>).</w:t>
            </w:r>
          </w:p>
        </w:tc>
      </w:tr>
      <w:tr w:rsidR="00183B5E" w:rsidRPr="0053542D" w:rsidTr="00E22A24">
        <w:tc>
          <w:tcPr>
            <w:tcW w:w="1344" w:type="dxa"/>
          </w:tcPr>
          <w:p w:rsidR="00183B5E" w:rsidRPr="008D5A61" w:rsidRDefault="00011767" w:rsidP="000369FF">
            <w:pPr>
              <w:pStyle w:val="TableText"/>
            </w:pPr>
            <w:r>
              <w:t>L.9-10.4.a</w:t>
            </w:r>
          </w:p>
        </w:tc>
        <w:tc>
          <w:tcPr>
            <w:tcW w:w="8124" w:type="dxa"/>
          </w:tcPr>
          <w:p w:rsidR="00727FBA" w:rsidRPr="00727FBA" w:rsidRDefault="00727FBA" w:rsidP="00727FBA">
            <w:pPr>
              <w:spacing w:before="0" w:after="0" w:line="240" w:lineRule="auto"/>
            </w:pPr>
            <w:r>
              <w:t xml:space="preserve">Determine or clarify the meaning of unknown and multiple-meaning words and phrases based on </w:t>
            </w:r>
            <w:r>
              <w:rPr>
                <w:i/>
              </w:rPr>
              <w:t>grades 9–10 reading and content</w:t>
            </w:r>
            <w:r>
              <w:t>, choosing flexibly from a range of strategies.</w:t>
            </w:r>
          </w:p>
          <w:p w:rsidR="00183B5E" w:rsidRPr="00593F8C" w:rsidRDefault="00593F8C" w:rsidP="0002001D">
            <w:pPr>
              <w:pStyle w:val="SubStandard"/>
              <w:numPr>
                <w:ilvl w:val="0"/>
                <w:numId w:val="53"/>
              </w:numPr>
            </w:pPr>
            <w:r w:rsidRPr="00593F8C">
              <w:t>Use context (e.g., the overall meaning of a sentence, paragraph, or text; a word</w:t>
            </w:r>
            <w:r w:rsidR="0002001D">
              <w:t>’</w:t>
            </w:r>
            <w:r w:rsidRPr="00593F8C">
              <w:t>s position or function in a sentence) as a clue to the meaning of a word or phrase.</w:t>
            </w:r>
          </w:p>
        </w:tc>
      </w:tr>
    </w:tbl>
    <w:p w:rsidR="0049030C" w:rsidRPr="001C1A04" w:rsidRDefault="0049030C" w:rsidP="001C1A04"/>
    <w:p w:rsidR="00C4787C" w:rsidRDefault="00C4787C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 w:rsidTr="00353081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:rsidTr="00353081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Pr="00146E51" w:rsidRDefault="00183B5E" w:rsidP="00E50F3C">
            <w:pPr>
              <w:pStyle w:val="TableText"/>
            </w:pPr>
            <w:r w:rsidRPr="00E50F3C">
              <w:t xml:space="preserve">Student learning </w:t>
            </w:r>
            <w:r w:rsidR="00473ED8">
              <w:t>is</w:t>
            </w:r>
            <w:r w:rsidRPr="00E50F3C">
              <w:t xml:space="preserve"> assessed via a Quick Write at the end of the lesson. Students answer the following prompt, citing textual evidence to support analysis and inferences drawn from the text.</w:t>
            </w:r>
          </w:p>
          <w:p w:rsidR="00B231AA" w:rsidRPr="003908D2" w:rsidRDefault="00183B5E" w:rsidP="00064850">
            <w:pPr>
              <w:pStyle w:val="BulletedList"/>
            </w:pPr>
            <w:r w:rsidRPr="00183B5E">
              <w:t>Analyze how Skloot uses examples in this portion of text to advance her purpose.</w:t>
            </w:r>
          </w:p>
        </w:tc>
      </w:tr>
      <w:tr w:rsidR="00263AF5" w:rsidRPr="00B00346" w:rsidTr="00353081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:rsidTr="00353081">
        <w:tc>
          <w:tcPr>
            <w:tcW w:w="9478" w:type="dxa"/>
          </w:tcPr>
          <w:p w:rsidR="00BE4EBD" w:rsidRDefault="000B2D56" w:rsidP="008151E5">
            <w:pPr>
              <w:pStyle w:val="TableText"/>
            </w:pPr>
            <w:r>
              <w:t xml:space="preserve">A </w:t>
            </w:r>
            <w:r w:rsidR="002343E8">
              <w:t>High Performance Response should</w:t>
            </w:r>
            <w:r w:rsidR="00BE4EBD">
              <w:t>:</w:t>
            </w:r>
          </w:p>
          <w:p w:rsidR="009D03E3" w:rsidRDefault="002343E8" w:rsidP="00064850">
            <w:pPr>
              <w:pStyle w:val="BulletedList"/>
            </w:pPr>
            <w:r>
              <w:t>Determine Skloot’s purpose</w:t>
            </w:r>
            <w:r w:rsidR="00C45DD7">
              <w:t xml:space="preserve"> </w:t>
            </w:r>
            <w:r>
              <w:t>in this portion of text</w:t>
            </w:r>
            <w:r w:rsidR="0050663F">
              <w:t xml:space="preserve"> (e.g.</w:t>
            </w:r>
            <w:r w:rsidR="00521F40">
              <w:t>,</w:t>
            </w:r>
            <w:r w:rsidR="0050663F">
              <w:t xml:space="preserve"> the importance of informed consent and the need to protect patient rights)</w:t>
            </w:r>
            <w:r w:rsidR="009D03E3">
              <w:t xml:space="preserve">. </w:t>
            </w:r>
          </w:p>
          <w:p w:rsidR="00D920A6" w:rsidRDefault="009D03E3" w:rsidP="00064850">
            <w:pPr>
              <w:pStyle w:val="BulletedList"/>
            </w:pPr>
            <w:r>
              <w:t>P</w:t>
            </w:r>
            <w:r w:rsidR="002343E8">
              <w:t xml:space="preserve">rovide specific examples that advance </w:t>
            </w:r>
            <w:r w:rsidR="00A85F8F">
              <w:t>Skloot’s</w:t>
            </w:r>
            <w:r w:rsidR="0050663F">
              <w:t xml:space="preserve"> purpose (e.g.</w:t>
            </w:r>
            <w:r w:rsidR="00521F40">
              <w:t>,</w:t>
            </w:r>
            <w:r w:rsidR="0002001D">
              <w:t xml:space="preserve"> h</w:t>
            </w:r>
            <w:r w:rsidR="0050663F">
              <w:t>uman experimentation by Nazi doctors, Southam’s cancer experiments with HeLa cells on prisoners and cancer patients, Southam’s trial).</w:t>
            </w:r>
          </w:p>
          <w:p w:rsidR="002343E8" w:rsidRPr="003908D2" w:rsidRDefault="0050663F" w:rsidP="00846ACD">
            <w:pPr>
              <w:pStyle w:val="BulletedList"/>
            </w:pPr>
            <w:r>
              <w:t>Describe how the details advance Skloot’s purpose (e.g.</w:t>
            </w:r>
            <w:r w:rsidR="00521F40">
              <w:t>,</w:t>
            </w:r>
            <w:r>
              <w:t xml:space="preserve"> Skloot gives the example of the horrible cases of</w:t>
            </w:r>
            <w:r w:rsidR="008230FB">
              <w:t xml:space="preserve"> “human experimentation” conducted</w:t>
            </w:r>
            <w:r>
              <w:t xml:space="preserve"> by Nazi doctors </w:t>
            </w:r>
            <w:r w:rsidR="00F60F57">
              <w:t>such a</w:t>
            </w:r>
            <w:r w:rsidR="002E1B2D">
              <w:t>s “dissecting people alive”</w:t>
            </w:r>
            <w:r w:rsidR="00F60F57">
              <w:t xml:space="preserve"> to demonstrate that patients should have rights and be protected. These horrific experiments led to the Nuremb</w:t>
            </w:r>
            <w:r w:rsidR="00846ACD">
              <w:t>e</w:t>
            </w:r>
            <w:r w:rsidR="00F60F57">
              <w:t>rg Code, which said “The voluntary consent of the human su</w:t>
            </w:r>
            <w:r w:rsidR="002E1B2D">
              <w:t xml:space="preserve">bject is essential” </w:t>
            </w:r>
            <w:r w:rsidR="00F60F57">
              <w:t>but it was</w:t>
            </w:r>
            <w:r w:rsidR="008230FB">
              <w:t xml:space="preserve"> no</w:t>
            </w:r>
            <w:r w:rsidR="00F60F57">
              <w:t xml:space="preserve">t a law and provided no protection for patients in the United States, </w:t>
            </w:r>
            <w:r w:rsidR="00A445F1">
              <w:t xml:space="preserve">where </w:t>
            </w:r>
            <w:r w:rsidR="00F60F57">
              <w:t>“The bills were re</w:t>
            </w:r>
            <w:r w:rsidR="002E1B2D">
              <w:t>peated</w:t>
            </w:r>
            <w:r w:rsidR="008230FB">
              <w:t>ly</w:t>
            </w:r>
            <w:r w:rsidR="002E1B2D">
              <w:t xml:space="preserve"> voted down.”</w:t>
            </w:r>
            <w:r w:rsidR="005E0CCB">
              <w:t xml:space="preserve"> The Nuremb</w:t>
            </w:r>
            <w:r w:rsidR="00846ACD">
              <w:t>e</w:t>
            </w:r>
            <w:r w:rsidR="005E0CCB">
              <w:t>rg Code is the reason three doctors would not participate in Southam’s cancer experiments and consequently called the study “illegal</w:t>
            </w:r>
            <w:r w:rsidR="002E1B2D">
              <w:t>, immoral, and deplorable</w:t>
            </w:r>
            <w:r w:rsidR="005E0CCB">
              <w:t>.</w:t>
            </w:r>
            <w:r w:rsidR="002E1B2D">
              <w:t>”</w:t>
            </w:r>
            <w:r w:rsidR="008230FB">
              <w:t>)</w:t>
            </w:r>
            <w:r w:rsidR="00011767">
              <w:t>.</w:t>
            </w:r>
            <w:r w:rsidR="005E0CCB">
              <w:t xml:space="preserve"> </w:t>
            </w:r>
          </w:p>
        </w:tc>
      </w:tr>
    </w:tbl>
    <w:p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B00346" w:rsidTr="00353081">
        <w:tc>
          <w:tcPr>
            <w:tcW w:w="945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 w:rsidTr="00353081">
        <w:tc>
          <w:tcPr>
            <w:tcW w:w="9450" w:type="dxa"/>
          </w:tcPr>
          <w:p w:rsidR="000B5E3C" w:rsidRDefault="0049030C" w:rsidP="009E7DD5">
            <w:pPr>
              <w:pStyle w:val="BulletedList"/>
            </w:pPr>
            <w:r>
              <w:t>i</w:t>
            </w:r>
            <w:r w:rsidR="004A461B">
              <w:t>noculation</w:t>
            </w:r>
            <w:r>
              <w:t xml:space="preserve"> (n.) – </w:t>
            </w:r>
            <w:r w:rsidR="00C03DDC">
              <w:t>introduction of</w:t>
            </w:r>
            <w:r w:rsidR="00D97131">
              <w:t xml:space="preserve"> (the causative agent of disease) into the body of (a person or animal), in order to induce immunity</w:t>
            </w:r>
          </w:p>
          <w:p w:rsidR="000B5E3C" w:rsidRDefault="0049030C" w:rsidP="000B5E3C">
            <w:pPr>
              <w:pStyle w:val="BulletedList"/>
            </w:pPr>
            <w:r>
              <w:t>i</w:t>
            </w:r>
            <w:r w:rsidR="004A461B">
              <w:t>mmune</w:t>
            </w:r>
            <w:r w:rsidR="000B5E3C">
              <w:t xml:space="preserve"> system</w:t>
            </w:r>
            <w:r w:rsidR="003C6FF0">
              <w:t xml:space="preserve"> (n.)</w:t>
            </w:r>
            <w:r>
              <w:t xml:space="preserve"> – </w:t>
            </w:r>
            <w:r w:rsidR="007B7389">
              <w:t>a diffuse, complex network</w:t>
            </w:r>
            <w:r w:rsidR="00AD0F0F">
              <w:t xml:space="preserve"> of interacting cells, cell products, and cell-forming tissues that protects the body from pathogens and other foreign substances, destroys infected and malignant cells, and removes cellular debris </w:t>
            </w:r>
          </w:p>
          <w:p w:rsidR="00A35373" w:rsidRDefault="0049030C" w:rsidP="000B5E3C">
            <w:pPr>
              <w:pStyle w:val="BulletedList"/>
            </w:pPr>
            <w:r>
              <w:t>l</w:t>
            </w:r>
            <w:r w:rsidR="004A461B">
              <w:t>ymph</w:t>
            </w:r>
            <w:r w:rsidR="00A35373">
              <w:t xml:space="preserve"> nodes (n.)</w:t>
            </w:r>
            <w:r>
              <w:t xml:space="preserve"> – </w:t>
            </w:r>
            <w:r w:rsidR="00CD7BE2">
              <w:t>a</w:t>
            </w:r>
            <w:r w:rsidR="00AD0F0F">
              <w:t xml:space="preserve">ny of the </w:t>
            </w:r>
            <w:r w:rsidR="00473ED8">
              <w:t>glandlike</w:t>
            </w:r>
            <w:r w:rsidR="00AD0F0F">
              <w:t xml:space="preserve"> masses of tissue in the lymphatic vessels containing cells that become lymphocytes through which lymph passes to be filtered and cleaned</w:t>
            </w:r>
          </w:p>
          <w:p w:rsidR="009E7DD5" w:rsidRDefault="0049030C" w:rsidP="000B5E3C">
            <w:pPr>
              <w:pStyle w:val="BulletedList"/>
            </w:pPr>
            <w:r>
              <w:t>r</w:t>
            </w:r>
            <w:r w:rsidR="004A461B">
              <w:t>efrain</w:t>
            </w:r>
            <w:r w:rsidR="009E7DD5">
              <w:t xml:space="preserve"> (n.)</w:t>
            </w:r>
            <w:r>
              <w:t xml:space="preserve"> – a</w:t>
            </w:r>
            <w:r w:rsidR="009E7DD5" w:rsidRPr="009E7DD5">
              <w:t xml:space="preserve"> phrase or verse recurring at intervals in a song or poem</w:t>
            </w:r>
          </w:p>
          <w:p w:rsidR="000B5E3C" w:rsidRDefault="0049030C" w:rsidP="000B5E3C">
            <w:pPr>
              <w:pStyle w:val="BulletedList"/>
            </w:pPr>
            <w:r>
              <w:t>d</w:t>
            </w:r>
            <w:r w:rsidR="004A461B">
              <w:t>iagnosis</w:t>
            </w:r>
            <w:r w:rsidR="003C6FF0">
              <w:t xml:space="preserve"> (n.)</w:t>
            </w:r>
            <w:r>
              <w:t xml:space="preserve"> –</w:t>
            </w:r>
            <w:r w:rsidR="00CD7BE2">
              <w:t xml:space="preserve"> </w:t>
            </w:r>
            <w:r w:rsidR="00D26351">
              <w:t>the process of determining by examination the nature and circumstances of a diseased condition</w:t>
            </w:r>
          </w:p>
          <w:p w:rsidR="000231AA" w:rsidRDefault="0049030C" w:rsidP="000231AA">
            <w:pPr>
              <w:pStyle w:val="BulletedList"/>
            </w:pPr>
            <w:r>
              <w:lastRenderedPageBreak/>
              <w:t>d</w:t>
            </w:r>
            <w:r w:rsidR="004A461B">
              <w:t>issecting</w:t>
            </w:r>
            <w:r w:rsidR="000231AA">
              <w:t xml:space="preserve"> (v.)</w:t>
            </w:r>
            <w:r>
              <w:t xml:space="preserve"> – </w:t>
            </w:r>
            <w:r w:rsidR="00521F40">
              <w:t>cutting</w:t>
            </w:r>
            <w:r w:rsidR="000231AA" w:rsidRPr="000B6AE2">
              <w:t xml:space="preserve"> apart (an animal body, plant, etc.) to examine the structure,</w:t>
            </w:r>
            <w:r>
              <w:t xml:space="preserve"> relation of parts, or the like</w:t>
            </w:r>
          </w:p>
          <w:p w:rsidR="000231AA" w:rsidRDefault="0049030C" w:rsidP="000231AA">
            <w:pPr>
              <w:pStyle w:val="BulletedList"/>
            </w:pPr>
            <w:r>
              <w:t>e</w:t>
            </w:r>
            <w:r w:rsidR="004A461B">
              <w:t>thical</w:t>
            </w:r>
            <w:r w:rsidR="000231AA">
              <w:t xml:space="preserve"> boundaries (n.)</w:t>
            </w:r>
            <w:r>
              <w:t xml:space="preserve"> –</w:t>
            </w:r>
            <w:r w:rsidR="00C03DDC">
              <w:t xml:space="preserve"> </w:t>
            </w:r>
            <w:r w:rsidR="000231AA" w:rsidRPr="000B6AE2">
              <w:t xml:space="preserve">the </w:t>
            </w:r>
            <w:r w:rsidR="000231AA">
              <w:t xml:space="preserve">limits of </w:t>
            </w:r>
            <w:r w:rsidR="000231AA" w:rsidRPr="000B6AE2">
              <w:t>accepted principles of right and wrong that gov</w:t>
            </w:r>
            <w:r>
              <w:t>ern the conduct of a profession</w:t>
            </w:r>
          </w:p>
          <w:p w:rsidR="000B5E3C" w:rsidRDefault="0049030C" w:rsidP="000B5E3C">
            <w:pPr>
              <w:pStyle w:val="BulletedList"/>
            </w:pPr>
            <w:r>
              <w:t>c</w:t>
            </w:r>
            <w:r w:rsidR="004A461B">
              <w:t>ivil</w:t>
            </w:r>
            <w:r w:rsidR="00A871FC">
              <w:t xml:space="preserve"> c</w:t>
            </w:r>
            <w:r w:rsidR="000B5E3C">
              <w:t>ourts</w:t>
            </w:r>
            <w:r w:rsidR="000B6AE2">
              <w:t xml:space="preserve"> </w:t>
            </w:r>
            <w:r w:rsidR="00481E0C">
              <w:t>(n.)</w:t>
            </w:r>
            <w:r>
              <w:t xml:space="preserve"> – </w:t>
            </w:r>
            <w:r w:rsidR="00C03DDC">
              <w:t>courts</w:t>
            </w:r>
            <w:r w:rsidR="000B6AE2" w:rsidRPr="000B6AE2">
              <w:t xml:space="preserve"> of law in which </w:t>
            </w:r>
            <w:r w:rsidR="004A461B" w:rsidRPr="000B6AE2">
              <w:t xml:space="preserve">civil </w:t>
            </w:r>
            <w:r w:rsidR="004A461B">
              <w:t>cases</w:t>
            </w:r>
            <w:r w:rsidR="000B6AE2">
              <w:t xml:space="preserve"> (</w:t>
            </w:r>
            <w:r w:rsidR="000B6AE2" w:rsidRPr="000B6AE2">
              <w:t>private and civilian affairs</w:t>
            </w:r>
            <w:r w:rsidR="000B6AE2">
              <w:t>)</w:t>
            </w:r>
            <w:r>
              <w:t xml:space="preserve"> are tried and determined</w:t>
            </w:r>
          </w:p>
          <w:p w:rsidR="000B2D56" w:rsidRPr="00B231AA" w:rsidRDefault="0049030C" w:rsidP="00473ED8">
            <w:pPr>
              <w:pStyle w:val="BulletedList"/>
            </w:pPr>
            <w:r>
              <w:t>i</w:t>
            </w:r>
            <w:r w:rsidR="004A461B">
              <w:t>nalienable</w:t>
            </w:r>
            <w:r w:rsidR="000B5E3C">
              <w:t xml:space="preserve"> rights </w:t>
            </w:r>
            <w:r w:rsidR="00097BA3">
              <w:t>(n.)</w:t>
            </w:r>
            <w:r>
              <w:t xml:space="preserve"> – </w:t>
            </w:r>
            <w:r w:rsidR="00473ED8">
              <w:t>t</w:t>
            </w:r>
            <w:r w:rsidR="00473ED8" w:rsidRPr="00097BA3">
              <w:t xml:space="preserve">hat </w:t>
            </w:r>
            <w:r w:rsidR="00097BA3" w:rsidRPr="00097BA3">
              <w:t>which is due to anyone by just claim, legal guarantees, moral principles, etc.</w:t>
            </w:r>
            <w:r w:rsidR="00097BA3">
              <w:t>, and cannot be</w:t>
            </w:r>
            <w:r w:rsidR="00097BA3" w:rsidRPr="00097BA3">
              <w:t xml:space="preserve"> </w:t>
            </w:r>
            <w:r w:rsidR="00097BA3" w:rsidRPr="00097BA3">
              <w:rPr>
                <w:rFonts w:asciiTheme="minorHAnsi" w:eastAsia="Times New Roman" w:hAnsiTheme="minorHAnsi"/>
              </w:rPr>
              <w:t>transferred to another</w:t>
            </w:r>
            <w:r w:rsidR="00097BA3">
              <w:rPr>
                <w:rFonts w:asciiTheme="minorHAnsi" w:eastAsia="Times New Roman" w:hAnsiTheme="minorHAnsi"/>
              </w:rPr>
              <w:t xml:space="preserve"> without consent (e.g.</w:t>
            </w:r>
            <w:r w:rsidR="00521F40">
              <w:rPr>
                <w:rFonts w:asciiTheme="minorHAnsi" w:eastAsia="Times New Roman" w:hAnsiTheme="minorHAnsi"/>
              </w:rPr>
              <w:t>,</w:t>
            </w:r>
            <w:r w:rsidR="00097BA3">
              <w:rPr>
                <w:rFonts w:asciiTheme="minorHAnsi" w:eastAsia="Times New Roman" w:hAnsiTheme="minorHAnsi"/>
              </w:rPr>
              <w:t xml:space="preserve"> </w:t>
            </w:r>
            <w:r w:rsidR="00097BA3" w:rsidRPr="00097BA3">
              <w:rPr>
                <w:rFonts w:asciiTheme="minorHAnsi" w:eastAsia="Times New Roman" w:hAnsiTheme="minorHAnsi"/>
              </w:rPr>
              <w:t>rights of liberty or of speech</w:t>
            </w:r>
            <w:r>
              <w:rPr>
                <w:rFonts w:asciiTheme="minorHAnsi" w:eastAsia="Times New Roman" w:hAnsiTheme="minorHAnsi"/>
              </w:rPr>
              <w:t>)</w:t>
            </w:r>
          </w:p>
        </w:tc>
      </w:tr>
      <w:tr w:rsidR="00263AF5" w:rsidRPr="00F308FF" w:rsidTr="00353081">
        <w:tc>
          <w:tcPr>
            <w:tcW w:w="9450" w:type="dxa"/>
            <w:shd w:val="clear" w:color="auto" w:fill="76923C"/>
          </w:tcPr>
          <w:p w:rsidR="00D920A6" w:rsidRPr="002E4C92" w:rsidRDefault="00BA46CB" w:rsidP="00B00346">
            <w:pPr>
              <w:pStyle w:val="TableHeaders"/>
            </w:pPr>
            <w:r w:rsidRPr="00BA46CB">
              <w:lastRenderedPageBreak/>
              <w:t>Vocabulary to teach (may include direct word work and/or questions)</w:t>
            </w:r>
          </w:p>
        </w:tc>
      </w:tr>
      <w:tr w:rsidR="00B231AA" w:rsidTr="00353081">
        <w:tc>
          <w:tcPr>
            <w:tcW w:w="9450" w:type="dxa"/>
          </w:tcPr>
          <w:p w:rsidR="00601C4A" w:rsidRDefault="0049030C" w:rsidP="000B5E3C">
            <w:pPr>
              <w:pStyle w:val="BulletedList"/>
            </w:pPr>
            <w:r>
              <w:t>i</w:t>
            </w:r>
            <w:r w:rsidR="004A461B">
              <w:t>nformed</w:t>
            </w:r>
            <w:r w:rsidR="00601C4A">
              <w:t xml:space="preserve"> consent (n.)</w:t>
            </w:r>
            <w:r>
              <w:t xml:space="preserve"> –</w:t>
            </w:r>
            <w:r w:rsidR="00521F40">
              <w:t xml:space="preserve"> </w:t>
            </w:r>
            <w:r w:rsidR="00D97131">
              <w:t>a patient’s consent to a medical or surgical procedure or to participation in a clinical study after being properly advised of the relevant medical facts and the risks involved</w:t>
            </w:r>
          </w:p>
          <w:p w:rsidR="00F36700" w:rsidRPr="00B231AA" w:rsidRDefault="0049030C" w:rsidP="00601C4A">
            <w:pPr>
              <w:pStyle w:val="BulletedList"/>
            </w:pPr>
            <w:r>
              <w:t>h</w:t>
            </w:r>
            <w:r w:rsidR="004A461B">
              <w:t>uman</w:t>
            </w:r>
            <w:r w:rsidR="000B5E3C">
              <w:t xml:space="preserve"> experimentation (n.)</w:t>
            </w:r>
            <w:r>
              <w:t xml:space="preserve"> – a</w:t>
            </w:r>
            <w:r w:rsidR="0006316A" w:rsidRPr="0006316A">
              <w:t xml:space="preserve"> test or procedure carried out</w:t>
            </w:r>
            <w:r w:rsidR="0006316A">
              <w:t xml:space="preserve"> on a person </w:t>
            </w:r>
            <w:r w:rsidR="0006316A" w:rsidRPr="0006316A">
              <w:t xml:space="preserve">under controlled conditions to determine the validity of a </w:t>
            </w:r>
            <w:r w:rsidR="0067715E">
              <w:t>theory</w:t>
            </w:r>
            <w:r>
              <w:t xml:space="preserve"> or make a discovery</w:t>
            </w:r>
          </w:p>
        </w:tc>
      </w:tr>
    </w:tbl>
    <w:p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 w:rsidTr="00546D71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:rsidTr="000B2D56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8151E5" w:rsidRDefault="00BE4EBD" w:rsidP="008151E5">
            <w:pPr>
              <w:pStyle w:val="BulletedList"/>
            </w:pPr>
            <w:r>
              <w:t xml:space="preserve">Standards: </w:t>
            </w:r>
            <w:r w:rsidR="003C2DF9">
              <w:t xml:space="preserve">RI.9-10.6, </w:t>
            </w:r>
            <w:r w:rsidR="00011767">
              <w:t>W.9-10.9.b, L.9-10.4.a</w:t>
            </w:r>
          </w:p>
          <w:p w:rsidR="00730123" w:rsidRDefault="004B7C07" w:rsidP="00521F40">
            <w:pPr>
              <w:pStyle w:val="BulletedList"/>
            </w:pPr>
            <w:r>
              <w:t xml:space="preserve">Text: </w:t>
            </w:r>
            <w:r w:rsidR="003C2DF9">
              <w:rPr>
                <w:i/>
              </w:rPr>
              <w:t>The Immortal Life of Henrietta Lacks</w:t>
            </w:r>
            <w:r w:rsidR="00783064">
              <w:t xml:space="preserve">, pp. </w:t>
            </w:r>
            <w:r w:rsidR="003C2DF9">
              <w:t>127</w:t>
            </w:r>
            <w:r w:rsidR="00521F40">
              <w:t>–</w:t>
            </w:r>
            <w:r w:rsidR="003C2DF9">
              <w:t>136</w:t>
            </w:r>
          </w:p>
        </w:tc>
        <w:tc>
          <w:tcPr>
            <w:tcW w:w="1638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:rsidTr="00546D71">
        <w:tc>
          <w:tcPr>
            <w:tcW w:w="783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546D71" w:rsidRDefault="00F262CC" w:rsidP="00546D71">
            <w:pPr>
              <w:pStyle w:val="NumberedList"/>
            </w:pPr>
            <w:r>
              <w:t xml:space="preserve">Masterful </w:t>
            </w:r>
            <w:r w:rsidR="003C2DF9">
              <w:t>Reading</w:t>
            </w:r>
          </w:p>
          <w:p w:rsidR="00521F40" w:rsidRDefault="00521F40" w:rsidP="00546D71">
            <w:pPr>
              <w:pStyle w:val="NumberedList"/>
            </w:pPr>
            <w:r>
              <w:t>Reading and Discussion</w:t>
            </w:r>
          </w:p>
          <w:p w:rsidR="00546D71" w:rsidRDefault="003C2DF9" w:rsidP="00546D71">
            <w:pPr>
              <w:pStyle w:val="NumberedList"/>
            </w:pPr>
            <w:r>
              <w:t>Quick Write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546D71" w:rsidRDefault="00546D71" w:rsidP="000B2D56">
            <w:pPr>
              <w:pStyle w:val="TableText"/>
            </w:pPr>
          </w:p>
          <w:p w:rsidR="00546D71" w:rsidRDefault="00546D71" w:rsidP="00546D71">
            <w:pPr>
              <w:pStyle w:val="NumberedList"/>
              <w:numPr>
                <w:ilvl w:val="0"/>
                <w:numId w:val="34"/>
              </w:numPr>
            </w:pPr>
            <w:r>
              <w:t>5%</w:t>
            </w:r>
          </w:p>
          <w:p w:rsidR="00546D71" w:rsidRDefault="00101367" w:rsidP="00546D71">
            <w:pPr>
              <w:pStyle w:val="NumberedList"/>
            </w:pPr>
            <w:r>
              <w:t>1</w:t>
            </w:r>
            <w:r w:rsidR="00C12BB1">
              <w:t>0</w:t>
            </w:r>
            <w:r w:rsidR="00546D71">
              <w:t>%</w:t>
            </w:r>
          </w:p>
          <w:p w:rsidR="00546D71" w:rsidRPr="0039033C" w:rsidRDefault="00521F40" w:rsidP="00A604EE">
            <w:pPr>
              <w:pStyle w:val="NumberedList"/>
            </w:pPr>
            <w:r w:rsidRPr="0039033C">
              <w:t>20</w:t>
            </w:r>
            <w:r w:rsidR="00546D71" w:rsidRPr="0039033C">
              <w:t>%</w:t>
            </w:r>
          </w:p>
          <w:p w:rsidR="00521F40" w:rsidRPr="0039033C" w:rsidRDefault="00521F40" w:rsidP="00A604EE">
            <w:pPr>
              <w:pStyle w:val="NumberedList"/>
            </w:pPr>
            <w:r w:rsidRPr="0039033C">
              <w:t>45%</w:t>
            </w:r>
          </w:p>
          <w:p w:rsidR="00546D71" w:rsidRDefault="00A604EE" w:rsidP="00546D71">
            <w:pPr>
              <w:pStyle w:val="NumberedList"/>
            </w:pPr>
            <w:r>
              <w:t>15</w:t>
            </w:r>
            <w:r w:rsidR="00546D71">
              <w:t>%</w:t>
            </w:r>
          </w:p>
          <w:p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:rsidR="003368BF" w:rsidRDefault="00F308FF" w:rsidP="00E946A0">
      <w:pPr>
        <w:pStyle w:val="Heading1"/>
      </w:pPr>
      <w:r>
        <w:t>Materials</w:t>
      </w:r>
    </w:p>
    <w:p w:rsidR="000E195D" w:rsidRPr="006E7D3C" w:rsidRDefault="000E195D" w:rsidP="000E195D">
      <w:pPr>
        <w:pStyle w:val="BulletedList"/>
      </w:pPr>
      <w:r>
        <w:t>Student copies of the 10.3.1 Unit Glossary (refer to 10.3.1 Lesson 1)</w:t>
      </w:r>
    </w:p>
    <w:p w:rsidR="003C2DF9" w:rsidRPr="008E6048" w:rsidRDefault="0049030C" w:rsidP="003C2DF9">
      <w:pPr>
        <w:pStyle w:val="BulletedList"/>
        <w:rPr>
          <w:rFonts w:ascii="Times" w:hAnsi="Times"/>
        </w:rPr>
      </w:pPr>
      <w:r>
        <w:rPr>
          <w:shd w:val="clear" w:color="auto" w:fill="FFFFFF"/>
        </w:rPr>
        <w:t xml:space="preserve">Student copies of the </w:t>
      </w:r>
      <w:r w:rsidR="003C2DF9" w:rsidRPr="008E6048">
        <w:rPr>
          <w:shd w:val="clear" w:color="auto" w:fill="FFFFFF"/>
        </w:rPr>
        <w:t>Surfacing Issues Tool</w:t>
      </w:r>
      <w:r w:rsidR="00077956">
        <w:rPr>
          <w:shd w:val="clear" w:color="auto" w:fill="FFFFFF"/>
        </w:rPr>
        <w:t xml:space="preserve"> (refer to 10.3.1 Lesson 3)</w:t>
      </w:r>
    </w:p>
    <w:p w:rsidR="006E7D3C" w:rsidRDefault="003C2DF9" w:rsidP="00DA56A8">
      <w:pPr>
        <w:pStyle w:val="BulletedList"/>
      </w:pPr>
      <w:r>
        <w:t>Student copies of the Short Response Rubric and Checklist (refer to 10.3.1 Lesson 1)</w:t>
      </w:r>
    </w:p>
    <w:p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546D71" w:rsidRPr="001C6EA7" w:rsidTr="000369FF">
        <w:tc>
          <w:tcPr>
            <w:tcW w:w="9468" w:type="dxa"/>
            <w:gridSpan w:val="2"/>
            <w:shd w:val="clear" w:color="auto" w:fill="76923C" w:themeFill="accent3" w:themeFillShade="BF"/>
          </w:tcPr>
          <w:p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:rsidTr="00A948B3">
        <w:tc>
          <w:tcPr>
            <w:tcW w:w="89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 w:rsidTr="00A948B3">
        <w:tc>
          <w:tcPr>
            <w:tcW w:w="894" w:type="dxa"/>
          </w:tcPr>
          <w:p w:rsidR="00546D71" w:rsidRPr="00E65C14" w:rsidRDefault="00546D71" w:rsidP="000369FF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546D71" w:rsidRPr="00E65C14" w:rsidRDefault="00546D71" w:rsidP="000369FF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 w:rsidTr="00A948B3">
        <w:tc>
          <w:tcPr>
            <w:tcW w:w="894" w:type="dxa"/>
            <w:vMerge w:val="restart"/>
            <w:vAlign w:val="center"/>
          </w:tcPr>
          <w:p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A948B3" w:rsidRPr="000D6FA4" w:rsidRDefault="00A948B3" w:rsidP="000369FF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 w:rsidTr="00A948B3">
        <w:tc>
          <w:tcPr>
            <w:tcW w:w="894" w:type="dxa"/>
            <w:vMerge/>
          </w:tcPr>
          <w:p w:rsidR="00A948B3" w:rsidRPr="000D6FA4" w:rsidRDefault="00A948B3" w:rsidP="000369FF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 w:rsidTr="00A948B3">
        <w:tc>
          <w:tcPr>
            <w:tcW w:w="894" w:type="dxa"/>
            <w:vMerge/>
          </w:tcPr>
          <w:p w:rsidR="00A948B3" w:rsidRPr="000D6FA4" w:rsidRDefault="00A948B3" w:rsidP="000369FF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546D71" w:rsidRPr="000C0112" w:rsidRDefault="00546D71" w:rsidP="000369FF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546D71" w:rsidRPr="000C0112" w:rsidRDefault="00546D71" w:rsidP="000369FF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 w:rsidTr="002A5337">
        <w:tc>
          <w:tcPr>
            <w:tcW w:w="894" w:type="dxa"/>
            <w:vAlign w:val="bottom"/>
          </w:tcPr>
          <w:p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546D71" w:rsidRPr="000D6FA4" w:rsidRDefault="00546D71" w:rsidP="000369FF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:rsidR="00952FFC" w:rsidRDefault="00952FFC" w:rsidP="00634668">
      <w:pPr>
        <w:pStyle w:val="TA"/>
      </w:pPr>
      <w:r>
        <w:t>Begin by reviewing the agenda and assessed sta</w:t>
      </w:r>
      <w:r w:rsidR="001D70F4">
        <w:t>ndard for this lesson: RI.9-10.6</w:t>
      </w:r>
      <w:r>
        <w:t xml:space="preserve">. Explain that </w:t>
      </w:r>
      <w:r w:rsidR="00011767">
        <w:t xml:space="preserve">in this lesson </w:t>
      </w:r>
      <w:r>
        <w:t xml:space="preserve">students </w:t>
      </w:r>
      <w:r w:rsidR="00F25A5C">
        <w:t xml:space="preserve">listen to a </w:t>
      </w:r>
      <w:r w:rsidR="0002001D">
        <w:t>M</w:t>
      </w:r>
      <w:r w:rsidR="00F25A5C">
        <w:t>asterful</w:t>
      </w:r>
      <w:r w:rsidR="00C96694">
        <w:t xml:space="preserve"> </w:t>
      </w:r>
      <w:r w:rsidR="0002001D">
        <w:t>R</w:t>
      </w:r>
      <w:r w:rsidR="00F25A5C">
        <w:t>eading and analyze</w:t>
      </w:r>
      <w:r w:rsidR="001D70F4">
        <w:t xml:space="preserve"> pages 127–136</w:t>
      </w:r>
      <w:r>
        <w:t xml:space="preserve"> of </w:t>
      </w:r>
      <w:r w:rsidRPr="0016015D">
        <w:rPr>
          <w:i/>
        </w:rPr>
        <w:t>The Immortal Life of Henrietta Lacks</w:t>
      </w:r>
      <w:r w:rsidR="00165A14">
        <w:rPr>
          <w:i/>
        </w:rPr>
        <w:t>,</w:t>
      </w:r>
      <w:r w:rsidR="009D09DF">
        <w:t xml:space="preserve"> focusing on Skloot’s purpose and how she advances that purpose in this portion of text</w:t>
      </w:r>
      <w:r w:rsidR="00F25A5C">
        <w:t>. Additionally</w:t>
      </w:r>
      <w:r w:rsidR="00EF4D50">
        <w:t>,</w:t>
      </w:r>
      <w:r w:rsidR="00F25A5C">
        <w:t xml:space="preserve"> students</w:t>
      </w:r>
      <w:r>
        <w:t xml:space="preserve"> track potential research issues, as well as</w:t>
      </w:r>
      <w:r w:rsidR="001D70F4">
        <w:t xml:space="preserve"> </w:t>
      </w:r>
      <w:r>
        <w:t>generate further inquiry questions</w:t>
      </w:r>
      <w:r w:rsidR="0068608D">
        <w:t xml:space="preserve"> based on the issues surfaced in the text</w:t>
      </w:r>
      <w:r>
        <w:t>.</w:t>
      </w:r>
    </w:p>
    <w:p w:rsidR="00B00346" w:rsidRPr="00952FFC" w:rsidRDefault="00952FFC" w:rsidP="00634668">
      <w:pPr>
        <w:pStyle w:val="SA"/>
      </w:pPr>
      <w:r w:rsidRPr="00634668">
        <w:t xml:space="preserve">Students </w:t>
      </w:r>
      <w:r w:rsidR="00146E51">
        <w:t>look at the agenda</w:t>
      </w:r>
      <w:r w:rsidR="0016015D" w:rsidRPr="00634668">
        <w:t>.</w:t>
      </w:r>
    </w:p>
    <w:p w:rsidR="00036218" w:rsidRDefault="000B2D56" w:rsidP="00036218">
      <w:pPr>
        <w:pStyle w:val="LearningSequenceHeader"/>
      </w:pPr>
      <w:r>
        <w:t>Activity 2</w:t>
      </w:r>
      <w:r w:rsidRPr="000B2D56">
        <w:t xml:space="preserve">: </w:t>
      </w:r>
      <w:r w:rsidR="00497279">
        <w:t>Homework Accountability</w:t>
      </w:r>
      <w:r w:rsidR="00497279">
        <w:tab/>
        <w:t>1</w:t>
      </w:r>
      <w:r w:rsidR="00C12BB1">
        <w:t>0</w:t>
      </w:r>
      <w:r w:rsidRPr="000B2D56">
        <w:t>%</w:t>
      </w:r>
    </w:p>
    <w:p w:rsidR="00B619B2" w:rsidRDefault="00634668" w:rsidP="00083F3E">
      <w:pPr>
        <w:pStyle w:val="TA"/>
      </w:pPr>
      <w:r>
        <w:t>I</w:t>
      </w:r>
      <w:r w:rsidR="00036218" w:rsidRPr="00634668">
        <w:t xml:space="preserve">nstruct students to Turn-and-Talk with a classmate about </w:t>
      </w:r>
      <w:r w:rsidR="00C727D0">
        <w:t>the previous lesson’s homework (</w:t>
      </w:r>
      <w:r w:rsidR="00C727D0">
        <w:rPr>
          <w:shd w:val="clear" w:color="auto" w:fill="FFFFFF"/>
        </w:rPr>
        <w:t>p</w:t>
      </w:r>
      <w:r w:rsidR="00C727D0" w:rsidRPr="009E2F8E">
        <w:rPr>
          <w:shd w:val="clear" w:color="auto" w:fill="FFFFFF"/>
        </w:rPr>
        <w:t>review the following</w:t>
      </w:r>
      <w:r w:rsidR="00C727D0">
        <w:rPr>
          <w:shd w:val="clear" w:color="auto" w:fill="FFFFFF"/>
        </w:rPr>
        <w:t xml:space="preserve"> lesson’s text</w:t>
      </w:r>
      <w:r w:rsidR="00C96694">
        <w:rPr>
          <w:shd w:val="clear" w:color="auto" w:fill="FFFFFF"/>
        </w:rPr>
        <w:t>)</w:t>
      </w:r>
      <w:r w:rsidR="00C727D0">
        <w:rPr>
          <w:shd w:val="clear" w:color="auto" w:fill="FFFFFF"/>
        </w:rPr>
        <w:t xml:space="preserve"> and annotate from </w:t>
      </w:r>
      <w:r w:rsidR="00C727D0" w:rsidRPr="009E2F8E">
        <w:rPr>
          <w:shd w:val="clear" w:color="auto" w:fill="FFFFFF"/>
        </w:rPr>
        <w:t>“</w:t>
      </w:r>
      <w:r w:rsidR="00C727D0">
        <w:rPr>
          <w:shd w:val="clear" w:color="auto" w:fill="FFFFFF"/>
        </w:rPr>
        <w:t>As HeLa grew like crabgrass in laboratories around the world</w:t>
      </w:r>
      <w:r w:rsidR="00C727D0" w:rsidRPr="009E2F8E">
        <w:rPr>
          <w:shd w:val="clear" w:color="auto" w:fill="FFFFFF"/>
        </w:rPr>
        <w:t>” to “</w:t>
      </w:r>
      <w:r w:rsidR="00C727D0">
        <w:rPr>
          <w:shd w:val="clear" w:color="auto" w:fill="FFFFFF"/>
        </w:rPr>
        <w:t xml:space="preserve">In fact, research flourished. And much of </w:t>
      </w:r>
      <w:r w:rsidR="00890048">
        <w:rPr>
          <w:shd w:val="clear" w:color="auto" w:fill="FFFFFF"/>
        </w:rPr>
        <w:t>it involved HeLa” (pp. 127</w:t>
      </w:r>
      <w:r w:rsidR="00C96694">
        <w:rPr>
          <w:shd w:val="clear" w:color="auto" w:fill="FFFFFF"/>
        </w:rPr>
        <w:t>–</w:t>
      </w:r>
      <w:r w:rsidR="00890048">
        <w:rPr>
          <w:shd w:val="clear" w:color="auto" w:fill="FFFFFF"/>
        </w:rPr>
        <w:t>136</w:t>
      </w:r>
      <w:r w:rsidR="00011767">
        <w:rPr>
          <w:shd w:val="clear" w:color="auto" w:fill="FFFFFF"/>
        </w:rPr>
        <w:t>)</w:t>
      </w:r>
      <w:r w:rsidR="00C727D0">
        <w:t>.</w:t>
      </w:r>
    </w:p>
    <w:p w:rsidR="00036218" w:rsidRDefault="00036218">
      <w:pPr>
        <w:pStyle w:val="SA"/>
      </w:pPr>
      <w:r>
        <w:t xml:space="preserve">Students Turn-and-Talk with a classmate, discussing the </w:t>
      </w:r>
      <w:r w:rsidR="00083F3E">
        <w:t>reading and annotations</w:t>
      </w:r>
      <w:r>
        <w:t>.</w:t>
      </w:r>
    </w:p>
    <w:p w:rsidR="000B2D56" w:rsidRDefault="00634668" w:rsidP="00E5727A">
      <w:pPr>
        <w:pStyle w:val="SR"/>
      </w:pPr>
      <w:r>
        <w:t>St</w:t>
      </w:r>
      <w:r w:rsidR="00036218">
        <w:t xml:space="preserve">udent responses </w:t>
      </w:r>
      <w:r w:rsidR="00C12BB1">
        <w:t xml:space="preserve">may </w:t>
      </w:r>
      <w:r w:rsidR="00036218">
        <w:t>include:</w:t>
      </w:r>
      <w:r w:rsidR="00AE28C1">
        <w:t xml:space="preserve"> </w:t>
      </w:r>
      <w:r w:rsidR="00036218">
        <w:t xml:space="preserve"> </w:t>
      </w:r>
    </w:p>
    <w:p w:rsidR="00083F3E" w:rsidRDefault="00165A14" w:rsidP="00E5727A">
      <w:pPr>
        <w:pStyle w:val="SASRBullet"/>
      </w:pPr>
      <w:r>
        <w:t>Star near</w:t>
      </w:r>
      <w:r w:rsidR="00083F3E">
        <w:t xml:space="preserve"> “He told them he was testing their immune systems; he said nothing about injecting them with someone e</w:t>
      </w:r>
      <w:r w:rsidR="00C96694">
        <w:t>lse’s malignant cells” (p. 128) –</w:t>
      </w:r>
      <w:r w:rsidR="00083F3E">
        <w:t xml:space="preserve"> </w:t>
      </w:r>
      <w:r w:rsidR="00C96694">
        <w:t>t</w:t>
      </w:r>
      <w:r w:rsidR="00083F3E">
        <w:t xml:space="preserve">his seems like an important detail because the doctor did not tell his patients what </w:t>
      </w:r>
      <w:r>
        <w:t>he was doing</w:t>
      </w:r>
      <w:r w:rsidR="00083F3E">
        <w:t>.</w:t>
      </w:r>
    </w:p>
    <w:p w:rsidR="00083F3E" w:rsidRDefault="00165A14" w:rsidP="00E5727A">
      <w:pPr>
        <w:pStyle w:val="SASRBullet"/>
      </w:pPr>
      <w:r>
        <w:t>Star near</w:t>
      </w:r>
      <w:r w:rsidR="00083F3E">
        <w:t xml:space="preserve"> “The</w:t>
      </w:r>
      <w:r w:rsidR="00890048">
        <w:t xml:space="preserve"> deception was for his benefit</w:t>
      </w:r>
      <w:r w:rsidR="009750B5">
        <w:t xml:space="preserve"> . . . </w:t>
      </w:r>
      <w:r w:rsidR="00083F3E">
        <w:t>to participate in his study if they’d known what he was injecting” (p. 130)</w:t>
      </w:r>
      <w:r w:rsidR="00C96694">
        <w:t xml:space="preserve"> –</w:t>
      </w:r>
      <w:r w:rsidR="00083F3E">
        <w:t xml:space="preserve"> </w:t>
      </w:r>
      <w:r w:rsidR="00C96694">
        <w:t>t</w:t>
      </w:r>
      <w:r w:rsidR="00083F3E">
        <w:t xml:space="preserve">his relates to the previous idea and also seems connected to the </w:t>
      </w:r>
      <w:r w:rsidR="00EF5050">
        <w:t>excerpt</w:t>
      </w:r>
      <w:r w:rsidR="00083F3E">
        <w:t xml:space="preserve"> title: “Illegal, Immoral, and Deplorable.”</w:t>
      </w:r>
    </w:p>
    <w:p w:rsidR="00083F3E" w:rsidRDefault="00083F3E" w:rsidP="00E5727A">
      <w:pPr>
        <w:pStyle w:val="SASRBullet"/>
      </w:pPr>
      <w:r>
        <w:t xml:space="preserve">Box around “human experimentation” (p. 131) </w:t>
      </w:r>
      <w:r w:rsidR="00C96694">
        <w:t xml:space="preserve">– </w:t>
      </w:r>
      <w:r>
        <w:t>this seems like an important vocabulary term.</w:t>
      </w:r>
    </w:p>
    <w:p w:rsidR="00083F3E" w:rsidRDefault="00165A14" w:rsidP="00E5727A">
      <w:pPr>
        <w:pStyle w:val="SASRBullet"/>
      </w:pPr>
      <w:proofErr w:type="gramStart"/>
      <w:r>
        <w:t>Star near</w:t>
      </w:r>
      <w:proofErr w:type="gramEnd"/>
      <w:r w:rsidR="00083F3E">
        <w:t xml:space="preserve"> “Every human being has an inalienable right to determine what shall be done with his own body” (p. 134)</w:t>
      </w:r>
      <w:r w:rsidR="00C96694">
        <w:t xml:space="preserve"> –</w:t>
      </w:r>
      <w:r w:rsidR="00083F3E">
        <w:t xml:space="preserve"> </w:t>
      </w:r>
      <w:r w:rsidR="00C96694">
        <w:t>t</w:t>
      </w:r>
      <w:r w:rsidR="00083F3E">
        <w:t xml:space="preserve">his is taking a firm </w:t>
      </w:r>
      <w:r w:rsidR="00045AD1">
        <w:t>perspective</w:t>
      </w:r>
      <w:r w:rsidR="00083F3E">
        <w:t xml:space="preserve"> about the testing that was happening. </w:t>
      </w:r>
    </w:p>
    <w:p w:rsidR="00083F3E" w:rsidRDefault="00083F3E" w:rsidP="00E5727A">
      <w:pPr>
        <w:pStyle w:val="SASRBullet"/>
      </w:pPr>
      <w:r>
        <w:t xml:space="preserve">Box around “inalienable” (p. 134) </w:t>
      </w:r>
      <w:r w:rsidR="00C96694">
        <w:t>–</w:t>
      </w:r>
      <w:r w:rsidR="00165A14">
        <w:t xml:space="preserve"> </w:t>
      </w:r>
      <w:r>
        <w:t xml:space="preserve">this is part of the opposite </w:t>
      </w:r>
      <w:r w:rsidR="00045AD1">
        <w:t>perspective</w:t>
      </w:r>
      <w:r>
        <w:t xml:space="preserve"> to Southam’s and seems like an important word because it</w:t>
      </w:r>
      <w:r w:rsidR="00165A14">
        <w:t xml:space="preserve"> i</w:t>
      </w:r>
      <w:r>
        <w:t xml:space="preserve">s connected with “rights” (p. 134). </w:t>
      </w:r>
    </w:p>
    <w:p w:rsidR="000939F0" w:rsidRPr="00C96694" w:rsidRDefault="000939F0" w:rsidP="000939F0">
      <w:pPr>
        <w:pStyle w:val="IN"/>
        <w:rPr>
          <w:rFonts w:ascii="Times" w:hAnsi="Times"/>
          <w:sz w:val="20"/>
          <w:szCs w:val="20"/>
        </w:rPr>
      </w:pPr>
      <w:r>
        <w:rPr>
          <w:shd w:val="clear" w:color="auto" w:fill="FFFFFF"/>
        </w:rPr>
        <w:t xml:space="preserve">This </w:t>
      </w:r>
      <w:r w:rsidRPr="000939F0">
        <w:rPr>
          <w:shd w:val="clear" w:color="auto" w:fill="FFFFFF"/>
        </w:rPr>
        <w:t>annotation supports stud</w:t>
      </w:r>
      <w:r>
        <w:rPr>
          <w:shd w:val="clear" w:color="auto" w:fill="FFFFFF"/>
        </w:rPr>
        <w:t>ents’ engagement with W.9-10.9.b</w:t>
      </w:r>
      <w:r w:rsidRPr="000939F0">
        <w:rPr>
          <w:shd w:val="clear" w:color="auto" w:fill="FFFFFF"/>
        </w:rPr>
        <w:t>, which addresses the use of textual evidence in writing.</w:t>
      </w:r>
    </w:p>
    <w:p w:rsidR="00C96694" w:rsidRDefault="00C96694" w:rsidP="00C96694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>
        <w:t>Masterful Reading</w:t>
      </w:r>
      <w:r>
        <w:tab/>
        <w:t>20</w:t>
      </w:r>
      <w:r w:rsidRPr="000B2D56">
        <w:t>%</w:t>
      </w:r>
    </w:p>
    <w:p w:rsidR="00C96694" w:rsidRPr="00463D03" w:rsidRDefault="0002001D" w:rsidP="00C96694">
      <w:pPr>
        <w:pStyle w:val="TA"/>
      </w:pPr>
      <w:r>
        <w:t>Begin a M</w:t>
      </w:r>
      <w:r w:rsidR="00C96694" w:rsidRPr="009C2B68">
        <w:t xml:space="preserve">asterful </w:t>
      </w:r>
      <w:r>
        <w:t>R</w:t>
      </w:r>
      <w:r w:rsidR="00C96694" w:rsidRPr="00463D03">
        <w:t>eading of the entire excerpt from “As HeLa grew like crabgrass in laboratories” to “In fact, research flourished. And much of it involved HeLa” (pp. 127</w:t>
      </w:r>
      <w:r w:rsidR="00C96694">
        <w:t>–</w:t>
      </w:r>
      <w:r w:rsidR="00C96694" w:rsidRPr="00463D03">
        <w:t>136). Instruct students to follow along silently in their text</w:t>
      </w:r>
      <w:r w:rsidR="0085679E">
        <w:t xml:space="preserve"> as they listen to a Masterful R</w:t>
      </w:r>
      <w:r w:rsidR="00C96694" w:rsidRPr="00463D03">
        <w:t>eading.</w:t>
      </w:r>
    </w:p>
    <w:p w:rsidR="00C96694" w:rsidRDefault="00C96694" w:rsidP="00C96694">
      <w:pPr>
        <w:pStyle w:val="SA"/>
      </w:pPr>
      <w:r w:rsidRPr="00F262CC">
        <w:t>Students follow along, reading silently.</w:t>
      </w:r>
    </w:p>
    <w:p w:rsidR="000B2D56" w:rsidRDefault="000B2D56" w:rsidP="00CE2836">
      <w:pPr>
        <w:pStyle w:val="LearningSequenceHeader"/>
      </w:pPr>
      <w:r w:rsidRPr="000B2D56">
        <w:t xml:space="preserve">Activity </w:t>
      </w:r>
      <w:r w:rsidR="00C96694">
        <w:t>4</w:t>
      </w:r>
      <w:r w:rsidRPr="000B2D56">
        <w:t xml:space="preserve">: </w:t>
      </w:r>
      <w:r w:rsidR="004C778D">
        <w:t>Reading and Discussion</w:t>
      </w:r>
      <w:r w:rsidR="000A39D9">
        <w:tab/>
      </w:r>
      <w:r w:rsidR="00C96694">
        <w:t>45</w:t>
      </w:r>
      <w:r w:rsidRPr="000B2D56">
        <w:t>%</w:t>
      </w:r>
    </w:p>
    <w:p w:rsidR="00F90B1F" w:rsidRDefault="00F90B1F" w:rsidP="009C2B68">
      <w:pPr>
        <w:pStyle w:val="TA"/>
      </w:pPr>
      <w:r>
        <w:t xml:space="preserve">Instruct </w:t>
      </w:r>
      <w:r w:rsidR="00F262CC" w:rsidRPr="009C2B68">
        <w:t>students to form pairs</w:t>
      </w:r>
      <w:r>
        <w:t>. Post or project each group of questions below for students to discuss.</w:t>
      </w:r>
    </w:p>
    <w:p w:rsidR="00FB4E0E" w:rsidRDefault="00FB4E0E" w:rsidP="0002001D">
      <w:pPr>
        <w:pStyle w:val="IN"/>
      </w:pPr>
      <w:r w:rsidRPr="009D09DF">
        <w:t>Instruct students to consult the 10.3.1 Unit Glossary for the terms found in today’s reading</w:t>
      </w:r>
      <w:r w:rsidR="00B628BB">
        <w:t>:</w:t>
      </w:r>
      <w:r w:rsidRPr="009D09DF">
        <w:t xml:space="preserve"> </w:t>
      </w:r>
      <w:r w:rsidRPr="000E195D">
        <w:rPr>
          <w:i/>
        </w:rPr>
        <w:t>inoculation</w:t>
      </w:r>
      <w:r w:rsidRPr="00FB4E0E">
        <w:t xml:space="preserve">, </w:t>
      </w:r>
      <w:r w:rsidRPr="000E195D">
        <w:rPr>
          <w:i/>
        </w:rPr>
        <w:t>immune system</w:t>
      </w:r>
      <w:r w:rsidRPr="00FB4E0E">
        <w:t xml:space="preserve">, </w:t>
      </w:r>
      <w:r w:rsidRPr="000E195D">
        <w:rPr>
          <w:i/>
        </w:rPr>
        <w:t>lymph nodes</w:t>
      </w:r>
      <w:r w:rsidRPr="00FB4E0E">
        <w:t xml:space="preserve">, </w:t>
      </w:r>
      <w:r w:rsidRPr="000E195D">
        <w:rPr>
          <w:i/>
        </w:rPr>
        <w:t>refrain</w:t>
      </w:r>
      <w:r w:rsidRPr="00FB4E0E">
        <w:t xml:space="preserve">, </w:t>
      </w:r>
      <w:r w:rsidRPr="000E195D">
        <w:rPr>
          <w:i/>
        </w:rPr>
        <w:t>diagnosis</w:t>
      </w:r>
      <w:r w:rsidRPr="00FB4E0E">
        <w:t xml:space="preserve">, </w:t>
      </w:r>
      <w:r w:rsidRPr="000E195D">
        <w:rPr>
          <w:rFonts w:asciiTheme="minorHAnsi" w:hAnsiTheme="minorHAnsi"/>
          <w:i/>
        </w:rPr>
        <w:t>dissecting</w:t>
      </w:r>
      <w:r w:rsidRPr="00FB4E0E">
        <w:rPr>
          <w:rFonts w:asciiTheme="majorHAnsi" w:hAnsiTheme="majorHAnsi"/>
        </w:rPr>
        <w:t xml:space="preserve">, </w:t>
      </w:r>
      <w:r w:rsidRPr="000E195D">
        <w:rPr>
          <w:i/>
        </w:rPr>
        <w:t>ethical boundaries</w:t>
      </w:r>
      <w:r w:rsidRPr="00FB4E0E">
        <w:t xml:space="preserve">, </w:t>
      </w:r>
      <w:r w:rsidRPr="000E195D">
        <w:rPr>
          <w:i/>
        </w:rPr>
        <w:t>civil courts</w:t>
      </w:r>
      <w:r>
        <w:t xml:space="preserve">, and </w:t>
      </w:r>
      <w:r w:rsidRPr="000E195D">
        <w:rPr>
          <w:i/>
        </w:rPr>
        <w:t>inalienable rights</w:t>
      </w:r>
      <w:r>
        <w:t xml:space="preserve">. </w:t>
      </w:r>
    </w:p>
    <w:p w:rsidR="00BE26D6" w:rsidRDefault="00F90B1F" w:rsidP="009C2B68">
      <w:pPr>
        <w:pStyle w:val="TA"/>
      </w:pPr>
      <w:r>
        <w:t>Instruct students to</w:t>
      </w:r>
      <w:r w:rsidR="00F262CC" w:rsidRPr="009C2B68">
        <w:t xml:space="preserve"> </w:t>
      </w:r>
      <w:r w:rsidR="00F72EA8" w:rsidRPr="009C2B68">
        <w:t xml:space="preserve">take </w:t>
      </w:r>
      <w:r w:rsidR="00F262CC" w:rsidRPr="009C2B68">
        <w:t xml:space="preserve">out their Surfacing Issues Tool. </w:t>
      </w:r>
      <w:r w:rsidR="00BE26D6">
        <w:t>Explain that</w:t>
      </w:r>
      <w:r w:rsidR="00F86148" w:rsidRPr="00463D03">
        <w:t xml:space="preserve"> students </w:t>
      </w:r>
      <w:r w:rsidR="00BE26D6">
        <w:t>should</w:t>
      </w:r>
      <w:r w:rsidR="00F262CC" w:rsidRPr="00463D03">
        <w:t xml:space="preserve"> record </w:t>
      </w:r>
      <w:r w:rsidR="00FC34F2" w:rsidRPr="00463D03">
        <w:t>any potential research issues after</w:t>
      </w:r>
      <w:r w:rsidR="00F262CC" w:rsidRPr="001634FD">
        <w:t xml:space="preserve"> each portion of text</w:t>
      </w:r>
      <w:r w:rsidR="00FC34F2" w:rsidRPr="00812366">
        <w:t xml:space="preserve"> is read</w:t>
      </w:r>
      <w:r w:rsidR="00BE26D6">
        <w:t>, and</w:t>
      </w:r>
      <w:r w:rsidR="000E664A" w:rsidRPr="009C2B68">
        <w:t xml:space="preserve"> record two inquiry questions for each </w:t>
      </w:r>
      <w:r w:rsidR="00954466" w:rsidRPr="00463D03">
        <w:t>issue they surface in the text.</w:t>
      </w:r>
      <w:r w:rsidR="004D5C44" w:rsidRPr="00463D03">
        <w:t xml:space="preserve"> </w:t>
      </w:r>
    </w:p>
    <w:p w:rsidR="00F86148" w:rsidRPr="00F86148" w:rsidRDefault="00F86148" w:rsidP="00E5727A">
      <w:pPr>
        <w:pStyle w:val="IN"/>
        <w:rPr>
          <w:i/>
        </w:rPr>
      </w:pPr>
      <w:r>
        <w:t>For potential surfaced issues from this portion of text</w:t>
      </w:r>
      <w:r w:rsidR="000E195D">
        <w:t>,</w:t>
      </w:r>
      <w:r>
        <w:t xml:space="preserve"> see the Model Surfacing Issues Tool at the end of this lesson.</w:t>
      </w:r>
    </w:p>
    <w:p w:rsidR="00BE26D6" w:rsidRPr="009C2B68" w:rsidRDefault="00BE26D6" w:rsidP="00BE26D6">
      <w:pPr>
        <w:pStyle w:val="TA"/>
      </w:pPr>
      <w:r w:rsidRPr="00463D03">
        <w:t>Instruct student pairs to reread from “As HeLa grew like crabgrass in laboratories” to “that could someday lead to a cancer vaccine” (pp. 127</w:t>
      </w:r>
      <w:r w:rsidR="001A7031">
        <w:t>–</w:t>
      </w:r>
      <w:r w:rsidRPr="00463D03">
        <w:t>129)</w:t>
      </w:r>
      <w:r>
        <w:t>, annotate their texts,</w:t>
      </w:r>
      <w:r w:rsidRPr="00463D03">
        <w:t xml:space="preserve"> </w:t>
      </w:r>
      <w:r w:rsidRPr="00BE26D6">
        <w:t>and answer the following questions before sharing out with the class</w:t>
      </w:r>
      <w:r w:rsidRPr="009C2B68">
        <w:t>.</w:t>
      </w:r>
    </w:p>
    <w:p w:rsidR="00F262CC" w:rsidRDefault="00F262CC" w:rsidP="00A64B63">
      <w:pPr>
        <w:pStyle w:val="Q"/>
      </w:pPr>
      <w:r>
        <w:t>What was the purpose</w:t>
      </w:r>
      <w:r w:rsidR="00B6233E">
        <w:t xml:space="preserve"> of</w:t>
      </w:r>
      <w:r>
        <w:t xml:space="preserve"> Southam’s experiment?</w:t>
      </w:r>
    </w:p>
    <w:p w:rsidR="00F262CC" w:rsidRDefault="00F262CC" w:rsidP="00A64B63">
      <w:pPr>
        <w:pStyle w:val="SR"/>
      </w:pPr>
      <w:r>
        <w:t>Southam started his experiments because he wanted to understand cancer, whether i</w:t>
      </w:r>
      <w:r w:rsidR="00C625E9">
        <w:t>t</w:t>
      </w:r>
      <w:r>
        <w:t xml:space="preserve"> started as “a virus or an immune system deficiency” (p. 128). Southam was also worried about the safety of scientists, </w:t>
      </w:r>
      <w:r w:rsidR="00C625E9">
        <w:t xml:space="preserve">and </w:t>
      </w:r>
      <w:r>
        <w:t xml:space="preserve">he thought HeLa might “infect </w:t>
      </w:r>
      <w:r w:rsidR="008276B7">
        <w:t xml:space="preserve">the </w:t>
      </w:r>
      <w:r>
        <w:t xml:space="preserve">scientists” (p. 127) who were working with the cells.  </w:t>
      </w:r>
    </w:p>
    <w:p w:rsidR="00F262CC" w:rsidRDefault="00F262CC" w:rsidP="00A64B63">
      <w:pPr>
        <w:pStyle w:val="Q"/>
      </w:pPr>
      <w:r>
        <w:t>Re</w:t>
      </w:r>
      <w:r w:rsidR="00F86148">
        <w:t>view the following portion of text</w:t>
      </w:r>
      <w:r>
        <w:t xml:space="preserve"> on page 128</w:t>
      </w:r>
      <w:r w:rsidR="00F86148">
        <w:t>: “Within hours, the patients’ forearms grew red and swollen” to “Henrietta’s cancer cells metastasized to her lymph nodes</w:t>
      </w:r>
      <w:r w:rsidR="00F16E92">
        <w:t>.</w:t>
      </w:r>
      <w:r w:rsidR="00F86148">
        <w:t>”</w:t>
      </w:r>
      <w:r>
        <w:t xml:space="preserve"> What inference</w:t>
      </w:r>
      <w:r w:rsidR="009F337E">
        <w:t>s</w:t>
      </w:r>
      <w:r>
        <w:t xml:space="preserve"> can you make about the</w:t>
      </w:r>
      <w:r w:rsidR="009F337E">
        <w:t xml:space="preserve"> effects of the experiments on the</w:t>
      </w:r>
      <w:r>
        <w:t xml:space="preserve"> health of the first test subjects? </w:t>
      </w:r>
    </w:p>
    <w:p w:rsidR="00F262CC" w:rsidRDefault="00F262CC" w:rsidP="00F262CC">
      <w:pPr>
        <w:pStyle w:val="SR"/>
      </w:pPr>
      <w:r>
        <w:t>Skloot writes that the tumors “returned again, and again” (p. 128) and in one c</w:t>
      </w:r>
      <w:r w:rsidR="00540500">
        <w:t>ase</w:t>
      </w:r>
      <w:r>
        <w:t xml:space="preserve"> </w:t>
      </w:r>
      <w:r w:rsidR="00540500">
        <w:t>“</w:t>
      </w:r>
      <w:r>
        <w:t>Henrietta’s cancer cells metastasized to her lymph nodes” (p. 128). The way Skloot describes the condition of these patients makes it seem like their health had gotten worse</w:t>
      </w:r>
      <w:r w:rsidR="00C60D62">
        <w:t>.</w:t>
      </w:r>
    </w:p>
    <w:p w:rsidR="00F262CC" w:rsidRDefault="00F262CC" w:rsidP="00A64B63">
      <w:pPr>
        <w:pStyle w:val="Q"/>
      </w:pPr>
      <w:r>
        <w:t>Why did Southam choose prisoners as test subjects?</w:t>
      </w:r>
    </w:p>
    <w:p w:rsidR="00F262CC" w:rsidRDefault="00F262CC" w:rsidP="00A64B63">
      <w:pPr>
        <w:pStyle w:val="SR"/>
      </w:pPr>
      <w:r>
        <w:t xml:space="preserve">Southam used prisoners because they had “cooperated in several other studies” (p. 128) and they were “being used for </w:t>
      </w:r>
      <w:r w:rsidR="00925387">
        <w:t>research of all kinds” (p. 129) and</w:t>
      </w:r>
      <w:r>
        <w:t xml:space="preserve"> were considered a </w:t>
      </w:r>
      <w:r w:rsidR="00925387">
        <w:t>“</w:t>
      </w:r>
      <w:r>
        <w:t>vulnerable population</w:t>
      </w:r>
      <w:r w:rsidR="00925387">
        <w:t>” (p. 129)</w:t>
      </w:r>
      <w:r>
        <w:t xml:space="preserve"> because they could not give </w:t>
      </w:r>
      <w:r w:rsidR="005219A0">
        <w:t>“</w:t>
      </w:r>
      <w:r w:rsidRPr="00BE26D6">
        <w:t>informed consent</w:t>
      </w:r>
      <w:r w:rsidR="005219A0">
        <w:rPr>
          <w:i/>
        </w:rPr>
        <w:t xml:space="preserve">” </w:t>
      </w:r>
      <w:r w:rsidR="005219A0" w:rsidRPr="00BE26D6">
        <w:t>(p. 129)</w:t>
      </w:r>
      <w:r w:rsidR="003A17E6">
        <w:t>.</w:t>
      </w:r>
      <w:r w:rsidR="00341A39">
        <w:t xml:space="preserve"> They are considered vulnerable because they may lack education that would help give them </w:t>
      </w:r>
      <w:r w:rsidR="00341A39" w:rsidRPr="001B7862">
        <w:rPr>
          <w:i/>
        </w:rPr>
        <w:t>informed consent</w:t>
      </w:r>
      <w:r w:rsidR="00341A39">
        <w:t>.</w:t>
      </w:r>
    </w:p>
    <w:p w:rsidR="00BE26D6" w:rsidRDefault="00BE26D6" w:rsidP="00BE26D6">
      <w:pPr>
        <w:pStyle w:val="IN"/>
      </w:pPr>
      <w:r>
        <w:t xml:space="preserve">Consider providing students with the following definition: </w:t>
      </w:r>
      <w:r>
        <w:rPr>
          <w:i/>
        </w:rPr>
        <w:t xml:space="preserve">informed consent </w:t>
      </w:r>
      <w:r>
        <w:t xml:space="preserve">means “a </w:t>
      </w:r>
      <w:r w:rsidRPr="00BE26D6">
        <w:t>patient’s consent to a medical or surgical procedure or to participation in a clinical study after being properly advised of the relevant medical facts and the risks involved</w:t>
      </w:r>
      <w:r>
        <w:t>.”</w:t>
      </w:r>
    </w:p>
    <w:p w:rsidR="00BE26D6" w:rsidRPr="00BE26D6" w:rsidRDefault="00BE26D6" w:rsidP="00BE26D6">
      <w:pPr>
        <w:pStyle w:val="SA"/>
        <w:rPr>
          <w:color w:val="4F81BD" w:themeColor="accent1"/>
        </w:rPr>
      </w:pPr>
      <w:r w:rsidRPr="00BE26D6">
        <w:rPr>
          <w:color w:val="4F81BD" w:themeColor="accent1"/>
        </w:rPr>
        <w:t xml:space="preserve">Students write the definition of </w:t>
      </w:r>
      <w:r w:rsidRPr="00BE26D6">
        <w:rPr>
          <w:i/>
          <w:color w:val="4F81BD" w:themeColor="accent1"/>
        </w:rPr>
        <w:t>informed consent</w:t>
      </w:r>
      <w:r w:rsidRPr="00BE26D6">
        <w:rPr>
          <w:color w:val="4F81BD" w:themeColor="accent1"/>
        </w:rPr>
        <w:t xml:space="preserve"> on </w:t>
      </w:r>
      <w:r w:rsidR="00267163">
        <w:rPr>
          <w:color w:val="4F81BD" w:themeColor="accent1"/>
        </w:rPr>
        <w:t>their copy of the text or in a vocabulary j</w:t>
      </w:r>
      <w:r w:rsidRPr="00BE26D6">
        <w:rPr>
          <w:color w:val="4F81BD" w:themeColor="accent1"/>
        </w:rPr>
        <w:t>ournal.</w:t>
      </w:r>
    </w:p>
    <w:p w:rsidR="00F262CC" w:rsidRDefault="00F262CC" w:rsidP="00A64B63">
      <w:pPr>
        <w:pStyle w:val="Q"/>
      </w:pPr>
      <w:r>
        <w:t xml:space="preserve">How does Skloot’s description of the experiments on prisoners help make meaning of </w:t>
      </w:r>
      <w:r w:rsidRPr="00A64B63">
        <w:rPr>
          <w:i/>
        </w:rPr>
        <w:t>informed consent</w:t>
      </w:r>
      <w:r>
        <w:t xml:space="preserve">? </w:t>
      </w:r>
    </w:p>
    <w:p w:rsidR="00F262CC" w:rsidRDefault="00F262CC" w:rsidP="00A64B63">
      <w:pPr>
        <w:pStyle w:val="SR"/>
      </w:pPr>
      <w:r>
        <w:t xml:space="preserve">Skloot describes experiments that sound awful like “X-raying testicles” (p. 129) or being “infected with a potentially deadly disease” (p. 129). If prisoners were “unable” (p. 129) to give </w:t>
      </w:r>
      <w:r w:rsidRPr="009713E5">
        <w:rPr>
          <w:i/>
        </w:rPr>
        <w:t>informed consent</w:t>
      </w:r>
      <w:r>
        <w:t xml:space="preserve"> then it probably means they did</w:t>
      </w:r>
      <w:r w:rsidR="00073E2F">
        <w:t xml:space="preserve"> no</w:t>
      </w:r>
      <w:r>
        <w:t xml:space="preserve">t know </w:t>
      </w:r>
      <w:r w:rsidR="00A2446D">
        <w:t>much about the experiments.</w:t>
      </w:r>
    </w:p>
    <w:p w:rsidR="00593F8C" w:rsidRDefault="00593F8C" w:rsidP="00593F8C">
      <w:pPr>
        <w:pStyle w:val="IN"/>
      </w:pPr>
      <w:r>
        <w:t>Consider drawing students’ attention to their ap</w:t>
      </w:r>
      <w:r w:rsidR="00011767">
        <w:t>plication of standard L.9-10.4.a</w:t>
      </w:r>
      <w:r>
        <w:t xml:space="preserve"> through the process of using context to make meaning of a word. </w:t>
      </w:r>
    </w:p>
    <w:p w:rsidR="00F262CC" w:rsidRDefault="00540500" w:rsidP="00A64B63">
      <w:pPr>
        <w:pStyle w:val="Q"/>
      </w:pPr>
      <w:r>
        <w:t>What is the effect of</w:t>
      </w:r>
      <w:r w:rsidR="00F262CC">
        <w:t xml:space="preserve"> Skloot’s use of the word </w:t>
      </w:r>
      <w:r w:rsidR="00F262CC" w:rsidRPr="00A64B63">
        <w:rPr>
          <w:i/>
        </w:rPr>
        <w:t>refrain</w:t>
      </w:r>
      <w:r w:rsidR="00F262CC">
        <w:t xml:space="preserve"> to describe the prisoner’s quotes</w:t>
      </w:r>
      <w:r>
        <w:t>?</w:t>
      </w:r>
    </w:p>
    <w:p w:rsidR="00F262CC" w:rsidRDefault="00F262CC" w:rsidP="00A64B63">
      <w:pPr>
        <w:pStyle w:val="SR"/>
      </w:pPr>
      <w:r>
        <w:t>Skloot quotes the prisoners saying they want to “pay back a little bit” (p. 129) and that these experiments “the wrong I have done</w:t>
      </w:r>
      <w:r w:rsidR="009750B5">
        <w:t xml:space="preserve"> . . . </w:t>
      </w:r>
      <w:r>
        <w:t xml:space="preserve">this might make </w:t>
      </w:r>
      <w:r w:rsidR="005219A0">
        <w:t xml:space="preserve">a </w:t>
      </w:r>
      <w:r>
        <w:t>right</w:t>
      </w:r>
      <w:r w:rsidR="005219A0">
        <w:t xml:space="preserve"> on it</w:t>
      </w:r>
      <w:r>
        <w:t>” (p. 129)</w:t>
      </w:r>
      <w:r w:rsidR="009713E5">
        <w:t>;</w:t>
      </w:r>
      <w:r>
        <w:t xml:space="preserve"> her use of the word </w:t>
      </w:r>
      <w:r w:rsidRPr="009713E5">
        <w:rPr>
          <w:i/>
        </w:rPr>
        <w:t>refrain</w:t>
      </w:r>
      <w:r>
        <w:t xml:space="preserve"> means this kind of phrase was repeated over and over and they were motivated mostly by guilt. </w:t>
      </w:r>
    </w:p>
    <w:p w:rsidR="00F262CC" w:rsidRDefault="00F262CC" w:rsidP="00A64B63">
      <w:pPr>
        <w:pStyle w:val="Q"/>
      </w:pPr>
      <w:r>
        <w:t>How do Skloot’s details of So</w:t>
      </w:r>
      <w:r w:rsidR="001B7862">
        <w:t>utham’s patients contribute to her</w:t>
      </w:r>
      <w:r>
        <w:t xml:space="preserve"> </w:t>
      </w:r>
      <w:r w:rsidR="00045AD1">
        <w:t>perspective</w:t>
      </w:r>
      <w:r w:rsidR="006C1332">
        <w:t xml:space="preserve"> </w:t>
      </w:r>
      <w:r>
        <w:t xml:space="preserve">about </w:t>
      </w:r>
      <w:r w:rsidRPr="00A64B63">
        <w:rPr>
          <w:i/>
        </w:rPr>
        <w:t>informed consent</w:t>
      </w:r>
      <w:r>
        <w:t xml:space="preserve"> in this </w:t>
      </w:r>
      <w:r w:rsidR="001B7862">
        <w:t xml:space="preserve">specific </w:t>
      </w:r>
      <w:r>
        <w:t xml:space="preserve">study? </w:t>
      </w:r>
    </w:p>
    <w:p w:rsidR="00F262CC" w:rsidRDefault="00F262CC" w:rsidP="006C1332">
      <w:pPr>
        <w:pStyle w:val="SR"/>
      </w:pPr>
      <w:r>
        <w:t xml:space="preserve">Skloot describes the prisoners as a “vulnerable population” (p. 129) and the first subjects were “about a dozen </w:t>
      </w:r>
      <w:r w:rsidR="00CC5E63">
        <w:t xml:space="preserve">other </w:t>
      </w:r>
      <w:r>
        <w:t>cancer patients” (p. 128) as well as “terminally ill” (p. 129). Skloot’s details about Southam saying “nothing about</w:t>
      </w:r>
      <w:r w:rsidR="009750B5">
        <w:t xml:space="preserve"> . . . </w:t>
      </w:r>
      <w:r>
        <w:t>malignant cells” (p. 12</w:t>
      </w:r>
      <w:r w:rsidR="00CC5E63">
        <w:t>8</w:t>
      </w:r>
      <w:r>
        <w:t xml:space="preserve">) as well as the description of the size </w:t>
      </w:r>
      <w:r w:rsidR="00CD7561">
        <w:t xml:space="preserve">and frequency </w:t>
      </w:r>
      <w:r>
        <w:t>of the cancerous nodules</w:t>
      </w:r>
      <w:r w:rsidR="009713E5">
        <w:t xml:space="preserve"> as</w:t>
      </w:r>
      <w:r>
        <w:t xml:space="preserve"> “two centimeters” (p. 128) contribute to </w:t>
      </w:r>
      <w:r w:rsidR="009713E5">
        <w:t>her</w:t>
      </w:r>
      <w:r>
        <w:t xml:space="preserve"> </w:t>
      </w:r>
      <w:r w:rsidR="00045AD1">
        <w:t>perspective</w:t>
      </w:r>
      <w:r w:rsidR="006C1332">
        <w:t xml:space="preserve"> </w:t>
      </w:r>
      <w:r w:rsidR="00A2446D">
        <w:t xml:space="preserve">of supporting </w:t>
      </w:r>
      <w:r w:rsidR="00A2446D" w:rsidRPr="006C1332">
        <w:rPr>
          <w:i/>
        </w:rPr>
        <w:t>informed consent</w:t>
      </w:r>
      <w:r>
        <w:t xml:space="preserve">. </w:t>
      </w:r>
    </w:p>
    <w:p w:rsidR="003A74DE" w:rsidRDefault="003A74DE" w:rsidP="003A74DE">
      <w:pPr>
        <w:pStyle w:val="TA"/>
      </w:pPr>
      <w:r w:rsidRPr="005C15C5">
        <w:t>Lead a brief whole-class discussion of student responses</w:t>
      </w:r>
      <w:r>
        <w:t>.</w:t>
      </w:r>
    </w:p>
    <w:p w:rsidR="00FC34F2" w:rsidRDefault="00FC34F2" w:rsidP="00FC34F2">
      <w:pPr>
        <w:pStyle w:val="BR"/>
      </w:pPr>
    </w:p>
    <w:p w:rsidR="00463D03" w:rsidRDefault="0035568F" w:rsidP="00A64B63">
      <w:pPr>
        <w:pStyle w:val="TA"/>
      </w:pPr>
      <w:r>
        <w:t xml:space="preserve">Instruct student pairs to reread from </w:t>
      </w:r>
      <w:r w:rsidR="00A64B63">
        <w:t>“In the coming years, So</w:t>
      </w:r>
      <w:r w:rsidR="000569BF">
        <w:t>utham injected HeLa” to</w:t>
      </w:r>
      <w:r w:rsidR="00A64B63">
        <w:t xml:space="preserve"> “They also knew ab</w:t>
      </w:r>
      <w:r w:rsidR="000569BF">
        <w:t>out the famous Nuremberg Trials</w:t>
      </w:r>
      <w:r w:rsidR="00A64B63">
        <w:t>”</w:t>
      </w:r>
      <w:r w:rsidR="000569BF">
        <w:t xml:space="preserve"> (pp. 129</w:t>
      </w:r>
      <w:r w:rsidR="009713E5">
        <w:t>–</w:t>
      </w:r>
      <w:r w:rsidR="000569BF">
        <w:t>131)</w:t>
      </w:r>
      <w:r w:rsidR="00463D03">
        <w:t xml:space="preserve"> and answer the following questions before sharing out with the class</w:t>
      </w:r>
      <w:r w:rsidR="000569BF">
        <w:t>.</w:t>
      </w:r>
      <w:r w:rsidR="00FC34F2">
        <w:t xml:space="preserve"> </w:t>
      </w:r>
    </w:p>
    <w:p w:rsidR="009713E5" w:rsidRDefault="00FC34F2" w:rsidP="009713E5">
      <w:pPr>
        <w:pStyle w:val="TA"/>
      </w:pPr>
      <w:r>
        <w:t>Remind students to continue to surface issues for research</w:t>
      </w:r>
      <w:r w:rsidR="00F86148">
        <w:t xml:space="preserve"> and generate inquiry questions.</w:t>
      </w:r>
      <w:r w:rsidR="00BC1A54">
        <w:t xml:space="preserve"> </w:t>
      </w:r>
    </w:p>
    <w:p w:rsidR="00F262CC" w:rsidRDefault="00F262CC" w:rsidP="009713E5">
      <w:pPr>
        <w:pStyle w:val="Q"/>
      </w:pPr>
      <w:r>
        <w:t>Why did Southam believe he was actually testing patients for cancer?</w:t>
      </w:r>
    </w:p>
    <w:p w:rsidR="00F262CC" w:rsidRDefault="00F262CC" w:rsidP="00F262CC">
      <w:pPr>
        <w:pStyle w:val="SR"/>
      </w:pPr>
      <w:r>
        <w:t xml:space="preserve">Southam </w:t>
      </w:r>
      <w:r w:rsidR="00A2446D">
        <w:t>believed</w:t>
      </w:r>
      <w:r>
        <w:t xml:space="preserve"> that by “timing the rejection rate” (p. 130) of HeLa cells he could tell </w:t>
      </w:r>
      <w:r w:rsidR="00302F75">
        <w:t xml:space="preserve">which subjects </w:t>
      </w:r>
      <w:r>
        <w:t>actually had cancer. The patients who</w:t>
      </w:r>
      <w:r w:rsidR="00FA40B0">
        <w:t xml:space="preserve"> </w:t>
      </w:r>
      <w:r>
        <w:t xml:space="preserve">“reject the cells more slowly” (p. 130) were likely to have cancer. </w:t>
      </w:r>
    </w:p>
    <w:p w:rsidR="00F262CC" w:rsidRDefault="00F262CC" w:rsidP="00FC34F2">
      <w:pPr>
        <w:pStyle w:val="Q"/>
      </w:pPr>
      <w:r>
        <w:t>W</w:t>
      </w:r>
      <w:r w:rsidR="00A2446D">
        <w:t>hat did</w:t>
      </w:r>
      <w:r>
        <w:t xml:space="preserve"> Southam consider to be “responsible clinical practice” (p. 130)? </w:t>
      </w:r>
    </w:p>
    <w:p w:rsidR="00F262CC" w:rsidRDefault="00F262CC" w:rsidP="00FC34F2">
      <w:pPr>
        <w:pStyle w:val="SR"/>
      </w:pPr>
      <w:r>
        <w:t>Southam believed that doctors should</w:t>
      </w:r>
      <w:r w:rsidR="00F97467">
        <w:t xml:space="preserve"> </w:t>
      </w:r>
      <w:r>
        <w:t>n</w:t>
      </w:r>
      <w:r w:rsidR="00F97467">
        <w:t>o</w:t>
      </w:r>
      <w:r>
        <w:t xml:space="preserve">t cause “unnecessary fear” (p. 130) and that </w:t>
      </w:r>
      <w:r w:rsidR="00A2446D">
        <w:t>being informed about the study</w:t>
      </w:r>
      <w:r>
        <w:t xml:space="preserve"> would be too “emotionally disturbing” (p. 130) to the uninformed patient. They would think that their “diagnosis is cancer” (p. 130) when he believed he was</w:t>
      </w:r>
      <w:r w:rsidR="00F97467">
        <w:t xml:space="preserve"> </w:t>
      </w:r>
      <w:r>
        <w:t>n</w:t>
      </w:r>
      <w:r w:rsidR="00F97467">
        <w:t>o</w:t>
      </w:r>
      <w:r>
        <w:t>t actually giving anyone cancer.</w:t>
      </w:r>
    </w:p>
    <w:p w:rsidR="00F262CC" w:rsidRDefault="00F262CC" w:rsidP="00FC34F2">
      <w:pPr>
        <w:pStyle w:val="Q"/>
      </w:pPr>
      <w:r>
        <w:t>What is the impact of Skloot’s insertion of “(rightly or wrongly)” (p. 130) into Southam’s quote?</w:t>
      </w:r>
    </w:p>
    <w:p w:rsidR="00F262CC" w:rsidRDefault="00F262CC" w:rsidP="00FC34F2">
      <w:pPr>
        <w:pStyle w:val="SR"/>
      </w:pPr>
      <w:r>
        <w:t>Skloot</w:t>
      </w:r>
      <w:r w:rsidR="003A049A">
        <w:t>’s insertion</w:t>
      </w:r>
      <w:r>
        <w:t xml:space="preserve"> </w:t>
      </w:r>
      <w:r w:rsidR="003A049A">
        <w:t xml:space="preserve">impacts </w:t>
      </w:r>
      <w:r>
        <w:t xml:space="preserve">Southam’s </w:t>
      </w:r>
      <w:r w:rsidR="003A049A">
        <w:t xml:space="preserve">claim because she is </w:t>
      </w:r>
      <w:r w:rsidR="009713E5">
        <w:t>questioning</w:t>
      </w:r>
      <w:r w:rsidR="003A049A">
        <w:t xml:space="preserve"> whether </w:t>
      </w:r>
      <w:r w:rsidR="009713E5">
        <w:t>it</w:t>
      </w:r>
      <w:r w:rsidR="003A049A">
        <w:t xml:space="preserve"> was right or wrong </w:t>
      </w:r>
      <w:r>
        <w:t xml:space="preserve">that </w:t>
      </w:r>
      <w:r w:rsidR="003A049A">
        <w:t>his test would “suggest” (p. 130) to patients that they may have cancer.</w:t>
      </w:r>
    </w:p>
    <w:p w:rsidR="00F262CC" w:rsidRDefault="00F262CC" w:rsidP="00FC34F2">
      <w:pPr>
        <w:pStyle w:val="Q"/>
      </w:pPr>
      <w:r>
        <w:t xml:space="preserve">What claim does Skloot make about Southam’s “deception” (p. 130)? </w:t>
      </w:r>
    </w:p>
    <w:p w:rsidR="00F262CC" w:rsidRDefault="00F262CC" w:rsidP="00FC34F2">
      <w:pPr>
        <w:pStyle w:val="SR"/>
      </w:pPr>
      <w:r>
        <w:t>Skloot claims that Southam did</w:t>
      </w:r>
      <w:r w:rsidR="00F97467">
        <w:t xml:space="preserve"> </w:t>
      </w:r>
      <w:r>
        <w:t>n</w:t>
      </w:r>
      <w:r w:rsidR="00F97467">
        <w:t>o</w:t>
      </w:r>
      <w:r>
        <w:t>t fully explain his study and it “was for his benefit” (p. 130)</w:t>
      </w:r>
      <w:r w:rsidR="009713E5">
        <w:t>,</w:t>
      </w:r>
      <w:r>
        <w:t xml:space="preserve"> since his patients may have “re</w:t>
      </w:r>
      <w:r w:rsidR="00FC34F2">
        <w:t>fused to participate” (p. 130).</w:t>
      </w:r>
    </w:p>
    <w:p w:rsidR="00F262CC" w:rsidRDefault="00F262CC" w:rsidP="00FC34F2">
      <w:pPr>
        <w:pStyle w:val="Q"/>
      </w:pPr>
      <w:r>
        <w:t>What is the effect of Skloot’s reference to “the research Nazis had done on Jewish prisoners” (p. 131) in connection with Southam’s study? How does this</w:t>
      </w:r>
      <w:r w:rsidR="00011767">
        <w:t xml:space="preserve"> reference</w:t>
      </w:r>
      <w:r>
        <w:t xml:space="preserve"> advance her purpose in this portion of text?</w:t>
      </w:r>
    </w:p>
    <w:p w:rsidR="00F262CC" w:rsidRDefault="00F262CC" w:rsidP="00FC34F2">
      <w:pPr>
        <w:pStyle w:val="SR"/>
      </w:pPr>
      <w:r>
        <w:t xml:space="preserve">Skloot’s reference to the “research Nazis had done” (p. 131) relates Southam’s study with </w:t>
      </w:r>
      <w:r w:rsidR="00B61359">
        <w:t>one of the worst cases of human treatment in human history</w:t>
      </w:r>
      <w:r>
        <w:t>, therefore making Southam seem horrible. The doctors would</w:t>
      </w:r>
      <w:r w:rsidR="00F97467">
        <w:t xml:space="preserve"> </w:t>
      </w:r>
      <w:r>
        <w:t>n</w:t>
      </w:r>
      <w:r w:rsidR="00F97467">
        <w:t>o</w:t>
      </w:r>
      <w:r>
        <w:t>t “conduct research on patients without their consent” (p. 130) and Skloot’s purpose in this text so far is to reinforce the importance of informed consent.</w:t>
      </w:r>
    </w:p>
    <w:p w:rsidR="003A74DE" w:rsidRDefault="003A74DE" w:rsidP="003A74DE">
      <w:pPr>
        <w:pStyle w:val="TA"/>
      </w:pPr>
      <w:r w:rsidRPr="005C15C5">
        <w:t>Lead a brief whole-class discussion of student responses</w:t>
      </w:r>
      <w:r>
        <w:t>.</w:t>
      </w:r>
    </w:p>
    <w:p w:rsidR="00F262CC" w:rsidRDefault="00F262CC" w:rsidP="00FC34F2">
      <w:pPr>
        <w:pStyle w:val="BR"/>
      </w:pPr>
    </w:p>
    <w:p w:rsidR="001634FD" w:rsidRDefault="0035568F" w:rsidP="00BC1A54">
      <w:pPr>
        <w:pStyle w:val="TA"/>
      </w:pPr>
      <w:r>
        <w:t xml:space="preserve">Instruct student pairs to reread from </w:t>
      </w:r>
      <w:r w:rsidR="00FC34F2">
        <w:t xml:space="preserve">“Sixteen years earlier, </w:t>
      </w:r>
      <w:r w:rsidR="000569BF">
        <w:t xml:space="preserve">on August 20, 1947” to </w:t>
      </w:r>
      <w:r w:rsidR="00FC34F2">
        <w:t>“</w:t>
      </w:r>
      <w:r w:rsidR="00D54FC8">
        <w:t>an empty forma</w:t>
      </w:r>
      <w:r w:rsidR="000569BF">
        <w:t>lity. With this we cannot agree</w:t>
      </w:r>
      <w:r w:rsidR="00D54FC8">
        <w:t>”</w:t>
      </w:r>
      <w:r w:rsidR="000569BF">
        <w:t xml:space="preserve"> (pp. 131</w:t>
      </w:r>
      <w:r w:rsidR="009713E5">
        <w:t>–</w:t>
      </w:r>
      <w:r w:rsidR="000569BF">
        <w:t>134)</w:t>
      </w:r>
      <w:r w:rsidR="001634FD">
        <w:t xml:space="preserve"> </w:t>
      </w:r>
      <w:r w:rsidR="001634FD" w:rsidRPr="001634FD">
        <w:t>and answer the following questions before sharing out with the class</w:t>
      </w:r>
      <w:r w:rsidR="000569BF">
        <w:t>.</w:t>
      </w:r>
      <w:r w:rsidR="00FC34F2">
        <w:t xml:space="preserve"> </w:t>
      </w:r>
    </w:p>
    <w:p w:rsidR="00BC1A54" w:rsidRDefault="00FC34F2" w:rsidP="00BC1A54">
      <w:pPr>
        <w:pStyle w:val="TA"/>
      </w:pPr>
      <w:r>
        <w:t>Remind students to continue to surface issues for research</w:t>
      </w:r>
      <w:r w:rsidR="00F86148">
        <w:t xml:space="preserve"> and </w:t>
      </w:r>
      <w:r w:rsidR="00B703F6">
        <w:t>generate inquiry questions</w:t>
      </w:r>
      <w:r w:rsidR="00F86148">
        <w:t xml:space="preserve">. </w:t>
      </w:r>
    </w:p>
    <w:p w:rsidR="009713E5" w:rsidRDefault="009713E5" w:rsidP="009713E5">
      <w:pPr>
        <w:pStyle w:val="IN"/>
      </w:pPr>
      <w:r>
        <w:t xml:space="preserve">Consider providing students with the following definition: </w:t>
      </w:r>
      <w:r>
        <w:rPr>
          <w:i/>
        </w:rPr>
        <w:t xml:space="preserve">human experimentation </w:t>
      </w:r>
      <w:r>
        <w:t>means “</w:t>
      </w:r>
      <w:r w:rsidRPr="009713E5">
        <w:t>a test or procedure carried out on a person under controlled conditions to determine the validity of a theory or make a discovery</w:t>
      </w:r>
      <w:r>
        <w:t xml:space="preserve">.” </w:t>
      </w:r>
    </w:p>
    <w:p w:rsidR="009713E5" w:rsidRPr="009713E5" w:rsidRDefault="009713E5" w:rsidP="009713E5">
      <w:pPr>
        <w:pStyle w:val="SA"/>
        <w:rPr>
          <w:color w:val="4F81BD" w:themeColor="accent1"/>
        </w:rPr>
      </w:pPr>
      <w:r w:rsidRPr="009713E5">
        <w:rPr>
          <w:color w:val="4F81BD" w:themeColor="accent1"/>
        </w:rPr>
        <w:t xml:space="preserve">Students write the definition of </w:t>
      </w:r>
      <w:r w:rsidRPr="009713E5">
        <w:rPr>
          <w:i/>
          <w:color w:val="4F81BD" w:themeColor="accent1"/>
        </w:rPr>
        <w:t xml:space="preserve">human experimentation </w:t>
      </w:r>
      <w:r w:rsidRPr="009713E5">
        <w:rPr>
          <w:color w:val="4F81BD" w:themeColor="accent1"/>
        </w:rPr>
        <w:t xml:space="preserve">on </w:t>
      </w:r>
      <w:r w:rsidR="00267163">
        <w:rPr>
          <w:color w:val="4F81BD" w:themeColor="accent1"/>
        </w:rPr>
        <w:t>their copy of the text or in a vocabulary j</w:t>
      </w:r>
      <w:r w:rsidRPr="009713E5">
        <w:rPr>
          <w:color w:val="4F81BD" w:themeColor="accent1"/>
        </w:rPr>
        <w:t>ournal.</w:t>
      </w:r>
    </w:p>
    <w:p w:rsidR="00F262CC" w:rsidRDefault="00F262CC" w:rsidP="00D54FC8">
      <w:pPr>
        <w:pStyle w:val="Q"/>
      </w:pPr>
      <w:r>
        <w:t xml:space="preserve">Why does Skloot choose this </w:t>
      </w:r>
      <w:r w:rsidR="00D54FC8">
        <w:t>section of the Nuremb</w:t>
      </w:r>
      <w:r w:rsidR="00846ACD">
        <w:t>e</w:t>
      </w:r>
      <w:r w:rsidR="00D54FC8">
        <w:t xml:space="preserve">rg Code? </w:t>
      </w:r>
    </w:p>
    <w:p w:rsidR="00F262CC" w:rsidRDefault="00F262CC" w:rsidP="00D54FC8">
      <w:pPr>
        <w:pStyle w:val="SR"/>
      </w:pPr>
      <w:r>
        <w:t>Skloot quotes the part of the Nuremb</w:t>
      </w:r>
      <w:r w:rsidR="00846ACD">
        <w:t>e</w:t>
      </w:r>
      <w:r>
        <w:t xml:space="preserve">rg Code that talks about “voluntary consent” (p. 131) being necessary for </w:t>
      </w:r>
      <w:r w:rsidRPr="009713E5">
        <w:rPr>
          <w:i/>
        </w:rPr>
        <w:t>human experimentation</w:t>
      </w:r>
      <w:r w:rsidR="00D93D2C">
        <w:t>—</w:t>
      </w:r>
      <w:r>
        <w:t xml:space="preserve">testing research on humans. Skloot uses this portion of the code to advance her purpose that </w:t>
      </w:r>
      <w:r w:rsidRPr="00D93D2C">
        <w:rPr>
          <w:i/>
        </w:rPr>
        <w:t xml:space="preserve">informed consent </w:t>
      </w:r>
      <w:r>
        <w:t>is important when experimenting on people. Skloot also notes there were “rules protecting laboratory animals” (p. 131)</w:t>
      </w:r>
      <w:r w:rsidR="001745DE">
        <w:t xml:space="preserve"> but not for </w:t>
      </w:r>
      <w:r w:rsidR="00BB60D6">
        <w:t>“</w:t>
      </w:r>
      <w:r w:rsidR="001745DE">
        <w:t>humans until Nuremberg</w:t>
      </w:r>
      <w:r w:rsidR="00BB60D6">
        <w:t>” (p. 131)</w:t>
      </w:r>
      <w:r w:rsidR="001745DE">
        <w:t xml:space="preserve">. </w:t>
      </w:r>
    </w:p>
    <w:p w:rsidR="00F262CC" w:rsidRDefault="00F262CC" w:rsidP="00D54FC8">
      <w:pPr>
        <w:pStyle w:val="Q"/>
      </w:pPr>
      <w:r>
        <w:t>Why did the Nuremb</w:t>
      </w:r>
      <w:r w:rsidR="00846ACD">
        <w:t>e</w:t>
      </w:r>
      <w:r>
        <w:t>rg Code never pass as a law in the United States?</w:t>
      </w:r>
    </w:p>
    <w:p w:rsidR="00F262CC" w:rsidRDefault="00F262CC" w:rsidP="00D54FC8">
      <w:pPr>
        <w:pStyle w:val="SR"/>
      </w:pPr>
      <w:r>
        <w:t>The Nuremb</w:t>
      </w:r>
      <w:r w:rsidR="00846ACD">
        <w:t>e</w:t>
      </w:r>
      <w:r>
        <w:t>rg Code was “essentially, a list of recommendations” (p. 131) and did</w:t>
      </w:r>
      <w:r w:rsidR="001745DE">
        <w:t xml:space="preserve"> </w:t>
      </w:r>
      <w:r>
        <w:t>n</w:t>
      </w:r>
      <w:r w:rsidR="001745DE">
        <w:t>o</w:t>
      </w:r>
      <w:r>
        <w:t xml:space="preserve">t become a law in the United States because there was “fear of interfering with the </w:t>
      </w:r>
      <w:r w:rsidR="00D54FC8">
        <w:t xml:space="preserve">progress of science” (p. 131). </w:t>
      </w:r>
    </w:p>
    <w:p w:rsidR="00F262CC" w:rsidRDefault="00F262CC" w:rsidP="00D54FC8">
      <w:pPr>
        <w:pStyle w:val="Q"/>
      </w:pPr>
      <w:r>
        <w:t xml:space="preserve">Why was Southam free from the </w:t>
      </w:r>
      <w:r w:rsidRPr="00D93D2C">
        <w:rPr>
          <w:i/>
        </w:rPr>
        <w:t>informed consent</w:t>
      </w:r>
      <w:r>
        <w:t xml:space="preserve"> ruling in civil court?</w:t>
      </w:r>
    </w:p>
    <w:p w:rsidR="00F262CC" w:rsidRDefault="00F262CC" w:rsidP="00D54FC8">
      <w:pPr>
        <w:pStyle w:val="SR"/>
      </w:pPr>
      <w:r>
        <w:t>This ruling did</w:t>
      </w:r>
      <w:r w:rsidR="003E65D1">
        <w:t xml:space="preserve"> </w:t>
      </w:r>
      <w:r>
        <w:t>n</w:t>
      </w:r>
      <w:r w:rsidR="003E65D1">
        <w:t>o</w:t>
      </w:r>
      <w:r>
        <w:t>t apply to Southam because he was a researcher</w:t>
      </w:r>
      <w:r w:rsidR="00302F75">
        <w:t>,</w:t>
      </w:r>
      <w:r>
        <w:t xml:space="preserve"> not a physician</w:t>
      </w:r>
      <w:r w:rsidR="00302F75">
        <w:t>,</w:t>
      </w:r>
      <w:r>
        <w:t xml:space="preserve"> and the ruling stated that a physician “violates his duty” (p. 132) if he</w:t>
      </w:r>
      <w:r w:rsidR="009F1288">
        <w:t xml:space="preserve"> or she</w:t>
      </w:r>
      <w:r>
        <w:t xml:space="preserve"> does</w:t>
      </w:r>
      <w:r w:rsidR="003E65D1">
        <w:t xml:space="preserve"> </w:t>
      </w:r>
      <w:r>
        <w:t>n</w:t>
      </w:r>
      <w:r w:rsidR="003E65D1">
        <w:t>o</w:t>
      </w:r>
      <w:r>
        <w:t xml:space="preserve">t provide </w:t>
      </w:r>
      <w:r w:rsidRPr="00D93D2C">
        <w:rPr>
          <w:i/>
        </w:rPr>
        <w:t>informed consent</w:t>
      </w:r>
      <w:r w:rsidR="009F1288" w:rsidRPr="00D93D2C">
        <w:rPr>
          <w:i/>
        </w:rPr>
        <w:t>,</w:t>
      </w:r>
      <w:r>
        <w:t xml:space="preserve"> but in Southam’s case “subjects were</w:t>
      </w:r>
      <w:r w:rsidR="00BB60D6">
        <w:t>n’t</w:t>
      </w:r>
      <w:r>
        <w:t xml:space="preserve"> the re</w:t>
      </w:r>
      <w:r w:rsidR="00D54FC8">
        <w:t xml:space="preserve">searcher’s patients” (p. 132). </w:t>
      </w:r>
    </w:p>
    <w:p w:rsidR="00F262CC" w:rsidRDefault="00F262CC" w:rsidP="00D54FC8">
      <w:pPr>
        <w:pStyle w:val="Q"/>
      </w:pPr>
      <w:r>
        <w:t>What can you infer from Southam’s statement that “it seemed stupid to take even a little risk” (p. 134)?</w:t>
      </w:r>
    </w:p>
    <w:p w:rsidR="00F262CC" w:rsidRDefault="00F262CC" w:rsidP="00D54FC8">
      <w:pPr>
        <w:pStyle w:val="SR"/>
      </w:pPr>
      <w:r>
        <w:t>This statement means that Southam knew that injecting HeLa cells was potentially harmful because he “</w:t>
      </w:r>
      <w:r w:rsidR="00393CC6">
        <w:t>didn’t</w:t>
      </w:r>
      <w:r>
        <w:t xml:space="preserve"> inject himself” (p. 134). </w:t>
      </w:r>
    </w:p>
    <w:p w:rsidR="00F262CC" w:rsidRDefault="00290F22" w:rsidP="00D54FC8">
      <w:pPr>
        <w:pStyle w:val="Q"/>
      </w:pPr>
      <w:r>
        <w:t>How</w:t>
      </w:r>
      <w:r w:rsidR="00F262CC">
        <w:t xml:space="preserve"> did Southam’s lawyer </w:t>
      </w:r>
      <w:r>
        <w:t>support</w:t>
      </w:r>
      <w:r w:rsidR="00F262CC">
        <w:t xml:space="preserve"> the </w:t>
      </w:r>
      <w:r w:rsidR="006C1332">
        <w:t xml:space="preserve">claim </w:t>
      </w:r>
      <w:r w:rsidR="00F262CC">
        <w:t>that Southam did not participate in “unprofessional conduct” (p. 134)?</w:t>
      </w:r>
    </w:p>
    <w:p w:rsidR="00F262CC" w:rsidRDefault="00F262CC" w:rsidP="00D54FC8">
      <w:pPr>
        <w:pStyle w:val="SR"/>
      </w:pPr>
      <w:r>
        <w:t>Many doctors said “they</w:t>
      </w:r>
      <w:r w:rsidR="00393CC6">
        <w:t>’d</w:t>
      </w:r>
      <w:r>
        <w:t xml:space="preserve"> been conducting similar research for decades” (p. 134). Southam’s lawyer’s </w:t>
      </w:r>
      <w:r w:rsidR="006C1332">
        <w:t xml:space="preserve">claim </w:t>
      </w:r>
      <w:r>
        <w:t xml:space="preserve">was supported by the testimony of the other </w:t>
      </w:r>
      <w:r w:rsidR="00AD5AFD">
        <w:t>doctors; they thought his practices</w:t>
      </w:r>
      <w:r>
        <w:t xml:space="preserve"> </w:t>
      </w:r>
      <w:r w:rsidR="00AD5AFD">
        <w:t>were</w:t>
      </w:r>
      <w:r>
        <w:t xml:space="preserve"> “et</w:t>
      </w:r>
      <w:r w:rsidR="00D54FC8">
        <w:t xml:space="preserve">hical in the field” (p. 134).  </w:t>
      </w:r>
    </w:p>
    <w:p w:rsidR="00F262CC" w:rsidRDefault="00F262CC" w:rsidP="00D54FC8">
      <w:pPr>
        <w:pStyle w:val="Q"/>
      </w:pPr>
      <w:r>
        <w:t xml:space="preserve">Explain the two </w:t>
      </w:r>
      <w:r w:rsidR="00B21252">
        <w:t xml:space="preserve">perspectives </w:t>
      </w:r>
      <w:r>
        <w:t xml:space="preserve">present in the case brought before the Board of Regents. Which </w:t>
      </w:r>
      <w:r w:rsidR="00045AD1">
        <w:t>perspective</w:t>
      </w:r>
      <w:r w:rsidR="006C1332">
        <w:t xml:space="preserve"> </w:t>
      </w:r>
      <w:r>
        <w:t>supports Skloot’s purpose?</w:t>
      </w:r>
    </w:p>
    <w:p w:rsidR="00F262CC" w:rsidRDefault="00F262CC" w:rsidP="00D54FC8">
      <w:pPr>
        <w:pStyle w:val="SR"/>
      </w:pPr>
      <w:r>
        <w:t xml:space="preserve">The first </w:t>
      </w:r>
      <w:r w:rsidR="00045AD1">
        <w:t>perspective</w:t>
      </w:r>
      <w:r w:rsidR="006C1332">
        <w:t xml:space="preserve"> </w:t>
      </w:r>
      <w:r>
        <w:t xml:space="preserve">in this case </w:t>
      </w:r>
      <w:r w:rsidR="009F1288">
        <w:t>was that</w:t>
      </w:r>
      <w:r>
        <w:t xml:space="preserve"> Southam was doing what all doctors did in the field</w:t>
      </w:r>
      <w:r w:rsidR="009F1288">
        <w:t>:</w:t>
      </w:r>
      <w:r>
        <w:t xml:space="preserve"> “it was unnecessary to disclose all information” (p. 134). Southam did what was “ethical in the field” (p. 134) so he did</w:t>
      </w:r>
      <w:r w:rsidR="00D909C5">
        <w:t xml:space="preserve"> </w:t>
      </w:r>
      <w:r>
        <w:t>n</w:t>
      </w:r>
      <w:r w:rsidR="00D909C5">
        <w:t>o</w:t>
      </w:r>
      <w:r>
        <w:t>t consider his actions wrong. The Attorney General</w:t>
      </w:r>
      <w:r w:rsidR="00290F22">
        <w:t xml:space="preserve">’s </w:t>
      </w:r>
      <w:r w:rsidR="00045AD1">
        <w:t>perspective</w:t>
      </w:r>
      <w:r w:rsidR="006C1332">
        <w:t xml:space="preserve"> </w:t>
      </w:r>
      <w:r>
        <w:t xml:space="preserve">argued that it was a part of people’s </w:t>
      </w:r>
      <w:r w:rsidRPr="00D93D2C">
        <w:rPr>
          <w:i/>
        </w:rPr>
        <w:t>inalienable rights</w:t>
      </w:r>
      <w:r>
        <w:t xml:space="preserve"> “to be fearful and frightened and thus say NO” (p. 134). Skloot has been advocating for </w:t>
      </w:r>
      <w:r w:rsidRPr="00D93D2C">
        <w:rPr>
          <w:i/>
        </w:rPr>
        <w:t>informed consent</w:t>
      </w:r>
      <w:r w:rsidR="00D93D2C">
        <w:t xml:space="preserve"> in this text:</w:t>
      </w:r>
      <w:r>
        <w:t xml:space="preserve"> “Informed consent focused on what doctors were required to tell their patients” (p. 132)</w:t>
      </w:r>
      <w:r w:rsidR="00D93D2C">
        <w:t>.</w:t>
      </w:r>
      <w:r>
        <w:t xml:space="preserve"> </w:t>
      </w:r>
      <w:r w:rsidR="00D93D2C">
        <w:t>T</w:t>
      </w:r>
      <w:r>
        <w:t xml:space="preserve">he Attorney General’s </w:t>
      </w:r>
      <w:r w:rsidR="00045AD1">
        <w:t>perspective</w:t>
      </w:r>
      <w:r w:rsidR="006C1332">
        <w:t xml:space="preserve"> </w:t>
      </w:r>
      <w:r>
        <w:t>supports Skloot</w:t>
      </w:r>
      <w:r w:rsidR="007751A2">
        <w:t xml:space="preserve">’s purpose. </w:t>
      </w:r>
    </w:p>
    <w:p w:rsidR="003A74DE" w:rsidRDefault="003A74DE" w:rsidP="003A74DE">
      <w:pPr>
        <w:pStyle w:val="TA"/>
      </w:pPr>
      <w:r w:rsidRPr="005C15C5">
        <w:t>Lead a brief whole-class discussion of student responses</w:t>
      </w:r>
      <w:r>
        <w:t>.</w:t>
      </w:r>
    </w:p>
    <w:p w:rsidR="00F262CC" w:rsidRDefault="00F262CC" w:rsidP="00D54FC8">
      <w:pPr>
        <w:pStyle w:val="BR"/>
      </w:pPr>
    </w:p>
    <w:p w:rsidR="001634FD" w:rsidRDefault="0035568F" w:rsidP="00F262CC">
      <w:pPr>
        <w:pStyle w:val="TA"/>
      </w:pPr>
      <w:r>
        <w:t xml:space="preserve">Instruct student pairs to reread from </w:t>
      </w:r>
      <w:r w:rsidR="00D54FC8">
        <w:t>“Their decision called for more specific guid</w:t>
      </w:r>
      <w:r w:rsidR="009F1288">
        <w:t>e</w:t>
      </w:r>
      <w:r w:rsidR="00D54FC8">
        <w:t>lines” to “In fact research flourishe</w:t>
      </w:r>
      <w:r w:rsidR="0034348B">
        <w:t>d. And much of it involved HeLa</w:t>
      </w:r>
      <w:r w:rsidR="00D54FC8">
        <w:t>”</w:t>
      </w:r>
      <w:r w:rsidR="0034348B">
        <w:t xml:space="preserve"> (pp. 134</w:t>
      </w:r>
      <w:r w:rsidR="00D93D2C">
        <w:t>–</w:t>
      </w:r>
      <w:r w:rsidR="0034348B">
        <w:t>136)</w:t>
      </w:r>
      <w:r w:rsidR="001634FD">
        <w:t xml:space="preserve"> and answer the following questions before sharing out with the class</w:t>
      </w:r>
      <w:r w:rsidR="0034348B">
        <w:t>.</w:t>
      </w:r>
      <w:r w:rsidR="00D54FC8">
        <w:t xml:space="preserve"> </w:t>
      </w:r>
    </w:p>
    <w:p w:rsidR="00D93D2C" w:rsidRDefault="00D54FC8" w:rsidP="00D93D2C">
      <w:pPr>
        <w:pStyle w:val="TA"/>
      </w:pPr>
      <w:r>
        <w:t>Remind students to continue to surface issues for research</w:t>
      </w:r>
      <w:r w:rsidR="00690DB7">
        <w:t xml:space="preserve"> and </w:t>
      </w:r>
      <w:r w:rsidR="00B703F6">
        <w:t>generate inquiry questions</w:t>
      </w:r>
      <w:r w:rsidR="00690DB7">
        <w:t>. Additionally, students</w:t>
      </w:r>
      <w:r>
        <w:t xml:space="preserve"> discuss their answers to the following questions</w:t>
      </w:r>
      <w:r w:rsidR="00690DB7">
        <w:t xml:space="preserve"> and annotate the text</w:t>
      </w:r>
      <w:r>
        <w:t xml:space="preserve"> in pairs.</w:t>
      </w:r>
    </w:p>
    <w:p w:rsidR="00F262CC" w:rsidRDefault="00F262CC" w:rsidP="00730A68">
      <w:pPr>
        <w:pStyle w:val="Q"/>
      </w:pPr>
      <w:r>
        <w:t>Compare the cases of Bertil Bjorklund and Southam. What happened to each scientist? Which case brought about change in scientific practices?</w:t>
      </w:r>
    </w:p>
    <w:p w:rsidR="00011767" w:rsidRDefault="00011767" w:rsidP="00707670">
      <w:pPr>
        <w:pStyle w:val="SR"/>
      </w:pPr>
      <w:r>
        <w:t xml:space="preserve">Student responses should include: </w:t>
      </w:r>
    </w:p>
    <w:p w:rsidR="00011767" w:rsidRDefault="00F262CC" w:rsidP="00011767">
      <w:pPr>
        <w:pStyle w:val="SASRBullet"/>
      </w:pPr>
      <w:r>
        <w:t xml:space="preserve">Both scientists had been giving “patients intravenous injections” (p. 133) but </w:t>
      </w:r>
      <w:r w:rsidR="00D93D2C">
        <w:t xml:space="preserve">Bjorklund also injected himself. </w:t>
      </w:r>
    </w:p>
    <w:p w:rsidR="00011767" w:rsidRDefault="00D93D2C" w:rsidP="00011767">
      <w:pPr>
        <w:pStyle w:val="SASRBullet"/>
      </w:pPr>
      <w:r>
        <w:t xml:space="preserve">Both scientists were punished. Bjorklund was “expelled from his laboratory” (p. 133). </w:t>
      </w:r>
      <w:r w:rsidR="00F262CC">
        <w:t>Southam was put on probation for a</w:t>
      </w:r>
      <w:r w:rsidR="00011767">
        <w:t xml:space="preserve"> year, though </w:t>
      </w:r>
      <w:r w:rsidR="00F262CC">
        <w:t xml:space="preserve">shortly </w:t>
      </w:r>
      <w:r w:rsidR="00011767">
        <w:t>there</w:t>
      </w:r>
      <w:r w:rsidR="00F262CC">
        <w:t xml:space="preserve">after “Southam was elected president of the American Association for Cancer Research” (p. 135). </w:t>
      </w:r>
    </w:p>
    <w:p w:rsidR="00707670" w:rsidRDefault="00F262CC" w:rsidP="00011767">
      <w:pPr>
        <w:pStyle w:val="SASRBullet"/>
      </w:pPr>
      <w:r>
        <w:t>Even though Southam’s punishment was easier</w:t>
      </w:r>
      <w:r w:rsidR="009F1288">
        <w:t>,</w:t>
      </w:r>
      <w:r>
        <w:t xml:space="preserve"> it caused the NIH to implement “one of the largest research oversight changes in the history of experimentation</w:t>
      </w:r>
      <w:r w:rsidR="00EA7E36">
        <w:t xml:space="preserve"> on humans</w:t>
      </w:r>
      <w:r>
        <w:t xml:space="preserve">” (p. 135). </w:t>
      </w:r>
    </w:p>
    <w:p w:rsidR="003A74DE" w:rsidRDefault="003A74DE" w:rsidP="003A74DE">
      <w:pPr>
        <w:pStyle w:val="TA"/>
      </w:pPr>
      <w:r w:rsidRPr="005C15C5">
        <w:t>Lead a brief whole-class discussion of student responses</w:t>
      </w:r>
      <w:r>
        <w:t>.</w:t>
      </w:r>
    </w:p>
    <w:p w:rsidR="00707670" w:rsidRDefault="00707670" w:rsidP="00707670">
      <w:pPr>
        <w:pStyle w:val="LearningSequenceHeader"/>
      </w:pPr>
      <w:r>
        <w:t>Activity 5</w:t>
      </w:r>
      <w:r w:rsidR="000369FF">
        <w:t>: Quick Write</w:t>
      </w:r>
      <w:r w:rsidR="00113AC6">
        <w:tab/>
        <w:t>15</w:t>
      </w:r>
      <w:r w:rsidRPr="00707670">
        <w:t>%</w:t>
      </w:r>
    </w:p>
    <w:p w:rsidR="000369FF" w:rsidRDefault="000369FF" w:rsidP="00365AA9">
      <w:pPr>
        <w:pStyle w:val="TA"/>
      </w:pPr>
      <w:r>
        <w:t>Instruct students to briefly respond in writing to the following Quick Write prompt:</w:t>
      </w:r>
    </w:p>
    <w:p w:rsidR="000369FF" w:rsidRDefault="000369FF" w:rsidP="00365AA9">
      <w:pPr>
        <w:pStyle w:val="Q"/>
      </w:pPr>
      <w:r w:rsidRPr="000369FF">
        <w:t>Analyze how Skloot uses examples in this portion of text to advance her purpose.</w:t>
      </w:r>
    </w:p>
    <w:p w:rsidR="003A74DE" w:rsidRDefault="003A74DE" w:rsidP="003A74DE">
      <w:pPr>
        <w:pStyle w:val="TA"/>
      </w:pPr>
      <w:r w:rsidRPr="005C15C5">
        <w:t xml:space="preserve">Instruct students to look at their annotations to find evidence. Ask students to use this lesson’s vocabulary wherever possible in their written responses. Remind students to use the Short Response </w:t>
      </w:r>
      <w:r w:rsidR="00F16E92">
        <w:t xml:space="preserve">Rubric and </w:t>
      </w:r>
      <w:r w:rsidRPr="005C15C5">
        <w:t>Checklist to guide their written responses</w:t>
      </w:r>
      <w:r>
        <w:t>.</w:t>
      </w:r>
    </w:p>
    <w:p w:rsidR="000369FF" w:rsidRDefault="000369FF" w:rsidP="00365AA9">
      <w:pPr>
        <w:pStyle w:val="SA"/>
      </w:pPr>
      <w:r>
        <w:t>Students listen and read the Quick Write prompt.</w:t>
      </w:r>
    </w:p>
    <w:p w:rsidR="000369FF" w:rsidRDefault="000369FF" w:rsidP="00365AA9">
      <w:pPr>
        <w:pStyle w:val="IN"/>
      </w:pPr>
      <w:r>
        <w:t>Display the prompt for students to see, or provide the prompt in hard copy.</w:t>
      </w:r>
    </w:p>
    <w:p w:rsidR="000369FF" w:rsidRDefault="000369FF" w:rsidP="00365AA9">
      <w:pPr>
        <w:pStyle w:val="TA"/>
      </w:pPr>
      <w:proofErr w:type="gramStart"/>
      <w:r>
        <w:t>Transition to the independent Quick Write.</w:t>
      </w:r>
      <w:proofErr w:type="gramEnd"/>
    </w:p>
    <w:p w:rsidR="000369FF" w:rsidRDefault="000369FF" w:rsidP="00365AA9">
      <w:pPr>
        <w:pStyle w:val="SA"/>
      </w:pPr>
      <w:r>
        <w:t>Students independently answer the prompt, using evidence from the text.</w:t>
      </w:r>
    </w:p>
    <w:p w:rsidR="00707670" w:rsidRPr="00707670" w:rsidRDefault="000369FF" w:rsidP="00365AA9">
      <w:pPr>
        <w:pStyle w:val="SR"/>
      </w:pPr>
      <w:r>
        <w:t>See the High Performance Response at the beginning of this lesson.</w:t>
      </w:r>
    </w:p>
    <w:p w:rsidR="009403AD" w:rsidRPr="00563CB8" w:rsidRDefault="00C5015B" w:rsidP="00CE2836">
      <w:pPr>
        <w:pStyle w:val="LearningSequenceHeader"/>
      </w:pPr>
      <w:r>
        <w:t>Activity 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:rsidR="00365AA9" w:rsidRDefault="003C2DF9" w:rsidP="00365AA9">
      <w:pPr>
        <w:pStyle w:val="TA"/>
      </w:pPr>
      <w:r>
        <w:t xml:space="preserve">Display and distribute the homework assignment. For homework, </w:t>
      </w:r>
      <w:r w:rsidR="00365AA9">
        <w:t xml:space="preserve">instruct students to </w:t>
      </w:r>
      <w:r w:rsidR="0049131C">
        <w:t>select</w:t>
      </w:r>
      <w:r w:rsidR="00365AA9">
        <w:t xml:space="preserve"> and </w:t>
      </w:r>
      <w:r w:rsidR="0049131C">
        <w:t>refine</w:t>
      </w:r>
      <w:r w:rsidR="00365AA9">
        <w:t xml:space="preserve"> three </w:t>
      </w:r>
      <w:r w:rsidR="00D93D2C">
        <w:t xml:space="preserve">of the </w:t>
      </w:r>
      <w:r w:rsidR="00365AA9">
        <w:t xml:space="preserve">inquiry questions they generated in this lesson. </w:t>
      </w:r>
      <w:r w:rsidR="00D93D2C">
        <w:t>Also, i</w:t>
      </w:r>
      <w:r w:rsidR="00365AA9">
        <w:t xml:space="preserve">nstruct </w:t>
      </w:r>
      <w:r>
        <w:t xml:space="preserve">students to </w:t>
      </w:r>
      <w:r w:rsidR="00365AA9">
        <w:t>respond to the following prompt:</w:t>
      </w:r>
    </w:p>
    <w:p w:rsidR="00365AA9" w:rsidRDefault="00225483" w:rsidP="00365AA9">
      <w:pPr>
        <w:pStyle w:val="Q"/>
      </w:pPr>
      <w:r>
        <w:t xml:space="preserve">What conclusions can you draw between the representation of HeLa in this </w:t>
      </w:r>
      <w:r w:rsidR="00EF5050">
        <w:t>excerpt</w:t>
      </w:r>
      <w:r>
        <w:t xml:space="preserve"> </w:t>
      </w:r>
      <w:r w:rsidR="00175188">
        <w:t xml:space="preserve">(“Illegal, Immoral, and Deplorable”) </w:t>
      </w:r>
      <w:r>
        <w:t xml:space="preserve">versus the representation of HeLa in “The HeLa Factory”? </w:t>
      </w:r>
      <w:r w:rsidR="0049131C">
        <w:t xml:space="preserve"> </w:t>
      </w:r>
    </w:p>
    <w:p w:rsidR="003A74DE" w:rsidRDefault="003A74DE" w:rsidP="00E5727A">
      <w:pPr>
        <w:pStyle w:val="TA"/>
      </w:pPr>
      <w:r w:rsidRPr="003A74DE">
        <w:t>Ask students to use this lesson’s vocabulary wherever possible in their written responses.</w:t>
      </w:r>
    </w:p>
    <w:p w:rsidR="003C2DF9" w:rsidRDefault="003C2DF9" w:rsidP="00365AA9">
      <w:pPr>
        <w:pStyle w:val="SA"/>
      </w:pPr>
      <w:r>
        <w:t>Students follow along.</w:t>
      </w:r>
    </w:p>
    <w:p w:rsidR="00C4787C" w:rsidRDefault="00C4787C" w:rsidP="00E946A0">
      <w:pPr>
        <w:pStyle w:val="Heading1"/>
      </w:pPr>
      <w:r>
        <w:t>Homework</w:t>
      </w:r>
    </w:p>
    <w:p w:rsidR="00365AA9" w:rsidRDefault="00811423" w:rsidP="00E946A0">
      <w:r>
        <w:t>Refine your inquiry questions and select three from the questions generated in this lesson.</w:t>
      </w:r>
      <w:r w:rsidR="00365AA9">
        <w:t xml:space="preserve"> </w:t>
      </w:r>
      <w:r w:rsidR="00D93D2C">
        <w:t>R</w:t>
      </w:r>
      <w:r w:rsidR="00365AA9">
        <w:t>espond in writing to the following prompt:</w:t>
      </w:r>
    </w:p>
    <w:p w:rsidR="00225483" w:rsidRDefault="00225483" w:rsidP="00225483">
      <w:pPr>
        <w:pStyle w:val="Q"/>
      </w:pPr>
      <w:r>
        <w:t xml:space="preserve">What conclusions can you draw between the representation of HeLa in this </w:t>
      </w:r>
      <w:r w:rsidR="00EF5050">
        <w:t>excerpt</w:t>
      </w:r>
      <w:r>
        <w:t xml:space="preserve"> </w:t>
      </w:r>
      <w:r w:rsidR="00175188">
        <w:t xml:space="preserve">(“Illegal, Immoral, and Deplorable”) </w:t>
      </w:r>
      <w:r>
        <w:t xml:space="preserve">versus the representation of HeLa in “The HeLa Factory”?  </w:t>
      </w:r>
    </w:p>
    <w:p w:rsidR="003F491A" w:rsidRDefault="005837C5" w:rsidP="003F491A">
      <w:pPr>
        <w:pStyle w:val="ToolHeader"/>
      </w:pPr>
      <w:r>
        <w:rPr>
          <w:i/>
        </w:rPr>
        <w:br w:type="page"/>
      </w:r>
      <w:r w:rsidR="003F491A">
        <w:t>Model Surfacing Issues Tool</w:t>
      </w:r>
    </w:p>
    <w:tbl>
      <w:tblPr>
        <w:tblStyle w:val="TableGrid"/>
        <w:tblW w:w="0" w:type="auto"/>
        <w:tblLook w:val="04A0"/>
      </w:tblPr>
      <w:tblGrid>
        <w:gridCol w:w="820"/>
        <w:gridCol w:w="2786"/>
        <w:gridCol w:w="732"/>
        <w:gridCol w:w="3045"/>
        <w:gridCol w:w="720"/>
        <w:gridCol w:w="1365"/>
      </w:tblGrid>
      <w:tr w:rsidR="003F491A" w:rsidRPr="00707670" w:rsidTr="009750B5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F491A" w:rsidRPr="00707670" w:rsidRDefault="003F491A" w:rsidP="006C08D5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3F491A" w:rsidRPr="00707670" w:rsidRDefault="003F491A" w:rsidP="006C08D5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3F491A" w:rsidRPr="00707670" w:rsidRDefault="003F491A" w:rsidP="006C08D5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3F491A" w:rsidRPr="00707670" w:rsidRDefault="003F491A" w:rsidP="006C08D5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F491A" w:rsidRPr="00707670" w:rsidRDefault="003F491A" w:rsidP="006C08D5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65" w:type="dxa"/>
            <w:vAlign w:val="center"/>
          </w:tcPr>
          <w:p w:rsidR="003F491A" w:rsidRPr="00707670" w:rsidRDefault="003F491A" w:rsidP="006C08D5">
            <w:pPr>
              <w:pStyle w:val="TableText"/>
              <w:rPr>
                <w:b/>
              </w:rPr>
            </w:pPr>
          </w:p>
        </w:tc>
      </w:tr>
    </w:tbl>
    <w:p w:rsidR="003F491A" w:rsidRPr="00646088" w:rsidRDefault="003F491A" w:rsidP="003F491A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3024"/>
        <w:gridCol w:w="3024"/>
        <w:gridCol w:w="3420"/>
      </w:tblGrid>
      <w:tr w:rsidR="003F491A" w:rsidRPr="000E195D" w:rsidTr="009750B5">
        <w:tc>
          <w:tcPr>
            <w:tcW w:w="3024" w:type="dxa"/>
            <w:shd w:val="clear" w:color="auto" w:fill="D9D9D9" w:themeFill="background1" w:themeFillShade="D9"/>
          </w:tcPr>
          <w:p w:rsidR="003F491A" w:rsidRPr="000E195D" w:rsidRDefault="003F491A" w:rsidP="006C08D5">
            <w:pPr>
              <w:pStyle w:val="ToolTableText"/>
              <w:rPr>
                <w:b/>
              </w:rPr>
            </w:pPr>
            <w:r w:rsidRPr="000E195D">
              <w:rPr>
                <w:b/>
              </w:rPr>
              <w:t>Issue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3F491A" w:rsidRPr="000E195D" w:rsidRDefault="003F491A" w:rsidP="006C08D5">
            <w:pPr>
              <w:pStyle w:val="ToolTableText"/>
              <w:rPr>
                <w:b/>
              </w:rPr>
            </w:pPr>
            <w:r w:rsidRPr="000E195D">
              <w:rPr>
                <w:b/>
              </w:rPr>
              <w:t>Page Number(s)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F491A" w:rsidRPr="000E195D" w:rsidRDefault="003F491A" w:rsidP="006C08D5">
            <w:pPr>
              <w:pStyle w:val="ToolTableText"/>
              <w:rPr>
                <w:b/>
              </w:rPr>
            </w:pPr>
            <w:r w:rsidRPr="000E195D">
              <w:rPr>
                <w:b/>
              </w:rPr>
              <w:t>Key Information about the Issue from the Text</w:t>
            </w:r>
          </w:p>
        </w:tc>
      </w:tr>
      <w:tr w:rsidR="003F491A" w:rsidRPr="000E195D" w:rsidTr="009750B5">
        <w:tc>
          <w:tcPr>
            <w:tcW w:w="3024" w:type="dxa"/>
          </w:tcPr>
          <w:p w:rsidR="003F491A" w:rsidRPr="000E195D" w:rsidRDefault="00114FFC" w:rsidP="006C08D5">
            <w:pPr>
              <w:pStyle w:val="ToolTableText"/>
            </w:pPr>
            <w:r w:rsidRPr="000E195D">
              <w:t>Southam’s cancer experiments</w:t>
            </w:r>
          </w:p>
        </w:tc>
        <w:tc>
          <w:tcPr>
            <w:tcW w:w="3024" w:type="dxa"/>
          </w:tcPr>
          <w:p w:rsidR="003F491A" w:rsidRPr="000E195D" w:rsidRDefault="00114FFC" w:rsidP="00D93D2C">
            <w:r w:rsidRPr="000E195D">
              <w:t>127</w:t>
            </w:r>
            <w:r w:rsidR="00D93D2C" w:rsidRPr="000E195D">
              <w:t>–</w:t>
            </w:r>
            <w:r w:rsidRPr="000E195D">
              <w:t>136</w:t>
            </w:r>
          </w:p>
        </w:tc>
        <w:tc>
          <w:tcPr>
            <w:tcW w:w="3420" w:type="dxa"/>
          </w:tcPr>
          <w:p w:rsidR="003F491A" w:rsidRPr="000E195D" w:rsidRDefault="00114FFC" w:rsidP="00114FFC">
            <w:r w:rsidRPr="000E195D">
              <w:t>Southam injected HeLa cells into patients without telling them because “he didn’t want to cause any unnecessary fear.”</w:t>
            </w:r>
            <w:r w:rsidR="00290F22" w:rsidRPr="000E195D">
              <w:t xml:space="preserve"> </w:t>
            </w:r>
            <w:r w:rsidR="009124C5" w:rsidRPr="000E195D">
              <w:t xml:space="preserve">This example includes </w:t>
            </w:r>
            <w:r w:rsidR="009124C5" w:rsidRPr="000E195D">
              <w:rPr>
                <w:i/>
              </w:rPr>
              <w:t xml:space="preserve">informed consent </w:t>
            </w:r>
            <w:r w:rsidR="009124C5" w:rsidRPr="000E195D">
              <w:t xml:space="preserve">and </w:t>
            </w:r>
            <w:r w:rsidR="009124C5" w:rsidRPr="000E195D">
              <w:rPr>
                <w:i/>
              </w:rPr>
              <w:t>human experimentation</w:t>
            </w:r>
            <w:r w:rsidR="009124C5" w:rsidRPr="000E195D">
              <w:t>.</w:t>
            </w:r>
          </w:p>
        </w:tc>
      </w:tr>
      <w:tr w:rsidR="003F491A" w:rsidRPr="000E195D" w:rsidTr="009750B5">
        <w:tc>
          <w:tcPr>
            <w:tcW w:w="3024" w:type="dxa"/>
          </w:tcPr>
          <w:p w:rsidR="003F491A" w:rsidRPr="000E195D" w:rsidRDefault="00114FFC" w:rsidP="00846ACD">
            <w:pPr>
              <w:pStyle w:val="ToolTableText"/>
            </w:pPr>
            <w:r w:rsidRPr="000E195D">
              <w:t>The Nuremb</w:t>
            </w:r>
            <w:r w:rsidR="00846ACD" w:rsidRPr="000E195D">
              <w:t>e</w:t>
            </w:r>
            <w:r w:rsidRPr="000E195D">
              <w:t>rg Code</w:t>
            </w:r>
          </w:p>
        </w:tc>
        <w:tc>
          <w:tcPr>
            <w:tcW w:w="3024" w:type="dxa"/>
          </w:tcPr>
          <w:p w:rsidR="003F491A" w:rsidRPr="000E195D" w:rsidRDefault="00114FFC" w:rsidP="006C08D5">
            <w:r w:rsidRPr="000E195D">
              <w:t>131</w:t>
            </w:r>
          </w:p>
        </w:tc>
        <w:tc>
          <w:tcPr>
            <w:tcW w:w="3420" w:type="dxa"/>
          </w:tcPr>
          <w:p w:rsidR="003F491A" w:rsidRPr="000E195D" w:rsidRDefault="009124C5" w:rsidP="006C08D5">
            <w:r w:rsidRPr="000E195D">
              <w:t>This example is about a</w:t>
            </w:r>
            <w:r w:rsidR="00114FFC" w:rsidRPr="000E195D">
              <w:t xml:space="preserve"> code of medical ethics made after Nazi doctors were put on trial. The code called for “voluntary consent” when performing </w:t>
            </w:r>
            <w:r w:rsidR="00114FFC" w:rsidRPr="000E195D">
              <w:rPr>
                <w:i/>
              </w:rPr>
              <w:t>human experimentation</w:t>
            </w:r>
            <w:r w:rsidR="00114FFC" w:rsidRPr="000E195D">
              <w:t>. It was not a law</w:t>
            </w:r>
            <w:r w:rsidRPr="000E195D">
              <w:t>,</w:t>
            </w:r>
            <w:r w:rsidR="00114FFC" w:rsidRPr="000E195D">
              <w:t xml:space="preserve"> just “a list of recommendations.”</w:t>
            </w:r>
            <w:r w:rsidR="003F491A" w:rsidRPr="000E195D">
              <w:t xml:space="preserve"> </w:t>
            </w:r>
          </w:p>
        </w:tc>
      </w:tr>
      <w:tr w:rsidR="003F491A" w:rsidRPr="000E195D" w:rsidTr="009750B5">
        <w:tc>
          <w:tcPr>
            <w:tcW w:w="3024" w:type="dxa"/>
          </w:tcPr>
          <w:p w:rsidR="003F491A" w:rsidRPr="000E195D" w:rsidRDefault="00114FFC" w:rsidP="006C08D5">
            <w:pPr>
              <w:pStyle w:val="ToolTableText"/>
            </w:pPr>
            <w:r w:rsidRPr="000E195D">
              <w:t>Informed Consent</w:t>
            </w:r>
          </w:p>
        </w:tc>
        <w:tc>
          <w:tcPr>
            <w:tcW w:w="3024" w:type="dxa"/>
          </w:tcPr>
          <w:p w:rsidR="003F491A" w:rsidRPr="000E195D" w:rsidRDefault="00114FFC" w:rsidP="00D93D2C">
            <w:r w:rsidRPr="000E195D">
              <w:t>128</w:t>
            </w:r>
            <w:r w:rsidR="00D93D2C" w:rsidRPr="000E195D">
              <w:t>–</w:t>
            </w:r>
            <w:r w:rsidRPr="000E195D">
              <w:t>136</w:t>
            </w:r>
          </w:p>
        </w:tc>
        <w:tc>
          <w:tcPr>
            <w:tcW w:w="3420" w:type="dxa"/>
          </w:tcPr>
          <w:p w:rsidR="003F491A" w:rsidRPr="000E195D" w:rsidRDefault="00114FFC" w:rsidP="00472BB1">
            <w:r w:rsidRPr="000E195D">
              <w:t>Most medical researchers thought it was “unnecessary to disclose all information to research subjects.” This lead to experiments on “vulnerable populations” like prisoners</w:t>
            </w:r>
            <w:r w:rsidR="00472BB1" w:rsidRPr="000E195D">
              <w:t>.</w:t>
            </w:r>
          </w:p>
        </w:tc>
      </w:tr>
      <w:tr w:rsidR="003F491A" w:rsidRPr="000E195D" w:rsidTr="009750B5">
        <w:tc>
          <w:tcPr>
            <w:tcW w:w="3024" w:type="dxa"/>
          </w:tcPr>
          <w:p w:rsidR="003F491A" w:rsidRPr="000E195D" w:rsidRDefault="00114FFC" w:rsidP="006C08D5">
            <w:pPr>
              <w:pStyle w:val="ToolTableText"/>
            </w:pPr>
            <w:r w:rsidRPr="000E195D">
              <w:t>Human experimentation</w:t>
            </w:r>
          </w:p>
        </w:tc>
        <w:tc>
          <w:tcPr>
            <w:tcW w:w="3024" w:type="dxa"/>
          </w:tcPr>
          <w:p w:rsidR="003F491A" w:rsidRPr="000E195D" w:rsidRDefault="00472BB1" w:rsidP="00D93D2C">
            <w:r w:rsidRPr="000E195D">
              <w:t>131</w:t>
            </w:r>
            <w:r w:rsidR="00D93D2C" w:rsidRPr="000E195D">
              <w:t>–</w:t>
            </w:r>
            <w:r w:rsidRPr="000E195D">
              <w:t>136</w:t>
            </w:r>
          </w:p>
        </w:tc>
        <w:tc>
          <w:tcPr>
            <w:tcW w:w="3420" w:type="dxa"/>
          </w:tcPr>
          <w:p w:rsidR="003F491A" w:rsidRPr="000E195D" w:rsidRDefault="00472BB1" w:rsidP="00846ACD">
            <w:r w:rsidRPr="000E195D">
              <w:t>Nazi doctors had done “unthinkable research on Jews” and the Nuremb</w:t>
            </w:r>
            <w:r w:rsidR="00846ACD" w:rsidRPr="000E195D">
              <w:t>e</w:t>
            </w:r>
            <w:r w:rsidRPr="000E195D">
              <w:t xml:space="preserve">rg Code was set to provide protection for human subjects. This was not a law and many researchers conducted </w:t>
            </w:r>
            <w:r w:rsidR="009124C5" w:rsidRPr="000E195D">
              <w:t xml:space="preserve">dangerous </w:t>
            </w:r>
            <w:r w:rsidRPr="000E195D">
              <w:t>experiments on people.</w:t>
            </w:r>
          </w:p>
        </w:tc>
        <w:bookmarkStart w:id="0" w:name="_GoBack"/>
        <w:bookmarkEnd w:id="0"/>
      </w:tr>
    </w:tbl>
    <w:p w:rsidR="008962B4" w:rsidRPr="00C6643E" w:rsidRDefault="008962B4" w:rsidP="008962B4">
      <w:pPr>
        <w:spacing w:after="14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From </w:t>
      </w:r>
      <w:r w:rsidR="00880D11">
        <w:rPr>
          <w:sz w:val="18"/>
          <w:szCs w:val="18"/>
        </w:rPr>
        <w:t xml:space="preserve">Odell Education </w:t>
      </w:r>
      <w:r>
        <w:rPr>
          <w:sz w:val="18"/>
          <w:szCs w:val="18"/>
        </w:rPr>
        <w:t>Researching to Deepen Understanding Framework</w:t>
      </w:r>
      <w:r w:rsidRPr="00D936E9">
        <w:rPr>
          <w:sz w:val="18"/>
          <w:szCs w:val="18"/>
        </w:rPr>
        <w:t>, by Odell Education, www.odelleducation.com.</w:t>
      </w:r>
      <w:proofErr w:type="gramEnd"/>
      <w:r w:rsidRPr="00D936E9">
        <w:rPr>
          <w:sz w:val="18"/>
          <w:szCs w:val="18"/>
        </w:rPr>
        <w:t xml:space="preserve"> </w:t>
      </w:r>
      <w:proofErr w:type="gramStart"/>
      <w:r w:rsidRPr="00D936E9">
        <w:rPr>
          <w:sz w:val="18"/>
          <w:szCs w:val="18"/>
        </w:rPr>
        <w:t>Copyright (201</w:t>
      </w:r>
      <w:r>
        <w:rPr>
          <w:sz w:val="18"/>
          <w:szCs w:val="18"/>
        </w:rPr>
        <w:t>3</w:t>
      </w:r>
      <w:r w:rsidRPr="00D936E9">
        <w:rPr>
          <w:sz w:val="18"/>
          <w:szCs w:val="18"/>
        </w:rPr>
        <w:t>) by Odell Education.</w:t>
      </w:r>
      <w:proofErr w:type="gramEnd"/>
      <w:r w:rsidRPr="00D936E9">
        <w:rPr>
          <w:sz w:val="18"/>
          <w:szCs w:val="18"/>
        </w:rPr>
        <w:t xml:space="preserve"> </w:t>
      </w:r>
      <w:proofErr w:type="gramStart"/>
      <w:r w:rsidRPr="00D936E9">
        <w:rPr>
          <w:sz w:val="18"/>
          <w:szCs w:val="18"/>
        </w:rPr>
        <w:t xml:space="preserve">Adapted with permission under an Attribution-NonCommercial 3.0 Unported license: </w:t>
      </w:r>
      <w:hyperlink r:id="rId8" w:history="1">
        <w:r w:rsidRPr="00D936E9">
          <w:rPr>
            <w:rStyle w:val="Hyperlink"/>
            <w:sz w:val="18"/>
            <w:szCs w:val="18"/>
          </w:rPr>
          <w:t>http://creativecommons.org/licenses/by-nc/3.0/</w:t>
        </w:r>
      </w:hyperlink>
      <w:r w:rsidRPr="00D936E9">
        <w:rPr>
          <w:sz w:val="18"/>
          <w:szCs w:val="18"/>
        </w:rPr>
        <w:t>.</w:t>
      </w:r>
      <w:proofErr w:type="gramEnd"/>
      <w:r>
        <w:t xml:space="preserve"> </w:t>
      </w:r>
    </w:p>
    <w:sectPr w:rsidR="008962B4" w:rsidRPr="00C6643E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2A" w:rsidRDefault="00E6642A" w:rsidP="00E946A0">
      <w:r>
        <w:separator/>
      </w:r>
    </w:p>
    <w:p w:rsidR="00E6642A" w:rsidRDefault="00E6642A" w:rsidP="00E946A0"/>
  </w:endnote>
  <w:endnote w:type="continuationSeparator" w:id="0">
    <w:p w:rsidR="00E6642A" w:rsidRDefault="00E6642A" w:rsidP="00E946A0">
      <w:r>
        <w:continuationSeparator/>
      </w:r>
    </w:p>
    <w:p w:rsidR="00E6642A" w:rsidRDefault="00E6642A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91394C11-8807-4BA2-B269-57F5CD5AAC7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B3FAFBB3-D8F0-46BC-BB85-95ACE9A4C4C1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89D0710D-66D7-4A98-804A-7DE1DAF8F5B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1" w:rsidRDefault="00C97458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A70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031" w:rsidRDefault="001A7031" w:rsidP="00E946A0">
    <w:pPr>
      <w:pStyle w:val="Footer"/>
    </w:pPr>
  </w:p>
  <w:p w:rsidR="001A7031" w:rsidRDefault="001A7031" w:rsidP="00E946A0"/>
  <w:p w:rsidR="001A7031" w:rsidRDefault="001A7031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1" w:rsidRPr="00563CB8" w:rsidRDefault="001A7031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1A7031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1A7031" w:rsidRPr="002E4C92" w:rsidRDefault="001A7031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="000E195D">
            <w:rPr>
              <w:b w:val="0"/>
            </w:rPr>
            <w:t xml:space="preserve"> 4/1</w:t>
          </w:r>
          <w:r w:rsidR="009750B5">
            <w:rPr>
              <w:b w:val="0"/>
            </w:rPr>
            <w:t>8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1A7031" w:rsidRPr="0039525B" w:rsidRDefault="001A7031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1A7031" w:rsidRPr="0039525B" w:rsidRDefault="001A7031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1A7031" w:rsidRPr="002E4C92" w:rsidRDefault="00C97458" w:rsidP="004F2969">
          <w:pPr>
            <w:pStyle w:val="FooterText"/>
          </w:pPr>
          <w:hyperlink r:id="rId1" w:history="1">
            <w:r w:rsidR="001A7031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1A7031" w:rsidRPr="002E4C92" w:rsidRDefault="00C97458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1A7031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260D5B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1A7031" w:rsidRPr="002E4C92" w:rsidRDefault="001A7031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7031" w:rsidRPr="0039525B" w:rsidRDefault="001A7031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2A" w:rsidRDefault="00E6642A" w:rsidP="00E946A0">
      <w:r>
        <w:separator/>
      </w:r>
    </w:p>
    <w:p w:rsidR="00E6642A" w:rsidRDefault="00E6642A" w:rsidP="00E946A0"/>
  </w:footnote>
  <w:footnote w:type="continuationSeparator" w:id="0">
    <w:p w:rsidR="00E6642A" w:rsidRDefault="00E6642A" w:rsidP="00E946A0">
      <w:r>
        <w:continuationSeparator/>
      </w:r>
    </w:p>
    <w:p w:rsidR="00E6642A" w:rsidRDefault="00E6642A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1A7031" w:rsidRPr="00563CB8" w:rsidTr="00E946A0">
      <w:tc>
        <w:tcPr>
          <w:tcW w:w="3708" w:type="dxa"/>
          <w:shd w:val="clear" w:color="auto" w:fill="auto"/>
        </w:tcPr>
        <w:p w:rsidR="001A7031" w:rsidRPr="00563CB8" w:rsidRDefault="001A7031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1A7031" w:rsidRPr="00563CB8" w:rsidRDefault="001A7031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1A7031" w:rsidRPr="00E946A0" w:rsidRDefault="001A7031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5</w:t>
          </w:r>
        </w:p>
      </w:tc>
    </w:tr>
  </w:tbl>
  <w:p w:rsidR="001A7031" w:rsidRDefault="001A7031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48B"/>
    <w:multiLevelType w:val="hybridMultilevel"/>
    <w:tmpl w:val="D3BED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85037"/>
    <w:multiLevelType w:val="hybridMultilevel"/>
    <w:tmpl w:val="188401E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0F18C3"/>
    <w:multiLevelType w:val="multilevel"/>
    <w:tmpl w:val="A364AB9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1E1A0CC5"/>
    <w:multiLevelType w:val="hybridMultilevel"/>
    <w:tmpl w:val="0AA82500"/>
    <w:lvl w:ilvl="0" w:tplc="046E596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55C4F"/>
    <w:multiLevelType w:val="hybridMultilevel"/>
    <w:tmpl w:val="3CA633FE"/>
    <w:lvl w:ilvl="0" w:tplc="046E596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A6A7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E7FD1"/>
    <w:multiLevelType w:val="hybridMultilevel"/>
    <w:tmpl w:val="9350C8BC"/>
    <w:lvl w:ilvl="0" w:tplc="F0D818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61810"/>
    <w:multiLevelType w:val="hybridMultilevel"/>
    <w:tmpl w:val="E38854B6"/>
    <w:lvl w:ilvl="0" w:tplc="EDCC5DB2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2E55324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37D40A20"/>
    <w:multiLevelType w:val="hybridMultilevel"/>
    <w:tmpl w:val="5C7EC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95C8A"/>
    <w:multiLevelType w:val="hybridMultilevel"/>
    <w:tmpl w:val="1DA248B4"/>
    <w:lvl w:ilvl="0" w:tplc="F0D818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656994"/>
    <w:multiLevelType w:val="multilevel"/>
    <w:tmpl w:val="20B41284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6A6F5D"/>
    <w:multiLevelType w:val="multilevel"/>
    <w:tmpl w:val="BD969B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1732A"/>
    <w:multiLevelType w:val="hybridMultilevel"/>
    <w:tmpl w:val="BCBC1708"/>
    <w:lvl w:ilvl="0" w:tplc="17E4062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51B05"/>
    <w:multiLevelType w:val="multilevel"/>
    <w:tmpl w:val="1EA859EC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2">
    <w:nsid w:val="7E694980"/>
    <w:multiLevelType w:val="multilevel"/>
    <w:tmpl w:val="8A08F3D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41"/>
  </w:num>
  <w:num w:numId="13">
    <w:abstractNumId w:val="10"/>
    <w:lvlOverride w:ilvl="0">
      <w:startOverride w:val="1"/>
    </w:lvlOverride>
  </w:num>
  <w:num w:numId="14">
    <w:abstractNumId w:val="7"/>
  </w:num>
  <w:num w:numId="15">
    <w:abstractNumId w:val="4"/>
  </w:num>
  <w:num w:numId="16">
    <w:abstractNumId w:val="35"/>
  </w:num>
  <w:num w:numId="17">
    <w:abstractNumId w:val="23"/>
  </w:num>
  <w:num w:numId="18">
    <w:abstractNumId w:val="24"/>
  </w:num>
  <w:num w:numId="19">
    <w:abstractNumId w:val="20"/>
  </w:num>
  <w:num w:numId="20">
    <w:abstractNumId w:val="5"/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37"/>
  </w:num>
  <w:num w:numId="24">
    <w:abstractNumId w:val="6"/>
  </w:num>
  <w:num w:numId="25">
    <w:abstractNumId w:val="34"/>
  </w:num>
  <w:num w:numId="26">
    <w:abstractNumId w:val="25"/>
  </w:num>
  <w:num w:numId="27">
    <w:abstractNumId w:val="3"/>
    <w:lvlOverride w:ilvl="0">
      <w:startOverride w:val="1"/>
    </w:lvlOverride>
  </w:num>
  <w:num w:numId="28">
    <w:abstractNumId w:val="31"/>
  </w:num>
  <w:num w:numId="29">
    <w:abstractNumId w:val="18"/>
  </w:num>
  <w:num w:numId="30">
    <w:abstractNumId w:val="29"/>
  </w:num>
  <w:num w:numId="31">
    <w:abstractNumId w:val="40"/>
  </w:num>
  <w:num w:numId="32">
    <w:abstractNumId w:val="32"/>
  </w:num>
  <w:num w:numId="33">
    <w:abstractNumId w:val="36"/>
  </w:num>
  <w:num w:numId="34">
    <w:abstractNumId w:val="15"/>
    <w:lvlOverride w:ilvl="0">
      <w:startOverride w:val="1"/>
    </w:lvlOverride>
  </w:num>
  <w:num w:numId="35">
    <w:abstractNumId w:val="33"/>
  </w:num>
  <w:num w:numId="36">
    <w:abstractNumId w:val="16"/>
  </w:num>
  <w:num w:numId="37">
    <w:abstractNumId w:val="22"/>
  </w:num>
  <w:num w:numId="38">
    <w:abstractNumId w:val="38"/>
  </w:num>
  <w:num w:numId="39">
    <w:abstractNumId w:val="1"/>
  </w:num>
  <w:num w:numId="40">
    <w:abstractNumId w:val="21"/>
  </w:num>
  <w:num w:numId="41">
    <w:abstractNumId w:val="8"/>
  </w:num>
  <w:num w:numId="42">
    <w:abstractNumId w:val="19"/>
  </w:num>
  <w:num w:numId="43">
    <w:abstractNumId w:val="13"/>
  </w:num>
  <w:num w:numId="44">
    <w:abstractNumId w:val="12"/>
  </w:num>
  <w:num w:numId="45">
    <w:abstractNumId w:val="27"/>
  </w:num>
  <w:num w:numId="46">
    <w:abstractNumId w:val="11"/>
  </w:num>
  <w:num w:numId="47">
    <w:abstractNumId w:val="39"/>
  </w:num>
  <w:num w:numId="48">
    <w:abstractNumId w:val="26"/>
  </w:num>
  <w:num w:numId="49">
    <w:abstractNumId w:val="28"/>
  </w:num>
  <w:num w:numId="50">
    <w:abstractNumId w:val="14"/>
  </w:num>
  <w:num w:numId="51">
    <w:abstractNumId w:val="9"/>
  </w:num>
  <w:num w:numId="52">
    <w:abstractNumId w:val="17"/>
  </w:num>
  <w:num w:numId="53">
    <w:abstractNumId w:val="17"/>
    <w:lvlOverride w:ilvl="0">
      <w:startOverride w:val="1"/>
    </w:lvlOverride>
  </w:num>
  <w:num w:numId="54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TrueTypeFonts/>
  <w:embedSystemFonts/>
  <w:saveSubsetFonts/>
  <w:proofState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7CBA"/>
    <w:rsid w:val="00007F67"/>
    <w:rsid w:val="00011767"/>
    <w:rsid w:val="00011E99"/>
    <w:rsid w:val="000134DA"/>
    <w:rsid w:val="000137C5"/>
    <w:rsid w:val="00013D84"/>
    <w:rsid w:val="00014D5D"/>
    <w:rsid w:val="000171CC"/>
    <w:rsid w:val="0002001D"/>
    <w:rsid w:val="00020527"/>
    <w:rsid w:val="00021190"/>
    <w:rsid w:val="00021589"/>
    <w:rsid w:val="000231AA"/>
    <w:rsid w:val="0002335F"/>
    <w:rsid w:val="00030F7D"/>
    <w:rsid w:val="00034778"/>
    <w:rsid w:val="00036218"/>
    <w:rsid w:val="000369FF"/>
    <w:rsid w:val="00045AD1"/>
    <w:rsid w:val="00053088"/>
    <w:rsid w:val="000569BF"/>
    <w:rsid w:val="00062291"/>
    <w:rsid w:val="0006233C"/>
    <w:rsid w:val="0006316A"/>
    <w:rsid w:val="00064850"/>
    <w:rsid w:val="00066123"/>
    <w:rsid w:val="00066FAC"/>
    <w:rsid w:val="0006776C"/>
    <w:rsid w:val="00071936"/>
    <w:rsid w:val="00071A61"/>
    <w:rsid w:val="00072749"/>
    <w:rsid w:val="00073E2F"/>
    <w:rsid w:val="000742AA"/>
    <w:rsid w:val="00075649"/>
    <w:rsid w:val="00077956"/>
    <w:rsid w:val="00080A8A"/>
    <w:rsid w:val="00083F3E"/>
    <w:rsid w:val="000848B2"/>
    <w:rsid w:val="00086A06"/>
    <w:rsid w:val="00087D40"/>
    <w:rsid w:val="00090200"/>
    <w:rsid w:val="00090EEE"/>
    <w:rsid w:val="000914C9"/>
    <w:rsid w:val="00092730"/>
    <w:rsid w:val="00092C82"/>
    <w:rsid w:val="000939F0"/>
    <w:rsid w:val="00095BBA"/>
    <w:rsid w:val="00096A06"/>
    <w:rsid w:val="00097BA3"/>
    <w:rsid w:val="000A1206"/>
    <w:rsid w:val="000A26A7"/>
    <w:rsid w:val="000A3640"/>
    <w:rsid w:val="000A39D9"/>
    <w:rsid w:val="000B1882"/>
    <w:rsid w:val="000B2D56"/>
    <w:rsid w:val="000B3015"/>
    <w:rsid w:val="000B3836"/>
    <w:rsid w:val="000B5E3C"/>
    <w:rsid w:val="000B5F9C"/>
    <w:rsid w:val="000B6AE2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E0B69"/>
    <w:rsid w:val="000E195D"/>
    <w:rsid w:val="000E4DBA"/>
    <w:rsid w:val="000E664A"/>
    <w:rsid w:val="000F192C"/>
    <w:rsid w:val="000F2414"/>
    <w:rsid w:val="000F3E95"/>
    <w:rsid w:val="000F7D35"/>
    <w:rsid w:val="000F7F56"/>
    <w:rsid w:val="00101367"/>
    <w:rsid w:val="0010235F"/>
    <w:rsid w:val="001054FD"/>
    <w:rsid w:val="00105505"/>
    <w:rsid w:val="00110A04"/>
    <w:rsid w:val="00110C68"/>
    <w:rsid w:val="00111A39"/>
    <w:rsid w:val="00113501"/>
    <w:rsid w:val="00113AC6"/>
    <w:rsid w:val="00114FFC"/>
    <w:rsid w:val="001159C2"/>
    <w:rsid w:val="001215F2"/>
    <w:rsid w:val="00121C27"/>
    <w:rsid w:val="001258FD"/>
    <w:rsid w:val="00133528"/>
    <w:rsid w:val="001352AE"/>
    <w:rsid w:val="001362D4"/>
    <w:rsid w:val="00140413"/>
    <w:rsid w:val="00146338"/>
    <w:rsid w:val="00146E51"/>
    <w:rsid w:val="001509EC"/>
    <w:rsid w:val="0015118C"/>
    <w:rsid w:val="00156124"/>
    <w:rsid w:val="0016015D"/>
    <w:rsid w:val="001634FD"/>
    <w:rsid w:val="001635FC"/>
    <w:rsid w:val="001657A6"/>
    <w:rsid w:val="00165A14"/>
    <w:rsid w:val="001708C2"/>
    <w:rsid w:val="001723D5"/>
    <w:rsid w:val="001745DE"/>
    <w:rsid w:val="00175188"/>
    <w:rsid w:val="00175B00"/>
    <w:rsid w:val="00183B5E"/>
    <w:rsid w:val="001853EC"/>
    <w:rsid w:val="0018630D"/>
    <w:rsid w:val="00186355"/>
    <w:rsid w:val="001864E6"/>
    <w:rsid w:val="00186FDA"/>
    <w:rsid w:val="0018762C"/>
    <w:rsid w:val="00190B63"/>
    <w:rsid w:val="001940AD"/>
    <w:rsid w:val="001945FA"/>
    <w:rsid w:val="00194F1D"/>
    <w:rsid w:val="00195FDC"/>
    <w:rsid w:val="001A03C8"/>
    <w:rsid w:val="001A5133"/>
    <w:rsid w:val="001A7031"/>
    <w:rsid w:val="001B0794"/>
    <w:rsid w:val="001B1487"/>
    <w:rsid w:val="001B4B7F"/>
    <w:rsid w:val="001B7862"/>
    <w:rsid w:val="001C1A04"/>
    <w:rsid w:val="001C1C99"/>
    <w:rsid w:val="001C35E3"/>
    <w:rsid w:val="001C5188"/>
    <w:rsid w:val="001C6B70"/>
    <w:rsid w:val="001D047B"/>
    <w:rsid w:val="001D0518"/>
    <w:rsid w:val="001D641A"/>
    <w:rsid w:val="001D70F4"/>
    <w:rsid w:val="001E189E"/>
    <w:rsid w:val="001E43E7"/>
    <w:rsid w:val="001F0991"/>
    <w:rsid w:val="001F6C4F"/>
    <w:rsid w:val="002009F7"/>
    <w:rsid w:val="0020138A"/>
    <w:rsid w:val="002041CD"/>
    <w:rsid w:val="00207C8B"/>
    <w:rsid w:val="00224590"/>
    <w:rsid w:val="00225483"/>
    <w:rsid w:val="002306FF"/>
    <w:rsid w:val="00231919"/>
    <w:rsid w:val="002343E8"/>
    <w:rsid w:val="00235CF2"/>
    <w:rsid w:val="00240FF7"/>
    <w:rsid w:val="0024557C"/>
    <w:rsid w:val="00245B86"/>
    <w:rsid w:val="002516D4"/>
    <w:rsid w:val="00251A7C"/>
    <w:rsid w:val="00251DAB"/>
    <w:rsid w:val="00252D78"/>
    <w:rsid w:val="00260D5B"/>
    <w:rsid w:val="002619B1"/>
    <w:rsid w:val="002635F4"/>
    <w:rsid w:val="00263AF5"/>
    <w:rsid w:val="002661A8"/>
    <w:rsid w:val="00267163"/>
    <w:rsid w:val="00270E71"/>
    <w:rsid w:val="002748DB"/>
    <w:rsid w:val="00274FEB"/>
    <w:rsid w:val="00276DB9"/>
    <w:rsid w:val="0028184C"/>
    <w:rsid w:val="00282E19"/>
    <w:rsid w:val="00284B9E"/>
    <w:rsid w:val="00284FC0"/>
    <w:rsid w:val="00290F22"/>
    <w:rsid w:val="00290F88"/>
    <w:rsid w:val="00292FAB"/>
    <w:rsid w:val="0029527C"/>
    <w:rsid w:val="00297DC5"/>
    <w:rsid w:val="002A21DE"/>
    <w:rsid w:val="002A45CC"/>
    <w:rsid w:val="002A4EFA"/>
    <w:rsid w:val="002A5337"/>
    <w:rsid w:val="002C0245"/>
    <w:rsid w:val="002C02FB"/>
    <w:rsid w:val="002C5F0D"/>
    <w:rsid w:val="002D1BE8"/>
    <w:rsid w:val="002D44AC"/>
    <w:rsid w:val="002D5EB9"/>
    <w:rsid w:val="002D632F"/>
    <w:rsid w:val="002D66CF"/>
    <w:rsid w:val="002E0D7C"/>
    <w:rsid w:val="002E1B2D"/>
    <w:rsid w:val="002E27AE"/>
    <w:rsid w:val="002E4C92"/>
    <w:rsid w:val="002F03D2"/>
    <w:rsid w:val="002F076E"/>
    <w:rsid w:val="002F3D65"/>
    <w:rsid w:val="00302F75"/>
    <w:rsid w:val="003060A2"/>
    <w:rsid w:val="003067BF"/>
    <w:rsid w:val="00311E81"/>
    <w:rsid w:val="00317306"/>
    <w:rsid w:val="003201AC"/>
    <w:rsid w:val="0032239A"/>
    <w:rsid w:val="00327B53"/>
    <w:rsid w:val="00335168"/>
    <w:rsid w:val="003368BF"/>
    <w:rsid w:val="00340AB5"/>
    <w:rsid w:val="00341A39"/>
    <w:rsid w:val="0034348B"/>
    <w:rsid w:val="003440A9"/>
    <w:rsid w:val="00347761"/>
    <w:rsid w:val="00347DD9"/>
    <w:rsid w:val="00350B03"/>
    <w:rsid w:val="00351804"/>
    <w:rsid w:val="00351D9E"/>
    <w:rsid w:val="00351F18"/>
    <w:rsid w:val="00352361"/>
    <w:rsid w:val="00353081"/>
    <w:rsid w:val="003554D8"/>
    <w:rsid w:val="0035568F"/>
    <w:rsid w:val="00355B9E"/>
    <w:rsid w:val="00356656"/>
    <w:rsid w:val="00356BA9"/>
    <w:rsid w:val="00362010"/>
    <w:rsid w:val="0036402D"/>
    <w:rsid w:val="00364CD8"/>
    <w:rsid w:val="00365AA9"/>
    <w:rsid w:val="00370C53"/>
    <w:rsid w:val="003712CF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33C"/>
    <w:rsid w:val="003908D2"/>
    <w:rsid w:val="003924D0"/>
    <w:rsid w:val="00393CC6"/>
    <w:rsid w:val="0039525B"/>
    <w:rsid w:val="003A049A"/>
    <w:rsid w:val="003A17E6"/>
    <w:rsid w:val="003A3AB0"/>
    <w:rsid w:val="003A6785"/>
    <w:rsid w:val="003A74DE"/>
    <w:rsid w:val="003B3DB9"/>
    <w:rsid w:val="003B4930"/>
    <w:rsid w:val="003B58D6"/>
    <w:rsid w:val="003B7708"/>
    <w:rsid w:val="003C2022"/>
    <w:rsid w:val="003C24AD"/>
    <w:rsid w:val="003C2DF9"/>
    <w:rsid w:val="003C2EC9"/>
    <w:rsid w:val="003C6FF0"/>
    <w:rsid w:val="003C700C"/>
    <w:rsid w:val="003D2601"/>
    <w:rsid w:val="003D27E3"/>
    <w:rsid w:val="003D28E6"/>
    <w:rsid w:val="003D7469"/>
    <w:rsid w:val="003E2C04"/>
    <w:rsid w:val="003E3757"/>
    <w:rsid w:val="003E65D1"/>
    <w:rsid w:val="003E693A"/>
    <w:rsid w:val="003F116F"/>
    <w:rsid w:val="003F2833"/>
    <w:rsid w:val="003F3D65"/>
    <w:rsid w:val="003F491A"/>
    <w:rsid w:val="00405198"/>
    <w:rsid w:val="00412A7D"/>
    <w:rsid w:val="004179FD"/>
    <w:rsid w:val="00421157"/>
    <w:rsid w:val="0042268E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5E62"/>
    <w:rsid w:val="0044640D"/>
    <w:rsid w:val="00446AFD"/>
    <w:rsid w:val="004528AF"/>
    <w:rsid w:val="004536D7"/>
    <w:rsid w:val="00455FC4"/>
    <w:rsid w:val="00456F88"/>
    <w:rsid w:val="0045725F"/>
    <w:rsid w:val="00457F98"/>
    <w:rsid w:val="00463D03"/>
    <w:rsid w:val="00470E93"/>
    <w:rsid w:val="004713C2"/>
    <w:rsid w:val="00472BB1"/>
    <w:rsid w:val="00472F34"/>
    <w:rsid w:val="00473ED8"/>
    <w:rsid w:val="0047469B"/>
    <w:rsid w:val="00477B3D"/>
    <w:rsid w:val="00480D9D"/>
    <w:rsid w:val="00481E0C"/>
    <w:rsid w:val="00482C15"/>
    <w:rsid w:val="004838D9"/>
    <w:rsid w:val="00484822"/>
    <w:rsid w:val="00485D55"/>
    <w:rsid w:val="0049030C"/>
    <w:rsid w:val="0049131C"/>
    <w:rsid w:val="00492547"/>
    <w:rsid w:val="0049409E"/>
    <w:rsid w:val="00497279"/>
    <w:rsid w:val="004A2356"/>
    <w:rsid w:val="004A2745"/>
    <w:rsid w:val="004A3F30"/>
    <w:rsid w:val="004A461B"/>
    <w:rsid w:val="004A5234"/>
    <w:rsid w:val="004B22B8"/>
    <w:rsid w:val="004B3E41"/>
    <w:rsid w:val="004B552B"/>
    <w:rsid w:val="004B7C07"/>
    <w:rsid w:val="004C3201"/>
    <w:rsid w:val="004C602D"/>
    <w:rsid w:val="004C6CD8"/>
    <w:rsid w:val="004C778D"/>
    <w:rsid w:val="004D487C"/>
    <w:rsid w:val="004D5473"/>
    <w:rsid w:val="004D5C44"/>
    <w:rsid w:val="004D7029"/>
    <w:rsid w:val="004E1B0E"/>
    <w:rsid w:val="004E6790"/>
    <w:rsid w:val="004F2363"/>
    <w:rsid w:val="004F2969"/>
    <w:rsid w:val="004F353F"/>
    <w:rsid w:val="004F62CF"/>
    <w:rsid w:val="00502FAD"/>
    <w:rsid w:val="0050663F"/>
    <w:rsid w:val="00507DF5"/>
    <w:rsid w:val="005121D2"/>
    <w:rsid w:val="00513C73"/>
    <w:rsid w:val="00513E84"/>
    <w:rsid w:val="00517918"/>
    <w:rsid w:val="005219A0"/>
    <w:rsid w:val="00521F40"/>
    <w:rsid w:val="0052385B"/>
    <w:rsid w:val="0052413A"/>
    <w:rsid w:val="0052748A"/>
    <w:rsid w:val="0052769A"/>
    <w:rsid w:val="00527DE8"/>
    <w:rsid w:val="005324A5"/>
    <w:rsid w:val="00537401"/>
    <w:rsid w:val="00540113"/>
    <w:rsid w:val="00540500"/>
    <w:rsid w:val="00541A6A"/>
    <w:rsid w:val="00542523"/>
    <w:rsid w:val="00546D71"/>
    <w:rsid w:val="0054791C"/>
    <w:rsid w:val="0055340D"/>
    <w:rsid w:val="0055385D"/>
    <w:rsid w:val="00553F85"/>
    <w:rsid w:val="005605A6"/>
    <w:rsid w:val="00561640"/>
    <w:rsid w:val="005621EC"/>
    <w:rsid w:val="00563CB8"/>
    <w:rsid w:val="00563DC9"/>
    <w:rsid w:val="005641F5"/>
    <w:rsid w:val="00565871"/>
    <w:rsid w:val="00566B84"/>
    <w:rsid w:val="00567E85"/>
    <w:rsid w:val="00570901"/>
    <w:rsid w:val="005760AD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3F8C"/>
    <w:rsid w:val="00595905"/>
    <w:rsid w:val="005960E3"/>
    <w:rsid w:val="005A7968"/>
    <w:rsid w:val="005B204A"/>
    <w:rsid w:val="005B22B2"/>
    <w:rsid w:val="005B3D78"/>
    <w:rsid w:val="005B7E6E"/>
    <w:rsid w:val="005C4572"/>
    <w:rsid w:val="005C4E3E"/>
    <w:rsid w:val="005C6208"/>
    <w:rsid w:val="005C7B5F"/>
    <w:rsid w:val="005D4AB1"/>
    <w:rsid w:val="005D7C72"/>
    <w:rsid w:val="005E0CCB"/>
    <w:rsid w:val="005E2E87"/>
    <w:rsid w:val="005E549E"/>
    <w:rsid w:val="005E61C3"/>
    <w:rsid w:val="005F147C"/>
    <w:rsid w:val="005F5D35"/>
    <w:rsid w:val="005F657A"/>
    <w:rsid w:val="00600F82"/>
    <w:rsid w:val="00601C4A"/>
    <w:rsid w:val="00602E8E"/>
    <w:rsid w:val="00603970"/>
    <w:rsid w:val="006044CD"/>
    <w:rsid w:val="00607856"/>
    <w:rsid w:val="006124D5"/>
    <w:rsid w:val="00621407"/>
    <w:rsid w:val="00622251"/>
    <w:rsid w:val="0062277B"/>
    <w:rsid w:val="006261E1"/>
    <w:rsid w:val="00626E4A"/>
    <w:rsid w:val="00634668"/>
    <w:rsid w:val="0063653C"/>
    <w:rsid w:val="00637542"/>
    <w:rsid w:val="006375AF"/>
    <w:rsid w:val="00641DC5"/>
    <w:rsid w:val="00643550"/>
    <w:rsid w:val="00643977"/>
    <w:rsid w:val="00644540"/>
    <w:rsid w:val="00645C3F"/>
    <w:rsid w:val="00646088"/>
    <w:rsid w:val="00647488"/>
    <w:rsid w:val="00651092"/>
    <w:rsid w:val="00653ABB"/>
    <w:rsid w:val="0065716F"/>
    <w:rsid w:val="00657313"/>
    <w:rsid w:val="0066211A"/>
    <w:rsid w:val="00663A00"/>
    <w:rsid w:val="006661AE"/>
    <w:rsid w:val="006667A3"/>
    <w:rsid w:val="006734B4"/>
    <w:rsid w:val="00673731"/>
    <w:rsid w:val="00673BC2"/>
    <w:rsid w:val="0067715E"/>
    <w:rsid w:val="0068018C"/>
    <w:rsid w:val="0068608D"/>
    <w:rsid w:val="00690DB7"/>
    <w:rsid w:val="0069247E"/>
    <w:rsid w:val="00696173"/>
    <w:rsid w:val="00696E40"/>
    <w:rsid w:val="006A09D6"/>
    <w:rsid w:val="006A2D34"/>
    <w:rsid w:val="006A3594"/>
    <w:rsid w:val="006A7EA4"/>
    <w:rsid w:val="006B0965"/>
    <w:rsid w:val="006B61DD"/>
    <w:rsid w:val="006B6F56"/>
    <w:rsid w:val="006B7CCB"/>
    <w:rsid w:val="006C0183"/>
    <w:rsid w:val="006C08D5"/>
    <w:rsid w:val="006C1332"/>
    <w:rsid w:val="006C4048"/>
    <w:rsid w:val="006D5208"/>
    <w:rsid w:val="006E4C84"/>
    <w:rsid w:val="006E7A67"/>
    <w:rsid w:val="006E7D3C"/>
    <w:rsid w:val="006F3BD7"/>
    <w:rsid w:val="00706F7A"/>
    <w:rsid w:val="00707670"/>
    <w:rsid w:val="0071568E"/>
    <w:rsid w:val="0072440D"/>
    <w:rsid w:val="00724760"/>
    <w:rsid w:val="00727FBA"/>
    <w:rsid w:val="00730123"/>
    <w:rsid w:val="00730A68"/>
    <w:rsid w:val="0073192F"/>
    <w:rsid w:val="00733C74"/>
    <w:rsid w:val="00737EE7"/>
    <w:rsid w:val="00741955"/>
    <w:rsid w:val="007463B8"/>
    <w:rsid w:val="0076232D"/>
    <w:rsid w:val="007623AE"/>
    <w:rsid w:val="0076269D"/>
    <w:rsid w:val="00765412"/>
    <w:rsid w:val="00766336"/>
    <w:rsid w:val="0076658E"/>
    <w:rsid w:val="00767641"/>
    <w:rsid w:val="00772135"/>
    <w:rsid w:val="00772FCA"/>
    <w:rsid w:val="0077398D"/>
    <w:rsid w:val="007751A2"/>
    <w:rsid w:val="00783064"/>
    <w:rsid w:val="00796D57"/>
    <w:rsid w:val="00797281"/>
    <w:rsid w:val="007B0EDD"/>
    <w:rsid w:val="007B3402"/>
    <w:rsid w:val="007B7389"/>
    <w:rsid w:val="007B764B"/>
    <w:rsid w:val="007C14C1"/>
    <w:rsid w:val="007C1AB6"/>
    <w:rsid w:val="007C7DB0"/>
    <w:rsid w:val="007D1715"/>
    <w:rsid w:val="007D2F12"/>
    <w:rsid w:val="007E12E1"/>
    <w:rsid w:val="007E463A"/>
    <w:rsid w:val="007E4E86"/>
    <w:rsid w:val="007E7665"/>
    <w:rsid w:val="007E7840"/>
    <w:rsid w:val="007F6EBD"/>
    <w:rsid w:val="007F76FC"/>
    <w:rsid w:val="00804C62"/>
    <w:rsid w:val="00807C6B"/>
    <w:rsid w:val="00811423"/>
    <w:rsid w:val="00812366"/>
    <w:rsid w:val="008139A0"/>
    <w:rsid w:val="008151E5"/>
    <w:rsid w:val="00820EF9"/>
    <w:rsid w:val="0082210F"/>
    <w:rsid w:val="008228CD"/>
    <w:rsid w:val="008230FB"/>
    <w:rsid w:val="008261D2"/>
    <w:rsid w:val="008276B7"/>
    <w:rsid w:val="00831B4C"/>
    <w:rsid w:val="008336BE"/>
    <w:rsid w:val="00835495"/>
    <w:rsid w:val="008434A6"/>
    <w:rsid w:val="0084358E"/>
    <w:rsid w:val="00846ACD"/>
    <w:rsid w:val="00847A03"/>
    <w:rsid w:val="00850CE6"/>
    <w:rsid w:val="00850FD8"/>
    <w:rsid w:val="00853CF3"/>
    <w:rsid w:val="0085679E"/>
    <w:rsid w:val="008572B2"/>
    <w:rsid w:val="00860A88"/>
    <w:rsid w:val="00864A80"/>
    <w:rsid w:val="00872393"/>
    <w:rsid w:val="008732CC"/>
    <w:rsid w:val="00874AF4"/>
    <w:rsid w:val="00875D0A"/>
    <w:rsid w:val="00876632"/>
    <w:rsid w:val="00880AAD"/>
    <w:rsid w:val="00880D11"/>
    <w:rsid w:val="00883761"/>
    <w:rsid w:val="00884AB6"/>
    <w:rsid w:val="008861DE"/>
    <w:rsid w:val="00890048"/>
    <w:rsid w:val="008907FE"/>
    <w:rsid w:val="00893930"/>
    <w:rsid w:val="00893A85"/>
    <w:rsid w:val="008962B4"/>
    <w:rsid w:val="00897E18"/>
    <w:rsid w:val="008A0F55"/>
    <w:rsid w:val="008A1774"/>
    <w:rsid w:val="008A2DA8"/>
    <w:rsid w:val="008A3A28"/>
    <w:rsid w:val="008A5010"/>
    <w:rsid w:val="008A7263"/>
    <w:rsid w:val="008B1311"/>
    <w:rsid w:val="008B31CC"/>
    <w:rsid w:val="008B456C"/>
    <w:rsid w:val="008B5DE1"/>
    <w:rsid w:val="008C1826"/>
    <w:rsid w:val="008C7679"/>
    <w:rsid w:val="008D0396"/>
    <w:rsid w:val="008D1396"/>
    <w:rsid w:val="008D3566"/>
    <w:rsid w:val="008D3BC0"/>
    <w:rsid w:val="008D5D6B"/>
    <w:rsid w:val="008E2674"/>
    <w:rsid w:val="008E3399"/>
    <w:rsid w:val="008E4366"/>
    <w:rsid w:val="008E5F44"/>
    <w:rsid w:val="008E61EB"/>
    <w:rsid w:val="009000C9"/>
    <w:rsid w:val="0090345A"/>
    <w:rsid w:val="00903656"/>
    <w:rsid w:val="009062ED"/>
    <w:rsid w:val="0090775D"/>
    <w:rsid w:val="00910D8E"/>
    <w:rsid w:val="00911153"/>
    <w:rsid w:val="009124C5"/>
    <w:rsid w:val="009135A8"/>
    <w:rsid w:val="0091722D"/>
    <w:rsid w:val="0091740E"/>
    <w:rsid w:val="00922E34"/>
    <w:rsid w:val="00925387"/>
    <w:rsid w:val="00933100"/>
    <w:rsid w:val="009402CD"/>
    <w:rsid w:val="009403AD"/>
    <w:rsid w:val="0094277B"/>
    <w:rsid w:val="00952FFC"/>
    <w:rsid w:val="00954466"/>
    <w:rsid w:val="009614DB"/>
    <w:rsid w:val="0096199D"/>
    <w:rsid w:val="00962802"/>
    <w:rsid w:val="00963CDE"/>
    <w:rsid w:val="00966D72"/>
    <w:rsid w:val="00967678"/>
    <w:rsid w:val="009713E5"/>
    <w:rsid w:val="0097223B"/>
    <w:rsid w:val="009732BA"/>
    <w:rsid w:val="009750B5"/>
    <w:rsid w:val="0097614C"/>
    <w:rsid w:val="0098148A"/>
    <w:rsid w:val="009854E9"/>
    <w:rsid w:val="009859E7"/>
    <w:rsid w:val="00986837"/>
    <w:rsid w:val="00986DEE"/>
    <w:rsid w:val="00987343"/>
    <w:rsid w:val="00992C74"/>
    <w:rsid w:val="009935A4"/>
    <w:rsid w:val="009A0390"/>
    <w:rsid w:val="009A3159"/>
    <w:rsid w:val="009B0F30"/>
    <w:rsid w:val="009B12D0"/>
    <w:rsid w:val="009B14FE"/>
    <w:rsid w:val="009B4FE2"/>
    <w:rsid w:val="009B7417"/>
    <w:rsid w:val="009B7C85"/>
    <w:rsid w:val="009C0391"/>
    <w:rsid w:val="009C2014"/>
    <w:rsid w:val="009C2B68"/>
    <w:rsid w:val="009C3C09"/>
    <w:rsid w:val="009D03E3"/>
    <w:rsid w:val="009D09DF"/>
    <w:rsid w:val="009D0B7A"/>
    <w:rsid w:val="009D12CD"/>
    <w:rsid w:val="009D2572"/>
    <w:rsid w:val="009E05C6"/>
    <w:rsid w:val="009E07D2"/>
    <w:rsid w:val="009E2C49"/>
    <w:rsid w:val="009E734D"/>
    <w:rsid w:val="009E7DD5"/>
    <w:rsid w:val="009F1288"/>
    <w:rsid w:val="009F31D9"/>
    <w:rsid w:val="009F337E"/>
    <w:rsid w:val="009F3652"/>
    <w:rsid w:val="00A0163A"/>
    <w:rsid w:val="00A07502"/>
    <w:rsid w:val="00A07A4E"/>
    <w:rsid w:val="00A14F0A"/>
    <w:rsid w:val="00A2446D"/>
    <w:rsid w:val="00A24DAB"/>
    <w:rsid w:val="00A253EA"/>
    <w:rsid w:val="00A32E00"/>
    <w:rsid w:val="00A35373"/>
    <w:rsid w:val="00A445F1"/>
    <w:rsid w:val="00A4462B"/>
    <w:rsid w:val="00A4688B"/>
    <w:rsid w:val="00A604EE"/>
    <w:rsid w:val="00A64B63"/>
    <w:rsid w:val="00A65FF8"/>
    <w:rsid w:val="00A74325"/>
    <w:rsid w:val="00A75116"/>
    <w:rsid w:val="00A77308"/>
    <w:rsid w:val="00A85F8F"/>
    <w:rsid w:val="00A871FC"/>
    <w:rsid w:val="00A908AC"/>
    <w:rsid w:val="00A9480D"/>
    <w:rsid w:val="00A948B3"/>
    <w:rsid w:val="00A95E92"/>
    <w:rsid w:val="00A968CA"/>
    <w:rsid w:val="00AA0831"/>
    <w:rsid w:val="00AA1DC0"/>
    <w:rsid w:val="00AA5F43"/>
    <w:rsid w:val="00AC1DE5"/>
    <w:rsid w:val="00AC1F67"/>
    <w:rsid w:val="00AC2AB4"/>
    <w:rsid w:val="00AC6562"/>
    <w:rsid w:val="00AD0F0F"/>
    <w:rsid w:val="00AD26BF"/>
    <w:rsid w:val="00AD2E2E"/>
    <w:rsid w:val="00AD3CB9"/>
    <w:rsid w:val="00AD440D"/>
    <w:rsid w:val="00AD5AFD"/>
    <w:rsid w:val="00AE01CA"/>
    <w:rsid w:val="00AE14E2"/>
    <w:rsid w:val="00AE28C1"/>
    <w:rsid w:val="00AE3076"/>
    <w:rsid w:val="00AF1F26"/>
    <w:rsid w:val="00AF3526"/>
    <w:rsid w:val="00AF5A63"/>
    <w:rsid w:val="00AF6A83"/>
    <w:rsid w:val="00B00346"/>
    <w:rsid w:val="00B01708"/>
    <w:rsid w:val="00B044E7"/>
    <w:rsid w:val="00B07591"/>
    <w:rsid w:val="00B10BF2"/>
    <w:rsid w:val="00B11A6F"/>
    <w:rsid w:val="00B1409A"/>
    <w:rsid w:val="00B205E1"/>
    <w:rsid w:val="00B20B90"/>
    <w:rsid w:val="00B21252"/>
    <w:rsid w:val="00B231AA"/>
    <w:rsid w:val="00B23A0F"/>
    <w:rsid w:val="00B23AD5"/>
    <w:rsid w:val="00B27639"/>
    <w:rsid w:val="00B30BF5"/>
    <w:rsid w:val="00B31BA2"/>
    <w:rsid w:val="00B33344"/>
    <w:rsid w:val="00B46C45"/>
    <w:rsid w:val="00B5282C"/>
    <w:rsid w:val="00B56EA6"/>
    <w:rsid w:val="00B57A9F"/>
    <w:rsid w:val="00B57E5E"/>
    <w:rsid w:val="00B6092B"/>
    <w:rsid w:val="00B61359"/>
    <w:rsid w:val="00B6195E"/>
    <w:rsid w:val="00B619B2"/>
    <w:rsid w:val="00B6233E"/>
    <w:rsid w:val="00B628BB"/>
    <w:rsid w:val="00B66DB7"/>
    <w:rsid w:val="00B703F6"/>
    <w:rsid w:val="00B71188"/>
    <w:rsid w:val="00B71865"/>
    <w:rsid w:val="00B7194E"/>
    <w:rsid w:val="00B75489"/>
    <w:rsid w:val="00B76D5E"/>
    <w:rsid w:val="00B80621"/>
    <w:rsid w:val="00BA0BE8"/>
    <w:rsid w:val="00BA15C4"/>
    <w:rsid w:val="00BA4548"/>
    <w:rsid w:val="00BA46CB"/>
    <w:rsid w:val="00BA536E"/>
    <w:rsid w:val="00BA5647"/>
    <w:rsid w:val="00BA6CB2"/>
    <w:rsid w:val="00BA6E05"/>
    <w:rsid w:val="00BA7D7C"/>
    <w:rsid w:val="00BA7F1C"/>
    <w:rsid w:val="00BB27BA"/>
    <w:rsid w:val="00BB3487"/>
    <w:rsid w:val="00BB459A"/>
    <w:rsid w:val="00BB4709"/>
    <w:rsid w:val="00BB60D6"/>
    <w:rsid w:val="00BC1873"/>
    <w:rsid w:val="00BC1A54"/>
    <w:rsid w:val="00BC3880"/>
    <w:rsid w:val="00BC4ADE"/>
    <w:rsid w:val="00BC54A9"/>
    <w:rsid w:val="00BC55AA"/>
    <w:rsid w:val="00BD28C9"/>
    <w:rsid w:val="00BD7081"/>
    <w:rsid w:val="00BD7AD4"/>
    <w:rsid w:val="00BD7B6F"/>
    <w:rsid w:val="00BE26D6"/>
    <w:rsid w:val="00BE4EBD"/>
    <w:rsid w:val="00BE6EFE"/>
    <w:rsid w:val="00BF19C2"/>
    <w:rsid w:val="00BF4C7C"/>
    <w:rsid w:val="00BF6DF5"/>
    <w:rsid w:val="00C02E75"/>
    <w:rsid w:val="00C02EC2"/>
    <w:rsid w:val="00C03DDC"/>
    <w:rsid w:val="00C07D88"/>
    <w:rsid w:val="00C124D7"/>
    <w:rsid w:val="00C12BB1"/>
    <w:rsid w:val="00C151B9"/>
    <w:rsid w:val="00C171FA"/>
    <w:rsid w:val="00C17AF0"/>
    <w:rsid w:val="00C208EA"/>
    <w:rsid w:val="00C2283A"/>
    <w:rsid w:val="00C22C5E"/>
    <w:rsid w:val="00C252EF"/>
    <w:rsid w:val="00C25C43"/>
    <w:rsid w:val="00C27E34"/>
    <w:rsid w:val="00C34B83"/>
    <w:rsid w:val="00C419B4"/>
    <w:rsid w:val="00C424C5"/>
    <w:rsid w:val="00C42C58"/>
    <w:rsid w:val="00C441BE"/>
    <w:rsid w:val="00C45DD7"/>
    <w:rsid w:val="00C4787C"/>
    <w:rsid w:val="00C5015B"/>
    <w:rsid w:val="00C512D6"/>
    <w:rsid w:val="00C52FD6"/>
    <w:rsid w:val="00C60D62"/>
    <w:rsid w:val="00C625E9"/>
    <w:rsid w:val="00C7162F"/>
    <w:rsid w:val="00C727D0"/>
    <w:rsid w:val="00C745E1"/>
    <w:rsid w:val="00C86D4D"/>
    <w:rsid w:val="00C920BB"/>
    <w:rsid w:val="00C9359E"/>
    <w:rsid w:val="00C948B4"/>
    <w:rsid w:val="00C94AC5"/>
    <w:rsid w:val="00C9623A"/>
    <w:rsid w:val="00C96694"/>
    <w:rsid w:val="00C97458"/>
    <w:rsid w:val="00CA53F8"/>
    <w:rsid w:val="00CA6CC7"/>
    <w:rsid w:val="00CA7A36"/>
    <w:rsid w:val="00CB4795"/>
    <w:rsid w:val="00CC1BF8"/>
    <w:rsid w:val="00CC2982"/>
    <w:rsid w:val="00CC3C40"/>
    <w:rsid w:val="00CC5E63"/>
    <w:rsid w:val="00CC605E"/>
    <w:rsid w:val="00CC6E60"/>
    <w:rsid w:val="00CD1A34"/>
    <w:rsid w:val="00CD3A81"/>
    <w:rsid w:val="00CD4793"/>
    <w:rsid w:val="00CD61D0"/>
    <w:rsid w:val="00CD7561"/>
    <w:rsid w:val="00CD7BE2"/>
    <w:rsid w:val="00CE0D9A"/>
    <w:rsid w:val="00CE2836"/>
    <w:rsid w:val="00CE5BEA"/>
    <w:rsid w:val="00CE6C54"/>
    <w:rsid w:val="00CF08C2"/>
    <w:rsid w:val="00CF2582"/>
    <w:rsid w:val="00CF2986"/>
    <w:rsid w:val="00CF299A"/>
    <w:rsid w:val="00CF498D"/>
    <w:rsid w:val="00D031FA"/>
    <w:rsid w:val="00D066C5"/>
    <w:rsid w:val="00D14C33"/>
    <w:rsid w:val="00D22B12"/>
    <w:rsid w:val="00D2326D"/>
    <w:rsid w:val="00D257AC"/>
    <w:rsid w:val="00D26351"/>
    <w:rsid w:val="00D3179C"/>
    <w:rsid w:val="00D31C4D"/>
    <w:rsid w:val="00D3492E"/>
    <w:rsid w:val="00D36C11"/>
    <w:rsid w:val="00D374A9"/>
    <w:rsid w:val="00D41B54"/>
    <w:rsid w:val="00D4259D"/>
    <w:rsid w:val="00D44710"/>
    <w:rsid w:val="00D46A63"/>
    <w:rsid w:val="00D4700C"/>
    <w:rsid w:val="00D479EE"/>
    <w:rsid w:val="00D52801"/>
    <w:rsid w:val="00D54FC8"/>
    <w:rsid w:val="00D5676B"/>
    <w:rsid w:val="00D57066"/>
    <w:rsid w:val="00D57A83"/>
    <w:rsid w:val="00D757A2"/>
    <w:rsid w:val="00D8305F"/>
    <w:rsid w:val="00D909C5"/>
    <w:rsid w:val="00D920A6"/>
    <w:rsid w:val="00D9328F"/>
    <w:rsid w:val="00D93D2C"/>
    <w:rsid w:val="00D94FAB"/>
    <w:rsid w:val="00D95A65"/>
    <w:rsid w:val="00D97131"/>
    <w:rsid w:val="00DA030E"/>
    <w:rsid w:val="00DA0A9E"/>
    <w:rsid w:val="00DA56A8"/>
    <w:rsid w:val="00DB34C3"/>
    <w:rsid w:val="00DB3C98"/>
    <w:rsid w:val="00DC0419"/>
    <w:rsid w:val="00DC0591"/>
    <w:rsid w:val="00DC1317"/>
    <w:rsid w:val="00DC62B7"/>
    <w:rsid w:val="00DC64A4"/>
    <w:rsid w:val="00DC6CBB"/>
    <w:rsid w:val="00DC7604"/>
    <w:rsid w:val="00DD1A89"/>
    <w:rsid w:val="00DD207B"/>
    <w:rsid w:val="00DD6609"/>
    <w:rsid w:val="00DD6BA0"/>
    <w:rsid w:val="00DD7577"/>
    <w:rsid w:val="00DF3D1C"/>
    <w:rsid w:val="00DF5111"/>
    <w:rsid w:val="00E0286B"/>
    <w:rsid w:val="00E16070"/>
    <w:rsid w:val="00E173B3"/>
    <w:rsid w:val="00E223DA"/>
    <w:rsid w:val="00E22A24"/>
    <w:rsid w:val="00E26A26"/>
    <w:rsid w:val="00E31D9D"/>
    <w:rsid w:val="00E3245A"/>
    <w:rsid w:val="00E45753"/>
    <w:rsid w:val="00E46711"/>
    <w:rsid w:val="00E50F3C"/>
    <w:rsid w:val="00E53E91"/>
    <w:rsid w:val="00E560AD"/>
    <w:rsid w:val="00E56C25"/>
    <w:rsid w:val="00E5727A"/>
    <w:rsid w:val="00E6036C"/>
    <w:rsid w:val="00E60525"/>
    <w:rsid w:val="00E618D5"/>
    <w:rsid w:val="00E629E4"/>
    <w:rsid w:val="00E63363"/>
    <w:rsid w:val="00E6588C"/>
    <w:rsid w:val="00E65C14"/>
    <w:rsid w:val="00E6642A"/>
    <w:rsid w:val="00E7559A"/>
    <w:rsid w:val="00E7754E"/>
    <w:rsid w:val="00E82C18"/>
    <w:rsid w:val="00E900E9"/>
    <w:rsid w:val="00E9190E"/>
    <w:rsid w:val="00E93803"/>
    <w:rsid w:val="00E946A0"/>
    <w:rsid w:val="00EA0C17"/>
    <w:rsid w:val="00EA1EAB"/>
    <w:rsid w:val="00EA3693"/>
    <w:rsid w:val="00EA44C5"/>
    <w:rsid w:val="00EA74B5"/>
    <w:rsid w:val="00EA7E36"/>
    <w:rsid w:val="00EB4655"/>
    <w:rsid w:val="00EB4AAC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3645"/>
    <w:rsid w:val="00EE5F60"/>
    <w:rsid w:val="00EE66B9"/>
    <w:rsid w:val="00EF12C5"/>
    <w:rsid w:val="00EF4D50"/>
    <w:rsid w:val="00EF5050"/>
    <w:rsid w:val="00F07B41"/>
    <w:rsid w:val="00F10E78"/>
    <w:rsid w:val="00F10E87"/>
    <w:rsid w:val="00F12958"/>
    <w:rsid w:val="00F143C7"/>
    <w:rsid w:val="00F16E92"/>
    <w:rsid w:val="00F21CD9"/>
    <w:rsid w:val="00F25A5C"/>
    <w:rsid w:val="00F262CC"/>
    <w:rsid w:val="00F2644B"/>
    <w:rsid w:val="00F308FF"/>
    <w:rsid w:val="00F355C2"/>
    <w:rsid w:val="00F36700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0F57"/>
    <w:rsid w:val="00F6393A"/>
    <w:rsid w:val="00F64807"/>
    <w:rsid w:val="00F6568B"/>
    <w:rsid w:val="00F66C48"/>
    <w:rsid w:val="00F715FC"/>
    <w:rsid w:val="00F72EA8"/>
    <w:rsid w:val="00F814D5"/>
    <w:rsid w:val="00F86148"/>
    <w:rsid w:val="00F87643"/>
    <w:rsid w:val="00F90B1F"/>
    <w:rsid w:val="00F926EE"/>
    <w:rsid w:val="00F92CB6"/>
    <w:rsid w:val="00F942C8"/>
    <w:rsid w:val="00F97467"/>
    <w:rsid w:val="00FA0A05"/>
    <w:rsid w:val="00FA3204"/>
    <w:rsid w:val="00FA3976"/>
    <w:rsid w:val="00FA40B0"/>
    <w:rsid w:val="00FA69BC"/>
    <w:rsid w:val="00FB2878"/>
    <w:rsid w:val="00FB4E0E"/>
    <w:rsid w:val="00FB75ED"/>
    <w:rsid w:val="00FC349F"/>
    <w:rsid w:val="00FC34F2"/>
    <w:rsid w:val="00FC62DA"/>
    <w:rsid w:val="00FC714C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52"/>
      </w:numPr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Revision">
    <w:name w:val="Revision"/>
    <w:hidden/>
    <w:uiPriority w:val="71"/>
    <w:rsid w:val="007B340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AD1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AD1"/>
    <w:rPr>
      <w:rFonts w:ascii="Lucida Grande" w:hAnsi="Lucida Grande" w:cs="Lucida Grande"/>
      <w:sz w:val="24"/>
      <w:szCs w:val="24"/>
    </w:rPr>
  </w:style>
  <w:style w:type="character" w:customStyle="1" w:styleId="hwc">
    <w:name w:val="hwc"/>
    <w:basedOn w:val="DefaultParagraphFont"/>
    <w:rsid w:val="007B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 Version="6"/>
</file>

<file path=customXml/itemProps1.xml><?xml version="1.0" encoding="utf-8"?>
<ds:datastoreItem xmlns:ds="http://schemas.openxmlformats.org/officeDocument/2006/customXml" ds:itemID="{8A5D37F1-F373-46EC-92F7-8C502A9F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22152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dcterms:created xsi:type="dcterms:W3CDTF">2014-04-17T16:14:00Z</dcterms:created>
  <dcterms:modified xsi:type="dcterms:W3CDTF">2014-04-17T16:14:00Z</dcterms:modified>
</cp:coreProperties>
</file>