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F04C13" w:rsidP="00F04C13">
            <w:pPr>
              <w:pStyle w:val="Header-banner"/>
              <w:rPr>
                <w:rFonts w:asciiTheme="minorHAnsi" w:hAnsiTheme="minorHAnsi"/>
              </w:rPr>
            </w:pPr>
            <w:bookmarkStart w:id="0" w:name="_GoBack"/>
            <w:bookmarkEnd w:id="0"/>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F04C13">
              <w:rPr>
                <w:rFonts w:asciiTheme="minorHAnsi" w:hAnsiTheme="minorHAnsi"/>
              </w:rPr>
              <w:t>3</w:t>
            </w:r>
          </w:p>
        </w:tc>
      </w:tr>
    </w:tbl>
    <w:p w:rsidR="005C4572" w:rsidRDefault="00C4787C" w:rsidP="00E946A0">
      <w:pPr>
        <w:pStyle w:val="Heading1"/>
      </w:pPr>
      <w:r w:rsidRPr="00263AF5">
        <w:t>Introduction</w:t>
      </w:r>
      <w:r w:rsidR="00A62D50">
        <w:t xml:space="preserve"> </w:t>
      </w:r>
    </w:p>
    <w:p w:rsidR="005C4572" w:rsidRDefault="00351625" w:rsidP="005C4572">
      <w:r>
        <w:t>In this lesson, students</w:t>
      </w:r>
      <w:r w:rsidR="00F41865">
        <w:t xml:space="preserve"> continue to</w:t>
      </w:r>
      <w:r>
        <w:t xml:space="preserve"> read and analyze pp. 63</w:t>
      </w:r>
      <w:r w:rsidR="00173017">
        <w:t>–</w:t>
      </w:r>
      <w:r>
        <w:t xml:space="preserve">66 of </w:t>
      </w:r>
      <w:r w:rsidRPr="00351625">
        <w:rPr>
          <w:i/>
        </w:rPr>
        <w:t>The Immortal Life of Henrietta Lacks</w:t>
      </w:r>
      <w:r w:rsidR="00793C06">
        <w:t xml:space="preserve"> from “In early June, Henrietta told her doctor</w:t>
      </w:r>
      <w:r w:rsidR="005F1FC8">
        <w:t>s several ti</w:t>
      </w:r>
      <w:r w:rsidR="00F93616">
        <w:t>m</w:t>
      </w:r>
      <w:r w:rsidR="005F1FC8">
        <w:t>es that she thought</w:t>
      </w:r>
      <w:r w:rsidR="00793C06">
        <w:t>” to “she was glad her pain would come to some good for someone</w:t>
      </w:r>
      <w:r w:rsidR="00200F54">
        <w:t>.</w:t>
      </w:r>
      <w:r w:rsidR="00793C06">
        <w:t>”</w:t>
      </w:r>
      <w:r>
        <w:t xml:space="preserve"> In this portion of the text, Skloot provides a narrative account of Henrietta’s deteriorating health and her interactions with </w:t>
      </w:r>
      <w:r w:rsidR="00F41865">
        <w:t>the medical staff</w:t>
      </w:r>
      <w:r>
        <w:t xml:space="preserve"> at Johns Hopkins</w:t>
      </w:r>
      <w:r w:rsidR="00F41865">
        <w:t xml:space="preserve"> Hospital. </w:t>
      </w:r>
    </w:p>
    <w:p w:rsidR="004A5240" w:rsidRDefault="00164D39" w:rsidP="004A5240">
      <w:pPr>
        <w:rPr>
          <w:rFonts w:asciiTheme="minorHAnsi" w:eastAsia="Times New Roman" w:hAnsiTheme="minorHAnsi" w:cs="Arial"/>
          <w:color w:val="222222"/>
          <w:shd w:val="clear" w:color="auto" w:fill="FFFFFF"/>
        </w:rPr>
      </w:pPr>
      <w:r>
        <w:t xml:space="preserve">This lesson’s excerpt is a departure from the scientific focus of previous excerpts, instead offering students </w:t>
      </w:r>
      <w:r w:rsidR="00B0186F">
        <w:t xml:space="preserve">a deeper connection to the text by </w:t>
      </w:r>
      <w:r w:rsidR="00F41865">
        <w:t>revealing the</w:t>
      </w:r>
      <w:r w:rsidR="0034614A">
        <w:t xml:space="preserve"> </w:t>
      </w:r>
      <w:r>
        <w:t xml:space="preserve">suffering endured by </w:t>
      </w:r>
      <w:r w:rsidR="00461FE7">
        <w:t xml:space="preserve">Henrietta </w:t>
      </w:r>
      <w:r>
        <w:t>during her cancer treatment in 1951.</w:t>
      </w:r>
      <w:r w:rsidR="0034614A">
        <w:t xml:space="preserve"> In small groups, s</w:t>
      </w:r>
      <w:r w:rsidR="00735963">
        <w:t xml:space="preserve">tudents explore the </w:t>
      </w:r>
      <w:r w:rsidR="0034614A">
        <w:t xml:space="preserve">care </w:t>
      </w:r>
      <w:r w:rsidR="00735963">
        <w:t>Henrietta received from the medical staff through</w:t>
      </w:r>
      <w:r w:rsidR="0034614A">
        <w:t xml:space="preserve"> analysis of</w:t>
      </w:r>
      <w:r w:rsidR="00735963">
        <w:t xml:space="preserve"> Skloot’s specific word choice </w:t>
      </w:r>
      <w:r w:rsidR="0034614A">
        <w:t xml:space="preserve">and purposeful use of </w:t>
      </w:r>
      <w:r w:rsidR="00735963">
        <w:t>language.</w:t>
      </w:r>
      <w:r w:rsidR="0034614A">
        <w:t xml:space="preserve"> </w:t>
      </w:r>
      <w:r>
        <w:t xml:space="preserve">The lesson assessment asks students to analyze the cumulative impact of specific word choices </w:t>
      </w:r>
      <w:r w:rsidR="00B0186F">
        <w:t xml:space="preserve">made by Skloot </w:t>
      </w:r>
      <w:r>
        <w:t xml:space="preserve">to advance </w:t>
      </w:r>
      <w:r w:rsidR="00B0186F">
        <w:t>her</w:t>
      </w:r>
      <w:r>
        <w:t xml:space="preserve"> purpose.</w:t>
      </w:r>
      <w:r w:rsidR="006C3BC6">
        <w:t xml:space="preserve"> Additionally, students </w:t>
      </w:r>
      <w:r w:rsidR="00F41865">
        <w:t xml:space="preserve">begin the research process by learning about </w:t>
      </w:r>
      <w:r w:rsidR="006C3BC6">
        <w:t xml:space="preserve">the </w:t>
      </w:r>
      <w:r w:rsidR="006C3BC6" w:rsidRPr="002A15FF">
        <w:t>Surfacing Issues Tool</w:t>
      </w:r>
      <w:r w:rsidR="00461FE7" w:rsidRPr="002A15FF">
        <w:t>,</w:t>
      </w:r>
      <w:r w:rsidR="006C3BC6">
        <w:t xml:space="preserve"> which initiates the process o</w:t>
      </w:r>
      <w:r w:rsidR="00B0186F">
        <w:t>f identifying potential areas of inquiry</w:t>
      </w:r>
      <w:r w:rsidR="00461FE7">
        <w:t>,</w:t>
      </w:r>
      <w:r w:rsidR="00B0186F">
        <w:t xml:space="preserve"> and the </w:t>
      </w:r>
      <w:r w:rsidR="00B0186F" w:rsidRPr="002A15FF">
        <w:t>Posing Inquiry Questions Handout</w:t>
      </w:r>
      <w:r w:rsidR="00461FE7" w:rsidRPr="002A15FF">
        <w:t>,</w:t>
      </w:r>
      <w:r w:rsidR="00461FE7">
        <w:t xml:space="preserve"> which guides </w:t>
      </w:r>
      <w:r w:rsidR="009E1E20">
        <w:t xml:space="preserve">students through the process of generating, selecting, and refining good inquiry questions. Both the </w:t>
      </w:r>
      <w:r w:rsidR="009E1E20" w:rsidRPr="00407422">
        <w:t>Surfacing Issues Tool</w:t>
      </w:r>
      <w:r w:rsidR="009E1E20">
        <w:t xml:space="preserve"> and the Posing Inquiry Question</w:t>
      </w:r>
      <w:r w:rsidR="00714DA8">
        <w:t>s</w:t>
      </w:r>
      <w:r w:rsidR="009E1E20">
        <w:t xml:space="preserve"> </w:t>
      </w:r>
      <w:r w:rsidR="0034614A">
        <w:t>H</w:t>
      </w:r>
      <w:r w:rsidR="009E1E20">
        <w:t>andout revisit research skills students began to develop in Module 9.3.</w:t>
      </w:r>
      <w:r w:rsidR="00B0186F">
        <w:t xml:space="preserve"> </w:t>
      </w:r>
      <w:r w:rsidR="006C3BC6">
        <w:t xml:space="preserve">For homework, </w:t>
      </w:r>
      <w:r w:rsidR="004A5240" w:rsidRPr="00407422">
        <w:rPr>
          <w:rFonts w:asciiTheme="minorHAnsi" w:eastAsia="Times New Roman" w:hAnsiTheme="minorHAnsi" w:cs="Arial"/>
          <w:color w:val="222222"/>
          <w:shd w:val="clear" w:color="auto" w:fill="FFFFFF"/>
        </w:rPr>
        <w:t>students complete a short research assignment to discover more about the Tuskegee syphilis studies.</w:t>
      </w:r>
    </w:p>
    <w:p w:rsidR="00C4787C" w:rsidRDefault="00C4787C" w:rsidP="002A15FF">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500781" w:rsidP="000B2D56">
            <w:pPr>
              <w:pStyle w:val="TableText"/>
            </w:pPr>
            <w:r>
              <w:t>RI.9-10.4</w:t>
            </w:r>
          </w:p>
        </w:tc>
        <w:tc>
          <w:tcPr>
            <w:tcW w:w="8124" w:type="dxa"/>
          </w:tcPr>
          <w:p w:rsidR="00CF498D" w:rsidRDefault="00500781" w:rsidP="00500781">
            <w:pPr>
              <w:pStyle w:val="TableText"/>
            </w:pPr>
            <w: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500781" w:rsidRPr="0053542D" w:rsidTr="00E22A24">
        <w:tc>
          <w:tcPr>
            <w:tcW w:w="1344" w:type="dxa"/>
          </w:tcPr>
          <w:p w:rsidR="00500781" w:rsidRDefault="00500781" w:rsidP="000B2D56">
            <w:pPr>
              <w:pStyle w:val="TableText"/>
            </w:pPr>
            <w:r>
              <w:t>RI.9-10.6</w:t>
            </w:r>
          </w:p>
        </w:tc>
        <w:tc>
          <w:tcPr>
            <w:tcW w:w="8124" w:type="dxa"/>
          </w:tcPr>
          <w:p w:rsidR="00500781" w:rsidRDefault="00500781" w:rsidP="000B2D56">
            <w:pPr>
              <w:pStyle w:val="TableText"/>
            </w:pPr>
            <w:r>
              <w:t>Determine an author’s point of view or purpose in a text and analyze how an author uses rhetoric to advance that point of view or purpose.</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rsidTr="00E22A24">
        <w:tc>
          <w:tcPr>
            <w:tcW w:w="1344" w:type="dxa"/>
          </w:tcPr>
          <w:p w:rsidR="000B2D56" w:rsidRPr="009C28BD" w:rsidRDefault="00200F54" w:rsidP="006C08DB">
            <w:pPr>
              <w:pStyle w:val="TableText"/>
            </w:pPr>
            <w:r>
              <w:t>W.9-10.9.b</w:t>
            </w:r>
          </w:p>
        </w:tc>
        <w:tc>
          <w:tcPr>
            <w:tcW w:w="8124" w:type="dxa"/>
          </w:tcPr>
          <w:p w:rsidR="00173017" w:rsidRPr="004A5240" w:rsidRDefault="00173017" w:rsidP="00717410">
            <w:pPr>
              <w:pStyle w:val="TableText"/>
              <w:rPr>
                <w:rFonts w:ascii="Times" w:hAnsi="Times"/>
                <w:sz w:val="20"/>
                <w:szCs w:val="20"/>
              </w:rPr>
            </w:pPr>
            <w:r>
              <w:rPr>
                <w:shd w:val="clear" w:color="auto" w:fill="FFFFFF"/>
              </w:rPr>
              <w:t>Draw evidence from literary or informational texts to support analysis, reflection, and research.</w:t>
            </w:r>
          </w:p>
          <w:p w:rsidR="0046662F" w:rsidRPr="006C08DB" w:rsidRDefault="00714DA8" w:rsidP="00D936E9">
            <w:pPr>
              <w:pStyle w:val="SubStandard"/>
            </w:pPr>
            <w:r>
              <w:t xml:space="preserve">Apply </w:t>
            </w:r>
            <w:r w:rsidR="006C08DB" w:rsidRPr="006C08DB">
              <w:rPr>
                <w:i/>
                <w:iCs/>
              </w:rPr>
              <w:t>grades 9</w:t>
            </w:r>
            <w:r w:rsidR="00D936E9">
              <w:rPr>
                <w:i/>
                <w:iCs/>
              </w:rPr>
              <w:t>–</w:t>
            </w:r>
            <w:r w:rsidR="006C08DB" w:rsidRPr="006C08DB">
              <w:rPr>
                <w:i/>
                <w:iCs/>
              </w:rPr>
              <w:t>10 Reading standards</w:t>
            </w:r>
            <w:r>
              <w:t xml:space="preserve"> </w:t>
            </w:r>
            <w:r w:rsidR="006C08DB" w:rsidRPr="006C08DB">
              <w:t xml:space="preserve">to literary nonfiction (e.g., "Delineate and evaluate the argument and specific claims in a text, assessing whether the reasoning </w:t>
            </w:r>
            <w:r w:rsidR="006C08DB" w:rsidRPr="006C08DB">
              <w:lastRenderedPageBreak/>
              <w:t>is valid and the evidence is relevant and sufficient; identify false statements and fallacious reasoning")</w:t>
            </w:r>
          </w:p>
        </w:tc>
      </w:tr>
      <w:tr w:rsidR="005030D0" w:rsidRPr="0053542D" w:rsidTr="00E22A24">
        <w:tc>
          <w:tcPr>
            <w:tcW w:w="1344" w:type="dxa"/>
          </w:tcPr>
          <w:p w:rsidR="005030D0" w:rsidRPr="005030D0" w:rsidRDefault="00200F54" w:rsidP="006C08DB">
            <w:pPr>
              <w:pStyle w:val="TableText"/>
              <w:rPr>
                <w:rFonts w:asciiTheme="minorHAnsi" w:hAnsiTheme="minorHAnsi"/>
              </w:rPr>
            </w:pPr>
            <w:r>
              <w:rPr>
                <w:rFonts w:asciiTheme="minorHAnsi" w:hAnsiTheme="minorHAnsi"/>
              </w:rPr>
              <w:lastRenderedPageBreak/>
              <w:t>L.9-10.4.a</w:t>
            </w:r>
          </w:p>
        </w:tc>
        <w:tc>
          <w:tcPr>
            <w:tcW w:w="8124" w:type="dxa"/>
          </w:tcPr>
          <w:p w:rsidR="00173017" w:rsidRDefault="00173017" w:rsidP="00717410">
            <w:pPr>
              <w:pStyle w:val="TableText"/>
            </w:pPr>
            <w:r>
              <w:t>Determine or clarify the meaning of unknown and multiple-meaning words and phrases based on grades 9–10 reading and content, choosing flexibly from a range of strategies.</w:t>
            </w:r>
          </w:p>
          <w:p w:rsidR="005030D0" w:rsidRPr="005030D0" w:rsidRDefault="005030D0" w:rsidP="00717410">
            <w:pPr>
              <w:pStyle w:val="SubStandard"/>
              <w:numPr>
                <w:ilvl w:val="0"/>
                <w:numId w:val="41"/>
              </w:numPr>
            </w:pPr>
            <w:r w:rsidRPr="005030D0">
              <w:t>Use context (e.g., the overall meaning of a sentence, paragraph, or text; a word's position or function in a sentence) as a clue to the meaning of a word or phrase.</w:t>
            </w:r>
          </w:p>
        </w:tc>
      </w:tr>
    </w:tbl>
    <w:p w:rsidR="00173017" w:rsidRPr="00173017" w:rsidRDefault="00C4787C" w:rsidP="00CD55B8">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500781" w:rsidRDefault="00CD55B8" w:rsidP="00E34D03">
            <w:pPr>
              <w:pStyle w:val="TableText"/>
            </w:pPr>
            <w:r>
              <w:t xml:space="preserve">Student learning is assessed via </w:t>
            </w:r>
            <w:r w:rsidR="00500781">
              <w:t xml:space="preserve">a Quick Write at the end of the lesson. Students </w:t>
            </w:r>
            <w:r>
              <w:t xml:space="preserve">respond to </w:t>
            </w:r>
            <w:r w:rsidR="00500781">
              <w:t>the following prompt</w:t>
            </w:r>
            <w:r>
              <w:t>,</w:t>
            </w:r>
            <w:r w:rsidR="00500781">
              <w:t xml:space="preserve"> citing </w:t>
            </w:r>
            <w:r>
              <w:t xml:space="preserve">textual </w:t>
            </w:r>
            <w:r w:rsidR="00500781">
              <w:t xml:space="preserve">evidence </w:t>
            </w:r>
            <w:r>
              <w:t xml:space="preserve">to support analysis and inferences drawn </w:t>
            </w:r>
            <w:r w:rsidR="00500781">
              <w:t>from the text</w:t>
            </w:r>
            <w:r>
              <w:t>.</w:t>
            </w:r>
          </w:p>
          <w:p w:rsidR="00E34D03" w:rsidRDefault="00E34D03" w:rsidP="00200F54">
            <w:pPr>
              <w:pStyle w:val="BulletedList"/>
            </w:pPr>
            <w:r>
              <w:t xml:space="preserve">How does the cumulative impact of specific word choices </w:t>
            </w:r>
            <w:r w:rsidR="0046662F">
              <w:t xml:space="preserve">and phrases </w:t>
            </w:r>
            <w:r>
              <w:t xml:space="preserve">advance Skloot’s purpose in this </w:t>
            </w:r>
            <w:r w:rsidR="007D52B6">
              <w:t>excerpt</w:t>
            </w:r>
            <w:r>
              <w:t>?</w:t>
            </w:r>
          </w:p>
          <w:p w:rsidR="00200F54" w:rsidRPr="003908D2" w:rsidRDefault="00200F54" w:rsidP="00200F54">
            <w:pPr>
              <w:pStyle w:val="IN"/>
              <w:numPr>
                <w:ilvl w:val="0"/>
                <w:numId w:val="40"/>
              </w:numPr>
              <w:ind w:left="360"/>
            </w:pPr>
            <w:r>
              <w:rPr>
                <w:b/>
              </w:rPr>
              <w:t xml:space="preserve">Differentiation Consideration: </w:t>
            </w:r>
            <w:r>
              <w:t xml:space="preserve">If students struggle, consider providing specific phrases such as “miserable specimen” or “benevolent deception” to support their responses. </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2A15FF" w:rsidP="008151E5">
            <w:pPr>
              <w:pStyle w:val="TableText"/>
            </w:pPr>
            <w:r>
              <w:t>A Hi</w:t>
            </w:r>
            <w:r w:rsidR="00BE4EBD">
              <w:t xml:space="preserve">gh </w:t>
            </w:r>
            <w:r>
              <w:t>P</w:t>
            </w:r>
            <w:r w:rsidR="00BE4EBD">
              <w:t xml:space="preserve">erformance </w:t>
            </w:r>
            <w:r>
              <w:t>R</w:t>
            </w:r>
            <w:r w:rsidR="00850CE6">
              <w:t>esponse</w:t>
            </w:r>
            <w:r w:rsidR="000938F0">
              <w:t xml:space="preserve"> should</w:t>
            </w:r>
            <w:r w:rsidR="00BE4EBD">
              <w:t>:</w:t>
            </w:r>
          </w:p>
          <w:p w:rsidR="0046662F" w:rsidRDefault="00B16FE7" w:rsidP="005F1FC8">
            <w:pPr>
              <w:pStyle w:val="BulletedList"/>
            </w:pPr>
            <w:r>
              <w:t xml:space="preserve">Explain </w:t>
            </w:r>
            <w:r w:rsidR="00FA4B4D">
              <w:t xml:space="preserve">that </w:t>
            </w:r>
            <w:r w:rsidR="0046662F">
              <w:t xml:space="preserve">Skloot’s purpose in the chapter is to </w:t>
            </w:r>
            <w:r w:rsidR="004F67B7">
              <w:t>depict</w:t>
            </w:r>
            <w:r>
              <w:t xml:space="preserve"> </w:t>
            </w:r>
            <w:r w:rsidR="00217FF3">
              <w:t>the in</w:t>
            </w:r>
            <w:r w:rsidR="00EC18CF">
              <w:t>different and detached</w:t>
            </w:r>
            <w:r w:rsidR="00217FF3">
              <w:t xml:space="preserve"> treatment </w:t>
            </w:r>
            <w:r w:rsidR="0046662F">
              <w:t xml:space="preserve">Henrietta </w:t>
            </w:r>
            <w:r w:rsidR="00217FF3">
              <w:t>receives from</w:t>
            </w:r>
            <w:r w:rsidR="0046662F">
              <w:t xml:space="preserve"> the medical community during the final stages of her illness.</w:t>
            </w:r>
          </w:p>
          <w:p w:rsidR="00D920A6" w:rsidRDefault="0046662F" w:rsidP="005D144A">
            <w:pPr>
              <w:pStyle w:val="BulletedList"/>
            </w:pPr>
            <w:r>
              <w:t>Cite specific word choices and/or phrases that</w:t>
            </w:r>
            <w:r w:rsidR="004F67B7">
              <w:t xml:space="preserve"> advance</w:t>
            </w:r>
            <w:r>
              <w:t xml:space="preserve"> Skloot</w:t>
            </w:r>
            <w:r w:rsidR="00793C06">
              <w:t>’</w:t>
            </w:r>
            <w:r>
              <w:t>s purpose</w:t>
            </w:r>
            <w:r w:rsidR="004F67B7">
              <w:t xml:space="preserve"> (</w:t>
            </w:r>
            <w:r w:rsidR="00717410">
              <w:t>e.g.,</w:t>
            </w:r>
            <w:r w:rsidR="009C265D">
              <w:t xml:space="preserve"> Skloot cites phrases such as </w:t>
            </w:r>
            <w:r w:rsidR="00B16FE7">
              <w:t>“miserable specimen</w:t>
            </w:r>
            <w:r w:rsidR="004F67B7">
              <w:t>,</w:t>
            </w:r>
            <w:r w:rsidR="00B16FE7">
              <w:t xml:space="preserve">” </w:t>
            </w:r>
            <w:r w:rsidR="009C265D">
              <w:t xml:space="preserve">used by doctors to describe Henrietta, and </w:t>
            </w:r>
            <w:r w:rsidR="00B16FE7">
              <w:t>“benevolent deception</w:t>
            </w:r>
            <w:r w:rsidR="004F67B7">
              <w:t>,</w:t>
            </w:r>
            <w:r w:rsidR="00B16FE7">
              <w:t>”</w:t>
            </w:r>
            <w:r w:rsidR="004F67B7">
              <w:t xml:space="preserve"> </w:t>
            </w:r>
            <w:r w:rsidR="009C265D">
              <w:t xml:space="preserve">to describe the concept of doctors withholding information from patients, along with </w:t>
            </w:r>
            <w:r w:rsidR="004F67B7">
              <w:t>“</w:t>
            </w:r>
            <w:r w:rsidR="009C265D">
              <w:t>doctors knew best</w:t>
            </w:r>
            <w:r w:rsidR="004F67B7">
              <w:t xml:space="preserve">” </w:t>
            </w:r>
            <w:r w:rsidR="00814D36">
              <w:t xml:space="preserve">to describe patients’ trust in their physicians. </w:t>
            </w:r>
            <w:r w:rsidR="00217FF3">
              <w:t>She further conveys</w:t>
            </w:r>
            <w:r w:rsidR="005D144A">
              <w:t xml:space="preserve"> the racial implications of the time with,</w:t>
            </w:r>
            <w:r w:rsidR="00217FF3">
              <w:t xml:space="preserve"> “it was understood that black people didn’t question white people’s professional judgment.” </w:t>
            </w:r>
            <w:r w:rsidR="00814D36">
              <w:t xml:space="preserve">Skloot </w:t>
            </w:r>
            <w:r w:rsidR="005D144A">
              <w:t xml:space="preserve">also </w:t>
            </w:r>
            <w:r w:rsidR="00814D36">
              <w:t xml:space="preserve">shares how </w:t>
            </w:r>
            <w:r w:rsidR="009C265D">
              <w:t xml:space="preserve">Henrietta continued to go to doctors with “discomfort” and </w:t>
            </w:r>
            <w:r w:rsidR="00814D36">
              <w:t xml:space="preserve">how </w:t>
            </w:r>
            <w:r w:rsidR="009C265D">
              <w:t xml:space="preserve">they repeatedly sent her away </w:t>
            </w:r>
            <w:r w:rsidR="005D144A">
              <w:t>citing</w:t>
            </w:r>
            <w:r w:rsidR="009C265D">
              <w:t xml:space="preserve"> “No evidence of recurrence”</w:t>
            </w:r>
            <w:r w:rsidR="00814D36">
              <w:t xml:space="preserve"> until the end of her illness when her need for medical care</w:t>
            </w:r>
            <w:r w:rsidR="00106106">
              <w:t xml:space="preserve"> surpassed the</w:t>
            </w:r>
            <w:r w:rsidR="00FA4B4D">
              <w:t xml:space="preserve"> ability to treat her</w:t>
            </w:r>
            <w:r w:rsidR="00B16FE7">
              <w:t>)</w:t>
            </w:r>
            <w:r>
              <w:t>.</w:t>
            </w:r>
          </w:p>
          <w:p w:rsidR="00EC18CF" w:rsidRPr="003908D2" w:rsidRDefault="00200F54" w:rsidP="00200F54">
            <w:pPr>
              <w:pStyle w:val="IN"/>
            </w:pPr>
            <w:r>
              <w:t>If students infer</w:t>
            </w:r>
            <w:r w:rsidR="00EC18CF">
              <w:t xml:space="preserve"> that</w:t>
            </w:r>
            <w:r w:rsidR="00106106">
              <w:t xml:space="preserve"> Skloot’s purpose is to reveal the medical community’s bigoted treatment of </w:t>
            </w:r>
            <w:r w:rsidR="00EC18CF">
              <w:t>Henrie</w:t>
            </w:r>
            <w:r>
              <w:t>tta during her cancer treatment, they must</w:t>
            </w:r>
            <w:r w:rsidR="00EC18CF">
              <w:t xml:space="preserve"> provide sufficient textual </w:t>
            </w:r>
            <w:r>
              <w:t>evidence to support the</w:t>
            </w:r>
            <w:r w:rsidR="00106106">
              <w:t xml:space="preserve"> inference</w:t>
            </w:r>
            <w:r w:rsidR="00EC18CF">
              <w:t xml:space="preserve">. </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392DDF" w:rsidRDefault="002A15FF" w:rsidP="00BA1462">
            <w:pPr>
              <w:pStyle w:val="BulletedList"/>
            </w:pPr>
            <w:r>
              <w:t>d</w:t>
            </w:r>
            <w:r w:rsidR="00392DDF">
              <w:t>eception (</w:t>
            </w:r>
            <w:r w:rsidR="0081046F">
              <w:t>n</w:t>
            </w:r>
            <w:r w:rsidR="00392DDF">
              <w:t xml:space="preserve">.) </w:t>
            </w:r>
            <w:r w:rsidR="00392DDF" w:rsidRPr="000B2D56">
              <w:t>–</w:t>
            </w:r>
            <w:r w:rsidR="00392DDF">
              <w:t xml:space="preserve"> </w:t>
            </w:r>
            <w:r w:rsidR="007D4499">
              <w:t>the act of deceiving (</w:t>
            </w:r>
            <w:r w:rsidR="00392DDF">
              <w:t>mislead</w:t>
            </w:r>
            <w:r w:rsidR="0081046F">
              <w:t>ing</w:t>
            </w:r>
            <w:r w:rsidR="00392DDF">
              <w:t xml:space="preserve"> by false appearance or statement</w:t>
            </w:r>
            <w:r w:rsidR="007D4499">
              <w:t>)</w:t>
            </w:r>
          </w:p>
          <w:p w:rsidR="00736020" w:rsidRPr="00B231AA" w:rsidRDefault="002A15FF" w:rsidP="00BA1462">
            <w:pPr>
              <w:pStyle w:val="BulletedList"/>
            </w:pPr>
            <w:r>
              <w:t>s</w:t>
            </w:r>
            <w:r w:rsidR="00BA1462">
              <w:t>pecimen</w:t>
            </w:r>
            <w:r w:rsidR="00A62D50">
              <w:t xml:space="preserve"> (n.)</w:t>
            </w:r>
            <w:r w:rsidR="00A62D50" w:rsidRPr="000B2D56">
              <w:t xml:space="preserve"> –</w:t>
            </w:r>
            <w:r w:rsidR="00A62D50">
              <w:t xml:space="preserve"> a sample of a substance or material for examination or study</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B231AA" w:rsidRDefault="006A34D5" w:rsidP="00A62D50">
            <w:pPr>
              <w:pStyle w:val="BulletedList"/>
            </w:pPr>
            <w:r>
              <w:t xml:space="preserve">benevolent (adj.) </w:t>
            </w:r>
            <w:r w:rsidRPr="000B2D56">
              <w:t>–</w:t>
            </w:r>
            <w:r>
              <w:t xml:space="preserve"> characterized by expressing goodwill or kindly feelings; charitable</w:t>
            </w:r>
          </w:p>
          <w:p w:rsidR="00F027E9" w:rsidRPr="00B231AA" w:rsidRDefault="00F027E9" w:rsidP="00A62D50">
            <w:pPr>
              <w:pStyle w:val="BulletedList"/>
            </w:pPr>
            <w:r>
              <w:t>vain (adj</w:t>
            </w:r>
            <w:r w:rsidR="002762A7">
              <w:t>.</w:t>
            </w:r>
            <w:r>
              <w:t>) – ineffectual or unsuccessful; futile</w:t>
            </w:r>
          </w:p>
        </w:tc>
      </w:tr>
    </w:tbl>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396195">
              <w:t>RI.9-10.4, RI.9-10.6</w:t>
            </w:r>
            <w:r w:rsidR="006C08DB">
              <w:t xml:space="preserve">, </w:t>
            </w:r>
            <w:r w:rsidR="00200F54">
              <w:t>W.9-10.9.b</w:t>
            </w:r>
            <w:r w:rsidR="00E46911">
              <w:t>, L.9-10.4.a</w:t>
            </w:r>
          </w:p>
          <w:p w:rsidR="00730123" w:rsidRDefault="008E568F" w:rsidP="000938F0">
            <w:pPr>
              <w:pStyle w:val="BulletedList"/>
            </w:pPr>
            <w:r>
              <w:t xml:space="preserve">Text: </w:t>
            </w:r>
            <w:r w:rsidRPr="00793C06">
              <w:rPr>
                <w:i/>
              </w:rPr>
              <w:t>The Immortal Life of Henrietta Lacks</w:t>
            </w:r>
            <w:r>
              <w:t>, p</w:t>
            </w:r>
            <w:r w:rsidR="0046662F">
              <w:t>p.</w:t>
            </w:r>
            <w:r>
              <w:t xml:space="preserve"> 63</w:t>
            </w:r>
            <w:r w:rsidR="00A769A2">
              <w:t>–</w:t>
            </w:r>
            <w:r>
              <w:t>66</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407EFE" w:rsidP="00546D71">
            <w:pPr>
              <w:pStyle w:val="NumberedList"/>
            </w:pPr>
            <w:r>
              <w:t>Masterful</w:t>
            </w:r>
            <w:r w:rsidR="003949D0">
              <w:t xml:space="preserve"> </w:t>
            </w:r>
            <w:r w:rsidR="008E568F">
              <w:t>Reading</w:t>
            </w:r>
          </w:p>
          <w:p w:rsidR="00407EFE" w:rsidRDefault="005008B2" w:rsidP="00546D71">
            <w:pPr>
              <w:pStyle w:val="NumberedList"/>
            </w:pPr>
            <w:r>
              <w:t>Reading and Discussion</w:t>
            </w:r>
          </w:p>
          <w:p w:rsidR="008E60AD" w:rsidRDefault="008E60AD" w:rsidP="008E60AD">
            <w:pPr>
              <w:pStyle w:val="NumberedList"/>
            </w:pPr>
            <w:r>
              <w:t>Quick Write</w:t>
            </w:r>
          </w:p>
          <w:p w:rsidR="00546D71" w:rsidRDefault="00714DA8" w:rsidP="00546D71">
            <w:pPr>
              <w:pStyle w:val="NumberedList"/>
            </w:pPr>
            <w:r>
              <w:t xml:space="preserve">Surfacing Issues and </w:t>
            </w:r>
            <w:r w:rsidR="00603E61">
              <w:t xml:space="preserve">Posing Inquiry Questions </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793C06" w:rsidP="00546D71">
            <w:pPr>
              <w:pStyle w:val="NumberedList"/>
            </w:pPr>
            <w:r>
              <w:t>1</w:t>
            </w:r>
            <w:r w:rsidR="00407EFE">
              <w:t>5</w:t>
            </w:r>
            <w:r w:rsidR="00546D71">
              <w:t>%</w:t>
            </w:r>
          </w:p>
          <w:p w:rsidR="00546D71" w:rsidRDefault="00793C06" w:rsidP="00546D71">
            <w:pPr>
              <w:pStyle w:val="NumberedList"/>
            </w:pPr>
            <w:r>
              <w:t>3</w:t>
            </w:r>
            <w:r w:rsidR="00407EFE">
              <w:t>5</w:t>
            </w:r>
            <w:r w:rsidR="00546D71">
              <w:t>%</w:t>
            </w:r>
          </w:p>
          <w:p w:rsidR="00546D71" w:rsidRDefault="008E60AD" w:rsidP="00546D71">
            <w:pPr>
              <w:pStyle w:val="NumberedList"/>
            </w:pPr>
            <w:r>
              <w:t>1</w:t>
            </w:r>
            <w:r w:rsidR="00407EFE">
              <w:t>0</w:t>
            </w:r>
            <w:r w:rsidR="00546D71">
              <w:t>%</w:t>
            </w:r>
          </w:p>
          <w:p w:rsidR="00407EFE" w:rsidRDefault="008E60AD" w:rsidP="00546D71">
            <w:pPr>
              <w:pStyle w:val="NumberedList"/>
            </w:pPr>
            <w:r>
              <w:t>2</w:t>
            </w:r>
            <w:r w:rsidR="00407EFE">
              <w:t>0%</w:t>
            </w:r>
          </w:p>
          <w:p w:rsidR="00546D71" w:rsidRPr="00C02EC2" w:rsidRDefault="00546D71" w:rsidP="00546D71">
            <w:pPr>
              <w:pStyle w:val="NumberedList"/>
            </w:pPr>
            <w:r>
              <w:t>5%</w:t>
            </w:r>
          </w:p>
        </w:tc>
      </w:tr>
    </w:tbl>
    <w:p w:rsidR="003368BF" w:rsidRDefault="00F308FF" w:rsidP="00E946A0">
      <w:pPr>
        <w:pStyle w:val="Heading1"/>
      </w:pPr>
      <w:r>
        <w:t>Materials</w:t>
      </w:r>
    </w:p>
    <w:p w:rsidR="00AD6A41" w:rsidRDefault="00AD6A41" w:rsidP="00AD6A41">
      <w:pPr>
        <w:pStyle w:val="BulletedList"/>
      </w:pPr>
      <w:r>
        <w:t>Student copies of the 10.3.1 Unit Glossary (refer to 10.3.1 Lesson 1)</w:t>
      </w:r>
    </w:p>
    <w:p w:rsidR="00AD6A41" w:rsidRDefault="00AD6A41" w:rsidP="00AD6A41">
      <w:pPr>
        <w:pStyle w:val="BulletedList"/>
      </w:pPr>
      <w:r>
        <w:t>Student copies of the Short Response Rubric and Checklist (refer to 10.3.1 Lesson 1)</w:t>
      </w:r>
    </w:p>
    <w:p w:rsidR="00AD6A41" w:rsidRDefault="00AD6A41" w:rsidP="00AD6A41">
      <w:pPr>
        <w:pStyle w:val="BulletedList"/>
      </w:pPr>
      <w:r>
        <w:t>Copies of the Surfacing Issues Tool for each student</w:t>
      </w:r>
    </w:p>
    <w:p w:rsidR="006E7D3C" w:rsidRDefault="00603E61" w:rsidP="00064850">
      <w:pPr>
        <w:pStyle w:val="BulletedList"/>
      </w:pPr>
      <w:r>
        <w:t>Copies o</w:t>
      </w:r>
      <w:r w:rsidR="00714DA8">
        <w:t>f the Posing Inquiry Questions H</w:t>
      </w:r>
      <w:r>
        <w:t>andout</w:t>
      </w:r>
      <w:r w:rsidR="003949D0">
        <w:t xml:space="preserve"> for each student</w:t>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C23FD6">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C23FD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23FD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23FD6">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C23FD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C23FD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23FD6">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23FD6">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23FD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603E61" w:rsidRDefault="00603E61" w:rsidP="00E173B3">
      <w:pPr>
        <w:pStyle w:val="TA"/>
        <w:spacing w:line="276" w:lineRule="auto"/>
      </w:pPr>
      <w:r>
        <w:t xml:space="preserve">Begin by reviewing the agenda and assessed standards for this lesson: RI.9-10.4 and RI.9-10.6. In this lesson, students read </w:t>
      </w:r>
      <w:r w:rsidRPr="005F1FC8">
        <w:rPr>
          <w:i/>
        </w:rPr>
        <w:t>The Immortal Life of Henrietta Lacks</w:t>
      </w:r>
      <w:r w:rsidR="0046662F">
        <w:rPr>
          <w:i/>
        </w:rPr>
        <w:t xml:space="preserve">, </w:t>
      </w:r>
      <w:r w:rsidR="0046662F">
        <w:t>(</w:t>
      </w:r>
      <w:r>
        <w:t>pp. 63</w:t>
      </w:r>
      <w:r w:rsidR="00A769A2">
        <w:t>–</w:t>
      </w:r>
      <w:r>
        <w:t>66</w:t>
      </w:r>
      <w:r w:rsidR="0046662F">
        <w:t>)</w:t>
      </w:r>
      <w:r>
        <w:t xml:space="preserve"> and analyze the cumulative impact of specific word choices the author makes</w:t>
      </w:r>
      <w:r w:rsidR="003949D0">
        <w:t xml:space="preserve"> in advancing her purpose</w:t>
      </w:r>
      <w:r>
        <w:t>. Students then apply their analysis of this</w:t>
      </w:r>
      <w:r w:rsidR="003949D0">
        <w:t xml:space="preserve"> reading</w:t>
      </w:r>
      <w:r>
        <w:t xml:space="preserve"> and previously </w:t>
      </w:r>
      <w:r w:rsidR="00CA635E">
        <w:t>analyzed</w:t>
      </w:r>
      <w:r>
        <w:t xml:space="preserve"> excerpts to begin surfacing potential research issues</w:t>
      </w:r>
      <w:r w:rsidR="00CA635E">
        <w:t xml:space="preserve"> </w:t>
      </w:r>
      <w:r w:rsidR="003949D0">
        <w:t>while also</w:t>
      </w:r>
      <w:r w:rsidR="00CA635E">
        <w:t xml:space="preserve"> posing inquiry questions</w:t>
      </w:r>
      <w:r w:rsidR="003949D0">
        <w:t xml:space="preserve"> about those potential research issues. </w:t>
      </w:r>
    </w:p>
    <w:p w:rsidR="00603E61" w:rsidRDefault="00805524" w:rsidP="00407EFE">
      <w:pPr>
        <w:pStyle w:val="SA"/>
      </w:pPr>
      <w:r>
        <w:t>Students</w:t>
      </w:r>
      <w:r w:rsidR="00B16FE7">
        <w:t xml:space="preserve"> </w:t>
      </w:r>
      <w:r w:rsidR="00A769A2">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0B2D56" w:rsidRPr="009C5D19" w:rsidRDefault="00B16FE7" w:rsidP="009C5D19">
      <w:pPr>
        <w:pStyle w:val="TA"/>
      </w:pPr>
      <w:r w:rsidRPr="009C5D19">
        <w:t>Instruct students to take out the</w:t>
      </w:r>
      <w:r w:rsidR="00200F54" w:rsidRPr="009C5D19">
        <w:t>ir</w:t>
      </w:r>
      <w:r w:rsidRPr="009C5D19">
        <w:t xml:space="preserve"> written response</w:t>
      </w:r>
      <w:r w:rsidR="00200F54" w:rsidRPr="009C5D19">
        <w:t xml:space="preserve">s to the </w:t>
      </w:r>
      <w:r w:rsidR="00A95714" w:rsidRPr="009C5D19">
        <w:t xml:space="preserve">previous lesson’s </w:t>
      </w:r>
      <w:r w:rsidR="00200F54" w:rsidRPr="009C5D19">
        <w:t>homework prompt</w:t>
      </w:r>
      <w:r w:rsidR="00A95714" w:rsidRPr="009C5D19">
        <w:t xml:space="preserve"> and</w:t>
      </w:r>
      <w:r w:rsidR="009C5D19">
        <w:t xml:space="preserve"> Turn-and-Talk with a classmate about two ways in which the events and ideas work together to shape the culminating event.</w:t>
      </w:r>
    </w:p>
    <w:p w:rsidR="00717410" w:rsidRDefault="009E1A80" w:rsidP="009C5D19">
      <w:pPr>
        <w:pStyle w:val="SR"/>
      </w:pPr>
      <w:r>
        <w:t>Student</w:t>
      </w:r>
      <w:r w:rsidR="00717410">
        <w:t xml:space="preserve"> responses m</w:t>
      </w:r>
      <w:r>
        <w:t>ay i</w:t>
      </w:r>
      <w:r w:rsidR="00717410">
        <w:t>nclude:</w:t>
      </w:r>
    </w:p>
    <w:p w:rsidR="00717410" w:rsidRDefault="00717410" w:rsidP="00717410">
      <w:pPr>
        <w:pStyle w:val="SASRBullet"/>
      </w:pPr>
      <w:r>
        <w:t>T</w:t>
      </w:r>
      <w:r w:rsidR="009C5D19">
        <w:t xml:space="preserve">he Pap smear informed and furthered </w:t>
      </w:r>
      <w:proofErr w:type="spellStart"/>
      <w:r w:rsidR="009C5D19">
        <w:t>TeLinde’s</w:t>
      </w:r>
      <w:proofErr w:type="spellEnd"/>
      <w:r w:rsidR="009C5D19">
        <w:t xml:space="preserve"> research</w:t>
      </w:r>
      <w:r>
        <w:t>.</w:t>
      </w:r>
    </w:p>
    <w:p w:rsidR="00717410" w:rsidRDefault="009C5D19" w:rsidP="00717410">
      <w:pPr>
        <w:pStyle w:val="SASRBullet"/>
      </w:pPr>
      <w:proofErr w:type="spellStart"/>
      <w:r>
        <w:t>TeLinde</w:t>
      </w:r>
      <w:proofErr w:type="spellEnd"/>
      <w:r>
        <w:t xml:space="preserve"> partnered with George </w:t>
      </w:r>
      <w:proofErr w:type="spellStart"/>
      <w:r>
        <w:t>Gey</w:t>
      </w:r>
      <w:proofErr w:type="spellEnd"/>
      <w:r>
        <w:t xml:space="preserve"> to research cell tissue at the same time Henrietta went to Johns Hopkins for treatment</w:t>
      </w:r>
      <w:r w:rsidR="00717410">
        <w:t>.</w:t>
      </w:r>
    </w:p>
    <w:p w:rsidR="00200F54" w:rsidRDefault="009C5D19" w:rsidP="00717410">
      <w:pPr>
        <w:pStyle w:val="SASRBullet"/>
      </w:pPr>
      <w:proofErr w:type="spellStart"/>
      <w:r>
        <w:t>TeLinde</w:t>
      </w:r>
      <w:proofErr w:type="spellEnd"/>
      <w:r>
        <w:t xml:space="preserve"> scraped Henrietta’s cell tissue because he collected “samples from any woman who happened to walk into Hopkins with cervical cancer. Including Henrietta” (p. 30).</w:t>
      </w:r>
    </w:p>
    <w:p w:rsidR="000B2D56" w:rsidRDefault="000B2D56" w:rsidP="00CE2836">
      <w:pPr>
        <w:pStyle w:val="LearningSequenceHeader"/>
      </w:pPr>
      <w:r w:rsidRPr="000B2D56">
        <w:t xml:space="preserve">Activity </w:t>
      </w:r>
      <w:r>
        <w:t>3</w:t>
      </w:r>
      <w:r w:rsidRPr="000B2D56">
        <w:t xml:space="preserve">: </w:t>
      </w:r>
      <w:r w:rsidR="00CC46EB">
        <w:t>Masterful</w:t>
      </w:r>
      <w:r w:rsidR="00407EFE">
        <w:t xml:space="preserve"> Reading</w:t>
      </w:r>
      <w:r>
        <w:tab/>
      </w:r>
      <w:r w:rsidR="00793C06">
        <w:t>1</w:t>
      </w:r>
      <w:r w:rsidR="00407EFE">
        <w:t>5</w:t>
      </w:r>
      <w:r w:rsidRPr="000B2D56">
        <w:t>%</w:t>
      </w:r>
    </w:p>
    <w:p w:rsidR="008958FF" w:rsidRDefault="00A95714" w:rsidP="00707670">
      <w:pPr>
        <w:pStyle w:val="TA"/>
        <w:rPr>
          <w:i/>
        </w:rPr>
      </w:pPr>
      <w:r>
        <w:t>Have</w:t>
      </w:r>
      <w:r w:rsidR="009D685A">
        <w:t xml:space="preserve"> </w:t>
      </w:r>
      <w:r w:rsidR="008958FF">
        <w:t>students</w:t>
      </w:r>
      <w:r w:rsidR="009D685A">
        <w:t xml:space="preserve"> </w:t>
      </w:r>
      <w:r w:rsidR="008958FF">
        <w:t xml:space="preserve">listen to a Masterful Reading of </w:t>
      </w:r>
      <w:r w:rsidR="008958FF">
        <w:rPr>
          <w:i/>
        </w:rPr>
        <w:t>The Immortal Life of Henrietta Lacks</w:t>
      </w:r>
      <w:r w:rsidRPr="00717410">
        <w:t>,</w:t>
      </w:r>
      <w:r w:rsidR="008958FF" w:rsidRPr="00717410">
        <w:t xml:space="preserve"> </w:t>
      </w:r>
      <w:r w:rsidR="008958FF" w:rsidRPr="00477FA7">
        <w:t>pp. 63</w:t>
      </w:r>
      <w:r>
        <w:t>–</w:t>
      </w:r>
      <w:r w:rsidR="008958FF" w:rsidRPr="00477FA7">
        <w:t>66</w:t>
      </w:r>
      <w:r w:rsidR="008958FF">
        <w:rPr>
          <w:i/>
        </w:rPr>
        <w:t>.</w:t>
      </w:r>
    </w:p>
    <w:p w:rsidR="008958FF" w:rsidRDefault="008958FF" w:rsidP="005F1FC8">
      <w:pPr>
        <w:pStyle w:val="SA"/>
      </w:pPr>
      <w:r>
        <w:lastRenderedPageBreak/>
        <w:t>Students follow along, reading silently.</w:t>
      </w:r>
    </w:p>
    <w:p w:rsidR="00392DDF" w:rsidRDefault="00392DDF" w:rsidP="00392DDF">
      <w:pPr>
        <w:pStyle w:val="IN"/>
      </w:pPr>
      <w:r>
        <w:t>In the first paragraph on page 65 “Sadie, Margaret, and Day” are mentioned. Sadie and Margaret are Henrietta’s cousins. Day is short for David, Henrietta’s husband.</w:t>
      </w:r>
    </w:p>
    <w:p w:rsidR="00F66928" w:rsidRDefault="00F66928" w:rsidP="00F66928">
      <w:pPr>
        <w:pStyle w:val="LearningSequenceHeader"/>
      </w:pPr>
      <w:r w:rsidRPr="000B2D56">
        <w:t xml:space="preserve">Activity </w:t>
      </w:r>
      <w:r>
        <w:t>4</w:t>
      </w:r>
      <w:r w:rsidRPr="000B2D56">
        <w:t xml:space="preserve">: </w:t>
      </w:r>
      <w:r>
        <w:t>Reading and Discussion</w:t>
      </w:r>
      <w:r w:rsidR="00793C06">
        <w:tab/>
        <w:t>3</w:t>
      </w:r>
      <w:r>
        <w:t>5</w:t>
      </w:r>
      <w:r w:rsidRPr="000B2D56">
        <w:t>%</w:t>
      </w:r>
    </w:p>
    <w:p w:rsidR="00A95714" w:rsidRDefault="00C63E75" w:rsidP="00707670">
      <w:pPr>
        <w:pStyle w:val="TA"/>
      </w:pPr>
      <w:r>
        <w:t>Instruct students to form small groups of 3</w:t>
      </w:r>
      <w:r w:rsidR="00A95714">
        <w:t>–</w:t>
      </w:r>
      <w:r>
        <w:t>4</w:t>
      </w:r>
      <w:r w:rsidR="00A95714">
        <w:t>. Post or project each set of questions below for students to discuss.</w:t>
      </w:r>
    </w:p>
    <w:p w:rsidR="000A75A9" w:rsidRDefault="00A95714" w:rsidP="00717410">
      <w:pPr>
        <w:pStyle w:val="TA"/>
      </w:pPr>
      <w:r>
        <w:t>Instruct student</w:t>
      </w:r>
      <w:r w:rsidR="00984A33">
        <w:t xml:space="preserve"> group</w:t>
      </w:r>
      <w:r>
        <w:t xml:space="preserve">s to </w:t>
      </w:r>
      <w:r w:rsidR="00C63E75">
        <w:t>reread</w:t>
      </w:r>
      <w:r w:rsidR="00EB53C3">
        <w:t xml:space="preserve"> pages 63</w:t>
      </w:r>
      <w:r>
        <w:t>–</w:t>
      </w:r>
      <w:r w:rsidR="00EB53C3">
        <w:t>64 from “In early June, Henrietta told her doctors several times” to “</w:t>
      </w:r>
      <w:r w:rsidR="00C60161">
        <w:t xml:space="preserve">She is obviously in pain. </w:t>
      </w:r>
      <w:r w:rsidR="00EB53C3">
        <w:t>He sent her home to bed”</w:t>
      </w:r>
      <w:r w:rsidR="00C23FD6">
        <w:t xml:space="preserve"> and </w:t>
      </w:r>
      <w:r>
        <w:t xml:space="preserve">answer </w:t>
      </w:r>
      <w:r w:rsidR="00C23FD6">
        <w:t>the following</w:t>
      </w:r>
      <w:r w:rsidR="008958FF">
        <w:t xml:space="preserve"> questions</w:t>
      </w:r>
      <w:r>
        <w:t xml:space="preserve"> before sharing out with the class</w:t>
      </w:r>
      <w:r w:rsidR="00C23FD6">
        <w:t>:</w:t>
      </w:r>
    </w:p>
    <w:p w:rsidR="007363DD" w:rsidRPr="006C08DB" w:rsidRDefault="007363DD" w:rsidP="006C08DB">
      <w:pPr>
        <w:pStyle w:val="IN"/>
        <w:rPr>
          <w:rFonts w:ascii="Times" w:hAnsi="Times"/>
          <w:sz w:val="20"/>
          <w:szCs w:val="20"/>
        </w:rPr>
      </w:pPr>
      <w:r w:rsidRPr="004E498F">
        <w:t>Remind students to take notes or annotate the text as they engage in the evidence-based discussion</w:t>
      </w:r>
      <w:r w:rsidR="009312B5">
        <w:t xml:space="preserve"> that follows.</w:t>
      </w:r>
      <w:r w:rsidRPr="004E498F">
        <w:t xml:space="preserve"> </w:t>
      </w:r>
      <w:r w:rsidR="006C08DB">
        <w:rPr>
          <w:shd w:val="clear" w:color="auto" w:fill="FFFFFF"/>
        </w:rPr>
        <w:t>This</w:t>
      </w:r>
      <w:r w:rsidR="006C08DB" w:rsidRPr="006C08DB">
        <w:rPr>
          <w:shd w:val="clear" w:color="auto" w:fill="FFFFFF"/>
        </w:rPr>
        <w:t xml:space="preserve"> annotation supports stud</w:t>
      </w:r>
      <w:r w:rsidR="009206D0">
        <w:rPr>
          <w:shd w:val="clear" w:color="auto" w:fill="FFFFFF"/>
        </w:rPr>
        <w:t>ents’ engagement with W.9-10.9.b</w:t>
      </w:r>
      <w:r w:rsidR="006C08DB" w:rsidRPr="006C08DB">
        <w:rPr>
          <w:shd w:val="clear" w:color="auto" w:fill="FFFFFF"/>
        </w:rPr>
        <w:t>, which addresses the use of textual evidence in writing.</w:t>
      </w:r>
    </w:p>
    <w:p w:rsidR="008125E2" w:rsidRDefault="008125E2" w:rsidP="00B50586">
      <w:pPr>
        <w:pStyle w:val="IN"/>
      </w:pPr>
      <w:r>
        <w:t>Instruct students to consult the 10.3.1 Unit Glossary for the terms found in today’s reading</w:t>
      </w:r>
      <w:r w:rsidR="00200F54">
        <w:t xml:space="preserve">, including </w:t>
      </w:r>
      <w:r w:rsidRPr="00407422">
        <w:rPr>
          <w:i/>
        </w:rPr>
        <w:t>deception</w:t>
      </w:r>
      <w:r>
        <w:t xml:space="preserve"> and </w:t>
      </w:r>
      <w:r w:rsidRPr="00407422">
        <w:rPr>
          <w:i/>
        </w:rPr>
        <w:t>specimen</w:t>
      </w:r>
      <w:r>
        <w:t>.</w:t>
      </w:r>
    </w:p>
    <w:p w:rsidR="00C63E75" w:rsidRPr="00717410" w:rsidRDefault="000A75A9" w:rsidP="000A75A9">
      <w:pPr>
        <w:pStyle w:val="Q"/>
        <w:rPr>
          <w:b w:val="0"/>
        </w:rPr>
      </w:pPr>
      <w:r w:rsidRPr="00717410">
        <w:rPr>
          <w:b w:val="0"/>
        </w:rPr>
        <w:t>Instruct students to</w:t>
      </w:r>
      <w:r w:rsidR="00EB53C3" w:rsidRPr="00717410">
        <w:rPr>
          <w:b w:val="0"/>
        </w:rPr>
        <w:t xml:space="preserve"> underline each time </w:t>
      </w:r>
      <w:r w:rsidR="003416C5" w:rsidRPr="00717410">
        <w:rPr>
          <w:b w:val="0"/>
        </w:rPr>
        <w:t>Skloot references</w:t>
      </w:r>
      <w:r w:rsidR="008958FF" w:rsidRPr="00717410">
        <w:rPr>
          <w:b w:val="0"/>
        </w:rPr>
        <w:t xml:space="preserve"> a statement </w:t>
      </w:r>
      <w:r w:rsidR="00EB53C3" w:rsidRPr="00717410">
        <w:rPr>
          <w:b w:val="0"/>
        </w:rPr>
        <w:t>from the m</w:t>
      </w:r>
      <w:r w:rsidR="003416C5" w:rsidRPr="00717410">
        <w:rPr>
          <w:b w:val="0"/>
        </w:rPr>
        <w:t xml:space="preserve">edical profession </w:t>
      </w:r>
      <w:r w:rsidR="008958FF" w:rsidRPr="00717410">
        <w:rPr>
          <w:b w:val="0"/>
        </w:rPr>
        <w:t xml:space="preserve">about </w:t>
      </w:r>
      <w:r w:rsidR="003416C5" w:rsidRPr="00717410">
        <w:rPr>
          <w:b w:val="0"/>
        </w:rPr>
        <w:t>Henrietta</w:t>
      </w:r>
      <w:r w:rsidR="008958FF" w:rsidRPr="00717410">
        <w:rPr>
          <w:b w:val="0"/>
        </w:rPr>
        <w:t>’s condition</w:t>
      </w:r>
      <w:r w:rsidR="00A95714">
        <w:rPr>
          <w:b w:val="0"/>
        </w:rPr>
        <w:t xml:space="preserve"> and</w:t>
      </w:r>
      <w:r w:rsidR="00EB53C3" w:rsidRPr="00717410">
        <w:rPr>
          <w:b w:val="0"/>
        </w:rPr>
        <w:t xml:space="preserve"> circle Henrietta</w:t>
      </w:r>
      <w:r w:rsidR="008958FF" w:rsidRPr="00717410">
        <w:rPr>
          <w:b w:val="0"/>
        </w:rPr>
        <w:t>’s respons</w:t>
      </w:r>
      <w:r w:rsidR="00FA4B4D" w:rsidRPr="00717410">
        <w:rPr>
          <w:b w:val="0"/>
        </w:rPr>
        <w:t>es or feelings about her health</w:t>
      </w:r>
      <w:r w:rsidR="00EB53C3" w:rsidRPr="00717410">
        <w:rPr>
          <w:b w:val="0"/>
        </w:rPr>
        <w:t>.</w:t>
      </w:r>
    </w:p>
    <w:p w:rsidR="0062068F" w:rsidRDefault="0062068F" w:rsidP="00233D42">
      <w:pPr>
        <w:pStyle w:val="SR"/>
      </w:pPr>
      <w:r>
        <w:t>Student responses should include:</w:t>
      </w:r>
    </w:p>
    <w:p w:rsidR="00F748CD" w:rsidRDefault="00F748CD" w:rsidP="00233D42">
      <w:pPr>
        <w:pStyle w:val="SASRBullet"/>
        <w:numPr>
          <w:ilvl w:val="0"/>
          <w:numId w:val="0"/>
        </w:numPr>
        <w:ind w:firstLine="720"/>
      </w:pPr>
      <w:r>
        <w:t>Underlined:</w:t>
      </w:r>
    </w:p>
    <w:p w:rsidR="00F748CD" w:rsidRPr="00F748CD" w:rsidRDefault="00F748CD" w:rsidP="00F748CD">
      <w:pPr>
        <w:pStyle w:val="SASRBullet"/>
      </w:pPr>
      <w:r>
        <w:t>“</w:t>
      </w:r>
      <w:r w:rsidRPr="00F748CD">
        <w:t>but they found nothing wrong with her” (p. 63)</w:t>
      </w:r>
    </w:p>
    <w:p w:rsidR="00F748CD" w:rsidRDefault="00F748CD" w:rsidP="00F748CD">
      <w:pPr>
        <w:pStyle w:val="SASRBullet"/>
      </w:pPr>
      <w:r w:rsidRPr="00F748CD">
        <w:t>“No evidence of recurrence</w:t>
      </w:r>
      <w:r w:rsidR="00E22BDD">
        <w:t>. Return in one month.</w:t>
      </w:r>
      <w:r w:rsidRPr="00F748CD">
        <w:t>” (p.</w:t>
      </w:r>
      <w:r w:rsidR="00A95714">
        <w:t xml:space="preserve"> </w:t>
      </w:r>
      <w:r w:rsidRPr="00F748CD">
        <w:t>63)</w:t>
      </w:r>
    </w:p>
    <w:p w:rsidR="00E22BDD" w:rsidRPr="00F748CD" w:rsidRDefault="00E22BDD" w:rsidP="00F748CD">
      <w:pPr>
        <w:pStyle w:val="SASRBullet"/>
      </w:pPr>
      <w:r>
        <w:t>“The patient states that she feels fairly well</w:t>
      </w:r>
      <w:r w:rsidR="00A95714">
        <w:t xml:space="preserve"> </w:t>
      </w:r>
      <w:r w:rsidR="00823102">
        <w:t>. . .</w:t>
      </w:r>
      <w:r w:rsidR="00A95714">
        <w:t xml:space="preserve"> </w:t>
      </w:r>
      <w:r>
        <w:t>however she continues to complain of some vague lower abdominal discomfort”</w:t>
      </w:r>
      <w:r w:rsidR="00541CC9">
        <w:t xml:space="preserve"> (p</w:t>
      </w:r>
      <w:r w:rsidR="00A95714">
        <w:t xml:space="preserve">. </w:t>
      </w:r>
      <w:r w:rsidR="00541CC9">
        <w:t>63)</w:t>
      </w:r>
    </w:p>
    <w:p w:rsidR="00F748CD" w:rsidRPr="00F748CD" w:rsidRDefault="00F748CD" w:rsidP="00F748CD">
      <w:pPr>
        <w:pStyle w:val="SASRBullet"/>
      </w:pPr>
      <w:r w:rsidRPr="00F748CD">
        <w:t>“the doctor told her she was fine” (p. 64)</w:t>
      </w:r>
    </w:p>
    <w:p w:rsidR="00F748CD" w:rsidRDefault="00F748CD" w:rsidP="00F748CD">
      <w:pPr>
        <w:pStyle w:val="SASRBullet"/>
      </w:pPr>
      <w:r w:rsidRPr="00F748CD">
        <w:t>“No evidence of recurrence</w:t>
      </w:r>
      <w:r w:rsidR="00E22BDD">
        <w:t>. Return in one month.</w:t>
      </w:r>
      <w:r w:rsidRPr="00F748CD">
        <w:t>” (p.</w:t>
      </w:r>
      <w:r w:rsidR="00A95714">
        <w:t xml:space="preserve"> </w:t>
      </w:r>
      <w:r w:rsidRPr="00F748CD">
        <w:t>64)</w:t>
      </w:r>
    </w:p>
    <w:p w:rsidR="00F748CD" w:rsidRDefault="00E22BDD" w:rsidP="00E22BDD">
      <w:pPr>
        <w:pStyle w:val="SASRBullet"/>
      </w:pPr>
      <w:r>
        <w:t>“The patient looks chronically ill. She is obviously in pain.” (p. 64)</w:t>
      </w:r>
    </w:p>
    <w:p w:rsidR="00714DA8" w:rsidRDefault="00714DA8" w:rsidP="00714DA8">
      <w:pPr>
        <w:pStyle w:val="SASRBullet"/>
        <w:numPr>
          <w:ilvl w:val="0"/>
          <w:numId w:val="0"/>
        </w:numPr>
        <w:ind w:left="720"/>
      </w:pPr>
    </w:p>
    <w:p w:rsidR="00F748CD" w:rsidRDefault="0062068F" w:rsidP="00714DA8">
      <w:pPr>
        <w:pStyle w:val="SASRBullet"/>
        <w:numPr>
          <w:ilvl w:val="0"/>
          <w:numId w:val="0"/>
        </w:numPr>
        <w:ind w:left="720"/>
      </w:pPr>
      <w:r>
        <w:t xml:space="preserve">Circled: </w:t>
      </w:r>
    </w:p>
    <w:p w:rsidR="00F748CD" w:rsidRDefault="00541CC9" w:rsidP="00714DA8">
      <w:pPr>
        <w:pStyle w:val="SASRBullet"/>
      </w:pPr>
      <w:r>
        <w:t>“</w:t>
      </w:r>
      <w:r w:rsidR="00010C21">
        <w:t>She thought the cancer was spreading</w:t>
      </w:r>
      <w:r w:rsidR="00EB32B8">
        <w:t>, that she could feel it moving through her”</w:t>
      </w:r>
      <w:r w:rsidR="00010C21">
        <w:t xml:space="preserve"> </w:t>
      </w:r>
      <w:r w:rsidR="0062068F">
        <w:t>(p. 63)</w:t>
      </w:r>
    </w:p>
    <w:p w:rsidR="00F748CD" w:rsidRDefault="00010C21" w:rsidP="00F748CD">
      <w:pPr>
        <w:pStyle w:val="SASRBullet"/>
      </w:pPr>
      <w:r>
        <w:t xml:space="preserve"> </w:t>
      </w:r>
      <w:r w:rsidR="0062068F">
        <w:t xml:space="preserve">“however she continues to complain of some vague lower abdominal discomfort” (p. </w:t>
      </w:r>
      <w:r w:rsidR="00F748CD">
        <w:t>63)</w:t>
      </w:r>
      <w:r w:rsidR="0062068F">
        <w:t xml:space="preserve"> </w:t>
      </w:r>
    </w:p>
    <w:p w:rsidR="00F748CD" w:rsidRDefault="0062068F" w:rsidP="00F748CD">
      <w:pPr>
        <w:pStyle w:val="SASRBullet"/>
      </w:pPr>
      <w:r>
        <w:t xml:space="preserve">“she went back to Hopkins saying that the </w:t>
      </w:r>
      <w:r w:rsidR="00541CC9">
        <w:t>‘</w:t>
      </w:r>
      <w:r>
        <w:t>discomfort</w:t>
      </w:r>
      <w:r w:rsidR="00541CC9">
        <w:t>’</w:t>
      </w:r>
      <w:r>
        <w:t xml:space="preserve"> she’d complained about” (p. </w:t>
      </w:r>
      <w:r w:rsidR="00F748CD">
        <w:t>64)</w:t>
      </w:r>
      <w:r>
        <w:t xml:space="preserve"> </w:t>
      </w:r>
    </w:p>
    <w:p w:rsidR="00F748CD" w:rsidRDefault="00EB32B8" w:rsidP="00F748CD">
      <w:pPr>
        <w:pStyle w:val="SASRBullet"/>
      </w:pPr>
      <w:r>
        <w:t>“</w:t>
      </w:r>
      <w:r w:rsidR="0062068F">
        <w:t>The pain made it hard to</w:t>
      </w:r>
      <w:r>
        <w:t xml:space="preserve"> walk. She went back to Hopkins.”</w:t>
      </w:r>
      <w:r w:rsidR="00F748CD">
        <w:t xml:space="preserve"> (p.</w:t>
      </w:r>
      <w:r w:rsidR="002A02FB">
        <w:t xml:space="preserve"> </w:t>
      </w:r>
      <w:r w:rsidR="00F748CD">
        <w:t>64)</w:t>
      </w:r>
      <w:r w:rsidR="0062068F">
        <w:t xml:space="preserve"> </w:t>
      </w:r>
    </w:p>
    <w:p w:rsidR="006C08DB" w:rsidRDefault="0062068F" w:rsidP="006C08DB">
      <w:pPr>
        <w:pStyle w:val="SASRBullet"/>
      </w:pPr>
      <w:r>
        <w:t>“Three days later, when she returned complaining once again</w:t>
      </w:r>
      <w:r w:rsidR="00541CC9">
        <w:t xml:space="preserve"> of pain</w:t>
      </w:r>
      <w:r>
        <w:t>”</w:t>
      </w:r>
      <w:r w:rsidR="00F748CD">
        <w:t xml:space="preserve"> (p. 64)</w:t>
      </w:r>
    </w:p>
    <w:p w:rsidR="003416C5" w:rsidRPr="00527DB2" w:rsidRDefault="003416C5" w:rsidP="004F116F">
      <w:pPr>
        <w:pStyle w:val="Q"/>
      </w:pPr>
      <w:r w:rsidRPr="00527DB2">
        <w:lastRenderedPageBreak/>
        <w:t xml:space="preserve">Why does Skloot </w:t>
      </w:r>
      <w:r w:rsidR="009312B5">
        <w:t>include</w:t>
      </w:r>
      <w:r w:rsidR="00654CEF" w:rsidRPr="00527DB2">
        <w:t xml:space="preserve"> </w:t>
      </w:r>
      <w:r w:rsidRPr="00527DB2">
        <w:t>repeated references</w:t>
      </w:r>
      <w:r w:rsidR="00654CEF" w:rsidRPr="00527DB2">
        <w:t xml:space="preserve"> to both Henrietta’s </w:t>
      </w:r>
      <w:r w:rsidR="009312B5">
        <w:t>health</w:t>
      </w:r>
      <w:r w:rsidR="00654CEF" w:rsidRPr="00527DB2">
        <w:t xml:space="preserve"> and the doctor’s responses?</w:t>
      </w:r>
    </w:p>
    <w:p w:rsidR="00654CEF" w:rsidRDefault="00654CEF" w:rsidP="00233D42">
      <w:pPr>
        <w:pStyle w:val="SR"/>
      </w:pPr>
      <w:r>
        <w:t>Skloot</w:t>
      </w:r>
      <w:r w:rsidR="0077638E">
        <w:t xml:space="preserve"> </w:t>
      </w:r>
      <w:r w:rsidR="00200F54">
        <w:t>shows</w:t>
      </w:r>
      <w:r w:rsidR="0077638E">
        <w:t xml:space="preserve"> that despite the symptoms Henrietta was experiencing, she was</w:t>
      </w:r>
      <w:r w:rsidR="008958FF">
        <w:t xml:space="preserve"> no</w:t>
      </w:r>
      <w:r w:rsidR="0077638E">
        <w:t xml:space="preserve">t questioning her </w:t>
      </w:r>
      <w:r w:rsidR="00200F54">
        <w:t xml:space="preserve">doctors; </w:t>
      </w:r>
      <w:r w:rsidR="002A02FB">
        <w:t xml:space="preserve">the </w:t>
      </w:r>
      <w:r w:rsidR="0077638E">
        <w:t>prevailing opinion of the time was “Doctors knew best and most patients didn’t question that” (p.</w:t>
      </w:r>
      <w:r w:rsidR="00A47F92">
        <w:t xml:space="preserve"> </w:t>
      </w:r>
      <w:r w:rsidR="0077638E">
        <w:t>63).</w:t>
      </w:r>
      <w:r w:rsidR="008B575E">
        <w:t xml:space="preserve"> Henrietta’s concerns were</w:t>
      </w:r>
      <w:r w:rsidR="00EB32B8">
        <w:t xml:space="preserve"> no</w:t>
      </w:r>
      <w:r w:rsidR="008B575E">
        <w:t xml:space="preserve">t taken seriously until, after repeated visits to Johns Hopkins for help, one doctor found “a </w:t>
      </w:r>
      <w:r w:rsidR="00541CC9">
        <w:t>‘</w:t>
      </w:r>
      <w:r w:rsidR="008B575E">
        <w:t>stony hard</w:t>
      </w:r>
      <w:r w:rsidR="00541CC9">
        <w:t>’</w:t>
      </w:r>
      <w:r w:rsidR="008B575E">
        <w:t xml:space="preserve"> mass” (p. 64) when he pressed on her abdomen. Skloot writes, “Only weeks after a previous entry had declared her healthy, one of the doctors wrote, ‘The patient looks chronically ill’” (p. 64).</w:t>
      </w:r>
    </w:p>
    <w:p w:rsidR="00527DB2" w:rsidRPr="00527DB2" w:rsidRDefault="00527DB2" w:rsidP="004F116F">
      <w:pPr>
        <w:pStyle w:val="Q"/>
      </w:pPr>
      <w:r w:rsidRPr="00527DB2">
        <w:t>Based on Skloot’s explanation of “</w:t>
      </w:r>
      <w:r w:rsidRPr="00010C21">
        <w:rPr>
          <w:i/>
        </w:rPr>
        <w:t>benevolent</w:t>
      </w:r>
      <w:r w:rsidRPr="00527DB2">
        <w:t xml:space="preserve"> deception” on page 63, what is meant by the word </w:t>
      </w:r>
      <w:r w:rsidRPr="00010C21">
        <w:rPr>
          <w:i/>
        </w:rPr>
        <w:t>benevolent</w:t>
      </w:r>
      <w:r w:rsidRPr="00527DB2">
        <w:t xml:space="preserve"> in this context?</w:t>
      </w:r>
    </w:p>
    <w:p w:rsidR="00527DB2" w:rsidRDefault="00527DB2" w:rsidP="00233D42">
      <w:pPr>
        <w:pStyle w:val="SR"/>
      </w:pPr>
      <w:r>
        <w:t>Skloot explains the term “</w:t>
      </w:r>
      <w:r w:rsidRPr="00010C21">
        <w:rPr>
          <w:i/>
        </w:rPr>
        <w:t>benevolent</w:t>
      </w:r>
      <w:r>
        <w:t xml:space="preserve"> deception” as a “common practice” whereby “doctors often withheld even the most fundamental information from their </w:t>
      </w:r>
      <w:r w:rsidR="0084140F">
        <w:t>patients</w:t>
      </w:r>
      <w:r>
        <w:t xml:space="preserve">, </w:t>
      </w:r>
      <w:r w:rsidR="0084140F">
        <w:t>sometimes</w:t>
      </w:r>
      <w:r>
        <w:t xml:space="preserve"> not giving them any diagnosis at all. They believed it was best not to confuse or upset patients with frightening terms they </w:t>
      </w:r>
      <w:r w:rsidR="00541CC9">
        <w:t>might not</w:t>
      </w:r>
      <w:r w:rsidR="00BF414B">
        <w:t xml:space="preserve"> </w:t>
      </w:r>
      <w:r>
        <w:t>understand, like cancer” (p.</w:t>
      </w:r>
      <w:r w:rsidR="00A47F92">
        <w:t xml:space="preserve"> </w:t>
      </w:r>
      <w:r>
        <w:t>63</w:t>
      </w:r>
      <w:r w:rsidR="00010C21">
        <w:t xml:space="preserve">). Based on this explanation, </w:t>
      </w:r>
      <w:r w:rsidR="00010C21" w:rsidRPr="00010C21">
        <w:rPr>
          <w:i/>
        </w:rPr>
        <w:t>benevolent</w:t>
      </w:r>
      <w:r w:rsidR="00010C21">
        <w:rPr>
          <w:i/>
        </w:rPr>
        <w:t xml:space="preserve"> </w:t>
      </w:r>
      <w:r w:rsidR="00010C21">
        <w:t>means to do something with the intent to be nice or charitable.</w:t>
      </w:r>
    </w:p>
    <w:p w:rsidR="008B575E" w:rsidRDefault="008B575E" w:rsidP="00251148">
      <w:pPr>
        <w:pStyle w:val="IN"/>
      </w:pPr>
      <w:r>
        <w:t xml:space="preserve">It may be necessary to provide students with the </w:t>
      </w:r>
      <w:r w:rsidRPr="008B575E">
        <w:t>definition</w:t>
      </w:r>
      <w:r>
        <w:t xml:space="preserve"> of </w:t>
      </w:r>
      <w:r w:rsidRPr="008B575E">
        <w:rPr>
          <w:i/>
        </w:rPr>
        <w:t>deception</w:t>
      </w:r>
      <w:r>
        <w:t xml:space="preserve"> for this discussion.</w:t>
      </w:r>
    </w:p>
    <w:p w:rsidR="006C08DB" w:rsidRDefault="005030D0" w:rsidP="005030D0">
      <w:pPr>
        <w:pStyle w:val="IN"/>
      </w:pPr>
      <w:r>
        <w:t>Consider drawing students’ attention to their ap</w:t>
      </w:r>
      <w:r w:rsidR="00200F54">
        <w:t>plication of standard L.9-10.4.a</w:t>
      </w:r>
      <w:r>
        <w:t xml:space="preserve"> through the process of using context to make meaning of a word. </w:t>
      </w:r>
    </w:p>
    <w:p w:rsidR="00233D42" w:rsidRPr="00200F54" w:rsidRDefault="005F1FC8" w:rsidP="00200F54">
      <w:pPr>
        <w:pStyle w:val="Q"/>
      </w:pPr>
      <w:r w:rsidRPr="00200F54">
        <w:t>How does Skloot’s description of the time period further develop the idea that Henrietta might have “deferred to anything her doctors said</w:t>
      </w:r>
      <w:r w:rsidR="009312B5" w:rsidRPr="00200F54">
        <w:t>”</w:t>
      </w:r>
      <w:r w:rsidR="00E00AC9" w:rsidRPr="00200F54">
        <w:t xml:space="preserve"> (p. 63)?</w:t>
      </w:r>
    </w:p>
    <w:p w:rsidR="00C521B9" w:rsidRDefault="00717410" w:rsidP="002A15FF">
      <w:pPr>
        <w:pStyle w:val="SR"/>
      </w:pPr>
      <w:r>
        <w:t xml:space="preserve">Skloot explains, </w:t>
      </w:r>
      <w:r w:rsidR="005F1FC8">
        <w:t>“This was 1951 in Baltimore, segregation was law, and it was understood that black people didn’t question white people’s professional judgment”</w:t>
      </w:r>
      <w:r w:rsidR="00E00AC9">
        <w:t xml:space="preserve"> (p.</w:t>
      </w:r>
      <w:r w:rsidR="00A47F92">
        <w:t xml:space="preserve"> </w:t>
      </w:r>
      <w:r w:rsidR="00E00AC9">
        <w:t xml:space="preserve">63). </w:t>
      </w:r>
      <w:r>
        <w:t xml:space="preserve">Skloot explains, </w:t>
      </w:r>
      <w:r w:rsidR="00E00AC9">
        <w:t>“M</w:t>
      </w:r>
      <w:r w:rsidR="005F1FC8">
        <w:t>any</w:t>
      </w:r>
      <w:r w:rsidR="009312B5">
        <w:t xml:space="preserve"> black</w:t>
      </w:r>
      <w:r w:rsidR="005F1FC8">
        <w:t xml:space="preserve"> patients were </w:t>
      </w:r>
      <w:r w:rsidR="00E00AC9">
        <w:t>just</w:t>
      </w:r>
      <w:r w:rsidR="00BF414B">
        <w:t xml:space="preserve"> </w:t>
      </w:r>
      <w:r w:rsidR="005F1FC8">
        <w:t>glad to be getting treatment”</w:t>
      </w:r>
      <w:r w:rsidR="00BF414B">
        <w:t xml:space="preserve"> </w:t>
      </w:r>
      <w:r w:rsidR="00E00AC9">
        <w:t>(p.</w:t>
      </w:r>
      <w:r w:rsidR="00A47F92">
        <w:t xml:space="preserve"> </w:t>
      </w:r>
      <w:r w:rsidR="00E00AC9">
        <w:t>63</w:t>
      </w:r>
      <w:r w:rsidR="002A02FB">
        <w:t>–</w:t>
      </w:r>
      <w:r w:rsidR="00E00AC9">
        <w:t>64).</w:t>
      </w:r>
      <w:r w:rsidR="005F1FC8">
        <w:t xml:space="preserve"> </w:t>
      </w:r>
    </w:p>
    <w:p w:rsidR="007D079F" w:rsidRDefault="007D079F" w:rsidP="001B4FA2">
      <w:pPr>
        <w:pStyle w:val="Q"/>
      </w:pPr>
      <w:r>
        <w:t>Why might Skloot have included</w:t>
      </w:r>
      <w:r w:rsidRPr="007D079F">
        <w:t xml:space="preserve"> </w:t>
      </w:r>
      <w:r>
        <w:t xml:space="preserve">this historical description </w:t>
      </w:r>
      <w:r w:rsidR="009312B5">
        <w:t>when explaining</w:t>
      </w:r>
      <w:r w:rsidRPr="007D079F">
        <w:t xml:space="preserve"> Henrietta’s</w:t>
      </w:r>
      <w:r>
        <w:t xml:space="preserve"> declining health</w:t>
      </w:r>
      <w:r w:rsidRPr="007D079F">
        <w:t xml:space="preserve">? </w:t>
      </w:r>
    </w:p>
    <w:p w:rsidR="007D079F" w:rsidRDefault="007D079F" w:rsidP="007D079F">
      <w:pPr>
        <w:pStyle w:val="SR"/>
      </w:pPr>
      <w:r>
        <w:t>Skloot wants to show that race may have played a role in Henrietta’s doctors not heeding her health warnings early on. Even though Skloot says “All we can know for sure are the facts of Henrietta’s medical record</w:t>
      </w:r>
      <w:r w:rsidR="00E00AC9">
        <w:t>s</w:t>
      </w:r>
      <w:r>
        <w:t>”</w:t>
      </w:r>
      <w:r w:rsidR="00E00AC9">
        <w:t xml:space="preserve"> (p.</w:t>
      </w:r>
      <w:r w:rsidR="00A47F92">
        <w:t xml:space="preserve"> </w:t>
      </w:r>
      <w:r w:rsidR="00E00AC9">
        <w:t>64)</w:t>
      </w:r>
      <w:r>
        <w:t>, she continues to point out Henrietta’s repeated attempts to communicate her “discomfort”</w:t>
      </w:r>
      <w:r w:rsidR="00D03AA5">
        <w:t xml:space="preserve"> (p</w:t>
      </w:r>
      <w:r w:rsidR="002A02FB">
        <w:t>p</w:t>
      </w:r>
      <w:r w:rsidR="00D03AA5">
        <w:t>.</w:t>
      </w:r>
      <w:r w:rsidR="002A02FB">
        <w:t xml:space="preserve"> </w:t>
      </w:r>
      <w:r w:rsidR="00D03AA5">
        <w:t>63</w:t>
      </w:r>
      <w:r w:rsidR="002A02FB">
        <w:t>–</w:t>
      </w:r>
      <w:r w:rsidR="00D03AA5">
        <w:t>64)</w:t>
      </w:r>
      <w:r>
        <w:t xml:space="preserve"> with the doctors continuing to note “No evidence of recurrence</w:t>
      </w:r>
      <w:r w:rsidR="009312B5">
        <w:t>”</w:t>
      </w:r>
      <w:r w:rsidR="00334AB5">
        <w:t>(pp. 63</w:t>
      </w:r>
      <w:r w:rsidR="002A02FB">
        <w:t>–</w:t>
      </w:r>
      <w:r w:rsidR="00D03AA5">
        <w:t>64).</w:t>
      </w:r>
    </w:p>
    <w:p w:rsidR="008125E2" w:rsidRDefault="008125E2" w:rsidP="00407422">
      <w:pPr>
        <w:pStyle w:val="TA"/>
      </w:pPr>
      <w:r>
        <w:t xml:space="preserve">Lead a brief whole-class discussion of student responses. </w:t>
      </w:r>
    </w:p>
    <w:p w:rsidR="008125E2" w:rsidRDefault="008125E2" w:rsidP="00407422">
      <w:pPr>
        <w:pStyle w:val="BR"/>
      </w:pPr>
    </w:p>
    <w:p w:rsidR="00477FA7" w:rsidRDefault="00C6075C" w:rsidP="00714DA8">
      <w:pPr>
        <w:pStyle w:val="TA"/>
      </w:pPr>
      <w:r>
        <w:lastRenderedPageBreak/>
        <w:t>Instruct student</w:t>
      </w:r>
      <w:r w:rsidR="00BD1C29">
        <w:t xml:space="preserve"> </w:t>
      </w:r>
      <w:r w:rsidR="00984A33">
        <w:t xml:space="preserve">groups </w:t>
      </w:r>
      <w:r w:rsidR="00BD1C29">
        <w:t xml:space="preserve">to reread </w:t>
      </w:r>
      <w:r w:rsidR="00C23FD6">
        <w:t>all of page 65</w:t>
      </w:r>
      <w:r w:rsidR="009158C2">
        <w:t xml:space="preserve">, from “Until that point, no one except Sadie, Margaret, and Day” to </w:t>
      </w:r>
      <w:r>
        <w:t>“her cells died immediately in culture”</w:t>
      </w:r>
      <w:r w:rsidR="00C23FD6">
        <w:t xml:space="preserve"> </w:t>
      </w:r>
      <w:r w:rsidR="002A02FB">
        <w:t>and answer the following questions before sharing out with the class.</w:t>
      </w:r>
    </w:p>
    <w:p w:rsidR="00C23FD6" w:rsidRDefault="00C23FD6" w:rsidP="00C23FD6">
      <w:pPr>
        <w:pStyle w:val="Q"/>
      </w:pPr>
      <w:r>
        <w:t>How does Skloot distinguish what the doctors knew and what they told the Lacks family?</w:t>
      </w:r>
    </w:p>
    <w:p w:rsidR="00C23FD6" w:rsidRDefault="00C23FD6" w:rsidP="00C23FD6">
      <w:pPr>
        <w:pStyle w:val="SR"/>
      </w:pPr>
      <w:r>
        <w:t>The Lacks family “didn’t realize she was dying. They thought the doctors were still trying to cure her” (p.</w:t>
      </w:r>
      <w:r w:rsidR="003F483F">
        <w:t xml:space="preserve"> </w:t>
      </w:r>
      <w:r>
        <w:t>65)</w:t>
      </w:r>
      <w:r w:rsidR="007D52B6">
        <w:t xml:space="preserve"> while</w:t>
      </w:r>
      <w:r>
        <w:t xml:space="preserve"> </w:t>
      </w:r>
      <w:r w:rsidR="003F483F">
        <w:t xml:space="preserve">at the same time </w:t>
      </w:r>
      <w:r>
        <w:t>doct</w:t>
      </w:r>
      <w:r w:rsidR="003F483F">
        <w:t>ors were just trying to “ease the</w:t>
      </w:r>
      <w:r>
        <w:t xml:space="preserve"> pain</w:t>
      </w:r>
      <w:r w:rsidR="003F483F">
        <w:t xml:space="preserve"> until her death” (p. 65) with increasing amounts of radiation.</w:t>
      </w:r>
    </w:p>
    <w:p w:rsidR="003F483F" w:rsidRDefault="003F483F" w:rsidP="003F483F">
      <w:pPr>
        <w:pStyle w:val="Q"/>
      </w:pPr>
      <w:r>
        <w:t>What words or phrases doe</w:t>
      </w:r>
      <w:r w:rsidR="004E2A5C">
        <w:t xml:space="preserve">s Skloot use to communicate </w:t>
      </w:r>
      <w:r>
        <w:t>Henrietta</w:t>
      </w:r>
      <w:r w:rsidR="004E2A5C">
        <w:t>’s decline in health</w:t>
      </w:r>
      <w:r>
        <w:t>?</w:t>
      </w:r>
    </w:p>
    <w:p w:rsidR="003F483F" w:rsidRDefault="003F483F" w:rsidP="003F483F">
      <w:pPr>
        <w:pStyle w:val="SR"/>
      </w:pPr>
      <w:r>
        <w:t>Student responses may include:</w:t>
      </w:r>
    </w:p>
    <w:p w:rsidR="003F483F" w:rsidRDefault="003F483F" w:rsidP="003F483F">
      <w:pPr>
        <w:pStyle w:val="SASRBullet"/>
      </w:pPr>
      <w:r>
        <w:t>“They could hear Henrietta from a block away, wailing for the Lord to help her” (p. 65)</w:t>
      </w:r>
    </w:p>
    <w:p w:rsidR="003F483F" w:rsidRDefault="003F483F" w:rsidP="003F483F">
      <w:pPr>
        <w:pStyle w:val="SASRBullet"/>
      </w:pPr>
      <w:r>
        <w:t>“stone-hard tumors</w:t>
      </w:r>
      <w:r w:rsidR="004E2A5C">
        <w:t xml:space="preserve"> filled the inside of her abdomen</w:t>
      </w:r>
      <w:r>
        <w:t>” (p.</w:t>
      </w:r>
      <w:r w:rsidR="00A47F92">
        <w:t xml:space="preserve"> </w:t>
      </w:r>
      <w:r>
        <w:t>65)</w:t>
      </w:r>
    </w:p>
    <w:p w:rsidR="003F483F" w:rsidRDefault="004E2A5C" w:rsidP="003F483F">
      <w:pPr>
        <w:pStyle w:val="SASRBullet"/>
      </w:pPr>
      <w:r>
        <w:t>“In view of the rapid extension of the disease process the outlook is quite poor” (p. 65)</w:t>
      </w:r>
    </w:p>
    <w:p w:rsidR="004E2A5C" w:rsidRDefault="004E2A5C" w:rsidP="003F483F">
      <w:pPr>
        <w:pStyle w:val="SASRBullet"/>
      </w:pPr>
      <w:r>
        <w:t>“Henrietta couldn’t walk from the house to the car” (p. 65)</w:t>
      </w:r>
    </w:p>
    <w:p w:rsidR="004E2A5C" w:rsidRDefault="004E2A5C" w:rsidP="003F483F">
      <w:pPr>
        <w:pStyle w:val="SASRBullet"/>
      </w:pPr>
      <w:r>
        <w:t>“Patient has been complaining bitterly of pain and she seems genuinely miserable” (p. 65)</w:t>
      </w:r>
    </w:p>
    <w:p w:rsidR="00716B4E" w:rsidRDefault="00B54BD0" w:rsidP="00B54BD0">
      <w:pPr>
        <w:pStyle w:val="Q"/>
      </w:pPr>
      <w:r>
        <w:t xml:space="preserve">How does the description of Henrietta’s treatment on page 66, help you understand the meaning of </w:t>
      </w:r>
      <w:r w:rsidR="00EE07A1">
        <w:t xml:space="preserve">the word </w:t>
      </w:r>
      <w:r w:rsidRPr="00B54BD0">
        <w:rPr>
          <w:i/>
        </w:rPr>
        <w:t>vain</w:t>
      </w:r>
      <w:r w:rsidR="00EE07A1">
        <w:t xml:space="preserve"> in this context</w:t>
      </w:r>
      <w:r>
        <w:t>?</w:t>
      </w:r>
    </w:p>
    <w:p w:rsidR="00B54BD0" w:rsidRDefault="00B54BD0" w:rsidP="00B54BD0">
      <w:pPr>
        <w:pStyle w:val="SR"/>
      </w:pPr>
      <w:r>
        <w:t xml:space="preserve">Skloot </w:t>
      </w:r>
      <w:r w:rsidR="00797957">
        <w:t xml:space="preserve">says “Her doctors tried in vain to ease her suffering” (p. 66) and goes on to </w:t>
      </w:r>
      <w:r>
        <w:t>describe all of the medicines doctors gave Henrietta to help r</w:t>
      </w:r>
      <w:r w:rsidR="00797957">
        <w:t>elieve her pain that did no</w:t>
      </w:r>
      <w:r w:rsidR="007E5C91">
        <w:t>t</w:t>
      </w:r>
      <w:r w:rsidR="00797957">
        <w:t xml:space="preserve"> </w:t>
      </w:r>
      <w:r>
        <w:t xml:space="preserve">help her, so </w:t>
      </w:r>
      <w:r w:rsidRPr="00EE07A1">
        <w:rPr>
          <w:i/>
        </w:rPr>
        <w:t>vain</w:t>
      </w:r>
      <w:r w:rsidR="00EE07A1">
        <w:t xml:space="preserve"> in this context</w:t>
      </w:r>
      <w:r>
        <w:t xml:space="preserve"> means that their efforts did</w:t>
      </w:r>
      <w:r w:rsidR="00797957">
        <w:t xml:space="preserve"> </w:t>
      </w:r>
      <w:r>
        <w:t>n</w:t>
      </w:r>
      <w:r w:rsidR="00797957">
        <w:t>o</w:t>
      </w:r>
      <w:r>
        <w:t xml:space="preserve">t work. </w:t>
      </w:r>
    </w:p>
    <w:p w:rsidR="00B54BD0" w:rsidRDefault="00870B3C" w:rsidP="00894742">
      <w:pPr>
        <w:pStyle w:val="Q"/>
      </w:pPr>
      <w:r>
        <w:t xml:space="preserve">What phrase did </w:t>
      </w:r>
      <w:r w:rsidR="007E5C91">
        <w:t>doctors use</w:t>
      </w:r>
      <w:r w:rsidR="00FF0B85">
        <w:t xml:space="preserve"> </w:t>
      </w:r>
      <w:r w:rsidR="00894742">
        <w:t>to describe Henrietta</w:t>
      </w:r>
      <w:r w:rsidR="007E5C91">
        <w:t xml:space="preserve"> on page 66</w:t>
      </w:r>
      <w:r w:rsidR="00894742">
        <w:t>?</w:t>
      </w:r>
    </w:p>
    <w:p w:rsidR="00894742" w:rsidRDefault="00894742" w:rsidP="00894742">
      <w:pPr>
        <w:pStyle w:val="SR"/>
      </w:pPr>
      <w:r>
        <w:t>Doctors call her a “miserable specimen.”</w:t>
      </w:r>
    </w:p>
    <w:p w:rsidR="00B54BD0" w:rsidRDefault="00FF0B85" w:rsidP="00894742">
      <w:pPr>
        <w:pStyle w:val="Q"/>
      </w:pPr>
      <w:r>
        <w:t>T</w:t>
      </w:r>
      <w:r w:rsidR="00894742">
        <w:t xml:space="preserve">he word </w:t>
      </w:r>
      <w:r w:rsidR="00894742" w:rsidRPr="00894742">
        <w:rPr>
          <w:i/>
        </w:rPr>
        <w:t>specimen</w:t>
      </w:r>
      <w:r w:rsidR="00894742">
        <w:t xml:space="preserve"> </w:t>
      </w:r>
      <w:r>
        <w:t>can be defined as</w:t>
      </w:r>
      <w:r w:rsidR="00894742">
        <w:t xml:space="preserve"> “a sample of a substance or material for examination or study</w:t>
      </w:r>
      <w:r>
        <w:t>.</w:t>
      </w:r>
      <w:r w:rsidR="00894742">
        <w:t xml:space="preserve">” </w:t>
      </w:r>
      <w:r>
        <w:t xml:space="preserve">Why </w:t>
      </w:r>
      <w:r w:rsidR="00870B3C">
        <w:t>might the</w:t>
      </w:r>
      <w:r>
        <w:t xml:space="preserve"> doctor use that word to refer to a patient? </w:t>
      </w:r>
    </w:p>
    <w:p w:rsidR="00FF0B85" w:rsidRDefault="00FF0B85" w:rsidP="00394DFF">
      <w:pPr>
        <w:pStyle w:val="SR"/>
      </w:pPr>
      <w:r>
        <w:t>The doctor did not relate to Henrietta as a person but as something to be studied</w:t>
      </w:r>
      <w:r w:rsidR="007771F2">
        <w:t>.</w:t>
      </w:r>
    </w:p>
    <w:p w:rsidR="00FF0B85" w:rsidRDefault="00FF0B85" w:rsidP="00FF0B85">
      <w:pPr>
        <w:pStyle w:val="Q"/>
      </w:pPr>
      <w:r>
        <w:t xml:space="preserve">What </w:t>
      </w:r>
      <w:r w:rsidR="00A820D8">
        <w:t xml:space="preserve">is the impact of the </w:t>
      </w:r>
      <w:r>
        <w:t>word</w:t>
      </w:r>
      <w:r w:rsidR="00A820D8">
        <w:t xml:space="preserve"> </w:t>
      </w:r>
      <w:r w:rsidRPr="00394DFF">
        <w:rPr>
          <w:i/>
        </w:rPr>
        <w:t>specimen</w:t>
      </w:r>
      <w:r>
        <w:t xml:space="preserve"> </w:t>
      </w:r>
      <w:r w:rsidR="007D52B6">
        <w:t>in</w:t>
      </w:r>
      <w:r w:rsidR="00A820D8">
        <w:t xml:space="preserve"> describ</w:t>
      </w:r>
      <w:r w:rsidR="007D52B6">
        <w:t>ing</w:t>
      </w:r>
      <w:r w:rsidR="00A820D8">
        <w:t xml:space="preserve"> Henrietta</w:t>
      </w:r>
      <w:r>
        <w:t>?</w:t>
      </w:r>
    </w:p>
    <w:p w:rsidR="00871EB5" w:rsidRDefault="00A820D8" w:rsidP="005F1FC8">
      <w:pPr>
        <w:pStyle w:val="SR"/>
      </w:pPr>
      <w:r>
        <w:t xml:space="preserve"> It creates a sense of distance or detachment on behalf of the medical staff who try to help her and see their efforts fail</w:t>
      </w:r>
      <w:r w:rsidR="00F66928">
        <w:t>. Skloot shares that someone wrote in Henrietta’s chart: “As far as I can see we are doing all that can be done” (p. 66).</w:t>
      </w:r>
    </w:p>
    <w:p w:rsidR="00CC0F1C" w:rsidRDefault="00CC0F1C" w:rsidP="001B4FA2">
      <w:pPr>
        <w:pStyle w:val="TA"/>
      </w:pPr>
      <w:r>
        <w:t>Lead a brief whole-class discussion of student responses.</w:t>
      </w:r>
    </w:p>
    <w:p w:rsidR="00707670" w:rsidRDefault="00F66928" w:rsidP="00707670">
      <w:pPr>
        <w:pStyle w:val="LearningSequenceHeader"/>
      </w:pPr>
      <w:r>
        <w:lastRenderedPageBreak/>
        <w:t>Activity 5</w:t>
      </w:r>
      <w:r w:rsidR="00010C21">
        <w:t xml:space="preserve">: </w:t>
      </w:r>
      <w:r w:rsidR="004912B1">
        <w:t>Quick Write</w:t>
      </w:r>
      <w:r w:rsidR="001B4FA2">
        <w:tab/>
      </w:r>
      <w:r w:rsidR="004912B1">
        <w:t>1</w:t>
      </w:r>
      <w:r w:rsidR="00F90D04">
        <w:t>0</w:t>
      </w:r>
      <w:r w:rsidR="00707670" w:rsidRPr="00707670">
        <w:t>%</w:t>
      </w:r>
    </w:p>
    <w:p w:rsidR="004912B1" w:rsidRDefault="004912B1" w:rsidP="004912B1">
      <w:pPr>
        <w:pStyle w:val="TA"/>
      </w:pPr>
      <w:r>
        <w:t>Instruct students to respond</w:t>
      </w:r>
      <w:r w:rsidR="0056252A">
        <w:t xml:space="preserve"> briefly in writing</w:t>
      </w:r>
      <w:r>
        <w:t xml:space="preserve"> to the following prompt:</w:t>
      </w:r>
    </w:p>
    <w:p w:rsidR="004912B1" w:rsidRDefault="004912B1" w:rsidP="00717410">
      <w:pPr>
        <w:pStyle w:val="Q"/>
      </w:pPr>
      <w:r>
        <w:t xml:space="preserve">How does the cumulative impact of specific word choices </w:t>
      </w:r>
      <w:r w:rsidR="00FB6B3F">
        <w:t xml:space="preserve">and phrases </w:t>
      </w:r>
      <w:r>
        <w:t>advance Skloot’s purpose in this</w:t>
      </w:r>
      <w:r w:rsidR="007D52B6">
        <w:t xml:space="preserve"> excerpt</w:t>
      </w:r>
      <w:r>
        <w:t>?</w:t>
      </w:r>
    </w:p>
    <w:p w:rsidR="004912B1" w:rsidRDefault="007D52B6" w:rsidP="00407422">
      <w:pPr>
        <w:pStyle w:val="TA"/>
      </w:pPr>
      <w:r>
        <w:t xml:space="preserve">Instruct students to look at their annotations to find evidence. Ask students to use this lesson’s vocabulary wherever possible in their written responses. </w:t>
      </w:r>
      <w:r w:rsidR="004912B1">
        <w:t xml:space="preserve">Remind students to use the Short Response </w:t>
      </w:r>
      <w:r w:rsidR="00080FE9">
        <w:t xml:space="preserve">Rubric and </w:t>
      </w:r>
      <w:r w:rsidR="004912B1">
        <w:t>Checklist to guide their written responses.</w:t>
      </w:r>
    </w:p>
    <w:p w:rsidR="0056252A" w:rsidRPr="00107AAA" w:rsidRDefault="0056252A" w:rsidP="00717410">
      <w:pPr>
        <w:pStyle w:val="IN"/>
      </w:pPr>
      <w:r>
        <w:t>Display the</w:t>
      </w:r>
      <w:r w:rsidRPr="002C38DB">
        <w:t xml:space="preserve"> prompt for students to see</w:t>
      </w:r>
      <w:r>
        <w:t>, or provide the prompt in</w:t>
      </w:r>
      <w:r w:rsidRPr="002C38DB">
        <w:t xml:space="preserve"> hard copy</w:t>
      </w:r>
      <w:r>
        <w:t>.</w:t>
      </w:r>
    </w:p>
    <w:p w:rsidR="004912B1" w:rsidRPr="00107AAA" w:rsidRDefault="004912B1" w:rsidP="00334AB5">
      <w:pPr>
        <w:pStyle w:val="SA"/>
      </w:pPr>
      <w:r w:rsidRPr="00107AAA">
        <w:t>Students independently</w:t>
      </w:r>
      <w:r w:rsidR="0056252A">
        <w:t xml:space="preserve"> answer</w:t>
      </w:r>
      <w:r w:rsidRPr="00107AAA">
        <w:t xml:space="preserve"> the prompt</w:t>
      </w:r>
      <w:r w:rsidR="0056252A">
        <w:t>, using evidence from the text</w:t>
      </w:r>
      <w:r w:rsidRPr="00107AAA">
        <w:t xml:space="preserve">. </w:t>
      </w:r>
    </w:p>
    <w:p w:rsidR="004912B1" w:rsidRDefault="004912B1" w:rsidP="001B4FA2">
      <w:pPr>
        <w:pStyle w:val="SR"/>
      </w:pPr>
      <w:r w:rsidRPr="00107AAA">
        <w:t>See the High Performance Response at the beginning of this lesson.</w:t>
      </w:r>
    </w:p>
    <w:p w:rsidR="00707670" w:rsidRDefault="00707670" w:rsidP="00707670">
      <w:pPr>
        <w:pStyle w:val="LearningSequenceHeader"/>
      </w:pPr>
      <w:r>
        <w:t>A</w:t>
      </w:r>
      <w:r w:rsidR="00F66928">
        <w:t>ctivity 6</w:t>
      </w:r>
      <w:r w:rsidR="004912B1">
        <w:t>: Surfacing Issues and Posing Inquiry Questions</w:t>
      </w:r>
      <w:r w:rsidR="004912B1" w:rsidRPr="00707670">
        <w:tab/>
      </w:r>
      <w:r w:rsidR="004912B1">
        <w:t>2</w:t>
      </w:r>
      <w:r w:rsidR="006567E4">
        <w:t>0</w:t>
      </w:r>
      <w:r w:rsidRPr="00707670">
        <w:t>%</w:t>
      </w:r>
    </w:p>
    <w:p w:rsidR="004912B1" w:rsidRDefault="004912B1" w:rsidP="001B4FA2">
      <w:pPr>
        <w:pStyle w:val="TA"/>
      </w:pPr>
      <w:r>
        <w:t>Share with students that they have been reading and analyzing texts (in this and previous modules) for several purposes, including developing skills in evidence-based discussion and writing. Explain that this type of reading and writing also fosters skills necessary to build evidence-based arguments around a</w:t>
      </w:r>
      <w:r w:rsidR="004C268F">
        <w:t xml:space="preserve"> problem-based</w:t>
      </w:r>
      <w:r>
        <w:t xml:space="preserve"> question for research. </w:t>
      </w:r>
    </w:p>
    <w:p w:rsidR="004912B1" w:rsidRDefault="004912B1" w:rsidP="001B4FA2">
      <w:pPr>
        <w:pStyle w:val="TA"/>
      </w:pPr>
      <w:r>
        <w:t xml:space="preserve">For the purposes of this and subsequent lessons, the text analysis is about analyzing the text itself, based on the standards, </w:t>
      </w:r>
      <w:r w:rsidR="00717410">
        <w:t>and</w:t>
      </w:r>
      <w:r>
        <w:t xml:space="preserve"> about surfacing topics that are potentially interesting and rich to research. These initial topics begin the inquiry process. As the process unfolds, aspects of the topics develop as questions are posed and refined and pre-research is conducted. </w:t>
      </w:r>
    </w:p>
    <w:p w:rsidR="004912B1" w:rsidRDefault="004912B1" w:rsidP="004912B1">
      <w:pPr>
        <w:pStyle w:val="SA"/>
      </w:pPr>
      <w:r>
        <w:t xml:space="preserve">Students listen. </w:t>
      </w:r>
    </w:p>
    <w:p w:rsidR="00334AB5" w:rsidRDefault="004912B1" w:rsidP="001B4FA2">
      <w:pPr>
        <w:pStyle w:val="TA"/>
      </w:pPr>
      <w:r>
        <w:t xml:space="preserve">Explain to students that as </w:t>
      </w:r>
      <w:r w:rsidRPr="004C4EB0">
        <w:t xml:space="preserve">they </w:t>
      </w:r>
      <w:r>
        <w:t xml:space="preserve">initiate the process of inquiry and research, they begin to contemplate issues surfaced in </w:t>
      </w:r>
      <w:r w:rsidRPr="004C4EB0">
        <w:rPr>
          <w:i/>
        </w:rPr>
        <w:t>The Immortal Life of Henrietta Lacks.</w:t>
      </w:r>
      <w:r>
        <w:t xml:space="preserve"> The </w:t>
      </w:r>
      <w:r w:rsidR="00BF414B">
        <w:t xml:space="preserve">term </w:t>
      </w:r>
      <w:r w:rsidR="00BF414B" w:rsidRPr="00717410">
        <w:rPr>
          <w:i/>
        </w:rPr>
        <w:t>issue</w:t>
      </w:r>
      <w:r w:rsidR="00BF414B">
        <w:t xml:space="preserve"> can be defined as: </w:t>
      </w:r>
      <w:r>
        <w:t>An important aspect of human society for which there are many different opinions about what to think or do. Many issues can be frame</w:t>
      </w:r>
      <w:r w:rsidR="00BF414B">
        <w:t>d as a problem</w:t>
      </w:r>
      <w:r w:rsidR="0052360B">
        <w:t>-</w:t>
      </w:r>
      <w:r w:rsidR="00BF414B">
        <w:t xml:space="preserve">based question. </w:t>
      </w:r>
    </w:p>
    <w:p w:rsidR="004912B1" w:rsidRDefault="004912B1" w:rsidP="001B4FA2">
      <w:pPr>
        <w:pStyle w:val="TA"/>
      </w:pPr>
      <w:r>
        <w:t>Distribute th</w:t>
      </w:r>
      <w:r w:rsidR="00717410">
        <w:t xml:space="preserve">e Surfacing Issues Tool to </w:t>
      </w:r>
      <w:r>
        <w:t>student</w:t>
      </w:r>
      <w:r w:rsidR="00717410">
        <w:t>s</w:t>
      </w:r>
      <w:r>
        <w:t xml:space="preserve"> and ask them to br</w:t>
      </w:r>
      <w:r w:rsidR="00717410">
        <w:t xml:space="preserve">ainstorm </w:t>
      </w:r>
      <w:r>
        <w:t>3</w:t>
      </w:r>
      <w:r w:rsidR="0056252A">
        <w:t>–</w:t>
      </w:r>
      <w:r>
        <w:t xml:space="preserve">4 issues that have surfaced in their initial reading of the excerpts from </w:t>
      </w:r>
      <w:r w:rsidRPr="0030255A">
        <w:rPr>
          <w:i/>
        </w:rPr>
        <w:t>The Immortal Life of Henrietta Lacks</w:t>
      </w:r>
      <w:r>
        <w:t>.</w:t>
      </w:r>
    </w:p>
    <w:p w:rsidR="004912B1" w:rsidRDefault="004912B1" w:rsidP="00407422">
      <w:pPr>
        <w:pStyle w:val="SA"/>
      </w:pPr>
      <w:r>
        <w:t>Students record issues in the left column on the Surfacing Issues Tool.</w:t>
      </w:r>
    </w:p>
    <w:p w:rsidR="004912B1" w:rsidRDefault="004912B1" w:rsidP="004912B1">
      <w:pPr>
        <w:pStyle w:val="SR"/>
      </w:pPr>
      <w:r>
        <w:t>Student responses may include the following:</w:t>
      </w:r>
    </w:p>
    <w:p w:rsidR="004912B1" w:rsidRDefault="004912B1" w:rsidP="004912B1">
      <w:pPr>
        <w:pStyle w:val="SASRBullet"/>
      </w:pPr>
      <w:r>
        <w:t>Human tissue research</w:t>
      </w:r>
    </w:p>
    <w:p w:rsidR="004912B1" w:rsidRDefault="004748DA" w:rsidP="004912B1">
      <w:pPr>
        <w:pStyle w:val="SASRBullet"/>
      </w:pPr>
      <w:r>
        <w:t>R</w:t>
      </w:r>
      <w:r w:rsidR="004912B1">
        <w:t>acial issues in medical care</w:t>
      </w:r>
    </w:p>
    <w:p w:rsidR="004912B1" w:rsidRDefault="004912B1" w:rsidP="004912B1">
      <w:pPr>
        <w:pStyle w:val="SASRBullet"/>
      </w:pPr>
      <w:r>
        <w:t>Consent for tissues to be used in medical research</w:t>
      </w:r>
    </w:p>
    <w:p w:rsidR="004912B1" w:rsidRDefault="004912B1" w:rsidP="004912B1">
      <w:pPr>
        <w:pStyle w:val="SASRBullet"/>
      </w:pPr>
      <w:r>
        <w:lastRenderedPageBreak/>
        <w:t>The evolution of cancer treatment</w:t>
      </w:r>
    </w:p>
    <w:p w:rsidR="008E60AD" w:rsidRDefault="004912B1" w:rsidP="001B4FA2">
      <w:pPr>
        <w:pStyle w:val="TA"/>
      </w:pPr>
      <w:r>
        <w:t xml:space="preserve">Lead a brief class </w:t>
      </w:r>
      <w:r w:rsidR="00334AB5">
        <w:t>share-out</w:t>
      </w:r>
      <w:r>
        <w:t xml:space="preserve"> about issues surfaced. </w:t>
      </w:r>
      <w:r w:rsidR="008E60AD">
        <w:t xml:space="preserve">Students should record the page number location of the issue in the text and a description of key information related to the issue. </w:t>
      </w:r>
    </w:p>
    <w:p w:rsidR="004748DA" w:rsidRDefault="00334AB5" w:rsidP="00407422">
      <w:pPr>
        <w:pStyle w:val="SA"/>
      </w:pPr>
      <w:r>
        <w:t>Students share</w:t>
      </w:r>
      <w:r w:rsidR="004748DA">
        <w:t xml:space="preserve"> issues surfaced and record the page number and description of key information related to the issue on the Surfacing Issues Tool. </w:t>
      </w:r>
    </w:p>
    <w:p w:rsidR="004912B1" w:rsidRDefault="004912B1" w:rsidP="001B4FA2">
      <w:pPr>
        <w:pStyle w:val="TA"/>
      </w:pPr>
      <w:r>
        <w:t>Instruct students to keep out their Surfacing Issues Tool. Inform students they</w:t>
      </w:r>
      <w:r w:rsidR="00714DA8">
        <w:t xml:space="preserve"> will</w:t>
      </w:r>
      <w:r>
        <w:t xml:space="preserve"> continue to record topics in this way</w:t>
      </w:r>
      <w:r w:rsidR="008E60AD">
        <w:t xml:space="preserve"> in future lessons</w:t>
      </w:r>
      <w:r>
        <w:t>, and that today they begin to use these topics to generate inquiry questions as they begin the process of building evidence-based arguments around research</w:t>
      </w:r>
      <w:r w:rsidR="008E60AD">
        <w:t xml:space="preserve">. </w:t>
      </w:r>
      <w:r>
        <w:t>Explain that during this research process</w:t>
      </w:r>
      <w:r w:rsidR="00901E58">
        <w:t>,</w:t>
      </w:r>
      <w:r>
        <w:t xml:space="preserve"> they us</w:t>
      </w:r>
      <w:r w:rsidR="0056252A">
        <w:t>e</w:t>
      </w:r>
      <w:r>
        <w:t xml:space="preserve"> inquiry questions to guide their research and analysis.</w:t>
      </w:r>
    </w:p>
    <w:p w:rsidR="004912B1" w:rsidRDefault="004912B1" w:rsidP="00407422">
      <w:pPr>
        <w:pStyle w:val="IN"/>
      </w:pPr>
      <w:r>
        <w:t xml:space="preserve">This process is recurring and </w:t>
      </w:r>
      <w:r w:rsidR="004748DA">
        <w:t>students</w:t>
      </w:r>
      <w:r>
        <w:t xml:space="preserve"> continue to surface new questions as they acquire information about their research topics.</w:t>
      </w:r>
    </w:p>
    <w:p w:rsidR="004912B1" w:rsidRDefault="004912B1" w:rsidP="001B4FA2">
      <w:pPr>
        <w:pStyle w:val="SA"/>
      </w:pPr>
      <w:r>
        <w:t>Students listen.</w:t>
      </w:r>
    </w:p>
    <w:p w:rsidR="004912B1" w:rsidRDefault="004912B1" w:rsidP="001B4FA2">
      <w:pPr>
        <w:pStyle w:val="TA"/>
      </w:pPr>
      <w:r>
        <w:t xml:space="preserve">Inform students that </w:t>
      </w:r>
      <w:r>
        <w:rPr>
          <w:i/>
          <w:iCs/>
        </w:rPr>
        <w:t>The Immortal Life of Henrietta Lack</w:t>
      </w:r>
      <w:r w:rsidR="00901E58">
        <w:rPr>
          <w:i/>
          <w:iCs/>
        </w:rPr>
        <w:t>s</w:t>
      </w:r>
      <w:r>
        <w:rPr>
          <w:i/>
          <w:iCs/>
        </w:rPr>
        <w:t xml:space="preserve"> </w:t>
      </w:r>
      <w:r w:rsidR="00815427">
        <w:t>is</w:t>
      </w:r>
      <w:r>
        <w:t xml:space="preserve"> used to generate sample topics</w:t>
      </w:r>
      <w:r w:rsidR="004748DA">
        <w:t>/issues</w:t>
      </w:r>
      <w:r>
        <w:t xml:space="preserve"> for research in t</w:t>
      </w:r>
      <w:r w:rsidR="00714DA8">
        <w:t>his module. Explain that</w:t>
      </w:r>
      <w:r>
        <w:t xml:space="preserve"> Skloot touches on many topics</w:t>
      </w:r>
      <w:r w:rsidR="004748DA">
        <w:t>/issues</w:t>
      </w:r>
      <w:r>
        <w:t xml:space="preserve"> throughout the first excerpts of </w:t>
      </w:r>
      <w:r w:rsidRPr="00871EB5">
        <w:rPr>
          <w:i/>
        </w:rPr>
        <w:t>The Immortal Life of Henrietta Lacks</w:t>
      </w:r>
      <w:r>
        <w:t>. Of these, they use human tissue research as a sample topic</w:t>
      </w:r>
      <w:r w:rsidR="00AD1C4E">
        <w:t>/issue</w:t>
      </w:r>
      <w:r>
        <w:t xml:space="preserve"> to generate inquiry questions as a class. </w:t>
      </w:r>
    </w:p>
    <w:p w:rsidR="00AD1C4E" w:rsidRDefault="00AD1C4E" w:rsidP="00407422">
      <w:pPr>
        <w:pStyle w:val="SA"/>
      </w:pPr>
      <w:r>
        <w:t>Students listen.</w:t>
      </w:r>
    </w:p>
    <w:p w:rsidR="00AD1C4E" w:rsidRDefault="00AD1C4E" w:rsidP="00407422">
      <w:pPr>
        <w:pStyle w:val="IN"/>
      </w:pPr>
      <w:r>
        <w:t>All research topics should be issues that garner multiple perspectives and claims.</w:t>
      </w:r>
    </w:p>
    <w:p w:rsidR="004912B1" w:rsidRDefault="004912B1" w:rsidP="001B4FA2">
      <w:pPr>
        <w:pStyle w:val="TA"/>
      </w:pPr>
      <w:r>
        <w:t xml:space="preserve">Distribute the Posing Inquiry Questions Handout to students. Inform them that they </w:t>
      </w:r>
      <w:r w:rsidR="0056252A">
        <w:t xml:space="preserve">are to </w:t>
      </w:r>
      <w:r>
        <w:t xml:space="preserve">focus on generating inquiry questions that they select and refine in later lessons. At this stage, the inquiry questions are meant to guide an initial exploration of a topic or issue that is surfaced from the text. Instruct students to read the Generating Questions portion of the handout. </w:t>
      </w:r>
    </w:p>
    <w:p w:rsidR="004912B1" w:rsidRDefault="004912B1" w:rsidP="004912B1">
      <w:pPr>
        <w:pStyle w:val="SA"/>
      </w:pPr>
      <w:r>
        <w:t xml:space="preserve">Students read the Generating Questions portion of the handout. </w:t>
      </w:r>
    </w:p>
    <w:p w:rsidR="004912B1" w:rsidRDefault="004912B1" w:rsidP="001B4FA2">
      <w:pPr>
        <w:pStyle w:val="TA"/>
      </w:pPr>
      <w:r>
        <w:t xml:space="preserve">Explain to students that by using the questions on the handout concerning each individual topic, it is possible to come up with a wide variety of inquiry questions. Remind students to consider what they find interesting and what they would like to know more about when they are generating questions. Explain to students at this stage it is best to brainstorm as many questions as possible. </w:t>
      </w:r>
    </w:p>
    <w:p w:rsidR="004912B1" w:rsidRDefault="004912B1" w:rsidP="004912B1">
      <w:pPr>
        <w:pStyle w:val="SA"/>
      </w:pPr>
      <w:r>
        <w:t xml:space="preserve">Students listen. </w:t>
      </w:r>
    </w:p>
    <w:p w:rsidR="0056252A" w:rsidRDefault="004912B1" w:rsidP="001B4FA2">
      <w:pPr>
        <w:pStyle w:val="TA"/>
      </w:pPr>
      <w:r>
        <w:t xml:space="preserve">Display the human tissue research topic for students and the example inquiry question: </w:t>
      </w:r>
    </w:p>
    <w:p w:rsidR="0056252A" w:rsidRPr="00717410" w:rsidRDefault="004912B1" w:rsidP="00714DA8">
      <w:pPr>
        <w:pStyle w:val="Q"/>
      </w:pPr>
      <w:r w:rsidRPr="00717410">
        <w:t>How is human tissue research beneficial in disease prevention?</w:t>
      </w:r>
    </w:p>
    <w:p w:rsidR="004912B1" w:rsidRDefault="004912B1" w:rsidP="001B4FA2">
      <w:pPr>
        <w:pStyle w:val="TA"/>
      </w:pPr>
      <w:r>
        <w:t xml:space="preserve">Explain to students that based on the “What other </w:t>
      </w:r>
      <w:r w:rsidR="00607B43">
        <w:t xml:space="preserve">topics/issues </w:t>
      </w:r>
      <w:r>
        <w:t>is it connected to or associated with?” prompt from the handout</w:t>
      </w:r>
      <w:r w:rsidR="008E60AD">
        <w:t>,</w:t>
      </w:r>
      <w:r>
        <w:t xml:space="preserve"> this is an open-ended inquiry question. Ask students to volunteer potential inquiry questions for the issue of human tissue research.</w:t>
      </w:r>
    </w:p>
    <w:p w:rsidR="004912B1" w:rsidRDefault="004912B1" w:rsidP="004912B1">
      <w:pPr>
        <w:pStyle w:val="SR"/>
      </w:pPr>
      <w:r>
        <w:lastRenderedPageBreak/>
        <w:t xml:space="preserve">Student responses may include: </w:t>
      </w:r>
    </w:p>
    <w:p w:rsidR="004912B1" w:rsidRDefault="004912B1" w:rsidP="004912B1">
      <w:pPr>
        <w:pStyle w:val="SASRBullet"/>
      </w:pPr>
      <w:r>
        <w:t xml:space="preserve">What is defined as human tissue? </w:t>
      </w:r>
    </w:p>
    <w:p w:rsidR="004912B1" w:rsidRDefault="004912B1" w:rsidP="004912B1">
      <w:pPr>
        <w:pStyle w:val="SASRBullet"/>
      </w:pPr>
      <w:r>
        <w:t>Where did human tissue research originate?</w:t>
      </w:r>
    </w:p>
    <w:p w:rsidR="004912B1" w:rsidRDefault="004912B1" w:rsidP="004912B1">
      <w:pPr>
        <w:pStyle w:val="SASRBullet"/>
      </w:pPr>
      <w:r>
        <w:t>What is the history of human tissue research?</w:t>
      </w:r>
    </w:p>
    <w:p w:rsidR="004912B1" w:rsidRDefault="004912B1" w:rsidP="004912B1">
      <w:pPr>
        <w:pStyle w:val="SASRBullet"/>
      </w:pPr>
      <w:r>
        <w:t>What are the major aspects of human tissue research?</w:t>
      </w:r>
    </w:p>
    <w:p w:rsidR="004912B1" w:rsidRDefault="004912B1" w:rsidP="004912B1">
      <w:pPr>
        <w:pStyle w:val="SASRBullet"/>
      </w:pPr>
      <w:r>
        <w:t>Who are experts in human tissue research?</w:t>
      </w:r>
    </w:p>
    <w:p w:rsidR="004912B1" w:rsidRDefault="004912B1" w:rsidP="004912B1">
      <w:pPr>
        <w:pStyle w:val="SASRBullet"/>
      </w:pPr>
      <w:r>
        <w:t>Who is affected by human tissue research?</w:t>
      </w:r>
    </w:p>
    <w:p w:rsidR="004912B1" w:rsidRDefault="004912B1" w:rsidP="004912B1">
      <w:pPr>
        <w:pStyle w:val="SASRBullet"/>
      </w:pPr>
      <w:r>
        <w:t>Who profits from human tissue research?</w:t>
      </w:r>
    </w:p>
    <w:p w:rsidR="004912B1" w:rsidRDefault="004912B1" w:rsidP="001B4FA2">
      <w:pPr>
        <w:pStyle w:val="TA"/>
      </w:pPr>
      <w:r>
        <w:t>Instruct students to form pairs, choose a topic from the Surfacing Issues Tool</w:t>
      </w:r>
      <w:r w:rsidR="008E60AD">
        <w:t>,</w:t>
      </w:r>
      <w:r>
        <w:t xml:space="preserve"> and generate five inquiry questions for that topic/issue. </w:t>
      </w:r>
    </w:p>
    <w:p w:rsidR="004912B1" w:rsidRDefault="004912B1" w:rsidP="004912B1">
      <w:pPr>
        <w:pStyle w:val="SR"/>
      </w:pPr>
      <w:r>
        <w:t>Student responses vary depending on the potential research topic/issue</w:t>
      </w:r>
      <w:r w:rsidR="0056252A">
        <w:t xml:space="preserve"> but </w:t>
      </w:r>
      <w:r>
        <w:t xml:space="preserve">may include: </w:t>
      </w:r>
    </w:p>
    <w:p w:rsidR="004912B1" w:rsidRDefault="004912B1" w:rsidP="00717410">
      <w:pPr>
        <w:pStyle w:val="SASRBullet"/>
      </w:pPr>
      <w:r>
        <w:t xml:space="preserve">Topic: </w:t>
      </w:r>
      <w:r w:rsidR="00AD1C4E">
        <w:t>R</w:t>
      </w:r>
      <w:r>
        <w:t>ace</w:t>
      </w:r>
      <w:r w:rsidR="00AD1C4E">
        <w:t xml:space="preserve"> issues</w:t>
      </w:r>
      <w:r>
        <w:t xml:space="preserve"> in medical care</w:t>
      </w:r>
    </w:p>
    <w:p w:rsidR="004912B1" w:rsidRDefault="004912B1" w:rsidP="00717410">
      <w:pPr>
        <w:pStyle w:val="SASRBullet"/>
      </w:pPr>
      <w:r>
        <w:t xml:space="preserve">Inquiry Questions: </w:t>
      </w:r>
    </w:p>
    <w:p w:rsidR="004912B1" w:rsidRDefault="004912B1" w:rsidP="004912B1">
      <w:pPr>
        <w:pStyle w:val="SASRBullet"/>
      </w:pPr>
      <w:r>
        <w:t xml:space="preserve">What is the history of racial issues in medical care? </w:t>
      </w:r>
    </w:p>
    <w:p w:rsidR="004912B1" w:rsidRDefault="004912B1" w:rsidP="004912B1">
      <w:pPr>
        <w:pStyle w:val="SASRBullet"/>
      </w:pPr>
      <w:r>
        <w:t xml:space="preserve">Who has been most affected by racial issues in medical care? </w:t>
      </w:r>
    </w:p>
    <w:p w:rsidR="004912B1" w:rsidRDefault="004912B1" w:rsidP="004912B1">
      <w:pPr>
        <w:pStyle w:val="SASRBullet"/>
      </w:pPr>
      <w:r>
        <w:t xml:space="preserve">What are major aspects of race in medical care? </w:t>
      </w:r>
    </w:p>
    <w:p w:rsidR="00AD1C4E" w:rsidRDefault="004912B1" w:rsidP="004912B1">
      <w:pPr>
        <w:pStyle w:val="SASRBullet"/>
      </w:pPr>
      <w:r>
        <w:t xml:space="preserve">What are important advances in racial issues </w:t>
      </w:r>
      <w:r w:rsidR="00AD1C4E">
        <w:t>concerning</w:t>
      </w:r>
      <w:r>
        <w:t xml:space="preserve"> medical care? </w:t>
      </w:r>
    </w:p>
    <w:p w:rsidR="00107AAA" w:rsidRPr="00707670" w:rsidRDefault="004912B1" w:rsidP="00407422">
      <w:pPr>
        <w:pStyle w:val="SASRBullet"/>
      </w:pPr>
      <w:r>
        <w:t xml:space="preserve">In what way do racial issues in medical care reflect racial issues in society? </w:t>
      </w:r>
    </w:p>
    <w:p w:rsidR="009403AD" w:rsidRPr="00563CB8" w:rsidRDefault="00F66928" w:rsidP="00CE2836">
      <w:pPr>
        <w:pStyle w:val="LearningSequenceHeader"/>
      </w:pPr>
      <w:r>
        <w:t>Activity 7</w:t>
      </w:r>
      <w:r w:rsidR="009403AD" w:rsidRPr="00563CB8">
        <w:t xml:space="preserve">: </w:t>
      </w:r>
      <w:r w:rsidR="009403AD">
        <w:t>Closing</w:t>
      </w:r>
      <w:r w:rsidR="009403AD" w:rsidRPr="00563CB8">
        <w:tab/>
      </w:r>
      <w:r w:rsidR="009403AD">
        <w:t>5</w:t>
      </w:r>
      <w:r w:rsidR="009403AD" w:rsidRPr="00563CB8">
        <w:t>%</w:t>
      </w:r>
    </w:p>
    <w:p w:rsidR="004A5240" w:rsidRDefault="004A5240" w:rsidP="00407422">
      <w:pPr>
        <w:pStyle w:val="TA"/>
        <w:rPr>
          <w:shd w:val="clear" w:color="auto" w:fill="FFFFFF"/>
        </w:rPr>
      </w:pPr>
      <w:r w:rsidRPr="004A5240">
        <w:rPr>
          <w:shd w:val="clear" w:color="auto" w:fill="FFFFFF"/>
        </w:rPr>
        <w:t xml:space="preserve">Display and distribute the homework assignment. For homework, </w:t>
      </w:r>
      <w:r w:rsidR="0056252A">
        <w:rPr>
          <w:shd w:val="clear" w:color="auto" w:fill="FFFFFF"/>
        </w:rPr>
        <w:t xml:space="preserve">instruct </w:t>
      </w:r>
      <w:r w:rsidRPr="004A5240">
        <w:rPr>
          <w:shd w:val="clear" w:color="auto" w:fill="FFFFFF"/>
        </w:rPr>
        <w:t xml:space="preserve">students </w:t>
      </w:r>
      <w:r w:rsidR="0056252A">
        <w:rPr>
          <w:shd w:val="clear" w:color="auto" w:fill="FFFFFF"/>
        </w:rPr>
        <w:t xml:space="preserve">to </w:t>
      </w:r>
      <w:r w:rsidRPr="004A5240">
        <w:rPr>
          <w:shd w:val="clear" w:color="auto" w:fill="FFFFFF"/>
        </w:rPr>
        <w:t>conduct a web search, finding resources about the history of the Tuskegee syphilis studies. Instruct students to come to class prepared to discuss the nature of this study as well as the resources that assisted with comprehension and understanding. These resources should include common online reference materials and other online resources such as audio and video.</w:t>
      </w:r>
    </w:p>
    <w:p w:rsidR="004A27B4" w:rsidRPr="004A5240" w:rsidRDefault="004A27B4" w:rsidP="00407422">
      <w:pPr>
        <w:pStyle w:val="SA"/>
      </w:pPr>
      <w:r>
        <w:t>Students follow along.</w:t>
      </w:r>
    </w:p>
    <w:p w:rsidR="006E7D3C" w:rsidRPr="006E7D3C" w:rsidRDefault="00395D58" w:rsidP="00395D58">
      <w:pPr>
        <w:pStyle w:val="Heading1"/>
      </w:pPr>
      <w:r>
        <w:t>Homework</w:t>
      </w:r>
    </w:p>
    <w:p w:rsidR="006178F8" w:rsidRDefault="004A5240" w:rsidP="00714DA8">
      <w:pPr>
        <w:rPr>
          <w:shd w:val="clear" w:color="auto" w:fill="FFFFFF"/>
        </w:rPr>
      </w:pPr>
      <w:r w:rsidRPr="004A5240">
        <w:rPr>
          <w:shd w:val="clear" w:color="auto" w:fill="FFFFFF"/>
        </w:rPr>
        <w:t xml:space="preserve">Conduct a web search to discover more about the Tuskegee syphilis studies conducted at the Tuskegee Institute. </w:t>
      </w:r>
      <w:r w:rsidR="00334AB5">
        <w:rPr>
          <w:shd w:val="clear" w:color="auto" w:fill="FFFFFF"/>
        </w:rPr>
        <w:t>Summarize the study in your own words</w:t>
      </w:r>
      <w:r w:rsidRPr="004A5240">
        <w:rPr>
          <w:shd w:val="clear" w:color="auto" w:fill="FFFFFF"/>
        </w:rPr>
        <w:t>. How do the resources you found help you understand this study?</w:t>
      </w:r>
    </w:p>
    <w:p w:rsidR="006178F8" w:rsidRPr="006178F8" w:rsidRDefault="006178F8" w:rsidP="00714DA8">
      <w:pPr>
        <w:rPr>
          <w:rFonts w:ascii="Times" w:hAnsi="Times"/>
        </w:rPr>
      </w:pPr>
      <w:r>
        <w:rPr>
          <w:shd w:val="clear" w:color="auto" w:fill="FFFFFF"/>
        </w:rPr>
        <w:t xml:space="preserve">Be </w:t>
      </w:r>
      <w:r w:rsidRPr="004A5240">
        <w:rPr>
          <w:shd w:val="clear" w:color="auto" w:fill="FFFFFF"/>
        </w:rPr>
        <w:t xml:space="preserve">prepared to discuss the nature of this study as well as the resources </w:t>
      </w:r>
      <w:r>
        <w:rPr>
          <w:shd w:val="clear" w:color="auto" w:fill="FFFFFF"/>
        </w:rPr>
        <w:t xml:space="preserve">you found. </w:t>
      </w:r>
      <w:r w:rsidRPr="004A5240">
        <w:rPr>
          <w:shd w:val="clear" w:color="auto" w:fill="FFFFFF"/>
        </w:rPr>
        <w:t>These resources should include common online reference materials and other online resources such as audio and video.</w:t>
      </w:r>
    </w:p>
    <w:p w:rsidR="00CF38BE" w:rsidRDefault="00CF38BE" w:rsidP="00717410">
      <w:pPr>
        <w:pStyle w:val="TA"/>
        <w:sectPr w:rsidR="00CF38BE"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p>
    <w:p w:rsidR="006567E4" w:rsidRDefault="006567E4" w:rsidP="006567E4">
      <w:pPr>
        <w:pStyle w:val="ToolHeader"/>
      </w:pPr>
      <w:r>
        <w:lastRenderedPageBreak/>
        <w:t>Surfacing Issues Tool</w:t>
      </w:r>
    </w:p>
    <w:tbl>
      <w:tblPr>
        <w:tblStyle w:val="TableGrid"/>
        <w:tblW w:w="0" w:type="auto"/>
        <w:tblLook w:val="04A0"/>
      </w:tblPr>
      <w:tblGrid>
        <w:gridCol w:w="820"/>
        <w:gridCol w:w="2786"/>
        <w:gridCol w:w="732"/>
        <w:gridCol w:w="3045"/>
        <w:gridCol w:w="720"/>
        <w:gridCol w:w="1365"/>
      </w:tblGrid>
      <w:tr w:rsidR="006567E4" w:rsidRPr="00707670" w:rsidTr="00F21305">
        <w:trPr>
          <w:trHeight w:val="557"/>
        </w:trPr>
        <w:tc>
          <w:tcPr>
            <w:tcW w:w="820" w:type="dxa"/>
            <w:shd w:val="clear" w:color="auto" w:fill="D9D9D9" w:themeFill="background1" w:themeFillShade="D9"/>
            <w:vAlign w:val="center"/>
          </w:tcPr>
          <w:p w:rsidR="006567E4" w:rsidRPr="00707670" w:rsidRDefault="006567E4" w:rsidP="00892DEB">
            <w:pPr>
              <w:pStyle w:val="TableText"/>
              <w:rPr>
                <w:b/>
              </w:rPr>
            </w:pPr>
            <w:r w:rsidRPr="00707670">
              <w:rPr>
                <w:b/>
              </w:rPr>
              <w:t>Name:</w:t>
            </w:r>
          </w:p>
        </w:tc>
        <w:tc>
          <w:tcPr>
            <w:tcW w:w="2786" w:type="dxa"/>
            <w:vAlign w:val="center"/>
          </w:tcPr>
          <w:p w:rsidR="006567E4" w:rsidRPr="00707670" w:rsidRDefault="006567E4" w:rsidP="00892DEB">
            <w:pPr>
              <w:pStyle w:val="TableText"/>
              <w:rPr>
                <w:b/>
              </w:rPr>
            </w:pPr>
          </w:p>
        </w:tc>
        <w:tc>
          <w:tcPr>
            <w:tcW w:w="732" w:type="dxa"/>
            <w:shd w:val="clear" w:color="auto" w:fill="D9D9D9" w:themeFill="background1" w:themeFillShade="D9"/>
            <w:vAlign w:val="center"/>
          </w:tcPr>
          <w:p w:rsidR="006567E4" w:rsidRPr="00707670" w:rsidRDefault="006567E4" w:rsidP="00892DEB">
            <w:pPr>
              <w:pStyle w:val="TableText"/>
              <w:rPr>
                <w:b/>
              </w:rPr>
            </w:pPr>
            <w:r w:rsidRPr="00707670">
              <w:rPr>
                <w:b/>
              </w:rPr>
              <w:t>Class:</w:t>
            </w:r>
          </w:p>
        </w:tc>
        <w:tc>
          <w:tcPr>
            <w:tcW w:w="3045" w:type="dxa"/>
            <w:vAlign w:val="center"/>
          </w:tcPr>
          <w:p w:rsidR="006567E4" w:rsidRPr="00707670" w:rsidRDefault="006567E4" w:rsidP="00892DEB">
            <w:pPr>
              <w:pStyle w:val="TableText"/>
              <w:rPr>
                <w:b/>
              </w:rPr>
            </w:pPr>
          </w:p>
        </w:tc>
        <w:tc>
          <w:tcPr>
            <w:tcW w:w="720" w:type="dxa"/>
            <w:shd w:val="clear" w:color="auto" w:fill="D9D9D9" w:themeFill="background1" w:themeFillShade="D9"/>
            <w:vAlign w:val="center"/>
          </w:tcPr>
          <w:p w:rsidR="006567E4" w:rsidRPr="00707670" w:rsidRDefault="006567E4" w:rsidP="00892DEB">
            <w:pPr>
              <w:pStyle w:val="TableText"/>
              <w:rPr>
                <w:b/>
              </w:rPr>
            </w:pPr>
            <w:r w:rsidRPr="00707670">
              <w:rPr>
                <w:b/>
              </w:rPr>
              <w:t>Date:</w:t>
            </w:r>
          </w:p>
        </w:tc>
        <w:tc>
          <w:tcPr>
            <w:tcW w:w="1365" w:type="dxa"/>
            <w:vAlign w:val="center"/>
          </w:tcPr>
          <w:p w:rsidR="006567E4" w:rsidRPr="00707670" w:rsidRDefault="006567E4" w:rsidP="00892DEB">
            <w:pPr>
              <w:pStyle w:val="TableText"/>
              <w:rPr>
                <w:b/>
              </w:rPr>
            </w:pPr>
          </w:p>
        </w:tc>
      </w:tr>
    </w:tbl>
    <w:p w:rsidR="006567E4" w:rsidRPr="00646088" w:rsidRDefault="006567E4" w:rsidP="006567E4">
      <w:pPr>
        <w:spacing w:before="0" w:after="0"/>
        <w:rPr>
          <w:sz w:val="10"/>
        </w:rPr>
      </w:pPr>
    </w:p>
    <w:tbl>
      <w:tblPr>
        <w:tblStyle w:val="TableGrid"/>
        <w:tblW w:w="0" w:type="auto"/>
        <w:tblLook w:val="04A0"/>
      </w:tblPr>
      <w:tblGrid>
        <w:gridCol w:w="3192"/>
        <w:gridCol w:w="3192"/>
        <w:gridCol w:w="3084"/>
      </w:tblGrid>
      <w:tr w:rsidR="006567E4" w:rsidRPr="00646088" w:rsidTr="00F21305">
        <w:tc>
          <w:tcPr>
            <w:tcW w:w="3192" w:type="dxa"/>
            <w:shd w:val="clear" w:color="auto" w:fill="D9D9D9" w:themeFill="background1" w:themeFillShade="D9"/>
          </w:tcPr>
          <w:p w:rsidR="006567E4" w:rsidRPr="00646088" w:rsidRDefault="006567E4" w:rsidP="00892DEB">
            <w:pPr>
              <w:pStyle w:val="ToolTableText"/>
              <w:rPr>
                <w:b/>
              </w:rPr>
            </w:pPr>
            <w:r>
              <w:rPr>
                <w:b/>
              </w:rPr>
              <w:t>Issue</w:t>
            </w:r>
          </w:p>
        </w:tc>
        <w:tc>
          <w:tcPr>
            <w:tcW w:w="3192" w:type="dxa"/>
            <w:shd w:val="clear" w:color="auto" w:fill="D9D9D9" w:themeFill="background1" w:themeFillShade="D9"/>
          </w:tcPr>
          <w:p w:rsidR="006567E4" w:rsidRPr="00646088" w:rsidRDefault="006567E4" w:rsidP="00892DEB">
            <w:pPr>
              <w:pStyle w:val="ToolTableText"/>
              <w:rPr>
                <w:b/>
              </w:rPr>
            </w:pPr>
            <w:r>
              <w:rPr>
                <w:b/>
              </w:rPr>
              <w:t>Page Number(s)</w:t>
            </w:r>
          </w:p>
        </w:tc>
        <w:tc>
          <w:tcPr>
            <w:tcW w:w="3084" w:type="dxa"/>
            <w:shd w:val="clear" w:color="auto" w:fill="D9D9D9" w:themeFill="background1" w:themeFillShade="D9"/>
          </w:tcPr>
          <w:p w:rsidR="006567E4" w:rsidRPr="00646088" w:rsidRDefault="006567E4" w:rsidP="00892DEB">
            <w:pPr>
              <w:pStyle w:val="ToolTableText"/>
              <w:rPr>
                <w:b/>
              </w:rPr>
            </w:pPr>
            <w:r>
              <w:rPr>
                <w:b/>
              </w:rPr>
              <w:t>Key Information about the Issue from the Text</w:t>
            </w:r>
          </w:p>
        </w:tc>
      </w:tr>
      <w:tr w:rsidR="006567E4" w:rsidTr="00F21305">
        <w:trPr>
          <w:trHeight w:val="1872"/>
        </w:trPr>
        <w:tc>
          <w:tcPr>
            <w:tcW w:w="3192" w:type="dxa"/>
          </w:tcPr>
          <w:p w:rsidR="004E457E" w:rsidRPr="00DF5111" w:rsidRDefault="004E457E" w:rsidP="00892DEB">
            <w:pPr>
              <w:pStyle w:val="ToolTableText"/>
            </w:pPr>
          </w:p>
        </w:tc>
        <w:tc>
          <w:tcPr>
            <w:tcW w:w="3192" w:type="dxa"/>
          </w:tcPr>
          <w:p w:rsidR="006567E4" w:rsidRDefault="006567E4" w:rsidP="00892DEB"/>
        </w:tc>
        <w:tc>
          <w:tcPr>
            <w:tcW w:w="3084" w:type="dxa"/>
          </w:tcPr>
          <w:p w:rsidR="004E457E" w:rsidRDefault="004E457E" w:rsidP="00892DEB"/>
        </w:tc>
      </w:tr>
      <w:tr w:rsidR="006567E4" w:rsidTr="00F21305">
        <w:trPr>
          <w:trHeight w:val="1872"/>
        </w:trPr>
        <w:tc>
          <w:tcPr>
            <w:tcW w:w="3192" w:type="dxa"/>
          </w:tcPr>
          <w:p w:rsidR="006567E4" w:rsidRDefault="006567E4" w:rsidP="00892DEB">
            <w:pPr>
              <w:pStyle w:val="ToolTableText"/>
            </w:pPr>
          </w:p>
        </w:tc>
        <w:tc>
          <w:tcPr>
            <w:tcW w:w="3192" w:type="dxa"/>
          </w:tcPr>
          <w:p w:rsidR="006567E4" w:rsidRDefault="006567E4" w:rsidP="00892DEB"/>
        </w:tc>
        <w:tc>
          <w:tcPr>
            <w:tcW w:w="3084" w:type="dxa"/>
          </w:tcPr>
          <w:p w:rsidR="004E457E" w:rsidRDefault="004E457E" w:rsidP="00892DEB"/>
        </w:tc>
      </w:tr>
      <w:tr w:rsidR="006567E4" w:rsidTr="00F21305">
        <w:trPr>
          <w:trHeight w:val="1872"/>
        </w:trPr>
        <w:tc>
          <w:tcPr>
            <w:tcW w:w="3192" w:type="dxa"/>
          </w:tcPr>
          <w:p w:rsidR="006567E4" w:rsidRDefault="006567E4" w:rsidP="00892DEB">
            <w:pPr>
              <w:pStyle w:val="ToolTableText"/>
            </w:pPr>
          </w:p>
        </w:tc>
        <w:tc>
          <w:tcPr>
            <w:tcW w:w="3192" w:type="dxa"/>
          </w:tcPr>
          <w:p w:rsidR="006567E4" w:rsidRDefault="006567E4" w:rsidP="00892DEB"/>
        </w:tc>
        <w:tc>
          <w:tcPr>
            <w:tcW w:w="3084" w:type="dxa"/>
          </w:tcPr>
          <w:p w:rsidR="004E457E" w:rsidRDefault="004E457E" w:rsidP="00892DEB"/>
        </w:tc>
      </w:tr>
      <w:tr w:rsidR="006567E4" w:rsidTr="00F21305">
        <w:trPr>
          <w:trHeight w:val="1872"/>
        </w:trPr>
        <w:tc>
          <w:tcPr>
            <w:tcW w:w="3192" w:type="dxa"/>
          </w:tcPr>
          <w:p w:rsidR="006567E4" w:rsidRDefault="006567E4" w:rsidP="00892DEB">
            <w:pPr>
              <w:pStyle w:val="ToolTableText"/>
            </w:pPr>
          </w:p>
        </w:tc>
        <w:tc>
          <w:tcPr>
            <w:tcW w:w="3192" w:type="dxa"/>
          </w:tcPr>
          <w:p w:rsidR="006567E4" w:rsidRDefault="006567E4" w:rsidP="00892DEB"/>
        </w:tc>
        <w:tc>
          <w:tcPr>
            <w:tcW w:w="3084" w:type="dxa"/>
          </w:tcPr>
          <w:p w:rsidR="006567E4" w:rsidRDefault="006567E4" w:rsidP="00892DEB"/>
        </w:tc>
      </w:tr>
      <w:tr w:rsidR="006567E4" w:rsidTr="00F21305">
        <w:trPr>
          <w:trHeight w:val="1872"/>
        </w:trPr>
        <w:tc>
          <w:tcPr>
            <w:tcW w:w="3192" w:type="dxa"/>
          </w:tcPr>
          <w:p w:rsidR="006567E4" w:rsidRDefault="006567E4" w:rsidP="00892DEB">
            <w:pPr>
              <w:pStyle w:val="ToolTableText"/>
            </w:pPr>
          </w:p>
        </w:tc>
        <w:tc>
          <w:tcPr>
            <w:tcW w:w="3192" w:type="dxa"/>
          </w:tcPr>
          <w:p w:rsidR="006567E4" w:rsidRDefault="006567E4" w:rsidP="00892DEB"/>
        </w:tc>
        <w:tc>
          <w:tcPr>
            <w:tcW w:w="3084" w:type="dxa"/>
          </w:tcPr>
          <w:p w:rsidR="002B446A" w:rsidRDefault="002B446A" w:rsidP="00892DEB"/>
        </w:tc>
      </w:tr>
    </w:tbl>
    <w:p w:rsidR="006567E4" w:rsidRPr="00C6643E" w:rsidRDefault="00D936E9" w:rsidP="00401C14">
      <w:pPr>
        <w:spacing w:after="120" w:line="264" w:lineRule="auto"/>
        <w:rPr>
          <w:sz w:val="18"/>
          <w:szCs w:val="18"/>
        </w:rPr>
      </w:pPr>
      <w:r w:rsidRPr="00D936E9">
        <w:rPr>
          <w:sz w:val="18"/>
          <w:szCs w:val="18"/>
        </w:rPr>
        <w:t>From</w:t>
      </w:r>
      <w:r w:rsidR="00401C14">
        <w:rPr>
          <w:sz w:val="18"/>
          <w:szCs w:val="18"/>
        </w:rPr>
        <w:t xml:space="preserve"> Odell Education Researching to Deepen Understanding Framework</w:t>
      </w:r>
      <w:r w:rsidRPr="00D936E9">
        <w:rPr>
          <w:sz w:val="18"/>
          <w:szCs w:val="18"/>
        </w:rPr>
        <w:t>, by Odell Education, www.odelleducation.com. Copyright (201</w:t>
      </w:r>
      <w:r w:rsidR="00050265">
        <w:rPr>
          <w:sz w:val="18"/>
          <w:szCs w:val="18"/>
        </w:rPr>
        <w:t>3</w:t>
      </w:r>
      <w:r w:rsidRPr="00D936E9">
        <w:rPr>
          <w:sz w:val="18"/>
          <w:szCs w:val="18"/>
        </w:rPr>
        <w:t>) by Odell Education. Adapted with permission under an Attribution-</w:t>
      </w:r>
      <w:proofErr w:type="spellStart"/>
      <w:r w:rsidRPr="00D936E9">
        <w:rPr>
          <w:sz w:val="18"/>
          <w:szCs w:val="18"/>
        </w:rPr>
        <w:t>NonCommercial</w:t>
      </w:r>
      <w:proofErr w:type="spellEnd"/>
      <w:r w:rsidRPr="00D936E9">
        <w:rPr>
          <w:sz w:val="18"/>
          <w:szCs w:val="18"/>
        </w:rPr>
        <w:t xml:space="preserve"> 3.0 </w:t>
      </w:r>
      <w:proofErr w:type="spellStart"/>
      <w:r w:rsidRPr="00D936E9">
        <w:rPr>
          <w:sz w:val="18"/>
          <w:szCs w:val="18"/>
        </w:rPr>
        <w:t>Unported</w:t>
      </w:r>
      <w:proofErr w:type="spellEnd"/>
      <w:r w:rsidRPr="00D936E9">
        <w:rPr>
          <w:sz w:val="18"/>
          <w:szCs w:val="18"/>
        </w:rPr>
        <w:t xml:space="preserve"> license: </w:t>
      </w:r>
      <w:hyperlink r:id="rId11" w:history="1">
        <w:r w:rsidRPr="00D936E9">
          <w:rPr>
            <w:rStyle w:val="Hyperlink"/>
            <w:sz w:val="18"/>
            <w:szCs w:val="18"/>
          </w:rPr>
          <w:t>http://creativecommons.org/licenses/by-nc/3.0/</w:t>
        </w:r>
      </w:hyperlink>
      <w:r w:rsidRPr="00D936E9">
        <w:rPr>
          <w:sz w:val="18"/>
          <w:szCs w:val="18"/>
        </w:rPr>
        <w:t>.</w:t>
      </w:r>
      <w:r>
        <w:t xml:space="preserve"> </w:t>
      </w:r>
    </w:p>
    <w:p w:rsidR="006567E4" w:rsidRDefault="006567E4" w:rsidP="006567E4">
      <w:pPr>
        <w:pStyle w:val="ToolHeader"/>
      </w:pPr>
      <w:r>
        <w:lastRenderedPageBreak/>
        <w:t>Model Surfacing Issues Tool</w:t>
      </w:r>
    </w:p>
    <w:tbl>
      <w:tblPr>
        <w:tblStyle w:val="TableGrid"/>
        <w:tblW w:w="0" w:type="auto"/>
        <w:tblLook w:val="04A0"/>
      </w:tblPr>
      <w:tblGrid>
        <w:gridCol w:w="820"/>
        <w:gridCol w:w="2786"/>
        <w:gridCol w:w="732"/>
        <w:gridCol w:w="3045"/>
        <w:gridCol w:w="720"/>
        <w:gridCol w:w="1365"/>
      </w:tblGrid>
      <w:tr w:rsidR="006567E4" w:rsidRPr="00707670" w:rsidTr="00F21305">
        <w:trPr>
          <w:trHeight w:val="557"/>
        </w:trPr>
        <w:tc>
          <w:tcPr>
            <w:tcW w:w="820" w:type="dxa"/>
            <w:shd w:val="clear" w:color="auto" w:fill="D9D9D9" w:themeFill="background1" w:themeFillShade="D9"/>
            <w:vAlign w:val="center"/>
          </w:tcPr>
          <w:p w:rsidR="006567E4" w:rsidRPr="00707670" w:rsidRDefault="006567E4" w:rsidP="00892DEB">
            <w:pPr>
              <w:pStyle w:val="TableText"/>
              <w:rPr>
                <w:b/>
              </w:rPr>
            </w:pPr>
            <w:r w:rsidRPr="00707670">
              <w:rPr>
                <w:b/>
              </w:rPr>
              <w:t>Name:</w:t>
            </w:r>
          </w:p>
        </w:tc>
        <w:tc>
          <w:tcPr>
            <w:tcW w:w="2786" w:type="dxa"/>
            <w:vAlign w:val="center"/>
          </w:tcPr>
          <w:p w:rsidR="006567E4" w:rsidRPr="00707670" w:rsidRDefault="006567E4" w:rsidP="00892DEB">
            <w:pPr>
              <w:pStyle w:val="TableText"/>
              <w:rPr>
                <w:b/>
              </w:rPr>
            </w:pPr>
          </w:p>
        </w:tc>
        <w:tc>
          <w:tcPr>
            <w:tcW w:w="732" w:type="dxa"/>
            <w:shd w:val="clear" w:color="auto" w:fill="D9D9D9" w:themeFill="background1" w:themeFillShade="D9"/>
            <w:vAlign w:val="center"/>
          </w:tcPr>
          <w:p w:rsidR="006567E4" w:rsidRPr="00707670" w:rsidRDefault="006567E4" w:rsidP="00892DEB">
            <w:pPr>
              <w:pStyle w:val="TableText"/>
              <w:rPr>
                <w:b/>
              </w:rPr>
            </w:pPr>
            <w:r w:rsidRPr="00707670">
              <w:rPr>
                <w:b/>
              </w:rPr>
              <w:t>Class:</w:t>
            </w:r>
          </w:p>
        </w:tc>
        <w:tc>
          <w:tcPr>
            <w:tcW w:w="3045" w:type="dxa"/>
            <w:vAlign w:val="center"/>
          </w:tcPr>
          <w:p w:rsidR="006567E4" w:rsidRPr="00707670" w:rsidRDefault="006567E4" w:rsidP="00892DEB">
            <w:pPr>
              <w:pStyle w:val="TableText"/>
              <w:rPr>
                <w:b/>
              </w:rPr>
            </w:pPr>
          </w:p>
        </w:tc>
        <w:tc>
          <w:tcPr>
            <w:tcW w:w="720" w:type="dxa"/>
            <w:shd w:val="clear" w:color="auto" w:fill="D9D9D9" w:themeFill="background1" w:themeFillShade="D9"/>
            <w:vAlign w:val="center"/>
          </w:tcPr>
          <w:p w:rsidR="006567E4" w:rsidRPr="00707670" w:rsidRDefault="006567E4" w:rsidP="00892DEB">
            <w:pPr>
              <w:pStyle w:val="TableText"/>
              <w:rPr>
                <w:b/>
              </w:rPr>
            </w:pPr>
            <w:r w:rsidRPr="00707670">
              <w:rPr>
                <w:b/>
              </w:rPr>
              <w:t>Date:</w:t>
            </w:r>
          </w:p>
        </w:tc>
        <w:tc>
          <w:tcPr>
            <w:tcW w:w="1365" w:type="dxa"/>
            <w:vAlign w:val="center"/>
          </w:tcPr>
          <w:p w:rsidR="006567E4" w:rsidRPr="00707670" w:rsidRDefault="006567E4" w:rsidP="00892DEB">
            <w:pPr>
              <w:pStyle w:val="TableText"/>
              <w:rPr>
                <w:b/>
              </w:rPr>
            </w:pPr>
          </w:p>
        </w:tc>
      </w:tr>
    </w:tbl>
    <w:p w:rsidR="006567E4" w:rsidRPr="00646088" w:rsidRDefault="006567E4" w:rsidP="006567E4">
      <w:pPr>
        <w:spacing w:before="0" w:after="0"/>
        <w:rPr>
          <w:sz w:val="10"/>
        </w:rPr>
      </w:pPr>
    </w:p>
    <w:tbl>
      <w:tblPr>
        <w:tblStyle w:val="TableGrid"/>
        <w:tblW w:w="0" w:type="auto"/>
        <w:tblLook w:val="04A0"/>
      </w:tblPr>
      <w:tblGrid>
        <w:gridCol w:w="3192"/>
        <w:gridCol w:w="2496"/>
        <w:gridCol w:w="3780"/>
      </w:tblGrid>
      <w:tr w:rsidR="006567E4" w:rsidRPr="00646088" w:rsidTr="006924DE">
        <w:trPr>
          <w:trHeight w:val="432"/>
        </w:trPr>
        <w:tc>
          <w:tcPr>
            <w:tcW w:w="3192" w:type="dxa"/>
            <w:shd w:val="clear" w:color="auto" w:fill="D9D9D9" w:themeFill="background1" w:themeFillShade="D9"/>
          </w:tcPr>
          <w:p w:rsidR="006567E4" w:rsidRPr="00646088" w:rsidRDefault="006567E4" w:rsidP="00892DEB">
            <w:pPr>
              <w:pStyle w:val="ToolTableText"/>
              <w:rPr>
                <w:b/>
              </w:rPr>
            </w:pPr>
            <w:r>
              <w:rPr>
                <w:b/>
              </w:rPr>
              <w:t>Issue</w:t>
            </w:r>
          </w:p>
        </w:tc>
        <w:tc>
          <w:tcPr>
            <w:tcW w:w="2496" w:type="dxa"/>
            <w:shd w:val="clear" w:color="auto" w:fill="D9D9D9" w:themeFill="background1" w:themeFillShade="D9"/>
          </w:tcPr>
          <w:p w:rsidR="006567E4" w:rsidRPr="00646088" w:rsidRDefault="006567E4" w:rsidP="00892DEB">
            <w:pPr>
              <w:pStyle w:val="ToolTableText"/>
              <w:rPr>
                <w:b/>
              </w:rPr>
            </w:pPr>
            <w:r>
              <w:rPr>
                <w:b/>
              </w:rPr>
              <w:t>Page Number(s)</w:t>
            </w:r>
          </w:p>
        </w:tc>
        <w:tc>
          <w:tcPr>
            <w:tcW w:w="3780" w:type="dxa"/>
            <w:shd w:val="clear" w:color="auto" w:fill="D9D9D9" w:themeFill="background1" w:themeFillShade="D9"/>
          </w:tcPr>
          <w:p w:rsidR="006567E4" w:rsidRPr="00646088" w:rsidRDefault="006567E4" w:rsidP="00892DEB">
            <w:pPr>
              <w:pStyle w:val="ToolTableText"/>
              <w:rPr>
                <w:b/>
              </w:rPr>
            </w:pPr>
            <w:r>
              <w:rPr>
                <w:b/>
              </w:rPr>
              <w:t>Key Information about the Issue from the Text</w:t>
            </w:r>
          </w:p>
        </w:tc>
      </w:tr>
      <w:tr w:rsidR="006567E4" w:rsidTr="006924DE">
        <w:tc>
          <w:tcPr>
            <w:tcW w:w="3192" w:type="dxa"/>
          </w:tcPr>
          <w:p w:rsidR="007D7A5E" w:rsidRDefault="007D7A5E" w:rsidP="001B4FA2">
            <w:pPr>
              <w:pStyle w:val="TableText"/>
            </w:pPr>
            <w:r>
              <w:t>Human tissue research</w:t>
            </w:r>
          </w:p>
          <w:p w:rsidR="006567E4" w:rsidRPr="00DF5111" w:rsidRDefault="006567E4" w:rsidP="001B4FA2">
            <w:pPr>
              <w:pStyle w:val="TableText"/>
            </w:pPr>
          </w:p>
        </w:tc>
        <w:tc>
          <w:tcPr>
            <w:tcW w:w="2496" w:type="dxa"/>
          </w:tcPr>
          <w:p w:rsidR="006567E4" w:rsidRDefault="001745DF" w:rsidP="00525B4E">
            <w:pPr>
              <w:pStyle w:val="TableText"/>
            </w:pPr>
            <w:r>
              <w:t>2</w:t>
            </w:r>
            <w:r w:rsidR="00525B4E">
              <w:t>,</w:t>
            </w:r>
            <w:r w:rsidR="00BC34FB">
              <w:t xml:space="preserve"> </w:t>
            </w:r>
            <w:r w:rsidR="007D7A5E">
              <w:t>4</w:t>
            </w:r>
            <w:r w:rsidR="00525B4E">
              <w:t>,</w:t>
            </w:r>
            <w:r w:rsidR="00BC34FB">
              <w:t xml:space="preserve"> 30 </w:t>
            </w:r>
          </w:p>
        </w:tc>
        <w:tc>
          <w:tcPr>
            <w:tcW w:w="3780" w:type="dxa"/>
          </w:tcPr>
          <w:p w:rsidR="006567E4" w:rsidRDefault="001D54B4" w:rsidP="001B4FA2">
            <w:pPr>
              <w:pStyle w:val="TableText"/>
            </w:pPr>
            <w:r>
              <w:t xml:space="preserve">Henrietta’s cells </w:t>
            </w:r>
            <w:r w:rsidR="00AB7F20">
              <w:t xml:space="preserve">are the first </w:t>
            </w:r>
            <w:r w:rsidR="004E48AF">
              <w:t>immortal</w:t>
            </w:r>
            <w:r w:rsidR="00AB7F20">
              <w:t xml:space="preserve"> human cells</w:t>
            </w:r>
            <w:r w:rsidR="004E48AF">
              <w:t xml:space="preserve"> and </w:t>
            </w:r>
            <w:r>
              <w:t>have</w:t>
            </w:r>
            <w:r w:rsidR="004E48AF">
              <w:t xml:space="preserve"> been used for a wide variety of medical and scientific purposes (pp. 2</w:t>
            </w:r>
            <w:r w:rsidR="00E20455">
              <w:t>,</w:t>
            </w:r>
            <w:r w:rsidR="004E48AF">
              <w:t xml:space="preserve"> 4). George </w:t>
            </w:r>
            <w:proofErr w:type="spellStart"/>
            <w:r w:rsidR="004E48AF">
              <w:t>Gey</w:t>
            </w:r>
            <w:proofErr w:type="spellEnd"/>
            <w:r w:rsidR="004E48AF">
              <w:t xml:space="preserve"> works to develop the first line of immortal human cells (p. 30).</w:t>
            </w:r>
          </w:p>
        </w:tc>
      </w:tr>
      <w:tr w:rsidR="006567E4" w:rsidTr="006924DE">
        <w:tc>
          <w:tcPr>
            <w:tcW w:w="3192" w:type="dxa"/>
          </w:tcPr>
          <w:p w:rsidR="006567E4" w:rsidRDefault="003A637D" w:rsidP="001B4FA2">
            <w:pPr>
              <w:pStyle w:val="TableText"/>
            </w:pPr>
            <w:r>
              <w:t>Race</w:t>
            </w:r>
            <w:r w:rsidR="007D7A5E">
              <w:t xml:space="preserve"> issues in medical care</w:t>
            </w:r>
          </w:p>
        </w:tc>
        <w:tc>
          <w:tcPr>
            <w:tcW w:w="2496" w:type="dxa"/>
          </w:tcPr>
          <w:p w:rsidR="006567E4" w:rsidRDefault="001745DF" w:rsidP="00525B4E">
            <w:pPr>
              <w:pStyle w:val="TableText"/>
            </w:pPr>
            <w:r>
              <w:t>30</w:t>
            </w:r>
            <w:r w:rsidR="00525B4E">
              <w:t>,</w:t>
            </w:r>
            <w:r>
              <w:t xml:space="preserve"> 63</w:t>
            </w:r>
            <w:r w:rsidR="00525B4E">
              <w:t>–</w:t>
            </w:r>
            <w:r w:rsidR="006D04DF">
              <w:t>64</w:t>
            </w:r>
          </w:p>
        </w:tc>
        <w:tc>
          <w:tcPr>
            <w:tcW w:w="3780" w:type="dxa"/>
          </w:tcPr>
          <w:p w:rsidR="006567E4" w:rsidRDefault="004E48AF" w:rsidP="00525B4E">
            <w:pPr>
              <w:pStyle w:val="TableText"/>
            </w:pPr>
            <w:r>
              <w:t xml:space="preserve">Scientists </w:t>
            </w:r>
            <w:r w:rsidR="00581370">
              <w:t xml:space="preserve">often </w:t>
            </w:r>
            <w:r>
              <w:t xml:space="preserve">used </w:t>
            </w:r>
            <w:r w:rsidR="00581370">
              <w:t xml:space="preserve">black </w:t>
            </w:r>
            <w:r>
              <w:t xml:space="preserve">patients from Johns Hopkins for research in lieu of </w:t>
            </w:r>
            <w:r w:rsidR="00F027E9">
              <w:t xml:space="preserve">receiving </w:t>
            </w:r>
            <w:r>
              <w:t>pay</w:t>
            </w:r>
            <w:r w:rsidR="00F027E9">
              <w:t>ment</w:t>
            </w:r>
            <w:r>
              <w:t xml:space="preserve"> for medical services, usually without their knowledge (p.</w:t>
            </w:r>
            <w:r w:rsidR="00E20455">
              <w:t xml:space="preserve"> </w:t>
            </w:r>
            <w:r>
              <w:t>30). Black patients in public wards did</w:t>
            </w:r>
            <w:r w:rsidR="005117E7">
              <w:t xml:space="preserve"> </w:t>
            </w:r>
            <w:r>
              <w:t>n</w:t>
            </w:r>
            <w:r w:rsidR="005117E7">
              <w:t>o</w:t>
            </w:r>
            <w:r>
              <w:t xml:space="preserve">t question white people’s professional judgment, but </w:t>
            </w:r>
            <w:r w:rsidRPr="00F80670">
              <w:rPr>
                <w:spacing w:val="-2"/>
              </w:rPr>
              <w:t>there</w:t>
            </w:r>
            <w:r w:rsidR="005117E7" w:rsidRPr="00F80670">
              <w:rPr>
                <w:spacing w:val="-2"/>
              </w:rPr>
              <w:t xml:space="preserve"> i</w:t>
            </w:r>
            <w:r w:rsidRPr="00F80670">
              <w:rPr>
                <w:spacing w:val="-2"/>
              </w:rPr>
              <w:t>s no way of knowing if Henrietta’s</w:t>
            </w:r>
            <w:r>
              <w:t xml:space="preserve"> treatment would have been different if she</w:t>
            </w:r>
            <w:r w:rsidR="005117E7">
              <w:t xml:space="preserve"> ha</w:t>
            </w:r>
            <w:r w:rsidR="00581370">
              <w:t>d been white (pp.</w:t>
            </w:r>
            <w:r w:rsidR="00E20455">
              <w:t xml:space="preserve"> </w:t>
            </w:r>
            <w:r w:rsidR="00581370">
              <w:t>63</w:t>
            </w:r>
            <w:r w:rsidR="00525B4E">
              <w:t>–</w:t>
            </w:r>
            <w:r w:rsidR="00581370">
              <w:t>64)</w:t>
            </w:r>
            <w:r w:rsidR="00E20455">
              <w:t>.</w:t>
            </w:r>
          </w:p>
        </w:tc>
      </w:tr>
      <w:tr w:rsidR="006567E4" w:rsidTr="006924DE">
        <w:tc>
          <w:tcPr>
            <w:tcW w:w="3192" w:type="dxa"/>
          </w:tcPr>
          <w:p w:rsidR="006567E4" w:rsidRDefault="007D7A5E" w:rsidP="001B4FA2">
            <w:pPr>
              <w:pStyle w:val="TableText"/>
            </w:pPr>
            <w:r>
              <w:t>Consent for tissues to be used in medical research</w:t>
            </w:r>
          </w:p>
        </w:tc>
        <w:tc>
          <w:tcPr>
            <w:tcW w:w="2496" w:type="dxa"/>
          </w:tcPr>
          <w:p w:rsidR="006567E4" w:rsidRDefault="001745DF" w:rsidP="00525B4E">
            <w:pPr>
              <w:pStyle w:val="TableText"/>
            </w:pPr>
            <w:r>
              <w:t>29</w:t>
            </w:r>
            <w:r w:rsidR="00525B4E">
              <w:t>,</w:t>
            </w:r>
            <w:r>
              <w:t xml:space="preserve"> 31</w:t>
            </w:r>
            <w:r w:rsidR="00525B4E">
              <w:t>,</w:t>
            </w:r>
            <w:r>
              <w:t xml:space="preserve"> 33</w:t>
            </w:r>
          </w:p>
        </w:tc>
        <w:tc>
          <w:tcPr>
            <w:tcW w:w="3780" w:type="dxa"/>
          </w:tcPr>
          <w:p w:rsidR="006567E4" w:rsidRDefault="00581370" w:rsidP="001B4FA2">
            <w:pPr>
              <w:pStyle w:val="TableText"/>
            </w:pPr>
            <w:r>
              <w:t>Patients from public wards were often used for research without their knowledge (p. 29). Henrietta signed a consent form for operative procedures, but not for the donation of her tissue for research (pp. 31</w:t>
            </w:r>
            <w:r w:rsidR="005D0A67">
              <w:t>,</w:t>
            </w:r>
            <w:r>
              <w:t xml:space="preserve"> 33).</w:t>
            </w:r>
          </w:p>
        </w:tc>
      </w:tr>
      <w:tr w:rsidR="006567E4" w:rsidTr="006924DE">
        <w:tc>
          <w:tcPr>
            <w:tcW w:w="3192" w:type="dxa"/>
          </w:tcPr>
          <w:p w:rsidR="006567E4" w:rsidRDefault="007D7A5E" w:rsidP="001B4FA2">
            <w:pPr>
              <w:pStyle w:val="TableText"/>
            </w:pPr>
            <w:r>
              <w:t>The evolution of cancer treatment</w:t>
            </w:r>
          </w:p>
        </w:tc>
        <w:tc>
          <w:tcPr>
            <w:tcW w:w="2496" w:type="dxa"/>
          </w:tcPr>
          <w:p w:rsidR="006567E4" w:rsidRDefault="001745DF" w:rsidP="00525B4E">
            <w:pPr>
              <w:pStyle w:val="TableText"/>
            </w:pPr>
            <w:r>
              <w:t>27</w:t>
            </w:r>
            <w:r w:rsidR="00525B4E">
              <w:t>–</w:t>
            </w:r>
            <w:r>
              <w:t>30</w:t>
            </w:r>
            <w:r w:rsidR="00525B4E">
              <w:t>,</w:t>
            </w:r>
            <w:r>
              <w:t xml:space="preserve"> 32</w:t>
            </w:r>
            <w:r w:rsidR="00525B4E">
              <w:t>–</w:t>
            </w:r>
            <w:r>
              <w:t>33</w:t>
            </w:r>
          </w:p>
        </w:tc>
        <w:tc>
          <w:tcPr>
            <w:tcW w:w="3780" w:type="dxa"/>
          </w:tcPr>
          <w:p w:rsidR="006567E4" w:rsidRDefault="00D66EB5" w:rsidP="00525B4E">
            <w:pPr>
              <w:pStyle w:val="TableText"/>
            </w:pPr>
            <w:proofErr w:type="spellStart"/>
            <w:r>
              <w:t>TeLinde</w:t>
            </w:r>
            <w:proofErr w:type="spellEnd"/>
            <w:r>
              <w:t xml:space="preserve"> wanted to prove that carcinoma in situ could become invasive cervical cancer so that the non-invasive cancers could be treated more aggressively (pp. 27</w:t>
            </w:r>
            <w:r w:rsidR="00525B4E">
              <w:t>–</w:t>
            </w:r>
            <w:r>
              <w:t>30). Cancer in the mid-twentieth century w</w:t>
            </w:r>
            <w:r w:rsidR="003A637D">
              <w:t>as</w:t>
            </w:r>
            <w:r>
              <w:t xml:space="preserve"> treated with radium (p</w:t>
            </w:r>
            <w:r w:rsidR="00525B4E">
              <w:t>p</w:t>
            </w:r>
            <w:r>
              <w:t>.</w:t>
            </w:r>
            <w:r w:rsidR="00E20455">
              <w:t xml:space="preserve"> </w:t>
            </w:r>
            <w:r>
              <w:t>32</w:t>
            </w:r>
            <w:r w:rsidR="00525B4E">
              <w:t>–</w:t>
            </w:r>
            <w:r>
              <w:t>33).</w:t>
            </w:r>
          </w:p>
        </w:tc>
      </w:tr>
    </w:tbl>
    <w:p w:rsidR="00F80670" w:rsidRPr="00C6643E" w:rsidRDefault="00632B36" w:rsidP="00632B36">
      <w:pPr>
        <w:spacing w:after="140" w:line="240" w:lineRule="auto"/>
        <w:rPr>
          <w:sz w:val="18"/>
          <w:szCs w:val="18"/>
        </w:rPr>
      </w:pPr>
      <w:r>
        <w:rPr>
          <w:sz w:val="18"/>
          <w:szCs w:val="18"/>
        </w:rPr>
        <w:t>From</w:t>
      </w:r>
      <w:r w:rsidR="0072611D">
        <w:rPr>
          <w:sz w:val="18"/>
          <w:szCs w:val="18"/>
        </w:rPr>
        <w:t xml:space="preserve"> Odell Education</w:t>
      </w:r>
      <w:r>
        <w:rPr>
          <w:sz w:val="18"/>
          <w:szCs w:val="18"/>
        </w:rPr>
        <w:t xml:space="preserve"> Researching to Deepen Understanding Framework</w:t>
      </w:r>
      <w:r w:rsidR="00F80670" w:rsidRPr="00D936E9">
        <w:rPr>
          <w:sz w:val="18"/>
          <w:szCs w:val="18"/>
        </w:rPr>
        <w:t>, by Odell Education, www.odelleducation.com. Copyright (201</w:t>
      </w:r>
      <w:r w:rsidR="00050265">
        <w:rPr>
          <w:sz w:val="18"/>
          <w:szCs w:val="18"/>
        </w:rPr>
        <w:t>3</w:t>
      </w:r>
      <w:r w:rsidR="00F80670" w:rsidRPr="00D936E9">
        <w:rPr>
          <w:sz w:val="18"/>
          <w:szCs w:val="18"/>
        </w:rPr>
        <w:t>) by Odell Education. Adapted with permission under an Attribution-</w:t>
      </w:r>
      <w:proofErr w:type="spellStart"/>
      <w:r w:rsidR="00F80670" w:rsidRPr="00D936E9">
        <w:rPr>
          <w:sz w:val="18"/>
          <w:szCs w:val="18"/>
        </w:rPr>
        <w:t>NonCommercial</w:t>
      </w:r>
      <w:proofErr w:type="spellEnd"/>
      <w:r w:rsidR="00F80670" w:rsidRPr="00D936E9">
        <w:rPr>
          <w:sz w:val="18"/>
          <w:szCs w:val="18"/>
        </w:rPr>
        <w:t xml:space="preserve"> 3.0 </w:t>
      </w:r>
      <w:proofErr w:type="spellStart"/>
      <w:r w:rsidR="00F80670" w:rsidRPr="00D936E9">
        <w:rPr>
          <w:sz w:val="18"/>
          <w:szCs w:val="18"/>
        </w:rPr>
        <w:t>Unported</w:t>
      </w:r>
      <w:proofErr w:type="spellEnd"/>
      <w:r w:rsidR="00F80670" w:rsidRPr="00D936E9">
        <w:rPr>
          <w:sz w:val="18"/>
          <w:szCs w:val="18"/>
        </w:rPr>
        <w:t xml:space="preserve"> license: </w:t>
      </w:r>
      <w:hyperlink r:id="rId12" w:history="1">
        <w:r w:rsidR="00F80670" w:rsidRPr="00D936E9">
          <w:rPr>
            <w:rStyle w:val="Hyperlink"/>
            <w:sz w:val="18"/>
            <w:szCs w:val="18"/>
          </w:rPr>
          <w:t>http://creativecommons.org/licenses/by-nc/3.0/</w:t>
        </w:r>
      </w:hyperlink>
      <w:r w:rsidR="00F80670" w:rsidRPr="00D936E9">
        <w:rPr>
          <w:sz w:val="18"/>
          <w:szCs w:val="18"/>
        </w:rPr>
        <w:t>.</w:t>
      </w:r>
      <w:r w:rsidR="00F80670">
        <w:t xml:space="preserve"> </w:t>
      </w:r>
    </w:p>
    <w:p w:rsidR="00196F7D" w:rsidRDefault="00196F7D" w:rsidP="0024605C">
      <w:pPr>
        <w:pStyle w:val="ToolHeader"/>
        <w:spacing w:before="240"/>
      </w:pPr>
      <w:r>
        <w:lastRenderedPageBreak/>
        <w:t>Posing Inquiry Questions Handout</w:t>
      </w:r>
    </w:p>
    <w:tbl>
      <w:tblPr>
        <w:tblStyle w:val="TableGrid"/>
        <w:tblW w:w="0" w:type="auto"/>
        <w:tblLook w:val="04A0"/>
      </w:tblPr>
      <w:tblGrid>
        <w:gridCol w:w="820"/>
        <w:gridCol w:w="2786"/>
        <w:gridCol w:w="732"/>
        <w:gridCol w:w="3045"/>
        <w:gridCol w:w="720"/>
        <w:gridCol w:w="1365"/>
      </w:tblGrid>
      <w:tr w:rsidR="00196F7D" w:rsidRPr="00707670" w:rsidTr="00FD7C95">
        <w:trPr>
          <w:trHeight w:val="557"/>
        </w:trPr>
        <w:tc>
          <w:tcPr>
            <w:tcW w:w="820" w:type="dxa"/>
            <w:shd w:val="clear" w:color="auto" w:fill="D9D9D9" w:themeFill="background1" w:themeFillShade="D9"/>
            <w:vAlign w:val="center"/>
          </w:tcPr>
          <w:p w:rsidR="00196F7D" w:rsidRPr="00707670" w:rsidRDefault="00196F7D" w:rsidP="00F642FA">
            <w:pPr>
              <w:pStyle w:val="TableText"/>
              <w:rPr>
                <w:b/>
              </w:rPr>
            </w:pPr>
            <w:r w:rsidRPr="00707670">
              <w:rPr>
                <w:b/>
              </w:rPr>
              <w:t>Name:</w:t>
            </w:r>
          </w:p>
        </w:tc>
        <w:tc>
          <w:tcPr>
            <w:tcW w:w="2786" w:type="dxa"/>
            <w:vAlign w:val="center"/>
          </w:tcPr>
          <w:p w:rsidR="00196F7D" w:rsidRPr="00707670" w:rsidRDefault="00196F7D" w:rsidP="00F642FA">
            <w:pPr>
              <w:pStyle w:val="TableText"/>
              <w:rPr>
                <w:b/>
              </w:rPr>
            </w:pPr>
          </w:p>
        </w:tc>
        <w:tc>
          <w:tcPr>
            <w:tcW w:w="732" w:type="dxa"/>
            <w:shd w:val="clear" w:color="auto" w:fill="D9D9D9" w:themeFill="background1" w:themeFillShade="D9"/>
            <w:vAlign w:val="center"/>
          </w:tcPr>
          <w:p w:rsidR="00196F7D" w:rsidRPr="00707670" w:rsidRDefault="00196F7D" w:rsidP="00F642FA">
            <w:pPr>
              <w:pStyle w:val="TableText"/>
              <w:rPr>
                <w:b/>
              </w:rPr>
            </w:pPr>
            <w:r w:rsidRPr="00707670">
              <w:rPr>
                <w:b/>
              </w:rPr>
              <w:t>Class:</w:t>
            </w:r>
          </w:p>
        </w:tc>
        <w:tc>
          <w:tcPr>
            <w:tcW w:w="3045" w:type="dxa"/>
            <w:vAlign w:val="center"/>
          </w:tcPr>
          <w:p w:rsidR="00196F7D" w:rsidRPr="00707670" w:rsidRDefault="00196F7D" w:rsidP="00F642FA">
            <w:pPr>
              <w:pStyle w:val="TableText"/>
              <w:rPr>
                <w:b/>
              </w:rPr>
            </w:pPr>
          </w:p>
        </w:tc>
        <w:tc>
          <w:tcPr>
            <w:tcW w:w="720" w:type="dxa"/>
            <w:shd w:val="clear" w:color="auto" w:fill="D9D9D9" w:themeFill="background1" w:themeFillShade="D9"/>
            <w:vAlign w:val="center"/>
          </w:tcPr>
          <w:p w:rsidR="00196F7D" w:rsidRPr="00707670" w:rsidRDefault="00196F7D" w:rsidP="00F642FA">
            <w:pPr>
              <w:pStyle w:val="TableText"/>
              <w:rPr>
                <w:b/>
              </w:rPr>
            </w:pPr>
            <w:r w:rsidRPr="00707670">
              <w:rPr>
                <w:b/>
              </w:rPr>
              <w:t>Date:</w:t>
            </w:r>
          </w:p>
        </w:tc>
        <w:tc>
          <w:tcPr>
            <w:tcW w:w="1365" w:type="dxa"/>
            <w:vAlign w:val="center"/>
          </w:tcPr>
          <w:p w:rsidR="00196F7D" w:rsidRPr="00707670" w:rsidRDefault="00196F7D" w:rsidP="00F642FA">
            <w:pPr>
              <w:pStyle w:val="TableText"/>
              <w:rPr>
                <w:b/>
              </w:rPr>
            </w:pPr>
          </w:p>
        </w:tc>
      </w:tr>
    </w:tbl>
    <w:p w:rsidR="00196F7D" w:rsidRPr="00633547" w:rsidRDefault="00196F7D" w:rsidP="0024605C">
      <w:pPr>
        <w:spacing w:before="240"/>
        <w:rPr>
          <w:b/>
          <w:u w:val="single"/>
        </w:rPr>
      </w:pPr>
      <w:r w:rsidRPr="00633547">
        <w:rPr>
          <w:b/>
          <w:u w:val="single"/>
        </w:rPr>
        <w:t>Generating Questions</w:t>
      </w:r>
    </w:p>
    <w:p w:rsidR="00196F7D" w:rsidRPr="00F242A2" w:rsidRDefault="00196F7D" w:rsidP="00196F7D">
      <w:r>
        <w:t xml:space="preserve">In this module, </w:t>
      </w:r>
      <w:r>
        <w:rPr>
          <w:i/>
        </w:rPr>
        <w:t xml:space="preserve">The Immortal Life of Henrietta Lacks </w:t>
      </w:r>
      <w:r>
        <w:t xml:space="preserve">is a starter or “seed text” that helps generate potential topics and issues that drive the research process. Issues and topics that are surfaced in the text will be used to pose inquiry questions. These inquiry questions will help illuminate different potential areas of investigation within a research topic. </w:t>
      </w:r>
      <w:r w:rsidRPr="00F242A2">
        <w:t xml:space="preserve">When </w:t>
      </w:r>
      <w:r>
        <w:t xml:space="preserve">generating inquiry </w:t>
      </w:r>
      <w:r w:rsidRPr="00F242A2">
        <w:t>questions,</w:t>
      </w:r>
      <w:r>
        <w:t xml:space="preserve"> it is often a good idea to </w:t>
      </w:r>
      <w:r w:rsidRPr="00F242A2">
        <w:t xml:space="preserve">brainstorm </w:t>
      </w:r>
      <w:r>
        <w:t>as many as possible before selecting and refining the richest ones. Here are several to help you get started:</w:t>
      </w:r>
    </w:p>
    <w:p w:rsidR="00196F7D" w:rsidRPr="00C2221F" w:rsidRDefault="00196F7D" w:rsidP="00196F7D">
      <w:pPr>
        <w:pStyle w:val="BulletedList"/>
        <w:ind w:left="360" w:hanging="360"/>
      </w:pPr>
      <w:r w:rsidRPr="00C2221F">
        <w:t xml:space="preserve">How is </w:t>
      </w:r>
      <w:r>
        <w:t>the topic</w:t>
      </w:r>
      <w:r w:rsidRPr="00C2221F">
        <w:t xml:space="preserve"> defined?</w:t>
      </w:r>
    </w:p>
    <w:p w:rsidR="00196F7D" w:rsidRPr="00C2221F" w:rsidRDefault="00196F7D" w:rsidP="00196F7D">
      <w:pPr>
        <w:pStyle w:val="BulletedList"/>
        <w:ind w:left="360" w:hanging="360"/>
      </w:pPr>
      <w:r w:rsidRPr="00C2221F">
        <w:t>What are its major aspects?</w:t>
      </w:r>
    </w:p>
    <w:p w:rsidR="00196F7D" w:rsidRPr="00C2221F" w:rsidRDefault="00196F7D" w:rsidP="00196F7D">
      <w:pPr>
        <w:pStyle w:val="BulletedList"/>
        <w:ind w:left="360" w:hanging="360"/>
      </w:pPr>
      <w:r w:rsidRPr="00C2221F">
        <w:t xml:space="preserve">Where did it originate? </w:t>
      </w:r>
    </w:p>
    <w:p w:rsidR="00196F7D" w:rsidRPr="00C2221F" w:rsidRDefault="00196F7D" w:rsidP="00196F7D">
      <w:pPr>
        <w:pStyle w:val="BulletedList"/>
        <w:ind w:left="360" w:hanging="360"/>
      </w:pPr>
      <w:r w:rsidRPr="00C2221F">
        <w:t>What are its causes and implications?</w:t>
      </w:r>
    </w:p>
    <w:p w:rsidR="00196F7D" w:rsidRPr="00C2221F" w:rsidRDefault="00196F7D" w:rsidP="00196F7D">
      <w:pPr>
        <w:pStyle w:val="BulletedList"/>
        <w:ind w:left="360" w:hanging="360"/>
      </w:pPr>
      <w:r w:rsidRPr="00C2221F">
        <w:t xml:space="preserve">What is its history? </w:t>
      </w:r>
    </w:p>
    <w:p w:rsidR="00196F7D" w:rsidRPr="00C2221F" w:rsidRDefault="00196F7D" w:rsidP="00196F7D">
      <w:pPr>
        <w:pStyle w:val="BulletedList"/>
        <w:ind w:left="360" w:hanging="360"/>
      </w:pPr>
      <w:r w:rsidRPr="00C2221F">
        <w:t xml:space="preserve">What other </w:t>
      </w:r>
      <w:r>
        <w:t>topics/issues</w:t>
      </w:r>
      <w:r w:rsidRPr="00C2221F">
        <w:t xml:space="preserve"> is it connected to or associated with?</w:t>
      </w:r>
    </w:p>
    <w:p w:rsidR="00196F7D" w:rsidRPr="00C2221F" w:rsidRDefault="00196F7D" w:rsidP="00196F7D">
      <w:pPr>
        <w:pStyle w:val="BulletedList"/>
        <w:ind w:left="360" w:hanging="360"/>
      </w:pPr>
      <w:r w:rsidRPr="00C2221F">
        <w:t>What are its important places, things, people, and experts?</w:t>
      </w:r>
    </w:p>
    <w:p w:rsidR="00196F7D" w:rsidRPr="00633547" w:rsidRDefault="00196F7D" w:rsidP="0024605C">
      <w:pPr>
        <w:spacing w:before="240"/>
        <w:rPr>
          <w:b/>
          <w:u w:val="single"/>
        </w:rPr>
      </w:pPr>
      <w:r w:rsidRPr="00633547">
        <w:rPr>
          <w:b/>
          <w:u w:val="single"/>
        </w:rPr>
        <w:t>Selecting and Refining Questions</w:t>
      </w:r>
    </w:p>
    <w:p w:rsidR="00196F7D" w:rsidRPr="00F242A2" w:rsidRDefault="00196F7D" w:rsidP="00196F7D">
      <w:r>
        <w:t>Once the brainstorming process is completed, it is important to review and select the strongest questions generated. Use these questions to assist with selecting and refining the strongest inquiry questions</w:t>
      </w:r>
      <w:r w:rsidRPr="00F242A2">
        <w:t>:</w:t>
      </w:r>
    </w:p>
    <w:p w:rsidR="00196F7D" w:rsidRPr="00F242A2" w:rsidRDefault="00196F7D" w:rsidP="00196F7D">
      <w:pPr>
        <w:pStyle w:val="Q"/>
      </w:pPr>
      <w:r w:rsidRPr="00F242A2">
        <w:t>Are you genuinely interested in answering your question?</w:t>
      </w:r>
    </w:p>
    <w:p w:rsidR="00196F7D" w:rsidRPr="00F242A2" w:rsidRDefault="00196F7D" w:rsidP="00196F7D">
      <w:r>
        <w:t>There is a lot of work involved in research, and genuine interest motivates the research process.</w:t>
      </w:r>
      <w:r w:rsidRPr="00F242A2">
        <w:t xml:space="preserve"> The best questions are about things </w:t>
      </w:r>
      <w:r>
        <w:t>that are interesting to individual researchers and what they consider to be valuable information.</w:t>
      </w:r>
    </w:p>
    <w:p w:rsidR="00196F7D" w:rsidRPr="00F242A2" w:rsidRDefault="00196F7D" w:rsidP="00196F7D">
      <w:pPr>
        <w:pStyle w:val="Q"/>
        <w:tabs>
          <w:tab w:val="left" w:pos="6780"/>
        </w:tabs>
      </w:pPr>
      <w:r w:rsidRPr="00F242A2">
        <w:t>Can your question truly be answered through your research?</w:t>
      </w:r>
    </w:p>
    <w:p w:rsidR="00196F7D" w:rsidRDefault="00196F7D" w:rsidP="00196F7D">
      <w:r w:rsidRPr="00F242A2">
        <w:t>Some questions are unanswerable (</w:t>
      </w:r>
      <w:r>
        <w:t>Are there aliens on Jupiter</w:t>
      </w:r>
      <w:r w:rsidRPr="00F242A2">
        <w:t>?) or take years to</w:t>
      </w:r>
      <w:r>
        <w:t xml:space="preserve"> </w:t>
      </w:r>
      <w:r w:rsidRPr="00F242A2">
        <w:t>answer (</w:t>
      </w:r>
      <w:r>
        <w:t>What are the long-term effects of sleep loss on a person’s health?).</w:t>
      </w:r>
      <w:r w:rsidRPr="00F242A2">
        <w:t xml:space="preserve"> </w:t>
      </w:r>
      <w:r>
        <w:t xml:space="preserve">A suitable inquiry question is realistic and researchable within the timeframe available. </w:t>
      </w:r>
    </w:p>
    <w:p w:rsidR="00196F7D" w:rsidRPr="00633547" w:rsidRDefault="00196F7D" w:rsidP="0024605C">
      <w:pPr>
        <w:pStyle w:val="Q"/>
        <w:keepNext/>
      </w:pPr>
      <w:r w:rsidRPr="00633547">
        <w:lastRenderedPageBreak/>
        <w:t xml:space="preserve">Is your question clear? Can you </w:t>
      </w:r>
      <w:proofErr w:type="spellStart"/>
      <w:r w:rsidRPr="00633547">
        <w:t>pose</w:t>
      </w:r>
      <w:proofErr w:type="spellEnd"/>
      <w:r w:rsidRPr="00633547">
        <w:t xml:space="preserve"> your question in a way that you and others understand what you are asking? </w:t>
      </w:r>
    </w:p>
    <w:p w:rsidR="00196F7D" w:rsidRPr="00F242A2" w:rsidRDefault="00196F7D" w:rsidP="00196F7D">
      <w:r>
        <w:t xml:space="preserve">Effective inquiry questions are straightforward and not confusing. If the question has two parts, it may be better to separate the parts to form two new questions. </w:t>
      </w:r>
    </w:p>
    <w:p w:rsidR="00196F7D" w:rsidRPr="00F242A2" w:rsidRDefault="00196F7D" w:rsidP="00196F7D">
      <w:pPr>
        <w:pStyle w:val="Q"/>
      </w:pPr>
      <w:r w:rsidRPr="00F242A2">
        <w:t>What sort of answers does your question require?</w:t>
      </w:r>
    </w:p>
    <w:p w:rsidR="00196F7D" w:rsidRPr="00F242A2" w:rsidRDefault="00196F7D" w:rsidP="00196F7D">
      <w:r w:rsidRPr="00F242A2">
        <w:t xml:space="preserve">Questions that can be answered with a simple </w:t>
      </w:r>
      <w:r>
        <w:t>“yes”</w:t>
      </w:r>
      <w:r w:rsidRPr="00F242A2">
        <w:t xml:space="preserve"> or </w:t>
      </w:r>
      <w:r>
        <w:t>“no”</w:t>
      </w:r>
      <w:r w:rsidRPr="00F242A2">
        <w:t xml:space="preserve"> generally do not make good inquiry</w:t>
      </w:r>
      <w:r>
        <w:t xml:space="preserve"> </w:t>
      </w:r>
      <w:r w:rsidRPr="00F242A2">
        <w:t>questions.</w:t>
      </w:r>
      <w:r>
        <w:t xml:space="preserve"> An </w:t>
      </w:r>
      <w:r w:rsidRPr="00F242A2">
        <w:t xml:space="preserve">inquiry question </w:t>
      </w:r>
      <w:r>
        <w:t xml:space="preserve">should support plenty of </w:t>
      </w:r>
      <w:r w:rsidRPr="00F242A2">
        <w:t>investigation that may even lead to multiple answers, and more questions.</w:t>
      </w:r>
      <w:r>
        <w:t xml:space="preserve"> For example, the question “</w:t>
      </w:r>
      <w:r w:rsidRPr="00C94300">
        <w:t xml:space="preserve">What are the characteristics of </w:t>
      </w:r>
      <w:r>
        <w:t>a cancer cell</w:t>
      </w:r>
      <w:r w:rsidRPr="00C94300">
        <w:t>?</w:t>
      </w:r>
      <w:r>
        <w:t>” could lead to asking questions about how these characteristics are defined and when they were first discovered.</w:t>
      </w:r>
    </w:p>
    <w:p w:rsidR="00196F7D" w:rsidRPr="00F242A2" w:rsidRDefault="00196F7D" w:rsidP="00196F7D">
      <w:pPr>
        <w:pStyle w:val="Q"/>
      </w:pPr>
      <w:r w:rsidRPr="00F242A2">
        <w:t>Do you already know what the answer is?</w:t>
      </w:r>
    </w:p>
    <w:p w:rsidR="00196F7D" w:rsidRPr="005B4EC9" w:rsidRDefault="00196F7D" w:rsidP="00196F7D">
      <w:r>
        <w:t xml:space="preserve">Suitable </w:t>
      </w:r>
      <w:r w:rsidRPr="00F242A2">
        <w:t>inquiry questions are actually questions</w:t>
      </w:r>
      <w:r>
        <w:t xml:space="preserve"> that cannot be answered immediately. The research process involves inquiry, finding more information about a question, and developing a perspective based on the evidence discovered and this cannot happen if the question is already answered or too simplistic. For example, there is a big difference between the questions “How many types of cancer are there?” (</w:t>
      </w:r>
      <w:proofErr w:type="gramStart"/>
      <w:r>
        <w:t>an</w:t>
      </w:r>
      <w:proofErr w:type="gramEnd"/>
      <w:r>
        <w:t xml:space="preserve"> easily answered question that requires little research) and “What is the history of cancer research?” (</w:t>
      </w:r>
      <w:proofErr w:type="gramStart"/>
      <w:r>
        <w:t>a</w:t>
      </w:r>
      <w:proofErr w:type="gramEnd"/>
      <w:r>
        <w:t xml:space="preserve"> question that would require a lot of research).</w:t>
      </w:r>
    </w:p>
    <w:p w:rsidR="00F80670" w:rsidRPr="00C6643E" w:rsidRDefault="00F80670" w:rsidP="00F80670">
      <w:pPr>
        <w:rPr>
          <w:sz w:val="18"/>
          <w:szCs w:val="18"/>
        </w:rPr>
      </w:pPr>
      <w:r w:rsidRPr="00D936E9">
        <w:rPr>
          <w:sz w:val="18"/>
          <w:szCs w:val="18"/>
        </w:rPr>
        <w:t xml:space="preserve">From </w:t>
      </w:r>
      <w:r w:rsidR="00050265" w:rsidRPr="00050265">
        <w:rPr>
          <w:sz w:val="18"/>
          <w:szCs w:val="18"/>
        </w:rPr>
        <w:t>Posing Inquiry Questions Handout</w:t>
      </w:r>
      <w:r w:rsidRPr="00D936E9">
        <w:rPr>
          <w:sz w:val="18"/>
          <w:szCs w:val="18"/>
        </w:rPr>
        <w:t>, by Odell Education, www.odelleducation.com. Copyright (201</w:t>
      </w:r>
      <w:r w:rsidR="00050265">
        <w:rPr>
          <w:sz w:val="18"/>
          <w:szCs w:val="18"/>
        </w:rPr>
        <w:t>3</w:t>
      </w:r>
      <w:r w:rsidRPr="00D936E9">
        <w:rPr>
          <w:sz w:val="18"/>
          <w:szCs w:val="18"/>
        </w:rPr>
        <w:t>2) by Odell Education</w:t>
      </w:r>
      <w:r>
        <w:rPr>
          <w:sz w:val="18"/>
          <w:szCs w:val="18"/>
        </w:rPr>
        <w:t>. Modified in partnership</w:t>
      </w:r>
      <w:r w:rsidRPr="00D936E9">
        <w:rPr>
          <w:sz w:val="18"/>
          <w:szCs w:val="18"/>
        </w:rPr>
        <w:t xml:space="preserve"> with permission under an Attribution-</w:t>
      </w:r>
      <w:proofErr w:type="spellStart"/>
      <w:r w:rsidRPr="00D936E9">
        <w:rPr>
          <w:sz w:val="18"/>
          <w:szCs w:val="18"/>
        </w:rPr>
        <w:t>NonCommercial</w:t>
      </w:r>
      <w:proofErr w:type="spellEnd"/>
      <w:r w:rsidRPr="00D936E9">
        <w:rPr>
          <w:sz w:val="18"/>
          <w:szCs w:val="18"/>
        </w:rPr>
        <w:t xml:space="preserve"> 3.0 </w:t>
      </w:r>
      <w:proofErr w:type="spellStart"/>
      <w:r w:rsidRPr="00D936E9">
        <w:rPr>
          <w:sz w:val="18"/>
          <w:szCs w:val="18"/>
        </w:rPr>
        <w:t>Unported</w:t>
      </w:r>
      <w:proofErr w:type="spellEnd"/>
      <w:r w:rsidRPr="00D936E9">
        <w:rPr>
          <w:sz w:val="18"/>
          <w:szCs w:val="18"/>
        </w:rPr>
        <w:t xml:space="preserve"> license: </w:t>
      </w:r>
      <w:hyperlink r:id="rId13" w:history="1">
        <w:r w:rsidRPr="00D936E9">
          <w:rPr>
            <w:rStyle w:val="Hyperlink"/>
            <w:sz w:val="18"/>
            <w:szCs w:val="18"/>
          </w:rPr>
          <w:t>http://creativecommons.org/licenses/by-nc/3.0/</w:t>
        </w:r>
      </w:hyperlink>
      <w:r w:rsidRPr="00D936E9">
        <w:rPr>
          <w:sz w:val="18"/>
          <w:szCs w:val="18"/>
        </w:rPr>
        <w:t>.</w:t>
      </w:r>
      <w:r>
        <w:t xml:space="preserve"> </w:t>
      </w:r>
    </w:p>
    <w:p w:rsidR="002B446A" w:rsidRPr="002B446A" w:rsidRDefault="002B446A" w:rsidP="00F80670">
      <w:pPr>
        <w:pStyle w:val="NoSpacing"/>
        <w:rPr>
          <w:sz w:val="18"/>
          <w:szCs w:val="18"/>
        </w:rPr>
      </w:pPr>
    </w:p>
    <w:sectPr w:rsidR="002B446A" w:rsidRPr="002B446A" w:rsidSect="004713C2">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2F9" w:rsidRDefault="006952F9" w:rsidP="00E946A0">
      <w:r>
        <w:separator/>
      </w:r>
    </w:p>
    <w:p w:rsidR="006952F9" w:rsidRDefault="006952F9" w:rsidP="00E946A0"/>
  </w:endnote>
  <w:endnote w:type="continuationSeparator" w:id="0">
    <w:p w:rsidR="006952F9" w:rsidRDefault="006952F9" w:rsidP="00E946A0">
      <w:r>
        <w:continuationSeparator/>
      </w:r>
    </w:p>
    <w:p w:rsidR="006952F9" w:rsidRDefault="006952F9"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91D90B4F-7053-46FC-A5B0-E6DD3466B305}"/>
  </w:font>
  <w:font w:name="Webdings">
    <w:panose1 w:val="05030102010509060703"/>
    <w:charset w:val="02"/>
    <w:family w:val="roman"/>
    <w:pitch w:val="variable"/>
    <w:sig w:usb0="00000000" w:usb1="10000000" w:usb2="00000000" w:usb3="00000000" w:csb0="80000000" w:csb1="00000000"/>
    <w:embedRegular r:id="rId2" w:subsetted="1" w:fontKey="{605661B4-224D-4BBE-91E3-7700CB66994C}"/>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D9" w:rsidRDefault="00445A51" w:rsidP="00E946A0">
    <w:pPr>
      <w:pStyle w:val="Footer"/>
      <w:rPr>
        <w:rStyle w:val="PageNumber"/>
      </w:rPr>
    </w:pPr>
    <w:r>
      <w:rPr>
        <w:rStyle w:val="PageNumber"/>
      </w:rPr>
      <w:fldChar w:fldCharType="begin"/>
    </w:r>
    <w:r w:rsidR="00741ED9">
      <w:rPr>
        <w:rStyle w:val="PageNumber"/>
      </w:rPr>
      <w:instrText xml:space="preserve">PAGE  </w:instrText>
    </w:r>
    <w:r>
      <w:rPr>
        <w:rStyle w:val="PageNumber"/>
      </w:rPr>
      <w:fldChar w:fldCharType="end"/>
    </w:r>
  </w:p>
  <w:p w:rsidR="00741ED9" w:rsidRDefault="00741ED9" w:rsidP="00E946A0">
    <w:pPr>
      <w:pStyle w:val="Footer"/>
    </w:pPr>
  </w:p>
  <w:p w:rsidR="00741ED9" w:rsidRDefault="00741ED9" w:rsidP="00E946A0"/>
  <w:p w:rsidR="00741ED9" w:rsidRDefault="00741ED9"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D9" w:rsidRPr="00563CB8" w:rsidRDefault="00741ED9"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41ED9" w:rsidTr="0039525B">
      <w:trPr>
        <w:trHeight w:val="705"/>
      </w:trPr>
      <w:tc>
        <w:tcPr>
          <w:tcW w:w="4609" w:type="dxa"/>
          <w:shd w:val="clear" w:color="auto" w:fill="auto"/>
          <w:vAlign w:val="center"/>
        </w:tcPr>
        <w:p w:rsidR="00741ED9" w:rsidRPr="002E4C92" w:rsidRDefault="00741ED9" w:rsidP="004F2969">
          <w:pPr>
            <w:pStyle w:val="FooterText"/>
          </w:pPr>
          <w:r w:rsidRPr="002E4C92">
            <w:t>File:</w:t>
          </w:r>
          <w:r>
            <w:rPr>
              <w:b w:val="0"/>
            </w:rPr>
            <w:t xml:space="preserve"> 10.3.1 Lesson 3</w:t>
          </w:r>
          <w:r w:rsidRPr="002E4C92">
            <w:t xml:space="preserve"> Date:</w:t>
          </w:r>
          <w:r>
            <w:rPr>
              <w:b w:val="0"/>
            </w:rPr>
            <w:t xml:space="preserve"> 4/1</w:t>
          </w:r>
          <w:r w:rsidR="00401C14">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741ED9" w:rsidRPr="0039525B" w:rsidRDefault="00741ED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41ED9" w:rsidRPr="0039525B" w:rsidRDefault="00741ED9"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741ED9" w:rsidRPr="002E4C92" w:rsidRDefault="00445A51" w:rsidP="004F2969">
          <w:pPr>
            <w:pStyle w:val="FooterText"/>
          </w:pPr>
          <w:hyperlink r:id="rId1" w:history="1">
            <w:r w:rsidR="00741ED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41ED9" w:rsidRPr="002E4C92" w:rsidRDefault="00445A5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41ED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36470">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41ED9" w:rsidRPr="002E4C92" w:rsidRDefault="00741ED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41ED9" w:rsidRPr="0039525B" w:rsidRDefault="00741ED9"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ED9" w:rsidRPr="00563CB8" w:rsidRDefault="00741ED9"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41ED9" w:rsidTr="0039525B">
      <w:trPr>
        <w:trHeight w:val="705"/>
      </w:trPr>
      <w:tc>
        <w:tcPr>
          <w:tcW w:w="4609" w:type="dxa"/>
          <w:shd w:val="clear" w:color="auto" w:fill="auto"/>
          <w:vAlign w:val="center"/>
        </w:tcPr>
        <w:p w:rsidR="00741ED9" w:rsidRPr="002E4C92" w:rsidRDefault="00741ED9" w:rsidP="004F2969">
          <w:pPr>
            <w:pStyle w:val="FooterText"/>
          </w:pPr>
          <w:r w:rsidRPr="002E4C92">
            <w:t>File:</w:t>
          </w:r>
          <w:r>
            <w:rPr>
              <w:b w:val="0"/>
            </w:rPr>
            <w:t xml:space="preserve"> 10.3.1 Lesson 3</w:t>
          </w:r>
          <w:r w:rsidRPr="002E4C92">
            <w:t xml:space="preserve"> Date:</w:t>
          </w:r>
          <w:r>
            <w:rPr>
              <w:b w:val="0"/>
            </w:rPr>
            <w:t xml:space="preserve"> 4/1</w:t>
          </w:r>
          <w:r w:rsidR="00401C14">
            <w:rPr>
              <w:b w:val="0"/>
            </w:rPr>
            <w:t>8</w:t>
          </w:r>
          <w:r w:rsidRPr="0039525B">
            <w:rPr>
              <w:b w:val="0"/>
            </w:rPr>
            <w:t>/1</w:t>
          </w:r>
          <w:r>
            <w:rPr>
              <w:b w:val="0"/>
            </w:rPr>
            <w:t>4</w:t>
          </w:r>
          <w:r w:rsidRPr="0039525B">
            <w:rPr>
              <w:b w:val="0"/>
            </w:rPr>
            <w:t xml:space="preserve"> </w:t>
          </w:r>
          <w:r w:rsidRPr="002E4C92">
            <w:t>Classroom Use:</w:t>
          </w:r>
          <w:r>
            <w:rPr>
              <w:b w:val="0"/>
            </w:rPr>
            <w:t xml:space="preserve"> Starting 4</w:t>
          </w:r>
          <w:r w:rsidRPr="0039525B">
            <w:rPr>
              <w:b w:val="0"/>
            </w:rPr>
            <w:t>/201</w:t>
          </w:r>
          <w:r>
            <w:rPr>
              <w:b w:val="0"/>
            </w:rPr>
            <w:t>4</w:t>
          </w:r>
          <w:r w:rsidRPr="0039525B">
            <w:rPr>
              <w:b w:val="0"/>
            </w:rPr>
            <w:t xml:space="preserve"> </w:t>
          </w:r>
        </w:p>
        <w:p w:rsidR="00741ED9" w:rsidRPr="0039525B" w:rsidRDefault="00741ED9"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41ED9" w:rsidRPr="0039525B" w:rsidRDefault="00741ED9"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741ED9" w:rsidRPr="002E4C92" w:rsidRDefault="00445A51" w:rsidP="004F2969">
          <w:pPr>
            <w:pStyle w:val="FooterText"/>
          </w:pPr>
          <w:hyperlink r:id="rId1" w:history="1">
            <w:r w:rsidR="00741ED9"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41ED9" w:rsidRPr="002E4C92" w:rsidRDefault="00445A5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41ED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36470">
            <w:rPr>
              <w:rFonts w:ascii="Calibri" w:hAnsi="Calibri" w:cs="Calibri"/>
              <w:b/>
              <w:noProof/>
              <w:color w:val="1F4E79"/>
              <w:sz w:val="28"/>
            </w:rPr>
            <w:t>14</w:t>
          </w:r>
          <w:r w:rsidRPr="002E4C92">
            <w:rPr>
              <w:rFonts w:ascii="Calibri" w:hAnsi="Calibri" w:cs="Calibri"/>
              <w:b/>
              <w:color w:val="1F4E79"/>
              <w:sz w:val="28"/>
            </w:rPr>
            <w:fldChar w:fldCharType="end"/>
          </w:r>
        </w:p>
      </w:tc>
      <w:tc>
        <w:tcPr>
          <w:tcW w:w="4325" w:type="dxa"/>
          <w:shd w:val="clear" w:color="auto" w:fill="auto"/>
          <w:vAlign w:val="bottom"/>
        </w:tcPr>
        <w:p w:rsidR="00741ED9" w:rsidRPr="002E4C92" w:rsidRDefault="00741ED9"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41ED9" w:rsidRPr="00401C14" w:rsidRDefault="00741ED9" w:rsidP="0039525B">
    <w:pPr>
      <w:pStyle w:val="Footer"/>
      <w:spacing w:before="0" w:after="0" w:line="240" w:lineRule="auto"/>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2F9" w:rsidRDefault="006952F9" w:rsidP="00E946A0">
      <w:r>
        <w:separator/>
      </w:r>
    </w:p>
    <w:p w:rsidR="006952F9" w:rsidRDefault="006952F9" w:rsidP="00E946A0"/>
  </w:footnote>
  <w:footnote w:type="continuationSeparator" w:id="0">
    <w:p w:rsidR="006952F9" w:rsidRDefault="006952F9" w:rsidP="00E946A0">
      <w:r>
        <w:continuationSeparator/>
      </w:r>
    </w:p>
    <w:p w:rsidR="006952F9" w:rsidRDefault="006952F9"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41ED9" w:rsidRPr="00563CB8" w:rsidTr="00E946A0">
      <w:tc>
        <w:tcPr>
          <w:tcW w:w="3708" w:type="dxa"/>
          <w:shd w:val="clear" w:color="auto" w:fill="auto"/>
        </w:tcPr>
        <w:p w:rsidR="00741ED9" w:rsidRPr="00563CB8" w:rsidRDefault="00741ED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41ED9" w:rsidRPr="00563CB8" w:rsidRDefault="00741ED9" w:rsidP="00E946A0">
          <w:pPr>
            <w:jc w:val="center"/>
          </w:pPr>
          <w:r w:rsidRPr="00563CB8">
            <w:t>D R A F T</w:t>
          </w:r>
        </w:p>
      </w:tc>
      <w:tc>
        <w:tcPr>
          <w:tcW w:w="3438" w:type="dxa"/>
          <w:shd w:val="clear" w:color="auto" w:fill="auto"/>
        </w:tcPr>
        <w:p w:rsidR="00741ED9" w:rsidRPr="00E946A0" w:rsidRDefault="00741ED9" w:rsidP="00E946A0">
          <w:pPr>
            <w:pStyle w:val="PageHeader"/>
            <w:jc w:val="right"/>
            <w:rPr>
              <w:b w:val="0"/>
            </w:rPr>
          </w:pPr>
          <w:r>
            <w:rPr>
              <w:b w:val="0"/>
            </w:rPr>
            <w:t>Grade 10 • Module 3 • Unit 1 • Lesson 3</w:t>
          </w:r>
        </w:p>
      </w:tc>
    </w:tr>
  </w:tbl>
  <w:p w:rsidR="00741ED9" w:rsidRDefault="00741ED9"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741ED9" w:rsidRPr="00563CB8" w:rsidTr="00E946A0">
      <w:tc>
        <w:tcPr>
          <w:tcW w:w="3708" w:type="dxa"/>
          <w:shd w:val="clear" w:color="auto" w:fill="auto"/>
        </w:tcPr>
        <w:p w:rsidR="00741ED9" w:rsidRPr="00563CB8" w:rsidRDefault="00741ED9"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741ED9" w:rsidRPr="00563CB8" w:rsidRDefault="00741ED9" w:rsidP="00E946A0">
          <w:pPr>
            <w:jc w:val="center"/>
          </w:pPr>
          <w:r w:rsidRPr="00563CB8">
            <w:t>D R A F T</w:t>
          </w:r>
        </w:p>
      </w:tc>
      <w:tc>
        <w:tcPr>
          <w:tcW w:w="3438" w:type="dxa"/>
          <w:shd w:val="clear" w:color="auto" w:fill="auto"/>
        </w:tcPr>
        <w:p w:rsidR="00741ED9" w:rsidRPr="00E946A0" w:rsidRDefault="00741ED9" w:rsidP="00E946A0">
          <w:pPr>
            <w:pStyle w:val="PageHeader"/>
            <w:jc w:val="right"/>
            <w:rPr>
              <w:b w:val="0"/>
            </w:rPr>
          </w:pPr>
          <w:r>
            <w:rPr>
              <w:b w:val="0"/>
            </w:rPr>
            <w:t>Grade 10 • Module 3 • Unit 1 • Lesson 3</w:t>
          </w:r>
        </w:p>
      </w:tc>
    </w:tr>
  </w:tbl>
  <w:p w:rsidR="00741ED9" w:rsidRPr="00401C14" w:rsidRDefault="00741ED9" w:rsidP="00E946A0">
    <w:pP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B52CC"/>
    <w:multiLevelType w:val="hybridMultilevel"/>
    <w:tmpl w:val="59B04256"/>
    <w:lvl w:ilvl="0" w:tplc="F670BBC8">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5A5625FA"/>
    <w:lvl w:ilvl="0" w:tplc="51CA24E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7"/>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8"/>
  </w:num>
  <w:num w:numId="13">
    <w:abstractNumId w:val="7"/>
    <w:lvlOverride w:ilvl="0">
      <w:startOverride w:val="1"/>
    </w:lvlOverride>
  </w:num>
  <w:num w:numId="14">
    <w:abstractNumId w:val="6"/>
  </w:num>
  <w:num w:numId="15">
    <w:abstractNumId w:val="3"/>
  </w:num>
  <w:num w:numId="16">
    <w:abstractNumId w:val="23"/>
  </w:num>
  <w:num w:numId="17">
    <w:abstractNumId w:val="13"/>
  </w:num>
  <w:num w:numId="18">
    <w:abstractNumId w:val="14"/>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5"/>
  </w:num>
  <w:num w:numId="24">
    <w:abstractNumId w:val="5"/>
  </w:num>
  <w:num w:numId="25">
    <w:abstractNumId w:val="22"/>
  </w:num>
  <w:num w:numId="26">
    <w:abstractNumId w:val="15"/>
  </w:num>
  <w:num w:numId="27">
    <w:abstractNumId w:val="2"/>
    <w:lvlOverride w:ilvl="0">
      <w:startOverride w:val="1"/>
    </w:lvlOverride>
  </w:num>
  <w:num w:numId="28">
    <w:abstractNumId w:val="18"/>
  </w:num>
  <w:num w:numId="29">
    <w:abstractNumId w:val="10"/>
  </w:num>
  <w:num w:numId="30">
    <w:abstractNumId w:val="16"/>
  </w:num>
  <w:num w:numId="31">
    <w:abstractNumId w:val="27"/>
  </w:num>
  <w:num w:numId="32">
    <w:abstractNumId w:val="19"/>
  </w:num>
  <w:num w:numId="33">
    <w:abstractNumId w:val="24"/>
  </w:num>
  <w:num w:numId="34">
    <w:abstractNumId w:val="8"/>
    <w:lvlOverride w:ilvl="0">
      <w:startOverride w:val="1"/>
    </w:lvlOverride>
  </w:num>
  <w:num w:numId="35">
    <w:abstractNumId w:val="21"/>
  </w:num>
  <w:num w:numId="36">
    <w:abstractNumId w:val="9"/>
  </w:num>
  <w:num w:numId="37">
    <w:abstractNumId w:val="12"/>
  </w:num>
  <w:num w:numId="38">
    <w:abstractNumId w:val="26"/>
  </w:num>
  <w:num w:numId="39">
    <w:abstractNumId w:val="20"/>
  </w:num>
  <w:num w:numId="40">
    <w:abstractNumId w:val="1"/>
  </w:num>
  <w:num w:numId="41">
    <w:abstractNumId w:val="26"/>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spelling="clean" w:grammar="clean"/>
  <w:stylePaneFormatFilter w:val="102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0C21"/>
    <w:rsid w:val="00011E99"/>
    <w:rsid w:val="000134DA"/>
    <w:rsid w:val="000137C5"/>
    <w:rsid w:val="00014D5D"/>
    <w:rsid w:val="00020527"/>
    <w:rsid w:val="00021589"/>
    <w:rsid w:val="0002335F"/>
    <w:rsid w:val="00034778"/>
    <w:rsid w:val="00045636"/>
    <w:rsid w:val="00050265"/>
    <w:rsid w:val="00053088"/>
    <w:rsid w:val="00062291"/>
    <w:rsid w:val="0006233C"/>
    <w:rsid w:val="00064850"/>
    <w:rsid w:val="00066123"/>
    <w:rsid w:val="0006776C"/>
    <w:rsid w:val="00071936"/>
    <w:rsid w:val="00072749"/>
    <w:rsid w:val="000742AA"/>
    <w:rsid w:val="00075649"/>
    <w:rsid w:val="00080A8A"/>
    <w:rsid w:val="00080FE9"/>
    <w:rsid w:val="000848B2"/>
    <w:rsid w:val="00086A06"/>
    <w:rsid w:val="00090200"/>
    <w:rsid w:val="00092730"/>
    <w:rsid w:val="00092C82"/>
    <w:rsid w:val="000938F0"/>
    <w:rsid w:val="00095BBA"/>
    <w:rsid w:val="00096A06"/>
    <w:rsid w:val="000A1206"/>
    <w:rsid w:val="000A26A7"/>
    <w:rsid w:val="000A3640"/>
    <w:rsid w:val="000A75A9"/>
    <w:rsid w:val="000B05DC"/>
    <w:rsid w:val="000B0BDB"/>
    <w:rsid w:val="000B1882"/>
    <w:rsid w:val="000B2D56"/>
    <w:rsid w:val="000B3015"/>
    <w:rsid w:val="000B3836"/>
    <w:rsid w:val="000B3FF1"/>
    <w:rsid w:val="000B6EA7"/>
    <w:rsid w:val="000C0112"/>
    <w:rsid w:val="000C169A"/>
    <w:rsid w:val="000C17B7"/>
    <w:rsid w:val="000C4439"/>
    <w:rsid w:val="000C4813"/>
    <w:rsid w:val="000C5656"/>
    <w:rsid w:val="000C5893"/>
    <w:rsid w:val="000D0F3D"/>
    <w:rsid w:val="000D0FAE"/>
    <w:rsid w:val="000D7128"/>
    <w:rsid w:val="000E0B69"/>
    <w:rsid w:val="000E4B55"/>
    <w:rsid w:val="000E4DBA"/>
    <w:rsid w:val="000F192C"/>
    <w:rsid w:val="000F2414"/>
    <w:rsid w:val="000F7D35"/>
    <w:rsid w:val="000F7F56"/>
    <w:rsid w:val="0010235F"/>
    <w:rsid w:val="00106106"/>
    <w:rsid w:val="00107AAA"/>
    <w:rsid w:val="00110A04"/>
    <w:rsid w:val="00111A39"/>
    <w:rsid w:val="00113501"/>
    <w:rsid w:val="001159C2"/>
    <w:rsid w:val="001161EC"/>
    <w:rsid w:val="00116801"/>
    <w:rsid w:val="001215F2"/>
    <w:rsid w:val="00121C27"/>
    <w:rsid w:val="001258FD"/>
    <w:rsid w:val="00133528"/>
    <w:rsid w:val="001352AE"/>
    <w:rsid w:val="001362D4"/>
    <w:rsid w:val="001363E1"/>
    <w:rsid w:val="00140413"/>
    <w:rsid w:val="001509EC"/>
    <w:rsid w:val="0015118C"/>
    <w:rsid w:val="00155D37"/>
    <w:rsid w:val="00156124"/>
    <w:rsid w:val="001635FC"/>
    <w:rsid w:val="00164D39"/>
    <w:rsid w:val="001657A6"/>
    <w:rsid w:val="001708C2"/>
    <w:rsid w:val="001723D5"/>
    <w:rsid w:val="00173017"/>
    <w:rsid w:val="001745DF"/>
    <w:rsid w:val="00175B00"/>
    <w:rsid w:val="0018630D"/>
    <w:rsid w:val="00186355"/>
    <w:rsid w:val="001864E6"/>
    <w:rsid w:val="00186FDA"/>
    <w:rsid w:val="0018762C"/>
    <w:rsid w:val="001945FA"/>
    <w:rsid w:val="00194F1D"/>
    <w:rsid w:val="00196F7D"/>
    <w:rsid w:val="001A5133"/>
    <w:rsid w:val="001B0331"/>
    <w:rsid w:val="001B0794"/>
    <w:rsid w:val="001B1487"/>
    <w:rsid w:val="001B4FA2"/>
    <w:rsid w:val="001C1C99"/>
    <w:rsid w:val="001C30A2"/>
    <w:rsid w:val="001C35E3"/>
    <w:rsid w:val="001C5188"/>
    <w:rsid w:val="001C6B70"/>
    <w:rsid w:val="001D047B"/>
    <w:rsid w:val="001D0518"/>
    <w:rsid w:val="001D54B4"/>
    <w:rsid w:val="001D641A"/>
    <w:rsid w:val="001D6CD5"/>
    <w:rsid w:val="001E189E"/>
    <w:rsid w:val="001E1BB0"/>
    <w:rsid w:val="001F0991"/>
    <w:rsid w:val="001F6C4F"/>
    <w:rsid w:val="002009F7"/>
    <w:rsid w:val="00200C2A"/>
    <w:rsid w:val="00200F54"/>
    <w:rsid w:val="0020138A"/>
    <w:rsid w:val="002041CD"/>
    <w:rsid w:val="00207C8B"/>
    <w:rsid w:val="0021263C"/>
    <w:rsid w:val="00217FF3"/>
    <w:rsid w:val="00224590"/>
    <w:rsid w:val="002306FF"/>
    <w:rsid w:val="00231919"/>
    <w:rsid w:val="00233D42"/>
    <w:rsid w:val="0024046A"/>
    <w:rsid w:val="00240FF7"/>
    <w:rsid w:val="00243D3A"/>
    <w:rsid w:val="0024557C"/>
    <w:rsid w:val="00245B86"/>
    <w:rsid w:val="0024605C"/>
    <w:rsid w:val="00251148"/>
    <w:rsid w:val="002516D4"/>
    <w:rsid w:val="00251A7C"/>
    <w:rsid w:val="00251DAB"/>
    <w:rsid w:val="00252D78"/>
    <w:rsid w:val="002619B1"/>
    <w:rsid w:val="00262BFB"/>
    <w:rsid w:val="002635F4"/>
    <w:rsid w:val="00263AF5"/>
    <w:rsid w:val="002661A8"/>
    <w:rsid w:val="002748DB"/>
    <w:rsid w:val="00274FEB"/>
    <w:rsid w:val="002762A7"/>
    <w:rsid w:val="00276DB9"/>
    <w:rsid w:val="0028184C"/>
    <w:rsid w:val="00284B9E"/>
    <w:rsid w:val="00284FC0"/>
    <w:rsid w:val="002854A4"/>
    <w:rsid w:val="00290F88"/>
    <w:rsid w:val="0029527C"/>
    <w:rsid w:val="00297DC5"/>
    <w:rsid w:val="002A02FB"/>
    <w:rsid w:val="002A15FF"/>
    <w:rsid w:val="002A21DE"/>
    <w:rsid w:val="002A5337"/>
    <w:rsid w:val="002B446A"/>
    <w:rsid w:val="002B63A1"/>
    <w:rsid w:val="002C0245"/>
    <w:rsid w:val="002C02FB"/>
    <w:rsid w:val="002C525E"/>
    <w:rsid w:val="002C5F0D"/>
    <w:rsid w:val="002D5EB9"/>
    <w:rsid w:val="002D632F"/>
    <w:rsid w:val="002E27AE"/>
    <w:rsid w:val="002E4C92"/>
    <w:rsid w:val="002F03D2"/>
    <w:rsid w:val="002F3D65"/>
    <w:rsid w:val="0030255A"/>
    <w:rsid w:val="003067BF"/>
    <w:rsid w:val="00311E81"/>
    <w:rsid w:val="00317306"/>
    <w:rsid w:val="003201AC"/>
    <w:rsid w:val="0032031B"/>
    <w:rsid w:val="00320877"/>
    <w:rsid w:val="0032104E"/>
    <w:rsid w:val="0032239A"/>
    <w:rsid w:val="00327129"/>
    <w:rsid w:val="00334AB5"/>
    <w:rsid w:val="00335168"/>
    <w:rsid w:val="003368BF"/>
    <w:rsid w:val="003416C5"/>
    <w:rsid w:val="003440A9"/>
    <w:rsid w:val="0034614A"/>
    <w:rsid w:val="00347761"/>
    <w:rsid w:val="00347DD9"/>
    <w:rsid w:val="00350B03"/>
    <w:rsid w:val="00351625"/>
    <w:rsid w:val="00351804"/>
    <w:rsid w:val="00351F18"/>
    <w:rsid w:val="00352361"/>
    <w:rsid w:val="00353081"/>
    <w:rsid w:val="00355B9E"/>
    <w:rsid w:val="00356656"/>
    <w:rsid w:val="00362010"/>
    <w:rsid w:val="00364CD8"/>
    <w:rsid w:val="00370C53"/>
    <w:rsid w:val="00372441"/>
    <w:rsid w:val="0037258B"/>
    <w:rsid w:val="003742A7"/>
    <w:rsid w:val="00374C35"/>
    <w:rsid w:val="003751C4"/>
    <w:rsid w:val="00376DBB"/>
    <w:rsid w:val="003822E1"/>
    <w:rsid w:val="003826B0"/>
    <w:rsid w:val="0038382F"/>
    <w:rsid w:val="00383A2A"/>
    <w:rsid w:val="003851B2"/>
    <w:rsid w:val="003854D3"/>
    <w:rsid w:val="0038635E"/>
    <w:rsid w:val="00386676"/>
    <w:rsid w:val="003908D2"/>
    <w:rsid w:val="003924D0"/>
    <w:rsid w:val="00392767"/>
    <w:rsid w:val="00392DDF"/>
    <w:rsid w:val="0039312D"/>
    <w:rsid w:val="003949D0"/>
    <w:rsid w:val="00394DFF"/>
    <w:rsid w:val="0039525B"/>
    <w:rsid w:val="00395D58"/>
    <w:rsid w:val="00396195"/>
    <w:rsid w:val="003A3AB0"/>
    <w:rsid w:val="003A637D"/>
    <w:rsid w:val="003A6785"/>
    <w:rsid w:val="003B3DB9"/>
    <w:rsid w:val="003B7708"/>
    <w:rsid w:val="003B7E80"/>
    <w:rsid w:val="003C2022"/>
    <w:rsid w:val="003C24AD"/>
    <w:rsid w:val="003D2601"/>
    <w:rsid w:val="003D27E3"/>
    <w:rsid w:val="003D28E6"/>
    <w:rsid w:val="003D7469"/>
    <w:rsid w:val="003E2C04"/>
    <w:rsid w:val="003E3757"/>
    <w:rsid w:val="003E693A"/>
    <w:rsid w:val="003F2833"/>
    <w:rsid w:val="003F3D65"/>
    <w:rsid w:val="003F483F"/>
    <w:rsid w:val="00401C14"/>
    <w:rsid w:val="00405198"/>
    <w:rsid w:val="00407422"/>
    <w:rsid w:val="00407EFE"/>
    <w:rsid w:val="00412A7D"/>
    <w:rsid w:val="004179FD"/>
    <w:rsid w:val="00421157"/>
    <w:rsid w:val="0042474E"/>
    <w:rsid w:val="00425E32"/>
    <w:rsid w:val="00432D7F"/>
    <w:rsid w:val="00434FEA"/>
    <w:rsid w:val="004362B1"/>
    <w:rsid w:val="00436470"/>
    <w:rsid w:val="00436909"/>
    <w:rsid w:val="00437FD0"/>
    <w:rsid w:val="004402AC"/>
    <w:rsid w:val="004403EE"/>
    <w:rsid w:val="00440948"/>
    <w:rsid w:val="00440DDC"/>
    <w:rsid w:val="004452D5"/>
    <w:rsid w:val="00445A51"/>
    <w:rsid w:val="00446AFD"/>
    <w:rsid w:val="004511C5"/>
    <w:rsid w:val="004528AF"/>
    <w:rsid w:val="004536D7"/>
    <w:rsid w:val="00455FC4"/>
    <w:rsid w:val="00456F88"/>
    <w:rsid w:val="0045725F"/>
    <w:rsid w:val="00457F98"/>
    <w:rsid w:val="00461FE7"/>
    <w:rsid w:val="0046662F"/>
    <w:rsid w:val="004671AF"/>
    <w:rsid w:val="00470E93"/>
    <w:rsid w:val="004713C2"/>
    <w:rsid w:val="00472F34"/>
    <w:rsid w:val="0047469B"/>
    <w:rsid w:val="004748DA"/>
    <w:rsid w:val="00477B3D"/>
    <w:rsid w:val="00477FA7"/>
    <w:rsid w:val="00482C15"/>
    <w:rsid w:val="004838D9"/>
    <w:rsid w:val="00484822"/>
    <w:rsid w:val="00485D55"/>
    <w:rsid w:val="004912B1"/>
    <w:rsid w:val="0049409E"/>
    <w:rsid w:val="004A27B4"/>
    <w:rsid w:val="004A3F30"/>
    <w:rsid w:val="004A5240"/>
    <w:rsid w:val="004B22B8"/>
    <w:rsid w:val="004B3E41"/>
    <w:rsid w:val="004B5250"/>
    <w:rsid w:val="004B552B"/>
    <w:rsid w:val="004B7C07"/>
    <w:rsid w:val="004C268F"/>
    <w:rsid w:val="004C4EB0"/>
    <w:rsid w:val="004C602D"/>
    <w:rsid w:val="004C6CD8"/>
    <w:rsid w:val="004D487C"/>
    <w:rsid w:val="004D5473"/>
    <w:rsid w:val="004D7029"/>
    <w:rsid w:val="004E1B0E"/>
    <w:rsid w:val="004E2064"/>
    <w:rsid w:val="004E2A5C"/>
    <w:rsid w:val="004E457E"/>
    <w:rsid w:val="004E48AF"/>
    <w:rsid w:val="004E7377"/>
    <w:rsid w:val="004F116F"/>
    <w:rsid w:val="004F2363"/>
    <w:rsid w:val="004F2969"/>
    <w:rsid w:val="004F353F"/>
    <w:rsid w:val="004F62CF"/>
    <w:rsid w:val="004F67B7"/>
    <w:rsid w:val="00500781"/>
    <w:rsid w:val="005008B2"/>
    <w:rsid w:val="00502FAD"/>
    <w:rsid w:val="005030D0"/>
    <w:rsid w:val="00504CEB"/>
    <w:rsid w:val="00507DF5"/>
    <w:rsid w:val="005117E7"/>
    <w:rsid w:val="005121D2"/>
    <w:rsid w:val="00513C73"/>
    <w:rsid w:val="00513E84"/>
    <w:rsid w:val="00517918"/>
    <w:rsid w:val="0052360B"/>
    <w:rsid w:val="0052385B"/>
    <w:rsid w:val="0052413A"/>
    <w:rsid w:val="00525B4E"/>
    <w:rsid w:val="0052748A"/>
    <w:rsid w:val="0052769A"/>
    <w:rsid w:val="00527DB2"/>
    <w:rsid w:val="00527DE8"/>
    <w:rsid w:val="005324A5"/>
    <w:rsid w:val="00532902"/>
    <w:rsid w:val="00541A6A"/>
    <w:rsid w:val="00541CC9"/>
    <w:rsid w:val="00542523"/>
    <w:rsid w:val="005451DD"/>
    <w:rsid w:val="00546D71"/>
    <w:rsid w:val="0054791C"/>
    <w:rsid w:val="0055340D"/>
    <w:rsid w:val="0055385D"/>
    <w:rsid w:val="00561640"/>
    <w:rsid w:val="0056252A"/>
    <w:rsid w:val="00563CB8"/>
    <w:rsid w:val="00563DC9"/>
    <w:rsid w:val="005641F5"/>
    <w:rsid w:val="00565871"/>
    <w:rsid w:val="00567E85"/>
    <w:rsid w:val="00570901"/>
    <w:rsid w:val="00576E4A"/>
    <w:rsid w:val="00576E9D"/>
    <w:rsid w:val="00581370"/>
    <w:rsid w:val="00581401"/>
    <w:rsid w:val="005837C5"/>
    <w:rsid w:val="00583FF7"/>
    <w:rsid w:val="00585771"/>
    <w:rsid w:val="00585A0D"/>
    <w:rsid w:val="005875D8"/>
    <w:rsid w:val="005916E7"/>
    <w:rsid w:val="00592D68"/>
    <w:rsid w:val="00593697"/>
    <w:rsid w:val="00595905"/>
    <w:rsid w:val="005960E3"/>
    <w:rsid w:val="00597531"/>
    <w:rsid w:val="005A04D1"/>
    <w:rsid w:val="005A7968"/>
    <w:rsid w:val="005A7B8C"/>
    <w:rsid w:val="005B22B2"/>
    <w:rsid w:val="005B3530"/>
    <w:rsid w:val="005B3D78"/>
    <w:rsid w:val="005B7E6E"/>
    <w:rsid w:val="005C419C"/>
    <w:rsid w:val="005C4572"/>
    <w:rsid w:val="005C7B5F"/>
    <w:rsid w:val="005D0A67"/>
    <w:rsid w:val="005D144A"/>
    <w:rsid w:val="005D3723"/>
    <w:rsid w:val="005D7C72"/>
    <w:rsid w:val="005E2E87"/>
    <w:rsid w:val="005E312A"/>
    <w:rsid w:val="005F147C"/>
    <w:rsid w:val="005F1FC8"/>
    <w:rsid w:val="005F5D35"/>
    <w:rsid w:val="005F657A"/>
    <w:rsid w:val="0060337D"/>
    <w:rsid w:val="00603970"/>
    <w:rsid w:val="00603E61"/>
    <w:rsid w:val="006044CD"/>
    <w:rsid w:val="00607856"/>
    <w:rsid w:val="00607B43"/>
    <w:rsid w:val="006124D5"/>
    <w:rsid w:val="006178F8"/>
    <w:rsid w:val="0062068F"/>
    <w:rsid w:val="0062277B"/>
    <w:rsid w:val="0062432F"/>
    <w:rsid w:val="006261E1"/>
    <w:rsid w:val="0062687E"/>
    <w:rsid w:val="00626E4A"/>
    <w:rsid w:val="00632B36"/>
    <w:rsid w:val="0063653C"/>
    <w:rsid w:val="006375AF"/>
    <w:rsid w:val="00641DC5"/>
    <w:rsid w:val="00643550"/>
    <w:rsid w:val="00644540"/>
    <w:rsid w:val="00645C3F"/>
    <w:rsid w:val="00646088"/>
    <w:rsid w:val="00651092"/>
    <w:rsid w:val="00653ABB"/>
    <w:rsid w:val="00654CEF"/>
    <w:rsid w:val="006567E4"/>
    <w:rsid w:val="006617EB"/>
    <w:rsid w:val="0066211A"/>
    <w:rsid w:val="00663A00"/>
    <w:rsid w:val="006661AE"/>
    <w:rsid w:val="006667A3"/>
    <w:rsid w:val="0068018C"/>
    <w:rsid w:val="0069247E"/>
    <w:rsid w:val="006924DE"/>
    <w:rsid w:val="006952F9"/>
    <w:rsid w:val="00696173"/>
    <w:rsid w:val="0069687E"/>
    <w:rsid w:val="006A09D6"/>
    <w:rsid w:val="006A34D5"/>
    <w:rsid w:val="006A3594"/>
    <w:rsid w:val="006B0965"/>
    <w:rsid w:val="006B0C82"/>
    <w:rsid w:val="006B61DD"/>
    <w:rsid w:val="006B7CCB"/>
    <w:rsid w:val="006C08DB"/>
    <w:rsid w:val="006C3BC6"/>
    <w:rsid w:val="006D04DF"/>
    <w:rsid w:val="006D3F5F"/>
    <w:rsid w:val="006D5208"/>
    <w:rsid w:val="006D6849"/>
    <w:rsid w:val="006E2975"/>
    <w:rsid w:val="006E4C84"/>
    <w:rsid w:val="006E7A67"/>
    <w:rsid w:val="006E7D3C"/>
    <w:rsid w:val="006F3BD7"/>
    <w:rsid w:val="00706F7A"/>
    <w:rsid w:val="00707670"/>
    <w:rsid w:val="00713852"/>
    <w:rsid w:val="00713D87"/>
    <w:rsid w:val="00714DA8"/>
    <w:rsid w:val="0071568E"/>
    <w:rsid w:val="00716B4E"/>
    <w:rsid w:val="00717410"/>
    <w:rsid w:val="0072076D"/>
    <w:rsid w:val="0072440D"/>
    <w:rsid w:val="00724760"/>
    <w:rsid w:val="0072611D"/>
    <w:rsid w:val="00730123"/>
    <w:rsid w:val="0073192F"/>
    <w:rsid w:val="00733C74"/>
    <w:rsid w:val="00735963"/>
    <w:rsid w:val="00736020"/>
    <w:rsid w:val="007363DD"/>
    <w:rsid w:val="00737EE7"/>
    <w:rsid w:val="00741955"/>
    <w:rsid w:val="00741ED9"/>
    <w:rsid w:val="007623AE"/>
    <w:rsid w:val="0076269D"/>
    <w:rsid w:val="00766336"/>
    <w:rsid w:val="0076658E"/>
    <w:rsid w:val="00767641"/>
    <w:rsid w:val="00770B01"/>
    <w:rsid w:val="00772135"/>
    <w:rsid w:val="00772FCA"/>
    <w:rsid w:val="0077398D"/>
    <w:rsid w:val="0077638E"/>
    <w:rsid w:val="007771F2"/>
    <w:rsid w:val="00783145"/>
    <w:rsid w:val="007851F4"/>
    <w:rsid w:val="00793C06"/>
    <w:rsid w:val="00793CAF"/>
    <w:rsid w:val="00796D57"/>
    <w:rsid w:val="00797281"/>
    <w:rsid w:val="00797957"/>
    <w:rsid w:val="007B0D40"/>
    <w:rsid w:val="007B0EDD"/>
    <w:rsid w:val="007B764B"/>
    <w:rsid w:val="007C14C1"/>
    <w:rsid w:val="007C7DB0"/>
    <w:rsid w:val="007D079F"/>
    <w:rsid w:val="007D1715"/>
    <w:rsid w:val="007D2F12"/>
    <w:rsid w:val="007D4499"/>
    <w:rsid w:val="007D52B6"/>
    <w:rsid w:val="007D66F0"/>
    <w:rsid w:val="007D7A5E"/>
    <w:rsid w:val="007E463A"/>
    <w:rsid w:val="007E4E86"/>
    <w:rsid w:val="007E5680"/>
    <w:rsid w:val="007E5C91"/>
    <w:rsid w:val="007E7665"/>
    <w:rsid w:val="007F76FC"/>
    <w:rsid w:val="00804C62"/>
    <w:rsid w:val="00805524"/>
    <w:rsid w:val="00807C6B"/>
    <w:rsid w:val="0081046F"/>
    <w:rsid w:val="008125E2"/>
    <w:rsid w:val="00812862"/>
    <w:rsid w:val="008139A0"/>
    <w:rsid w:val="00814D36"/>
    <w:rsid w:val="008151E5"/>
    <w:rsid w:val="00815427"/>
    <w:rsid w:val="00820EF9"/>
    <w:rsid w:val="0082210F"/>
    <w:rsid w:val="008228CD"/>
    <w:rsid w:val="00823102"/>
    <w:rsid w:val="008261D2"/>
    <w:rsid w:val="00831B4C"/>
    <w:rsid w:val="008336BE"/>
    <w:rsid w:val="00835495"/>
    <w:rsid w:val="0084140F"/>
    <w:rsid w:val="008434A6"/>
    <w:rsid w:val="0084358E"/>
    <w:rsid w:val="00847A03"/>
    <w:rsid w:val="00850CE6"/>
    <w:rsid w:val="00853B1A"/>
    <w:rsid w:val="00853CF3"/>
    <w:rsid w:val="008572B2"/>
    <w:rsid w:val="00860A88"/>
    <w:rsid w:val="00864A80"/>
    <w:rsid w:val="00870B3C"/>
    <w:rsid w:val="00871EB5"/>
    <w:rsid w:val="00872393"/>
    <w:rsid w:val="008732CC"/>
    <w:rsid w:val="00874AF4"/>
    <w:rsid w:val="00875D0A"/>
    <w:rsid w:val="00876632"/>
    <w:rsid w:val="00880AAD"/>
    <w:rsid w:val="00883761"/>
    <w:rsid w:val="00884AB6"/>
    <w:rsid w:val="008907FE"/>
    <w:rsid w:val="00892DEB"/>
    <w:rsid w:val="00893930"/>
    <w:rsid w:val="00893A85"/>
    <w:rsid w:val="00894742"/>
    <w:rsid w:val="008958FF"/>
    <w:rsid w:val="00897E18"/>
    <w:rsid w:val="008A0F55"/>
    <w:rsid w:val="008A1774"/>
    <w:rsid w:val="008A2DA8"/>
    <w:rsid w:val="008A5010"/>
    <w:rsid w:val="008A7263"/>
    <w:rsid w:val="008B1311"/>
    <w:rsid w:val="008B2D7D"/>
    <w:rsid w:val="008B31CC"/>
    <w:rsid w:val="008B3286"/>
    <w:rsid w:val="008B456C"/>
    <w:rsid w:val="008B575E"/>
    <w:rsid w:val="008B5DE1"/>
    <w:rsid w:val="008B6B29"/>
    <w:rsid w:val="008B7008"/>
    <w:rsid w:val="008C1826"/>
    <w:rsid w:val="008C4B75"/>
    <w:rsid w:val="008C7679"/>
    <w:rsid w:val="008D0396"/>
    <w:rsid w:val="008D3566"/>
    <w:rsid w:val="008D3BC0"/>
    <w:rsid w:val="008D3E9B"/>
    <w:rsid w:val="008D5D6B"/>
    <w:rsid w:val="008E100A"/>
    <w:rsid w:val="008E2674"/>
    <w:rsid w:val="008E568F"/>
    <w:rsid w:val="008E60AD"/>
    <w:rsid w:val="008F009B"/>
    <w:rsid w:val="008F740C"/>
    <w:rsid w:val="009000C9"/>
    <w:rsid w:val="00900F59"/>
    <w:rsid w:val="00901E58"/>
    <w:rsid w:val="00903656"/>
    <w:rsid w:val="009062ED"/>
    <w:rsid w:val="0090775D"/>
    <w:rsid w:val="00910D8E"/>
    <w:rsid w:val="009135A8"/>
    <w:rsid w:val="00913E4D"/>
    <w:rsid w:val="009154D6"/>
    <w:rsid w:val="009158C2"/>
    <w:rsid w:val="0091722D"/>
    <w:rsid w:val="009206D0"/>
    <w:rsid w:val="00922E34"/>
    <w:rsid w:val="009312B5"/>
    <w:rsid w:val="00933100"/>
    <w:rsid w:val="009403AD"/>
    <w:rsid w:val="0094277B"/>
    <w:rsid w:val="00946152"/>
    <w:rsid w:val="00960039"/>
    <w:rsid w:val="0096199D"/>
    <w:rsid w:val="00962802"/>
    <w:rsid w:val="00963CDE"/>
    <w:rsid w:val="00966D72"/>
    <w:rsid w:val="00967678"/>
    <w:rsid w:val="0097223B"/>
    <w:rsid w:val="009732BA"/>
    <w:rsid w:val="009773D5"/>
    <w:rsid w:val="0098148A"/>
    <w:rsid w:val="00984A33"/>
    <w:rsid w:val="009859E7"/>
    <w:rsid w:val="009A0390"/>
    <w:rsid w:val="009A3159"/>
    <w:rsid w:val="009A443D"/>
    <w:rsid w:val="009A4453"/>
    <w:rsid w:val="009B0F30"/>
    <w:rsid w:val="009B12D0"/>
    <w:rsid w:val="009B14FE"/>
    <w:rsid w:val="009B2B6B"/>
    <w:rsid w:val="009B4FE2"/>
    <w:rsid w:val="009B7417"/>
    <w:rsid w:val="009B7C85"/>
    <w:rsid w:val="009C0391"/>
    <w:rsid w:val="009C2014"/>
    <w:rsid w:val="009C265D"/>
    <w:rsid w:val="009C3C09"/>
    <w:rsid w:val="009C5D19"/>
    <w:rsid w:val="009D0B7A"/>
    <w:rsid w:val="009D12CD"/>
    <w:rsid w:val="009D19E3"/>
    <w:rsid w:val="009D2572"/>
    <w:rsid w:val="009D579D"/>
    <w:rsid w:val="009D685A"/>
    <w:rsid w:val="009E05C6"/>
    <w:rsid w:val="009E07D2"/>
    <w:rsid w:val="009E1A80"/>
    <w:rsid w:val="009E1E20"/>
    <w:rsid w:val="009E734D"/>
    <w:rsid w:val="009F31D9"/>
    <w:rsid w:val="009F3652"/>
    <w:rsid w:val="009F76FB"/>
    <w:rsid w:val="00A00C86"/>
    <w:rsid w:val="00A0163A"/>
    <w:rsid w:val="00A07A4E"/>
    <w:rsid w:val="00A14F0A"/>
    <w:rsid w:val="00A243F7"/>
    <w:rsid w:val="00A24DAB"/>
    <w:rsid w:val="00A253EA"/>
    <w:rsid w:val="00A32E00"/>
    <w:rsid w:val="00A4462B"/>
    <w:rsid w:val="00A4688B"/>
    <w:rsid w:val="00A47F92"/>
    <w:rsid w:val="00A516A5"/>
    <w:rsid w:val="00A62D50"/>
    <w:rsid w:val="00A6326D"/>
    <w:rsid w:val="00A65FF8"/>
    <w:rsid w:val="00A74555"/>
    <w:rsid w:val="00A75116"/>
    <w:rsid w:val="00A769A2"/>
    <w:rsid w:val="00A77308"/>
    <w:rsid w:val="00A820D8"/>
    <w:rsid w:val="00A908AC"/>
    <w:rsid w:val="00A90D08"/>
    <w:rsid w:val="00A93869"/>
    <w:rsid w:val="00A948B3"/>
    <w:rsid w:val="00A95714"/>
    <w:rsid w:val="00A95E92"/>
    <w:rsid w:val="00A968CA"/>
    <w:rsid w:val="00AA0831"/>
    <w:rsid w:val="00AA1DC0"/>
    <w:rsid w:val="00AA5F43"/>
    <w:rsid w:val="00AB0C7C"/>
    <w:rsid w:val="00AB7F20"/>
    <w:rsid w:val="00AC1DE5"/>
    <w:rsid w:val="00AC1F67"/>
    <w:rsid w:val="00AC2AB4"/>
    <w:rsid w:val="00AC6562"/>
    <w:rsid w:val="00AD1C4E"/>
    <w:rsid w:val="00AD26BF"/>
    <w:rsid w:val="00AD2E2E"/>
    <w:rsid w:val="00AD440D"/>
    <w:rsid w:val="00AD4EDB"/>
    <w:rsid w:val="00AD6A41"/>
    <w:rsid w:val="00AE01CA"/>
    <w:rsid w:val="00AE14E2"/>
    <w:rsid w:val="00AE3076"/>
    <w:rsid w:val="00AF19B1"/>
    <w:rsid w:val="00AF1F26"/>
    <w:rsid w:val="00AF2EA4"/>
    <w:rsid w:val="00AF3526"/>
    <w:rsid w:val="00AF5A63"/>
    <w:rsid w:val="00B00346"/>
    <w:rsid w:val="00B01708"/>
    <w:rsid w:val="00B0186F"/>
    <w:rsid w:val="00B044E7"/>
    <w:rsid w:val="00B10BF2"/>
    <w:rsid w:val="00B1409A"/>
    <w:rsid w:val="00B16FE7"/>
    <w:rsid w:val="00B205E1"/>
    <w:rsid w:val="00B20B90"/>
    <w:rsid w:val="00B20DBD"/>
    <w:rsid w:val="00B231AA"/>
    <w:rsid w:val="00B23AD5"/>
    <w:rsid w:val="00B27639"/>
    <w:rsid w:val="00B30BF5"/>
    <w:rsid w:val="00B31BA2"/>
    <w:rsid w:val="00B40389"/>
    <w:rsid w:val="00B46C45"/>
    <w:rsid w:val="00B50586"/>
    <w:rsid w:val="00B50F2F"/>
    <w:rsid w:val="00B5282C"/>
    <w:rsid w:val="00B54BD0"/>
    <w:rsid w:val="00B55ABC"/>
    <w:rsid w:val="00B57644"/>
    <w:rsid w:val="00B57A9F"/>
    <w:rsid w:val="00B6092B"/>
    <w:rsid w:val="00B60EE5"/>
    <w:rsid w:val="00B66DB7"/>
    <w:rsid w:val="00B71188"/>
    <w:rsid w:val="00B7194E"/>
    <w:rsid w:val="00B75489"/>
    <w:rsid w:val="00B76D5E"/>
    <w:rsid w:val="00B80125"/>
    <w:rsid w:val="00B80621"/>
    <w:rsid w:val="00B9294F"/>
    <w:rsid w:val="00B97A5A"/>
    <w:rsid w:val="00BA1462"/>
    <w:rsid w:val="00BA15C4"/>
    <w:rsid w:val="00BA4548"/>
    <w:rsid w:val="00BA46CB"/>
    <w:rsid w:val="00BA536E"/>
    <w:rsid w:val="00BA6CB2"/>
    <w:rsid w:val="00BA6E05"/>
    <w:rsid w:val="00BA7D7C"/>
    <w:rsid w:val="00BA7F1C"/>
    <w:rsid w:val="00BB135E"/>
    <w:rsid w:val="00BB27BA"/>
    <w:rsid w:val="00BB3487"/>
    <w:rsid w:val="00BB459A"/>
    <w:rsid w:val="00BB4709"/>
    <w:rsid w:val="00BC1873"/>
    <w:rsid w:val="00BC18F1"/>
    <w:rsid w:val="00BC34FB"/>
    <w:rsid w:val="00BC3880"/>
    <w:rsid w:val="00BC4ADE"/>
    <w:rsid w:val="00BC54A9"/>
    <w:rsid w:val="00BC55AA"/>
    <w:rsid w:val="00BD1C29"/>
    <w:rsid w:val="00BD28C9"/>
    <w:rsid w:val="00BD683E"/>
    <w:rsid w:val="00BD7AD4"/>
    <w:rsid w:val="00BD7B6F"/>
    <w:rsid w:val="00BE3E51"/>
    <w:rsid w:val="00BE4EBD"/>
    <w:rsid w:val="00BE6EFE"/>
    <w:rsid w:val="00BF414B"/>
    <w:rsid w:val="00BF6DF5"/>
    <w:rsid w:val="00C02E75"/>
    <w:rsid w:val="00C02EC2"/>
    <w:rsid w:val="00C0772B"/>
    <w:rsid w:val="00C07D88"/>
    <w:rsid w:val="00C151B9"/>
    <w:rsid w:val="00C1749D"/>
    <w:rsid w:val="00C17AF0"/>
    <w:rsid w:val="00C208EA"/>
    <w:rsid w:val="00C2283A"/>
    <w:rsid w:val="00C23FD6"/>
    <w:rsid w:val="00C252EF"/>
    <w:rsid w:val="00C25C43"/>
    <w:rsid w:val="00C27E34"/>
    <w:rsid w:val="00C3299A"/>
    <w:rsid w:val="00C34B83"/>
    <w:rsid w:val="00C419B4"/>
    <w:rsid w:val="00C424C5"/>
    <w:rsid w:val="00C42C58"/>
    <w:rsid w:val="00C441BE"/>
    <w:rsid w:val="00C469CF"/>
    <w:rsid w:val="00C4787C"/>
    <w:rsid w:val="00C5015B"/>
    <w:rsid w:val="00C512D6"/>
    <w:rsid w:val="00C521B9"/>
    <w:rsid w:val="00C52FD6"/>
    <w:rsid w:val="00C60161"/>
    <w:rsid w:val="00C6075C"/>
    <w:rsid w:val="00C63E75"/>
    <w:rsid w:val="00C6643E"/>
    <w:rsid w:val="00C7162F"/>
    <w:rsid w:val="00C745E1"/>
    <w:rsid w:val="00C77D9C"/>
    <w:rsid w:val="00C82D41"/>
    <w:rsid w:val="00C86B1D"/>
    <w:rsid w:val="00C920BB"/>
    <w:rsid w:val="00C9359E"/>
    <w:rsid w:val="00C94AC5"/>
    <w:rsid w:val="00C9623A"/>
    <w:rsid w:val="00CA53F8"/>
    <w:rsid w:val="00CA635E"/>
    <w:rsid w:val="00CA6CC7"/>
    <w:rsid w:val="00CB44CF"/>
    <w:rsid w:val="00CB4795"/>
    <w:rsid w:val="00CC0F1C"/>
    <w:rsid w:val="00CC1BF8"/>
    <w:rsid w:val="00CC2982"/>
    <w:rsid w:val="00CC3C40"/>
    <w:rsid w:val="00CC46EB"/>
    <w:rsid w:val="00CC605E"/>
    <w:rsid w:val="00CC6E60"/>
    <w:rsid w:val="00CD1A34"/>
    <w:rsid w:val="00CD3A81"/>
    <w:rsid w:val="00CD4793"/>
    <w:rsid w:val="00CD55B8"/>
    <w:rsid w:val="00CD61D0"/>
    <w:rsid w:val="00CE0D9A"/>
    <w:rsid w:val="00CE2836"/>
    <w:rsid w:val="00CE5BEA"/>
    <w:rsid w:val="00CE6C54"/>
    <w:rsid w:val="00CF08C2"/>
    <w:rsid w:val="00CF2582"/>
    <w:rsid w:val="00CF2986"/>
    <w:rsid w:val="00CF38BE"/>
    <w:rsid w:val="00CF498D"/>
    <w:rsid w:val="00D031FA"/>
    <w:rsid w:val="00D03AA5"/>
    <w:rsid w:val="00D066C5"/>
    <w:rsid w:val="00D22B12"/>
    <w:rsid w:val="00D2326D"/>
    <w:rsid w:val="00D257AC"/>
    <w:rsid w:val="00D3179C"/>
    <w:rsid w:val="00D31C4D"/>
    <w:rsid w:val="00D3492E"/>
    <w:rsid w:val="00D36C11"/>
    <w:rsid w:val="00D374A9"/>
    <w:rsid w:val="00D41B54"/>
    <w:rsid w:val="00D4259D"/>
    <w:rsid w:val="00D44710"/>
    <w:rsid w:val="00D4700C"/>
    <w:rsid w:val="00D479EE"/>
    <w:rsid w:val="00D52801"/>
    <w:rsid w:val="00D5676B"/>
    <w:rsid w:val="00D57066"/>
    <w:rsid w:val="00D66C01"/>
    <w:rsid w:val="00D66EB5"/>
    <w:rsid w:val="00D67D81"/>
    <w:rsid w:val="00D74B05"/>
    <w:rsid w:val="00D920A6"/>
    <w:rsid w:val="00D9328F"/>
    <w:rsid w:val="00D936E9"/>
    <w:rsid w:val="00D94FAB"/>
    <w:rsid w:val="00D95A65"/>
    <w:rsid w:val="00DA030E"/>
    <w:rsid w:val="00DB34C3"/>
    <w:rsid w:val="00DB3C98"/>
    <w:rsid w:val="00DC0419"/>
    <w:rsid w:val="00DC0591"/>
    <w:rsid w:val="00DC5A06"/>
    <w:rsid w:val="00DC7604"/>
    <w:rsid w:val="00DD1273"/>
    <w:rsid w:val="00DD207B"/>
    <w:rsid w:val="00DD6609"/>
    <w:rsid w:val="00DD6BA0"/>
    <w:rsid w:val="00DE6A8E"/>
    <w:rsid w:val="00DF1FA0"/>
    <w:rsid w:val="00DF3D1C"/>
    <w:rsid w:val="00DF5111"/>
    <w:rsid w:val="00E00AC9"/>
    <w:rsid w:val="00E0286B"/>
    <w:rsid w:val="00E04171"/>
    <w:rsid w:val="00E06250"/>
    <w:rsid w:val="00E13832"/>
    <w:rsid w:val="00E16070"/>
    <w:rsid w:val="00E173B3"/>
    <w:rsid w:val="00E20455"/>
    <w:rsid w:val="00E223DA"/>
    <w:rsid w:val="00E22A24"/>
    <w:rsid w:val="00E22BDD"/>
    <w:rsid w:val="00E26A26"/>
    <w:rsid w:val="00E30D88"/>
    <w:rsid w:val="00E31D9D"/>
    <w:rsid w:val="00E3245A"/>
    <w:rsid w:val="00E34D03"/>
    <w:rsid w:val="00E415D7"/>
    <w:rsid w:val="00E45753"/>
    <w:rsid w:val="00E46711"/>
    <w:rsid w:val="00E46911"/>
    <w:rsid w:val="00E53E91"/>
    <w:rsid w:val="00E560AD"/>
    <w:rsid w:val="00E56C25"/>
    <w:rsid w:val="00E6036C"/>
    <w:rsid w:val="00E60525"/>
    <w:rsid w:val="00E618D5"/>
    <w:rsid w:val="00E63363"/>
    <w:rsid w:val="00E6588C"/>
    <w:rsid w:val="00E65C14"/>
    <w:rsid w:val="00E707E3"/>
    <w:rsid w:val="00E7559A"/>
    <w:rsid w:val="00E7754E"/>
    <w:rsid w:val="00E9190E"/>
    <w:rsid w:val="00E93803"/>
    <w:rsid w:val="00E93FFD"/>
    <w:rsid w:val="00E946A0"/>
    <w:rsid w:val="00EA00BF"/>
    <w:rsid w:val="00EA0C17"/>
    <w:rsid w:val="00EA3693"/>
    <w:rsid w:val="00EA44C5"/>
    <w:rsid w:val="00EA74B5"/>
    <w:rsid w:val="00EB2ACB"/>
    <w:rsid w:val="00EB32B8"/>
    <w:rsid w:val="00EB4655"/>
    <w:rsid w:val="00EB4AAC"/>
    <w:rsid w:val="00EB53C3"/>
    <w:rsid w:val="00EB6D24"/>
    <w:rsid w:val="00EB782B"/>
    <w:rsid w:val="00EC15E4"/>
    <w:rsid w:val="00EC18CF"/>
    <w:rsid w:val="00EC1E30"/>
    <w:rsid w:val="00EC238E"/>
    <w:rsid w:val="00EC3F22"/>
    <w:rsid w:val="00EC62BB"/>
    <w:rsid w:val="00ED0044"/>
    <w:rsid w:val="00ED2B64"/>
    <w:rsid w:val="00ED34EC"/>
    <w:rsid w:val="00ED491F"/>
    <w:rsid w:val="00EE07A1"/>
    <w:rsid w:val="00EE360E"/>
    <w:rsid w:val="00EE5F60"/>
    <w:rsid w:val="00EE66B9"/>
    <w:rsid w:val="00EF12C5"/>
    <w:rsid w:val="00EF7274"/>
    <w:rsid w:val="00F027E9"/>
    <w:rsid w:val="00F04C13"/>
    <w:rsid w:val="00F058EF"/>
    <w:rsid w:val="00F07B41"/>
    <w:rsid w:val="00F10E78"/>
    <w:rsid w:val="00F10E87"/>
    <w:rsid w:val="00F12958"/>
    <w:rsid w:val="00F143C7"/>
    <w:rsid w:val="00F21305"/>
    <w:rsid w:val="00F21CD9"/>
    <w:rsid w:val="00F30822"/>
    <w:rsid w:val="00F308FF"/>
    <w:rsid w:val="00F355C2"/>
    <w:rsid w:val="00F36D38"/>
    <w:rsid w:val="00F37F20"/>
    <w:rsid w:val="00F41865"/>
    <w:rsid w:val="00F41D88"/>
    <w:rsid w:val="00F43401"/>
    <w:rsid w:val="00F43553"/>
    <w:rsid w:val="00F4386A"/>
    <w:rsid w:val="00F44637"/>
    <w:rsid w:val="00F4480D"/>
    <w:rsid w:val="00F457A9"/>
    <w:rsid w:val="00F4594A"/>
    <w:rsid w:val="00F52488"/>
    <w:rsid w:val="00F544D9"/>
    <w:rsid w:val="00F55F78"/>
    <w:rsid w:val="00F55F9D"/>
    <w:rsid w:val="00F60C57"/>
    <w:rsid w:val="00F64807"/>
    <w:rsid w:val="00F6568B"/>
    <w:rsid w:val="00F66928"/>
    <w:rsid w:val="00F73FB6"/>
    <w:rsid w:val="00F748CD"/>
    <w:rsid w:val="00F80670"/>
    <w:rsid w:val="00F814D5"/>
    <w:rsid w:val="00F87643"/>
    <w:rsid w:val="00F90D04"/>
    <w:rsid w:val="00F92CB6"/>
    <w:rsid w:val="00F93616"/>
    <w:rsid w:val="00F942C8"/>
    <w:rsid w:val="00FA0A05"/>
    <w:rsid w:val="00FA2639"/>
    <w:rsid w:val="00FA3204"/>
    <w:rsid w:val="00FA3976"/>
    <w:rsid w:val="00FA4B4D"/>
    <w:rsid w:val="00FB2878"/>
    <w:rsid w:val="00FB6B3F"/>
    <w:rsid w:val="00FB75ED"/>
    <w:rsid w:val="00FC349F"/>
    <w:rsid w:val="00FC714C"/>
    <w:rsid w:val="00FD275D"/>
    <w:rsid w:val="00FD6A91"/>
    <w:rsid w:val="00FD7C95"/>
    <w:rsid w:val="00FE06D2"/>
    <w:rsid w:val="00FE12D4"/>
    <w:rsid w:val="00FE28A3"/>
    <w:rsid w:val="00FE2A44"/>
    <w:rsid w:val="00FE662D"/>
    <w:rsid w:val="00FF02DE"/>
    <w:rsid w:val="00FF0B85"/>
    <w:rsid w:val="00FF1FA1"/>
    <w:rsid w:val="00FF2E7A"/>
    <w:rsid w:val="00FF32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customStyle="1" w:styleId="Default">
    <w:name w:val="Default"/>
    <w:rsid w:val="00500781"/>
    <w:pPr>
      <w:autoSpaceDE w:val="0"/>
      <w:autoSpaceDN w:val="0"/>
      <w:adjustRightInd w:val="0"/>
    </w:pPr>
    <w:rPr>
      <w:rFonts w:cs="Calibri"/>
      <w:color w:val="000000"/>
      <w:sz w:val="24"/>
      <w:szCs w:val="24"/>
    </w:rPr>
  </w:style>
  <w:style w:type="paragraph" w:styleId="Revision">
    <w:name w:val="Revision"/>
    <w:hidden/>
    <w:uiPriority w:val="71"/>
    <w:rsid w:val="00597531"/>
    <w:rPr>
      <w:sz w:val="22"/>
      <w:szCs w:val="22"/>
    </w:rPr>
  </w:style>
  <w:style w:type="paragraph" w:styleId="NoSpacing">
    <w:name w:val="No Spacing"/>
    <w:uiPriority w:val="1"/>
    <w:qFormat/>
    <w:rsid w:val="00CF38B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479881582">
      <w:bodyDiv w:val="1"/>
      <w:marLeft w:val="0"/>
      <w:marRight w:val="0"/>
      <w:marTop w:val="0"/>
      <w:marBottom w:val="0"/>
      <w:divBdr>
        <w:top w:val="none" w:sz="0" w:space="0" w:color="auto"/>
        <w:left w:val="none" w:sz="0" w:space="0" w:color="auto"/>
        <w:bottom w:val="none" w:sz="0" w:space="0" w:color="auto"/>
        <w:right w:val="none" w:sz="0" w:space="0" w:color="auto"/>
      </w:divBdr>
    </w:div>
    <w:div w:id="773935329">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051611418">
      <w:bodyDiv w:val="1"/>
      <w:marLeft w:val="0"/>
      <w:marRight w:val="0"/>
      <w:marTop w:val="0"/>
      <w:marBottom w:val="0"/>
      <w:divBdr>
        <w:top w:val="none" w:sz="0" w:space="0" w:color="auto"/>
        <w:left w:val="none" w:sz="0" w:space="0" w:color="auto"/>
        <w:bottom w:val="none" w:sz="0" w:space="0" w:color="auto"/>
        <w:right w:val="none" w:sz="0" w:space="0" w:color="auto"/>
      </w:divBdr>
    </w:div>
    <w:div w:id="1220244202">
      <w:bodyDiv w:val="1"/>
      <w:marLeft w:val="0"/>
      <w:marRight w:val="0"/>
      <w:marTop w:val="0"/>
      <w:marBottom w:val="0"/>
      <w:divBdr>
        <w:top w:val="none" w:sz="0" w:space="0" w:color="auto"/>
        <w:left w:val="none" w:sz="0" w:space="0" w:color="auto"/>
        <w:bottom w:val="none" w:sz="0" w:space="0" w:color="auto"/>
        <w:right w:val="none" w:sz="0" w:space="0" w:color="auto"/>
      </w:divBdr>
    </w:div>
    <w:div w:id="1223253833">
      <w:bodyDiv w:val="1"/>
      <w:marLeft w:val="0"/>
      <w:marRight w:val="0"/>
      <w:marTop w:val="0"/>
      <w:marBottom w:val="0"/>
      <w:divBdr>
        <w:top w:val="none" w:sz="0" w:space="0" w:color="auto"/>
        <w:left w:val="none" w:sz="0" w:space="0" w:color="auto"/>
        <w:bottom w:val="none" w:sz="0" w:space="0" w:color="auto"/>
        <w:right w:val="none" w:sz="0" w:space="0" w:color="auto"/>
      </w:divBdr>
    </w:div>
    <w:div w:id="1240991239">
      <w:bodyDiv w:val="1"/>
      <w:marLeft w:val="0"/>
      <w:marRight w:val="0"/>
      <w:marTop w:val="0"/>
      <w:marBottom w:val="0"/>
      <w:divBdr>
        <w:top w:val="none" w:sz="0" w:space="0" w:color="auto"/>
        <w:left w:val="none" w:sz="0" w:space="0" w:color="auto"/>
        <w:bottom w:val="none" w:sz="0" w:space="0" w:color="auto"/>
        <w:right w:val="none" w:sz="0" w:space="0" w:color="auto"/>
      </w:divBdr>
    </w:div>
    <w:div w:id="1437485261">
      <w:bodyDiv w:val="1"/>
      <w:marLeft w:val="0"/>
      <w:marRight w:val="0"/>
      <w:marTop w:val="0"/>
      <w:marBottom w:val="0"/>
      <w:divBdr>
        <w:top w:val="none" w:sz="0" w:space="0" w:color="auto"/>
        <w:left w:val="none" w:sz="0" w:space="0" w:color="auto"/>
        <w:bottom w:val="none" w:sz="0" w:space="0" w:color="auto"/>
        <w:right w:val="none" w:sz="0" w:space="0" w:color="auto"/>
      </w:divBdr>
    </w:div>
    <w:div w:id="1778477200">
      <w:bodyDiv w:val="1"/>
      <w:marLeft w:val="0"/>
      <w:marRight w:val="0"/>
      <w:marTop w:val="0"/>
      <w:marBottom w:val="0"/>
      <w:divBdr>
        <w:top w:val="none" w:sz="0" w:space="0" w:color="auto"/>
        <w:left w:val="none" w:sz="0" w:space="0" w:color="auto"/>
        <w:bottom w:val="none" w:sz="0" w:space="0" w:color="auto"/>
        <w:right w:val="none" w:sz="0" w:space="0" w:color="auto"/>
      </w:divBdr>
    </w:div>
    <w:div w:id="186531678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10020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nc/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2912-18B5-4AEE-8F22-0CAC1175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3930</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26285</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2014-04-03T20:24:00Z</cp:lastPrinted>
  <dcterms:created xsi:type="dcterms:W3CDTF">2014-04-17T16:13:00Z</dcterms:created>
  <dcterms:modified xsi:type="dcterms:W3CDTF">2014-04-17T16:13:00Z</dcterms:modified>
</cp:coreProperties>
</file>