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097333" w:rsidRPr="00DB34C3" w:rsidTr="00BB6A15">
        <w:trPr>
          <w:trHeight w:val="1008"/>
        </w:trPr>
        <w:tc>
          <w:tcPr>
            <w:tcW w:w="1980" w:type="dxa"/>
            <w:shd w:val="clear" w:color="auto" w:fill="385623"/>
            <w:vAlign w:val="center"/>
          </w:tcPr>
          <w:p w:rsidR="00097333" w:rsidRPr="00DB34C3" w:rsidRDefault="00097333" w:rsidP="00BB6A15">
            <w:pPr>
              <w:pStyle w:val="Header-banner"/>
              <w:rPr>
                <w:rFonts w:asciiTheme="minorHAnsi" w:hAnsiTheme="minorHAnsi"/>
              </w:rPr>
            </w:pPr>
            <w:r>
              <w:rPr>
                <w:rFonts w:asciiTheme="minorHAnsi" w:hAnsiTheme="minorHAnsi"/>
              </w:rPr>
              <w:t>10.3</w:t>
            </w:r>
            <w:r w:rsidRPr="00DB34C3">
              <w:rPr>
                <w:rFonts w:asciiTheme="minorHAnsi" w:hAnsiTheme="minorHAnsi"/>
              </w:rPr>
              <w:t>.</w:t>
            </w:r>
            <w:r>
              <w:rPr>
                <w:rFonts w:asciiTheme="minorHAnsi" w:hAnsiTheme="minorHAnsi"/>
              </w:rPr>
              <w:t>1</w:t>
            </w:r>
          </w:p>
        </w:tc>
        <w:tc>
          <w:tcPr>
            <w:tcW w:w="7470" w:type="dxa"/>
            <w:shd w:val="clear" w:color="auto" w:fill="76923C"/>
            <w:vAlign w:val="center"/>
          </w:tcPr>
          <w:p w:rsidR="00097333" w:rsidRPr="00DB34C3" w:rsidRDefault="00097333" w:rsidP="00BB6A15">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1</w:t>
            </w:r>
          </w:p>
        </w:tc>
      </w:tr>
    </w:tbl>
    <w:p w:rsidR="00097333" w:rsidRDefault="00097333" w:rsidP="00097333">
      <w:pPr>
        <w:pStyle w:val="Heading1"/>
      </w:pPr>
      <w:r w:rsidRPr="00263AF5">
        <w:t>Introduction</w:t>
      </w:r>
    </w:p>
    <w:p w:rsidR="00097333" w:rsidRDefault="00097333" w:rsidP="00413477">
      <w:r>
        <w:t>In this first lesson of the u</w:t>
      </w:r>
      <w:r w:rsidR="00921CF1">
        <w:t>nit and module, students are</w:t>
      </w:r>
      <w:r>
        <w:t xml:space="preserve"> introduced to the </w:t>
      </w:r>
      <w:r w:rsidR="005A7736">
        <w:t>focus of the module: building evidence-based arguments through inquiry-based research</w:t>
      </w:r>
      <w:r>
        <w:t xml:space="preserve">. Students </w:t>
      </w:r>
      <w:r w:rsidR="00E40950">
        <w:t xml:space="preserve">listen to a </w:t>
      </w:r>
      <w:r w:rsidR="008E06B5">
        <w:t>M</w:t>
      </w:r>
      <w:r w:rsidR="00E40950">
        <w:t xml:space="preserve">asterful </w:t>
      </w:r>
      <w:r w:rsidR="008E06B5">
        <w:t>R</w:t>
      </w:r>
      <w:r w:rsidR="00E40950">
        <w:t xml:space="preserve">eading of </w:t>
      </w:r>
      <w:r>
        <w:t xml:space="preserve">an excerpt from </w:t>
      </w:r>
      <w:r w:rsidR="00E40950">
        <w:t xml:space="preserve">the </w:t>
      </w:r>
      <w:r w:rsidR="00AC1484">
        <w:t>p</w:t>
      </w:r>
      <w:r>
        <w:t xml:space="preserve">rologue of Rebecca </w:t>
      </w:r>
      <w:proofErr w:type="spellStart"/>
      <w:r>
        <w:t>Skloot’s</w:t>
      </w:r>
      <w:proofErr w:type="spellEnd"/>
      <w:r>
        <w:t xml:space="preserve"> </w:t>
      </w:r>
      <w:r w:rsidR="00176A04">
        <w:rPr>
          <w:i/>
        </w:rPr>
        <w:t>The Immortal L</w:t>
      </w:r>
      <w:r w:rsidRPr="00D864D2">
        <w:rPr>
          <w:i/>
        </w:rPr>
        <w:t>ife of Henrietta Lacks</w:t>
      </w:r>
      <w:r>
        <w:t xml:space="preserve">, </w:t>
      </w:r>
      <w:r w:rsidR="005A7736">
        <w:t xml:space="preserve">focusing on </w:t>
      </w:r>
      <w:r>
        <w:t>the connections Skloot makes between Henrietta Lacks</w:t>
      </w:r>
      <w:r w:rsidR="005A7736">
        <w:t xml:space="preserve"> the</w:t>
      </w:r>
      <w:r w:rsidR="00C61825">
        <w:t xml:space="preserve"> person</w:t>
      </w:r>
      <w:r>
        <w:t xml:space="preserve"> and the scientific advancement her cells </w:t>
      </w:r>
      <w:r w:rsidR="00B86779">
        <w:t>supported</w:t>
      </w:r>
      <w:r>
        <w:t>.</w:t>
      </w:r>
    </w:p>
    <w:p w:rsidR="00097333" w:rsidRDefault="00097333" w:rsidP="00413477">
      <w:r>
        <w:t xml:space="preserve">In Unit 1, students begin learning about a specific approach to research that </w:t>
      </w:r>
      <w:r w:rsidR="00CE7A6C">
        <w:t>is</w:t>
      </w:r>
      <w:r>
        <w:t xml:space="preserve"> developed and completed throughout Units 2 and 3. This module address</w:t>
      </w:r>
      <w:r w:rsidR="00921CF1">
        <w:t>es</w:t>
      </w:r>
      <w:r>
        <w:t xml:space="preserve"> research as an iterative, non-linear process, designed to develop students’ skills in cr</w:t>
      </w:r>
      <w:r w:rsidR="00C61825">
        <w:t>afting</w:t>
      </w:r>
      <w:r>
        <w:t xml:space="preserve"> evidence-based arguments on </w:t>
      </w:r>
      <w:r w:rsidR="00B86779">
        <w:t>issues</w:t>
      </w:r>
      <w:r>
        <w:t xml:space="preserve"> of interest. In this unit, students read and analyze a seed text, </w:t>
      </w:r>
      <w:r>
        <w:rPr>
          <w:i/>
          <w:iCs/>
        </w:rPr>
        <w:t xml:space="preserve">The Immortal Life of Henrietta Lacks, </w:t>
      </w:r>
      <w:r>
        <w:t xml:space="preserve">to identify topics that spark inquiry and provide entry points into the research process </w:t>
      </w:r>
      <w:r w:rsidR="008E06B5">
        <w:t>with</w:t>
      </w:r>
      <w:r w:rsidR="005A7736">
        <w:t xml:space="preserve"> which </w:t>
      </w:r>
      <w:r>
        <w:t>they engage throughout the module. The intent of this unit</w:t>
      </w:r>
      <w:r w:rsidR="00C61825">
        <w:t xml:space="preserve"> </w:t>
      </w:r>
      <w:r>
        <w:t>is to model how to initiate a process of inquiry-based research using texts that are rich enough to provide</w:t>
      </w:r>
      <w:r w:rsidR="00C61825">
        <w:t xml:space="preserve"> claims, counterclaims,</w:t>
      </w:r>
      <w:r>
        <w:t xml:space="preserve"> and foster varying points of </w:t>
      </w:r>
      <w:r w:rsidRPr="00EA2EFB">
        <w:t>argumentation</w:t>
      </w:r>
      <w:r>
        <w:t xml:space="preserve">. In </w:t>
      </w:r>
      <w:r w:rsidR="009110CD">
        <w:t xml:space="preserve">this research module, </w:t>
      </w:r>
      <w:r>
        <w:t xml:space="preserve">students </w:t>
      </w:r>
      <w:r w:rsidR="00D9391C">
        <w:t>are</w:t>
      </w:r>
      <w:r>
        <w:t xml:space="preserve"> expected to </w:t>
      </w:r>
      <w:r w:rsidR="009110CD">
        <w:t>read and analyze</w:t>
      </w:r>
      <w:r w:rsidR="00D74874">
        <w:t xml:space="preserve"> sources </w:t>
      </w:r>
      <w:r>
        <w:t xml:space="preserve">during in-class work and for homework. </w:t>
      </w:r>
    </w:p>
    <w:p w:rsidR="00097333" w:rsidRPr="00E81211" w:rsidRDefault="00097333" w:rsidP="00413477">
      <w:r>
        <w:t xml:space="preserve">In this lesson, students begin reading and analyzing the </w:t>
      </w:r>
      <w:r w:rsidR="00AC1484">
        <w:t xml:space="preserve">prologue </w:t>
      </w:r>
      <w:r>
        <w:t xml:space="preserve">of </w:t>
      </w:r>
      <w:r>
        <w:rPr>
          <w:i/>
          <w:iCs/>
        </w:rPr>
        <w:t>The Immortal Life of Henrietta Lacks</w:t>
      </w:r>
      <w:r>
        <w:t xml:space="preserve"> </w:t>
      </w:r>
      <w:r w:rsidR="00AC1484">
        <w:t>(</w:t>
      </w:r>
      <w:r w:rsidR="005A7736">
        <w:t>pp. 1–4</w:t>
      </w:r>
      <w:r w:rsidR="00AC1484">
        <w:t>)</w:t>
      </w:r>
      <w:r w:rsidR="005A7736">
        <w:t xml:space="preserve"> from “</w:t>
      </w:r>
      <w:r w:rsidR="005A7736" w:rsidRPr="0084213E">
        <w:t>There’s a photo on my wall of a woman I’ve never met” to “There has to be more to the story.”</w:t>
      </w:r>
      <w:r w:rsidR="005A7736">
        <w:t xml:space="preserve"> Students focus on the connection between</w:t>
      </w:r>
      <w:r>
        <w:t xml:space="preserve"> Henrietta Lacks and the scientific advancement provided by</w:t>
      </w:r>
      <w:r w:rsidR="00D97EBA">
        <w:t xml:space="preserve"> the</w:t>
      </w:r>
      <w:r>
        <w:t xml:space="preserve"> research of her “immortal” cells. </w:t>
      </w:r>
      <w:r w:rsidR="00546C58">
        <w:t>The assessment in this lesson is a</w:t>
      </w:r>
      <w:r>
        <w:t xml:space="preserve"> </w:t>
      </w:r>
      <w:r w:rsidR="00E70A1C">
        <w:t xml:space="preserve">Quick Write </w:t>
      </w:r>
      <w:r>
        <w:t>prompt:</w:t>
      </w:r>
      <w:r w:rsidR="00B86779">
        <w:t xml:space="preserve"> How does Skloot unfold events in this excerpt and what connections does she draw among these events</w:t>
      </w:r>
      <w:r>
        <w:t xml:space="preserve">? </w:t>
      </w:r>
      <w:r w:rsidR="00546C58">
        <w:t>For homework</w:t>
      </w:r>
      <w:r w:rsidR="00D97EBA">
        <w:t>,</w:t>
      </w:r>
      <w:r w:rsidR="00546C58">
        <w:t xml:space="preserve"> students</w:t>
      </w:r>
      <w:r w:rsidR="006D798F" w:rsidRPr="006D798F">
        <w:t xml:space="preserve"> </w:t>
      </w:r>
      <w:r w:rsidR="006D798F">
        <w:t>preview pp.</w:t>
      </w:r>
      <w:r w:rsidR="004C1559">
        <w:t xml:space="preserve"> </w:t>
      </w:r>
      <w:r w:rsidR="006D798F">
        <w:t>27</w:t>
      </w:r>
      <w:r w:rsidR="00AC1484">
        <w:t>–</w:t>
      </w:r>
      <w:r w:rsidR="006D798F">
        <w:t xml:space="preserve">33 </w:t>
      </w:r>
      <w:r w:rsidR="003D4831">
        <w:t xml:space="preserve">from “After her visit to Hopkins, Henrietta went about life as usual” to “They were sure Henrietta’s cells would die just like all the others” </w:t>
      </w:r>
      <w:r w:rsidR="006D798F">
        <w:t xml:space="preserve">and annotate for evidence of </w:t>
      </w:r>
      <w:proofErr w:type="spellStart"/>
      <w:r w:rsidR="006D798F">
        <w:t>Skloot’s</w:t>
      </w:r>
      <w:proofErr w:type="spellEnd"/>
      <w:r w:rsidR="006D798F">
        <w:t xml:space="preserve"> </w:t>
      </w:r>
      <w:r w:rsidR="00D97EBA">
        <w:t xml:space="preserve">strategic </w:t>
      </w:r>
      <w:r w:rsidR="006D798F">
        <w:t>unfolding of events and ideas</w:t>
      </w:r>
      <w:r w:rsidR="00D97EBA">
        <w:t>.</w:t>
      </w:r>
    </w:p>
    <w:p w:rsidR="00097333" w:rsidRDefault="00097333" w:rsidP="00097333">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097333" w:rsidRPr="002E4C92" w:rsidTr="00BB6A15">
        <w:tc>
          <w:tcPr>
            <w:tcW w:w="9468" w:type="dxa"/>
            <w:gridSpan w:val="2"/>
            <w:shd w:val="clear" w:color="auto" w:fill="76923C"/>
          </w:tcPr>
          <w:p w:rsidR="00097333" w:rsidRPr="002E4C92" w:rsidRDefault="00097333" w:rsidP="00BB6A15">
            <w:pPr>
              <w:pStyle w:val="TableHeaders"/>
            </w:pPr>
            <w:r>
              <w:t>Assessed Standard(s)</w:t>
            </w:r>
          </w:p>
        </w:tc>
      </w:tr>
      <w:tr w:rsidR="00097333" w:rsidRPr="0053542D" w:rsidTr="00BB6A15">
        <w:tc>
          <w:tcPr>
            <w:tcW w:w="1344" w:type="dxa"/>
          </w:tcPr>
          <w:p w:rsidR="00097333" w:rsidRDefault="00097333" w:rsidP="00BB6A15">
            <w:pPr>
              <w:pStyle w:val="TableText"/>
            </w:pPr>
            <w:r>
              <w:t>RI.9-10.3</w:t>
            </w:r>
          </w:p>
        </w:tc>
        <w:tc>
          <w:tcPr>
            <w:tcW w:w="8124" w:type="dxa"/>
          </w:tcPr>
          <w:p w:rsidR="00097333" w:rsidRDefault="00097333" w:rsidP="00097333">
            <w:pPr>
              <w:pStyle w:val="TableText"/>
            </w:pPr>
            <w:r>
              <w:t>Analyze how the author unfolds an analysis or series of ideas or events, including the order in which the points are made, how they are introduced and developed, and the connections that are drawn between them.</w:t>
            </w:r>
          </w:p>
        </w:tc>
      </w:tr>
    </w:tbl>
    <w:p w:rsidR="00413477" w:rsidRDefault="00413477">
      <w:r>
        <w:rPr>
          <w:b/>
        </w:rP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71"/>
        <w:gridCol w:w="8097"/>
      </w:tblGrid>
      <w:tr w:rsidR="00097333" w:rsidRPr="00CF2582" w:rsidTr="00BB6A15">
        <w:tc>
          <w:tcPr>
            <w:tcW w:w="9468" w:type="dxa"/>
            <w:gridSpan w:val="2"/>
            <w:shd w:val="clear" w:color="auto" w:fill="76923C"/>
          </w:tcPr>
          <w:p w:rsidR="00097333" w:rsidRPr="00CF2582" w:rsidRDefault="00097333" w:rsidP="00BB6A15">
            <w:pPr>
              <w:pStyle w:val="TableHeaders"/>
            </w:pPr>
            <w:r w:rsidRPr="00CF2582">
              <w:lastRenderedPageBreak/>
              <w:t>Addressed Standard</w:t>
            </w:r>
            <w:r>
              <w:t>(s)</w:t>
            </w:r>
          </w:p>
        </w:tc>
      </w:tr>
      <w:tr w:rsidR="00AC1484" w:rsidRPr="00CF2582" w:rsidTr="00BF1518">
        <w:tc>
          <w:tcPr>
            <w:tcW w:w="1371" w:type="dxa"/>
            <w:tcBorders>
              <w:right w:val="single" w:sz="4" w:space="0" w:color="auto"/>
            </w:tcBorders>
            <w:shd w:val="clear" w:color="auto" w:fill="auto"/>
          </w:tcPr>
          <w:p w:rsidR="00AC1484" w:rsidRPr="00AC1484" w:rsidRDefault="00AC1484" w:rsidP="00BF1518">
            <w:pPr>
              <w:pStyle w:val="TableText"/>
            </w:pPr>
            <w:r w:rsidRPr="00AC1484">
              <w:t>W.9-10.9</w:t>
            </w:r>
            <w:r w:rsidRPr="00BF1518">
              <w:t>.</w:t>
            </w:r>
            <w:r w:rsidR="003E5712">
              <w:t>b</w:t>
            </w:r>
          </w:p>
        </w:tc>
        <w:tc>
          <w:tcPr>
            <w:tcW w:w="8097" w:type="dxa"/>
            <w:tcBorders>
              <w:left w:val="single" w:sz="4" w:space="0" w:color="auto"/>
            </w:tcBorders>
            <w:shd w:val="clear" w:color="auto" w:fill="auto"/>
          </w:tcPr>
          <w:p w:rsidR="00192489" w:rsidRDefault="00192489" w:rsidP="00AC1484">
            <w:pPr>
              <w:pStyle w:val="TableText"/>
            </w:pPr>
            <w:r w:rsidRPr="00BF1518">
              <w:t>Draw evidence from literary or informational texts to support analysis, reflection, and research.</w:t>
            </w:r>
          </w:p>
          <w:p w:rsidR="00AC1484" w:rsidRPr="00182458" w:rsidRDefault="00AC1484" w:rsidP="00182458">
            <w:pPr>
              <w:pStyle w:val="SubStandard"/>
            </w:pPr>
            <w:r w:rsidRPr="00182458">
              <w:t>Apply</w:t>
            </w:r>
            <w:r w:rsidR="00176A04" w:rsidRPr="00182458">
              <w:rPr>
                <w:rFonts w:hint="eastAsia"/>
              </w:rPr>
              <w:t xml:space="preserve"> </w:t>
            </w:r>
            <w:r w:rsidRPr="00182458">
              <w:t>grades 9</w:t>
            </w:r>
            <w:r w:rsidR="00176A04" w:rsidRPr="00182458">
              <w:t>–</w:t>
            </w:r>
            <w:r w:rsidRPr="00182458">
              <w:t>10 Reading standards</w:t>
            </w:r>
            <w:r w:rsidR="00176A04" w:rsidRPr="00182458">
              <w:rPr>
                <w:rFonts w:hint="eastAsia"/>
              </w:rPr>
              <w:t xml:space="preserve"> </w:t>
            </w:r>
            <w:r w:rsidRPr="00182458">
              <w:t xml:space="preserve">to literary nonfiction </w:t>
            </w:r>
            <w:r w:rsidRPr="00182458">
              <w:rPr>
                <w:rStyle w:val="TableTextChar"/>
              </w:rPr>
              <w:t>(e.g., “Delineate and evaluate the argument and specific claims in a text, assessing whether the reasoning is valid and the evidence is relevant and sufficient; identify false statements and fallacious reasoning”).</w:t>
            </w:r>
          </w:p>
        </w:tc>
      </w:tr>
      <w:tr w:rsidR="00AC1484" w:rsidRPr="00CF2582" w:rsidTr="00BF1518">
        <w:tc>
          <w:tcPr>
            <w:tcW w:w="1367" w:type="dxa"/>
            <w:tcBorders>
              <w:right w:val="single" w:sz="4" w:space="0" w:color="auto"/>
            </w:tcBorders>
            <w:shd w:val="clear" w:color="auto" w:fill="auto"/>
          </w:tcPr>
          <w:p w:rsidR="00AC1484" w:rsidRPr="00BF1518" w:rsidRDefault="00AC1484" w:rsidP="00AC1484">
            <w:pPr>
              <w:rPr>
                <w:rFonts w:asciiTheme="minorHAnsi" w:eastAsia="Times New Roman" w:hAnsiTheme="minorHAnsi"/>
              </w:rPr>
            </w:pPr>
            <w:r w:rsidRPr="00060BCB">
              <w:rPr>
                <w:rFonts w:asciiTheme="minorHAnsi" w:hAnsiTheme="minorHAnsi"/>
              </w:rPr>
              <w:t>L.9-10.4.</w:t>
            </w:r>
            <w:r>
              <w:rPr>
                <w:rFonts w:asciiTheme="minorHAnsi" w:hAnsiTheme="minorHAnsi"/>
              </w:rPr>
              <w:t>a</w:t>
            </w:r>
            <w:r w:rsidRPr="00060BCB">
              <w:rPr>
                <w:rFonts w:asciiTheme="minorHAnsi" w:hAnsiTheme="minorHAnsi"/>
              </w:rPr>
              <w:t xml:space="preserve"> </w:t>
            </w:r>
          </w:p>
        </w:tc>
        <w:tc>
          <w:tcPr>
            <w:tcW w:w="8101" w:type="dxa"/>
            <w:tcBorders>
              <w:left w:val="single" w:sz="4" w:space="0" w:color="auto"/>
            </w:tcBorders>
            <w:shd w:val="clear" w:color="auto" w:fill="auto"/>
          </w:tcPr>
          <w:p w:rsidR="00192489" w:rsidRDefault="00192489" w:rsidP="00192489">
            <w:pPr>
              <w:pStyle w:val="TableText"/>
              <w:rPr>
                <w:szCs w:val="20"/>
              </w:rPr>
            </w:pPr>
            <w:r>
              <w:rPr>
                <w:szCs w:val="20"/>
              </w:rPr>
              <w:t>Determine or clarify the meaning of unknown and multiple-meaning words and phrases based</w:t>
            </w:r>
            <w:r>
              <w:t xml:space="preserve"> </w:t>
            </w:r>
            <w:r>
              <w:rPr>
                <w:szCs w:val="20"/>
              </w:rPr>
              <w:t xml:space="preserve">on </w:t>
            </w:r>
            <w:r w:rsidRPr="00176A04">
              <w:rPr>
                <w:i/>
                <w:szCs w:val="20"/>
              </w:rPr>
              <w:t>grades 9–10 reading and content</w:t>
            </w:r>
            <w:r>
              <w:rPr>
                <w:szCs w:val="20"/>
              </w:rPr>
              <w:t>, choosing flexibly from a range of strategies.</w:t>
            </w:r>
          </w:p>
          <w:p w:rsidR="00AC1484" w:rsidRPr="00BF1518" w:rsidRDefault="00192489" w:rsidP="00BF1518">
            <w:pPr>
              <w:pStyle w:val="SubStandard"/>
              <w:numPr>
                <w:ilvl w:val="0"/>
                <w:numId w:val="22"/>
              </w:numPr>
              <w:rPr>
                <w:rFonts w:asciiTheme="minorHAnsi" w:eastAsia="Times New Roman" w:hAnsiTheme="minorHAnsi"/>
              </w:rPr>
            </w:pPr>
            <w:r>
              <w:t>Use context (e.g., the overall meaning of a sentence, paragraph, or text; a word’s position or function in a sentence) as a clue to the meaning of a word or phrase.</w:t>
            </w:r>
          </w:p>
        </w:tc>
      </w:tr>
    </w:tbl>
    <w:p w:rsidR="00097333" w:rsidRDefault="00097333" w:rsidP="00097333">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097333" w:rsidRPr="002E4C92" w:rsidTr="00BB6A15">
        <w:tc>
          <w:tcPr>
            <w:tcW w:w="9478" w:type="dxa"/>
            <w:shd w:val="clear" w:color="auto" w:fill="76923C"/>
          </w:tcPr>
          <w:p w:rsidR="00097333" w:rsidRPr="002E4C92" w:rsidRDefault="00097333" w:rsidP="00BB6A15">
            <w:pPr>
              <w:pStyle w:val="TableHeaders"/>
            </w:pPr>
            <w:r w:rsidRPr="002E4C92">
              <w:t>Assessment(s)</w:t>
            </w:r>
          </w:p>
        </w:tc>
      </w:tr>
      <w:tr w:rsidR="00097333" w:rsidTr="00BB6A15">
        <w:tc>
          <w:tcPr>
            <w:tcW w:w="9478" w:type="dxa"/>
            <w:tcBorders>
              <w:top w:val="single" w:sz="4" w:space="0" w:color="auto"/>
              <w:left w:val="single" w:sz="4" w:space="0" w:color="auto"/>
              <w:bottom w:val="single" w:sz="4" w:space="0" w:color="auto"/>
              <w:right w:val="single" w:sz="4" w:space="0" w:color="auto"/>
            </w:tcBorders>
          </w:tcPr>
          <w:p w:rsidR="00097333" w:rsidRDefault="00921CF1" w:rsidP="00BB6A15">
            <w:pPr>
              <w:pStyle w:val="TableText"/>
            </w:pPr>
            <w:r>
              <w:t>Student learning is assessed via a Quick</w:t>
            </w:r>
            <w:r w:rsidR="007B5BBD">
              <w:t xml:space="preserve"> Write at the end of the lesson. Students </w:t>
            </w:r>
            <w:r w:rsidR="00247405">
              <w:t>respond to</w:t>
            </w:r>
            <w:r w:rsidR="007B5BBD">
              <w:t xml:space="preserve"> the following prompt</w:t>
            </w:r>
            <w:r>
              <w:t xml:space="preserve">, </w:t>
            </w:r>
            <w:r w:rsidR="007B5BBD">
              <w:t xml:space="preserve">citing </w:t>
            </w:r>
            <w:r>
              <w:t xml:space="preserve">textual </w:t>
            </w:r>
            <w:r w:rsidR="007B5BBD">
              <w:t xml:space="preserve">evidence </w:t>
            </w:r>
            <w:r>
              <w:t xml:space="preserve">to support </w:t>
            </w:r>
            <w:r w:rsidR="007B5BBD">
              <w:t>anal</w:t>
            </w:r>
            <w:r>
              <w:t>ysis and inferences drawn from the text.</w:t>
            </w:r>
          </w:p>
          <w:p w:rsidR="00097333" w:rsidRDefault="00B86779" w:rsidP="00BB6A15">
            <w:pPr>
              <w:pStyle w:val="BulletedList"/>
            </w:pPr>
            <w:r>
              <w:t>How does Skloot unfold events in this excerpt and what connections does she draw among these events</w:t>
            </w:r>
            <w:r w:rsidR="007B5BBD">
              <w:t>?</w:t>
            </w:r>
          </w:p>
          <w:p w:rsidR="00E40950" w:rsidRPr="0010290E" w:rsidRDefault="004D6F3A" w:rsidP="0010290E">
            <w:pPr>
              <w:pStyle w:val="IN"/>
            </w:pPr>
            <w:r w:rsidRPr="0010290E">
              <w:t>Throughout this unit, Quick Writes will be evaluated using the Short Response Rubric.</w:t>
            </w:r>
          </w:p>
        </w:tc>
      </w:tr>
      <w:tr w:rsidR="00097333" w:rsidRPr="00B00346" w:rsidTr="00BB6A15">
        <w:tc>
          <w:tcPr>
            <w:tcW w:w="9478" w:type="dxa"/>
            <w:shd w:val="clear" w:color="auto" w:fill="76923C"/>
          </w:tcPr>
          <w:p w:rsidR="00097333" w:rsidRPr="00B00346" w:rsidRDefault="00097333" w:rsidP="00BB6A15">
            <w:pPr>
              <w:pStyle w:val="TableHeaders"/>
            </w:pPr>
            <w:r w:rsidRPr="00B00346">
              <w:t>High Performance Response(s)</w:t>
            </w:r>
          </w:p>
        </w:tc>
      </w:tr>
      <w:tr w:rsidR="00097333" w:rsidTr="00BB6A15">
        <w:tc>
          <w:tcPr>
            <w:tcW w:w="9478" w:type="dxa"/>
          </w:tcPr>
          <w:p w:rsidR="00F635EC" w:rsidRDefault="00F635EC" w:rsidP="007E4299">
            <w:pPr>
              <w:pStyle w:val="TableText"/>
              <w:rPr>
                <w:b/>
                <w:bCs/>
                <w:i/>
                <w:iCs/>
                <w:color w:val="4F81BD" w:themeColor="accent1"/>
                <w:sz w:val="20"/>
                <w:szCs w:val="20"/>
              </w:rPr>
            </w:pPr>
            <w:r>
              <w:t>A High Performance Response should:</w:t>
            </w:r>
          </w:p>
          <w:p w:rsidR="00071F19" w:rsidRDefault="00966AE2" w:rsidP="0043560C">
            <w:pPr>
              <w:pStyle w:val="BulletedList"/>
            </w:pPr>
            <w:r>
              <w:t>Describe how Skloot unfolds events in this excerpt (e.g.</w:t>
            </w:r>
            <w:r w:rsidR="00192489">
              <w:t>,</w:t>
            </w:r>
            <w:r w:rsidR="00071F19">
              <w:t xml:space="preserve"> Skloot first introduces readers to Henrietta La</w:t>
            </w:r>
            <w:r w:rsidR="00DC7BC5">
              <w:t>cks, then she discusses</w:t>
            </w:r>
            <w:r w:rsidR="007569C3">
              <w:t xml:space="preserve"> the scientific/medical impact made by</w:t>
            </w:r>
            <w:r w:rsidR="00DC7BC5">
              <w:t xml:space="preserve"> Henrietta’s cells, and finally Skloot shares how she personally became interested in Henrietta’s story</w:t>
            </w:r>
            <w:r w:rsidR="007569C3">
              <w:t>).</w:t>
            </w:r>
          </w:p>
          <w:p w:rsidR="00E40950" w:rsidRPr="003908D2" w:rsidRDefault="00176A04" w:rsidP="0092560A">
            <w:pPr>
              <w:pStyle w:val="BulletedList"/>
            </w:pPr>
            <w:r>
              <w:t>Explain the connections Skloot</w:t>
            </w:r>
            <w:r w:rsidR="00DC7BC5">
              <w:t xml:space="preserve"> draws among the events (e.g.</w:t>
            </w:r>
            <w:r w:rsidR="00192489">
              <w:t>,</w:t>
            </w:r>
            <w:r w:rsidR="00DC7BC5">
              <w:t xml:space="preserve"> </w:t>
            </w:r>
            <w:r w:rsidR="00966AE2">
              <w:t>Skloot introduces Henrietta Lacks</w:t>
            </w:r>
            <w:r w:rsidR="0092560A">
              <w:t>, the person,</w:t>
            </w:r>
            <w:r w:rsidR="00966AE2">
              <w:t xml:space="preserve"> with the statement, “There’s a photo on my wall of a woman I’ve never met</w:t>
            </w:r>
            <w:r w:rsidR="003E5712">
              <w:t xml:space="preserve"> . . . </w:t>
            </w:r>
            <w:r w:rsidR="00966AE2">
              <w:t>,”</w:t>
            </w:r>
            <w:r>
              <w:t>(p.1)</w:t>
            </w:r>
            <w:r w:rsidR="00966AE2">
              <w:t xml:space="preserve"> and then</w:t>
            </w:r>
            <w:r w:rsidR="0092560A">
              <w:t xml:space="preserve"> discusses her cells and their </w:t>
            </w:r>
            <w:r w:rsidR="00966AE2">
              <w:t>profound medical and scientific contributions by saying, “I’ve spent years staring at that photo, wondering</w:t>
            </w:r>
            <w:r w:rsidR="008E06B5">
              <w:t xml:space="preserve"> </w:t>
            </w:r>
            <w:r w:rsidR="003E5712">
              <w:t xml:space="preserve"> . . . </w:t>
            </w:r>
            <w:r w:rsidR="008E06B5">
              <w:t xml:space="preserve"> </w:t>
            </w:r>
            <w:r w:rsidR="00966AE2">
              <w:t>what she’d think about cells from her cervix living on forever—bought, sold, packaged and shipped by the trillions to laboratories all around the world”</w:t>
            </w:r>
            <w:r>
              <w:t>(pp.1</w:t>
            </w:r>
            <w:r>
              <w:rPr>
                <w:szCs w:val="20"/>
              </w:rPr>
              <w:t>–</w:t>
            </w:r>
            <w:r>
              <w:t xml:space="preserve">2). </w:t>
            </w:r>
            <w:r w:rsidR="0085503C">
              <w:t xml:space="preserve">Skloot then highlights these contributions before sharing with readers how she personally </w:t>
            </w:r>
            <w:r w:rsidR="0092560A">
              <w:t>connects</w:t>
            </w:r>
            <w:r w:rsidR="00DC7BC5">
              <w:t xml:space="preserve"> to</w:t>
            </w:r>
            <w:r w:rsidR="0085503C">
              <w:t xml:space="preserve"> </w:t>
            </w:r>
            <w:r w:rsidR="00DC7BC5">
              <w:t xml:space="preserve">the story of </w:t>
            </w:r>
            <w:r w:rsidR="0085503C">
              <w:t>Henrietta</w:t>
            </w:r>
            <w:r w:rsidR="0092560A">
              <w:t xml:space="preserve"> and her cells by discussing</w:t>
            </w:r>
            <w:r w:rsidR="00DC7BC5">
              <w:t>,</w:t>
            </w:r>
            <w:r w:rsidR="0085503C">
              <w:t xml:space="preserve"> “I first learned about HeLa cells and the woman behind them in 1988, </w:t>
            </w:r>
            <w:r w:rsidR="00DC7BC5">
              <w:t>thirty</w:t>
            </w:r>
            <w:r w:rsidR="0085503C">
              <w:t xml:space="preserve">-seven years after her death, when I was sixteen and sitting in a </w:t>
            </w:r>
            <w:r>
              <w:t>community college biology class</w:t>
            </w:r>
            <w:r w:rsidR="0085503C">
              <w:t>”</w:t>
            </w:r>
            <w:r>
              <w:t>(p.2).</w:t>
            </w:r>
            <w:r w:rsidR="005C3350">
              <w:t xml:space="preserve"> </w:t>
            </w:r>
            <w:r w:rsidR="0092560A">
              <w:t xml:space="preserve">Skloot then returns readers to Henrietta, the human being, as she is left wondering about Henrietta’s personal story.). </w:t>
            </w:r>
          </w:p>
        </w:tc>
      </w:tr>
    </w:tbl>
    <w:p w:rsidR="00097333" w:rsidRDefault="00097333" w:rsidP="00097333">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097333" w:rsidRPr="00B00346" w:rsidTr="00BB6A15">
        <w:tc>
          <w:tcPr>
            <w:tcW w:w="9450" w:type="dxa"/>
            <w:shd w:val="clear" w:color="auto" w:fill="76923C"/>
          </w:tcPr>
          <w:p w:rsidR="00097333" w:rsidRPr="00B00346" w:rsidRDefault="00097333" w:rsidP="00BB6A15">
            <w:pPr>
              <w:pStyle w:val="TableHeaders"/>
            </w:pPr>
            <w:r w:rsidRPr="00B00346">
              <w:t>Vocabulary to provide directly (will not include extended instruction)</w:t>
            </w:r>
          </w:p>
        </w:tc>
      </w:tr>
      <w:tr w:rsidR="00097333" w:rsidTr="00BB6A15">
        <w:tc>
          <w:tcPr>
            <w:tcW w:w="9450" w:type="dxa"/>
          </w:tcPr>
          <w:p w:rsidR="00362FE5" w:rsidRDefault="00925491" w:rsidP="00BB6A15">
            <w:pPr>
              <w:pStyle w:val="BulletedList"/>
            </w:pPr>
            <w:r>
              <w:t>c</w:t>
            </w:r>
            <w:r w:rsidR="00362FE5">
              <w:t>ervix</w:t>
            </w:r>
            <w:r w:rsidR="00FE16FA">
              <w:t xml:space="preserve"> (n.) – any neck</w:t>
            </w:r>
            <w:r w:rsidR="008E06B5">
              <w:t>-</w:t>
            </w:r>
            <w:r w:rsidR="00FE16FA">
              <w:t>like part, especially the constricted lower end of the uterus</w:t>
            </w:r>
          </w:p>
          <w:p w:rsidR="00097333" w:rsidRDefault="00362FE5" w:rsidP="00BB6A15">
            <w:pPr>
              <w:pStyle w:val="BulletedList"/>
            </w:pPr>
            <w:r>
              <w:t>chemotherapy</w:t>
            </w:r>
            <w:r w:rsidR="00097333">
              <w:t xml:space="preserve"> (n.) – </w:t>
            </w:r>
            <w:r w:rsidR="002D6B73">
              <w:t>the treatment of disease by means of chemicals that have a specific toxic effect upon disease-producing microorganisms or that selectively destroy cancerous tissue</w:t>
            </w:r>
          </w:p>
          <w:p w:rsidR="00362FE5" w:rsidRDefault="00362FE5" w:rsidP="00BB6A15">
            <w:pPr>
              <w:pStyle w:val="BulletedList"/>
            </w:pPr>
            <w:r>
              <w:t>cloning</w:t>
            </w:r>
            <w:r w:rsidR="002D6B73">
              <w:t xml:space="preserve"> (n.) – the process of producing a clone (a cell, cell product, or organism that is genetically identical to the unit or individual from which it was derived)</w:t>
            </w:r>
          </w:p>
          <w:p w:rsidR="00362FE5" w:rsidRDefault="00362FE5" w:rsidP="00BB6A15">
            <w:pPr>
              <w:pStyle w:val="BulletedList"/>
            </w:pPr>
            <w:r>
              <w:t>gene mapping</w:t>
            </w:r>
            <w:r w:rsidR="002D6B73">
              <w:t xml:space="preserve"> (n.) – any of a number of methods used to construct a model of the linear sequence of genes of a particular chromosome</w:t>
            </w:r>
          </w:p>
          <w:p w:rsidR="004A33A8" w:rsidRPr="00DA71F0" w:rsidRDefault="0010290E" w:rsidP="004A33A8">
            <w:pPr>
              <w:pStyle w:val="BulletedList"/>
              <w:rPr>
                <w:rFonts w:eastAsia="Times New Roman"/>
              </w:rPr>
            </w:pPr>
            <w:r>
              <w:t xml:space="preserve">in vitro fertilization (n.) – a specialized technique by </w:t>
            </w:r>
            <w:hyperlink r:id="rId8" w:history="1">
              <w:r w:rsidR="004A33A8" w:rsidRPr="00DA71F0">
                <w:t>which</w:t>
              </w:r>
            </w:hyperlink>
            <w:r>
              <w:t xml:space="preserve"> an ovum, especially a human </w:t>
            </w:r>
            <w:r w:rsidR="004A33A8" w:rsidRPr="00DA71F0">
              <w:t>one,</w:t>
            </w:r>
            <w:r w:rsidR="004A33A8">
              <w:t xml:space="preserve"> </w:t>
            </w:r>
            <w:r>
              <w:t xml:space="preserve">is fertilized by sperm outside the body, with the resulting </w:t>
            </w:r>
            <w:r w:rsidR="004A33A8" w:rsidRPr="00DA71F0">
              <w:t>embryo</w:t>
            </w:r>
            <w:r>
              <w:t xml:space="preserve"> later implanted in the uterus for </w:t>
            </w:r>
            <w:r w:rsidR="004A33A8" w:rsidRPr="00DA71F0">
              <w:t>gestation</w:t>
            </w:r>
          </w:p>
          <w:p w:rsidR="00362FE5" w:rsidRDefault="00362FE5" w:rsidP="00BB6A15">
            <w:pPr>
              <w:pStyle w:val="BulletedList"/>
            </w:pPr>
            <w:r>
              <w:t>herpes</w:t>
            </w:r>
            <w:r w:rsidR="003061CE">
              <w:t xml:space="preserve"> </w:t>
            </w:r>
            <w:r w:rsidR="00FF1184">
              <w:t>(n.) –</w:t>
            </w:r>
            <w:r w:rsidR="003061CE">
              <w:t xml:space="preserve"> any of several diseases caused by herpes</w:t>
            </w:r>
            <w:r w:rsidR="00330F93">
              <w:t xml:space="preserve"> </w:t>
            </w:r>
            <w:r w:rsidR="003061CE">
              <w:t>virus, characterized by eruption of blisters on the skin or mucous membranes</w:t>
            </w:r>
          </w:p>
          <w:p w:rsidR="00362FE5" w:rsidRDefault="00362FE5" w:rsidP="00BB6A15">
            <w:pPr>
              <w:pStyle w:val="BulletedList"/>
            </w:pPr>
            <w:r>
              <w:t>influenza</w:t>
            </w:r>
            <w:r w:rsidR="00FF1184">
              <w:t xml:space="preserve"> (n.)</w:t>
            </w:r>
            <w:r w:rsidR="003061CE">
              <w:t xml:space="preserve"> –  an acute, commonly epidemic disease, occurring in several forms, caused by numerous rapidly mutating viral strains and characterized by respi</w:t>
            </w:r>
            <w:r w:rsidR="009F6221">
              <w:t>ra</w:t>
            </w:r>
            <w:r w:rsidR="003061CE">
              <w:t>tory symptoms and general</w:t>
            </w:r>
            <w:r w:rsidR="009F6221">
              <w:t xml:space="preserve"> prostration </w:t>
            </w:r>
            <w:r w:rsidR="003061CE">
              <w:t xml:space="preserve"> </w:t>
            </w:r>
          </w:p>
          <w:p w:rsidR="00362FE5" w:rsidRDefault="00362FE5" w:rsidP="00BB6A15">
            <w:pPr>
              <w:pStyle w:val="BulletedList"/>
            </w:pPr>
            <w:r>
              <w:t>hemophilia</w:t>
            </w:r>
            <w:r w:rsidR="00FF1184">
              <w:t xml:space="preserve"> (n.)</w:t>
            </w:r>
            <w:r w:rsidR="009F6221">
              <w:t xml:space="preserve"> </w:t>
            </w:r>
            <w:r w:rsidR="00FF1184">
              <w:t>–</w:t>
            </w:r>
            <w:r w:rsidR="009F6221">
              <w:t xml:space="preserve"> any of several X-linked disorders, symptomatic chiefly in males, in which excessive bleeding occurs owing to the absence or abnormality of a clotting factor in the blood</w:t>
            </w:r>
          </w:p>
          <w:p w:rsidR="00362FE5" w:rsidRDefault="00362FE5" w:rsidP="00BB6A15">
            <w:pPr>
              <w:pStyle w:val="BulletedList"/>
            </w:pPr>
            <w:r>
              <w:t>Parkinson’s disease</w:t>
            </w:r>
            <w:r w:rsidR="009F6221">
              <w:t xml:space="preserve"> </w:t>
            </w:r>
            <w:r w:rsidR="00FF1184">
              <w:t>(n.) –</w:t>
            </w:r>
            <w:r w:rsidR="009F6221">
              <w:t xml:space="preserve"> a common neurologic disease believed to be caused by deterioration of the brain cells that produce dopamine, occurring primarily after the age of 60, characterized by tremors, especially of the fingers and hands, muscle rigidity, shuffling gait, slow speech, and a masklike facial expression</w:t>
            </w:r>
          </w:p>
          <w:p w:rsidR="005B7C52" w:rsidRDefault="00192489" w:rsidP="00BB6A15">
            <w:pPr>
              <w:pStyle w:val="BulletedList"/>
            </w:pPr>
            <w:r>
              <w:t xml:space="preserve">lactose </w:t>
            </w:r>
            <w:r w:rsidR="005B7C52">
              <w:t xml:space="preserve">digestion (n.) – the process of digesting a disaccharide that is present in milk </w:t>
            </w:r>
          </w:p>
          <w:p w:rsidR="00362FE5" w:rsidRDefault="00362FE5" w:rsidP="00BB6A15">
            <w:pPr>
              <w:pStyle w:val="BulletedList"/>
            </w:pPr>
            <w:r>
              <w:t>sexually transmitted disease</w:t>
            </w:r>
            <w:r w:rsidR="009F6221">
              <w:t xml:space="preserve"> </w:t>
            </w:r>
            <w:r w:rsidR="00FF1184">
              <w:t xml:space="preserve">(n.) </w:t>
            </w:r>
            <w:r w:rsidR="009F6221">
              <w:t>–  any disease characteristically transmitted by sexual contact</w:t>
            </w:r>
          </w:p>
          <w:p w:rsidR="00362FE5" w:rsidRDefault="00362FE5" w:rsidP="00362FE5">
            <w:pPr>
              <w:pStyle w:val="BulletedList"/>
            </w:pPr>
            <w:r>
              <w:t>appendicitis</w:t>
            </w:r>
            <w:r w:rsidR="00FF1184">
              <w:t xml:space="preserve"> (n.) – inflammation of the vermiform appendix</w:t>
            </w:r>
          </w:p>
          <w:p w:rsidR="00362FE5" w:rsidRDefault="00362FE5" w:rsidP="00BB6A15">
            <w:pPr>
              <w:pStyle w:val="BulletedList"/>
            </w:pPr>
            <w:r>
              <w:t>genome</w:t>
            </w:r>
            <w:r w:rsidR="00FF1184">
              <w:t xml:space="preserve"> (n.) –  a full set of chromosomes; all the inheritable traits of an organism</w:t>
            </w:r>
          </w:p>
          <w:p w:rsidR="00B01344" w:rsidRPr="00B231AA" w:rsidRDefault="00B01344" w:rsidP="001A14C5">
            <w:pPr>
              <w:pStyle w:val="BulletedList"/>
            </w:pPr>
            <w:r>
              <w:t>workhorse (n.) –</w:t>
            </w:r>
            <w:r w:rsidR="00BC5AC2">
              <w:t xml:space="preserve"> </w:t>
            </w:r>
            <w:r>
              <w:t>person or thing that works tirelessly at a task, assumes extra duties, etc.</w:t>
            </w:r>
          </w:p>
        </w:tc>
      </w:tr>
      <w:tr w:rsidR="00097333" w:rsidRPr="00F308FF" w:rsidTr="00BB6A15">
        <w:tc>
          <w:tcPr>
            <w:tcW w:w="9450" w:type="dxa"/>
            <w:shd w:val="clear" w:color="auto" w:fill="76923C"/>
          </w:tcPr>
          <w:p w:rsidR="00097333" w:rsidRPr="002E4C92" w:rsidRDefault="00097333" w:rsidP="00BB6A15">
            <w:pPr>
              <w:pStyle w:val="TableHeaders"/>
            </w:pPr>
            <w:r w:rsidRPr="00BA46CB">
              <w:t>Vocabulary to teach (may include direct word work and/or questions)</w:t>
            </w:r>
          </w:p>
        </w:tc>
      </w:tr>
      <w:tr w:rsidR="00097333" w:rsidTr="00BB6A15">
        <w:tc>
          <w:tcPr>
            <w:tcW w:w="9450" w:type="dxa"/>
          </w:tcPr>
          <w:p w:rsidR="00362FE5" w:rsidRPr="00B231AA" w:rsidRDefault="00A34A96" w:rsidP="0043560C">
            <w:pPr>
              <w:pStyle w:val="BulletedList"/>
            </w:pPr>
            <w:r>
              <w:t>immortal (adj.) – not mortal; not liable or subject to death</w:t>
            </w:r>
          </w:p>
        </w:tc>
      </w:tr>
    </w:tbl>
    <w:p w:rsidR="004E6DAC" w:rsidRDefault="004905FB" w:rsidP="00DA71F0">
      <w:pPr>
        <w:pStyle w:val="IN"/>
      </w:pPr>
      <w:r>
        <w:t>Due to the volume of Tier 3/discipline</w:t>
      </w:r>
      <w:r w:rsidR="00861A00">
        <w:t>-</w:t>
      </w:r>
      <w:r>
        <w:t>specific vocabulary in this text, s</w:t>
      </w:r>
      <w:r w:rsidR="004A33A8">
        <w:t>tudents will be provided with a 10.3.1 Unit Glossary</w:t>
      </w:r>
      <w:r w:rsidR="001A14C5">
        <w:t xml:space="preserve"> in this lesson.</w:t>
      </w:r>
    </w:p>
    <w:p w:rsidR="00097333" w:rsidRDefault="00097333" w:rsidP="00864EFC">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097333" w:rsidRPr="00C02EC2" w:rsidTr="00BB6A15">
        <w:tc>
          <w:tcPr>
            <w:tcW w:w="7830" w:type="dxa"/>
            <w:tcBorders>
              <w:bottom w:val="single" w:sz="4" w:space="0" w:color="auto"/>
            </w:tcBorders>
            <w:shd w:val="clear" w:color="auto" w:fill="76923C"/>
          </w:tcPr>
          <w:p w:rsidR="00097333" w:rsidRPr="00C02EC2" w:rsidRDefault="00097333" w:rsidP="00BB6A15">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097333" w:rsidRPr="00C02EC2" w:rsidRDefault="00097333" w:rsidP="00BB6A15">
            <w:pPr>
              <w:pStyle w:val="TableHeaders"/>
            </w:pPr>
            <w:r w:rsidRPr="00C02EC2">
              <w:t>% of Lesson</w:t>
            </w:r>
          </w:p>
        </w:tc>
      </w:tr>
      <w:tr w:rsidR="00097333" w:rsidTr="00BB6A15">
        <w:trPr>
          <w:trHeight w:val="1313"/>
        </w:trPr>
        <w:tc>
          <w:tcPr>
            <w:tcW w:w="7830" w:type="dxa"/>
            <w:tcBorders>
              <w:bottom w:val="nil"/>
            </w:tcBorders>
          </w:tcPr>
          <w:p w:rsidR="00097333" w:rsidRPr="000B2D56" w:rsidRDefault="00097333" w:rsidP="00BB6A15">
            <w:pPr>
              <w:pStyle w:val="TableText"/>
              <w:rPr>
                <w:b/>
              </w:rPr>
            </w:pPr>
            <w:r w:rsidRPr="000B2D56">
              <w:rPr>
                <w:b/>
              </w:rPr>
              <w:t>Standards &amp; Text:</w:t>
            </w:r>
          </w:p>
          <w:p w:rsidR="00097333" w:rsidRDefault="00097333" w:rsidP="00BB6A15">
            <w:pPr>
              <w:pStyle w:val="BulletedList"/>
            </w:pPr>
            <w:r>
              <w:t xml:space="preserve">Standards: </w:t>
            </w:r>
            <w:r w:rsidR="001C72E9">
              <w:t xml:space="preserve">RI.9-10.3, </w:t>
            </w:r>
            <w:r w:rsidR="005A7736">
              <w:t>W.9-10.9.b</w:t>
            </w:r>
            <w:r w:rsidR="00192489">
              <w:t>, L.9-10.4.a</w:t>
            </w:r>
          </w:p>
          <w:p w:rsidR="00097333" w:rsidRDefault="001C72E9" w:rsidP="00192489">
            <w:pPr>
              <w:pStyle w:val="BulletedList"/>
            </w:pPr>
            <w:r>
              <w:t xml:space="preserve">Text: </w:t>
            </w:r>
            <w:r w:rsidR="00D377B8" w:rsidRPr="00406FCE">
              <w:rPr>
                <w:i/>
              </w:rPr>
              <w:t>The Immortal Life of Henrietta Lacks</w:t>
            </w:r>
            <w:r w:rsidR="00D377B8">
              <w:t xml:space="preserve"> </w:t>
            </w:r>
            <w:r w:rsidR="00192489">
              <w:t>(</w:t>
            </w:r>
            <w:r w:rsidR="00D377B8">
              <w:t>p</w:t>
            </w:r>
            <w:r w:rsidR="007D215B">
              <w:t>p</w:t>
            </w:r>
            <w:r w:rsidR="00B2231A">
              <w:t>.</w:t>
            </w:r>
            <w:r w:rsidR="0084213E">
              <w:t xml:space="preserve"> 1</w:t>
            </w:r>
            <w:r w:rsidR="00192489">
              <w:t>–</w:t>
            </w:r>
            <w:r w:rsidR="0084213E">
              <w:t>4</w:t>
            </w:r>
            <w:r w:rsidR="00192489">
              <w:t>)</w:t>
            </w:r>
            <w:r w:rsidR="00D377B8">
              <w:t xml:space="preserve"> </w:t>
            </w:r>
          </w:p>
        </w:tc>
        <w:tc>
          <w:tcPr>
            <w:tcW w:w="1638" w:type="dxa"/>
            <w:tcBorders>
              <w:bottom w:val="nil"/>
            </w:tcBorders>
          </w:tcPr>
          <w:p w:rsidR="00097333" w:rsidRPr="00C02EC2" w:rsidRDefault="00097333" w:rsidP="00BB6A15"/>
          <w:p w:rsidR="00097333" w:rsidRDefault="00097333" w:rsidP="00BB6A15">
            <w:pPr>
              <w:pStyle w:val="NumberedList"/>
              <w:numPr>
                <w:ilvl w:val="0"/>
                <w:numId w:val="0"/>
              </w:numPr>
            </w:pPr>
          </w:p>
        </w:tc>
      </w:tr>
      <w:tr w:rsidR="00097333" w:rsidTr="00BB6A15">
        <w:tc>
          <w:tcPr>
            <w:tcW w:w="7830" w:type="dxa"/>
            <w:tcBorders>
              <w:top w:val="nil"/>
            </w:tcBorders>
          </w:tcPr>
          <w:p w:rsidR="00097333" w:rsidRPr="000B2D56" w:rsidRDefault="00097333" w:rsidP="00BB6A15">
            <w:pPr>
              <w:pStyle w:val="TableText"/>
              <w:rPr>
                <w:b/>
              </w:rPr>
            </w:pPr>
            <w:r w:rsidRPr="000B2D56">
              <w:rPr>
                <w:b/>
              </w:rPr>
              <w:t>Learning Sequence:</w:t>
            </w:r>
          </w:p>
          <w:p w:rsidR="00097333" w:rsidRDefault="00097333" w:rsidP="00BB6A15">
            <w:pPr>
              <w:pStyle w:val="NumberedList"/>
            </w:pPr>
            <w:r w:rsidRPr="00F21CD9">
              <w:t>Introduction</w:t>
            </w:r>
            <w:r>
              <w:t xml:space="preserve"> of Lesson Agenda</w:t>
            </w:r>
          </w:p>
          <w:p w:rsidR="004B4CBA" w:rsidRDefault="004B4CBA" w:rsidP="00BB6A15">
            <w:pPr>
              <w:pStyle w:val="NumberedList"/>
            </w:pPr>
            <w:r>
              <w:t>Homework Accountability</w:t>
            </w:r>
          </w:p>
          <w:p w:rsidR="00097333" w:rsidRDefault="00406FCE" w:rsidP="00BB6A15">
            <w:pPr>
              <w:pStyle w:val="NumberedList"/>
            </w:pPr>
            <w:r>
              <w:t>Masterful Reading</w:t>
            </w:r>
          </w:p>
          <w:p w:rsidR="00097333" w:rsidRDefault="00406FCE" w:rsidP="00BB6A15">
            <w:pPr>
              <w:pStyle w:val="NumberedList"/>
            </w:pPr>
            <w:r>
              <w:t xml:space="preserve">Reading and </w:t>
            </w:r>
            <w:r w:rsidR="00B2231A">
              <w:t>D</w:t>
            </w:r>
            <w:r>
              <w:t>iscussion</w:t>
            </w:r>
          </w:p>
          <w:p w:rsidR="00097333" w:rsidRDefault="00406FCE" w:rsidP="00BB6A15">
            <w:pPr>
              <w:pStyle w:val="NumberedList"/>
            </w:pPr>
            <w:r>
              <w:t>Quick Write</w:t>
            </w:r>
          </w:p>
          <w:p w:rsidR="00097333" w:rsidRPr="00546D71" w:rsidRDefault="00097333" w:rsidP="00BB6A15">
            <w:pPr>
              <w:pStyle w:val="NumberedList"/>
            </w:pPr>
            <w:r>
              <w:t>Closing</w:t>
            </w:r>
          </w:p>
        </w:tc>
        <w:tc>
          <w:tcPr>
            <w:tcW w:w="1638" w:type="dxa"/>
            <w:tcBorders>
              <w:top w:val="nil"/>
            </w:tcBorders>
          </w:tcPr>
          <w:p w:rsidR="00097333" w:rsidRDefault="00097333" w:rsidP="00BB6A15">
            <w:pPr>
              <w:pStyle w:val="TableText"/>
            </w:pPr>
          </w:p>
          <w:p w:rsidR="00097333" w:rsidRDefault="003F697F" w:rsidP="00097333">
            <w:pPr>
              <w:pStyle w:val="NumberedList"/>
              <w:numPr>
                <w:ilvl w:val="0"/>
                <w:numId w:val="3"/>
              </w:numPr>
            </w:pPr>
            <w:r>
              <w:t>10</w:t>
            </w:r>
            <w:r w:rsidR="00097333">
              <w:t>%</w:t>
            </w:r>
          </w:p>
          <w:p w:rsidR="00097333" w:rsidRDefault="004B4CBA" w:rsidP="00BB6A15">
            <w:pPr>
              <w:pStyle w:val="NumberedList"/>
            </w:pPr>
            <w:r>
              <w:t>5</w:t>
            </w:r>
            <w:r w:rsidR="00097333">
              <w:t>%</w:t>
            </w:r>
          </w:p>
          <w:p w:rsidR="00097333" w:rsidRDefault="00537D52" w:rsidP="00BB6A15">
            <w:pPr>
              <w:pStyle w:val="NumberedList"/>
            </w:pPr>
            <w:r>
              <w:t>20</w:t>
            </w:r>
            <w:r w:rsidR="00097333">
              <w:t>%</w:t>
            </w:r>
          </w:p>
          <w:p w:rsidR="00097333" w:rsidRDefault="003F697F" w:rsidP="00BB6A15">
            <w:pPr>
              <w:pStyle w:val="NumberedList"/>
            </w:pPr>
            <w:r>
              <w:t>50</w:t>
            </w:r>
            <w:r w:rsidR="00097333">
              <w:t>%</w:t>
            </w:r>
          </w:p>
          <w:p w:rsidR="00097333" w:rsidRDefault="00537D52" w:rsidP="00BB6A15">
            <w:pPr>
              <w:pStyle w:val="NumberedList"/>
            </w:pPr>
            <w:r>
              <w:t>10</w:t>
            </w:r>
            <w:r w:rsidR="00097333">
              <w:t>%</w:t>
            </w:r>
          </w:p>
          <w:p w:rsidR="00097333" w:rsidRPr="00C02EC2" w:rsidRDefault="00097333" w:rsidP="00BB6A15">
            <w:pPr>
              <w:pStyle w:val="NumberedList"/>
            </w:pPr>
            <w:r>
              <w:t>5%</w:t>
            </w:r>
          </w:p>
        </w:tc>
      </w:tr>
    </w:tbl>
    <w:p w:rsidR="00097333" w:rsidRDefault="00097333" w:rsidP="00097333">
      <w:pPr>
        <w:pStyle w:val="Heading1"/>
      </w:pPr>
      <w:r>
        <w:t>Materials</w:t>
      </w:r>
    </w:p>
    <w:p w:rsidR="00406FCE" w:rsidRDefault="0084213E" w:rsidP="00864EFC">
      <w:pPr>
        <w:pStyle w:val="BulletedList"/>
      </w:pPr>
      <w:r>
        <w:t xml:space="preserve">Copies </w:t>
      </w:r>
      <w:r w:rsidR="00406FCE">
        <w:t>of the Short Response Rubric</w:t>
      </w:r>
      <w:r w:rsidR="00515FD6">
        <w:t xml:space="preserve"> and Checklist</w:t>
      </w:r>
      <w:r>
        <w:t xml:space="preserve"> for each student</w:t>
      </w:r>
    </w:p>
    <w:p w:rsidR="006E01F7" w:rsidRDefault="006E01F7" w:rsidP="00864EFC">
      <w:pPr>
        <w:pStyle w:val="BulletedList"/>
      </w:pPr>
      <w:r>
        <w:t>Copies of the 10.3.1 Unit Glossary for each student</w:t>
      </w:r>
    </w:p>
    <w:p w:rsidR="00097333" w:rsidRPr="00A24DAB" w:rsidRDefault="00097333" w:rsidP="00097333">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097333" w:rsidRPr="001C6EA7" w:rsidTr="00BB6A15">
        <w:tc>
          <w:tcPr>
            <w:tcW w:w="9468" w:type="dxa"/>
            <w:gridSpan w:val="2"/>
            <w:shd w:val="clear" w:color="auto" w:fill="76923C" w:themeFill="accent3" w:themeFillShade="BF"/>
          </w:tcPr>
          <w:p w:rsidR="00097333" w:rsidRPr="001C6EA7" w:rsidRDefault="00097333" w:rsidP="00BB6A15">
            <w:pPr>
              <w:pStyle w:val="TableHeaders"/>
            </w:pPr>
            <w:r w:rsidRPr="001C6EA7">
              <w:t>How to Use the Learning Sequence</w:t>
            </w:r>
          </w:p>
        </w:tc>
      </w:tr>
      <w:tr w:rsidR="00097333" w:rsidRPr="000D6FA4" w:rsidTr="00BB6A15">
        <w:tc>
          <w:tcPr>
            <w:tcW w:w="894" w:type="dxa"/>
            <w:shd w:val="clear" w:color="auto" w:fill="76923C" w:themeFill="accent3" w:themeFillShade="BF"/>
          </w:tcPr>
          <w:p w:rsidR="00097333" w:rsidRPr="000D6FA4" w:rsidRDefault="00097333" w:rsidP="00BB6A15">
            <w:pPr>
              <w:pStyle w:val="TableHeaders"/>
            </w:pPr>
            <w:r w:rsidRPr="000D6FA4">
              <w:t>Symbol</w:t>
            </w:r>
          </w:p>
        </w:tc>
        <w:tc>
          <w:tcPr>
            <w:tcW w:w="8574" w:type="dxa"/>
            <w:shd w:val="clear" w:color="auto" w:fill="76923C" w:themeFill="accent3" w:themeFillShade="BF"/>
          </w:tcPr>
          <w:p w:rsidR="00097333" w:rsidRPr="000D6FA4" w:rsidRDefault="00097333" w:rsidP="00BB6A15">
            <w:pPr>
              <w:pStyle w:val="TableHeaders"/>
            </w:pPr>
            <w:r w:rsidRPr="000D6FA4">
              <w:t>Type of Text &amp; Interpretation of the Symbol</w:t>
            </w:r>
          </w:p>
        </w:tc>
      </w:tr>
      <w:tr w:rsidR="00097333" w:rsidRPr="00E65C14" w:rsidTr="00BB6A15">
        <w:tc>
          <w:tcPr>
            <w:tcW w:w="894" w:type="dxa"/>
          </w:tcPr>
          <w:p w:rsidR="00097333" w:rsidRPr="00E65C14" w:rsidRDefault="00097333" w:rsidP="00BB6A15">
            <w:pPr>
              <w:spacing w:before="20" w:after="20"/>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097333" w:rsidRPr="00E65C14" w:rsidRDefault="00097333" w:rsidP="00BB6A15">
            <w:pPr>
              <w:spacing w:before="20" w:after="20"/>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097333" w:rsidRPr="000D6FA4" w:rsidTr="00BB6A15">
        <w:tc>
          <w:tcPr>
            <w:tcW w:w="894" w:type="dxa"/>
            <w:vMerge w:val="restart"/>
            <w:vAlign w:val="center"/>
          </w:tcPr>
          <w:p w:rsidR="00097333" w:rsidRPr="00A948B3" w:rsidRDefault="00097333" w:rsidP="00BB6A15">
            <w:pPr>
              <w:spacing w:before="20" w:after="20"/>
              <w:jc w:val="center"/>
              <w:rPr>
                <w:sz w:val="18"/>
              </w:rPr>
            </w:pPr>
            <w:r>
              <w:rPr>
                <w:sz w:val="18"/>
              </w:rPr>
              <w:t>n</w:t>
            </w:r>
            <w:r w:rsidRPr="00A948B3">
              <w:rPr>
                <w:sz w:val="18"/>
              </w:rPr>
              <w:t>o symbol</w:t>
            </w:r>
          </w:p>
        </w:tc>
        <w:tc>
          <w:tcPr>
            <w:tcW w:w="8574" w:type="dxa"/>
          </w:tcPr>
          <w:p w:rsidR="00097333" w:rsidRPr="000D6FA4" w:rsidRDefault="00097333" w:rsidP="00BB6A15">
            <w:pPr>
              <w:spacing w:before="20" w:after="20"/>
            </w:pPr>
            <w:r>
              <w:t xml:space="preserve">Plain text </w:t>
            </w:r>
            <w:r w:rsidRPr="000D6FA4">
              <w:t>indicates teacher action.</w:t>
            </w:r>
          </w:p>
        </w:tc>
      </w:tr>
      <w:tr w:rsidR="00097333" w:rsidRPr="000D6FA4" w:rsidTr="00BB6A15">
        <w:tc>
          <w:tcPr>
            <w:tcW w:w="894" w:type="dxa"/>
            <w:vMerge/>
          </w:tcPr>
          <w:p w:rsidR="00097333" w:rsidRPr="000D6FA4" w:rsidRDefault="00097333" w:rsidP="00BB6A15">
            <w:pPr>
              <w:spacing w:before="20" w:after="20"/>
              <w:jc w:val="center"/>
              <w:rPr>
                <w:b/>
                <w:color w:val="000000" w:themeColor="text1"/>
              </w:rPr>
            </w:pPr>
          </w:p>
        </w:tc>
        <w:tc>
          <w:tcPr>
            <w:tcW w:w="8574" w:type="dxa"/>
          </w:tcPr>
          <w:p w:rsidR="00097333" w:rsidRPr="000D6FA4" w:rsidRDefault="00097333" w:rsidP="00BB6A15">
            <w:pPr>
              <w:spacing w:before="20" w:after="20"/>
              <w:rPr>
                <w:color w:val="4F81BD" w:themeColor="accent1"/>
              </w:rPr>
            </w:pPr>
            <w:r w:rsidRPr="00BA46CB">
              <w:rPr>
                <w:b/>
              </w:rPr>
              <w:t>Bold text indicates questions for the teacher to ask students.</w:t>
            </w:r>
          </w:p>
        </w:tc>
      </w:tr>
      <w:tr w:rsidR="00097333" w:rsidRPr="000D6FA4" w:rsidTr="00BB6A15">
        <w:tc>
          <w:tcPr>
            <w:tcW w:w="894" w:type="dxa"/>
            <w:vMerge/>
          </w:tcPr>
          <w:p w:rsidR="00097333" w:rsidRPr="000D6FA4" w:rsidRDefault="00097333" w:rsidP="00BB6A15">
            <w:pPr>
              <w:spacing w:before="20" w:after="20"/>
              <w:jc w:val="center"/>
              <w:rPr>
                <w:b/>
                <w:color w:val="000000" w:themeColor="text1"/>
              </w:rPr>
            </w:pPr>
          </w:p>
        </w:tc>
        <w:tc>
          <w:tcPr>
            <w:tcW w:w="8574" w:type="dxa"/>
          </w:tcPr>
          <w:p w:rsidR="00097333" w:rsidRPr="001E189E" w:rsidRDefault="00097333" w:rsidP="00BB6A15">
            <w:pPr>
              <w:spacing w:before="20" w:after="20"/>
              <w:rPr>
                <w:i/>
              </w:rPr>
            </w:pPr>
            <w:r w:rsidRPr="001E189E">
              <w:rPr>
                <w:i/>
              </w:rPr>
              <w:t>Italicized text indicates a vocabulary word.</w:t>
            </w:r>
          </w:p>
        </w:tc>
      </w:tr>
      <w:tr w:rsidR="00097333" w:rsidRPr="000D6FA4" w:rsidTr="00BB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097333" w:rsidRDefault="00097333" w:rsidP="00BB6A15">
            <w:pPr>
              <w:spacing w:before="40" w:after="0"/>
              <w:jc w:val="center"/>
            </w:pPr>
            <w:r>
              <w:sym w:font="Webdings" w:char="F034"/>
            </w:r>
          </w:p>
        </w:tc>
        <w:tc>
          <w:tcPr>
            <w:tcW w:w="8574" w:type="dxa"/>
          </w:tcPr>
          <w:p w:rsidR="00097333" w:rsidRPr="000C0112" w:rsidRDefault="00097333" w:rsidP="00BB6A15">
            <w:pPr>
              <w:spacing w:before="20" w:after="20"/>
            </w:pPr>
            <w:r w:rsidRPr="001708C2">
              <w:t>Indicates student action(s).</w:t>
            </w:r>
          </w:p>
        </w:tc>
      </w:tr>
      <w:tr w:rsidR="00097333" w:rsidRPr="000D6FA4" w:rsidTr="00BB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097333" w:rsidRDefault="00097333" w:rsidP="00BB6A15">
            <w:pPr>
              <w:spacing w:before="80" w:after="0"/>
              <w:jc w:val="center"/>
            </w:pPr>
            <w:r>
              <w:sym w:font="Webdings" w:char="F028"/>
            </w:r>
          </w:p>
        </w:tc>
        <w:tc>
          <w:tcPr>
            <w:tcW w:w="8574" w:type="dxa"/>
          </w:tcPr>
          <w:p w:rsidR="00097333" w:rsidRPr="000C0112" w:rsidRDefault="00097333" w:rsidP="00BB6A15">
            <w:pPr>
              <w:spacing w:before="20" w:after="20"/>
            </w:pPr>
            <w:r w:rsidRPr="001708C2">
              <w:t>Indicates possible student response(s) to teacher questions.</w:t>
            </w:r>
          </w:p>
        </w:tc>
      </w:tr>
      <w:tr w:rsidR="00097333" w:rsidRPr="000D6FA4" w:rsidTr="00BB6A15">
        <w:tc>
          <w:tcPr>
            <w:tcW w:w="894" w:type="dxa"/>
            <w:vAlign w:val="bottom"/>
          </w:tcPr>
          <w:p w:rsidR="00097333" w:rsidRPr="000D6FA4" w:rsidRDefault="00097333" w:rsidP="00BB6A15">
            <w:pPr>
              <w:spacing w:after="0"/>
              <w:jc w:val="center"/>
              <w:rPr>
                <w:color w:val="4F81BD" w:themeColor="accent1"/>
              </w:rPr>
            </w:pPr>
            <w:r w:rsidRPr="000D6FA4">
              <w:rPr>
                <w:color w:val="4F81BD" w:themeColor="accent1"/>
              </w:rPr>
              <w:sym w:font="Webdings" w:char="F069"/>
            </w:r>
          </w:p>
        </w:tc>
        <w:tc>
          <w:tcPr>
            <w:tcW w:w="8574" w:type="dxa"/>
          </w:tcPr>
          <w:p w:rsidR="00097333" w:rsidRPr="000D6FA4" w:rsidRDefault="00097333" w:rsidP="00BB6A15">
            <w:pPr>
              <w:spacing w:before="20" w:after="20"/>
              <w:rPr>
                <w:color w:val="4F81BD" w:themeColor="accent1"/>
              </w:rPr>
            </w:pPr>
            <w:r>
              <w:rPr>
                <w:color w:val="4F81BD" w:themeColor="accent1"/>
              </w:rPr>
              <w:t>I</w:t>
            </w:r>
            <w:r w:rsidRPr="000D6FA4">
              <w:rPr>
                <w:color w:val="4F81BD" w:themeColor="accent1"/>
              </w:rPr>
              <w:t>ndicates instructional notes for the teacher.</w:t>
            </w:r>
          </w:p>
        </w:tc>
      </w:tr>
    </w:tbl>
    <w:p w:rsidR="00D502FC" w:rsidRPr="00D502FC" w:rsidRDefault="00D502FC" w:rsidP="00D502FC"/>
    <w:p w:rsidR="00D502FC" w:rsidRDefault="00D502FC">
      <w:pPr>
        <w:spacing w:before="0" w:after="200"/>
        <w:rPr>
          <w:rFonts w:asciiTheme="minorHAnsi" w:hAnsiTheme="minorHAnsi"/>
          <w:b/>
          <w:bCs/>
          <w:color w:val="4F81BD"/>
          <w:sz w:val="28"/>
          <w:szCs w:val="26"/>
        </w:rPr>
      </w:pPr>
      <w:r>
        <w:br w:type="page"/>
      </w:r>
    </w:p>
    <w:p w:rsidR="00097333" w:rsidRPr="00A24DAB" w:rsidRDefault="00097333" w:rsidP="00097333">
      <w:pPr>
        <w:pStyle w:val="LearningSequenceHeader"/>
      </w:pPr>
      <w:r w:rsidRPr="00A24DAB">
        <w:lastRenderedPageBreak/>
        <w:t>Activity 1: Introduction of Lesson Agenda</w:t>
      </w:r>
      <w:r w:rsidRPr="00A24DAB">
        <w:tab/>
      </w:r>
      <w:r w:rsidR="00A2490B">
        <w:t>10</w:t>
      </w:r>
      <w:r w:rsidRPr="00A24DAB">
        <w:t>%</w:t>
      </w:r>
    </w:p>
    <w:p w:rsidR="00247405" w:rsidRPr="00314CEB" w:rsidRDefault="00247405" w:rsidP="00247405">
      <w:pPr>
        <w:pStyle w:val="TA"/>
      </w:pPr>
      <w:r>
        <w:t>Begin by r</w:t>
      </w:r>
      <w:r w:rsidRPr="00314CEB">
        <w:t>eview</w:t>
      </w:r>
      <w:r>
        <w:t>ing</w:t>
      </w:r>
      <w:r w:rsidRPr="00314CEB">
        <w:t xml:space="preserve"> the agenda and assessed sta</w:t>
      </w:r>
      <w:r>
        <w:t>ndard for this lesson: RI.9-10.3</w:t>
      </w:r>
      <w:r w:rsidRPr="00314CEB">
        <w:t xml:space="preserve">. Today, students experience a new text called </w:t>
      </w:r>
      <w:r>
        <w:rPr>
          <w:i/>
          <w:iCs/>
        </w:rPr>
        <w:t>The Immortal Life of Henrietta Lacks</w:t>
      </w:r>
      <w:r w:rsidRPr="00314CEB">
        <w:rPr>
          <w:i/>
          <w:iCs/>
        </w:rPr>
        <w:t xml:space="preserve"> </w:t>
      </w:r>
      <w:r w:rsidRPr="00314CEB">
        <w:t xml:space="preserve">through a </w:t>
      </w:r>
      <w:r>
        <w:t>M</w:t>
      </w:r>
      <w:r w:rsidRPr="00314CEB">
        <w:t xml:space="preserve">asterful </w:t>
      </w:r>
      <w:r>
        <w:t>R</w:t>
      </w:r>
      <w:r w:rsidRPr="00314CEB">
        <w:t xml:space="preserve">eading of a small excerpt and begin the process of reading pages 1–4 </w:t>
      </w:r>
      <w:r>
        <w:t>closely from “</w:t>
      </w:r>
      <w:r w:rsidRPr="0084213E">
        <w:t>There’s a photo on my wall of a woman I’ve never met” to “Th</w:t>
      </w:r>
      <w:r>
        <w:t>ere has to be more to the story</w:t>
      </w:r>
      <w:r w:rsidRPr="0084213E">
        <w:t>”</w:t>
      </w:r>
      <w:r>
        <w:t xml:space="preserve"> </w:t>
      </w:r>
      <w:r w:rsidRPr="00314CEB">
        <w:t>to de</w:t>
      </w:r>
      <w:r>
        <w:t>termine how the author unfolds key events and draws connections between them</w:t>
      </w:r>
      <w:r w:rsidRPr="00314CEB">
        <w:t xml:space="preserve">. </w:t>
      </w:r>
    </w:p>
    <w:p w:rsidR="00247405" w:rsidRPr="00314CEB" w:rsidRDefault="00247405" w:rsidP="00247405">
      <w:pPr>
        <w:pStyle w:val="SA"/>
      </w:pPr>
      <w:r w:rsidRPr="00314CEB">
        <w:t xml:space="preserve">Students </w:t>
      </w:r>
      <w:r>
        <w:t>look at the agenda.</w:t>
      </w:r>
    </w:p>
    <w:p w:rsidR="006C0A18" w:rsidRDefault="00314CEB" w:rsidP="00864EFC">
      <w:pPr>
        <w:pStyle w:val="TA"/>
      </w:pPr>
      <w:r w:rsidRPr="00537D52">
        <w:t>Share</w:t>
      </w:r>
      <w:r w:rsidR="00F84B5A" w:rsidRPr="00537D52">
        <w:t xml:space="preserve"> with students</w:t>
      </w:r>
      <w:r w:rsidRPr="00537D52">
        <w:t xml:space="preserve"> </w:t>
      </w:r>
      <w:r w:rsidR="005A7736">
        <w:t xml:space="preserve">that </w:t>
      </w:r>
      <w:r w:rsidRPr="00537D52">
        <w:t>the</w:t>
      </w:r>
      <w:r w:rsidR="00885A2D" w:rsidRPr="00537D52">
        <w:t xml:space="preserve"> focus of this</w:t>
      </w:r>
      <w:r w:rsidR="00537D52" w:rsidRPr="00537D52">
        <w:t xml:space="preserve"> module is</w:t>
      </w:r>
      <w:r w:rsidR="00F84B5A">
        <w:t xml:space="preserve"> to e</w:t>
      </w:r>
      <w:r w:rsidRPr="00314CEB">
        <w:t>ngage in an inquiry-based</w:t>
      </w:r>
      <w:r w:rsidR="006C0A18">
        <w:t>, iterative process for</w:t>
      </w:r>
      <w:r w:rsidRPr="00314CEB">
        <w:t xml:space="preserve"> </w:t>
      </w:r>
      <w:r w:rsidR="006C0A18">
        <w:t xml:space="preserve">research to build evidence-based arguments. Inform students that they </w:t>
      </w:r>
      <w:r w:rsidR="00CE7A6C">
        <w:t>are to</w:t>
      </w:r>
      <w:r w:rsidR="00176A04">
        <w:t xml:space="preserve"> </w:t>
      </w:r>
      <w:r w:rsidR="006C0A18">
        <w:t xml:space="preserve">explore topics that have multiple </w:t>
      </w:r>
      <w:r w:rsidR="00534250">
        <w:t>claims</w:t>
      </w:r>
      <w:r w:rsidR="006C0A18">
        <w:t xml:space="preserve"> and perspectives by gathering and analyzing research to establish a </w:t>
      </w:r>
      <w:r w:rsidR="00534250">
        <w:t>central claim</w:t>
      </w:r>
      <w:r w:rsidR="006C0A18">
        <w:t xml:space="preserve"> of their own </w:t>
      </w:r>
      <w:r w:rsidR="00F84B5A">
        <w:t xml:space="preserve">and to </w:t>
      </w:r>
      <w:r w:rsidR="006C0A18">
        <w:t xml:space="preserve">generate an evidence-based perspective. </w:t>
      </w:r>
      <w:r w:rsidR="00F84B5A">
        <w:t>T</w:t>
      </w:r>
      <w:r w:rsidR="006C0A18">
        <w:t>his serve</w:t>
      </w:r>
      <w:r w:rsidR="00D9391C">
        <w:t>s</w:t>
      </w:r>
      <w:r w:rsidR="006C0A18">
        <w:t xml:space="preserve"> as the foundation of a </w:t>
      </w:r>
      <w:r w:rsidR="00864EFC">
        <w:t>written research</w:t>
      </w:r>
      <w:r w:rsidR="00534250">
        <w:t>-based argument</w:t>
      </w:r>
      <w:r w:rsidR="006C0A18">
        <w:t xml:space="preserve"> paper that synthesizes and articulates several claims with valid reasoning and relevant and sufficient evidence. Students’ writing </w:t>
      </w:r>
      <w:r w:rsidR="00CE7A6C">
        <w:t>is</w:t>
      </w:r>
      <w:r w:rsidR="00176A04">
        <w:t xml:space="preserve"> </w:t>
      </w:r>
      <w:r w:rsidR="006C0A18">
        <w:t>strengthened through a strategic process of editing and revision.</w:t>
      </w:r>
    </w:p>
    <w:p w:rsidR="00314CEB" w:rsidRPr="00314CEB" w:rsidRDefault="00314CEB" w:rsidP="00864EFC">
      <w:pPr>
        <w:pStyle w:val="TA"/>
        <w:rPr>
          <w:rFonts w:eastAsiaTheme="minorHAnsi" w:cs="Calibri"/>
          <w:color w:val="000000"/>
        </w:rPr>
      </w:pPr>
      <w:r w:rsidRPr="00314CEB">
        <w:rPr>
          <w:rFonts w:eastAsiaTheme="minorHAnsi" w:cs="Calibri"/>
          <w:color w:val="000000"/>
        </w:rPr>
        <w:t xml:space="preserve">Share with students the End-of-Unit Assessments and the Module Performance Assessment. Inform students that their work over the next several weeks should prepare them for these assessments. Briefly introduce the unit and the text: </w:t>
      </w:r>
      <w:r w:rsidR="003A5D39">
        <w:rPr>
          <w:rFonts w:eastAsiaTheme="minorHAnsi" w:cs="Calibri"/>
          <w:i/>
          <w:iCs/>
          <w:color w:val="000000"/>
        </w:rPr>
        <w:t>The Immortal Life of Henrietta Lacks</w:t>
      </w:r>
      <w:r w:rsidRPr="00314CEB">
        <w:rPr>
          <w:rFonts w:eastAsiaTheme="minorHAnsi" w:cs="Calibri"/>
          <w:i/>
          <w:iCs/>
          <w:color w:val="000000"/>
        </w:rPr>
        <w:t xml:space="preserve"> </w:t>
      </w:r>
      <w:r w:rsidRPr="00314CEB">
        <w:rPr>
          <w:rFonts w:eastAsiaTheme="minorHAnsi" w:cs="Calibri"/>
          <w:color w:val="000000"/>
        </w:rPr>
        <w:t xml:space="preserve">by </w:t>
      </w:r>
      <w:r w:rsidR="003A5D39">
        <w:rPr>
          <w:rFonts w:eastAsiaTheme="minorHAnsi" w:cs="Calibri"/>
          <w:color w:val="000000"/>
        </w:rPr>
        <w:t>Rebecca Skloot</w:t>
      </w:r>
      <w:r w:rsidRPr="00314CEB">
        <w:rPr>
          <w:rFonts w:eastAsiaTheme="minorHAnsi" w:cs="Calibri"/>
          <w:color w:val="000000"/>
        </w:rPr>
        <w:t>. Inform students that this unit focus</w:t>
      </w:r>
      <w:r w:rsidR="00D9391C">
        <w:rPr>
          <w:rFonts w:eastAsiaTheme="minorHAnsi" w:cs="Calibri"/>
          <w:color w:val="000000"/>
        </w:rPr>
        <w:t>es</w:t>
      </w:r>
      <w:r w:rsidRPr="00314CEB">
        <w:rPr>
          <w:rFonts w:eastAsiaTheme="minorHAnsi" w:cs="Calibri"/>
          <w:color w:val="000000"/>
        </w:rPr>
        <w:t xml:space="preserve"> on reading and analyzing </w:t>
      </w:r>
      <w:r w:rsidR="003A5D39">
        <w:rPr>
          <w:rFonts w:eastAsiaTheme="minorHAnsi" w:cs="Calibri"/>
          <w:color w:val="000000"/>
        </w:rPr>
        <w:t xml:space="preserve">excerpts from the book </w:t>
      </w:r>
      <w:r w:rsidRPr="00314CEB">
        <w:rPr>
          <w:rFonts w:eastAsiaTheme="minorHAnsi" w:cs="Calibri"/>
          <w:color w:val="000000"/>
        </w:rPr>
        <w:t>to consider the development of central ideas</w:t>
      </w:r>
      <w:r w:rsidR="00534250">
        <w:rPr>
          <w:rFonts w:eastAsiaTheme="minorHAnsi" w:cs="Calibri"/>
          <w:color w:val="000000"/>
        </w:rPr>
        <w:t xml:space="preserve"> and</w:t>
      </w:r>
      <w:r w:rsidR="003A5D39">
        <w:rPr>
          <w:rFonts w:eastAsiaTheme="minorHAnsi" w:cs="Calibri"/>
          <w:color w:val="000000"/>
        </w:rPr>
        <w:t xml:space="preserve"> authorial purpose</w:t>
      </w:r>
      <w:r w:rsidR="00534250">
        <w:rPr>
          <w:rFonts w:eastAsiaTheme="minorHAnsi" w:cs="Calibri"/>
          <w:color w:val="000000"/>
        </w:rPr>
        <w:t xml:space="preserve"> and choices</w:t>
      </w:r>
      <w:r w:rsidR="003A5D39">
        <w:rPr>
          <w:rFonts w:eastAsiaTheme="minorHAnsi" w:cs="Calibri"/>
          <w:color w:val="000000"/>
        </w:rPr>
        <w:t xml:space="preserve"> </w:t>
      </w:r>
      <w:r w:rsidRPr="00314CEB">
        <w:rPr>
          <w:rFonts w:eastAsiaTheme="minorHAnsi" w:cs="Calibri"/>
          <w:color w:val="000000"/>
        </w:rPr>
        <w:t>through specific textual details</w:t>
      </w:r>
      <w:r w:rsidR="00885A2D">
        <w:rPr>
          <w:rFonts w:eastAsiaTheme="minorHAnsi" w:cs="Calibri"/>
          <w:color w:val="000000"/>
        </w:rPr>
        <w:t xml:space="preserve">. Additionally, students </w:t>
      </w:r>
      <w:r w:rsidRPr="00314CEB">
        <w:rPr>
          <w:rFonts w:eastAsiaTheme="minorHAnsi" w:cs="Calibri"/>
          <w:color w:val="000000"/>
        </w:rPr>
        <w:t xml:space="preserve">begin the research process by </w:t>
      </w:r>
      <w:r w:rsidR="003A5D39">
        <w:rPr>
          <w:rFonts w:eastAsiaTheme="minorHAnsi" w:cs="Calibri"/>
          <w:color w:val="000000"/>
        </w:rPr>
        <w:t xml:space="preserve">surfacing and tracking </w:t>
      </w:r>
      <w:r w:rsidR="00885A2D">
        <w:rPr>
          <w:rFonts w:eastAsiaTheme="minorHAnsi" w:cs="Calibri"/>
          <w:color w:val="000000"/>
        </w:rPr>
        <w:t>issues</w:t>
      </w:r>
      <w:r w:rsidR="003A5D39">
        <w:rPr>
          <w:rFonts w:eastAsiaTheme="minorHAnsi" w:cs="Calibri"/>
          <w:color w:val="000000"/>
        </w:rPr>
        <w:t xml:space="preserve">, generating inquiry </w:t>
      </w:r>
      <w:r w:rsidRPr="00314CEB">
        <w:rPr>
          <w:rFonts w:eastAsiaTheme="minorHAnsi" w:cs="Calibri"/>
          <w:color w:val="000000"/>
        </w:rPr>
        <w:t>questions,</w:t>
      </w:r>
      <w:r w:rsidR="00534250">
        <w:rPr>
          <w:rFonts w:eastAsiaTheme="minorHAnsi" w:cs="Calibri"/>
          <w:color w:val="000000"/>
        </w:rPr>
        <w:t xml:space="preserve"> examining central and supporting claims</w:t>
      </w:r>
      <w:r w:rsidR="00885A2D">
        <w:rPr>
          <w:rFonts w:eastAsiaTheme="minorHAnsi" w:cs="Calibri"/>
          <w:color w:val="000000"/>
        </w:rPr>
        <w:t xml:space="preserve">, identifying areas of investigation, and </w:t>
      </w:r>
      <w:r w:rsidR="00E90FF6">
        <w:rPr>
          <w:rFonts w:eastAsiaTheme="minorHAnsi" w:cs="Calibri"/>
          <w:color w:val="000000"/>
        </w:rPr>
        <w:t xml:space="preserve">analyzing </w:t>
      </w:r>
      <w:r w:rsidR="00885A2D">
        <w:rPr>
          <w:rFonts w:eastAsiaTheme="minorHAnsi" w:cs="Calibri"/>
          <w:color w:val="000000"/>
        </w:rPr>
        <w:t>argument</w:t>
      </w:r>
      <w:r w:rsidR="00E90FF6">
        <w:rPr>
          <w:rFonts w:eastAsiaTheme="minorHAnsi" w:cs="Calibri"/>
          <w:color w:val="000000"/>
        </w:rPr>
        <w:t>s</w:t>
      </w:r>
      <w:r w:rsidR="00885A2D">
        <w:rPr>
          <w:rFonts w:eastAsiaTheme="minorHAnsi" w:cs="Calibri"/>
          <w:color w:val="000000"/>
        </w:rPr>
        <w:t xml:space="preserve"> </w:t>
      </w:r>
      <w:r w:rsidRPr="00314CEB">
        <w:rPr>
          <w:rFonts w:eastAsiaTheme="minorHAnsi" w:cs="Calibri"/>
          <w:color w:val="000000"/>
        </w:rPr>
        <w:t xml:space="preserve">using </w:t>
      </w:r>
      <w:proofErr w:type="spellStart"/>
      <w:r w:rsidR="00885A2D">
        <w:rPr>
          <w:rFonts w:eastAsiaTheme="minorHAnsi" w:cs="Calibri"/>
          <w:color w:val="000000"/>
        </w:rPr>
        <w:t>Skloot’s</w:t>
      </w:r>
      <w:proofErr w:type="spellEnd"/>
      <w:r w:rsidRPr="00314CEB">
        <w:rPr>
          <w:rFonts w:eastAsiaTheme="minorHAnsi" w:cs="Calibri"/>
          <w:color w:val="000000"/>
        </w:rPr>
        <w:t xml:space="preserve"> text as the initial resource. </w:t>
      </w:r>
    </w:p>
    <w:p w:rsidR="00314CEB" w:rsidRPr="00864EFC" w:rsidRDefault="00314CEB" w:rsidP="00864EFC">
      <w:pPr>
        <w:pStyle w:val="SA"/>
      </w:pPr>
      <w:r w:rsidRPr="00864EFC">
        <w:t xml:space="preserve">Students listen. </w:t>
      </w:r>
    </w:p>
    <w:p w:rsidR="00097333" w:rsidRDefault="00097333" w:rsidP="00097333">
      <w:pPr>
        <w:pStyle w:val="LearningSequenceHeader"/>
      </w:pPr>
      <w:r>
        <w:t>Activity 2</w:t>
      </w:r>
      <w:r w:rsidRPr="000B2D56">
        <w:t xml:space="preserve">: </w:t>
      </w:r>
      <w:r w:rsidR="00916D79">
        <w:t>Homework Accountability</w:t>
      </w:r>
      <w:r w:rsidR="00916D79">
        <w:tab/>
        <w:t>5</w:t>
      </w:r>
      <w:r w:rsidRPr="000B2D56">
        <w:t>%</w:t>
      </w:r>
    </w:p>
    <w:p w:rsidR="009E2FEC" w:rsidRDefault="009E2FEC" w:rsidP="00864EFC">
      <w:pPr>
        <w:pStyle w:val="TA"/>
      </w:pPr>
      <w:r w:rsidRPr="009E2FEC">
        <w:t xml:space="preserve">Explain to students that </w:t>
      </w:r>
      <w:r w:rsidR="009E2E31">
        <w:t xml:space="preserve">the </w:t>
      </w:r>
      <w:r w:rsidRPr="009E2FEC">
        <w:t xml:space="preserve">Accountable Independent Reading </w:t>
      </w:r>
      <w:r w:rsidR="009E2E31">
        <w:t xml:space="preserve">requirement </w:t>
      </w:r>
      <w:r w:rsidR="00D9391C">
        <w:t>is</w:t>
      </w:r>
      <w:r w:rsidRPr="009E2FEC">
        <w:t xml:space="preserve"> suspended during this module. Instead, for Unit 1 </w:t>
      </w:r>
      <w:r w:rsidR="000E575D">
        <w:t xml:space="preserve">reading </w:t>
      </w:r>
      <w:r w:rsidRPr="009E2FEC">
        <w:t xml:space="preserve">homework, students </w:t>
      </w:r>
      <w:r w:rsidR="000E575D">
        <w:t>periodically</w:t>
      </w:r>
      <w:r w:rsidRPr="009E2FEC">
        <w:t xml:space="preserve"> preview </w:t>
      </w:r>
      <w:r w:rsidR="004B4CBA">
        <w:rPr>
          <w:i/>
          <w:iCs/>
        </w:rPr>
        <w:t>The Immortal Life of Henrietta Lacks</w:t>
      </w:r>
      <w:r w:rsidRPr="009E2FEC">
        <w:t xml:space="preserve">, while also beginning to research by independently reading possible sources for a variety of topics </w:t>
      </w:r>
      <w:r w:rsidR="00A164CB">
        <w:t>that arise</w:t>
      </w:r>
      <w:r w:rsidRPr="009E2FEC">
        <w:t xml:space="preserve"> from the </w:t>
      </w:r>
      <w:r w:rsidR="004B4CBA">
        <w:t>Skloot</w:t>
      </w:r>
      <w:r w:rsidRPr="009E2FEC">
        <w:t xml:space="preserve"> text. Explain to students that in Unit 2, the volume of independent reading come</w:t>
      </w:r>
      <w:r w:rsidR="00D9391C">
        <w:t>s</w:t>
      </w:r>
      <w:r w:rsidRPr="009E2FEC">
        <w:t xml:space="preserve"> from students’ searches related to their</w:t>
      </w:r>
      <w:r w:rsidR="00B673C2">
        <w:t xml:space="preserve"> research topic/</w:t>
      </w:r>
      <w:r w:rsidR="000E575D">
        <w:t>pro</w:t>
      </w:r>
      <w:r w:rsidR="00297B12">
        <w:t>blem-based question</w:t>
      </w:r>
      <w:r w:rsidRPr="009E2FEC">
        <w:t xml:space="preserve">. Students read a variety of academic sources to deepen their understanding of their </w:t>
      </w:r>
      <w:r w:rsidR="00B673C2">
        <w:t>research topic/</w:t>
      </w:r>
      <w:r w:rsidR="000E575D">
        <w:t>problem-based question.</w:t>
      </w:r>
    </w:p>
    <w:p w:rsidR="003F697F" w:rsidRPr="009E2FEC" w:rsidRDefault="003F697F" w:rsidP="00864EFC">
      <w:pPr>
        <w:pStyle w:val="SA"/>
      </w:pPr>
      <w:r>
        <w:t>Students listen.</w:t>
      </w:r>
    </w:p>
    <w:p w:rsidR="00097333" w:rsidRDefault="009E2FEC" w:rsidP="000E07BB">
      <w:pPr>
        <w:pStyle w:val="LearningSequenceHeader"/>
        <w:keepNext/>
      </w:pPr>
      <w:r w:rsidRPr="009E2FEC">
        <w:rPr>
          <w:rFonts w:eastAsiaTheme="minorHAnsi" w:cs="Calibri"/>
          <w:color w:val="000000"/>
        </w:rPr>
        <w:lastRenderedPageBreak/>
        <w:t xml:space="preserve"> </w:t>
      </w:r>
      <w:r w:rsidR="00097333" w:rsidRPr="000B2D56">
        <w:t xml:space="preserve">Activity </w:t>
      </w:r>
      <w:r w:rsidR="00097333">
        <w:t>3</w:t>
      </w:r>
      <w:r w:rsidR="00097333" w:rsidRPr="000B2D56">
        <w:t xml:space="preserve">: </w:t>
      </w:r>
      <w:r w:rsidR="009B4622">
        <w:t>Masterful Reading</w:t>
      </w:r>
      <w:r w:rsidR="009B4622">
        <w:tab/>
        <w:t>20</w:t>
      </w:r>
      <w:r w:rsidR="00097333" w:rsidRPr="000B2D56">
        <w:t>%</w:t>
      </w:r>
    </w:p>
    <w:p w:rsidR="004B4CBA" w:rsidRPr="00DA71F0" w:rsidRDefault="00BA0810" w:rsidP="00B253E0">
      <w:pPr>
        <w:pStyle w:val="TA"/>
      </w:pPr>
      <w:r>
        <w:t>Have</w:t>
      </w:r>
      <w:r w:rsidRPr="004B4CBA">
        <w:t xml:space="preserve"> </w:t>
      </w:r>
      <w:r w:rsidR="004B4CBA" w:rsidRPr="004B4CBA">
        <w:t>students</w:t>
      </w:r>
      <w:r w:rsidR="00FB5360">
        <w:t xml:space="preserve"> </w:t>
      </w:r>
      <w:r w:rsidR="00C91A94">
        <w:t xml:space="preserve">listen to a </w:t>
      </w:r>
      <w:r w:rsidR="00697B3C">
        <w:t>M</w:t>
      </w:r>
      <w:r w:rsidR="00C91A94">
        <w:t xml:space="preserve">asterful </w:t>
      </w:r>
      <w:r w:rsidR="00697B3C">
        <w:t>R</w:t>
      </w:r>
      <w:r w:rsidR="00C91A94">
        <w:t xml:space="preserve">eading </w:t>
      </w:r>
      <w:r w:rsidR="00C91A94" w:rsidRPr="004B4CBA">
        <w:t xml:space="preserve">of </w:t>
      </w:r>
      <w:r w:rsidR="00C91A94">
        <w:rPr>
          <w:i/>
          <w:iCs/>
        </w:rPr>
        <w:t>The Immortal Life of Henrietta Lacks</w:t>
      </w:r>
      <w:r w:rsidR="00C91A94">
        <w:t xml:space="preserve"> </w:t>
      </w:r>
      <w:r>
        <w:t>(</w:t>
      </w:r>
      <w:r w:rsidR="00C91A94">
        <w:t>pp. 1–4</w:t>
      </w:r>
      <w:r>
        <w:t>)</w:t>
      </w:r>
      <w:r w:rsidR="004B4CBA" w:rsidRPr="004B4CBA">
        <w:rPr>
          <w:i/>
          <w:iCs/>
        </w:rPr>
        <w:t xml:space="preserve"> </w:t>
      </w:r>
      <w:r w:rsidR="004B4CBA" w:rsidRPr="004B4CBA">
        <w:t xml:space="preserve">from </w:t>
      </w:r>
      <w:r w:rsidR="004B4CBA">
        <w:t>“There’s a photo on my wall of a woman I’ve never met”</w:t>
      </w:r>
      <w:r w:rsidR="004B4CBA" w:rsidRPr="004B4CBA">
        <w:rPr>
          <w:i/>
          <w:iCs/>
        </w:rPr>
        <w:t xml:space="preserve"> </w:t>
      </w:r>
      <w:r w:rsidR="004B4CBA" w:rsidRPr="004B4CBA">
        <w:t xml:space="preserve">to </w:t>
      </w:r>
      <w:r w:rsidR="004B4CBA" w:rsidRPr="004B4CBA">
        <w:rPr>
          <w:i/>
          <w:iCs/>
        </w:rPr>
        <w:t>“</w:t>
      </w:r>
      <w:r w:rsidR="004B4CBA">
        <w:t>There has to be more to the story</w:t>
      </w:r>
      <w:r w:rsidR="00925491">
        <w:t>.</w:t>
      </w:r>
      <w:r w:rsidR="00841A2F">
        <w:t>”</w:t>
      </w:r>
      <w:r w:rsidR="004B4CBA" w:rsidRPr="004B4CBA">
        <w:t xml:space="preserve"> Instruct students to read along in the</w:t>
      </w:r>
      <w:r w:rsidR="00925491">
        <w:t>ir text</w:t>
      </w:r>
      <w:r w:rsidR="00F32FB1">
        <w:t>.</w:t>
      </w:r>
    </w:p>
    <w:p w:rsidR="00916D79" w:rsidRPr="00B253E0" w:rsidRDefault="00A200B3" w:rsidP="00B253E0">
      <w:pPr>
        <w:pStyle w:val="IN"/>
      </w:pPr>
      <w:r w:rsidRPr="00B253E0">
        <w:t>The term “</w:t>
      </w:r>
      <w:proofErr w:type="spellStart"/>
      <w:r w:rsidRPr="00B253E0">
        <w:t>HeLa</w:t>
      </w:r>
      <w:proofErr w:type="spellEnd"/>
      <w:r w:rsidRPr="00B253E0">
        <w:t xml:space="preserve">” is pronounced </w:t>
      </w:r>
      <w:proofErr w:type="spellStart"/>
      <w:r w:rsidRPr="00B253E0">
        <w:t>hee</w:t>
      </w:r>
      <w:proofErr w:type="spellEnd"/>
      <w:r w:rsidRPr="00B253E0">
        <w:t xml:space="preserve"> </w:t>
      </w:r>
      <w:proofErr w:type="spellStart"/>
      <w:r w:rsidRPr="00B253E0">
        <w:t>lah</w:t>
      </w:r>
      <w:proofErr w:type="spellEnd"/>
      <w:r w:rsidRPr="00B253E0">
        <w:t>.</w:t>
      </w:r>
    </w:p>
    <w:p w:rsidR="002B1512" w:rsidRPr="00B253E0" w:rsidRDefault="002B1512" w:rsidP="00B253E0">
      <w:pPr>
        <w:pStyle w:val="SA"/>
      </w:pPr>
      <w:r w:rsidRPr="00B253E0">
        <w:t>Students follow along, reading silently.</w:t>
      </w:r>
    </w:p>
    <w:p w:rsidR="004B4CBA" w:rsidRDefault="00916D79" w:rsidP="00B253E0">
      <w:pPr>
        <w:pStyle w:val="TA"/>
      </w:pPr>
      <w:r>
        <w:t>After the Masterful Read</w:t>
      </w:r>
      <w:r w:rsidR="00FB5360">
        <w:t>ing</w:t>
      </w:r>
      <w:r>
        <w:t>, a</w:t>
      </w:r>
      <w:r w:rsidR="004B4CBA" w:rsidRPr="004B4CBA">
        <w:t xml:space="preserve">sk students to independently write down initial reactions and questions they have about the text. Give students 3–5 minutes to write down initial reactions and questions. </w:t>
      </w:r>
    </w:p>
    <w:p w:rsidR="009B1B33" w:rsidRDefault="004B4CBA" w:rsidP="00B253E0">
      <w:pPr>
        <w:pStyle w:val="SR"/>
      </w:pPr>
      <w:r w:rsidRPr="004B4CBA">
        <w:t>Student questions may include:</w:t>
      </w:r>
    </w:p>
    <w:p w:rsidR="009B1B33" w:rsidRDefault="009B1B33" w:rsidP="00B253E0">
      <w:pPr>
        <w:pStyle w:val="SASRBullet"/>
      </w:pPr>
      <w:r>
        <w:t>What made Henrietta’s cells immortal?</w:t>
      </w:r>
    </w:p>
    <w:p w:rsidR="00A200B3" w:rsidRDefault="009B1B33" w:rsidP="00B253E0">
      <w:pPr>
        <w:pStyle w:val="SASRBullet"/>
      </w:pPr>
      <w:r>
        <w:t>How did her cells help in the treatment of medical diseases and conditions?</w:t>
      </w:r>
    </w:p>
    <w:p w:rsidR="009B1B33" w:rsidRDefault="00A200B3" w:rsidP="00B253E0">
      <w:pPr>
        <w:pStyle w:val="SASRBullet"/>
      </w:pPr>
      <w:r>
        <w:t>Have her cells helped</w:t>
      </w:r>
      <w:r w:rsidR="009B1B33">
        <w:t xml:space="preserve"> cure any diseases or conditions?</w:t>
      </w:r>
    </w:p>
    <w:p w:rsidR="00A200B3" w:rsidRDefault="00A200B3" w:rsidP="00B253E0">
      <w:pPr>
        <w:pStyle w:val="SASRBullet"/>
      </w:pPr>
      <w:r>
        <w:t>What happened to the five children she left motherless?</w:t>
      </w:r>
    </w:p>
    <w:p w:rsidR="00A200B3" w:rsidRDefault="00A200B3" w:rsidP="00B253E0">
      <w:pPr>
        <w:pStyle w:val="SASRBullet"/>
      </w:pPr>
      <w:r>
        <w:t>Why are her cells in laboratories all over the world?</w:t>
      </w:r>
    </w:p>
    <w:p w:rsidR="00C1602B" w:rsidRDefault="00C1602B" w:rsidP="00B253E0">
      <w:pPr>
        <w:pStyle w:val="SASRBullet"/>
      </w:pPr>
      <w:r>
        <w:t>What was significant about the code name HeLa?</w:t>
      </w:r>
    </w:p>
    <w:p w:rsidR="00FB5360" w:rsidRPr="00B253E0" w:rsidRDefault="00A200B3" w:rsidP="00B253E0">
      <w:pPr>
        <w:pStyle w:val="IN"/>
      </w:pPr>
      <w:r w:rsidRPr="00B253E0">
        <w:t>Assure students that any qu</w:t>
      </w:r>
      <w:r w:rsidR="00BC7556" w:rsidRPr="00B253E0">
        <w:t>estion related to the text is valid</w:t>
      </w:r>
      <w:r w:rsidRPr="00B253E0">
        <w:t>. If students are struggling with questions, encourage them to think about unknown vocabulary,</w:t>
      </w:r>
      <w:r w:rsidR="00A35ECD">
        <w:t xml:space="preserve"> </w:t>
      </w:r>
      <w:r w:rsidRPr="00B253E0">
        <w:t xml:space="preserve">textual details that seem confusing, or </w:t>
      </w:r>
      <w:r w:rsidR="00A35ECD">
        <w:t>any information</w:t>
      </w:r>
      <w:r w:rsidRPr="00B253E0">
        <w:t xml:space="preserve"> they still want to know from the text after this initial reading. </w:t>
      </w:r>
    </w:p>
    <w:p w:rsidR="008230F4" w:rsidRDefault="008230F4" w:rsidP="00B253E0">
      <w:pPr>
        <w:pStyle w:val="TA"/>
      </w:pPr>
      <w:r>
        <w:t xml:space="preserve">Ask students to share out their initial questions. </w:t>
      </w:r>
      <w:r w:rsidR="00C91A94">
        <w:t>Record the</w:t>
      </w:r>
      <w:r>
        <w:t xml:space="preserve"> questions on the board o</w:t>
      </w:r>
      <w:r w:rsidR="00C91A94">
        <w:t>r on chart paper. Share with</w:t>
      </w:r>
      <w:r>
        <w:t xml:space="preserve"> students that it is okay to have questions as they engage in </w:t>
      </w:r>
      <w:r w:rsidR="00A843FF">
        <w:t xml:space="preserve">a </w:t>
      </w:r>
      <w:r>
        <w:t>complex text and that questions like these initiate the</w:t>
      </w:r>
      <w:r w:rsidR="00FB5360">
        <w:t xml:space="preserve"> inquiry-based</w:t>
      </w:r>
      <w:r>
        <w:t xml:space="preserve"> research process. As </w:t>
      </w:r>
      <w:r w:rsidR="00FB5360">
        <w:t>students</w:t>
      </w:r>
      <w:r>
        <w:t xml:space="preserve"> read</w:t>
      </w:r>
      <w:r w:rsidR="00FB5360">
        <w:t>,</w:t>
      </w:r>
      <w:r>
        <w:t xml:space="preserve"> they can </w:t>
      </w:r>
      <w:r w:rsidR="00BD37A2">
        <w:t>look</w:t>
      </w:r>
      <w:r>
        <w:t xml:space="preserve"> for answers, or be mindful of what </w:t>
      </w:r>
      <w:r w:rsidR="00CB2ABD">
        <w:t>questions</w:t>
      </w:r>
      <w:r>
        <w:t xml:space="preserve"> remain</w:t>
      </w:r>
      <w:r w:rsidR="00916D79">
        <w:t xml:space="preserve"> </w:t>
      </w:r>
      <w:r w:rsidR="00C1602B">
        <w:t>unanswered</w:t>
      </w:r>
      <w:r>
        <w:t>.</w:t>
      </w:r>
    </w:p>
    <w:p w:rsidR="00AA53FE" w:rsidRDefault="00AA53FE" w:rsidP="00B253E0">
      <w:pPr>
        <w:pStyle w:val="SA"/>
      </w:pPr>
      <w:r>
        <w:t xml:space="preserve">Students share out their initial questions. </w:t>
      </w:r>
    </w:p>
    <w:p w:rsidR="00FB5360" w:rsidRPr="00A200B3" w:rsidRDefault="00FB5360" w:rsidP="00DA71F0">
      <w:pPr>
        <w:pStyle w:val="IN"/>
      </w:pPr>
      <w:r>
        <w:t>Continue to return to these initial questions as Unit 1 progresses, addressing the answers as they emerge from the text or research.</w:t>
      </w:r>
    </w:p>
    <w:p w:rsidR="00097333" w:rsidRDefault="00097333" w:rsidP="00097333">
      <w:pPr>
        <w:pStyle w:val="LearningSequenceHeader"/>
      </w:pPr>
      <w:r>
        <w:t>Activity 4</w:t>
      </w:r>
      <w:r w:rsidR="000A6C02">
        <w:t>: Reading and Discussion</w:t>
      </w:r>
      <w:r w:rsidR="000A6C02">
        <w:tab/>
        <w:t>5</w:t>
      </w:r>
      <w:r w:rsidR="00D817BD">
        <w:t>0</w:t>
      </w:r>
      <w:r w:rsidRPr="00707670">
        <w:t>%</w:t>
      </w:r>
    </w:p>
    <w:p w:rsidR="00697B3C" w:rsidRDefault="00697B3C" w:rsidP="00697B3C">
      <w:pPr>
        <w:pStyle w:val="TA"/>
      </w:pPr>
      <w:r>
        <w:t xml:space="preserve">Instruct </w:t>
      </w:r>
      <w:r w:rsidR="004E498F">
        <w:t xml:space="preserve">students </w:t>
      </w:r>
      <w:r w:rsidR="00841A2F">
        <w:t>to</w:t>
      </w:r>
      <w:r w:rsidR="004E498F">
        <w:t xml:space="preserve"> </w:t>
      </w:r>
      <w:r>
        <w:t>form pairs. Post or proje</w:t>
      </w:r>
      <w:r w:rsidR="00176A04">
        <w:t xml:space="preserve">ct each set of questions below </w:t>
      </w:r>
      <w:r>
        <w:t xml:space="preserve">for students to discuss. </w:t>
      </w:r>
    </w:p>
    <w:p w:rsidR="00F32FB1" w:rsidRDefault="00697B3C" w:rsidP="00B253E0">
      <w:pPr>
        <w:pStyle w:val="TA"/>
        <w:rPr>
          <w:rFonts w:eastAsiaTheme="minorHAnsi" w:cs="Calibri"/>
          <w:color w:val="000000"/>
        </w:rPr>
      </w:pPr>
      <w:r>
        <w:t xml:space="preserve">Inform students that they are to </w:t>
      </w:r>
      <w:r w:rsidR="004E498F">
        <w:t>reread</w:t>
      </w:r>
      <w:r w:rsidR="00CB2ABD">
        <w:t xml:space="preserve"> closely</w:t>
      </w:r>
      <w:r w:rsidR="004E498F">
        <w:t xml:space="preserve"> the first four pages of </w:t>
      </w:r>
      <w:r w:rsidR="00A843FF">
        <w:rPr>
          <w:i/>
        </w:rPr>
        <w:t>The Immortal Life of Henrietta Lack</w:t>
      </w:r>
      <w:r w:rsidR="00F32FB1">
        <w:t>s</w:t>
      </w:r>
      <w:r w:rsidR="004E498F">
        <w:t xml:space="preserve"> </w:t>
      </w:r>
      <w:r w:rsidR="00FA3429">
        <w:rPr>
          <w:rFonts w:eastAsiaTheme="minorHAnsi" w:cs="Calibri"/>
          <w:color w:val="000000"/>
        </w:rPr>
        <w:t>and</w:t>
      </w:r>
      <w:r w:rsidR="002958C7">
        <w:rPr>
          <w:rFonts w:eastAsiaTheme="minorHAnsi" w:cs="Calibri"/>
          <w:color w:val="000000"/>
        </w:rPr>
        <w:t xml:space="preserve"> </w:t>
      </w:r>
      <w:r w:rsidR="00841A2F">
        <w:rPr>
          <w:rFonts w:eastAsiaTheme="minorHAnsi" w:cs="Calibri"/>
          <w:color w:val="000000"/>
        </w:rPr>
        <w:t xml:space="preserve">analyze </w:t>
      </w:r>
      <w:r w:rsidR="00F32FB1">
        <w:rPr>
          <w:rFonts w:eastAsiaTheme="minorHAnsi" w:cs="Calibri"/>
          <w:color w:val="000000"/>
        </w:rPr>
        <w:t>how Skloot unfolds and draws connections between key events.</w:t>
      </w:r>
    </w:p>
    <w:p w:rsidR="00F32FB1" w:rsidRDefault="002958C7" w:rsidP="00DA71F0">
      <w:pPr>
        <w:pStyle w:val="SA"/>
      </w:pPr>
      <w:r>
        <w:t>Students listen.</w:t>
      </w:r>
    </w:p>
    <w:p w:rsidR="002958C7" w:rsidRDefault="002958C7" w:rsidP="00B253E0">
      <w:pPr>
        <w:pStyle w:val="TA"/>
      </w:pPr>
      <w:r>
        <w:lastRenderedPageBreak/>
        <w:t xml:space="preserve">Distribute the 10.3.1 Unit Glossary. </w:t>
      </w:r>
      <w:r w:rsidR="008A7372">
        <w:t xml:space="preserve">Inform </w:t>
      </w:r>
      <w:r>
        <w:t>students that as they read the text excerpts in this unit, they</w:t>
      </w:r>
      <w:r w:rsidR="00CE7A6C">
        <w:t xml:space="preserve"> may</w:t>
      </w:r>
      <w:r>
        <w:t xml:space="preserve"> come across many</w:t>
      </w:r>
      <w:r w:rsidR="00FA3429">
        <w:t xml:space="preserve"> unfamiliar</w:t>
      </w:r>
      <w:r>
        <w:t xml:space="preserve"> </w:t>
      </w:r>
      <w:r w:rsidR="00861A00">
        <w:t xml:space="preserve">discipline-specific </w:t>
      </w:r>
      <w:r w:rsidR="00FA3429">
        <w:t>words</w:t>
      </w:r>
      <w:r>
        <w:t>. Explain that the 10.3.1 Unit Glossary provides many of these definitions and is a reference for students to use while reading and analyzing the text.</w:t>
      </w:r>
      <w:r w:rsidR="00046465">
        <w:t xml:space="preserve"> Explain to students that many of these words</w:t>
      </w:r>
      <w:r w:rsidR="00CE7A6C">
        <w:t xml:space="preserve"> are</w:t>
      </w:r>
      <w:r w:rsidR="00046465">
        <w:t xml:space="preserve"> examined</w:t>
      </w:r>
      <w:r w:rsidR="00F8351D">
        <w:t xml:space="preserve"> further</w:t>
      </w:r>
      <w:r w:rsidR="00046465">
        <w:t xml:space="preserve"> as they</w:t>
      </w:r>
      <w:r w:rsidR="00A164CB">
        <w:t xml:space="preserve"> identify</w:t>
      </w:r>
      <w:r w:rsidR="00046465">
        <w:t xml:space="preserve"> issues for research in subsequent lessons.</w:t>
      </w:r>
    </w:p>
    <w:p w:rsidR="002958C7" w:rsidRDefault="002958C7" w:rsidP="00DA71F0">
      <w:pPr>
        <w:pStyle w:val="SA"/>
      </w:pPr>
      <w:r>
        <w:t>Students examine the 10.3.1 Unit Glossary.</w:t>
      </w:r>
    </w:p>
    <w:p w:rsidR="002958C7" w:rsidRDefault="002958C7" w:rsidP="002958C7">
      <w:pPr>
        <w:pStyle w:val="IN"/>
      </w:pPr>
      <w:r>
        <w:t xml:space="preserve">Instruct students to consult the 10.3.1 Unit Glossary as they read and analyze today’s text excerpt. The terms that can be found in today’s reading include: </w:t>
      </w:r>
      <w:r w:rsidRPr="00927204">
        <w:rPr>
          <w:i/>
        </w:rPr>
        <w:t>cervix</w:t>
      </w:r>
      <w:r>
        <w:t xml:space="preserve">, </w:t>
      </w:r>
      <w:r w:rsidRPr="00927204">
        <w:rPr>
          <w:i/>
        </w:rPr>
        <w:t>che</w:t>
      </w:r>
      <w:r w:rsidR="00DD1AE1">
        <w:rPr>
          <w:i/>
        </w:rPr>
        <w:t>motherapy, cloning</w:t>
      </w:r>
      <w:r>
        <w:rPr>
          <w:i/>
        </w:rPr>
        <w:t>, gene mapping</w:t>
      </w:r>
      <w:r w:rsidRPr="00927204">
        <w:rPr>
          <w:i/>
        </w:rPr>
        <w:t>,</w:t>
      </w:r>
      <w:r w:rsidR="00FA3429">
        <w:rPr>
          <w:i/>
        </w:rPr>
        <w:t xml:space="preserve"> in vitro fertilization</w:t>
      </w:r>
      <w:r w:rsidRPr="00927204">
        <w:rPr>
          <w:i/>
        </w:rPr>
        <w:t>, herpes, influenza, hemophilia, Parkinson’s disease, lactose digestion, sexually transmitted disease, appendicitis</w:t>
      </w:r>
      <w:r w:rsidR="005B7C52">
        <w:t>,</w:t>
      </w:r>
      <w:r>
        <w:t xml:space="preserve"> </w:t>
      </w:r>
      <w:r w:rsidRPr="00BB2837">
        <w:rPr>
          <w:i/>
        </w:rPr>
        <w:t>genome</w:t>
      </w:r>
      <w:r w:rsidR="005B7C52">
        <w:rPr>
          <w:i/>
        </w:rPr>
        <w:t>, and workhorse</w:t>
      </w:r>
      <w:r>
        <w:t xml:space="preserve">. </w:t>
      </w:r>
    </w:p>
    <w:p w:rsidR="0038014B" w:rsidRDefault="00207459" w:rsidP="00D74D76">
      <w:pPr>
        <w:pStyle w:val="TA"/>
      </w:pPr>
      <w:r>
        <w:t>Instruct student</w:t>
      </w:r>
      <w:r w:rsidR="00C661EE">
        <w:t xml:space="preserve"> pair</w:t>
      </w:r>
      <w:r>
        <w:t>s to</w:t>
      </w:r>
      <w:r w:rsidR="00D74D76">
        <w:t xml:space="preserve"> </w:t>
      </w:r>
      <w:r>
        <w:t>reread</w:t>
      </w:r>
      <w:r w:rsidR="00386BB4">
        <w:t xml:space="preserve"> </w:t>
      </w:r>
      <w:r w:rsidR="0007269B">
        <w:t>pp.</w:t>
      </w:r>
      <w:r w:rsidR="00386BB4">
        <w:t xml:space="preserve"> </w:t>
      </w:r>
      <w:r w:rsidR="00C1602B">
        <w:t>1</w:t>
      </w:r>
      <w:r w:rsidR="00841A2F" w:rsidRPr="004B4CBA">
        <w:t>–</w:t>
      </w:r>
      <w:r w:rsidR="0007269B">
        <w:t>2</w:t>
      </w:r>
      <w:r w:rsidR="00C1602B">
        <w:t xml:space="preserve"> from</w:t>
      </w:r>
      <w:r w:rsidR="00386BB4">
        <w:t xml:space="preserve"> “There’s a photo on my wall of a woman I’ve never met” to </w:t>
      </w:r>
      <w:r w:rsidR="0007269B">
        <w:t>“sold, packaged, and shipped by the trillions to laboratories around the world</w:t>
      </w:r>
      <w:r w:rsidR="00841A2F">
        <w:t>”</w:t>
      </w:r>
      <w:r w:rsidR="00F8351D">
        <w:t xml:space="preserve"> and answer the following questions before sharing out with the class.</w:t>
      </w:r>
      <w:r w:rsidR="00927204">
        <w:t xml:space="preserve"> </w:t>
      </w:r>
      <w:r w:rsidR="0004062A">
        <w:t xml:space="preserve">Students </w:t>
      </w:r>
      <w:r w:rsidR="004E498F">
        <w:t xml:space="preserve">can also box any unfamiliar words at this time. </w:t>
      </w:r>
    </w:p>
    <w:p w:rsidR="00E76E42" w:rsidRPr="009110CD" w:rsidRDefault="0038014B" w:rsidP="00060BCB">
      <w:pPr>
        <w:pStyle w:val="IN"/>
        <w:rPr>
          <w:rFonts w:ascii="Times" w:hAnsi="Times"/>
          <w:sz w:val="20"/>
          <w:szCs w:val="20"/>
        </w:rPr>
      </w:pPr>
      <w:r w:rsidRPr="004E498F">
        <w:t xml:space="preserve">Remind students to take notes </w:t>
      </w:r>
      <w:r w:rsidR="00E17484">
        <w:t>and</w:t>
      </w:r>
      <w:r w:rsidRPr="004E498F">
        <w:t xml:space="preserve"> annotate the text as they engage in the</w:t>
      </w:r>
      <w:r w:rsidR="00863B00">
        <w:t xml:space="preserve"> following</w:t>
      </w:r>
      <w:r w:rsidRPr="004E498F">
        <w:t xml:space="preserve"> evidence-based discussion. </w:t>
      </w:r>
      <w:r w:rsidR="00060BCB">
        <w:rPr>
          <w:shd w:val="clear" w:color="auto" w:fill="FFFFFF"/>
        </w:rPr>
        <w:t>This</w:t>
      </w:r>
      <w:r w:rsidR="00060BCB" w:rsidRPr="00060BCB">
        <w:rPr>
          <w:shd w:val="clear" w:color="auto" w:fill="FFFFFF"/>
        </w:rPr>
        <w:t xml:space="preserve"> annotation supports stude</w:t>
      </w:r>
      <w:r w:rsidR="00176A04">
        <w:rPr>
          <w:shd w:val="clear" w:color="auto" w:fill="FFFFFF"/>
        </w:rPr>
        <w:t>nts’ engagement with W.9-10</w:t>
      </w:r>
      <w:r w:rsidR="00060BCB">
        <w:rPr>
          <w:shd w:val="clear" w:color="auto" w:fill="FFFFFF"/>
        </w:rPr>
        <w:t>.9.b</w:t>
      </w:r>
      <w:r w:rsidR="00060BCB" w:rsidRPr="00060BCB">
        <w:rPr>
          <w:shd w:val="clear" w:color="auto" w:fill="FFFFFF"/>
        </w:rPr>
        <w:t>, which focuses on the use of textual evidence in writing.</w:t>
      </w:r>
    </w:p>
    <w:p w:rsidR="009110CD" w:rsidRDefault="009110CD" w:rsidP="009110CD">
      <w:pPr>
        <w:pStyle w:val="IN"/>
      </w:pPr>
      <w:r>
        <w:t xml:space="preserve">Consider reviewing the annotation codes previously taught in Module 10.1, including: </w:t>
      </w:r>
    </w:p>
    <w:p w:rsidR="009110CD" w:rsidRDefault="009110CD" w:rsidP="009110CD">
      <w:pPr>
        <w:pStyle w:val="INBullet"/>
      </w:pPr>
      <w:r>
        <w:t>Put a question mark next to a section you</w:t>
      </w:r>
      <w:r w:rsidR="00A35ECD">
        <w:t xml:space="preserve"> a</w:t>
      </w:r>
      <w:r>
        <w:t>re questioning (?)</w:t>
      </w:r>
      <w:r w:rsidR="00A35ECD">
        <w:t>.</w:t>
      </w:r>
    </w:p>
    <w:p w:rsidR="009110CD" w:rsidRDefault="009110CD" w:rsidP="009110CD">
      <w:pPr>
        <w:pStyle w:val="INBullet"/>
      </w:pPr>
      <w:r>
        <w:t xml:space="preserve">Write in the margin at the top or bottom of the page to record questions (and perhaps answers) that a passage raises in your mind. </w:t>
      </w:r>
    </w:p>
    <w:p w:rsidR="009110CD" w:rsidRDefault="009110CD" w:rsidP="009110CD">
      <w:pPr>
        <w:pStyle w:val="INBullet"/>
      </w:pPr>
      <w:r>
        <w:t xml:space="preserve">Use an exclamation point for areas that remind you of another text, strike you in some way, or surprise you (!). </w:t>
      </w:r>
    </w:p>
    <w:p w:rsidR="009110CD" w:rsidRDefault="009110CD" w:rsidP="009110CD">
      <w:pPr>
        <w:pStyle w:val="INBullet"/>
      </w:pPr>
      <w:r>
        <w:t xml:space="preserve">Star ideas that seem important or </w:t>
      </w:r>
      <w:r w:rsidR="00A35ECD">
        <w:t xml:space="preserve">that </w:t>
      </w:r>
      <w:r>
        <w:t xml:space="preserve">may support your thesis writing later (*). </w:t>
      </w:r>
    </w:p>
    <w:p w:rsidR="009110CD" w:rsidRDefault="009110CD" w:rsidP="009110CD">
      <w:pPr>
        <w:pStyle w:val="INBullet"/>
      </w:pPr>
      <w:r>
        <w:t xml:space="preserve">Box or circle words and phrases that you do not know or that you find confusing. Rewrite a word or phrase you might have figured out. </w:t>
      </w:r>
    </w:p>
    <w:p w:rsidR="009110CD" w:rsidRDefault="009110CD" w:rsidP="009110CD">
      <w:pPr>
        <w:pStyle w:val="INBullet"/>
      </w:pPr>
      <w:r w:rsidRPr="00A12796">
        <w:t>Add an arrow to make</w:t>
      </w:r>
      <w:r>
        <w:t xml:space="preserve"> connections between points.</w:t>
      </w:r>
    </w:p>
    <w:p w:rsidR="007E426A" w:rsidRDefault="00665B15" w:rsidP="00B253E0">
      <w:pPr>
        <w:pStyle w:val="Q"/>
      </w:pPr>
      <w:r>
        <w:t>In paragraph 1, how does Skloot connect</w:t>
      </w:r>
      <w:r w:rsidR="00E76E42">
        <w:t xml:space="preserve"> Henrietta and the future of medicine?</w:t>
      </w:r>
      <w:r w:rsidR="007E426A">
        <w:t xml:space="preserve"> </w:t>
      </w:r>
    </w:p>
    <w:p w:rsidR="00E34177" w:rsidRDefault="00365B64" w:rsidP="00B253E0">
      <w:pPr>
        <w:pStyle w:val="SR"/>
        <w:rPr>
          <w:b/>
        </w:rPr>
      </w:pPr>
      <w:r>
        <w:t xml:space="preserve">Henrietta </w:t>
      </w:r>
      <w:r w:rsidR="00E76E42">
        <w:t>and the future of medicine are connected by the tumor growing inside her</w:t>
      </w:r>
      <w:r w:rsidR="00665B15">
        <w:t>,</w:t>
      </w:r>
      <w:r>
        <w:t xml:space="preserve"> </w:t>
      </w:r>
      <w:r w:rsidR="00A46705">
        <w:t>according to</w:t>
      </w:r>
      <w:r w:rsidR="00176A04">
        <w:t xml:space="preserve"> </w:t>
      </w:r>
      <w:proofErr w:type="spellStart"/>
      <w:r w:rsidR="00176A04">
        <w:t>Skloot’s</w:t>
      </w:r>
      <w:proofErr w:type="spellEnd"/>
      <w:r w:rsidR="00176A04">
        <w:t xml:space="preserve"> statement</w:t>
      </w:r>
      <w:r w:rsidR="00665B15">
        <w:t xml:space="preserve"> </w:t>
      </w:r>
      <w:r w:rsidRPr="00365B64">
        <w:t>“a tumor that would leave her five children motherless and change the future of medicine”</w:t>
      </w:r>
      <w:r>
        <w:t xml:space="preserve"> (p. 1). </w:t>
      </w:r>
    </w:p>
    <w:p w:rsidR="007A7D2B" w:rsidRPr="007A7D2B" w:rsidRDefault="007A7D2B" w:rsidP="00DA71F0">
      <w:pPr>
        <w:pStyle w:val="Q"/>
      </w:pPr>
      <w:r>
        <w:t>How has Henrietta been identified in pictures that have appeared “hundreds of times in magazines and science textbooks” (p.</w:t>
      </w:r>
      <w:r w:rsidR="00841A2F">
        <w:t xml:space="preserve"> </w:t>
      </w:r>
      <w:r>
        <w:t>1)? What is the impact of how Henrietta has been identified?</w:t>
      </w:r>
    </w:p>
    <w:p w:rsidR="00A43F43" w:rsidRDefault="00A43F43" w:rsidP="00B253E0">
      <w:pPr>
        <w:pStyle w:val="SR"/>
        <w:rPr>
          <w:rFonts w:ascii="Webdings" w:eastAsiaTheme="minorHAnsi" w:hAnsi="Webdings" w:cs="Webdings"/>
          <w:color w:val="000000"/>
        </w:rPr>
      </w:pPr>
      <w:r>
        <w:t>Student responses may include:</w:t>
      </w:r>
    </w:p>
    <w:p w:rsidR="007A7D2B" w:rsidRDefault="007A7D2B" w:rsidP="00B253E0">
      <w:pPr>
        <w:pStyle w:val="SASRBullet"/>
      </w:pPr>
      <w:r>
        <w:lastRenderedPageBreak/>
        <w:t xml:space="preserve">She is usually identified by another name, “Helen Lane” </w:t>
      </w:r>
      <w:r w:rsidR="0077476E">
        <w:t>(p. 1)</w:t>
      </w:r>
      <w:r w:rsidR="00841A2F">
        <w:t xml:space="preserve"> </w:t>
      </w:r>
      <w:r>
        <w:t>or “she has no name at all”</w:t>
      </w:r>
      <w:r w:rsidR="0077476E">
        <w:t xml:space="preserve"> (p. 1).</w:t>
      </w:r>
      <w:r>
        <w:t xml:space="preserve"> She is usually called HeLa, “the code name give</w:t>
      </w:r>
      <w:r w:rsidR="0077476E">
        <w:t>n</w:t>
      </w:r>
      <w:r>
        <w:t xml:space="preserve"> to the world’s first immortal human cells – </w:t>
      </w:r>
      <w:r w:rsidRPr="00DA71F0">
        <w:rPr>
          <w:i/>
        </w:rPr>
        <w:t>her</w:t>
      </w:r>
      <w:r>
        <w:t xml:space="preserve"> cells</w:t>
      </w:r>
      <w:r w:rsidR="0098293A">
        <w:t>”</w:t>
      </w:r>
      <w:r w:rsidR="0077476E">
        <w:t xml:space="preserve"> (p. 1).</w:t>
      </w:r>
    </w:p>
    <w:p w:rsidR="007A7D2B" w:rsidRDefault="0098293A" w:rsidP="00B253E0">
      <w:pPr>
        <w:pStyle w:val="SASRBullet"/>
      </w:pPr>
      <w:r>
        <w:t xml:space="preserve">The impact is that Henrietta is not identified as a person but by her </w:t>
      </w:r>
      <w:r w:rsidR="005A445A">
        <w:t>cells’</w:t>
      </w:r>
      <w:r w:rsidR="00841A2F">
        <w:t xml:space="preserve"> </w:t>
      </w:r>
      <w:r w:rsidR="005A445A">
        <w:t>“</w:t>
      </w:r>
      <w:r>
        <w:t>code name</w:t>
      </w:r>
      <w:r w:rsidR="005A445A">
        <w:t>” (p. 1)</w:t>
      </w:r>
      <w:r>
        <w:t>, revealing that science is more important than the human being</w:t>
      </w:r>
      <w:r w:rsidR="005A445A">
        <w:t xml:space="preserve"> behind the cells</w:t>
      </w:r>
      <w:r>
        <w:t xml:space="preserve">. </w:t>
      </w:r>
    </w:p>
    <w:p w:rsidR="00D81F43" w:rsidRPr="00791074" w:rsidRDefault="00BD38CA" w:rsidP="00B253E0">
      <w:pPr>
        <w:pStyle w:val="Q"/>
      </w:pPr>
      <w:r>
        <w:t>To whom does the abbreviation HeLa refer</w:t>
      </w:r>
      <w:r w:rsidR="00D81F43" w:rsidRPr="00791074">
        <w:t>?</w:t>
      </w:r>
    </w:p>
    <w:p w:rsidR="00924A80" w:rsidRDefault="00D81F43" w:rsidP="00B253E0">
      <w:pPr>
        <w:pStyle w:val="SR"/>
      </w:pPr>
      <w:r w:rsidRPr="00B253E0">
        <w:t xml:space="preserve">HeLa </w:t>
      </w:r>
      <w:r w:rsidR="005A445A">
        <w:t xml:space="preserve">refers to </w:t>
      </w:r>
      <w:r w:rsidRPr="00B253E0">
        <w:t>“Henrietta Lacks” (p. 1)</w:t>
      </w:r>
      <w:r w:rsidR="005A445A">
        <w:t>.</w:t>
      </w:r>
    </w:p>
    <w:p w:rsidR="00E1640B" w:rsidRPr="00B253E0" w:rsidRDefault="00862B72" w:rsidP="00924A80">
      <w:pPr>
        <w:pStyle w:val="Q"/>
      </w:pPr>
      <w:r>
        <w:t xml:space="preserve">What does </w:t>
      </w:r>
      <w:r w:rsidR="00924A80">
        <w:t xml:space="preserve">Skloot </w:t>
      </w:r>
      <w:r>
        <w:t>mean when she describes HeLa cells as “immortal</w:t>
      </w:r>
      <w:r w:rsidR="002D4841" w:rsidRPr="00B253E0">
        <w:t>”</w:t>
      </w:r>
      <w:r>
        <w:t xml:space="preserve"> (p. 1</w:t>
      </w:r>
      <w:r w:rsidR="00216715">
        <w:t>)</w:t>
      </w:r>
      <w:r>
        <w:t>?</w:t>
      </w:r>
      <w:r w:rsidR="00D9391C">
        <w:t xml:space="preserve"> </w:t>
      </w:r>
      <w:r>
        <w:t>Cite evidence from the text to support your understanding of the word “immortal”.</w:t>
      </w:r>
    </w:p>
    <w:p w:rsidR="00E1640B" w:rsidRDefault="00C774BB" w:rsidP="00B253E0">
      <w:pPr>
        <w:pStyle w:val="SR"/>
      </w:pPr>
      <w:r w:rsidRPr="0093731D">
        <w:t xml:space="preserve">Skloot says Henrietta’s cells are </w:t>
      </w:r>
      <w:r w:rsidRPr="00D60E5F">
        <w:t>“</w:t>
      </w:r>
      <w:r w:rsidRPr="00BF1518">
        <w:t>immortal”</w:t>
      </w:r>
      <w:r w:rsidRPr="0093731D">
        <w:t xml:space="preserve"> </w:t>
      </w:r>
      <w:r>
        <w:t xml:space="preserve">(p. 1), </w:t>
      </w:r>
      <w:r w:rsidRPr="0093731D">
        <w:t xml:space="preserve">and then wonders what Henrietta would </w:t>
      </w:r>
      <w:r>
        <w:t>“</w:t>
      </w:r>
      <w:r w:rsidRPr="0093731D">
        <w:t>think about cells from her cervix living on forever”</w:t>
      </w:r>
      <w:r>
        <w:rPr>
          <w:i/>
        </w:rPr>
        <w:t xml:space="preserve"> </w:t>
      </w:r>
      <w:r w:rsidRPr="00BF1518">
        <w:t>(p. 2)</w:t>
      </w:r>
      <w:r>
        <w:rPr>
          <w:i/>
        </w:rPr>
        <w:t xml:space="preserve">, </w:t>
      </w:r>
      <w:r w:rsidRPr="0093731D">
        <w:t>so</w:t>
      </w:r>
      <w:r>
        <w:rPr>
          <w:i/>
        </w:rPr>
        <w:t xml:space="preserve"> </w:t>
      </w:r>
      <w:r w:rsidR="00841A2F">
        <w:rPr>
          <w:i/>
        </w:rPr>
        <w:t>i</w:t>
      </w:r>
      <w:r w:rsidR="0007269B" w:rsidRPr="0007269B">
        <w:rPr>
          <w:i/>
        </w:rPr>
        <w:t>mmortal</w:t>
      </w:r>
      <w:r w:rsidR="0007269B">
        <w:t xml:space="preserve"> </w:t>
      </w:r>
      <w:r w:rsidR="00E1640B">
        <w:t>refers t</w:t>
      </w:r>
      <w:r w:rsidR="00EA214F">
        <w:t xml:space="preserve">o something that will never die or something that just keeps going </w:t>
      </w:r>
      <w:r w:rsidR="002D4841">
        <w:t xml:space="preserve">on in some way. </w:t>
      </w:r>
    </w:p>
    <w:p w:rsidR="002D4841" w:rsidRDefault="0084531D" w:rsidP="00B253E0">
      <w:pPr>
        <w:pStyle w:val="IN"/>
      </w:pPr>
      <w:r w:rsidRPr="00B253E0">
        <w:t xml:space="preserve">To ensure student understanding of the meaning of </w:t>
      </w:r>
      <w:r w:rsidRPr="00BF1518">
        <w:rPr>
          <w:i/>
        </w:rPr>
        <w:t>immortal</w:t>
      </w:r>
      <w:r w:rsidRPr="00B253E0">
        <w:t xml:space="preserve">, contrast it with the </w:t>
      </w:r>
      <w:r w:rsidR="00A12D25" w:rsidRPr="00B253E0">
        <w:t xml:space="preserve">word </w:t>
      </w:r>
      <w:r w:rsidRPr="00BF1518">
        <w:rPr>
          <w:i/>
        </w:rPr>
        <w:t>mortal</w:t>
      </w:r>
      <w:r w:rsidRPr="00B253E0">
        <w:t xml:space="preserve"> and discuss how the two </w:t>
      </w:r>
      <w:r w:rsidR="00841A2F">
        <w:t xml:space="preserve">words </w:t>
      </w:r>
      <w:r w:rsidRPr="00B253E0">
        <w:t>are opposite in meaning</w:t>
      </w:r>
      <w:r w:rsidR="00A12D25" w:rsidRPr="00B253E0">
        <w:t>.</w:t>
      </w:r>
      <w:r w:rsidR="00447CE3" w:rsidRPr="00B253E0">
        <w:t xml:space="preserve"> </w:t>
      </w:r>
    </w:p>
    <w:p w:rsidR="00060BCB" w:rsidRPr="00B253E0" w:rsidRDefault="00060BCB" w:rsidP="00B253E0">
      <w:pPr>
        <w:pStyle w:val="IN"/>
      </w:pPr>
      <w:r>
        <w:t>Consider drawing students’ attention to their application of standard L.9-10.4.</w:t>
      </w:r>
      <w:r w:rsidR="00BD37A2">
        <w:t>a</w:t>
      </w:r>
      <w:r>
        <w:t xml:space="preserve"> through the process of using context to make meaning of a word.</w:t>
      </w:r>
    </w:p>
    <w:p w:rsidR="00F7499A" w:rsidRDefault="00F7499A" w:rsidP="00B253E0">
      <w:pPr>
        <w:pStyle w:val="TA"/>
      </w:pPr>
      <w:r>
        <w:t>Lead a brief whole-class discussion of student responses.</w:t>
      </w:r>
    </w:p>
    <w:p w:rsidR="00E1640B" w:rsidRPr="00E1640B" w:rsidRDefault="00E1640B" w:rsidP="00B253E0">
      <w:pPr>
        <w:pStyle w:val="BR"/>
      </w:pPr>
    </w:p>
    <w:p w:rsidR="00F8351D" w:rsidRDefault="00791074" w:rsidP="00176A04">
      <w:pPr>
        <w:pStyle w:val="TA"/>
      </w:pPr>
      <w:r>
        <w:t>Instruct student pairs</w:t>
      </w:r>
      <w:r w:rsidR="00E1640B">
        <w:t xml:space="preserve"> to reread </w:t>
      </w:r>
      <w:r w:rsidR="00B75C6C">
        <w:t>page</w:t>
      </w:r>
      <w:r w:rsidR="00841A2F">
        <w:t>s</w:t>
      </w:r>
      <w:r w:rsidR="00B75C6C">
        <w:t xml:space="preserve"> 2</w:t>
      </w:r>
      <w:r w:rsidR="004555C8">
        <w:t>–</w:t>
      </w:r>
      <w:r w:rsidR="00841A2F">
        <w:t>3, from</w:t>
      </w:r>
      <w:r w:rsidR="00B75C6C">
        <w:t xml:space="preserve"> “</w:t>
      </w:r>
      <w:r w:rsidR="00B75C6C" w:rsidRPr="00B75C6C">
        <w:t>I’ve tried to imagine how she’d feel</w:t>
      </w:r>
      <w:r w:rsidR="005502A6">
        <w:t xml:space="preserve"> knowing that her cells</w:t>
      </w:r>
      <w:r w:rsidR="00E1640B">
        <w:t xml:space="preserve">” to “our tissues—muscle, bone, blood—which in turn make up our organs” and </w:t>
      </w:r>
      <w:r w:rsidR="005502A6">
        <w:t>discuss</w:t>
      </w:r>
      <w:r w:rsidR="00E1640B">
        <w:t xml:space="preserve"> the followi</w:t>
      </w:r>
      <w:r w:rsidR="00B75C6C">
        <w:t>ng question</w:t>
      </w:r>
      <w:r w:rsidR="00F8351D">
        <w:t xml:space="preserve"> before sharing out with the class.</w:t>
      </w:r>
      <w:r w:rsidR="00E1640B">
        <w:t xml:space="preserve"> </w:t>
      </w:r>
    </w:p>
    <w:p w:rsidR="00F849EC" w:rsidRDefault="00781641" w:rsidP="00B253E0">
      <w:pPr>
        <w:pStyle w:val="Q"/>
      </w:pPr>
      <w:r>
        <w:t xml:space="preserve">How </w:t>
      </w:r>
      <w:proofErr w:type="gramStart"/>
      <w:r>
        <w:t>have Henrietta’s</w:t>
      </w:r>
      <w:proofErr w:type="gramEnd"/>
      <w:r>
        <w:t xml:space="preserve"> cells “helped with some of the most important advances in medicine” (p. 2)</w:t>
      </w:r>
      <w:r w:rsidR="00C774BB">
        <w:t>?</w:t>
      </w:r>
    </w:p>
    <w:p w:rsidR="00313EE0" w:rsidRDefault="004102A0" w:rsidP="00B253E0">
      <w:pPr>
        <w:pStyle w:val="SR"/>
      </w:pPr>
      <w:r>
        <w:t xml:space="preserve">Skloot shares that Henrietta’s cells went up in space to help study zero gravity and helped with medical advances including </w:t>
      </w:r>
      <w:r w:rsidR="003F3C7D">
        <w:t>“</w:t>
      </w:r>
      <w:r>
        <w:t>the polio vaccine, chemotherapy, cloning, gene mapping, in vitro fertilization</w:t>
      </w:r>
      <w:r w:rsidR="003F3C7D">
        <w:t>”</w:t>
      </w:r>
      <w:r w:rsidR="00C774BB">
        <w:t xml:space="preserve"> (p.</w:t>
      </w:r>
      <w:r w:rsidR="00841A2F">
        <w:t xml:space="preserve"> </w:t>
      </w:r>
      <w:r w:rsidR="00C774BB">
        <w:t>2).</w:t>
      </w:r>
    </w:p>
    <w:p w:rsidR="00F62D39" w:rsidRDefault="00F62D39" w:rsidP="00B253E0">
      <w:pPr>
        <w:pStyle w:val="IN"/>
      </w:pPr>
      <w:r>
        <w:t xml:space="preserve">Polio vaccine </w:t>
      </w:r>
      <w:r w:rsidR="00F8351D">
        <w:t>is</w:t>
      </w:r>
      <w:r w:rsidR="00176A04">
        <w:t xml:space="preserve"> </w:t>
      </w:r>
      <w:r>
        <w:t xml:space="preserve">defined and further explored in </w:t>
      </w:r>
      <w:r w:rsidR="00CE7A6C">
        <w:t xml:space="preserve">10.3.1 </w:t>
      </w:r>
      <w:r>
        <w:t xml:space="preserve">Lesson 4. </w:t>
      </w:r>
    </w:p>
    <w:p w:rsidR="00F8351D" w:rsidRDefault="00F8351D" w:rsidP="00BF1518">
      <w:pPr>
        <w:pStyle w:val="TA"/>
      </w:pPr>
      <w:r>
        <w:t>Lead a brief whole-class discussion of student responses.</w:t>
      </w:r>
    </w:p>
    <w:p w:rsidR="00F8351D" w:rsidRDefault="00F8351D" w:rsidP="00BF1518">
      <w:pPr>
        <w:pStyle w:val="BR"/>
      </w:pPr>
    </w:p>
    <w:p w:rsidR="00216715" w:rsidRDefault="00F8351D" w:rsidP="00B253E0">
      <w:pPr>
        <w:pStyle w:val="TA"/>
      </w:pPr>
      <w:r>
        <w:lastRenderedPageBreak/>
        <w:t>Instruct student</w:t>
      </w:r>
      <w:r w:rsidR="00C661EE">
        <w:t xml:space="preserve"> pair</w:t>
      </w:r>
      <w:r>
        <w:t xml:space="preserve">s to read </w:t>
      </w:r>
      <w:r w:rsidR="009E1473" w:rsidRPr="00775638">
        <w:t>the paragraphs</w:t>
      </w:r>
      <w:r w:rsidR="004351BF">
        <w:t>,</w:t>
      </w:r>
      <w:r w:rsidR="009E1473" w:rsidRPr="00775638">
        <w:t xml:space="preserve"> “I first learned about HeLa cells and the woman behind them”</w:t>
      </w:r>
      <w:r w:rsidR="00D502FC">
        <w:t xml:space="preserve"> </w:t>
      </w:r>
      <w:r w:rsidR="00176A04">
        <w:t>(p.2)</w:t>
      </w:r>
      <w:r w:rsidR="009E1473" w:rsidRPr="00775638">
        <w:t xml:space="preserve"> to “</w:t>
      </w:r>
      <w:r w:rsidR="003F3C7D">
        <w:t xml:space="preserve">They make up all our tissues </w:t>
      </w:r>
      <w:r w:rsidR="00182458">
        <w:t>—</w:t>
      </w:r>
      <w:r w:rsidR="003F3C7D">
        <w:t>muscle, bone, blood</w:t>
      </w:r>
      <w:r w:rsidR="00182458">
        <w:t xml:space="preserve">— </w:t>
      </w:r>
      <w:r w:rsidR="009E1473" w:rsidRPr="00775638">
        <w:t>which in tur</w:t>
      </w:r>
      <w:r w:rsidR="00670C88">
        <w:t>n make up our organs</w:t>
      </w:r>
      <w:r w:rsidR="004351BF">
        <w:t>”</w:t>
      </w:r>
      <w:r w:rsidR="00D502FC">
        <w:t xml:space="preserve"> </w:t>
      </w:r>
      <w:r w:rsidR="00182458">
        <w:t>(p.3) a</w:t>
      </w:r>
      <w:r>
        <w:t>nd discuss the following question before sharing out with the class.</w:t>
      </w:r>
      <w:r w:rsidR="004351BF">
        <w:t xml:space="preserve"> </w:t>
      </w:r>
    </w:p>
    <w:p w:rsidR="009E1473" w:rsidRPr="00B253E0" w:rsidRDefault="004351BF" w:rsidP="00B253E0">
      <w:pPr>
        <w:pStyle w:val="TA"/>
        <w:rPr>
          <w:rStyle w:val="QChar"/>
        </w:rPr>
      </w:pPr>
      <w:r w:rsidRPr="00B253E0">
        <w:rPr>
          <w:rStyle w:val="QChar"/>
        </w:rPr>
        <w:t>What events occur in these paragraphs</w:t>
      </w:r>
      <w:r w:rsidR="00841A2F">
        <w:rPr>
          <w:rStyle w:val="QChar"/>
        </w:rPr>
        <w:t>,</w:t>
      </w:r>
      <w:r w:rsidRPr="00B253E0">
        <w:rPr>
          <w:rStyle w:val="QChar"/>
        </w:rPr>
        <w:t xml:space="preserve"> and how are they connected</w:t>
      </w:r>
      <w:r w:rsidR="00670C88" w:rsidRPr="00B253E0">
        <w:rPr>
          <w:rStyle w:val="QChar"/>
        </w:rPr>
        <w:t>?</w:t>
      </w:r>
      <w:r w:rsidR="009E1473" w:rsidRPr="00B253E0">
        <w:rPr>
          <w:rStyle w:val="QChar"/>
        </w:rPr>
        <w:t xml:space="preserve"> </w:t>
      </w:r>
    </w:p>
    <w:p w:rsidR="00F208A3" w:rsidRDefault="00775638" w:rsidP="00182458">
      <w:pPr>
        <w:pStyle w:val="SR"/>
      </w:pPr>
      <w:r w:rsidRPr="00B253E0">
        <w:rPr>
          <w:rStyle w:val="SRChar"/>
        </w:rPr>
        <w:t xml:space="preserve">The </w:t>
      </w:r>
      <w:r w:rsidR="00D87B20" w:rsidRPr="00B253E0">
        <w:rPr>
          <w:rStyle w:val="SRChar"/>
        </w:rPr>
        <w:t>events that</w:t>
      </w:r>
      <w:r w:rsidR="0084427A" w:rsidRPr="00B253E0">
        <w:rPr>
          <w:rStyle w:val="SRChar"/>
        </w:rPr>
        <w:t xml:space="preserve"> occur</w:t>
      </w:r>
      <w:r w:rsidR="00D87B20" w:rsidRPr="00B253E0">
        <w:rPr>
          <w:rStyle w:val="SRChar"/>
        </w:rPr>
        <w:t xml:space="preserve"> </w:t>
      </w:r>
      <w:r w:rsidRPr="00B253E0">
        <w:rPr>
          <w:rStyle w:val="SRChar"/>
        </w:rPr>
        <w:t>provide readers with an understanding of the path that brought S</w:t>
      </w:r>
      <w:r w:rsidR="009E1473" w:rsidRPr="00B253E0">
        <w:rPr>
          <w:rStyle w:val="SRChar"/>
        </w:rPr>
        <w:t>kloot</w:t>
      </w:r>
      <w:r w:rsidRPr="00B253E0">
        <w:rPr>
          <w:rStyle w:val="SRChar"/>
        </w:rPr>
        <w:t xml:space="preserve"> to </w:t>
      </w:r>
      <w:r w:rsidR="009E1473" w:rsidRPr="00B253E0">
        <w:rPr>
          <w:rStyle w:val="SRChar"/>
        </w:rPr>
        <w:t>Henrietta and Henrietta’s cells.</w:t>
      </w:r>
      <w:r w:rsidR="008527FA" w:rsidRPr="00B253E0">
        <w:rPr>
          <w:rStyle w:val="SRChar"/>
        </w:rPr>
        <w:t xml:space="preserve"> Skloot talks </w:t>
      </w:r>
      <w:r w:rsidR="00B748D9" w:rsidRPr="00B253E0">
        <w:rPr>
          <w:rStyle w:val="SRChar"/>
        </w:rPr>
        <w:t xml:space="preserve">about the genesis of her research on </w:t>
      </w:r>
      <w:r w:rsidR="007A5E2B" w:rsidRPr="00B253E0">
        <w:rPr>
          <w:rStyle w:val="SRChar"/>
        </w:rPr>
        <w:t>HeLa cells</w:t>
      </w:r>
      <w:r w:rsidR="00B748D9" w:rsidRPr="00B253E0">
        <w:rPr>
          <w:rStyle w:val="SRChar"/>
        </w:rPr>
        <w:t xml:space="preserve"> by stating</w:t>
      </w:r>
      <w:r w:rsidR="00DE134A" w:rsidRPr="00B253E0">
        <w:rPr>
          <w:rStyle w:val="SRChar"/>
        </w:rPr>
        <w:t xml:space="preserve"> </w:t>
      </w:r>
      <w:r w:rsidR="00B748D9" w:rsidRPr="00B253E0">
        <w:rPr>
          <w:rStyle w:val="SRChar"/>
        </w:rPr>
        <w:t xml:space="preserve">“I first learned about HeLa cells and the woman behind them in 1988, </w:t>
      </w:r>
      <w:r w:rsidR="00841A2F" w:rsidRPr="00B253E0">
        <w:rPr>
          <w:rStyle w:val="SRChar"/>
        </w:rPr>
        <w:t>thirty</w:t>
      </w:r>
      <w:r w:rsidR="00B748D9" w:rsidRPr="00B253E0">
        <w:rPr>
          <w:rStyle w:val="SRChar"/>
        </w:rPr>
        <w:t xml:space="preserve">-seven years after her death, when I was sixteen and sitting in a community college biology class” (p. 2), and goes on to detail </w:t>
      </w:r>
      <w:r w:rsidR="007A5E2B" w:rsidRPr="00B253E0">
        <w:rPr>
          <w:rStyle w:val="SRChar"/>
        </w:rPr>
        <w:t>the circumstances that</w:t>
      </w:r>
      <w:r w:rsidR="00DE134A" w:rsidRPr="00B253E0">
        <w:rPr>
          <w:rStyle w:val="SRChar"/>
        </w:rPr>
        <w:t xml:space="preserve"> brought her to that class</w:t>
      </w:r>
      <w:r w:rsidR="007E7CDF" w:rsidRPr="00B253E0">
        <w:rPr>
          <w:rStyle w:val="SRChar"/>
        </w:rPr>
        <w:t xml:space="preserve"> saying “I was taking </w:t>
      </w:r>
      <w:proofErr w:type="spellStart"/>
      <w:r w:rsidR="007E7CDF" w:rsidRPr="00B253E0">
        <w:rPr>
          <w:rStyle w:val="SRChar"/>
        </w:rPr>
        <w:t>Defler’s</w:t>
      </w:r>
      <w:proofErr w:type="spellEnd"/>
      <w:r w:rsidR="007E7CDF" w:rsidRPr="00B253E0">
        <w:rPr>
          <w:rStyle w:val="SRChar"/>
        </w:rPr>
        <w:t xml:space="preserve"> class for high-school credit” (p. 2)</w:t>
      </w:r>
      <w:r w:rsidR="00DE134A" w:rsidRPr="00B253E0">
        <w:rPr>
          <w:rStyle w:val="SRChar"/>
        </w:rPr>
        <w:t>, and the content that led</w:t>
      </w:r>
      <w:r w:rsidR="007A5E2B" w:rsidRPr="00B253E0">
        <w:rPr>
          <w:rStyle w:val="SRChar"/>
        </w:rPr>
        <w:t xml:space="preserve"> </w:t>
      </w:r>
      <w:r w:rsidR="00DE134A" w:rsidRPr="00B253E0">
        <w:rPr>
          <w:rStyle w:val="SRChar"/>
        </w:rPr>
        <w:t>to her first hearing the name Henrietta Lacks</w:t>
      </w:r>
      <w:r w:rsidR="0084427A" w:rsidRPr="00B253E0">
        <w:rPr>
          <w:rStyle w:val="SRChar"/>
        </w:rPr>
        <w:t>,</w:t>
      </w:r>
      <w:r w:rsidR="007E7CDF" w:rsidRPr="00B253E0">
        <w:rPr>
          <w:rStyle w:val="SRChar"/>
        </w:rPr>
        <w:t xml:space="preserve"> stating about her instructor “he wanted us to understand</w:t>
      </w:r>
      <w:r w:rsidR="003E5712">
        <w:rPr>
          <w:rStyle w:val="SRChar"/>
        </w:rPr>
        <w:t xml:space="preserve"> . . . </w:t>
      </w:r>
      <w:r w:rsidR="004555C8">
        <w:rPr>
          <w:rStyle w:val="SRChar"/>
        </w:rPr>
        <w:t xml:space="preserve"> </w:t>
      </w:r>
      <w:r w:rsidR="007E7CDF" w:rsidRPr="00B253E0">
        <w:rPr>
          <w:rStyle w:val="SRChar"/>
        </w:rPr>
        <w:t>that cells are amazing things” (p. 3)</w:t>
      </w:r>
      <w:r w:rsidR="00DE134A" w:rsidRPr="00B253E0">
        <w:rPr>
          <w:rStyle w:val="SRChar"/>
        </w:rPr>
        <w:t>.</w:t>
      </w:r>
    </w:p>
    <w:p w:rsidR="00806267" w:rsidRDefault="00806267" w:rsidP="00806267">
      <w:pPr>
        <w:pStyle w:val="TA"/>
      </w:pPr>
      <w:r>
        <w:t>Lead a brief</w:t>
      </w:r>
      <w:r w:rsidR="0070606C">
        <w:t xml:space="preserve"> whole-</w:t>
      </w:r>
      <w:r>
        <w:t xml:space="preserve">class discussion </w:t>
      </w:r>
      <w:r w:rsidR="00F7499A">
        <w:t>of student responses.</w:t>
      </w:r>
    </w:p>
    <w:p w:rsidR="00806267" w:rsidRDefault="00806267" w:rsidP="00B253E0">
      <w:pPr>
        <w:pStyle w:val="BR"/>
      </w:pPr>
    </w:p>
    <w:p w:rsidR="00806267" w:rsidRDefault="00670C88" w:rsidP="00B253E0">
      <w:pPr>
        <w:pStyle w:val="TA"/>
      </w:pPr>
      <w:r>
        <w:t>Instruct student pairs</w:t>
      </w:r>
      <w:r w:rsidR="00806267">
        <w:t xml:space="preserve"> to reread from “Under the microscope, a cell looks a lot like a fried egg” to “where he wrote two words in enormous print: HENRIETTA LACKS”</w:t>
      </w:r>
      <w:r w:rsidR="00AE12CC">
        <w:t xml:space="preserve"> (p.</w:t>
      </w:r>
      <w:r w:rsidR="00841A2F">
        <w:t xml:space="preserve"> </w:t>
      </w:r>
      <w:r w:rsidR="00AE12CC">
        <w:t>3)</w:t>
      </w:r>
      <w:r w:rsidR="00806267">
        <w:t xml:space="preserve"> and </w:t>
      </w:r>
      <w:r w:rsidR="0084427A">
        <w:t>discuss</w:t>
      </w:r>
      <w:r w:rsidR="00806267">
        <w:t xml:space="preserve"> the following question</w:t>
      </w:r>
      <w:r w:rsidR="00F8351D">
        <w:t xml:space="preserve"> before sharing out with the class.</w:t>
      </w:r>
    </w:p>
    <w:p w:rsidR="00FE67F1" w:rsidRPr="00FE67F1" w:rsidRDefault="00FA3DE1" w:rsidP="00B253E0">
      <w:pPr>
        <w:pStyle w:val="Q"/>
      </w:pPr>
      <w:r>
        <w:t>How does Skloo</w:t>
      </w:r>
      <w:r w:rsidR="005D2639">
        <w:t>t further develop</w:t>
      </w:r>
      <w:r w:rsidR="00E93155">
        <w:t xml:space="preserve"> </w:t>
      </w:r>
      <w:r w:rsidR="005D2639">
        <w:t xml:space="preserve">connections </w:t>
      </w:r>
      <w:r w:rsidR="00BA015E">
        <w:t xml:space="preserve">between cells and cancer </w:t>
      </w:r>
      <w:r w:rsidR="005D2639">
        <w:t>in this passage</w:t>
      </w:r>
      <w:r w:rsidR="00FE67F1" w:rsidRPr="00FE67F1">
        <w:t>?</w:t>
      </w:r>
    </w:p>
    <w:p w:rsidR="00F7499A" w:rsidRPr="00182458" w:rsidRDefault="00E93155" w:rsidP="00182458">
      <w:pPr>
        <w:pStyle w:val="SR"/>
      </w:pPr>
      <w:r w:rsidRPr="00182458">
        <w:rPr>
          <w:rStyle w:val="SRChar"/>
        </w:rPr>
        <w:t xml:space="preserve">After describing the detailed parts of a cell, cell division, and the role cells play in various body processes, Skloot </w:t>
      </w:r>
      <w:r w:rsidR="00841A2F" w:rsidRPr="00182458">
        <w:rPr>
          <w:rStyle w:val="SRChar"/>
        </w:rPr>
        <w:t xml:space="preserve">says </w:t>
      </w:r>
      <w:r w:rsidR="00BA015E" w:rsidRPr="00182458">
        <w:rPr>
          <w:rStyle w:val="SRChar"/>
        </w:rPr>
        <w:t xml:space="preserve">“All it takes is </w:t>
      </w:r>
      <w:r w:rsidRPr="00182458">
        <w:rPr>
          <w:rStyle w:val="SRChar"/>
        </w:rPr>
        <w:t xml:space="preserve">one small mistake </w:t>
      </w:r>
      <w:r w:rsidR="00BA015E" w:rsidRPr="00182458">
        <w:rPr>
          <w:rStyle w:val="SRChar"/>
        </w:rPr>
        <w:t>anywhere in the division process for cells to start growing out of control</w:t>
      </w:r>
      <w:r w:rsidR="004555C8" w:rsidRPr="00182458">
        <w:rPr>
          <w:rStyle w:val="SRChar"/>
        </w:rPr>
        <w:t xml:space="preserve"> </w:t>
      </w:r>
      <w:r w:rsidR="003E5712">
        <w:rPr>
          <w:rStyle w:val="SRChar"/>
        </w:rPr>
        <w:t>. . .</w:t>
      </w:r>
      <w:r w:rsidR="004555C8" w:rsidRPr="00182458">
        <w:rPr>
          <w:rStyle w:val="SRChar"/>
        </w:rPr>
        <w:t xml:space="preserve"> </w:t>
      </w:r>
      <w:r w:rsidR="00BA015E" w:rsidRPr="00182458">
        <w:rPr>
          <w:rStyle w:val="SRChar"/>
        </w:rPr>
        <w:t xml:space="preserve">Just </w:t>
      </w:r>
      <w:r w:rsidR="00BA015E" w:rsidRPr="00182458">
        <w:rPr>
          <w:rStyle w:val="SRChar"/>
          <w:i/>
        </w:rPr>
        <w:t>one</w:t>
      </w:r>
      <w:r w:rsidR="00BA015E" w:rsidRPr="00182458">
        <w:rPr>
          <w:rStyle w:val="SRChar"/>
        </w:rPr>
        <w:t xml:space="preserve"> enzyme misfiring, just </w:t>
      </w:r>
      <w:r w:rsidR="00BA015E" w:rsidRPr="00182458">
        <w:rPr>
          <w:rStyle w:val="SRChar"/>
          <w:i/>
        </w:rPr>
        <w:t>one</w:t>
      </w:r>
      <w:r w:rsidR="00BA015E" w:rsidRPr="00182458">
        <w:rPr>
          <w:rStyle w:val="SRChar"/>
        </w:rPr>
        <w:t xml:space="preserve"> wrong protein activat</w:t>
      </w:r>
      <w:r w:rsidR="00182458">
        <w:rPr>
          <w:rStyle w:val="SRChar"/>
        </w:rPr>
        <w:t>ion, and you could have cancer”</w:t>
      </w:r>
      <w:r w:rsidR="00BA015E" w:rsidRPr="00182458">
        <w:rPr>
          <w:rStyle w:val="SRChar"/>
        </w:rPr>
        <w:t>(p.</w:t>
      </w:r>
      <w:r w:rsidR="004555C8" w:rsidRPr="00182458">
        <w:rPr>
          <w:rStyle w:val="SRChar"/>
        </w:rPr>
        <w:t xml:space="preserve"> </w:t>
      </w:r>
      <w:r w:rsidR="00BA015E" w:rsidRPr="00182458">
        <w:rPr>
          <w:rStyle w:val="SRChar"/>
        </w:rPr>
        <w:t>3)</w:t>
      </w:r>
      <w:r w:rsidRPr="00182458">
        <w:rPr>
          <w:rStyle w:val="SRChar"/>
        </w:rPr>
        <w:t>.</w:t>
      </w:r>
    </w:p>
    <w:p w:rsidR="002823DA" w:rsidRDefault="00F7499A" w:rsidP="00F7499A">
      <w:pPr>
        <w:pStyle w:val="TA"/>
      </w:pPr>
      <w:r>
        <w:t>Lead a brief whole-class discussion of student responses.</w:t>
      </w:r>
    </w:p>
    <w:p w:rsidR="004555C8" w:rsidRDefault="004555C8" w:rsidP="00BF1518">
      <w:pPr>
        <w:pStyle w:val="BR"/>
      </w:pPr>
    </w:p>
    <w:p w:rsidR="008D10B9" w:rsidRDefault="00F1689C" w:rsidP="00847F7F">
      <w:pPr>
        <w:pStyle w:val="TA"/>
      </w:pPr>
      <w:r>
        <w:t>Instruct student pairs to re</w:t>
      </w:r>
      <w:r w:rsidR="008D10B9">
        <w:t xml:space="preserve">read from </w:t>
      </w:r>
      <w:r>
        <w:t>“Henrietta died in 1951 from a vicious case</w:t>
      </w:r>
      <w:r w:rsidR="002C318C">
        <w:t xml:space="preserve"> of cervical cancer</w:t>
      </w:r>
      <w:r>
        <w:t xml:space="preserve">” to </w:t>
      </w:r>
      <w:r w:rsidRPr="002C7EDB">
        <w:t>“</w:t>
      </w:r>
      <w:r w:rsidRPr="00BF1518">
        <w:t>There has to be more to the story</w:t>
      </w:r>
      <w:r w:rsidRPr="002C7EDB">
        <w:t>”</w:t>
      </w:r>
      <w:r w:rsidR="008D10B9" w:rsidRPr="002C7EDB">
        <w:t xml:space="preserve"> </w:t>
      </w:r>
      <w:r w:rsidR="00BA015E">
        <w:t>(pp. 3</w:t>
      </w:r>
      <w:r w:rsidR="00841A2F" w:rsidRPr="004B4CBA">
        <w:t>–</w:t>
      </w:r>
      <w:r w:rsidR="00BA015E">
        <w:t>4)</w:t>
      </w:r>
      <w:r w:rsidR="00231832">
        <w:t xml:space="preserve"> and </w:t>
      </w:r>
      <w:r w:rsidR="002C318C">
        <w:t>discuss</w:t>
      </w:r>
      <w:r w:rsidR="00231832">
        <w:t xml:space="preserve"> the following questions</w:t>
      </w:r>
      <w:r w:rsidR="00F8351D">
        <w:t xml:space="preserve"> before sharing out with the class.</w:t>
      </w:r>
    </w:p>
    <w:p w:rsidR="0056173C" w:rsidRPr="0056173C" w:rsidRDefault="005F34DE" w:rsidP="00847F7F">
      <w:pPr>
        <w:pStyle w:val="Q"/>
      </w:pPr>
      <w:r>
        <w:t>What</w:t>
      </w:r>
      <w:r w:rsidR="0056173C" w:rsidRPr="0056173C">
        <w:t xml:space="preserve"> made Henrietta’s cells different </w:t>
      </w:r>
      <w:r w:rsidR="004555C8" w:rsidRPr="0056173C">
        <w:t>from</w:t>
      </w:r>
      <w:r w:rsidR="0056173C" w:rsidRPr="0056173C">
        <w:t xml:space="preserve"> any other previously studied cells?</w:t>
      </w:r>
    </w:p>
    <w:p w:rsidR="00501AA1" w:rsidRDefault="0056173C" w:rsidP="00847F7F">
      <w:pPr>
        <w:pStyle w:val="SR"/>
      </w:pPr>
      <w:r>
        <w:t xml:space="preserve">Skloot </w:t>
      </w:r>
      <w:r w:rsidR="004555C8">
        <w:t>states</w:t>
      </w:r>
      <w:r w:rsidR="00231832">
        <w:t xml:space="preserve"> “Scientists had been trying to keep human cells alive in culture for decades, but they all eventually died. Henrietta’s were different: they reproduced an entire generation every twenty-four hours, and they never stopped” (p. 4)</w:t>
      </w:r>
      <w:r w:rsidR="00D9391C">
        <w:t xml:space="preserve">. </w:t>
      </w:r>
      <w:r w:rsidR="00501AA1">
        <w:t>Her cells are the first immortal cells grown in a laboratory.</w:t>
      </w:r>
    </w:p>
    <w:p w:rsidR="00215C9B" w:rsidRPr="00132FD0" w:rsidRDefault="00D90812" w:rsidP="00847F7F">
      <w:pPr>
        <w:pStyle w:val="Q"/>
      </w:pPr>
      <w:r>
        <w:lastRenderedPageBreak/>
        <w:t>What</w:t>
      </w:r>
      <w:r w:rsidR="00D623AE" w:rsidRPr="00132FD0">
        <w:t xml:space="preserve"> connects Henrietta to almost any cell culture lab in the world?</w:t>
      </w:r>
    </w:p>
    <w:p w:rsidR="00D623AE" w:rsidRDefault="00501AA1" w:rsidP="00847F7F">
      <w:pPr>
        <w:pStyle w:val="SR"/>
      </w:pPr>
      <w:r>
        <w:t>Henrietta’s cells are grown in almost every research lab. S</w:t>
      </w:r>
      <w:r w:rsidR="00231832">
        <w:t>kloot shares that her instructor said “If we went t</w:t>
      </w:r>
      <w:r w:rsidR="00781641">
        <w:t>o</w:t>
      </w:r>
      <w:r w:rsidR="00231832">
        <w:t xml:space="preserve"> almost any cell cultur</w:t>
      </w:r>
      <w:r w:rsidR="00781641">
        <w:t>e</w:t>
      </w:r>
      <w:r w:rsidR="003E5712">
        <w:t xml:space="preserve"> lab in the world . . . </w:t>
      </w:r>
      <w:r w:rsidR="00231832">
        <w:t xml:space="preserve">we’d </w:t>
      </w:r>
      <w:r w:rsidR="00677EFB">
        <w:t xml:space="preserve">probably </w:t>
      </w:r>
      <w:r w:rsidR="00182458">
        <w:t>find millions—if not billions—</w:t>
      </w:r>
      <w:r w:rsidR="00231832">
        <w:t>of H</w:t>
      </w:r>
      <w:r w:rsidR="00D623AE">
        <w:t xml:space="preserve">enrietta’s cells </w:t>
      </w:r>
      <w:r w:rsidR="00231832">
        <w:t>in small vials on ice</w:t>
      </w:r>
      <w:r w:rsidR="00677EFB">
        <w:t>”</w:t>
      </w:r>
      <w:r w:rsidR="00231832">
        <w:t xml:space="preserve"> (p. 4)</w:t>
      </w:r>
      <w:r w:rsidR="00D623AE">
        <w:t>.</w:t>
      </w:r>
      <w:r>
        <w:t xml:space="preserve"> </w:t>
      </w:r>
    </w:p>
    <w:p w:rsidR="00501AA1" w:rsidRDefault="00501AA1" w:rsidP="00DA71F0">
      <w:pPr>
        <w:pStyle w:val="IN"/>
      </w:pPr>
      <w:r>
        <w:t xml:space="preserve">Consider discussing the word meaning of </w:t>
      </w:r>
      <w:r w:rsidRPr="00BF1518">
        <w:rPr>
          <w:i/>
        </w:rPr>
        <w:t>culture</w:t>
      </w:r>
      <w:r>
        <w:t xml:space="preserve"> in this context. In </w:t>
      </w:r>
      <w:r w:rsidR="00841A2F">
        <w:t>biology,</w:t>
      </w:r>
      <w:r>
        <w:t xml:space="preserve"> </w:t>
      </w:r>
      <w:r w:rsidR="00D90812" w:rsidRPr="004555C8">
        <w:rPr>
          <w:i/>
        </w:rPr>
        <w:t>culture</w:t>
      </w:r>
      <w:r>
        <w:t xml:space="preserve"> is used to describe growing microorganisms or tissues in a controlled or defined medium or nutritive substance.</w:t>
      </w:r>
      <w:r w:rsidR="00A12796">
        <w:t xml:space="preserve"> Students encounter this word again in </w:t>
      </w:r>
      <w:r w:rsidR="00CE7A6C">
        <w:t xml:space="preserve">10.3.1 </w:t>
      </w:r>
      <w:r w:rsidR="00A12796">
        <w:t xml:space="preserve">Lesson 4. </w:t>
      </w:r>
    </w:p>
    <w:p w:rsidR="00D623AE" w:rsidRPr="00132FD0" w:rsidRDefault="008C0881" w:rsidP="00847F7F">
      <w:pPr>
        <w:pStyle w:val="Q"/>
      </w:pPr>
      <w:r>
        <w:t>How does Skloot relate</w:t>
      </w:r>
      <w:r w:rsidR="002300DE">
        <w:t xml:space="preserve"> </w:t>
      </w:r>
      <w:r w:rsidR="002E663E" w:rsidRPr="00132FD0">
        <w:t>Henrietta’s cells to guinea pigs and mice?</w:t>
      </w:r>
    </w:p>
    <w:p w:rsidR="002E663E" w:rsidRDefault="002E663E" w:rsidP="00847F7F">
      <w:pPr>
        <w:pStyle w:val="SR"/>
      </w:pPr>
      <w:r>
        <w:t>Student responses may include</w:t>
      </w:r>
      <w:r w:rsidR="00132FD0">
        <w:t>:</w:t>
      </w:r>
    </w:p>
    <w:p w:rsidR="002E663E" w:rsidRDefault="002E663E" w:rsidP="00847F7F">
      <w:pPr>
        <w:pStyle w:val="SASRBullet"/>
      </w:pPr>
      <w:r>
        <w:t xml:space="preserve">After listing all the ways Henrietta’s cells were part of research, Skloot </w:t>
      </w:r>
      <w:r w:rsidR="002300DE">
        <w:t xml:space="preserve">states, </w:t>
      </w:r>
      <w:r w:rsidR="00FE65CE">
        <w:t xml:space="preserve">“Like guinea pigs and mice, </w:t>
      </w:r>
      <w:r>
        <w:t xml:space="preserve">Henrietta’s cells </w:t>
      </w:r>
      <w:r w:rsidR="00FE65CE">
        <w:t xml:space="preserve">have become the standard laboratory </w:t>
      </w:r>
      <w:r>
        <w:t>workhorses</w:t>
      </w:r>
      <w:r w:rsidR="00FE65CE">
        <w:t>” (p. 4)</w:t>
      </w:r>
      <w:r>
        <w:t>.</w:t>
      </w:r>
    </w:p>
    <w:p w:rsidR="002E663E" w:rsidRDefault="002E663E" w:rsidP="00847F7F">
      <w:pPr>
        <w:pStyle w:val="SASRBullet"/>
      </w:pPr>
      <w:r>
        <w:t>Like guinea pigs and mice, Henrietta’s cells have been used for a wide variety of scientific research.</w:t>
      </w:r>
    </w:p>
    <w:p w:rsidR="004D710A" w:rsidRDefault="004D710A" w:rsidP="00847F7F">
      <w:pPr>
        <w:pStyle w:val="SASRBullet"/>
      </w:pPr>
      <w:r>
        <w:t>Her cells</w:t>
      </w:r>
      <w:r w:rsidR="000A34E5">
        <w:t>,</w:t>
      </w:r>
      <w:r>
        <w:t xml:space="preserve"> despite doing amazing things for science and medicine, have now become</w:t>
      </w:r>
      <w:r w:rsidR="00E30905">
        <w:t xml:space="preserve"> cogs in the research machine, no different </w:t>
      </w:r>
      <w:r w:rsidR="004555C8">
        <w:t>from</w:t>
      </w:r>
      <w:r w:rsidR="00E30905">
        <w:t xml:space="preserve"> guinea pigs and mice.</w:t>
      </w:r>
      <w:r>
        <w:t xml:space="preserve"> </w:t>
      </w:r>
    </w:p>
    <w:p w:rsidR="009955CD" w:rsidRDefault="008B7EB1" w:rsidP="002300DE">
      <w:pPr>
        <w:pStyle w:val="IN"/>
      </w:pPr>
      <w:r w:rsidRPr="00BF1518">
        <w:rPr>
          <w:b/>
        </w:rPr>
        <w:t>Differentiation Consideration:</w:t>
      </w:r>
      <w:r>
        <w:t xml:space="preserve"> </w:t>
      </w:r>
      <w:r w:rsidR="0016219B">
        <w:t xml:space="preserve">If students struggle, consider discussing how guinea pigs and mice are </w:t>
      </w:r>
      <w:r w:rsidR="00D90812">
        <w:t>frequently used for testing in</w:t>
      </w:r>
      <w:r w:rsidR="009955CD">
        <w:t xml:space="preserve"> various kinds of research. Additionally, instruct students to reference the 10.3.1 Unit Glossary for the meaning of the word </w:t>
      </w:r>
      <w:r w:rsidR="009955CD" w:rsidRPr="002300DE">
        <w:rPr>
          <w:i/>
        </w:rPr>
        <w:t>workhorse</w:t>
      </w:r>
      <w:r w:rsidR="009955CD">
        <w:rPr>
          <w:i/>
        </w:rPr>
        <w:t xml:space="preserve"> </w:t>
      </w:r>
      <w:r w:rsidR="009955CD">
        <w:t>(a person or thing that works tirelessly at a task, assumes extra duties, etc.).</w:t>
      </w:r>
    </w:p>
    <w:p w:rsidR="00132FD0" w:rsidRDefault="00EC3989" w:rsidP="00847F7F">
      <w:pPr>
        <w:pStyle w:val="Q"/>
      </w:pPr>
      <w:r>
        <w:t xml:space="preserve">What is the impact of </w:t>
      </w:r>
      <w:proofErr w:type="spellStart"/>
      <w:r>
        <w:t>Skloot</w:t>
      </w:r>
      <w:proofErr w:type="spellEnd"/>
      <w:r>
        <w:t xml:space="preserve"> including </w:t>
      </w:r>
      <w:proofErr w:type="spellStart"/>
      <w:r>
        <w:t>Defler’s</w:t>
      </w:r>
      <w:proofErr w:type="spellEnd"/>
      <w:r w:rsidR="009955CD">
        <w:t xml:space="preserve"> final quote “She was a black woman”</w:t>
      </w:r>
      <w:r w:rsidR="00677EFB">
        <w:t xml:space="preserve"> (p. 4)</w:t>
      </w:r>
      <w:r w:rsidR="00967E16">
        <w:t>?</w:t>
      </w:r>
    </w:p>
    <w:p w:rsidR="00967E16" w:rsidRPr="008356D5" w:rsidRDefault="00440BED" w:rsidP="00847F7F">
      <w:pPr>
        <w:pStyle w:val="SR"/>
      </w:pPr>
      <w:r w:rsidRPr="008356D5">
        <w:t>Skloot wants readers to connect the science of</w:t>
      </w:r>
      <w:r w:rsidR="009955CD">
        <w:t xml:space="preserve"> the</w:t>
      </w:r>
      <w:r w:rsidRPr="008356D5">
        <w:t xml:space="preserve"> HeLa</w:t>
      </w:r>
      <w:r w:rsidR="00DE316B">
        <w:t xml:space="preserve"> </w:t>
      </w:r>
      <w:r w:rsidRPr="008356D5">
        <w:t>c</w:t>
      </w:r>
      <w:r w:rsidR="00DE316B">
        <w:t xml:space="preserve">ells </w:t>
      </w:r>
      <w:r w:rsidR="009955CD">
        <w:t xml:space="preserve">to </w:t>
      </w:r>
      <w:r w:rsidR="00DE316B">
        <w:t>an actual person,</w:t>
      </w:r>
      <w:r w:rsidR="009955CD">
        <w:t xml:space="preserve"> specifically</w:t>
      </w:r>
      <w:r w:rsidR="00DE316B">
        <w:t xml:space="preserve"> “a black woman”</w:t>
      </w:r>
      <w:r w:rsidR="00677EFB">
        <w:t xml:space="preserve"> (p. 4)</w:t>
      </w:r>
      <w:r w:rsidR="00DE316B">
        <w:t>.</w:t>
      </w:r>
    </w:p>
    <w:p w:rsidR="003F0948" w:rsidRPr="00670C88" w:rsidRDefault="00AC73E9" w:rsidP="00847F7F">
      <w:pPr>
        <w:pStyle w:val="Q"/>
      </w:pPr>
      <w:r>
        <w:t xml:space="preserve">Summarize the key events </w:t>
      </w:r>
      <w:r w:rsidR="002300DE">
        <w:t>unfolded</w:t>
      </w:r>
      <w:r>
        <w:t xml:space="preserve"> in today’s excerpt, from</w:t>
      </w:r>
      <w:r w:rsidR="006D681F" w:rsidRPr="006D681F">
        <w:t xml:space="preserve"> </w:t>
      </w:r>
      <w:r w:rsidR="006D681F">
        <w:t>“There’s a photo on my wall of a woman I’ve never met”</w:t>
      </w:r>
      <w:r w:rsidR="00E94647" w:rsidRPr="00670C88">
        <w:t xml:space="preserve"> to </w:t>
      </w:r>
      <w:r w:rsidR="006D681F">
        <w:t>“There has to be more to the story” (p</w:t>
      </w:r>
      <w:r w:rsidR="004555C8">
        <w:t>p</w:t>
      </w:r>
      <w:r w:rsidR="006D681F">
        <w:t xml:space="preserve">. </w:t>
      </w:r>
      <w:r w:rsidR="004555C8">
        <w:t>1–</w:t>
      </w:r>
      <w:r w:rsidR="006D681F">
        <w:t xml:space="preserve">4). </w:t>
      </w:r>
    </w:p>
    <w:p w:rsidR="003F0948" w:rsidRDefault="003F0948" w:rsidP="00847F7F">
      <w:pPr>
        <w:pStyle w:val="SR"/>
      </w:pPr>
      <w:r>
        <w:t xml:space="preserve">Student responses </w:t>
      </w:r>
      <w:r w:rsidR="002D7A08">
        <w:t>should</w:t>
      </w:r>
      <w:r>
        <w:t xml:space="preserve"> include:</w:t>
      </w:r>
    </w:p>
    <w:p w:rsidR="002D7A08" w:rsidRDefault="002D7A08" w:rsidP="00847F7F">
      <w:pPr>
        <w:pStyle w:val="SASRBullet"/>
      </w:pPr>
      <w:r>
        <w:t>Skloot</w:t>
      </w:r>
      <w:r w:rsidR="006D681F">
        <w:t xml:space="preserve"> begi</w:t>
      </w:r>
      <w:r>
        <w:t>n</w:t>
      </w:r>
      <w:r w:rsidR="006D681F">
        <w:t>s</w:t>
      </w:r>
      <w:r>
        <w:t xml:space="preserve"> by introducing the picture on her wall and the name Henrietta Lacks</w:t>
      </w:r>
      <w:r w:rsidR="000F32B5">
        <w:t xml:space="preserve"> so we know the person first before learning about her cells</w:t>
      </w:r>
      <w:r>
        <w:t xml:space="preserve"> (p.</w:t>
      </w:r>
      <w:r w:rsidR="0047795F">
        <w:t xml:space="preserve"> </w:t>
      </w:r>
      <w:r>
        <w:t>1)</w:t>
      </w:r>
      <w:r w:rsidR="0047795F">
        <w:t>.</w:t>
      </w:r>
      <w:r w:rsidR="000F32B5">
        <w:t xml:space="preserve"> (</w:t>
      </w:r>
      <w:r w:rsidR="004555C8">
        <w:t>E</w:t>
      </w:r>
      <w:r w:rsidR="00D9391C">
        <w:t xml:space="preserve">.g., </w:t>
      </w:r>
      <w:r w:rsidR="000F32B5">
        <w:t>“There’s a photo on my wall of a woman I’ve never met, its left corner torn and patched together with tape.”)</w:t>
      </w:r>
      <w:r>
        <w:t xml:space="preserve"> </w:t>
      </w:r>
    </w:p>
    <w:p w:rsidR="003F0948" w:rsidRDefault="0047795F" w:rsidP="00847F7F">
      <w:pPr>
        <w:pStyle w:val="SASRBullet"/>
      </w:pPr>
      <w:r>
        <w:t>S</w:t>
      </w:r>
      <w:r w:rsidR="002D7A08">
        <w:t>he details many of the scientific contributions made possible by</w:t>
      </w:r>
      <w:r w:rsidR="000F32B5">
        <w:t xml:space="preserve"> the</w:t>
      </w:r>
      <w:r w:rsidR="002D7A08">
        <w:t xml:space="preserve"> study of Henrietta’s cells</w:t>
      </w:r>
      <w:r>
        <w:t xml:space="preserve"> (p. 3)</w:t>
      </w:r>
      <w:r w:rsidR="00D9391C">
        <w:t>.</w:t>
      </w:r>
      <w:r w:rsidR="00E35598">
        <w:t xml:space="preserve"> (</w:t>
      </w:r>
      <w:r w:rsidR="00F65CC5">
        <w:t>E</w:t>
      </w:r>
      <w:r w:rsidR="00D9391C">
        <w:t xml:space="preserve">.g., </w:t>
      </w:r>
      <w:r w:rsidR="000E07BB">
        <w:t>“.</w:t>
      </w:r>
      <w:r w:rsidR="003E5712">
        <w:t xml:space="preserve"> . . </w:t>
      </w:r>
      <w:r w:rsidR="00E35598">
        <w:t>helped with some of the most important advances in medicine</w:t>
      </w:r>
      <w:r w:rsidR="00182458">
        <w:t>.</w:t>
      </w:r>
      <w:r w:rsidR="00E35598">
        <w:t>”)</w:t>
      </w:r>
    </w:p>
    <w:p w:rsidR="002D7A08" w:rsidRDefault="002D7A08" w:rsidP="00847F7F">
      <w:pPr>
        <w:pStyle w:val="SASRBullet"/>
      </w:pPr>
      <w:r>
        <w:t xml:space="preserve">She </w:t>
      </w:r>
      <w:r w:rsidR="00606A8C">
        <w:t>explains</w:t>
      </w:r>
      <w:r>
        <w:t xml:space="preserve"> how she became interested in the story of Henrietta’s cells</w:t>
      </w:r>
      <w:r w:rsidR="0047795F">
        <w:t xml:space="preserve"> and explains cell structure and function (pp. 2</w:t>
      </w:r>
      <w:r w:rsidR="00D9391C" w:rsidRPr="004B4CBA">
        <w:t>–</w:t>
      </w:r>
      <w:r w:rsidR="0047795F">
        <w:t>3).</w:t>
      </w:r>
      <w:r w:rsidR="00E35598">
        <w:t xml:space="preserve"> (</w:t>
      </w:r>
      <w:r w:rsidR="004555C8">
        <w:t>E</w:t>
      </w:r>
      <w:r w:rsidR="00D9391C">
        <w:t xml:space="preserve">.g., </w:t>
      </w:r>
      <w:r w:rsidR="00E35598">
        <w:t>“I first learned about HeLa cells and the woman behind them in 1988, thirty-seven years after her death</w:t>
      </w:r>
      <w:r w:rsidR="004555C8">
        <w:t>.</w:t>
      </w:r>
      <w:r w:rsidR="00E35598">
        <w:t>”)</w:t>
      </w:r>
    </w:p>
    <w:p w:rsidR="0047795F" w:rsidRDefault="0047795F" w:rsidP="00847F7F">
      <w:pPr>
        <w:pStyle w:val="SASRBullet"/>
        <w:rPr>
          <w:i/>
        </w:rPr>
      </w:pPr>
      <w:r>
        <w:lastRenderedPageBreak/>
        <w:t xml:space="preserve">The excerpt ends with Skloot </w:t>
      </w:r>
      <w:r w:rsidR="00AC73E9">
        <w:t>re</w:t>
      </w:r>
      <w:r>
        <w:t>focus</w:t>
      </w:r>
      <w:r w:rsidR="00AC73E9">
        <w:t>ing</w:t>
      </w:r>
      <w:r>
        <w:t xml:space="preserve"> </w:t>
      </w:r>
      <w:r w:rsidR="00AC73E9">
        <w:t>the story on</w:t>
      </w:r>
      <w:r>
        <w:t xml:space="preserve"> Henrietta and </w:t>
      </w:r>
      <w:r w:rsidR="000F32B5">
        <w:t xml:space="preserve">what her story might be besides </w:t>
      </w:r>
      <w:r w:rsidR="00AC73E9">
        <w:t>her</w:t>
      </w:r>
      <w:r w:rsidR="000F32B5" w:rsidRPr="004555C8">
        <w:t xml:space="preserve"> cells </w:t>
      </w:r>
      <w:r w:rsidR="008B66D4" w:rsidRPr="004555C8">
        <w:t>(p. 4).</w:t>
      </w:r>
      <w:r w:rsidRPr="004555C8">
        <w:t xml:space="preserve"> </w:t>
      </w:r>
      <w:r w:rsidR="00E35598" w:rsidRPr="00BF1518">
        <w:t>(</w:t>
      </w:r>
      <w:r w:rsidR="004555C8" w:rsidRPr="004555C8">
        <w:t>E</w:t>
      </w:r>
      <w:r w:rsidR="00D9391C" w:rsidRPr="00BF1518">
        <w:t xml:space="preserve">.g., </w:t>
      </w:r>
      <w:r w:rsidR="00E35598" w:rsidRPr="00BF1518">
        <w:t>“That’s it? That’s all we get? Th</w:t>
      </w:r>
      <w:r w:rsidR="00182458">
        <w:t>ere has to be more to the story.</w:t>
      </w:r>
      <w:r w:rsidR="00E35598" w:rsidRPr="00BF1518">
        <w:t>”)</w:t>
      </w:r>
    </w:p>
    <w:p w:rsidR="00F7499A" w:rsidRDefault="00F7499A" w:rsidP="00F7499A">
      <w:pPr>
        <w:pStyle w:val="TA"/>
      </w:pPr>
      <w:r>
        <w:t>Lead a brief whole-class discussion of student responses.</w:t>
      </w:r>
    </w:p>
    <w:p w:rsidR="00097333" w:rsidRDefault="000F32B5" w:rsidP="00097333">
      <w:pPr>
        <w:pStyle w:val="LearningSequenceHeader"/>
      </w:pPr>
      <w:r>
        <w:t>Act</w:t>
      </w:r>
      <w:r w:rsidR="00097333">
        <w:t>ivity 5</w:t>
      </w:r>
      <w:r w:rsidR="00806267">
        <w:t>: Quick Write</w:t>
      </w:r>
      <w:r w:rsidR="009B4622">
        <w:tab/>
        <w:t>10</w:t>
      </w:r>
      <w:r w:rsidR="00097333" w:rsidRPr="00707670">
        <w:t>%</w:t>
      </w:r>
    </w:p>
    <w:p w:rsidR="00EA1798" w:rsidRDefault="00EA1798" w:rsidP="00EA1798">
      <w:pPr>
        <w:pStyle w:val="TA"/>
      </w:pPr>
      <w:r>
        <w:t>Instruct students to respond briefly in writing to the following prompt:</w:t>
      </w:r>
    </w:p>
    <w:p w:rsidR="00863B00" w:rsidRDefault="00863B00" w:rsidP="00847F7F">
      <w:pPr>
        <w:pStyle w:val="Q"/>
      </w:pPr>
      <w:r>
        <w:t>How does Skloot unfold events in this excerpt and what connections does she draw among these events?</w:t>
      </w:r>
    </w:p>
    <w:p w:rsidR="00EA1798" w:rsidRDefault="00EA1798" w:rsidP="00EA1798">
      <w:pPr>
        <w:pStyle w:val="TA"/>
      </w:pPr>
      <w:r>
        <w:t>Instruct students to look at the</w:t>
      </w:r>
      <w:r w:rsidR="00562764">
        <w:t>ir</w:t>
      </w:r>
      <w:r>
        <w:t xml:space="preserve"> </w:t>
      </w:r>
      <w:r w:rsidR="00F8351D">
        <w:t xml:space="preserve">annotations </w:t>
      </w:r>
      <w:r>
        <w:t xml:space="preserve">to find evidence. </w:t>
      </w:r>
      <w:r w:rsidR="00562764">
        <w:t>Ask students to use this lesson’</w:t>
      </w:r>
      <w:r w:rsidR="004555C8">
        <w:t>s</w:t>
      </w:r>
      <w:r w:rsidR="00562764">
        <w:t xml:space="preserve"> vocabulary wherever possible in their written responses. </w:t>
      </w:r>
      <w:r>
        <w:t xml:space="preserve">Remind students to use the Short Response </w:t>
      </w:r>
      <w:r w:rsidR="00F42556">
        <w:t xml:space="preserve">Rubric and </w:t>
      </w:r>
      <w:r>
        <w:t>Checklist to guide their written responses.</w:t>
      </w:r>
    </w:p>
    <w:p w:rsidR="00EA1798" w:rsidRDefault="00EA1798" w:rsidP="00EA1798">
      <w:pPr>
        <w:pStyle w:val="IN"/>
      </w:pPr>
      <w:r>
        <w:t>Display the</w:t>
      </w:r>
      <w:r w:rsidRPr="002C38DB">
        <w:t xml:space="preserve"> prompt for students to see</w:t>
      </w:r>
      <w:r>
        <w:t>, or provide the prompt in</w:t>
      </w:r>
      <w:r w:rsidRPr="002C38DB">
        <w:t xml:space="preserve"> hard copy</w:t>
      </w:r>
      <w:r>
        <w:t>.</w:t>
      </w:r>
    </w:p>
    <w:p w:rsidR="00EA1798" w:rsidRDefault="00EA1798" w:rsidP="00EA1798">
      <w:pPr>
        <w:pStyle w:val="SA"/>
      </w:pPr>
      <w:r>
        <w:t xml:space="preserve">Students independently answer the prompt, using evidence from the text. </w:t>
      </w:r>
    </w:p>
    <w:p w:rsidR="00EA1798" w:rsidRPr="00271753" w:rsidRDefault="00EA1798" w:rsidP="00EA1798">
      <w:pPr>
        <w:pStyle w:val="SR"/>
      </w:pPr>
      <w:r>
        <w:t>See the High Performance Response at the beginning of this lesson.</w:t>
      </w:r>
    </w:p>
    <w:p w:rsidR="00097333" w:rsidRPr="00563CB8" w:rsidRDefault="00097333" w:rsidP="00097333">
      <w:pPr>
        <w:pStyle w:val="LearningSequenceHeader"/>
      </w:pPr>
      <w:r>
        <w:t>Activity 6</w:t>
      </w:r>
      <w:r w:rsidRPr="00563CB8">
        <w:t xml:space="preserve">: </w:t>
      </w:r>
      <w:r>
        <w:t>Closing</w:t>
      </w:r>
      <w:r w:rsidRPr="00563CB8">
        <w:tab/>
      </w:r>
      <w:r>
        <w:t>5</w:t>
      </w:r>
      <w:r w:rsidRPr="00563CB8">
        <w:t>%</w:t>
      </w:r>
    </w:p>
    <w:p w:rsidR="00D93908" w:rsidRDefault="00955851" w:rsidP="00097333">
      <w:pPr>
        <w:pStyle w:val="TA"/>
      </w:pPr>
      <w:r>
        <w:t xml:space="preserve">Display and distribute the homework assignment. </w:t>
      </w:r>
      <w:r w:rsidR="002D59D3">
        <w:t xml:space="preserve">For homework, instruct students to </w:t>
      </w:r>
      <w:r w:rsidR="00DE316B">
        <w:t xml:space="preserve">preview </w:t>
      </w:r>
      <w:r w:rsidR="00EA1798" w:rsidRPr="00EA1798">
        <w:rPr>
          <w:i/>
        </w:rPr>
        <w:t xml:space="preserve">The Immortal Life </w:t>
      </w:r>
      <w:r w:rsidR="002D59D3" w:rsidRPr="00EA1798">
        <w:rPr>
          <w:i/>
        </w:rPr>
        <w:t>of Henrietta Lacks</w:t>
      </w:r>
      <w:r w:rsidR="00D93908">
        <w:t xml:space="preserve"> </w:t>
      </w:r>
      <w:r w:rsidR="00D9391C">
        <w:t>(</w:t>
      </w:r>
      <w:r w:rsidR="00D93908">
        <w:t>pp. 27</w:t>
      </w:r>
      <w:r w:rsidR="00D9391C" w:rsidRPr="004B4CBA">
        <w:t>–</w:t>
      </w:r>
      <w:r w:rsidR="00D93908">
        <w:t>33</w:t>
      </w:r>
      <w:r w:rsidR="00D9391C">
        <w:t>)</w:t>
      </w:r>
      <w:r w:rsidR="00182458">
        <w:t xml:space="preserve"> </w:t>
      </w:r>
      <w:r w:rsidR="00F5544B">
        <w:t>from “After her visit to Hopkins, Henrietta went about life as usual” to “They were sure Henrietta’s cells would die just like all the others”</w:t>
      </w:r>
      <w:r w:rsidR="002D59D3">
        <w:t xml:space="preserve"> and annotate for evidence of </w:t>
      </w:r>
      <w:proofErr w:type="spellStart"/>
      <w:r w:rsidR="002D59D3">
        <w:t>Skloot’s</w:t>
      </w:r>
      <w:proofErr w:type="spellEnd"/>
      <w:r w:rsidR="002D59D3">
        <w:t xml:space="preserve"> unfolding of </w:t>
      </w:r>
      <w:r w:rsidR="00A05A6A">
        <w:t xml:space="preserve">a series of </w:t>
      </w:r>
      <w:r w:rsidR="002D59D3">
        <w:t>events and ideas.</w:t>
      </w:r>
    </w:p>
    <w:p w:rsidR="00060BCB" w:rsidRPr="001C4B7E" w:rsidRDefault="00060BCB" w:rsidP="00060BCB">
      <w:pPr>
        <w:pStyle w:val="IN"/>
      </w:pPr>
      <w:r w:rsidRPr="00060BCB">
        <w:rPr>
          <w:shd w:val="clear" w:color="auto" w:fill="FFFFFF"/>
        </w:rPr>
        <w:t>This focused annotation supports students’ engagement with W.9-10.9.</w:t>
      </w:r>
      <w:r w:rsidR="009110CD">
        <w:rPr>
          <w:shd w:val="clear" w:color="auto" w:fill="FFFFFF"/>
        </w:rPr>
        <w:t>b</w:t>
      </w:r>
      <w:r w:rsidRPr="00060BCB">
        <w:rPr>
          <w:shd w:val="clear" w:color="auto" w:fill="FFFFFF"/>
        </w:rPr>
        <w:t>, which addresses the use of textual evidence in writing.</w:t>
      </w:r>
    </w:p>
    <w:p w:rsidR="001C4B7E" w:rsidRPr="00BF1518" w:rsidRDefault="001C4B7E" w:rsidP="001C4B7E">
      <w:pPr>
        <w:pStyle w:val="IN"/>
      </w:pPr>
      <w:r>
        <w:t>Remind students to use the annotation codes introduced in Modules 10.1 and 10.2.</w:t>
      </w:r>
    </w:p>
    <w:p w:rsidR="001C4B7E" w:rsidRPr="001C4B7E" w:rsidRDefault="00CE7A6C" w:rsidP="001C4B7E">
      <w:pPr>
        <w:pStyle w:val="SA"/>
      </w:pPr>
      <w:r>
        <w:rPr>
          <w:shd w:val="clear" w:color="auto" w:fill="FFFFFF"/>
        </w:rPr>
        <w:t>Students follow along</w:t>
      </w:r>
      <w:r w:rsidR="00182458">
        <w:rPr>
          <w:shd w:val="clear" w:color="auto" w:fill="FFFFFF"/>
        </w:rPr>
        <w:t>.</w:t>
      </w:r>
    </w:p>
    <w:p w:rsidR="00097333" w:rsidRDefault="00097333" w:rsidP="00097333">
      <w:pPr>
        <w:pStyle w:val="Heading1"/>
      </w:pPr>
      <w:r>
        <w:t>Homework</w:t>
      </w:r>
    </w:p>
    <w:p w:rsidR="00E02C82" w:rsidRDefault="00E02C82" w:rsidP="00BF1518">
      <w:r>
        <w:t>Preview</w:t>
      </w:r>
      <w:r w:rsidR="00DE316B">
        <w:t xml:space="preserve"> </w:t>
      </w:r>
      <w:r w:rsidR="002B4594">
        <w:rPr>
          <w:i/>
        </w:rPr>
        <w:t>T</w:t>
      </w:r>
      <w:r w:rsidR="00D93908" w:rsidRPr="00670C88">
        <w:rPr>
          <w:i/>
        </w:rPr>
        <w:t>he Immortal Life of Henrietta</w:t>
      </w:r>
      <w:r w:rsidR="00D93908">
        <w:t xml:space="preserve"> </w:t>
      </w:r>
      <w:r w:rsidR="00D93908" w:rsidRPr="00182458">
        <w:rPr>
          <w:i/>
        </w:rPr>
        <w:t>Lacks</w:t>
      </w:r>
      <w:r>
        <w:t xml:space="preserve"> </w:t>
      </w:r>
      <w:r w:rsidR="00D9391C">
        <w:t>(</w:t>
      </w:r>
      <w:r>
        <w:t>pp.27</w:t>
      </w:r>
      <w:r w:rsidR="00D9391C" w:rsidRPr="004B4CBA">
        <w:t>–</w:t>
      </w:r>
      <w:r>
        <w:t>33</w:t>
      </w:r>
      <w:r w:rsidR="00D9391C">
        <w:t>)</w:t>
      </w:r>
      <w:r w:rsidR="00F5544B">
        <w:t xml:space="preserve"> from “After her visit to Hopkins, Henrietta went about life as usual” to “They were sure Henrietta’s cells would die just like all the others”</w:t>
      </w:r>
      <w:r>
        <w:t xml:space="preserve"> and annotate for evidence of </w:t>
      </w:r>
      <w:proofErr w:type="spellStart"/>
      <w:r>
        <w:t>Skloot’s</w:t>
      </w:r>
      <w:proofErr w:type="spellEnd"/>
      <w:r>
        <w:t xml:space="preserve"> unfolding of</w:t>
      </w:r>
      <w:r w:rsidR="00A05A6A">
        <w:t xml:space="preserve"> a series of</w:t>
      </w:r>
      <w:r>
        <w:t xml:space="preserve"> events and ideas.</w:t>
      </w:r>
      <w:r>
        <w:br w:type="page"/>
      </w:r>
    </w:p>
    <w:p w:rsidR="00E02C82" w:rsidRPr="004E66EC" w:rsidRDefault="00E02C82" w:rsidP="00E02C82">
      <w:pPr>
        <w:pStyle w:val="Heading1"/>
      </w:pPr>
      <w:r>
        <w:lastRenderedPageBreak/>
        <w:t xml:space="preserve">Short Response </w:t>
      </w:r>
      <w:r w:rsidRPr="00006B65">
        <w:t>Rubric</w:t>
      </w:r>
    </w:p>
    <w:tbl>
      <w:tblPr>
        <w:tblStyle w:val="TableGrid"/>
        <w:tblW w:w="0" w:type="auto"/>
        <w:tblLook w:val="04A0"/>
      </w:tblPr>
      <w:tblGrid>
        <w:gridCol w:w="816"/>
        <w:gridCol w:w="2786"/>
        <w:gridCol w:w="728"/>
        <w:gridCol w:w="3045"/>
        <w:gridCol w:w="720"/>
        <w:gridCol w:w="1373"/>
      </w:tblGrid>
      <w:tr w:rsidR="00D9391C" w:rsidRPr="00707670" w:rsidTr="00D9391C">
        <w:trPr>
          <w:trHeight w:val="557"/>
        </w:trPr>
        <w:tc>
          <w:tcPr>
            <w:tcW w:w="816" w:type="dxa"/>
            <w:shd w:val="clear" w:color="auto" w:fill="D9D9D9" w:themeFill="background1" w:themeFillShade="D9"/>
            <w:vAlign w:val="center"/>
          </w:tcPr>
          <w:p w:rsidR="00D9391C" w:rsidRPr="00707670" w:rsidRDefault="00D9391C" w:rsidP="00D9391C">
            <w:pPr>
              <w:pStyle w:val="TableText"/>
              <w:rPr>
                <w:b/>
              </w:rPr>
            </w:pPr>
            <w:r w:rsidRPr="00707670">
              <w:rPr>
                <w:b/>
              </w:rPr>
              <w:t>Name:</w:t>
            </w:r>
          </w:p>
        </w:tc>
        <w:tc>
          <w:tcPr>
            <w:tcW w:w="2786" w:type="dxa"/>
            <w:vAlign w:val="center"/>
          </w:tcPr>
          <w:p w:rsidR="00D9391C" w:rsidRPr="00707670" w:rsidRDefault="00D9391C" w:rsidP="00D9391C">
            <w:pPr>
              <w:pStyle w:val="TableText"/>
              <w:rPr>
                <w:b/>
              </w:rPr>
            </w:pPr>
          </w:p>
        </w:tc>
        <w:tc>
          <w:tcPr>
            <w:tcW w:w="728" w:type="dxa"/>
            <w:shd w:val="clear" w:color="auto" w:fill="D9D9D9" w:themeFill="background1" w:themeFillShade="D9"/>
            <w:vAlign w:val="center"/>
          </w:tcPr>
          <w:p w:rsidR="00D9391C" w:rsidRPr="00707670" w:rsidRDefault="00D9391C" w:rsidP="00D9391C">
            <w:pPr>
              <w:pStyle w:val="TableText"/>
              <w:rPr>
                <w:b/>
              </w:rPr>
            </w:pPr>
            <w:r w:rsidRPr="00707670">
              <w:rPr>
                <w:b/>
              </w:rPr>
              <w:t>Class:</w:t>
            </w:r>
          </w:p>
        </w:tc>
        <w:tc>
          <w:tcPr>
            <w:tcW w:w="3045" w:type="dxa"/>
            <w:vAlign w:val="center"/>
          </w:tcPr>
          <w:p w:rsidR="00D9391C" w:rsidRPr="00707670" w:rsidRDefault="00D9391C" w:rsidP="00D9391C">
            <w:pPr>
              <w:pStyle w:val="TableText"/>
              <w:rPr>
                <w:b/>
              </w:rPr>
            </w:pPr>
          </w:p>
        </w:tc>
        <w:tc>
          <w:tcPr>
            <w:tcW w:w="720" w:type="dxa"/>
            <w:shd w:val="clear" w:color="auto" w:fill="D9D9D9" w:themeFill="background1" w:themeFillShade="D9"/>
            <w:vAlign w:val="center"/>
          </w:tcPr>
          <w:p w:rsidR="00D9391C" w:rsidRPr="00707670" w:rsidRDefault="00D9391C" w:rsidP="00D9391C">
            <w:pPr>
              <w:pStyle w:val="TableText"/>
              <w:rPr>
                <w:b/>
              </w:rPr>
            </w:pPr>
            <w:r w:rsidRPr="00707670">
              <w:rPr>
                <w:b/>
              </w:rPr>
              <w:t>Date:</w:t>
            </w:r>
          </w:p>
        </w:tc>
        <w:tc>
          <w:tcPr>
            <w:tcW w:w="1373" w:type="dxa"/>
            <w:vAlign w:val="center"/>
          </w:tcPr>
          <w:p w:rsidR="00D9391C" w:rsidRPr="00707670" w:rsidRDefault="00D9391C" w:rsidP="00D9391C">
            <w:pPr>
              <w:pStyle w:val="TableText"/>
              <w:rPr>
                <w:b/>
              </w:rPr>
            </w:pPr>
          </w:p>
        </w:tc>
      </w:tr>
    </w:tbl>
    <w:p w:rsidR="00D9391C" w:rsidRDefault="00D9391C" w:rsidP="00E02C82">
      <w:pPr>
        <w:pStyle w:val="ToolTableText"/>
        <w:rPr>
          <w:b/>
        </w:rPr>
      </w:pPr>
    </w:p>
    <w:p w:rsidR="00E02C82" w:rsidRDefault="00E02C82" w:rsidP="00E02C82">
      <w:pPr>
        <w:pStyle w:val="ToolTableText"/>
        <w:rPr>
          <w:b/>
          <w:u w:val="single"/>
        </w:rPr>
      </w:pPr>
      <w:r w:rsidRPr="00196C58">
        <w:rPr>
          <w:b/>
        </w:rPr>
        <w:t xml:space="preserve">Assessed Standard: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E02C82" w:rsidRPr="00196C58" w:rsidRDefault="00E02C82" w:rsidP="00E02C82">
      <w:pPr>
        <w:pStyle w:val="ToolTableText"/>
        <w:rPr>
          <w:rFonts w:cs="Arial"/>
          <w:b/>
        </w:rPr>
      </w:pPr>
    </w:p>
    <w:tbl>
      <w:tblPr>
        <w:tblStyle w:val="TableGrid"/>
        <w:tblW w:w="9482" w:type="dxa"/>
        <w:tblLayout w:type="fixed"/>
        <w:tblLook w:val="04A0"/>
      </w:tblPr>
      <w:tblGrid>
        <w:gridCol w:w="565"/>
        <w:gridCol w:w="3106"/>
        <w:gridCol w:w="3198"/>
        <w:gridCol w:w="2613"/>
      </w:tblGrid>
      <w:tr w:rsidR="00E02C82" w:rsidRPr="008A307B" w:rsidTr="000E07BB">
        <w:trPr>
          <w:trHeight w:val="487"/>
        </w:trPr>
        <w:tc>
          <w:tcPr>
            <w:tcW w:w="565" w:type="dxa"/>
            <w:shd w:val="clear" w:color="auto" w:fill="D9D9D9" w:themeFill="background1" w:themeFillShade="D9"/>
            <w:vAlign w:val="center"/>
          </w:tcPr>
          <w:p w:rsidR="00E02C82" w:rsidRPr="00847F7F" w:rsidRDefault="00E02C82" w:rsidP="00CB2ABD">
            <w:pPr>
              <w:jc w:val="center"/>
              <w:rPr>
                <w:rFonts w:cs="Arial"/>
                <w:b/>
                <w:sz w:val="22"/>
                <w:szCs w:val="22"/>
              </w:rPr>
            </w:pPr>
          </w:p>
        </w:tc>
        <w:tc>
          <w:tcPr>
            <w:tcW w:w="3106" w:type="dxa"/>
            <w:shd w:val="clear" w:color="auto" w:fill="D9D9D9" w:themeFill="background1" w:themeFillShade="D9"/>
            <w:vAlign w:val="center"/>
          </w:tcPr>
          <w:p w:rsidR="00E02C82" w:rsidRPr="00847F7F" w:rsidRDefault="00E02C82" w:rsidP="00CB2ABD">
            <w:pPr>
              <w:rPr>
                <w:rFonts w:cs="Arial"/>
                <w:b/>
                <w:sz w:val="22"/>
                <w:szCs w:val="22"/>
              </w:rPr>
            </w:pPr>
            <w:r w:rsidRPr="00847F7F">
              <w:rPr>
                <w:rFonts w:cs="Arial"/>
                <w:b/>
                <w:sz w:val="22"/>
                <w:szCs w:val="22"/>
              </w:rPr>
              <w:t>2-Point Response</w:t>
            </w:r>
          </w:p>
        </w:tc>
        <w:tc>
          <w:tcPr>
            <w:tcW w:w="3198" w:type="dxa"/>
            <w:shd w:val="clear" w:color="auto" w:fill="D9D9D9" w:themeFill="background1" w:themeFillShade="D9"/>
            <w:vAlign w:val="center"/>
          </w:tcPr>
          <w:p w:rsidR="00E02C82" w:rsidRPr="00847F7F" w:rsidRDefault="00182458" w:rsidP="00CB2ABD">
            <w:pPr>
              <w:rPr>
                <w:rFonts w:cs="Arial"/>
                <w:b/>
                <w:sz w:val="22"/>
                <w:szCs w:val="22"/>
              </w:rPr>
            </w:pPr>
            <w:r>
              <w:rPr>
                <w:rFonts w:cs="Arial"/>
                <w:b/>
                <w:sz w:val="22"/>
                <w:szCs w:val="22"/>
              </w:rPr>
              <w:t>1-Point R</w:t>
            </w:r>
            <w:r w:rsidR="00E02C82" w:rsidRPr="00847F7F">
              <w:rPr>
                <w:rFonts w:cs="Arial"/>
                <w:b/>
                <w:sz w:val="22"/>
                <w:szCs w:val="22"/>
              </w:rPr>
              <w:t>esponse</w:t>
            </w:r>
          </w:p>
        </w:tc>
        <w:tc>
          <w:tcPr>
            <w:tcW w:w="2613" w:type="dxa"/>
            <w:shd w:val="clear" w:color="auto" w:fill="D9D9D9" w:themeFill="background1" w:themeFillShade="D9"/>
            <w:vAlign w:val="center"/>
          </w:tcPr>
          <w:p w:rsidR="00E02C82" w:rsidRPr="00847F7F" w:rsidRDefault="00E02C82" w:rsidP="00CB2ABD">
            <w:pPr>
              <w:rPr>
                <w:rFonts w:cs="Arial"/>
                <w:b/>
                <w:sz w:val="22"/>
                <w:szCs w:val="22"/>
              </w:rPr>
            </w:pPr>
            <w:r w:rsidRPr="00847F7F">
              <w:rPr>
                <w:rFonts w:cs="Arial"/>
                <w:b/>
                <w:sz w:val="22"/>
                <w:szCs w:val="22"/>
              </w:rPr>
              <w:t>0-Point Response</w:t>
            </w:r>
          </w:p>
        </w:tc>
      </w:tr>
      <w:tr w:rsidR="00E02C82" w:rsidRPr="0032773E" w:rsidTr="000E07BB">
        <w:trPr>
          <w:cantSplit/>
          <w:trHeight w:val="2397"/>
        </w:trPr>
        <w:tc>
          <w:tcPr>
            <w:tcW w:w="565" w:type="dxa"/>
            <w:shd w:val="clear" w:color="auto" w:fill="D9D9D9" w:themeFill="background1" w:themeFillShade="D9"/>
            <w:textDirection w:val="btLr"/>
            <w:vAlign w:val="center"/>
          </w:tcPr>
          <w:p w:rsidR="00E02C82" w:rsidRPr="00847F7F" w:rsidRDefault="00E02C82" w:rsidP="00CB2ABD">
            <w:pPr>
              <w:jc w:val="center"/>
              <w:rPr>
                <w:rFonts w:cs="Arial"/>
                <w:b/>
                <w:sz w:val="22"/>
                <w:szCs w:val="22"/>
              </w:rPr>
            </w:pPr>
            <w:r w:rsidRPr="00847F7F">
              <w:rPr>
                <w:rFonts w:cs="Arial"/>
                <w:b/>
                <w:sz w:val="22"/>
                <w:szCs w:val="22"/>
              </w:rPr>
              <w:t>Inferences/Claims</w:t>
            </w:r>
          </w:p>
        </w:tc>
        <w:tc>
          <w:tcPr>
            <w:tcW w:w="3106" w:type="dxa"/>
          </w:tcPr>
          <w:p w:rsidR="00E02C82" w:rsidRPr="00847F7F" w:rsidRDefault="00E02C82" w:rsidP="00CB2ABD">
            <w:pPr>
              <w:pStyle w:val="ToolTableText"/>
              <w:rPr>
                <w:sz w:val="22"/>
                <w:szCs w:val="22"/>
              </w:rPr>
            </w:pPr>
            <w:r w:rsidRPr="00847F7F">
              <w:rPr>
                <w:sz w:val="22"/>
                <w:szCs w:val="22"/>
              </w:rPr>
              <w:t>Includes valid inferences or claims from the text</w:t>
            </w:r>
          </w:p>
          <w:p w:rsidR="00E02C82" w:rsidRPr="00847F7F" w:rsidRDefault="00E02C82" w:rsidP="00CB2ABD">
            <w:pPr>
              <w:pStyle w:val="ToolTableText"/>
              <w:rPr>
                <w:sz w:val="22"/>
                <w:szCs w:val="22"/>
              </w:rPr>
            </w:pPr>
            <w:r w:rsidRPr="00847F7F">
              <w:rPr>
                <w:sz w:val="22"/>
                <w:szCs w:val="22"/>
              </w:rPr>
              <w:t>Fully and directly responds to the prompt</w:t>
            </w:r>
          </w:p>
        </w:tc>
        <w:tc>
          <w:tcPr>
            <w:tcW w:w="3198" w:type="dxa"/>
          </w:tcPr>
          <w:p w:rsidR="00E02C82" w:rsidRPr="00847F7F" w:rsidRDefault="00E02C82" w:rsidP="00CB2ABD">
            <w:pPr>
              <w:pStyle w:val="ToolTableText"/>
              <w:rPr>
                <w:sz w:val="22"/>
                <w:szCs w:val="22"/>
              </w:rPr>
            </w:pPr>
            <w:r w:rsidRPr="00847F7F">
              <w:rPr>
                <w:sz w:val="22"/>
                <w:szCs w:val="22"/>
              </w:rPr>
              <w:t>Includes inferences or claims that are loosely based on the text</w:t>
            </w:r>
          </w:p>
          <w:p w:rsidR="00E02C82" w:rsidRPr="00847F7F" w:rsidRDefault="00E02C82" w:rsidP="00CB2ABD">
            <w:pPr>
              <w:pStyle w:val="ToolTableText"/>
              <w:rPr>
                <w:sz w:val="22"/>
                <w:szCs w:val="22"/>
              </w:rPr>
            </w:pPr>
            <w:r w:rsidRPr="00847F7F">
              <w:rPr>
                <w:sz w:val="22"/>
                <w:szCs w:val="22"/>
              </w:rPr>
              <w:t>Responds partially to the prompt or does not address all elements of the prompt</w:t>
            </w:r>
          </w:p>
        </w:tc>
        <w:tc>
          <w:tcPr>
            <w:tcW w:w="2613" w:type="dxa"/>
          </w:tcPr>
          <w:p w:rsidR="00E02C82" w:rsidRPr="00847F7F" w:rsidRDefault="00E02C82" w:rsidP="00CB2ABD">
            <w:pPr>
              <w:pStyle w:val="ToolTableText"/>
              <w:rPr>
                <w:sz w:val="22"/>
                <w:szCs w:val="22"/>
              </w:rPr>
            </w:pPr>
            <w:r w:rsidRPr="00847F7F">
              <w:rPr>
                <w:sz w:val="22"/>
                <w:szCs w:val="22"/>
              </w:rPr>
              <w:t>Does not address any of the requirements of the prompt or is totally inaccurate</w:t>
            </w:r>
          </w:p>
        </w:tc>
      </w:tr>
      <w:tr w:rsidR="00E02C82" w:rsidRPr="0032773E" w:rsidTr="000E07BB">
        <w:trPr>
          <w:cantSplit/>
          <w:trHeight w:val="1500"/>
        </w:trPr>
        <w:tc>
          <w:tcPr>
            <w:tcW w:w="565" w:type="dxa"/>
            <w:shd w:val="clear" w:color="auto" w:fill="D9D9D9" w:themeFill="background1" w:themeFillShade="D9"/>
            <w:textDirection w:val="btLr"/>
            <w:vAlign w:val="center"/>
          </w:tcPr>
          <w:p w:rsidR="00E02C82" w:rsidRPr="00847F7F" w:rsidRDefault="00E02C82" w:rsidP="00CB2ABD">
            <w:pPr>
              <w:jc w:val="center"/>
              <w:rPr>
                <w:rFonts w:cs="Arial"/>
                <w:b/>
                <w:sz w:val="22"/>
                <w:szCs w:val="22"/>
              </w:rPr>
            </w:pPr>
            <w:r w:rsidRPr="00847F7F">
              <w:rPr>
                <w:rFonts w:cs="Arial"/>
                <w:b/>
                <w:sz w:val="22"/>
                <w:szCs w:val="22"/>
              </w:rPr>
              <w:t>Analysis</w:t>
            </w:r>
          </w:p>
        </w:tc>
        <w:tc>
          <w:tcPr>
            <w:tcW w:w="3106" w:type="dxa"/>
          </w:tcPr>
          <w:p w:rsidR="00E02C82" w:rsidRPr="00847F7F" w:rsidRDefault="00E02C82" w:rsidP="00CB2ABD">
            <w:pPr>
              <w:pStyle w:val="ToolTableText"/>
              <w:rPr>
                <w:sz w:val="22"/>
                <w:szCs w:val="22"/>
              </w:rPr>
            </w:pPr>
            <w:r w:rsidRPr="00847F7F">
              <w:rPr>
                <w:sz w:val="22"/>
                <w:szCs w:val="22"/>
              </w:rPr>
              <w:t>Includes evidence of reflection and analysis of the text</w:t>
            </w:r>
          </w:p>
          <w:p w:rsidR="00E02C82" w:rsidRPr="00847F7F" w:rsidRDefault="00E02C82" w:rsidP="00CB2ABD">
            <w:pPr>
              <w:pStyle w:val="ToolTableText"/>
              <w:rPr>
                <w:sz w:val="22"/>
                <w:szCs w:val="22"/>
              </w:rPr>
            </w:pPr>
          </w:p>
        </w:tc>
        <w:tc>
          <w:tcPr>
            <w:tcW w:w="3198" w:type="dxa"/>
          </w:tcPr>
          <w:p w:rsidR="00E02C82" w:rsidRPr="00847F7F" w:rsidRDefault="00E02C82" w:rsidP="00CB2ABD">
            <w:pPr>
              <w:pStyle w:val="ToolTableText"/>
              <w:rPr>
                <w:sz w:val="22"/>
                <w:szCs w:val="22"/>
              </w:rPr>
            </w:pPr>
            <w:r w:rsidRPr="00847F7F">
              <w:rPr>
                <w:sz w:val="22"/>
                <w:szCs w:val="22"/>
              </w:rPr>
              <w:t>A mostly literal recounting of ev</w:t>
            </w:r>
            <w:r w:rsidR="00182458">
              <w:rPr>
                <w:sz w:val="22"/>
                <w:szCs w:val="22"/>
              </w:rPr>
              <w:t>ents or details from the text</w:t>
            </w:r>
          </w:p>
        </w:tc>
        <w:tc>
          <w:tcPr>
            <w:tcW w:w="2613" w:type="dxa"/>
          </w:tcPr>
          <w:p w:rsidR="00E02C82" w:rsidRPr="00847F7F" w:rsidRDefault="00E02C82" w:rsidP="00CB2ABD">
            <w:pPr>
              <w:pStyle w:val="ToolTableText"/>
              <w:rPr>
                <w:sz w:val="22"/>
                <w:szCs w:val="22"/>
              </w:rPr>
            </w:pPr>
            <w:r w:rsidRPr="00847F7F">
              <w:rPr>
                <w:sz w:val="22"/>
                <w:szCs w:val="22"/>
              </w:rPr>
              <w:t>The response is blank</w:t>
            </w:r>
          </w:p>
        </w:tc>
      </w:tr>
      <w:tr w:rsidR="00E02C82" w:rsidRPr="0032773E" w:rsidTr="000E07BB">
        <w:trPr>
          <w:cantSplit/>
          <w:trHeight w:val="1393"/>
        </w:trPr>
        <w:tc>
          <w:tcPr>
            <w:tcW w:w="565" w:type="dxa"/>
            <w:shd w:val="clear" w:color="auto" w:fill="D9D9D9" w:themeFill="background1" w:themeFillShade="D9"/>
            <w:textDirection w:val="btLr"/>
            <w:vAlign w:val="center"/>
          </w:tcPr>
          <w:p w:rsidR="00E02C82" w:rsidRPr="00847F7F" w:rsidRDefault="00E02C82" w:rsidP="00CB2ABD">
            <w:pPr>
              <w:jc w:val="center"/>
              <w:rPr>
                <w:rFonts w:cs="Arial"/>
                <w:b/>
                <w:sz w:val="22"/>
                <w:szCs w:val="22"/>
              </w:rPr>
            </w:pPr>
            <w:r w:rsidRPr="00847F7F">
              <w:rPr>
                <w:rFonts w:cs="Arial"/>
                <w:b/>
                <w:sz w:val="22"/>
                <w:szCs w:val="22"/>
              </w:rPr>
              <w:t>Evidence</w:t>
            </w:r>
          </w:p>
        </w:tc>
        <w:tc>
          <w:tcPr>
            <w:tcW w:w="3106" w:type="dxa"/>
          </w:tcPr>
          <w:p w:rsidR="00E02C82" w:rsidRPr="00847F7F" w:rsidRDefault="00E02C82" w:rsidP="00CB2ABD">
            <w:pPr>
              <w:pStyle w:val="ToolTableText"/>
              <w:rPr>
                <w:sz w:val="22"/>
                <w:szCs w:val="22"/>
              </w:rPr>
            </w:pPr>
            <w:r w:rsidRPr="00847F7F">
              <w:rPr>
                <w:sz w:val="22"/>
                <w:szCs w:val="22"/>
              </w:rPr>
              <w:t>Includes relevant and sufficient textual evidence to develop response according to the requirements of the quick write</w:t>
            </w:r>
          </w:p>
        </w:tc>
        <w:tc>
          <w:tcPr>
            <w:tcW w:w="3198" w:type="dxa"/>
          </w:tcPr>
          <w:p w:rsidR="00E02C82" w:rsidRPr="00847F7F" w:rsidRDefault="00E02C82" w:rsidP="002C7EDB">
            <w:pPr>
              <w:pStyle w:val="ToolTableText"/>
              <w:rPr>
                <w:sz w:val="22"/>
                <w:szCs w:val="22"/>
              </w:rPr>
            </w:pPr>
            <w:r w:rsidRPr="00847F7F">
              <w:rPr>
                <w:sz w:val="22"/>
                <w:szCs w:val="22"/>
              </w:rPr>
              <w:t>Includes some relevant facts, definitions, concrete details and/or ot</w:t>
            </w:r>
            <w:r w:rsidR="00182458">
              <w:rPr>
                <w:sz w:val="22"/>
                <w:szCs w:val="22"/>
              </w:rPr>
              <w:t>her information from the text</w:t>
            </w:r>
            <w:r w:rsidRPr="00847F7F">
              <w:rPr>
                <w:sz w:val="22"/>
                <w:szCs w:val="22"/>
              </w:rPr>
              <w:t xml:space="preserve"> to develop an analysis of the text according to the requirements of the quick write</w:t>
            </w:r>
          </w:p>
        </w:tc>
        <w:tc>
          <w:tcPr>
            <w:tcW w:w="2613" w:type="dxa"/>
          </w:tcPr>
          <w:p w:rsidR="00E02C82" w:rsidRPr="00847F7F" w:rsidRDefault="00E02C82" w:rsidP="00CB2ABD">
            <w:pPr>
              <w:pStyle w:val="ToolTableText"/>
              <w:rPr>
                <w:sz w:val="22"/>
                <w:szCs w:val="22"/>
              </w:rPr>
            </w:pPr>
            <w:r w:rsidRPr="00847F7F">
              <w:rPr>
                <w:sz w:val="22"/>
                <w:szCs w:val="22"/>
              </w:rPr>
              <w:t>The response includes no evidence from the text</w:t>
            </w:r>
          </w:p>
        </w:tc>
      </w:tr>
      <w:tr w:rsidR="00E02C82" w:rsidRPr="0032773E" w:rsidTr="000E07BB">
        <w:trPr>
          <w:cantSplit/>
          <w:trHeight w:val="1686"/>
        </w:trPr>
        <w:tc>
          <w:tcPr>
            <w:tcW w:w="565" w:type="dxa"/>
            <w:shd w:val="clear" w:color="auto" w:fill="D9D9D9" w:themeFill="background1" w:themeFillShade="D9"/>
            <w:textDirection w:val="btLr"/>
            <w:vAlign w:val="center"/>
          </w:tcPr>
          <w:p w:rsidR="00E02C82" w:rsidRPr="00847F7F" w:rsidRDefault="00E02C82" w:rsidP="00CB2ABD">
            <w:pPr>
              <w:jc w:val="center"/>
              <w:rPr>
                <w:rFonts w:cs="Arial"/>
                <w:b/>
                <w:sz w:val="22"/>
                <w:szCs w:val="22"/>
              </w:rPr>
            </w:pPr>
            <w:r w:rsidRPr="00847F7F">
              <w:rPr>
                <w:rFonts w:cs="Arial"/>
                <w:b/>
                <w:sz w:val="22"/>
                <w:szCs w:val="22"/>
              </w:rPr>
              <w:t>Conventions</w:t>
            </w:r>
          </w:p>
        </w:tc>
        <w:tc>
          <w:tcPr>
            <w:tcW w:w="3106" w:type="dxa"/>
          </w:tcPr>
          <w:p w:rsidR="00E02C82" w:rsidRPr="00847F7F" w:rsidRDefault="00E02C82" w:rsidP="00CB2ABD">
            <w:pPr>
              <w:pStyle w:val="ToolTableText"/>
              <w:rPr>
                <w:sz w:val="22"/>
                <w:szCs w:val="22"/>
              </w:rPr>
            </w:pPr>
            <w:r w:rsidRPr="00847F7F">
              <w:rPr>
                <w:sz w:val="22"/>
                <w:szCs w:val="22"/>
              </w:rPr>
              <w:t>Uses complete sentences where errors do not impact readability</w:t>
            </w:r>
          </w:p>
        </w:tc>
        <w:tc>
          <w:tcPr>
            <w:tcW w:w="3198" w:type="dxa"/>
          </w:tcPr>
          <w:p w:rsidR="00E02C82" w:rsidRPr="00847F7F" w:rsidRDefault="00E02C82" w:rsidP="00CB2ABD">
            <w:pPr>
              <w:pStyle w:val="ToolTableText"/>
              <w:rPr>
                <w:sz w:val="22"/>
                <w:szCs w:val="22"/>
              </w:rPr>
            </w:pPr>
            <w:r w:rsidRPr="00847F7F">
              <w:rPr>
                <w:sz w:val="22"/>
                <w:szCs w:val="22"/>
              </w:rPr>
              <w:t>Includes incomplete sentences or bullets</w:t>
            </w:r>
          </w:p>
        </w:tc>
        <w:tc>
          <w:tcPr>
            <w:tcW w:w="2613" w:type="dxa"/>
          </w:tcPr>
          <w:p w:rsidR="00E02C82" w:rsidRPr="00847F7F" w:rsidRDefault="00E02C82" w:rsidP="00CB2ABD">
            <w:pPr>
              <w:pStyle w:val="ToolTableText"/>
              <w:rPr>
                <w:sz w:val="22"/>
                <w:szCs w:val="22"/>
              </w:rPr>
            </w:pPr>
            <w:r w:rsidRPr="00847F7F">
              <w:rPr>
                <w:sz w:val="22"/>
                <w:szCs w:val="22"/>
              </w:rPr>
              <w:t>The response is unintelligible or indecipherable</w:t>
            </w:r>
          </w:p>
        </w:tc>
      </w:tr>
    </w:tbl>
    <w:p w:rsidR="00E02C82" w:rsidRPr="0032773E" w:rsidRDefault="00E02C82" w:rsidP="00E02C82">
      <w:pPr>
        <w:spacing w:after="0" w:line="240" w:lineRule="auto"/>
        <w:rPr>
          <w:rFonts w:cs="Arial"/>
        </w:rPr>
      </w:pPr>
    </w:p>
    <w:p w:rsidR="00E02C82" w:rsidRDefault="00E02C82" w:rsidP="00E02C82">
      <w:pPr>
        <w:spacing w:after="0" w:line="240" w:lineRule="auto"/>
        <w:rPr>
          <w:rFonts w:cs="Arial"/>
        </w:rPr>
      </w:pPr>
    </w:p>
    <w:p w:rsidR="00E02C82" w:rsidRDefault="00E02C82" w:rsidP="00E02C82">
      <w:pPr>
        <w:spacing w:before="0" w:after="0" w:line="240" w:lineRule="auto"/>
        <w:rPr>
          <w:rFonts w:cs="Arial"/>
        </w:rPr>
      </w:pPr>
      <w:r>
        <w:rPr>
          <w:rFonts w:cs="Arial"/>
        </w:rPr>
        <w:br w:type="page"/>
      </w:r>
    </w:p>
    <w:p w:rsidR="00E02C82" w:rsidRDefault="00E02C82" w:rsidP="00E02C82">
      <w:pPr>
        <w:pStyle w:val="Heading1"/>
      </w:pPr>
      <w:r>
        <w:lastRenderedPageBreak/>
        <w:t>Short Response Checklist</w:t>
      </w:r>
    </w:p>
    <w:tbl>
      <w:tblPr>
        <w:tblStyle w:val="TableGrid"/>
        <w:tblW w:w="0" w:type="auto"/>
        <w:tblLook w:val="04A0"/>
      </w:tblPr>
      <w:tblGrid>
        <w:gridCol w:w="816"/>
        <w:gridCol w:w="2786"/>
        <w:gridCol w:w="728"/>
        <w:gridCol w:w="3045"/>
        <w:gridCol w:w="720"/>
        <w:gridCol w:w="1373"/>
      </w:tblGrid>
      <w:tr w:rsidR="00D9391C" w:rsidRPr="00707670" w:rsidTr="00D9391C">
        <w:trPr>
          <w:trHeight w:val="557"/>
        </w:trPr>
        <w:tc>
          <w:tcPr>
            <w:tcW w:w="816" w:type="dxa"/>
            <w:shd w:val="clear" w:color="auto" w:fill="D9D9D9" w:themeFill="background1" w:themeFillShade="D9"/>
            <w:vAlign w:val="center"/>
          </w:tcPr>
          <w:p w:rsidR="00D9391C" w:rsidRPr="00707670" w:rsidRDefault="00D9391C" w:rsidP="00D9391C">
            <w:pPr>
              <w:pStyle w:val="TableText"/>
              <w:rPr>
                <w:b/>
              </w:rPr>
            </w:pPr>
            <w:r w:rsidRPr="00707670">
              <w:rPr>
                <w:b/>
              </w:rPr>
              <w:t>Name:</w:t>
            </w:r>
          </w:p>
        </w:tc>
        <w:tc>
          <w:tcPr>
            <w:tcW w:w="2786" w:type="dxa"/>
            <w:vAlign w:val="center"/>
          </w:tcPr>
          <w:p w:rsidR="00D9391C" w:rsidRPr="00707670" w:rsidRDefault="00D9391C" w:rsidP="00D9391C">
            <w:pPr>
              <w:pStyle w:val="TableText"/>
              <w:rPr>
                <w:b/>
              </w:rPr>
            </w:pPr>
          </w:p>
        </w:tc>
        <w:tc>
          <w:tcPr>
            <w:tcW w:w="728" w:type="dxa"/>
            <w:shd w:val="clear" w:color="auto" w:fill="D9D9D9" w:themeFill="background1" w:themeFillShade="D9"/>
            <w:vAlign w:val="center"/>
          </w:tcPr>
          <w:p w:rsidR="00D9391C" w:rsidRPr="00707670" w:rsidRDefault="00D9391C" w:rsidP="00D9391C">
            <w:pPr>
              <w:pStyle w:val="TableText"/>
              <w:rPr>
                <w:b/>
              </w:rPr>
            </w:pPr>
            <w:r w:rsidRPr="00707670">
              <w:rPr>
                <w:b/>
              </w:rPr>
              <w:t>Class:</w:t>
            </w:r>
          </w:p>
        </w:tc>
        <w:tc>
          <w:tcPr>
            <w:tcW w:w="3045" w:type="dxa"/>
            <w:vAlign w:val="center"/>
          </w:tcPr>
          <w:p w:rsidR="00D9391C" w:rsidRPr="00707670" w:rsidRDefault="00D9391C" w:rsidP="00D9391C">
            <w:pPr>
              <w:pStyle w:val="TableText"/>
              <w:rPr>
                <w:b/>
              </w:rPr>
            </w:pPr>
          </w:p>
        </w:tc>
        <w:tc>
          <w:tcPr>
            <w:tcW w:w="720" w:type="dxa"/>
            <w:shd w:val="clear" w:color="auto" w:fill="D9D9D9" w:themeFill="background1" w:themeFillShade="D9"/>
            <w:vAlign w:val="center"/>
          </w:tcPr>
          <w:p w:rsidR="00D9391C" w:rsidRPr="00707670" w:rsidRDefault="00D9391C" w:rsidP="00D9391C">
            <w:pPr>
              <w:pStyle w:val="TableText"/>
              <w:rPr>
                <w:b/>
              </w:rPr>
            </w:pPr>
            <w:r w:rsidRPr="00707670">
              <w:rPr>
                <w:b/>
              </w:rPr>
              <w:t>Date:</w:t>
            </w:r>
          </w:p>
        </w:tc>
        <w:tc>
          <w:tcPr>
            <w:tcW w:w="1373" w:type="dxa"/>
            <w:vAlign w:val="center"/>
          </w:tcPr>
          <w:p w:rsidR="00D9391C" w:rsidRPr="00707670" w:rsidRDefault="00D9391C" w:rsidP="00D9391C">
            <w:pPr>
              <w:pStyle w:val="TableText"/>
              <w:rPr>
                <w:b/>
              </w:rPr>
            </w:pPr>
          </w:p>
        </w:tc>
      </w:tr>
    </w:tbl>
    <w:p w:rsidR="00D9391C" w:rsidRDefault="00D9391C" w:rsidP="00E02C82">
      <w:pPr>
        <w:pStyle w:val="ToolTableText"/>
        <w:rPr>
          <w:b/>
        </w:rPr>
      </w:pPr>
    </w:p>
    <w:p w:rsidR="00E02C82" w:rsidRDefault="00E02C82" w:rsidP="00E02C82">
      <w:pPr>
        <w:pStyle w:val="ToolTableText"/>
        <w:rPr>
          <w:b/>
          <w:u w:val="single"/>
        </w:rPr>
      </w:pPr>
      <w:r w:rsidRPr="00196C58">
        <w:rPr>
          <w:b/>
        </w:rPr>
        <w:t xml:space="preserve">Assessed Standard: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E02C82" w:rsidRPr="00196C58" w:rsidRDefault="00E02C82" w:rsidP="00E02C82"/>
    <w:tbl>
      <w:tblPr>
        <w:tblStyle w:val="TableGrid"/>
        <w:tblW w:w="9524" w:type="dxa"/>
        <w:tblLook w:val="04A0"/>
      </w:tblPr>
      <w:tblGrid>
        <w:gridCol w:w="2561"/>
        <w:gridCol w:w="5647"/>
        <w:gridCol w:w="1316"/>
      </w:tblGrid>
      <w:tr w:rsidR="00E02C82" w:rsidRPr="005D2335" w:rsidTr="00CB2ABD">
        <w:trPr>
          <w:trHeight w:val="368"/>
        </w:trPr>
        <w:tc>
          <w:tcPr>
            <w:tcW w:w="2561" w:type="dxa"/>
            <w:tcBorders>
              <w:bottom w:val="single" w:sz="4" w:space="0" w:color="auto"/>
            </w:tcBorders>
            <w:shd w:val="clear" w:color="auto" w:fill="D9D9D9"/>
            <w:vAlign w:val="center"/>
          </w:tcPr>
          <w:p w:rsidR="00E02C82" w:rsidRPr="00847F7F" w:rsidRDefault="00E02C82" w:rsidP="00CB2ABD">
            <w:pPr>
              <w:rPr>
                <w:b/>
                <w:sz w:val="22"/>
                <w:szCs w:val="22"/>
              </w:rPr>
            </w:pPr>
            <w:r w:rsidRPr="00847F7F">
              <w:rPr>
                <w:b/>
                <w:sz w:val="22"/>
                <w:szCs w:val="22"/>
              </w:rPr>
              <w:t>Does my writing…</w:t>
            </w:r>
          </w:p>
        </w:tc>
        <w:tc>
          <w:tcPr>
            <w:tcW w:w="5647" w:type="dxa"/>
            <w:shd w:val="clear" w:color="auto" w:fill="D9D9D9"/>
            <w:vAlign w:val="center"/>
          </w:tcPr>
          <w:p w:rsidR="00E02C82" w:rsidRPr="00847F7F" w:rsidRDefault="00E02C82" w:rsidP="00CB2ABD">
            <w:pPr>
              <w:rPr>
                <w:b/>
                <w:sz w:val="22"/>
                <w:szCs w:val="22"/>
              </w:rPr>
            </w:pPr>
            <w:r w:rsidRPr="00847F7F">
              <w:rPr>
                <w:b/>
                <w:sz w:val="22"/>
                <w:szCs w:val="22"/>
              </w:rPr>
              <w:t xml:space="preserve">Did </w:t>
            </w:r>
            <w:proofErr w:type="gramStart"/>
            <w:r w:rsidRPr="00847F7F">
              <w:rPr>
                <w:b/>
                <w:sz w:val="22"/>
                <w:szCs w:val="22"/>
              </w:rPr>
              <w:t>I</w:t>
            </w:r>
            <w:proofErr w:type="gramEnd"/>
            <w:r w:rsidRPr="00847F7F">
              <w:rPr>
                <w:b/>
                <w:sz w:val="22"/>
                <w:szCs w:val="22"/>
              </w:rPr>
              <w:t>…</w:t>
            </w:r>
          </w:p>
        </w:tc>
        <w:tc>
          <w:tcPr>
            <w:tcW w:w="1316" w:type="dxa"/>
            <w:shd w:val="clear" w:color="auto" w:fill="D9D9D9"/>
            <w:vAlign w:val="center"/>
          </w:tcPr>
          <w:p w:rsidR="00E02C82" w:rsidRPr="005D2335" w:rsidRDefault="00E02C82" w:rsidP="00CB2ABD">
            <w:pPr>
              <w:jc w:val="center"/>
              <w:rPr>
                <w:b/>
                <w:sz w:val="28"/>
                <w:szCs w:val="50"/>
              </w:rPr>
            </w:pPr>
            <w:r w:rsidRPr="005D2335">
              <w:rPr>
                <w:rFonts w:ascii="MS Gothic" w:eastAsia="MS Gothic" w:hAnsi="MS Gothic" w:cs="MS Gothic" w:hint="eastAsia"/>
                <w:b/>
                <w:sz w:val="28"/>
                <w:szCs w:val="50"/>
              </w:rPr>
              <w:t>✔</w:t>
            </w:r>
          </w:p>
        </w:tc>
      </w:tr>
      <w:tr w:rsidR="00E02C82" w:rsidRPr="005D2335" w:rsidTr="00CB2ABD">
        <w:trPr>
          <w:trHeight w:val="305"/>
        </w:trPr>
        <w:tc>
          <w:tcPr>
            <w:tcW w:w="2561" w:type="dxa"/>
            <w:tcBorders>
              <w:bottom w:val="nil"/>
            </w:tcBorders>
          </w:tcPr>
          <w:p w:rsidR="00E02C82" w:rsidRPr="00847F7F" w:rsidRDefault="00E02C82" w:rsidP="00CB2ABD">
            <w:pPr>
              <w:spacing w:before="40" w:after="120"/>
              <w:rPr>
                <w:sz w:val="22"/>
                <w:szCs w:val="22"/>
              </w:rPr>
            </w:pPr>
            <w:r w:rsidRPr="00847F7F">
              <w:rPr>
                <w:sz w:val="22"/>
                <w:szCs w:val="22"/>
              </w:rPr>
              <w:t xml:space="preserve">Include valid inferences and/or claims from </w:t>
            </w:r>
            <w:r w:rsidR="00182458">
              <w:rPr>
                <w:sz w:val="22"/>
                <w:szCs w:val="22"/>
              </w:rPr>
              <w:t>the text</w:t>
            </w:r>
            <w:r w:rsidRPr="00847F7F">
              <w:rPr>
                <w:sz w:val="22"/>
                <w:szCs w:val="22"/>
              </w:rPr>
              <w:t>?</w:t>
            </w:r>
          </w:p>
        </w:tc>
        <w:tc>
          <w:tcPr>
            <w:tcW w:w="5647" w:type="dxa"/>
          </w:tcPr>
          <w:p w:rsidR="00E02C82" w:rsidRPr="00847F7F" w:rsidRDefault="00E02C82" w:rsidP="00CB2ABD">
            <w:pPr>
              <w:spacing w:before="40" w:after="120"/>
              <w:rPr>
                <w:sz w:val="22"/>
                <w:szCs w:val="22"/>
              </w:rPr>
            </w:pPr>
            <w:r w:rsidRPr="00847F7F">
              <w:rPr>
                <w:sz w:val="22"/>
                <w:szCs w:val="22"/>
              </w:rPr>
              <w:t>Closely read the prompt and address the whole prompt in my response?</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10" o:spid="_x0000_s1026" style="position:absolute;left:0;text-align:left;margin-left:21.1pt;margin-top:14.15pt;width:10.9pt;height:10.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E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lYAlEHQIAAD0EAAAOAAAAAAAAAAAAAAAAAC4CAABkcnMvZTJvRG9jLnhtbFBLAQIt&#10;ABQABgAIAAAAIQCkPvoQ3QAAAAcBAAAPAAAAAAAAAAAAAAAAAHcEAABkcnMvZG93bnJldi54bWxQ&#10;SwUGAAAAAAQABADzAAAAgQUAAAAA&#10;"/>
              </w:pict>
            </w:r>
          </w:p>
        </w:tc>
      </w:tr>
      <w:tr w:rsidR="00E02C82" w:rsidRPr="005D2335" w:rsidTr="00CB2ABD">
        <w:trPr>
          <w:trHeight w:val="305"/>
        </w:trPr>
        <w:tc>
          <w:tcPr>
            <w:tcW w:w="2561" w:type="dxa"/>
            <w:tcBorders>
              <w:top w:val="nil"/>
              <w:bottom w:val="nil"/>
            </w:tcBorders>
          </w:tcPr>
          <w:p w:rsidR="00E02C82" w:rsidRPr="00847F7F" w:rsidRDefault="00E02C82" w:rsidP="00CB2ABD">
            <w:pPr>
              <w:spacing w:before="40" w:after="120"/>
              <w:rPr>
                <w:sz w:val="22"/>
                <w:szCs w:val="22"/>
              </w:rPr>
            </w:pPr>
          </w:p>
        </w:tc>
        <w:tc>
          <w:tcPr>
            <w:tcW w:w="5647" w:type="dxa"/>
          </w:tcPr>
          <w:p w:rsidR="00E02C82" w:rsidRPr="00847F7F" w:rsidRDefault="00E02C82" w:rsidP="00CB2ABD">
            <w:pPr>
              <w:spacing w:before="40" w:after="120"/>
              <w:rPr>
                <w:sz w:val="22"/>
                <w:szCs w:val="22"/>
              </w:rPr>
            </w:pPr>
            <w:r w:rsidRPr="00847F7F">
              <w:rPr>
                <w:sz w:val="22"/>
                <w:szCs w:val="22"/>
              </w:rPr>
              <w:t>Clearly state a text-based claim I want the reader to consider?</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9" o:spid="_x0000_s1034" style="position:absolute;left:0;text-align:left;margin-left:21.1pt;margin-top:14.15pt;width:10.9pt;height:10.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AM6X3YcAgAAOwQAAA4AAAAAAAAAAAAAAAAALgIAAGRycy9lMm9Eb2MueG1sUEsBAi0A&#10;FAAGAAgAAAAhAKQ++hDdAAAABwEAAA8AAAAAAAAAAAAAAAAAdgQAAGRycy9kb3ducmV2LnhtbFBL&#10;BQYAAAAABAAEAPMAAACABQAAAAA=&#10;"/>
              </w:pict>
            </w:r>
          </w:p>
        </w:tc>
      </w:tr>
      <w:tr w:rsidR="00E02C82" w:rsidRPr="005D2335" w:rsidTr="00CB2ABD">
        <w:trPr>
          <w:trHeight w:val="305"/>
        </w:trPr>
        <w:tc>
          <w:tcPr>
            <w:tcW w:w="2561" w:type="dxa"/>
            <w:tcBorders>
              <w:top w:val="nil"/>
            </w:tcBorders>
          </w:tcPr>
          <w:p w:rsidR="00E02C82" w:rsidRPr="00847F7F" w:rsidRDefault="00E02C82" w:rsidP="00CB2ABD">
            <w:pPr>
              <w:spacing w:before="40" w:after="120"/>
              <w:rPr>
                <w:sz w:val="22"/>
                <w:szCs w:val="22"/>
              </w:rPr>
            </w:pPr>
          </w:p>
        </w:tc>
        <w:tc>
          <w:tcPr>
            <w:tcW w:w="5647" w:type="dxa"/>
          </w:tcPr>
          <w:p w:rsidR="00E02C82" w:rsidRPr="00847F7F" w:rsidRDefault="00E02C82" w:rsidP="00CB2ABD">
            <w:pPr>
              <w:spacing w:before="40" w:after="120"/>
              <w:rPr>
                <w:sz w:val="22"/>
                <w:szCs w:val="22"/>
              </w:rPr>
            </w:pPr>
            <w:r w:rsidRPr="00847F7F">
              <w:rPr>
                <w:sz w:val="22"/>
                <w:szCs w:val="22"/>
              </w:rPr>
              <w:t>Confirm that my claim is directly supported by what I read in the text?</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8" o:spid="_x0000_s1033" style="position:absolute;left:0;text-align:left;margin-left:21.1pt;margin-top:14.15pt;width:10.9pt;height:10.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NV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riM1UcAgAAOwQAAA4AAAAAAAAAAAAAAAAALgIAAGRycy9lMm9Eb2MueG1sUEsBAi0A&#10;FAAGAAgAAAAhAKQ++hDdAAAABwEAAA8AAAAAAAAAAAAAAAAAdgQAAGRycy9kb3ducmV2LnhtbFBL&#10;BQYAAAAABAAEAPMAAACABQAAAAA=&#10;"/>
              </w:pict>
            </w:r>
          </w:p>
        </w:tc>
      </w:tr>
      <w:tr w:rsidR="00E02C82" w:rsidRPr="005D2335" w:rsidTr="00CB2ABD">
        <w:trPr>
          <w:trHeight w:val="305"/>
        </w:trPr>
        <w:tc>
          <w:tcPr>
            <w:tcW w:w="2561" w:type="dxa"/>
            <w:tcBorders>
              <w:bottom w:val="single" w:sz="4" w:space="0" w:color="auto"/>
            </w:tcBorders>
          </w:tcPr>
          <w:p w:rsidR="00E02C82" w:rsidRPr="00847F7F" w:rsidRDefault="00E02C82" w:rsidP="00CB2ABD">
            <w:pPr>
              <w:spacing w:before="40" w:after="120"/>
              <w:rPr>
                <w:sz w:val="22"/>
                <w:szCs w:val="22"/>
              </w:rPr>
            </w:pPr>
            <w:r w:rsidRPr="00847F7F">
              <w:rPr>
                <w:sz w:val="22"/>
                <w:szCs w:val="22"/>
              </w:rPr>
              <w:t xml:space="preserve">Develop an analysis of the </w:t>
            </w:r>
            <w:r w:rsidR="00182458">
              <w:rPr>
                <w:sz w:val="22"/>
                <w:szCs w:val="22"/>
              </w:rPr>
              <w:t>text</w:t>
            </w:r>
            <w:r w:rsidRPr="00847F7F">
              <w:rPr>
                <w:sz w:val="22"/>
                <w:szCs w:val="22"/>
              </w:rPr>
              <w:t>?</w:t>
            </w:r>
          </w:p>
        </w:tc>
        <w:tc>
          <w:tcPr>
            <w:tcW w:w="5647" w:type="dxa"/>
          </w:tcPr>
          <w:p w:rsidR="00E02C82" w:rsidRPr="00847F7F" w:rsidRDefault="00E02C82" w:rsidP="00CB2ABD">
            <w:pPr>
              <w:spacing w:before="40" w:after="120"/>
              <w:rPr>
                <w:sz w:val="22"/>
                <w:szCs w:val="22"/>
              </w:rPr>
            </w:pPr>
            <w:r w:rsidRPr="00847F7F">
              <w:rPr>
                <w:sz w:val="22"/>
                <w:szCs w:val="22"/>
              </w:rPr>
              <w:t>Did I consider the author’s choices, impact of word choices, the text’s central ideas, etc.?</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7" o:spid="_x0000_s1032" style="position:absolute;left:0;text-align:left;margin-left:21.1pt;margin-top:14.15pt;width:10.9pt;height:10.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B8KSJ9HQIAADsEAAAOAAAAAAAAAAAAAAAAAC4CAABkcnMvZTJvRG9jLnhtbFBLAQIt&#10;ABQABgAIAAAAIQCkPvoQ3QAAAAcBAAAPAAAAAAAAAAAAAAAAAHcEAABkcnMvZG93bnJldi54bWxQ&#10;SwUGAAAAAAQABADzAAAAgQUAAAAA&#10;"/>
              </w:pict>
            </w:r>
          </w:p>
        </w:tc>
      </w:tr>
      <w:tr w:rsidR="00E02C82" w:rsidRPr="005D2335" w:rsidTr="00CB2ABD">
        <w:trPr>
          <w:trHeight w:val="305"/>
        </w:trPr>
        <w:tc>
          <w:tcPr>
            <w:tcW w:w="2561" w:type="dxa"/>
            <w:tcBorders>
              <w:bottom w:val="nil"/>
            </w:tcBorders>
          </w:tcPr>
          <w:p w:rsidR="00E02C82" w:rsidRPr="00847F7F" w:rsidRDefault="00E02C82" w:rsidP="00CB2ABD">
            <w:pPr>
              <w:spacing w:before="40" w:after="120"/>
              <w:rPr>
                <w:sz w:val="22"/>
                <w:szCs w:val="22"/>
              </w:rPr>
            </w:pPr>
            <w:r w:rsidRPr="00847F7F">
              <w:rPr>
                <w:sz w:val="22"/>
                <w:szCs w:val="22"/>
              </w:rPr>
              <w:t>I</w:t>
            </w:r>
            <w:r w:rsidR="00182458">
              <w:rPr>
                <w:sz w:val="22"/>
                <w:szCs w:val="22"/>
              </w:rPr>
              <w:t>nclude evidence from the text</w:t>
            </w:r>
            <w:r w:rsidRPr="00847F7F">
              <w:rPr>
                <w:sz w:val="22"/>
                <w:szCs w:val="22"/>
              </w:rPr>
              <w:t>?</w:t>
            </w:r>
          </w:p>
        </w:tc>
        <w:tc>
          <w:tcPr>
            <w:tcW w:w="5647" w:type="dxa"/>
          </w:tcPr>
          <w:p w:rsidR="00E02C82" w:rsidRPr="00847F7F" w:rsidRDefault="00E02C82" w:rsidP="00CB2ABD">
            <w:pPr>
              <w:spacing w:before="40" w:after="120"/>
              <w:rPr>
                <w:sz w:val="22"/>
                <w:szCs w:val="22"/>
              </w:rPr>
            </w:pPr>
            <w:r w:rsidRPr="00847F7F">
              <w:rPr>
                <w:sz w:val="22"/>
                <w:szCs w:val="22"/>
              </w:rPr>
              <w:t>Directly quote or paraphrase evidence from the text?</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6" o:spid="_x0000_s1031" style="position:absolute;left:0;text-align:left;margin-left:21.1pt;margin-top:14.15pt;width:10.9pt;height:10.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eHQIAADs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CV8U5eHQIAADsEAAAOAAAAAAAAAAAAAAAAAC4CAABkcnMvZTJvRG9jLnhtbFBLAQIt&#10;ABQABgAIAAAAIQCkPvoQ3QAAAAcBAAAPAAAAAAAAAAAAAAAAAHcEAABkcnMvZG93bnJldi54bWxQ&#10;SwUGAAAAAAQABADzAAAAgQUAAAAA&#10;"/>
              </w:pict>
            </w:r>
          </w:p>
        </w:tc>
      </w:tr>
      <w:tr w:rsidR="00E02C82" w:rsidRPr="005D2335" w:rsidTr="00CB2ABD">
        <w:trPr>
          <w:trHeight w:val="305"/>
        </w:trPr>
        <w:tc>
          <w:tcPr>
            <w:tcW w:w="2561" w:type="dxa"/>
            <w:tcBorders>
              <w:top w:val="nil"/>
              <w:bottom w:val="nil"/>
            </w:tcBorders>
          </w:tcPr>
          <w:p w:rsidR="00E02C82" w:rsidRPr="00847F7F" w:rsidRDefault="00E02C82" w:rsidP="00CB2ABD">
            <w:pPr>
              <w:spacing w:before="40" w:after="120"/>
              <w:rPr>
                <w:sz w:val="22"/>
                <w:szCs w:val="22"/>
              </w:rPr>
            </w:pPr>
          </w:p>
        </w:tc>
        <w:tc>
          <w:tcPr>
            <w:tcW w:w="5647" w:type="dxa"/>
          </w:tcPr>
          <w:p w:rsidR="00E02C82" w:rsidRPr="00847F7F" w:rsidRDefault="00E02C82" w:rsidP="00CB2ABD">
            <w:pPr>
              <w:spacing w:before="40" w:after="120"/>
              <w:rPr>
                <w:sz w:val="22"/>
                <w:szCs w:val="22"/>
              </w:rPr>
            </w:pPr>
            <w:r w:rsidRPr="00847F7F">
              <w:rPr>
                <w:sz w:val="22"/>
                <w:szCs w:val="22"/>
              </w:rPr>
              <w:t xml:space="preserve">Arrange my evidence in an order that makes sense and </w:t>
            </w:r>
            <w:r w:rsidR="00182458">
              <w:rPr>
                <w:sz w:val="22"/>
                <w:szCs w:val="22"/>
              </w:rPr>
              <w:t>supports my claim?</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5" o:spid="_x0000_s1030" style="position:absolute;left:0;text-align:left;margin-left:21.1pt;margin-top:14.15pt;width:10.9pt;height:10.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K6Y+zscAgAAOwQAAA4AAAAAAAAAAAAAAAAALgIAAGRycy9lMm9Eb2MueG1sUEsBAi0A&#10;FAAGAAgAAAAhAKQ++hDdAAAABwEAAA8AAAAAAAAAAAAAAAAAdgQAAGRycy9kb3ducmV2LnhtbFBL&#10;BQYAAAAABAAEAPMAAACABQAAAAA=&#10;"/>
              </w:pict>
            </w:r>
          </w:p>
        </w:tc>
      </w:tr>
      <w:tr w:rsidR="00E02C82" w:rsidRPr="005D2335" w:rsidTr="00CB2ABD">
        <w:trPr>
          <w:trHeight w:val="305"/>
        </w:trPr>
        <w:tc>
          <w:tcPr>
            <w:tcW w:w="2561" w:type="dxa"/>
            <w:tcBorders>
              <w:top w:val="nil"/>
              <w:bottom w:val="single" w:sz="4" w:space="0" w:color="auto"/>
            </w:tcBorders>
          </w:tcPr>
          <w:p w:rsidR="00E02C82" w:rsidRPr="00847F7F" w:rsidRDefault="00E02C82" w:rsidP="00CB2ABD">
            <w:pPr>
              <w:spacing w:before="40" w:after="120"/>
              <w:rPr>
                <w:sz w:val="22"/>
                <w:szCs w:val="22"/>
              </w:rPr>
            </w:pPr>
          </w:p>
        </w:tc>
        <w:tc>
          <w:tcPr>
            <w:tcW w:w="5647" w:type="dxa"/>
          </w:tcPr>
          <w:p w:rsidR="00E02C82" w:rsidRPr="00847F7F" w:rsidRDefault="00E02C82" w:rsidP="00CB2ABD">
            <w:pPr>
              <w:spacing w:before="40" w:after="120"/>
              <w:rPr>
                <w:sz w:val="22"/>
                <w:szCs w:val="22"/>
              </w:rPr>
            </w:pPr>
            <w:r w:rsidRPr="00847F7F">
              <w:rPr>
                <w:sz w:val="22"/>
                <w:szCs w:val="22"/>
              </w:rPr>
              <w:t>Reflect on the text to ensure the evidence I used is the best evidence to support my claim?</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4" o:spid="_x0000_s1029" style="position:absolute;left:0;text-align:left;margin-left:21.1pt;margin-top:14.15pt;width:10.9pt;height:10.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cYHAIAADsEAAAOAAAAZHJzL2Uyb0RvYy54bWysU1GP0zAMfkfiP0R5Z113Hey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EdAlxgcAgAAOwQAAA4AAAAAAAAAAAAAAAAALgIAAGRycy9lMm9Eb2MueG1sUEsBAi0A&#10;FAAGAAgAAAAhAKQ++hDdAAAABwEAAA8AAAAAAAAAAAAAAAAAdgQAAGRycy9kb3ducmV2LnhtbFBL&#10;BQYAAAAABAAEAPMAAACABQAAAAA=&#10;"/>
              </w:pict>
            </w:r>
          </w:p>
        </w:tc>
      </w:tr>
      <w:tr w:rsidR="00E02C82" w:rsidRPr="005D2335" w:rsidTr="00CB2ABD">
        <w:trPr>
          <w:trHeight w:val="305"/>
        </w:trPr>
        <w:tc>
          <w:tcPr>
            <w:tcW w:w="2561" w:type="dxa"/>
            <w:tcBorders>
              <w:bottom w:val="nil"/>
            </w:tcBorders>
          </w:tcPr>
          <w:p w:rsidR="00E02C82" w:rsidRPr="00847F7F" w:rsidRDefault="00E02C82" w:rsidP="00CB2ABD">
            <w:pPr>
              <w:spacing w:before="40" w:after="120"/>
              <w:rPr>
                <w:sz w:val="22"/>
                <w:szCs w:val="22"/>
              </w:rPr>
            </w:pPr>
            <w:r w:rsidRPr="00847F7F">
              <w:rPr>
                <w:sz w:val="22"/>
                <w:szCs w:val="22"/>
              </w:rPr>
              <w:t>Use complete sentences, correct punctuation, and spelling?</w:t>
            </w:r>
          </w:p>
        </w:tc>
        <w:tc>
          <w:tcPr>
            <w:tcW w:w="5647" w:type="dxa"/>
          </w:tcPr>
          <w:p w:rsidR="00E02C82" w:rsidRPr="00847F7F" w:rsidRDefault="00E02C82" w:rsidP="00CB2ABD">
            <w:pPr>
              <w:spacing w:before="40" w:after="120"/>
              <w:rPr>
                <w:sz w:val="22"/>
                <w:szCs w:val="22"/>
              </w:rPr>
            </w:pPr>
            <w:r w:rsidRPr="00847F7F">
              <w:rPr>
                <w:sz w:val="22"/>
                <w:szCs w:val="22"/>
              </w:rPr>
              <w:t>Reread my writing to ensure it means exactly what I want it to mean?</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3" o:spid="_x0000_s1028" style="position:absolute;left:0;text-align:left;margin-left:21.1pt;margin-top:14.15pt;width:10.9pt;height:10.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hKkfAcAgAAOwQAAA4AAAAAAAAAAAAAAAAALgIAAGRycy9lMm9Eb2MueG1sUEsBAi0A&#10;FAAGAAgAAAAhAKQ++hDdAAAABwEAAA8AAAAAAAAAAAAAAAAAdgQAAGRycy9kb3ducmV2LnhtbFBL&#10;BQYAAAAABAAEAPMAAACABQAAAAA=&#10;"/>
              </w:pict>
            </w:r>
          </w:p>
        </w:tc>
      </w:tr>
      <w:tr w:rsidR="00E02C82" w:rsidRPr="005D2335" w:rsidTr="00CB2ABD">
        <w:trPr>
          <w:trHeight w:val="305"/>
        </w:trPr>
        <w:tc>
          <w:tcPr>
            <w:tcW w:w="2561" w:type="dxa"/>
            <w:tcBorders>
              <w:top w:val="nil"/>
            </w:tcBorders>
          </w:tcPr>
          <w:p w:rsidR="00E02C82" w:rsidRPr="00847F7F" w:rsidRDefault="00E02C82" w:rsidP="00CB2ABD">
            <w:pPr>
              <w:spacing w:before="40" w:after="120"/>
              <w:rPr>
                <w:sz w:val="22"/>
                <w:szCs w:val="22"/>
              </w:rPr>
            </w:pPr>
          </w:p>
        </w:tc>
        <w:tc>
          <w:tcPr>
            <w:tcW w:w="5647" w:type="dxa"/>
          </w:tcPr>
          <w:p w:rsidR="00E02C82" w:rsidRPr="00847F7F" w:rsidRDefault="00E02C82" w:rsidP="00CB2ABD">
            <w:pPr>
              <w:spacing w:before="40" w:after="120"/>
              <w:rPr>
                <w:sz w:val="22"/>
                <w:szCs w:val="22"/>
              </w:rPr>
            </w:pPr>
            <w:r w:rsidRPr="00847F7F">
              <w:rPr>
                <w:sz w:val="22"/>
                <w:szCs w:val="22"/>
              </w:rPr>
              <w:t>Review my writing for correct grammar, spelling, and punctuation?</w:t>
            </w:r>
          </w:p>
        </w:tc>
        <w:tc>
          <w:tcPr>
            <w:tcW w:w="1316" w:type="dxa"/>
            <w:vAlign w:val="center"/>
          </w:tcPr>
          <w:p w:rsidR="00E02C82" w:rsidRPr="005D2335" w:rsidRDefault="00107F3B" w:rsidP="00CB2ABD">
            <w:pPr>
              <w:jc w:val="center"/>
              <w:rPr>
                <w:rFonts w:cs="Arial"/>
                <w:sz w:val="50"/>
                <w:szCs w:val="50"/>
              </w:rPr>
            </w:pPr>
            <w:r w:rsidRPr="00107F3B">
              <w:rPr>
                <w:rFonts w:cs="Arial"/>
                <w:noProof/>
                <w:sz w:val="50"/>
                <w:szCs w:val="50"/>
                <w:lang w:val="en-GB" w:eastAsia="en-GB"/>
              </w:rPr>
              <w:pict>
                <v:rect id="Rectangle 2" o:spid="_x0000_s1027" style="position:absolute;left:0;text-align:left;margin-left:21.1pt;margin-top:14.15pt;width:10.9pt;height:10.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3THAIAADsEAAAOAAAAZHJzL2Uyb0RvYy54bWysU1GP0zAMfkfiP0R5Z117G+y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DGS/dMcAgAAOwQAAA4AAAAAAAAAAAAAAAAALgIAAGRycy9lMm9Eb2MueG1sUEsBAi0A&#10;FAAGAAgAAAAhAKQ++hDdAAAABwEAAA8AAAAAAAAAAAAAAAAAdgQAAGRycy9kb3ducmV2LnhtbFBL&#10;BQYAAAAABAAEAPMAAACABQAAAAA=&#10;"/>
              </w:pict>
            </w:r>
          </w:p>
        </w:tc>
      </w:tr>
    </w:tbl>
    <w:p w:rsidR="00E02C82" w:rsidRPr="005837C5" w:rsidRDefault="00E02C82" w:rsidP="00E02C82"/>
    <w:p w:rsidR="00D808F8" w:rsidRDefault="00D808F8">
      <w:pPr>
        <w:sectPr w:rsidR="00D808F8" w:rsidSect="00BB6A15">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2E6796" w:rsidRPr="004A6219" w:rsidRDefault="002E6796" w:rsidP="004A6219">
      <w:pPr>
        <w:pStyle w:val="ToolHeader"/>
      </w:pPr>
      <w:r w:rsidRPr="00EB72B2">
        <w:lastRenderedPageBreak/>
        <w:t xml:space="preserve">10.3.1 Unit Glossary </w:t>
      </w:r>
    </w:p>
    <w:tbl>
      <w:tblPr>
        <w:tblW w:w="131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990"/>
        <w:gridCol w:w="8730"/>
        <w:gridCol w:w="1440"/>
        <w:gridCol w:w="990"/>
      </w:tblGrid>
      <w:tr w:rsidR="00D808F8" w:rsidRPr="00D808F8" w:rsidTr="002B7147">
        <w:trPr>
          <w:tblHeader/>
        </w:trPr>
        <w:tc>
          <w:tcPr>
            <w:tcW w:w="1990" w:type="dxa"/>
            <w:shd w:val="clear" w:color="auto" w:fill="D9D9D9" w:themeFill="background1" w:themeFillShade="D9"/>
            <w:tcMar>
              <w:top w:w="100" w:type="dxa"/>
              <w:left w:w="100" w:type="dxa"/>
              <w:bottom w:w="100" w:type="dxa"/>
              <w:right w:w="100" w:type="dxa"/>
            </w:tcMar>
            <w:vAlign w:val="center"/>
          </w:tcPr>
          <w:p w:rsidR="00D808F8" w:rsidRPr="00DF2CE9" w:rsidRDefault="00D808F8" w:rsidP="00DF2CE9">
            <w:pPr>
              <w:pStyle w:val="TableText"/>
              <w:rPr>
                <w:b/>
              </w:rPr>
            </w:pPr>
            <w:r w:rsidRPr="00DF2CE9">
              <w:rPr>
                <w:b/>
              </w:rPr>
              <w:t>Word</w:t>
            </w:r>
          </w:p>
        </w:tc>
        <w:tc>
          <w:tcPr>
            <w:tcW w:w="8730" w:type="dxa"/>
            <w:shd w:val="clear" w:color="auto" w:fill="D9D9D9" w:themeFill="background1" w:themeFillShade="D9"/>
            <w:tcMar>
              <w:top w:w="100" w:type="dxa"/>
              <w:left w:w="100" w:type="dxa"/>
              <w:bottom w:w="100" w:type="dxa"/>
              <w:right w:w="100" w:type="dxa"/>
            </w:tcMar>
            <w:vAlign w:val="center"/>
          </w:tcPr>
          <w:p w:rsidR="00D808F8" w:rsidRPr="00DF2CE9" w:rsidRDefault="00D808F8" w:rsidP="00DF2CE9">
            <w:pPr>
              <w:pStyle w:val="TableText"/>
              <w:rPr>
                <w:b/>
              </w:rPr>
            </w:pPr>
            <w:r w:rsidRPr="00DF2CE9">
              <w:rPr>
                <w:b/>
              </w:rPr>
              <w:t xml:space="preserve">Definition </w:t>
            </w:r>
          </w:p>
        </w:tc>
        <w:tc>
          <w:tcPr>
            <w:tcW w:w="1440" w:type="dxa"/>
            <w:shd w:val="clear" w:color="auto" w:fill="D9D9D9" w:themeFill="background1" w:themeFillShade="D9"/>
            <w:tcMar>
              <w:top w:w="100" w:type="dxa"/>
              <w:left w:w="100" w:type="dxa"/>
              <w:bottom w:w="100" w:type="dxa"/>
              <w:right w:w="100" w:type="dxa"/>
            </w:tcMar>
            <w:vAlign w:val="center"/>
          </w:tcPr>
          <w:p w:rsidR="00D808F8" w:rsidRPr="00DF2CE9" w:rsidRDefault="00D808F8" w:rsidP="00DF2CE9">
            <w:pPr>
              <w:pStyle w:val="TableText"/>
              <w:rPr>
                <w:b/>
              </w:rPr>
            </w:pPr>
            <w:r w:rsidRPr="00DF2CE9">
              <w:rPr>
                <w:b/>
              </w:rPr>
              <w:t xml:space="preserve">Introduced </w:t>
            </w:r>
            <w:r w:rsidR="004A6219" w:rsidRPr="00DF2CE9">
              <w:rPr>
                <w:b/>
              </w:rPr>
              <w:t xml:space="preserve">Where in the Text (Page </w:t>
            </w:r>
            <w:r w:rsidRPr="00DF2CE9">
              <w:rPr>
                <w:b/>
              </w:rPr>
              <w:t>Number)</w:t>
            </w:r>
          </w:p>
        </w:tc>
        <w:tc>
          <w:tcPr>
            <w:tcW w:w="990" w:type="dxa"/>
            <w:shd w:val="clear" w:color="auto" w:fill="D9D9D9" w:themeFill="background1" w:themeFillShade="D9"/>
            <w:tcMar>
              <w:top w:w="100" w:type="dxa"/>
              <w:left w:w="100" w:type="dxa"/>
              <w:bottom w:w="100" w:type="dxa"/>
              <w:right w:w="100" w:type="dxa"/>
            </w:tcMar>
            <w:vAlign w:val="center"/>
          </w:tcPr>
          <w:p w:rsidR="00D808F8" w:rsidRPr="00DF2CE9" w:rsidRDefault="00D808F8" w:rsidP="00DF2CE9">
            <w:pPr>
              <w:pStyle w:val="TableText"/>
              <w:rPr>
                <w:b/>
              </w:rPr>
            </w:pPr>
            <w:r w:rsidRPr="00DF2CE9">
              <w:rPr>
                <w:b/>
              </w:rPr>
              <w:t>Lesson #</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cervix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any neck-like part, especially the constricted lower end of the uterus</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1</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chemotherapy</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the treatment of disease by means of chemicals that have a specific toxic effect upon disease-producing microorganisms or that selectively destroy cancerous tissue</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cloning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the process of producing a clone (a cell, cell product, or organism that is genetically identical to the unit or individual from which it was derived)</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gene mapping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any of a number of methods used to construct a model of the linear sequence of genes of a particular chromosome</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in vitro fertilization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 specialized technique by which an ovum, especially a human one, is fertilized by sperm outside the body, with the resulting embryo later implanted in the uterus for gestation</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genome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a full set of chromosomes; all the inheritable traits of an organism</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3</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herpes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any of several diseases caused by herpes virus, characterized by eruption of blisters on the skin or mucous membranes</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lastRenderedPageBreak/>
              <w:t xml:space="preserve">influenza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 xml:space="preserve">(n.) – an acute, commonly epidemic disease, occurring in several forms, caused by numerous rapidly mutating viral strains and characterized by respiratory symptoms and general prostration  </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hemophilia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any of several X-linked disorders, symptomatic chiefly in males, in which excessive bleeding occurs owing to the absence or abnormality of a clotting factor in the blood</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Parkinson’s disease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 common neurologic disease believed to be caused by deterioration of the brain cells that produce dopamine, occurring primarily after the age of 60, characterized by tremors, especially of the fingers and hands, muscle rigidity, shuffling gait, slow speech, and a masklike facial expression</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lactose digestion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 xml:space="preserve">(n.) – the process of digesting a disaccharide that is present in milk </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sexually transmitted disease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any disease characteristically transmitted by sexual contact</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appendicitis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inflammation of the vermiform appendix</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workhorse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a person or thing that works tirelessly at a task, assumes extra duties, etc.</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4</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1</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lastRenderedPageBreak/>
              <w:t xml:space="preserve">biopsy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the removal for diagnostic study of a piece of tissue from a living body</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27</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2</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proofErr w:type="spellStart"/>
            <w:r w:rsidRPr="00D808F8">
              <w:t>epidermoid</w:t>
            </w:r>
            <w:proofErr w:type="spellEnd"/>
            <w:r w:rsidRPr="00D808F8">
              <w:t xml:space="preserve"> carcinoma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cancer that begins in squamous cells (</w:t>
            </w:r>
            <w:r w:rsidR="006B34C6">
              <w:t>s</w:t>
            </w:r>
            <w:r w:rsidRPr="00D808F8">
              <w:t>quamous cells are thin, flat cells that look like fish scales, and are found in the tissue that forms the surface of the skin, the lining of the hollow organs of the body, and the lining of the respiratory and digestive tracts.)</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27</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2</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menopause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the period of permanent cessation of menstruation, usually between the ages of 45–55</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27</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2</w:t>
            </w:r>
          </w:p>
        </w:tc>
      </w:tr>
      <w:tr w:rsidR="004A6219" w:rsidRPr="00D808F8" w:rsidTr="004A6219">
        <w:tc>
          <w:tcPr>
            <w:tcW w:w="1990" w:type="dxa"/>
            <w:tcMar>
              <w:top w:w="100" w:type="dxa"/>
              <w:left w:w="100" w:type="dxa"/>
              <w:bottom w:w="100" w:type="dxa"/>
              <w:right w:w="100" w:type="dxa"/>
            </w:tcMar>
            <w:vAlign w:val="center"/>
          </w:tcPr>
          <w:p w:rsidR="00D808F8" w:rsidRPr="00D808F8" w:rsidRDefault="00D808F8" w:rsidP="00DF2CE9">
            <w:pPr>
              <w:pStyle w:val="TableText"/>
            </w:pPr>
            <w:r w:rsidRPr="00D808F8">
              <w:t xml:space="preserve">endometriosis </w:t>
            </w:r>
          </w:p>
        </w:tc>
        <w:tc>
          <w:tcPr>
            <w:tcW w:w="8730" w:type="dxa"/>
            <w:tcMar>
              <w:top w:w="100" w:type="dxa"/>
              <w:left w:w="100" w:type="dxa"/>
              <w:bottom w:w="100" w:type="dxa"/>
              <w:right w:w="100" w:type="dxa"/>
            </w:tcMar>
            <w:vAlign w:val="center"/>
          </w:tcPr>
          <w:p w:rsidR="00D808F8" w:rsidRPr="00D808F8" w:rsidRDefault="00D808F8" w:rsidP="00DF2CE9">
            <w:pPr>
              <w:pStyle w:val="TableText"/>
            </w:pPr>
            <w:r w:rsidRPr="00D808F8">
              <w:t>(n.) – the presence of uterine lining in other pelvic organs, especially the ovaries, characterized by cyst formation, adhesions, and menstrual pains</w:t>
            </w:r>
          </w:p>
        </w:tc>
        <w:tc>
          <w:tcPr>
            <w:tcW w:w="1440" w:type="dxa"/>
            <w:tcMar>
              <w:top w:w="100" w:type="dxa"/>
              <w:left w:w="100" w:type="dxa"/>
              <w:bottom w:w="100" w:type="dxa"/>
              <w:right w:w="100" w:type="dxa"/>
            </w:tcMar>
            <w:vAlign w:val="center"/>
          </w:tcPr>
          <w:p w:rsidR="00D808F8" w:rsidRPr="00D808F8" w:rsidRDefault="00D808F8" w:rsidP="00DF2CE9">
            <w:pPr>
              <w:pStyle w:val="TableText"/>
            </w:pPr>
            <w:r w:rsidRPr="00D808F8">
              <w:t>27</w:t>
            </w:r>
          </w:p>
        </w:tc>
        <w:tc>
          <w:tcPr>
            <w:tcW w:w="990" w:type="dxa"/>
            <w:tcMar>
              <w:top w:w="100" w:type="dxa"/>
              <w:left w:w="100" w:type="dxa"/>
              <w:bottom w:w="100" w:type="dxa"/>
              <w:right w:w="100" w:type="dxa"/>
            </w:tcMar>
            <w:vAlign w:val="center"/>
          </w:tcPr>
          <w:p w:rsidR="00D808F8" w:rsidRPr="00D808F8" w:rsidRDefault="00D808F8" w:rsidP="00DF2CE9">
            <w:pPr>
              <w:pStyle w:val="TableText"/>
            </w:pPr>
            <w:r w:rsidRPr="00D808F8">
              <w:t>2</w:t>
            </w:r>
          </w:p>
        </w:tc>
      </w:tr>
      <w:tr w:rsidR="00DF2CE9" w:rsidRPr="00D808F8" w:rsidTr="00DF2CE9">
        <w:trPr>
          <w:tblHeader/>
        </w:trPr>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gynecology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the branch of medical science that deals with the health maintenance and diseases of women, especially of the reproductive organs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28</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pipette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a slender graduated tube used in a laboratory for measuring and transferring liquids from one container to another</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28</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hysterectomy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excision of the uterus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29</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indigent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(adj.) – needy, poor, impoverished</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30</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lastRenderedPageBreak/>
              <w:t xml:space="preserve">dearth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an inadequate supply; scarcity; lack</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30</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radioactive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(adj.) – of, pertaining to, exhibiting, or caused by radioactivity</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32</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dilated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(v.) – made wider or larger; caused to expand</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33</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catheter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a flexible or rigid hollow tube employed to drain fluids from body cavities or to distend body passages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33</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2</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deception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the act of deceiving (misleading by false appearance or statement)</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63</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3</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specimen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a sample of a substance or material for examination or study</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66</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3</w:t>
            </w:r>
          </w:p>
        </w:tc>
      </w:tr>
      <w:tr w:rsidR="00DF2CE9" w:rsidRPr="00D808F8" w:rsidTr="004A6219">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polio</w:t>
            </w:r>
          </w:p>
        </w:tc>
        <w:tc>
          <w:tcPr>
            <w:tcW w:w="8730" w:type="dxa"/>
            <w:tcMar>
              <w:top w:w="100" w:type="dxa"/>
              <w:left w:w="100" w:type="dxa"/>
              <w:bottom w:w="100" w:type="dxa"/>
              <w:right w:w="100" w:type="dxa"/>
            </w:tcMar>
            <w:vAlign w:val="center"/>
          </w:tcPr>
          <w:p w:rsidR="00DF2CE9" w:rsidRPr="00D808F8" w:rsidRDefault="00DF2CE9" w:rsidP="00DF2CE9">
            <w:pPr>
              <w:pStyle w:val="TableText"/>
              <w:rPr>
                <w:rFonts w:eastAsia="Times New Roman" w:cs="Arial"/>
                <w:color w:val="000000"/>
              </w:rPr>
            </w:pPr>
            <w:r w:rsidRPr="00D808F8">
              <w:rPr>
                <w:rFonts w:cs="Arial"/>
              </w:rPr>
              <w:t>(n.) – shortened form of poliomyelitis;</w:t>
            </w:r>
            <w:r w:rsidRPr="00D808F8">
              <w:rPr>
                <w:rFonts w:cs="Arial"/>
                <w:color w:val="000000"/>
              </w:rPr>
              <w:t xml:space="preserve"> </w:t>
            </w:r>
            <w:r w:rsidRPr="00D808F8">
              <w:rPr>
                <w:rFonts w:eastAsia="Times New Roman" w:cs="Arial"/>
                <w:color w:val="000000"/>
              </w:rPr>
              <w:t>a serious disease that affects the nerves of the spine and often makes a person permanently unable to move particular muscles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93</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4</w:t>
            </w:r>
          </w:p>
        </w:tc>
      </w:tr>
      <w:tr w:rsidR="002B7147" w:rsidRPr="00D808F8" w:rsidTr="004A6219">
        <w:tc>
          <w:tcPr>
            <w:tcW w:w="1990" w:type="dxa"/>
            <w:tcMar>
              <w:top w:w="100" w:type="dxa"/>
              <w:left w:w="100" w:type="dxa"/>
              <w:bottom w:w="100" w:type="dxa"/>
              <w:right w:w="100" w:type="dxa"/>
            </w:tcMar>
            <w:vAlign w:val="center"/>
          </w:tcPr>
          <w:p w:rsidR="002B7147" w:rsidRPr="00D808F8" w:rsidRDefault="002B7147" w:rsidP="00DF2CE9">
            <w:pPr>
              <w:pStyle w:val="TableText"/>
            </w:pPr>
            <w:r w:rsidRPr="00D808F8">
              <w:t>vaccine</w:t>
            </w:r>
          </w:p>
        </w:tc>
        <w:tc>
          <w:tcPr>
            <w:tcW w:w="8730" w:type="dxa"/>
            <w:tcMar>
              <w:top w:w="100" w:type="dxa"/>
              <w:left w:w="100" w:type="dxa"/>
              <w:bottom w:w="100" w:type="dxa"/>
              <w:right w:w="100" w:type="dxa"/>
            </w:tcMar>
            <w:vAlign w:val="center"/>
          </w:tcPr>
          <w:p w:rsidR="002B7147" w:rsidRPr="00D808F8" w:rsidRDefault="002B7147" w:rsidP="00DF2CE9">
            <w:pPr>
              <w:pStyle w:val="TableText"/>
              <w:rPr>
                <w:rFonts w:eastAsia="Times New Roman" w:cs="Arial"/>
                <w:color w:val="000000"/>
              </w:rPr>
            </w:pPr>
            <w:r w:rsidRPr="00D808F8">
              <w:rPr>
                <w:rFonts w:cs="Arial"/>
              </w:rPr>
              <w:t xml:space="preserve">(n.) – </w:t>
            </w:r>
            <w:r w:rsidRPr="00D808F8">
              <w:rPr>
                <w:rFonts w:eastAsia="Times New Roman" w:cs="Arial"/>
                <w:color w:val="000000"/>
              </w:rPr>
              <w:t>a substance that is usually injected into a person or animal to protect against a particular disease</w:t>
            </w:r>
            <w:r w:rsidRPr="00D808F8">
              <w:rPr>
                <w:rFonts w:cs="Arial"/>
              </w:rPr>
              <w:t>.</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93</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c>
          <w:tcPr>
            <w:tcW w:w="1990" w:type="dxa"/>
            <w:tcMar>
              <w:top w:w="100" w:type="dxa"/>
              <w:left w:w="100" w:type="dxa"/>
              <w:bottom w:w="100" w:type="dxa"/>
              <w:right w:w="100" w:type="dxa"/>
            </w:tcMar>
            <w:vAlign w:val="center"/>
          </w:tcPr>
          <w:p w:rsidR="002B7147" w:rsidRPr="00D808F8" w:rsidRDefault="002B7147" w:rsidP="00DF2CE9">
            <w:pPr>
              <w:pStyle w:val="TableText"/>
            </w:pPr>
            <w:r w:rsidRPr="00D808F8">
              <w:t>autoclave</w:t>
            </w:r>
          </w:p>
        </w:tc>
        <w:tc>
          <w:tcPr>
            <w:tcW w:w="8730" w:type="dxa"/>
            <w:tcMar>
              <w:top w:w="100" w:type="dxa"/>
              <w:left w:w="100" w:type="dxa"/>
              <w:bottom w:w="100" w:type="dxa"/>
              <w:right w:w="100" w:type="dxa"/>
            </w:tcMar>
            <w:vAlign w:val="center"/>
          </w:tcPr>
          <w:p w:rsidR="002B7147" w:rsidRPr="00D808F8" w:rsidRDefault="002B7147" w:rsidP="00DF2CE9">
            <w:pPr>
              <w:pStyle w:val="TableText"/>
              <w:rPr>
                <w:rFonts w:eastAsia="Times New Roman" w:cs="Arial"/>
                <w:color w:val="000000"/>
              </w:rPr>
            </w:pPr>
            <w:r w:rsidRPr="00D808F8">
              <w:rPr>
                <w:rFonts w:cs="Arial"/>
              </w:rPr>
              <w:t xml:space="preserve">(n.) – </w:t>
            </w:r>
            <w:r w:rsidRPr="00D808F8">
              <w:rPr>
                <w:rFonts w:eastAsia="Times New Roman" w:cs="Arial"/>
                <w:color w:val="000000"/>
              </w:rPr>
              <w:t xml:space="preserve">a heavy vessel for conducting chemical reactions under high pressure </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96</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c>
          <w:tcPr>
            <w:tcW w:w="1990" w:type="dxa"/>
            <w:tcMar>
              <w:top w:w="100" w:type="dxa"/>
              <w:left w:w="100" w:type="dxa"/>
              <w:bottom w:w="100" w:type="dxa"/>
              <w:right w:w="100" w:type="dxa"/>
            </w:tcMar>
            <w:vAlign w:val="center"/>
          </w:tcPr>
          <w:p w:rsidR="002B7147" w:rsidRPr="00D808F8" w:rsidRDefault="002B7147" w:rsidP="00DF2CE9">
            <w:pPr>
              <w:pStyle w:val="TableText"/>
            </w:pPr>
            <w:r w:rsidRPr="00D808F8">
              <w:lastRenderedPageBreak/>
              <w:t>incubators</w:t>
            </w:r>
          </w:p>
        </w:tc>
        <w:tc>
          <w:tcPr>
            <w:tcW w:w="8730" w:type="dxa"/>
            <w:tcMar>
              <w:top w:w="100" w:type="dxa"/>
              <w:left w:w="100" w:type="dxa"/>
              <w:bottom w:w="100" w:type="dxa"/>
              <w:right w:w="100" w:type="dxa"/>
            </w:tcMar>
            <w:vAlign w:val="center"/>
          </w:tcPr>
          <w:p w:rsidR="002B7147" w:rsidRPr="00D808F8" w:rsidRDefault="002B7147" w:rsidP="00DF2CE9">
            <w:pPr>
              <w:pStyle w:val="TableText"/>
              <w:rPr>
                <w:rFonts w:eastAsia="Times New Roman" w:cs="Arial"/>
                <w:color w:val="000000"/>
              </w:rPr>
            </w:pPr>
            <w:r w:rsidRPr="00D808F8">
              <w:rPr>
                <w:rFonts w:cs="Arial"/>
              </w:rPr>
              <w:t xml:space="preserve">(n.) – </w:t>
            </w:r>
            <w:r w:rsidRPr="00D808F8">
              <w:rPr>
                <w:rFonts w:eastAsia="Times New Roman" w:cs="Arial"/>
                <w:color w:val="000000"/>
              </w:rPr>
              <w:t xml:space="preserve">apparatus in which media inoculated with microorganisms are cultivated at a constant temperature </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96</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c>
          <w:tcPr>
            <w:tcW w:w="1990" w:type="dxa"/>
            <w:tcMar>
              <w:top w:w="100" w:type="dxa"/>
              <w:left w:w="100" w:type="dxa"/>
              <w:bottom w:w="100" w:type="dxa"/>
              <w:right w:w="100" w:type="dxa"/>
            </w:tcMar>
            <w:vAlign w:val="center"/>
          </w:tcPr>
          <w:p w:rsidR="002B7147" w:rsidRPr="00D808F8" w:rsidRDefault="002B7147" w:rsidP="00DF2CE9">
            <w:pPr>
              <w:pStyle w:val="TableText"/>
            </w:pPr>
            <w:r w:rsidRPr="00D808F8">
              <w:t xml:space="preserve">proteins </w:t>
            </w:r>
          </w:p>
        </w:tc>
        <w:tc>
          <w:tcPr>
            <w:tcW w:w="8730" w:type="dxa"/>
            <w:tcMar>
              <w:top w:w="100" w:type="dxa"/>
              <w:left w:w="100" w:type="dxa"/>
              <w:bottom w:w="100" w:type="dxa"/>
              <w:right w:w="100" w:type="dxa"/>
            </w:tcMar>
            <w:vAlign w:val="center"/>
          </w:tcPr>
          <w:p w:rsidR="002B7147" w:rsidRPr="00D808F8" w:rsidRDefault="002B7147" w:rsidP="00DF2CE9">
            <w:pPr>
              <w:pStyle w:val="TableText"/>
              <w:rPr>
                <w:rFonts w:eastAsia="Times New Roman" w:cs="Arial"/>
                <w:color w:val="000000"/>
              </w:rPr>
            </w:pPr>
            <w:r w:rsidRPr="00D808F8">
              <w:rPr>
                <w:rFonts w:cs="Arial"/>
              </w:rPr>
              <w:t xml:space="preserve">(n.) – </w:t>
            </w:r>
            <w:r w:rsidRPr="00D808F8">
              <w:rPr>
                <w:rFonts w:eastAsia="Times New Roman" w:cs="Arial"/>
                <w:color w:val="000000"/>
              </w:rPr>
              <w:t xml:space="preserve">any of various naturally occurring extremely complex substances that consist of amino-acid residues joined by peptide bonds; contain the elements carbon, hydrogen, nitrogen, oxygen, usually sulfur, and occasionally other elements (as phosphorus or iron); and include many essential biological compounds (as enzymes, hormones, or antibodies) </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97</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rPr>
          <w:trHeight w:val="132"/>
        </w:trPr>
        <w:tc>
          <w:tcPr>
            <w:tcW w:w="1990" w:type="dxa"/>
            <w:tcMar>
              <w:top w:w="100" w:type="dxa"/>
              <w:left w:w="100" w:type="dxa"/>
              <w:bottom w:w="100" w:type="dxa"/>
              <w:right w:w="100" w:type="dxa"/>
            </w:tcMar>
            <w:vAlign w:val="center"/>
          </w:tcPr>
          <w:p w:rsidR="002B7147" w:rsidRPr="00D808F8" w:rsidRDefault="002B7147" w:rsidP="00DF2CE9">
            <w:pPr>
              <w:pStyle w:val="TableText"/>
            </w:pPr>
            <w:r>
              <w:t>optimal</w:t>
            </w:r>
          </w:p>
        </w:tc>
        <w:tc>
          <w:tcPr>
            <w:tcW w:w="8730" w:type="dxa"/>
            <w:tcMar>
              <w:top w:w="100" w:type="dxa"/>
              <w:left w:w="100" w:type="dxa"/>
              <w:bottom w:w="100" w:type="dxa"/>
              <w:right w:w="100" w:type="dxa"/>
            </w:tcMar>
            <w:vAlign w:val="center"/>
          </w:tcPr>
          <w:p w:rsidR="002B7147" w:rsidRPr="00D808F8" w:rsidRDefault="002B7147" w:rsidP="00DF2CE9">
            <w:pPr>
              <w:pStyle w:val="TableText"/>
            </w:pPr>
            <w:r w:rsidRPr="00D808F8">
              <w:t>(adj.) – most favorable</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97</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c>
          <w:tcPr>
            <w:tcW w:w="1990" w:type="dxa"/>
            <w:tcMar>
              <w:top w:w="100" w:type="dxa"/>
              <w:left w:w="100" w:type="dxa"/>
              <w:bottom w:w="100" w:type="dxa"/>
              <w:right w:w="100" w:type="dxa"/>
            </w:tcMar>
            <w:vAlign w:val="center"/>
          </w:tcPr>
          <w:p w:rsidR="002B7147" w:rsidRPr="00D808F8" w:rsidRDefault="002B7147" w:rsidP="00DF2CE9">
            <w:pPr>
              <w:pStyle w:val="TableText"/>
            </w:pPr>
            <w:r>
              <w:t xml:space="preserve">hardy </w:t>
            </w:r>
          </w:p>
        </w:tc>
        <w:tc>
          <w:tcPr>
            <w:tcW w:w="8730" w:type="dxa"/>
            <w:tcMar>
              <w:top w:w="100" w:type="dxa"/>
              <w:left w:w="100" w:type="dxa"/>
              <w:bottom w:w="100" w:type="dxa"/>
              <w:right w:w="100" w:type="dxa"/>
            </w:tcMar>
            <w:vAlign w:val="center"/>
          </w:tcPr>
          <w:p w:rsidR="002B7147" w:rsidRPr="00D808F8" w:rsidRDefault="002B7147" w:rsidP="00DF2CE9">
            <w:pPr>
              <w:pStyle w:val="TableText"/>
            </w:pPr>
            <w:r w:rsidRPr="00D808F8">
              <w:t>(adj.) – capable of enduring hardship; strong</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97</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c>
          <w:tcPr>
            <w:tcW w:w="1990" w:type="dxa"/>
            <w:tcMar>
              <w:top w:w="100" w:type="dxa"/>
              <w:left w:w="100" w:type="dxa"/>
              <w:bottom w:w="100" w:type="dxa"/>
              <w:right w:w="100" w:type="dxa"/>
            </w:tcMar>
            <w:vAlign w:val="center"/>
          </w:tcPr>
          <w:p w:rsidR="002B7147" w:rsidRPr="00D808F8" w:rsidRDefault="002B7147" w:rsidP="00DF2CE9">
            <w:pPr>
              <w:pStyle w:val="TableText"/>
            </w:pPr>
            <w:r>
              <w:t xml:space="preserve">metabolism </w:t>
            </w:r>
          </w:p>
        </w:tc>
        <w:tc>
          <w:tcPr>
            <w:tcW w:w="8730" w:type="dxa"/>
            <w:tcMar>
              <w:top w:w="100" w:type="dxa"/>
              <w:left w:w="100" w:type="dxa"/>
              <w:bottom w:w="100" w:type="dxa"/>
              <w:right w:w="100" w:type="dxa"/>
            </w:tcMar>
            <w:vAlign w:val="center"/>
          </w:tcPr>
          <w:p w:rsidR="002B7147" w:rsidRPr="00D808F8" w:rsidRDefault="002B7147" w:rsidP="00DF2CE9">
            <w:pPr>
              <w:pStyle w:val="TableText"/>
              <w:rPr>
                <w:rFonts w:eastAsia="Times New Roman" w:cs="Arial"/>
                <w:color w:val="000000"/>
              </w:rPr>
            </w:pPr>
            <w:r w:rsidRPr="00D808F8">
              <w:rPr>
                <w:rFonts w:cs="Arial"/>
              </w:rPr>
              <w:t xml:space="preserve">(n.) – </w:t>
            </w:r>
            <w:r w:rsidRPr="00D808F8">
              <w:rPr>
                <w:rFonts w:eastAsia="Times New Roman" w:cs="Arial"/>
                <w:color w:val="000000"/>
              </w:rPr>
              <w:t xml:space="preserve">the chemical processes by which a plant or animal uses food, water, etc., to grow and heal and to make energy </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98</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c>
          <w:tcPr>
            <w:tcW w:w="1990" w:type="dxa"/>
            <w:tcMar>
              <w:top w:w="100" w:type="dxa"/>
              <w:left w:w="100" w:type="dxa"/>
              <w:bottom w:w="100" w:type="dxa"/>
              <w:right w:w="100" w:type="dxa"/>
            </w:tcMar>
            <w:vAlign w:val="center"/>
          </w:tcPr>
          <w:p w:rsidR="002B7147" w:rsidRPr="00D808F8" w:rsidRDefault="002B7147" w:rsidP="00DF2CE9">
            <w:pPr>
              <w:pStyle w:val="TableText"/>
            </w:pPr>
            <w:r w:rsidRPr="00D808F8">
              <w:t xml:space="preserve">culture medium </w:t>
            </w:r>
          </w:p>
        </w:tc>
        <w:tc>
          <w:tcPr>
            <w:tcW w:w="8730" w:type="dxa"/>
            <w:tcMar>
              <w:top w:w="100" w:type="dxa"/>
              <w:left w:w="100" w:type="dxa"/>
              <w:bottom w:w="100" w:type="dxa"/>
              <w:right w:w="100" w:type="dxa"/>
            </w:tcMar>
            <w:vAlign w:val="center"/>
          </w:tcPr>
          <w:p w:rsidR="002B7147" w:rsidRPr="00D808F8" w:rsidRDefault="002B7147" w:rsidP="00DF2CE9">
            <w:pPr>
              <w:pStyle w:val="TableText"/>
              <w:rPr>
                <w:rFonts w:cs="Arial"/>
              </w:rPr>
            </w:pPr>
            <w:r w:rsidRPr="00D808F8">
              <w:rPr>
                <w:rFonts w:cs="Arial"/>
              </w:rPr>
              <w:t xml:space="preserve">(n.) – </w:t>
            </w:r>
            <w:r w:rsidRPr="00D808F8">
              <w:rPr>
                <w:rFonts w:eastAsia="Times New Roman" w:cs="Arial"/>
                <w:color w:val="000000"/>
              </w:rPr>
              <w:t xml:space="preserve">a liquid or solidified nutrient material suitable for the cultivation of microorganisms </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99</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4</w:t>
            </w:r>
          </w:p>
        </w:tc>
      </w:tr>
      <w:tr w:rsidR="002B7147" w:rsidRPr="00D808F8" w:rsidTr="004A6219">
        <w:trPr>
          <w:trHeight w:val="402"/>
        </w:trPr>
        <w:tc>
          <w:tcPr>
            <w:tcW w:w="1990" w:type="dxa"/>
            <w:tcMar>
              <w:top w:w="100" w:type="dxa"/>
              <w:left w:w="100" w:type="dxa"/>
              <w:bottom w:w="100" w:type="dxa"/>
              <w:right w:w="100" w:type="dxa"/>
            </w:tcMar>
            <w:vAlign w:val="center"/>
          </w:tcPr>
          <w:p w:rsidR="002B7147" w:rsidRPr="00D808F8" w:rsidRDefault="002B7147" w:rsidP="00DF2CE9">
            <w:pPr>
              <w:pStyle w:val="TableText"/>
            </w:pPr>
            <w:r w:rsidRPr="00D808F8">
              <w:t xml:space="preserve">inoculation </w:t>
            </w:r>
          </w:p>
        </w:tc>
        <w:tc>
          <w:tcPr>
            <w:tcW w:w="8730" w:type="dxa"/>
            <w:tcMar>
              <w:top w:w="100" w:type="dxa"/>
              <w:left w:w="100" w:type="dxa"/>
              <w:bottom w:w="100" w:type="dxa"/>
              <w:right w:w="100" w:type="dxa"/>
            </w:tcMar>
            <w:vAlign w:val="center"/>
          </w:tcPr>
          <w:p w:rsidR="002B7147" w:rsidRPr="00D808F8" w:rsidRDefault="002B7147" w:rsidP="00DF2CE9">
            <w:pPr>
              <w:pStyle w:val="TableText"/>
              <w:rPr>
                <w:rFonts w:eastAsia="Times New Roman" w:cs="Arial"/>
                <w:color w:val="000000"/>
              </w:rPr>
            </w:pPr>
            <w:r w:rsidRPr="00D808F8">
              <w:rPr>
                <w:rFonts w:cs="Arial"/>
              </w:rPr>
              <w:t>(n.) – introduction of</w:t>
            </w:r>
            <w:r w:rsidRPr="00D808F8">
              <w:rPr>
                <w:rFonts w:eastAsia="Times New Roman" w:cs="Arial"/>
                <w:color w:val="000000"/>
              </w:rPr>
              <w:t xml:space="preserve"> (the causative agent of disease) into the body of (a person or animal), in order to induce immunity </w:t>
            </w:r>
          </w:p>
        </w:tc>
        <w:tc>
          <w:tcPr>
            <w:tcW w:w="1440" w:type="dxa"/>
            <w:tcMar>
              <w:top w:w="100" w:type="dxa"/>
              <w:left w:w="100" w:type="dxa"/>
              <w:bottom w:w="100" w:type="dxa"/>
              <w:right w:w="100" w:type="dxa"/>
            </w:tcMar>
            <w:vAlign w:val="center"/>
          </w:tcPr>
          <w:p w:rsidR="002B7147" w:rsidRPr="00D808F8" w:rsidRDefault="002B7147" w:rsidP="00DF2CE9">
            <w:pPr>
              <w:pStyle w:val="TableText"/>
            </w:pPr>
            <w:r w:rsidRPr="00D808F8">
              <w:t>127</w:t>
            </w:r>
          </w:p>
        </w:tc>
        <w:tc>
          <w:tcPr>
            <w:tcW w:w="990" w:type="dxa"/>
            <w:tcMar>
              <w:top w:w="100" w:type="dxa"/>
              <w:left w:w="100" w:type="dxa"/>
              <w:bottom w:w="100" w:type="dxa"/>
              <w:right w:w="100" w:type="dxa"/>
            </w:tcMar>
            <w:vAlign w:val="center"/>
          </w:tcPr>
          <w:p w:rsidR="002B7147" w:rsidRPr="00D808F8" w:rsidRDefault="002B7147" w:rsidP="00DF2CE9">
            <w:pPr>
              <w:pStyle w:val="TableText"/>
            </w:pPr>
            <w:r w:rsidRPr="00D808F8">
              <w:t>5</w:t>
            </w:r>
          </w:p>
        </w:tc>
      </w:tr>
    </w:tbl>
    <w:p w:rsidR="00DF2CE9" w:rsidRDefault="00DF2CE9">
      <w:r>
        <w:br w:type="page"/>
      </w:r>
    </w:p>
    <w:tbl>
      <w:tblPr>
        <w:tblW w:w="131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990"/>
        <w:gridCol w:w="8730"/>
        <w:gridCol w:w="1440"/>
        <w:gridCol w:w="990"/>
      </w:tblGrid>
      <w:tr w:rsidR="00DF2CE9" w:rsidRPr="00D808F8" w:rsidTr="0034096F">
        <w:tc>
          <w:tcPr>
            <w:tcW w:w="1990" w:type="dxa"/>
            <w:shd w:val="clear" w:color="auto" w:fill="D9D9D9" w:themeFill="background1" w:themeFillShade="D9"/>
            <w:tcMar>
              <w:top w:w="100" w:type="dxa"/>
              <w:left w:w="100" w:type="dxa"/>
              <w:bottom w:w="100" w:type="dxa"/>
              <w:right w:w="100" w:type="dxa"/>
            </w:tcMar>
            <w:vAlign w:val="center"/>
          </w:tcPr>
          <w:p w:rsidR="00DF2CE9" w:rsidRDefault="00DF2CE9" w:rsidP="00DF2CE9">
            <w:pPr>
              <w:pStyle w:val="TableText"/>
            </w:pPr>
            <w:r w:rsidRPr="00DF2CE9">
              <w:rPr>
                <w:b/>
              </w:rPr>
              <w:lastRenderedPageBreak/>
              <w:t>Word</w:t>
            </w:r>
          </w:p>
        </w:tc>
        <w:tc>
          <w:tcPr>
            <w:tcW w:w="8730" w:type="dxa"/>
            <w:shd w:val="clear" w:color="auto" w:fill="D9D9D9" w:themeFill="background1" w:themeFillShade="D9"/>
            <w:tcMar>
              <w:top w:w="100" w:type="dxa"/>
              <w:left w:w="100" w:type="dxa"/>
              <w:bottom w:w="100" w:type="dxa"/>
              <w:right w:w="100" w:type="dxa"/>
            </w:tcMar>
            <w:vAlign w:val="center"/>
          </w:tcPr>
          <w:p w:rsidR="00DF2CE9" w:rsidRPr="00D808F8" w:rsidRDefault="00DF2CE9" w:rsidP="00DF2CE9">
            <w:pPr>
              <w:pStyle w:val="TableText"/>
              <w:rPr>
                <w:rFonts w:cs="Arial"/>
              </w:rPr>
            </w:pPr>
            <w:r w:rsidRPr="00DF2CE9">
              <w:rPr>
                <w:b/>
              </w:rPr>
              <w:t xml:space="preserve">Definition </w:t>
            </w:r>
          </w:p>
        </w:tc>
        <w:tc>
          <w:tcPr>
            <w:tcW w:w="1440" w:type="dxa"/>
            <w:shd w:val="clear" w:color="auto" w:fill="D9D9D9" w:themeFill="background1" w:themeFillShade="D9"/>
            <w:tcMar>
              <w:top w:w="100" w:type="dxa"/>
              <w:left w:w="100" w:type="dxa"/>
              <w:bottom w:w="100" w:type="dxa"/>
              <w:right w:w="100" w:type="dxa"/>
            </w:tcMar>
            <w:vAlign w:val="center"/>
          </w:tcPr>
          <w:p w:rsidR="00DF2CE9" w:rsidRPr="00D808F8" w:rsidRDefault="00DF2CE9" w:rsidP="00DF2CE9">
            <w:pPr>
              <w:pStyle w:val="TableText"/>
            </w:pPr>
            <w:r w:rsidRPr="00DF2CE9">
              <w:rPr>
                <w:b/>
              </w:rPr>
              <w:t>Introduced Where in the Text (Page Number)</w:t>
            </w:r>
          </w:p>
        </w:tc>
        <w:tc>
          <w:tcPr>
            <w:tcW w:w="990" w:type="dxa"/>
            <w:shd w:val="clear" w:color="auto" w:fill="D9D9D9" w:themeFill="background1" w:themeFillShade="D9"/>
            <w:tcMar>
              <w:top w:w="100" w:type="dxa"/>
              <w:left w:w="100" w:type="dxa"/>
              <w:bottom w:w="100" w:type="dxa"/>
              <w:right w:w="100" w:type="dxa"/>
            </w:tcMar>
            <w:vAlign w:val="center"/>
          </w:tcPr>
          <w:p w:rsidR="00DF2CE9" w:rsidRPr="00D808F8" w:rsidRDefault="00DF2CE9" w:rsidP="00DF2CE9">
            <w:pPr>
              <w:pStyle w:val="TableText"/>
            </w:pPr>
            <w:r w:rsidRPr="00DF2CE9">
              <w:rPr>
                <w:b/>
              </w:rPr>
              <w:t>Lesson #</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t xml:space="preserve">immune systems </w:t>
            </w:r>
          </w:p>
        </w:tc>
        <w:tc>
          <w:tcPr>
            <w:tcW w:w="8730" w:type="dxa"/>
            <w:tcMar>
              <w:top w:w="100" w:type="dxa"/>
              <w:left w:w="100" w:type="dxa"/>
              <w:bottom w:w="100" w:type="dxa"/>
              <w:right w:w="100" w:type="dxa"/>
            </w:tcMar>
            <w:vAlign w:val="center"/>
          </w:tcPr>
          <w:p w:rsidR="00DF2CE9" w:rsidRPr="00D808F8" w:rsidRDefault="00DF2CE9" w:rsidP="00DF2CE9">
            <w:pPr>
              <w:pStyle w:val="TableText"/>
              <w:rPr>
                <w:rFonts w:eastAsia="Times New Roman" w:cs="Arial"/>
                <w:color w:val="000000"/>
              </w:rPr>
            </w:pPr>
            <w:r w:rsidRPr="00D808F8">
              <w:rPr>
                <w:rFonts w:cs="Arial"/>
              </w:rPr>
              <w:t xml:space="preserve">(n.) – </w:t>
            </w:r>
            <w:r w:rsidRPr="00D808F8">
              <w:rPr>
                <w:rFonts w:eastAsia="Times New Roman" w:cs="Arial"/>
                <w:color w:val="000000"/>
              </w:rPr>
              <w:t>a diffuse, complex network of interacting cells, cell products, and cell-forming tissues that protects the body from pathogens and other foreign substances, destroys infected and malignant cells, and removes cellular debris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128</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lymph nodes </w:t>
            </w:r>
          </w:p>
        </w:tc>
        <w:tc>
          <w:tcPr>
            <w:tcW w:w="8730" w:type="dxa"/>
            <w:tcMar>
              <w:top w:w="100" w:type="dxa"/>
              <w:left w:w="100" w:type="dxa"/>
              <w:bottom w:w="100" w:type="dxa"/>
              <w:right w:w="100" w:type="dxa"/>
            </w:tcMar>
            <w:vAlign w:val="center"/>
          </w:tcPr>
          <w:p w:rsidR="00DF2CE9" w:rsidRPr="00D808F8" w:rsidRDefault="00DF2CE9" w:rsidP="00DF2CE9">
            <w:pPr>
              <w:pStyle w:val="TableText"/>
              <w:rPr>
                <w:rFonts w:eastAsia="Times New Roman" w:cs="Arial"/>
                <w:color w:val="000000"/>
              </w:rPr>
            </w:pPr>
            <w:r w:rsidRPr="00D808F8">
              <w:rPr>
                <w:rFonts w:cs="Arial"/>
              </w:rPr>
              <w:t xml:space="preserve">(n.) – </w:t>
            </w:r>
            <w:r w:rsidRPr="00D808F8">
              <w:rPr>
                <w:rFonts w:eastAsia="Times New Roman" w:cs="Arial"/>
                <w:color w:val="000000"/>
              </w:rPr>
              <w:t xml:space="preserve">any of the </w:t>
            </w:r>
            <w:proofErr w:type="spellStart"/>
            <w:r w:rsidRPr="00D808F8">
              <w:rPr>
                <w:rFonts w:eastAsia="Times New Roman" w:cs="Arial"/>
                <w:color w:val="000000"/>
              </w:rPr>
              <w:t>glandlike</w:t>
            </w:r>
            <w:proofErr w:type="spellEnd"/>
            <w:r w:rsidRPr="00D808F8">
              <w:rPr>
                <w:rFonts w:eastAsia="Times New Roman" w:cs="Arial"/>
                <w:color w:val="000000"/>
              </w:rPr>
              <w:t xml:space="preserve"> masses of tissue in the lymphatic vessels containing cells that become lymphocytes through which lymph passes to be filtered and cleaned</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128</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t xml:space="preserve">refrain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a phrase or verse recurring at intervals in a song or poem</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129</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r w:rsidR="00DF2CE9" w:rsidRPr="00D808F8" w:rsidTr="0034096F">
        <w:trPr>
          <w:trHeight w:val="510"/>
        </w:trPr>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diagnosis </w:t>
            </w:r>
          </w:p>
        </w:tc>
        <w:tc>
          <w:tcPr>
            <w:tcW w:w="8730" w:type="dxa"/>
            <w:tcMar>
              <w:top w:w="100" w:type="dxa"/>
              <w:left w:w="100" w:type="dxa"/>
              <w:bottom w:w="100" w:type="dxa"/>
              <w:right w:w="100" w:type="dxa"/>
            </w:tcMar>
            <w:vAlign w:val="center"/>
          </w:tcPr>
          <w:p w:rsidR="00DF2CE9" w:rsidRPr="00D808F8" w:rsidRDefault="00DF2CE9" w:rsidP="00DF2CE9">
            <w:pPr>
              <w:pStyle w:val="TableText"/>
              <w:rPr>
                <w:rFonts w:eastAsia="Times New Roman" w:cs="Arial"/>
                <w:color w:val="000000"/>
              </w:rPr>
            </w:pPr>
            <w:r w:rsidRPr="00D808F8">
              <w:rPr>
                <w:rFonts w:cs="Arial"/>
              </w:rPr>
              <w:t xml:space="preserve">(n.) – the </w:t>
            </w:r>
            <w:r>
              <w:rPr>
                <w:rFonts w:eastAsia="Times New Roman" w:cs="Arial"/>
                <w:color w:val="000000"/>
              </w:rPr>
              <w:t xml:space="preserve">process of determining by </w:t>
            </w:r>
            <w:r w:rsidRPr="00D808F8">
              <w:rPr>
                <w:rFonts w:eastAsia="Times New Roman" w:cs="Arial"/>
                <w:color w:val="000000"/>
              </w:rPr>
              <w:t>examination the nature and circumstances of a diseased condition</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130</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dissecting</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(v.) – cutting apart (an animal body, plant, etc.) to examine the structure, relation of parts, or the like</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131</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ethical boundaries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the limits of accepted principles of right and wrong that govern the conduct of a profession</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132</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civil courts</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courts of law in which civil cases (private and civilian af</w:t>
            </w:r>
            <w:r>
              <w:t>fairs) are tried and determined</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132</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bl>
    <w:p w:rsidR="00DF2CE9" w:rsidRDefault="00DF2CE9">
      <w:r>
        <w:br w:type="page"/>
      </w:r>
    </w:p>
    <w:tbl>
      <w:tblPr>
        <w:tblW w:w="131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990"/>
        <w:gridCol w:w="8730"/>
        <w:gridCol w:w="1440"/>
        <w:gridCol w:w="990"/>
      </w:tblGrid>
      <w:tr w:rsidR="00DF2CE9" w:rsidRPr="00D808F8" w:rsidTr="0034096F">
        <w:trPr>
          <w:tblHeader/>
        </w:trPr>
        <w:tc>
          <w:tcPr>
            <w:tcW w:w="1990" w:type="dxa"/>
            <w:shd w:val="clear" w:color="auto" w:fill="D9D9D9" w:themeFill="background1" w:themeFillShade="D9"/>
            <w:tcMar>
              <w:top w:w="100" w:type="dxa"/>
              <w:left w:w="100" w:type="dxa"/>
              <w:bottom w:w="100" w:type="dxa"/>
              <w:right w:w="100" w:type="dxa"/>
            </w:tcMar>
            <w:vAlign w:val="center"/>
          </w:tcPr>
          <w:p w:rsidR="00DF2CE9" w:rsidRPr="00D808F8" w:rsidRDefault="00DF2CE9" w:rsidP="00DF2CE9">
            <w:pPr>
              <w:pStyle w:val="TableText"/>
            </w:pPr>
            <w:r w:rsidRPr="00DF2CE9">
              <w:rPr>
                <w:b/>
              </w:rPr>
              <w:lastRenderedPageBreak/>
              <w:t>Word</w:t>
            </w:r>
          </w:p>
        </w:tc>
        <w:tc>
          <w:tcPr>
            <w:tcW w:w="8730" w:type="dxa"/>
            <w:shd w:val="clear" w:color="auto" w:fill="D9D9D9" w:themeFill="background1" w:themeFillShade="D9"/>
            <w:tcMar>
              <w:top w:w="100" w:type="dxa"/>
              <w:left w:w="100" w:type="dxa"/>
              <w:bottom w:w="100" w:type="dxa"/>
              <w:right w:w="100" w:type="dxa"/>
            </w:tcMar>
            <w:vAlign w:val="center"/>
          </w:tcPr>
          <w:p w:rsidR="00DF2CE9" w:rsidRPr="00D808F8" w:rsidRDefault="00DF2CE9" w:rsidP="00DF2CE9">
            <w:pPr>
              <w:pStyle w:val="TableText"/>
            </w:pPr>
            <w:r w:rsidRPr="00DF2CE9">
              <w:rPr>
                <w:b/>
              </w:rPr>
              <w:t xml:space="preserve">Definition </w:t>
            </w:r>
          </w:p>
        </w:tc>
        <w:tc>
          <w:tcPr>
            <w:tcW w:w="1440" w:type="dxa"/>
            <w:shd w:val="clear" w:color="auto" w:fill="D9D9D9" w:themeFill="background1" w:themeFillShade="D9"/>
            <w:tcMar>
              <w:top w:w="100" w:type="dxa"/>
              <w:left w:w="100" w:type="dxa"/>
              <w:bottom w:w="100" w:type="dxa"/>
              <w:right w:w="100" w:type="dxa"/>
            </w:tcMar>
            <w:vAlign w:val="center"/>
          </w:tcPr>
          <w:p w:rsidR="00DF2CE9" w:rsidRPr="00D808F8" w:rsidRDefault="00DF2CE9" w:rsidP="00DF2CE9">
            <w:pPr>
              <w:pStyle w:val="TableText"/>
            </w:pPr>
            <w:r w:rsidRPr="00DF2CE9">
              <w:rPr>
                <w:b/>
              </w:rPr>
              <w:t>Introduced Where in the Text (Page Number)</w:t>
            </w:r>
          </w:p>
        </w:tc>
        <w:tc>
          <w:tcPr>
            <w:tcW w:w="990" w:type="dxa"/>
            <w:shd w:val="clear" w:color="auto" w:fill="D9D9D9" w:themeFill="background1" w:themeFillShade="D9"/>
            <w:tcMar>
              <w:top w:w="100" w:type="dxa"/>
              <w:left w:w="100" w:type="dxa"/>
              <w:bottom w:w="100" w:type="dxa"/>
              <w:right w:w="100" w:type="dxa"/>
            </w:tcMar>
            <w:vAlign w:val="center"/>
          </w:tcPr>
          <w:p w:rsidR="00DF2CE9" w:rsidRPr="00D808F8" w:rsidRDefault="00DF2CE9" w:rsidP="00DF2CE9">
            <w:pPr>
              <w:pStyle w:val="TableText"/>
            </w:pPr>
            <w:r w:rsidRPr="00DF2CE9">
              <w:rPr>
                <w:b/>
              </w:rPr>
              <w:t>Lesson #</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 xml:space="preserve">inalienable rights </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that which is due to anyone by just claim, legal guarantees, moral principles, etc., and cannot be transferred to another without consent (e.g., rights of liberty or of speech)</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134</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5</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abducted</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(v.) – took (someone) away from a place by force</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165</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tactics</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modes or procedures for gaining advantage or success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166</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exhumed</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(v.) – removed a body from the place where it was buried</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166</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anesthesia</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loss of sensation, especially of pain, induced by drugs; called general anesthesia when consciousness is lost</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166</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peril</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something that is likely to cause injury, pain, harm, or loss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167</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discretion</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the power or right to decide or act according to one's own judgment; freedom of judgment or choice</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167</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predisposition</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tendency to a condition or quality, usually based on the combined effect genetic and environmental factors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167</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abatement</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suppression or termination</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168</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lastRenderedPageBreak/>
              <w:t>exploited</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(v.) – used (someone or something) in a way that helps you unfairly</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168</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7</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autopsy</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an examination of a dead body to find out the cause of death</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181</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8</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deduce</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(v.) – to use logic or reason to form a conclusion or opinion about something; to decide (something) after thinking about the known facts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183</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8</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receptive</w:t>
            </w:r>
          </w:p>
        </w:tc>
        <w:tc>
          <w:tcPr>
            <w:tcW w:w="8730" w:type="dxa"/>
            <w:tcMar>
              <w:top w:w="100" w:type="dxa"/>
              <w:left w:w="100" w:type="dxa"/>
              <w:bottom w:w="100" w:type="dxa"/>
              <w:right w:w="100" w:type="dxa"/>
            </w:tcMar>
            <w:vAlign w:val="center"/>
          </w:tcPr>
          <w:p w:rsidR="00DF2CE9" w:rsidRDefault="00DF2CE9" w:rsidP="00DF2CE9">
            <w:pPr>
              <w:pStyle w:val="TableText"/>
            </w:pPr>
            <w:r w:rsidRPr="00D808F8">
              <w:t>(adj.) – able or quick to receive knowledge, ideas, etc.</w:t>
            </w:r>
          </w:p>
          <w:p w:rsidR="00DF2CE9" w:rsidRPr="00D808F8" w:rsidRDefault="00DF2CE9" w:rsidP="00DF2CE9">
            <w:pPr>
              <w:pStyle w:val="TableText"/>
            </w:pPr>
            <w:r>
              <w:t xml:space="preserve">*Hsu uses the word </w:t>
            </w:r>
            <w:proofErr w:type="spellStart"/>
            <w:r w:rsidRPr="00785EEA">
              <w:rPr>
                <w:i/>
              </w:rPr>
              <w:t>receptible</w:t>
            </w:r>
            <w:proofErr w:type="spellEnd"/>
            <w:r>
              <w:t xml:space="preserve">, which is not a word in English. What Hsu likely meant was </w:t>
            </w:r>
            <w:r w:rsidRPr="00785EEA">
              <w:rPr>
                <w:i/>
              </w:rPr>
              <w:t>receptive</w:t>
            </w:r>
            <w:r>
              <w:t xml:space="preserve">. </w:t>
            </w:r>
          </w:p>
        </w:tc>
        <w:tc>
          <w:tcPr>
            <w:tcW w:w="1440" w:type="dxa"/>
            <w:tcMar>
              <w:top w:w="100" w:type="dxa"/>
              <w:left w:w="100" w:type="dxa"/>
              <w:bottom w:w="100" w:type="dxa"/>
              <w:right w:w="100" w:type="dxa"/>
            </w:tcMar>
            <w:vAlign w:val="center"/>
          </w:tcPr>
          <w:p w:rsidR="00DF2CE9" w:rsidRPr="00D808F8" w:rsidRDefault="00DF2CE9" w:rsidP="00DF2CE9">
            <w:pPr>
              <w:pStyle w:val="TableText"/>
            </w:pPr>
            <w:r>
              <w:t>183</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8</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biotech [biotechnology]</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the use of living organisms or other biological systems in the manufacture of drugs or other products or for environmental management, as in waste recycling; includes the use of bioreactors in manufacturing, microorganisms to degrade oil slicks or organic waste, and genetically engineered bacteria to produce human hormones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194</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9</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crossed</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combined characteristics of two different types of individuals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196</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9</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malignant</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 xml:space="preserve">(adj.) – (of a tumor) characterized by uncontrolled growth; cancerous, invasive, or metastatic </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199</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10</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severed</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(v.) – separated (a part) from the whole, as by cutting or the like</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199</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10</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lastRenderedPageBreak/>
              <w:t>cremation</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consumption by fire; process of burning</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199</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10</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voluntarily</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(adv.) – done, made, brought about, undertaken, etc. of one’s own accord or by free choice</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200</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10</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heirs</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people who inherit or have a right of inheritance in the property of another following the latter’s death</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200</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10</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patent</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 xml:space="preserve">(n.) – the exclusive right granted by a government to an inventor to manufacture, use, or sell an invention for a number of years </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201</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11</w:t>
            </w:r>
          </w:p>
        </w:tc>
      </w:tr>
      <w:tr w:rsidR="00DF2CE9" w:rsidRPr="00D808F8" w:rsidTr="0034096F">
        <w:trPr>
          <w:trHeight w:val="357"/>
        </w:trPr>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pharmaceutical companies</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companies that manufacture and sell medicinal drugs</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202</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11</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legislation</w:t>
            </w:r>
          </w:p>
        </w:tc>
        <w:tc>
          <w:tcPr>
            <w:tcW w:w="8730" w:type="dxa"/>
            <w:tcMar>
              <w:top w:w="100" w:type="dxa"/>
              <w:left w:w="100" w:type="dxa"/>
              <w:bottom w:w="100" w:type="dxa"/>
              <w:right w:w="100" w:type="dxa"/>
            </w:tcMar>
            <w:vAlign w:val="center"/>
          </w:tcPr>
          <w:p w:rsidR="00DF2CE9" w:rsidRPr="00D808F8" w:rsidRDefault="00DF2CE9" w:rsidP="00DF2CE9">
            <w:pPr>
              <w:pStyle w:val="TableText"/>
            </w:pPr>
            <w:r>
              <w:t>(n.)</w:t>
            </w:r>
            <w:r w:rsidRPr="00D808F8">
              <w:t xml:space="preserve"> – a law or body of laws enacted</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204</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11</w:t>
            </w:r>
          </w:p>
        </w:tc>
      </w:tr>
      <w:tr w:rsidR="00DF2CE9" w:rsidRPr="00D808F8" w:rsidTr="0034096F">
        <w:tc>
          <w:tcPr>
            <w:tcW w:w="1990" w:type="dxa"/>
            <w:tcMar>
              <w:top w:w="100" w:type="dxa"/>
              <w:left w:w="100" w:type="dxa"/>
              <w:bottom w:w="100" w:type="dxa"/>
              <w:right w:w="100" w:type="dxa"/>
            </w:tcMar>
            <w:vAlign w:val="center"/>
          </w:tcPr>
          <w:p w:rsidR="00DF2CE9" w:rsidRPr="00D808F8" w:rsidRDefault="00DF2CE9" w:rsidP="00DF2CE9">
            <w:pPr>
              <w:pStyle w:val="TableText"/>
            </w:pPr>
            <w:r w:rsidRPr="00D808F8">
              <w:t>incentive</w:t>
            </w:r>
          </w:p>
        </w:tc>
        <w:tc>
          <w:tcPr>
            <w:tcW w:w="8730" w:type="dxa"/>
            <w:tcMar>
              <w:top w:w="100" w:type="dxa"/>
              <w:left w:w="100" w:type="dxa"/>
              <w:bottom w:w="100" w:type="dxa"/>
              <w:right w:w="100" w:type="dxa"/>
            </w:tcMar>
            <w:vAlign w:val="center"/>
          </w:tcPr>
          <w:p w:rsidR="00DF2CE9" w:rsidRPr="00D808F8" w:rsidRDefault="00DF2CE9" w:rsidP="00DF2CE9">
            <w:pPr>
              <w:pStyle w:val="TableText"/>
            </w:pPr>
            <w:r w:rsidRPr="00D808F8">
              <w:t>(n.) – something that encourages a person</w:t>
            </w:r>
            <w:r w:rsidR="00B546AE">
              <w:t xml:space="preserve"> to do something or work harder</w:t>
            </w:r>
          </w:p>
        </w:tc>
        <w:tc>
          <w:tcPr>
            <w:tcW w:w="1440" w:type="dxa"/>
            <w:tcMar>
              <w:top w:w="100" w:type="dxa"/>
              <w:left w:w="100" w:type="dxa"/>
              <w:bottom w:w="100" w:type="dxa"/>
              <w:right w:w="100" w:type="dxa"/>
            </w:tcMar>
            <w:vAlign w:val="center"/>
          </w:tcPr>
          <w:p w:rsidR="00DF2CE9" w:rsidRPr="00D808F8" w:rsidRDefault="00DF2CE9" w:rsidP="00DF2CE9">
            <w:pPr>
              <w:pStyle w:val="TableText"/>
            </w:pPr>
            <w:r w:rsidRPr="00D808F8">
              <w:t>205</w:t>
            </w:r>
          </w:p>
        </w:tc>
        <w:tc>
          <w:tcPr>
            <w:tcW w:w="990" w:type="dxa"/>
            <w:tcMar>
              <w:top w:w="100" w:type="dxa"/>
              <w:left w:w="100" w:type="dxa"/>
              <w:bottom w:w="100" w:type="dxa"/>
              <w:right w:w="100" w:type="dxa"/>
            </w:tcMar>
            <w:vAlign w:val="center"/>
          </w:tcPr>
          <w:p w:rsidR="00DF2CE9" w:rsidRPr="00D808F8" w:rsidRDefault="00DF2CE9" w:rsidP="00DF2CE9">
            <w:pPr>
              <w:pStyle w:val="TableText"/>
            </w:pPr>
            <w:r w:rsidRPr="00D808F8">
              <w:t>11</w:t>
            </w:r>
          </w:p>
        </w:tc>
      </w:tr>
    </w:tbl>
    <w:p w:rsidR="00E02C82" w:rsidRDefault="00E02C82">
      <w:bookmarkStart w:id="0" w:name="_GoBack"/>
      <w:bookmarkEnd w:id="0"/>
    </w:p>
    <w:sectPr w:rsidR="00E02C82" w:rsidSect="00D808F8">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8D" w:rsidRDefault="00F0738D">
      <w:pPr>
        <w:spacing w:before="0" w:after="0" w:line="240" w:lineRule="auto"/>
      </w:pPr>
      <w:r>
        <w:separator/>
      </w:r>
    </w:p>
  </w:endnote>
  <w:endnote w:type="continuationSeparator" w:id="0">
    <w:p w:rsidR="00F0738D" w:rsidRDefault="00F073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12" w:rsidRDefault="00107F3B" w:rsidP="00BB6A15">
    <w:pPr>
      <w:pStyle w:val="Footer"/>
      <w:rPr>
        <w:rStyle w:val="PageNumber"/>
      </w:rPr>
    </w:pPr>
    <w:r>
      <w:rPr>
        <w:rStyle w:val="PageNumber"/>
      </w:rPr>
      <w:fldChar w:fldCharType="begin"/>
    </w:r>
    <w:r w:rsidR="003E5712">
      <w:rPr>
        <w:rStyle w:val="PageNumber"/>
      </w:rPr>
      <w:instrText xml:space="preserve">PAGE  </w:instrText>
    </w:r>
    <w:r>
      <w:rPr>
        <w:rStyle w:val="PageNumber"/>
      </w:rPr>
      <w:fldChar w:fldCharType="end"/>
    </w:r>
  </w:p>
  <w:p w:rsidR="003E5712" w:rsidRDefault="003E5712" w:rsidP="00BB6A15">
    <w:pPr>
      <w:pStyle w:val="Footer"/>
    </w:pPr>
  </w:p>
  <w:p w:rsidR="003E5712" w:rsidRDefault="003E5712" w:rsidP="00BB6A15"/>
  <w:p w:rsidR="003E5712" w:rsidRDefault="003E5712" w:rsidP="00BB6A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12" w:rsidRPr="00563CB8" w:rsidRDefault="003E5712" w:rsidP="00BB6A15">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E5712" w:rsidTr="00BB6A15">
      <w:trPr>
        <w:trHeight w:val="705"/>
      </w:trPr>
      <w:tc>
        <w:tcPr>
          <w:tcW w:w="4609" w:type="dxa"/>
          <w:shd w:val="clear" w:color="auto" w:fill="auto"/>
          <w:vAlign w:val="center"/>
        </w:tcPr>
        <w:p w:rsidR="003E5712" w:rsidRPr="002E4C92" w:rsidRDefault="003E5712" w:rsidP="00BB6A15">
          <w:pPr>
            <w:pStyle w:val="FooterText"/>
          </w:pPr>
          <w:r w:rsidRPr="002E4C92">
            <w:t>File:</w:t>
          </w:r>
          <w:r>
            <w:rPr>
              <w:b w:val="0"/>
            </w:rPr>
            <w:t xml:space="preserve"> 10.3.1 Lesson 1</w:t>
          </w:r>
          <w:r w:rsidRPr="002E4C92">
            <w:t xml:space="preserve"> Date:</w:t>
          </w:r>
          <w:r>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3E5712" w:rsidRPr="0039525B" w:rsidRDefault="003E5712" w:rsidP="00BB6A15">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E5712" w:rsidRPr="0039525B" w:rsidRDefault="003E5712" w:rsidP="00BB6A15">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E5712" w:rsidRPr="002E4C92" w:rsidRDefault="00107F3B" w:rsidP="00BB6A15">
          <w:pPr>
            <w:pStyle w:val="FooterText"/>
          </w:pPr>
          <w:hyperlink r:id="rId1" w:history="1">
            <w:r w:rsidR="003E571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E5712" w:rsidRPr="002E4C92" w:rsidRDefault="00107F3B" w:rsidP="00BB6A1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E571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D5128">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3E5712" w:rsidRPr="002E4C92" w:rsidRDefault="003E5712" w:rsidP="00BB6A1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E5712" w:rsidRPr="0039525B" w:rsidRDefault="003E5712" w:rsidP="00BB6A15">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12" w:rsidRPr="00563CB8" w:rsidRDefault="003E5712" w:rsidP="00BB6A15">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3E5712" w:rsidTr="00BB6A15">
      <w:trPr>
        <w:trHeight w:val="705"/>
      </w:trPr>
      <w:tc>
        <w:tcPr>
          <w:tcW w:w="4609" w:type="dxa"/>
          <w:shd w:val="clear" w:color="auto" w:fill="auto"/>
          <w:vAlign w:val="center"/>
        </w:tcPr>
        <w:p w:rsidR="003E5712" w:rsidRPr="002E4C92" w:rsidRDefault="003E5712" w:rsidP="00BB6A15">
          <w:pPr>
            <w:pStyle w:val="FooterText"/>
          </w:pPr>
          <w:r w:rsidRPr="002E4C92">
            <w:t>File:</w:t>
          </w:r>
          <w:r>
            <w:rPr>
              <w:b w:val="0"/>
            </w:rPr>
            <w:t xml:space="preserve"> 10.3.1 Lesson 1</w:t>
          </w:r>
          <w:r w:rsidRPr="002E4C92">
            <w:t xml:space="preserve"> Date:</w:t>
          </w:r>
          <w:r>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3E5712" w:rsidRPr="0039525B" w:rsidRDefault="003E5712" w:rsidP="00BB6A15">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E5712" w:rsidRPr="0039525B" w:rsidRDefault="003E5712" w:rsidP="00BB6A15">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E5712" w:rsidRPr="002E4C92" w:rsidRDefault="00107F3B" w:rsidP="00BB6A15">
          <w:pPr>
            <w:pStyle w:val="FooterText"/>
          </w:pPr>
          <w:hyperlink r:id="rId1" w:history="1">
            <w:r w:rsidR="003E571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E5712" w:rsidRPr="002E4C92" w:rsidRDefault="00107F3B" w:rsidP="00BB6A1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E571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D5128">
            <w:rPr>
              <w:rFonts w:ascii="Calibri" w:hAnsi="Calibri" w:cs="Calibri"/>
              <w:b/>
              <w:noProof/>
              <w:color w:val="1F4E79"/>
              <w:sz w:val="28"/>
            </w:rPr>
            <w:t>22</w:t>
          </w:r>
          <w:r w:rsidRPr="002E4C92">
            <w:rPr>
              <w:rFonts w:ascii="Calibri" w:hAnsi="Calibri" w:cs="Calibri"/>
              <w:b/>
              <w:color w:val="1F4E79"/>
              <w:sz w:val="28"/>
            </w:rPr>
            <w:fldChar w:fldCharType="end"/>
          </w:r>
        </w:p>
      </w:tc>
      <w:tc>
        <w:tcPr>
          <w:tcW w:w="4325" w:type="dxa"/>
          <w:shd w:val="clear" w:color="auto" w:fill="auto"/>
          <w:vAlign w:val="bottom"/>
        </w:tcPr>
        <w:p w:rsidR="003E5712" w:rsidRPr="002E4C92" w:rsidRDefault="003E5712" w:rsidP="00BB6A1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E5712" w:rsidRPr="0039525B" w:rsidRDefault="003E5712" w:rsidP="00BB6A15">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8D" w:rsidRDefault="00F0738D">
      <w:pPr>
        <w:spacing w:before="0" w:after="0" w:line="240" w:lineRule="auto"/>
      </w:pPr>
      <w:r>
        <w:separator/>
      </w:r>
    </w:p>
  </w:footnote>
  <w:footnote w:type="continuationSeparator" w:id="0">
    <w:p w:rsidR="00F0738D" w:rsidRDefault="00F0738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E5712" w:rsidRPr="00563CB8" w:rsidTr="00BB6A15">
      <w:tc>
        <w:tcPr>
          <w:tcW w:w="3708" w:type="dxa"/>
          <w:shd w:val="clear" w:color="auto" w:fill="auto"/>
        </w:tcPr>
        <w:p w:rsidR="003E5712" w:rsidRPr="00563CB8" w:rsidRDefault="003E5712" w:rsidP="00BB6A15">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E5712" w:rsidRPr="00563CB8" w:rsidRDefault="003E5712" w:rsidP="00BB6A15">
          <w:pPr>
            <w:jc w:val="center"/>
          </w:pPr>
          <w:r w:rsidRPr="00563CB8">
            <w:t>D R A F T</w:t>
          </w:r>
        </w:p>
      </w:tc>
      <w:tc>
        <w:tcPr>
          <w:tcW w:w="3438" w:type="dxa"/>
          <w:shd w:val="clear" w:color="auto" w:fill="auto"/>
        </w:tcPr>
        <w:p w:rsidR="003E5712" w:rsidRPr="00E946A0" w:rsidRDefault="003E5712" w:rsidP="00BB6A15">
          <w:pPr>
            <w:pStyle w:val="PageHeader"/>
            <w:jc w:val="right"/>
            <w:rPr>
              <w:b w:val="0"/>
            </w:rPr>
          </w:pPr>
          <w:r>
            <w:rPr>
              <w:b w:val="0"/>
            </w:rPr>
            <w:t>Grade 10 • Module 3 • Unit 1 • Lesson 1</w:t>
          </w:r>
        </w:p>
      </w:tc>
    </w:tr>
  </w:tbl>
  <w:p w:rsidR="003E5712" w:rsidRDefault="003E5712" w:rsidP="00BB6A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3E5712" w:rsidRPr="00563CB8" w:rsidTr="00BB6A15">
      <w:tc>
        <w:tcPr>
          <w:tcW w:w="3708" w:type="dxa"/>
          <w:shd w:val="clear" w:color="auto" w:fill="auto"/>
        </w:tcPr>
        <w:p w:rsidR="003E5712" w:rsidRPr="00563CB8" w:rsidRDefault="003E5712" w:rsidP="00BB6A15">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E5712" w:rsidRPr="00563CB8" w:rsidRDefault="003E5712" w:rsidP="00BB6A15">
          <w:pPr>
            <w:jc w:val="center"/>
          </w:pPr>
          <w:r w:rsidRPr="00563CB8">
            <w:t>D R A F T</w:t>
          </w:r>
        </w:p>
      </w:tc>
      <w:tc>
        <w:tcPr>
          <w:tcW w:w="3438" w:type="dxa"/>
          <w:shd w:val="clear" w:color="auto" w:fill="auto"/>
        </w:tcPr>
        <w:p w:rsidR="003E5712" w:rsidRPr="00E946A0" w:rsidRDefault="003E5712" w:rsidP="00BB6A15">
          <w:pPr>
            <w:pStyle w:val="PageHeader"/>
            <w:jc w:val="right"/>
            <w:rPr>
              <w:b w:val="0"/>
            </w:rPr>
          </w:pPr>
          <w:r>
            <w:rPr>
              <w:b w:val="0"/>
            </w:rPr>
            <w:t>Grade 10 • Module 3 • Unit 1 • Lesson 1</w:t>
          </w:r>
        </w:p>
      </w:tc>
    </w:tr>
  </w:tbl>
  <w:p w:rsidR="003E5712" w:rsidRDefault="003E5712" w:rsidP="00BB6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D84"/>
    <w:multiLevelType w:val="hybridMultilevel"/>
    <w:tmpl w:val="4C548500"/>
    <w:lvl w:ilvl="0" w:tplc="04090003">
      <w:start w:val="1"/>
      <w:numFmt w:val="bullet"/>
      <w:lvlText w:val="o"/>
      <w:lvlJc w:val="left"/>
      <w:pPr>
        <w:ind w:left="720" w:hanging="360"/>
      </w:pPr>
      <w:rPr>
        <w:rFonts w:ascii="Courier New" w:hAnsi="Courier Ne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40402F"/>
    <w:multiLevelType w:val="hybridMultilevel"/>
    <w:tmpl w:val="3648B79E"/>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632804"/>
    <w:multiLevelType w:val="hybridMultilevel"/>
    <w:tmpl w:val="A692D4C6"/>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66FAA"/>
    <w:multiLevelType w:val="hybridMultilevel"/>
    <w:tmpl w:val="1CB81A76"/>
    <w:lvl w:ilvl="0" w:tplc="04090003">
      <w:start w:val="1"/>
      <w:numFmt w:val="bullet"/>
      <w:lvlText w:val="o"/>
      <w:lvlJc w:val="left"/>
      <w:pPr>
        <w:ind w:left="720" w:hanging="360"/>
      </w:pPr>
      <w:rPr>
        <w:rFonts w:ascii="Courier New" w:hAnsi="Courier Ne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B1A90"/>
    <w:multiLevelType w:val="hybridMultilevel"/>
    <w:tmpl w:val="A284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75F8E"/>
    <w:multiLevelType w:val="hybridMultilevel"/>
    <w:tmpl w:val="06287504"/>
    <w:lvl w:ilvl="0" w:tplc="04090003">
      <w:start w:val="1"/>
      <w:numFmt w:val="bullet"/>
      <w:lvlText w:val="o"/>
      <w:lvlJc w:val="left"/>
      <w:pPr>
        <w:ind w:left="1446" w:hanging="360"/>
      </w:pPr>
      <w:rPr>
        <w:rFonts w:ascii="Courier New" w:hAnsi="Courier New"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3B34B39C">
      <w:start w:val="1"/>
      <w:numFmt w:val="bullet"/>
      <w:pStyle w:val="SR"/>
      <w:lvlText w:val=""/>
      <w:lvlJc w:val="left"/>
      <w:pPr>
        <w:ind w:left="1440" w:hanging="360"/>
      </w:pPr>
      <w:rPr>
        <w:rFonts w:ascii="Webdings" w:hAnsi="Webdings" w:hint="default"/>
      </w:rPr>
    </w:lvl>
    <w:lvl w:ilvl="1" w:tplc="F3743166" w:tentative="1">
      <w:start w:val="1"/>
      <w:numFmt w:val="bullet"/>
      <w:lvlText w:val="o"/>
      <w:lvlJc w:val="left"/>
      <w:pPr>
        <w:ind w:left="1440" w:hanging="360"/>
      </w:pPr>
      <w:rPr>
        <w:rFonts w:ascii="Courier New" w:hAnsi="Courier New" w:cs="Calibri" w:hint="default"/>
      </w:rPr>
    </w:lvl>
    <w:lvl w:ilvl="2" w:tplc="87880900" w:tentative="1">
      <w:start w:val="1"/>
      <w:numFmt w:val="bullet"/>
      <w:lvlText w:val=""/>
      <w:lvlJc w:val="left"/>
      <w:pPr>
        <w:ind w:left="2160" w:hanging="360"/>
      </w:pPr>
      <w:rPr>
        <w:rFonts w:ascii="Wingdings" w:hAnsi="Wingdings" w:hint="default"/>
      </w:rPr>
    </w:lvl>
    <w:lvl w:ilvl="3" w:tplc="8DBA9A54" w:tentative="1">
      <w:start w:val="1"/>
      <w:numFmt w:val="bullet"/>
      <w:lvlText w:val=""/>
      <w:lvlJc w:val="left"/>
      <w:pPr>
        <w:ind w:left="2880" w:hanging="360"/>
      </w:pPr>
      <w:rPr>
        <w:rFonts w:ascii="Symbol" w:hAnsi="Symbol" w:hint="default"/>
      </w:rPr>
    </w:lvl>
    <w:lvl w:ilvl="4" w:tplc="291A2B08" w:tentative="1">
      <w:start w:val="1"/>
      <w:numFmt w:val="bullet"/>
      <w:lvlText w:val="o"/>
      <w:lvlJc w:val="left"/>
      <w:pPr>
        <w:ind w:left="3600" w:hanging="360"/>
      </w:pPr>
      <w:rPr>
        <w:rFonts w:ascii="Courier New" w:hAnsi="Courier New" w:cs="Calibri" w:hint="default"/>
      </w:rPr>
    </w:lvl>
    <w:lvl w:ilvl="5" w:tplc="222A100E" w:tentative="1">
      <w:start w:val="1"/>
      <w:numFmt w:val="bullet"/>
      <w:lvlText w:val=""/>
      <w:lvlJc w:val="left"/>
      <w:pPr>
        <w:ind w:left="4320" w:hanging="360"/>
      </w:pPr>
      <w:rPr>
        <w:rFonts w:ascii="Wingdings" w:hAnsi="Wingdings" w:hint="default"/>
      </w:rPr>
    </w:lvl>
    <w:lvl w:ilvl="6" w:tplc="490017D6" w:tentative="1">
      <w:start w:val="1"/>
      <w:numFmt w:val="bullet"/>
      <w:lvlText w:val=""/>
      <w:lvlJc w:val="left"/>
      <w:pPr>
        <w:ind w:left="5040" w:hanging="360"/>
      </w:pPr>
      <w:rPr>
        <w:rFonts w:ascii="Symbol" w:hAnsi="Symbol" w:hint="default"/>
      </w:rPr>
    </w:lvl>
    <w:lvl w:ilvl="7" w:tplc="C92E8462" w:tentative="1">
      <w:start w:val="1"/>
      <w:numFmt w:val="bullet"/>
      <w:lvlText w:val="o"/>
      <w:lvlJc w:val="left"/>
      <w:pPr>
        <w:ind w:left="5760" w:hanging="360"/>
      </w:pPr>
      <w:rPr>
        <w:rFonts w:ascii="Courier New" w:hAnsi="Courier New" w:cs="Calibri" w:hint="default"/>
      </w:rPr>
    </w:lvl>
    <w:lvl w:ilvl="8" w:tplc="31446FAA"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944A1"/>
    <w:multiLevelType w:val="hybridMultilevel"/>
    <w:tmpl w:val="5484C09E"/>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B1732A"/>
    <w:multiLevelType w:val="hybridMultilevel"/>
    <w:tmpl w:val="0672C334"/>
    <w:lvl w:ilvl="0" w:tplc="C958B77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42408"/>
    <w:multiLevelType w:val="hybridMultilevel"/>
    <w:tmpl w:val="03ECBC68"/>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lvlOverride w:ilvl="0">
      <w:startOverride w:val="1"/>
    </w:lvlOverride>
  </w:num>
  <w:num w:numId="3">
    <w:abstractNumId w:val="5"/>
    <w:lvlOverride w:ilvl="0">
      <w:startOverride w:val="1"/>
    </w:lvlOverride>
  </w:num>
  <w:num w:numId="4">
    <w:abstractNumId w:val="15"/>
  </w:num>
  <w:num w:numId="5">
    <w:abstractNumId w:val="5"/>
  </w:num>
  <w:num w:numId="6">
    <w:abstractNumId w:val="1"/>
  </w:num>
  <w:num w:numId="7">
    <w:abstractNumId w:val="13"/>
  </w:num>
  <w:num w:numId="8">
    <w:abstractNumId w:val="4"/>
  </w:num>
  <w:num w:numId="9">
    <w:abstractNumId w:val="0"/>
  </w:num>
  <w:num w:numId="10">
    <w:abstractNumId w:val="9"/>
  </w:num>
  <w:num w:numId="11">
    <w:abstractNumId w:val="7"/>
  </w:num>
  <w:num w:numId="12">
    <w:abstractNumId w:val="16"/>
  </w:num>
  <w:num w:numId="13">
    <w:abstractNumId w:val="3"/>
  </w:num>
  <w:num w:numId="14">
    <w:abstractNumId w:val="14"/>
  </w:num>
  <w:num w:numId="15">
    <w:abstractNumId w:val="6"/>
  </w:num>
  <w:num w:numId="16">
    <w:abstractNumId w:val="8"/>
  </w:num>
  <w:num w:numId="17">
    <w:abstractNumId w:val="2"/>
  </w:num>
  <w:num w:numId="18">
    <w:abstractNumId w:val="4"/>
    <w:lvlOverride w:ilvl="0">
      <w:startOverride w:val="1"/>
    </w:lvlOverride>
  </w:num>
  <w:num w:numId="19">
    <w:abstractNumId w:val="11"/>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97333"/>
    <w:rsid w:val="0001232A"/>
    <w:rsid w:val="00025E01"/>
    <w:rsid w:val="000266CF"/>
    <w:rsid w:val="00030C2E"/>
    <w:rsid w:val="0004062A"/>
    <w:rsid w:val="00046465"/>
    <w:rsid w:val="00060BCB"/>
    <w:rsid w:val="00071F19"/>
    <w:rsid w:val="0007269B"/>
    <w:rsid w:val="00072985"/>
    <w:rsid w:val="00095E81"/>
    <w:rsid w:val="00097333"/>
    <w:rsid w:val="000A34E5"/>
    <w:rsid w:val="000A6C02"/>
    <w:rsid w:val="000B19A8"/>
    <w:rsid w:val="000D2554"/>
    <w:rsid w:val="000E07BB"/>
    <w:rsid w:val="000E575D"/>
    <w:rsid w:val="000F32B5"/>
    <w:rsid w:val="00100E9B"/>
    <w:rsid w:val="0010290E"/>
    <w:rsid w:val="00107F3B"/>
    <w:rsid w:val="00110951"/>
    <w:rsid w:val="00127FA8"/>
    <w:rsid w:val="00132FD0"/>
    <w:rsid w:val="00142A0C"/>
    <w:rsid w:val="00151860"/>
    <w:rsid w:val="001562E9"/>
    <w:rsid w:val="0016219B"/>
    <w:rsid w:val="00170B06"/>
    <w:rsid w:val="001751CB"/>
    <w:rsid w:val="00176A04"/>
    <w:rsid w:val="00182458"/>
    <w:rsid w:val="00186B36"/>
    <w:rsid w:val="00192489"/>
    <w:rsid w:val="001A14C5"/>
    <w:rsid w:val="001C16BB"/>
    <w:rsid w:val="001C4B7E"/>
    <w:rsid w:val="001C72E9"/>
    <w:rsid w:val="001D5128"/>
    <w:rsid w:val="00207459"/>
    <w:rsid w:val="00215C9B"/>
    <w:rsid w:val="00216715"/>
    <w:rsid w:val="00224F1F"/>
    <w:rsid w:val="002300DE"/>
    <w:rsid w:val="00231832"/>
    <w:rsid w:val="00247405"/>
    <w:rsid w:val="00253CEF"/>
    <w:rsid w:val="00265A50"/>
    <w:rsid w:val="00270CA9"/>
    <w:rsid w:val="0027314E"/>
    <w:rsid w:val="00274E93"/>
    <w:rsid w:val="002823DA"/>
    <w:rsid w:val="00291984"/>
    <w:rsid w:val="002958C7"/>
    <w:rsid w:val="002963B3"/>
    <w:rsid w:val="0029719B"/>
    <w:rsid w:val="00297B12"/>
    <w:rsid w:val="002B0BC0"/>
    <w:rsid w:val="002B1512"/>
    <w:rsid w:val="002B4594"/>
    <w:rsid w:val="002B7147"/>
    <w:rsid w:val="002C318C"/>
    <w:rsid w:val="002C7EDB"/>
    <w:rsid w:val="002D17ED"/>
    <w:rsid w:val="002D1F70"/>
    <w:rsid w:val="002D4841"/>
    <w:rsid w:val="002D59D3"/>
    <w:rsid w:val="002D6B73"/>
    <w:rsid w:val="002D7A08"/>
    <w:rsid w:val="002E663E"/>
    <w:rsid w:val="002E6796"/>
    <w:rsid w:val="002F4C8D"/>
    <w:rsid w:val="003061CE"/>
    <w:rsid w:val="00313EE0"/>
    <w:rsid w:val="00314CEB"/>
    <w:rsid w:val="003161BD"/>
    <w:rsid w:val="00330F93"/>
    <w:rsid w:val="0034096F"/>
    <w:rsid w:val="003458DD"/>
    <w:rsid w:val="00354A03"/>
    <w:rsid w:val="00360DAE"/>
    <w:rsid w:val="00362F1C"/>
    <w:rsid w:val="00362FE5"/>
    <w:rsid w:val="00365B64"/>
    <w:rsid w:val="0038014B"/>
    <w:rsid w:val="003810AF"/>
    <w:rsid w:val="00381CC9"/>
    <w:rsid w:val="00386BB4"/>
    <w:rsid w:val="003A2B9A"/>
    <w:rsid w:val="003A5D39"/>
    <w:rsid w:val="003B0970"/>
    <w:rsid w:val="003B3D0C"/>
    <w:rsid w:val="003B45DC"/>
    <w:rsid w:val="003B4652"/>
    <w:rsid w:val="003D4831"/>
    <w:rsid w:val="003E5712"/>
    <w:rsid w:val="003F03C1"/>
    <w:rsid w:val="003F0948"/>
    <w:rsid w:val="003F2EF7"/>
    <w:rsid w:val="003F3C7D"/>
    <w:rsid w:val="003F697F"/>
    <w:rsid w:val="00406FCE"/>
    <w:rsid w:val="004102A0"/>
    <w:rsid w:val="004111D5"/>
    <w:rsid w:val="00413477"/>
    <w:rsid w:val="0042259A"/>
    <w:rsid w:val="004351BF"/>
    <w:rsid w:val="0043560C"/>
    <w:rsid w:val="00435C4C"/>
    <w:rsid w:val="00440BED"/>
    <w:rsid w:val="00442701"/>
    <w:rsid w:val="0044792C"/>
    <w:rsid w:val="00447CE3"/>
    <w:rsid w:val="00452C37"/>
    <w:rsid w:val="004555C8"/>
    <w:rsid w:val="00456DF2"/>
    <w:rsid w:val="00462830"/>
    <w:rsid w:val="00466496"/>
    <w:rsid w:val="00471E61"/>
    <w:rsid w:val="0047795F"/>
    <w:rsid w:val="00487D9A"/>
    <w:rsid w:val="004905FB"/>
    <w:rsid w:val="004A0181"/>
    <w:rsid w:val="004A33A8"/>
    <w:rsid w:val="004A56E7"/>
    <w:rsid w:val="004A6219"/>
    <w:rsid w:val="004B0944"/>
    <w:rsid w:val="004B4CBA"/>
    <w:rsid w:val="004C1559"/>
    <w:rsid w:val="004C2C25"/>
    <w:rsid w:val="004D6F3A"/>
    <w:rsid w:val="004D710A"/>
    <w:rsid w:val="004D77DF"/>
    <w:rsid w:val="004E498F"/>
    <w:rsid w:val="004E6DAC"/>
    <w:rsid w:val="004F7EAA"/>
    <w:rsid w:val="00501AA1"/>
    <w:rsid w:val="005046E2"/>
    <w:rsid w:val="00513269"/>
    <w:rsid w:val="00515FD6"/>
    <w:rsid w:val="00516707"/>
    <w:rsid w:val="00532537"/>
    <w:rsid w:val="00532DAF"/>
    <w:rsid w:val="00534250"/>
    <w:rsid w:val="00537D52"/>
    <w:rsid w:val="00546C58"/>
    <w:rsid w:val="00546CC9"/>
    <w:rsid w:val="005502A6"/>
    <w:rsid w:val="00550AF8"/>
    <w:rsid w:val="00550D3B"/>
    <w:rsid w:val="00555B1D"/>
    <w:rsid w:val="0056173C"/>
    <w:rsid w:val="00562764"/>
    <w:rsid w:val="005746F4"/>
    <w:rsid w:val="005829AD"/>
    <w:rsid w:val="00594AE3"/>
    <w:rsid w:val="00597273"/>
    <w:rsid w:val="005A445A"/>
    <w:rsid w:val="005A4BD1"/>
    <w:rsid w:val="005A5251"/>
    <w:rsid w:val="005A7736"/>
    <w:rsid w:val="005B06A7"/>
    <w:rsid w:val="005B3D78"/>
    <w:rsid w:val="005B7C52"/>
    <w:rsid w:val="005C3350"/>
    <w:rsid w:val="005D1F60"/>
    <w:rsid w:val="005D2639"/>
    <w:rsid w:val="005E19B8"/>
    <w:rsid w:val="005F34DE"/>
    <w:rsid w:val="00605BBC"/>
    <w:rsid w:val="00606A8C"/>
    <w:rsid w:val="006310AC"/>
    <w:rsid w:val="0065610A"/>
    <w:rsid w:val="00665B15"/>
    <w:rsid w:val="00670C88"/>
    <w:rsid w:val="00671651"/>
    <w:rsid w:val="00677EFB"/>
    <w:rsid w:val="006911E1"/>
    <w:rsid w:val="00693CF5"/>
    <w:rsid w:val="00697B3C"/>
    <w:rsid w:val="006B34C6"/>
    <w:rsid w:val="006B46F4"/>
    <w:rsid w:val="006C0A18"/>
    <w:rsid w:val="006C3395"/>
    <w:rsid w:val="006D0F24"/>
    <w:rsid w:val="006D681F"/>
    <w:rsid w:val="006D7902"/>
    <w:rsid w:val="006D798F"/>
    <w:rsid w:val="006E01F7"/>
    <w:rsid w:val="006E0B5E"/>
    <w:rsid w:val="006E2DFD"/>
    <w:rsid w:val="0070539B"/>
    <w:rsid w:val="0070606C"/>
    <w:rsid w:val="007128B8"/>
    <w:rsid w:val="00720BA5"/>
    <w:rsid w:val="00722821"/>
    <w:rsid w:val="00731467"/>
    <w:rsid w:val="007348C7"/>
    <w:rsid w:val="007443C1"/>
    <w:rsid w:val="0075127D"/>
    <w:rsid w:val="00755334"/>
    <w:rsid w:val="007569C3"/>
    <w:rsid w:val="0076138C"/>
    <w:rsid w:val="00770E46"/>
    <w:rsid w:val="00773D99"/>
    <w:rsid w:val="0077476E"/>
    <w:rsid w:val="00775638"/>
    <w:rsid w:val="00781641"/>
    <w:rsid w:val="00785EEA"/>
    <w:rsid w:val="007861C2"/>
    <w:rsid w:val="00791074"/>
    <w:rsid w:val="007A2E9A"/>
    <w:rsid w:val="007A4A65"/>
    <w:rsid w:val="007A5E2B"/>
    <w:rsid w:val="007A7D2B"/>
    <w:rsid w:val="007B5BBD"/>
    <w:rsid w:val="007D215B"/>
    <w:rsid w:val="007D672B"/>
    <w:rsid w:val="007E426A"/>
    <w:rsid w:val="007E4299"/>
    <w:rsid w:val="007E7CDF"/>
    <w:rsid w:val="007F4BF6"/>
    <w:rsid w:val="007F5086"/>
    <w:rsid w:val="00806267"/>
    <w:rsid w:val="00812C18"/>
    <w:rsid w:val="008230F4"/>
    <w:rsid w:val="00824599"/>
    <w:rsid w:val="0082733D"/>
    <w:rsid w:val="008356D5"/>
    <w:rsid w:val="00841A2F"/>
    <w:rsid w:val="0084213E"/>
    <w:rsid w:val="0084427A"/>
    <w:rsid w:val="0084531D"/>
    <w:rsid w:val="00847F7F"/>
    <w:rsid w:val="008527FA"/>
    <w:rsid w:val="0085503C"/>
    <w:rsid w:val="00855DD2"/>
    <w:rsid w:val="00855FC8"/>
    <w:rsid w:val="00861A00"/>
    <w:rsid w:val="00862B72"/>
    <w:rsid w:val="00863B00"/>
    <w:rsid w:val="00864EFC"/>
    <w:rsid w:val="008669DD"/>
    <w:rsid w:val="0087047A"/>
    <w:rsid w:val="00885A2D"/>
    <w:rsid w:val="00891DDF"/>
    <w:rsid w:val="008A6E9A"/>
    <w:rsid w:val="008A7372"/>
    <w:rsid w:val="008B66D4"/>
    <w:rsid w:val="008B6F8B"/>
    <w:rsid w:val="008B7EB1"/>
    <w:rsid w:val="008C0881"/>
    <w:rsid w:val="008D10B9"/>
    <w:rsid w:val="008D7AD9"/>
    <w:rsid w:val="008E06B5"/>
    <w:rsid w:val="008F16A5"/>
    <w:rsid w:val="0090531B"/>
    <w:rsid w:val="009110CD"/>
    <w:rsid w:val="009127E7"/>
    <w:rsid w:val="00916D79"/>
    <w:rsid w:val="00920043"/>
    <w:rsid w:val="00921CF1"/>
    <w:rsid w:val="00924A80"/>
    <w:rsid w:val="00924C5F"/>
    <w:rsid w:val="00925491"/>
    <w:rsid w:val="0092560A"/>
    <w:rsid w:val="00925E26"/>
    <w:rsid w:val="00927204"/>
    <w:rsid w:val="0093731D"/>
    <w:rsid w:val="00937997"/>
    <w:rsid w:val="0094275F"/>
    <w:rsid w:val="0094553D"/>
    <w:rsid w:val="00955851"/>
    <w:rsid w:val="00966AE2"/>
    <w:rsid w:val="00967E16"/>
    <w:rsid w:val="00974ED4"/>
    <w:rsid w:val="0098293A"/>
    <w:rsid w:val="00985453"/>
    <w:rsid w:val="00987A8A"/>
    <w:rsid w:val="00994275"/>
    <w:rsid w:val="009955CD"/>
    <w:rsid w:val="009A49EA"/>
    <w:rsid w:val="009B1B33"/>
    <w:rsid w:val="009B4622"/>
    <w:rsid w:val="009D2CE9"/>
    <w:rsid w:val="009E004A"/>
    <w:rsid w:val="009E1473"/>
    <w:rsid w:val="009E2BB1"/>
    <w:rsid w:val="009E2E31"/>
    <w:rsid w:val="009E2FEC"/>
    <w:rsid w:val="009E7F93"/>
    <w:rsid w:val="009F6038"/>
    <w:rsid w:val="009F6221"/>
    <w:rsid w:val="00A0128A"/>
    <w:rsid w:val="00A0202D"/>
    <w:rsid w:val="00A054A8"/>
    <w:rsid w:val="00A05A6A"/>
    <w:rsid w:val="00A102D0"/>
    <w:rsid w:val="00A12796"/>
    <w:rsid w:val="00A12D25"/>
    <w:rsid w:val="00A164CB"/>
    <w:rsid w:val="00A200B3"/>
    <w:rsid w:val="00A2490B"/>
    <w:rsid w:val="00A25135"/>
    <w:rsid w:val="00A31759"/>
    <w:rsid w:val="00A34A96"/>
    <w:rsid w:val="00A35ECD"/>
    <w:rsid w:val="00A36FE2"/>
    <w:rsid w:val="00A43F43"/>
    <w:rsid w:val="00A46705"/>
    <w:rsid w:val="00A47DF0"/>
    <w:rsid w:val="00A53A04"/>
    <w:rsid w:val="00A822FF"/>
    <w:rsid w:val="00A843FF"/>
    <w:rsid w:val="00A876F3"/>
    <w:rsid w:val="00A95642"/>
    <w:rsid w:val="00AA53FE"/>
    <w:rsid w:val="00AB1C53"/>
    <w:rsid w:val="00AC1484"/>
    <w:rsid w:val="00AC73E9"/>
    <w:rsid w:val="00AD2640"/>
    <w:rsid w:val="00AE12CC"/>
    <w:rsid w:val="00AE322A"/>
    <w:rsid w:val="00AF4461"/>
    <w:rsid w:val="00AF570F"/>
    <w:rsid w:val="00B01344"/>
    <w:rsid w:val="00B20B51"/>
    <w:rsid w:val="00B2231A"/>
    <w:rsid w:val="00B253E0"/>
    <w:rsid w:val="00B472CA"/>
    <w:rsid w:val="00B5159B"/>
    <w:rsid w:val="00B51F2E"/>
    <w:rsid w:val="00B546AE"/>
    <w:rsid w:val="00B62874"/>
    <w:rsid w:val="00B63927"/>
    <w:rsid w:val="00B66E3F"/>
    <w:rsid w:val="00B673C2"/>
    <w:rsid w:val="00B748D9"/>
    <w:rsid w:val="00B75C6C"/>
    <w:rsid w:val="00B812C8"/>
    <w:rsid w:val="00B86779"/>
    <w:rsid w:val="00B90CE9"/>
    <w:rsid w:val="00B9629D"/>
    <w:rsid w:val="00BA015E"/>
    <w:rsid w:val="00BA0810"/>
    <w:rsid w:val="00BB2837"/>
    <w:rsid w:val="00BB6A15"/>
    <w:rsid w:val="00BC5AC2"/>
    <w:rsid w:val="00BC7556"/>
    <w:rsid w:val="00BD37A2"/>
    <w:rsid w:val="00BD38CA"/>
    <w:rsid w:val="00BD4B12"/>
    <w:rsid w:val="00BF1518"/>
    <w:rsid w:val="00C055C8"/>
    <w:rsid w:val="00C1602B"/>
    <w:rsid w:val="00C36906"/>
    <w:rsid w:val="00C44393"/>
    <w:rsid w:val="00C46E82"/>
    <w:rsid w:val="00C61825"/>
    <w:rsid w:val="00C64D81"/>
    <w:rsid w:val="00C661EE"/>
    <w:rsid w:val="00C774BB"/>
    <w:rsid w:val="00C83A22"/>
    <w:rsid w:val="00C91A94"/>
    <w:rsid w:val="00C9518C"/>
    <w:rsid w:val="00CB2ABD"/>
    <w:rsid w:val="00CE4703"/>
    <w:rsid w:val="00CE7A6C"/>
    <w:rsid w:val="00D14789"/>
    <w:rsid w:val="00D16F82"/>
    <w:rsid w:val="00D30425"/>
    <w:rsid w:val="00D36730"/>
    <w:rsid w:val="00D377B8"/>
    <w:rsid w:val="00D41183"/>
    <w:rsid w:val="00D502FC"/>
    <w:rsid w:val="00D52924"/>
    <w:rsid w:val="00D60E5F"/>
    <w:rsid w:val="00D623AE"/>
    <w:rsid w:val="00D74874"/>
    <w:rsid w:val="00D74D76"/>
    <w:rsid w:val="00D808F8"/>
    <w:rsid w:val="00D817BD"/>
    <w:rsid w:val="00D81F43"/>
    <w:rsid w:val="00D84961"/>
    <w:rsid w:val="00D87B20"/>
    <w:rsid w:val="00D90812"/>
    <w:rsid w:val="00D93367"/>
    <w:rsid w:val="00D9365B"/>
    <w:rsid w:val="00D93908"/>
    <w:rsid w:val="00D9391C"/>
    <w:rsid w:val="00D96623"/>
    <w:rsid w:val="00D97EBA"/>
    <w:rsid w:val="00DA71F0"/>
    <w:rsid w:val="00DB04C8"/>
    <w:rsid w:val="00DB16D5"/>
    <w:rsid w:val="00DC030D"/>
    <w:rsid w:val="00DC13D1"/>
    <w:rsid w:val="00DC7BC5"/>
    <w:rsid w:val="00DD1AE1"/>
    <w:rsid w:val="00DD45E2"/>
    <w:rsid w:val="00DE134A"/>
    <w:rsid w:val="00DE316B"/>
    <w:rsid w:val="00DF2CE9"/>
    <w:rsid w:val="00E02C82"/>
    <w:rsid w:val="00E07069"/>
    <w:rsid w:val="00E07ABC"/>
    <w:rsid w:val="00E11D1C"/>
    <w:rsid w:val="00E13846"/>
    <w:rsid w:val="00E14734"/>
    <w:rsid w:val="00E1640B"/>
    <w:rsid w:val="00E17484"/>
    <w:rsid w:val="00E30905"/>
    <w:rsid w:val="00E33761"/>
    <w:rsid w:val="00E34177"/>
    <w:rsid w:val="00E35598"/>
    <w:rsid w:val="00E40950"/>
    <w:rsid w:val="00E4491A"/>
    <w:rsid w:val="00E572CD"/>
    <w:rsid w:val="00E70A1C"/>
    <w:rsid w:val="00E75237"/>
    <w:rsid w:val="00E76E42"/>
    <w:rsid w:val="00E81C45"/>
    <w:rsid w:val="00E824D2"/>
    <w:rsid w:val="00E859B7"/>
    <w:rsid w:val="00E90FF6"/>
    <w:rsid w:val="00E93155"/>
    <w:rsid w:val="00E94647"/>
    <w:rsid w:val="00EA14E8"/>
    <w:rsid w:val="00EA1798"/>
    <w:rsid w:val="00EA214F"/>
    <w:rsid w:val="00EA371F"/>
    <w:rsid w:val="00EB5861"/>
    <w:rsid w:val="00EC3989"/>
    <w:rsid w:val="00EE41A6"/>
    <w:rsid w:val="00F0738D"/>
    <w:rsid w:val="00F10733"/>
    <w:rsid w:val="00F13DEA"/>
    <w:rsid w:val="00F1689C"/>
    <w:rsid w:val="00F208A3"/>
    <w:rsid w:val="00F30C70"/>
    <w:rsid w:val="00F32FB1"/>
    <w:rsid w:val="00F36126"/>
    <w:rsid w:val="00F3652F"/>
    <w:rsid w:val="00F42556"/>
    <w:rsid w:val="00F52661"/>
    <w:rsid w:val="00F5544B"/>
    <w:rsid w:val="00F60A4F"/>
    <w:rsid w:val="00F62D39"/>
    <w:rsid w:val="00F635EC"/>
    <w:rsid w:val="00F65CC5"/>
    <w:rsid w:val="00F7499A"/>
    <w:rsid w:val="00F8351D"/>
    <w:rsid w:val="00F849EC"/>
    <w:rsid w:val="00F84B5A"/>
    <w:rsid w:val="00F91885"/>
    <w:rsid w:val="00FA173D"/>
    <w:rsid w:val="00FA3429"/>
    <w:rsid w:val="00FA3DE1"/>
    <w:rsid w:val="00FA409D"/>
    <w:rsid w:val="00FB2333"/>
    <w:rsid w:val="00FB5360"/>
    <w:rsid w:val="00FB7201"/>
    <w:rsid w:val="00FE16FA"/>
    <w:rsid w:val="00FE65CE"/>
    <w:rsid w:val="00FE67F1"/>
    <w:rsid w:val="00FF1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097333"/>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097333"/>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097333"/>
    <w:rPr>
      <w:rFonts w:eastAsia="Calibri" w:cs="Times New Roman"/>
      <w:b/>
      <w:bCs/>
      <w:color w:val="365F91"/>
      <w:sz w:val="32"/>
      <w:szCs w:val="28"/>
    </w:rPr>
  </w:style>
  <w:style w:type="paragraph" w:styleId="Footer">
    <w:name w:val="footer"/>
    <w:basedOn w:val="Normal"/>
    <w:link w:val="FooterChar"/>
    <w:uiPriority w:val="99"/>
    <w:rsid w:val="00097333"/>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097333"/>
    <w:rPr>
      <w:rFonts w:ascii="Times New Roman" w:eastAsia="Calibri" w:hAnsi="Times New Roman" w:cs="Times New Roman"/>
      <w:sz w:val="20"/>
    </w:rPr>
  </w:style>
  <w:style w:type="character" w:styleId="PageNumber">
    <w:name w:val="page number"/>
    <w:uiPriority w:val="99"/>
    <w:rsid w:val="00097333"/>
    <w:rPr>
      <w:rFonts w:cs="Times New Roman"/>
    </w:rPr>
  </w:style>
  <w:style w:type="character" w:styleId="Hyperlink">
    <w:name w:val="Hyperlink"/>
    <w:uiPriority w:val="99"/>
    <w:unhideWhenUsed/>
    <w:rsid w:val="00097333"/>
    <w:rPr>
      <w:color w:val="0000FF"/>
      <w:u w:val="single"/>
    </w:rPr>
  </w:style>
  <w:style w:type="table" w:styleId="TableGrid">
    <w:name w:val="Table Grid"/>
    <w:basedOn w:val="TableNormal"/>
    <w:uiPriority w:val="59"/>
    <w:rsid w:val="0009733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anner">
    <w:name w:val="Header-banner"/>
    <w:rsid w:val="00097333"/>
    <w:pPr>
      <w:spacing w:after="0" w:line="240" w:lineRule="auto"/>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097333"/>
    <w:pPr>
      <w:spacing w:line="440" w:lineRule="exact"/>
      <w:jc w:val="left"/>
    </w:pPr>
    <w:rPr>
      <w:caps w:val="0"/>
    </w:rPr>
  </w:style>
  <w:style w:type="paragraph" w:customStyle="1" w:styleId="folio">
    <w:name w:val="folio"/>
    <w:basedOn w:val="Normal"/>
    <w:link w:val="folioChar"/>
    <w:rsid w:val="0009733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LearningSequenceHeader">
    <w:name w:val="*Learning Sequence Header"/>
    <w:next w:val="TA"/>
    <w:link w:val="LearningSequenceHeaderChar"/>
    <w:qFormat/>
    <w:rsid w:val="00097333"/>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097333"/>
    <w:rPr>
      <w:rFonts w:eastAsia="Calibri" w:cs="Times New Roman"/>
      <w:b/>
      <w:bCs/>
      <w:color w:val="4F81BD"/>
      <w:sz w:val="28"/>
      <w:szCs w:val="26"/>
    </w:rPr>
  </w:style>
  <w:style w:type="paragraph" w:customStyle="1" w:styleId="TA">
    <w:name w:val="*TA*"/>
    <w:link w:val="TAChar"/>
    <w:qFormat/>
    <w:rsid w:val="00864EFC"/>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864EFC"/>
    <w:rPr>
      <w:rFonts w:ascii="Calibri" w:eastAsia="Calibri" w:hAnsi="Calibri" w:cs="Times New Roman"/>
    </w:rPr>
  </w:style>
  <w:style w:type="paragraph" w:customStyle="1" w:styleId="BulletedList">
    <w:name w:val="*Bulleted List"/>
    <w:link w:val="BulletedListChar"/>
    <w:qFormat/>
    <w:rsid w:val="00097333"/>
    <w:pPr>
      <w:numPr>
        <w:numId w:val="1"/>
      </w:numPr>
      <w:spacing w:before="60" w:after="60"/>
      <w:ind w:left="317" w:hanging="317"/>
    </w:pPr>
    <w:rPr>
      <w:rFonts w:ascii="Calibri" w:eastAsia="Calibri" w:hAnsi="Calibri" w:cs="Times New Roman"/>
    </w:rPr>
  </w:style>
  <w:style w:type="paragraph" w:customStyle="1" w:styleId="NumberedList">
    <w:name w:val="*Numbered List"/>
    <w:link w:val="NumberedListChar"/>
    <w:qFormat/>
    <w:rsid w:val="00097333"/>
    <w:pPr>
      <w:numPr>
        <w:numId w:val="2"/>
      </w:numPr>
      <w:spacing w:after="60" w:line="240" w:lineRule="auto"/>
    </w:pPr>
    <w:rPr>
      <w:rFonts w:ascii="Calibri" w:eastAsia="Calibri" w:hAnsi="Calibri" w:cs="Times New Roman"/>
    </w:rPr>
  </w:style>
  <w:style w:type="character" w:customStyle="1" w:styleId="BulletedListChar">
    <w:name w:val="*Bulleted List Char"/>
    <w:basedOn w:val="DefaultParagraphFont"/>
    <w:link w:val="BulletedList"/>
    <w:rsid w:val="00097333"/>
    <w:rPr>
      <w:rFonts w:ascii="Calibri" w:eastAsia="Calibri" w:hAnsi="Calibri" w:cs="Times New Roman"/>
    </w:rPr>
  </w:style>
  <w:style w:type="paragraph" w:customStyle="1" w:styleId="TableHeaders">
    <w:name w:val="*TableHeaders"/>
    <w:basedOn w:val="Normal"/>
    <w:link w:val="TableHeadersChar"/>
    <w:qFormat/>
    <w:rsid w:val="00097333"/>
    <w:pPr>
      <w:spacing w:before="40" w:after="40" w:line="240" w:lineRule="auto"/>
    </w:pPr>
    <w:rPr>
      <w:b/>
      <w:color w:val="FFFFFF" w:themeColor="background1"/>
    </w:rPr>
  </w:style>
  <w:style w:type="character" w:customStyle="1" w:styleId="NumberedListChar">
    <w:name w:val="*Numbered List Char"/>
    <w:basedOn w:val="BulletedListChar"/>
    <w:link w:val="NumberedList"/>
    <w:rsid w:val="00097333"/>
    <w:rPr>
      <w:rFonts w:ascii="Calibri" w:eastAsia="Calibri" w:hAnsi="Calibri" w:cs="Times New Roman"/>
    </w:rPr>
  </w:style>
  <w:style w:type="paragraph" w:customStyle="1" w:styleId="PageHeader">
    <w:name w:val="*PageHeader"/>
    <w:link w:val="PageHeaderChar"/>
    <w:qFormat/>
    <w:rsid w:val="00097333"/>
    <w:pPr>
      <w:spacing w:before="120" w:after="0" w:line="240" w:lineRule="auto"/>
    </w:pPr>
    <w:rPr>
      <w:rFonts w:ascii="Calibri" w:eastAsia="Calibri" w:hAnsi="Calibri" w:cs="Times New Roman"/>
      <w:b/>
      <w:sz w:val="18"/>
    </w:rPr>
  </w:style>
  <w:style w:type="character" w:customStyle="1" w:styleId="TableHeadersChar">
    <w:name w:val="*TableHeaders Char"/>
    <w:basedOn w:val="DefaultParagraphFont"/>
    <w:link w:val="TableHeaders"/>
    <w:rsid w:val="00097333"/>
    <w:rPr>
      <w:rFonts w:ascii="Calibri" w:eastAsia="Calibri" w:hAnsi="Calibri" w:cs="Times New Roman"/>
      <w:b/>
      <w:color w:val="FFFFFF" w:themeColor="background1"/>
    </w:rPr>
  </w:style>
  <w:style w:type="character" w:customStyle="1" w:styleId="PageHeaderChar">
    <w:name w:val="*PageHeader Char"/>
    <w:basedOn w:val="DefaultParagraphFont"/>
    <w:link w:val="PageHeader"/>
    <w:rsid w:val="00097333"/>
    <w:rPr>
      <w:rFonts w:ascii="Calibri" w:eastAsia="Calibri" w:hAnsi="Calibri" w:cs="Times New Roman"/>
      <w:b/>
      <w:sz w:val="18"/>
    </w:rPr>
  </w:style>
  <w:style w:type="paragraph" w:customStyle="1" w:styleId="FooterText">
    <w:name w:val="*FooterText"/>
    <w:link w:val="FooterTextChar"/>
    <w:qFormat/>
    <w:rsid w:val="00097333"/>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097333"/>
    <w:rPr>
      <w:rFonts w:ascii="Verdana" w:eastAsia="Verdana" w:hAnsi="Verdana" w:cs="Verdana"/>
      <w:color w:val="595959"/>
      <w:sz w:val="16"/>
    </w:rPr>
  </w:style>
  <w:style w:type="character" w:customStyle="1" w:styleId="FooterTextChar">
    <w:name w:val="FooterText Char"/>
    <w:basedOn w:val="folioChar"/>
    <w:link w:val="FooterText"/>
    <w:rsid w:val="00097333"/>
    <w:rPr>
      <w:rFonts w:ascii="Calibri" w:eastAsia="Verdana" w:hAnsi="Calibri" w:cs="Calibri"/>
      <w:b/>
      <w:color w:val="595959"/>
      <w:sz w:val="14"/>
    </w:rPr>
  </w:style>
  <w:style w:type="paragraph" w:customStyle="1" w:styleId="TableText">
    <w:name w:val="*TableText"/>
    <w:link w:val="TableTextChar"/>
    <w:qFormat/>
    <w:rsid w:val="00097333"/>
    <w:pPr>
      <w:spacing w:before="40" w:after="40"/>
    </w:pPr>
    <w:rPr>
      <w:rFonts w:ascii="Calibri" w:eastAsia="Calibri" w:hAnsi="Calibri" w:cs="Times New Roman"/>
    </w:rPr>
  </w:style>
  <w:style w:type="character" w:customStyle="1" w:styleId="TableTextChar">
    <w:name w:val="*TableText Char"/>
    <w:basedOn w:val="DefaultParagraphFont"/>
    <w:link w:val="TableText"/>
    <w:rsid w:val="00097333"/>
    <w:rPr>
      <w:rFonts w:ascii="Calibri" w:eastAsia="Calibri" w:hAnsi="Calibri" w:cs="Times New Roman"/>
    </w:rPr>
  </w:style>
  <w:style w:type="paragraph" w:customStyle="1" w:styleId="ToolHeader">
    <w:name w:val="*ToolHeader"/>
    <w:qFormat/>
    <w:rsid w:val="00097333"/>
    <w:pPr>
      <w:spacing w:after="120" w:line="240" w:lineRule="auto"/>
    </w:pPr>
    <w:rPr>
      <w:rFonts w:eastAsia="Calibri" w:cs="Times New Roman"/>
      <w:b/>
      <w:bCs/>
      <w:color w:val="365F91"/>
      <w:sz w:val="32"/>
      <w:szCs w:val="28"/>
    </w:rPr>
  </w:style>
  <w:style w:type="paragraph" w:customStyle="1" w:styleId="ToolTableText">
    <w:name w:val="*ToolTableText"/>
    <w:qFormat/>
    <w:rsid w:val="00097333"/>
    <w:pPr>
      <w:spacing w:before="40" w:after="120" w:line="240" w:lineRule="auto"/>
    </w:pPr>
    <w:rPr>
      <w:rFonts w:ascii="Calibri" w:eastAsia="Calibri" w:hAnsi="Calibri" w:cs="Times New Roman"/>
    </w:rPr>
  </w:style>
  <w:style w:type="paragraph" w:customStyle="1" w:styleId="ExcerptTitle">
    <w:name w:val="*ExcerptTitle"/>
    <w:basedOn w:val="Normal"/>
    <w:link w:val="ExcerptTitleChar"/>
    <w:qFormat/>
    <w:rsid w:val="00097333"/>
    <w:pPr>
      <w:jc w:val="center"/>
    </w:pPr>
    <w:rPr>
      <w:rFonts w:asciiTheme="majorHAnsi" w:hAnsiTheme="majorHAnsi"/>
      <w:b/>
      <w:smallCaps/>
      <w:sz w:val="32"/>
    </w:rPr>
  </w:style>
  <w:style w:type="paragraph" w:customStyle="1" w:styleId="ExcerptAuthor">
    <w:name w:val="*ExcerptAuthor"/>
    <w:basedOn w:val="Normal"/>
    <w:link w:val="ExcerptAuthorChar"/>
    <w:qFormat/>
    <w:rsid w:val="00097333"/>
    <w:pPr>
      <w:jc w:val="center"/>
    </w:pPr>
    <w:rPr>
      <w:rFonts w:asciiTheme="majorHAnsi" w:hAnsiTheme="majorHAnsi"/>
      <w:b/>
    </w:rPr>
  </w:style>
  <w:style w:type="character" w:customStyle="1" w:styleId="ExcerptTitleChar">
    <w:name w:val="*ExcerptTitle Char"/>
    <w:basedOn w:val="DefaultParagraphFont"/>
    <w:link w:val="ExcerptTitle"/>
    <w:rsid w:val="00097333"/>
    <w:rPr>
      <w:rFonts w:asciiTheme="majorHAnsi" w:eastAsia="Calibri" w:hAnsiTheme="majorHAnsi" w:cs="Times New Roman"/>
      <w:b/>
      <w:smallCaps/>
      <w:sz w:val="32"/>
    </w:rPr>
  </w:style>
  <w:style w:type="paragraph" w:customStyle="1" w:styleId="ExcerptBody">
    <w:name w:val="*ExcerptBody"/>
    <w:basedOn w:val="Normal"/>
    <w:link w:val="ExcerptBodyChar"/>
    <w:qFormat/>
    <w:rsid w:val="0009733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097333"/>
    <w:rPr>
      <w:rFonts w:asciiTheme="majorHAnsi" w:eastAsia="Calibri" w:hAnsiTheme="majorHAnsi" w:cs="Times New Roman"/>
      <w:b/>
    </w:rPr>
  </w:style>
  <w:style w:type="character" w:customStyle="1" w:styleId="ExcerptBodyChar">
    <w:name w:val="*ExcerptBody Char"/>
    <w:basedOn w:val="DefaultParagraphFont"/>
    <w:link w:val="ExcerptBody"/>
    <w:rsid w:val="00097333"/>
    <w:rPr>
      <w:rFonts w:ascii="Times New Roman" w:eastAsia="Times New Roman" w:hAnsi="Times New Roman" w:cs="Times New Roman"/>
      <w:color w:val="000000"/>
      <w:sz w:val="24"/>
      <w:szCs w:val="17"/>
    </w:rPr>
  </w:style>
  <w:style w:type="paragraph" w:customStyle="1" w:styleId="SubStandard">
    <w:name w:val="*SubStandard"/>
    <w:basedOn w:val="TableText"/>
    <w:link w:val="SubStandardChar"/>
    <w:qFormat/>
    <w:rsid w:val="00097333"/>
    <w:pPr>
      <w:numPr>
        <w:numId w:val="4"/>
      </w:numPr>
    </w:pPr>
  </w:style>
  <w:style w:type="character" w:customStyle="1" w:styleId="SubStandardChar">
    <w:name w:val="*SubStandard Char"/>
    <w:basedOn w:val="TableTextChar"/>
    <w:link w:val="SubStandard"/>
    <w:rsid w:val="00097333"/>
    <w:rPr>
      <w:rFonts w:ascii="Calibri" w:eastAsia="Calibri" w:hAnsi="Calibri" w:cs="Times New Roman"/>
    </w:rPr>
  </w:style>
  <w:style w:type="paragraph" w:styleId="BalloonText">
    <w:name w:val="Balloon Text"/>
    <w:basedOn w:val="Normal"/>
    <w:link w:val="BalloonTextChar"/>
    <w:uiPriority w:val="99"/>
    <w:semiHidden/>
    <w:unhideWhenUsed/>
    <w:rsid w:val="000973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3"/>
    <w:rPr>
      <w:rFonts w:ascii="Tahoma" w:eastAsia="Calibri" w:hAnsi="Tahoma" w:cs="Tahoma"/>
      <w:sz w:val="16"/>
      <w:szCs w:val="16"/>
    </w:rPr>
  </w:style>
  <w:style w:type="paragraph" w:customStyle="1" w:styleId="Default">
    <w:name w:val="Default"/>
    <w:rsid w:val="00097333"/>
    <w:pPr>
      <w:autoSpaceDE w:val="0"/>
      <w:autoSpaceDN w:val="0"/>
      <w:adjustRightInd w:val="0"/>
      <w:spacing w:after="0" w:line="240" w:lineRule="auto"/>
    </w:pPr>
    <w:rPr>
      <w:rFonts w:ascii="Calibri" w:hAnsi="Calibri" w:cs="Calibri"/>
      <w:color w:val="000000"/>
      <w:sz w:val="24"/>
      <w:szCs w:val="24"/>
    </w:rPr>
  </w:style>
  <w:style w:type="paragraph" w:customStyle="1" w:styleId="IN">
    <w:name w:val="*IN*"/>
    <w:link w:val="INChar"/>
    <w:qFormat/>
    <w:rsid w:val="004B4CBA"/>
    <w:pPr>
      <w:numPr>
        <w:numId w:val="6"/>
      </w:numPr>
      <w:spacing w:before="120" w:after="60"/>
    </w:pPr>
    <w:rPr>
      <w:rFonts w:ascii="Calibri" w:eastAsia="Calibri" w:hAnsi="Calibri" w:cs="Times New Roman"/>
      <w:color w:val="4F81BD" w:themeColor="accent1"/>
    </w:rPr>
  </w:style>
  <w:style w:type="character" w:customStyle="1" w:styleId="INChar">
    <w:name w:val="*IN* Char"/>
    <w:basedOn w:val="DefaultParagraphFont"/>
    <w:link w:val="IN"/>
    <w:rsid w:val="004B4CBA"/>
    <w:rPr>
      <w:rFonts w:ascii="Calibri" w:eastAsia="Calibri" w:hAnsi="Calibri" w:cs="Times New Roman"/>
      <w:color w:val="4F81BD" w:themeColor="accent1"/>
    </w:rPr>
  </w:style>
  <w:style w:type="paragraph" w:customStyle="1" w:styleId="SA">
    <w:name w:val="*SA*"/>
    <w:link w:val="SAChar"/>
    <w:qFormat/>
    <w:rsid w:val="004B4CBA"/>
    <w:pPr>
      <w:numPr>
        <w:numId w:val="7"/>
      </w:numPr>
      <w:spacing w:before="120" w:after="0"/>
    </w:pPr>
    <w:rPr>
      <w:rFonts w:ascii="Calibri" w:eastAsia="Calibri" w:hAnsi="Calibri" w:cs="Times New Roman"/>
    </w:rPr>
  </w:style>
  <w:style w:type="character" w:customStyle="1" w:styleId="SAChar">
    <w:name w:val="*SA* Char"/>
    <w:basedOn w:val="DefaultParagraphFont"/>
    <w:link w:val="SA"/>
    <w:rsid w:val="004B4CBA"/>
    <w:rPr>
      <w:rFonts w:ascii="Calibri" w:eastAsia="Calibri" w:hAnsi="Calibri" w:cs="Times New Roman"/>
    </w:rPr>
  </w:style>
  <w:style w:type="character" w:styleId="PlaceholderText">
    <w:name w:val="Placeholder Text"/>
    <w:basedOn w:val="DefaultParagraphFont"/>
    <w:uiPriority w:val="99"/>
    <w:semiHidden/>
    <w:rsid w:val="0004062A"/>
    <w:rPr>
      <w:color w:val="808080"/>
    </w:rPr>
  </w:style>
  <w:style w:type="paragraph" w:styleId="ListParagraph">
    <w:name w:val="List Paragraph"/>
    <w:basedOn w:val="Normal"/>
    <w:uiPriority w:val="34"/>
    <w:qFormat/>
    <w:rsid w:val="005E19B8"/>
    <w:pPr>
      <w:ind w:left="720"/>
      <w:contextualSpacing/>
    </w:pPr>
  </w:style>
  <w:style w:type="paragraph" w:styleId="NoSpacing">
    <w:name w:val="No Spacing"/>
    <w:uiPriority w:val="1"/>
    <w:qFormat/>
    <w:rsid w:val="00A43F4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37D52"/>
    <w:rPr>
      <w:sz w:val="16"/>
      <w:szCs w:val="16"/>
    </w:rPr>
  </w:style>
  <w:style w:type="paragraph" w:styleId="CommentText">
    <w:name w:val="annotation text"/>
    <w:basedOn w:val="Normal"/>
    <w:link w:val="CommentTextChar"/>
    <w:uiPriority w:val="99"/>
    <w:unhideWhenUsed/>
    <w:rsid w:val="00537D52"/>
    <w:pPr>
      <w:spacing w:line="240" w:lineRule="auto"/>
    </w:pPr>
    <w:rPr>
      <w:sz w:val="20"/>
      <w:szCs w:val="20"/>
    </w:rPr>
  </w:style>
  <w:style w:type="character" w:customStyle="1" w:styleId="CommentTextChar">
    <w:name w:val="Comment Text Char"/>
    <w:basedOn w:val="DefaultParagraphFont"/>
    <w:link w:val="CommentText"/>
    <w:uiPriority w:val="99"/>
    <w:rsid w:val="00537D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D52"/>
    <w:rPr>
      <w:b/>
      <w:bCs/>
    </w:rPr>
  </w:style>
  <w:style w:type="character" w:customStyle="1" w:styleId="CommentSubjectChar">
    <w:name w:val="Comment Subject Char"/>
    <w:basedOn w:val="CommentTextChar"/>
    <w:link w:val="CommentSubject"/>
    <w:uiPriority w:val="99"/>
    <w:semiHidden/>
    <w:rsid w:val="00537D52"/>
    <w:rPr>
      <w:rFonts w:ascii="Calibri" w:eastAsia="Calibri" w:hAnsi="Calibri" w:cs="Times New Roman"/>
      <w:b/>
      <w:bCs/>
      <w:sz w:val="20"/>
      <w:szCs w:val="20"/>
    </w:rPr>
  </w:style>
  <w:style w:type="paragraph" w:styleId="Header">
    <w:name w:val="header"/>
    <w:basedOn w:val="Normal"/>
    <w:link w:val="HeaderChar"/>
    <w:uiPriority w:val="99"/>
    <w:unhideWhenUsed/>
    <w:rsid w:val="00BB28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2837"/>
    <w:rPr>
      <w:rFonts w:ascii="Calibri" w:eastAsia="Calibri" w:hAnsi="Calibri" w:cs="Times New Roman"/>
    </w:rPr>
  </w:style>
  <w:style w:type="paragraph" w:styleId="Revision">
    <w:name w:val="Revision"/>
    <w:hidden/>
    <w:uiPriority w:val="99"/>
    <w:semiHidden/>
    <w:rsid w:val="00B472CA"/>
    <w:pPr>
      <w:spacing w:after="0" w:line="240" w:lineRule="auto"/>
    </w:pPr>
    <w:rPr>
      <w:rFonts w:ascii="Calibri" w:eastAsia="Calibri" w:hAnsi="Calibri" w:cs="Times New Roman"/>
    </w:rPr>
  </w:style>
  <w:style w:type="paragraph" w:customStyle="1" w:styleId="Q">
    <w:name w:val="*Q*"/>
    <w:link w:val="QChar"/>
    <w:qFormat/>
    <w:rsid w:val="00EA1798"/>
    <w:pPr>
      <w:spacing w:before="240" w:after="0"/>
    </w:pPr>
    <w:rPr>
      <w:rFonts w:ascii="Calibri" w:eastAsia="Calibri" w:hAnsi="Calibri" w:cs="Times New Roman"/>
      <w:b/>
    </w:rPr>
  </w:style>
  <w:style w:type="character" w:customStyle="1" w:styleId="QChar">
    <w:name w:val="*Q* Char"/>
    <w:basedOn w:val="DefaultParagraphFont"/>
    <w:link w:val="Q"/>
    <w:rsid w:val="00EA1798"/>
    <w:rPr>
      <w:rFonts w:ascii="Calibri" w:eastAsia="Calibri" w:hAnsi="Calibri" w:cs="Times New Roman"/>
      <w:b/>
    </w:rPr>
  </w:style>
  <w:style w:type="paragraph" w:customStyle="1" w:styleId="SASRBullet">
    <w:name w:val="*SA/SR Bullet"/>
    <w:basedOn w:val="Normal"/>
    <w:qFormat/>
    <w:rsid w:val="00EA1798"/>
    <w:pPr>
      <w:numPr>
        <w:ilvl w:val="1"/>
        <w:numId w:val="17"/>
      </w:numPr>
      <w:spacing w:before="120"/>
      <w:ind w:left="1080"/>
      <w:contextualSpacing/>
    </w:pPr>
  </w:style>
  <w:style w:type="paragraph" w:customStyle="1" w:styleId="SR">
    <w:name w:val="*SR*"/>
    <w:link w:val="SRChar"/>
    <w:qFormat/>
    <w:rsid w:val="00EA1798"/>
    <w:pPr>
      <w:numPr>
        <w:numId w:val="19"/>
      </w:numPr>
      <w:spacing w:before="120" w:after="0"/>
      <w:ind w:left="720"/>
    </w:pPr>
    <w:rPr>
      <w:rFonts w:ascii="Calibri" w:eastAsia="Calibri" w:hAnsi="Calibri" w:cs="Times New Roman"/>
    </w:rPr>
  </w:style>
  <w:style w:type="character" w:customStyle="1" w:styleId="SRChar">
    <w:name w:val="*SR* Char"/>
    <w:basedOn w:val="DefaultParagraphFont"/>
    <w:link w:val="SR"/>
    <w:rsid w:val="00EA1798"/>
    <w:rPr>
      <w:rFonts w:ascii="Calibri" w:eastAsia="Calibri" w:hAnsi="Calibri" w:cs="Times New Roman"/>
    </w:rPr>
  </w:style>
  <w:style w:type="character" w:customStyle="1" w:styleId="hwc">
    <w:name w:val="hwc"/>
    <w:basedOn w:val="DefaultParagraphFont"/>
    <w:rsid w:val="004A33A8"/>
  </w:style>
  <w:style w:type="character" w:customStyle="1" w:styleId="apple-converted-space">
    <w:name w:val="apple-converted-space"/>
    <w:basedOn w:val="DefaultParagraphFont"/>
    <w:rsid w:val="004A33A8"/>
  </w:style>
  <w:style w:type="paragraph" w:customStyle="1" w:styleId="INBullet">
    <w:name w:val="*IN* Bullet"/>
    <w:link w:val="INBulletChar"/>
    <w:qFormat/>
    <w:rsid w:val="0010290E"/>
    <w:pPr>
      <w:numPr>
        <w:numId w:val="20"/>
      </w:numPr>
      <w:spacing w:after="60"/>
      <w:ind w:left="720"/>
    </w:pPr>
    <w:rPr>
      <w:rFonts w:ascii="Calibri" w:eastAsia="Calibri" w:hAnsi="Calibri" w:cs="Times New Roman"/>
      <w:color w:val="4F81BD" w:themeColor="accent1"/>
    </w:rPr>
  </w:style>
  <w:style w:type="character" w:customStyle="1" w:styleId="INBulletChar">
    <w:name w:val="*IN* Bullet Char"/>
    <w:basedOn w:val="BulletedListChar"/>
    <w:link w:val="INBullet"/>
    <w:rsid w:val="0010290E"/>
    <w:rPr>
      <w:rFonts w:ascii="Calibri" w:eastAsia="Calibri" w:hAnsi="Calibri" w:cs="Times New Roman"/>
      <w:color w:val="4F81BD" w:themeColor="accent1"/>
    </w:rPr>
  </w:style>
  <w:style w:type="paragraph" w:customStyle="1" w:styleId="BR">
    <w:name w:val="*BR*"/>
    <w:link w:val="BRChar"/>
    <w:qFormat/>
    <w:rsid w:val="00B253E0"/>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B253E0"/>
    <w:rPr>
      <w:rFonts w:ascii="Calibri" w:eastAsia="Calibri" w:hAnsi="Calibri" w:cs="Times New Roman"/>
      <w:sz w:val="18"/>
    </w:rPr>
  </w:style>
  <w:style w:type="paragraph" w:customStyle="1" w:styleId="Normal1">
    <w:name w:val="Normal1"/>
    <w:rsid w:val="002E6796"/>
    <w:pPr>
      <w:spacing w:after="0"/>
    </w:pPr>
    <w:rPr>
      <w:rFonts w:ascii="Arial" w:eastAsia="Arial" w:hAnsi="Arial" w:cs="Arial"/>
      <w:color w:val="000000"/>
      <w:szCs w:val="24"/>
      <w:lang w:eastAsia="ja-JP"/>
    </w:rPr>
  </w:style>
</w:styles>
</file>

<file path=word/webSettings.xml><?xml version="1.0" encoding="utf-8"?>
<w:webSettings xmlns:r="http://schemas.openxmlformats.org/officeDocument/2006/relationships" xmlns:w="http://schemas.openxmlformats.org/wordprocessingml/2006/main">
  <w:divs>
    <w:div w:id="61946911">
      <w:bodyDiv w:val="1"/>
      <w:marLeft w:val="0"/>
      <w:marRight w:val="0"/>
      <w:marTop w:val="0"/>
      <w:marBottom w:val="0"/>
      <w:divBdr>
        <w:top w:val="none" w:sz="0" w:space="0" w:color="auto"/>
        <w:left w:val="none" w:sz="0" w:space="0" w:color="auto"/>
        <w:bottom w:val="none" w:sz="0" w:space="0" w:color="auto"/>
        <w:right w:val="none" w:sz="0" w:space="0" w:color="auto"/>
      </w:divBdr>
    </w:div>
    <w:div w:id="568659877">
      <w:bodyDiv w:val="1"/>
      <w:marLeft w:val="0"/>
      <w:marRight w:val="0"/>
      <w:marTop w:val="0"/>
      <w:marBottom w:val="0"/>
      <w:divBdr>
        <w:top w:val="none" w:sz="0" w:space="0" w:color="auto"/>
        <w:left w:val="none" w:sz="0" w:space="0" w:color="auto"/>
        <w:bottom w:val="none" w:sz="0" w:space="0" w:color="auto"/>
        <w:right w:val="none" w:sz="0" w:space="0" w:color="auto"/>
      </w:divBdr>
    </w:div>
    <w:div w:id="868110347">
      <w:bodyDiv w:val="1"/>
      <w:marLeft w:val="0"/>
      <w:marRight w:val="0"/>
      <w:marTop w:val="0"/>
      <w:marBottom w:val="0"/>
      <w:divBdr>
        <w:top w:val="none" w:sz="0" w:space="0" w:color="auto"/>
        <w:left w:val="none" w:sz="0" w:space="0" w:color="auto"/>
        <w:bottom w:val="none" w:sz="0" w:space="0" w:color="auto"/>
        <w:right w:val="none" w:sz="0" w:space="0" w:color="auto"/>
      </w:divBdr>
    </w:div>
    <w:div w:id="2015690928">
      <w:bodyDiv w:val="1"/>
      <w:marLeft w:val="0"/>
      <w:marRight w:val="0"/>
      <w:marTop w:val="0"/>
      <w:marBottom w:val="0"/>
      <w:divBdr>
        <w:top w:val="none" w:sz="0" w:space="0" w:color="auto"/>
        <w:left w:val="none" w:sz="0" w:space="0" w:color="auto"/>
        <w:bottom w:val="none" w:sz="0" w:space="0" w:color="auto"/>
        <w:right w:val="none" w:sz="0" w:space="0" w:color="auto"/>
      </w:divBdr>
    </w:div>
    <w:div w:id="2093696461">
      <w:bodyDiv w:val="1"/>
      <w:marLeft w:val="0"/>
      <w:marRight w:val="0"/>
      <w:marTop w:val="0"/>
      <w:marBottom w:val="0"/>
      <w:divBdr>
        <w:top w:val="none" w:sz="0" w:space="0" w:color="auto"/>
        <w:left w:val="none" w:sz="0" w:space="0" w:color="auto"/>
        <w:bottom w:val="none" w:sz="0" w:space="0" w:color="auto"/>
        <w:right w:val="none" w:sz="0" w:space="0" w:color="auto"/>
      </w:divBdr>
    </w:div>
    <w:div w:id="21410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whi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94AB-569C-4AD0-ADBB-B2390618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5283</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2014-04-04T20:14:00Z</cp:lastPrinted>
  <dcterms:created xsi:type="dcterms:W3CDTF">2014-04-17T16:13:00Z</dcterms:created>
  <dcterms:modified xsi:type="dcterms:W3CDTF">2014-04-17T16:13:00Z</dcterms:modified>
</cp:coreProperties>
</file>