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DB34C3">
        <w:trPr>
          <w:trHeight w:val="1008"/>
        </w:trPr>
        <w:tc>
          <w:tcPr>
            <w:tcW w:w="1980" w:type="dxa"/>
            <w:shd w:val="clear" w:color="auto" w:fill="385623"/>
            <w:vAlign w:val="center"/>
          </w:tcPr>
          <w:p w:rsidR="00F814D5" w:rsidRPr="00DB34C3" w:rsidRDefault="000843FF" w:rsidP="00B231AA">
            <w:pPr>
              <w:pStyle w:val="Header-banner"/>
              <w:rPr>
                <w:rFonts w:asciiTheme="minorHAnsi" w:hAnsiTheme="minorHAnsi"/>
              </w:rPr>
            </w:pPr>
            <w:r>
              <w:rPr>
                <w:rFonts w:asciiTheme="minorHAnsi" w:hAnsiTheme="minorHAnsi"/>
              </w:rPr>
              <w:t>10.2</w:t>
            </w:r>
            <w:r w:rsidR="00F814D5" w:rsidRPr="00DB34C3">
              <w:rPr>
                <w:rFonts w:asciiTheme="minorHAnsi" w:hAnsiTheme="minorHAnsi"/>
              </w:rPr>
              <w:t>.</w:t>
            </w:r>
            <w:r>
              <w:rPr>
                <w:rFonts w:asciiTheme="minorHAnsi" w:hAnsiTheme="minorHAnsi"/>
              </w:rPr>
              <w:t>3</w:t>
            </w:r>
          </w:p>
        </w:tc>
        <w:tc>
          <w:tcPr>
            <w:tcW w:w="7470" w:type="dxa"/>
            <w:shd w:val="clear" w:color="auto" w:fill="76923C"/>
            <w:vAlign w:val="center"/>
          </w:tcPr>
          <w:p w:rsidR="00F814D5" w:rsidRPr="00DB34C3" w:rsidRDefault="00F814D5" w:rsidP="00B231AA">
            <w:pPr>
              <w:pStyle w:val="Header2banner"/>
              <w:spacing w:line="240" w:lineRule="auto"/>
              <w:rPr>
                <w:rFonts w:asciiTheme="minorHAnsi" w:hAnsiTheme="minorHAnsi"/>
              </w:rPr>
            </w:pPr>
            <w:r w:rsidRPr="00DB34C3">
              <w:rPr>
                <w:rFonts w:asciiTheme="minorHAnsi" w:hAnsiTheme="minorHAnsi"/>
              </w:rPr>
              <w:t xml:space="preserve">Lesson </w:t>
            </w:r>
            <w:r w:rsidR="000843FF">
              <w:rPr>
                <w:rFonts w:asciiTheme="minorHAnsi" w:hAnsiTheme="minorHAnsi"/>
              </w:rPr>
              <w:t>7</w:t>
            </w:r>
          </w:p>
        </w:tc>
      </w:tr>
    </w:tbl>
    <w:p w:rsidR="0077129E" w:rsidRDefault="0077129E" w:rsidP="0077129E">
      <w:pPr>
        <w:pStyle w:val="Heading1"/>
      </w:pPr>
      <w:r w:rsidRPr="00263AF5">
        <w:t>Introduction</w:t>
      </w:r>
    </w:p>
    <w:p w:rsidR="00505CAD" w:rsidRDefault="000843FF">
      <w:r>
        <w:t>In this final lesson of the unit</w:t>
      </w:r>
      <w:r w:rsidR="00B17323">
        <w:t>,</w:t>
      </w:r>
      <w:r>
        <w:t xml:space="preserve"> students complete the End-of-Unit Assessment</w:t>
      </w:r>
      <w:r w:rsidR="00A86F72">
        <w:t>, which</w:t>
      </w:r>
      <w:r>
        <w:t xml:space="preserve"> evaluates</w:t>
      </w:r>
      <w:r w:rsidR="00FC544C">
        <w:t xml:space="preserve"> </w:t>
      </w:r>
      <w:r w:rsidR="00BE4401">
        <w:t>students’ cumulative</w:t>
      </w:r>
      <w:r>
        <w:t xml:space="preserve"> understanding of</w:t>
      </w:r>
      <w:r w:rsidR="00CE60B2">
        <w:t xml:space="preserve"> three texts: </w:t>
      </w:r>
      <w:r w:rsidRPr="00A473B5">
        <w:rPr>
          <w:i/>
        </w:rPr>
        <w:t>The Universal Declaration of Human Rights</w:t>
      </w:r>
      <w:r>
        <w:t>, Eleanor Rooseve</w:t>
      </w:r>
      <w:r w:rsidR="00CE60B2">
        <w:t>lt’s speech</w:t>
      </w:r>
      <w:r w:rsidR="00733F9F">
        <w:t xml:space="preserve">, “On the Adoption of </w:t>
      </w:r>
      <w:r w:rsidR="00733F9F" w:rsidRPr="00733F9F">
        <w:rPr>
          <w:i/>
        </w:rPr>
        <w:t>T</w:t>
      </w:r>
      <w:r w:rsidRPr="00733F9F">
        <w:rPr>
          <w:i/>
        </w:rPr>
        <w:t>he Universal Declaration of Human Rights</w:t>
      </w:r>
      <w:r>
        <w:t>,” and Malala Yousafzai’s “Address to the United Nations Youth Assembly.”</w:t>
      </w:r>
      <w:r w:rsidR="00DE4C83">
        <w:t xml:space="preserve"> </w:t>
      </w:r>
      <w:r>
        <w:t>After sharing ideas about</w:t>
      </w:r>
      <w:r w:rsidR="0060499C">
        <w:t xml:space="preserve"> how each text uses claims, evidence, and reasoning to support a </w:t>
      </w:r>
      <w:r w:rsidR="00505CAD">
        <w:t xml:space="preserve">common </w:t>
      </w:r>
      <w:r w:rsidR="0060499C">
        <w:t>claim</w:t>
      </w:r>
      <w:r>
        <w:t xml:space="preserve">, students independently complete </w:t>
      </w:r>
      <w:r w:rsidR="00A473B5">
        <w:t xml:space="preserve">a multi-paragraph response to the following </w:t>
      </w:r>
      <w:r>
        <w:t>prompt</w:t>
      </w:r>
      <w:r w:rsidR="00FC544C">
        <w:t>:</w:t>
      </w:r>
      <w:r>
        <w:t xml:space="preserve"> </w:t>
      </w:r>
      <w:r w:rsidR="00A0172D">
        <w:t>Delineate the argument in each of the unit texts and analyze how the authors develop</w:t>
      </w:r>
      <w:r w:rsidR="004B477A">
        <w:t xml:space="preserve"> a common claim. </w:t>
      </w:r>
      <w:r w:rsidR="000176C3">
        <w:t xml:space="preserve">Some students who would benefit from an additional challenge </w:t>
      </w:r>
      <w:r w:rsidR="00A473B5">
        <w:t xml:space="preserve">may also </w:t>
      </w:r>
      <w:r w:rsidR="000176C3">
        <w:t>respond to an extension of the prompt:</w:t>
      </w:r>
      <w:r w:rsidR="0022697C">
        <w:t xml:space="preserve"> </w:t>
      </w:r>
      <w:r w:rsidR="00A0172D">
        <w:t xml:space="preserve">Assess whether the reasoning </w:t>
      </w:r>
      <w:r w:rsidR="00764548">
        <w:t xml:space="preserve">in each text </w:t>
      </w:r>
      <w:r w:rsidR="00A0172D">
        <w:t>is valid and the evidence is relevant and sufficient.</w:t>
      </w:r>
    </w:p>
    <w:p w:rsidR="00790F9A" w:rsidRDefault="000843FF">
      <w:pPr>
        <w:rPr>
          <w:rFonts w:ascii="Times" w:eastAsia="Times New Roman" w:hAnsi="Times"/>
          <w:sz w:val="20"/>
          <w:szCs w:val="20"/>
        </w:rPr>
      </w:pPr>
      <w:r>
        <w:t>In their response</w:t>
      </w:r>
      <w:r w:rsidR="000176C3">
        <w:t>s</w:t>
      </w:r>
      <w:r>
        <w:t>, students</w:t>
      </w:r>
      <w:r w:rsidR="00EC56F6">
        <w:t xml:space="preserve"> delineate the argument</w:t>
      </w:r>
      <w:r w:rsidR="00A473B5">
        <w:t xml:space="preserve"> of each text in this unit. T</w:t>
      </w:r>
      <w:r w:rsidR="00EC56F6">
        <w:t>hey</w:t>
      </w:r>
      <w:r>
        <w:t xml:space="preserve"> </w:t>
      </w:r>
      <w:r w:rsidR="00A473B5">
        <w:t xml:space="preserve">then </w:t>
      </w:r>
      <w:r w:rsidR="001C74DB">
        <w:t>i</w:t>
      </w:r>
      <w:r w:rsidRPr="00CE60B2">
        <w:t xml:space="preserve">dentify </w:t>
      </w:r>
      <w:r w:rsidR="00020889">
        <w:t>a claim</w:t>
      </w:r>
      <w:r w:rsidRPr="00CE60B2">
        <w:t xml:space="preserve"> common to all three texts</w:t>
      </w:r>
      <w:r w:rsidR="00EC56F6">
        <w:t xml:space="preserve"> and analyze how the authors develop the common claim</w:t>
      </w:r>
      <w:r w:rsidRPr="00CE60B2">
        <w:t>.</w:t>
      </w:r>
      <w:r w:rsidR="00107C46">
        <w:t xml:space="preserve"> </w:t>
      </w:r>
      <w:r w:rsidR="000176C3">
        <w:t>Students responding to the extension also</w:t>
      </w:r>
      <w:r w:rsidRPr="00CE60B2">
        <w:t xml:space="preserve"> assess whether the reasoning is valid and the evidence is relevant and sufficient. For homework, students begin preparing for the module’s Performance Assessment by</w:t>
      </w:r>
      <w:r w:rsidR="00A37107">
        <w:t xml:space="preserve"> rereading Martin Luther King, Jr.’s “Letter from Birmingham</w:t>
      </w:r>
      <w:r w:rsidR="006672CA">
        <w:t xml:space="preserve"> Jail</w:t>
      </w:r>
      <w:r w:rsidR="00A37107">
        <w:t>” and Julia Alvarez’s “Genetics of Justice,”</w:t>
      </w:r>
      <w:r w:rsidRPr="00CE60B2">
        <w:t xml:space="preserve"> </w:t>
      </w:r>
      <w:r w:rsidR="00A37107">
        <w:t>using a</w:t>
      </w:r>
      <w:r w:rsidR="000176C3">
        <w:t xml:space="preserve"> </w:t>
      </w:r>
      <w:r w:rsidR="00662C90">
        <w:t>Pe</w:t>
      </w:r>
      <w:r w:rsidR="00EC56F6">
        <w:t>r</w:t>
      </w:r>
      <w:r w:rsidR="00662C90">
        <w:t xml:space="preserve">formance Assessment </w:t>
      </w:r>
      <w:r w:rsidR="000176C3">
        <w:t>Synthesis</w:t>
      </w:r>
      <w:r w:rsidR="00A37107">
        <w:t xml:space="preserve"> Tool to record observations about the authors’ use of structure, rhetoric,</w:t>
      </w:r>
      <w:r w:rsidR="00C93DA9">
        <w:t xml:space="preserve"> and</w:t>
      </w:r>
      <w:r w:rsidR="00A473B5">
        <w:t xml:space="preserve"> </w:t>
      </w:r>
      <w:r w:rsidR="00A37107">
        <w:t>word choice</w:t>
      </w:r>
      <w:r w:rsidRPr="00CE60B2">
        <w:t>.</w:t>
      </w:r>
    </w:p>
    <w:p w:rsidR="00C4787C" w:rsidRDefault="00C4787C" w:rsidP="00E946A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B00346">
            <w:pPr>
              <w:pStyle w:val="TableHeaders"/>
            </w:pPr>
            <w:r>
              <w:t>Assessed Standard</w:t>
            </w:r>
            <w:r w:rsidR="00583FF7">
              <w:t>(s)</w:t>
            </w:r>
          </w:p>
        </w:tc>
      </w:tr>
      <w:tr w:rsidR="00BB62F7" w:rsidRPr="0053542D">
        <w:tc>
          <w:tcPr>
            <w:tcW w:w="1344" w:type="dxa"/>
          </w:tcPr>
          <w:p w:rsidR="00BB62F7" w:rsidRDefault="00BB62F7" w:rsidP="00F22E7E">
            <w:pPr>
              <w:pStyle w:val="TableText"/>
            </w:pPr>
            <w:r>
              <w:t>R</w:t>
            </w:r>
            <w:r w:rsidR="00113925">
              <w:t>I</w:t>
            </w:r>
            <w:r>
              <w:t>.9-</w:t>
            </w:r>
            <w:r w:rsidRPr="00C02EC2">
              <w:t>10</w:t>
            </w:r>
            <w:r>
              <w:t>.</w:t>
            </w:r>
            <w:r w:rsidR="000843FF">
              <w:t>8</w:t>
            </w:r>
          </w:p>
        </w:tc>
        <w:tc>
          <w:tcPr>
            <w:tcW w:w="8124" w:type="dxa"/>
          </w:tcPr>
          <w:p w:rsidR="00BB62F7" w:rsidRPr="00CA0004" w:rsidRDefault="00F22E7E" w:rsidP="00CA0004">
            <w:pPr>
              <w:pStyle w:val="TableText"/>
            </w:pPr>
            <w:r w:rsidRPr="00CA0004">
              <w:t>Delineate and evaluate the argument and specific claims in a text, assessing whether the reasoning is valid and the evidence is relevant and sufficient; identify false statements and fallacious reasoning.</w:t>
            </w:r>
          </w:p>
        </w:tc>
      </w:tr>
      <w:tr w:rsidR="00FB2878" w:rsidRPr="0053542D">
        <w:tc>
          <w:tcPr>
            <w:tcW w:w="1344" w:type="dxa"/>
          </w:tcPr>
          <w:p w:rsidR="00FB2878" w:rsidRDefault="00CA0004" w:rsidP="00D057CF">
            <w:pPr>
              <w:pStyle w:val="TableText"/>
            </w:pPr>
            <w:r>
              <w:rPr>
                <w:highlight w:val="white"/>
              </w:rPr>
              <w:t>W.9-10.2</w:t>
            </w:r>
            <w:r>
              <w:t>.</w:t>
            </w:r>
            <w:r w:rsidR="00D057CF">
              <w:t>a-</w:t>
            </w:r>
            <w:r w:rsidR="00BD62AE">
              <w:t>f</w:t>
            </w:r>
          </w:p>
        </w:tc>
        <w:tc>
          <w:tcPr>
            <w:tcW w:w="8124" w:type="dxa"/>
          </w:tcPr>
          <w:p w:rsidR="00CA0004" w:rsidRPr="00CA0004" w:rsidRDefault="00CA0004" w:rsidP="00CA0004">
            <w:pPr>
              <w:pStyle w:val="TableText"/>
            </w:pPr>
            <w:r w:rsidRPr="00CA0004">
              <w:t>Write informative/explanatory text</w:t>
            </w:r>
            <w:r w:rsidR="00FF6277">
              <w:t>s</w:t>
            </w:r>
            <w:r w:rsidRPr="00CA0004">
              <w:t xml:space="preserve"> to examine and convey complex ideas, concepts, and information clearly and accurately through the effective selection, organization, and analysis of content.</w:t>
            </w:r>
          </w:p>
          <w:p w:rsidR="00BD62AE" w:rsidRDefault="00BD62AE" w:rsidP="00BD62AE">
            <w:pPr>
              <w:pStyle w:val="SubStandard"/>
              <w:numPr>
                <w:ilvl w:val="0"/>
                <w:numId w:val="2"/>
              </w:numPr>
            </w:pPr>
            <w:r>
              <w:t>Introduce a topic; organize complex ideas, concepts, and information to make important connections and distinctions; include formatting (e.g., headings), graphics (e.g., figures, tables), and multimedia when useful to aiding comprehension.</w:t>
            </w:r>
          </w:p>
          <w:p w:rsidR="00BD62AE" w:rsidRDefault="00BD62AE" w:rsidP="003C0D17">
            <w:pPr>
              <w:pStyle w:val="SubStandard"/>
              <w:numPr>
                <w:ilvl w:val="0"/>
                <w:numId w:val="2"/>
              </w:numPr>
              <w:spacing w:before="120"/>
            </w:pPr>
            <w:r>
              <w:lastRenderedPageBreak/>
              <w:t>Develop the topic with well-chosen, relevant, and sufficient facts, extended definitions, concrete details, quotations, or other information and examples appropriate to the audience’s knowledge of the topic.</w:t>
            </w:r>
          </w:p>
          <w:p w:rsidR="00BD62AE" w:rsidRDefault="00BD62AE" w:rsidP="00BD62AE">
            <w:pPr>
              <w:pStyle w:val="SubStandard"/>
              <w:numPr>
                <w:ilvl w:val="0"/>
                <w:numId w:val="2"/>
              </w:numPr>
            </w:pPr>
            <w:r>
              <w:t>Use appropriate and varied transitions to link the major sections of the text, create cohesion, and clarify the relationships among complex ideas and concepts.</w:t>
            </w:r>
          </w:p>
          <w:p w:rsidR="00BD62AE" w:rsidRDefault="00BD62AE" w:rsidP="00BD62AE">
            <w:pPr>
              <w:pStyle w:val="SubStandard"/>
              <w:numPr>
                <w:ilvl w:val="0"/>
                <w:numId w:val="2"/>
              </w:numPr>
            </w:pPr>
            <w:r>
              <w:t>Use precise language and domain-specific vocabulary to manage the complexity of the topic.</w:t>
            </w:r>
          </w:p>
          <w:p w:rsidR="00BD62AE" w:rsidRDefault="00BD62AE" w:rsidP="00BD62AE">
            <w:pPr>
              <w:pStyle w:val="SubStandard"/>
              <w:numPr>
                <w:ilvl w:val="0"/>
                <w:numId w:val="2"/>
              </w:numPr>
            </w:pPr>
            <w:r>
              <w:t>Establish and maintain a formal style and objective tone while attending to the norms and conventions of the discipline in which they are writing.</w:t>
            </w:r>
          </w:p>
          <w:p w:rsidR="00CF498D" w:rsidRDefault="00BD62AE" w:rsidP="00BD62AE">
            <w:pPr>
              <w:pStyle w:val="SubStandard"/>
              <w:numPr>
                <w:ilvl w:val="0"/>
                <w:numId w:val="2"/>
              </w:numPr>
            </w:pPr>
            <w:r>
              <w:t>Provide a concluding statement or section that follows from and supports the information or explanation presented (e.g., articulating implications or the significance of the topic).</w:t>
            </w:r>
          </w:p>
        </w:tc>
      </w:tr>
      <w:tr w:rsidR="00C94F23" w:rsidRPr="0053542D">
        <w:tc>
          <w:tcPr>
            <w:tcW w:w="1344" w:type="dxa"/>
          </w:tcPr>
          <w:p w:rsidR="00C94F23" w:rsidRDefault="00C94F23" w:rsidP="00D057CF">
            <w:pPr>
              <w:pStyle w:val="TableText"/>
              <w:rPr>
                <w:highlight w:val="white"/>
              </w:rPr>
            </w:pPr>
            <w:r w:rsidRPr="0088237A">
              <w:lastRenderedPageBreak/>
              <w:t>W.9-10.9</w:t>
            </w:r>
            <w:r>
              <w:t>.b</w:t>
            </w:r>
          </w:p>
        </w:tc>
        <w:tc>
          <w:tcPr>
            <w:tcW w:w="8124" w:type="dxa"/>
          </w:tcPr>
          <w:p w:rsidR="00C94F23" w:rsidRDefault="00C94F23" w:rsidP="00565A9E">
            <w:pPr>
              <w:pStyle w:val="TableText"/>
            </w:pPr>
            <w:r w:rsidRPr="0088237A">
              <w:t>Draw evidence from literary or informational texts to support analysis, reflection, and research.</w:t>
            </w:r>
          </w:p>
          <w:p w:rsidR="00C94F23" w:rsidRPr="00ED298C" w:rsidRDefault="00C94F23" w:rsidP="00C94F23">
            <w:pPr>
              <w:pStyle w:val="SubStandard"/>
              <w:numPr>
                <w:ilvl w:val="0"/>
                <w:numId w:val="27"/>
              </w:numPr>
            </w:pPr>
            <w:r w:rsidRPr="00A473B5">
              <w:t xml:space="preserve">Apply </w:t>
            </w:r>
            <w:r w:rsidRPr="00C94F23">
              <w:rPr>
                <w:i/>
              </w:rPr>
              <w:t>grades 9–10 Reading standards</w:t>
            </w:r>
            <w:r w:rsidRPr="00BD62AE">
              <w:t xml:space="preserve"> to literary nonfiction (e.g., “Delineate and evaluate the argument and specific claims in a text, assessing whether the reasoning is valid and the evidence is relevant and sufficient; identify false statements and fallacious reasoning”).</w:t>
            </w:r>
          </w:p>
        </w:tc>
      </w:tr>
      <w:tr w:rsidR="007A570E" w:rsidRPr="0053542D">
        <w:tc>
          <w:tcPr>
            <w:tcW w:w="1344" w:type="dxa"/>
          </w:tcPr>
          <w:p w:rsidR="007A570E" w:rsidRDefault="007A570E" w:rsidP="00D057CF">
            <w:pPr>
              <w:pStyle w:val="TableText"/>
              <w:rPr>
                <w:highlight w:val="white"/>
              </w:rPr>
            </w:pPr>
            <w:r>
              <w:rPr>
                <w:highlight w:val="white"/>
              </w:rPr>
              <w:t>L.9-10.1</w:t>
            </w:r>
          </w:p>
        </w:tc>
        <w:tc>
          <w:tcPr>
            <w:tcW w:w="8124" w:type="dxa"/>
          </w:tcPr>
          <w:p w:rsidR="007A570E" w:rsidRPr="00ED298C" w:rsidRDefault="00ED298C" w:rsidP="00CA0004">
            <w:pPr>
              <w:pStyle w:val="TableText"/>
            </w:pPr>
            <w:r w:rsidRPr="00ED298C">
              <w:t>Demonstrate command of the conventions of standard English grammar and usage when writing or speaking.</w:t>
            </w:r>
          </w:p>
        </w:tc>
      </w:tr>
      <w:tr w:rsidR="007A570E" w:rsidRPr="0053542D">
        <w:tc>
          <w:tcPr>
            <w:tcW w:w="1344" w:type="dxa"/>
          </w:tcPr>
          <w:p w:rsidR="007A570E" w:rsidRDefault="007A570E" w:rsidP="00D057CF">
            <w:pPr>
              <w:pStyle w:val="TableText"/>
              <w:rPr>
                <w:highlight w:val="white"/>
              </w:rPr>
            </w:pPr>
            <w:r>
              <w:rPr>
                <w:highlight w:val="white"/>
              </w:rPr>
              <w:t>L.9-10.2</w:t>
            </w:r>
          </w:p>
        </w:tc>
        <w:tc>
          <w:tcPr>
            <w:tcW w:w="8124" w:type="dxa"/>
          </w:tcPr>
          <w:p w:rsidR="007A570E" w:rsidRPr="00ED298C" w:rsidRDefault="00ED298C" w:rsidP="00CA0004">
            <w:pPr>
              <w:pStyle w:val="TableText"/>
            </w:pPr>
            <w:r w:rsidRPr="00ED298C">
              <w:t>Demonstrate command of the conventions of standard English capitalization, punctuation, and spelling when writing.</w:t>
            </w:r>
          </w:p>
        </w:tc>
      </w:tr>
      <w:tr w:rsidR="00F308FF" w:rsidRPr="00CF2582">
        <w:tc>
          <w:tcPr>
            <w:tcW w:w="9468" w:type="dxa"/>
            <w:gridSpan w:val="2"/>
            <w:shd w:val="clear" w:color="auto" w:fill="76923C"/>
          </w:tcPr>
          <w:p w:rsidR="00F308FF" w:rsidRPr="00CF2582" w:rsidRDefault="00AE6B72" w:rsidP="00B00346">
            <w:pPr>
              <w:pStyle w:val="TableHeaders"/>
            </w:pPr>
            <w:r w:rsidRPr="00CF2582">
              <w:t xml:space="preserve">Addressed </w:t>
            </w:r>
            <w:r w:rsidR="00F308FF" w:rsidRPr="00CF2582">
              <w:t>Standard</w:t>
            </w:r>
            <w:r w:rsidR="00583FF7">
              <w:t>(s)</w:t>
            </w:r>
          </w:p>
        </w:tc>
      </w:tr>
      <w:tr w:rsidR="00356ADA" w:rsidRPr="0053542D">
        <w:tc>
          <w:tcPr>
            <w:tcW w:w="1344" w:type="dxa"/>
          </w:tcPr>
          <w:p w:rsidR="00356ADA" w:rsidRPr="0088237A" w:rsidRDefault="00356ADA" w:rsidP="00CA0004">
            <w:pPr>
              <w:pStyle w:val="TableText"/>
            </w:pPr>
            <w:r>
              <w:t>RI.9-10.9</w:t>
            </w:r>
          </w:p>
        </w:tc>
        <w:tc>
          <w:tcPr>
            <w:tcW w:w="8124" w:type="dxa"/>
          </w:tcPr>
          <w:p w:rsidR="00356ADA" w:rsidRPr="0088237A" w:rsidRDefault="00934BB4" w:rsidP="00CA0004">
            <w:pPr>
              <w:pStyle w:val="TableText"/>
            </w:pPr>
            <w:r w:rsidRPr="00934BB4">
              <w:t>Analyze seminal U.S. documents of historical and literary significance (e.g., Washington’s Farewell Address, the Gettysburg Address, Roosevelt’s Four Freedoms speech, King’s “Letter from Birmingham Jail”), including how they address related themes and concepts.</w:t>
            </w:r>
          </w:p>
        </w:tc>
      </w:tr>
      <w:tr w:rsidR="00CA0004" w:rsidRPr="0053542D">
        <w:tc>
          <w:tcPr>
            <w:tcW w:w="1344" w:type="dxa"/>
          </w:tcPr>
          <w:p w:rsidR="00CA0004" w:rsidRPr="009C28BD" w:rsidRDefault="00CA0004" w:rsidP="00CA0004">
            <w:pPr>
              <w:pStyle w:val="TableText"/>
            </w:pPr>
            <w:r w:rsidRPr="0088237A">
              <w:t>SL.9-10.1</w:t>
            </w:r>
            <w:r w:rsidR="00D057CF">
              <w:t>.a-e</w:t>
            </w:r>
          </w:p>
        </w:tc>
        <w:tc>
          <w:tcPr>
            <w:tcW w:w="8124" w:type="dxa"/>
          </w:tcPr>
          <w:p w:rsidR="00CA0004" w:rsidRDefault="00CA0004" w:rsidP="00CA0004">
            <w:pPr>
              <w:pStyle w:val="TableText"/>
            </w:pPr>
            <w:r w:rsidRPr="0088237A">
              <w:t xml:space="preserve">Initiate and participate effectively in a range of collaborative discussions (one-on-one, in groups, and teacher-led) with diverse partners on </w:t>
            </w:r>
            <w:r w:rsidRPr="00A473B5">
              <w:rPr>
                <w:i/>
              </w:rPr>
              <w:t>grades 9–10 topics, texts, and issues</w:t>
            </w:r>
            <w:r w:rsidRPr="0088237A">
              <w:t>, building on others’ ideas and expressing their own clearly and persuasively.</w:t>
            </w:r>
          </w:p>
          <w:p w:rsidR="00BD62AE" w:rsidRPr="003C0D17" w:rsidRDefault="00BD62AE" w:rsidP="00C94F23">
            <w:pPr>
              <w:pStyle w:val="SubStandard"/>
              <w:numPr>
                <w:ilvl w:val="0"/>
                <w:numId w:val="29"/>
              </w:numPr>
            </w:pPr>
            <w:r w:rsidRPr="003C0D17">
              <w:t>Come to discussions prepared, having read and researched material under study; explicitly draw on that preparation by referring to evidence from texts and other research on the topic or issue to stimulate a thoughtful, well-reasoned exchange of ideas.</w:t>
            </w:r>
          </w:p>
          <w:p w:rsidR="00BD62AE" w:rsidRDefault="00BD62AE" w:rsidP="00BD62AE">
            <w:pPr>
              <w:pStyle w:val="SubStandard"/>
            </w:pPr>
            <w:r>
              <w:t xml:space="preserve">Work with peers to set rules for collegial discussions and decision-making (e.g., </w:t>
            </w:r>
            <w:r>
              <w:lastRenderedPageBreak/>
              <w:t>informal consensus, taking votes on key issues, presentation of alternate views), clear goals and deadlines, and individual roles as needed.</w:t>
            </w:r>
          </w:p>
          <w:p w:rsidR="00BD62AE" w:rsidRDefault="00BD62AE" w:rsidP="003C0D17">
            <w:pPr>
              <w:pStyle w:val="SubStandard"/>
            </w:pPr>
            <w:r>
              <w:t>Propel conversations by posing and responding to questions that relate the current discussion to broader themes or larger ideas; actively incorporate others into the discussion; and clarify, verify, or challenge ideas and conclusions.</w:t>
            </w:r>
          </w:p>
          <w:p w:rsidR="00BD62AE" w:rsidRDefault="00BD62AE" w:rsidP="00BD62AE">
            <w:pPr>
              <w:pStyle w:val="SubStandard"/>
            </w:pPr>
            <w:r>
              <w:t>Respond thoughtfully to diverse perspectives, summarize points of agreement and disagreement, and, when warranted, qualify or justify their own views and understanding and make new connections in light of the evidence and reasoning presented.</w:t>
            </w:r>
          </w:p>
          <w:p w:rsidR="00BD62AE" w:rsidRDefault="00BD62AE" w:rsidP="00BD62AE">
            <w:pPr>
              <w:pStyle w:val="SubStandard"/>
            </w:pPr>
            <w:r>
              <w:t>Seek to understand other perspectives and cultures and communicate effectively with audiences or individuals from varied backgrounds.</w:t>
            </w:r>
          </w:p>
        </w:tc>
      </w:tr>
    </w:tbl>
    <w:p w:rsidR="00C4787C" w:rsidRDefault="006D5695" w:rsidP="00E946A0">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B00346">
            <w:pPr>
              <w:pStyle w:val="TableHeaders"/>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BE4EBD" w:rsidRPr="00CA0004" w:rsidRDefault="00A473B5" w:rsidP="00CA0004">
            <w:pPr>
              <w:pStyle w:val="TableText"/>
            </w:pPr>
            <w:r>
              <w:t xml:space="preserve">End-of-Unit Assessment: </w:t>
            </w:r>
            <w:r w:rsidR="000843FF" w:rsidRPr="00CA0004">
              <w:t xml:space="preserve">Student learning is assessed via a </w:t>
            </w:r>
            <w:r w:rsidR="00A52280">
              <w:t xml:space="preserve">multi-paragraph essay </w:t>
            </w:r>
            <w:r w:rsidR="000843FF" w:rsidRPr="00CA0004">
              <w:t>at the end of the lesson.</w:t>
            </w:r>
            <w:r w:rsidR="000D1CC5">
              <w:t xml:space="preserve"> </w:t>
            </w:r>
            <w:r w:rsidR="000843FF" w:rsidRPr="00CA0004">
              <w:t>Students respond to the following prompt</w:t>
            </w:r>
            <w:r>
              <w:t>, citing textual evidence to support analysis and inferences drawn from the texts.</w:t>
            </w:r>
          </w:p>
          <w:p w:rsidR="00A0172D" w:rsidRDefault="00A0172D" w:rsidP="00A0172D">
            <w:pPr>
              <w:pStyle w:val="BulletedList"/>
            </w:pPr>
            <w:r>
              <w:t xml:space="preserve">Delineate the argument in each of the unit texts and analyze how the authors develop a common </w:t>
            </w:r>
            <w:r w:rsidR="006C7F09">
              <w:t xml:space="preserve">central </w:t>
            </w:r>
            <w:r>
              <w:t xml:space="preserve">claim. </w:t>
            </w:r>
          </w:p>
          <w:p w:rsidR="004F43F0" w:rsidRDefault="004F43F0" w:rsidP="00A0172D">
            <w:pPr>
              <w:pStyle w:val="IN"/>
            </w:pPr>
            <w:r>
              <w:rPr>
                <w:b/>
              </w:rPr>
              <w:t xml:space="preserve">Differentiation Consideration: </w:t>
            </w:r>
            <w:r w:rsidR="00A473B5">
              <w:t>Consider o</w:t>
            </w:r>
            <w:r>
              <w:t>ffer</w:t>
            </w:r>
            <w:r w:rsidR="00A473B5">
              <w:t>ing</w:t>
            </w:r>
            <w:r>
              <w:t xml:space="preserve"> the following </w:t>
            </w:r>
            <w:r w:rsidR="00A473B5">
              <w:t xml:space="preserve">optional </w:t>
            </w:r>
            <w:r>
              <w:t xml:space="preserve">extension </w:t>
            </w:r>
            <w:r w:rsidR="00A473B5">
              <w:t xml:space="preserve">question to deepen students’ understanding, particularly for </w:t>
            </w:r>
            <w:r>
              <w:t>students who would benefit from more challenging work:</w:t>
            </w:r>
          </w:p>
          <w:p w:rsidR="006B174F" w:rsidRPr="0021491E" w:rsidRDefault="004F43F0" w:rsidP="000E5BE4">
            <w:pPr>
              <w:pStyle w:val="Q"/>
              <w:ind w:left="360"/>
            </w:pPr>
            <w:r w:rsidRPr="000E5BE4">
              <w:rPr>
                <w:rStyle w:val="TableTextChar"/>
                <w:color w:val="4F81BD" w:themeColor="accent1"/>
              </w:rPr>
              <w:t>Asses</w:t>
            </w:r>
            <w:r w:rsidRPr="005D4428">
              <w:rPr>
                <w:rStyle w:val="TableTextChar"/>
                <w:color w:val="4F81BD" w:themeColor="accent1"/>
              </w:rPr>
              <w:t>s</w:t>
            </w:r>
            <w:r w:rsidRPr="004066ED">
              <w:rPr>
                <w:rStyle w:val="TableTextChar"/>
                <w:color w:val="4F81BD" w:themeColor="accent1"/>
              </w:rPr>
              <w:t xml:space="preserve"> whether the reasoning </w:t>
            </w:r>
            <w:r w:rsidR="00350DE3" w:rsidRPr="004066ED">
              <w:rPr>
                <w:rStyle w:val="TableTextChar"/>
                <w:color w:val="4F81BD" w:themeColor="accent1"/>
              </w:rPr>
              <w:t>i</w:t>
            </w:r>
            <w:r w:rsidRPr="004066ED">
              <w:rPr>
                <w:rStyle w:val="TableTextChar"/>
                <w:color w:val="4F81BD" w:themeColor="accent1"/>
              </w:rPr>
              <w:t>n each text is valid and the evidence is relevant and sufficient.</w:t>
            </w:r>
          </w:p>
          <w:p w:rsidR="00B231AA" w:rsidRPr="003908D2" w:rsidRDefault="000843FF" w:rsidP="00524F63">
            <w:pPr>
              <w:pStyle w:val="IN"/>
            </w:pPr>
            <w:r w:rsidRPr="004066ED">
              <w:t xml:space="preserve">Student responses are evaluated using the </w:t>
            </w:r>
            <w:r w:rsidR="00A1316A">
              <w:t xml:space="preserve">10.2.3 End-of-Unit </w:t>
            </w:r>
            <w:r w:rsidRPr="004066ED">
              <w:t>Text Analysis Rubric</w:t>
            </w:r>
            <w:r w:rsidR="00C41016" w:rsidRPr="004066ED">
              <w:t>.</w:t>
            </w:r>
          </w:p>
        </w:tc>
      </w:tr>
    </w:tbl>
    <w:p w:rsidR="00AD5698" w:rsidRPr="00AD5698" w:rsidRDefault="00AD5698" w:rsidP="00AD5698">
      <w:pPr>
        <w:spacing w:before="0" w:after="0"/>
        <w:rPr>
          <w:sz w:val="10"/>
        </w:rPr>
      </w:pP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B00346">
        <w:trPr>
          <w:tblHeader/>
        </w:trPr>
        <w:tc>
          <w:tcPr>
            <w:tcW w:w="9478" w:type="dxa"/>
            <w:shd w:val="clear" w:color="auto" w:fill="76923C"/>
          </w:tcPr>
          <w:p w:rsidR="00D920A6" w:rsidRPr="00B00346" w:rsidRDefault="00D920A6" w:rsidP="00B00346">
            <w:pPr>
              <w:pStyle w:val="TableHeaders"/>
            </w:pPr>
            <w:r w:rsidRPr="00B00346">
              <w:t>High Performance Response(s)</w:t>
            </w:r>
          </w:p>
        </w:tc>
      </w:tr>
      <w:tr w:rsidR="00D920A6">
        <w:tc>
          <w:tcPr>
            <w:tcW w:w="9478" w:type="dxa"/>
          </w:tcPr>
          <w:p w:rsidR="00BE4EBD" w:rsidRDefault="00252CE7" w:rsidP="00CA0004">
            <w:pPr>
              <w:pStyle w:val="TableText"/>
            </w:pPr>
            <w:r>
              <w:t>A H</w:t>
            </w:r>
            <w:r w:rsidR="00BE4EBD">
              <w:t xml:space="preserve">igh </w:t>
            </w:r>
            <w:r>
              <w:t>P</w:t>
            </w:r>
            <w:r w:rsidR="00BE4EBD">
              <w:t xml:space="preserve">erformance </w:t>
            </w:r>
            <w:r>
              <w:t>Response should</w:t>
            </w:r>
            <w:r w:rsidR="00BE4EBD">
              <w:t>:</w:t>
            </w:r>
          </w:p>
          <w:p w:rsidR="00D920A6" w:rsidRDefault="00A0172D" w:rsidP="00CA0004">
            <w:pPr>
              <w:pStyle w:val="BulletedList"/>
            </w:pPr>
            <w:r>
              <w:t>Delineate the argument in each of the three unit texts</w:t>
            </w:r>
            <w:r w:rsidR="0060499C">
              <w:t>.</w:t>
            </w:r>
          </w:p>
          <w:p w:rsidR="003E35C9" w:rsidRDefault="00A0172D" w:rsidP="00EC56F6">
            <w:pPr>
              <w:pStyle w:val="BulletedList"/>
            </w:pPr>
            <w:r>
              <w:t>Analyze how the authors develop a common claim.</w:t>
            </w:r>
          </w:p>
          <w:p w:rsidR="003E35C9" w:rsidRDefault="003E35C9" w:rsidP="003E35C9">
            <w:pPr>
              <w:pStyle w:val="BulletedList"/>
              <w:numPr>
                <w:ilvl w:val="0"/>
                <w:numId w:val="0"/>
              </w:numPr>
            </w:pPr>
            <w:r>
              <w:t>A High Performance Response to the extension prompt should:</w:t>
            </w:r>
          </w:p>
          <w:p w:rsidR="00CA0004" w:rsidRDefault="00CA0004" w:rsidP="00CA0004">
            <w:pPr>
              <w:pStyle w:val="BulletedList"/>
            </w:pPr>
            <w:r>
              <w:t>Assess the validity of the reasoning in each text.</w:t>
            </w:r>
          </w:p>
          <w:p w:rsidR="006E2177" w:rsidRDefault="00CA0004" w:rsidP="00B82AF6">
            <w:pPr>
              <w:pStyle w:val="BulletedList"/>
            </w:pPr>
            <w:r>
              <w:t>Evaluate whether each text provides relevant and sufficient evidence.</w:t>
            </w:r>
          </w:p>
          <w:p w:rsidR="006E2177" w:rsidRDefault="00B82AF6" w:rsidP="00B82AF6">
            <w:pPr>
              <w:pStyle w:val="TableText"/>
            </w:pPr>
            <w:r>
              <w:t xml:space="preserve">A High Performance Response may include the following evidence in support of a multi-paragraph </w:t>
            </w:r>
            <w:r>
              <w:lastRenderedPageBreak/>
              <w:t xml:space="preserve">analysis. The texts </w:t>
            </w:r>
            <w:r w:rsidR="005E4881">
              <w:t xml:space="preserve">are </w:t>
            </w:r>
            <w:r>
              <w:t xml:space="preserve">diverse and the prompt is complex, so </w:t>
            </w:r>
            <w:r w:rsidR="005E4881">
              <w:t>H</w:t>
            </w:r>
            <w:r>
              <w:t xml:space="preserve">igh </w:t>
            </w:r>
            <w:r w:rsidR="005E4881">
              <w:t>P</w:t>
            </w:r>
            <w:r>
              <w:t xml:space="preserve">erformance </w:t>
            </w:r>
            <w:r w:rsidR="005E4881">
              <w:t>R</w:t>
            </w:r>
            <w:r>
              <w:t>esponses may vary widely:</w:t>
            </w:r>
          </w:p>
          <w:p w:rsidR="00A0172D" w:rsidRDefault="006A3D8E" w:rsidP="00CA0004">
            <w:pPr>
              <w:pStyle w:val="BulletedList"/>
            </w:pPr>
            <w:r w:rsidRPr="006A3D8E">
              <w:rPr>
                <w:i/>
              </w:rPr>
              <w:t>T</w:t>
            </w:r>
            <w:r w:rsidR="00B7745C" w:rsidRPr="006A3D8E">
              <w:rPr>
                <w:i/>
              </w:rPr>
              <w:t>he Universal Declar</w:t>
            </w:r>
            <w:r w:rsidR="00917504" w:rsidRPr="006A3D8E">
              <w:rPr>
                <w:i/>
              </w:rPr>
              <w:t>ation of Human Rights</w:t>
            </w:r>
            <w:r w:rsidR="00917504">
              <w:t xml:space="preserve"> </w:t>
            </w:r>
            <w:r>
              <w:t xml:space="preserve">(UDHR) </w:t>
            </w:r>
            <w:r w:rsidR="00917504">
              <w:t>proclaims</w:t>
            </w:r>
            <w:r w:rsidR="00B7745C">
              <w:t xml:space="preserve"> “all members of the human family” have “inherent dignity” and “in</w:t>
            </w:r>
            <w:r w:rsidR="007F600B">
              <w:t>alienable rights</w:t>
            </w:r>
            <w:r w:rsidR="001A4DFA">
              <w:t>,</w:t>
            </w:r>
            <w:r w:rsidR="00591AA1">
              <w:t>”</w:t>
            </w:r>
            <w:r w:rsidR="007F600B">
              <w:t xml:space="preserve"> and suggests that promoting these rights also promotes “freedom, justice</w:t>
            </w:r>
            <w:r w:rsidR="001A4DFA">
              <w:t>,</w:t>
            </w:r>
            <w:r w:rsidR="007F600B">
              <w:t xml:space="preserve"> and peace in the world”</w:t>
            </w:r>
            <w:r w:rsidR="00AC1C5D">
              <w:t xml:space="preserve"> (</w:t>
            </w:r>
            <w:r w:rsidR="007B0E34" w:rsidRPr="007B0E34">
              <w:rPr>
                <w:i/>
              </w:rPr>
              <w:t>UDHR</w:t>
            </w:r>
            <w:r w:rsidR="00AC1C5D">
              <w:t>, par. 1).</w:t>
            </w:r>
            <w:r w:rsidR="00591AA1">
              <w:t xml:space="preserve"> </w:t>
            </w:r>
            <w:r w:rsidR="00B7745C">
              <w:t xml:space="preserve">The </w:t>
            </w:r>
            <w:r w:rsidR="00AC1C5D">
              <w:t xml:space="preserve">UDHR </w:t>
            </w:r>
            <w:r w:rsidR="00B7745C">
              <w:t>goes on to</w:t>
            </w:r>
            <w:r w:rsidR="00591AA1">
              <w:t xml:space="preserve"> </w:t>
            </w:r>
            <w:r w:rsidR="001774FC">
              <w:t>name</w:t>
            </w:r>
            <w:r w:rsidR="00591AA1">
              <w:t xml:space="preserve"> some of those rights</w:t>
            </w:r>
            <w:r w:rsidR="00AC1C5D">
              <w:t xml:space="preserve"> and</w:t>
            </w:r>
            <w:r w:rsidR="00B7745C">
              <w:t xml:space="preserve"> supports this position first by stating as fact that these rights exist </w:t>
            </w:r>
            <w:r w:rsidR="00591AA1">
              <w:t xml:space="preserve">and that they are inalienable. </w:t>
            </w:r>
            <w:r w:rsidR="00B7745C">
              <w:t xml:space="preserve">The document continues by reminding readers of the “barbarous acts” </w:t>
            </w:r>
            <w:r w:rsidR="00AF510D">
              <w:t>(</w:t>
            </w:r>
            <w:r w:rsidR="00AF510D">
              <w:rPr>
                <w:i/>
              </w:rPr>
              <w:t xml:space="preserve">UDHR, </w:t>
            </w:r>
            <w:r w:rsidR="00AF510D">
              <w:t xml:space="preserve">par. 2) </w:t>
            </w:r>
            <w:r w:rsidR="00B7745C">
              <w:t>that occur when human rights are disregarded</w:t>
            </w:r>
            <w:r w:rsidR="002A0A17">
              <w:t>,</w:t>
            </w:r>
            <w:r w:rsidR="00B7745C">
              <w:t xml:space="preserve"> and of the rebellions that take place aga</w:t>
            </w:r>
            <w:r w:rsidR="00591AA1">
              <w:t>inst “tyranny and oppression”</w:t>
            </w:r>
            <w:r w:rsidR="00AF510D">
              <w:t xml:space="preserve"> (</w:t>
            </w:r>
            <w:r w:rsidR="00AF510D">
              <w:rPr>
                <w:i/>
              </w:rPr>
              <w:t>UDHR</w:t>
            </w:r>
            <w:r w:rsidR="00AF510D">
              <w:t>, par. 3).</w:t>
            </w:r>
            <w:r w:rsidR="00591AA1">
              <w:t xml:space="preserve"> </w:t>
            </w:r>
            <w:r w:rsidR="00B7745C">
              <w:t xml:space="preserve">In addition, the document states that the Charter of the United Nations, which governments have already signed, </w:t>
            </w:r>
            <w:r w:rsidR="002A0A17">
              <w:t xml:space="preserve">reaffirms </w:t>
            </w:r>
            <w:r w:rsidR="00B7745C">
              <w:t>“fundamental human rights”</w:t>
            </w:r>
            <w:r w:rsidR="00AF510D">
              <w:t xml:space="preserve"> (</w:t>
            </w:r>
            <w:r w:rsidR="00AF510D">
              <w:rPr>
                <w:i/>
              </w:rPr>
              <w:t>UDHR</w:t>
            </w:r>
            <w:r w:rsidR="00AF510D">
              <w:t>, par. 5)</w:t>
            </w:r>
            <w:r w:rsidR="00B7745C">
              <w:t xml:space="preserve"> and pledge</w:t>
            </w:r>
            <w:r w:rsidR="002A0A17">
              <w:t>s</w:t>
            </w:r>
            <w:r w:rsidR="00B7745C">
              <w:t xml:space="preserve"> to achieve “the promotion of universal respect for and observance of human rights and fundamental freedoms”</w:t>
            </w:r>
            <w:r w:rsidR="00AF510D">
              <w:t xml:space="preserve"> (</w:t>
            </w:r>
            <w:r w:rsidR="00AF510D">
              <w:rPr>
                <w:i/>
              </w:rPr>
              <w:t>UDHR</w:t>
            </w:r>
            <w:r w:rsidR="00AF510D">
              <w:t>, par. 6)</w:t>
            </w:r>
            <w:r w:rsidR="002A0A17">
              <w:t>.</w:t>
            </w:r>
          </w:p>
          <w:p w:rsidR="00A0172D" w:rsidRDefault="00A0172D" w:rsidP="00CA0004">
            <w:pPr>
              <w:pStyle w:val="BulletedList"/>
            </w:pPr>
            <w:r>
              <w:t>Eleanor Roosevelt argues forcefully that the members of the United Nations</w:t>
            </w:r>
            <w:r w:rsidR="006A3D8E">
              <w:t xml:space="preserve"> </w:t>
            </w:r>
            <w:r>
              <w:t>should reject the Soviet Union’s proposed amendments to</w:t>
            </w:r>
            <w:r w:rsidR="006A3D8E">
              <w:t xml:space="preserve"> the UDHR</w:t>
            </w:r>
            <w:r>
              <w:t xml:space="preserve"> and should instead adopt the document as it stands.</w:t>
            </w:r>
            <w:r w:rsidR="00591AA1">
              <w:t xml:space="preserve"> </w:t>
            </w:r>
            <w:r w:rsidR="007F600B">
              <w:t>She claims adopting the UDHR supports “[m]an’s desire for peace” that “lies behind th</w:t>
            </w:r>
            <w:r w:rsidR="00C21D19">
              <w:t>is</w:t>
            </w:r>
            <w:r w:rsidR="007F600B">
              <w:t xml:space="preserve"> Declaration”</w:t>
            </w:r>
            <w:r w:rsidR="00D07384">
              <w:t xml:space="preserve"> (Roosevelt, par. 12).</w:t>
            </w:r>
            <w:r w:rsidR="007F600B">
              <w:t xml:space="preserve"> </w:t>
            </w:r>
            <w:r>
              <w:t xml:space="preserve">She first supports her position by reminding the member nations </w:t>
            </w:r>
            <w:r w:rsidR="00917504">
              <w:t>of how much time and energy member</w:t>
            </w:r>
            <w:r w:rsidR="00591AA1">
              <w:t>s</w:t>
            </w:r>
            <w:r w:rsidR="00917504">
              <w:t xml:space="preserve"> have already </w:t>
            </w:r>
            <w:r>
              <w:t>invested in this document, pointing to the “long and meticulous study and debate”</w:t>
            </w:r>
            <w:r w:rsidR="00917504">
              <w:t xml:space="preserve"> </w:t>
            </w:r>
            <w:r w:rsidR="00D07384">
              <w:t xml:space="preserve">(Roosevelt, par. 1) </w:t>
            </w:r>
            <w:r w:rsidR="00917504">
              <w:t xml:space="preserve">that </w:t>
            </w:r>
            <w:r>
              <w:t>contributed to the document</w:t>
            </w:r>
            <w:r w:rsidR="006A35EA">
              <w:t>,</w:t>
            </w:r>
            <w:r>
              <w:t xml:space="preserve"> and suggesting that the Soviets are </w:t>
            </w:r>
            <w:r w:rsidR="00B7745C">
              <w:t xml:space="preserve">creating “somewhat of an imposition” </w:t>
            </w:r>
            <w:r w:rsidR="00D07384">
              <w:t xml:space="preserve">(Roosevelt, par. 3) </w:t>
            </w:r>
            <w:r w:rsidR="00B7745C">
              <w:t>on the Assembly by offering its proposals.</w:t>
            </w:r>
            <w:r w:rsidR="00917504">
              <w:t xml:space="preserve"> Next</w:t>
            </w:r>
            <w:r w:rsidR="006A35EA">
              <w:t>,</w:t>
            </w:r>
            <w:r w:rsidR="00917504">
              <w:t xml:space="preserve"> </w:t>
            </w:r>
            <w:r w:rsidR="00591AA1">
              <w:t xml:space="preserve">she </w:t>
            </w:r>
            <w:r w:rsidR="001774FC">
              <w:t>giv</w:t>
            </w:r>
            <w:r w:rsidR="002D1DCF">
              <w:t>es a point-by-point explanation of why each of the Soviet proposals is unnecessary or inappropriate.</w:t>
            </w:r>
            <w:r w:rsidR="0022697C">
              <w:t xml:space="preserve"> </w:t>
            </w:r>
            <w:r w:rsidR="002D1DCF">
              <w:t>S</w:t>
            </w:r>
            <w:r w:rsidR="00917504">
              <w:t xml:space="preserve">he </w:t>
            </w:r>
            <w:r w:rsidR="002D1DCF">
              <w:t>continues</w:t>
            </w:r>
            <w:r w:rsidR="003847B4">
              <w:t>,</w:t>
            </w:r>
            <w:r w:rsidR="002D1DCF">
              <w:t xml:space="preserve"> remind</w:t>
            </w:r>
            <w:r w:rsidR="00790F9A">
              <w:t>ing</w:t>
            </w:r>
            <w:r w:rsidR="00917504">
              <w:t xml:space="preserve"> her listeners that they have already agreed to promote human rights, the focus of the </w:t>
            </w:r>
            <w:r w:rsidR="006A35EA">
              <w:t>UDHR</w:t>
            </w:r>
            <w:r w:rsidR="00917504">
              <w:t>, when they signed the U</w:t>
            </w:r>
            <w:r w:rsidR="006A3D8E">
              <w:t xml:space="preserve">nited </w:t>
            </w:r>
            <w:r w:rsidR="00917504">
              <w:t>N</w:t>
            </w:r>
            <w:r w:rsidR="006A3D8E">
              <w:t>ations</w:t>
            </w:r>
            <w:r w:rsidR="00917504">
              <w:t xml:space="preserve"> Charter, and that doing so is necessary to avoid “the flagrant violation of human rights” that was evident in the Nazi and </w:t>
            </w:r>
            <w:r w:rsidR="00107C46">
              <w:t>F</w:t>
            </w:r>
            <w:r w:rsidR="00917504">
              <w:t>asc</w:t>
            </w:r>
            <w:r w:rsidR="00591AA1">
              <w:t xml:space="preserve">ist countries </w:t>
            </w:r>
            <w:r w:rsidR="000176C3">
              <w:t xml:space="preserve">that “sowed the seeds” </w:t>
            </w:r>
            <w:r w:rsidR="00591AA1">
              <w:t>of World War II</w:t>
            </w:r>
            <w:r w:rsidR="00D07384">
              <w:t xml:space="preserve"> (Roosevelt, par. 12)</w:t>
            </w:r>
            <w:r w:rsidR="00591AA1">
              <w:t xml:space="preserve">. </w:t>
            </w:r>
            <w:r w:rsidR="00917504">
              <w:t>Finally, Roosevelt cites other world leaders to support her position.</w:t>
            </w:r>
          </w:p>
          <w:p w:rsidR="00917504" w:rsidRDefault="00917504" w:rsidP="00CA0004">
            <w:pPr>
              <w:pStyle w:val="BulletedList"/>
            </w:pPr>
            <w:r>
              <w:t xml:space="preserve">Malala Yousafzai also promotes human rights; in particular, she promotes the education </w:t>
            </w:r>
            <w:r w:rsidR="00591AA1">
              <w:t xml:space="preserve">of children, especially girls. </w:t>
            </w:r>
            <w:r w:rsidR="007F600B">
              <w:t xml:space="preserve">Yousafzai claims that promoting education is part of the work of “hundreds of </w:t>
            </w:r>
            <w:r w:rsidR="00C21D19" w:rsidRPr="001B5641">
              <w:t>H</w:t>
            </w:r>
            <w:r w:rsidR="007F600B" w:rsidRPr="001B5641">
              <w:t>uman</w:t>
            </w:r>
            <w:r w:rsidR="007F600B">
              <w:t xml:space="preserve"> rights activists and social workers</w:t>
            </w:r>
            <w:r w:rsidR="002B64E3">
              <w:t xml:space="preserve"> . . . </w:t>
            </w:r>
            <w:r w:rsidR="007F600B">
              <w:t xml:space="preserve">who are struggling to achieve their goals of education, </w:t>
            </w:r>
            <w:r w:rsidR="00C21D19">
              <w:t>peace</w:t>
            </w:r>
            <w:r w:rsidR="004C440D">
              <w:t>,</w:t>
            </w:r>
            <w:r w:rsidR="00C21D19">
              <w:t xml:space="preserve"> </w:t>
            </w:r>
            <w:r w:rsidR="007F600B">
              <w:t>and equality”</w:t>
            </w:r>
            <w:r w:rsidR="00D07384">
              <w:t xml:space="preserve"> (Yousafzai, par. 4).</w:t>
            </w:r>
            <w:r w:rsidR="007F600B">
              <w:t xml:space="preserve"> </w:t>
            </w:r>
            <w:r>
              <w:t>While addressing the United Nations Youth Assembly, Yousafzai lists education as one of the basic rights that activists ar</w:t>
            </w:r>
            <w:r w:rsidR="00591AA1">
              <w:t xml:space="preserve">e fighting for. </w:t>
            </w:r>
            <w:r w:rsidR="002D1DCF">
              <w:t>She places her work, and that of others seeking to promote education, in the larger context of religious, historic, and global efforts to pro</w:t>
            </w:r>
            <w:r w:rsidR="00591AA1">
              <w:t>mote human rights and dignity</w:t>
            </w:r>
            <w:r w:rsidR="00795222">
              <w:t>, claiming that she has learned “compassion” from “Muhammad</w:t>
            </w:r>
            <w:r w:rsidR="006A3D8E">
              <w:t>—</w:t>
            </w:r>
            <w:r w:rsidR="00795222">
              <w:t>the prophet of mercy, Jesus Christ</w:t>
            </w:r>
            <w:r w:rsidR="004C440D">
              <w:t>,</w:t>
            </w:r>
            <w:r w:rsidR="003C0D17">
              <w:t xml:space="preserve"> and Lord Buddha</w:t>
            </w:r>
            <w:r w:rsidR="00795222">
              <w:t>”</w:t>
            </w:r>
            <w:r w:rsidR="003C0D17">
              <w:t>;</w:t>
            </w:r>
            <w:r w:rsidR="00795222">
              <w:t xml:space="preserve"> that she has learned the importance of change from “Martin Luther King, Nelson Mandela, and Muhammad Ali Jinna</w:t>
            </w:r>
            <w:r w:rsidR="00C21D19">
              <w:t>h</w:t>
            </w:r>
            <w:r w:rsidR="00795222">
              <w:t>”</w:t>
            </w:r>
            <w:r w:rsidR="003C0D17">
              <w:t>;</w:t>
            </w:r>
            <w:r w:rsidR="00795222">
              <w:t xml:space="preserve"> that she has learned </w:t>
            </w:r>
            <w:r w:rsidR="00D07384">
              <w:t>“</w:t>
            </w:r>
            <w:r w:rsidR="00795222">
              <w:t>the philosophy of non-violence” fro</w:t>
            </w:r>
            <w:r w:rsidR="00AF224D">
              <w:t>m</w:t>
            </w:r>
            <w:r w:rsidR="00795222">
              <w:t xml:space="preserve"> “Gandhi Jee</w:t>
            </w:r>
            <w:r w:rsidR="003C0D17">
              <w:t>, Bacha Khan, and Mother Teresa</w:t>
            </w:r>
            <w:r w:rsidR="00795222">
              <w:t>”</w:t>
            </w:r>
            <w:r w:rsidR="003C0D17">
              <w:t>;</w:t>
            </w:r>
            <w:r w:rsidR="00795222">
              <w:t xml:space="preserve"> and that she has learned forgiveness from her parents</w:t>
            </w:r>
            <w:r w:rsidR="00D07384">
              <w:t xml:space="preserve"> (Yousafzai, par. 8)</w:t>
            </w:r>
            <w:r w:rsidR="00591AA1">
              <w:t xml:space="preserve">. </w:t>
            </w:r>
            <w:r w:rsidR="002D1DCF">
              <w:t xml:space="preserve">She </w:t>
            </w:r>
            <w:r w:rsidR="002D1DCF">
              <w:lastRenderedPageBreak/>
              <w:t>also gives concrete descriptions of what happens when people, especially girls, are denied an education</w:t>
            </w:r>
            <w:r w:rsidR="00795222">
              <w:t>, explaining that they forced to “do domestic child labour and are forced to get married at early age”</w:t>
            </w:r>
            <w:r w:rsidR="00D07384">
              <w:t xml:space="preserve"> (Yousafzai, par. 12).</w:t>
            </w:r>
            <w:r w:rsidR="00591AA1">
              <w:t xml:space="preserve"> </w:t>
            </w:r>
            <w:r w:rsidR="002C3856">
              <w:t>Perhaps Yousafzai’s most powerful testimony, however, is her own experience of having been shot by the Taliban, who sought to silence her efforts to speak up for education.</w:t>
            </w:r>
            <w:r w:rsidR="00795222">
              <w:t xml:space="preserve"> </w:t>
            </w:r>
            <w:r w:rsidR="001066D9">
              <w:t xml:space="preserve">Yousafzai </w:t>
            </w:r>
            <w:r w:rsidR="00795222">
              <w:t>is clear in her determination, however, and affirms that nothing about her has changed, saying, “I am the same Malala.</w:t>
            </w:r>
            <w:r w:rsidR="00AF224D">
              <w:t xml:space="preserve"> </w:t>
            </w:r>
            <w:r w:rsidR="00795222">
              <w:t>My ambitions are the same. My hopes are the same. My dreams are the same”</w:t>
            </w:r>
            <w:r w:rsidR="009E23E1">
              <w:t xml:space="preserve"> (Yousafzai, par. 6).</w:t>
            </w:r>
            <w:r w:rsidR="00795222">
              <w:t xml:space="preserve"> She ends her speech by asking that her listeners “wage a global struggle agains</w:t>
            </w:r>
            <w:r w:rsidR="008377E4">
              <w:t>t</w:t>
            </w:r>
            <w:r w:rsidR="00795222">
              <w:t xml:space="preserve"> illiteracy, poverty</w:t>
            </w:r>
            <w:r w:rsidR="001066D9">
              <w:t>,</w:t>
            </w:r>
            <w:r w:rsidR="00795222">
              <w:t xml:space="preserve"> and terrorism” </w:t>
            </w:r>
            <w:r w:rsidR="009E23E1">
              <w:t xml:space="preserve">(Yousafzai, par. 19) </w:t>
            </w:r>
            <w:r w:rsidR="00795222">
              <w:t>and that they remember</w:t>
            </w:r>
            <w:r w:rsidR="00FE1FE1">
              <w:t>,</w:t>
            </w:r>
            <w:r w:rsidR="00795222">
              <w:t xml:space="preserve"> “Education is the only </w:t>
            </w:r>
            <w:r w:rsidR="008377E4">
              <w:t>solution</w:t>
            </w:r>
            <w:r w:rsidR="00795222">
              <w:t>. Education First”</w:t>
            </w:r>
            <w:r w:rsidR="009E23E1">
              <w:t xml:space="preserve"> (Yousafzai, par. 20).</w:t>
            </w:r>
          </w:p>
          <w:p w:rsidR="003E35C9" w:rsidRDefault="002D1DCF" w:rsidP="004E7AA9">
            <w:pPr>
              <w:pStyle w:val="BulletedList"/>
            </w:pPr>
            <w:r>
              <w:t>Together, the documents work to demonstrate that human rights provide an ethical and moral framework for creating a more peaceful</w:t>
            </w:r>
            <w:r w:rsidR="00591AA1">
              <w:t xml:space="preserve"> world. </w:t>
            </w:r>
            <w:r>
              <w:t>All three documents cite evidence to demonstrate what happens when human r</w:t>
            </w:r>
            <w:r w:rsidR="00591AA1">
              <w:t xml:space="preserve">ights are ignored. </w:t>
            </w:r>
            <w:r>
              <w:t xml:space="preserve">The </w:t>
            </w:r>
            <w:r w:rsidRPr="006A3D8E">
              <w:rPr>
                <w:i/>
              </w:rPr>
              <w:t>Universal Declaration of Human Rights</w:t>
            </w:r>
            <w:r>
              <w:t xml:space="preserve"> speaks of “barbarous acts” </w:t>
            </w:r>
            <w:r w:rsidR="000E3854">
              <w:t>(</w:t>
            </w:r>
            <w:r w:rsidR="000E3854">
              <w:rPr>
                <w:i/>
              </w:rPr>
              <w:t>UDHR</w:t>
            </w:r>
            <w:r w:rsidR="007B0E34" w:rsidRPr="007B0E34">
              <w:t>,</w:t>
            </w:r>
            <w:r w:rsidR="000E3854">
              <w:rPr>
                <w:i/>
              </w:rPr>
              <w:t xml:space="preserve"> </w:t>
            </w:r>
            <w:r w:rsidR="000E3854">
              <w:t xml:space="preserve">par. 2) </w:t>
            </w:r>
            <w:r>
              <w:t xml:space="preserve">and “rebellions” </w:t>
            </w:r>
            <w:r w:rsidR="000E3854">
              <w:t>(</w:t>
            </w:r>
            <w:r w:rsidR="000E3854">
              <w:rPr>
                <w:i/>
              </w:rPr>
              <w:t>UDHR</w:t>
            </w:r>
            <w:r w:rsidR="000E3854">
              <w:t xml:space="preserve">, par. 3) </w:t>
            </w:r>
            <w:r>
              <w:t>when human rights are denied.</w:t>
            </w:r>
            <w:r w:rsidR="0022697C">
              <w:t xml:space="preserve"> </w:t>
            </w:r>
            <w:r w:rsidR="004B477A">
              <w:t>Eleanor Roosevelt says that</w:t>
            </w:r>
            <w:r w:rsidR="003E53BC">
              <w:t>,</w:t>
            </w:r>
            <w:r w:rsidR="004B477A">
              <w:t xml:space="preserve"> “the flagrant violation of human rights</w:t>
            </w:r>
            <w:r w:rsidR="002B64E3">
              <w:t xml:space="preserve"> . . . </w:t>
            </w:r>
            <w:r w:rsidR="004B477A">
              <w:t>sowed the seeds of the last world war</w:t>
            </w:r>
            <w:r w:rsidR="00BE370D">
              <w:t>”</w:t>
            </w:r>
            <w:r w:rsidR="001A674B">
              <w:t xml:space="preserve"> (Roosevelt, par. 12).</w:t>
            </w:r>
            <w:r w:rsidR="004B477A">
              <w:t xml:space="preserve"> Malala Yousafzai reminds her listeners that “the pen is mightier than sword” </w:t>
            </w:r>
            <w:r w:rsidR="001A674B">
              <w:t xml:space="preserve">(Yousafzai, par. 10) </w:t>
            </w:r>
            <w:r w:rsidR="004B477A">
              <w:t xml:space="preserve">and that by providing education to all children, nations will be able to promote the equality and provide a </w:t>
            </w:r>
            <w:r w:rsidR="003B7CF8">
              <w:t>“b</w:t>
            </w:r>
            <w:r w:rsidR="004B477A">
              <w:t xml:space="preserve">right peaceful future” for </w:t>
            </w:r>
            <w:r w:rsidR="003B7CF8">
              <w:t>“</w:t>
            </w:r>
            <w:r w:rsidR="004B477A">
              <w:t>the millions of people</w:t>
            </w:r>
            <w:r w:rsidR="003B7CF8">
              <w:t>”</w:t>
            </w:r>
            <w:r w:rsidR="004B477A">
              <w:t xml:space="preserve"> who are “suffering from poverty, injustice, and ignorance”</w:t>
            </w:r>
            <w:r w:rsidR="001A674B">
              <w:t xml:space="preserve"> (Yousafzai, par. 1</w:t>
            </w:r>
            <w:r w:rsidR="003B7CF8">
              <w:t>7</w:t>
            </w:r>
            <w:r w:rsidR="001A674B">
              <w:t>).</w:t>
            </w:r>
          </w:p>
          <w:p w:rsidR="00E752E3" w:rsidRDefault="003E35C9" w:rsidP="004E7AA9">
            <w:pPr>
              <w:pStyle w:val="BulletedList"/>
              <w:numPr>
                <w:ilvl w:val="0"/>
                <w:numId w:val="0"/>
              </w:numPr>
              <w:ind w:left="-18"/>
            </w:pPr>
            <w:r>
              <w:t xml:space="preserve">A High Performance </w:t>
            </w:r>
            <w:r w:rsidR="00FF5671">
              <w:t>Response</w:t>
            </w:r>
            <w:r>
              <w:t xml:space="preserve"> to the extension prompt may include the following evidence in support of an additional multi-paragraph analysis.</w:t>
            </w:r>
            <w:r w:rsidR="0022697C">
              <w:t xml:space="preserve"> </w:t>
            </w:r>
            <w:r>
              <w:t>Again, the diversity of the texts and the complexity of the prompt may result in widely varying responses.</w:t>
            </w:r>
          </w:p>
          <w:p w:rsidR="004D0367" w:rsidRDefault="004D0367" w:rsidP="00BF6138">
            <w:pPr>
              <w:pStyle w:val="BulletedList"/>
            </w:pPr>
            <w:r>
              <w:t xml:space="preserve">All three texts are powerful; </w:t>
            </w:r>
            <w:r w:rsidR="004B477A">
              <w:t>both</w:t>
            </w:r>
            <w:r w:rsidR="008E7FE2">
              <w:t xml:space="preserve"> the </w:t>
            </w:r>
            <w:r w:rsidR="001A674B">
              <w:t xml:space="preserve">UDHR </w:t>
            </w:r>
            <w:r w:rsidR="008E7FE2">
              <w:t xml:space="preserve">and Eleanor Roosevelt </w:t>
            </w:r>
            <w:r w:rsidR="008B72F4">
              <w:t xml:space="preserve">use </w:t>
            </w:r>
            <w:r w:rsidR="008E7FE2">
              <w:t>facts</w:t>
            </w:r>
            <w:r w:rsidR="008B72F4">
              <w:t xml:space="preserve"> to support their arguments,</w:t>
            </w:r>
            <w:r w:rsidR="003B7CF8">
              <w:t xml:space="preserve"> stating that “the peoples of the United Nations have in the Charter reaffirmed their faith in fundamental human rights</w:t>
            </w:r>
            <w:r w:rsidR="006C7F09">
              <w:t>”</w:t>
            </w:r>
            <w:r w:rsidR="003B7CF8">
              <w:t xml:space="preserve"> (</w:t>
            </w:r>
            <w:r w:rsidR="00A104D8" w:rsidRPr="006A3D8E">
              <w:rPr>
                <w:i/>
              </w:rPr>
              <w:t>UDHR</w:t>
            </w:r>
            <w:r w:rsidR="003B7CF8">
              <w:t xml:space="preserve">, par. 5) and that </w:t>
            </w:r>
            <w:r w:rsidR="006A3D8E">
              <w:t>“58 states have found</w:t>
            </w:r>
            <w:r w:rsidR="002B64E3">
              <w:t xml:space="preserve"> . . . </w:t>
            </w:r>
            <w:r w:rsidR="008B72F4">
              <w:t>a large measure of agreement” about human rights (Roosevelt, par. 12).</w:t>
            </w:r>
            <w:r w:rsidR="001F7A59">
              <w:t xml:space="preserve"> </w:t>
            </w:r>
            <w:r w:rsidR="008B72F4">
              <w:t xml:space="preserve">Both documents also use </w:t>
            </w:r>
            <w:r w:rsidR="008E7FE2">
              <w:t xml:space="preserve">examples (past rebellions against </w:t>
            </w:r>
            <w:r w:rsidR="003B7CF8">
              <w:t>“</w:t>
            </w:r>
            <w:r w:rsidR="008E7FE2">
              <w:t>tyranny and oppression</w:t>
            </w:r>
            <w:r w:rsidR="003B7CF8">
              <w:t>” (</w:t>
            </w:r>
            <w:r w:rsidR="003B7CF8">
              <w:rPr>
                <w:i/>
              </w:rPr>
              <w:t>UDHR</w:t>
            </w:r>
            <w:r w:rsidR="003B7CF8">
              <w:t>, par. 3)</w:t>
            </w:r>
            <w:r w:rsidR="008E7FE2">
              <w:t xml:space="preserve"> and the more recent experience of World War II</w:t>
            </w:r>
            <w:r w:rsidR="008B72F4">
              <w:t xml:space="preserve"> (Roosevelt, par. 12)</w:t>
            </w:r>
            <w:r w:rsidR="00DE4C83">
              <w:t>)</w:t>
            </w:r>
            <w:r w:rsidR="008E7FE2">
              <w:t xml:space="preserve"> to support their claims.</w:t>
            </w:r>
            <w:r w:rsidR="00591AA1">
              <w:t xml:space="preserve"> </w:t>
            </w:r>
            <w:r w:rsidR="008E7FE2">
              <w:t>Overal</w:t>
            </w:r>
            <w:r w:rsidR="001524F3">
              <w:t xml:space="preserve">l, this evidence is sufficient because </w:t>
            </w:r>
            <w:r w:rsidR="006A3D8E">
              <w:t>the texts include</w:t>
            </w:r>
            <w:r w:rsidR="001524F3">
              <w:t xml:space="preserve"> multiple pieces of evidence,</w:t>
            </w:r>
            <w:r w:rsidR="008E7FE2">
              <w:t xml:space="preserve"> and relevant</w:t>
            </w:r>
            <w:r w:rsidR="001524F3">
              <w:t xml:space="preserve"> because </w:t>
            </w:r>
            <w:r w:rsidR="006A3D8E">
              <w:t>the evidence</w:t>
            </w:r>
            <w:r w:rsidR="001524F3">
              <w:t xml:space="preserve"> relates directly to the claims</w:t>
            </w:r>
            <w:r w:rsidR="008E7FE2">
              <w:t>.</w:t>
            </w:r>
            <w:r w:rsidR="00DE4C83">
              <w:t xml:space="preserve"> </w:t>
            </w:r>
            <w:r w:rsidR="008E7FE2">
              <w:t xml:space="preserve">Malala Yousafzai draws on the powerful example of her own personal experience </w:t>
            </w:r>
            <w:r w:rsidR="008B72F4">
              <w:t>when she states, “Dear Friends, on the 9</w:t>
            </w:r>
            <w:r w:rsidR="00A104D8" w:rsidRPr="00A104D8">
              <w:rPr>
                <w:vertAlign w:val="superscript"/>
              </w:rPr>
              <w:t>th</w:t>
            </w:r>
            <w:r w:rsidR="008B72F4">
              <w:t xml:space="preserve"> of October 2012, the Taliban shot me on the left side of my forehead” (</w:t>
            </w:r>
            <w:r w:rsidR="00717205">
              <w:t xml:space="preserve">Yousafzai, </w:t>
            </w:r>
            <w:r w:rsidR="008B72F4">
              <w:t>par. 6)</w:t>
            </w:r>
            <w:r w:rsidR="00AA2788">
              <w:t>,</w:t>
            </w:r>
            <w:r w:rsidR="008B72F4">
              <w:t xml:space="preserve"> </w:t>
            </w:r>
            <w:r w:rsidR="008E7FE2">
              <w:t>and other recent events to support her claims.</w:t>
            </w:r>
            <w:r w:rsidR="00DE4C83">
              <w:t xml:space="preserve"> </w:t>
            </w:r>
            <w:r w:rsidR="008E7FE2">
              <w:t>Both Roosevelt and Yousafzai present other authorities (Roosevelt cites Gladstone</w:t>
            </w:r>
            <w:r w:rsidR="002C3856">
              <w:t xml:space="preserve"> Murray</w:t>
            </w:r>
            <w:r w:rsidR="008E7FE2">
              <w:t xml:space="preserve"> and M</w:t>
            </w:r>
            <w:r w:rsidR="00BF6138">
              <w:t>arshall</w:t>
            </w:r>
            <w:r w:rsidR="002C3856">
              <w:t>, while</w:t>
            </w:r>
            <w:r w:rsidR="008E7FE2">
              <w:t xml:space="preserve"> Yousafzai cites a list of respected figures from history and</w:t>
            </w:r>
            <w:r w:rsidR="00BF6138">
              <w:t xml:space="preserve"> religion, as well as the teachings of Islam) as additional evidence that their positions should be supported.</w:t>
            </w:r>
            <w:r w:rsidR="001774FC">
              <w:t xml:space="preserve"> All three documents use relevant and sufficient evidence, as well as clear reasoning, to communicate their ideas effectively. </w:t>
            </w:r>
          </w:p>
          <w:p w:rsidR="00E752E3" w:rsidRDefault="002C3856">
            <w:pPr>
              <w:pStyle w:val="BulletedList"/>
              <w:numPr>
                <w:ilvl w:val="0"/>
                <w:numId w:val="0"/>
              </w:numPr>
            </w:pPr>
            <w:r>
              <w:t>OR</w:t>
            </w:r>
          </w:p>
          <w:p w:rsidR="00BF6138" w:rsidRPr="003908D2" w:rsidRDefault="00BF6138" w:rsidP="001524F3">
            <w:pPr>
              <w:pStyle w:val="BulletedList"/>
            </w:pPr>
            <w:r>
              <w:lastRenderedPageBreak/>
              <w:t xml:space="preserve">While </w:t>
            </w:r>
            <w:r w:rsidR="00C93DA9">
              <w:t>many readers may</w:t>
            </w:r>
            <w:r>
              <w:t xml:space="preserve"> </w:t>
            </w:r>
            <w:r w:rsidR="001524F3">
              <w:t xml:space="preserve">share </w:t>
            </w:r>
            <w:r>
              <w:t xml:space="preserve">the </w:t>
            </w:r>
            <w:r w:rsidR="006E2177">
              <w:t>belief</w:t>
            </w:r>
            <w:r>
              <w:t>s stated in the three unit texts, each text relies to some extent on evidence that is insufficient and/or irrelevant.</w:t>
            </w:r>
            <w:r w:rsidR="00DE4C83">
              <w:t xml:space="preserve"> </w:t>
            </w:r>
            <w:r>
              <w:t>The UDHR offers as evidence the “fact” that rights are inalienable</w:t>
            </w:r>
            <w:r w:rsidR="008B72F4">
              <w:t xml:space="preserve"> (</w:t>
            </w:r>
            <w:r w:rsidR="008B72F4" w:rsidRPr="005A1CA9">
              <w:rPr>
                <w:i/>
              </w:rPr>
              <w:t>UDHR</w:t>
            </w:r>
            <w:r w:rsidR="008B72F4">
              <w:t>, par. 1)</w:t>
            </w:r>
            <w:r>
              <w:t xml:space="preserve">, but this </w:t>
            </w:r>
            <w:r w:rsidR="0011070B">
              <w:t>is</w:t>
            </w:r>
            <w:r>
              <w:t xml:space="preserve"> difficult to prove.</w:t>
            </w:r>
            <w:r w:rsidR="00DE4C83">
              <w:t xml:space="preserve"> </w:t>
            </w:r>
            <w:r>
              <w:t>Similarly, Roosevelt states that it is “a spiritual fact that man must have freedom”</w:t>
            </w:r>
            <w:r w:rsidR="00BD662E">
              <w:t xml:space="preserve"> (Roosevelt, par. 14).</w:t>
            </w:r>
            <w:r>
              <w:t xml:space="preserve"> This is more of a shared assumption than an actual fact</w:t>
            </w:r>
            <w:r w:rsidR="001524F3">
              <w:t>. It</w:t>
            </w:r>
            <w:r>
              <w:t xml:space="preserve"> </w:t>
            </w:r>
            <w:r w:rsidR="00B275B8">
              <w:t>is</w:t>
            </w:r>
            <w:r>
              <w:t xml:space="preserve"> unlikely to </w:t>
            </w:r>
            <w:r w:rsidR="001774FC">
              <w:t>persuade</w:t>
            </w:r>
            <w:r>
              <w:t xml:space="preserve"> someone who does not share this assumption and </w:t>
            </w:r>
            <w:r w:rsidR="00B275B8">
              <w:t xml:space="preserve">is </w:t>
            </w:r>
            <w:r>
              <w:t>impossible to prove.</w:t>
            </w:r>
            <w:r w:rsidR="00DE4C83">
              <w:t xml:space="preserve"> </w:t>
            </w:r>
            <w:r>
              <w:t xml:space="preserve">Yousafzai </w:t>
            </w:r>
            <w:r w:rsidR="002E306C">
              <w:t>ends her speech with the phrase, “Education is the only solution.</w:t>
            </w:r>
            <w:r w:rsidR="00DE4C83">
              <w:t xml:space="preserve"> </w:t>
            </w:r>
            <w:r w:rsidR="002E306C">
              <w:t>Education first”</w:t>
            </w:r>
            <w:r w:rsidR="00BD662E">
              <w:t xml:space="preserve"> (Yousafzai, par. 20).</w:t>
            </w:r>
            <w:r w:rsidR="00DE4C83">
              <w:t xml:space="preserve"> </w:t>
            </w:r>
            <w:r w:rsidR="002E306C">
              <w:t>While education is clearly important to Yousafzai and is probably a goal many people</w:t>
            </w:r>
            <w:r w:rsidR="007165BB">
              <w:t xml:space="preserve"> share</w:t>
            </w:r>
            <w:r w:rsidR="002E306C">
              <w:t>, some might suggest other solutions to the global problems Yousafzai describes.</w:t>
            </w:r>
            <w:r w:rsidR="00DE4C83">
              <w:t xml:space="preserve"> </w:t>
            </w:r>
            <w:r w:rsidR="002E306C">
              <w:t>This is an assumption that Yousafzai makes but does not actually prove.</w:t>
            </w:r>
            <w:r w:rsidR="00DE4C83">
              <w:t xml:space="preserve"> </w:t>
            </w:r>
            <w:r w:rsidR="00602E0C">
              <w:t xml:space="preserve">Neither the UDHR nor Roosevelt’s speech provides proof that the violence they describe was provoked solely by a lack of human rights. </w:t>
            </w:r>
            <w:r w:rsidR="002E306C">
              <w:t>Yousafzai relies on the power of her own testimony a</w:t>
            </w:r>
            <w:r w:rsidR="001524F3">
              <w:t xml:space="preserve">nd on anecdotal evidence, but, </w:t>
            </w:r>
            <w:r w:rsidR="002E306C">
              <w:t>though moving, it is not sufficient or relevant evidence that clearly supports her position.</w:t>
            </w:r>
            <w:r w:rsidR="001774FC">
              <w:t xml:space="preserve"> The three documents are very moving, but each text would </w:t>
            </w:r>
            <w:r w:rsidR="005C5C80">
              <w:t>be</w:t>
            </w:r>
            <w:r w:rsidR="001774FC">
              <w:t xml:space="preserve"> more effective with more relevant or sufficient evidence and stronger reasoning.</w:t>
            </w:r>
          </w:p>
        </w:tc>
      </w:tr>
    </w:tbl>
    <w:p w:rsidR="00C4787C" w:rsidRDefault="00C4787C" w:rsidP="00E946A0">
      <w:pPr>
        <w:pStyle w:val="Heading1"/>
      </w:pPr>
      <w:r>
        <w:lastRenderedPageBreak/>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B00346">
        <w:tc>
          <w:tcPr>
            <w:tcW w:w="9450" w:type="dxa"/>
            <w:shd w:val="clear" w:color="auto" w:fill="76923C"/>
          </w:tcPr>
          <w:p w:rsidR="00D920A6" w:rsidRPr="00B00346" w:rsidRDefault="00F308FF" w:rsidP="00B00346">
            <w:pPr>
              <w:pStyle w:val="TableHeaders"/>
            </w:pPr>
            <w:r w:rsidRPr="00B00346">
              <w:t xml:space="preserve">Vocabulary to </w:t>
            </w:r>
            <w:r w:rsidR="00D03E98" w:rsidRPr="00B00346">
              <w:t xml:space="preserve">provide directly </w:t>
            </w:r>
            <w:r w:rsidRPr="00B00346">
              <w:t>(will not include extended instruction)</w:t>
            </w:r>
          </w:p>
        </w:tc>
      </w:tr>
      <w:tr w:rsidR="00D920A6">
        <w:tc>
          <w:tcPr>
            <w:tcW w:w="9450" w:type="dxa"/>
          </w:tcPr>
          <w:p w:rsidR="000B2D56" w:rsidRPr="00B231AA" w:rsidRDefault="00CA0004" w:rsidP="009E1E7A">
            <w:pPr>
              <w:pStyle w:val="BulletedList"/>
            </w:pPr>
            <w:r>
              <w:t>None</w:t>
            </w:r>
            <w:r w:rsidR="000176C3">
              <w:t>.*</w:t>
            </w:r>
          </w:p>
        </w:tc>
      </w:tr>
      <w:tr w:rsidR="00263AF5" w:rsidRPr="00F308FF">
        <w:tc>
          <w:tcPr>
            <w:tcW w:w="9450" w:type="dxa"/>
            <w:shd w:val="clear" w:color="auto" w:fill="76923C"/>
          </w:tcPr>
          <w:p w:rsidR="00D920A6" w:rsidRPr="002E4C92" w:rsidRDefault="00BA46CB" w:rsidP="00B00346">
            <w:pPr>
              <w:pStyle w:val="TableHeaders"/>
            </w:pPr>
            <w:r w:rsidRPr="00BA46CB">
              <w:t xml:space="preserve">Vocabulary </w:t>
            </w:r>
            <w:r w:rsidR="00DD5821" w:rsidRPr="00BA46CB">
              <w:t xml:space="preserve">to teach </w:t>
            </w:r>
            <w:r w:rsidRPr="00BA46CB">
              <w:t>(may include direct word work and/or questions)</w:t>
            </w:r>
          </w:p>
        </w:tc>
      </w:tr>
      <w:tr w:rsidR="00B231AA">
        <w:tc>
          <w:tcPr>
            <w:tcW w:w="9450" w:type="dxa"/>
          </w:tcPr>
          <w:p w:rsidR="00B231AA" w:rsidRPr="00B231AA" w:rsidRDefault="00CA0004" w:rsidP="000B2D56">
            <w:pPr>
              <w:pStyle w:val="BulletedList"/>
            </w:pPr>
            <w:r>
              <w:t>None</w:t>
            </w:r>
            <w:r w:rsidR="000176C3">
              <w:t>.*</w:t>
            </w:r>
          </w:p>
        </w:tc>
      </w:tr>
    </w:tbl>
    <w:p w:rsidR="00CA0004" w:rsidRPr="004B4C1C" w:rsidRDefault="00CA0004" w:rsidP="00C51E66">
      <w:pPr>
        <w:rPr>
          <w:sz w:val="18"/>
        </w:rPr>
      </w:pPr>
      <w:r w:rsidRPr="004B4C1C">
        <w:rPr>
          <w:sz w:val="18"/>
        </w:rPr>
        <w:t>*Because this is not a close reading lesson, there is no specified vocabulary. However, in the process of returning to the text</w:t>
      </w:r>
      <w:r w:rsidR="00894091" w:rsidRPr="004B4C1C">
        <w:rPr>
          <w:sz w:val="18"/>
        </w:rPr>
        <w:t>(s)</w:t>
      </w:r>
      <w:r w:rsidRPr="004B4C1C">
        <w:rPr>
          <w:sz w:val="18"/>
        </w:rPr>
        <w:t xml:space="preserve">, students may uncover unfamiliar words. Teachers can guide students to make meaning of these words by following the protocols described in 1E of this document </w:t>
      </w:r>
      <w:hyperlink r:id="rId8" w:history="1">
        <w:r w:rsidRPr="004B4C1C">
          <w:rPr>
            <w:sz w:val="18"/>
          </w:rPr>
          <w:t>http://www.engageny.org/sites/default/files/resource/attachments/9-12_ela_prefatory_material.pdf</w:t>
        </w:r>
      </w:hyperlink>
      <w:r w:rsidRPr="004B4C1C">
        <w:rPr>
          <w:sz w:val="18"/>
        </w:rPr>
        <w:t>.</w:t>
      </w:r>
    </w:p>
    <w:p w:rsidR="00C4787C" w:rsidRDefault="00C4787C"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C02EC2">
        <w:tc>
          <w:tcPr>
            <w:tcW w:w="7830" w:type="dxa"/>
            <w:tcBorders>
              <w:bottom w:val="single" w:sz="4" w:space="0" w:color="auto"/>
            </w:tcBorders>
            <w:shd w:val="clear" w:color="auto" w:fill="76923C"/>
          </w:tcPr>
          <w:p w:rsidR="00730123" w:rsidRPr="00C02EC2" w:rsidRDefault="00730123" w:rsidP="00B00346">
            <w:pPr>
              <w:pStyle w:val="TableHeaders"/>
            </w:pPr>
            <w:r w:rsidRPr="00C02EC2">
              <w:t xml:space="preserve">Student-Facing </w:t>
            </w:r>
            <w:r w:rsidRPr="00B00346">
              <w:t>Agenda</w:t>
            </w:r>
          </w:p>
        </w:tc>
        <w:tc>
          <w:tcPr>
            <w:tcW w:w="1638" w:type="dxa"/>
            <w:tcBorders>
              <w:bottom w:val="single" w:sz="4" w:space="0" w:color="auto"/>
            </w:tcBorders>
            <w:shd w:val="clear" w:color="auto" w:fill="76923C"/>
          </w:tcPr>
          <w:p w:rsidR="00730123" w:rsidRPr="00C02EC2" w:rsidRDefault="00730123" w:rsidP="00B00346">
            <w:pPr>
              <w:pStyle w:val="TableHeaders"/>
            </w:pPr>
            <w:r w:rsidRPr="00C02EC2">
              <w:t>% of Lesson</w:t>
            </w:r>
          </w:p>
        </w:tc>
      </w:tr>
      <w:tr w:rsidR="00730123">
        <w:trPr>
          <w:trHeight w:val="1313"/>
        </w:trPr>
        <w:tc>
          <w:tcPr>
            <w:tcW w:w="7830" w:type="dxa"/>
            <w:tcBorders>
              <w:bottom w:val="nil"/>
            </w:tcBorders>
          </w:tcPr>
          <w:p w:rsidR="005F5D35" w:rsidRPr="000B2D56" w:rsidRDefault="005F5D35" w:rsidP="000B2D56">
            <w:pPr>
              <w:pStyle w:val="TableText"/>
              <w:rPr>
                <w:b/>
              </w:rPr>
            </w:pPr>
            <w:r w:rsidRPr="000B2D56">
              <w:rPr>
                <w:b/>
              </w:rPr>
              <w:t>Standards &amp; Text:</w:t>
            </w:r>
          </w:p>
          <w:p w:rsidR="00730123" w:rsidRDefault="00BE4EBD" w:rsidP="000843FF">
            <w:pPr>
              <w:pStyle w:val="BulletedList"/>
            </w:pPr>
            <w:r>
              <w:t xml:space="preserve">Standards: </w:t>
            </w:r>
            <w:r w:rsidR="00684F77">
              <w:t>R</w:t>
            </w:r>
            <w:r w:rsidR="00CA0004">
              <w:t>I</w:t>
            </w:r>
            <w:r w:rsidR="000843FF">
              <w:t>.9-10</w:t>
            </w:r>
            <w:r w:rsidR="00CA0004">
              <w:t xml:space="preserve">.8, </w:t>
            </w:r>
            <w:r w:rsidR="00CA0004">
              <w:rPr>
                <w:highlight w:val="white"/>
              </w:rPr>
              <w:t>W.9-10.2</w:t>
            </w:r>
            <w:r w:rsidR="00CA0004">
              <w:t>.</w:t>
            </w:r>
            <w:r w:rsidR="00D057CF">
              <w:t>a-</w:t>
            </w:r>
            <w:r w:rsidR="00E438A8">
              <w:t>f</w:t>
            </w:r>
            <w:r w:rsidR="00CA0004">
              <w:t xml:space="preserve">, </w:t>
            </w:r>
            <w:r w:rsidR="000057C4">
              <w:t xml:space="preserve">W.9-10.9.b, </w:t>
            </w:r>
            <w:r w:rsidR="00E438A8">
              <w:t xml:space="preserve">L.9-10.1, L.9-10.2, </w:t>
            </w:r>
            <w:r w:rsidR="00CA0004">
              <w:t>SL.9-10.1</w:t>
            </w:r>
            <w:r w:rsidR="00D057CF">
              <w:t>.a-</w:t>
            </w:r>
            <w:r w:rsidR="00E438A8">
              <w:t>e</w:t>
            </w:r>
          </w:p>
          <w:p w:rsidR="00BC5737" w:rsidRDefault="00BC5737" w:rsidP="000843FF">
            <w:pPr>
              <w:pStyle w:val="BulletedList"/>
            </w:pPr>
            <w:r>
              <w:t>Text</w:t>
            </w:r>
            <w:r w:rsidR="007706A9">
              <w:t>s</w:t>
            </w:r>
            <w:r w:rsidR="001524F3">
              <w:t xml:space="preserve">: </w:t>
            </w:r>
            <w:r w:rsidR="007706A9" w:rsidRPr="001524F3">
              <w:rPr>
                <w:i/>
              </w:rPr>
              <w:t xml:space="preserve">The </w:t>
            </w:r>
            <w:r w:rsidRPr="001524F3">
              <w:rPr>
                <w:i/>
              </w:rPr>
              <w:t>Universal Declaration of Human Rights</w:t>
            </w:r>
            <w:r w:rsidR="001524F3">
              <w:t>,</w:t>
            </w:r>
            <w:r w:rsidR="00733F9F">
              <w:t xml:space="preserve"> “On the Adoption of </w:t>
            </w:r>
            <w:r w:rsidR="00733F9F" w:rsidRPr="00733F9F">
              <w:rPr>
                <w:i/>
              </w:rPr>
              <w:t>T</w:t>
            </w:r>
            <w:r w:rsidRPr="00733F9F">
              <w:rPr>
                <w:i/>
              </w:rPr>
              <w:t>he Universal Declaration of Human Rights</w:t>
            </w:r>
            <w:r>
              <w:t>”</w:t>
            </w:r>
            <w:r w:rsidR="002B64E3">
              <w:t xml:space="preserve"> by Eleanor Roosevelt,</w:t>
            </w:r>
            <w:r>
              <w:t xml:space="preserve"> “Address to the United Nations Youth Assembly”</w:t>
            </w:r>
            <w:r w:rsidR="002B64E3">
              <w:t xml:space="preserve"> by Malala Yousafzai</w:t>
            </w:r>
          </w:p>
        </w:tc>
        <w:tc>
          <w:tcPr>
            <w:tcW w:w="1638" w:type="dxa"/>
            <w:tcBorders>
              <w:bottom w:val="nil"/>
            </w:tcBorders>
          </w:tcPr>
          <w:p w:rsidR="00AF5A63" w:rsidRDefault="00AF5A63" w:rsidP="00546D71">
            <w:pPr>
              <w:pStyle w:val="NumberedList"/>
              <w:numPr>
                <w:ilvl w:val="0"/>
                <w:numId w:val="0"/>
              </w:numPr>
            </w:pPr>
          </w:p>
        </w:tc>
      </w:tr>
      <w:tr w:rsidR="00546D71">
        <w:tc>
          <w:tcPr>
            <w:tcW w:w="7830" w:type="dxa"/>
            <w:tcBorders>
              <w:top w:val="nil"/>
            </w:tcBorders>
          </w:tcPr>
          <w:p w:rsidR="00546D71" w:rsidRPr="000B2D56" w:rsidRDefault="00546D71" w:rsidP="000B2D56">
            <w:pPr>
              <w:pStyle w:val="TableText"/>
              <w:rPr>
                <w:b/>
              </w:rPr>
            </w:pPr>
            <w:r w:rsidRPr="000B2D56">
              <w:rPr>
                <w:b/>
              </w:rPr>
              <w:lastRenderedPageBreak/>
              <w:t>Learning Sequence:</w:t>
            </w:r>
          </w:p>
          <w:p w:rsidR="00546D71" w:rsidRDefault="00546D71" w:rsidP="00546D71">
            <w:pPr>
              <w:pStyle w:val="NumberedList"/>
            </w:pPr>
            <w:r w:rsidRPr="00F21CD9">
              <w:t>Introduction</w:t>
            </w:r>
            <w:r>
              <w:t xml:space="preserve"> of Lesson Agenda</w:t>
            </w:r>
          </w:p>
          <w:p w:rsidR="00F51573" w:rsidRDefault="00546D71" w:rsidP="00586F54">
            <w:pPr>
              <w:pStyle w:val="NumberedList"/>
            </w:pPr>
            <w:r>
              <w:t>Homework Accountability</w:t>
            </w:r>
            <w:r w:rsidR="00844E29">
              <w:t xml:space="preserve"> </w:t>
            </w:r>
          </w:p>
          <w:p w:rsidR="00F51573" w:rsidRDefault="00BC5737" w:rsidP="00BC5737">
            <w:pPr>
              <w:pStyle w:val="NumberedList"/>
            </w:pPr>
            <w:r>
              <w:t>End-of-Unit Assessment</w:t>
            </w:r>
          </w:p>
          <w:p w:rsidR="00546D71" w:rsidRPr="00546D71" w:rsidRDefault="00F51573" w:rsidP="00F51573">
            <w:pPr>
              <w:pStyle w:val="NumberedList"/>
            </w:pPr>
            <w:r>
              <w:t>Closing</w:t>
            </w:r>
          </w:p>
        </w:tc>
        <w:tc>
          <w:tcPr>
            <w:tcW w:w="1638" w:type="dxa"/>
            <w:tcBorders>
              <w:top w:val="nil"/>
            </w:tcBorders>
          </w:tcPr>
          <w:p w:rsidR="00546D71" w:rsidRDefault="00546D71" w:rsidP="000B2D56">
            <w:pPr>
              <w:pStyle w:val="TableText"/>
            </w:pPr>
          </w:p>
          <w:p w:rsidR="00F51573" w:rsidRDefault="00BC5737" w:rsidP="008550C4">
            <w:pPr>
              <w:pStyle w:val="NumberedList"/>
              <w:numPr>
                <w:ilvl w:val="0"/>
                <w:numId w:val="1"/>
              </w:numPr>
            </w:pPr>
            <w:r>
              <w:t>5</w:t>
            </w:r>
            <w:r w:rsidR="00F51573">
              <w:t>%</w:t>
            </w:r>
          </w:p>
          <w:p w:rsidR="00F51573" w:rsidRDefault="003C0C4D" w:rsidP="00F51573">
            <w:pPr>
              <w:pStyle w:val="NumberedList"/>
            </w:pPr>
            <w:r>
              <w:t>15</w:t>
            </w:r>
            <w:r w:rsidR="00F51573">
              <w:t>%</w:t>
            </w:r>
          </w:p>
          <w:p w:rsidR="00F51573" w:rsidRDefault="00586F54" w:rsidP="00BC5737">
            <w:pPr>
              <w:pStyle w:val="NumberedList"/>
            </w:pPr>
            <w:r>
              <w:t>7</w:t>
            </w:r>
            <w:r w:rsidR="009E000B">
              <w:t>0</w:t>
            </w:r>
            <w:r w:rsidR="00F51573">
              <w:t>%</w:t>
            </w:r>
          </w:p>
          <w:p w:rsidR="00546D71" w:rsidRPr="00C02EC2" w:rsidRDefault="003C0C4D" w:rsidP="00F51573">
            <w:pPr>
              <w:pStyle w:val="NumberedList"/>
            </w:pPr>
            <w:r>
              <w:t>10</w:t>
            </w:r>
            <w:r w:rsidR="00F51573">
              <w:t>%</w:t>
            </w:r>
          </w:p>
        </w:tc>
      </w:tr>
    </w:tbl>
    <w:p w:rsidR="003368BF" w:rsidRPr="0002036F" w:rsidRDefault="00F308FF" w:rsidP="00E946A0">
      <w:pPr>
        <w:pStyle w:val="Heading1"/>
      </w:pPr>
      <w:r w:rsidRPr="0002036F">
        <w:t>Materials</w:t>
      </w:r>
    </w:p>
    <w:p w:rsidR="001B5641" w:rsidRPr="0002036F" w:rsidRDefault="001B5641" w:rsidP="002B5747">
      <w:pPr>
        <w:pStyle w:val="BulletedList"/>
      </w:pPr>
      <w:r w:rsidRPr="0002036F">
        <w:t>Chart paper</w:t>
      </w:r>
      <w:r w:rsidR="0016263E">
        <w:t xml:space="preserve"> (if doing the optional activity in Homework Accountability)</w:t>
      </w:r>
    </w:p>
    <w:p w:rsidR="002B5747" w:rsidRPr="0002036F" w:rsidRDefault="002B5747" w:rsidP="00B077E7">
      <w:pPr>
        <w:pStyle w:val="BulletedList"/>
      </w:pPr>
      <w:r w:rsidRPr="0002036F">
        <w:t xml:space="preserve">Copies of the </w:t>
      </w:r>
      <w:r w:rsidR="002B64E3">
        <w:t xml:space="preserve">10.2.3 </w:t>
      </w:r>
      <w:r w:rsidRPr="0002036F">
        <w:t>E</w:t>
      </w:r>
      <w:r w:rsidR="0093346D">
        <w:t>nd-of-Unit Assessment</w:t>
      </w:r>
      <w:r w:rsidRPr="0002036F">
        <w:t xml:space="preserve"> for each student</w:t>
      </w:r>
    </w:p>
    <w:p w:rsidR="002B5747" w:rsidRDefault="0093346D" w:rsidP="002B5747">
      <w:pPr>
        <w:pStyle w:val="BulletedList"/>
      </w:pPr>
      <w:r>
        <w:t>C</w:t>
      </w:r>
      <w:r w:rsidR="002B5747" w:rsidRPr="0002036F">
        <w:t>op</w:t>
      </w:r>
      <w:r w:rsidR="00CC4EA3">
        <w:t xml:space="preserve">ies of the </w:t>
      </w:r>
      <w:r w:rsidR="00A1316A">
        <w:t xml:space="preserve">10.2.3 End-of-Unit </w:t>
      </w:r>
      <w:r w:rsidR="00CC4EA3">
        <w:t>Text Analysis Rubric</w:t>
      </w:r>
      <w:r w:rsidR="005C6F13" w:rsidRPr="0002036F">
        <w:t xml:space="preserve"> </w:t>
      </w:r>
      <w:r>
        <w:t>for each student</w:t>
      </w:r>
    </w:p>
    <w:p w:rsidR="00B077E7" w:rsidRDefault="00B077E7" w:rsidP="002B5747">
      <w:pPr>
        <w:pStyle w:val="BulletedList"/>
      </w:pPr>
      <w:r>
        <w:t xml:space="preserve">Student copies of </w:t>
      </w:r>
      <w:r w:rsidR="00A1316A">
        <w:t xml:space="preserve">the </w:t>
      </w:r>
      <w:r>
        <w:t>Argument Delineation Tool</w:t>
      </w:r>
      <w:r w:rsidR="00A1316A">
        <w:t>s</w:t>
      </w:r>
      <w:r>
        <w:t xml:space="preserve"> (refer to 10.2.1 Lesson 5)</w:t>
      </w:r>
    </w:p>
    <w:p w:rsidR="00997A1C" w:rsidRPr="0002036F" w:rsidRDefault="00997A1C" w:rsidP="002B5747">
      <w:pPr>
        <w:pStyle w:val="BulletedList"/>
      </w:pPr>
      <w:r>
        <w:t>Student copies of the 10.2 Common Core Learning Standards Tool (refer to 10.2.1 Lesson 1)</w:t>
      </w:r>
    </w:p>
    <w:p w:rsidR="00E752E3" w:rsidRPr="0002036F" w:rsidRDefault="00971782">
      <w:pPr>
        <w:pStyle w:val="BulletedList"/>
      </w:pPr>
      <w:r w:rsidRPr="0002036F">
        <w:t xml:space="preserve">Copies of the Performance Assessment </w:t>
      </w:r>
      <w:r w:rsidR="00591AA1" w:rsidRPr="0002036F">
        <w:t>Synthesis</w:t>
      </w:r>
      <w:r w:rsidRPr="0002036F">
        <w:t xml:space="preserve"> Tool for each student</w:t>
      </w:r>
    </w:p>
    <w:p w:rsidR="00C4787C" w:rsidRPr="00A24DAB" w:rsidRDefault="00C4787C"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546D71" w:rsidRPr="001C6EA7">
        <w:tc>
          <w:tcPr>
            <w:tcW w:w="9468" w:type="dxa"/>
            <w:gridSpan w:val="2"/>
            <w:shd w:val="clear" w:color="auto" w:fill="76923C" w:themeFill="accent3" w:themeFillShade="BF"/>
          </w:tcPr>
          <w:p w:rsidR="00546D71" w:rsidRPr="001C6EA7" w:rsidRDefault="00546D71" w:rsidP="00B00346">
            <w:pPr>
              <w:pStyle w:val="TableHeaders"/>
            </w:pPr>
            <w:r w:rsidRPr="001C6EA7">
              <w:t>How to Use the Learning Sequence</w:t>
            </w:r>
          </w:p>
        </w:tc>
      </w:tr>
      <w:tr w:rsidR="00546D71" w:rsidRPr="000D6FA4">
        <w:tc>
          <w:tcPr>
            <w:tcW w:w="894" w:type="dxa"/>
            <w:shd w:val="clear" w:color="auto" w:fill="76923C" w:themeFill="accent3" w:themeFillShade="BF"/>
          </w:tcPr>
          <w:p w:rsidR="00546D71" w:rsidRPr="000D6FA4" w:rsidRDefault="00546D71" w:rsidP="00B00346">
            <w:pPr>
              <w:pStyle w:val="TableHeaders"/>
            </w:pPr>
            <w:r w:rsidRPr="000D6FA4">
              <w:t>Symbol</w:t>
            </w:r>
          </w:p>
        </w:tc>
        <w:tc>
          <w:tcPr>
            <w:tcW w:w="8574" w:type="dxa"/>
            <w:shd w:val="clear" w:color="auto" w:fill="76923C" w:themeFill="accent3" w:themeFillShade="BF"/>
          </w:tcPr>
          <w:p w:rsidR="00546D71" w:rsidRPr="000D6FA4" w:rsidRDefault="00546D71" w:rsidP="00B00346">
            <w:pPr>
              <w:pStyle w:val="TableHeaders"/>
            </w:pPr>
            <w:r w:rsidRPr="000D6FA4">
              <w:t>Type of Text &amp; Interpretation of the Symbol</w:t>
            </w:r>
          </w:p>
        </w:tc>
      </w:tr>
      <w:tr w:rsidR="00546D71" w:rsidRPr="00E65C14">
        <w:tc>
          <w:tcPr>
            <w:tcW w:w="894" w:type="dxa"/>
          </w:tcPr>
          <w:p w:rsidR="00546D71" w:rsidRPr="00E65C14" w:rsidRDefault="00546D71" w:rsidP="00C357D5">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546D71" w:rsidRPr="00E65C14" w:rsidRDefault="00546D71" w:rsidP="00C357D5">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A948B3" w:rsidRPr="000D6FA4">
        <w:tc>
          <w:tcPr>
            <w:tcW w:w="894" w:type="dxa"/>
            <w:vMerge w:val="restart"/>
            <w:vAlign w:val="center"/>
          </w:tcPr>
          <w:p w:rsidR="00A948B3" w:rsidRPr="00A948B3" w:rsidRDefault="0097223B" w:rsidP="00A948B3">
            <w:pPr>
              <w:spacing w:before="20" w:after="20" w:line="240" w:lineRule="auto"/>
              <w:jc w:val="center"/>
              <w:rPr>
                <w:sz w:val="18"/>
              </w:rPr>
            </w:pPr>
            <w:r>
              <w:rPr>
                <w:sz w:val="18"/>
              </w:rPr>
              <w:t>n</w:t>
            </w:r>
            <w:r w:rsidR="00A948B3" w:rsidRPr="00A948B3">
              <w:rPr>
                <w:sz w:val="18"/>
              </w:rPr>
              <w:t>o symbol</w:t>
            </w:r>
          </w:p>
        </w:tc>
        <w:tc>
          <w:tcPr>
            <w:tcW w:w="8574" w:type="dxa"/>
          </w:tcPr>
          <w:p w:rsidR="00A948B3" w:rsidRPr="000D6FA4" w:rsidRDefault="00A948B3" w:rsidP="00C357D5">
            <w:pPr>
              <w:spacing w:before="20" w:after="20" w:line="240" w:lineRule="auto"/>
              <w:rPr>
                <w:sz w:val="20"/>
              </w:rPr>
            </w:pPr>
            <w:r>
              <w:rPr>
                <w:sz w:val="20"/>
              </w:rPr>
              <w:t xml:space="preserve">Plain text </w:t>
            </w:r>
            <w:r w:rsidRPr="000D6FA4">
              <w:rPr>
                <w:sz w:val="20"/>
              </w:rPr>
              <w:t>indicates teacher action.</w:t>
            </w:r>
          </w:p>
        </w:tc>
      </w:tr>
      <w:tr w:rsidR="00A948B3" w:rsidRPr="000D6FA4">
        <w:tc>
          <w:tcPr>
            <w:tcW w:w="894" w:type="dxa"/>
            <w:vMerge/>
          </w:tcPr>
          <w:p w:rsidR="00A948B3" w:rsidRPr="000D6FA4" w:rsidRDefault="00A948B3" w:rsidP="00C357D5">
            <w:pPr>
              <w:spacing w:before="20" w:after="20" w:line="240" w:lineRule="auto"/>
              <w:jc w:val="center"/>
              <w:rPr>
                <w:b/>
                <w:color w:val="000000" w:themeColor="text1"/>
                <w:sz w:val="20"/>
              </w:rPr>
            </w:pPr>
          </w:p>
        </w:tc>
        <w:tc>
          <w:tcPr>
            <w:tcW w:w="8574" w:type="dxa"/>
          </w:tcPr>
          <w:p w:rsidR="00A948B3" w:rsidRPr="000D6FA4" w:rsidRDefault="00BA46CB" w:rsidP="00A948B3">
            <w:pPr>
              <w:spacing w:before="20" w:after="20" w:line="240" w:lineRule="auto"/>
              <w:rPr>
                <w:color w:val="4F81BD" w:themeColor="accent1"/>
                <w:sz w:val="20"/>
              </w:rPr>
            </w:pPr>
            <w:r w:rsidRPr="00BA46CB">
              <w:rPr>
                <w:b/>
                <w:sz w:val="20"/>
              </w:rPr>
              <w:t>Bold text indicates questions for the teacher to ask students.</w:t>
            </w:r>
          </w:p>
        </w:tc>
      </w:tr>
      <w:tr w:rsidR="00A948B3" w:rsidRPr="000D6FA4">
        <w:tc>
          <w:tcPr>
            <w:tcW w:w="894" w:type="dxa"/>
            <w:vMerge/>
          </w:tcPr>
          <w:p w:rsidR="00A948B3" w:rsidRPr="000D6FA4" w:rsidRDefault="00A948B3" w:rsidP="00C357D5">
            <w:pPr>
              <w:spacing w:before="20" w:after="20" w:line="240" w:lineRule="auto"/>
              <w:jc w:val="center"/>
              <w:rPr>
                <w:b/>
                <w:color w:val="000000" w:themeColor="text1"/>
                <w:sz w:val="20"/>
              </w:rPr>
            </w:pPr>
          </w:p>
        </w:tc>
        <w:tc>
          <w:tcPr>
            <w:tcW w:w="8574" w:type="dxa"/>
          </w:tcPr>
          <w:p w:rsidR="00A948B3" w:rsidRPr="001E189E" w:rsidRDefault="00A948B3" w:rsidP="00A948B3">
            <w:pPr>
              <w:spacing w:before="20" w:after="20" w:line="240" w:lineRule="auto"/>
              <w:rPr>
                <w:i/>
                <w:sz w:val="20"/>
              </w:rPr>
            </w:pPr>
            <w:r w:rsidRPr="001E189E">
              <w:rPr>
                <w:i/>
                <w:sz w:val="20"/>
              </w:rPr>
              <w:t>Italicized text indicates a vocabulary word.</w:t>
            </w:r>
          </w:p>
        </w:tc>
      </w:tr>
      <w:tr w:rsidR="00546D7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546D71" w:rsidRDefault="00546D71" w:rsidP="002A5337">
            <w:pPr>
              <w:spacing w:before="40" w:after="0" w:line="240" w:lineRule="auto"/>
              <w:jc w:val="center"/>
              <w:rPr>
                <w:sz w:val="20"/>
              </w:rPr>
            </w:pPr>
            <w:r>
              <w:sym w:font="Webdings" w:char="F034"/>
            </w:r>
          </w:p>
        </w:tc>
        <w:tc>
          <w:tcPr>
            <w:tcW w:w="8574" w:type="dxa"/>
          </w:tcPr>
          <w:p w:rsidR="00546D71" w:rsidRPr="000C0112" w:rsidRDefault="00546D71" w:rsidP="00C357D5">
            <w:pPr>
              <w:spacing w:before="20" w:after="20" w:line="240" w:lineRule="auto"/>
              <w:rPr>
                <w:sz w:val="20"/>
              </w:rPr>
            </w:pPr>
            <w:r w:rsidRPr="001708C2">
              <w:rPr>
                <w:sz w:val="20"/>
              </w:rPr>
              <w:t>Indicates student action(s).</w:t>
            </w:r>
          </w:p>
        </w:tc>
      </w:tr>
      <w:tr w:rsidR="00546D7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546D71" w:rsidRDefault="00546D71" w:rsidP="002A5337">
            <w:pPr>
              <w:spacing w:before="80" w:after="0" w:line="240" w:lineRule="auto"/>
              <w:jc w:val="center"/>
              <w:rPr>
                <w:sz w:val="20"/>
              </w:rPr>
            </w:pPr>
            <w:r>
              <w:rPr>
                <w:sz w:val="20"/>
              </w:rPr>
              <w:sym w:font="Webdings" w:char="F028"/>
            </w:r>
          </w:p>
        </w:tc>
        <w:tc>
          <w:tcPr>
            <w:tcW w:w="8574" w:type="dxa"/>
          </w:tcPr>
          <w:p w:rsidR="00546D71" w:rsidRPr="000C0112" w:rsidRDefault="00546D71" w:rsidP="00C357D5">
            <w:pPr>
              <w:spacing w:before="20" w:after="20" w:line="240" w:lineRule="auto"/>
              <w:rPr>
                <w:sz w:val="20"/>
              </w:rPr>
            </w:pPr>
            <w:r w:rsidRPr="001708C2">
              <w:rPr>
                <w:sz w:val="20"/>
              </w:rPr>
              <w:t>Indicates possible student response(s) to teacher questions.</w:t>
            </w:r>
          </w:p>
        </w:tc>
      </w:tr>
      <w:tr w:rsidR="00546D71" w:rsidRPr="000D6FA4">
        <w:tc>
          <w:tcPr>
            <w:tcW w:w="894" w:type="dxa"/>
          </w:tcPr>
          <w:p w:rsidR="00546D71" w:rsidRPr="000D6FA4" w:rsidRDefault="00546D71" w:rsidP="00B077E7">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546D71" w:rsidRPr="000D6FA4" w:rsidRDefault="00546D71" w:rsidP="00C357D5">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A24DAB" w:rsidRDefault="00BB27BA" w:rsidP="00CE2836">
      <w:pPr>
        <w:pStyle w:val="LearningSequenceHeader"/>
      </w:pPr>
      <w:r w:rsidRPr="00A24DAB">
        <w:t>Activity 1</w:t>
      </w:r>
      <w:r w:rsidR="00607856" w:rsidRPr="00A24DAB">
        <w:t xml:space="preserve">: </w:t>
      </w:r>
      <w:r w:rsidRPr="00A24DAB">
        <w:t>Introduction of Lesson Agenda</w:t>
      </w:r>
      <w:r w:rsidR="00607856" w:rsidRPr="00A24DAB">
        <w:tab/>
      </w:r>
      <w:r w:rsidR="00D9688E">
        <w:t>5</w:t>
      </w:r>
      <w:r w:rsidR="00607856" w:rsidRPr="00A24DAB">
        <w:t>%</w:t>
      </w:r>
    </w:p>
    <w:p w:rsidR="00E752E3" w:rsidRDefault="00FE6907">
      <w:pPr>
        <w:pStyle w:val="TA"/>
      </w:pPr>
      <w:r>
        <w:t>Begin by reviewing the agenda and the assessed sta</w:t>
      </w:r>
      <w:r w:rsidR="00BC5737">
        <w:t>ndard</w:t>
      </w:r>
      <w:r w:rsidR="00B342D0">
        <w:t>s</w:t>
      </w:r>
      <w:r w:rsidR="00BC5737">
        <w:t xml:space="preserve"> for th</w:t>
      </w:r>
      <w:r w:rsidR="001C74DB">
        <w:t>is lesson: RI.9-10.8</w:t>
      </w:r>
      <w:r w:rsidR="008B28E7">
        <w:t>,</w:t>
      </w:r>
      <w:r w:rsidR="001C74DB">
        <w:t xml:space="preserve"> W.9-10</w:t>
      </w:r>
      <w:r w:rsidR="00BC5737">
        <w:t>.2.</w:t>
      </w:r>
      <w:r w:rsidR="008B28E7">
        <w:t>a-f, L.9-10.1, and L.9-10.2</w:t>
      </w:r>
      <w:r>
        <w:t xml:space="preserve">. In this lesson, students </w:t>
      </w:r>
      <w:r w:rsidR="00BC5737">
        <w:t xml:space="preserve">engage in evidence-based discussion to review the arguments of each of the unit texts, considering how each text uses claims, evidence, and reasoning to </w:t>
      </w:r>
      <w:r w:rsidR="002B5747">
        <w:t xml:space="preserve">develop </w:t>
      </w:r>
      <w:r w:rsidR="00BC5737">
        <w:t xml:space="preserve">its argument. </w:t>
      </w:r>
      <w:r>
        <w:t xml:space="preserve">Students </w:t>
      </w:r>
      <w:r w:rsidR="00BC5737">
        <w:t>use the remainder of the lesson to write a multi-paragraph response to the End-of-Unit Assessment prompt</w:t>
      </w:r>
      <w:r w:rsidR="002B5747">
        <w:t>:</w:t>
      </w:r>
      <w:r w:rsidR="00BC5737">
        <w:t xml:space="preserve"> </w:t>
      </w:r>
      <w:r w:rsidR="00591AA1">
        <w:t>Delineate the argument in each of the unit texts and analyze how the authors develop a common claim.</w:t>
      </w:r>
      <w:r w:rsidR="002C2396" w:rsidRPr="000843FF">
        <w:t xml:space="preserve"> </w:t>
      </w:r>
      <w:r w:rsidR="00350DE3">
        <w:t>Some students may respond to the additional response extension:</w:t>
      </w:r>
      <w:r w:rsidR="0022697C">
        <w:t xml:space="preserve"> </w:t>
      </w:r>
      <w:r w:rsidR="00BC5737" w:rsidRPr="000843FF">
        <w:t xml:space="preserve">Assess whether </w:t>
      </w:r>
      <w:r w:rsidR="00956C76">
        <w:t>the</w:t>
      </w:r>
      <w:r w:rsidR="0070556D" w:rsidRPr="000843FF">
        <w:t xml:space="preserve"> </w:t>
      </w:r>
      <w:r w:rsidR="00BC5737" w:rsidRPr="000843FF">
        <w:t xml:space="preserve">reasoning </w:t>
      </w:r>
      <w:r w:rsidR="004B0B0B">
        <w:t xml:space="preserve">in each text </w:t>
      </w:r>
      <w:r w:rsidR="00BC5737" w:rsidRPr="000843FF">
        <w:t>is valid and the evide</w:t>
      </w:r>
      <w:r w:rsidR="00BC5737">
        <w:t xml:space="preserve">nce is relevant and sufficient. </w:t>
      </w:r>
    </w:p>
    <w:p w:rsidR="00BC5737" w:rsidRPr="00A61459" w:rsidRDefault="00FE6907" w:rsidP="00FE6907">
      <w:pPr>
        <w:pStyle w:val="SA"/>
      </w:pPr>
      <w:r w:rsidRPr="00A61459">
        <w:lastRenderedPageBreak/>
        <w:t xml:space="preserve">Students </w:t>
      </w:r>
      <w:r w:rsidR="004B0B0B" w:rsidRPr="00A61459">
        <w:t>look at the agenda</w:t>
      </w:r>
      <w:r w:rsidRPr="00A61459">
        <w:t>.</w:t>
      </w:r>
    </w:p>
    <w:p w:rsidR="000B2D56" w:rsidRDefault="000B2D56" w:rsidP="00CE2836">
      <w:pPr>
        <w:pStyle w:val="LearningSequenceHeader"/>
      </w:pPr>
      <w:r>
        <w:t>Activity 2</w:t>
      </w:r>
      <w:r w:rsidRPr="000B2D56">
        <w:t xml:space="preserve">: </w:t>
      </w:r>
      <w:r>
        <w:t>Homework Accountability</w:t>
      </w:r>
      <w:r>
        <w:tab/>
      </w:r>
      <w:r w:rsidR="003C0C4D">
        <w:t>15</w:t>
      </w:r>
      <w:r w:rsidRPr="000B2D56">
        <w:t>%</w:t>
      </w:r>
    </w:p>
    <w:p w:rsidR="00BC5737" w:rsidRDefault="00E1102F" w:rsidP="00BC5737">
      <w:pPr>
        <w:pStyle w:val="TA"/>
      </w:pPr>
      <w:r w:rsidRPr="00E51822">
        <w:t xml:space="preserve">Instruct students </w:t>
      </w:r>
      <w:r w:rsidR="00BC5737">
        <w:t xml:space="preserve">to </w:t>
      </w:r>
      <w:r w:rsidR="00C37005">
        <w:t xml:space="preserve">form small groups and share the common claim they identified across all three </w:t>
      </w:r>
      <w:r w:rsidR="00350DE3">
        <w:t xml:space="preserve">unit </w:t>
      </w:r>
      <w:r w:rsidR="00C37005">
        <w:t xml:space="preserve">texts. Instruct students to highlight their </w:t>
      </w:r>
      <w:r w:rsidR="00D747AB">
        <w:t>Argument D</w:t>
      </w:r>
      <w:r w:rsidR="00C37005">
        <w:t xml:space="preserve">elineation </w:t>
      </w:r>
      <w:r w:rsidR="005D3EC6" w:rsidRPr="00E61606">
        <w:t>T</w:t>
      </w:r>
      <w:r w:rsidR="00C37005" w:rsidRPr="00E61606">
        <w:t>ools</w:t>
      </w:r>
      <w:r w:rsidR="00C37005">
        <w:t xml:space="preserve"> </w:t>
      </w:r>
      <w:r w:rsidR="00D747AB">
        <w:t xml:space="preserve">from each text </w:t>
      </w:r>
      <w:r w:rsidR="00C37005">
        <w:t>to identify supporting claims, evidence, and reasoning they will use in their essay.</w:t>
      </w:r>
    </w:p>
    <w:p w:rsidR="007B0E34" w:rsidRDefault="009619CC" w:rsidP="007B0E34">
      <w:pPr>
        <w:pStyle w:val="IN"/>
      </w:pPr>
      <w:r>
        <w:t>As students build on their own and others’ ideas in collaborative discussions on grade 9 topics and texts</w:t>
      </w:r>
      <w:r w:rsidR="00C424DF">
        <w:t>,</w:t>
      </w:r>
      <w:r>
        <w:t xml:space="preserve"> they are working with SL.9-10.1</w:t>
      </w:r>
      <w:r w:rsidR="00D057CF">
        <w:t>.a-e</w:t>
      </w:r>
      <w:r>
        <w:t>.</w:t>
      </w:r>
    </w:p>
    <w:p w:rsidR="00C37005" w:rsidRDefault="00C37005" w:rsidP="00C37005">
      <w:pPr>
        <w:pStyle w:val="SR"/>
      </w:pPr>
      <w:r>
        <w:t>Student responses</w:t>
      </w:r>
      <w:r w:rsidR="00591AA1">
        <w:t xml:space="preserve"> may vary, but</w:t>
      </w:r>
      <w:r>
        <w:t xml:space="preserve"> should focus on promoting human rights.</w:t>
      </w:r>
    </w:p>
    <w:p w:rsidR="00FC4C5B" w:rsidRDefault="00E21F2B" w:rsidP="00FC4C5B">
      <w:pPr>
        <w:pStyle w:val="IN"/>
      </w:pPr>
      <w:r>
        <w:rPr>
          <w:b/>
        </w:rPr>
        <w:t>Differentiation Consideration</w:t>
      </w:r>
      <w:r w:rsidR="00FC4C5B">
        <w:rPr>
          <w:b/>
        </w:rPr>
        <w:t>:</w:t>
      </w:r>
      <w:r w:rsidR="0022697C">
        <w:rPr>
          <w:b/>
        </w:rPr>
        <w:t xml:space="preserve"> </w:t>
      </w:r>
      <w:r w:rsidR="00FC4C5B" w:rsidRPr="00A52280">
        <w:t xml:space="preserve">If students struggle to synthesize the three texts from this unit, consider completing the following activity. </w:t>
      </w:r>
      <w:r w:rsidR="00107C46">
        <w:t>Because the additional scaffolding provided in this activity serves as a significant preparation for the</w:t>
      </w:r>
      <w:r w:rsidR="00683CCE">
        <w:t xml:space="preserve"> End-of-Unit</w:t>
      </w:r>
      <w:r w:rsidR="00107C46">
        <w:t xml:space="preserve"> </w:t>
      </w:r>
      <w:r w:rsidR="00CD12B5">
        <w:t>A</w:t>
      </w:r>
      <w:r w:rsidR="00107C46">
        <w:t>ssessment, allot more time to Homework Accountability and less time to the actual Assessment.</w:t>
      </w:r>
    </w:p>
    <w:p w:rsidR="00FC4C5B" w:rsidRPr="00397D14" w:rsidRDefault="00FC4C5B" w:rsidP="00397D14">
      <w:pPr>
        <w:pStyle w:val="TA"/>
        <w:ind w:left="360"/>
        <w:rPr>
          <w:color w:val="4F81BD" w:themeColor="accent1"/>
        </w:rPr>
      </w:pPr>
      <w:r w:rsidRPr="00397D14">
        <w:rPr>
          <w:color w:val="4F81BD" w:themeColor="accent1"/>
        </w:rPr>
        <w:t xml:space="preserve">Direct students to form small groups. Provide each group with a piece of chart paper and each group member with a different colored marker. </w:t>
      </w:r>
      <w:r w:rsidR="00FF5671" w:rsidRPr="00397D14">
        <w:rPr>
          <w:color w:val="4F81BD" w:themeColor="accent1"/>
        </w:rPr>
        <w:t>(Each student’s work will be assessed via his or her</w:t>
      </w:r>
      <w:r w:rsidRPr="00397D14">
        <w:rPr>
          <w:color w:val="4F81BD" w:themeColor="accent1"/>
        </w:rPr>
        <w:t xml:space="preserve"> marker color.) Then ask each group to create an Argument Delineation Tool for Unit</w:t>
      </w:r>
      <w:r w:rsidR="00C86E42" w:rsidRPr="00397D14">
        <w:rPr>
          <w:color w:val="4F81BD" w:themeColor="accent1"/>
        </w:rPr>
        <w:t xml:space="preserve"> 3</w:t>
      </w:r>
      <w:r w:rsidRPr="00397D14">
        <w:rPr>
          <w:color w:val="4F81BD" w:themeColor="accent1"/>
        </w:rPr>
        <w:t xml:space="preserve"> Texts on the chart paper. Students write the common claim at the top of the paper and delineate the supporting claims, reasoning, and evidence from each text. Ask students to post their chart paper around the room and conduct a gallery walk to see the ideas of other groups before writing their essays. Consider the additional scaffolding of leaving the chart papers displayed for student</w:t>
      </w:r>
      <w:r w:rsidR="0016263E">
        <w:rPr>
          <w:color w:val="4F81BD" w:themeColor="accent1"/>
        </w:rPr>
        <w:t>s to consult as they write the</w:t>
      </w:r>
      <w:r w:rsidRPr="00397D14">
        <w:rPr>
          <w:color w:val="4F81BD" w:themeColor="accent1"/>
        </w:rPr>
        <w:t xml:space="preserve"> End-of-Unit Assessment.</w:t>
      </w:r>
    </w:p>
    <w:p w:rsidR="00790F9A" w:rsidRDefault="00C86E42">
      <w:pPr>
        <w:pStyle w:val="SA"/>
      </w:pPr>
      <w:r>
        <w:t>Students work on Argument Delineation Tools in small groups and review the work of other groups.</w:t>
      </w:r>
    </w:p>
    <w:p w:rsidR="00790F9A" w:rsidRDefault="00C86E42">
      <w:pPr>
        <w:pStyle w:val="SR"/>
      </w:pPr>
      <w:r>
        <w:t>See the Model Argument Delineation Tool for Unit 3 Texts for possible responses.</w:t>
      </w:r>
    </w:p>
    <w:p w:rsidR="00A862F8" w:rsidRDefault="00A862F8" w:rsidP="00A862F8">
      <w:pPr>
        <w:pStyle w:val="LearningSequenceHeader"/>
      </w:pPr>
      <w:r>
        <w:t xml:space="preserve">Activity </w:t>
      </w:r>
      <w:r w:rsidR="00596FF6">
        <w:t>3</w:t>
      </w:r>
      <w:r w:rsidRPr="00707670">
        <w:t xml:space="preserve">: </w:t>
      </w:r>
      <w:r w:rsidR="007557F5">
        <w:t>End-of-Unit Assessment</w:t>
      </w:r>
      <w:r w:rsidRPr="00707670">
        <w:tab/>
      </w:r>
      <w:r w:rsidR="00113925">
        <w:t>7</w:t>
      </w:r>
      <w:r>
        <w:t>0</w:t>
      </w:r>
      <w:r w:rsidRPr="00707670">
        <w:t>%</w:t>
      </w:r>
    </w:p>
    <w:p w:rsidR="00A862F8" w:rsidRDefault="00D9688E" w:rsidP="000843FF">
      <w:pPr>
        <w:pStyle w:val="TA"/>
      </w:pPr>
      <w:r>
        <w:t>Instruct students to write a multi-paragraph response to the following prompt:</w:t>
      </w:r>
    </w:p>
    <w:p w:rsidR="00790F9A" w:rsidRDefault="002C3856">
      <w:pPr>
        <w:pStyle w:val="Q"/>
      </w:pPr>
      <w:r>
        <w:t xml:space="preserve">Delineate the argument in each of the unit texts and analyze how the authors develop a common central claim. </w:t>
      </w:r>
    </w:p>
    <w:p w:rsidR="002C3856" w:rsidRDefault="002C3856" w:rsidP="002C3856">
      <w:pPr>
        <w:pStyle w:val="IN"/>
      </w:pPr>
      <w:r>
        <w:rPr>
          <w:b/>
        </w:rPr>
        <w:t xml:space="preserve">Differentiation Consideration: </w:t>
      </w:r>
      <w:r w:rsidR="0016263E" w:rsidRPr="0016263E">
        <w:t xml:space="preserve">Consider offering the following </w:t>
      </w:r>
      <w:r w:rsidR="0016263E" w:rsidRPr="004F1879">
        <w:rPr>
          <w:spacing w:val="-4"/>
        </w:rPr>
        <w:t xml:space="preserve">optional extension question to deepen </w:t>
      </w:r>
      <w:r w:rsidR="0016263E" w:rsidRPr="0016263E">
        <w:t>students’ understanding, particularly for students who would ben</w:t>
      </w:r>
      <w:r w:rsidR="0016263E">
        <w:t>efit from more challenging work</w:t>
      </w:r>
      <w:r>
        <w:t>:</w:t>
      </w:r>
    </w:p>
    <w:p w:rsidR="00790F9A" w:rsidRPr="00397D14" w:rsidRDefault="002C3856" w:rsidP="00397D14">
      <w:pPr>
        <w:pStyle w:val="Q"/>
        <w:ind w:left="360"/>
        <w:rPr>
          <w:color w:val="4F81BD" w:themeColor="accent1"/>
        </w:rPr>
      </w:pPr>
      <w:r w:rsidRPr="00397D14">
        <w:rPr>
          <w:rStyle w:val="TableTextChar"/>
          <w:color w:val="4F81BD" w:themeColor="accent1"/>
        </w:rPr>
        <w:t>Assess whether the reasoning in each text is valid and the evidence is relevant and sufficient.</w:t>
      </w:r>
    </w:p>
    <w:p w:rsidR="00D9688E" w:rsidRDefault="00D9688E" w:rsidP="00D9688E">
      <w:pPr>
        <w:pStyle w:val="IN"/>
      </w:pPr>
      <w:r>
        <w:lastRenderedPageBreak/>
        <w:t>Display the prompt</w:t>
      </w:r>
      <w:r w:rsidR="001071E5">
        <w:t>(s)</w:t>
      </w:r>
      <w:r>
        <w:t xml:space="preserve"> for students to see or provide the prompt</w:t>
      </w:r>
      <w:r w:rsidR="001071E5">
        <w:t>(s)</w:t>
      </w:r>
      <w:r>
        <w:t xml:space="preserve"> in hard copy.</w:t>
      </w:r>
    </w:p>
    <w:p w:rsidR="00704364" w:rsidRDefault="00704364" w:rsidP="00704364">
      <w:pPr>
        <w:pStyle w:val="TA"/>
      </w:pPr>
      <w:r>
        <w:t xml:space="preserve">Explain to students that because it is a formal writing task, the End-of-Unit Assessment should include an introductory statement, well-organized ideas supported by relevant and sufficient textual evidence, and a </w:t>
      </w:r>
      <w:r w:rsidR="00207FFC">
        <w:t>concluding statement or section</w:t>
      </w:r>
      <w:r>
        <w:t xml:space="preserve">. Remind students to use </w:t>
      </w:r>
      <w:r w:rsidR="00207FFC">
        <w:t>this unit’s</w:t>
      </w:r>
      <w:r>
        <w:t xml:space="preserve"> vocabulary, as well as proper grammar, capitalization, punctuation, and spelling to achieve a formal style and objective tone. </w:t>
      </w:r>
    </w:p>
    <w:p w:rsidR="00704364" w:rsidRDefault="00704364" w:rsidP="00704364">
      <w:pPr>
        <w:pStyle w:val="SA"/>
      </w:pPr>
      <w:r>
        <w:t>Students listen.</w:t>
      </w:r>
    </w:p>
    <w:p w:rsidR="00704364" w:rsidRDefault="00704364" w:rsidP="00781B41">
      <w:pPr>
        <w:pStyle w:val="TA"/>
      </w:pPr>
      <w:r>
        <w:t xml:space="preserve">Distribute and review the </w:t>
      </w:r>
      <w:r w:rsidR="002B64E3">
        <w:t xml:space="preserve">10.2.3 End-of-Unit </w:t>
      </w:r>
      <w:r>
        <w:t>Text Analysis Rubric. Remind students to revisit the rubric once they are finished with the assessment to ensure they have fulfilled all the criteria. Also, remind students to use this unit’s vocabulary wherever possible.</w:t>
      </w:r>
    </w:p>
    <w:p w:rsidR="00704364" w:rsidRDefault="00704364" w:rsidP="00704364">
      <w:pPr>
        <w:pStyle w:val="SA"/>
      </w:pPr>
      <w:r>
        <w:t xml:space="preserve">Students review the </w:t>
      </w:r>
      <w:r w:rsidR="002B64E3">
        <w:t xml:space="preserve">10.2.3 End-of-Unit </w:t>
      </w:r>
      <w:r>
        <w:t xml:space="preserve">Text Analysis Rubric. </w:t>
      </w:r>
    </w:p>
    <w:p w:rsidR="00704364" w:rsidRDefault="00704364" w:rsidP="00781B41">
      <w:pPr>
        <w:pStyle w:val="TA"/>
      </w:pPr>
      <w:r>
        <w:t xml:space="preserve">Transition students to independent writing time. Give students the remaining class period to write. </w:t>
      </w:r>
    </w:p>
    <w:p w:rsidR="00D9688E" w:rsidRDefault="00D9688E" w:rsidP="00D9688E">
      <w:pPr>
        <w:pStyle w:val="SA"/>
        <w:spacing w:after="180" w:line="240" w:lineRule="auto"/>
      </w:pPr>
      <w:r>
        <w:t>Students independently answer the prompt using evidence from the text.</w:t>
      </w:r>
    </w:p>
    <w:p w:rsidR="00E752E3" w:rsidRDefault="00D9688E">
      <w:pPr>
        <w:pStyle w:val="SR"/>
        <w:spacing w:line="240" w:lineRule="auto"/>
      </w:pPr>
      <w:r>
        <w:t xml:space="preserve">See the High Performance Response at the beginning of this lesson. </w:t>
      </w:r>
    </w:p>
    <w:p w:rsidR="009403AD" w:rsidRPr="00563CB8" w:rsidRDefault="00197712" w:rsidP="00CE2836">
      <w:pPr>
        <w:pStyle w:val="LearningSequenceHeader"/>
      </w:pPr>
      <w:r>
        <w:t>Activity 4</w:t>
      </w:r>
      <w:bookmarkStart w:id="0" w:name="_GoBack"/>
      <w:bookmarkEnd w:id="0"/>
      <w:r w:rsidR="009403AD" w:rsidRPr="00563CB8">
        <w:t xml:space="preserve">: </w:t>
      </w:r>
      <w:r w:rsidR="009403AD">
        <w:t>Closing</w:t>
      </w:r>
      <w:r w:rsidR="009403AD" w:rsidRPr="00563CB8">
        <w:tab/>
      </w:r>
      <w:r w:rsidR="003C0C4D">
        <w:t>10</w:t>
      </w:r>
      <w:r w:rsidR="009403AD" w:rsidRPr="00563CB8">
        <w:t>%</w:t>
      </w:r>
    </w:p>
    <w:p w:rsidR="00997A1C" w:rsidRPr="00C845DB" w:rsidRDefault="00997A1C" w:rsidP="00997A1C">
      <w:pPr>
        <w:pStyle w:val="TA"/>
      </w:pPr>
      <w:r w:rsidRPr="00C845DB">
        <w:t xml:space="preserve">Distribute </w:t>
      </w:r>
      <w:r w:rsidR="00C945A1">
        <w:t>or instruct students to take out their copy</w:t>
      </w:r>
      <w:r w:rsidRPr="00C845DB">
        <w:t xml:space="preserve"> of the </w:t>
      </w:r>
      <w:r>
        <w:t>10</w:t>
      </w:r>
      <w:r w:rsidRPr="00C845DB">
        <w:t>.</w:t>
      </w:r>
      <w:r>
        <w:t>2</w:t>
      </w:r>
      <w:r w:rsidRPr="00C845DB">
        <w:t xml:space="preserve"> Com</w:t>
      </w:r>
      <w:r w:rsidR="00C945A1">
        <w:t>mon Core Learning Standards Tool</w:t>
      </w:r>
      <w:r w:rsidRPr="00C845DB">
        <w:t xml:space="preserve">. Inform students that </w:t>
      </w:r>
      <w:r>
        <w:t xml:space="preserve">in </w:t>
      </w:r>
      <w:r w:rsidR="00C945A1">
        <w:t>the Performance Assessment they will</w:t>
      </w:r>
      <w:r>
        <w:t xml:space="preserve"> work with a new standard: RI.9-10.</w:t>
      </w:r>
      <w:r w:rsidR="00C945A1">
        <w:t>9</w:t>
      </w:r>
      <w:r>
        <w:t xml:space="preserve">. </w:t>
      </w:r>
      <w:r w:rsidRPr="00C845DB">
        <w:t xml:space="preserve">Ask students to individually read </w:t>
      </w:r>
      <w:r>
        <w:t>the standard</w:t>
      </w:r>
      <w:r w:rsidRPr="00C845DB">
        <w:t xml:space="preserve"> on their tools and assess their familiarity with and mastery </w:t>
      </w:r>
      <w:r>
        <w:t>of the standard.</w:t>
      </w:r>
    </w:p>
    <w:p w:rsidR="00997A1C" w:rsidRDefault="00997A1C" w:rsidP="00997A1C">
      <w:pPr>
        <w:pStyle w:val="SA"/>
      </w:pPr>
      <w:r>
        <w:t>Students read and assess their understanding of standard RI.9-10.</w:t>
      </w:r>
      <w:r w:rsidR="00C945A1">
        <w:t>9</w:t>
      </w:r>
      <w:r>
        <w:t xml:space="preserve">. </w:t>
      </w:r>
    </w:p>
    <w:p w:rsidR="00997A1C" w:rsidRDefault="00997A1C" w:rsidP="00997A1C">
      <w:pPr>
        <w:pStyle w:val="TA"/>
      </w:pPr>
      <w:r w:rsidRPr="00C845DB">
        <w:t>Instruct students to talk in pairs abo</w:t>
      </w:r>
      <w:r>
        <w:t xml:space="preserve">ut what they think the standard means. </w:t>
      </w:r>
      <w:r w:rsidRPr="00C845DB">
        <w:t>Lea</w:t>
      </w:r>
      <w:r>
        <w:t>d a brief discussion about the standard</w:t>
      </w:r>
      <w:r w:rsidRPr="00C845DB">
        <w:t xml:space="preserve">. </w:t>
      </w:r>
    </w:p>
    <w:p w:rsidR="00997A1C" w:rsidRDefault="00997A1C" w:rsidP="00997A1C">
      <w:pPr>
        <w:pStyle w:val="SR"/>
      </w:pPr>
      <w:r>
        <w:t>Student responses regarding RI.9-10.</w:t>
      </w:r>
      <w:r w:rsidR="00C945A1">
        <w:t>9</w:t>
      </w:r>
      <w:r>
        <w:t xml:space="preserve"> should include the following:</w:t>
      </w:r>
    </w:p>
    <w:p w:rsidR="00997A1C" w:rsidRDefault="00934BB4" w:rsidP="00997A1C">
      <w:pPr>
        <w:pStyle w:val="SASRBullet"/>
      </w:pPr>
      <w:r>
        <w:t>Analyze U.S. documents that are important in history and literature</w:t>
      </w:r>
    </w:p>
    <w:p w:rsidR="00997A1C" w:rsidRDefault="00997A1C" w:rsidP="00997A1C">
      <w:pPr>
        <w:pStyle w:val="SASRBullet"/>
      </w:pPr>
      <w:r>
        <w:t xml:space="preserve">Analyze how </w:t>
      </w:r>
      <w:r w:rsidR="00934BB4">
        <w:t>the U.S. documents address similar themes and ideas</w:t>
      </w:r>
    </w:p>
    <w:p w:rsidR="00934BB4" w:rsidRDefault="00934BB4" w:rsidP="00934BB4">
      <w:pPr>
        <w:pStyle w:val="IN"/>
      </w:pPr>
      <w:r>
        <w:t xml:space="preserve">Consider providing the following definition to students: </w:t>
      </w:r>
      <w:r>
        <w:rPr>
          <w:i/>
        </w:rPr>
        <w:t>seminal</w:t>
      </w:r>
      <w:r>
        <w:t xml:space="preserve"> means “</w:t>
      </w:r>
      <w:r w:rsidR="005B7BD9">
        <w:t>highly original and influencing the development of future events.”</w:t>
      </w:r>
    </w:p>
    <w:p w:rsidR="00997A1C" w:rsidRDefault="00997A1C" w:rsidP="00997A1C">
      <w:pPr>
        <w:pStyle w:val="BR"/>
      </w:pPr>
    </w:p>
    <w:p w:rsidR="00A52280" w:rsidRDefault="008E06D9" w:rsidP="00A52280">
      <w:pPr>
        <w:pStyle w:val="TA"/>
      </w:pPr>
      <w:r w:rsidRPr="00F932E7">
        <w:t xml:space="preserve">Display and distribute the homework assignment. For homework, instruct students to </w:t>
      </w:r>
      <w:r w:rsidR="00D9688E" w:rsidRPr="00A52280">
        <w:t xml:space="preserve">prepare for the Performance Assessment by </w:t>
      </w:r>
      <w:r w:rsidR="00A52280" w:rsidRPr="00A52280">
        <w:t xml:space="preserve">considering the </w:t>
      </w:r>
      <w:r w:rsidR="008F6237">
        <w:t xml:space="preserve">following </w:t>
      </w:r>
      <w:r w:rsidR="00A52280" w:rsidRPr="00A52280">
        <w:t xml:space="preserve">prompt: </w:t>
      </w:r>
    </w:p>
    <w:p w:rsidR="00350DE3" w:rsidRDefault="00350DE3" w:rsidP="00350DE3">
      <w:pPr>
        <w:pStyle w:val="Q"/>
      </w:pPr>
      <w:r>
        <w:lastRenderedPageBreak/>
        <w:t xml:space="preserve">Identify a purpose common to King’s “Letter from Birmingham Jail,” Alvarez’s “A Genetics of Justice,” and one of the texts from Unit 3. Discuss how each of these texts uses at least one of the following to advance that purpose: structure, rhetoric, or impact of specific word choices. </w:t>
      </w:r>
    </w:p>
    <w:p w:rsidR="009403AD" w:rsidRDefault="00A52280" w:rsidP="00A52280">
      <w:pPr>
        <w:pStyle w:val="TA"/>
      </w:pPr>
      <w:r>
        <w:t xml:space="preserve">Instruct students to </w:t>
      </w:r>
      <w:r w:rsidR="00D9688E" w:rsidRPr="00A52280">
        <w:t>reread Martin Luther King, Jr.’s “Letter from Birmingham</w:t>
      </w:r>
      <w:r w:rsidR="005D4428">
        <w:t xml:space="preserve"> Jail</w:t>
      </w:r>
      <w:r w:rsidR="00D9688E" w:rsidRPr="00A52280">
        <w:t>” and Julia Alvarez’s “</w:t>
      </w:r>
      <w:r w:rsidR="005D4428">
        <w:t xml:space="preserve">A </w:t>
      </w:r>
      <w:r w:rsidR="00D9688E" w:rsidRPr="00A52280">
        <w:t xml:space="preserve">Genetics of Justice,” </w:t>
      </w:r>
      <w:r w:rsidR="00350DE3">
        <w:t xml:space="preserve">as well as any relevant notes, </w:t>
      </w:r>
      <w:r w:rsidR="00FF5671">
        <w:t>annotations</w:t>
      </w:r>
      <w:r w:rsidR="00350DE3">
        <w:t xml:space="preserve">, and </w:t>
      </w:r>
      <w:r w:rsidR="00FA2F53">
        <w:t xml:space="preserve">Rhetorical Impact </w:t>
      </w:r>
      <w:r w:rsidR="00350DE3">
        <w:t>Tracking Tools</w:t>
      </w:r>
      <w:r>
        <w:t xml:space="preserve">, </w:t>
      </w:r>
      <w:r w:rsidR="00D9688E" w:rsidRPr="00A52280">
        <w:t>paying particular attention to the authors</w:t>
      </w:r>
      <w:r w:rsidR="00350DE3">
        <w:t>’</w:t>
      </w:r>
      <w:r w:rsidR="00D9688E" w:rsidRPr="00A52280">
        <w:t xml:space="preserve"> use </w:t>
      </w:r>
      <w:r w:rsidR="00337931">
        <w:t xml:space="preserve">of </w:t>
      </w:r>
      <w:r w:rsidR="00D9688E" w:rsidRPr="00A52280">
        <w:t>structure, rhetoric, or word choice to further their purposes</w:t>
      </w:r>
      <w:r w:rsidR="00D9688E">
        <w:t>.</w:t>
      </w:r>
      <w:r w:rsidR="000D1CC5">
        <w:t xml:space="preserve"> </w:t>
      </w:r>
      <w:r w:rsidR="00662C90">
        <w:t>Remind students to review their notes, annotations, and the tools they have developed throughout the unit before</w:t>
      </w:r>
      <w:r w:rsidR="00AF224D">
        <w:t xml:space="preserve"> </w:t>
      </w:r>
      <w:r w:rsidR="00662C90">
        <w:t>completing</w:t>
      </w:r>
      <w:r>
        <w:t xml:space="preserve"> the Pe</w:t>
      </w:r>
      <w:r w:rsidR="00E21F2B">
        <w:t>r</w:t>
      </w:r>
      <w:r>
        <w:t>formance Assessment Synthesis Tool</w:t>
      </w:r>
      <w:r w:rsidR="00D747AB">
        <w:t>.</w:t>
      </w:r>
      <w:r w:rsidR="009619CC">
        <w:t xml:space="preserve"> </w:t>
      </w:r>
    </w:p>
    <w:p w:rsidR="007B0E34" w:rsidRDefault="009619CC" w:rsidP="007B0E34">
      <w:pPr>
        <w:pStyle w:val="IN"/>
      </w:pPr>
      <w:r>
        <w:t>This use of focused annotation supports students’ engagement with W.9-10.9.b, which addresses the use of textual evidence in writing.</w:t>
      </w:r>
    </w:p>
    <w:p w:rsidR="00D747AB" w:rsidRDefault="00D747AB" w:rsidP="00D747AB">
      <w:pPr>
        <w:pStyle w:val="SA"/>
      </w:pPr>
      <w:r>
        <w:t>Students follow along.</w:t>
      </w:r>
    </w:p>
    <w:p w:rsidR="00C4787C" w:rsidRDefault="00C4787C" w:rsidP="00E946A0">
      <w:pPr>
        <w:pStyle w:val="Heading1"/>
      </w:pPr>
      <w:r>
        <w:t>Homework</w:t>
      </w:r>
    </w:p>
    <w:p w:rsidR="00D9688E" w:rsidRDefault="00D9688E" w:rsidP="00D9688E">
      <w:pPr>
        <w:pStyle w:val="TA"/>
      </w:pPr>
      <w:r>
        <w:t>Prepare for the Performance Assessment by rereading Martin Luther King, Jr.’s “Letter from Birmingham</w:t>
      </w:r>
      <w:r w:rsidR="001C7B68">
        <w:t xml:space="preserve"> Jail</w:t>
      </w:r>
      <w:r>
        <w:t>” and Julia Alvarez’s “</w:t>
      </w:r>
      <w:r w:rsidR="001C7B68">
        <w:t xml:space="preserve">A </w:t>
      </w:r>
      <w:r>
        <w:t>Genetics of Justice,” paying particular attention to the authors</w:t>
      </w:r>
      <w:r w:rsidR="001C7B68">
        <w:t>’</w:t>
      </w:r>
      <w:r>
        <w:t xml:space="preserve"> use </w:t>
      </w:r>
      <w:r w:rsidR="00F92ABE">
        <w:t xml:space="preserve">of </w:t>
      </w:r>
      <w:r>
        <w:t>structure, rhetoric, or word choice to further their purposes.</w:t>
      </w:r>
      <w:r w:rsidR="000D1CC5">
        <w:t xml:space="preserve"> </w:t>
      </w:r>
      <w:r w:rsidR="00662C90">
        <w:t>Review your notes</w:t>
      </w:r>
      <w:r w:rsidR="00D747AB">
        <w:t>,</w:t>
      </w:r>
      <w:r w:rsidR="00662C90">
        <w:t xml:space="preserve"> annotations</w:t>
      </w:r>
      <w:r w:rsidR="00D747AB">
        <w:t>,</w:t>
      </w:r>
      <w:r w:rsidR="00662C90">
        <w:t xml:space="preserve"> and the tools you have developed throughout the </w:t>
      </w:r>
      <w:r w:rsidR="00D747AB">
        <w:t>module</w:t>
      </w:r>
      <w:r w:rsidR="00662C90">
        <w:t>.</w:t>
      </w:r>
      <w:r w:rsidR="0022697C">
        <w:t xml:space="preserve"> </w:t>
      </w:r>
      <w:r w:rsidR="00662C90">
        <w:t>R</w:t>
      </w:r>
      <w:r>
        <w:t xml:space="preserve">ecord your observations on the </w:t>
      </w:r>
      <w:r w:rsidR="00971782">
        <w:t xml:space="preserve">Performance Assessment </w:t>
      </w:r>
      <w:r w:rsidR="00662C90">
        <w:t>Synthesis</w:t>
      </w:r>
      <w:r>
        <w:t xml:space="preserve"> Tool.</w:t>
      </w:r>
    </w:p>
    <w:p w:rsidR="00FC4C5B" w:rsidRDefault="00D04FA6" w:rsidP="002248C2">
      <w:pPr>
        <w:pStyle w:val="ToolHeader"/>
      </w:pPr>
      <w:r w:rsidRPr="004F1879">
        <w:br w:type="page"/>
      </w:r>
      <w:r w:rsidR="004F1879">
        <w:lastRenderedPageBreak/>
        <w:t xml:space="preserve">Model </w:t>
      </w:r>
      <w:r w:rsidR="00FC4C5B">
        <w:t>Argument Delineation Tool</w:t>
      </w:r>
      <w:r w:rsidR="00350DE3">
        <w:t xml:space="preserve"> </w:t>
      </w:r>
    </w:p>
    <w:tbl>
      <w:tblPr>
        <w:tblStyle w:val="TableGrid"/>
        <w:tblW w:w="4960" w:type="pct"/>
        <w:tblInd w:w="115" w:type="dxa"/>
        <w:tblLook w:val="04A0" w:firstRow="1" w:lastRow="0" w:firstColumn="1" w:lastColumn="0" w:noHBand="0" w:noVBand="1"/>
      </w:tblPr>
      <w:tblGrid>
        <w:gridCol w:w="829"/>
        <w:gridCol w:w="2785"/>
        <w:gridCol w:w="741"/>
        <w:gridCol w:w="3044"/>
        <w:gridCol w:w="729"/>
        <w:gridCol w:w="1371"/>
      </w:tblGrid>
      <w:tr w:rsidR="00FC4C5B" w:rsidRPr="00707670" w:rsidTr="002B64E3">
        <w:trPr>
          <w:trHeight w:val="562"/>
        </w:trPr>
        <w:tc>
          <w:tcPr>
            <w:tcW w:w="829" w:type="dxa"/>
            <w:shd w:val="clear" w:color="auto" w:fill="D9D9D9" w:themeFill="background1" w:themeFillShade="D9"/>
            <w:vAlign w:val="center"/>
          </w:tcPr>
          <w:p w:rsidR="00FC4C5B" w:rsidRPr="00707670" w:rsidRDefault="00FC4C5B" w:rsidP="00FC4C5B">
            <w:pPr>
              <w:pStyle w:val="TableText"/>
              <w:rPr>
                <w:b/>
              </w:rPr>
            </w:pPr>
            <w:r w:rsidRPr="00707670">
              <w:rPr>
                <w:b/>
              </w:rPr>
              <w:t>Name:</w:t>
            </w:r>
          </w:p>
        </w:tc>
        <w:tc>
          <w:tcPr>
            <w:tcW w:w="2785" w:type="dxa"/>
            <w:vAlign w:val="center"/>
          </w:tcPr>
          <w:p w:rsidR="00FC4C5B" w:rsidRPr="00707670" w:rsidRDefault="00FC4C5B" w:rsidP="00FC4C5B">
            <w:pPr>
              <w:pStyle w:val="TableText"/>
              <w:rPr>
                <w:b/>
              </w:rPr>
            </w:pPr>
          </w:p>
        </w:tc>
        <w:tc>
          <w:tcPr>
            <w:tcW w:w="741" w:type="dxa"/>
            <w:shd w:val="clear" w:color="auto" w:fill="D9D9D9" w:themeFill="background1" w:themeFillShade="D9"/>
            <w:vAlign w:val="center"/>
          </w:tcPr>
          <w:p w:rsidR="00FC4C5B" w:rsidRPr="00707670" w:rsidRDefault="00FC4C5B" w:rsidP="00FC4C5B">
            <w:pPr>
              <w:pStyle w:val="TableText"/>
              <w:rPr>
                <w:b/>
              </w:rPr>
            </w:pPr>
            <w:r w:rsidRPr="00707670">
              <w:rPr>
                <w:b/>
              </w:rPr>
              <w:t>Class:</w:t>
            </w:r>
          </w:p>
        </w:tc>
        <w:tc>
          <w:tcPr>
            <w:tcW w:w="3044" w:type="dxa"/>
            <w:vAlign w:val="center"/>
          </w:tcPr>
          <w:p w:rsidR="00FC4C5B" w:rsidRPr="00707670" w:rsidRDefault="00FC4C5B" w:rsidP="00FC4C5B">
            <w:pPr>
              <w:pStyle w:val="TableText"/>
              <w:rPr>
                <w:b/>
              </w:rPr>
            </w:pPr>
          </w:p>
        </w:tc>
        <w:tc>
          <w:tcPr>
            <w:tcW w:w="729" w:type="dxa"/>
            <w:shd w:val="clear" w:color="auto" w:fill="D9D9D9" w:themeFill="background1" w:themeFillShade="D9"/>
            <w:vAlign w:val="center"/>
          </w:tcPr>
          <w:p w:rsidR="00FC4C5B" w:rsidRPr="00707670" w:rsidRDefault="00FC4C5B" w:rsidP="00FC4C5B">
            <w:pPr>
              <w:pStyle w:val="TableText"/>
              <w:rPr>
                <w:b/>
              </w:rPr>
            </w:pPr>
            <w:r w:rsidRPr="00707670">
              <w:rPr>
                <w:b/>
              </w:rPr>
              <w:t>Date:</w:t>
            </w:r>
          </w:p>
        </w:tc>
        <w:tc>
          <w:tcPr>
            <w:tcW w:w="1371" w:type="dxa"/>
            <w:vAlign w:val="center"/>
          </w:tcPr>
          <w:p w:rsidR="00FC4C5B" w:rsidRPr="00707670" w:rsidRDefault="00FC4C5B" w:rsidP="00FC4C5B">
            <w:pPr>
              <w:pStyle w:val="TableText"/>
              <w:rPr>
                <w:b/>
              </w:rPr>
            </w:pPr>
          </w:p>
        </w:tc>
      </w:tr>
    </w:tbl>
    <w:p w:rsidR="00FC4C5B" w:rsidRDefault="00FC4C5B" w:rsidP="00EA3F58">
      <w:pPr>
        <w:keepNext/>
        <w:spacing w:before="0" w:after="0"/>
        <w:rPr>
          <w:sz w:val="10"/>
        </w:rPr>
      </w:pPr>
    </w:p>
    <w:tbl>
      <w:tblPr>
        <w:tblStyle w:val="TableGrid"/>
        <w:tblW w:w="0" w:type="auto"/>
        <w:tblInd w:w="108" w:type="dxa"/>
        <w:tblLook w:val="04A0" w:firstRow="1" w:lastRow="0" w:firstColumn="1" w:lastColumn="0" w:noHBand="0" w:noVBand="1"/>
      </w:tblPr>
      <w:tblGrid>
        <w:gridCol w:w="9468"/>
      </w:tblGrid>
      <w:tr w:rsidR="002248C2" w:rsidRPr="00707670">
        <w:trPr>
          <w:trHeight w:val="562"/>
        </w:trPr>
        <w:tc>
          <w:tcPr>
            <w:tcW w:w="9468" w:type="dxa"/>
            <w:shd w:val="clear" w:color="auto" w:fill="D9D9D9" w:themeFill="background1" w:themeFillShade="D9"/>
            <w:vAlign w:val="center"/>
          </w:tcPr>
          <w:p w:rsidR="002248C2" w:rsidRPr="002248C2" w:rsidRDefault="002248C2" w:rsidP="00565A9E">
            <w:pPr>
              <w:pStyle w:val="ToolTableText"/>
              <w:rPr>
                <w:b/>
              </w:rPr>
            </w:pPr>
            <w:r>
              <w:rPr>
                <w:b/>
              </w:rPr>
              <w:t>Directions</w:t>
            </w:r>
            <w:r w:rsidRPr="00C1224F">
              <w:rPr>
                <w:b/>
              </w:rPr>
              <w:t>:</w:t>
            </w:r>
            <w:r>
              <w:rPr>
                <w:b/>
              </w:rPr>
              <w:t xml:space="preserve"> </w:t>
            </w:r>
            <w:r w:rsidRPr="002248C2">
              <w:t>Identify and record the central claim from the text or excerpt (paragraph or section). Identify and record each claim that supports the central claim. Identify and record each piece of evidence that supports the supporting claims. Identify and record the reasoning that explains the relationships among claims and across evidence.</w:t>
            </w:r>
          </w:p>
        </w:tc>
      </w:tr>
    </w:tbl>
    <w:p w:rsidR="003F069C" w:rsidRDefault="003F069C" w:rsidP="00EA3F58">
      <w:pPr>
        <w:keepNext/>
        <w:spacing w:before="0" w:after="0"/>
        <w:rPr>
          <w:sz w:val="10"/>
        </w:rPr>
      </w:pPr>
    </w:p>
    <w:tbl>
      <w:tblPr>
        <w:tblStyle w:val="TableGrid"/>
        <w:tblW w:w="4960" w:type="pct"/>
        <w:tblInd w:w="115" w:type="dxa"/>
        <w:tblLook w:val="04A0" w:firstRow="1" w:lastRow="0" w:firstColumn="1" w:lastColumn="0" w:noHBand="0" w:noVBand="1"/>
      </w:tblPr>
      <w:tblGrid>
        <w:gridCol w:w="829"/>
        <w:gridCol w:w="8670"/>
      </w:tblGrid>
      <w:tr w:rsidR="003F069C" w:rsidRPr="00707670">
        <w:trPr>
          <w:trHeight w:val="562"/>
        </w:trPr>
        <w:tc>
          <w:tcPr>
            <w:tcW w:w="829" w:type="dxa"/>
            <w:shd w:val="clear" w:color="auto" w:fill="D9D9D9" w:themeFill="background1" w:themeFillShade="D9"/>
            <w:vAlign w:val="center"/>
          </w:tcPr>
          <w:p w:rsidR="003F069C" w:rsidRPr="00707670" w:rsidRDefault="003F069C" w:rsidP="00565A9E">
            <w:pPr>
              <w:pStyle w:val="TableText"/>
              <w:rPr>
                <w:b/>
              </w:rPr>
            </w:pPr>
            <w:r>
              <w:rPr>
                <w:b/>
              </w:rPr>
              <w:t>Text</w:t>
            </w:r>
            <w:r w:rsidRPr="00707670">
              <w:rPr>
                <w:b/>
              </w:rPr>
              <w:t>:</w:t>
            </w:r>
          </w:p>
        </w:tc>
        <w:tc>
          <w:tcPr>
            <w:tcW w:w="8670" w:type="dxa"/>
            <w:vAlign w:val="center"/>
          </w:tcPr>
          <w:p w:rsidR="003F069C" w:rsidRPr="002248C2" w:rsidRDefault="003F069C" w:rsidP="00565A9E">
            <w:pPr>
              <w:pStyle w:val="TableText"/>
            </w:pPr>
            <w:r w:rsidRPr="002248C2">
              <w:rPr>
                <w:i/>
              </w:rPr>
              <w:t xml:space="preserve">The Universal Declaration of Human Rights, </w:t>
            </w:r>
            <w:r w:rsidRPr="002248C2">
              <w:t xml:space="preserve">“On the Adoption of </w:t>
            </w:r>
            <w:r w:rsidRPr="002248C2">
              <w:rPr>
                <w:i/>
              </w:rPr>
              <w:t>The Universal Declaration of Human Rights</w:t>
            </w:r>
            <w:r w:rsidRPr="002248C2">
              <w:t xml:space="preserve">, </w:t>
            </w:r>
            <w:r w:rsidR="009E421B" w:rsidRPr="002248C2">
              <w:t>“Address to the United Nations Youth Assembly”</w:t>
            </w:r>
          </w:p>
        </w:tc>
      </w:tr>
    </w:tbl>
    <w:p w:rsidR="003F069C" w:rsidRPr="004656F2" w:rsidRDefault="003F069C" w:rsidP="00EA3F58">
      <w:pPr>
        <w:keepNext/>
        <w:spacing w:before="0" w:after="0"/>
        <w:rPr>
          <w:sz w:val="10"/>
        </w:rPr>
      </w:pPr>
    </w:p>
    <w:tbl>
      <w:tblPr>
        <w:tblStyle w:val="TableGrid"/>
        <w:tblW w:w="4960" w:type="pct"/>
        <w:tblInd w:w="108" w:type="dxa"/>
        <w:tblLook w:val="04A0" w:firstRow="1" w:lastRow="0" w:firstColumn="1" w:lastColumn="0" w:noHBand="0" w:noVBand="1"/>
      </w:tblPr>
      <w:tblGrid>
        <w:gridCol w:w="9499"/>
      </w:tblGrid>
      <w:tr w:rsidR="00FC4C5B" w:rsidRPr="00707670">
        <w:trPr>
          <w:trHeight w:val="557"/>
        </w:trPr>
        <w:tc>
          <w:tcPr>
            <w:tcW w:w="9450" w:type="dxa"/>
            <w:shd w:val="clear" w:color="auto" w:fill="auto"/>
            <w:vAlign w:val="center"/>
          </w:tcPr>
          <w:p w:rsidR="00FC4C5B" w:rsidRPr="00E31E16" w:rsidRDefault="00FC4C5B" w:rsidP="00F360E0">
            <w:pPr>
              <w:pStyle w:val="TableText"/>
              <w:keepNext/>
              <w:keepLines/>
              <w:outlineLvl w:val="3"/>
            </w:pPr>
            <w:r w:rsidRPr="00E31E16">
              <w:rPr>
                <w:b/>
              </w:rPr>
              <w:t>Central Claim:</w:t>
            </w:r>
            <w:r w:rsidR="0022697C">
              <w:t xml:space="preserve"> </w:t>
            </w:r>
            <w:r w:rsidR="00492866">
              <w:t xml:space="preserve">Promoting human rights </w:t>
            </w:r>
            <w:r w:rsidR="00F360E0">
              <w:t>creates</w:t>
            </w:r>
            <w:r w:rsidR="00492866">
              <w:t xml:space="preserve"> a more peaceful and just world.</w:t>
            </w:r>
          </w:p>
        </w:tc>
      </w:tr>
    </w:tbl>
    <w:p w:rsidR="00FC4C5B" w:rsidRPr="004656F2" w:rsidRDefault="00FC4C5B" w:rsidP="00EA3F58">
      <w:pPr>
        <w:keepNext/>
        <w:spacing w:before="0" w:after="0"/>
        <w:rPr>
          <w:sz w:val="10"/>
        </w:rPr>
      </w:pPr>
    </w:p>
    <w:tbl>
      <w:tblPr>
        <w:tblStyle w:val="TableGrid"/>
        <w:tblW w:w="4960" w:type="pct"/>
        <w:tblInd w:w="108" w:type="dxa"/>
        <w:tblLook w:val="04A0" w:firstRow="1" w:lastRow="0" w:firstColumn="1" w:lastColumn="0" w:noHBand="0" w:noVBand="1"/>
      </w:tblPr>
      <w:tblGrid>
        <w:gridCol w:w="9499"/>
      </w:tblGrid>
      <w:tr w:rsidR="00FC4C5B" w:rsidRPr="00646088">
        <w:tc>
          <w:tcPr>
            <w:tcW w:w="9442" w:type="dxa"/>
            <w:shd w:val="clear" w:color="auto" w:fill="D9D9D9" w:themeFill="background1" w:themeFillShade="D9"/>
            <w:vAlign w:val="center"/>
          </w:tcPr>
          <w:p w:rsidR="00FC4C5B" w:rsidRDefault="00FC4C5B" w:rsidP="004F1879">
            <w:pPr>
              <w:pStyle w:val="ToolTableText"/>
              <w:rPr>
                <w:b/>
              </w:rPr>
            </w:pPr>
            <w:r>
              <w:rPr>
                <w:b/>
              </w:rPr>
              <w:t>Supporting Claim</w:t>
            </w:r>
            <w:r w:rsidR="0016263E">
              <w:rPr>
                <w:b/>
              </w:rPr>
              <w:t xml:space="preserve"> from </w:t>
            </w:r>
            <w:r w:rsidR="00350DE3" w:rsidRPr="0016263E">
              <w:rPr>
                <w:b/>
                <w:i/>
              </w:rPr>
              <w:t>The Universal Declaration of Human Rights</w:t>
            </w:r>
          </w:p>
        </w:tc>
      </w:tr>
      <w:tr w:rsidR="00FC4C5B">
        <w:tc>
          <w:tcPr>
            <w:tcW w:w="9442" w:type="dxa"/>
          </w:tcPr>
          <w:p w:rsidR="00FC4C5B" w:rsidRDefault="00C937A7" w:rsidP="00FC4C5B">
            <w:pPr>
              <w:pStyle w:val="ToolTableText"/>
            </w:pPr>
            <w:r>
              <w:t>All people have “inherent d</w:t>
            </w:r>
            <w:r w:rsidR="007F600B">
              <w:t>ignity” and “inalienable rights</w:t>
            </w:r>
            <w:r>
              <w:t>”</w:t>
            </w:r>
            <w:r w:rsidR="007F600B">
              <w:t xml:space="preserve"> that must be ensured to promote peace</w:t>
            </w:r>
            <w:r w:rsidR="00FA2F53">
              <w:t xml:space="preserve"> (</w:t>
            </w:r>
            <w:r w:rsidR="00FA2F53">
              <w:rPr>
                <w:i/>
              </w:rPr>
              <w:t>UDHR</w:t>
            </w:r>
            <w:r w:rsidR="00FA2F53">
              <w:t xml:space="preserve">, par. </w:t>
            </w:r>
            <w:r w:rsidR="008B72F4">
              <w:t>1</w:t>
            </w:r>
            <w:r w:rsidR="00FA2F53">
              <w:t>)</w:t>
            </w:r>
            <w:r w:rsidR="007F600B">
              <w:t>.</w:t>
            </w:r>
          </w:p>
        </w:tc>
      </w:tr>
    </w:tbl>
    <w:p w:rsidR="00A55F9E" w:rsidRPr="00A55F9E" w:rsidRDefault="00A55F9E" w:rsidP="00EA3F58">
      <w:pPr>
        <w:keepNext/>
        <w:spacing w:before="0" w:after="0"/>
        <w:rPr>
          <w:sz w:val="10"/>
        </w:rPr>
      </w:pPr>
    </w:p>
    <w:tbl>
      <w:tblPr>
        <w:tblStyle w:val="TableGrid"/>
        <w:tblW w:w="4961" w:type="pct"/>
        <w:tblInd w:w="108" w:type="dxa"/>
        <w:tblLook w:val="04A0" w:firstRow="1" w:lastRow="0" w:firstColumn="1" w:lastColumn="0" w:noHBand="0" w:noVBand="1"/>
      </w:tblPr>
      <w:tblGrid>
        <w:gridCol w:w="3455"/>
        <w:gridCol w:w="3024"/>
        <w:gridCol w:w="3022"/>
      </w:tblGrid>
      <w:tr w:rsidR="00A55F9E" w:rsidRPr="00DC5784">
        <w:tc>
          <w:tcPr>
            <w:tcW w:w="3456" w:type="dxa"/>
            <w:tcBorders>
              <w:bottom w:val="single" w:sz="4" w:space="0" w:color="auto"/>
            </w:tcBorders>
            <w:shd w:val="clear" w:color="auto" w:fill="D9D9D9" w:themeFill="background1" w:themeFillShade="D9"/>
            <w:vAlign w:val="bottom"/>
          </w:tcPr>
          <w:p w:rsidR="00FC4C5B" w:rsidRPr="00DC5784" w:rsidRDefault="00FC4C5B" w:rsidP="00FD7A13">
            <w:pPr>
              <w:pStyle w:val="ToolTableText"/>
              <w:rPr>
                <w:b/>
              </w:rPr>
            </w:pPr>
            <w:r w:rsidRPr="00DC5784">
              <w:rPr>
                <w:b/>
              </w:rPr>
              <w:t>Evidence:</w:t>
            </w:r>
          </w:p>
        </w:tc>
        <w:tc>
          <w:tcPr>
            <w:tcW w:w="3024" w:type="dxa"/>
            <w:tcBorders>
              <w:bottom w:val="single" w:sz="4" w:space="0" w:color="auto"/>
            </w:tcBorders>
            <w:shd w:val="clear" w:color="auto" w:fill="D9D9D9" w:themeFill="background1" w:themeFillShade="D9"/>
            <w:vAlign w:val="bottom"/>
          </w:tcPr>
          <w:p w:rsidR="00FC4C5B" w:rsidRPr="00DC5784" w:rsidRDefault="00FC4C5B" w:rsidP="00FD7A13">
            <w:pPr>
              <w:pStyle w:val="ToolTableText"/>
              <w:rPr>
                <w:b/>
              </w:rPr>
            </w:pPr>
            <w:r w:rsidRPr="00DC5784">
              <w:rPr>
                <w:b/>
              </w:rPr>
              <w:t>Explain how the evidence is relevant:</w:t>
            </w:r>
          </w:p>
        </w:tc>
        <w:tc>
          <w:tcPr>
            <w:tcW w:w="3022" w:type="dxa"/>
            <w:tcBorders>
              <w:bottom w:val="single" w:sz="4" w:space="0" w:color="auto"/>
            </w:tcBorders>
            <w:shd w:val="clear" w:color="auto" w:fill="D9D9D9" w:themeFill="background1" w:themeFillShade="D9"/>
            <w:vAlign w:val="bottom"/>
          </w:tcPr>
          <w:p w:rsidR="00FC4C5B" w:rsidRPr="00DC5784" w:rsidRDefault="00FC4C5B" w:rsidP="00FD7A13">
            <w:pPr>
              <w:pStyle w:val="ToolTableText"/>
              <w:rPr>
                <w:b/>
              </w:rPr>
            </w:pPr>
            <w:r w:rsidRPr="00DC5784">
              <w:rPr>
                <w:b/>
              </w:rPr>
              <w:t>Explain whether the evidence is sufficient:</w:t>
            </w:r>
          </w:p>
        </w:tc>
      </w:tr>
      <w:tr w:rsidR="00A55F9E">
        <w:tc>
          <w:tcPr>
            <w:tcW w:w="3456" w:type="dxa"/>
            <w:tcBorders>
              <w:bottom w:val="nil"/>
            </w:tcBorders>
          </w:tcPr>
          <w:p w:rsidR="00337931" w:rsidRDefault="0062512C" w:rsidP="00FD7A13">
            <w:pPr>
              <w:pStyle w:val="ToolTableText"/>
            </w:pPr>
            <w:r w:rsidRPr="003A3B66">
              <w:t>The</w:t>
            </w:r>
            <w:r>
              <w:t xml:space="preserve"> document argues that human rights should be supported because they are “inalienable”</w:t>
            </w:r>
            <w:r w:rsidR="00FA2F53">
              <w:t xml:space="preserve"> (</w:t>
            </w:r>
            <w:r w:rsidR="00FA2F53">
              <w:rPr>
                <w:i/>
              </w:rPr>
              <w:t>UDHR</w:t>
            </w:r>
            <w:r w:rsidR="00FA2F53">
              <w:t>, par.</w:t>
            </w:r>
            <w:r w:rsidR="00FD7A13">
              <w:t> </w:t>
            </w:r>
            <w:r w:rsidR="00FA2F53">
              <w:t>1)</w:t>
            </w:r>
            <w:r w:rsidR="00E86728">
              <w:t>.</w:t>
            </w:r>
          </w:p>
        </w:tc>
        <w:tc>
          <w:tcPr>
            <w:tcW w:w="3024" w:type="dxa"/>
            <w:tcBorders>
              <w:bottom w:val="nil"/>
            </w:tcBorders>
          </w:tcPr>
          <w:p w:rsidR="00337931" w:rsidRDefault="0062512C" w:rsidP="00592E60">
            <w:pPr>
              <w:pStyle w:val="ToolTableText"/>
            </w:pPr>
            <w:r>
              <w:t>It is difficult to give evidence to support or dispute this claim.</w:t>
            </w:r>
          </w:p>
        </w:tc>
        <w:tc>
          <w:tcPr>
            <w:tcW w:w="3022" w:type="dxa"/>
            <w:tcBorders>
              <w:bottom w:val="nil"/>
            </w:tcBorders>
          </w:tcPr>
          <w:p w:rsidR="00337931" w:rsidRDefault="0062512C" w:rsidP="00592E60">
            <w:pPr>
              <w:pStyle w:val="ToolTableText"/>
            </w:pPr>
            <w:r>
              <w:t>Common sense is/is not sufficient.</w:t>
            </w:r>
            <w:r w:rsidR="0022697C">
              <w:t xml:space="preserve"> </w:t>
            </w:r>
            <w:r>
              <w:t>(Student responses may vary.)</w:t>
            </w:r>
          </w:p>
        </w:tc>
      </w:tr>
      <w:tr w:rsidR="00A55F9E">
        <w:tc>
          <w:tcPr>
            <w:tcW w:w="3456" w:type="dxa"/>
            <w:tcBorders>
              <w:top w:val="nil"/>
              <w:bottom w:val="nil"/>
            </w:tcBorders>
          </w:tcPr>
          <w:p w:rsidR="00A55F9E" w:rsidRPr="003A3B66" w:rsidRDefault="00A55F9E" w:rsidP="00FD7A13">
            <w:pPr>
              <w:pStyle w:val="ToolTableText"/>
            </w:pPr>
            <w:r>
              <w:t>When human rights are ignored, “barbarous acts” (</w:t>
            </w:r>
            <w:r>
              <w:rPr>
                <w:i/>
              </w:rPr>
              <w:t>UDHR</w:t>
            </w:r>
            <w:r>
              <w:t>, par. 2) occur and people rebel “against tyranny and oppression” (</w:t>
            </w:r>
            <w:r>
              <w:rPr>
                <w:i/>
              </w:rPr>
              <w:t>UDHR</w:t>
            </w:r>
            <w:r>
              <w:t>, par.</w:t>
            </w:r>
            <w:r w:rsidR="00FD7A13">
              <w:t> </w:t>
            </w:r>
            <w:r>
              <w:t xml:space="preserve">3). </w:t>
            </w:r>
          </w:p>
        </w:tc>
        <w:tc>
          <w:tcPr>
            <w:tcW w:w="3024" w:type="dxa"/>
            <w:tcBorders>
              <w:top w:val="nil"/>
              <w:bottom w:val="nil"/>
            </w:tcBorders>
          </w:tcPr>
          <w:p w:rsidR="00A55F9E" w:rsidRDefault="00A55F9E" w:rsidP="00A55F9E">
            <w:pPr>
              <w:pStyle w:val="ToolTableText"/>
            </w:pPr>
            <w:r>
              <w:t>The UDHR relies on references to historical events to support the idea that human rights are essential to world peace.</w:t>
            </w:r>
          </w:p>
        </w:tc>
        <w:tc>
          <w:tcPr>
            <w:tcW w:w="3022" w:type="dxa"/>
            <w:tcBorders>
              <w:top w:val="nil"/>
              <w:bottom w:val="nil"/>
            </w:tcBorders>
          </w:tcPr>
          <w:p w:rsidR="00A55F9E" w:rsidRDefault="00A55F9E" w:rsidP="00A55F9E">
            <w:pPr>
              <w:pStyle w:val="ToolTableText"/>
            </w:pPr>
            <w:r>
              <w:t>The document uses two vague references to historical events; this is not sufficient evidence because it is not specific.</w:t>
            </w:r>
          </w:p>
        </w:tc>
      </w:tr>
      <w:tr w:rsidR="00A55F9E">
        <w:tc>
          <w:tcPr>
            <w:tcW w:w="3456" w:type="dxa"/>
            <w:tcBorders>
              <w:top w:val="nil"/>
            </w:tcBorders>
          </w:tcPr>
          <w:p w:rsidR="00A55F9E" w:rsidRDefault="00A55F9E" w:rsidP="00FD7A13">
            <w:pPr>
              <w:pStyle w:val="ToolTableText"/>
            </w:pPr>
            <w:r>
              <w:t>The Charter of the United Nations, which governments have already signed, reaffirms “fundamental human rights” (</w:t>
            </w:r>
            <w:r>
              <w:rPr>
                <w:i/>
              </w:rPr>
              <w:t>UDHR</w:t>
            </w:r>
            <w:r>
              <w:t xml:space="preserve">, par. 5) and pledges to achieve “the promotion </w:t>
            </w:r>
            <w:r w:rsidRPr="00FD7A13">
              <w:t>of universal respect for and observance</w:t>
            </w:r>
            <w:r>
              <w:t xml:space="preserve"> of human rights and fundamental freedoms” (</w:t>
            </w:r>
            <w:r>
              <w:rPr>
                <w:i/>
              </w:rPr>
              <w:t>UDHR</w:t>
            </w:r>
            <w:r>
              <w:t>, par.</w:t>
            </w:r>
            <w:r w:rsidR="00FD7A13">
              <w:t> </w:t>
            </w:r>
            <w:r>
              <w:t>6).</w:t>
            </w:r>
          </w:p>
        </w:tc>
        <w:tc>
          <w:tcPr>
            <w:tcW w:w="3024" w:type="dxa"/>
            <w:tcBorders>
              <w:top w:val="nil"/>
            </w:tcBorders>
          </w:tcPr>
          <w:p w:rsidR="00A55F9E" w:rsidRDefault="00A55F9E" w:rsidP="00A55F9E">
            <w:pPr>
              <w:pStyle w:val="ToolTableText"/>
            </w:pPr>
            <w:r>
              <w:t>The document is to be adopted by the United Nations (UN) member countries; so if they are members of the UN, they already have said they agree, in principle, to the contents of the UDHR.</w:t>
            </w:r>
          </w:p>
        </w:tc>
        <w:tc>
          <w:tcPr>
            <w:tcW w:w="3022" w:type="dxa"/>
            <w:tcBorders>
              <w:top w:val="nil"/>
            </w:tcBorders>
          </w:tcPr>
          <w:p w:rsidR="00A55F9E" w:rsidRDefault="00A55F9E" w:rsidP="00A55F9E">
            <w:pPr>
              <w:pStyle w:val="ToolTableText"/>
            </w:pPr>
            <w:r>
              <w:t>This is sufficient evidence; each of the member nations must have had a representative who signed the original charter and so they have already pledged to support human rights.</w:t>
            </w:r>
          </w:p>
        </w:tc>
      </w:tr>
    </w:tbl>
    <w:p w:rsidR="00A55F9E" w:rsidRPr="00A55F9E" w:rsidRDefault="00A55F9E" w:rsidP="00EA3F58">
      <w:pPr>
        <w:keepNext/>
        <w:spacing w:before="0" w:after="0"/>
        <w:rPr>
          <w:sz w:val="10"/>
        </w:rPr>
      </w:pPr>
    </w:p>
    <w:tbl>
      <w:tblPr>
        <w:tblStyle w:val="TableGrid"/>
        <w:tblW w:w="4960" w:type="pct"/>
        <w:tblInd w:w="108" w:type="dxa"/>
        <w:tblBorders>
          <w:insideH w:val="none" w:sz="0" w:space="0" w:color="auto"/>
        </w:tblBorders>
        <w:tblLook w:val="04A0" w:firstRow="1" w:lastRow="0" w:firstColumn="1" w:lastColumn="0" w:noHBand="0" w:noVBand="1"/>
      </w:tblPr>
      <w:tblGrid>
        <w:gridCol w:w="6424"/>
        <w:gridCol w:w="3075"/>
      </w:tblGrid>
      <w:tr w:rsidR="00FC4C5B">
        <w:trPr>
          <w:tblHeader/>
        </w:trPr>
        <w:tc>
          <w:tcPr>
            <w:tcW w:w="6424" w:type="dxa"/>
            <w:tcBorders>
              <w:top w:val="single" w:sz="4" w:space="0" w:color="auto"/>
              <w:bottom w:val="single" w:sz="4" w:space="0" w:color="auto"/>
            </w:tcBorders>
            <w:shd w:val="clear" w:color="auto" w:fill="D9D9D9" w:themeFill="background1" w:themeFillShade="D9"/>
            <w:vAlign w:val="bottom"/>
          </w:tcPr>
          <w:p w:rsidR="00FC4C5B" w:rsidRPr="005E5940" w:rsidRDefault="00FC4C5B" w:rsidP="00FD7A13">
            <w:pPr>
              <w:pStyle w:val="ToolTableText"/>
              <w:rPr>
                <w:b/>
              </w:rPr>
            </w:pPr>
            <w:r w:rsidRPr="005E5940">
              <w:rPr>
                <w:b/>
              </w:rPr>
              <w:t>Reasoning</w:t>
            </w:r>
            <w:r w:rsidR="004F7285">
              <w:rPr>
                <w:b/>
              </w:rPr>
              <w:t xml:space="preserve"> (Extension)</w:t>
            </w:r>
            <w:r w:rsidRPr="005E5940">
              <w:rPr>
                <w:b/>
              </w:rPr>
              <w:t>:</w:t>
            </w:r>
            <w:r w:rsidR="004F7285">
              <w:rPr>
                <w:b/>
              </w:rPr>
              <w:t xml:space="preserve"> </w:t>
            </w:r>
          </w:p>
        </w:tc>
        <w:tc>
          <w:tcPr>
            <w:tcW w:w="3075" w:type="dxa"/>
            <w:tcBorders>
              <w:top w:val="single" w:sz="4" w:space="0" w:color="auto"/>
              <w:bottom w:val="single" w:sz="4" w:space="0" w:color="auto"/>
            </w:tcBorders>
            <w:shd w:val="clear" w:color="auto" w:fill="D9D9D9" w:themeFill="background1" w:themeFillShade="D9"/>
            <w:vAlign w:val="bottom"/>
          </w:tcPr>
          <w:p w:rsidR="00FC4C5B" w:rsidRPr="005E5940" w:rsidRDefault="00FC4C5B" w:rsidP="00FD7A13">
            <w:pPr>
              <w:pStyle w:val="ToolTableText"/>
              <w:rPr>
                <w:b/>
              </w:rPr>
            </w:pPr>
            <w:r w:rsidRPr="005E5940">
              <w:rPr>
                <w:b/>
              </w:rPr>
              <w:t>Explain whether the reasoning is valid:</w:t>
            </w:r>
          </w:p>
        </w:tc>
      </w:tr>
      <w:tr w:rsidR="00FC4C5B">
        <w:trPr>
          <w:trHeight w:val="243"/>
        </w:trPr>
        <w:tc>
          <w:tcPr>
            <w:tcW w:w="6424" w:type="dxa"/>
            <w:tcBorders>
              <w:top w:val="single" w:sz="4" w:space="0" w:color="auto"/>
            </w:tcBorders>
            <w:shd w:val="clear" w:color="auto" w:fill="FFFFFF" w:themeFill="background1"/>
          </w:tcPr>
          <w:p w:rsidR="00FC4C5B" w:rsidRDefault="004F7285" w:rsidP="000474E5">
            <w:pPr>
              <w:pStyle w:val="ToolTableText"/>
            </w:pPr>
            <w:r>
              <w:t>The document appeals to both logic and emotion by recalling historical events (the American Declaration of Independence is recalled through the use of the phrase “inalienable rights,” the references to rebellion refer to events around the world</w:t>
            </w:r>
            <w:r w:rsidR="000337CF">
              <w:t>,</w:t>
            </w:r>
            <w:r>
              <w:t xml:space="preserve"> and the reference to “barbarous acts” could remind people of World War </w:t>
            </w:r>
            <w:r w:rsidR="00AE7E9F">
              <w:t>II</w:t>
            </w:r>
            <w:r>
              <w:t>.</w:t>
            </w:r>
            <w:r w:rsidR="0022697C">
              <w:t xml:space="preserve"> </w:t>
            </w:r>
          </w:p>
        </w:tc>
        <w:tc>
          <w:tcPr>
            <w:tcW w:w="3075" w:type="dxa"/>
            <w:tcBorders>
              <w:top w:val="single" w:sz="4" w:space="0" w:color="auto"/>
            </w:tcBorders>
            <w:shd w:val="clear" w:color="auto" w:fill="FFFFFF" w:themeFill="background1"/>
          </w:tcPr>
          <w:p w:rsidR="00337931" w:rsidRDefault="00FF5671" w:rsidP="000474E5">
            <w:pPr>
              <w:pStyle w:val="ToolTableText"/>
            </w:pPr>
            <w:r>
              <w:t>The reasoning is not valid because it is not specific</w:t>
            </w:r>
            <w:r w:rsidR="000337CF">
              <w:t>,</w:t>
            </w:r>
            <w:r>
              <w:t xml:space="preserve"> and the document does not prove the link between oppression and the events it refers to</w:t>
            </w:r>
            <w:r w:rsidR="000176C3">
              <w:t>.</w:t>
            </w:r>
          </w:p>
        </w:tc>
      </w:tr>
      <w:tr w:rsidR="000474E5">
        <w:trPr>
          <w:trHeight w:val="1336"/>
        </w:trPr>
        <w:tc>
          <w:tcPr>
            <w:tcW w:w="6424" w:type="dxa"/>
            <w:shd w:val="clear" w:color="auto" w:fill="FFFFFF" w:themeFill="background1"/>
          </w:tcPr>
          <w:p w:rsidR="000474E5" w:rsidRDefault="000474E5" w:rsidP="000474E5">
            <w:pPr>
              <w:pStyle w:val="ToolTableText"/>
            </w:pPr>
            <w:r>
              <w:t xml:space="preserve">The events are actual episodes from history, but they are not specified; the use of descriptive language (e.g., “inalienable,” “barbarous,” “compelled,” “tyranny,” and “oppression”) appeals to emotions. </w:t>
            </w:r>
          </w:p>
        </w:tc>
        <w:tc>
          <w:tcPr>
            <w:tcW w:w="3075" w:type="dxa"/>
            <w:shd w:val="clear" w:color="auto" w:fill="FFFFFF" w:themeFill="background1"/>
          </w:tcPr>
          <w:p w:rsidR="000474E5" w:rsidRDefault="003161F4" w:rsidP="00FC4C5B">
            <w:pPr>
              <w:pStyle w:val="ToolTableText"/>
            </w:pPr>
            <w:r>
              <w:t>The reasoning is valid because the document refers to well-known historical events and relies on commonsense understandings of the causes of those events.</w:t>
            </w:r>
          </w:p>
        </w:tc>
      </w:tr>
      <w:tr w:rsidR="00FD7A13">
        <w:tc>
          <w:tcPr>
            <w:tcW w:w="6424" w:type="dxa"/>
            <w:shd w:val="clear" w:color="auto" w:fill="FFFFFF" w:themeFill="background1"/>
          </w:tcPr>
          <w:p w:rsidR="00FD7A13" w:rsidRDefault="00FD7A13" w:rsidP="00FD7A13">
            <w:pPr>
              <w:pStyle w:val="ToolTableText"/>
            </w:pPr>
            <w:r>
              <w:t>The document also uses logic by citing the fact that the member nations have already pledged to support human rights.</w:t>
            </w:r>
          </w:p>
        </w:tc>
        <w:tc>
          <w:tcPr>
            <w:tcW w:w="3075" w:type="dxa"/>
            <w:shd w:val="clear" w:color="auto" w:fill="FFFFFF" w:themeFill="background1"/>
          </w:tcPr>
          <w:p w:rsidR="00FD7A13" w:rsidRDefault="00FD7A13" w:rsidP="00FD7A13">
            <w:pPr>
              <w:pStyle w:val="ToolTableText"/>
            </w:pPr>
            <w:r>
              <w:t>This is valid evidence; signatures are proof of agreement.</w:t>
            </w:r>
          </w:p>
          <w:p w:rsidR="00FD7A13" w:rsidRDefault="00FD7A13" w:rsidP="00FD7A13">
            <w:pPr>
              <w:pStyle w:val="ToolTableText"/>
            </w:pPr>
            <w:r>
              <w:t>OR</w:t>
            </w:r>
          </w:p>
          <w:p w:rsidR="00FD7A13" w:rsidRDefault="00FD7A13" w:rsidP="00FD7A13">
            <w:pPr>
              <w:pStyle w:val="ToolTableText"/>
            </w:pPr>
            <w:r>
              <w:t>This is not valid evidence; the members may have agreed in principle, but not necessarily in the specifics named in the UDHR.</w:t>
            </w:r>
          </w:p>
        </w:tc>
      </w:tr>
    </w:tbl>
    <w:p w:rsidR="0095023B" w:rsidRPr="0095023B" w:rsidRDefault="0095023B" w:rsidP="00EA3F58">
      <w:pPr>
        <w:keepNext/>
        <w:spacing w:before="0" w:after="0"/>
        <w:rPr>
          <w:sz w:val="10"/>
        </w:rPr>
      </w:pPr>
    </w:p>
    <w:tbl>
      <w:tblPr>
        <w:tblStyle w:val="TableGrid"/>
        <w:tblW w:w="4960" w:type="pct"/>
        <w:tblInd w:w="108" w:type="dxa"/>
        <w:tblLook w:val="04A0" w:firstRow="1" w:lastRow="0" w:firstColumn="1" w:lastColumn="0" w:noHBand="0" w:noVBand="1"/>
      </w:tblPr>
      <w:tblGrid>
        <w:gridCol w:w="9499"/>
      </w:tblGrid>
      <w:tr w:rsidR="00FC4C5B" w:rsidRPr="00646088">
        <w:tc>
          <w:tcPr>
            <w:tcW w:w="9499" w:type="dxa"/>
            <w:shd w:val="clear" w:color="auto" w:fill="D9D9D9" w:themeFill="background1" w:themeFillShade="D9"/>
            <w:vAlign w:val="bottom"/>
          </w:tcPr>
          <w:p w:rsidR="00FC4C5B" w:rsidRDefault="00FC4C5B" w:rsidP="004F1879">
            <w:pPr>
              <w:pStyle w:val="ToolTableText"/>
              <w:rPr>
                <w:b/>
              </w:rPr>
            </w:pPr>
            <w:r>
              <w:rPr>
                <w:b/>
              </w:rPr>
              <w:t>Supporting Claim</w:t>
            </w:r>
            <w:r w:rsidR="004F7285">
              <w:rPr>
                <w:b/>
              </w:rPr>
              <w:t xml:space="preserve"> from Eleanor Roosevelt’s “On the Adoption </w:t>
            </w:r>
            <w:r w:rsidR="00D267A3">
              <w:rPr>
                <w:b/>
              </w:rPr>
              <w:t xml:space="preserve">of </w:t>
            </w:r>
            <w:r w:rsidR="00733F9F" w:rsidRPr="00733F9F">
              <w:rPr>
                <w:b/>
                <w:i/>
              </w:rPr>
              <w:t>T</w:t>
            </w:r>
            <w:r w:rsidR="004F7285" w:rsidRPr="00733F9F">
              <w:rPr>
                <w:b/>
                <w:i/>
              </w:rPr>
              <w:t>he Universal Declaration of Human Rights</w:t>
            </w:r>
            <w:r w:rsidR="00F8099E">
              <w:rPr>
                <w:b/>
              </w:rPr>
              <w:t>”</w:t>
            </w:r>
          </w:p>
        </w:tc>
      </w:tr>
      <w:tr w:rsidR="00FC4C5B">
        <w:tc>
          <w:tcPr>
            <w:tcW w:w="9499" w:type="dxa"/>
          </w:tcPr>
          <w:p w:rsidR="00FC4C5B" w:rsidRDefault="0016757F" w:rsidP="0016263E">
            <w:pPr>
              <w:pStyle w:val="ToolTableText"/>
            </w:pPr>
            <w:r>
              <w:t xml:space="preserve">The United Nations should adopt </w:t>
            </w:r>
            <w:r w:rsidR="009045E5" w:rsidRPr="0016263E">
              <w:rPr>
                <w:i/>
              </w:rPr>
              <w:t>T</w:t>
            </w:r>
            <w:r w:rsidRPr="0016263E">
              <w:rPr>
                <w:i/>
              </w:rPr>
              <w:t>he Universal Declaration of Human Rights</w:t>
            </w:r>
            <w:r>
              <w:t xml:space="preserve"> without the Soviet proposals</w:t>
            </w:r>
            <w:r w:rsidR="007F600B">
              <w:t xml:space="preserve"> to prevent the “flagrant violation of human rights”</w:t>
            </w:r>
            <w:r w:rsidR="000A21ED">
              <w:t xml:space="preserve"> (Roosevelt, par</w:t>
            </w:r>
            <w:r w:rsidR="002F1C76">
              <w:t>.</w:t>
            </w:r>
            <w:r w:rsidR="000A21ED">
              <w:t xml:space="preserve"> 12).</w:t>
            </w:r>
          </w:p>
        </w:tc>
      </w:tr>
    </w:tbl>
    <w:p w:rsidR="0095023B" w:rsidRPr="0095023B" w:rsidRDefault="0095023B" w:rsidP="00EA3F58">
      <w:pPr>
        <w:keepNext/>
        <w:spacing w:before="0" w:after="0"/>
        <w:rPr>
          <w:sz w:val="10"/>
        </w:rPr>
      </w:pPr>
    </w:p>
    <w:tbl>
      <w:tblPr>
        <w:tblStyle w:val="TableGrid"/>
        <w:tblW w:w="4960" w:type="pct"/>
        <w:tblInd w:w="108" w:type="dxa"/>
        <w:tblBorders>
          <w:insideH w:val="none" w:sz="0" w:space="0" w:color="auto"/>
        </w:tblBorders>
        <w:tblLook w:val="04A0" w:firstRow="1" w:lastRow="0" w:firstColumn="1" w:lastColumn="0" w:noHBand="0" w:noVBand="1"/>
      </w:tblPr>
      <w:tblGrid>
        <w:gridCol w:w="3622"/>
        <w:gridCol w:w="2802"/>
        <w:gridCol w:w="3075"/>
      </w:tblGrid>
      <w:tr w:rsidR="00FC4C5B" w:rsidRPr="0095023B">
        <w:trPr>
          <w:tblHeader/>
        </w:trPr>
        <w:tc>
          <w:tcPr>
            <w:tcW w:w="3622" w:type="dxa"/>
            <w:tcBorders>
              <w:top w:val="single" w:sz="4" w:space="0" w:color="auto"/>
              <w:bottom w:val="single" w:sz="4" w:space="0" w:color="auto"/>
            </w:tcBorders>
            <w:shd w:val="clear" w:color="auto" w:fill="D9D9D9" w:themeFill="background1" w:themeFillShade="D9"/>
            <w:vAlign w:val="bottom"/>
          </w:tcPr>
          <w:p w:rsidR="00FC4C5B" w:rsidRPr="0095023B" w:rsidRDefault="00FC4C5B" w:rsidP="0095023B">
            <w:pPr>
              <w:pStyle w:val="ToolTableText"/>
              <w:rPr>
                <w:b/>
              </w:rPr>
            </w:pPr>
            <w:r w:rsidRPr="0095023B">
              <w:rPr>
                <w:b/>
              </w:rPr>
              <w:t>Evidence:</w:t>
            </w:r>
          </w:p>
        </w:tc>
        <w:tc>
          <w:tcPr>
            <w:tcW w:w="2802" w:type="dxa"/>
            <w:tcBorders>
              <w:top w:val="single" w:sz="4" w:space="0" w:color="auto"/>
              <w:bottom w:val="single" w:sz="4" w:space="0" w:color="auto"/>
            </w:tcBorders>
            <w:shd w:val="clear" w:color="auto" w:fill="D9D9D9" w:themeFill="background1" w:themeFillShade="D9"/>
            <w:vAlign w:val="bottom"/>
          </w:tcPr>
          <w:p w:rsidR="00FC4C5B" w:rsidRPr="0095023B" w:rsidRDefault="00FC4C5B" w:rsidP="0095023B">
            <w:pPr>
              <w:pStyle w:val="ToolTableText"/>
              <w:rPr>
                <w:b/>
              </w:rPr>
            </w:pPr>
            <w:r w:rsidRPr="0095023B">
              <w:rPr>
                <w:b/>
              </w:rPr>
              <w:t>Explain how the evidence is relevant:</w:t>
            </w:r>
          </w:p>
        </w:tc>
        <w:tc>
          <w:tcPr>
            <w:tcW w:w="3075" w:type="dxa"/>
            <w:tcBorders>
              <w:top w:val="single" w:sz="4" w:space="0" w:color="auto"/>
              <w:bottom w:val="single" w:sz="4" w:space="0" w:color="auto"/>
            </w:tcBorders>
            <w:shd w:val="clear" w:color="auto" w:fill="D9D9D9" w:themeFill="background1" w:themeFillShade="D9"/>
            <w:vAlign w:val="bottom"/>
          </w:tcPr>
          <w:p w:rsidR="00FC4C5B" w:rsidRPr="0095023B" w:rsidRDefault="00FC4C5B" w:rsidP="0095023B">
            <w:pPr>
              <w:pStyle w:val="ToolTableText"/>
              <w:rPr>
                <w:b/>
              </w:rPr>
            </w:pPr>
            <w:r w:rsidRPr="0095023B">
              <w:rPr>
                <w:b/>
              </w:rPr>
              <w:t>Explain whether the evidence is sufficient:</w:t>
            </w:r>
          </w:p>
        </w:tc>
      </w:tr>
      <w:tr w:rsidR="00FC4C5B">
        <w:tc>
          <w:tcPr>
            <w:tcW w:w="3622" w:type="dxa"/>
            <w:tcBorders>
              <w:top w:val="single" w:sz="4" w:space="0" w:color="auto"/>
            </w:tcBorders>
          </w:tcPr>
          <w:p w:rsidR="0016757F" w:rsidRPr="00592E60" w:rsidRDefault="0016757F" w:rsidP="00592E60">
            <w:pPr>
              <w:pStyle w:val="ToolTableText"/>
            </w:pPr>
            <w:r w:rsidRPr="00592E60">
              <w:t xml:space="preserve">The members have </w:t>
            </w:r>
            <w:r w:rsidR="0062512C" w:rsidRPr="00592E60">
              <w:t>engaged in “long and meticulous study</w:t>
            </w:r>
            <w:r w:rsidR="008B72F4">
              <w:t xml:space="preserve"> and debate</w:t>
            </w:r>
            <w:r w:rsidR="0062512C" w:rsidRPr="00592E60">
              <w:t>”</w:t>
            </w:r>
            <w:r w:rsidRPr="00592E60">
              <w:t xml:space="preserve"> to create a good document</w:t>
            </w:r>
            <w:r w:rsidR="000A21ED" w:rsidRPr="00592E60">
              <w:t xml:space="preserve"> (Roosevelt, par. 1)</w:t>
            </w:r>
            <w:r w:rsidRPr="00592E60">
              <w:t>.</w:t>
            </w:r>
          </w:p>
          <w:p w:rsidR="00C937A7" w:rsidRPr="00592E60" w:rsidRDefault="00C937A7" w:rsidP="0095023B">
            <w:pPr>
              <w:pStyle w:val="ToolTableText"/>
            </w:pPr>
          </w:p>
        </w:tc>
        <w:tc>
          <w:tcPr>
            <w:tcW w:w="2802" w:type="dxa"/>
            <w:tcBorders>
              <w:top w:val="single" w:sz="4" w:space="0" w:color="auto"/>
            </w:tcBorders>
          </w:tcPr>
          <w:p w:rsidR="00FC4C5B" w:rsidRPr="0095023B" w:rsidRDefault="0016757F" w:rsidP="00592E60">
            <w:pPr>
              <w:pStyle w:val="ToolTableText"/>
              <w:rPr>
                <w:spacing w:val="-2"/>
              </w:rPr>
            </w:pPr>
            <w:r w:rsidRPr="0095023B">
              <w:rPr>
                <w:spacing w:val="-2"/>
              </w:rPr>
              <w:t xml:space="preserve">The members are being asked to spend additional time considering the Soviet proposals, </w:t>
            </w:r>
            <w:r w:rsidR="0062512C" w:rsidRPr="0095023B">
              <w:rPr>
                <w:spacing w:val="-2"/>
              </w:rPr>
              <w:t xml:space="preserve">which is a “burden” </w:t>
            </w:r>
            <w:r w:rsidR="00095C35" w:rsidRPr="0095023B">
              <w:rPr>
                <w:spacing w:val="-2"/>
              </w:rPr>
              <w:t xml:space="preserve">(Roosevelt, par. 1) </w:t>
            </w:r>
            <w:r w:rsidR="0062512C" w:rsidRPr="0095023B">
              <w:rPr>
                <w:spacing w:val="-2"/>
              </w:rPr>
              <w:t>an</w:t>
            </w:r>
            <w:r w:rsidR="00095C35" w:rsidRPr="0095023B">
              <w:rPr>
                <w:spacing w:val="-2"/>
              </w:rPr>
              <w:t>d</w:t>
            </w:r>
            <w:r w:rsidR="0062512C" w:rsidRPr="0095023B">
              <w:rPr>
                <w:spacing w:val="-2"/>
              </w:rPr>
              <w:t xml:space="preserve"> “imposition” </w:t>
            </w:r>
            <w:r w:rsidR="00095C35" w:rsidRPr="0095023B">
              <w:rPr>
                <w:spacing w:val="-2"/>
              </w:rPr>
              <w:t xml:space="preserve">(Roosevelt, par. 3), </w:t>
            </w:r>
            <w:r w:rsidRPr="0095023B">
              <w:rPr>
                <w:spacing w:val="-2"/>
              </w:rPr>
              <w:t xml:space="preserve">so it is useful to recall how much time </w:t>
            </w:r>
            <w:r w:rsidR="00C901C5" w:rsidRPr="0095023B">
              <w:rPr>
                <w:spacing w:val="-2"/>
              </w:rPr>
              <w:t>they have</w:t>
            </w:r>
            <w:r w:rsidR="0016263E" w:rsidRPr="0095023B">
              <w:rPr>
                <w:spacing w:val="-2"/>
              </w:rPr>
              <w:t xml:space="preserve"> already </w:t>
            </w:r>
            <w:r w:rsidRPr="0095023B">
              <w:rPr>
                <w:spacing w:val="-2"/>
              </w:rPr>
              <w:t>devoted to this topic.</w:t>
            </w:r>
          </w:p>
        </w:tc>
        <w:tc>
          <w:tcPr>
            <w:tcW w:w="3075" w:type="dxa"/>
            <w:tcBorders>
              <w:top w:val="single" w:sz="4" w:space="0" w:color="auto"/>
            </w:tcBorders>
          </w:tcPr>
          <w:p w:rsidR="0062512C" w:rsidRPr="00592E60" w:rsidRDefault="0016757F" w:rsidP="00592E60">
            <w:pPr>
              <w:pStyle w:val="ToolTableText"/>
            </w:pPr>
            <w:r w:rsidRPr="00592E60">
              <w:t xml:space="preserve">This is sufficient because the members are all aware of how much time </w:t>
            </w:r>
            <w:r w:rsidR="00C901C5">
              <w:t xml:space="preserve">they have already </w:t>
            </w:r>
            <w:r w:rsidRPr="00592E60">
              <w:t>spent on this issue.</w:t>
            </w:r>
          </w:p>
          <w:p w:rsidR="00B84D70" w:rsidRPr="00592E60" w:rsidRDefault="00B84D70" w:rsidP="00592E60">
            <w:pPr>
              <w:pStyle w:val="ToolTableText"/>
            </w:pPr>
          </w:p>
        </w:tc>
      </w:tr>
      <w:tr w:rsidR="0095023B">
        <w:trPr>
          <w:trHeight w:val="1249"/>
        </w:trPr>
        <w:tc>
          <w:tcPr>
            <w:tcW w:w="3622" w:type="dxa"/>
          </w:tcPr>
          <w:p w:rsidR="0095023B" w:rsidRPr="00592E60" w:rsidRDefault="0095023B" w:rsidP="0095023B">
            <w:pPr>
              <w:pStyle w:val="ToolTableText"/>
            </w:pPr>
            <w:r w:rsidRPr="00592E60">
              <w:lastRenderedPageBreak/>
              <w:t>The members have already heard the Soviet proposals and the proposals have been “rejected</w:t>
            </w:r>
            <w:r>
              <w:t xml:space="preserve"> after exhaustive discussion</w:t>
            </w:r>
            <w:r w:rsidRPr="00592E60">
              <w:t>” (Roosevelt, par. 2).</w:t>
            </w:r>
          </w:p>
        </w:tc>
        <w:tc>
          <w:tcPr>
            <w:tcW w:w="2802" w:type="dxa"/>
          </w:tcPr>
          <w:p w:rsidR="0095023B" w:rsidRPr="00592E60" w:rsidRDefault="0095023B" w:rsidP="0095023B">
            <w:pPr>
              <w:pStyle w:val="ToolTableText"/>
            </w:pPr>
            <w:r w:rsidRPr="00592E60">
              <w:t xml:space="preserve">The items under discussion are not original </w:t>
            </w:r>
            <w:r w:rsidR="000474E5">
              <w:t xml:space="preserve">and have </w:t>
            </w:r>
            <w:r w:rsidRPr="00592E60">
              <w:t>already been discussed by the Human Rights Commission.</w:t>
            </w:r>
          </w:p>
        </w:tc>
        <w:tc>
          <w:tcPr>
            <w:tcW w:w="3075" w:type="dxa"/>
          </w:tcPr>
          <w:p w:rsidR="0095023B" w:rsidRPr="00592E60" w:rsidRDefault="0095023B" w:rsidP="0095023B">
            <w:pPr>
              <w:pStyle w:val="ToolTableText"/>
            </w:pPr>
            <w:r w:rsidRPr="00592E60">
              <w:t>The evidence is sufficient because a respected commission of the UN has already considered very similar proposals.</w:t>
            </w:r>
          </w:p>
        </w:tc>
      </w:tr>
      <w:tr w:rsidR="0095023B">
        <w:tc>
          <w:tcPr>
            <w:tcW w:w="3622" w:type="dxa"/>
          </w:tcPr>
          <w:p w:rsidR="0095023B" w:rsidRPr="00592E60" w:rsidRDefault="0095023B" w:rsidP="00941447">
            <w:pPr>
              <w:pStyle w:val="ToolTableText"/>
            </w:pPr>
            <w:r w:rsidRPr="00592E60">
              <w:t>Member states have already signed the UN Charter, which states as its goal that the members seek “to lift men everywhere to a higher standard of life and to a greater enjoyment of freedom” (Roosevelt, par. 1</w:t>
            </w:r>
            <w:r>
              <w:t>2</w:t>
            </w:r>
            <w:r w:rsidRPr="00592E60">
              <w:t xml:space="preserve">). </w:t>
            </w:r>
          </w:p>
        </w:tc>
        <w:tc>
          <w:tcPr>
            <w:tcW w:w="2802" w:type="dxa"/>
          </w:tcPr>
          <w:p w:rsidR="0095023B" w:rsidRPr="00592E60" w:rsidRDefault="0095023B" w:rsidP="00941447">
            <w:pPr>
              <w:pStyle w:val="ToolTableText"/>
            </w:pPr>
            <w:r w:rsidRPr="00592E60">
              <w:t>All of the members of Roosevelt’s audience are UN members, so they are aware of the UN Charter.</w:t>
            </w:r>
          </w:p>
        </w:tc>
        <w:tc>
          <w:tcPr>
            <w:tcW w:w="3075" w:type="dxa"/>
          </w:tcPr>
          <w:p w:rsidR="0095023B" w:rsidRPr="00592E60" w:rsidRDefault="0095023B" w:rsidP="00941447">
            <w:pPr>
              <w:pStyle w:val="ToolTableText"/>
            </w:pPr>
            <w:r w:rsidRPr="00592E60">
              <w:t>This is sufficient evidence because it quotes the language of a document the member nations have already signed.</w:t>
            </w:r>
          </w:p>
        </w:tc>
      </w:tr>
      <w:tr w:rsidR="00941447">
        <w:tc>
          <w:tcPr>
            <w:tcW w:w="3622" w:type="dxa"/>
          </w:tcPr>
          <w:p w:rsidR="00941447" w:rsidRDefault="00941447" w:rsidP="00941447">
            <w:pPr>
              <w:pStyle w:val="ToolTableText"/>
            </w:pPr>
            <w:r w:rsidRPr="00592E60">
              <w:t xml:space="preserve">Signing the UDHR will help prevent “the flagrant violation of human rights by Nazi and Fascist countries” that “sowed the seeds” of World War II (Roosevelt, par. 12). </w:t>
            </w:r>
          </w:p>
          <w:p w:rsidR="00941447" w:rsidRPr="00592E60" w:rsidRDefault="00941447" w:rsidP="00941447">
            <w:pPr>
              <w:pStyle w:val="ToolTableText"/>
            </w:pPr>
          </w:p>
        </w:tc>
        <w:tc>
          <w:tcPr>
            <w:tcW w:w="2802" w:type="dxa"/>
          </w:tcPr>
          <w:p w:rsidR="00941447" w:rsidRPr="00592E60" w:rsidRDefault="00941447" w:rsidP="00941447">
            <w:pPr>
              <w:pStyle w:val="ToolTableText"/>
            </w:pPr>
            <w:r w:rsidRPr="00592E60">
              <w:t>Roosevelt is speaking shortly after the end of W</w:t>
            </w:r>
            <w:r>
              <w:t>orld</w:t>
            </w:r>
            <w:r w:rsidRPr="00592E60">
              <w:t xml:space="preserve"> </w:t>
            </w:r>
            <w:r>
              <w:t xml:space="preserve">War </w:t>
            </w:r>
            <w:r w:rsidRPr="00592E60">
              <w:t>II, when memories of W</w:t>
            </w:r>
            <w:r>
              <w:t xml:space="preserve">orld </w:t>
            </w:r>
            <w:r w:rsidRPr="00592E60">
              <w:t>W</w:t>
            </w:r>
            <w:r>
              <w:t>ar</w:t>
            </w:r>
            <w:r w:rsidRPr="00592E60">
              <w:t xml:space="preserve"> II are very fresh</w:t>
            </w:r>
            <w:r>
              <w:t>,</w:t>
            </w:r>
            <w:r w:rsidRPr="00592E60">
              <w:t xml:space="preserve"> and people are eager to avoid similar horrors.</w:t>
            </w:r>
          </w:p>
        </w:tc>
        <w:tc>
          <w:tcPr>
            <w:tcW w:w="3075" w:type="dxa"/>
          </w:tcPr>
          <w:p w:rsidR="00941447" w:rsidRPr="00592E60" w:rsidRDefault="00941447" w:rsidP="00941447">
            <w:pPr>
              <w:pStyle w:val="ToolTableText"/>
            </w:pPr>
            <w:r w:rsidRPr="00592E60">
              <w:t>This is sufficient because it recalls the horror of an event that is very recent for the listeners.</w:t>
            </w:r>
          </w:p>
          <w:p w:rsidR="00941447" w:rsidRPr="00592E60" w:rsidRDefault="00941447" w:rsidP="00941447">
            <w:pPr>
              <w:pStyle w:val="ToolTableText"/>
            </w:pPr>
            <w:r w:rsidRPr="00592E60">
              <w:t>OR</w:t>
            </w:r>
          </w:p>
          <w:p w:rsidR="00941447" w:rsidRPr="00592E60" w:rsidRDefault="00941447" w:rsidP="00941447">
            <w:pPr>
              <w:pStyle w:val="ToolTableText"/>
            </w:pPr>
            <w:r w:rsidRPr="00592E60">
              <w:t>This is not sufficient because Roosevelt does not prove either that the “flagrant violation of human rights” actually contributed to W</w:t>
            </w:r>
            <w:r>
              <w:t xml:space="preserve">orld War </w:t>
            </w:r>
            <w:r w:rsidRPr="00592E60">
              <w:t xml:space="preserve">II or that delaying signing </w:t>
            </w:r>
            <w:r>
              <w:t xml:space="preserve">of </w:t>
            </w:r>
            <w:r w:rsidRPr="00592E60">
              <w:t>the UDHR will lead to a similar violation of human rights.</w:t>
            </w:r>
          </w:p>
        </w:tc>
      </w:tr>
      <w:tr w:rsidR="00941447">
        <w:tc>
          <w:tcPr>
            <w:tcW w:w="3622" w:type="dxa"/>
          </w:tcPr>
          <w:p w:rsidR="00941447" w:rsidRPr="00592E60" w:rsidRDefault="00941447" w:rsidP="00941447">
            <w:pPr>
              <w:pStyle w:val="ToolTableText"/>
            </w:pPr>
            <w:r w:rsidRPr="00592E60">
              <w:t>Gladstone Murray and Secretary Marshall express thoughts that suggest member nations would be wise to adopt the UDHR.</w:t>
            </w:r>
          </w:p>
        </w:tc>
        <w:tc>
          <w:tcPr>
            <w:tcW w:w="2802" w:type="dxa"/>
          </w:tcPr>
          <w:p w:rsidR="00941447" w:rsidRPr="00592E60" w:rsidRDefault="00941447" w:rsidP="00941447">
            <w:pPr>
              <w:pStyle w:val="ToolTableText"/>
            </w:pPr>
            <w:r w:rsidRPr="00592E60">
              <w:t xml:space="preserve">Gladstone Murray and Secretary Marshall </w:t>
            </w:r>
            <w:r>
              <w:t>are</w:t>
            </w:r>
            <w:r w:rsidRPr="00592E60">
              <w:t xml:space="preserve"> well-respected political leaders whose opinions </w:t>
            </w:r>
            <w:r>
              <w:t>are</w:t>
            </w:r>
            <w:r w:rsidRPr="00592E60">
              <w:t xml:space="preserve"> valued by the members of the</w:t>
            </w:r>
            <w:r>
              <w:t xml:space="preserve"> UN</w:t>
            </w:r>
            <w:r w:rsidRPr="00592E60">
              <w:t>.</w:t>
            </w:r>
          </w:p>
          <w:p w:rsidR="00941447" w:rsidRPr="00592E60" w:rsidRDefault="00941447" w:rsidP="00592E60">
            <w:pPr>
              <w:pStyle w:val="ToolTableText"/>
            </w:pPr>
          </w:p>
        </w:tc>
        <w:tc>
          <w:tcPr>
            <w:tcW w:w="3075" w:type="dxa"/>
          </w:tcPr>
          <w:p w:rsidR="00941447" w:rsidRPr="00592E60" w:rsidRDefault="00941447" w:rsidP="00941447">
            <w:pPr>
              <w:pStyle w:val="ToolTableText"/>
            </w:pPr>
            <w:r w:rsidRPr="00592E60">
              <w:t xml:space="preserve">This evidence </w:t>
            </w:r>
            <w:r>
              <w:t xml:space="preserve">is </w:t>
            </w:r>
            <w:r w:rsidRPr="00592E60">
              <w:t xml:space="preserve">sufficient because the experts </w:t>
            </w:r>
            <w:r>
              <w:t>Roosevelt</w:t>
            </w:r>
            <w:r w:rsidRPr="00592E60">
              <w:t xml:space="preserve"> names have valuable experience and insight.</w:t>
            </w:r>
          </w:p>
          <w:p w:rsidR="00941447" w:rsidRPr="00592E60" w:rsidRDefault="00941447" w:rsidP="00941447">
            <w:pPr>
              <w:pStyle w:val="ToolTableText"/>
            </w:pPr>
            <w:r w:rsidRPr="00592E60">
              <w:t>OR</w:t>
            </w:r>
          </w:p>
          <w:p w:rsidR="00941447" w:rsidRPr="00592E60" w:rsidRDefault="00941447" w:rsidP="00941447">
            <w:pPr>
              <w:pStyle w:val="ToolTableText"/>
            </w:pPr>
            <w:r w:rsidRPr="00592E60">
              <w:t xml:space="preserve">This evidence is not sufficient because Murray and Marshall </w:t>
            </w:r>
            <w:r>
              <w:t>a</w:t>
            </w:r>
            <w:r w:rsidRPr="00592E60">
              <w:t>re not talking about this particular issue.</w:t>
            </w:r>
          </w:p>
        </w:tc>
      </w:tr>
    </w:tbl>
    <w:p w:rsidR="00941447" w:rsidRPr="003161F4" w:rsidRDefault="00941447" w:rsidP="00EA3F58">
      <w:pPr>
        <w:keepNext/>
        <w:spacing w:before="0" w:after="0"/>
        <w:rPr>
          <w:sz w:val="10"/>
        </w:rPr>
      </w:pPr>
    </w:p>
    <w:p w:rsidR="002248C2" w:rsidRDefault="002248C2">
      <w:r>
        <w:br w:type="page"/>
      </w:r>
    </w:p>
    <w:tbl>
      <w:tblPr>
        <w:tblStyle w:val="TableGrid"/>
        <w:tblW w:w="4960" w:type="pct"/>
        <w:tblInd w:w="108" w:type="dxa"/>
        <w:tblLook w:val="04A0" w:firstRow="1" w:lastRow="0" w:firstColumn="1" w:lastColumn="0" w:noHBand="0" w:noVBand="1"/>
      </w:tblPr>
      <w:tblGrid>
        <w:gridCol w:w="6030"/>
        <w:gridCol w:w="3469"/>
      </w:tblGrid>
      <w:tr w:rsidR="00FC4C5B">
        <w:trPr>
          <w:tblHeader/>
        </w:trPr>
        <w:tc>
          <w:tcPr>
            <w:tcW w:w="6030" w:type="dxa"/>
            <w:shd w:val="clear" w:color="auto" w:fill="D9D9D9" w:themeFill="background1" w:themeFillShade="D9"/>
            <w:vAlign w:val="bottom"/>
          </w:tcPr>
          <w:p w:rsidR="001B1106" w:rsidRPr="001B1106" w:rsidRDefault="00FC4C5B" w:rsidP="004F1879">
            <w:pPr>
              <w:pStyle w:val="ToolTableText"/>
            </w:pPr>
            <w:r w:rsidRPr="005E5940">
              <w:rPr>
                <w:b/>
              </w:rPr>
              <w:lastRenderedPageBreak/>
              <w:t>Reasoning</w:t>
            </w:r>
            <w:r w:rsidR="004F7285">
              <w:rPr>
                <w:b/>
              </w:rPr>
              <w:t xml:space="preserve"> (Extension)</w:t>
            </w:r>
            <w:r w:rsidRPr="005E5940">
              <w:rPr>
                <w:b/>
              </w:rPr>
              <w:t>:</w:t>
            </w:r>
          </w:p>
        </w:tc>
        <w:tc>
          <w:tcPr>
            <w:tcW w:w="3469" w:type="dxa"/>
            <w:shd w:val="clear" w:color="auto" w:fill="D9D9D9" w:themeFill="background1" w:themeFillShade="D9"/>
            <w:vAlign w:val="bottom"/>
          </w:tcPr>
          <w:p w:rsidR="001B1106" w:rsidRPr="001B1106" w:rsidRDefault="00FC4C5B" w:rsidP="004F1879">
            <w:pPr>
              <w:pStyle w:val="ToolTableText"/>
              <w:rPr>
                <w:b/>
              </w:rPr>
            </w:pPr>
            <w:r w:rsidRPr="005E5940">
              <w:rPr>
                <w:b/>
              </w:rPr>
              <w:t xml:space="preserve">Explain whether the reasoning </w:t>
            </w:r>
            <w:r w:rsidR="00AD3C84">
              <w:rPr>
                <w:b/>
              </w:rPr>
              <w:br/>
            </w:r>
            <w:r w:rsidRPr="005E5940">
              <w:rPr>
                <w:b/>
              </w:rPr>
              <w:t>is valid:</w:t>
            </w:r>
          </w:p>
        </w:tc>
      </w:tr>
      <w:tr w:rsidR="00FC4C5B">
        <w:tc>
          <w:tcPr>
            <w:tcW w:w="6030" w:type="dxa"/>
            <w:shd w:val="clear" w:color="auto" w:fill="FFFFFF" w:themeFill="background1"/>
          </w:tcPr>
          <w:p w:rsidR="00FC4C5B" w:rsidRDefault="001B1106" w:rsidP="00FC4C5B">
            <w:pPr>
              <w:pStyle w:val="ToolTableText"/>
            </w:pPr>
            <w:r>
              <w:t>As in the UDHR itself, Roosevelt uses a combination of logical reasoning, referring to actual events, and emotion, using the word “flagrant” to convey both judgment and emotion</w:t>
            </w:r>
            <w:r w:rsidR="00AE7E9F">
              <w:t xml:space="preserve"> (Roosevelt, par. 1</w:t>
            </w:r>
            <w:r w:rsidR="00052C8A">
              <w:t>2</w:t>
            </w:r>
            <w:r w:rsidR="00AE7E9F">
              <w:t>)</w:t>
            </w:r>
            <w:r>
              <w:t>.</w:t>
            </w:r>
            <w:r w:rsidR="00C937A7">
              <w:t xml:space="preserve"> She also appeals to authority, citing recognized political </w:t>
            </w:r>
            <w:r w:rsidR="00974953">
              <w:t>leaders</w:t>
            </w:r>
            <w:r w:rsidR="00C937A7">
              <w:t>.</w:t>
            </w:r>
          </w:p>
          <w:p w:rsidR="00FC4C5B" w:rsidRDefault="00FC4C5B" w:rsidP="00FC4C5B">
            <w:pPr>
              <w:pStyle w:val="ToolTableText"/>
            </w:pPr>
          </w:p>
        </w:tc>
        <w:tc>
          <w:tcPr>
            <w:tcW w:w="3469" w:type="dxa"/>
            <w:shd w:val="clear" w:color="auto" w:fill="FFFFFF" w:themeFill="background1"/>
          </w:tcPr>
          <w:p w:rsidR="00C937A7" w:rsidRDefault="00C937A7" w:rsidP="001B1106">
            <w:pPr>
              <w:pStyle w:val="ToolTableText"/>
            </w:pPr>
            <w:r>
              <w:t>Reminding listeners that the countries have already agreed to the principles of the UDHR is valid because it holds member nations to previous agreements.</w:t>
            </w:r>
          </w:p>
          <w:p w:rsidR="001B1106" w:rsidRDefault="00C937A7" w:rsidP="001B1106">
            <w:pPr>
              <w:pStyle w:val="ToolTableText"/>
            </w:pPr>
            <w:r>
              <w:t>Citing the amount of time representatives have already spent on the document is valid because eventually the UN must make a decision and move on. It is valid to encourage people to avoid wasting time listening to arguments they have already heard.</w:t>
            </w:r>
          </w:p>
          <w:p w:rsidR="00C937A7" w:rsidRDefault="00C937A7" w:rsidP="001B1106">
            <w:pPr>
              <w:pStyle w:val="ToolTableText"/>
            </w:pPr>
            <w:r>
              <w:t>Recent history is also valid</w:t>
            </w:r>
            <w:r w:rsidR="00870E7C">
              <w:t>,</w:t>
            </w:r>
            <w:r>
              <w:t xml:space="preserve"> since none of the member nations would want to repeat the experiences of World War II.</w:t>
            </w:r>
          </w:p>
          <w:p w:rsidR="00FC4C5B" w:rsidRDefault="001B1106" w:rsidP="001B1106">
            <w:pPr>
              <w:pStyle w:val="ToolTableText"/>
            </w:pPr>
            <w:r>
              <w:t>The reasoning is not valid because she does not prove that violating human rights contributed to W</w:t>
            </w:r>
            <w:r w:rsidR="00870E7C">
              <w:t>orld War</w:t>
            </w:r>
            <w:r>
              <w:t xml:space="preserve"> II; she states it as fact</w:t>
            </w:r>
            <w:r w:rsidR="00870E7C">
              <w:t>,</w:t>
            </w:r>
            <w:r>
              <w:t xml:space="preserve"> but does not provide an explanation.</w:t>
            </w:r>
          </w:p>
          <w:p w:rsidR="00E31E16" w:rsidRDefault="00E31E16" w:rsidP="001B1106">
            <w:pPr>
              <w:pStyle w:val="ToolTableText"/>
            </w:pPr>
            <w:r>
              <w:t xml:space="preserve">Citing Murray and Marshall is an example of valid reasoning because they </w:t>
            </w:r>
            <w:r w:rsidR="00A84D4E">
              <w:t xml:space="preserve">are </w:t>
            </w:r>
            <w:r>
              <w:t xml:space="preserve">experienced statesmen whose expertise </w:t>
            </w:r>
            <w:r w:rsidR="00A84D4E">
              <w:t>is</w:t>
            </w:r>
            <w:r>
              <w:t xml:space="preserve"> valuable.</w:t>
            </w:r>
          </w:p>
          <w:p w:rsidR="00E31E16" w:rsidRDefault="00E31E16" w:rsidP="001B1106">
            <w:pPr>
              <w:pStyle w:val="ToolTableText"/>
            </w:pPr>
            <w:r>
              <w:t>OR</w:t>
            </w:r>
          </w:p>
          <w:p w:rsidR="00E31E16" w:rsidRDefault="00E31E16" w:rsidP="006132AF">
            <w:pPr>
              <w:pStyle w:val="ToolTableText"/>
            </w:pPr>
            <w:r>
              <w:t xml:space="preserve">Citing Murray and Marshall is not an example of valid reasoning because they </w:t>
            </w:r>
            <w:r w:rsidR="006132AF">
              <w:t xml:space="preserve">do </w:t>
            </w:r>
            <w:r>
              <w:t xml:space="preserve">not know the specific details </w:t>
            </w:r>
            <w:r w:rsidR="000176C3">
              <w:t>of</w:t>
            </w:r>
            <w:r>
              <w:t xml:space="preserve"> the document Roosevelt </w:t>
            </w:r>
            <w:r w:rsidR="006132AF">
              <w:t xml:space="preserve">is </w:t>
            </w:r>
            <w:r>
              <w:t>promoting</w:t>
            </w:r>
            <w:r w:rsidR="006132AF">
              <w:t>,</w:t>
            </w:r>
            <w:r>
              <w:t xml:space="preserve"> and she used their words out of context.</w:t>
            </w:r>
          </w:p>
        </w:tc>
      </w:tr>
    </w:tbl>
    <w:p w:rsidR="00AD3C84" w:rsidRDefault="00AD3C84"/>
    <w:p w:rsidR="00AD3C84" w:rsidRDefault="00AD3C84">
      <w:pPr>
        <w:spacing w:before="0" w:after="0" w:line="240" w:lineRule="auto"/>
      </w:pPr>
      <w:r>
        <w:br w:type="page"/>
      </w:r>
    </w:p>
    <w:tbl>
      <w:tblPr>
        <w:tblStyle w:val="TableGrid"/>
        <w:tblW w:w="4960" w:type="pct"/>
        <w:tblInd w:w="108" w:type="dxa"/>
        <w:tblLook w:val="04A0" w:firstRow="1" w:lastRow="0" w:firstColumn="1" w:lastColumn="0" w:noHBand="0" w:noVBand="1"/>
      </w:tblPr>
      <w:tblGrid>
        <w:gridCol w:w="9499"/>
      </w:tblGrid>
      <w:tr w:rsidR="004F7285">
        <w:tc>
          <w:tcPr>
            <w:tcW w:w="9499" w:type="dxa"/>
            <w:shd w:val="clear" w:color="auto" w:fill="D9D9D9" w:themeFill="background1" w:themeFillShade="D9"/>
          </w:tcPr>
          <w:p w:rsidR="004F7285" w:rsidRDefault="004F7285" w:rsidP="004F7285">
            <w:pPr>
              <w:pStyle w:val="ToolTableText"/>
              <w:rPr>
                <w:b/>
              </w:rPr>
            </w:pPr>
            <w:r>
              <w:rPr>
                <w:b/>
              </w:rPr>
              <w:lastRenderedPageBreak/>
              <w:t xml:space="preserve">Supporting Claim from Malala </w:t>
            </w:r>
            <w:r w:rsidR="00FF5671">
              <w:rPr>
                <w:b/>
              </w:rPr>
              <w:t>Yousafzai’s</w:t>
            </w:r>
            <w:r>
              <w:rPr>
                <w:b/>
              </w:rPr>
              <w:t xml:space="preserve"> “Address to the United Nations Youth Assembly”</w:t>
            </w:r>
          </w:p>
        </w:tc>
      </w:tr>
      <w:tr w:rsidR="004F7285">
        <w:tc>
          <w:tcPr>
            <w:tcW w:w="9499" w:type="dxa"/>
          </w:tcPr>
          <w:p w:rsidR="004F7285" w:rsidRDefault="00E31E16" w:rsidP="00AE7E9F">
            <w:pPr>
              <w:pStyle w:val="ToolTableText"/>
            </w:pPr>
            <w:r>
              <w:t>All children, incl</w:t>
            </w:r>
            <w:r w:rsidR="007F600B">
              <w:t xml:space="preserve">uding girls, should be educated to achieve the goals of “education, </w:t>
            </w:r>
            <w:r w:rsidR="00AE7E9F">
              <w:t xml:space="preserve">peace, </w:t>
            </w:r>
            <w:r w:rsidR="007F600B">
              <w:t xml:space="preserve">and </w:t>
            </w:r>
            <w:r w:rsidR="00AE7E9F">
              <w:t>equality</w:t>
            </w:r>
            <w:r w:rsidR="007F600B">
              <w:t>”</w:t>
            </w:r>
            <w:r w:rsidR="00AE7E9F">
              <w:t xml:space="preserve"> (Yousafzai, par. 4).</w:t>
            </w:r>
          </w:p>
        </w:tc>
      </w:tr>
    </w:tbl>
    <w:p w:rsidR="00AD3C84" w:rsidRPr="00AD3C84" w:rsidRDefault="00AD3C84" w:rsidP="00EA3F58">
      <w:pPr>
        <w:keepNext/>
        <w:spacing w:before="0" w:after="0"/>
        <w:rPr>
          <w:sz w:val="10"/>
        </w:rPr>
      </w:pPr>
    </w:p>
    <w:tbl>
      <w:tblPr>
        <w:tblStyle w:val="TableGrid"/>
        <w:tblW w:w="4960" w:type="pct"/>
        <w:tblInd w:w="108" w:type="dxa"/>
        <w:tblLook w:val="04A0" w:firstRow="1" w:lastRow="0" w:firstColumn="1" w:lastColumn="0" w:noHBand="0" w:noVBand="1"/>
      </w:tblPr>
      <w:tblGrid>
        <w:gridCol w:w="3622"/>
        <w:gridCol w:w="2802"/>
        <w:gridCol w:w="3075"/>
      </w:tblGrid>
      <w:tr w:rsidR="004F7285" w:rsidRPr="00AD3C84">
        <w:tc>
          <w:tcPr>
            <w:tcW w:w="3622" w:type="dxa"/>
            <w:tcBorders>
              <w:bottom w:val="single" w:sz="4" w:space="0" w:color="auto"/>
            </w:tcBorders>
            <w:shd w:val="clear" w:color="auto" w:fill="D9D9D9" w:themeFill="background1" w:themeFillShade="D9"/>
            <w:vAlign w:val="bottom"/>
          </w:tcPr>
          <w:p w:rsidR="007A6EBF" w:rsidRPr="00AD3C84" w:rsidRDefault="004F7285" w:rsidP="00AD3C84">
            <w:pPr>
              <w:pStyle w:val="ToolTableText"/>
              <w:rPr>
                <w:b/>
              </w:rPr>
            </w:pPr>
            <w:r w:rsidRPr="005E5940">
              <w:rPr>
                <w:b/>
              </w:rPr>
              <w:t>Evidence:</w:t>
            </w:r>
          </w:p>
        </w:tc>
        <w:tc>
          <w:tcPr>
            <w:tcW w:w="2802" w:type="dxa"/>
            <w:tcBorders>
              <w:bottom w:val="single" w:sz="4" w:space="0" w:color="auto"/>
            </w:tcBorders>
            <w:shd w:val="clear" w:color="auto" w:fill="D9D9D9" w:themeFill="background1" w:themeFillShade="D9"/>
            <w:vAlign w:val="bottom"/>
          </w:tcPr>
          <w:p w:rsidR="007A6EBF" w:rsidRPr="007A6EBF" w:rsidRDefault="004F7285" w:rsidP="00AD3C84">
            <w:pPr>
              <w:pStyle w:val="ToolTableText"/>
              <w:rPr>
                <w:b/>
              </w:rPr>
            </w:pPr>
            <w:r w:rsidRPr="005E5940">
              <w:rPr>
                <w:b/>
              </w:rPr>
              <w:t>Explain how the evidence is relevant:</w:t>
            </w:r>
          </w:p>
        </w:tc>
        <w:tc>
          <w:tcPr>
            <w:tcW w:w="3075" w:type="dxa"/>
            <w:tcBorders>
              <w:bottom w:val="single" w:sz="4" w:space="0" w:color="auto"/>
            </w:tcBorders>
            <w:shd w:val="clear" w:color="auto" w:fill="D9D9D9" w:themeFill="background1" w:themeFillShade="D9"/>
            <w:vAlign w:val="bottom"/>
          </w:tcPr>
          <w:p w:rsidR="004F7285" w:rsidRPr="005E5940" w:rsidRDefault="004F7285" w:rsidP="00AD3C84">
            <w:pPr>
              <w:pStyle w:val="ToolTableText"/>
              <w:rPr>
                <w:b/>
              </w:rPr>
            </w:pPr>
            <w:r w:rsidRPr="005E5940">
              <w:rPr>
                <w:b/>
              </w:rPr>
              <w:t>Explain whether the evidence is sufficient:</w:t>
            </w:r>
          </w:p>
        </w:tc>
      </w:tr>
      <w:tr w:rsidR="004F7285">
        <w:tc>
          <w:tcPr>
            <w:tcW w:w="3622" w:type="dxa"/>
            <w:tcBorders>
              <w:bottom w:val="nil"/>
            </w:tcBorders>
          </w:tcPr>
          <w:p w:rsidR="00396A84" w:rsidRDefault="00396A84" w:rsidP="00592E60">
            <w:pPr>
              <w:pStyle w:val="ToolTableText"/>
            </w:pPr>
            <w:r>
              <w:t xml:space="preserve">Education </w:t>
            </w:r>
            <w:r w:rsidR="0096040C">
              <w:t>i</w:t>
            </w:r>
            <w:r>
              <w:t>s a basic human right.</w:t>
            </w:r>
          </w:p>
          <w:p w:rsidR="004F7285" w:rsidRDefault="004F7285" w:rsidP="00AD3C84">
            <w:pPr>
              <w:pStyle w:val="ToolTableText"/>
            </w:pPr>
          </w:p>
        </w:tc>
        <w:tc>
          <w:tcPr>
            <w:tcW w:w="2802" w:type="dxa"/>
            <w:tcBorders>
              <w:bottom w:val="nil"/>
            </w:tcBorders>
          </w:tcPr>
          <w:p w:rsidR="004F7285" w:rsidRDefault="00396A84" w:rsidP="00AD3C84">
            <w:pPr>
              <w:pStyle w:val="ToolTableText"/>
            </w:pPr>
            <w:r>
              <w:t>Yousafzai is addressing the UN, which promotes human rights.</w:t>
            </w:r>
          </w:p>
        </w:tc>
        <w:tc>
          <w:tcPr>
            <w:tcW w:w="3075" w:type="dxa"/>
            <w:tcBorders>
              <w:bottom w:val="nil"/>
            </w:tcBorders>
          </w:tcPr>
          <w:p w:rsidR="00396A84" w:rsidRDefault="007A6EBF" w:rsidP="00AD3C84">
            <w:pPr>
              <w:pStyle w:val="ToolTableText"/>
            </w:pPr>
            <w:r>
              <w:t>This evidence is sufficient because she quotes the same religion that her critics claim to be following.</w:t>
            </w:r>
          </w:p>
        </w:tc>
      </w:tr>
      <w:tr w:rsidR="00AD3C84">
        <w:tc>
          <w:tcPr>
            <w:tcW w:w="3622" w:type="dxa"/>
            <w:tcBorders>
              <w:top w:val="nil"/>
              <w:bottom w:val="nil"/>
            </w:tcBorders>
          </w:tcPr>
          <w:p w:rsidR="00AD3C84" w:rsidRDefault="00AD3C84" w:rsidP="00AD3C84">
            <w:pPr>
              <w:pStyle w:val="ToolTableText"/>
            </w:pPr>
            <w:r>
              <w:t>Yousafzai focuses on “women’s rights and girls’ education because they are suffering the most”(Yousafzai, par. 13). Without education, girls and women are forced to work in poor conditions or to marry too young (Yousafzai, par. 12).</w:t>
            </w:r>
          </w:p>
        </w:tc>
        <w:tc>
          <w:tcPr>
            <w:tcW w:w="2802" w:type="dxa"/>
            <w:tcBorders>
              <w:top w:val="nil"/>
              <w:bottom w:val="nil"/>
            </w:tcBorders>
          </w:tcPr>
          <w:p w:rsidR="00AD3C84" w:rsidRDefault="00AD3C84" w:rsidP="00AD3C84">
            <w:pPr>
              <w:pStyle w:val="ToolTableText"/>
            </w:pPr>
            <w:r>
              <w:t>Education provides opportunities to live with dignity, a basic human right.</w:t>
            </w:r>
          </w:p>
          <w:p w:rsidR="00AD3C84" w:rsidRDefault="00AD3C84" w:rsidP="00AD3C84">
            <w:pPr>
              <w:pStyle w:val="ToolTableText"/>
            </w:pPr>
          </w:p>
        </w:tc>
        <w:tc>
          <w:tcPr>
            <w:tcW w:w="3075" w:type="dxa"/>
            <w:tcBorders>
              <w:top w:val="nil"/>
              <w:bottom w:val="nil"/>
            </w:tcBorders>
          </w:tcPr>
          <w:p w:rsidR="00AD3C84" w:rsidRDefault="00AD3C84" w:rsidP="00AD3C84">
            <w:pPr>
              <w:pStyle w:val="ToolTableText"/>
            </w:pPr>
            <w:r>
              <w:t>This evident is sufficient because she provides several examples of what can happen to women without an education.</w:t>
            </w:r>
          </w:p>
        </w:tc>
      </w:tr>
      <w:tr w:rsidR="00AD3C84">
        <w:tc>
          <w:tcPr>
            <w:tcW w:w="3622" w:type="dxa"/>
            <w:tcBorders>
              <w:top w:val="nil"/>
              <w:bottom w:val="nil"/>
            </w:tcBorders>
          </w:tcPr>
          <w:p w:rsidR="00AD3C84" w:rsidRDefault="00AD3C84" w:rsidP="00AD3C84">
            <w:pPr>
              <w:pStyle w:val="ToolTableText"/>
            </w:pPr>
            <w:r>
              <w:t>Member nations of the UN should change “their strategic policies in favor of peace and prosperity” so that children everywhere can get an education (Yousafzai, par. 14).</w:t>
            </w:r>
          </w:p>
        </w:tc>
        <w:tc>
          <w:tcPr>
            <w:tcW w:w="2802" w:type="dxa"/>
            <w:tcBorders>
              <w:top w:val="nil"/>
              <w:bottom w:val="nil"/>
            </w:tcBorders>
          </w:tcPr>
          <w:p w:rsidR="00AD3C84" w:rsidRDefault="00AD3C84" w:rsidP="00AD3C84">
            <w:pPr>
              <w:pStyle w:val="ToolTableText"/>
            </w:pPr>
            <w:r>
              <w:t>This is relevant because Yousafzai is speaking at the UN. When people are educated, they can use words rather than weapons to promote change.</w:t>
            </w:r>
          </w:p>
        </w:tc>
        <w:tc>
          <w:tcPr>
            <w:tcW w:w="3075" w:type="dxa"/>
            <w:tcBorders>
              <w:top w:val="nil"/>
              <w:bottom w:val="nil"/>
            </w:tcBorders>
          </w:tcPr>
          <w:p w:rsidR="00AD3C84" w:rsidRDefault="00AD3C84" w:rsidP="00AD3C84">
            <w:pPr>
              <w:pStyle w:val="ToolTableText"/>
            </w:pPr>
            <w:r>
              <w:t>This evidence is not sufficient because many people with educations use violence to promote change.</w:t>
            </w:r>
          </w:p>
          <w:p w:rsidR="00AD3C84" w:rsidRDefault="00AD3C84" w:rsidP="00AD3C84">
            <w:pPr>
              <w:pStyle w:val="ToolTableText"/>
            </w:pPr>
          </w:p>
        </w:tc>
      </w:tr>
      <w:tr w:rsidR="00AD3C84">
        <w:tc>
          <w:tcPr>
            <w:tcW w:w="3622" w:type="dxa"/>
            <w:tcBorders>
              <w:top w:val="nil"/>
            </w:tcBorders>
          </w:tcPr>
          <w:p w:rsidR="00AD3C84" w:rsidRDefault="00AD3C84" w:rsidP="00AD3C84">
            <w:pPr>
              <w:pStyle w:val="ToolTableText"/>
            </w:pPr>
            <w:r>
              <w:t>“Islam says that it is not only each child’s right to get education, rather it is their duty and responsibility” (Yousafzai, par. 11).</w:t>
            </w:r>
          </w:p>
          <w:p w:rsidR="00AD3C84" w:rsidRDefault="00AD3C84" w:rsidP="00592E60">
            <w:pPr>
              <w:pStyle w:val="ToolTableText"/>
            </w:pPr>
          </w:p>
        </w:tc>
        <w:tc>
          <w:tcPr>
            <w:tcW w:w="2802" w:type="dxa"/>
            <w:tcBorders>
              <w:top w:val="nil"/>
            </w:tcBorders>
          </w:tcPr>
          <w:p w:rsidR="00AD3C84" w:rsidRDefault="00AD3C84" w:rsidP="00AD3C84">
            <w:pPr>
              <w:pStyle w:val="ToolTableText"/>
            </w:pPr>
            <w:r>
              <w:t>The evidence is relevant because Yousafzai is not only speaking to the Youth Assembly, but she is hoping her critics, members of an Islamic fundamentalist group, will hear her and consider her words.</w:t>
            </w:r>
          </w:p>
        </w:tc>
        <w:tc>
          <w:tcPr>
            <w:tcW w:w="3075" w:type="dxa"/>
            <w:tcBorders>
              <w:top w:val="nil"/>
            </w:tcBorders>
          </w:tcPr>
          <w:p w:rsidR="00AD3C84" w:rsidRDefault="00AD3C84" w:rsidP="00AD3C84">
            <w:pPr>
              <w:pStyle w:val="ToolTableText"/>
            </w:pPr>
            <w:r>
              <w:t>This evidence is sufficient because she quotes the same religion that her critics claim to be following.</w:t>
            </w:r>
          </w:p>
          <w:p w:rsidR="00AD3C84" w:rsidRDefault="00AD3C84" w:rsidP="00AD3C84">
            <w:pPr>
              <w:pStyle w:val="ToolTableText"/>
            </w:pPr>
            <w:r>
              <w:t>OR</w:t>
            </w:r>
          </w:p>
          <w:p w:rsidR="00AD3C84" w:rsidRDefault="00AD3C84" w:rsidP="00AD3C84">
            <w:pPr>
              <w:pStyle w:val="ToolTableText"/>
            </w:pPr>
            <w:r>
              <w:t>This evidence is not sufficient because she does not cite evidence, such as the teachings of a particular imam or a quote from the Qur’an, to support her statement.</w:t>
            </w:r>
          </w:p>
        </w:tc>
      </w:tr>
    </w:tbl>
    <w:p w:rsidR="000474E5" w:rsidRPr="000474E5" w:rsidRDefault="000474E5" w:rsidP="000474E5">
      <w:pPr>
        <w:spacing w:before="0" w:after="0"/>
      </w:pPr>
    </w:p>
    <w:p w:rsidR="000474E5" w:rsidRDefault="000474E5">
      <w:pPr>
        <w:spacing w:before="0" w:after="0" w:line="240" w:lineRule="auto"/>
      </w:pPr>
      <w:r>
        <w:br w:type="page"/>
      </w:r>
    </w:p>
    <w:p w:rsidR="000474E5" w:rsidRPr="000474E5" w:rsidRDefault="000474E5" w:rsidP="000474E5">
      <w:pPr>
        <w:spacing w:before="0" w:after="0"/>
      </w:pPr>
    </w:p>
    <w:tbl>
      <w:tblPr>
        <w:tblStyle w:val="TableGrid"/>
        <w:tblW w:w="4960" w:type="pct"/>
        <w:tblInd w:w="108" w:type="dxa"/>
        <w:tblLook w:val="04A0" w:firstRow="1" w:lastRow="0" w:firstColumn="1" w:lastColumn="0" w:noHBand="0" w:noVBand="1"/>
      </w:tblPr>
      <w:tblGrid>
        <w:gridCol w:w="6424"/>
        <w:gridCol w:w="3075"/>
      </w:tblGrid>
      <w:tr w:rsidR="004F7285" w:rsidRPr="005E5940">
        <w:trPr>
          <w:tblHeader/>
        </w:trPr>
        <w:tc>
          <w:tcPr>
            <w:tcW w:w="6424" w:type="dxa"/>
            <w:shd w:val="clear" w:color="auto" w:fill="D9D9D9" w:themeFill="background1" w:themeFillShade="D9"/>
            <w:vAlign w:val="bottom"/>
          </w:tcPr>
          <w:p w:rsidR="004F7285" w:rsidRPr="005E5940" w:rsidRDefault="004F7285" w:rsidP="000474E5">
            <w:pPr>
              <w:pStyle w:val="ToolTableText"/>
              <w:rPr>
                <w:b/>
              </w:rPr>
            </w:pPr>
            <w:r w:rsidRPr="005E5940">
              <w:rPr>
                <w:b/>
              </w:rPr>
              <w:t>Reasoning</w:t>
            </w:r>
            <w:r>
              <w:rPr>
                <w:b/>
              </w:rPr>
              <w:t xml:space="preserve"> (Extension)</w:t>
            </w:r>
            <w:r w:rsidRPr="005E5940">
              <w:rPr>
                <w:b/>
              </w:rPr>
              <w:t>:</w:t>
            </w:r>
          </w:p>
        </w:tc>
        <w:tc>
          <w:tcPr>
            <w:tcW w:w="3075" w:type="dxa"/>
            <w:shd w:val="clear" w:color="auto" w:fill="D9D9D9" w:themeFill="background1" w:themeFillShade="D9"/>
            <w:vAlign w:val="bottom"/>
          </w:tcPr>
          <w:p w:rsidR="004F7285" w:rsidRPr="005E5940" w:rsidRDefault="004F7285" w:rsidP="000474E5">
            <w:pPr>
              <w:pStyle w:val="ToolTableText"/>
              <w:rPr>
                <w:b/>
              </w:rPr>
            </w:pPr>
            <w:r w:rsidRPr="005E5940">
              <w:rPr>
                <w:b/>
              </w:rPr>
              <w:t>Explain whether the reasoning is valid:</w:t>
            </w:r>
          </w:p>
        </w:tc>
      </w:tr>
      <w:tr w:rsidR="004F7285">
        <w:tc>
          <w:tcPr>
            <w:tcW w:w="6424" w:type="dxa"/>
            <w:shd w:val="clear" w:color="auto" w:fill="FFFFFF" w:themeFill="background1"/>
          </w:tcPr>
          <w:p w:rsidR="004F7285" w:rsidRDefault="007A6EBF" w:rsidP="000474E5">
            <w:pPr>
              <w:pStyle w:val="ToolTableText"/>
            </w:pPr>
            <w:r>
              <w:t>Yousafzai is using an appeal to authority by citing the teachings of an important world religion – one to which both she and her critics belong.</w:t>
            </w:r>
            <w:r w:rsidR="00383A35">
              <w:t xml:space="preserve"> Yousafzai makes some appeals to logic, relying on facts, examples, and anecdotes to demonstrate how her supporting claims bolster her central claim. She also uses many appeals to emotion, describing the Taliban attack on her and her friends</w:t>
            </w:r>
            <w:r w:rsidR="00663AE2">
              <w:t>,</w:t>
            </w:r>
            <w:r w:rsidR="00383A35">
              <w:t xml:space="preserve"> and providing examples of the difficult circumstances </w:t>
            </w:r>
            <w:r w:rsidR="00663AE2">
              <w:t xml:space="preserve">faced by </w:t>
            </w:r>
            <w:r w:rsidR="00383A35">
              <w:t xml:space="preserve">many people around the world. </w:t>
            </w:r>
          </w:p>
        </w:tc>
        <w:tc>
          <w:tcPr>
            <w:tcW w:w="3075" w:type="dxa"/>
            <w:shd w:val="clear" w:color="auto" w:fill="FFFFFF" w:themeFill="background1"/>
          </w:tcPr>
          <w:p w:rsidR="00383A35" w:rsidRDefault="00383A35" w:rsidP="00592E60">
            <w:pPr>
              <w:pStyle w:val="ToolTableText"/>
            </w:pPr>
            <w:r>
              <w:t xml:space="preserve">Yousafzai’s references to various religious and historical figures are valid </w:t>
            </w:r>
            <w:r w:rsidR="007A6EBF">
              <w:t xml:space="preserve">because </w:t>
            </w:r>
            <w:r>
              <w:t>she is speaking to a broad audience with different backgrounds.</w:t>
            </w:r>
            <w:r w:rsidR="0022697C">
              <w:t xml:space="preserve"> </w:t>
            </w:r>
            <w:r>
              <w:t xml:space="preserve">Her references to Islam are valid because </w:t>
            </w:r>
            <w:r w:rsidR="007A6EBF">
              <w:t>the religious teachings to which</w:t>
            </w:r>
            <w:r>
              <w:t xml:space="preserve"> she</w:t>
            </w:r>
            <w:r w:rsidR="007A6EBF">
              <w:t xml:space="preserve"> refers guide her critics.</w:t>
            </w:r>
            <w:r w:rsidR="0022697C">
              <w:t xml:space="preserve"> </w:t>
            </w:r>
            <w:r>
              <w:t>Her facts and anecdotes are valid because they are based in fact.</w:t>
            </w:r>
            <w:r w:rsidR="00AF224D">
              <w:t xml:space="preserve"> </w:t>
            </w:r>
          </w:p>
        </w:tc>
      </w:tr>
    </w:tbl>
    <w:p w:rsidR="00FC4C5B" w:rsidRPr="00E24481" w:rsidRDefault="00FC4C5B" w:rsidP="00E24481"/>
    <w:p w:rsidR="002B7BB9" w:rsidRPr="00E24481" w:rsidRDefault="002B7BB9" w:rsidP="00E24481">
      <w:r w:rsidRPr="00E24481">
        <w:br w:type="page"/>
      </w:r>
    </w:p>
    <w:p w:rsidR="00790F9A" w:rsidRDefault="002B64E3">
      <w:pPr>
        <w:pStyle w:val="ToolHeader"/>
      </w:pPr>
      <w:r>
        <w:lastRenderedPageBreak/>
        <w:t xml:space="preserve">10.2.3 </w:t>
      </w:r>
      <w:r w:rsidR="00586F54">
        <w:t xml:space="preserve">End-of-Unit </w:t>
      </w:r>
      <w:r w:rsidR="00586F54" w:rsidRPr="000120EE">
        <w:t>Assessment</w:t>
      </w:r>
    </w:p>
    <w:p w:rsidR="008F6237" w:rsidRDefault="00586F54" w:rsidP="00586F54">
      <w:pPr>
        <w:spacing w:after="0" w:line="240" w:lineRule="auto"/>
        <w:jc w:val="center"/>
        <w:rPr>
          <w:rFonts w:eastAsiaTheme="minorEastAsia"/>
          <w:b/>
          <w:szCs w:val="24"/>
        </w:rPr>
      </w:pPr>
      <w:r w:rsidRPr="006518A8">
        <w:rPr>
          <w:rFonts w:eastAsiaTheme="minorEastAsia"/>
          <w:b/>
          <w:szCs w:val="24"/>
        </w:rPr>
        <w:t>Text-Based Response</w:t>
      </w:r>
    </w:p>
    <w:p w:rsidR="00790F9A" w:rsidRDefault="00790F9A">
      <w:pPr>
        <w:spacing w:after="0" w:line="240" w:lineRule="auto"/>
        <w:jc w:val="center"/>
      </w:pPr>
    </w:p>
    <w:p w:rsidR="00097801" w:rsidRDefault="00586F54">
      <w:pPr>
        <w:rPr>
          <w:rFonts w:eastAsiaTheme="minorEastAsia"/>
        </w:rPr>
      </w:pPr>
      <w:r w:rsidRPr="002B64E3">
        <w:rPr>
          <w:b/>
        </w:rPr>
        <w:t>Your Task:</w:t>
      </w:r>
      <w:r w:rsidRPr="00D747AB">
        <w:t xml:space="preserve"> Based on your reading of “The Universal Declaration of Human R</w:t>
      </w:r>
      <w:r w:rsidR="002B7BB9" w:rsidRPr="00D747AB">
        <w:t>i</w:t>
      </w:r>
      <w:r w:rsidRPr="00D747AB">
        <w:t xml:space="preserve">ghts,” Eleanor Roosevelt’s “On the Adoption of </w:t>
      </w:r>
      <w:r w:rsidR="00007D0C" w:rsidRPr="00007D0C">
        <w:rPr>
          <w:i/>
        </w:rPr>
        <w:t>The</w:t>
      </w:r>
      <w:r w:rsidRPr="00007D0C">
        <w:rPr>
          <w:i/>
        </w:rPr>
        <w:t xml:space="preserve"> Universal Declaration of Human Rights</w:t>
      </w:r>
      <w:r w:rsidRPr="00D747AB">
        <w:t>,” and Malala Yousafzai’s “Address to the United Nations Youth Assembly,”</w:t>
      </w:r>
      <w:r w:rsidR="00C1734A" w:rsidRPr="00D747AB">
        <w:t xml:space="preserve"> as well as your notes, annotations, and various tracking tools,</w:t>
      </w:r>
      <w:r w:rsidRPr="00D747AB">
        <w:t xml:space="preserve"> write a well-developed, multi-paragraph response to the following prompt:</w:t>
      </w:r>
    </w:p>
    <w:p w:rsidR="00790F9A" w:rsidRPr="00F50E7B" w:rsidRDefault="00E61B9E" w:rsidP="00F50E7B">
      <w:pPr>
        <w:pStyle w:val="Q"/>
        <w:ind w:left="720"/>
        <w:rPr>
          <w:b w:val="0"/>
          <w:i/>
        </w:rPr>
      </w:pPr>
      <w:r w:rsidRPr="00F50E7B">
        <w:rPr>
          <w:b w:val="0"/>
          <w:i/>
        </w:rPr>
        <w:t xml:space="preserve">Delineate the argument in each of the unit texts and analyze how the authors develop a common central claim. </w:t>
      </w:r>
    </w:p>
    <w:p w:rsidR="00337931" w:rsidRPr="00E82769" w:rsidRDefault="00337931" w:rsidP="00565A9E">
      <w:pPr>
        <w:pStyle w:val="IN"/>
        <w:rPr>
          <w:b/>
        </w:rPr>
      </w:pPr>
      <w:r w:rsidRPr="00E82769">
        <w:rPr>
          <w:b/>
        </w:rPr>
        <w:t>Differentiation Consideration:</w:t>
      </w:r>
      <w:r w:rsidRPr="00E82769">
        <w:t xml:space="preserve"> </w:t>
      </w:r>
      <w:r w:rsidR="00EF62F4" w:rsidRPr="00E82769">
        <w:t>Consider offering the following optional extension question to deepen students’ understanding, particularly for students who would benefit from more challenging work:</w:t>
      </w:r>
      <w:r w:rsidR="00E82769" w:rsidRPr="00E82769">
        <w:t xml:space="preserve"> </w:t>
      </w:r>
      <w:r w:rsidR="00E82769">
        <w:br/>
      </w:r>
      <w:r w:rsidR="00E61B9E" w:rsidRPr="00E82769">
        <w:rPr>
          <w:b/>
        </w:rPr>
        <w:t>Assess whether the reasoning in each text is valid and the evidence is relevant and sufficient.</w:t>
      </w:r>
    </w:p>
    <w:p w:rsidR="002B64E3" w:rsidRDefault="002B64E3" w:rsidP="00586F54">
      <w:pPr>
        <w:spacing w:after="0" w:line="240" w:lineRule="auto"/>
        <w:rPr>
          <w:rFonts w:eastAsiaTheme="minorEastAsia"/>
        </w:rPr>
      </w:pPr>
    </w:p>
    <w:p w:rsidR="00586F54" w:rsidRDefault="00586F54" w:rsidP="00586F54">
      <w:pPr>
        <w:spacing w:after="0" w:line="240" w:lineRule="auto"/>
        <w:rPr>
          <w:rFonts w:eastAsiaTheme="minorEastAsia"/>
        </w:rPr>
      </w:pPr>
      <w:r w:rsidRPr="009157E8">
        <w:rPr>
          <w:rFonts w:eastAsiaTheme="minorEastAsia"/>
        </w:rPr>
        <w:t xml:space="preserve">Your </w:t>
      </w:r>
      <w:r>
        <w:rPr>
          <w:rFonts w:eastAsiaTheme="minorEastAsia"/>
        </w:rPr>
        <w:t>response</w:t>
      </w:r>
      <w:r w:rsidRPr="009157E8">
        <w:rPr>
          <w:rFonts w:eastAsiaTheme="minorEastAsia"/>
        </w:rPr>
        <w:t xml:space="preserve"> will be assessed </w:t>
      </w:r>
      <w:r>
        <w:rPr>
          <w:rFonts w:eastAsiaTheme="minorEastAsia"/>
        </w:rPr>
        <w:t xml:space="preserve">using the </w:t>
      </w:r>
      <w:r w:rsidR="002B64E3">
        <w:rPr>
          <w:rFonts w:eastAsiaTheme="minorEastAsia"/>
        </w:rPr>
        <w:t xml:space="preserve">10.2.3 End-of-Unit </w:t>
      </w:r>
      <w:r w:rsidRPr="009157E8">
        <w:rPr>
          <w:rFonts w:eastAsiaTheme="minorEastAsia"/>
        </w:rPr>
        <w:t>Text Analysis Rubric.</w:t>
      </w:r>
    </w:p>
    <w:p w:rsidR="004066ED" w:rsidRPr="009157E8" w:rsidRDefault="004066ED" w:rsidP="00586F54">
      <w:pPr>
        <w:spacing w:after="0" w:line="240" w:lineRule="auto"/>
        <w:rPr>
          <w:rFonts w:eastAsiaTheme="minorEastAsia"/>
        </w:rPr>
      </w:pPr>
    </w:p>
    <w:p w:rsidR="00586F54" w:rsidRPr="00746AD2" w:rsidRDefault="00586F54" w:rsidP="00586F54">
      <w:pPr>
        <w:spacing w:after="0" w:line="240" w:lineRule="auto"/>
        <w:rPr>
          <w:rFonts w:eastAsiaTheme="minorEastAsia"/>
          <w:b/>
        </w:rPr>
      </w:pPr>
      <w:r>
        <w:rPr>
          <w:rFonts w:eastAsiaTheme="minorEastAsia"/>
          <w:b/>
        </w:rPr>
        <w:t>Guidelines</w:t>
      </w:r>
    </w:p>
    <w:p w:rsidR="00586F54" w:rsidRPr="006518A8" w:rsidRDefault="00586F54" w:rsidP="00586F54">
      <w:pPr>
        <w:spacing w:after="0"/>
        <w:ind w:left="720"/>
        <w:rPr>
          <w:b/>
        </w:rPr>
      </w:pPr>
      <w:r w:rsidRPr="006518A8">
        <w:rPr>
          <w:b/>
        </w:rPr>
        <w:t>Be sure to:</w:t>
      </w:r>
    </w:p>
    <w:p w:rsidR="00586F54" w:rsidRPr="00052FC9" w:rsidRDefault="00586F54" w:rsidP="008550C4">
      <w:pPr>
        <w:numPr>
          <w:ilvl w:val="0"/>
          <w:numId w:val="3"/>
        </w:numPr>
        <w:spacing w:after="0" w:line="240" w:lineRule="auto"/>
        <w:contextualSpacing/>
        <w:rPr>
          <w:rFonts w:eastAsiaTheme="minorEastAsia"/>
          <w:b/>
        </w:rPr>
      </w:pPr>
      <w:r w:rsidRPr="009157E8">
        <w:rPr>
          <w:rFonts w:eastAsiaTheme="minorEastAsia"/>
        </w:rPr>
        <w:t>Closely read the prompt</w:t>
      </w:r>
    </w:p>
    <w:p w:rsidR="00586F54" w:rsidRPr="0015344F" w:rsidRDefault="00586F54" w:rsidP="008550C4">
      <w:pPr>
        <w:pStyle w:val="ListParagraph"/>
        <w:numPr>
          <w:ilvl w:val="0"/>
          <w:numId w:val="3"/>
        </w:numPr>
        <w:spacing w:before="0" w:after="0" w:line="240" w:lineRule="auto"/>
        <w:rPr>
          <w:b/>
        </w:rPr>
      </w:pPr>
      <w:r>
        <w:t>Organize your ideas and evidence</w:t>
      </w:r>
    </w:p>
    <w:p w:rsidR="00586F54" w:rsidRPr="00900694" w:rsidRDefault="00586F54" w:rsidP="008550C4">
      <w:pPr>
        <w:pStyle w:val="ListParagraph"/>
        <w:numPr>
          <w:ilvl w:val="0"/>
          <w:numId w:val="3"/>
        </w:numPr>
        <w:spacing w:before="0" w:after="0" w:line="240" w:lineRule="auto"/>
        <w:rPr>
          <w:b/>
        </w:rPr>
      </w:pPr>
      <w:r>
        <w:t>Develop a claim that responds directly to all parts of the prompt</w:t>
      </w:r>
    </w:p>
    <w:p w:rsidR="00586F54" w:rsidRPr="00E6655D" w:rsidRDefault="00586F54" w:rsidP="008550C4">
      <w:pPr>
        <w:pStyle w:val="ListParagraph"/>
        <w:numPr>
          <w:ilvl w:val="0"/>
          <w:numId w:val="3"/>
        </w:numPr>
        <w:spacing w:before="0" w:after="0" w:line="240" w:lineRule="auto"/>
        <w:rPr>
          <w:b/>
        </w:rPr>
      </w:pPr>
      <w:r>
        <w:t>Cite strong and thorough textual evidence to support your analysis</w:t>
      </w:r>
    </w:p>
    <w:p w:rsidR="00586F54" w:rsidRPr="00052FC9" w:rsidRDefault="00586F54" w:rsidP="008550C4">
      <w:pPr>
        <w:pStyle w:val="ListParagraph"/>
        <w:numPr>
          <w:ilvl w:val="0"/>
          <w:numId w:val="3"/>
        </w:numPr>
        <w:spacing w:before="0" w:after="0" w:line="240" w:lineRule="auto"/>
        <w:rPr>
          <w:b/>
        </w:rPr>
      </w:pPr>
      <w:r>
        <w:t>Follow the conventions of standard written English</w:t>
      </w:r>
    </w:p>
    <w:p w:rsidR="00586F54" w:rsidRPr="009157E8" w:rsidRDefault="00586F54" w:rsidP="00586F54">
      <w:pPr>
        <w:spacing w:after="0" w:line="240" w:lineRule="auto"/>
        <w:ind w:left="1080"/>
        <w:contextualSpacing/>
        <w:rPr>
          <w:rFonts w:eastAsiaTheme="minorEastAsia"/>
          <w:b/>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576"/>
      </w:tblGrid>
      <w:tr w:rsidR="00586F54" w:rsidRPr="009157E8">
        <w:tc>
          <w:tcPr>
            <w:tcW w:w="9576" w:type="dxa"/>
            <w:shd w:val="clear" w:color="auto" w:fill="D9D9D9" w:themeFill="background1" w:themeFillShade="D9"/>
          </w:tcPr>
          <w:p w:rsidR="00586F54" w:rsidRPr="00EF62F4" w:rsidRDefault="00586F54" w:rsidP="00E752E3">
            <w:r w:rsidRPr="00EF62F4">
              <w:rPr>
                <w:b/>
              </w:rPr>
              <w:t xml:space="preserve">CCSS: </w:t>
            </w:r>
            <w:r w:rsidRPr="00EF62F4">
              <w:t>RL.9-10.8,</w:t>
            </w:r>
            <w:r w:rsidR="00DD09CD" w:rsidRPr="00EF62F4">
              <w:t xml:space="preserve"> W.9-10.2.</w:t>
            </w:r>
            <w:r w:rsidR="00554A8A" w:rsidRPr="00EF62F4">
              <w:t xml:space="preserve">a-f, </w:t>
            </w:r>
            <w:r w:rsidR="000478AC">
              <w:t xml:space="preserve">W.9-10.9.b, </w:t>
            </w:r>
            <w:r w:rsidR="00554A8A" w:rsidRPr="00EF62F4">
              <w:t xml:space="preserve">L.9-10.1, L.9-10.2 </w:t>
            </w:r>
          </w:p>
          <w:p w:rsidR="00586F54" w:rsidRPr="00EF62F4" w:rsidRDefault="00586F54" w:rsidP="00E752E3">
            <w:pPr>
              <w:rPr>
                <w:b/>
              </w:rPr>
            </w:pPr>
            <w:r w:rsidRPr="00EF62F4">
              <w:rPr>
                <w:b/>
              </w:rPr>
              <w:t>Commentary on the Task:</w:t>
            </w:r>
          </w:p>
          <w:p w:rsidR="00586F54" w:rsidRPr="00EF62F4" w:rsidRDefault="00586F54" w:rsidP="00E752E3">
            <w:pPr>
              <w:spacing w:after="0"/>
            </w:pPr>
            <w:r w:rsidRPr="00EF62F4">
              <w:t xml:space="preserve">This task measures RI.9-10.8 because it demands that students: </w:t>
            </w:r>
          </w:p>
          <w:p w:rsidR="00586F54" w:rsidRPr="00EF62F4" w:rsidRDefault="00586F54" w:rsidP="008550C4">
            <w:pPr>
              <w:pStyle w:val="ListParagraph"/>
              <w:numPr>
                <w:ilvl w:val="0"/>
                <w:numId w:val="4"/>
              </w:numPr>
            </w:pPr>
            <w:r w:rsidRPr="00EF62F4">
              <w:t>Delineate and evaluate arguments in three different texts, assessing whether the reasoning in each text is valid and the evidence is relevant and sufficient.</w:t>
            </w:r>
          </w:p>
          <w:p w:rsidR="00554A8A" w:rsidRPr="00C46D63" w:rsidRDefault="00554A8A" w:rsidP="00554A8A">
            <w:pPr>
              <w:spacing w:before="120" w:after="0"/>
            </w:pPr>
            <w:r w:rsidRPr="00C46D63">
              <w:t>This task measures W.9-10.2.a-f because it demands that students:</w:t>
            </w:r>
          </w:p>
          <w:p w:rsidR="00554A8A" w:rsidRPr="006F094C" w:rsidRDefault="00554A8A" w:rsidP="00554A8A">
            <w:pPr>
              <w:pStyle w:val="BulletedList"/>
            </w:pPr>
            <w:r w:rsidRPr="00971CA0">
              <w:t>Write informative/explanatory texts to examine and convey complex ideas, concepts, and information clearl</w:t>
            </w:r>
            <w:r w:rsidRPr="006F094C">
              <w:t>y and accurately through the effective selection, organization, and analysis of content.</w:t>
            </w:r>
          </w:p>
          <w:p w:rsidR="00554A8A" w:rsidRPr="00EF62F4" w:rsidRDefault="00554A8A" w:rsidP="00554A8A">
            <w:pPr>
              <w:pStyle w:val="BulletedList"/>
              <w:numPr>
                <w:ilvl w:val="1"/>
                <w:numId w:val="5"/>
              </w:numPr>
              <w:spacing w:line="240" w:lineRule="auto"/>
              <w:ind w:left="540"/>
              <w:rPr>
                <w:rFonts w:cs="Calibri"/>
              </w:rPr>
            </w:pPr>
            <w:r w:rsidRPr="00EF62F4">
              <w:t xml:space="preserve">Introduce a topic; organize complex ideas, concepts, and information to make important </w:t>
            </w:r>
            <w:r w:rsidRPr="00EF62F4">
              <w:lastRenderedPageBreak/>
              <w:t>connections and distinctions; include formatting (e.g., headings), graphics (e.g., figures, tables), and multimedia when useful to aiding comprehension</w:t>
            </w:r>
            <w:r w:rsidRPr="00EF62F4">
              <w:rPr>
                <w:rFonts w:cs="Calibri"/>
              </w:rPr>
              <w:t>.</w:t>
            </w:r>
          </w:p>
          <w:p w:rsidR="00554A8A" w:rsidRPr="00EF62F4" w:rsidRDefault="00554A8A" w:rsidP="00554A8A">
            <w:pPr>
              <w:pStyle w:val="BulletedList"/>
              <w:numPr>
                <w:ilvl w:val="1"/>
                <w:numId w:val="5"/>
              </w:numPr>
              <w:spacing w:line="240" w:lineRule="auto"/>
              <w:ind w:left="540"/>
            </w:pPr>
            <w:r w:rsidRPr="00EF62F4">
              <w:t>Develop the topic with well-chosen, relevant, and sufficient facts, extended definitions, concrete details, quotations, or other information and examples appropriate to the audience’s knowledge of the topic.</w:t>
            </w:r>
          </w:p>
          <w:p w:rsidR="00554A8A" w:rsidRPr="00EF62F4" w:rsidRDefault="00554A8A" w:rsidP="00554A8A">
            <w:pPr>
              <w:pStyle w:val="BulletedList"/>
              <w:numPr>
                <w:ilvl w:val="1"/>
                <w:numId w:val="5"/>
              </w:numPr>
              <w:spacing w:line="240" w:lineRule="auto"/>
              <w:ind w:left="540"/>
            </w:pPr>
            <w:r w:rsidRPr="00EF62F4">
              <w:t>Use appropriate and varied transitions to link the major sections of the text, create cohesion, and clarify the relationships among complex ideas and concepts.</w:t>
            </w:r>
          </w:p>
          <w:p w:rsidR="00554A8A" w:rsidRPr="00EF62F4" w:rsidRDefault="00554A8A" w:rsidP="00554A8A">
            <w:pPr>
              <w:pStyle w:val="BulletedList"/>
              <w:numPr>
                <w:ilvl w:val="1"/>
                <w:numId w:val="5"/>
              </w:numPr>
              <w:spacing w:line="240" w:lineRule="auto"/>
              <w:ind w:left="540"/>
              <w:rPr>
                <w:rFonts w:cs="Calibri"/>
              </w:rPr>
            </w:pPr>
            <w:r w:rsidRPr="00EF62F4">
              <w:t>Use precise language and domain-specific vocabulary to manage the complexity of the topic.</w:t>
            </w:r>
          </w:p>
          <w:p w:rsidR="00554A8A" w:rsidRPr="00EF62F4" w:rsidRDefault="00554A8A" w:rsidP="00554A8A">
            <w:pPr>
              <w:pStyle w:val="BulletedList"/>
              <w:numPr>
                <w:ilvl w:val="1"/>
                <w:numId w:val="5"/>
              </w:numPr>
              <w:spacing w:line="240" w:lineRule="auto"/>
              <w:ind w:left="540"/>
              <w:rPr>
                <w:rFonts w:cs="Calibri"/>
              </w:rPr>
            </w:pPr>
            <w:r w:rsidRPr="00EF62F4">
              <w:t>Establish and maintain a formal style and objective tone while attending to the norms and conventions of the discipline in which they are writing.</w:t>
            </w:r>
          </w:p>
          <w:p w:rsidR="00554A8A" w:rsidRPr="00C46D63" w:rsidRDefault="00554A8A" w:rsidP="00554A8A">
            <w:pPr>
              <w:pStyle w:val="BulletedList"/>
              <w:numPr>
                <w:ilvl w:val="1"/>
                <w:numId w:val="5"/>
              </w:numPr>
              <w:spacing w:line="240" w:lineRule="auto"/>
              <w:ind w:left="540"/>
            </w:pPr>
            <w:r w:rsidRPr="00EF62F4">
              <w:t>Provide a concluding statement or section that follows from and supports the information or explanation presented (e.g., articulating implications or the significance of the topic).</w:t>
            </w:r>
          </w:p>
          <w:p w:rsidR="008B4375" w:rsidRPr="00971CA0" w:rsidRDefault="008B4375" w:rsidP="008B4375">
            <w:pPr>
              <w:pStyle w:val="BulletedList"/>
              <w:numPr>
                <w:ilvl w:val="0"/>
                <w:numId w:val="0"/>
              </w:numPr>
            </w:pPr>
            <w:r w:rsidRPr="00971CA0">
              <w:t xml:space="preserve">This task measures </w:t>
            </w:r>
            <w:r>
              <w:t>W</w:t>
            </w:r>
            <w:r w:rsidRPr="00971CA0">
              <w:t>.9-10.</w:t>
            </w:r>
            <w:r>
              <w:t>9.b</w:t>
            </w:r>
            <w:r w:rsidRPr="00971CA0">
              <w:t xml:space="preserve"> because it demands that students:</w:t>
            </w:r>
          </w:p>
          <w:p w:rsidR="000478AC" w:rsidRDefault="000478AC" w:rsidP="000478AC">
            <w:pPr>
              <w:pStyle w:val="BulletedList"/>
            </w:pPr>
            <w:r w:rsidRPr="000478AC">
              <w:t>Draw evidence from informational texts to support analysis, reflection, and research.</w:t>
            </w:r>
          </w:p>
          <w:p w:rsidR="00554A8A" w:rsidRPr="000478AC" w:rsidRDefault="00554A8A" w:rsidP="000478AC">
            <w:pPr>
              <w:pStyle w:val="BulletedList"/>
              <w:numPr>
                <w:ilvl w:val="0"/>
                <w:numId w:val="0"/>
              </w:numPr>
            </w:pPr>
            <w:r w:rsidRPr="000478AC">
              <w:t>This task measures L.9-10.1 because it demands that students:</w:t>
            </w:r>
          </w:p>
          <w:p w:rsidR="00554A8A" w:rsidRPr="00BD4A47" w:rsidRDefault="00554A8A" w:rsidP="00554A8A">
            <w:pPr>
              <w:pStyle w:val="BulletedList"/>
              <w:ind w:left="317" w:hanging="317"/>
            </w:pPr>
            <w:r w:rsidRPr="00BD4A47">
              <w:t>Demonstrate command of the conventions of standard English grammar and usage when writing or speaking.</w:t>
            </w:r>
          </w:p>
          <w:p w:rsidR="00554A8A" w:rsidRPr="006F094C" w:rsidRDefault="00554A8A" w:rsidP="00554A8A">
            <w:pPr>
              <w:pStyle w:val="BulletedList"/>
              <w:numPr>
                <w:ilvl w:val="0"/>
                <w:numId w:val="0"/>
              </w:numPr>
            </w:pPr>
            <w:r w:rsidRPr="006F094C">
              <w:t>This task measures L.9-10.2 because it demands that students:</w:t>
            </w:r>
          </w:p>
          <w:p w:rsidR="00586F54" w:rsidRPr="00951845" w:rsidRDefault="00554A8A" w:rsidP="002473C0">
            <w:pPr>
              <w:pStyle w:val="SASRBullet"/>
              <w:ind w:left="720"/>
            </w:pPr>
            <w:r w:rsidRPr="00C46D63">
              <w:t>Demonstrate command of the conventions of standard English capitalization, punctuation, and spelling when writing.</w:t>
            </w:r>
          </w:p>
        </w:tc>
      </w:tr>
    </w:tbl>
    <w:p w:rsidR="0093346D" w:rsidRDefault="0093346D" w:rsidP="00E24481">
      <w:pPr>
        <w:sectPr w:rsidR="0093346D" w:rsidSect="004713C2">
          <w:headerReference w:type="default" r:id="rId9"/>
          <w:footerReference w:type="even" r:id="rId10"/>
          <w:footerReference w:type="default" r:id="rId11"/>
          <w:pgSz w:w="12240" w:h="15840"/>
          <w:pgMar w:top="1440" w:right="1440" w:bottom="1440" w:left="1440" w:header="432" w:footer="648" w:gutter="0"/>
          <w:cols w:space="720"/>
          <w:docGrid w:linePitch="299"/>
        </w:sectPr>
      </w:pPr>
    </w:p>
    <w:p w:rsidR="0093346D" w:rsidRPr="0093346D" w:rsidRDefault="0093346D" w:rsidP="0093346D">
      <w:pPr>
        <w:spacing w:before="0" w:after="120" w:line="240" w:lineRule="auto"/>
        <w:rPr>
          <w:rFonts w:asciiTheme="minorHAnsi" w:hAnsiTheme="minorHAnsi"/>
          <w:b/>
          <w:bCs/>
          <w:color w:val="365F91"/>
          <w:sz w:val="32"/>
          <w:szCs w:val="28"/>
          <w:u w:val="single"/>
        </w:rPr>
      </w:pPr>
      <w:r w:rsidRPr="0093346D">
        <w:rPr>
          <w:rFonts w:asciiTheme="minorHAnsi" w:hAnsiTheme="minorHAnsi"/>
          <w:b/>
          <w:bCs/>
          <w:color w:val="365F91"/>
          <w:sz w:val="32"/>
          <w:szCs w:val="28"/>
        </w:rPr>
        <w:lastRenderedPageBreak/>
        <w:t>10.2.3 End-of-Unit Text Analysis Rubric</w:t>
      </w:r>
      <w:r w:rsidRPr="0093346D">
        <w:rPr>
          <w:rFonts w:asciiTheme="minorHAnsi" w:hAnsiTheme="minorHAnsi"/>
          <w:b/>
          <w:bCs/>
          <w:color w:val="365F91"/>
          <w:sz w:val="32"/>
          <w:szCs w:val="28"/>
        </w:rPr>
        <w:tab/>
      </w:r>
      <w:r w:rsidRPr="0093346D">
        <w:rPr>
          <w:rFonts w:asciiTheme="minorHAnsi" w:hAnsiTheme="minorHAnsi"/>
          <w:b/>
          <w:bCs/>
          <w:color w:val="365F91"/>
          <w:sz w:val="32"/>
          <w:szCs w:val="28"/>
        </w:rPr>
        <w:tab/>
      </w:r>
      <w:r w:rsidRPr="0093346D">
        <w:rPr>
          <w:rFonts w:asciiTheme="minorHAnsi" w:hAnsiTheme="minorHAnsi"/>
          <w:b/>
          <w:bCs/>
          <w:color w:val="365F91"/>
          <w:sz w:val="32"/>
          <w:szCs w:val="28"/>
        </w:rPr>
        <w:tab/>
      </w:r>
      <w:r w:rsidRPr="0093346D">
        <w:rPr>
          <w:rFonts w:asciiTheme="minorHAnsi" w:hAnsiTheme="minorHAnsi"/>
          <w:b/>
          <w:bCs/>
          <w:color w:val="365F91"/>
          <w:sz w:val="32"/>
          <w:szCs w:val="28"/>
        </w:rPr>
        <w:tab/>
      </w:r>
      <w:r w:rsidRPr="0093346D">
        <w:rPr>
          <w:rFonts w:asciiTheme="minorHAnsi" w:hAnsiTheme="minorHAnsi"/>
          <w:b/>
          <w:bCs/>
          <w:color w:val="365F91"/>
          <w:sz w:val="32"/>
          <w:szCs w:val="28"/>
        </w:rPr>
        <w:tab/>
      </w:r>
      <w:r w:rsidRPr="0093346D">
        <w:rPr>
          <w:rFonts w:asciiTheme="minorHAnsi" w:hAnsiTheme="minorHAnsi"/>
          <w:b/>
          <w:bCs/>
          <w:color w:val="365F91"/>
          <w:sz w:val="32"/>
          <w:szCs w:val="28"/>
        </w:rPr>
        <w:tab/>
      </w:r>
      <w:r w:rsidRPr="0093346D">
        <w:rPr>
          <w:rFonts w:asciiTheme="minorHAnsi" w:hAnsiTheme="minorHAnsi"/>
          <w:b/>
          <w:bCs/>
          <w:color w:val="365F91"/>
          <w:sz w:val="32"/>
          <w:szCs w:val="28"/>
        </w:rPr>
        <w:tab/>
      </w:r>
      <w:r w:rsidRPr="0093346D">
        <w:rPr>
          <w:rFonts w:asciiTheme="minorHAnsi" w:hAnsiTheme="minorHAnsi"/>
          <w:b/>
          <w:bCs/>
          <w:color w:val="365F91"/>
          <w:sz w:val="32"/>
          <w:szCs w:val="28"/>
        </w:rPr>
        <w:tab/>
      </w:r>
      <w:r w:rsidRPr="0093346D">
        <w:rPr>
          <w:rFonts w:asciiTheme="minorHAnsi" w:hAnsiTheme="minorHAnsi"/>
          <w:b/>
          <w:bCs/>
          <w:color w:val="365F91"/>
          <w:sz w:val="32"/>
          <w:szCs w:val="28"/>
        </w:rPr>
        <w:tab/>
      </w:r>
      <w:r w:rsidRPr="0093346D">
        <w:rPr>
          <w:rFonts w:asciiTheme="minorHAnsi" w:hAnsiTheme="minorHAnsi"/>
          <w:b/>
          <w:bCs/>
          <w:color w:val="365F91"/>
          <w:sz w:val="32"/>
          <w:szCs w:val="28"/>
        </w:rPr>
        <w:tab/>
      </w:r>
      <w:r w:rsidRPr="0093346D">
        <w:rPr>
          <w:rFonts w:asciiTheme="minorHAnsi" w:hAnsiTheme="minorHAnsi"/>
          <w:b/>
          <w:bCs/>
          <w:color w:val="365F91"/>
          <w:sz w:val="32"/>
          <w:szCs w:val="28"/>
          <w:u w:val="single"/>
        </w:rPr>
        <w:tab/>
      </w:r>
      <w:r w:rsidRPr="0093346D">
        <w:rPr>
          <w:rFonts w:asciiTheme="minorHAnsi" w:hAnsiTheme="minorHAnsi"/>
          <w:b/>
          <w:bCs/>
          <w:color w:val="365F91"/>
          <w:sz w:val="32"/>
          <w:szCs w:val="28"/>
        </w:rPr>
        <w:t>/16</w:t>
      </w:r>
      <w:r w:rsidRPr="0093346D">
        <w:rPr>
          <w:rFonts w:asciiTheme="minorHAnsi" w:hAnsiTheme="minorHAnsi"/>
          <w:b/>
          <w:bCs/>
          <w:color w:val="365F91"/>
          <w:sz w:val="32"/>
          <w:szCs w:val="28"/>
        </w:rPr>
        <w:tab/>
      </w:r>
    </w:p>
    <w:tbl>
      <w:tblPr>
        <w:tblW w:w="14238" w:type="dxa"/>
        <w:tblBorders>
          <w:top w:val="nil"/>
          <w:left w:val="nil"/>
          <w:bottom w:val="nil"/>
          <w:right w:val="nil"/>
        </w:tblBorders>
        <w:tblLayout w:type="fixed"/>
        <w:tblLook w:val="0000" w:firstRow="0" w:lastRow="0" w:firstColumn="0" w:lastColumn="0" w:noHBand="0" w:noVBand="0"/>
      </w:tblPr>
      <w:tblGrid>
        <w:gridCol w:w="2718"/>
        <w:gridCol w:w="2880"/>
        <w:gridCol w:w="2959"/>
        <w:gridCol w:w="11"/>
        <w:gridCol w:w="2790"/>
        <w:gridCol w:w="2880"/>
      </w:tblGrid>
      <w:tr w:rsidR="0093346D" w:rsidRPr="0093346D" w:rsidTr="0093346D">
        <w:trPr>
          <w:trHeight w:val="329"/>
        </w:trPr>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346D" w:rsidRPr="0093346D" w:rsidRDefault="0093346D" w:rsidP="0093346D">
            <w:pPr>
              <w:spacing w:before="40" w:after="120" w:line="240" w:lineRule="auto"/>
              <w:rPr>
                <w:b/>
                <w:sz w:val="13"/>
                <w:szCs w:val="13"/>
              </w:rPr>
            </w:pPr>
            <w:r w:rsidRPr="0093346D">
              <w:rPr>
                <w:b/>
                <w:sz w:val="13"/>
                <w:szCs w:val="13"/>
              </w:rPr>
              <w:t>Criteria</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346D" w:rsidRPr="0093346D" w:rsidRDefault="0093346D" w:rsidP="0093346D">
            <w:pPr>
              <w:spacing w:before="40" w:after="120" w:line="240" w:lineRule="auto"/>
              <w:rPr>
                <w:b/>
                <w:sz w:val="13"/>
                <w:szCs w:val="13"/>
              </w:rPr>
            </w:pPr>
            <w:r w:rsidRPr="0093346D">
              <w:rPr>
                <w:b/>
                <w:sz w:val="13"/>
                <w:szCs w:val="13"/>
              </w:rPr>
              <w:t>4 – Responses at this Level:</w:t>
            </w:r>
          </w:p>
        </w:tc>
        <w:tc>
          <w:tcPr>
            <w:tcW w:w="29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346D" w:rsidRPr="0093346D" w:rsidRDefault="0093346D" w:rsidP="0093346D">
            <w:pPr>
              <w:spacing w:before="40" w:after="120" w:line="240" w:lineRule="auto"/>
              <w:rPr>
                <w:b/>
                <w:sz w:val="13"/>
                <w:szCs w:val="13"/>
              </w:rPr>
            </w:pPr>
            <w:r w:rsidRPr="0093346D">
              <w:rPr>
                <w:b/>
                <w:sz w:val="13"/>
                <w:szCs w:val="13"/>
              </w:rPr>
              <w:t>3 – Responses at this Level:</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346D" w:rsidRPr="0093346D" w:rsidRDefault="0093346D" w:rsidP="0093346D">
            <w:pPr>
              <w:spacing w:before="40" w:after="120" w:line="240" w:lineRule="auto"/>
              <w:rPr>
                <w:b/>
                <w:sz w:val="13"/>
                <w:szCs w:val="13"/>
              </w:rPr>
            </w:pPr>
            <w:r w:rsidRPr="0093346D">
              <w:rPr>
                <w:b/>
                <w:sz w:val="13"/>
                <w:szCs w:val="13"/>
              </w:rPr>
              <w:t>2 – Responses at this Level:</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346D" w:rsidRPr="0093346D" w:rsidRDefault="0093346D" w:rsidP="0093346D">
            <w:pPr>
              <w:spacing w:before="40" w:after="120" w:line="240" w:lineRule="auto"/>
              <w:rPr>
                <w:b/>
                <w:sz w:val="13"/>
                <w:szCs w:val="13"/>
              </w:rPr>
            </w:pPr>
            <w:r w:rsidRPr="0093346D">
              <w:rPr>
                <w:b/>
                <w:sz w:val="13"/>
                <w:szCs w:val="13"/>
              </w:rPr>
              <w:t>1 – Responses at this Level:</w:t>
            </w:r>
          </w:p>
        </w:tc>
      </w:tr>
      <w:tr w:rsidR="0093346D" w:rsidRPr="0093346D" w:rsidTr="0093346D">
        <w:trPr>
          <w:trHeight w:val="1968"/>
        </w:trPr>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46D" w:rsidRPr="0093346D" w:rsidRDefault="0093346D" w:rsidP="0093346D">
            <w:pPr>
              <w:spacing w:before="40" w:after="120" w:line="240" w:lineRule="auto"/>
              <w:rPr>
                <w:b/>
                <w:sz w:val="13"/>
                <w:szCs w:val="13"/>
              </w:rPr>
            </w:pPr>
            <w:r w:rsidRPr="0093346D">
              <w:rPr>
                <w:b/>
                <w:sz w:val="13"/>
                <w:szCs w:val="13"/>
              </w:rPr>
              <w:t>Content and Analysis</w:t>
            </w:r>
          </w:p>
          <w:p w:rsidR="0093346D" w:rsidRPr="0093346D" w:rsidRDefault="0093346D" w:rsidP="0093346D">
            <w:pPr>
              <w:spacing w:before="40" w:after="120" w:line="240" w:lineRule="auto"/>
              <w:rPr>
                <w:b/>
                <w:sz w:val="13"/>
                <w:szCs w:val="13"/>
              </w:rPr>
            </w:pPr>
            <w:r w:rsidRPr="0093346D">
              <w:rPr>
                <w:b/>
                <w:sz w:val="13"/>
                <w:szCs w:val="13"/>
              </w:rPr>
              <w:t>The extent to which the response delineates and evaluates the argument and specific claims in a text, assessing whether the reasoning is valid and the evidence is relevant and sufficient.</w:t>
            </w:r>
          </w:p>
          <w:p w:rsidR="0093346D" w:rsidRPr="0093346D" w:rsidRDefault="0093346D" w:rsidP="0093346D">
            <w:pPr>
              <w:spacing w:before="40" w:after="120" w:line="240" w:lineRule="auto"/>
              <w:rPr>
                <w:b/>
                <w:sz w:val="13"/>
                <w:szCs w:val="13"/>
              </w:rPr>
            </w:pPr>
            <w:r w:rsidRPr="0093346D">
              <w:rPr>
                <w:b/>
                <w:sz w:val="13"/>
                <w:szCs w:val="13"/>
              </w:rPr>
              <w:t>CCSS.ELA-Literacy.RI.9-10.8</w:t>
            </w:r>
          </w:p>
          <w:p w:rsidR="0093346D" w:rsidRPr="0093346D" w:rsidRDefault="0093346D" w:rsidP="0093346D">
            <w:pPr>
              <w:spacing w:before="40" w:after="120" w:line="240" w:lineRule="auto"/>
              <w:rPr>
                <w:b/>
                <w:sz w:val="13"/>
                <w:szCs w:val="13"/>
              </w:rPr>
            </w:pPr>
            <w:r w:rsidRPr="0093346D">
              <w:rPr>
                <w:sz w:val="13"/>
                <w:szCs w:val="13"/>
              </w:rPr>
              <w:t xml:space="preserve">Delineate and evaluate the argument and specific claims in a text, assessing whether the reasoning is valid and the evidence is relevant and sufficient; identify false statements and fallacious reasoning. </w:t>
            </w:r>
          </w:p>
        </w:tc>
        <w:tc>
          <w:tcPr>
            <w:tcW w:w="2880" w:type="dxa"/>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sz w:val="13"/>
                <w:szCs w:val="13"/>
              </w:rPr>
            </w:pPr>
            <w:r w:rsidRPr="0093346D">
              <w:rPr>
                <w:sz w:val="13"/>
                <w:szCs w:val="13"/>
              </w:rPr>
              <w:t>Skillfully delineate and evaluate the argument and specific claims in a text, assessing whether the reasoning is valid and the evidence is relevant and sufficient.</w:t>
            </w:r>
          </w:p>
        </w:tc>
        <w:tc>
          <w:tcPr>
            <w:tcW w:w="2970" w:type="dxa"/>
            <w:gridSpan w:val="2"/>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sz w:val="13"/>
                <w:szCs w:val="13"/>
              </w:rPr>
            </w:pPr>
            <w:r w:rsidRPr="0093346D">
              <w:rPr>
                <w:sz w:val="13"/>
                <w:szCs w:val="13"/>
              </w:rPr>
              <w:t>Delineate and evaluate the argument and specific claims in a text, assessing whether the reasoning is valid and the evidence is relevant and sufficient.</w:t>
            </w:r>
          </w:p>
        </w:tc>
        <w:tc>
          <w:tcPr>
            <w:tcW w:w="2790" w:type="dxa"/>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sz w:val="13"/>
                <w:szCs w:val="13"/>
              </w:rPr>
            </w:pPr>
            <w:r w:rsidRPr="0093346D">
              <w:rPr>
                <w:sz w:val="13"/>
                <w:szCs w:val="13"/>
              </w:rPr>
              <w:t>Partially delineate and evaluate the argument and specific claims in a text; partially assess whether the reasoning is valid and the evidence is relevant and sufficient.</w:t>
            </w:r>
          </w:p>
          <w:p w:rsidR="0093346D" w:rsidRPr="0093346D" w:rsidRDefault="0093346D" w:rsidP="0093346D">
            <w:pPr>
              <w:spacing w:before="40" w:after="120" w:line="240" w:lineRule="auto"/>
              <w:rPr>
                <w:sz w:val="13"/>
                <w:szCs w:val="13"/>
              </w:rPr>
            </w:pPr>
          </w:p>
        </w:tc>
        <w:tc>
          <w:tcPr>
            <w:tcW w:w="2880" w:type="dxa"/>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sz w:val="13"/>
                <w:szCs w:val="13"/>
              </w:rPr>
            </w:pPr>
            <w:r w:rsidRPr="0093346D">
              <w:rPr>
                <w:sz w:val="13"/>
                <w:szCs w:val="13"/>
              </w:rPr>
              <w:t>Inaccurately delineate or evaluate the argument and specific claims in a text and/or inaccurately or ineffectively assess whether the reasoning is valid and whether the evidence is relevant and sufficient.</w:t>
            </w:r>
          </w:p>
        </w:tc>
      </w:tr>
      <w:tr w:rsidR="0093346D" w:rsidRPr="0093346D" w:rsidTr="0093346D">
        <w:trPr>
          <w:trHeight w:val="432"/>
        </w:trPr>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46D" w:rsidRPr="0093346D" w:rsidRDefault="0093346D" w:rsidP="0093346D">
            <w:pPr>
              <w:spacing w:before="40" w:after="120" w:line="240" w:lineRule="auto"/>
              <w:rPr>
                <w:b/>
                <w:sz w:val="13"/>
                <w:szCs w:val="13"/>
              </w:rPr>
            </w:pPr>
            <w:r w:rsidRPr="0093346D">
              <w:rPr>
                <w:b/>
                <w:sz w:val="13"/>
                <w:szCs w:val="13"/>
              </w:rPr>
              <w:t>Command of Evidence and Reasoning</w:t>
            </w:r>
          </w:p>
          <w:p w:rsidR="0093346D" w:rsidRPr="0093346D" w:rsidRDefault="0093346D" w:rsidP="0093346D">
            <w:pPr>
              <w:spacing w:before="40" w:after="120" w:line="240" w:lineRule="auto"/>
              <w:rPr>
                <w:b/>
                <w:sz w:val="13"/>
                <w:szCs w:val="13"/>
              </w:rPr>
            </w:pPr>
            <w:r w:rsidRPr="0093346D">
              <w:rPr>
                <w:b/>
                <w:sz w:val="13"/>
                <w:szCs w:val="13"/>
              </w:rPr>
              <w:t>The extent to which the response examines and conveys complex ideas, concepts and information clearly and accurately through the effective selection, organization, and analysis of content.</w:t>
            </w:r>
          </w:p>
          <w:p w:rsidR="0093346D" w:rsidRPr="0093346D" w:rsidRDefault="0093346D" w:rsidP="0093346D">
            <w:pPr>
              <w:spacing w:before="40" w:after="120" w:line="240" w:lineRule="auto"/>
              <w:rPr>
                <w:b/>
                <w:sz w:val="13"/>
                <w:szCs w:val="13"/>
              </w:rPr>
            </w:pPr>
            <w:r w:rsidRPr="0093346D">
              <w:rPr>
                <w:b/>
                <w:sz w:val="13"/>
                <w:szCs w:val="13"/>
              </w:rPr>
              <w:t>CCSS.ELA-Literacy.W.9-10.2</w:t>
            </w:r>
          </w:p>
          <w:p w:rsidR="0093346D" w:rsidRPr="0093346D" w:rsidRDefault="0093346D" w:rsidP="0093346D">
            <w:pPr>
              <w:spacing w:before="40" w:after="120" w:line="240" w:lineRule="auto"/>
              <w:rPr>
                <w:sz w:val="13"/>
                <w:szCs w:val="13"/>
              </w:rPr>
            </w:pPr>
            <w:r w:rsidRPr="0093346D">
              <w:rPr>
                <w:sz w:val="13"/>
                <w:szCs w:val="13"/>
              </w:rPr>
              <w:t>Write informative/explanatory texts to examine and convey complex ideas, concepts, and information clearly and accurately through the effective selection, organization, and analysis of content.</w:t>
            </w:r>
          </w:p>
          <w:p w:rsidR="0093346D" w:rsidRPr="0093346D" w:rsidRDefault="0093346D" w:rsidP="0093346D">
            <w:pPr>
              <w:spacing w:before="40" w:after="120" w:line="240" w:lineRule="auto"/>
              <w:rPr>
                <w:b/>
                <w:sz w:val="13"/>
                <w:szCs w:val="13"/>
              </w:rPr>
            </w:pPr>
            <w:r w:rsidRPr="0093346D">
              <w:rPr>
                <w:b/>
                <w:sz w:val="13"/>
                <w:szCs w:val="13"/>
              </w:rPr>
              <w:t>CCSS.ELA-Literacy.W.9-10.2.b</w:t>
            </w:r>
          </w:p>
          <w:p w:rsidR="0093346D" w:rsidRPr="0093346D" w:rsidRDefault="0093346D" w:rsidP="0093346D">
            <w:pPr>
              <w:spacing w:before="40" w:after="120" w:line="240" w:lineRule="auto"/>
              <w:rPr>
                <w:sz w:val="13"/>
                <w:szCs w:val="13"/>
              </w:rPr>
            </w:pPr>
            <w:r w:rsidRPr="0093346D">
              <w:rPr>
                <w:sz w:val="13"/>
                <w:szCs w:val="13"/>
              </w:rPr>
              <w:t>Develop the topic with well-chosen, relevant, and sufficient facts, extended definitions, concrete details, quotations, or other information and examples appropriate to the audience’s knowledge of the topic</w:t>
            </w:r>
          </w:p>
          <w:p w:rsidR="0093346D" w:rsidRPr="0093346D" w:rsidRDefault="0093346D" w:rsidP="0093346D">
            <w:pPr>
              <w:spacing w:before="40" w:after="120" w:line="240" w:lineRule="auto"/>
              <w:rPr>
                <w:b/>
                <w:sz w:val="13"/>
                <w:szCs w:val="13"/>
              </w:rPr>
            </w:pPr>
            <w:r w:rsidRPr="0093346D">
              <w:rPr>
                <w:b/>
                <w:sz w:val="13"/>
                <w:szCs w:val="13"/>
              </w:rPr>
              <w:t>The extent to which the response draws evidence from literary or informational texts to support analysis, reflection, and research.</w:t>
            </w:r>
          </w:p>
          <w:p w:rsidR="0093346D" w:rsidRPr="0093346D" w:rsidRDefault="0093346D" w:rsidP="0093346D">
            <w:pPr>
              <w:spacing w:before="40" w:after="120" w:line="240" w:lineRule="auto"/>
              <w:rPr>
                <w:b/>
                <w:sz w:val="13"/>
                <w:szCs w:val="13"/>
              </w:rPr>
            </w:pPr>
            <w:r w:rsidRPr="0093346D">
              <w:rPr>
                <w:b/>
                <w:sz w:val="13"/>
                <w:szCs w:val="13"/>
              </w:rPr>
              <w:t>CCSS.ELA-Literacy.W.9</w:t>
            </w:r>
          </w:p>
          <w:p w:rsidR="0093346D" w:rsidRPr="0093346D" w:rsidRDefault="0093346D" w:rsidP="0093346D">
            <w:pPr>
              <w:spacing w:before="40" w:after="120" w:line="240" w:lineRule="auto"/>
              <w:rPr>
                <w:sz w:val="13"/>
                <w:szCs w:val="13"/>
              </w:rPr>
            </w:pPr>
            <w:r w:rsidRPr="0093346D">
              <w:rPr>
                <w:sz w:val="13"/>
                <w:szCs w:val="13"/>
              </w:rPr>
              <w:t>Draw evidence from literary or informational texts to support analysis, reflection, and research.</w:t>
            </w:r>
          </w:p>
          <w:p w:rsidR="0093346D" w:rsidRPr="0093346D" w:rsidRDefault="0093346D" w:rsidP="0093346D">
            <w:pPr>
              <w:spacing w:before="40" w:after="120" w:line="240" w:lineRule="auto"/>
              <w:rPr>
                <w:b/>
                <w:sz w:val="13"/>
                <w:szCs w:val="13"/>
              </w:rPr>
            </w:pPr>
            <w:r w:rsidRPr="0093346D">
              <w:rPr>
                <w:b/>
                <w:sz w:val="13"/>
                <w:szCs w:val="13"/>
              </w:rPr>
              <w:lastRenderedPageBreak/>
              <w:t>The extent to which responses apply grade 9-10 Reading standards to literary nonfiction.</w:t>
            </w:r>
          </w:p>
          <w:p w:rsidR="0093346D" w:rsidRPr="0093346D" w:rsidRDefault="0093346D" w:rsidP="0093346D">
            <w:pPr>
              <w:spacing w:before="40" w:after="120" w:line="240" w:lineRule="auto"/>
              <w:rPr>
                <w:b/>
                <w:sz w:val="13"/>
                <w:szCs w:val="13"/>
              </w:rPr>
            </w:pPr>
            <w:r w:rsidRPr="0093346D">
              <w:rPr>
                <w:b/>
                <w:sz w:val="13"/>
                <w:szCs w:val="13"/>
              </w:rPr>
              <w:t>CCSS.ELA-Literacy.W.9.b</w:t>
            </w:r>
          </w:p>
          <w:p w:rsidR="0093346D" w:rsidRPr="0093346D" w:rsidRDefault="0093346D" w:rsidP="0093346D">
            <w:pPr>
              <w:spacing w:before="40" w:after="120" w:line="240" w:lineRule="auto"/>
              <w:rPr>
                <w:sz w:val="13"/>
                <w:szCs w:val="13"/>
              </w:rPr>
            </w:pPr>
            <w:r w:rsidRPr="0093346D">
              <w:rPr>
                <w:sz w:val="13"/>
                <w:szCs w:val="13"/>
              </w:rPr>
              <w:t xml:space="preserve">Apply </w:t>
            </w:r>
            <w:r w:rsidRPr="0093346D">
              <w:rPr>
                <w:i/>
                <w:sz w:val="13"/>
                <w:szCs w:val="13"/>
              </w:rPr>
              <w:t>grades 9-10 Reading standards</w:t>
            </w:r>
            <w:r w:rsidRPr="0093346D">
              <w:rPr>
                <w:sz w:val="13"/>
                <w:szCs w:val="13"/>
              </w:rPr>
              <w:t xml:space="preserve"> to literary nonfiction (e.g., “Delineate and evaluate the argument and specific claims in a text, assessing whether the reasoning is valid and the evidence is relevant and sufficient; identify false statements and fallacious reasoning”).</w:t>
            </w:r>
          </w:p>
        </w:tc>
        <w:tc>
          <w:tcPr>
            <w:tcW w:w="2880" w:type="dxa"/>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lastRenderedPageBreak/>
              <w:t>Develop the response and support analysis with well-chosen, relevant, and sufficient facts, extended definitions, concrete details, quotations, or other information and examples appropriate to the audience’s knowledge of the topic. (W.9-10.2.b)</w:t>
            </w:r>
          </w:p>
        </w:tc>
        <w:tc>
          <w:tcPr>
            <w:tcW w:w="2970" w:type="dxa"/>
            <w:gridSpan w:val="2"/>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Develop the response and support analysis with relevant and sufficient facts, concrete details, quotations, or other information and examples appropriate to the audience’s knowledge of the topic. (W.9-10.2.b)</w:t>
            </w:r>
          </w:p>
        </w:tc>
        <w:tc>
          <w:tcPr>
            <w:tcW w:w="2790" w:type="dxa"/>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Partially develop the response and partially support analysis with relevant facts, details, quotations, or other information and examples that are appropriate to the audience’s knowledge of the topic. (W.9-10.2.b)</w:t>
            </w:r>
          </w:p>
        </w:tc>
        <w:tc>
          <w:tcPr>
            <w:tcW w:w="2880" w:type="dxa"/>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Do not develop the response or support analysis with relevant facts, details, quotations, or other information and examples that are appropriate to the audience’s knowledge of the topic. (W.9-10.2.b)</w:t>
            </w:r>
          </w:p>
        </w:tc>
      </w:tr>
      <w:tr w:rsidR="0093346D" w:rsidRPr="0093346D" w:rsidTr="0093346D">
        <w:trPr>
          <w:trHeight w:val="432"/>
        </w:trPr>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46D" w:rsidRPr="0093346D" w:rsidRDefault="0093346D" w:rsidP="0093346D">
            <w:pPr>
              <w:spacing w:before="40" w:after="120" w:line="240" w:lineRule="auto"/>
              <w:rPr>
                <w:b/>
                <w:sz w:val="13"/>
                <w:szCs w:val="13"/>
              </w:rPr>
            </w:pPr>
            <w:r w:rsidRPr="0093346D">
              <w:rPr>
                <w:b/>
                <w:sz w:val="13"/>
                <w:szCs w:val="13"/>
              </w:rPr>
              <w:lastRenderedPageBreak/>
              <w:t xml:space="preserve">Coherence, Organization, and Style </w:t>
            </w:r>
          </w:p>
          <w:p w:rsidR="0093346D" w:rsidRPr="0093346D" w:rsidRDefault="0093346D" w:rsidP="0093346D">
            <w:pPr>
              <w:spacing w:before="40" w:after="120" w:line="240" w:lineRule="auto"/>
              <w:rPr>
                <w:b/>
                <w:sz w:val="13"/>
                <w:szCs w:val="13"/>
              </w:rPr>
            </w:pPr>
            <w:r w:rsidRPr="0093346D">
              <w:rPr>
                <w:b/>
                <w:sz w:val="13"/>
                <w:szCs w:val="13"/>
              </w:rPr>
              <w:t>The extent to which the response introduces a topic, organizes complex ideas, concepts, and information to make important connections and distinctions.</w:t>
            </w:r>
          </w:p>
          <w:p w:rsidR="0093346D" w:rsidRPr="0093346D" w:rsidRDefault="0093346D" w:rsidP="0093346D">
            <w:pPr>
              <w:spacing w:before="40" w:after="120" w:line="240" w:lineRule="auto"/>
              <w:rPr>
                <w:b/>
                <w:sz w:val="13"/>
                <w:szCs w:val="13"/>
              </w:rPr>
            </w:pPr>
            <w:r w:rsidRPr="0093346D">
              <w:rPr>
                <w:b/>
                <w:sz w:val="13"/>
                <w:szCs w:val="13"/>
              </w:rPr>
              <w:t>CCSS.ELA-Literacy.W.9-10.2</w:t>
            </w:r>
          </w:p>
          <w:p w:rsidR="0093346D" w:rsidRPr="0093346D" w:rsidRDefault="0093346D" w:rsidP="0093346D">
            <w:pPr>
              <w:spacing w:before="40" w:after="120" w:line="240" w:lineRule="auto"/>
              <w:rPr>
                <w:sz w:val="13"/>
                <w:szCs w:val="13"/>
              </w:rPr>
            </w:pPr>
            <w:r w:rsidRPr="0093346D">
              <w:rPr>
                <w:sz w:val="13"/>
                <w:szCs w:val="13"/>
              </w:rPr>
              <w:t>Write informative/explanatory texts to examine and convey complex ideas, concepts, and information clearly and accurately through the effective selection, organization, and analysis of content.</w:t>
            </w:r>
          </w:p>
          <w:p w:rsidR="0093346D" w:rsidRPr="0093346D" w:rsidRDefault="0093346D" w:rsidP="0093346D">
            <w:pPr>
              <w:spacing w:before="40" w:after="120" w:line="240" w:lineRule="auto"/>
              <w:rPr>
                <w:b/>
                <w:sz w:val="13"/>
                <w:szCs w:val="13"/>
              </w:rPr>
            </w:pPr>
            <w:r w:rsidRPr="0093346D">
              <w:rPr>
                <w:b/>
                <w:sz w:val="13"/>
                <w:szCs w:val="13"/>
              </w:rPr>
              <w:t>CCSS.ELA-Literacy.W.9-10.2.a</w:t>
            </w:r>
          </w:p>
          <w:p w:rsidR="0093346D" w:rsidRPr="0093346D" w:rsidRDefault="0093346D" w:rsidP="0093346D">
            <w:pPr>
              <w:spacing w:before="40" w:after="120" w:line="240" w:lineRule="auto"/>
              <w:rPr>
                <w:sz w:val="13"/>
                <w:szCs w:val="13"/>
              </w:rPr>
            </w:pPr>
            <w:r w:rsidRPr="0093346D">
              <w:rPr>
                <w:sz w:val="13"/>
                <w:szCs w:val="13"/>
              </w:rPr>
              <w:t>Introduce a topic; organize complex ideas, concepts, and information to make important connections and distinctions; include formatting (e.g., headings), graphics (e.g., figures, tables), and multimedia when useful to aiding comprehension.</w:t>
            </w:r>
          </w:p>
          <w:p w:rsidR="0093346D" w:rsidRPr="0093346D" w:rsidRDefault="0093346D" w:rsidP="0093346D">
            <w:pPr>
              <w:spacing w:before="40" w:after="120" w:line="240" w:lineRule="auto"/>
              <w:rPr>
                <w:b/>
                <w:sz w:val="13"/>
                <w:szCs w:val="13"/>
              </w:rPr>
            </w:pPr>
            <w:r w:rsidRPr="0093346D">
              <w:rPr>
                <w:b/>
                <w:sz w:val="13"/>
                <w:szCs w:val="13"/>
              </w:rPr>
              <w:t>The extent to which the response uses appropriate and varied transitions to link the major sections of the text, create cohesion, and clarify the relationships among complex ideas and concepts.</w:t>
            </w:r>
          </w:p>
          <w:p w:rsidR="0093346D" w:rsidRPr="0093346D" w:rsidRDefault="0093346D" w:rsidP="0093346D">
            <w:pPr>
              <w:spacing w:before="40" w:after="120" w:line="240" w:lineRule="auto"/>
              <w:rPr>
                <w:b/>
                <w:sz w:val="13"/>
                <w:szCs w:val="13"/>
              </w:rPr>
            </w:pPr>
            <w:r w:rsidRPr="0093346D">
              <w:rPr>
                <w:b/>
                <w:sz w:val="13"/>
                <w:szCs w:val="13"/>
              </w:rPr>
              <w:t>CCSS. ELA-Literacy.W.9-10.2.c</w:t>
            </w:r>
          </w:p>
          <w:p w:rsidR="0093346D" w:rsidRPr="0093346D" w:rsidRDefault="0093346D" w:rsidP="0093346D">
            <w:pPr>
              <w:spacing w:before="40" w:after="120" w:line="240" w:lineRule="auto"/>
              <w:rPr>
                <w:sz w:val="13"/>
                <w:szCs w:val="13"/>
              </w:rPr>
            </w:pPr>
            <w:r w:rsidRPr="0093346D">
              <w:rPr>
                <w:sz w:val="13"/>
                <w:szCs w:val="13"/>
              </w:rPr>
              <w:t>Use appropriate and varied transitions to link</w:t>
            </w:r>
            <w:r w:rsidRPr="0093346D">
              <w:rPr>
                <w:b/>
                <w:sz w:val="13"/>
                <w:szCs w:val="13"/>
              </w:rPr>
              <w:t xml:space="preserve"> </w:t>
            </w:r>
            <w:r w:rsidRPr="0093346D">
              <w:rPr>
                <w:sz w:val="13"/>
                <w:szCs w:val="13"/>
              </w:rPr>
              <w:t>the major sections of the text, create cohesion, and clarify the relationships among complex ideas and concepts.</w:t>
            </w:r>
          </w:p>
          <w:p w:rsidR="0093346D" w:rsidRPr="0093346D" w:rsidRDefault="0093346D" w:rsidP="0093346D">
            <w:pPr>
              <w:spacing w:before="40" w:after="120" w:line="240" w:lineRule="auto"/>
              <w:rPr>
                <w:b/>
                <w:sz w:val="13"/>
                <w:szCs w:val="13"/>
              </w:rPr>
            </w:pPr>
            <w:r w:rsidRPr="0093346D">
              <w:rPr>
                <w:b/>
                <w:sz w:val="13"/>
                <w:szCs w:val="13"/>
              </w:rPr>
              <w:t>The extent to which the response includes and uses precise language and domain specific vocabulary to manage the complexity of the topic.</w:t>
            </w:r>
          </w:p>
          <w:p w:rsidR="0093346D" w:rsidRPr="0093346D" w:rsidRDefault="0093346D" w:rsidP="0093346D">
            <w:pPr>
              <w:spacing w:before="40" w:after="120" w:line="240" w:lineRule="auto"/>
              <w:rPr>
                <w:b/>
                <w:sz w:val="13"/>
                <w:szCs w:val="13"/>
              </w:rPr>
            </w:pPr>
            <w:r w:rsidRPr="0093346D">
              <w:rPr>
                <w:b/>
                <w:sz w:val="13"/>
                <w:szCs w:val="13"/>
              </w:rPr>
              <w:lastRenderedPageBreak/>
              <w:t>CCSS.ELA-Literacy.W.9-10.2.d</w:t>
            </w:r>
          </w:p>
          <w:p w:rsidR="0093346D" w:rsidRPr="0093346D" w:rsidRDefault="0093346D" w:rsidP="0093346D">
            <w:pPr>
              <w:spacing w:before="40" w:after="120" w:line="240" w:lineRule="auto"/>
              <w:rPr>
                <w:sz w:val="13"/>
                <w:szCs w:val="13"/>
              </w:rPr>
            </w:pPr>
            <w:r w:rsidRPr="0093346D">
              <w:rPr>
                <w:sz w:val="13"/>
                <w:szCs w:val="13"/>
              </w:rPr>
              <w:t>Use precise language and domain-specific vocabulary to manage the complexity of the topic.</w:t>
            </w:r>
          </w:p>
          <w:p w:rsidR="0093346D" w:rsidRPr="0093346D" w:rsidRDefault="0093346D" w:rsidP="0093346D">
            <w:pPr>
              <w:spacing w:before="40" w:after="120" w:line="240" w:lineRule="auto"/>
              <w:rPr>
                <w:b/>
                <w:sz w:val="13"/>
                <w:szCs w:val="13"/>
              </w:rPr>
            </w:pPr>
            <w:r w:rsidRPr="0093346D">
              <w:rPr>
                <w:b/>
                <w:sz w:val="13"/>
                <w:szCs w:val="13"/>
              </w:rPr>
              <w:t>The extent to which the response properly uses formal style and objective tone as well as adheres to the writing conventions of the discipline.</w:t>
            </w:r>
          </w:p>
          <w:p w:rsidR="0093346D" w:rsidRPr="0093346D" w:rsidRDefault="0093346D" w:rsidP="0093346D">
            <w:pPr>
              <w:spacing w:before="40" w:after="120" w:line="240" w:lineRule="auto"/>
              <w:rPr>
                <w:b/>
                <w:sz w:val="13"/>
                <w:szCs w:val="13"/>
              </w:rPr>
            </w:pPr>
            <w:r w:rsidRPr="0093346D">
              <w:rPr>
                <w:b/>
                <w:sz w:val="13"/>
                <w:szCs w:val="13"/>
              </w:rPr>
              <w:t>CCSS.ELA-Literacy.W.9-10.2.e</w:t>
            </w:r>
          </w:p>
          <w:p w:rsidR="0093346D" w:rsidRPr="0093346D" w:rsidRDefault="0093346D" w:rsidP="0093346D">
            <w:pPr>
              <w:spacing w:before="40" w:after="120" w:line="240" w:lineRule="auto"/>
              <w:rPr>
                <w:sz w:val="13"/>
                <w:szCs w:val="13"/>
              </w:rPr>
            </w:pPr>
            <w:r w:rsidRPr="0093346D">
              <w:rPr>
                <w:sz w:val="13"/>
                <w:szCs w:val="13"/>
              </w:rPr>
              <w:t>Establish and maintain a formal style and objective tone while attending to the norms and conventions of the discipline in which they are writing.</w:t>
            </w:r>
          </w:p>
          <w:p w:rsidR="0093346D" w:rsidRPr="0093346D" w:rsidRDefault="0093346D" w:rsidP="0093346D">
            <w:pPr>
              <w:spacing w:before="40" w:after="120" w:line="240" w:lineRule="auto"/>
              <w:rPr>
                <w:b/>
                <w:sz w:val="13"/>
                <w:szCs w:val="13"/>
              </w:rPr>
            </w:pPr>
            <w:r w:rsidRPr="0093346D">
              <w:rPr>
                <w:b/>
                <w:sz w:val="13"/>
                <w:szCs w:val="13"/>
              </w:rPr>
              <w:t>The extent to which the response provides a concluding statement or section that follows from and supports the information or explanation presented (e.g., articulating implications or the significance of the topic).</w:t>
            </w:r>
          </w:p>
          <w:p w:rsidR="0093346D" w:rsidRPr="0093346D" w:rsidRDefault="0093346D" w:rsidP="0093346D">
            <w:pPr>
              <w:spacing w:before="40" w:after="120" w:line="240" w:lineRule="auto"/>
              <w:rPr>
                <w:b/>
                <w:sz w:val="13"/>
                <w:szCs w:val="13"/>
              </w:rPr>
            </w:pPr>
            <w:r w:rsidRPr="0093346D">
              <w:rPr>
                <w:b/>
                <w:sz w:val="13"/>
                <w:szCs w:val="13"/>
              </w:rPr>
              <w:t>CCSS.ELA-Literacy.W.9-10.2.f</w:t>
            </w:r>
          </w:p>
          <w:p w:rsidR="0093346D" w:rsidRPr="0093346D" w:rsidRDefault="0093346D" w:rsidP="0093346D">
            <w:pPr>
              <w:spacing w:before="40" w:after="120" w:line="240" w:lineRule="auto"/>
              <w:rPr>
                <w:sz w:val="13"/>
                <w:szCs w:val="13"/>
              </w:rPr>
            </w:pPr>
            <w:r w:rsidRPr="0093346D">
              <w:rPr>
                <w:sz w:val="13"/>
                <w:szCs w:val="13"/>
              </w:rPr>
              <w:t>Provide a concluding statement or section that follows from and supports the information or explanation presented (e.g., articulating implications or the significance of the topic).</w:t>
            </w:r>
          </w:p>
        </w:tc>
        <w:tc>
          <w:tcPr>
            <w:tcW w:w="2880" w:type="dxa"/>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lastRenderedPageBreak/>
              <w:t>Skillfully introduce a topic; effectively organizes complex ideas, concepts, and information to make important connections and distinctions. (W.9-10.2.a)</w:t>
            </w:r>
          </w:p>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 xml:space="preserve">Skillfully use appropriate and varied transitions to link the major sections of the text, create cohesion, and clarify the relationships among complex ideas and concepts. </w:t>
            </w:r>
            <w:r w:rsidRPr="0093346D">
              <w:rPr>
                <w:sz w:val="13"/>
                <w:szCs w:val="13"/>
              </w:rPr>
              <w:t>(W.9-10.2.c)</w:t>
            </w:r>
          </w:p>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Skillfully and accurately use precise language and domain-specific vocabulary to manage the complexity of the topic. (W.9-10.2.d)</w:t>
            </w:r>
          </w:p>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Skillfully establish and maintain a formal style and objective tone appropriate to the norms and conventions of the discipline. (W.9-10.2.e)</w:t>
            </w:r>
          </w:p>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 xml:space="preserve">Skillfully </w:t>
            </w:r>
            <w:r w:rsidRPr="0093346D">
              <w:rPr>
                <w:sz w:val="13"/>
                <w:szCs w:val="13"/>
              </w:rPr>
              <w:t xml:space="preserve">provide a concluding statement or section that follows from and supports the information or explanation presented. (W.9-10.2.f) </w:t>
            </w:r>
          </w:p>
        </w:tc>
        <w:tc>
          <w:tcPr>
            <w:tcW w:w="2970" w:type="dxa"/>
            <w:gridSpan w:val="2"/>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Introduce a topic; effectively organize complex ideas, concepts, and information to make important connections and distinctions. (W.9-10.2.a)</w:t>
            </w:r>
          </w:p>
          <w:p w:rsidR="0093346D" w:rsidRPr="0093346D" w:rsidRDefault="0093346D" w:rsidP="0093346D">
            <w:pPr>
              <w:spacing w:before="40" w:after="120" w:line="240" w:lineRule="auto"/>
              <w:rPr>
                <w:sz w:val="13"/>
                <w:szCs w:val="13"/>
              </w:rPr>
            </w:pPr>
            <w:r w:rsidRPr="0093346D">
              <w:rPr>
                <w:color w:val="000000" w:themeColor="text1"/>
                <w:sz w:val="13"/>
                <w:szCs w:val="13"/>
              </w:rPr>
              <w:t xml:space="preserve">Use appropriate and varied transitions to link the major sections of the text, create cohesion, and clarify the relationships among complex ideas and concepts. </w:t>
            </w:r>
            <w:r w:rsidRPr="0093346D">
              <w:rPr>
                <w:sz w:val="13"/>
                <w:szCs w:val="13"/>
              </w:rPr>
              <w:t>(W.9-10.2.c)</w:t>
            </w:r>
          </w:p>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Accurately use precise language or domain-specific vocabulary to manage the complexity of the topic.  (W.9-10.2.d)</w:t>
            </w:r>
          </w:p>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Establish a style and tone appropriate to the discipline; demonstrate inconsistent use of formality and objectivity. (W.9-10.2.e)</w:t>
            </w:r>
          </w:p>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P</w:t>
            </w:r>
            <w:r w:rsidRPr="0093346D">
              <w:rPr>
                <w:sz w:val="13"/>
                <w:szCs w:val="13"/>
              </w:rPr>
              <w:t>rovide a concluding statement or section that follows from and supports the information or explanation presented. (W.9-10.2.f)</w:t>
            </w:r>
          </w:p>
        </w:tc>
        <w:tc>
          <w:tcPr>
            <w:tcW w:w="2790" w:type="dxa"/>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Introduce a topic; inconsistently organize complex ideas, concepts, and information to make important connections and distinctions. (W.9-10.2.a)</w:t>
            </w:r>
          </w:p>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 xml:space="preserve">Inconsistently use appropriate and varied transitions to link the major sections of the text, create cohesion, and clarify the relationships among complex ideas and concepts. </w:t>
            </w:r>
            <w:r w:rsidRPr="0093346D">
              <w:rPr>
                <w:sz w:val="13"/>
                <w:szCs w:val="13"/>
              </w:rPr>
              <w:t xml:space="preserve">(W.9-10.2.c) </w:t>
            </w:r>
            <w:r w:rsidRPr="0093346D">
              <w:rPr>
                <w:color w:val="000000" w:themeColor="text1"/>
                <w:sz w:val="13"/>
                <w:szCs w:val="13"/>
              </w:rPr>
              <w:t>Inconsistently use domain-specific vocabulary to manage the complexity of the topic. (W.9-10.2.d)</w:t>
            </w:r>
          </w:p>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Use inconsistent style and tone with some attention to formality and objectivity. (W.9-10.2.e)</w:t>
            </w:r>
          </w:p>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Provide a concluding statement or section that partially follows from and supports the information or explanation presented. (W.9-10.2.f)</w:t>
            </w:r>
          </w:p>
        </w:tc>
        <w:tc>
          <w:tcPr>
            <w:tcW w:w="2880" w:type="dxa"/>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Ineffectively introduce a topic; ineffectively organize complex ideas, concepts and information to make important connections and distinctions. (W.9-10.2.a)</w:t>
            </w:r>
          </w:p>
          <w:p w:rsidR="0093346D" w:rsidRPr="0093346D" w:rsidRDefault="0093346D" w:rsidP="0093346D">
            <w:pPr>
              <w:spacing w:before="40" w:after="120" w:line="240" w:lineRule="auto"/>
              <w:rPr>
                <w:sz w:val="13"/>
                <w:szCs w:val="13"/>
              </w:rPr>
            </w:pPr>
            <w:r w:rsidRPr="0093346D">
              <w:rPr>
                <w:color w:val="000000" w:themeColor="text1"/>
                <w:sz w:val="13"/>
                <w:szCs w:val="13"/>
              </w:rPr>
              <w:t xml:space="preserve">Effectively use appropriate and varied transitions to link the major sections of the text, create cohesion, and clarify the relationships among complex ideas and concepts. </w:t>
            </w:r>
            <w:r w:rsidRPr="0093346D">
              <w:rPr>
                <w:sz w:val="13"/>
                <w:szCs w:val="13"/>
              </w:rPr>
              <w:t>(W.9-10.2.c)</w:t>
            </w:r>
          </w:p>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Ineffectively or inappropriately use precise language or domain-specific vocabulary to manage the complexity of the topic. (W.9-10.2.d)</w:t>
            </w:r>
          </w:p>
          <w:p w:rsidR="0093346D" w:rsidRPr="0093346D" w:rsidRDefault="0093346D" w:rsidP="0093346D">
            <w:pPr>
              <w:spacing w:before="40" w:after="120" w:line="240" w:lineRule="auto"/>
              <w:rPr>
                <w:color w:val="000000" w:themeColor="text1"/>
                <w:sz w:val="13"/>
                <w:szCs w:val="13"/>
              </w:rPr>
            </w:pPr>
            <w:r w:rsidRPr="0093346D">
              <w:rPr>
                <w:sz w:val="13"/>
                <w:szCs w:val="13"/>
              </w:rPr>
              <w:t xml:space="preserve">Lack a formal style, using language that is basic, imprecise, or contextually inappropriate. </w:t>
            </w:r>
            <w:r w:rsidRPr="0093346D">
              <w:rPr>
                <w:color w:val="000000" w:themeColor="text1"/>
                <w:sz w:val="13"/>
                <w:szCs w:val="13"/>
              </w:rPr>
              <w:t>(W.9-10.2.e)</w:t>
            </w:r>
          </w:p>
          <w:p w:rsidR="0093346D" w:rsidRPr="0093346D" w:rsidRDefault="0093346D" w:rsidP="0093346D">
            <w:pPr>
              <w:spacing w:before="40" w:after="120" w:line="240" w:lineRule="auto"/>
              <w:rPr>
                <w:color w:val="000000" w:themeColor="text1"/>
                <w:sz w:val="13"/>
                <w:szCs w:val="13"/>
              </w:rPr>
            </w:pPr>
            <w:r w:rsidRPr="0093346D">
              <w:rPr>
                <w:color w:val="000000" w:themeColor="text1"/>
                <w:sz w:val="13"/>
                <w:szCs w:val="13"/>
              </w:rPr>
              <w:t xml:space="preserve">Ineffectively </w:t>
            </w:r>
            <w:r w:rsidRPr="0093346D">
              <w:rPr>
                <w:sz w:val="13"/>
                <w:szCs w:val="13"/>
              </w:rPr>
              <w:t>provide a concluding statement or section that follows from and supports the information or explanation presented. (W.9-10.2.f)</w:t>
            </w:r>
          </w:p>
        </w:tc>
      </w:tr>
      <w:tr w:rsidR="0093346D" w:rsidRPr="0093346D" w:rsidTr="0093346D">
        <w:trPr>
          <w:trHeight w:val="65"/>
        </w:trPr>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46D" w:rsidRPr="0093346D" w:rsidRDefault="0093346D" w:rsidP="0093346D">
            <w:pPr>
              <w:spacing w:before="40" w:after="120" w:line="240" w:lineRule="auto"/>
              <w:rPr>
                <w:b/>
                <w:sz w:val="13"/>
                <w:szCs w:val="13"/>
              </w:rPr>
            </w:pPr>
            <w:r w:rsidRPr="0093346D">
              <w:rPr>
                <w:b/>
                <w:sz w:val="13"/>
                <w:szCs w:val="13"/>
              </w:rPr>
              <w:lastRenderedPageBreak/>
              <w:t>Control of Conventions</w:t>
            </w:r>
          </w:p>
          <w:p w:rsidR="0093346D" w:rsidRPr="0093346D" w:rsidRDefault="0093346D" w:rsidP="0093346D">
            <w:pPr>
              <w:spacing w:before="40" w:after="120" w:line="240" w:lineRule="auto"/>
              <w:rPr>
                <w:b/>
                <w:sz w:val="13"/>
                <w:szCs w:val="13"/>
              </w:rPr>
            </w:pPr>
            <w:r w:rsidRPr="0093346D">
              <w:rPr>
                <w:b/>
                <w:sz w:val="13"/>
                <w:szCs w:val="13"/>
              </w:rPr>
              <w:t>The extent to which the response demonstrates command of conventions of standard English grammar, usage, capitalization, punctuation, and spelling.</w:t>
            </w:r>
          </w:p>
          <w:p w:rsidR="0093346D" w:rsidRPr="0093346D" w:rsidRDefault="0093346D" w:rsidP="0093346D">
            <w:pPr>
              <w:spacing w:before="40" w:after="120" w:line="240" w:lineRule="auto"/>
              <w:rPr>
                <w:b/>
                <w:sz w:val="13"/>
                <w:szCs w:val="13"/>
              </w:rPr>
            </w:pPr>
            <w:r w:rsidRPr="0093346D">
              <w:rPr>
                <w:b/>
                <w:sz w:val="13"/>
                <w:szCs w:val="13"/>
              </w:rPr>
              <w:t>CCSS.ELA-Literacy.L.9-10.1</w:t>
            </w:r>
          </w:p>
          <w:p w:rsidR="0093346D" w:rsidRPr="0093346D" w:rsidRDefault="0093346D" w:rsidP="0093346D">
            <w:pPr>
              <w:spacing w:before="40" w:after="120" w:line="240" w:lineRule="auto"/>
              <w:rPr>
                <w:sz w:val="13"/>
                <w:szCs w:val="13"/>
              </w:rPr>
            </w:pPr>
            <w:r w:rsidRPr="0093346D">
              <w:rPr>
                <w:sz w:val="13"/>
                <w:szCs w:val="13"/>
              </w:rPr>
              <w:t>Demonstrate command of the conventions of standard English grammar and usage when writing or speaking.</w:t>
            </w:r>
          </w:p>
          <w:p w:rsidR="0093346D" w:rsidRPr="0093346D" w:rsidRDefault="0093346D" w:rsidP="0093346D">
            <w:pPr>
              <w:spacing w:before="40" w:after="120" w:line="240" w:lineRule="auto"/>
              <w:rPr>
                <w:b/>
                <w:sz w:val="13"/>
                <w:szCs w:val="13"/>
              </w:rPr>
            </w:pPr>
            <w:r w:rsidRPr="0093346D">
              <w:rPr>
                <w:b/>
                <w:sz w:val="13"/>
                <w:szCs w:val="13"/>
              </w:rPr>
              <w:t>CCSS.ELA-Literacy.L.9-10.2</w:t>
            </w:r>
          </w:p>
          <w:p w:rsidR="0093346D" w:rsidRPr="0093346D" w:rsidRDefault="0093346D" w:rsidP="0093346D">
            <w:pPr>
              <w:spacing w:before="40" w:after="120" w:line="240" w:lineRule="auto"/>
              <w:rPr>
                <w:sz w:val="13"/>
                <w:szCs w:val="13"/>
              </w:rPr>
            </w:pPr>
            <w:r w:rsidRPr="0093346D">
              <w:rPr>
                <w:sz w:val="13"/>
                <w:szCs w:val="13"/>
              </w:rPr>
              <w:t>Demonstrate command of the conventions of standard English capitalization, punctuation, and spelling when writing.</w:t>
            </w:r>
          </w:p>
        </w:tc>
        <w:tc>
          <w:tcPr>
            <w:tcW w:w="2880" w:type="dxa"/>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sz w:val="13"/>
                <w:szCs w:val="13"/>
              </w:rPr>
            </w:pPr>
            <w:r w:rsidRPr="0093346D">
              <w:rPr>
                <w:sz w:val="13"/>
                <w:szCs w:val="13"/>
              </w:rPr>
              <w:t xml:space="preserve">Demonstrate consistent control of conventions with essentially no errors, even with sophisticated language. </w:t>
            </w:r>
          </w:p>
        </w:tc>
        <w:tc>
          <w:tcPr>
            <w:tcW w:w="2959" w:type="dxa"/>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sz w:val="13"/>
                <w:szCs w:val="13"/>
              </w:rPr>
            </w:pPr>
            <w:r w:rsidRPr="0093346D">
              <w:rPr>
                <w:sz w:val="13"/>
                <w:szCs w:val="13"/>
              </w:rPr>
              <w:t>Demonstrate basic control of conventions with occasional errors that do not hinder comprehension.</w:t>
            </w:r>
          </w:p>
        </w:tc>
        <w:tc>
          <w:tcPr>
            <w:tcW w:w="2801" w:type="dxa"/>
            <w:gridSpan w:val="2"/>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sz w:val="13"/>
                <w:szCs w:val="13"/>
              </w:rPr>
            </w:pPr>
            <w:r w:rsidRPr="0093346D">
              <w:rPr>
                <w:sz w:val="13"/>
                <w:szCs w:val="13"/>
              </w:rPr>
              <w:t>Demonstrate partial control of conventions with some errors that hinder comprehension.</w:t>
            </w:r>
          </w:p>
        </w:tc>
        <w:tc>
          <w:tcPr>
            <w:tcW w:w="2880" w:type="dxa"/>
            <w:tcBorders>
              <w:top w:val="single" w:sz="4" w:space="0" w:color="auto"/>
              <w:left w:val="single" w:sz="4" w:space="0" w:color="auto"/>
              <w:bottom w:val="single" w:sz="4" w:space="0" w:color="auto"/>
              <w:right w:val="single" w:sz="4" w:space="0" w:color="auto"/>
            </w:tcBorders>
          </w:tcPr>
          <w:p w:rsidR="0093346D" w:rsidRPr="0093346D" w:rsidRDefault="0093346D" w:rsidP="0093346D">
            <w:pPr>
              <w:spacing w:before="40" w:after="120" w:line="240" w:lineRule="auto"/>
              <w:rPr>
                <w:sz w:val="13"/>
                <w:szCs w:val="13"/>
              </w:rPr>
            </w:pPr>
            <w:r w:rsidRPr="0093346D">
              <w:rPr>
                <w:sz w:val="13"/>
                <w:szCs w:val="13"/>
              </w:rPr>
              <w:t>Demonstrate little control of conventions with frequent errors that make comprehension difficult.</w:t>
            </w:r>
          </w:p>
        </w:tc>
      </w:tr>
    </w:tbl>
    <w:p w:rsidR="0093346D" w:rsidRPr="0093346D" w:rsidRDefault="0093346D" w:rsidP="0093346D">
      <w:pPr>
        <w:pStyle w:val="BulletedList"/>
        <w:spacing w:before="0" w:after="0" w:line="240" w:lineRule="auto"/>
        <w:rPr>
          <w:sz w:val="13"/>
          <w:szCs w:val="13"/>
        </w:rPr>
      </w:pPr>
      <w:r w:rsidRPr="0093346D">
        <w:rPr>
          <w:sz w:val="13"/>
          <w:szCs w:val="13"/>
        </w:rPr>
        <w:t xml:space="preserve">A response that is a personal response and makes little or no reference to the task or text can be scored no higher than a 1. </w:t>
      </w:r>
    </w:p>
    <w:p w:rsidR="0093346D" w:rsidRPr="0093346D" w:rsidRDefault="0093346D" w:rsidP="0093346D">
      <w:pPr>
        <w:pStyle w:val="BulletedList"/>
        <w:spacing w:before="0" w:after="0" w:line="240" w:lineRule="auto"/>
        <w:rPr>
          <w:sz w:val="13"/>
          <w:szCs w:val="13"/>
        </w:rPr>
      </w:pPr>
      <w:r w:rsidRPr="0093346D">
        <w:rPr>
          <w:sz w:val="13"/>
          <w:szCs w:val="13"/>
        </w:rPr>
        <w:t xml:space="preserve">A response that is totally copied from the text with no original writing must be given a 0. </w:t>
      </w:r>
    </w:p>
    <w:p w:rsidR="0093346D" w:rsidRPr="0093346D" w:rsidRDefault="0093346D" w:rsidP="0093346D">
      <w:pPr>
        <w:pStyle w:val="BulletedList"/>
        <w:spacing w:before="0" w:after="0" w:line="240" w:lineRule="auto"/>
        <w:rPr>
          <w:sz w:val="13"/>
          <w:szCs w:val="13"/>
        </w:rPr>
      </w:pPr>
      <w:r w:rsidRPr="0093346D">
        <w:rPr>
          <w:sz w:val="13"/>
          <w:szCs w:val="13"/>
        </w:rPr>
        <w:t xml:space="preserve">A response that is totally unrelated to the task, illegible, incoherent, blank, or unrecognizable as English must be scored as a 0. </w:t>
      </w:r>
    </w:p>
    <w:p w:rsidR="0093346D" w:rsidRPr="0093346D" w:rsidRDefault="0093346D" w:rsidP="0093346D">
      <w:pPr>
        <w:numPr>
          <w:ilvl w:val="0"/>
          <w:numId w:val="14"/>
        </w:numPr>
        <w:spacing w:before="0" w:after="0" w:line="240" w:lineRule="auto"/>
        <w:rPr>
          <w:sz w:val="13"/>
          <w:szCs w:val="13"/>
        </w:rPr>
        <w:sectPr w:rsidR="0093346D" w:rsidRPr="0093346D">
          <w:headerReference w:type="default" r:id="rId12"/>
          <w:footerReference w:type="default" r:id="rId13"/>
          <w:pgSz w:w="15840" w:h="12240" w:orient="landscape"/>
          <w:pgMar w:top="432" w:right="864" w:bottom="432" w:left="864" w:header="720" w:footer="720" w:gutter="0"/>
          <w:cols w:space="720"/>
          <w:docGrid w:linePitch="360"/>
        </w:sectPr>
      </w:pPr>
    </w:p>
    <w:p w:rsidR="0093346D" w:rsidRPr="0093346D" w:rsidRDefault="0093346D" w:rsidP="0093346D">
      <w:pPr>
        <w:spacing w:before="0" w:after="120" w:line="240" w:lineRule="auto"/>
        <w:rPr>
          <w:rFonts w:asciiTheme="minorHAnsi" w:hAnsiTheme="minorHAnsi"/>
          <w:b/>
          <w:bCs/>
          <w:color w:val="365F91"/>
          <w:sz w:val="32"/>
          <w:szCs w:val="28"/>
        </w:rPr>
      </w:pPr>
      <w:r w:rsidRPr="0093346D">
        <w:rPr>
          <w:rFonts w:asciiTheme="minorHAnsi" w:hAnsiTheme="minorHAnsi"/>
          <w:b/>
          <w:bCs/>
          <w:color w:val="365F91"/>
          <w:sz w:val="32"/>
          <w:szCs w:val="28"/>
        </w:rPr>
        <w:lastRenderedPageBreak/>
        <w:t>10.2.3 End-of-Unit Text Analysis Checklist</w:t>
      </w:r>
    </w:p>
    <w:p w:rsidR="0093346D" w:rsidRPr="0093346D" w:rsidRDefault="0093346D" w:rsidP="0093346D">
      <w:pPr>
        <w:spacing w:before="40" w:after="120" w:line="240" w:lineRule="auto"/>
        <w:rPr>
          <w:b/>
          <w:u w:val="single"/>
        </w:rPr>
      </w:pPr>
      <w:r w:rsidRPr="0093346D">
        <w:rPr>
          <w:b/>
        </w:rPr>
        <w:t xml:space="preserve">Assessed Standards: </w:t>
      </w:r>
      <w:r w:rsidRPr="0093346D">
        <w:rPr>
          <w:b/>
          <w:u w:val="single"/>
        </w:rPr>
        <w:tab/>
      </w:r>
      <w:r w:rsidRPr="0093346D">
        <w:rPr>
          <w:b/>
          <w:u w:val="single"/>
        </w:rPr>
        <w:tab/>
      </w:r>
      <w:r w:rsidRPr="0093346D">
        <w:rPr>
          <w:b/>
          <w:u w:val="single"/>
        </w:rPr>
        <w:tab/>
      </w:r>
      <w:r w:rsidRPr="0093346D">
        <w:rPr>
          <w:b/>
          <w:u w:val="single"/>
        </w:rPr>
        <w:tab/>
      </w:r>
      <w:r w:rsidRPr="0093346D">
        <w:rPr>
          <w:b/>
          <w:u w:val="single"/>
        </w:rPr>
        <w:tab/>
      </w:r>
      <w:r w:rsidRPr="0093346D">
        <w:rPr>
          <w:b/>
          <w:u w:val="single"/>
        </w:rPr>
        <w:tab/>
        <w:t xml:space="preserve">   </w:t>
      </w:r>
    </w:p>
    <w:p w:rsidR="0093346D" w:rsidRPr="0093346D" w:rsidRDefault="0093346D" w:rsidP="0093346D"/>
    <w:tbl>
      <w:tblPr>
        <w:tblStyle w:val="TableGrid1"/>
        <w:tblW w:w="9524" w:type="dxa"/>
        <w:tblLook w:val="04A0" w:firstRow="1" w:lastRow="0" w:firstColumn="1" w:lastColumn="0" w:noHBand="0" w:noVBand="1"/>
      </w:tblPr>
      <w:tblGrid>
        <w:gridCol w:w="2561"/>
        <w:gridCol w:w="5647"/>
        <w:gridCol w:w="1316"/>
      </w:tblGrid>
      <w:tr w:rsidR="0093346D" w:rsidRPr="0093346D" w:rsidTr="0093346D">
        <w:trPr>
          <w:trHeight w:val="368"/>
        </w:trPr>
        <w:tc>
          <w:tcPr>
            <w:tcW w:w="2561" w:type="dxa"/>
            <w:tcBorders>
              <w:bottom w:val="single" w:sz="4" w:space="0" w:color="auto"/>
            </w:tcBorders>
            <w:shd w:val="clear" w:color="auto" w:fill="D9D9D9"/>
            <w:vAlign w:val="center"/>
          </w:tcPr>
          <w:p w:rsidR="0093346D" w:rsidRPr="0093346D" w:rsidRDefault="0093346D" w:rsidP="0093346D">
            <w:pPr>
              <w:spacing w:before="40" w:after="120" w:line="240" w:lineRule="auto"/>
              <w:jc w:val="center"/>
              <w:rPr>
                <w:b/>
              </w:rPr>
            </w:pPr>
          </w:p>
        </w:tc>
        <w:tc>
          <w:tcPr>
            <w:tcW w:w="5647" w:type="dxa"/>
            <w:shd w:val="clear" w:color="auto" w:fill="D9D9D9"/>
            <w:vAlign w:val="center"/>
          </w:tcPr>
          <w:p w:rsidR="0093346D" w:rsidRPr="0093346D" w:rsidRDefault="0093346D" w:rsidP="0093346D">
            <w:pPr>
              <w:spacing w:before="40" w:after="120" w:line="240" w:lineRule="auto"/>
              <w:jc w:val="center"/>
              <w:rPr>
                <w:b/>
              </w:rPr>
            </w:pPr>
            <w:r w:rsidRPr="0093346D">
              <w:rPr>
                <w:b/>
              </w:rPr>
              <w:t>Does my writing…</w:t>
            </w:r>
          </w:p>
        </w:tc>
        <w:tc>
          <w:tcPr>
            <w:tcW w:w="1316" w:type="dxa"/>
            <w:shd w:val="clear" w:color="auto" w:fill="D9D9D9"/>
            <w:vAlign w:val="center"/>
          </w:tcPr>
          <w:p w:rsidR="0093346D" w:rsidRPr="0093346D" w:rsidRDefault="0093346D" w:rsidP="0093346D">
            <w:pPr>
              <w:spacing w:before="40" w:after="120" w:line="240" w:lineRule="auto"/>
              <w:jc w:val="center"/>
              <w:rPr>
                <w:b/>
              </w:rPr>
            </w:pPr>
            <w:r w:rsidRPr="0093346D">
              <w:rPr>
                <w:rFonts w:ascii="MS Mincho" w:eastAsia="MS Mincho" w:hAnsi="MS Mincho" w:cs="MS Mincho" w:hint="eastAsia"/>
                <w:b/>
              </w:rPr>
              <w:t>✔</w:t>
            </w:r>
          </w:p>
        </w:tc>
      </w:tr>
      <w:tr w:rsidR="0093346D" w:rsidRPr="0093346D" w:rsidTr="0093346D">
        <w:trPr>
          <w:trHeight w:val="305"/>
        </w:trPr>
        <w:tc>
          <w:tcPr>
            <w:tcW w:w="2561" w:type="dxa"/>
            <w:vMerge w:val="restart"/>
          </w:tcPr>
          <w:p w:rsidR="0093346D" w:rsidRPr="0093346D" w:rsidRDefault="0093346D" w:rsidP="0093346D">
            <w:pPr>
              <w:spacing w:before="40" w:after="120" w:line="240" w:lineRule="auto"/>
              <w:rPr>
                <w:b/>
              </w:rPr>
            </w:pPr>
            <w:r w:rsidRPr="0093346D">
              <w:rPr>
                <w:b/>
              </w:rPr>
              <w:t>Content and Analysis</w:t>
            </w:r>
          </w:p>
        </w:tc>
        <w:tc>
          <w:tcPr>
            <w:tcW w:w="5647" w:type="dxa"/>
          </w:tcPr>
          <w:p w:rsidR="0093346D" w:rsidRPr="0093346D" w:rsidRDefault="0093346D" w:rsidP="0093346D">
            <w:pPr>
              <w:spacing w:before="40" w:after="120" w:line="240" w:lineRule="auto"/>
            </w:pPr>
            <w:r w:rsidRPr="0093346D">
              <w:t>Delineate and evaluate the argument and specific claims in a text?</w:t>
            </w:r>
            <w:r w:rsidRPr="0093346D">
              <w:rPr>
                <w:b/>
              </w:rPr>
              <w:t xml:space="preserve"> (RI.9-10.8)</w:t>
            </w:r>
          </w:p>
        </w:tc>
        <w:tc>
          <w:tcPr>
            <w:tcW w:w="1316" w:type="dxa"/>
            <w:vAlign w:val="center"/>
          </w:tcPr>
          <w:p w:rsidR="0093346D" w:rsidRPr="0093346D" w:rsidRDefault="0093346D" w:rsidP="0093346D">
            <w:pPr>
              <w:spacing w:before="40" w:after="120" w:line="240" w:lineRule="auto"/>
              <w:jc w:val="center"/>
              <w:rPr>
                <w:noProof/>
              </w:rPr>
            </w:pPr>
            <w:r w:rsidRPr="0093346D">
              <w:rPr>
                <w:sz w:val="28"/>
              </w:rPr>
              <w:sym w:font="Wingdings 2" w:char="F0A3"/>
            </w:r>
          </w:p>
        </w:tc>
      </w:tr>
      <w:tr w:rsidR="0093346D" w:rsidRPr="0093346D" w:rsidTr="0093346D">
        <w:trPr>
          <w:trHeight w:val="305"/>
        </w:trPr>
        <w:tc>
          <w:tcPr>
            <w:tcW w:w="2561" w:type="dxa"/>
            <w:vMerge/>
          </w:tcPr>
          <w:p w:rsidR="0093346D" w:rsidRPr="0093346D" w:rsidRDefault="0093346D" w:rsidP="0093346D">
            <w:pPr>
              <w:spacing w:before="40" w:after="120" w:line="240" w:lineRule="auto"/>
              <w:rPr>
                <w:b/>
              </w:rPr>
            </w:pPr>
          </w:p>
        </w:tc>
        <w:tc>
          <w:tcPr>
            <w:tcW w:w="5647" w:type="dxa"/>
          </w:tcPr>
          <w:p w:rsidR="0093346D" w:rsidRPr="0093346D" w:rsidRDefault="0093346D" w:rsidP="0093346D">
            <w:pPr>
              <w:spacing w:before="40" w:after="120" w:line="240" w:lineRule="auto"/>
            </w:pPr>
            <w:r w:rsidRPr="0093346D">
              <w:t>Assess whether the reasoning is valid and the evidence is relevant and sufficient?</w:t>
            </w:r>
            <w:r w:rsidRPr="0093346D">
              <w:rPr>
                <w:b/>
              </w:rPr>
              <w:t xml:space="preserve"> (RI.9-10.8)</w:t>
            </w:r>
          </w:p>
        </w:tc>
        <w:tc>
          <w:tcPr>
            <w:tcW w:w="1316" w:type="dxa"/>
            <w:vAlign w:val="center"/>
          </w:tcPr>
          <w:p w:rsidR="0093346D" w:rsidRPr="0093346D" w:rsidRDefault="0093346D" w:rsidP="0093346D">
            <w:pPr>
              <w:spacing w:before="40" w:after="120" w:line="240" w:lineRule="auto"/>
              <w:jc w:val="center"/>
              <w:rPr>
                <w:noProof/>
              </w:rPr>
            </w:pPr>
            <w:r w:rsidRPr="0093346D">
              <w:rPr>
                <w:sz w:val="28"/>
              </w:rPr>
              <w:sym w:font="Wingdings 2" w:char="F0A3"/>
            </w:r>
          </w:p>
        </w:tc>
      </w:tr>
      <w:tr w:rsidR="0093346D" w:rsidRPr="0093346D" w:rsidTr="0093346D">
        <w:trPr>
          <w:trHeight w:val="899"/>
        </w:trPr>
        <w:tc>
          <w:tcPr>
            <w:tcW w:w="2561" w:type="dxa"/>
          </w:tcPr>
          <w:p w:rsidR="0093346D" w:rsidRPr="0093346D" w:rsidRDefault="0093346D" w:rsidP="0093346D">
            <w:pPr>
              <w:spacing w:before="40" w:after="120" w:line="240" w:lineRule="auto"/>
              <w:rPr>
                <w:b/>
              </w:rPr>
            </w:pPr>
            <w:r w:rsidRPr="0093346D">
              <w:rPr>
                <w:b/>
              </w:rPr>
              <w:t>Command of Evidence and Reasoning</w:t>
            </w:r>
          </w:p>
        </w:tc>
        <w:tc>
          <w:tcPr>
            <w:tcW w:w="5647" w:type="dxa"/>
          </w:tcPr>
          <w:p w:rsidR="0093346D" w:rsidRPr="0093346D" w:rsidRDefault="0093346D" w:rsidP="0093346D">
            <w:pPr>
              <w:spacing w:before="40" w:after="120" w:line="240" w:lineRule="auto"/>
              <w:rPr>
                <w:b/>
              </w:rPr>
            </w:pPr>
            <w:r w:rsidRPr="0093346D">
              <w:rPr>
                <w:color w:val="000000" w:themeColor="text1"/>
              </w:rPr>
              <w:t xml:space="preserve">Develop the response and support analysis with well-chosen, relevant, and sufficient evidence? </w:t>
            </w:r>
            <w:r w:rsidRPr="0093346D">
              <w:rPr>
                <w:b/>
                <w:color w:val="000000" w:themeColor="text1"/>
              </w:rPr>
              <w:t>(W.9-10.2.b, W.9-10.9.b)</w:t>
            </w:r>
          </w:p>
        </w:tc>
        <w:tc>
          <w:tcPr>
            <w:tcW w:w="1316" w:type="dxa"/>
            <w:vAlign w:val="center"/>
          </w:tcPr>
          <w:p w:rsidR="0093346D" w:rsidRPr="0093346D" w:rsidRDefault="0093346D" w:rsidP="0093346D">
            <w:pPr>
              <w:spacing w:before="40" w:after="120" w:line="240" w:lineRule="auto"/>
              <w:jc w:val="center"/>
            </w:pPr>
            <w:r w:rsidRPr="0093346D">
              <w:rPr>
                <w:sz w:val="28"/>
              </w:rPr>
              <w:sym w:font="Wingdings 2" w:char="F0A3"/>
            </w:r>
          </w:p>
        </w:tc>
      </w:tr>
      <w:tr w:rsidR="0093346D" w:rsidRPr="0093346D" w:rsidTr="0093346D">
        <w:trPr>
          <w:trHeight w:val="305"/>
        </w:trPr>
        <w:tc>
          <w:tcPr>
            <w:tcW w:w="2561" w:type="dxa"/>
            <w:vMerge w:val="restart"/>
          </w:tcPr>
          <w:p w:rsidR="0093346D" w:rsidRPr="0093346D" w:rsidRDefault="0093346D" w:rsidP="0093346D">
            <w:pPr>
              <w:spacing w:before="40" w:after="120" w:line="240" w:lineRule="auto"/>
              <w:rPr>
                <w:b/>
              </w:rPr>
            </w:pPr>
            <w:r w:rsidRPr="0093346D">
              <w:rPr>
                <w:b/>
              </w:rPr>
              <w:t>Coherence, Organization, and Style</w:t>
            </w:r>
          </w:p>
        </w:tc>
        <w:tc>
          <w:tcPr>
            <w:tcW w:w="5647" w:type="dxa"/>
          </w:tcPr>
          <w:p w:rsidR="0093346D" w:rsidRPr="0093346D" w:rsidRDefault="0093346D" w:rsidP="0093346D">
            <w:pPr>
              <w:keepNext/>
              <w:spacing w:before="40" w:after="120" w:line="240" w:lineRule="auto"/>
            </w:pPr>
            <w:r w:rsidRPr="0093346D">
              <w:t xml:space="preserve">Introduce a topic? </w:t>
            </w:r>
            <w:r w:rsidRPr="0093346D">
              <w:rPr>
                <w:b/>
              </w:rPr>
              <w:t>(W.9-10.2.a)</w:t>
            </w:r>
          </w:p>
        </w:tc>
        <w:tc>
          <w:tcPr>
            <w:tcW w:w="1316" w:type="dxa"/>
            <w:vAlign w:val="center"/>
          </w:tcPr>
          <w:p w:rsidR="0093346D" w:rsidRPr="0093346D" w:rsidRDefault="0093346D" w:rsidP="0093346D">
            <w:pPr>
              <w:spacing w:before="40" w:after="120" w:line="240" w:lineRule="auto"/>
              <w:jc w:val="center"/>
              <w:rPr>
                <w:noProof/>
              </w:rPr>
            </w:pPr>
            <w:r w:rsidRPr="0093346D">
              <w:rPr>
                <w:sz w:val="28"/>
              </w:rPr>
              <w:sym w:font="Wingdings 2" w:char="F0A3"/>
            </w:r>
          </w:p>
        </w:tc>
      </w:tr>
      <w:tr w:rsidR="0093346D" w:rsidRPr="0093346D" w:rsidTr="0093346D">
        <w:trPr>
          <w:trHeight w:val="305"/>
        </w:trPr>
        <w:tc>
          <w:tcPr>
            <w:tcW w:w="2561" w:type="dxa"/>
            <w:vMerge/>
          </w:tcPr>
          <w:p w:rsidR="0093346D" w:rsidRPr="0093346D" w:rsidRDefault="0093346D" w:rsidP="0093346D">
            <w:pPr>
              <w:spacing w:before="40" w:after="120" w:line="240" w:lineRule="auto"/>
              <w:rPr>
                <w:b/>
              </w:rPr>
            </w:pPr>
          </w:p>
        </w:tc>
        <w:tc>
          <w:tcPr>
            <w:tcW w:w="5647" w:type="dxa"/>
          </w:tcPr>
          <w:p w:rsidR="0093346D" w:rsidRPr="0093346D" w:rsidRDefault="0093346D" w:rsidP="0093346D">
            <w:pPr>
              <w:spacing w:before="40" w:after="120"/>
            </w:pPr>
            <w:r w:rsidRPr="0093346D">
              <w:t xml:space="preserve">Organize complex ideas, concepts, and information to make important connections and distinctions? </w:t>
            </w:r>
            <w:r w:rsidRPr="0093346D">
              <w:rPr>
                <w:b/>
              </w:rPr>
              <w:t>(W.9-10.2.a)</w:t>
            </w:r>
          </w:p>
        </w:tc>
        <w:tc>
          <w:tcPr>
            <w:tcW w:w="1316" w:type="dxa"/>
            <w:vAlign w:val="center"/>
          </w:tcPr>
          <w:p w:rsidR="0093346D" w:rsidRPr="0093346D" w:rsidRDefault="0093346D" w:rsidP="0093346D">
            <w:pPr>
              <w:spacing w:before="40" w:after="120" w:line="240" w:lineRule="auto"/>
              <w:jc w:val="center"/>
              <w:rPr>
                <w:noProof/>
              </w:rPr>
            </w:pPr>
            <w:r w:rsidRPr="0093346D">
              <w:rPr>
                <w:sz w:val="28"/>
              </w:rPr>
              <w:sym w:font="Wingdings 2" w:char="F0A3"/>
            </w:r>
          </w:p>
        </w:tc>
      </w:tr>
      <w:tr w:rsidR="0093346D" w:rsidRPr="0093346D" w:rsidTr="0093346D">
        <w:trPr>
          <w:trHeight w:val="305"/>
        </w:trPr>
        <w:tc>
          <w:tcPr>
            <w:tcW w:w="2561" w:type="dxa"/>
            <w:vMerge/>
          </w:tcPr>
          <w:p w:rsidR="0093346D" w:rsidRPr="0093346D" w:rsidRDefault="0093346D" w:rsidP="0093346D">
            <w:pPr>
              <w:spacing w:before="40" w:after="120" w:line="240" w:lineRule="auto"/>
              <w:rPr>
                <w:b/>
              </w:rPr>
            </w:pPr>
          </w:p>
        </w:tc>
        <w:tc>
          <w:tcPr>
            <w:tcW w:w="5647" w:type="dxa"/>
          </w:tcPr>
          <w:p w:rsidR="0093346D" w:rsidRPr="0093346D" w:rsidRDefault="0093346D" w:rsidP="0093346D">
            <w:pPr>
              <w:spacing w:before="40" w:after="120" w:line="240" w:lineRule="auto"/>
            </w:pPr>
            <w:r w:rsidRPr="0093346D">
              <w:t>Use appropriate and varied transitions to link</w:t>
            </w:r>
            <w:r w:rsidRPr="0093346D">
              <w:rPr>
                <w:b/>
              </w:rPr>
              <w:t xml:space="preserve"> </w:t>
            </w:r>
            <w:r w:rsidRPr="0093346D">
              <w:t xml:space="preserve">the major sections of the text, create cohesion, and clarify the relationships among complex ideas and concepts? </w:t>
            </w:r>
            <w:r w:rsidRPr="0093346D">
              <w:rPr>
                <w:b/>
              </w:rPr>
              <w:t>(W.9-10.2.c)</w:t>
            </w:r>
          </w:p>
        </w:tc>
        <w:tc>
          <w:tcPr>
            <w:tcW w:w="1316" w:type="dxa"/>
            <w:vAlign w:val="center"/>
          </w:tcPr>
          <w:p w:rsidR="0093346D" w:rsidRPr="0093346D" w:rsidRDefault="0093346D" w:rsidP="0093346D">
            <w:pPr>
              <w:spacing w:before="40" w:after="120" w:line="240" w:lineRule="auto"/>
              <w:jc w:val="center"/>
              <w:rPr>
                <w:noProof/>
              </w:rPr>
            </w:pPr>
            <w:r w:rsidRPr="0093346D">
              <w:rPr>
                <w:sz w:val="28"/>
              </w:rPr>
              <w:sym w:font="Wingdings 2" w:char="F0A3"/>
            </w:r>
          </w:p>
        </w:tc>
      </w:tr>
      <w:tr w:rsidR="0093346D" w:rsidRPr="0093346D" w:rsidTr="0093346D">
        <w:trPr>
          <w:trHeight w:val="305"/>
        </w:trPr>
        <w:tc>
          <w:tcPr>
            <w:tcW w:w="2561" w:type="dxa"/>
            <w:vMerge/>
          </w:tcPr>
          <w:p w:rsidR="0093346D" w:rsidRPr="0093346D" w:rsidRDefault="0093346D" w:rsidP="0093346D">
            <w:pPr>
              <w:spacing w:before="40" w:after="120" w:line="240" w:lineRule="auto"/>
              <w:rPr>
                <w:b/>
              </w:rPr>
            </w:pPr>
          </w:p>
        </w:tc>
        <w:tc>
          <w:tcPr>
            <w:tcW w:w="5647" w:type="dxa"/>
          </w:tcPr>
          <w:p w:rsidR="0093346D" w:rsidRPr="0093346D" w:rsidRDefault="0093346D" w:rsidP="0093346D">
            <w:pPr>
              <w:spacing w:before="40" w:after="120" w:line="240" w:lineRule="auto"/>
            </w:pPr>
            <w:r w:rsidRPr="0093346D">
              <w:t xml:space="preserve">Establish and maintain a formal style and objective tone, using precise language and domain-specific vocabulary? </w:t>
            </w:r>
            <w:r w:rsidRPr="0093346D">
              <w:rPr>
                <w:b/>
              </w:rPr>
              <w:t>(W.9-10.2.d,e)</w:t>
            </w:r>
          </w:p>
        </w:tc>
        <w:tc>
          <w:tcPr>
            <w:tcW w:w="1316" w:type="dxa"/>
            <w:vAlign w:val="center"/>
          </w:tcPr>
          <w:p w:rsidR="0093346D" w:rsidRPr="0093346D" w:rsidRDefault="0093346D" w:rsidP="0093346D">
            <w:pPr>
              <w:spacing w:before="40" w:after="120" w:line="240" w:lineRule="auto"/>
              <w:jc w:val="center"/>
            </w:pPr>
            <w:r w:rsidRPr="0093346D">
              <w:rPr>
                <w:sz w:val="28"/>
              </w:rPr>
              <w:sym w:font="Wingdings 2" w:char="F0A3"/>
            </w:r>
          </w:p>
        </w:tc>
      </w:tr>
      <w:tr w:rsidR="0093346D" w:rsidRPr="0093346D" w:rsidTr="0093346D">
        <w:trPr>
          <w:trHeight w:val="305"/>
        </w:trPr>
        <w:tc>
          <w:tcPr>
            <w:tcW w:w="2561" w:type="dxa"/>
            <w:vMerge/>
          </w:tcPr>
          <w:p w:rsidR="0093346D" w:rsidRPr="0093346D" w:rsidRDefault="0093346D" w:rsidP="0093346D">
            <w:pPr>
              <w:spacing w:before="40" w:after="120" w:line="240" w:lineRule="auto"/>
              <w:rPr>
                <w:b/>
              </w:rPr>
            </w:pPr>
          </w:p>
        </w:tc>
        <w:tc>
          <w:tcPr>
            <w:tcW w:w="5647" w:type="dxa"/>
          </w:tcPr>
          <w:p w:rsidR="0093346D" w:rsidRPr="0093346D" w:rsidRDefault="0093346D" w:rsidP="0093346D">
            <w:pPr>
              <w:spacing w:before="40" w:after="120"/>
            </w:pPr>
            <w:r w:rsidRPr="0093346D">
              <w:t xml:space="preserve">Provide a concluding statement or section related to the explanation or analysis? </w:t>
            </w:r>
            <w:r w:rsidRPr="0093346D">
              <w:rPr>
                <w:b/>
              </w:rPr>
              <w:t>(W.9-10.2.f)</w:t>
            </w:r>
          </w:p>
        </w:tc>
        <w:tc>
          <w:tcPr>
            <w:tcW w:w="1316" w:type="dxa"/>
            <w:vAlign w:val="center"/>
          </w:tcPr>
          <w:p w:rsidR="0093346D" w:rsidRPr="0093346D" w:rsidRDefault="0093346D" w:rsidP="0093346D">
            <w:pPr>
              <w:spacing w:before="40" w:after="120" w:line="240" w:lineRule="auto"/>
              <w:jc w:val="center"/>
              <w:rPr>
                <w:noProof/>
              </w:rPr>
            </w:pPr>
            <w:r w:rsidRPr="0093346D">
              <w:rPr>
                <w:sz w:val="28"/>
              </w:rPr>
              <w:sym w:font="Wingdings 2" w:char="F0A3"/>
            </w:r>
          </w:p>
        </w:tc>
      </w:tr>
      <w:tr w:rsidR="0093346D" w:rsidRPr="0093346D" w:rsidTr="0093346D">
        <w:trPr>
          <w:trHeight w:val="305"/>
        </w:trPr>
        <w:tc>
          <w:tcPr>
            <w:tcW w:w="2561" w:type="dxa"/>
            <w:tcBorders>
              <w:bottom w:val="single" w:sz="4" w:space="0" w:color="auto"/>
            </w:tcBorders>
          </w:tcPr>
          <w:p w:rsidR="0093346D" w:rsidRPr="0093346D" w:rsidRDefault="0093346D" w:rsidP="0093346D">
            <w:pPr>
              <w:spacing w:before="40" w:after="120" w:line="240" w:lineRule="auto"/>
              <w:rPr>
                <w:b/>
              </w:rPr>
            </w:pPr>
            <w:r w:rsidRPr="0093346D">
              <w:rPr>
                <w:b/>
              </w:rPr>
              <w:t>Control of Conventions</w:t>
            </w:r>
          </w:p>
        </w:tc>
        <w:tc>
          <w:tcPr>
            <w:tcW w:w="5647" w:type="dxa"/>
          </w:tcPr>
          <w:p w:rsidR="0093346D" w:rsidRPr="0093346D" w:rsidRDefault="0093346D" w:rsidP="0093346D">
            <w:pPr>
              <w:spacing w:before="40" w:after="120" w:line="240" w:lineRule="auto"/>
            </w:pPr>
            <w:r w:rsidRPr="0093346D">
              <w:t xml:space="preserve">Demonstrate control of the conventions with infrequent errors? </w:t>
            </w:r>
            <w:r w:rsidRPr="0093346D">
              <w:rPr>
                <w:b/>
              </w:rPr>
              <w:t>(L.9-10.1, L.9-10.2)</w:t>
            </w:r>
          </w:p>
        </w:tc>
        <w:tc>
          <w:tcPr>
            <w:tcW w:w="1316" w:type="dxa"/>
            <w:vAlign w:val="center"/>
          </w:tcPr>
          <w:p w:rsidR="0093346D" w:rsidRPr="0093346D" w:rsidRDefault="0093346D" w:rsidP="0093346D">
            <w:pPr>
              <w:spacing w:before="40" w:after="120" w:line="240" w:lineRule="auto"/>
              <w:jc w:val="center"/>
            </w:pPr>
            <w:r w:rsidRPr="0093346D">
              <w:rPr>
                <w:sz w:val="28"/>
              </w:rPr>
              <w:sym w:font="Wingdings 2" w:char="F0A3"/>
            </w:r>
          </w:p>
        </w:tc>
      </w:tr>
    </w:tbl>
    <w:p w:rsidR="0093346D" w:rsidRPr="0093346D" w:rsidRDefault="0093346D" w:rsidP="0093346D"/>
    <w:p w:rsidR="0093346D" w:rsidRDefault="0093346D" w:rsidP="00E24481"/>
    <w:p w:rsidR="0093346D" w:rsidRDefault="0093346D" w:rsidP="00E24481">
      <w:pPr>
        <w:sectPr w:rsidR="0093346D" w:rsidSect="0093346D">
          <w:headerReference w:type="default" r:id="rId14"/>
          <w:footerReference w:type="default" r:id="rId15"/>
          <w:pgSz w:w="12240" w:h="15840"/>
          <w:pgMar w:top="1440" w:right="1440" w:bottom="1440" w:left="1440" w:header="432" w:footer="648" w:gutter="0"/>
          <w:cols w:space="720"/>
          <w:docGrid w:linePitch="299"/>
        </w:sectPr>
      </w:pPr>
    </w:p>
    <w:p w:rsidR="00D04FA6" w:rsidRDefault="00D04FA6" w:rsidP="00444C03">
      <w:pPr>
        <w:pStyle w:val="ToolHeader"/>
      </w:pPr>
      <w:r>
        <w:lastRenderedPageBreak/>
        <w:t xml:space="preserve">Performance Assessment </w:t>
      </w:r>
      <w:r w:rsidR="00337931">
        <w:t>Synthesis</w:t>
      </w:r>
      <w:r>
        <w:t xml:space="preserve"> Tool</w:t>
      </w:r>
    </w:p>
    <w:tbl>
      <w:tblPr>
        <w:tblStyle w:val="TableGrid"/>
        <w:tblW w:w="4939" w:type="pct"/>
        <w:tblInd w:w="108" w:type="dxa"/>
        <w:tblLook w:val="04A0" w:firstRow="1" w:lastRow="0" w:firstColumn="1" w:lastColumn="0" w:noHBand="0" w:noVBand="1"/>
      </w:tblPr>
      <w:tblGrid>
        <w:gridCol w:w="826"/>
        <w:gridCol w:w="2817"/>
        <w:gridCol w:w="738"/>
        <w:gridCol w:w="3079"/>
        <w:gridCol w:w="728"/>
        <w:gridCol w:w="1271"/>
      </w:tblGrid>
      <w:tr w:rsidR="00D04FA6" w:rsidRPr="00592E60">
        <w:trPr>
          <w:trHeight w:val="567"/>
        </w:trPr>
        <w:tc>
          <w:tcPr>
            <w:tcW w:w="826" w:type="dxa"/>
            <w:shd w:val="clear" w:color="auto" w:fill="D9D9D9" w:themeFill="background1" w:themeFillShade="D9"/>
            <w:vAlign w:val="center"/>
          </w:tcPr>
          <w:p w:rsidR="00D04FA6" w:rsidRPr="0071365D" w:rsidRDefault="00D04FA6" w:rsidP="00DC5784">
            <w:pPr>
              <w:pStyle w:val="TableText"/>
              <w:rPr>
                <w:b/>
              </w:rPr>
            </w:pPr>
            <w:r w:rsidRPr="0071365D">
              <w:rPr>
                <w:b/>
              </w:rPr>
              <w:t>Name:</w:t>
            </w:r>
          </w:p>
        </w:tc>
        <w:tc>
          <w:tcPr>
            <w:tcW w:w="2817" w:type="dxa"/>
            <w:vAlign w:val="center"/>
          </w:tcPr>
          <w:p w:rsidR="00D04FA6" w:rsidRPr="00592E60" w:rsidRDefault="00D04FA6" w:rsidP="00DC5784">
            <w:pPr>
              <w:pStyle w:val="TableText"/>
            </w:pPr>
          </w:p>
        </w:tc>
        <w:tc>
          <w:tcPr>
            <w:tcW w:w="738" w:type="dxa"/>
            <w:shd w:val="clear" w:color="auto" w:fill="D9D9D9" w:themeFill="background1" w:themeFillShade="D9"/>
            <w:vAlign w:val="center"/>
          </w:tcPr>
          <w:p w:rsidR="00D04FA6" w:rsidRPr="00DC5784" w:rsidRDefault="00D04FA6" w:rsidP="00DC5784">
            <w:pPr>
              <w:pStyle w:val="TableText"/>
              <w:rPr>
                <w:b/>
              </w:rPr>
            </w:pPr>
            <w:r w:rsidRPr="00DC5784">
              <w:rPr>
                <w:b/>
              </w:rPr>
              <w:t>Class:</w:t>
            </w:r>
          </w:p>
        </w:tc>
        <w:tc>
          <w:tcPr>
            <w:tcW w:w="3079" w:type="dxa"/>
            <w:vAlign w:val="center"/>
          </w:tcPr>
          <w:p w:rsidR="00D04FA6" w:rsidRPr="00592E60" w:rsidRDefault="00D04FA6" w:rsidP="00DC5784">
            <w:pPr>
              <w:pStyle w:val="TableText"/>
            </w:pPr>
          </w:p>
        </w:tc>
        <w:tc>
          <w:tcPr>
            <w:tcW w:w="728" w:type="dxa"/>
            <w:shd w:val="clear" w:color="auto" w:fill="D9D9D9" w:themeFill="background1" w:themeFillShade="D9"/>
            <w:vAlign w:val="center"/>
          </w:tcPr>
          <w:p w:rsidR="00D04FA6" w:rsidRPr="00DC5784" w:rsidRDefault="00D04FA6" w:rsidP="00DC5784">
            <w:pPr>
              <w:pStyle w:val="TableText"/>
              <w:rPr>
                <w:b/>
              </w:rPr>
            </w:pPr>
            <w:r w:rsidRPr="00DC5784">
              <w:rPr>
                <w:b/>
              </w:rPr>
              <w:t>Date:</w:t>
            </w:r>
          </w:p>
        </w:tc>
        <w:tc>
          <w:tcPr>
            <w:tcW w:w="1271" w:type="dxa"/>
            <w:vAlign w:val="center"/>
          </w:tcPr>
          <w:p w:rsidR="00D04FA6" w:rsidRPr="00592E60" w:rsidRDefault="00D04FA6" w:rsidP="00DC5784">
            <w:pPr>
              <w:pStyle w:val="TableText"/>
            </w:pPr>
          </w:p>
        </w:tc>
      </w:tr>
    </w:tbl>
    <w:p w:rsidR="00D04FA6" w:rsidRDefault="00D04FA6" w:rsidP="009F5AA7">
      <w:pPr>
        <w:spacing w:before="0" w:after="0"/>
        <w:rPr>
          <w:sz w:val="10"/>
        </w:rPr>
      </w:pPr>
    </w:p>
    <w:tbl>
      <w:tblPr>
        <w:tblStyle w:val="TableGrid"/>
        <w:tblW w:w="0" w:type="auto"/>
        <w:tblInd w:w="108" w:type="dxa"/>
        <w:tblLook w:val="04A0" w:firstRow="1" w:lastRow="0" w:firstColumn="1" w:lastColumn="0" w:noHBand="0" w:noVBand="1"/>
      </w:tblPr>
      <w:tblGrid>
        <w:gridCol w:w="9468"/>
      </w:tblGrid>
      <w:tr w:rsidR="002248C2" w:rsidRPr="00707670">
        <w:trPr>
          <w:trHeight w:val="562"/>
        </w:trPr>
        <w:tc>
          <w:tcPr>
            <w:tcW w:w="9468" w:type="dxa"/>
            <w:shd w:val="clear" w:color="auto" w:fill="D9D9D9" w:themeFill="background1" w:themeFillShade="D9"/>
            <w:vAlign w:val="center"/>
          </w:tcPr>
          <w:p w:rsidR="002248C2" w:rsidRPr="002248C2" w:rsidRDefault="002248C2" w:rsidP="00704764">
            <w:pPr>
              <w:pStyle w:val="ToolTableText"/>
              <w:rPr>
                <w:b/>
              </w:rPr>
            </w:pPr>
            <w:r>
              <w:rPr>
                <w:b/>
              </w:rPr>
              <w:t>Directions</w:t>
            </w:r>
            <w:r w:rsidRPr="00C1224F">
              <w:rPr>
                <w:b/>
              </w:rPr>
              <w:t>:</w:t>
            </w:r>
            <w:r>
              <w:rPr>
                <w:b/>
              </w:rPr>
              <w:t xml:space="preserve"> </w:t>
            </w:r>
            <w:r w:rsidRPr="002248C2">
              <w:t>Review your notes, annotations, and tools to identify and record a purpose for each text. Use your notes, annotations, and tools to identify structures, rhetorical devices, and word choices that advance the purpose you identified for each text.</w:t>
            </w:r>
          </w:p>
        </w:tc>
      </w:tr>
    </w:tbl>
    <w:p w:rsidR="00565A9E" w:rsidRPr="009F5AA7" w:rsidRDefault="00565A9E" w:rsidP="009F5AA7">
      <w:pPr>
        <w:spacing w:before="0" w:after="0"/>
        <w:rPr>
          <w:sz w:val="10"/>
        </w:rPr>
      </w:pPr>
    </w:p>
    <w:tbl>
      <w:tblPr>
        <w:tblStyle w:val="TableGrid"/>
        <w:tblW w:w="4944" w:type="pct"/>
        <w:tblInd w:w="108" w:type="dxa"/>
        <w:tblLook w:val="04A0" w:firstRow="1" w:lastRow="0" w:firstColumn="1" w:lastColumn="0" w:noHBand="0" w:noVBand="1"/>
      </w:tblPr>
      <w:tblGrid>
        <w:gridCol w:w="2340"/>
        <w:gridCol w:w="2341"/>
        <w:gridCol w:w="2432"/>
        <w:gridCol w:w="2356"/>
      </w:tblGrid>
      <w:tr w:rsidR="00E34054" w:rsidRPr="00646088" w:rsidTr="00E34054">
        <w:trPr>
          <w:tblHeader/>
        </w:trPr>
        <w:tc>
          <w:tcPr>
            <w:tcW w:w="1236" w:type="pct"/>
            <w:shd w:val="clear" w:color="auto" w:fill="D9D9D9" w:themeFill="background1" w:themeFillShade="D9"/>
          </w:tcPr>
          <w:p w:rsidR="009F5AA7" w:rsidRPr="00646088" w:rsidRDefault="009F5AA7" w:rsidP="00565A9E">
            <w:pPr>
              <w:pStyle w:val="ToolTableText"/>
              <w:rPr>
                <w:b/>
              </w:rPr>
            </w:pPr>
            <w:r w:rsidRPr="009F5AA7">
              <w:rPr>
                <w:b/>
              </w:rPr>
              <w:t>Text and Purpose</w:t>
            </w:r>
          </w:p>
        </w:tc>
        <w:tc>
          <w:tcPr>
            <w:tcW w:w="1236" w:type="pct"/>
            <w:shd w:val="clear" w:color="auto" w:fill="D9D9D9" w:themeFill="background1" w:themeFillShade="D9"/>
          </w:tcPr>
          <w:p w:rsidR="009F5AA7" w:rsidRPr="00646088" w:rsidRDefault="009F5AA7" w:rsidP="00565A9E">
            <w:pPr>
              <w:pStyle w:val="ToolTableText"/>
              <w:rPr>
                <w:b/>
              </w:rPr>
            </w:pPr>
            <w:r w:rsidRPr="009F5AA7">
              <w:rPr>
                <w:b/>
              </w:rPr>
              <w:t>Structure</w:t>
            </w:r>
          </w:p>
        </w:tc>
        <w:tc>
          <w:tcPr>
            <w:tcW w:w="1284" w:type="pct"/>
            <w:shd w:val="clear" w:color="auto" w:fill="D9D9D9" w:themeFill="background1" w:themeFillShade="D9"/>
          </w:tcPr>
          <w:p w:rsidR="009F5AA7" w:rsidRPr="00646088" w:rsidRDefault="009F5AA7" w:rsidP="00565A9E">
            <w:pPr>
              <w:pStyle w:val="ToolTableText"/>
              <w:rPr>
                <w:b/>
              </w:rPr>
            </w:pPr>
            <w:r w:rsidRPr="009F5AA7">
              <w:rPr>
                <w:b/>
              </w:rPr>
              <w:t>Rhetoric</w:t>
            </w:r>
          </w:p>
        </w:tc>
        <w:tc>
          <w:tcPr>
            <w:tcW w:w="1245" w:type="pct"/>
            <w:shd w:val="clear" w:color="auto" w:fill="D9D9D9" w:themeFill="background1" w:themeFillShade="D9"/>
          </w:tcPr>
          <w:p w:rsidR="009F5AA7" w:rsidRPr="00646088" w:rsidRDefault="009F5AA7" w:rsidP="009F5AA7">
            <w:pPr>
              <w:pStyle w:val="ToolTableText"/>
              <w:rPr>
                <w:b/>
              </w:rPr>
            </w:pPr>
            <w:r w:rsidRPr="009F5AA7">
              <w:rPr>
                <w:b/>
              </w:rPr>
              <w:t>Word Choices</w:t>
            </w:r>
          </w:p>
        </w:tc>
      </w:tr>
      <w:tr w:rsidR="00E34054" w:rsidTr="0057381A">
        <w:trPr>
          <w:trHeight w:val="5774"/>
        </w:trPr>
        <w:tc>
          <w:tcPr>
            <w:tcW w:w="1236" w:type="pct"/>
          </w:tcPr>
          <w:p w:rsidR="00E34054" w:rsidRPr="001678FB" w:rsidRDefault="00E34054" w:rsidP="00E34054">
            <w:pPr>
              <w:pStyle w:val="ToolTableText"/>
              <w:rPr>
                <w:b/>
              </w:rPr>
            </w:pPr>
            <w:r w:rsidRPr="001678FB">
              <w:rPr>
                <w:b/>
              </w:rPr>
              <w:t>Text:</w:t>
            </w:r>
          </w:p>
          <w:p w:rsidR="00E34054" w:rsidRPr="001678FB" w:rsidRDefault="00E34054" w:rsidP="00E34054">
            <w:pPr>
              <w:pStyle w:val="ToolTableText"/>
            </w:pPr>
            <w:r w:rsidRPr="001678FB">
              <w:t>Martin Luther King, Jr.</w:t>
            </w:r>
            <w:r>
              <w:t xml:space="preserve"> </w:t>
            </w:r>
            <w:r w:rsidRPr="001678FB">
              <w:t>“Letter from Birmingham Jail”</w:t>
            </w:r>
          </w:p>
          <w:p w:rsidR="00E82769" w:rsidRPr="003B1062" w:rsidRDefault="003B1062" w:rsidP="006A2036">
            <w:pPr>
              <w:pStyle w:val="ToolTableText"/>
              <w:rPr>
                <w:b/>
              </w:rPr>
            </w:pPr>
            <w:r>
              <w:rPr>
                <w:b/>
              </w:rPr>
              <w:t>Purpose:</w:t>
            </w: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444C03" w:rsidRDefault="00444C03" w:rsidP="006A2036">
            <w:pPr>
              <w:pStyle w:val="ToolTableText"/>
            </w:pPr>
          </w:p>
          <w:p w:rsidR="00E82769" w:rsidRDefault="00E82769" w:rsidP="006A2036">
            <w:pPr>
              <w:pStyle w:val="ToolTableText"/>
            </w:pPr>
          </w:p>
          <w:p w:rsidR="00E82769" w:rsidRPr="00DF5111" w:rsidRDefault="00E82769" w:rsidP="006A2036">
            <w:pPr>
              <w:pStyle w:val="ToolTableText"/>
            </w:pPr>
          </w:p>
        </w:tc>
        <w:tc>
          <w:tcPr>
            <w:tcW w:w="1236" w:type="pct"/>
          </w:tcPr>
          <w:p w:rsidR="009F5AA7" w:rsidRDefault="009F5AA7" w:rsidP="006A2036">
            <w:pPr>
              <w:pStyle w:val="ToolTableText"/>
            </w:pPr>
          </w:p>
        </w:tc>
        <w:tc>
          <w:tcPr>
            <w:tcW w:w="1284" w:type="pct"/>
          </w:tcPr>
          <w:p w:rsidR="009F5AA7" w:rsidRDefault="009F5AA7" w:rsidP="006A2036">
            <w:pPr>
              <w:pStyle w:val="ToolTableText"/>
            </w:pPr>
          </w:p>
        </w:tc>
        <w:tc>
          <w:tcPr>
            <w:tcW w:w="1245" w:type="pct"/>
          </w:tcPr>
          <w:p w:rsidR="009F5AA7" w:rsidRDefault="009F5AA7" w:rsidP="006A2036">
            <w:pPr>
              <w:pStyle w:val="ToolTableText"/>
            </w:pPr>
          </w:p>
        </w:tc>
      </w:tr>
      <w:tr w:rsidR="00E34054" w:rsidTr="00E34054">
        <w:tc>
          <w:tcPr>
            <w:tcW w:w="1236" w:type="pct"/>
          </w:tcPr>
          <w:p w:rsidR="00E34054" w:rsidRDefault="00E34054" w:rsidP="00E34054">
            <w:pPr>
              <w:pStyle w:val="ToolTableText"/>
            </w:pPr>
            <w:r w:rsidRPr="00493FDA">
              <w:rPr>
                <w:b/>
              </w:rPr>
              <w:t>Text:</w:t>
            </w:r>
            <w:r w:rsidRPr="00493FDA">
              <w:t xml:space="preserve"> </w:t>
            </w:r>
          </w:p>
          <w:p w:rsidR="00E34054" w:rsidRPr="00493FDA" w:rsidRDefault="00E34054" w:rsidP="00E34054">
            <w:pPr>
              <w:pStyle w:val="ToolTableText"/>
            </w:pPr>
            <w:r w:rsidRPr="00493FDA">
              <w:t>Julia Alvarez’s “</w:t>
            </w:r>
            <w:r>
              <w:t xml:space="preserve">A </w:t>
            </w:r>
            <w:r w:rsidRPr="00493FDA">
              <w:t>Genetics of Justice”</w:t>
            </w:r>
          </w:p>
          <w:p w:rsidR="003B1062" w:rsidRPr="003B1062" w:rsidRDefault="003B1062" w:rsidP="003B1062">
            <w:pPr>
              <w:pStyle w:val="ToolTableText"/>
              <w:rPr>
                <w:b/>
              </w:rPr>
            </w:pPr>
            <w:r>
              <w:rPr>
                <w:b/>
              </w:rPr>
              <w:t>Purpose:</w:t>
            </w: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34054" w:rsidRDefault="00E34054" w:rsidP="006A2036">
            <w:pPr>
              <w:pStyle w:val="ToolTableText"/>
            </w:pPr>
          </w:p>
          <w:p w:rsidR="00444C03" w:rsidRDefault="00444C03"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Pr="009F5AA7" w:rsidRDefault="00E82769" w:rsidP="006A2036">
            <w:pPr>
              <w:pStyle w:val="ToolTableText"/>
            </w:pPr>
          </w:p>
        </w:tc>
        <w:tc>
          <w:tcPr>
            <w:tcW w:w="1236" w:type="pct"/>
          </w:tcPr>
          <w:p w:rsidR="009F5AA7" w:rsidRDefault="009F5AA7" w:rsidP="006A2036">
            <w:pPr>
              <w:pStyle w:val="ToolTableText"/>
            </w:pPr>
          </w:p>
        </w:tc>
        <w:tc>
          <w:tcPr>
            <w:tcW w:w="1284" w:type="pct"/>
          </w:tcPr>
          <w:p w:rsidR="009F5AA7" w:rsidRDefault="009F5AA7" w:rsidP="006A2036">
            <w:pPr>
              <w:pStyle w:val="ToolTableText"/>
            </w:pPr>
          </w:p>
        </w:tc>
        <w:tc>
          <w:tcPr>
            <w:tcW w:w="1245" w:type="pct"/>
          </w:tcPr>
          <w:p w:rsidR="009F5AA7" w:rsidRDefault="009F5AA7" w:rsidP="006A2036">
            <w:pPr>
              <w:pStyle w:val="ToolTableText"/>
            </w:pPr>
          </w:p>
        </w:tc>
      </w:tr>
      <w:tr w:rsidR="00E34054" w:rsidTr="00E34054">
        <w:trPr>
          <w:trHeight w:val="5774"/>
        </w:trPr>
        <w:tc>
          <w:tcPr>
            <w:tcW w:w="1236" w:type="pct"/>
          </w:tcPr>
          <w:p w:rsidR="00E34054" w:rsidRPr="006A7622" w:rsidRDefault="00E34054" w:rsidP="00E34054">
            <w:pPr>
              <w:pStyle w:val="ToolTableText"/>
              <w:rPr>
                <w:b/>
              </w:rPr>
            </w:pPr>
            <w:r w:rsidRPr="006A7622">
              <w:rPr>
                <w:b/>
              </w:rPr>
              <w:lastRenderedPageBreak/>
              <w:t>Text:</w:t>
            </w:r>
          </w:p>
          <w:p w:rsidR="00E34054" w:rsidRPr="00B15E90" w:rsidRDefault="00E34054" w:rsidP="00E34054">
            <w:pPr>
              <w:pStyle w:val="ToolTableText"/>
              <w:rPr>
                <w:i/>
              </w:rPr>
            </w:pPr>
            <w:r w:rsidRPr="00B15E90">
              <w:rPr>
                <w:i/>
              </w:rPr>
              <w:t>The Universal Declaration of Human Rights</w:t>
            </w:r>
          </w:p>
          <w:p w:rsidR="003B1062" w:rsidRPr="003B1062" w:rsidRDefault="003B1062" w:rsidP="003B1062">
            <w:pPr>
              <w:pStyle w:val="ToolTableText"/>
              <w:rPr>
                <w:b/>
              </w:rPr>
            </w:pPr>
            <w:r>
              <w:rPr>
                <w:b/>
              </w:rPr>
              <w:t>Purpose:</w:t>
            </w:r>
          </w:p>
          <w:p w:rsidR="00E82769" w:rsidRP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Pr="00E82769" w:rsidRDefault="00E82769" w:rsidP="006A2036">
            <w:pPr>
              <w:pStyle w:val="ToolTableText"/>
            </w:pPr>
          </w:p>
          <w:p w:rsidR="00E82769" w:rsidRPr="00E82769" w:rsidRDefault="00E82769" w:rsidP="006A2036">
            <w:pPr>
              <w:pStyle w:val="ToolTableText"/>
            </w:pPr>
          </w:p>
        </w:tc>
        <w:tc>
          <w:tcPr>
            <w:tcW w:w="1236" w:type="pct"/>
          </w:tcPr>
          <w:p w:rsidR="009F5AA7" w:rsidRDefault="009F5AA7" w:rsidP="006A2036">
            <w:pPr>
              <w:pStyle w:val="ToolTableText"/>
            </w:pPr>
          </w:p>
        </w:tc>
        <w:tc>
          <w:tcPr>
            <w:tcW w:w="1284" w:type="pct"/>
          </w:tcPr>
          <w:p w:rsidR="009F5AA7" w:rsidRDefault="009F5AA7" w:rsidP="006A2036">
            <w:pPr>
              <w:pStyle w:val="ToolTableText"/>
            </w:pPr>
          </w:p>
        </w:tc>
        <w:tc>
          <w:tcPr>
            <w:tcW w:w="1245" w:type="pct"/>
          </w:tcPr>
          <w:p w:rsidR="009F5AA7" w:rsidRDefault="009F5AA7" w:rsidP="006A2036">
            <w:pPr>
              <w:pStyle w:val="ToolTableText"/>
            </w:pPr>
          </w:p>
        </w:tc>
      </w:tr>
      <w:tr w:rsidR="00E34054" w:rsidTr="00E34054">
        <w:tc>
          <w:tcPr>
            <w:tcW w:w="1236" w:type="pct"/>
          </w:tcPr>
          <w:p w:rsidR="00E34054" w:rsidRPr="006A7622" w:rsidRDefault="00E34054" w:rsidP="00E34054">
            <w:pPr>
              <w:pStyle w:val="ToolTableText"/>
              <w:rPr>
                <w:b/>
                <w:color w:val="000000" w:themeColor="text1"/>
              </w:rPr>
            </w:pPr>
            <w:r w:rsidRPr="006A7622">
              <w:rPr>
                <w:b/>
                <w:color w:val="000000" w:themeColor="text1"/>
              </w:rPr>
              <w:t>Text:</w:t>
            </w:r>
          </w:p>
          <w:p w:rsidR="00E34054" w:rsidRDefault="00E34054" w:rsidP="00E34054">
            <w:pPr>
              <w:pStyle w:val="ToolTableText"/>
              <w:rPr>
                <w:color w:val="000000" w:themeColor="text1"/>
              </w:rPr>
            </w:pPr>
            <w:r>
              <w:rPr>
                <w:color w:val="000000" w:themeColor="text1"/>
              </w:rPr>
              <w:t xml:space="preserve">Eleanor Roosevelt’s “On the Adoption of </w:t>
            </w:r>
            <w:r w:rsidRPr="00B15E90">
              <w:rPr>
                <w:i/>
                <w:color w:val="000000" w:themeColor="text1"/>
              </w:rPr>
              <w:t>The Universal Declaration of Human Rights</w:t>
            </w:r>
            <w:r>
              <w:rPr>
                <w:color w:val="000000" w:themeColor="text1"/>
              </w:rPr>
              <w:t>”</w:t>
            </w:r>
          </w:p>
          <w:p w:rsidR="003B1062" w:rsidRPr="003B1062" w:rsidRDefault="003B1062" w:rsidP="003B1062">
            <w:pPr>
              <w:pStyle w:val="ToolTableText"/>
              <w:rPr>
                <w:b/>
              </w:rPr>
            </w:pPr>
            <w:r>
              <w:rPr>
                <w:b/>
              </w:rPr>
              <w:t>Purpose:</w:t>
            </w: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6E6E9E" w:rsidRDefault="006E6E9E" w:rsidP="006A2036">
            <w:pPr>
              <w:pStyle w:val="ToolTableText"/>
            </w:pPr>
          </w:p>
          <w:p w:rsidR="006E6E9E" w:rsidRDefault="006E6E9E" w:rsidP="006A2036">
            <w:pPr>
              <w:pStyle w:val="ToolTableText"/>
            </w:pPr>
          </w:p>
          <w:p w:rsidR="00E82769" w:rsidRPr="009F5AA7" w:rsidRDefault="00E82769" w:rsidP="006A2036">
            <w:pPr>
              <w:pStyle w:val="ToolTableText"/>
            </w:pPr>
          </w:p>
        </w:tc>
        <w:tc>
          <w:tcPr>
            <w:tcW w:w="1236" w:type="pct"/>
          </w:tcPr>
          <w:p w:rsidR="009F5AA7" w:rsidRDefault="009F5AA7" w:rsidP="006A2036">
            <w:pPr>
              <w:pStyle w:val="ToolTableText"/>
            </w:pPr>
          </w:p>
        </w:tc>
        <w:tc>
          <w:tcPr>
            <w:tcW w:w="1284" w:type="pct"/>
          </w:tcPr>
          <w:p w:rsidR="009F5AA7" w:rsidRDefault="009F5AA7" w:rsidP="006A2036">
            <w:pPr>
              <w:pStyle w:val="ToolTableText"/>
            </w:pPr>
          </w:p>
        </w:tc>
        <w:tc>
          <w:tcPr>
            <w:tcW w:w="1245" w:type="pct"/>
          </w:tcPr>
          <w:p w:rsidR="009F5AA7" w:rsidRDefault="009F5AA7" w:rsidP="006A2036">
            <w:pPr>
              <w:pStyle w:val="ToolTableText"/>
            </w:pPr>
          </w:p>
        </w:tc>
      </w:tr>
      <w:tr w:rsidR="00E34054" w:rsidTr="00E34054">
        <w:tc>
          <w:tcPr>
            <w:tcW w:w="1236" w:type="pct"/>
          </w:tcPr>
          <w:p w:rsidR="00E34054" w:rsidRPr="00C10DC3" w:rsidRDefault="00E34054" w:rsidP="00E34054">
            <w:pPr>
              <w:pStyle w:val="ToolTableText"/>
              <w:rPr>
                <w:b/>
              </w:rPr>
            </w:pPr>
            <w:r w:rsidRPr="00C10DC3">
              <w:rPr>
                <w:b/>
              </w:rPr>
              <w:lastRenderedPageBreak/>
              <w:t>Text:</w:t>
            </w:r>
          </w:p>
          <w:p w:rsidR="00E34054" w:rsidRPr="00F46E9E" w:rsidRDefault="00E34054" w:rsidP="00E34054">
            <w:pPr>
              <w:pStyle w:val="ToolTableText"/>
            </w:pPr>
            <w:r w:rsidRPr="007C6586">
              <w:t>Malala Yousafzai</w:t>
            </w:r>
            <w:r>
              <w:t xml:space="preserve">’s </w:t>
            </w:r>
            <w:r w:rsidRPr="007C6586">
              <w:t>“Address to the United Nations Youth Assembly”</w:t>
            </w:r>
          </w:p>
          <w:p w:rsidR="003B1062" w:rsidRPr="003B1062" w:rsidRDefault="003B1062" w:rsidP="003B1062">
            <w:pPr>
              <w:pStyle w:val="ToolTableText"/>
              <w:rPr>
                <w:b/>
              </w:rPr>
            </w:pPr>
            <w:r>
              <w:rPr>
                <w:b/>
              </w:rPr>
              <w:t>Purpose:</w:t>
            </w: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Default="00E82769" w:rsidP="006A2036">
            <w:pPr>
              <w:pStyle w:val="ToolTableText"/>
            </w:pPr>
          </w:p>
          <w:p w:rsidR="00E82769" w:rsidRPr="009F5AA7" w:rsidRDefault="00E82769" w:rsidP="006A2036">
            <w:pPr>
              <w:pStyle w:val="ToolTableText"/>
            </w:pPr>
          </w:p>
        </w:tc>
        <w:tc>
          <w:tcPr>
            <w:tcW w:w="1236" w:type="pct"/>
          </w:tcPr>
          <w:p w:rsidR="009F5AA7" w:rsidRDefault="009F5AA7" w:rsidP="006A2036">
            <w:pPr>
              <w:pStyle w:val="ToolTableText"/>
            </w:pPr>
          </w:p>
        </w:tc>
        <w:tc>
          <w:tcPr>
            <w:tcW w:w="1284" w:type="pct"/>
          </w:tcPr>
          <w:p w:rsidR="009F5AA7" w:rsidRDefault="009F5AA7" w:rsidP="006A2036">
            <w:pPr>
              <w:pStyle w:val="ToolTableText"/>
            </w:pPr>
          </w:p>
        </w:tc>
        <w:tc>
          <w:tcPr>
            <w:tcW w:w="1245" w:type="pct"/>
          </w:tcPr>
          <w:p w:rsidR="009F5AA7" w:rsidRDefault="009F5AA7" w:rsidP="006A2036">
            <w:pPr>
              <w:pStyle w:val="ToolTableText"/>
            </w:pPr>
          </w:p>
        </w:tc>
      </w:tr>
    </w:tbl>
    <w:p w:rsidR="009F5AA7" w:rsidRPr="005B44D1" w:rsidRDefault="009F5AA7" w:rsidP="00D04FA6">
      <w:pPr>
        <w:pStyle w:val="ToolTableText"/>
      </w:pPr>
    </w:p>
    <w:sectPr w:rsidR="009F5AA7" w:rsidRPr="005B44D1" w:rsidSect="004713C2">
      <w:headerReference w:type="default" r:id="rId16"/>
      <w:footerReference w:type="default" r:id="rId17"/>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AD6" w:rsidRDefault="00BC5AD6" w:rsidP="00E946A0">
      <w:r>
        <w:separator/>
      </w:r>
    </w:p>
    <w:p w:rsidR="00BC5AD6" w:rsidRDefault="00BC5AD6" w:rsidP="00E946A0"/>
  </w:endnote>
  <w:endnote w:type="continuationSeparator" w:id="0">
    <w:p w:rsidR="00BC5AD6" w:rsidRDefault="00BC5AD6" w:rsidP="00E946A0">
      <w:r>
        <w:continuationSeparator/>
      </w:r>
    </w:p>
    <w:p w:rsidR="00BC5AD6" w:rsidRDefault="00BC5AD6"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69E05320-3C01-4A73-8548-1352E89CF16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2" w:fontKey="{95B1FC3A-D692-41F0-AC13-68EFF1553732}"/>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F71567A8-1C3E-47BA-8FF6-B22339E4AE6B}"/>
    <w:embedBold r:id="rId4" w:fontKey="{6EFA1934-FE6F-4752-B536-F223CE4AEF5C}"/>
    <w:embedItalic r:id="rId5" w:fontKey="{D874D096-D86E-4DFF-BB05-C27000EF1EDA}"/>
    <w:embedBoldItalic r:id="rId6" w:fontKey="{66DCCD30-253A-4454-8C38-4358876E94C1}"/>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embedBold r:id="rId7" w:subsetted="1" w:fontKey="{1AC9DBC5-F088-42CC-9272-37BB70E3CF75}"/>
  </w:font>
  <w:font w:name="Wingdings 2">
    <w:panose1 w:val="05020102010507070707"/>
    <w:charset w:val="02"/>
    <w:family w:val="roman"/>
    <w:pitch w:val="variable"/>
    <w:sig w:usb0="00000000" w:usb1="10000000" w:usb2="00000000" w:usb3="00000000" w:csb0="80000000" w:csb1="00000000"/>
    <w:embedRegular r:id="rId8" w:fontKey="{36AEFBF0-7DE4-4315-965E-F1E272C3EF6C}"/>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E7B" w:rsidRDefault="00F50E7B" w:rsidP="00E946A0">
    <w:pPr>
      <w:pStyle w:val="Footer"/>
      <w:rPr>
        <w:rStyle w:val="PageNumber"/>
        <w:rFonts w:ascii="Calibri" w:hAnsi="Calibri"/>
        <w:sz w:val="22"/>
      </w:rPr>
    </w:pPr>
    <w:r>
      <w:rPr>
        <w:rStyle w:val="PageNumber"/>
      </w:rPr>
      <w:fldChar w:fldCharType="begin"/>
    </w:r>
    <w:r>
      <w:rPr>
        <w:rStyle w:val="PageNumber"/>
      </w:rPr>
      <w:instrText xml:space="preserve">PAGE  </w:instrText>
    </w:r>
    <w:r>
      <w:rPr>
        <w:rStyle w:val="PageNumber"/>
      </w:rPr>
      <w:fldChar w:fldCharType="end"/>
    </w:r>
  </w:p>
  <w:p w:rsidR="00F50E7B" w:rsidRDefault="00F50E7B" w:rsidP="00E946A0">
    <w:pPr>
      <w:pStyle w:val="Footer"/>
    </w:pPr>
  </w:p>
  <w:p w:rsidR="00F50E7B" w:rsidRDefault="00F50E7B" w:rsidP="00E946A0"/>
  <w:p w:rsidR="00F50E7B" w:rsidRDefault="00F50E7B"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E7B" w:rsidRPr="00563CB8" w:rsidRDefault="00F50E7B"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F50E7B">
      <w:trPr>
        <w:trHeight w:val="705"/>
      </w:trPr>
      <w:tc>
        <w:tcPr>
          <w:tcW w:w="4609" w:type="dxa"/>
          <w:shd w:val="clear" w:color="auto" w:fill="auto"/>
          <w:vAlign w:val="center"/>
        </w:tcPr>
        <w:p w:rsidR="00F50E7B" w:rsidRPr="00CB62DA" w:rsidRDefault="00F50E7B" w:rsidP="004F2969">
          <w:pPr>
            <w:pStyle w:val="FooterText"/>
            <w:rPr>
              <w:rFonts w:asciiTheme="minorHAnsi" w:hAnsiTheme="minorHAnsi"/>
            </w:rPr>
          </w:pPr>
          <w:r w:rsidRPr="00CB62DA">
            <w:rPr>
              <w:rFonts w:asciiTheme="minorHAnsi" w:hAnsiTheme="minorHAnsi"/>
            </w:rPr>
            <w:t>File:</w:t>
          </w:r>
          <w:r w:rsidRPr="00CB62DA">
            <w:rPr>
              <w:rFonts w:asciiTheme="minorHAnsi" w:hAnsiTheme="minorHAnsi"/>
              <w:b w:val="0"/>
            </w:rPr>
            <w:t xml:space="preserve"> </w:t>
          </w:r>
          <w:r>
            <w:rPr>
              <w:rFonts w:asciiTheme="minorHAnsi" w:hAnsiTheme="minorHAnsi"/>
              <w:b w:val="0"/>
            </w:rPr>
            <w:t>10</w:t>
          </w:r>
          <w:r w:rsidRPr="00CB62DA">
            <w:rPr>
              <w:rFonts w:asciiTheme="minorHAnsi" w:hAnsiTheme="minorHAnsi"/>
              <w:b w:val="0"/>
            </w:rPr>
            <w:t>.</w:t>
          </w:r>
          <w:r>
            <w:rPr>
              <w:rFonts w:asciiTheme="minorHAnsi" w:hAnsiTheme="minorHAnsi"/>
              <w:b w:val="0"/>
            </w:rPr>
            <w:t>2</w:t>
          </w:r>
          <w:r w:rsidRPr="00CB62DA">
            <w:rPr>
              <w:rFonts w:asciiTheme="minorHAnsi" w:hAnsiTheme="minorHAnsi"/>
              <w:b w:val="0"/>
            </w:rPr>
            <w:t>.</w:t>
          </w:r>
          <w:r>
            <w:rPr>
              <w:rFonts w:asciiTheme="minorHAnsi" w:hAnsiTheme="minorHAnsi"/>
              <w:b w:val="0"/>
            </w:rPr>
            <w:t>3</w:t>
          </w:r>
          <w:r w:rsidRPr="00CB62DA">
            <w:rPr>
              <w:rFonts w:asciiTheme="minorHAnsi" w:hAnsiTheme="minorHAnsi"/>
              <w:b w:val="0"/>
            </w:rPr>
            <w:t xml:space="preserve"> Lesson </w:t>
          </w:r>
          <w:r>
            <w:rPr>
              <w:rFonts w:asciiTheme="minorHAnsi" w:hAnsiTheme="minorHAnsi"/>
              <w:b w:val="0"/>
            </w:rPr>
            <w:t>7</w:t>
          </w:r>
          <w:r w:rsidRPr="00CB62DA">
            <w:rPr>
              <w:rFonts w:asciiTheme="minorHAnsi" w:hAnsiTheme="minorHAnsi"/>
            </w:rPr>
            <w:t xml:space="preserve"> Date:</w:t>
          </w:r>
          <w:r w:rsidRPr="00CB62DA">
            <w:rPr>
              <w:rFonts w:asciiTheme="minorHAnsi" w:hAnsiTheme="minorHAnsi"/>
              <w:b w:val="0"/>
            </w:rPr>
            <w:t xml:space="preserve"> </w:t>
          </w:r>
          <w:r>
            <w:rPr>
              <w:rFonts w:asciiTheme="minorHAnsi" w:hAnsiTheme="minorHAnsi"/>
              <w:b w:val="0"/>
            </w:rPr>
            <w:t>4</w:t>
          </w:r>
          <w:r w:rsidRPr="00CB62DA">
            <w:rPr>
              <w:rFonts w:asciiTheme="minorHAnsi" w:hAnsiTheme="minorHAnsi"/>
              <w:b w:val="0"/>
            </w:rPr>
            <w:t>/</w:t>
          </w:r>
          <w:r>
            <w:rPr>
              <w:rFonts w:asciiTheme="minorHAnsi" w:hAnsiTheme="minorHAnsi"/>
              <w:b w:val="0"/>
            </w:rPr>
            <w:t>18</w:t>
          </w:r>
          <w:r w:rsidRPr="00CB62DA">
            <w:rPr>
              <w:rFonts w:asciiTheme="minorHAnsi" w:hAnsiTheme="minorHAnsi"/>
              <w:b w:val="0"/>
            </w:rPr>
            <w:t xml:space="preserve">/14 </w:t>
          </w:r>
          <w:r w:rsidRPr="00CB62DA">
            <w:rPr>
              <w:rFonts w:asciiTheme="minorHAnsi" w:hAnsiTheme="minorHAnsi"/>
            </w:rPr>
            <w:t>Classroom Use:</w:t>
          </w:r>
          <w:r w:rsidRPr="00CB62DA">
            <w:rPr>
              <w:rFonts w:asciiTheme="minorHAnsi" w:hAnsiTheme="minorHAnsi"/>
              <w:b w:val="0"/>
            </w:rPr>
            <w:t xml:space="preserve"> Starting </w:t>
          </w:r>
          <w:r>
            <w:rPr>
              <w:rFonts w:asciiTheme="minorHAnsi" w:hAnsiTheme="minorHAnsi"/>
              <w:b w:val="0"/>
            </w:rPr>
            <w:t>4</w:t>
          </w:r>
          <w:r w:rsidRPr="00CB62DA">
            <w:rPr>
              <w:rFonts w:asciiTheme="minorHAnsi" w:hAnsiTheme="minorHAnsi"/>
              <w:b w:val="0"/>
            </w:rPr>
            <w:t xml:space="preserve">/2014 </w:t>
          </w:r>
        </w:p>
        <w:p w:rsidR="00F50E7B" w:rsidRPr="00CB62DA" w:rsidRDefault="00F50E7B" w:rsidP="004F2969">
          <w:pPr>
            <w:pStyle w:val="FooterText"/>
            <w:rPr>
              <w:rFonts w:asciiTheme="minorHAnsi" w:hAnsiTheme="minorHAnsi"/>
              <w:b w:val="0"/>
              <w:i/>
              <w:sz w:val="12"/>
            </w:rPr>
          </w:pPr>
          <w:r w:rsidRPr="00CB62DA">
            <w:rPr>
              <w:rFonts w:asciiTheme="minorHAnsi" w:hAnsiTheme="minorHAnsi"/>
              <w:b w:val="0"/>
              <w:sz w:val="12"/>
            </w:rPr>
            <w:t>© 2014 Public Consulting Group.</w:t>
          </w:r>
          <w:r w:rsidRPr="00CB62DA">
            <w:rPr>
              <w:rFonts w:asciiTheme="minorHAnsi" w:hAnsiTheme="minorHAnsi"/>
              <w:b w:val="0"/>
              <w:i/>
              <w:sz w:val="12"/>
            </w:rPr>
            <w:t xml:space="preserve"> This work is licensed under a </w:t>
          </w:r>
        </w:p>
        <w:p w:rsidR="00F50E7B" w:rsidRPr="00CB62DA" w:rsidRDefault="00F50E7B" w:rsidP="004F2969">
          <w:pPr>
            <w:pStyle w:val="FooterText"/>
            <w:rPr>
              <w:rFonts w:asciiTheme="minorHAnsi" w:hAnsiTheme="minorHAnsi"/>
              <w:b w:val="0"/>
              <w:i/>
            </w:rPr>
          </w:pPr>
          <w:r w:rsidRPr="00CB62DA">
            <w:rPr>
              <w:rFonts w:asciiTheme="minorHAnsi" w:hAnsiTheme="minorHAnsi"/>
              <w:b w:val="0"/>
              <w:i/>
              <w:sz w:val="12"/>
            </w:rPr>
            <w:t>Creative Commons Attribution-NonCommercial-ShareAlike 3.0 Unported License</w:t>
          </w:r>
        </w:p>
        <w:p w:rsidR="00F50E7B" w:rsidRPr="002E4C92" w:rsidRDefault="00BC5AD6" w:rsidP="004F2969">
          <w:pPr>
            <w:pStyle w:val="FooterText"/>
          </w:pPr>
          <w:hyperlink r:id="rId1" w:history="1">
            <w:r w:rsidR="00F50E7B" w:rsidRPr="00CB62DA">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F50E7B" w:rsidRPr="002E4C92" w:rsidRDefault="00F50E7B"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197712">
            <w:rPr>
              <w:rFonts w:ascii="Calibri" w:hAnsi="Calibri" w:cs="Calibri"/>
              <w:b/>
              <w:noProof/>
              <w:color w:val="1F4E79"/>
              <w:sz w:val="28"/>
            </w:rPr>
            <w:t>9</w:t>
          </w:r>
          <w:r w:rsidRPr="002E4C92">
            <w:rPr>
              <w:rFonts w:ascii="Calibri" w:hAnsi="Calibri" w:cs="Calibri"/>
              <w:b/>
              <w:color w:val="1F4E79"/>
              <w:sz w:val="28"/>
            </w:rPr>
            <w:fldChar w:fldCharType="end"/>
          </w:r>
        </w:p>
      </w:tc>
      <w:tc>
        <w:tcPr>
          <w:tcW w:w="4325" w:type="dxa"/>
          <w:shd w:val="clear" w:color="auto" w:fill="auto"/>
          <w:vAlign w:val="bottom"/>
        </w:tcPr>
        <w:p w:rsidR="00F50E7B" w:rsidRPr="002E4C92" w:rsidRDefault="00F50E7B"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F50E7B" w:rsidRPr="0039525B" w:rsidRDefault="00F50E7B" w:rsidP="0039525B">
    <w:pPr>
      <w:pStyle w:val="Footer"/>
      <w:spacing w:before="0" w:after="0" w:line="240" w:lineRule="auto"/>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E7B" w:rsidRPr="00563CB8" w:rsidRDefault="00F50E7B"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896"/>
      <w:gridCol w:w="935"/>
      <w:gridCol w:w="6471"/>
    </w:tblGrid>
    <w:tr w:rsidR="00F50E7B">
      <w:trPr>
        <w:trHeight w:val="705"/>
      </w:trPr>
      <w:tc>
        <w:tcPr>
          <w:tcW w:w="4609" w:type="dxa"/>
          <w:shd w:val="clear" w:color="auto" w:fill="auto"/>
          <w:vAlign w:val="center"/>
        </w:tcPr>
        <w:p w:rsidR="00F50E7B" w:rsidRPr="002E4C92" w:rsidRDefault="00F50E7B" w:rsidP="00563CB8">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sidRPr="003A2E7C">
            <w:rPr>
              <w:rFonts w:ascii="Calibri" w:hAnsi="Calibri" w:cs="Calibri"/>
              <w:sz w:val="14"/>
            </w:rPr>
            <w:t>10</w:t>
          </w:r>
          <w:r>
            <w:rPr>
              <w:rFonts w:ascii="Calibri" w:hAnsi="Calibri" w:cs="Calibri"/>
              <w:sz w:val="14"/>
            </w:rPr>
            <w:t>.2</w:t>
          </w:r>
          <w:r w:rsidRPr="002E4C92">
            <w:rPr>
              <w:rFonts w:ascii="Calibri" w:hAnsi="Calibri" w:cs="Calibri"/>
              <w:sz w:val="14"/>
            </w:rPr>
            <w:t>.</w:t>
          </w:r>
          <w:r>
            <w:rPr>
              <w:rFonts w:ascii="Calibri" w:hAnsi="Calibri" w:cs="Calibri"/>
              <w:sz w:val="14"/>
            </w:rPr>
            <w:t>3</w:t>
          </w:r>
          <w:r w:rsidRPr="002E4C92">
            <w:rPr>
              <w:rFonts w:ascii="Calibri" w:hAnsi="Calibri" w:cs="Calibri"/>
              <w:sz w:val="14"/>
            </w:rPr>
            <w:t xml:space="preserve"> Lesson </w:t>
          </w:r>
          <w:r>
            <w:rPr>
              <w:rFonts w:ascii="Calibri" w:hAnsi="Calibri" w:cs="Calibri"/>
              <w:sz w:val="14"/>
            </w:rPr>
            <w:t xml:space="preserve">7 </w:t>
          </w:r>
          <w:r w:rsidRPr="002E4C92">
            <w:rPr>
              <w:rFonts w:ascii="Calibri" w:hAnsi="Calibri" w:cs="Calibri"/>
              <w:b/>
              <w:sz w:val="14"/>
            </w:rPr>
            <w:t>Date:</w:t>
          </w:r>
          <w:r>
            <w:rPr>
              <w:rFonts w:ascii="Calibri" w:hAnsi="Calibri" w:cs="Calibri"/>
              <w:b/>
              <w:sz w:val="14"/>
            </w:rPr>
            <w:t xml:space="preserve"> </w:t>
          </w:r>
          <w:r>
            <w:rPr>
              <w:rFonts w:ascii="Calibri" w:hAnsi="Calibri" w:cs="Calibri"/>
              <w:sz w:val="14"/>
            </w:rPr>
            <w:t>4</w:t>
          </w:r>
          <w:r w:rsidRPr="002E4C92">
            <w:rPr>
              <w:rFonts w:ascii="Calibri" w:hAnsi="Calibri" w:cs="Calibri"/>
              <w:sz w:val="14"/>
            </w:rPr>
            <w:t>/</w:t>
          </w:r>
          <w:r>
            <w:rPr>
              <w:rFonts w:ascii="Calibri" w:hAnsi="Calibri" w:cs="Calibri"/>
              <w:sz w:val="14"/>
            </w:rPr>
            <w:t>18</w:t>
          </w:r>
          <w:r w:rsidRPr="002E4C92">
            <w:rPr>
              <w:rFonts w:ascii="Calibri" w:hAnsi="Calibri" w:cs="Calibri"/>
              <w:sz w:val="14"/>
            </w:rPr>
            <w:t>/1</w:t>
          </w:r>
          <w:r>
            <w:rPr>
              <w:rFonts w:ascii="Calibri" w:hAnsi="Calibri" w:cs="Calibri"/>
              <w:sz w:val="14"/>
            </w:rPr>
            <w:t>4</w:t>
          </w:r>
          <w:r w:rsidRPr="002E4C92">
            <w:rPr>
              <w:rFonts w:ascii="Calibri" w:hAnsi="Calibri" w:cs="Calibri"/>
              <w:sz w:val="14"/>
            </w:rPr>
            <w:t xml:space="preserve"> </w:t>
          </w:r>
          <w:r w:rsidRPr="002E4C92">
            <w:rPr>
              <w:rFonts w:ascii="Calibri" w:hAnsi="Calibri" w:cs="Calibri"/>
              <w:b/>
              <w:sz w:val="14"/>
            </w:rPr>
            <w:t>Classroom Use:</w:t>
          </w:r>
          <w:r>
            <w:rPr>
              <w:rFonts w:ascii="Calibri" w:hAnsi="Calibri" w:cs="Calibri"/>
              <w:sz w:val="14"/>
            </w:rPr>
            <w:t xml:space="preserve"> Starting 4/2014</w:t>
          </w:r>
          <w:r w:rsidRPr="002E4C92">
            <w:rPr>
              <w:rFonts w:ascii="Calibri" w:hAnsi="Calibri" w:cs="Calibri"/>
              <w:sz w:val="14"/>
            </w:rPr>
            <w:t xml:space="preserve"> </w:t>
          </w:r>
        </w:p>
        <w:p w:rsidR="00F50E7B" w:rsidRPr="00440948" w:rsidRDefault="00F50E7B" w:rsidP="00563CB8">
          <w:pPr>
            <w:pStyle w:val="folio"/>
            <w:pBdr>
              <w:top w:val="none" w:sz="0" w:space="0" w:color="auto"/>
            </w:pBdr>
            <w:tabs>
              <w:tab w:val="clear" w:pos="6480"/>
              <w:tab w:val="clear" w:pos="10080"/>
            </w:tabs>
            <w:spacing w:before="0" w:after="0" w:line="200" w:lineRule="exact"/>
            <w:rPr>
              <w:rFonts w:ascii="Calibri" w:hAnsi="Calibri" w:cs="Calibri"/>
              <w:i/>
              <w:sz w:val="12"/>
            </w:rPr>
          </w:pPr>
          <w:r w:rsidRPr="00440948">
            <w:rPr>
              <w:rFonts w:ascii="Calibri" w:hAnsi="Calibri" w:cs="Calibri"/>
              <w:sz w:val="12"/>
            </w:rPr>
            <w:t xml:space="preserve">© 2013 Public Consulting Group. </w:t>
          </w:r>
          <w:r w:rsidRPr="00440948">
            <w:rPr>
              <w:rFonts w:ascii="Calibri" w:hAnsi="Calibri" w:cs="Calibri"/>
              <w:i/>
              <w:sz w:val="12"/>
            </w:rPr>
            <w:t xml:space="preserve">This work is licensed under a </w:t>
          </w:r>
        </w:p>
        <w:p w:rsidR="00F50E7B" w:rsidRDefault="00F50E7B" w:rsidP="00563CB8">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F50E7B" w:rsidRPr="002E4C92" w:rsidRDefault="00BC5AD6"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F50E7B"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F50E7B" w:rsidRPr="002E4C92" w:rsidRDefault="00F50E7B"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197712">
            <w:rPr>
              <w:rFonts w:ascii="Calibri" w:hAnsi="Calibri" w:cs="Calibri"/>
              <w:b/>
              <w:noProof/>
              <w:color w:val="1F4E79"/>
              <w:sz w:val="28"/>
            </w:rPr>
            <w:t>21</w:t>
          </w:r>
          <w:r w:rsidRPr="002E4C92">
            <w:rPr>
              <w:rFonts w:ascii="Calibri" w:hAnsi="Calibri" w:cs="Calibri"/>
              <w:b/>
              <w:color w:val="1F4E79"/>
              <w:sz w:val="28"/>
            </w:rPr>
            <w:fldChar w:fldCharType="end"/>
          </w:r>
        </w:p>
      </w:tc>
      <w:tc>
        <w:tcPr>
          <w:tcW w:w="4325" w:type="dxa"/>
          <w:shd w:val="clear" w:color="auto" w:fill="auto"/>
          <w:vAlign w:val="bottom"/>
        </w:tcPr>
        <w:p w:rsidR="00F50E7B" w:rsidRPr="002E4C92" w:rsidRDefault="00F50E7B"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4BEDD648" wp14:editId="7E4272ED">
                <wp:extent cx="1697355" cy="636270"/>
                <wp:effectExtent l="19050" t="0" r="0" b="0"/>
                <wp:docPr id="4"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F50E7B" w:rsidRPr="00EB43F0" w:rsidRDefault="00F50E7B" w:rsidP="00563CB8">
    <w:pPr>
      <w:pStyle w:val="Footer"/>
      <w:spacing w:before="0" w:after="0" w:line="240" w:lineRule="auto"/>
      <w:rPr>
        <w:sz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E7B" w:rsidRPr="00563CB8" w:rsidRDefault="00F50E7B"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F50E7B">
      <w:trPr>
        <w:trHeight w:val="705"/>
      </w:trPr>
      <w:tc>
        <w:tcPr>
          <w:tcW w:w="4609" w:type="dxa"/>
          <w:shd w:val="clear" w:color="auto" w:fill="auto"/>
          <w:vAlign w:val="center"/>
        </w:tcPr>
        <w:p w:rsidR="00F50E7B" w:rsidRPr="00CB62DA" w:rsidRDefault="00F50E7B" w:rsidP="004F2969">
          <w:pPr>
            <w:pStyle w:val="FooterText"/>
            <w:rPr>
              <w:rFonts w:asciiTheme="minorHAnsi" w:hAnsiTheme="minorHAnsi"/>
            </w:rPr>
          </w:pPr>
          <w:r w:rsidRPr="00CB62DA">
            <w:rPr>
              <w:rFonts w:asciiTheme="minorHAnsi" w:hAnsiTheme="minorHAnsi"/>
            </w:rPr>
            <w:t>File:</w:t>
          </w:r>
          <w:r w:rsidRPr="00CB62DA">
            <w:rPr>
              <w:rFonts w:asciiTheme="minorHAnsi" w:hAnsiTheme="minorHAnsi"/>
              <w:b w:val="0"/>
            </w:rPr>
            <w:t xml:space="preserve"> </w:t>
          </w:r>
          <w:r>
            <w:rPr>
              <w:rFonts w:asciiTheme="minorHAnsi" w:hAnsiTheme="minorHAnsi"/>
              <w:b w:val="0"/>
            </w:rPr>
            <w:t>10</w:t>
          </w:r>
          <w:r w:rsidRPr="00CB62DA">
            <w:rPr>
              <w:rFonts w:asciiTheme="minorHAnsi" w:hAnsiTheme="minorHAnsi"/>
              <w:b w:val="0"/>
            </w:rPr>
            <w:t>.</w:t>
          </w:r>
          <w:r>
            <w:rPr>
              <w:rFonts w:asciiTheme="minorHAnsi" w:hAnsiTheme="minorHAnsi"/>
              <w:b w:val="0"/>
            </w:rPr>
            <w:t>2</w:t>
          </w:r>
          <w:r w:rsidRPr="00CB62DA">
            <w:rPr>
              <w:rFonts w:asciiTheme="minorHAnsi" w:hAnsiTheme="minorHAnsi"/>
              <w:b w:val="0"/>
            </w:rPr>
            <w:t>.</w:t>
          </w:r>
          <w:r>
            <w:rPr>
              <w:rFonts w:asciiTheme="minorHAnsi" w:hAnsiTheme="minorHAnsi"/>
              <w:b w:val="0"/>
            </w:rPr>
            <w:t>3</w:t>
          </w:r>
          <w:r w:rsidRPr="00CB62DA">
            <w:rPr>
              <w:rFonts w:asciiTheme="minorHAnsi" w:hAnsiTheme="minorHAnsi"/>
              <w:b w:val="0"/>
            </w:rPr>
            <w:t xml:space="preserve"> Lesson </w:t>
          </w:r>
          <w:r>
            <w:rPr>
              <w:rFonts w:asciiTheme="minorHAnsi" w:hAnsiTheme="minorHAnsi"/>
              <w:b w:val="0"/>
            </w:rPr>
            <w:t>7</w:t>
          </w:r>
          <w:r w:rsidRPr="00CB62DA">
            <w:rPr>
              <w:rFonts w:asciiTheme="minorHAnsi" w:hAnsiTheme="minorHAnsi"/>
            </w:rPr>
            <w:t xml:space="preserve"> Date:</w:t>
          </w:r>
          <w:r w:rsidRPr="00CB62DA">
            <w:rPr>
              <w:rFonts w:asciiTheme="minorHAnsi" w:hAnsiTheme="minorHAnsi"/>
              <w:b w:val="0"/>
            </w:rPr>
            <w:t xml:space="preserve"> </w:t>
          </w:r>
          <w:r>
            <w:rPr>
              <w:rFonts w:asciiTheme="minorHAnsi" w:hAnsiTheme="minorHAnsi"/>
              <w:b w:val="0"/>
            </w:rPr>
            <w:t>4</w:t>
          </w:r>
          <w:r w:rsidRPr="00CB62DA">
            <w:rPr>
              <w:rFonts w:asciiTheme="minorHAnsi" w:hAnsiTheme="minorHAnsi"/>
              <w:b w:val="0"/>
            </w:rPr>
            <w:t>/</w:t>
          </w:r>
          <w:r>
            <w:rPr>
              <w:rFonts w:asciiTheme="minorHAnsi" w:hAnsiTheme="minorHAnsi"/>
              <w:b w:val="0"/>
            </w:rPr>
            <w:t>18</w:t>
          </w:r>
          <w:r w:rsidRPr="00CB62DA">
            <w:rPr>
              <w:rFonts w:asciiTheme="minorHAnsi" w:hAnsiTheme="minorHAnsi"/>
              <w:b w:val="0"/>
            </w:rPr>
            <w:t xml:space="preserve">/14 </w:t>
          </w:r>
          <w:r w:rsidRPr="00CB62DA">
            <w:rPr>
              <w:rFonts w:asciiTheme="minorHAnsi" w:hAnsiTheme="minorHAnsi"/>
            </w:rPr>
            <w:t>Classroom Use:</w:t>
          </w:r>
          <w:r w:rsidRPr="00CB62DA">
            <w:rPr>
              <w:rFonts w:asciiTheme="minorHAnsi" w:hAnsiTheme="minorHAnsi"/>
              <w:b w:val="0"/>
            </w:rPr>
            <w:t xml:space="preserve"> Starting </w:t>
          </w:r>
          <w:r>
            <w:rPr>
              <w:rFonts w:asciiTheme="minorHAnsi" w:hAnsiTheme="minorHAnsi"/>
              <w:b w:val="0"/>
            </w:rPr>
            <w:t>4</w:t>
          </w:r>
          <w:r w:rsidRPr="00CB62DA">
            <w:rPr>
              <w:rFonts w:asciiTheme="minorHAnsi" w:hAnsiTheme="minorHAnsi"/>
              <w:b w:val="0"/>
            </w:rPr>
            <w:t xml:space="preserve">/2014 </w:t>
          </w:r>
        </w:p>
        <w:p w:rsidR="00F50E7B" w:rsidRPr="00CB62DA" w:rsidRDefault="00F50E7B" w:rsidP="004F2969">
          <w:pPr>
            <w:pStyle w:val="FooterText"/>
            <w:rPr>
              <w:rFonts w:asciiTheme="minorHAnsi" w:hAnsiTheme="minorHAnsi"/>
              <w:b w:val="0"/>
              <w:i/>
              <w:sz w:val="12"/>
            </w:rPr>
          </w:pPr>
          <w:r w:rsidRPr="00CB62DA">
            <w:rPr>
              <w:rFonts w:asciiTheme="minorHAnsi" w:hAnsiTheme="minorHAnsi"/>
              <w:b w:val="0"/>
              <w:sz w:val="12"/>
            </w:rPr>
            <w:t>© 2014 Public Consulting Group.</w:t>
          </w:r>
          <w:r w:rsidRPr="00CB62DA">
            <w:rPr>
              <w:rFonts w:asciiTheme="minorHAnsi" w:hAnsiTheme="minorHAnsi"/>
              <w:b w:val="0"/>
              <w:i/>
              <w:sz w:val="12"/>
            </w:rPr>
            <w:t xml:space="preserve"> This work is licensed under a </w:t>
          </w:r>
        </w:p>
        <w:p w:rsidR="00F50E7B" w:rsidRPr="00CB62DA" w:rsidRDefault="00F50E7B" w:rsidP="004F2969">
          <w:pPr>
            <w:pStyle w:val="FooterText"/>
            <w:rPr>
              <w:rFonts w:asciiTheme="minorHAnsi" w:hAnsiTheme="minorHAnsi"/>
              <w:b w:val="0"/>
              <w:i/>
            </w:rPr>
          </w:pPr>
          <w:r w:rsidRPr="00CB62DA">
            <w:rPr>
              <w:rFonts w:asciiTheme="minorHAnsi" w:hAnsiTheme="minorHAnsi"/>
              <w:b w:val="0"/>
              <w:i/>
              <w:sz w:val="12"/>
            </w:rPr>
            <w:t>Creative Commons Attribution-NonCommercial-ShareAlike 3.0 Unported License</w:t>
          </w:r>
        </w:p>
        <w:p w:rsidR="00F50E7B" w:rsidRPr="002E4C92" w:rsidRDefault="00BC5AD6" w:rsidP="004F2969">
          <w:pPr>
            <w:pStyle w:val="FooterText"/>
          </w:pPr>
          <w:hyperlink r:id="rId1" w:history="1">
            <w:r w:rsidR="00F50E7B" w:rsidRPr="00CB62DA">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F50E7B" w:rsidRPr="002E4C92" w:rsidRDefault="00F50E7B"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197712">
            <w:rPr>
              <w:rFonts w:ascii="Calibri" w:hAnsi="Calibri" w:cs="Calibri"/>
              <w:b/>
              <w:noProof/>
              <w:color w:val="1F4E79"/>
              <w:sz w:val="28"/>
            </w:rPr>
            <w:t>22</w:t>
          </w:r>
          <w:r w:rsidRPr="002E4C92">
            <w:rPr>
              <w:rFonts w:ascii="Calibri" w:hAnsi="Calibri" w:cs="Calibri"/>
              <w:b/>
              <w:color w:val="1F4E79"/>
              <w:sz w:val="28"/>
            </w:rPr>
            <w:fldChar w:fldCharType="end"/>
          </w:r>
        </w:p>
      </w:tc>
      <w:tc>
        <w:tcPr>
          <w:tcW w:w="4325" w:type="dxa"/>
          <w:shd w:val="clear" w:color="auto" w:fill="auto"/>
          <w:vAlign w:val="bottom"/>
        </w:tcPr>
        <w:p w:rsidR="00F50E7B" w:rsidRPr="002E4C92" w:rsidRDefault="00F50E7B"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0AA716A3" wp14:editId="471C32C5">
                <wp:extent cx="1697355" cy="636270"/>
                <wp:effectExtent l="19050" t="0" r="0" b="0"/>
                <wp:docPr id="7"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F50E7B" w:rsidRPr="0039525B" w:rsidRDefault="00F50E7B" w:rsidP="0039525B">
    <w:pPr>
      <w:pStyle w:val="Footer"/>
      <w:spacing w:before="0" w:after="0" w:line="240" w:lineRule="auto"/>
      <w:rPr>
        <w:sz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E7B" w:rsidRPr="00563CB8" w:rsidRDefault="00F50E7B"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F50E7B">
      <w:trPr>
        <w:trHeight w:val="705"/>
      </w:trPr>
      <w:tc>
        <w:tcPr>
          <w:tcW w:w="4609" w:type="dxa"/>
          <w:shd w:val="clear" w:color="auto" w:fill="auto"/>
          <w:vAlign w:val="center"/>
        </w:tcPr>
        <w:p w:rsidR="00F50E7B" w:rsidRPr="00CB62DA" w:rsidRDefault="00F50E7B" w:rsidP="004F2969">
          <w:pPr>
            <w:pStyle w:val="FooterText"/>
            <w:rPr>
              <w:rFonts w:asciiTheme="minorHAnsi" w:hAnsiTheme="minorHAnsi"/>
            </w:rPr>
          </w:pPr>
          <w:r w:rsidRPr="00CB62DA">
            <w:rPr>
              <w:rFonts w:asciiTheme="minorHAnsi" w:hAnsiTheme="minorHAnsi"/>
            </w:rPr>
            <w:t>File:</w:t>
          </w:r>
          <w:r w:rsidRPr="00CB62DA">
            <w:rPr>
              <w:rFonts w:asciiTheme="minorHAnsi" w:hAnsiTheme="minorHAnsi"/>
              <w:b w:val="0"/>
            </w:rPr>
            <w:t xml:space="preserve"> </w:t>
          </w:r>
          <w:r>
            <w:rPr>
              <w:rFonts w:asciiTheme="minorHAnsi" w:hAnsiTheme="minorHAnsi"/>
              <w:b w:val="0"/>
            </w:rPr>
            <w:t>10</w:t>
          </w:r>
          <w:r w:rsidRPr="00CB62DA">
            <w:rPr>
              <w:rFonts w:asciiTheme="minorHAnsi" w:hAnsiTheme="minorHAnsi"/>
              <w:b w:val="0"/>
            </w:rPr>
            <w:t>.</w:t>
          </w:r>
          <w:r>
            <w:rPr>
              <w:rFonts w:asciiTheme="minorHAnsi" w:hAnsiTheme="minorHAnsi"/>
              <w:b w:val="0"/>
            </w:rPr>
            <w:t>2</w:t>
          </w:r>
          <w:r w:rsidRPr="00CB62DA">
            <w:rPr>
              <w:rFonts w:asciiTheme="minorHAnsi" w:hAnsiTheme="minorHAnsi"/>
              <w:b w:val="0"/>
            </w:rPr>
            <w:t>.</w:t>
          </w:r>
          <w:r>
            <w:rPr>
              <w:rFonts w:asciiTheme="minorHAnsi" w:hAnsiTheme="minorHAnsi"/>
              <w:b w:val="0"/>
            </w:rPr>
            <w:t>3</w:t>
          </w:r>
          <w:r w:rsidRPr="00CB62DA">
            <w:rPr>
              <w:rFonts w:asciiTheme="minorHAnsi" w:hAnsiTheme="minorHAnsi"/>
              <w:b w:val="0"/>
            </w:rPr>
            <w:t xml:space="preserve"> Lesson </w:t>
          </w:r>
          <w:r>
            <w:rPr>
              <w:rFonts w:asciiTheme="minorHAnsi" w:hAnsiTheme="minorHAnsi"/>
              <w:b w:val="0"/>
            </w:rPr>
            <w:t>7</w:t>
          </w:r>
          <w:r w:rsidRPr="00CB62DA">
            <w:rPr>
              <w:rFonts w:asciiTheme="minorHAnsi" w:hAnsiTheme="minorHAnsi"/>
            </w:rPr>
            <w:t xml:space="preserve"> Date:</w:t>
          </w:r>
          <w:r w:rsidRPr="00CB62DA">
            <w:rPr>
              <w:rFonts w:asciiTheme="minorHAnsi" w:hAnsiTheme="minorHAnsi"/>
              <w:b w:val="0"/>
            </w:rPr>
            <w:t xml:space="preserve"> </w:t>
          </w:r>
          <w:r>
            <w:rPr>
              <w:rFonts w:asciiTheme="minorHAnsi" w:hAnsiTheme="minorHAnsi"/>
              <w:b w:val="0"/>
            </w:rPr>
            <w:t>4</w:t>
          </w:r>
          <w:r w:rsidRPr="00CB62DA">
            <w:rPr>
              <w:rFonts w:asciiTheme="minorHAnsi" w:hAnsiTheme="minorHAnsi"/>
              <w:b w:val="0"/>
            </w:rPr>
            <w:t>/</w:t>
          </w:r>
          <w:r>
            <w:rPr>
              <w:rFonts w:asciiTheme="minorHAnsi" w:hAnsiTheme="minorHAnsi"/>
              <w:b w:val="0"/>
            </w:rPr>
            <w:t>18</w:t>
          </w:r>
          <w:r w:rsidRPr="00CB62DA">
            <w:rPr>
              <w:rFonts w:asciiTheme="minorHAnsi" w:hAnsiTheme="minorHAnsi"/>
              <w:b w:val="0"/>
            </w:rPr>
            <w:t xml:space="preserve">/14 </w:t>
          </w:r>
          <w:r w:rsidRPr="00CB62DA">
            <w:rPr>
              <w:rFonts w:asciiTheme="minorHAnsi" w:hAnsiTheme="minorHAnsi"/>
            </w:rPr>
            <w:t>Classroom Use:</w:t>
          </w:r>
          <w:r w:rsidRPr="00CB62DA">
            <w:rPr>
              <w:rFonts w:asciiTheme="minorHAnsi" w:hAnsiTheme="minorHAnsi"/>
              <w:b w:val="0"/>
            </w:rPr>
            <w:t xml:space="preserve"> Starting </w:t>
          </w:r>
          <w:r>
            <w:rPr>
              <w:rFonts w:asciiTheme="minorHAnsi" w:hAnsiTheme="minorHAnsi"/>
              <w:b w:val="0"/>
            </w:rPr>
            <w:t>4</w:t>
          </w:r>
          <w:r w:rsidRPr="00CB62DA">
            <w:rPr>
              <w:rFonts w:asciiTheme="minorHAnsi" w:hAnsiTheme="minorHAnsi"/>
              <w:b w:val="0"/>
            </w:rPr>
            <w:t xml:space="preserve">/2014 </w:t>
          </w:r>
        </w:p>
        <w:p w:rsidR="00F50E7B" w:rsidRPr="00CB62DA" w:rsidRDefault="00F50E7B" w:rsidP="004F2969">
          <w:pPr>
            <w:pStyle w:val="FooterText"/>
            <w:rPr>
              <w:rFonts w:asciiTheme="minorHAnsi" w:hAnsiTheme="minorHAnsi"/>
              <w:b w:val="0"/>
              <w:i/>
              <w:sz w:val="12"/>
            </w:rPr>
          </w:pPr>
          <w:r w:rsidRPr="00CB62DA">
            <w:rPr>
              <w:rFonts w:asciiTheme="minorHAnsi" w:hAnsiTheme="minorHAnsi"/>
              <w:b w:val="0"/>
              <w:sz w:val="12"/>
            </w:rPr>
            <w:t>© 2014 Public Consulting Group.</w:t>
          </w:r>
          <w:r w:rsidRPr="00CB62DA">
            <w:rPr>
              <w:rFonts w:asciiTheme="minorHAnsi" w:hAnsiTheme="minorHAnsi"/>
              <w:b w:val="0"/>
              <w:i/>
              <w:sz w:val="12"/>
            </w:rPr>
            <w:t xml:space="preserve"> This work is licensed under a </w:t>
          </w:r>
        </w:p>
        <w:p w:rsidR="00F50E7B" w:rsidRPr="00CB62DA" w:rsidRDefault="00F50E7B" w:rsidP="004F2969">
          <w:pPr>
            <w:pStyle w:val="FooterText"/>
            <w:rPr>
              <w:rFonts w:asciiTheme="minorHAnsi" w:hAnsiTheme="minorHAnsi"/>
              <w:b w:val="0"/>
              <w:i/>
            </w:rPr>
          </w:pPr>
          <w:r w:rsidRPr="00CB62DA">
            <w:rPr>
              <w:rFonts w:asciiTheme="minorHAnsi" w:hAnsiTheme="minorHAnsi"/>
              <w:b w:val="0"/>
              <w:i/>
              <w:sz w:val="12"/>
            </w:rPr>
            <w:t>Creative Commons Attribution-NonCommercial-ShareAlike 3.0 Unported License</w:t>
          </w:r>
        </w:p>
        <w:p w:rsidR="00F50E7B" w:rsidRPr="002E4C92" w:rsidRDefault="00BC5AD6" w:rsidP="004F2969">
          <w:pPr>
            <w:pStyle w:val="FooterText"/>
          </w:pPr>
          <w:hyperlink r:id="rId1" w:history="1">
            <w:r w:rsidR="00F50E7B" w:rsidRPr="00CB62DA">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F50E7B" w:rsidRPr="002E4C92" w:rsidRDefault="00F50E7B"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197712">
            <w:rPr>
              <w:rFonts w:ascii="Calibri" w:hAnsi="Calibri" w:cs="Calibri"/>
              <w:b/>
              <w:noProof/>
              <w:color w:val="1F4E79"/>
              <w:sz w:val="28"/>
            </w:rPr>
            <w:t>25</w:t>
          </w:r>
          <w:r w:rsidRPr="002E4C92">
            <w:rPr>
              <w:rFonts w:ascii="Calibri" w:hAnsi="Calibri" w:cs="Calibri"/>
              <w:b/>
              <w:color w:val="1F4E79"/>
              <w:sz w:val="28"/>
            </w:rPr>
            <w:fldChar w:fldCharType="end"/>
          </w:r>
        </w:p>
      </w:tc>
      <w:tc>
        <w:tcPr>
          <w:tcW w:w="4325" w:type="dxa"/>
          <w:shd w:val="clear" w:color="auto" w:fill="auto"/>
          <w:vAlign w:val="bottom"/>
        </w:tcPr>
        <w:p w:rsidR="00F50E7B" w:rsidRPr="002E4C92" w:rsidRDefault="00F50E7B"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7A242E3A" wp14:editId="590E57D6">
                <wp:extent cx="1697355" cy="636270"/>
                <wp:effectExtent l="19050" t="0" r="0" b="0"/>
                <wp:docPr id="3"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F50E7B" w:rsidRPr="0039525B" w:rsidRDefault="00F50E7B" w:rsidP="0039525B">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AD6" w:rsidRDefault="00BC5AD6" w:rsidP="00E946A0">
      <w:r>
        <w:separator/>
      </w:r>
    </w:p>
    <w:p w:rsidR="00BC5AD6" w:rsidRDefault="00BC5AD6" w:rsidP="00E946A0"/>
  </w:footnote>
  <w:footnote w:type="continuationSeparator" w:id="0">
    <w:p w:rsidR="00BC5AD6" w:rsidRDefault="00BC5AD6" w:rsidP="00E946A0">
      <w:r>
        <w:continuationSeparator/>
      </w:r>
    </w:p>
    <w:p w:rsidR="00BC5AD6" w:rsidRDefault="00BC5AD6"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F50E7B" w:rsidRPr="00563CB8">
      <w:tc>
        <w:tcPr>
          <w:tcW w:w="3708" w:type="dxa"/>
          <w:shd w:val="clear" w:color="auto" w:fill="auto"/>
        </w:tcPr>
        <w:p w:rsidR="00F50E7B" w:rsidRPr="00563CB8" w:rsidRDefault="00F50E7B"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F50E7B" w:rsidRPr="00563CB8" w:rsidRDefault="00F50E7B" w:rsidP="00E946A0">
          <w:pPr>
            <w:jc w:val="center"/>
          </w:pPr>
          <w:r w:rsidRPr="00563CB8">
            <w:t>D R A F T</w:t>
          </w:r>
        </w:p>
      </w:tc>
      <w:tc>
        <w:tcPr>
          <w:tcW w:w="3438" w:type="dxa"/>
          <w:shd w:val="clear" w:color="auto" w:fill="auto"/>
        </w:tcPr>
        <w:p w:rsidR="00F50E7B" w:rsidRPr="00E946A0" w:rsidRDefault="00F50E7B" w:rsidP="00E946A0">
          <w:pPr>
            <w:pStyle w:val="PageHeader"/>
            <w:jc w:val="right"/>
            <w:rPr>
              <w:b w:val="0"/>
            </w:rPr>
          </w:pPr>
          <w:r>
            <w:rPr>
              <w:b w:val="0"/>
            </w:rPr>
            <w:t>Grade 10 • Module 2 • Unit 3 • Lesson 7</w:t>
          </w:r>
        </w:p>
      </w:tc>
    </w:tr>
  </w:tbl>
  <w:p w:rsidR="00F50E7B" w:rsidRDefault="00F50E7B" w:rsidP="00E946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5548"/>
      <w:gridCol w:w="3636"/>
      <w:gridCol w:w="5144"/>
    </w:tblGrid>
    <w:tr w:rsidR="00F50E7B" w:rsidRPr="00563CB8">
      <w:tc>
        <w:tcPr>
          <w:tcW w:w="3708" w:type="dxa"/>
          <w:shd w:val="clear" w:color="auto" w:fill="auto"/>
        </w:tcPr>
        <w:p w:rsidR="00F50E7B" w:rsidRPr="00563CB8" w:rsidRDefault="00F50E7B" w:rsidP="00563CB8">
          <w:pPr>
            <w:pStyle w:val="PageHeader0"/>
            <w:spacing w:before="120"/>
          </w:pPr>
          <w:r w:rsidRPr="00563CB8">
            <w:t>NYS Common Core ELA &amp; Literacy Curriculum</w:t>
          </w:r>
        </w:p>
      </w:tc>
      <w:tc>
        <w:tcPr>
          <w:tcW w:w="2430" w:type="dxa"/>
          <w:shd w:val="clear" w:color="auto" w:fill="auto"/>
          <w:vAlign w:val="center"/>
        </w:tcPr>
        <w:p w:rsidR="00F50E7B" w:rsidRPr="00563CB8" w:rsidRDefault="00F50E7B" w:rsidP="00563CB8">
          <w:pPr>
            <w:spacing w:before="120" w:after="120"/>
            <w:jc w:val="center"/>
          </w:pPr>
          <w:r w:rsidRPr="00563CB8">
            <w:rPr>
              <w:sz w:val="28"/>
            </w:rPr>
            <w:t>D R A F T</w:t>
          </w:r>
        </w:p>
      </w:tc>
      <w:tc>
        <w:tcPr>
          <w:tcW w:w="3438" w:type="dxa"/>
          <w:shd w:val="clear" w:color="auto" w:fill="auto"/>
        </w:tcPr>
        <w:p w:rsidR="00F50E7B" w:rsidRPr="004E5C38" w:rsidRDefault="00F50E7B" w:rsidP="0093346D">
          <w:pPr>
            <w:spacing w:before="120" w:after="120"/>
            <w:jc w:val="right"/>
          </w:pPr>
          <w:r w:rsidRPr="004E5C38">
            <w:rPr>
              <w:sz w:val="18"/>
            </w:rPr>
            <w:t xml:space="preserve">Grade </w:t>
          </w:r>
          <w:r>
            <w:rPr>
              <w:sz w:val="18"/>
            </w:rPr>
            <w:t>10</w:t>
          </w:r>
          <w:r w:rsidRPr="004E5C38">
            <w:rPr>
              <w:sz w:val="18"/>
            </w:rPr>
            <w:t xml:space="preserve"> • Module </w:t>
          </w:r>
          <w:r>
            <w:rPr>
              <w:sz w:val="18"/>
            </w:rPr>
            <w:t>2 • Unit 3</w:t>
          </w:r>
          <w:r w:rsidRPr="004E5C38">
            <w:rPr>
              <w:sz w:val="18"/>
            </w:rPr>
            <w:t xml:space="preserve"> • Lesson </w:t>
          </w:r>
          <w:r>
            <w:rPr>
              <w:sz w:val="18"/>
            </w:rPr>
            <w:t>7</w:t>
          </w:r>
        </w:p>
      </w:tc>
    </w:tr>
  </w:tbl>
  <w:p w:rsidR="00F50E7B" w:rsidRPr="00EB43F0" w:rsidRDefault="00F50E7B" w:rsidP="00EB43F0">
    <w:pPr>
      <w:spacing w:before="0" w:after="120"/>
      <w:rPr>
        <w:sz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F50E7B" w:rsidRPr="00563CB8">
      <w:tc>
        <w:tcPr>
          <w:tcW w:w="3708" w:type="dxa"/>
          <w:shd w:val="clear" w:color="auto" w:fill="auto"/>
        </w:tcPr>
        <w:p w:rsidR="00F50E7B" w:rsidRPr="00563CB8" w:rsidRDefault="00F50E7B"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F50E7B" w:rsidRPr="00563CB8" w:rsidRDefault="00F50E7B" w:rsidP="00E946A0">
          <w:pPr>
            <w:jc w:val="center"/>
          </w:pPr>
          <w:r w:rsidRPr="00563CB8">
            <w:t>D R A F T</w:t>
          </w:r>
        </w:p>
      </w:tc>
      <w:tc>
        <w:tcPr>
          <w:tcW w:w="3438" w:type="dxa"/>
          <w:shd w:val="clear" w:color="auto" w:fill="auto"/>
        </w:tcPr>
        <w:p w:rsidR="00F50E7B" w:rsidRPr="00E946A0" w:rsidRDefault="00F50E7B" w:rsidP="00E946A0">
          <w:pPr>
            <w:pStyle w:val="PageHeader"/>
            <w:jc w:val="right"/>
            <w:rPr>
              <w:b w:val="0"/>
            </w:rPr>
          </w:pPr>
          <w:r>
            <w:rPr>
              <w:b w:val="0"/>
            </w:rPr>
            <w:t>Grade 10 • Module 2 • Unit 3 • Lesson 7</w:t>
          </w:r>
        </w:p>
      </w:tc>
    </w:tr>
  </w:tbl>
  <w:p w:rsidR="00F50E7B" w:rsidRDefault="00F50E7B" w:rsidP="00E946A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F50E7B" w:rsidRPr="00563CB8">
      <w:tc>
        <w:tcPr>
          <w:tcW w:w="3708" w:type="dxa"/>
          <w:shd w:val="clear" w:color="auto" w:fill="auto"/>
        </w:tcPr>
        <w:p w:rsidR="00F50E7B" w:rsidRPr="00563CB8" w:rsidRDefault="00F50E7B"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F50E7B" w:rsidRPr="00563CB8" w:rsidRDefault="00F50E7B" w:rsidP="00E946A0">
          <w:pPr>
            <w:jc w:val="center"/>
          </w:pPr>
          <w:r w:rsidRPr="00563CB8">
            <w:t>D R A F T</w:t>
          </w:r>
        </w:p>
      </w:tc>
      <w:tc>
        <w:tcPr>
          <w:tcW w:w="3438" w:type="dxa"/>
          <w:shd w:val="clear" w:color="auto" w:fill="auto"/>
        </w:tcPr>
        <w:p w:rsidR="00F50E7B" w:rsidRPr="00E946A0" w:rsidRDefault="00F50E7B" w:rsidP="00E946A0">
          <w:pPr>
            <w:pStyle w:val="PageHeader"/>
            <w:jc w:val="right"/>
            <w:rPr>
              <w:b w:val="0"/>
            </w:rPr>
          </w:pPr>
          <w:r>
            <w:rPr>
              <w:b w:val="0"/>
            </w:rPr>
            <w:t>Grade 10 • Module 2 • Unit 3 • Lesson 7</w:t>
          </w:r>
        </w:p>
      </w:tc>
    </w:tr>
  </w:tbl>
  <w:p w:rsidR="00F50E7B" w:rsidRDefault="00F50E7B"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6FEE2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C501084"/>
    <w:lvl w:ilvl="0">
      <w:start w:val="1"/>
      <w:numFmt w:val="decimal"/>
      <w:lvlText w:val="%1."/>
      <w:lvlJc w:val="left"/>
      <w:pPr>
        <w:tabs>
          <w:tab w:val="num" w:pos="1492"/>
        </w:tabs>
        <w:ind w:left="1492" w:hanging="360"/>
      </w:pPr>
    </w:lvl>
  </w:abstractNum>
  <w:abstractNum w:abstractNumId="2">
    <w:nsid w:val="FFFFFF7D"/>
    <w:multiLevelType w:val="singleLevel"/>
    <w:tmpl w:val="10A022B6"/>
    <w:lvl w:ilvl="0">
      <w:start w:val="1"/>
      <w:numFmt w:val="decimal"/>
      <w:lvlText w:val="%1."/>
      <w:lvlJc w:val="left"/>
      <w:pPr>
        <w:tabs>
          <w:tab w:val="num" w:pos="1209"/>
        </w:tabs>
        <w:ind w:left="1209" w:hanging="360"/>
      </w:pPr>
    </w:lvl>
  </w:abstractNum>
  <w:abstractNum w:abstractNumId="3">
    <w:nsid w:val="FFFFFF7E"/>
    <w:multiLevelType w:val="singleLevel"/>
    <w:tmpl w:val="1D06AFDC"/>
    <w:lvl w:ilvl="0">
      <w:start w:val="1"/>
      <w:numFmt w:val="decimal"/>
      <w:lvlText w:val="%1."/>
      <w:lvlJc w:val="left"/>
      <w:pPr>
        <w:tabs>
          <w:tab w:val="num" w:pos="926"/>
        </w:tabs>
        <w:ind w:left="926" w:hanging="360"/>
      </w:pPr>
    </w:lvl>
  </w:abstractNum>
  <w:abstractNum w:abstractNumId="4">
    <w:nsid w:val="FFFFFF7F"/>
    <w:multiLevelType w:val="singleLevel"/>
    <w:tmpl w:val="69A08306"/>
    <w:lvl w:ilvl="0">
      <w:start w:val="1"/>
      <w:numFmt w:val="decimal"/>
      <w:lvlText w:val="%1."/>
      <w:lvlJc w:val="left"/>
      <w:pPr>
        <w:tabs>
          <w:tab w:val="num" w:pos="643"/>
        </w:tabs>
        <w:ind w:left="643" w:hanging="360"/>
      </w:pPr>
    </w:lvl>
  </w:abstractNum>
  <w:abstractNum w:abstractNumId="5">
    <w:nsid w:val="FFFFFF80"/>
    <w:multiLevelType w:val="singleLevel"/>
    <w:tmpl w:val="18E0B03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C1A327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7A852B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336095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D8C5144"/>
    <w:lvl w:ilvl="0">
      <w:start w:val="1"/>
      <w:numFmt w:val="decimal"/>
      <w:lvlText w:val="%1."/>
      <w:lvlJc w:val="left"/>
      <w:pPr>
        <w:tabs>
          <w:tab w:val="num" w:pos="360"/>
        </w:tabs>
        <w:ind w:left="360" w:hanging="360"/>
      </w:pPr>
    </w:lvl>
  </w:abstractNum>
  <w:abstractNum w:abstractNumId="10">
    <w:nsid w:val="FFFFFF89"/>
    <w:multiLevelType w:val="singleLevel"/>
    <w:tmpl w:val="0340EA0A"/>
    <w:lvl w:ilvl="0">
      <w:start w:val="1"/>
      <w:numFmt w:val="bullet"/>
      <w:lvlText w:val=""/>
      <w:lvlJc w:val="left"/>
      <w:pPr>
        <w:tabs>
          <w:tab w:val="num" w:pos="360"/>
        </w:tabs>
        <w:ind w:left="360" w:hanging="360"/>
      </w:pPr>
      <w:rPr>
        <w:rFonts w:ascii="Symbol" w:hAnsi="Symbol" w:hint="default"/>
      </w:rPr>
    </w:lvl>
  </w:abstractNum>
  <w:abstractNum w:abstractNumId="11">
    <w:nsid w:val="05C911EE"/>
    <w:multiLevelType w:val="hybridMultilevel"/>
    <w:tmpl w:val="A4C48E9E"/>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70F001B"/>
    <w:multiLevelType w:val="multilevel"/>
    <w:tmpl w:val="5B58A70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088466A8"/>
    <w:multiLevelType w:val="hybridMultilevel"/>
    <w:tmpl w:val="FC640E6C"/>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30C749F"/>
    <w:multiLevelType w:val="hybridMultilevel"/>
    <w:tmpl w:val="CC649F58"/>
    <w:lvl w:ilvl="0" w:tplc="3C32C0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1E0182"/>
    <w:multiLevelType w:val="hybridMultilevel"/>
    <w:tmpl w:val="66AAE8EA"/>
    <w:lvl w:ilvl="0" w:tplc="1B32A9B8">
      <w:start w:val="1"/>
      <w:numFmt w:val="lowerLetter"/>
      <w:lvlText w:val="%1."/>
      <w:lvlJc w:val="left"/>
      <w:pPr>
        <w:ind w:left="360" w:hanging="360"/>
      </w:pPr>
      <w:rPr>
        <w:rFonts w:ascii="Calibri" w:eastAsia="Calibri" w:hAnsi="Calibri"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A8C3417"/>
    <w:multiLevelType w:val="hybridMultilevel"/>
    <w:tmpl w:val="EC38C6D8"/>
    <w:lvl w:ilvl="0" w:tplc="F6EC464E">
      <w:start w:val="1"/>
      <w:numFmt w:val="decimal"/>
      <w:lvlText w:val="%1."/>
      <w:lvlJc w:val="left"/>
      <w:pPr>
        <w:ind w:left="360" w:hanging="360"/>
      </w:pPr>
      <w:rPr>
        <w:rFonts w:hint="default"/>
        <w:sz w:val="22"/>
      </w:rPr>
    </w:lvl>
    <w:lvl w:ilvl="1" w:tplc="04090003">
      <w:start w:val="1"/>
      <w:numFmt w:val="bullet"/>
      <w:lvlText w:val="o"/>
      <w:lvlJc w:val="left"/>
      <w:pPr>
        <w:ind w:left="360" w:hanging="360"/>
      </w:pPr>
      <w:rPr>
        <w:rFonts w:ascii="Courier New" w:hAnsi="Courier New" w:cs="Verdana"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Verdana"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Verdana" w:hint="default"/>
      </w:rPr>
    </w:lvl>
    <w:lvl w:ilvl="8" w:tplc="04090005" w:tentative="1">
      <w:start w:val="1"/>
      <w:numFmt w:val="bullet"/>
      <w:lvlText w:val=""/>
      <w:lvlJc w:val="left"/>
      <w:pPr>
        <w:ind w:left="5400" w:hanging="360"/>
      </w:pPr>
      <w:rPr>
        <w:rFonts w:ascii="Wingdings" w:hAnsi="Wingdings" w:hint="default"/>
      </w:rPr>
    </w:lvl>
  </w:abstractNum>
  <w:abstractNum w:abstractNumId="17">
    <w:nsid w:val="24CF5478"/>
    <w:multiLevelType w:val="hybridMultilevel"/>
    <w:tmpl w:val="597EC38A"/>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700496A"/>
    <w:multiLevelType w:val="hybridMultilevel"/>
    <w:tmpl w:val="6B88A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76A150F"/>
    <w:multiLevelType w:val="hybridMultilevel"/>
    <w:tmpl w:val="9AD0B13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eb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ebdings"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A363D2"/>
    <w:multiLevelType w:val="multilevel"/>
    <w:tmpl w:val="77A8D12A"/>
    <w:lvl w:ilvl="0">
      <w:start w:val="2"/>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5AC57447"/>
    <w:multiLevelType w:val="hybridMultilevel"/>
    <w:tmpl w:val="462EB86C"/>
    <w:lvl w:ilvl="0" w:tplc="E5325B22">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4939C6"/>
    <w:multiLevelType w:val="hybridMultilevel"/>
    <w:tmpl w:val="C836627A"/>
    <w:lvl w:ilvl="0" w:tplc="7FD45660">
      <w:start w:val="1"/>
      <w:numFmt w:val="bullet"/>
      <w:pStyle w:val="SR"/>
      <w:lvlText w:val=""/>
      <w:lvlJc w:val="left"/>
      <w:pPr>
        <w:ind w:left="1440" w:hanging="360"/>
      </w:pPr>
      <w:rPr>
        <w:rFonts w:ascii="Webdings" w:hAnsi="Webdings" w:hint="default"/>
      </w:rPr>
    </w:lvl>
    <w:lvl w:ilvl="1" w:tplc="1F9633D0" w:tentative="1">
      <w:start w:val="1"/>
      <w:numFmt w:val="bullet"/>
      <w:lvlText w:val="o"/>
      <w:lvlJc w:val="left"/>
      <w:pPr>
        <w:ind w:left="1440" w:hanging="360"/>
      </w:pPr>
      <w:rPr>
        <w:rFonts w:ascii="Courier New" w:hAnsi="Courier New" w:cs="Arial" w:hint="default"/>
      </w:rPr>
    </w:lvl>
    <w:lvl w:ilvl="2" w:tplc="40542FDA" w:tentative="1">
      <w:start w:val="1"/>
      <w:numFmt w:val="bullet"/>
      <w:lvlText w:val=""/>
      <w:lvlJc w:val="left"/>
      <w:pPr>
        <w:ind w:left="2160" w:hanging="360"/>
      </w:pPr>
      <w:rPr>
        <w:rFonts w:ascii="Wingdings" w:hAnsi="Wingdings" w:hint="default"/>
      </w:rPr>
    </w:lvl>
    <w:lvl w:ilvl="3" w:tplc="1EA049C2" w:tentative="1">
      <w:start w:val="1"/>
      <w:numFmt w:val="bullet"/>
      <w:lvlText w:val=""/>
      <w:lvlJc w:val="left"/>
      <w:pPr>
        <w:ind w:left="2880" w:hanging="360"/>
      </w:pPr>
      <w:rPr>
        <w:rFonts w:ascii="Symbol" w:hAnsi="Symbol" w:hint="default"/>
      </w:rPr>
    </w:lvl>
    <w:lvl w:ilvl="4" w:tplc="118C7E14" w:tentative="1">
      <w:start w:val="1"/>
      <w:numFmt w:val="bullet"/>
      <w:lvlText w:val="o"/>
      <w:lvlJc w:val="left"/>
      <w:pPr>
        <w:ind w:left="3600" w:hanging="360"/>
      </w:pPr>
      <w:rPr>
        <w:rFonts w:ascii="Courier New" w:hAnsi="Courier New" w:cs="Arial" w:hint="default"/>
      </w:rPr>
    </w:lvl>
    <w:lvl w:ilvl="5" w:tplc="63669920" w:tentative="1">
      <w:start w:val="1"/>
      <w:numFmt w:val="bullet"/>
      <w:lvlText w:val=""/>
      <w:lvlJc w:val="left"/>
      <w:pPr>
        <w:ind w:left="4320" w:hanging="360"/>
      </w:pPr>
      <w:rPr>
        <w:rFonts w:ascii="Wingdings" w:hAnsi="Wingdings" w:hint="default"/>
      </w:rPr>
    </w:lvl>
    <w:lvl w:ilvl="6" w:tplc="D7BE1E24" w:tentative="1">
      <w:start w:val="1"/>
      <w:numFmt w:val="bullet"/>
      <w:lvlText w:val=""/>
      <w:lvlJc w:val="left"/>
      <w:pPr>
        <w:ind w:left="5040" w:hanging="360"/>
      </w:pPr>
      <w:rPr>
        <w:rFonts w:ascii="Symbol" w:hAnsi="Symbol" w:hint="default"/>
      </w:rPr>
    </w:lvl>
    <w:lvl w:ilvl="7" w:tplc="D6B21A6A" w:tentative="1">
      <w:start w:val="1"/>
      <w:numFmt w:val="bullet"/>
      <w:lvlText w:val="o"/>
      <w:lvlJc w:val="left"/>
      <w:pPr>
        <w:ind w:left="5760" w:hanging="360"/>
      </w:pPr>
      <w:rPr>
        <w:rFonts w:ascii="Courier New" w:hAnsi="Courier New" w:cs="Arial" w:hint="default"/>
      </w:rPr>
    </w:lvl>
    <w:lvl w:ilvl="8" w:tplc="CE3C561C" w:tentative="1">
      <w:start w:val="1"/>
      <w:numFmt w:val="bullet"/>
      <w:lvlText w:val=""/>
      <w:lvlJc w:val="left"/>
      <w:pPr>
        <w:ind w:left="6480" w:hanging="360"/>
      </w:pPr>
      <w:rPr>
        <w:rFonts w:ascii="Wingdings" w:hAnsi="Wingdings" w:hint="default"/>
      </w:rPr>
    </w:lvl>
  </w:abstractNum>
  <w:abstractNum w:abstractNumId="23">
    <w:nsid w:val="67171F0E"/>
    <w:multiLevelType w:val="hybridMultilevel"/>
    <w:tmpl w:val="B38CB2AE"/>
    <w:lvl w:ilvl="0" w:tplc="66BEF364">
      <w:start w:val="1"/>
      <w:numFmt w:val="bullet"/>
      <w:pStyle w:val="INBullet"/>
      <w:lvlText w:val="o"/>
      <w:lvlJc w:val="left"/>
      <w:pPr>
        <w:ind w:left="1440" w:hanging="360"/>
      </w:pPr>
      <w:rPr>
        <w:rFonts w:ascii="Courier New" w:hAnsi="Courier New" w:cs="Aria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CB34FA9"/>
    <w:multiLevelType w:val="hybridMultilevel"/>
    <w:tmpl w:val="412468DA"/>
    <w:lvl w:ilvl="0" w:tplc="04090001">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B1732A"/>
    <w:multiLevelType w:val="hybridMultilevel"/>
    <w:tmpl w:val="69205954"/>
    <w:lvl w:ilvl="0" w:tplc="35B01BE6">
      <w:start w:val="2"/>
      <w:numFmt w:val="lowerLetter"/>
      <w:pStyle w:val="SubStandard"/>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num w:numId="1">
    <w:abstractNumId w:val="17"/>
    <w:lvlOverride w:ilvl="0">
      <w:startOverride w:val="1"/>
    </w:lvlOverride>
  </w:num>
  <w:num w:numId="2">
    <w:abstractNumId w:val="15"/>
  </w:num>
  <w:num w:numId="3">
    <w:abstractNumId w:val="18"/>
  </w:num>
  <w:num w:numId="4">
    <w:abstractNumId w:val="19"/>
  </w:num>
  <w:num w:numId="5">
    <w:abstractNumId w:val="21"/>
  </w:num>
  <w:num w:numId="6">
    <w:abstractNumId w:val="11"/>
  </w:num>
  <w:num w:numId="7">
    <w:abstractNumId w:val="23"/>
  </w:num>
  <w:num w:numId="8">
    <w:abstractNumId w:val="17"/>
    <w:lvlOverride w:ilvl="0">
      <w:startOverride w:val="1"/>
    </w:lvlOverride>
  </w:num>
  <w:num w:numId="9">
    <w:abstractNumId w:val="24"/>
  </w:num>
  <w:num w:numId="10">
    <w:abstractNumId w:val="13"/>
  </w:num>
  <w:num w:numId="11">
    <w:abstractNumId w:val="22"/>
  </w:num>
  <w:num w:numId="12">
    <w:abstractNumId w:val="25"/>
  </w:num>
  <w:num w:numId="13">
    <w:abstractNumId w:val="14"/>
  </w:num>
  <w:num w:numId="14">
    <w:abstractNumId w:val="16"/>
  </w:num>
  <w:num w:numId="15">
    <w:abstractNumId w:val="10"/>
  </w:num>
  <w:num w:numId="16">
    <w:abstractNumId w:val="8"/>
  </w:num>
  <w:num w:numId="17">
    <w:abstractNumId w:val="7"/>
  </w:num>
  <w:num w:numId="18">
    <w:abstractNumId w:val="6"/>
  </w:num>
  <w:num w:numId="19">
    <w:abstractNumId w:val="5"/>
  </w:num>
  <w:num w:numId="20">
    <w:abstractNumId w:val="9"/>
  </w:num>
  <w:num w:numId="21">
    <w:abstractNumId w:val="4"/>
  </w:num>
  <w:num w:numId="22">
    <w:abstractNumId w:val="3"/>
  </w:num>
  <w:num w:numId="23">
    <w:abstractNumId w:val="2"/>
  </w:num>
  <w:num w:numId="24">
    <w:abstractNumId w:val="1"/>
  </w:num>
  <w:num w:numId="25">
    <w:abstractNumId w:val="0"/>
  </w:num>
  <w:num w:numId="26">
    <w:abstractNumId w:val="12"/>
  </w:num>
  <w:num w:numId="27">
    <w:abstractNumId w:val="25"/>
    <w:lvlOverride w:ilvl="0">
      <w:startOverride w:val="2"/>
    </w:lvlOverride>
  </w:num>
  <w:num w:numId="28">
    <w:abstractNumId w:val="20"/>
  </w:num>
  <w:num w:numId="29">
    <w:abstractNumId w:val="25"/>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embedSystemFonts/>
  <w:saveSubsetFonts/>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57C4"/>
    <w:rsid w:val="00007CBA"/>
    <w:rsid w:val="00007D0C"/>
    <w:rsid w:val="00007F67"/>
    <w:rsid w:val="000115F0"/>
    <w:rsid w:val="00011E99"/>
    <w:rsid w:val="000134DA"/>
    <w:rsid w:val="000137C5"/>
    <w:rsid w:val="00014D5D"/>
    <w:rsid w:val="000176C3"/>
    <w:rsid w:val="0002036F"/>
    <w:rsid w:val="00020527"/>
    <w:rsid w:val="00020889"/>
    <w:rsid w:val="00021589"/>
    <w:rsid w:val="000215AE"/>
    <w:rsid w:val="0002335F"/>
    <w:rsid w:val="000337CF"/>
    <w:rsid w:val="00034778"/>
    <w:rsid w:val="00034EEC"/>
    <w:rsid w:val="00043F11"/>
    <w:rsid w:val="000457E4"/>
    <w:rsid w:val="000474E5"/>
    <w:rsid w:val="000478AC"/>
    <w:rsid w:val="00052C8A"/>
    <w:rsid w:val="00053088"/>
    <w:rsid w:val="00053CA9"/>
    <w:rsid w:val="00062291"/>
    <w:rsid w:val="0006233C"/>
    <w:rsid w:val="00064850"/>
    <w:rsid w:val="0006539C"/>
    <w:rsid w:val="00066123"/>
    <w:rsid w:val="0006776C"/>
    <w:rsid w:val="00071936"/>
    <w:rsid w:val="00072749"/>
    <w:rsid w:val="000742AA"/>
    <w:rsid w:val="000754E3"/>
    <w:rsid w:val="00075649"/>
    <w:rsid w:val="00076690"/>
    <w:rsid w:val="000771DF"/>
    <w:rsid w:val="00080A8A"/>
    <w:rsid w:val="000843FF"/>
    <w:rsid w:val="000848B2"/>
    <w:rsid w:val="00086A06"/>
    <w:rsid w:val="00090200"/>
    <w:rsid w:val="00092730"/>
    <w:rsid w:val="00092C82"/>
    <w:rsid w:val="00095BBA"/>
    <w:rsid w:val="00095C35"/>
    <w:rsid w:val="00096A06"/>
    <w:rsid w:val="00097801"/>
    <w:rsid w:val="000A1206"/>
    <w:rsid w:val="000A21ED"/>
    <w:rsid w:val="000A26A7"/>
    <w:rsid w:val="000A3127"/>
    <w:rsid w:val="000A3640"/>
    <w:rsid w:val="000A6492"/>
    <w:rsid w:val="000A65BB"/>
    <w:rsid w:val="000B1882"/>
    <w:rsid w:val="000B2D56"/>
    <w:rsid w:val="000B3015"/>
    <w:rsid w:val="000B3836"/>
    <w:rsid w:val="000B6EA7"/>
    <w:rsid w:val="000C0112"/>
    <w:rsid w:val="000C169A"/>
    <w:rsid w:val="000C4439"/>
    <w:rsid w:val="000C4813"/>
    <w:rsid w:val="000C5656"/>
    <w:rsid w:val="000C5893"/>
    <w:rsid w:val="000D0F3D"/>
    <w:rsid w:val="000D0FAE"/>
    <w:rsid w:val="000D0FC1"/>
    <w:rsid w:val="000D1CC5"/>
    <w:rsid w:val="000E0B69"/>
    <w:rsid w:val="000E3854"/>
    <w:rsid w:val="000E4DBA"/>
    <w:rsid w:val="000E5BE4"/>
    <w:rsid w:val="000E68BE"/>
    <w:rsid w:val="000F192C"/>
    <w:rsid w:val="000F2414"/>
    <w:rsid w:val="000F2F35"/>
    <w:rsid w:val="000F4033"/>
    <w:rsid w:val="000F7D35"/>
    <w:rsid w:val="000F7F56"/>
    <w:rsid w:val="00100C7C"/>
    <w:rsid w:val="0010235F"/>
    <w:rsid w:val="001066D9"/>
    <w:rsid w:val="001071E5"/>
    <w:rsid w:val="00107C46"/>
    <w:rsid w:val="0011070B"/>
    <w:rsid w:val="00110A04"/>
    <w:rsid w:val="00111A39"/>
    <w:rsid w:val="00113501"/>
    <w:rsid w:val="00113925"/>
    <w:rsid w:val="001159C2"/>
    <w:rsid w:val="00115C82"/>
    <w:rsid w:val="001215F2"/>
    <w:rsid w:val="001218DB"/>
    <w:rsid w:val="00121C27"/>
    <w:rsid w:val="001258FD"/>
    <w:rsid w:val="001277CD"/>
    <w:rsid w:val="001279C0"/>
    <w:rsid w:val="00130CD9"/>
    <w:rsid w:val="00133528"/>
    <w:rsid w:val="001352AE"/>
    <w:rsid w:val="0013591C"/>
    <w:rsid w:val="001362D4"/>
    <w:rsid w:val="00140413"/>
    <w:rsid w:val="00141220"/>
    <w:rsid w:val="001509EC"/>
    <w:rsid w:val="0015118C"/>
    <w:rsid w:val="001524F3"/>
    <w:rsid w:val="00156124"/>
    <w:rsid w:val="00157E9E"/>
    <w:rsid w:val="00160C2F"/>
    <w:rsid w:val="0016263E"/>
    <w:rsid w:val="001657A6"/>
    <w:rsid w:val="0016757F"/>
    <w:rsid w:val="00170345"/>
    <w:rsid w:val="001708C2"/>
    <w:rsid w:val="001723D5"/>
    <w:rsid w:val="00175B00"/>
    <w:rsid w:val="00175D1A"/>
    <w:rsid w:val="001774FC"/>
    <w:rsid w:val="0018630D"/>
    <w:rsid w:val="00186355"/>
    <w:rsid w:val="001864E6"/>
    <w:rsid w:val="00186FDA"/>
    <w:rsid w:val="0018762C"/>
    <w:rsid w:val="001945FA"/>
    <w:rsid w:val="00194F1D"/>
    <w:rsid w:val="00197712"/>
    <w:rsid w:val="001A4DFA"/>
    <w:rsid w:val="001A5133"/>
    <w:rsid w:val="001A674B"/>
    <w:rsid w:val="001B0794"/>
    <w:rsid w:val="001B1106"/>
    <w:rsid w:val="001B1487"/>
    <w:rsid w:val="001B5641"/>
    <w:rsid w:val="001B5E54"/>
    <w:rsid w:val="001C0E2B"/>
    <w:rsid w:val="001C1C99"/>
    <w:rsid w:val="001C35E3"/>
    <w:rsid w:val="001C5188"/>
    <w:rsid w:val="001C6B70"/>
    <w:rsid w:val="001C74DB"/>
    <w:rsid w:val="001C7B68"/>
    <w:rsid w:val="001D047B"/>
    <w:rsid w:val="001D0518"/>
    <w:rsid w:val="001D0911"/>
    <w:rsid w:val="001D47DE"/>
    <w:rsid w:val="001D641A"/>
    <w:rsid w:val="001D6B69"/>
    <w:rsid w:val="001E189E"/>
    <w:rsid w:val="001E2310"/>
    <w:rsid w:val="001E2442"/>
    <w:rsid w:val="001E465E"/>
    <w:rsid w:val="001E7CD9"/>
    <w:rsid w:val="001F0991"/>
    <w:rsid w:val="001F6C4F"/>
    <w:rsid w:val="001F7794"/>
    <w:rsid w:val="001F7A59"/>
    <w:rsid w:val="002006FA"/>
    <w:rsid w:val="002009F7"/>
    <w:rsid w:val="0020138A"/>
    <w:rsid w:val="00201A24"/>
    <w:rsid w:val="002041CD"/>
    <w:rsid w:val="00207C8B"/>
    <w:rsid w:val="00207FFC"/>
    <w:rsid w:val="0021491E"/>
    <w:rsid w:val="00224590"/>
    <w:rsid w:val="002248C2"/>
    <w:rsid w:val="0022697C"/>
    <w:rsid w:val="00230389"/>
    <w:rsid w:val="002306FF"/>
    <w:rsid w:val="00231919"/>
    <w:rsid w:val="00232891"/>
    <w:rsid w:val="00234239"/>
    <w:rsid w:val="00235F70"/>
    <w:rsid w:val="00240198"/>
    <w:rsid w:val="00240FF7"/>
    <w:rsid w:val="0024557C"/>
    <w:rsid w:val="00245B86"/>
    <w:rsid w:val="002473C0"/>
    <w:rsid w:val="002516D4"/>
    <w:rsid w:val="00251A7C"/>
    <w:rsid w:val="00251DAB"/>
    <w:rsid w:val="00252CE7"/>
    <w:rsid w:val="00252D78"/>
    <w:rsid w:val="00254863"/>
    <w:rsid w:val="00256037"/>
    <w:rsid w:val="00256650"/>
    <w:rsid w:val="00260106"/>
    <w:rsid w:val="002619B1"/>
    <w:rsid w:val="002623CC"/>
    <w:rsid w:val="002635F4"/>
    <w:rsid w:val="00263AF5"/>
    <w:rsid w:val="0026501D"/>
    <w:rsid w:val="00265FA0"/>
    <w:rsid w:val="002661A8"/>
    <w:rsid w:val="002748DB"/>
    <w:rsid w:val="00274FEB"/>
    <w:rsid w:val="00275C43"/>
    <w:rsid w:val="00276DB9"/>
    <w:rsid w:val="0028184C"/>
    <w:rsid w:val="00284B9E"/>
    <w:rsid w:val="00284D78"/>
    <w:rsid w:val="00284FC0"/>
    <w:rsid w:val="00290F88"/>
    <w:rsid w:val="00291F6B"/>
    <w:rsid w:val="00294143"/>
    <w:rsid w:val="0029527C"/>
    <w:rsid w:val="00297DC5"/>
    <w:rsid w:val="002A0A17"/>
    <w:rsid w:val="002A21DE"/>
    <w:rsid w:val="002A3770"/>
    <w:rsid w:val="002A5337"/>
    <w:rsid w:val="002B5747"/>
    <w:rsid w:val="002B58C0"/>
    <w:rsid w:val="002B64E3"/>
    <w:rsid w:val="002B6EE8"/>
    <w:rsid w:val="002B7BB9"/>
    <w:rsid w:val="002C0245"/>
    <w:rsid w:val="002C02FB"/>
    <w:rsid w:val="002C136D"/>
    <w:rsid w:val="002C2396"/>
    <w:rsid w:val="002C3856"/>
    <w:rsid w:val="002C5BA5"/>
    <w:rsid w:val="002C5F0D"/>
    <w:rsid w:val="002C796E"/>
    <w:rsid w:val="002D1DCF"/>
    <w:rsid w:val="002D5EB9"/>
    <w:rsid w:val="002D632F"/>
    <w:rsid w:val="002D7E66"/>
    <w:rsid w:val="002E27AE"/>
    <w:rsid w:val="002E306C"/>
    <w:rsid w:val="002E4C92"/>
    <w:rsid w:val="002E790C"/>
    <w:rsid w:val="002F03D2"/>
    <w:rsid w:val="002F1C76"/>
    <w:rsid w:val="002F2A18"/>
    <w:rsid w:val="002F3D41"/>
    <w:rsid w:val="002F3D65"/>
    <w:rsid w:val="002F4F5E"/>
    <w:rsid w:val="00303B58"/>
    <w:rsid w:val="003067BF"/>
    <w:rsid w:val="00311E81"/>
    <w:rsid w:val="00313D51"/>
    <w:rsid w:val="003144EC"/>
    <w:rsid w:val="003161F4"/>
    <w:rsid w:val="00317306"/>
    <w:rsid w:val="003201AC"/>
    <w:rsid w:val="0032239A"/>
    <w:rsid w:val="00335168"/>
    <w:rsid w:val="003368BF"/>
    <w:rsid w:val="00337931"/>
    <w:rsid w:val="003433AC"/>
    <w:rsid w:val="003440A9"/>
    <w:rsid w:val="00347761"/>
    <w:rsid w:val="00347DD9"/>
    <w:rsid w:val="00350B03"/>
    <w:rsid w:val="00350DE3"/>
    <w:rsid w:val="00351804"/>
    <w:rsid w:val="00351C35"/>
    <w:rsid w:val="00351F18"/>
    <w:rsid w:val="00352361"/>
    <w:rsid w:val="00353081"/>
    <w:rsid w:val="00355B9E"/>
    <w:rsid w:val="00356656"/>
    <w:rsid w:val="00356ADA"/>
    <w:rsid w:val="0036061D"/>
    <w:rsid w:val="00362010"/>
    <w:rsid w:val="0036332E"/>
    <w:rsid w:val="00364CD8"/>
    <w:rsid w:val="003655CD"/>
    <w:rsid w:val="00370465"/>
    <w:rsid w:val="00370C53"/>
    <w:rsid w:val="00372441"/>
    <w:rsid w:val="0037258B"/>
    <w:rsid w:val="00374B91"/>
    <w:rsid w:val="00374C35"/>
    <w:rsid w:val="00376DBB"/>
    <w:rsid w:val="0038100D"/>
    <w:rsid w:val="003822E1"/>
    <w:rsid w:val="003826B0"/>
    <w:rsid w:val="0038382F"/>
    <w:rsid w:val="00383A2A"/>
    <w:rsid w:val="00383A35"/>
    <w:rsid w:val="003847B4"/>
    <w:rsid w:val="003851B2"/>
    <w:rsid w:val="003854D3"/>
    <w:rsid w:val="0038635E"/>
    <w:rsid w:val="00386CC4"/>
    <w:rsid w:val="0039009E"/>
    <w:rsid w:val="003908D2"/>
    <w:rsid w:val="00390F03"/>
    <w:rsid w:val="003924D0"/>
    <w:rsid w:val="0039525B"/>
    <w:rsid w:val="00395EF7"/>
    <w:rsid w:val="00396A84"/>
    <w:rsid w:val="00397D14"/>
    <w:rsid w:val="003A19DB"/>
    <w:rsid w:val="003A3AB0"/>
    <w:rsid w:val="003A3B66"/>
    <w:rsid w:val="003A6129"/>
    <w:rsid w:val="003A6785"/>
    <w:rsid w:val="003B1062"/>
    <w:rsid w:val="003B3DB9"/>
    <w:rsid w:val="003B7708"/>
    <w:rsid w:val="003B7CF8"/>
    <w:rsid w:val="003C0C4D"/>
    <w:rsid w:val="003C0D17"/>
    <w:rsid w:val="003C12F4"/>
    <w:rsid w:val="003C2022"/>
    <w:rsid w:val="003C2350"/>
    <w:rsid w:val="003C24AD"/>
    <w:rsid w:val="003D2601"/>
    <w:rsid w:val="003D27E3"/>
    <w:rsid w:val="003D28E6"/>
    <w:rsid w:val="003D7469"/>
    <w:rsid w:val="003D7A73"/>
    <w:rsid w:val="003E2C04"/>
    <w:rsid w:val="003E35C9"/>
    <w:rsid w:val="003E3757"/>
    <w:rsid w:val="003E53BC"/>
    <w:rsid w:val="003E619B"/>
    <w:rsid w:val="003E693A"/>
    <w:rsid w:val="003E6ED4"/>
    <w:rsid w:val="003E79BD"/>
    <w:rsid w:val="003F069C"/>
    <w:rsid w:val="003F2833"/>
    <w:rsid w:val="003F3D65"/>
    <w:rsid w:val="003F72D1"/>
    <w:rsid w:val="00405198"/>
    <w:rsid w:val="004066ED"/>
    <w:rsid w:val="00412A7D"/>
    <w:rsid w:val="00413334"/>
    <w:rsid w:val="00413F75"/>
    <w:rsid w:val="004179FD"/>
    <w:rsid w:val="00421157"/>
    <w:rsid w:val="0042474E"/>
    <w:rsid w:val="00425E32"/>
    <w:rsid w:val="0042747A"/>
    <w:rsid w:val="00432D7F"/>
    <w:rsid w:val="00436909"/>
    <w:rsid w:val="00437FD0"/>
    <w:rsid w:val="004402AC"/>
    <w:rsid w:val="004403EE"/>
    <w:rsid w:val="004407F1"/>
    <w:rsid w:val="00440948"/>
    <w:rsid w:val="00441301"/>
    <w:rsid w:val="00441F47"/>
    <w:rsid w:val="0044459F"/>
    <w:rsid w:val="00444C03"/>
    <w:rsid w:val="004452D5"/>
    <w:rsid w:val="00445D96"/>
    <w:rsid w:val="00445DAB"/>
    <w:rsid w:val="00446AFD"/>
    <w:rsid w:val="004528AF"/>
    <w:rsid w:val="004536D7"/>
    <w:rsid w:val="00455FC4"/>
    <w:rsid w:val="00456F88"/>
    <w:rsid w:val="0045725F"/>
    <w:rsid w:val="00457F98"/>
    <w:rsid w:val="004656F2"/>
    <w:rsid w:val="0046798D"/>
    <w:rsid w:val="004702B3"/>
    <w:rsid w:val="00470E93"/>
    <w:rsid w:val="004713C2"/>
    <w:rsid w:val="00472F34"/>
    <w:rsid w:val="0047469B"/>
    <w:rsid w:val="00477B3D"/>
    <w:rsid w:val="00482C15"/>
    <w:rsid w:val="004838D9"/>
    <w:rsid w:val="00484822"/>
    <w:rsid w:val="00485D55"/>
    <w:rsid w:val="00492866"/>
    <w:rsid w:val="0049409E"/>
    <w:rsid w:val="00497B53"/>
    <w:rsid w:val="004A3F30"/>
    <w:rsid w:val="004B0B0B"/>
    <w:rsid w:val="004B22B8"/>
    <w:rsid w:val="004B3E41"/>
    <w:rsid w:val="004B477A"/>
    <w:rsid w:val="004B4C1C"/>
    <w:rsid w:val="004B4F36"/>
    <w:rsid w:val="004B552B"/>
    <w:rsid w:val="004B67C1"/>
    <w:rsid w:val="004B7C07"/>
    <w:rsid w:val="004C2231"/>
    <w:rsid w:val="004C440D"/>
    <w:rsid w:val="004C602D"/>
    <w:rsid w:val="004C6CD8"/>
    <w:rsid w:val="004D0367"/>
    <w:rsid w:val="004D1B52"/>
    <w:rsid w:val="004D487C"/>
    <w:rsid w:val="004D5473"/>
    <w:rsid w:val="004D6605"/>
    <w:rsid w:val="004D7029"/>
    <w:rsid w:val="004E1B0E"/>
    <w:rsid w:val="004E7AA9"/>
    <w:rsid w:val="004F1879"/>
    <w:rsid w:val="004F2363"/>
    <w:rsid w:val="004F2969"/>
    <w:rsid w:val="004F2CB8"/>
    <w:rsid w:val="004F353F"/>
    <w:rsid w:val="004F43F0"/>
    <w:rsid w:val="004F57C6"/>
    <w:rsid w:val="004F62CF"/>
    <w:rsid w:val="004F7285"/>
    <w:rsid w:val="00502FAD"/>
    <w:rsid w:val="00505CAD"/>
    <w:rsid w:val="00507DF5"/>
    <w:rsid w:val="005121D2"/>
    <w:rsid w:val="00513C73"/>
    <w:rsid w:val="00513E84"/>
    <w:rsid w:val="00517918"/>
    <w:rsid w:val="0052385B"/>
    <w:rsid w:val="0052413A"/>
    <w:rsid w:val="00524F63"/>
    <w:rsid w:val="0052748A"/>
    <w:rsid w:val="0052769A"/>
    <w:rsid w:val="00527DE8"/>
    <w:rsid w:val="005323B9"/>
    <w:rsid w:val="005324A5"/>
    <w:rsid w:val="005406E9"/>
    <w:rsid w:val="00541A6A"/>
    <w:rsid w:val="00542523"/>
    <w:rsid w:val="00546D71"/>
    <w:rsid w:val="0054791C"/>
    <w:rsid w:val="00550887"/>
    <w:rsid w:val="00550EBB"/>
    <w:rsid w:val="00552285"/>
    <w:rsid w:val="0055340D"/>
    <w:rsid w:val="0055385D"/>
    <w:rsid w:val="00554A8A"/>
    <w:rsid w:val="0055626F"/>
    <w:rsid w:val="00561640"/>
    <w:rsid w:val="00563CB8"/>
    <w:rsid w:val="00563DC9"/>
    <w:rsid w:val="005641F5"/>
    <w:rsid w:val="00565871"/>
    <w:rsid w:val="00565A9E"/>
    <w:rsid w:val="00567E85"/>
    <w:rsid w:val="00570901"/>
    <w:rsid w:val="0057381A"/>
    <w:rsid w:val="00576E4A"/>
    <w:rsid w:val="00581401"/>
    <w:rsid w:val="005837C5"/>
    <w:rsid w:val="00583FF7"/>
    <w:rsid w:val="00585771"/>
    <w:rsid w:val="00585A0D"/>
    <w:rsid w:val="00586F54"/>
    <w:rsid w:val="005875D8"/>
    <w:rsid w:val="00591AA1"/>
    <w:rsid w:val="00591B04"/>
    <w:rsid w:val="00592D68"/>
    <w:rsid w:val="00592E60"/>
    <w:rsid w:val="00593697"/>
    <w:rsid w:val="00595905"/>
    <w:rsid w:val="005960E3"/>
    <w:rsid w:val="00596FF6"/>
    <w:rsid w:val="005A0B60"/>
    <w:rsid w:val="005A1CA9"/>
    <w:rsid w:val="005A7968"/>
    <w:rsid w:val="005B22B2"/>
    <w:rsid w:val="005B3BE7"/>
    <w:rsid w:val="005B3D78"/>
    <w:rsid w:val="005B7BD9"/>
    <w:rsid w:val="005B7E6E"/>
    <w:rsid w:val="005C4572"/>
    <w:rsid w:val="005C5C80"/>
    <w:rsid w:val="005C6F13"/>
    <w:rsid w:val="005C7B5F"/>
    <w:rsid w:val="005D3EC6"/>
    <w:rsid w:val="005D4428"/>
    <w:rsid w:val="005D75E9"/>
    <w:rsid w:val="005D7C72"/>
    <w:rsid w:val="005E1E1E"/>
    <w:rsid w:val="005E2E87"/>
    <w:rsid w:val="005E458A"/>
    <w:rsid w:val="005E4881"/>
    <w:rsid w:val="005E4B13"/>
    <w:rsid w:val="005E7A63"/>
    <w:rsid w:val="005F147C"/>
    <w:rsid w:val="005F2BA5"/>
    <w:rsid w:val="005F35CF"/>
    <w:rsid w:val="005F5D35"/>
    <w:rsid w:val="005F657A"/>
    <w:rsid w:val="00602A44"/>
    <w:rsid w:val="00602E0C"/>
    <w:rsid w:val="00603970"/>
    <w:rsid w:val="006044CD"/>
    <w:rsid w:val="0060499C"/>
    <w:rsid w:val="006056B9"/>
    <w:rsid w:val="00607856"/>
    <w:rsid w:val="006124D5"/>
    <w:rsid w:val="006132AF"/>
    <w:rsid w:val="00615D1D"/>
    <w:rsid w:val="006161EB"/>
    <w:rsid w:val="0062277B"/>
    <w:rsid w:val="0062403E"/>
    <w:rsid w:val="006245FF"/>
    <w:rsid w:val="0062512C"/>
    <w:rsid w:val="006261E1"/>
    <w:rsid w:val="00626E4A"/>
    <w:rsid w:val="0063653C"/>
    <w:rsid w:val="006375AF"/>
    <w:rsid w:val="00641DC5"/>
    <w:rsid w:val="00643550"/>
    <w:rsid w:val="00644540"/>
    <w:rsid w:val="00645C3F"/>
    <w:rsid w:val="00646088"/>
    <w:rsid w:val="00651092"/>
    <w:rsid w:val="00653ABB"/>
    <w:rsid w:val="0066211A"/>
    <w:rsid w:val="00662C90"/>
    <w:rsid w:val="00663A00"/>
    <w:rsid w:val="00663AE2"/>
    <w:rsid w:val="006661AE"/>
    <w:rsid w:val="006667A3"/>
    <w:rsid w:val="006672CA"/>
    <w:rsid w:val="006717E9"/>
    <w:rsid w:val="00673DB5"/>
    <w:rsid w:val="00674D08"/>
    <w:rsid w:val="00676915"/>
    <w:rsid w:val="0068018C"/>
    <w:rsid w:val="00683CCE"/>
    <w:rsid w:val="00684E8D"/>
    <w:rsid w:val="00684F77"/>
    <w:rsid w:val="0069247E"/>
    <w:rsid w:val="00692D3A"/>
    <w:rsid w:val="00696173"/>
    <w:rsid w:val="006A08DD"/>
    <w:rsid w:val="006A0934"/>
    <w:rsid w:val="006A09D6"/>
    <w:rsid w:val="006A19A1"/>
    <w:rsid w:val="006A2036"/>
    <w:rsid w:val="006A3594"/>
    <w:rsid w:val="006A35EA"/>
    <w:rsid w:val="006A3D8E"/>
    <w:rsid w:val="006B0965"/>
    <w:rsid w:val="006B174F"/>
    <w:rsid w:val="006B61DD"/>
    <w:rsid w:val="006B7CCB"/>
    <w:rsid w:val="006C0C75"/>
    <w:rsid w:val="006C2E98"/>
    <w:rsid w:val="006C35D9"/>
    <w:rsid w:val="006C7F09"/>
    <w:rsid w:val="006D439D"/>
    <w:rsid w:val="006D5208"/>
    <w:rsid w:val="006D5695"/>
    <w:rsid w:val="006E2177"/>
    <w:rsid w:val="006E4C84"/>
    <w:rsid w:val="006E6E9E"/>
    <w:rsid w:val="006E7A67"/>
    <w:rsid w:val="006E7D3C"/>
    <w:rsid w:val="006F094C"/>
    <w:rsid w:val="006F1D1C"/>
    <w:rsid w:val="006F3BD7"/>
    <w:rsid w:val="007008DC"/>
    <w:rsid w:val="00704364"/>
    <w:rsid w:val="00704764"/>
    <w:rsid w:val="007048F1"/>
    <w:rsid w:val="0070556D"/>
    <w:rsid w:val="00706242"/>
    <w:rsid w:val="00706F7A"/>
    <w:rsid w:val="00707670"/>
    <w:rsid w:val="0071365D"/>
    <w:rsid w:val="0071568E"/>
    <w:rsid w:val="007165BB"/>
    <w:rsid w:val="00717205"/>
    <w:rsid w:val="0072440D"/>
    <w:rsid w:val="00724760"/>
    <w:rsid w:val="00730123"/>
    <w:rsid w:val="00731533"/>
    <w:rsid w:val="0073192F"/>
    <w:rsid w:val="00733C74"/>
    <w:rsid w:val="00733F9F"/>
    <w:rsid w:val="007358BB"/>
    <w:rsid w:val="00737EE7"/>
    <w:rsid w:val="00741955"/>
    <w:rsid w:val="00747928"/>
    <w:rsid w:val="00753508"/>
    <w:rsid w:val="007557F5"/>
    <w:rsid w:val="007623AE"/>
    <w:rsid w:val="0076269D"/>
    <w:rsid w:val="00764548"/>
    <w:rsid w:val="00766336"/>
    <w:rsid w:val="0076658E"/>
    <w:rsid w:val="00766E5D"/>
    <w:rsid w:val="00767641"/>
    <w:rsid w:val="007706A9"/>
    <w:rsid w:val="0077129E"/>
    <w:rsid w:val="00772135"/>
    <w:rsid w:val="00772FCA"/>
    <w:rsid w:val="0077398D"/>
    <w:rsid w:val="007752D5"/>
    <w:rsid w:val="00775850"/>
    <w:rsid w:val="00777764"/>
    <w:rsid w:val="00780B34"/>
    <w:rsid w:val="00781B41"/>
    <w:rsid w:val="00785177"/>
    <w:rsid w:val="00790F9A"/>
    <w:rsid w:val="00795222"/>
    <w:rsid w:val="00796D57"/>
    <w:rsid w:val="00797281"/>
    <w:rsid w:val="0079767F"/>
    <w:rsid w:val="007A0771"/>
    <w:rsid w:val="007A0E40"/>
    <w:rsid w:val="007A570E"/>
    <w:rsid w:val="007A6EBF"/>
    <w:rsid w:val="007B0CFA"/>
    <w:rsid w:val="007B0E34"/>
    <w:rsid w:val="007B0EDD"/>
    <w:rsid w:val="007B1231"/>
    <w:rsid w:val="007B764B"/>
    <w:rsid w:val="007C14C1"/>
    <w:rsid w:val="007C5236"/>
    <w:rsid w:val="007C7DB0"/>
    <w:rsid w:val="007D1715"/>
    <w:rsid w:val="007D2F12"/>
    <w:rsid w:val="007D49CE"/>
    <w:rsid w:val="007E147A"/>
    <w:rsid w:val="007E463A"/>
    <w:rsid w:val="007E4E86"/>
    <w:rsid w:val="007E6E9A"/>
    <w:rsid w:val="007E7665"/>
    <w:rsid w:val="007F600B"/>
    <w:rsid w:val="007F76FC"/>
    <w:rsid w:val="00804C62"/>
    <w:rsid w:val="00807C6B"/>
    <w:rsid w:val="00810236"/>
    <w:rsid w:val="008139A0"/>
    <w:rsid w:val="00814EB5"/>
    <w:rsid w:val="008151E5"/>
    <w:rsid w:val="00820EF9"/>
    <w:rsid w:val="0082210F"/>
    <w:rsid w:val="008228CD"/>
    <w:rsid w:val="008261D2"/>
    <w:rsid w:val="00831B4C"/>
    <w:rsid w:val="008336BE"/>
    <w:rsid w:val="00835495"/>
    <w:rsid w:val="008377E4"/>
    <w:rsid w:val="008434A6"/>
    <w:rsid w:val="0084358E"/>
    <w:rsid w:val="00843834"/>
    <w:rsid w:val="00844E29"/>
    <w:rsid w:val="00847A03"/>
    <w:rsid w:val="00850CE6"/>
    <w:rsid w:val="00853CF3"/>
    <w:rsid w:val="008550C4"/>
    <w:rsid w:val="008572B2"/>
    <w:rsid w:val="00857724"/>
    <w:rsid w:val="00860A88"/>
    <w:rsid w:val="00862D90"/>
    <w:rsid w:val="00864A80"/>
    <w:rsid w:val="008661CB"/>
    <w:rsid w:val="0087033F"/>
    <w:rsid w:val="00870E7C"/>
    <w:rsid w:val="00872393"/>
    <w:rsid w:val="008732CC"/>
    <w:rsid w:val="00874AF4"/>
    <w:rsid w:val="00875D0A"/>
    <w:rsid w:val="008760F9"/>
    <w:rsid w:val="00876632"/>
    <w:rsid w:val="00880AAD"/>
    <w:rsid w:val="00883761"/>
    <w:rsid w:val="00884AB6"/>
    <w:rsid w:val="0088628E"/>
    <w:rsid w:val="00886579"/>
    <w:rsid w:val="00887971"/>
    <w:rsid w:val="008907FE"/>
    <w:rsid w:val="00890A3F"/>
    <w:rsid w:val="00893930"/>
    <w:rsid w:val="00893A85"/>
    <w:rsid w:val="00894091"/>
    <w:rsid w:val="00897E18"/>
    <w:rsid w:val="008A0F55"/>
    <w:rsid w:val="008A1774"/>
    <w:rsid w:val="008A2DA8"/>
    <w:rsid w:val="008A5010"/>
    <w:rsid w:val="008A71A0"/>
    <w:rsid w:val="008A7263"/>
    <w:rsid w:val="008B1311"/>
    <w:rsid w:val="008B259F"/>
    <w:rsid w:val="008B28E7"/>
    <w:rsid w:val="008B31CC"/>
    <w:rsid w:val="008B4375"/>
    <w:rsid w:val="008B456C"/>
    <w:rsid w:val="008B5DE1"/>
    <w:rsid w:val="008B668A"/>
    <w:rsid w:val="008B72F4"/>
    <w:rsid w:val="008C009D"/>
    <w:rsid w:val="008C1826"/>
    <w:rsid w:val="008C7679"/>
    <w:rsid w:val="008D0396"/>
    <w:rsid w:val="008D3566"/>
    <w:rsid w:val="008D3BC0"/>
    <w:rsid w:val="008D5D6B"/>
    <w:rsid w:val="008E06D9"/>
    <w:rsid w:val="008E2674"/>
    <w:rsid w:val="008E539B"/>
    <w:rsid w:val="008E7FE2"/>
    <w:rsid w:val="008F00BD"/>
    <w:rsid w:val="008F0ADD"/>
    <w:rsid w:val="008F2ED5"/>
    <w:rsid w:val="008F6237"/>
    <w:rsid w:val="009000C9"/>
    <w:rsid w:val="00903656"/>
    <w:rsid w:val="009045E5"/>
    <w:rsid w:val="009062ED"/>
    <w:rsid w:val="0090775D"/>
    <w:rsid w:val="00910D8E"/>
    <w:rsid w:val="009135A8"/>
    <w:rsid w:val="00916FBC"/>
    <w:rsid w:val="0091722D"/>
    <w:rsid w:val="00917504"/>
    <w:rsid w:val="00922E34"/>
    <w:rsid w:val="0092357C"/>
    <w:rsid w:val="00933100"/>
    <w:rsid w:val="0093346D"/>
    <w:rsid w:val="00934BB4"/>
    <w:rsid w:val="009403AD"/>
    <w:rsid w:val="00941279"/>
    <w:rsid w:val="00941447"/>
    <w:rsid w:val="0094277B"/>
    <w:rsid w:val="0095023B"/>
    <w:rsid w:val="00956C76"/>
    <w:rsid w:val="0096040C"/>
    <w:rsid w:val="0096199D"/>
    <w:rsid w:val="009619CC"/>
    <w:rsid w:val="00962802"/>
    <w:rsid w:val="00963CDE"/>
    <w:rsid w:val="00966D72"/>
    <w:rsid w:val="00967678"/>
    <w:rsid w:val="00967CC2"/>
    <w:rsid w:val="00971782"/>
    <w:rsid w:val="00971CA0"/>
    <w:rsid w:val="0097223B"/>
    <w:rsid w:val="009732BA"/>
    <w:rsid w:val="00974953"/>
    <w:rsid w:val="0098148A"/>
    <w:rsid w:val="0098226A"/>
    <w:rsid w:val="009859E7"/>
    <w:rsid w:val="00986CE2"/>
    <w:rsid w:val="00997A1C"/>
    <w:rsid w:val="009A0390"/>
    <w:rsid w:val="009A2B88"/>
    <w:rsid w:val="009A3159"/>
    <w:rsid w:val="009B067C"/>
    <w:rsid w:val="009B0F30"/>
    <w:rsid w:val="009B12D0"/>
    <w:rsid w:val="009B14FE"/>
    <w:rsid w:val="009B4FE2"/>
    <w:rsid w:val="009B7417"/>
    <w:rsid w:val="009B7C85"/>
    <w:rsid w:val="009C0391"/>
    <w:rsid w:val="009C2014"/>
    <w:rsid w:val="009C3C09"/>
    <w:rsid w:val="009D0B7A"/>
    <w:rsid w:val="009D12CD"/>
    <w:rsid w:val="009D2572"/>
    <w:rsid w:val="009D485E"/>
    <w:rsid w:val="009D66B4"/>
    <w:rsid w:val="009D6A73"/>
    <w:rsid w:val="009E000B"/>
    <w:rsid w:val="009E05C6"/>
    <w:rsid w:val="009E07D2"/>
    <w:rsid w:val="009E1E7A"/>
    <w:rsid w:val="009E23E1"/>
    <w:rsid w:val="009E421B"/>
    <w:rsid w:val="009E6BA2"/>
    <w:rsid w:val="009E734D"/>
    <w:rsid w:val="009F31D9"/>
    <w:rsid w:val="009F3504"/>
    <w:rsid w:val="009F3652"/>
    <w:rsid w:val="009F5AA7"/>
    <w:rsid w:val="009F6146"/>
    <w:rsid w:val="009F7E1D"/>
    <w:rsid w:val="00A013BF"/>
    <w:rsid w:val="00A0163A"/>
    <w:rsid w:val="00A0172D"/>
    <w:rsid w:val="00A05BCA"/>
    <w:rsid w:val="00A07A4E"/>
    <w:rsid w:val="00A104D8"/>
    <w:rsid w:val="00A1316A"/>
    <w:rsid w:val="00A14F0A"/>
    <w:rsid w:val="00A24DAB"/>
    <w:rsid w:val="00A253EA"/>
    <w:rsid w:val="00A31ABF"/>
    <w:rsid w:val="00A32E00"/>
    <w:rsid w:val="00A37107"/>
    <w:rsid w:val="00A4462B"/>
    <w:rsid w:val="00A45C57"/>
    <w:rsid w:val="00A4688B"/>
    <w:rsid w:val="00A473B5"/>
    <w:rsid w:val="00A52280"/>
    <w:rsid w:val="00A55F9E"/>
    <w:rsid w:val="00A61459"/>
    <w:rsid w:val="00A65FF8"/>
    <w:rsid w:val="00A72079"/>
    <w:rsid w:val="00A75116"/>
    <w:rsid w:val="00A77308"/>
    <w:rsid w:val="00A837C2"/>
    <w:rsid w:val="00A84D4E"/>
    <w:rsid w:val="00A862F8"/>
    <w:rsid w:val="00A86F72"/>
    <w:rsid w:val="00A90649"/>
    <w:rsid w:val="00A908AC"/>
    <w:rsid w:val="00A948B3"/>
    <w:rsid w:val="00A95E92"/>
    <w:rsid w:val="00A968CA"/>
    <w:rsid w:val="00AA0831"/>
    <w:rsid w:val="00AA1DC0"/>
    <w:rsid w:val="00AA2788"/>
    <w:rsid w:val="00AA5F43"/>
    <w:rsid w:val="00AA6D09"/>
    <w:rsid w:val="00AB350E"/>
    <w:rsid w:val="00AC1C5D"/>
    <w:rsid w:val="00AC1DE5"/>
    <w:rsid w:val="00AC1F67"/>
    <w:rsid w:val="00AC2AB4"/>
    <w:rsid w:val="00AC3703"/>
    <w:rsid w:val="00AC6562"/>
    <w:rsid w:val="00AC7FA4"/>
    <w:rsid w:val="00AD23B4"/>
    <w:rsid w:val="00AD26BF"/>
    <w:rsid w:val="00AD2E2E"/>
    <w:rsid w:val="00AD3C84"/>
    <w:rsid w:val="00AD419E"/>
    <w:rsid w:val="00AD440D"/>
    <w:rsid w:val="00AD5698"/>
    <w:rsid w:val="00AE01CA"/>
    <w:rsid w:val="00AE14E2"/>
    <w:rsid w:val="00AE3076"/>
    <w:rsid w:val="00AE6B72"/>
    <w:rsid w:val="00AE7E9F"/>
    <w:rsid w:val="00AF1F26"/>
    <w:rsid w:val="00AF224D"/>
    <w:rsid w:val="00AF3526"/>
    <w:rsid w:val="00AF3D8F"/>
    <w:rsid w:val="00AF510D"/>
    <w:rsid w:val="00AF5A63"/>
    <w:rsid w:val="00AF7A1A"/>
    <w:rsid w:val="00B00137"/>
    <w:rsid w:val="00B00346"/>
    <w:rsid w:val="00B01708"/>
    <w:rsid w:val="00B044E7"/>
    <w:rsid w:val="00B077E7"/>
    <w:rsid w:val="00B10BF2"/>
    <w:rsid w:val="00B1409A"/>
    <w:rsid w:val="00B17323"/>
    <w:rsid w:val="00B205E1"/>
    <w:rsid w:val="00B20B90"/>
    <w:rsid w:val="00B21148"/>
    <w:rsid w:val="00B21A6F"/>
    <w:rsid w:val="00B231AA"/>
    <w:rsid w:val="00B23AD5"/>
    <w:rsid w:val="00B275B8"/>
    <w:rsid w:val="00B27639"/>
    <w:rsid w:val="00B30BF5"/>
    <w:rsid w:val="00B319E9"/>
    <w:rsid w:val="00B31BA2"/>
    <w:rsid w:val="00B3260C"/>
    <w:rsid w:val="00B342D0"/>
    <w:rsid w:val="00B46BCA"/>
    <w:rsid w:val="00B46C45"/>
    <w:rsid w:val="00B5282C"/>
    <w:rsid w:val="00B5325C"/>
    <w:rsid w:val="00B57A9F"/>
    <w:rsid w:val="00B6092B"/>
    <w:rsid w:val="00B66DB7"/>
    <w:rsid w:val="00B71188"/>
    <w:rsid w:val="00B7194E"/>
    <w:rsid w:val="00B75489"/>
    <w:rsid w:val="00B76D5E"/>
    <w:rsid w:val="00B772CA"/>
    <w:rsid w:val="00B7745C"/>
    <w:rsid w:val="00B800A8"/>
    <w:rsid w:val="00B80621"/>
    <w:rsid w:val="00B82AF6"/>
    <w:rsid w:val="00B84D70"/>
    <w:rsid w:val="00B92838"/>
    <w:rsid w:val="00BA15C4"/>
    <w:rsid w:val="00BA1CAB"/>
    <w:rsid w:val="00BA3EA0"/>
    <w:rsid w:val="00BA4548"/>
    <w:rsid w:val="00BA46CB"/>
    <w:rsid w:val="00BA536E"/>
    <w:rsid w:val="00BA6CB2"/>
    <w:rsid w:val="00BA6E05"/>
    <w:rsid w:val="00BA7D7C"/>
    <w:rsid w:val="00BA7F1C"/>
    <w:rsid w:val="00BB27BA"/>
    <w:rsid w:val="00BB2A80"/>
    <w:rsid w:val="00BB3045"/>
    <w:rsid w:val="00BB3487"/>
    <w:rsid w:val="00BB459A"/>
    <w:rsid w:val="00BB4709"/>
    <w:rsid w:val="00BB62F7"/>
    <w:rsid w:val="00BC1873"/>
    <w:rsid w:val="00BC3880"/>
    <w:rsid w:val="00BC4ADE"/>
    <w:rsid w:val="00BC54A9"/>
    <w:rsid w:val="00BC55AA"/>
    <w:rsid w:val="00BC5737"/>
    <w:rsid w:val="00BC5AD6"/>
    <w:rsid w:val="00BC6F09"/>
    <w:rsid w:val="00BD28C9"/>
    <w:rsid w:val="00BD4A47"/>
    <w:rsid w:val="00BD62AE"/>
    <w:rsid w:val="00BD662E"/>
    <w:rsid w:val="00BD701A"/>
    <w:rsid w:val="00BD7AD4"/>
    <w:rsid w:val="00BD7B6F"/>
    <w:rsid w:val="00BE370D"/>
    <w:rsid w:val="00BE4401"/>
    <w:rsid w:val="00BE4EBD"/>
    <w:rsid w:val="00BE6EFE"/>
    <w:rsid w:val="00BF6138"/>
    <w:rsid w:val="00BF6DF5"/>
    <w:rsid w:val="00C02E75"/>
    <w:rsid w:val="00C02EC2"/>
    <w:rsid w:val="00C07D88"/>
    <w:rsid w:val="00C10C66"/>
    <w:rsid w:val="00C121CD"/>
    <w:rsid w:val="00C151B9"/>
    <w:rsid w:val="00C15C18"/>
    <w:rsid w:val="00C16972"/>
    <w:rsid w:val="00C1734A"/>
    <w:rsid w:val="00C17AF0"/>
    <w:rsid w:val="00C2013C"/>
    <w:rsid w:val="00C2088C"/>
    <w:rsid w:val="00C208EA"/>
    <w:rsid w:val="00C21D19"/>
    <w:rsid w:val="00C2283A"/>
    <w:rsid w:val="00C252EF"/>
    <w:rsid w:val="00C25C43"/>
    <w:rsid w:val="00C2753A"/>
    <w:rsid w:val="00C27E34"/>
    <w:rsid w:val="00C33087"/>
    <w:rsid w:val="00C33A3C"/>
    <w:rsid w:val="00C33AC8"/>
    <w:rsid w:val="00C34B83"/>
    <w:rsid w:val="00C357D5"/>
    <w:rsid w:val="00C37005"/>
    <w:rsid w:val="00C37FEE"/>
    <w:rsid w:val="00C40751"/>
    <w:rsid w:val="00C41016"/>
    <w:rsid w:val="00C419B4"/>
    <w:rsid w:val="00C424C5"/>
    <w:rsid w:val="00C424DF"/>
    <w:rsid w:val="00C42C58"/>
    <w:rsid w:val="00C439E7"/>
    <w:rsid w:val="00C441BE"/>
    <w:rsid w:val="00C44D9D"/>
    <w:rsid w:val="00C46D63"/>
    <w:rsid w:val="00C4787C"/>
    <w:rsid w:val="00C5015B"/>
    <w:rsid w:val="00C50436"/>
    <w:rsid w:val="00C50C3A"/>
    <w:rsid w:val="00C512D6"/>
    <w:rsid w:val="00C51E66"/>
    <w:rsid w:val="00C52FD6"/>
    <w:rsid w:val="00C6530B"/>
    <w:rsid w:val="00C7162F"/>
    <w:rsid w:val="00C745E1"/>
    <w:rsid w:val="00C81F47"/>
    <w:rsid w:val="00C82B1B"/>
    <w:rsid w:val="00C86E42"/>
    <w:rsid w:val="00C901C5"/>
    <w:rsid w:val="00C9083C"/>
    <w:rsid w:val="00C920BB"/>
    <w:rsid w:val="00C9359E"/>
    <w:rsid w:val="00C937A7"/>
    <w:rsid w:val="00C93DA9"/>
    <w:rsid w:val="00C945A1"/>
    <w:rsid w:val="00C94AC5"/>
    <w:rsid w:val="00C94F23"/>
    <w:rsid w:val="00C9623A"/>
    <w:rsid w:val="00C97503"/>
    <w:rsid w:val="00CA0004"/>
    <w:rsid w:val="00CA4B59"/>
    <w:rsid w:val="00CA5229"/>
    <w:rsid w:val="00CA53F8"/>
    <w:rsid w:val="00CA64F5"/>
    <w:rsid w:val="00CA6CC7"/>
    <w:rsid w:val="00CB2098"/>
    <w:rsid w:val="00CB4715"/>
    <w:rsid w:val="00CB4795"/>
    <w:rsid w:val="00CB4D4E"/>
    <w:rsid w:val="00CB61E8"/>
    <w:rsid w:val="00CB62DA"/>
    <w:rsid w:val="00CC1BF8"/>
    <w:rsid w:val="00CC2982"/>
    <w:rsid w:val="00CC3C40"/>
    <w:rsid w:val="00CC4EA3"/>
    <w:rsid w:val="00CC605E"/>
    <w:rsid w:val="00CC6E60"/>
    <w:rsid w:val="00CD0FD4"/>
    <w:rsid w:val="00CD12B5"/>
    <w:rsid w:val="00CD1A34"/>
    <w:rsid w:val="00CD3A81"/>
    <w:rsid w:val="00CD4793"/>
    <w:rsid w:val="00CD61D0"/>
    <w:rsid w:val="00CE0D9A"/>
    <w:rsid w:val="00CE2836"/>
    <w:rsid w:val="00CE5139"/>
    <w:rsid w:val="00CE5BEA"/>
    <w:rsid w:val="00CE60B2"/>
    <w:rsid w:val="00CE6C54"/>
    <w:rsid w:val="00CE75E4"/>
    <w:rsid w:val="00CF08C2"/>
    <w:rsid w:val="00CF1233"/>
    <w:rsid w:val="00CF2582"/>
    <w:rsid w:val="00CF2986"/>
    <w:rsid w:val="00CF3B96"/>
    <w:rsid w:val="00CF4810"/>
    <w:rsid w:val="00CF498D"/>
    <w:rsid w:val="00D031FA"/>
    <w:rsid w:val="00D03E98"/>
    <w:rsid w:val="00D04FA6"/>
    <w:rsid w:val="00D057CF"/>
    <w:rsid w:val="00D066C5"/>
    <w:rsid w:val="00D07384"/>
    <w:rsid w:val="00D16916"/>
    <w:rsid w:val="00D16E34"/>
    <w:rsid w:val="00D22B12"/>
    <w:rsid w:val="00D2326D"/>
    <w:rsid w:val="00D257AC"/>
    <w:rsid w:val="00D267A3"/>
    <w:rsid w:val="00D30A35"/>
    <w:rsid w:val="00D3179C"/>
    <w:rsid w:val="00D31C4D"/>
    <w:rsid w:val="00D3492E"/>
    <w:rsid w:val="00D3499C"/>
    <w:rsid w:val="00D367A3"/>
    <w:rsid w:val="00D36C11"/>
    <w:rsid w:val="00D374A9"/>
    <w:rsid w:val="00D41B54"/>
    <w:rsid w:val="00D4259D"/>
    <w:rsid w:val="00D44710"/>
    <w:rsid w:val="00D46DF2"/>
    <w:rsid w:val="00D4700C"/>
    <w:rsid w:val="00D479EE"/>
    <w:rsid w:val="00D52801"/>
    <w:rsid w:val="00D5676B"/>
    <w:rsid w:val="00D57066"/>
    <w:rsid w:val="00D63313"/>
    <w:rsid w:val="00D70BDE"/>
    <w:rsid w:val="00D747AB"/>
    <w:rsid w:val="00D778B6"/>
    <w:rsid w:val="00D87779"/>
    <w:rsid w:val="00D91AE5"/>
    <w:rsid w:val="00D92023"/>
    <w:rsid w:val="00D920A6"/>
    <w:rsid w:val="00D9328F"/>
    <w:rsid w:val="00D94FAB"/>
    <w:rsid w:val="00D95A65"/>
    <w:rsid w:val="00D9688E"/>
    <w:rsid w:val="00DA030E"/>
    <w:rsid w:val="00DA5AC3"/>
    <w:rsid w:val="00DB34C3"/>
    <w:rsid w:val="00DB3C98"/>
    <w:rsid w:val="00DB3FCD"/>
    <w:rsid w:val="00DC0419"/>
    <w:rsid w:val="00DC0591"/>
    <w:rsid w:val="00DC5784"/>
    <w:rsid w:val="00DC7604"/>
    <w:rsid w:val="00DD09CD"/>
    <w:rsid w:val="00DD207B"/>
    <w:rsid w:val="00DD5821"/>
    <w:rsid w:val="00DD6609"/>
    <w:rsid w:val="00DD6BA0"/>
    <w:rsid w:val="00DE1C81"/>
    <w:rsid w:val="00DE1CEE"/>
    <w:rsid w:val="00DE4C83"/>
    <w:rsid w:val="00DE6487"/>
    <w:rsid w:val="00DF1368"/>
    <w:rsid w:val="00DF3D1C"/>
    <w:rsid w:val="00DF45EA"/>
    <w:rsid w:val="00DF5111"/>
    <w:rsid w:val="00DF67A8"/>
    <w:rsid w:val="00E0286B"/>
    <w:rsid w:val="00E050EB"/>
    <w:rsid w:val="00E06338"/>
    <w:rsid w:val="00E064E4"/>
    <w:rsid w:val="00E101C8"/>
    <w:rsid w:val="00E109A2"/>
    <w:rsid w:val="00E1102F"/>
    <w:rsid w:val="00E16070"/>
    <w:rsid w:val="00E173B3"/>
    <w:rsid w:val="00E20C3F"/>
    <w:rsid w:val="00E21F2B"/>
    <w:rsid w:val="00E223DA"/>
    <w:rsid w:val="00E223FC"/>
    <w:rsid w:val="00E22A24"/>
    <w:rsid w:val="00E24481"/>
    <w:rsid w:val="00E25913"/>
    <w:rsid w:val="00E26A26"/>
    <w:rsid w:val="00E31D9D"/>
    <w:rsid w:val="00E31E16"/>
    <w:rsid w:val="00E3245A"/>
    <w:rsid w:val="00E34054"/>
    <w:rsid w:val="00E344EA"/>
    <w:rsid w:val="00E438A8"/>
    <w:rsid w:val="00E4434D"/>
    <w:rsid w:val="00E443E7"/>
    <w:rsid w:val="00E45753"/>
    <w:rsid w:val="00E46711"/>
    <w:rsid w:val="00E53E91"/>
    <w:rsid w:val="00E560AD"/>
    <w:rsid w:val="00E56C25"/>
    <w:rsid w:val="00E6036C"/>
    <w:rsid w:val="00E60525"/>
    <w:rsid w:val="00E61606"/>
    <w:rsid w:val="00E618D5"/>
    <w:rsid w:val="00E61B9E"/>
    <w:rsid w:val="00E626A2"/>
    <w:rsid w:val="00E63363"/>
    <w:rsid w:val="00E6588C"/>
    <w:rsid w:val="00E65C14"/>
    <w:rsid w:val="00E66862"/>
    <w:rsid w:val="00E752E3"/>
    <w:rsid w:val="00E7559A"/>
    <w:rsid w:val="00E7754E"/>
    <w:rsid w:val="00E8053A"/>
    <w:rsid w:val="00E82769"/>
    <w:rsid w:val="00E83EB3"/>
    <w:rsid w:val="00E86728"/>
    <w:rsid w:val="00E87441"/>
    <w:rsid w:val="00E9190E"/>
    <w:rsid w:val="00E93803"/>
    <w:rsid w:val="00E946A0"/>
    <w:rsid w:val="00EA0C17"/>
    <w:rsid w:val="00EA3693"/>
    <w:rsid w:val="00EA3F58"/>
    <w:rsid w:val="00EA44C5"/>
    <w:rsid w:val="00EA5EA5"/>
    <w:rsid w:val="00EA62BA"/>
    <w:rsid w:val="00EA74B5"/>
    <w:rsid w:val="00EB3526"/>
    <w:rsid w:val="00EB43F0"/>
    <w:rsid w:val="00EB4655"/>
    <w:rsid w:val="00EB4AAC"/>
    <w:rsid w:val="00EB6D24"/>
    <w:rsid w:val="00EB782B"/>
    <w:rsid w:val="00EB7954"/>
    <w:rsid w:val="00EC0795"/>
    <w:rsid w:val="00EC15E4"/>
    <w:rsid w:val="00EC1E30"/>
    <w:rsid w:val="00EC238E"/>
    <w:rsid w:val="00EC3F22"/>
    <w:rsid w:val="00EC56F6"/>
    <w:rsid w:val="00ED0044"/>
    <w:rsid w:val="00ED298C"/>
    <w:rsid w:val="00ED34EC"/>
    <w:rsid w:val="00ED491F"/>
    <w:rsid w:val="00EE360E"/>
    <w:rsid w:val="00EE48A1"/>
    <w:rsid w:val="00EE5F60"/>
    <w:rsid w:val="00EE66B9"/>
    <w:rsid w:val="00EF12C5"/>
    <w:rsid w:val="00EF3ED1"/>
    <w:rsid w:val="00EF5B1E"/>
    <w:rsid w:val="00EF62F4"/>
    <w:rsid w:val="00EF75E0"/>
    <w:rsid w:val="00EF7669"/>
    <w:rsid w:val="00F07B41"/>
    <w:rsid w:val="00F10E78"/>
    <w:rsid w:val="00F10E87"/>
    <w:rsid w:val="00F11079"/>
    <w:rsid w:val="00F12958"/>
    <w:rsid w:val="00F1322B"/>
    <w:rsid w:val="00F143C7"/>
    <w:rsid w:val="00F21CD9"/>
    <w:rsid w:val="00F22E7E"/>
    <w:rsid w:val="00F308FF"/>
    <w:rsid w:val="00F3181E"/>
    <w:rsid w:val="00F355C2"/>
    <w:rsid w:val="00F360E0"/>
    <w:rsid w:val="00F36D38"/>
    <w:rsid w:val="00F37F20"/>
    <w:rsid w:val="00F41D88"/>
    <w:rsid w:val="00F43401"/>
    <w:rsid w:val="00F43553"/>
    <w:rsid w:val="00F4386A"/>
    <w:rsid w:val="00F44203"/>
    <w:rsid w:val="00F44637"/>
    <w:rsid w:val="00F4480D"/>
    <w:rsid w:val="00F457A9"/>
    <w:rsid w:val="00F4780A"/>
    <w:rsid w:val="00F47BE7"/>
    <w:rsid w:val="00F50E7B"/>
    <w:rsid w:val="00F51573"/>
    <w:rsid w:val="00F52488"/>
    <w:rsid w:val="00F544D9"/>
    <w:rsid w:val="00F55F78"/>
    <w:rsid w:val="00F60C57"/>
    <w:rsid w:val="00F62636"/>
    <w:rsid w:val="00F6445F"/>
    <w:rsid w:val="00F64807"/>
    <w:rsid w:val="00F6568B"/>
    <w:rsid w:val="00F748CB"/>
    <w:rsid w:val="00F8099E"/>
    <w:rsid w:val="00F814D5"/>
    <w:rsid w:val="00F86EF4"/>
    <w:rsid w:val="00F87643"/>
    <w:rsid w:val="00F92ABE"/>
    <w:rsid w:val="00F92CB6"/>
    <w:rsid w:val="00F932E7"/>
    <w:rsid w:val="00F93510"/>
    <w:rsid w:val="00F942C8"/>
    <w:rsid w:val="00F97F2E"/>
    <w:rsid w:val="00FA0A05"/>
    <w:rsid w:val="00FA15AD"/>
    <w:rsid w:val="00FA2F53"/>
    <w:rsid w:val="00FA2FBF"/>
    <w:rsid w:val="00FA3204"/>
    <w:rsid w:val="00FA3976"/>
    <w:rsid w:val="00FB0C35"/>
    <w:rsid w:val="00FB2878"/>
    <w:rsid w:val="00FB3F68"/>
    <w:rsid w:val="00FB75ED"/>
    <w:rsid w:val="00FC349F"/>
    <w:rsid w:val="00FC4C5B"/>
    <w:rsid w:val="00FC544C"/>
    <w:rsid w:val="00FC5A03"/>
    <w:rsid w:val="00FC714C"/>
    <w:rsid w:val="00FC7582"/>
    <w:rsid w:val="00FD275D"/>
    <w:rsid w:val="00FD27C6"/>
    <w:rsid w:val="00FD6A91"/>
    <w:rsid w:val="00FD7465"/>
    <w:rsid w:val="00FD7A13"/>
    <w:rsid w:val="00FE06D2"/>
    <w:rsid w:val="00FE0986"/>
    <w:rsid w:val="00FE12D4"/>
    <w:rsid w:val="00FE1FE1"/>
    <w:rsid w:val="00FE28A3"/>
    <w:rsid w:val="00FE2A44"/>
    <w:rsid w:val="00FE662D"/>
    <w:rsid w:val="00FE6907"/>
    <w:rsid w:val="00FF02DE"/>
    <w:rsid w:val="00FF1FA1"/>
    <w:rsid w:val="00FF5671"/>
    <w:rsid w:val="00FF627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BDEB73-96A5-4F82-9C76-1BB1F6EA3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946A0"/>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A24DAB"/>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aliases w:val="*Headers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next w:val="TA"/>
    <w:link w:val="LearningSequenceHeaderChar"/>
    <w:qFormat/>
    <w:rsid w:val="00731533"/>
    <w:pPr>
      <w:pBdr>
        <w:bottom w:val="single" w:sz="12" w:space="1" w:color="9BBB59" w:themeColor="accent3"/>
      </w:pBdr>
      <w:tabs>
        <w:tab w:val="right" w:pos="9360"/>
      </w:tabs>
      <w:spacing w:before="480"/>
    </w:pPr>
    <w:rPr>
      <w:rFonts w:asciiTheme="minorHAnsi" w:eastAsia="Times New Roman" w:hAnsiTheme="minorHAnsi"/>
      <w:b/>
      <w:bCs/>
      <w:color w:val="4F81BD"/>
      <w:sz w:val="28"/>
      <w:szCs w:val="26"/>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rsid w:val="00731533"/>
    <w:rPr>
      <w:rFonts w:asciiTheme="minorHAnsi" w:eastAsia="Times New Roman" w:hAnsiTheme="minorHAnsi" w:cs="Times New Roman"/>
      <w:b/>
      <w:bCs/>
      <w:i w:val="0"/>
      <w:color w:val="4F81BD"/>
      <w:sz w:val="28"/>
      <w:szCs w:val="26"/>
    </w:rPr>
  </w:style>
  <w:style w:type="paragraph" w:customStyle="1" w:styleId="TA">
    <w:name w:val="*TA*"/>
    <w:link w:val="TAChar"/>
    <w:qFormat/>
    <w:rsid w:val="00731533"/>
    <w:pPr>
      <w:spacing w:before="180" w:after="180"/>
    </w:pPr>
    <w:rPr>
      <w:sz w:val="22"/>
      <w:szCs w:val="22"/>
    </w:rPr>
  </w:style>
  <w:style w:type="character" w:customStyle="1" w:styleId="TAChar">
    <w:name w:val="*TA* Char"/>
    <w:basedOn w:val="DefaultParagraphFont"/>
    <w:link w:val="TA"/>
    <w:rsid w:val="00731533"/>
    <w:rPr>
      <w:sz w:val="22"/>
      <w:szCs w:val="22"/>
    </w:rPr>
  </w:style>
  <w:style w:type="paragraph" w:customStyle="1" w:styleId="IN">
    <w:name w:val="*IN*"/>
    <w:link w:val="INChar"/>
    <w:qFormat/>
    <w:rsid w:val="00731533"/>
    <w:pPr>
      <w:numPr>
        <w:numId w:val="6"/>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34"/>
    <w:rsid w:val="005F5D35"/>
    <w:rPr>
      <w:rFonts w:eastAsia="Times New Roman"/>
      <w:sz w:val="22"/>
    </w:rPr>
  </w:style>
  <w:style w:type="paragraph" w:customStyle="1" w:styleId="BulletedList">
    <w:name w:val="*Bulleted List"/>
    <w:link w:val="BulletedListChar"/>
    <w:qFormat/>
    <w:rsid w:val="00731533"/>
    <w:pPr>
      <w:numPr>
        <w:numId w:val="5"/>
      </w:numPr>
      <w:spacing w:before="60" w:after="60" w:line="276" w:lineRule="auto"/>
      <w:ind w:left="360"/>
    </w:pPr>
    <w:rPr>
      <w:sz w:val="22"/>
      <w:szCs w:val="22"/>
    </w:rPr>
  </w:style>
  <w:style w:type="character" w:customStyle="1" w:styleId="INChar">
    <w:name w:val="*IN* Char"/>
    <w:basedOn w:val="DefaultParagraphFont"/>
    <w:link w:val="IN"/>
    <w:rsid w:val="00731533"/>
    <w:rPr>
      <w:color w:val="4F81BD" w:themeColor="accent1"/>
      <w:sz w:val="22"/>
      <w:szCs w:val="22"/>
    </w:rPr>
  </w:style>
  <w:style w:type="paragraph" w:customStyle="1" w:styleId="NumberedList">
    <w:name w:val="*Numbered List"/>
    <w:link w:val="NumberedListChar"/>
    <w:qFormat/>
    <w:rsid w:val="00731533"/>
    <w:pPr>
      <w:numPr>
        <w:numId w:val="8"/>
      </w:numPr>
      <w:spacing w:after="60"/>
    </w:pPr>
    <w:rPr>
      <w:sz w:val="22"/>
      <w:szCs w:val="22"/>
    </w:rPr>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
    <w:rsid w:val="00731533"/>
    <w:rPr>
      <w:sz w:val="22"/>
      <w:szCs w:val="22"/>
    </w:rPr>
  </w:style>
  <w:style w:type="paragraph" w:customStyle="1" w:styleId="TableHeaders">
    <w:name w:val="*TableHeaders"/>
    <w:basedOn w:val="Normal"/>
    <w:link w:val="TableHeadersChar"/>
    <w:qFormat/>
    <w:rsid w:val="00731533"/>
    <w:pPr>
      <w:spacing w:before="40" w:after="40" w:line="240" w:lineRule="auto"/>
    </w:pPr>
    <w:rPr>
      <w:b/>
      <w:color w:val="FFFFFF" w:themeColor="background1"/>
    </w:rPr>
  </w:style>
  <w:style w:type="character" w:customStyle="1" w:styleId="NumberedListChar">
    <w:name w:val="*Numbered List Char"/>
    <w:basedOn w:val="BulletedListChar"/>
    <w:link w:val="NumberedList"/>
    <w:rsid w:val="00731533"/>
    <w:rPr>
      <w:sz w:val="22"/>
      <w:szCs w:val="22"/>
    </w:rPr>
  </w:style>
  <w:style w:type="paragraph" w:customStyle="1" w:styleId="PageHeader">
    <w:name w:val="*PageHeader"/>
    <w:link w:val="PageHeaderChar"/>
    <w:qFormat/>
    <w:rsid w:val="00731533"/>
    <w:pPr>
      <w:spacing w:before="120"/>
    </w:pPr>
    <w:rPr>
      <w:rFonts w:cs="Calibri"/>
      <w:b/>
      <w:sz w:val="18"/>
      <w:szCs w:val="22"/>
    </w:rPr>
  </w:style>
  <w:style w:type="character" w:customStyle="1" w:styleId="TableHeadersChar">
    <w:name w:val="*TableHeaders Char"/>
    <w:basedOn w:val="DefaultParagraphFont"/>
    <w:link w:val="TableHeaders"/>
    <w:rsid w:val="00731533"/>
    <w:rPr>
      <w:b/>
      <w:color w:val="FFFFFF" w:themeColor="background1"/>
      <w:sz w:val="22"/>
      <w:szCs w:val="22"/>
    </w:rPr>
  </w:style>
  <w:style w:type="paragraph" w:customStyle="1" w:styleId="Q">
    <w:name w:val="*Q*"/>
    <w:link w:val="QChar"/>
    <w:qFormat/>
    <w:rsid w:val="00731533"/>
    <w:pPr>
      <w:spacing w:before="240" w:line="276" w:lineRule="auto"/>
    </w:pPr>
    <w:rPr>
      <w:rFonts w:eastAsia="Times New Roman"/>
      <w:b/>
      <w:sz w:val="22"/>
      <w:szCs w:val="22"/>
    </w:rPr>
  </w:style>
  <w:style w:type="character" w:customStyle="1" w:styleId="PageHeaderChar">
    <w:name w:val="*PageHeader Char"/>
    <w:basedOn w:val="BodyTextChar"/>
    <w:link w:val="PageHeader"/>
    <w:rsid w:val="00731533"/>
    <w:rPr>
      <w:rFonts w:cs="Calibri"/>
      <w:b/>
      <w:sz w:val="18"/>
      <w:szCs w:val="22"/>
    </w:rPr>
  </w:style>
  <w:style w:type="character" w:customStyle="1" w:styleId="QChar">
    <w:name w:val="*Q* Char"/>
    <w:basedOn w:val="ListParagraphChar"/>
    <w:link w:val="Q"/>
    <w:rsid w:val="00731533"/>
    <w:rPr>
      <w:rFonts w:eastAsia="Times New Roman"/>
      <w:b/>
      <w:sz w:val="22"/>
      <w:szCs w:val="22"/>
    </w:rPr>
  </w:style>
  <w:style w:type="paragraph" w:customStyle="1" w:styleId="SASRBullet">
    <w:name w:val="*SA/SR Bullet"/>
    <w:basedOn w:val="Normal"/>
    <w:link w:val="SASRBulletChar"/>
    <w:qFormat/>
    <w:rsid w:val="00731533"/>
    <w:pPr>
      <w:numPr>
        <w:ilvl w:val="1"/>
        <w:numId w:val="10"/>
      </w:numPr>
      <w:spacing w:before="120"/>
      <w:ind w:left="1080"/>
      <w:contextualSpacing/>
    </w:pPr>
  </w:style>
  <w:style w:type="paragraph" w:customStyle="1" w:styleId="INBullet">
    <w:name w:val="*IN* Bullet"/>
    <w:link w:val="INBulletChar"/>
    <w:qFormat/>
    <w:rsid w:val="00731533"/>
    <w:pPr>
      <w:numPr>
        <w:numId w:val="7"/>
      </w:numPr>
      <w:spacing w:after="60" w:line="276" w:lineRule="auto"/>
      <w:ind w:left="720"/>
    </w:pPr>
    <w:rPr>
      <w:color w:val="4F81BD" w:themeColor="accent1"/>
      <w:sz w:val="22"/>
      <w:szCs w:val="22"/>
    </w:rPr>
  </w:style>
  <w:style w:type="character" w:customStyle="1" w:styleId="SASRBulletChar">
    <w:name w:val="*SA/SR Bullet Char"/>
    <w:basedOn w:val="DefaultParagraphFont"/>
    <w:link w:val="SASRBullet"/>
    <w:rsid w:val="00731533"/>
    <w:rPr>
      <w:sz w:val="22"/>
      <w:szCs w:val="22"/>
    </w:rPr>
  </w:style>
  <w:style w:type="character" w:customStyle="1" w:styleId="INBulletChar">
    <w:name w:val="*IN* Bullet Char"/>
    <w:basedOn w:val="BulletedListChar"/>
    <w:link w:val="INBullet"/>
    <w:rsid w:val="00731533"/>
    <w:rPr>
      <w:color w:val="4F81BD" w:themeColor="accent1"/>
      <w:sz w:val="22"/>
      <w:szCs w:val="22"/>
    </w:rPr>
  </w:style>
  <w:style w:type="character" w:customStyle="1" w:styleId="reference-text">
    <w:name w:val="reference-text"/>
    <w:rsid w:val="00BE4EBD"/>
  </w:style>
  <w:style w:type="paragraph" w:customStyle="1" w:styleId="SA">
    <w:name w:val="*SA*"/>
    <w:link w:val="SAChar"/>
    <w:qFormat/>
    <w:rsid w:val="00731533"/>
    <w:pPr>
      <w:numPr>
        <w:numId w:val="9"/>
      </w:numPr>
      <w:spacing w:before="120" w:line="276" w:lineRule="auto"/>
    </w:pPr>
    <w:rPr>
      <w:rFonts w:eastAsia="Times New Roman"/>
      <w:sz w:val="22"/>
      <w:szCs w:val="22"/>
    </w:rPr>
  </w:style>
  <w:style w:type="paragraph" w:customStyle="1" w:styleId="SR">
    <w:name w:val="*SR*"/>
    <w:link w:val="SRChar"/>
    <w:qFormat/>
    <w:rsid w:val="00731533"/>
    <w:pPr>
      <w:numPr>
        <w:numId w:val="11"/>
      </w:numPr>
      <w:spacing w:before="120" w:line="276" w:lineRule="auto"/>
      <w:ind w:left="720"/>
    </w:pPr>
    <w:rPr>
      <w:rFonts w:eastAsia="Times New Roman"/>
      <w:sz w:val="22"/>
      <w:szCs w:val="22"/>
    </w:rPr>
  </w:style>
  <w:style w:type="character" w:customStyle="1" w:styleId="SAChar">
    <w:name w:val="*SA* Char"/>
    <w:basedOn w:val="ListParagraphChar"/>
    <w:link w:val="SA"/>
    <w:rsid w:val="00731533"/>
    <w:rPr>
      <w:rFonts w:eastAsia="Times New Roman"/>
      <w:sz w:val="22"/>
      <w:szCs w:val="22"/>
    </w:rPr>
  </w:style>
  <w:style w:type="character" w:customStyle="1" w:styleId="SRChar">
    <w:name w:val="*SR* Char"/>
    <w:basedOn w:val="ListParagraphChar"/>
    <w:link w:val="SR"/>
    <w:rsid w:val="00731533"/>
    <w:rPr>
      <w:rFonts w:eastAsia="Times New Roman"/>
      <w:sz w:val="22"/>
      <w:szCs w:val="22"/>
    </w:rPr>
  </w:style>
  <w:style w:type="paragraph" w:customStyle="1" w:styleId="BR">
    <w:name w:val="*BR*"/>
    <w:link w:val="BRChar"/>
    <w:qFormat/>
    <w:rsid w:val="00731533"/>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731533"/>
    <w:pPr>
      <w:spacing w:line="200" w:lineRule="exact"/>
    </w:pPr>
    <w:rPr>
      <w:rFonts w:ascii="Verdana" w:eastAsia="Verdana" w:hAnsi="Verdana" w:cs="Calibri"/>
      <w:b/>
      <w:color w:val="595959"/>
      <w:sz w:val="14"/>
      <w:szCs w:val="22"/>
    </w:rPr>
  </w:style>
  <w:style w:type="character" w:customStyle="1" w:styleId="BRChar">
    <w:name w:val="*BR* Char"/>
    <w:basedOn w:val="DefaultParagraphFont"/>
    <w:link w:val="BR"/>
    <w:rsid w:val="00731533"/>
    <w:rPr>
      <w:sz w:val="18"/>
      <w:szCs w:val="22"/>
    </w:rPr>
  </w:style>
  <w:style w:type="character" w:customStyle="1" w:styleId="folioChar">
    <w:name w:val="folio Char"/>
    <w:basedOn w:val="DefaultParagraphFont"/>
    <w:link w:val="folio"/>
    <w:rsid w:val="00880AAD"/>
    <w:rPr>
      <w:rFonts w:ascii="Verdana" w:eastAsia="Verdana" w:hAnsi="Verdana" w:cs="Verdana"/>
      <w:color w:val="595959"/>
      <w:sz w:val="16"/>
      <w:szCs w:val="22"/>
    </w:rPr>
  </w:style>
  <w:style w:type="character" w:customStyle="1" w:styleId="FooterTextChar">
    <w:name w:val="FooterText Char"/>
    <w:basedOn w:val="folioChar"/>
    <w:link w:val="FooterText"/>
    <w:rsid w:val="00731533"/>
    <w:rPr>
      <w:rFonts w:ascii="Verdana" w:eastAsia="Verdana" w:hAnsi="Verdana" w:cs="Calibri"/>
      <w:b/>
      <w:color w:val="595959"/>
      <w:sz w:val="14"/>
      <w:szCs w:val="22"/>
    </w:rPr>
  </w:style>
  <w:style w:type="paragraph" w:customStyle="1" w:styleId="TableText">
    <w:name w:val="*TableText"/>
    <w:link w:val="TableTextChar"/>
    <w:qFormat/>
    <w:rsid w:val="00731533"/>
    <w:pPr>
      <w:spacing w:before="40" w:after="40" w:line="276" w:lineRule="auto"/>
    </w:pPr>
    <w:rPr>
      <w:sz w:val="22"/>
      <w:szCs w:val="22"/>
    </w:rPr>
  </w:style>
  <w:style w:type="character" w:customStyle="1" w:styleId="TableTextChar">
    <w:name w:val="*TableText Char"/>
    <w:basedOn w:val="DefaultParagraphFont"/>
    <w:link w:val="TableText"/>
    <w:rsid w:val="00731533"/>
    <w:rPr>
      <w:sz w:val="22"/>
      <w:szCs w:val="22"/>
    </w:rPr>
  </w:style>
  <w:style w:type="paragraph" w:customStyle="1" w:styleId="ToolHeader">
    <w:name w:val="*ToolHeader"/>
    <w:qFormat/>
    <w:rsid w:val="00731533"/>
    <w:pPr>
      <w:spacing w:after="120"/>
    </w:pPr>
    <w:rPr>
      <w:rFonts w:asciiTheme="minorHAnsi" w:hAnsiTheme="minorHAnsi"/>
      <w:b/>
      <w:bCs/>
      <w:color w:val="365F91"/>
      <w:sz w:val="32"/>
      <w:szCs w:val="28"/>
    </w:rPr>
  </w:style>
  <w:style w:type="paragraph" w:customStyle="1" w:styleId="ToolTableText">
    <w:name w:val="*ToolTableText"/>
    <w:qFormat/>
    <w:rsid w:val="00731533"/>
    <w:pPr>
      <w:spacing w:before="40" w:after="120"/>
    </w:pPr>
    <w:rPr>
      <w:sz w:val="22"/>
      <w:szCs w:val="22"/>
    </w:rPr>
  </w:style>
  <w:style w:type="paragraph" w:customStyle="1" w:styleId="ExcerptTitle">
    <w:name w:val="*ExcerptTitle"/>
    <w:basedOn w:val="Normal"/>
    <w:link w:val="ExcerptTitleChar"/>
    <w:qFormat/>
    <w:rsid w:val="00731533"/>
    <w:pPr>
      <w:jc w:val="center"/>
    </w:pPr>
    <w:rPr>
      <w:rFonts w:asciiTheme="majorHAnsi" w:hAnsiTheme="majorHAnsi"/>
      <w:b/>
      <w:smallCaps/>
      <w:sz w:val="32"/>
    </w:rPr>
  </w:style>
  <w:style w:type="paragraph" w:customStyle="1" w:styleId="ExcerptAuthor">
    <w:name w:val="*ExcerptAuthor"/>
    <w:basedOn w:val="Normal"/>
    <w:link w:val="ExcerptAuthorChar"/>
    <w:qFormat/>
    <w:rsid w:val="00731533"/>
    <w:pPr>
      <w:jc w:val="center"/>
    </w:pPr>
    <w:rPr>
      <w:rFonts w:asciiTheme="majorHAnsi" w:hAnsiTheme="majorHAnsi"/>
      <w:b/>
    </w:rPr>
  </w:style>
  <w:style w:type="character" w:customStyle="1" w:styleId="ExcerptTitleChar">
    <w:name w:val="*ExcerptTitle Char"/>
    <w:basedOn w:val="DefaultParagraphFont"/>
    <w:link w:val="ExcerptTitle"/>
    <w:rsid w:val="00731533"/>
    <w:rPr>
      <w:rFonts w:asciiTheme="majorHAnsi" w:hAnsiTheme="majorHAnsi"/>
      <w:b/>
      <w:smallCaps/>
      <w:sz w:val="32"/>
      <w:szCs w:val="22"/>
    </w:rPr>
  </w:style>
  <w:style w:type="paragraph" w:customStyle="1" w:styleId="ExcerptBody">
    <w:name w:val="*ExcerptBody"/>
    <w:basedOn w:val="Normal"/>
    <w:link w:val="ExcerptBodyChar"/>
    <w:qFormat/>
    <w:rsid w:val="00731533"/>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AuthorChar">
    <w:name w:val="*ExcerptAuthor Char"/>
    <w:basedOn w:val="DefaultParagraphFont"/>
    <w:link w:val="ExcerptAuthor"/>
    <w:rsid w:val="00731533"/>
    <w:rPr>
      <w:rFonts w:asciiTheme="majorHAnsi" w:hAnsiTheme="majorHAnsi"/>
      <w:b/>
      <w:sz w:val="22"/>
      <w:szCs w:val="22"/>
    </w:rPr>
  </w:style>
  <w:style w:type="character" w:customStyle="1" w:styleId="ExcerptBodyChar">
    <w:name w:val="*ExcerptBody Char"/>
    <w:basedOn w:val="DefaultParagraphFont"/>
    <w:link w:val="ExcerptBody"/>
    <w:rsid w:val="00731533"/>
    <w:rPr>
      <w:rFonts w:ascii="Times New Roman" w:eastAsia="Times New Roman" w:hAnsi="Times New Roman"/>
      <w:color w:val="000000"/>
      <w:szCs w:val="17"/>
    </w:rPr>
  </w:style>
  <w:style w:type="paragraph" w:customStyle="1" w:styleId="SubStandard">
    <w:name w:val="*SubStandard"/>
    <w:basedOn w:val="TableText"/>
    <w:link w:val="SubStandardChar"/>
    <w:qFormat/>
    <w:rsid w:val="00731533"/>
    <w:pPr>
      <w:numPr>
        <w:numId w:val="12"/>
      </w:numPr>
    </w:pPr>
  </w:style>
  <w:style w:type="character" w:customStyle="1" w:styleId="SubStandardChar">
    <w:name w:val="*SubStandard Char"/>
    <w:basedOn w:val="TableTextChar"/>
    <w:link w:val="SubStandard"/>
    <w:rsid w:val="00731533"/>
    <w:rPr>
      <w:sz w:val="22"/>
      <w:szCs w:val="22"/>
    </w:rPr>
  </w:style>
  <w:style w:type="character" w:customStyle="1" w:styleId="smcaps">
    <w:name w:val="smcaps"/>
    <w:basedOn w:val="DefaultParagraphFont"/>
    <w:rsid w:val="00265FA0"/>
  </w:style>
  <w:style w:type="paragraph" w:styleId="Revision">
    <w:name w:val="Revision"/>
    <w:hidden/>
    <w:rsid w:val="004407F1"/>
    <w:rPr>
      <w:sz w:val="22"/>
      <w:szCs w:val="22"/>
    </w:rPr>
  </w:style>
  <w:style w:type="table" w:customStyle="1" w:styleId="TableGrid1">
    <w:name w:val="Table Grid1"/>
    <w:basedOn w:val="TableNormal"/>
    <w:next w:val="TableGrid"/>
    <w:uiPriority w:val="59"/>
    <w:rsid w:val="009334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Header0">
    <w:name w:val="Page Header"/>
    <w:basedOn w:val="BodyText"/>
    <w:link w:val="PageHeaderChar0"/>
    <w:qFormat/>
    <w:rsid w:val="0093346D"/>
    <w:rPr>
      <w:rFonts w:cs="Calibri"/>
      <w:b/>
      <w:sz w:val="18"/>
    </w:rPr>
  </w:style>
  <w:style w:type="character" w:customStyle="1" w:styleId="PageHeaderChar0">
    <w:name w:val="Page Header Char"/>
    <w:basedOn w:val="BodyTextChar"/>
    <w:link w:val="PageHeader0"/>
    <w:rsid w:val="0093346D"/>
    <w:rPr>
      <w:rFonts w:cs="Calibri"/>
      <w:b/>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115519154">
      <w:bodyDiv w:val="1"/>
      <w:marLeft w:val="0"/>
      <w:marRight w:val="0"/>
      <w:marTop w:val="0"/>
      <w:marBottom w:val="0"/>
      <w:divBdr>
        <w:top w:val="none" w:sz="0" w:space="0" w:color="auto"/>
        <w:left w:val="none" w:sz="0" w:space="0" w:color="auto"/>
        <w:bottom w:val="none" w:sz="0" w:space="0" w:color="auto"/>
        <w:right w:val="none" w:sz="0" w:space="0" w:color="auto"/>
      </w:divBdr>
    </w:div>
    <w:div w:id="1135634401">
      <w:bodyDiv w:val="1"/>
      <w:marLeft w:val="0"/>
      <w:marRight w:val="0"/>
      <w:marTop w:val="0"/>
      <w:marBottom w:val="0"/>
      <w:divBdr>
        <w:top w:val="none" w:sz="0" w:space="0" w:color="auto"/>
        <w:left w:val="none" w:sz="0" w:space="0" w:color="auto"/>
        <w:bottom w:val="none" w:sz="0" w:space="0" w:color="auto"/>
        <w:right w:val="none" w:sz="0" w:space="0" w:color="auto"/>
      </w:divBdr>
    </w:div>
    <w:div w:id="1823541897">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1686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ageny.org/sites/default/files/resource/attachments/9-12_ela_prefatory_material.pdf" TargetMode="Externa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62A63-ED48-4967-92D3-5EBB0F7E7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25</Pages>
  <Words>7204</Words>
  <Characters>41064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48172</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PCG Education</dc:creator>
  <cp:lastModifiedBy>D'Amico, Caitlin</cp:lastModifiedBy>
  <cp:revision>61</cp:revision>
  <dcterms:created xsi:type="dcterms:W3CDTF">2014-04-08T21:11:00Z</dcterms:created>
  <dcterms:modified xsi:type="dcterms:W3CDTF">2014-04-17T23:38:00Z</dcterms:modified>
</cp:coreProperties>
</file>