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B55256"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B55256">
              <w:rPr>
                <w:rFonts w:asciiTheme="minorHAnsi" w:hAnsiTheme="minorHAnsi"/>
              </w:rPr>
              <w:t>2</w:t>
            </w:r>
          </w:p>
        </w:tc>
      </w:tr>
    </w:tbl>
    <w:p w:rsidR="0077129E" w:rsidRDefault="0077129E" w:rsidP="0077129E">
      <w:pPr>
        <w:pStyle w:val="Heading1"/>
      </w:pPr>
      <w:r w:rsidRPr="00263AF5">
        <w:t>Introduction</w:t>
      </w:r>
    </w:p>
    <w:p w:rsidR="00BB1894" w:rsidRDefault="0077129E" w:rsidP="00FB3F68">
      <w:r>
        <w:t>In this lesson</w:t>
      </w:r>
      <w:r w:rsidR="00B55256">
        <w:t xml:space="preserve">, students </w:t>
      </w:r>
      <w:r>
        <w:t>r</w:t>
      </w:r>
      <w:r w:rsidR="00B55256">
        <w:t xml:space="preserve">ead and analyze paragraphs </w:t>
      </w:r>
      <w:r w:rsidR="00D74709">
        <w:t>1–2</w:t>
      </w:r>
      <w:r w:rsidR="009C01F8">
        <w:t xml:space="preserve"> </w:t>
      </w:r>
      <w:r w:rsidR="00B55256">
        <w:t xml:space="preserve">of Eleanor Roosevelt’s speech “On the Adoption of </w:t>
      </w:r>
      <w:r w:rsidR="005D21F2" w:rsidRPr="005D21F2">
        <w:rPr>
          <w:i/>
        </w:rPr>
        <w:t>The</w:t>
      </w:r>
      <w:r w:rsidR="00B55256" w:rsidRPr="005D21F2">
        <w:rPr>
          <w:i/>
        </w:rPr>
        <w:t xml:space="preserve"> Universal Declaration of Human Rights</w:t>
      </w:r>
      <w:r w:rsidR="00B55256">
        <w:t xml:space="preserve">” </w:t>
      </w:r>
      <w:r w:rsidR="004A66C2">
        <w:t>(</w:t>
      </w:r>
      <w:r w:rsidR="00B55256">
        <w:t>from “Mr. President, fellow delegates</w:t>
      </w:r>
      <w:r w:rsidR="003C080E">
        <w:t>: The long and meticulous study</w:t>
      </w:r>
      <w:r w:rsidR="00B55256">
        <w:t>” to “</w:t>
      </w:r>
      <w:r w:rsidR="0057620F">
        <w:t>it is perhaps better tactics to try to cooperate</w:t>
      </w:r>
      <w:r w:rsidR="00AD2FA1">
        <w:t>”</w:t>
      </w:r>
      <w:r w:rsidR="004A66C2">
        <w:t>)</w:t>
      </w:r>
      <w:r w:rsidR="00AD2FA1">
        <w:t xml:space="preserve"> in which Roosevelt </w:t>
      </w:r>
      <w:r w:rsidR="00776E79">
        <w:t>begins to develop her argument</w:t>
      </w:r>
      <w:r w:rsidR="00B70FA3">
        <w:t xml:space="preserve"> for adopting </w:t>
      </w:r>
      <w:r w:rsidR="003F795E" w:rsidRPr="003F795E">
        <w:rPr>
          <w:i/>
        </w:rPr>
        <w:t>The</w:t>
      </w:r>
      <w:r w:rsidR="00B70FA3" w:rsidRPr="003F795E">
        <w:rPr>
          <w:i/>
        </w:rPr>
        <w:t xml:space="preserve"> U</w:t>
      </w:r>
      <w:r w:rsidR="0032782F" w:rsidRPr="003F795E">
        <w:rPr>
          <w:i/>
        </w:rPr>
        <w:t xml:space="preserve">niversal </w:t>
      </w:r>
      <w:r w:rsidR="00B70FA3" w:rsidRPr="003F795E">
        <w:rPr>
          <w:i/>
        </w:rPr>
        <w:t>D</w:t>
      </w:r>
      <w:r w:rsidR="0032782F" w:rsidRPr="003F795E">
        <w:rPr>
          <w:i/>
        </w:rPr>
        <w:t xml:space="preserve">eclaration </w:t>
      </w:r>
      <w:r w:rsidR="00B70FA3" w:rsidRPr="003F795E">
        <w:rPr>
          <w:i/>
        </w:rPr>
        <w:t>H</w:t>
      </w:r>
      <w:r w:rsidR="0032782F" w:rsidRPr="003F795E">
        <w:rPr>
          <w:i/>
        </w:rPr>
        <w:t xml:space="preserve">uman </w:t>
      </w:r>
      <w:r w:rsidR="00B70FA3" w:rsidRPr="003F795E">
        <w:rPr>
          <w:i/>
        </w:rPr>
        <w:t>R</w:t>
      </w:r>
      <w:r w:rsidR="0032782F" w:rsidRPr="003F795E">
        <w:rPr>
          <w:i/>
        </w:rPr>
        <w:t>ights</w:t>
      </w:r>
      <w:r w:rsidR="00776E79">
        <w:t xml:space="preserve">. </w:t>
      </w:r>
      <w:r w:rsidR="00222F58">
        <w:t xml:space="preserve">Students examine </w:t>
      </w:r>
      <w:r w:rsidR="00B15712">
        <w:t xml:space="preserve">how Roosevelt crafts her argument, analyzing her </w:t>
      </w:r>
      <w:r w:rsidR="00222F58">
        <w:t>supporting claims</w:t>
      </w:r>
      <w:r w:rsidR="00B15712">
        <w:t>, evidence, and reasoning.</w:t>
      </w:r>
      <w:r w:rsidR="002E2B00">
        <w:t xml:space="preserve"> </w:t>
      </w:r>
    </w:p>
    <w:p w:rsidR="00FB3F68" w:rsidRPr="00FB3F68" w:rsidRDefault="00820EFF" w:rsidP="00FB3F68">
      <w:pPr>
        <w:rPr>
          <w:rFonts w:cs="Calibri"/>
          <w:color w:val="000000"/>
        </w:rPr>
      </w:pPr>
      <w:r>
        <w:t>Student learning is captured in</w:t>
      </w:r>
      <w:r w:rsidR="002E2B00">
        <w:t xml:space="preserve"> a Quick Write on the following prompt: </w:t>
      </w:r>
      <w:r w:rsidR="00B70FA3">
        <w:t>Delineate Roosevelt’s argument and assess whether her reasoning is valid</w:t>
      </w:r>
      <w:r w:rsidR="002E2B00">
        <w:t xml:space="preserve">. </w:t>
      </w:r>
      <w:r w:rsidR="002E2B00" w:rsidRPr="001F0B17">
        <w:t xml:space="preserve">For homework, </w:t>
      </w:r>
      <w:r w:rsidR="001F0B17">
        <w:t xml:space="preserve">students preview paragraphs 3–9 and </w:t>
      </w:r>
      <w:r w:rsidR="00DB119B">
        <w:t>briefly paraphrase</w:t>
      </w:r>
      <w:r w:rsidR="001F0B17">
        <w:t xml:space="preserve"> </w:t>
      </w:r>
      <w:r w:rsidR="00DB119B">
        <w:t xml:space="preserve">each </w:t>
      </w:r>
      <w:r w:rsidR="001F0B17">
        <w:t xml:space="preserve">article from </w:t>
      </w:r>
      <w:r w:rsidR="003F795E" w:rsidRPr="003F795E">
        <w:rPr>
          <w:i/>
        </w:rPr>
        <w:t>The Universal Declaration Human Rights</w:t>
      </w:r>
      <w:r w:rsidR="003F795E">
        <w:t xml:space="preserve"> </w:t>
      </w:r>
      <w:r w:rsidR="00283509">
        <w:t xml:space="preserve">that </w:t>
      </w:r>
      <w:r w:rsidR="001F0B17">
        <w:t xml:space="preserve">Roosevelt mentions. </w:t>
      </w:r>
      <w:r w:rsidR="006050AA" w:rsidRPr="006050AA">
        <w:t>Additionally, students continue to read their Accountable Independent Reading text and prepare for a brief discussion on how they applied their chosen focus standard to the text</w:t>
      </w:r>
      <w:r w:rsidR="006050AA">
        <w:t>.</w:t>
      </w:r>
      <w:r w:rsidR="006050AA" w:rsidRPr="006050AA">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CA124A" w:rsidP="000B2D56">
            <w:pPr>
              <w:pStyle w:val="TableText"/>
            </w:pPr>
            <w:r>
              <w:t>RI</w:t>
            </w:r>
            <w:r w:rsidR="00BB62F7">
              <w:t>.9-</w:t>
            </w:r>
            <w:r w:rsidR="00BB62F7" w:rsidRPr="00C02EC2">
              <w:t>10</w:t>
            </w:r>
            <w:r w:rsidR="00BB62F7">
              <w:t>.</w:t>
            </w:r>
            <w:r w:rsidR="00B70FA3">
              <w:t>8</w:t>
            </w:r>
          </w:p>
        </w:tc>
        <w:tc>
          <w:tcPr>
            <w:tcW w:w="8124" w:type="dxa"/>
          </w:tcPr>
          <w:p w:rsidR="00BB62F7" w:rsidRPr="00CA124A" w:rsidRDefault="00B70FA3" w:rsidP="00CA124A">
            <w:pPr>
              <w:pStyle w:val="TableText"/>
            </w:pPr>
            <w:r>
              <w:t>Delineate and evaluate the argument and specific claims in a text, assessing whether the reasoning is valid and the evidence is relevant and sufficient; identify false statements and fallacious reasoning.</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690864" w:rsidRPr="0053542D">
        <w:tc>
          <w:tcPr>
            <w:tcW w:w="1344" w:type="dxa"/>
          </w:tcPr>
          <w:p w:rsidR="00690864" w:rsidRPr="009C28BD" w:rsidRDefault="00690864" w:rsidP="00CA124A">
            <w:pPr>
              <w:pStyle w:val="TableText"/>
            </w:pPr>
            <w:r>
              <w:t>SL.9-10.1.a</w:t>
            </w:r>
          </w:p>
        </w:tc>
        <w:tc>
          <w:tcPr>
            <w:tcW w:w="8124" w:type="dxa"/>
          </w:tcPr>
          <w:p w:rsidR="00690864" w:rsidRDefault="00690864" w:rsidP="00690864">
            <w:pPr>
              <w:pStyle w:val="TableText"/>
            </w:pPr>
            <w:r>
              <w:t xml:space="preserve">Initiate and participate effectively in a range of collaborative discussions (one-on-one, in groups, and teacher-led) with diverse partners on </w:t>
            </w:r>
            <w:r w:rsidRPr="00C457CE">
              <w:rPr>
                <w:i/>
              </w:rPr>
              <w:t>grades 9</w:t>
            </w:r>
            <w:r w:rsidR="00C457CE" w:rsidRPr="00C457CE">
              <w:rPr>
                <w:i/>
              </w:rPr>
              <w:t>–</w:t>
            </w:r>
            <w:r w:rsidRPr="00C457CE">
              <w:rPr>
                <w:i/>
              </w:rPr>
              <w:t>10 topics, texts, and issues</w:t>
            </w:r>
            <w:r>
              <w:t>, building on others’ ideas and expressing their own clearly and persuasively.</w:t>
            </w:r>
          </w:p>
          <w:p w:rsidR="00690864" w:rsidRDefault="00690864" w:rsidP="007C4C8C">
            <w:pPr>
              <w:pStyle w:val="SubStandard"/>
            </w:pPr>
            <w:r>
              <w:t xml:space="preserve">Come to discussions </w:t>
            </w:r>
            <w:proofErr w:type="gramStart"/>
            <w:r>
              <w:t>prepared,</w:t>
            </w:r>
            <w:proofErr w:type="gramEnd"/>
            <w:r>
              <w:t xml:space="preserve"> having read and researched material under study; explicitly draw on that preparation by referring to evidence from texts and other research on the topic or issue to stimulate a thoughtful, well-reasoned exchange of ideas.</w:t>
            </w:r>
          </w:p>
        </w:tc>
      </w:tr>
      <w:tr w:rsidR="0085283F" w:rsidRPr="0053542D">
        <w:tc>
          <w:tcPr>
            <w:tcW w:w="1344" w:type="dxa"/>
          </w:tcPr>
          <w:p w:rsidR="0085283F" w:rsidRDefault="0085283F" w:rsidP="00CA124A">
            <w:pPr>
              <w:pStyle w:val="TableText"/>
            </w:pPr>
            <w:r>
              <w:t>L.9-10.4.a</w:t>
            </w:r>
          </w:p>
        </w:tc>
        <w:tc>
          <w:tcPr>
            <w:tcW w:w="8124" w:type="dxa"/>
          </w:tcPr>
          <w:p w:rsidR="0085283F" w:rsidRPr="00DA0D32" w:rsidRDefault="0085283F" w:rsidP="0085283F">
            <w:pPr>
              <w:pStyle w:val="TableText"/>
              <w:rPr>
                <w:szCs w:val="20"/>
              </w:rPr>
            </w:pPr>
            <w:r w:rsidRPr="00DA0D32">
              <w:rPr>
                <w:szCs w:val="20"/>
              </w:rPr>
              <w:t>Determine or clarify the meaning of unknown and multiple-meaning words and phrases based</w:t>
            </w:r>
            <w:r w:rsidRPr="00DA0D32">
              <w:t xml:space="preserve"> </w:t>
            </w:r>
            <w:r w:rsidRPr="00DA0D32">
              <w:rPr>
                <w:szCs w:val="20"/>
              </w:rPr>
              <w:t xml:space="preserve">on </w:t>
            </w:r>
            <w:r w:rsidRPr="00C457CE">
              <w:rPr>
                <w:i/>
                <w:szCs w:val="20"/>
              </w:rPr>
              <w:t>grades 9–10 reading and content</w:t>
            </w:r>
            <w:r w:rsidRPr="00DA0D32">
              <w:rPr>
                <w:szCs w:val="20"/>
              </w:rPr>
              <w:t>, choosing flexibly from a range of strategies.</w:t>
            </w:r>
          </w:p>
          <w:p w:rsidR="004B2B15" w:rsidRDefault="0085283F" w:rsidP="004B2B15">
            <w:pPr>
              <w:pStyle w:val="SubStandard"/>
              <w:numPr>
                <w:ilvl w:val="0"/>
                <w:numId w:val="10"/>
              </w:numPr>
            </w:pPr>
            <w:r w:rsidRPr="00DA0D32">
              <w:t>Use context (e.g., the overall meaning of a sentence, paragraph, or text; a word’s position or function in a sentence) as a clue to the meaning of a word or phrase.</w:t>
            </w:r>
          </w:p>
        </w:tc>
      </w:tr>
    </w:tbl>
    <w:p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w:t>
            </w:r>
            <w:proofErr w:type="spellStart"/>
            <w:r w:rsidRPr="006D5695">
              <w:t>assessed</w:t>
            </w:r>
            <w:proofErr w:type="spellEnd"/>
            <w:r w:rsidRPr="006D5695">
              <w:t xml:space="preserve">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rsidR="00B231AA" w:rsidRPr="003908D2" w:rsidRDefault="005E13E9" w:rsidP="00524F63">
            <w:pPr>
              <w:pStyle w:val="BulletedList"/>
            </w:pPr>
            <w:r>
              <w:t>Delineate Roosevelt’s argument</w:t>
            </w:r>
            <w:r w:rsidR="0046480F">
              <w:t xml:space="preserve"> in paragraphs 1–2</w:t>
            </w:r>
            <w:r w:rsidR="00B21F69">
              <w:t xml:space="preserve"> and assess whether her reasoning is valid.</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7E1FC0" w:rsidRDefault="007E1FC0" w:rsidP="007E1FC0">
            <w:pPr>
              <w:pStyle w:val="BulletedList"/>
            </w:pPr>
            <w:r>
              <w:t xml:space="preserve">Identify the claims Roosevelt makes in her argument (e.g., Roosevelt’s central claim is that the United Nations Assembly should adopt </w:t>
            </w:r>
            <w:r w:rsidR="00C457CE">
              <w:rPr>
                <w:i/>
              </w:rPr>
              <w:t>The Universal Declaration of Human Rights</w:t>
            </w:r>
            <w:r>
              <w:t xml:space="preserve">. One of Roosevelt’s supporting claims is that </w:t>
            </w:r>
            <w:r w:rsidR="00C457CE">
              <w:rPr>
                <w:i/>
              </w:rPr>
              <w:t>The Universal Declaration of Human Rights</w:t>
            </w:r>
            <w:r w:rsidR="00C457CE">
              <w:t xml:space="preserve"> </w:t>
            </w:r>
            <w:r>
              <w:t>is “a good document—even a great document”</w:t>
            </w:r>
            <w:r w:rsidR="00E024AE">
              <w:t xml:space="preserve"> (par. 1).</w:t>
            </w:r>
            <w:r>
              <w:t xml:space="preserve"> Another one of Roosevelt’s supporting claims is that “it is perhaps better tactics” for the Soviet delegation “to try to cooperate” </w:t>
            </w:r>
            <w:r w:rsidR="00E024AE">
              <w:t xml:space="preserve">(par. 2) </w:t>
            </w:r>
            <w:r w:rsidR="00C457CE">
              <w:t>with the Assembly</w:t>
            </w:r>
            <w:r>
              <w:t>).</w:t>
            </w:r>
          </w:p>
          <w:p w:rsidR="007E1FC0" w:rsidRDefault="007E1FC0" w:rsidP="007E1FC0">
            <w:pPr>
              <w:pStyle w:val="BulletedList"/>
            </w:pPr>
            <w:r>
              <w:t xml:space="preserve">Identify the evidence and reasoning Roosevelt uses to support her claims (e.g., </w:t>
            </w:r>
            <w:r w:rsidR="00C457CE">
              <w:rPr>
                <w:i/>
              </w:rPr>
              <w:t>The Universal Declaration of Human Rights</w:t>
            </w:r>
            <w:r w:rsidR="00C457CE">
              <w:t xml:space="preserve"> </w:t>
            </w:r>
            <w:r>
              <w:t>was formed through “long and meticulous study and debate” and “it reflects the composite views of many men and governments”</w:t>
            </w:r>
            <w:r w:rsidR="00C457CE">
              <w:t xml:space="preserve"> (par. 1)</w:t>
            </w:r>
            <w:r w:rsidR="009D1197">
              <w:t>).</w:t>
            </w:r>
          </w:p>
          <w:p w:rsidR="00D920A6" w:rsidRPr="003908D2" w:rsidRDefault="007E1FC0" w:rsidP="00C457CE">
            <w:pPr>
              <w:pStyle w:val="BulletedList"/>
            </w:pPr>
            <w:r>
              <w:t>Demonstrate whether Roosevelt’s reasoning</w:t>
            </w:r>
            <w:r w:rsidR="00CA28BB">
              <w:t xml:space="preserve"> </w:t>
            </w:r>
            <w:r w:rsidR="00BE7032">
              <w:t>is logical</w:t>
            </w:r>
            <w:r w:rsidR="00CA28BB">
              <w:t xml:space="preserve"> and</w:t>
            </w:r>
            <w:r>
              <w:t xml:space="preserve"> supports her claims (e.g., Roosevelt reasons that the document cannot reflect what every single person wants</w:t>
            </w:r>
            <w:r w:rsidR="00206082">
              <w:t>, because “[n]</w:t>
            </w:r>
            <w:proofErr w:type="spellStart"/>
            <w:proofErr w:type="gramStart"/>
            <w:r w:rsidR="00206082">
              <w:t>ot</w:t>
            </w:r>
            <w:proofErr w:type="spellEnd"/>
            <w:proofErr w:type="gramEnd"/>
            <w:r w:rsidR="00206082">
              <w:t xml:space="preserve"> every man nor every government can have what he wants in a document of this kind”</w:t>
            </w:r>
            <w:r w:rsidR="00E024AE">
              <w:t xml:space="preserve"> (par. 1).</w:t>
            </w:r>
            <w:r>
              <w:t xml:space="preserve"> Even if the committee </w:t>
            </w:r>
            <w:r w:rsidR="00206082">
              <w:t xml:space="preserve">“continued [their] labors over many years,” </w:t>
            </w:r>
            <w:r>
              <w:t>still someone would not be fully satisfied</w:t>
            </w:r>
            <w:r w:rsidR="00E024AE">
              <w:t xml:space="preserve"> (par. 1)</w:t>
            </w:r>
            <w:r>
              <w:t xml:space="preserve">. Thus, for what the committee was able to do with the time and effort they put into it, this is a good document </w:t>
            </w:r>
            <w:r w:rsidR="001443F3">
              <w:t xml:space="preserve">“taken as a whole” </w:t>
            </w:r>
            <w:r>
              <w:t>that should be adopted</w:t>
            </w:r>
            <w:r w:rsidR="00E024AE">
              <w:t xml:space="preserve"> (par. 1)</w:t>
            </w:r>
            <w:r>
              <w:t xml:space="preserve">. This reasoning is valid, because it logically supports her claim that </w:t>
            </w:r>
            <w:r w:rsidR="00C457CE">
              <w:rPr>
                <w:i/>
              </w:rPr>
              <w:t>The Universal Declaration of Human Rights</w:t>
            </w:r>
            <w:r w:rsidR="00C457CE">
              <w:t xml:space="preserve"> </w:t>
            </w:r>
            <w:r>
              <w:t xml:space="preserve">is “a good document—even a great document” </w:t>
            </w:r>
            <w:r w:rsidR="00E024AE">
              <w:t xml:space="preserve">(par. 1), </w:t>
            </w:r>
            <w:r>
              <w:t xml:space="preserve">which logically supports her central claim that the United Nations Assembly should adopt </w:t>
            </w:r>
            <w:r w:rsidR="00C457CE">
              <w:t>it</w:t>
            </w:r>
            <w:r>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0B2D56" w:rsidRDefault="005256C4" w:rsidP="00DE1341">
            <w:pPr>
              <w:pStyle w:val="BulletedList"/>
            </w:pPr>
            <w:r>
              <w:t xml:space="preserve">meticulous </w:t>
            </w:r>
            <w:r w:rsidR="00DE1341">
              <w:t>(</w:t>
            </w:r>
            <w:r>
              <w:t>adj.</w:t>
            </w:r>
            <w:r w:rsidR="009E1E7A">
              <w:t xml:space="preserve">) – </w:t>
            </w:r>
            <w:r w:rsidRPr="005256C4">
              <w:t>taking or showing extreme care about minute details; precise; thorough</w:t>
            </w:r>
          </w:p>
          <w:p w:rsidR="00475827" w:rsidRDefault="00475827" w:rsidP="00DE1341">
            <w:pPr>
              <w:pStyle w:val="BulletedList"/>
            </w:pPr>
            <w:r>
              <w:t>Soviet (adj.) – of the Soviet Union</w:t>
            </w:r>
            <w:r w:rsidR="00D53284">
              <w:t xml:space="preserve"> (</w:t>
            </w:r>
            <w:r w:rsidR="00D53284" w:rsidRPr="00D53284">
              <w:t xml:space="preserve">country </w:t>
            </w:r>
            <w:r w:rsidR="00D53284">
              <w:t xml:space="preserve">from </w:t>
            </w:r>
            <w:r w:rsidR="00D53284" w:rsidRPr="00D53284">
              <w:t>1922–</w:t>
            </w:r>
            <w:r w:rsidR="00D53284">
              <w:t>19</w:t>
            </w:r>
            <w:r w:rsidR="00D53284" w:rsidRPr="00D53284">
              <w:t>91</w:t>
            </w:r>
            <w:r w:rsidR="00D53284">
              <w:t>,</w:t>
            </w:r>
            <w:r w:rsidR="00D53284" w:rsidRPr="00D53284">
              <w:t xml:space="preserve"> </w:t>
            </w:r>
            <w:r w:rsidR="00D53284">
              <w:t xml:space="preserve">in </w:t>
            </w:r>
            <w:r w:rsidR="00D53284" w:rsidRPr="00D53284">
              <w:t>E</w:t>
            </w:r>
            <w:r w:rsidR="00D53284">
              <w:t>astern</w:t>
            </w:r>
            <w:r w:rsidR="00D53284" w:rsidRPr="00D53284">
              <w:t xml:space="preserve"> Europe </w:t>
            </w:r>
            <w:r w:rsidR="00D53284">
              <w:t>and</w:t>
            </w:r>
            <w:r w:rsidR="00D53284" w:rsidRPr="00D53284">
              <w:t xml:space="preserve"> N</w:t>
            </w:r>
            <w:r w:rsidR="00D53284">
              <w:t>orthern</w:t>
            </w:r>
            <w:r w:rsidR="00D53284" w:rsidRPr="00D53284">
              <w:t xml:space="preserve"> Asia</w:t>
            </w:r>
            <w:r w:rsidR="00D53284">
              <w:t>,</w:t>
            </w:r>
            <w:r w:rsidR="00D53284" w:rsidRPr="00D53284">
              <w:t xml:space="preserve"> bordering on the Arctic </w:t>
            </w:r>
            <w:r w:rsidR="00D53284">
              <w:t>and</w:t>
            </w:r>
            <w:r w:rsidR="00D53284" w:rsidRPr="00D53284">
              <w:t xml:space="preserve"> Pacific </w:t>
            </w:r>
            <w:r w:rsidR="00D53284">
              <w:t>O</w:t>
            </w:r>
            <w:r w:rsidR="00D53284" w:rsidRPr="00D53284">
              <w:t xml:space="preserve">ceans </w:t>
            </w:r>
            <w:r w:rsidR="00D53284">
              <w:t>and the</w:t>
            </w:r>
            <w:r w:rsidR="00D53284" w:rsidRPr="00D53284">
              <w:t xml:space="preserve"> Baltic </w:t>
            </w:r>
            <w:r w:rsidR="00D53284">
              <w:t>and</w:t>
            </w:r>
            <w:r w:rsidR="00D53284" w:rsidRPr="00D53284">
              <w:t xml:space="preserve"> Black </w:t>
            </w:r>
            <w:r w:rsidR="00D53284">
              <w:t>S</w:t>
            </w:r>
            <w:r w:rsidR="00D53284" w:rsidRPr="00D53284">
              <w:t>eas</w:t>
            </w:r>
            <w:r w:rsidR="00D53284">
              <w:t>)</w:t>
            </w:r>
          </w:p>
          <w:p w:rsidR="00475827" w:rsidRDefault="00475827" w:rsidP="00FE1BAC">
            <w:pPr>
              <w:pStyle w:val="BulletedList"/>
            </w:pPr>
            <w:r>
              <w:t xml:space="preserve">delegation (n.) – a group </w:t>
            </w:r>
            <w:r w:rsidR="00FE1BAC">
              <w:t>of people who are chosen to vote or act for someone else</w:t>
            </w:r>
          </w:p>
          <w:p w:rsidR="00474DBE" w:rsidRPr="00B231AA" w:rsidRDefault="00474DBE" w:rsidP="00FE1BAC">
            <w:pPr>
              <w:pStyle w:val="BulletedList"/>
            </w:pPr>
            <w:r>
              <w:t>conviction</w:t>
            </w:r>
            <w:r w:rsidR="002D06E9">
              <w:t>s</w:t>
            </w:r>
            <w:r>
              <w:t xml:space="preserve"> (n.) – </w:t>
            </w:r>
            <w:r w:rsidR="00D406B7">
              <w:t>fixed or firm belief</w:t>
            </w:r>
            <w:r w:rsidR="002D06E9">
              <w:t>s</w:t>
            </w:r>
          </w:p>
        </w:tc>
      </w:tr>
      <w:tr w:rsidR="00263AF5" w:rsidRPr="00F308FF">
        <w:tc>
          <w:tcPr>
            <w:tcW w:w="9450" w:type="dxa"/>
            <w:shd w:val="clear" w:color="auto" w:fill="76923C"/>
          </w:tcPr>
          <w:p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CF3A5A" w:rsidP="00CF3A5A">
            <w:pPr>
              <w:pStyle w:val="BulletedList"/>
            </w:pPr>
            <w:r>
              <w:t>composite (adj.) – made up of separate parts or elements</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9F2645">
              <w:t>I.9-10.8</w:t>
            </w:r>
            <w:r w:rsidR="00E531DA">
              <w:t xml:space="preserve">, </w:t>
            </w:r>
            <w:r w:rsidR="009A2C22">
              <w:t>SL.9-10.1.a</w:t>
            </w:r>
            <w:r w:rsidR="00820EFF">
              <w:t>, L.9-10.4.a</w:t>
            </w:r>
          </w:p>
          <w:p w:rsidR="00FA2FBF" w:rsidRDefault="00265FA0" w:rsidP="00512790">
            <w:pPr>
              <w:pStyle w:val="BulletedList"/>
            </w:pPr>
            <w:r>
              <w:t xml:space="preserve">Text: </w:t>
            </w:r>
            <w:r w:rsidRPr="00C02EC2">
              <w:t>“</w:t>
            </w:r>
            <w:r w:rsidR="00E531DA">
              <w:t xml:space="preserve">On the Adoption of </w:t>
            </w:r>
            <w:r w:rsidR="005D21F2" w:rsidRPr="005D21F2">
              <w:rPr>
                <w:i/>
              </w:rPr>
              <w:t>T</w:t>
            </w:r>
            <w:r w:rsidR="00E531DA" w:rsidRPr="005D21F2">
              <w:rPr>
                <w:i/>
              </w:rPr>
              <w:t>he Universal Declaration of Human Rights</w:t>
            </w:r>
            <w:r w:rsidR="00D74709">
              <w:t>”</w:t>
            </w:r>
            <w:r w:rsidR="00F740BF">
              <w:t xml:space="preserve"> by Eleanor Roosevelt,</w:t>
            </w:r>
            <w:bookmarkStart w:id="0" w:name="_GoBack"/>
            <w:bookmarkEnd w:id="0"/>
            <w:r w:rsidR="00D74709">
              <w:t xml:space="preserve"> paragraphs 1–2</w:t>
            </w:r>
            <w:r w:rsidR="00512790">
              <w:t xml:space="preserve"> (</w:t>
            </w:r>
            <w:hyperlink r:id="rId9" w:history="1">
              <w:r w:rsidR="00512790" w:rsidRPr="00E41A54">
                <w:rPr>
                  <w:rStyle w:val="Hyperlink"/>
                </w:rPr>
                <w:t>http://www.americanrhetoric.com</w:t>
              </w:r>
            </w:hyperlink>
            <w:r w:rsidR="00512790">
              <w:t xml:space="preserve">) </w:t>
            </w:r>
          </w:p>
          <w:p w:rsidR="00730123" w:rsidRDefault="00FA2FBF" w:rsidP="00313D51">
            <w:pPr>
              <w:pStyle w:val="IN"/>
            </w:pPr>
            <w:r w:rsidRPr="00FA2FBF">
              <w:t xml:space="preserve">In order to provide </w:t>
            </w:r>
            <w:r w:rsidR="00313D51">
              <w:t>initial</w:t>
            </w:r>
            <w:r w:rsidRPr="00FA2FBF">
              <w:t xml:space="preserve"> context, the Masterful Reading </w:t>
            </w:r>
            <w:r w:rsidR="00313D51">
              <w:t>includes the whole text</w:t>
            </w:r>
            <w:r w:rsidRPr="00FA2FBF">
              <w:t>.</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A93515" w:rsidP="00A46727">
            <w:pPr>
              <w:pStyle w:val="NumberedList"/>
              <w:numPr>
                <w:ilvl w:val="0"/>
                <w:numId w:val="1"/>
              </w:numPr>
            </w:pPr>
            <w:r>
              <w:t>5</w:t>
            </w:r>
            <w:r w:rsidR="00F51573">
              <w:t>%</w:t>
            </w:r>
          </w:p>
          <w:p w:rsidR="00F51573" w:rsidRDefault="003911BB" w:rsidP="00F51573">
            <w:pPr>
              <w:pStyle w:val="NumberedList"/>
            </w:pPr>
            <w:r>
              <w:t>10</w:t>
            </w:r>
            <w:r w:rsidR="00F51573">
              <w:t>%</w:t>
            </w:r>
          </w:p>
          <w:p w:rsidR="00F51573" w:rsidRDefault="00705EC4" w:rsidP="00F51573">
            <w:pPr>
              <w:pStyle w:val="NumberedList"/>
            </w:pPr>
            <w:r>
              <w:t>35</w:t>
            </w:r>
            <w:r w:rsidR="00F51573">
              <w:t>%</w:t>
            </w:r>
          </w:p>
          <w:p w:rsidR="00F51573" w:rsidRDefault="00DF4548" w:rsidP="00F51573">
            <w:pPr>
              <w:pStyle w:val="NumberedList"/>
            </w:pPr>
            <w:r>
              <w:t>35</w:t>
            </w:r>
            <w:r w:rsidR="00F51573">
              <w:t>%</w:t>
            </w:r>
          </w:p>
          <w:p w:rsidR="00F51573" w:rsidRDefault="003911BB" w:rsidP="00F51573">
            <w:pPr>
              <w:pStyle w:val="NumberedList"/>
            </w:pPr>
            <w:r>
              <w:t>10</w:t>
            </w:r>
            <w:r w:rsidR="00F51573">
              <w:t>%</w:t>
            </w:r>
          </w:p>
          <w:p w:rsidR="00546D71" w:rsidRPr="00C02EC2" w:rsidRDefault="00F51573" w:rsidP="00F51573">
            <w:pPr>
              <w:pStyle w:val="NumberedList"/>
            </w:pPr>
            <w:r>
              <w:t>5%</w:t>
            </w:r>
          </w:p>
        </w:tc>
      </w:tr>
    </w:tbl>
    <w:p w:rsidR="003368BF" w:rsidRDefault="00F308FF" w:rsidP="00E946A0">
      <w:pPr>
        <w:pStyle w:val="Heading1"/>
      </w:pPr>
      <w:r>
        <w:t>Materials</w:t>
      </w:r>
    </w:p>
    <w:p w:rsidR="00C03036" w:rsidRDefault="005D21F2" w:rsidP="0012524C">
      <w:pPr>
        <w:pStyle w:val="BulletedList"/>
      </w:pPr>
      <w:r>
        <w:t xml:space="preserve">Copies of “On the Adoption of </w:t>
      </w:r>
      <w:r w:rsidRPr="005D21F2">
        <w:rPr>
          <w:i/>
        </w:rPr>
        <w:t>T</w:t>
      </w:r>
      <w:r w:rsidR="00C03036" w:rsidRPr="005D21F2">
        <w:rPr>
          <w:i/>
        </w:rPr>
        <w:t>he Universal Declaration of Human Rights</w:t>
      </w:r>
      <w:r w:rsidR="00C03036" w:rsidRPr="00C03036">
        <w:t xml:space="preserve">” for each student </w:t>
      </w:r>
      <w:r w:rsidR="00C561E0">
        <w:t>(with paragraphs numbered 1–16)</w:t>
      </w:r>
    </w:p>
    <w:p w:rsidR="00B002C6" w:rsidRDefault="00C561E0" w:rsidP="00C561E0">
      <w:pPr>
        <w:pStyle w:val="BulletedList"/>
      </w:pPr>
      <w:r>
        <w:t>C</w:t>
      </w:r>
      <w:r w:rsidR="009C3E90">
        <w:t>opies</w:t>
      </w:r>
      <w:r w:rsidR="00BF015D">
        <w:t xml:space="preserve"> </w:t>
      </w:r>
      <w:r w:rsidR="00B002C6">
        <w:t xml:space="preserve">of </w:t>
      </w:r>
      <w:r w:rsidR="00A54C9A">
        <w:t xml:space="preserve">the </w:t>
      </w:r>
      <w:r w:rsidR="00FB70A5">
        <w:t>Argument Delineation Tool</w:t>
      </w:r>
      <w:r w:rsidR="009C3E90">
        <w:t xml:space="preserve"> </w:t>
      </w:r>
      <w:r>
        <w:t xml:space="preserve">for each student </w:t>
      </w:r>
      <w:r w:rsidR="00A54C9A">
        <w:t xml:space="preserve">(refer to 10.2.1 Lesson </w:t>
      </w:r>
      <w:r w:rsidR="00DE6D4C">
        <w:t>5</w:t>
      </w:r>
      <w:r w:rsidR="00A54C9A">
        <w:t>)</w:t>
      </w:r>
      <w:r w:rsidRPr="00C561E0">
        <w:t xml:space="preserve">—Students </w:t>
      </w:r>
      <w:r w:rsidR="004609A0">
        <w:t>will</w:t>
      </w:r>
      <w:r w:rsidRPr="00C561E0">
        <w:t xml:space="preserve"> need blank copies of the tool </w:t>
      </w:r>
      <w:r w:rsidR="004609A0">
        <w:t>for this lesson</w:t>
      </w:r>
      <w:r w:rsidRPr="00C561E0">
        <w:t>.</w:t>
      </w:r>
    </w:p>
    <w:p w:rsidR="0012524C" w:rsidRDefault="00234239" w:rsidP="0012524C">
      <w:pPr>
        <w:pStyle w:val="BulletedList"/>
      </w:pPr>
      <w:r>
        <w:t>Student copies of the Short Response Rubric</w:t>
      </w:r>
      <w:r w:rsidR="00F67ADE">
        <w:t xml:space="preserve"> and Checklist</w:t>
      </w:r>
      <w:r w:rsidR="003170F9">
        <w:t xml:space="preserve"> (refer 10</w:t>
      </w:r>
      <w:r w:rsidR="007A0771">
        <w:t>.2.1 Lesson 1)</w:t>
      </w:r>
    </w:p>
    <w:p w:rsidR="004173BB" w:rsidRDefault="00BC2781">
      <w:pPr>
        <w:pStyle w:val="IN"/>
      </w:pPr>
      <w:r>
        <w:t>Consider numbering the paragraphs of “</w:t>
      </w:r>
      <w:r w:rsidR="00386F88" w:rsidRPr="00386F88">
        <w:t xml:space="preserve">On the Adoption of </w:t>
      </w:r>
      <w:r w:rsidR="005D21F2" w:rsidRPr="005D21F2">
        <w:rPr>
          <w:i/>
        </w:rPr>
        <w:t>T</w:t>
      </w:r>
      <w:r w:rsidR="00386F88" w:rsidRPr="005D21F2">
        <w:rPr>
          <w:i/>
        </w:rPr>
        <w:t>he Universal Declaration of Human Rights</w:t>
      </w:r>
      <w:r>
        <w:t xml:space="preserve">” before </w:t>
      </w:r>
      <w:r w:rsidR="00C561E0">
        <w:t>the lesson</w:t>
      </w:r>
      <w:r>
        <w:t>.</w:t>
      </w:r>
    </w:p>
    <w:p w:rsidR="00016286" w:rsidRDefault="00016286">
      <w:pPr>
        <w:spacing w:before="0" w:after="0" w:line="240" w:lineRule="auto"/>
        <w:rPr>
          <w:rFonts w:asciiTheme="minorHAnsi" w:hAnsiTheme="minorHAnsi"/>
          <w:b/>
          <w:bCs/>
          <w:color w:val="365F91"/>
          <w:sz w:val="32"/>
          <w:szCs w:val="28"/>
        </w:rPr>
      </w:pPr>
      <w:r>
        <w:br w:type="page"/>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93515">
        <w:t>5</w:t>
      </w:r>
      <w:r w:rsidR="00607856" w:rsidRPr="00A24DAB">
        <w:t>%</w:t>
      </w:r>
    </w:p>
    <w:p w:rsidR="00FE6907" w:rsidRDefault="00FE6907" w:rsidP="00FE6907">
      <w:pPr>
        <w:pStyle w:val="TA"/>
      </w:pPr>
      <w:r>
        <w:t>Begin by reviewing the agenda and sharing the assessed standard for this lesson:</w:t>
      </w:r>
      <w:r w:rsidR="00144388">
        <w:t xml:space="preserve"> RI.9-10.8</w:t>
      </w:r>
      <w:r>
        <w:t xml:space="preserve">. In this lesson, students </w:t>
      </w:r>
      <w:r w:rsidR="003170F9" w:rsidRPr="003170F9">
        <w:t xml:space="preserve">explore </w:t>
      </w:r>
      <w:r w:rsidR="00144388" w:rsidRPr="00144388">
        <w:t xml:space="preserve">Roosevelt’s claims, </w:t>
      </w:r>
      <w:r w:rsidR="00F47975">
        <w:t>evidence, and reasoning</w:t>
      </w:r>
      <w:r w:rsidR="00C457CE">
        <w:t>,</w:t>
      </w:r>
      <w:r w:rsidR="00F47975">
        <w:t xml:space="preserve"> </w:t>
      </w:r>
      <w:r w:rsidR="00C457CE">
        <w:t xml:space="preserve">analyzing </w:t>
      </w:r>
      <w:r w:rsidR="00144388" w:rsidRPr="00144388">
        <w:t xml:space="preserve">how </w:t>
      </w:r>
      <w:r w:rsidR="00F47975">
        <w:t xml:space="preserve">Roosevelt develops </w:t>
      </w:r>
      <w:r w:rsidR="00144388">
        <w:t>and support</w:t>
      </w:r>
      <w:r w:rsidR="00F47975">
        <w:t>s</w:t>
      </w:r>
      <w:r w:rsidR="00144388">
        <w:t xml:space="preserve"> her argument</w:t>
      </w:r>
      <w:r w:rsidR="003170F9" w:rsidRPr="003170F9">
        <w:t>.</w:t>
      </w:r>
      <w:r w:rsidR="003170F9">
        <w:t xml:space="preserve"> </w:t>
      </w:r>
      <w:r>
        <w:t>Students engage in evidence-based discussion</w:t>
      </w:r>
      <w:r w:rsidR="001A07EF">
        <w:t>s</w:t>
      </w:r>
      <w:r>
        <w:t xml:space="preserve"> </w:t>
      </w:r>
      <w:r w:rsidR="003170F9">
        <w:t xml:space="preserve">and demonstrate their learning at the end of the lesson by completing a Quick Write. </w:t>
      </w:r>
    </w:p>
    <w:p w:rsidR="00FE6907" w:rsidRDefault="00FE6907" w:rsidP="00FE6907">
      <w:pPr>
        <w:pStyle w:val="SA"/>
      </w:pPr>
      <w:r>
        <w:t xml:space="preserve">Students </w:t>
      </w:r>
      <w:r w:rsidR="00820EFF">
        <w:t>look at the agenda.</w:t>
      </w:r>
    </w:p>
    <w:p w:rsidR="00CB19A6" w:rsidRDefault="00CB19A6" w:rsidP="00CB19A6">
      <w:pPr>
        <w:pStyle w:val="IN"/>
      </w:pPr>
      <w:r>
        <w:t xml:space="preserve">In this lesson students </w:t>
      </w:r>
      <w:r w:rsidR="006E1675">
        <w:t>are</w:t>
      </w:r>
      <w:r>
        <w:t xml:space="preserve"> working with standard RI.9-10.8. Consider reminding students of their work with this standard in 10.2</w:t>
      </w:r>
      <w:r w:rsidR="00A279FC">
        <w:t>.1</w:t>
      </w:r>
      <w:r>
        <w:t>.</w:t>
      </w:r>
    </w:p>
    <w:p w:rsidR="00F264B6" w:rsidRDefault="00F264B6" w:rsidP="00F264B6">
      <w:pPr>
        <w:pStyle w:val="IN"/>
      </w:pPr>
      <w:r w:rsidRPr="00F264B6">
        <w:t xml:space="preserve">Questions and activities in this unit are designed to </w:t>
      </w:r>
      <w:r>
        <w:t>explore the argument Roosevelt makes in her speech</w:t>
      </w:r>
      <w:r w:rsidRPr="00F264B6">
        <w:t xml:space="preserve">. It is not necessary for students to read or hear a summary of the historical context of the </w:t>
      </w:r>
      <w:r w:rsidR="00FC13EF">
        <w:t>speech</w:t>
      </w:r>
      <w:r w:rsidRPr="00F264B6">
        <w:t xml:space="preserve"> or to read the </w:t>
      </w:r>
      <w:r w:rsidR="00FC13EF">
        <w:t>Soviet Union’s proposals that Roosevelt addresses</w:t>
      </w:r>
      <w:r w:rsidRPr="00F264B6">
        <w:t xml:space="preserve"> before beginning the study of the </w:t>
      </w:r>
      <w:r w:rsidR="00FC13EF">
        <w:t>speech</w:t>
      </w:r>
      <w:r w:rsidRPr="00F264B6">
        <w:t xml:space="preserve"> as outlined in this unit.</w:t>
      </w:r>
    </w:p>
    <w:p w:rsidR="000B2D56" w:rsidRDefault="000B2D56" w:rsidP="00CE2836">
      <w:pPr>
        <w:pStyle w:val="LearningSequenceHeader"/>
      </w:pPr>
      <w:r>
        <w:t>Activity 2</w:t>
      </w:r>
      <w:r w:rsidRPr="000B2D56">
        <w:t xml:space="preserve">: </w:t>
      </w:r>
      <w:r>
        <w:t>Ho</w:t>
      </w:r>
      <w:r w:rsidR="00144388">
        <w:t>mework Accountability</w:t>
      </w:r>
      <w:r w:rsidR="00144388">
        <w:tab/>
        <w:t>10</w:t>
      </w:r>
      <w:r w:rsidRPr="000B2D56">
        <w:t>%</w:t>
      </w:r>
    </w:p>
    <w:p w:rsidR="0062708F" w:rsidRDefault="0062708F" w:rsidP="0062708F">
      <w:pPr>
        <w:pStyle w:val="TA"/>
      </w:pPr>
      <w:r>
        <w:t>Instruct students to take out their Argument Delineation Tool</w:t>
      </w:r>
      <w:r w:rsidR="00E87A52">
        <w:t xml:space="preserve"> for </w:t>
      </w:r>
      <w:r w:rsidR="00C457CE">
        <w:rPr>
          <w:i/>
        </w:rPr>
        <w:t>The</w:t>
      </w:r>
      <w:r w:rsidR="00E87A52">
        <w:t xml:space="preserve"> </w:t>
      </w:r>
      <w:r w:rsidR="00E87A52">
        <w:rPr>
          <w:i/>
        </w:rPr>
        <w:t>Universal Declaration of Human Rights</w:t>
      </w:r>
      <w:r>
        <w:t xml:space="preserve"> to discuss in pairs the central and supporting claims, evidence, and reasoning they identified. </w:t>
      </w:r>
    </w:p>
    <w:p w:rsidR="00796A63" w:rsidRDefault="00796A63" w:rsidP="00796A63">
      <w:pPr>
        <w:pStyle w:val="SR"/>
      </w:pPr>
      <w:r>
        <w:t>See</w:t>
      </w:r>
      <w:r w:rsidR="00820EFF">
        <w:t xml:space="preserve"> the</w:t>
      </w:r>
      <w:r>
        <w:t xml:space="preserve"> Model Argument Delineation Tool </w:t>
      </w:r>
      <w:r w:rsidR="00A1631C">
        <w:t xml:space="preserve">for </w:t>
      </w:r>
      <w:r w:rsidR="00C457CE">
        <w:rPr>
          <w:i/>
        </w:rPr>
        <w:t>The</w:t>
      </w:r>
      <w:r w:rsidR="00A1631C">
        <w:t xml:space="preserve"> </w:t>
      </w:r>
      <w:r w:rsidR="00A1631C">
        <w:rPr>
          <w:i/>
        </w:rPr>
        <w:t xml:space="preserve">Universal Declaration of Human Rights </w:t>
      </w:r>
      <w:r>
        <w:t>at the end of this lesson.</w:t>
      </w:r>
    </w:p>
    <w:p w:rsidR="00796A63" w:rsidRDefault="00796A63" w:rsidP="00796A63">
      <w:pPr>
        <w:pStyle w:val="IN"/>
      </w:pPr>
      <w:r>
        <w:t>Remind students to keep their Argument Delineation Tools for use on the End</w:t>
      </w:r>
      <w:r w:rsidR="00DA7CCC">
        <w:t>-of-</w:t>
      </w:r>
      <w:r>
        <w:t>Unit Assessment.</w:t>
      </w:r>
    </w:p>
    <w:p w:rsidR="00933BB2" w:rsidRDefault="00933BB2" w:rsidP="00933BB2">
      <w:pPr>
        <w:pStyle w:val="BR"/>
      </w:pPr>
    </w:p>
    <w:p w:rsidR="007C4C8C" w:rsidRDefault="007C4C8C" w:rsidP="007C4C8C">
      <w:pPr>
        <w:pStyle w:val="TA"/>
      </w:pPr>
      <w:r w:rsidRPr="007C4C8C">
        <w:lastRenderedPageBreak/>
        <w:t xml:space="preserve">Instruct students to take out </w:t>
      </w:r>
      <w:r>
        <w:t>the</w:t>
      </w:r>
      <w:r w:rsidR="006B067A">
        <w:t xml:space="preserve">ir responses to the </w:t>
      </w:r>
      <w:r w:rsidR="005920EF">
        <w:t>10.2.3 Lesson 1 homework</w:t>
      </w:r>
      <w:r w:rsidR="006B067A">
        <w:t xml:space="preserve"> prompt: Who was Eleanor Roosevelt? </w:t>
      </w:r>
      <w:r w:rsidR="00730AC4">
        <w:t xml:space="preserve">How are Eleanor Roosevelt’s life and work connected to </w:t>
      </w:r>
      <w:r w:rsidR="00C457CE">
        <w:rPr>
          <w:i/>
        </w:rPr>
        <w:t>The Universal Declaration of Human Rights</w:t>
      </w:r>
      <w:r w:rsidR="00730AC4">
        <w:t>?</w:t>
      </w:r>
      <w:r w:rsidR="006B067A">
        <w:t xml:space="preserve"> </w:t>
      </w:r>
      <w:r>
        <w:t>Ask students to form pairs to discuss their findings.</w:t>
      </w:r>
    </w:p>
    <w:p w:rsidR="00E1102F" w:rsidRDefault="007C4C8C" w:rsidP="007C4C8C">
      <w:pPr>
        <w:pStyle w:val="SR"/>
      </w:pPr>
      <w:r>
        <w:t>Student responses may include</w:t>
      </w:r>
      <w:r w:rsidR="00563C51">
        <w:t xml:space="preserve"> the following evidence</w:t>
      </w:r>
      <w:r>
        <w:t>:</w:t>
      </w:r>
    </w:p>
    <w:p w:rsidR="008830BF" w:rsidRDefault="008830BF" w:rsidP="008830BF">
      <w:pPr>
        <w:pStyle w:val="SASRBullet"/>
        <w:spacing w:after="60"/>
      </w:pPr>
      <w:r>
        <w:t>Roosevelt was a passionate and knowledgeable political activist and reformer.</w:t>
      </w:r>
    </w:p>
    <w:p w:rsidR="002520EE" w:rsidRDefault="002520EE" w:rsidP="000B2D56">
      <w:pPr>
        <w:pStyle w:val="SASRBullet"/>
        <w:spacing w:after="60"/>
      </w:pPr>
      <w:r>
        <w:t xml:space="preserve">President Truman appointed Roosevelt as the </w:t>
      </w:r>
      <w:r w:rsidR="00A548EB">
        <w:t xml:space="preserve">United States’ ambassador to the </w:t>
      </w:r>
      <w:r>
        <w:t>United Nations (UN).</w:t>
      </w:r>
    </w:p>
    <w:p w:rsidR="002520EE" w:rsidRDefault="002520EE" w:rsidP="000B2D56">
      <w:pPr>
        <w:pStyle w:val="SASRBullet"/>
        <w:spacing w:after="60"/>
      </w:pPr>
      <w:r>
        <w:t>Roosevelt was elected the chair of the UDHR drafting committee</w:t>
      </w:r>
      <w:r w:rsidR="008830BF">
        <w:t xml:space="preserve"> and was recognized as playing a significant leadership role throughout the drafting and adoption process</w:t>
      </w:r>
      <w:r>
        <w:t>.</w:t>
      </w:r>
    </w:p>
    <w:p w:rsidR="008830BF" w:rsidRDefault="002520EE" w:rsidP="000B2D56">
      <w:pPr>
        <w:pStyle w:val="SASRBullet"/>
        <w:spacing w:after="60"/>
      </w:pPr>
      <w:r>
        <w:t xml:space="preserve">Roosevelt was known both for defending </w:t>
      </w:r>
      <w:proofErr w:type="gramStart"/>
      <w:r>
        <w:t>attacks</w:t>
      </w:r>
      <w:proofErr w:type="gramEnd"/>
      <w:r>
        <w:t xml:space="preserve"> against </w:t>
      </w:r>
      <w:r w:rsidR="00C457CE">
        <w:rPr>
          <w:i/>
        </w:rPr>
        <w:t>The Universal Declaration of Human Rights</w:t>
      </w:r>
      <w:r w:rsidR="00C457CE">
        <w:t xml:space="preserve"> </w:t>
      </w:r>
      <w:r>
        <w:t>and for motivating supporters.</w:t>
      </w:r>
    </w:p>
    <w:p w:rsidR="002520EE" w:rsidRDefault="008830BF" w:rsidP="000B2D56">
      <w:pPr>
        <w:pStyle w:val="SASRBullet"/>
        <w:spacing w:after="60"/>
      </w:pPr>
      <w:r>
        <w:t xml:space="preserve">Prior to the UN General Assembly’s vote, Roosevelt gave a speech urging the Assembly to adopt </w:t>
      </w:r>
      <w:r w:rsidR="00C457CE">
        <w:rPr>
          <w:i/>
        </w:rPr>
        <w:t>The Universal Declaration of Human Rights</w:t>
      </w:r>
      <w:r>
        <w:t>.</w:t>
      </w:r>
    </w:p>
    <w:p w:rsidR="000B2D56" w:rsidRDefault="002520EE" w:rsidP="002520EE">
      <w:pPr>
        <w:pStyle w:val="IN"/>
      </w:pPr>
      <w:r w:rsidRPr="002520EE">
        <w:t xml:space="preserve">This research and discussion activity supports students’ engagement with SL.9-10.1.a, which addresses preparing for discussions and drawing on that preparation by referring to evidence from </w:t>
      </w:r>
      <w:r w:rsidR="004762BC">
        <w:t>searches</w:t>
      </w:r>
      <w:r w:rsidR="004762BC" w:rsidRPr="002520EE">
        <w:t xml:space="preserve"> </w:t>
      </w:r>
      <w:r w:rsidRPr="002520EE">
        <w:t>on the topic.</w:t>
      </w:r>
    </w:p>
    <w:p w:rsidR="00933BB2" w:rsidRDefault="00A24D1D" w:rsidP="00933BB2">
      <w:pPr>
        <w:pStyle w:val="TA"/>
      </w:pPr>
      <w:r>
        <w:t>Lead a brief whole-class discussion of student responses.</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705EC4">
        <w:t>35</w:t>
      </w:r>
      <w:r w:rsidRPr="000B2D56">
        <w:t>%</w:t>
      </w:r>
    </w:p>
    <w:p w:rsidR="00144388" w:rsidRDefault="00016286" w:rsidP="00144388">
      <w:pPr>
        <w:pStyle w:val="TA"/>
      </w:pPr>
      <w:r>
        <w:t>Have students listen to a Masterful R</w:t>
      </w:r>
      <w:r w:rsidR="00144388">
        <w:t>eading of all 16 par</w:t>
      </w:r>
      <w:r w:rsidR="005D21F2">
        <w:t xml:space="preserve">agraphs of “On the Adoption of </w:t>
      </w:r>
      <w:r w:rsidR="005D21F2" w:rsidRPr="005D21F2">
        <w:rPr>
          <w:i/>
        </w:rPr>
        <w:t>T</w:t>
      </w:r>
      <w:r w:rsidR="00144388" w:rsidRPr="005D21F2">
        <w:rPr>
          <w:i/>
        </w:rPr>
        <w:t>he Universal Declaration of Human Rights</w:t>
      </w:r>
      <w:r w:rsidR="00144388">
        <w:t>.” Inform students that they will pause at two points durin</w:t>
      </w:r>
      <w:r w:rsidR="00D74709">
        <w:t>g the letter (after paragraphs 2</w:t>
      </w:r>
      <w:r w:rsidR="00144388">
        <w:t xml:space="preserve"> and 9) to write down their initial questions and reactions to the letter.</w:t>
      </w:r>
      <w:r w:rsidR="00AB4E88">
        <w:t xml:space="preserve"> Ask students to listen for Roosevelt’s central claim.</w:t>
      </w:r>
    </w:p>
    <w:p w:rsidR="00144388" w:rsidRDefault="00144388" w:rsidP="00144388">
      <w:pPr>
        <w:pStyle w:val="SA"/>
      </w:pPr>
      <w:r>
        <w:t>Students follow along, reading silently then writing initial reactions and questions.</w:t>
      </w:r>
    </w:p>
    <w:p w:rsidR="00144388" w:rsidRDefault="00144388" w:rsidP="007E147A">
      <w:pPr>
        <w:pStyle w:val="TA"/>
      </w:pPr>
      <w:r>
        <w:t xml:space="preserve">Lead a brief share out of students’ initial reactions and questions. </w:t>
      </w:r>
      <w:r w:rsidR="00AB4E88">
        <w:t>Discuss Roosevelt’s central claim.</w:t>
      </w:r>
    </w:p>
    <w:p w:rsidR="00707670" w:rsidRDefault="00707670" w:rsidP="00707670">
      <w:pPr>
        <w:pStyle w:val="LearningSequenceHeader"/>
      </w:pPr>
      <w:r>
        <w:t>Activity 4</w:t>
      </w:r>
      <w:r w:rsidRPr="00707670">
        <w:t xml:space="preserve">: </w:t>
      </w:r>
      <w:r w:rsidR="00F44203">
        <w:t>Reading and Discussion</w:t>
      </w:r>
      <w:r w:rsidRPr="00707670">
        <w:tab/>
      </w:r>
      <w:r w:rsidR="00E30DAA">
        <w:t>35</w:t>
      </w:r>
      <w:r w:rsidRPr="00707670">
        <w:t>%</w:t>
      </w:r>
    </w:p>
    <w:p w:rsidR="00216B54" w:rsidRDefault="00311AC6" w:rsidP="00216B54">
      <w:pPr>
        <w:pStyle w:val="TA"/>
      </w:pPr>
      <w:r>
        <w:t>Instruct students to form small groups. Post or project the each set of</w:t>
      </w:r>
      <w:r w:rsidR="005E31C3">
        <w:t xml:space="preserve"> questions</w:t>
      </w:r>
      <w:r>
        <w:t xml:space="preserve"> below</w:t>
      </w:r>
      <w:r w:rsidR="005E31C3">
        <w:t xml:space="preserve"> for students to </w:t>
      </w:r>
      <w:r>
        <w:t>discuss</w:t>
      </w:r>
      <w:r w:rsidR="005E31C3">
        <w:t>.</w:t>
      </w:r>
    </w:p>
    <w:p w:rsidR="00311AC6" w:rsidRDefault="00311AC6" w:rsidP="0035568B">
      <w:pPr>
        <w:pStyle w:val="TA"/>
      </w:pPr>
      <w:r>
        <w:t>Instruct students to reread paragraph 1 (from “The long and meticulous study and debate” to “with a restatement of that position here”) and answer the following questions before sharing out with the class.</w:t>
      </w:r>
    </w:p>
    <w:p w:rsidR="00225B10" w:rsidRDefault="00A40BD4" w:rsidP="0035568B">
      <w:pPr>
        <w:pStyle w:val="TA"/>
      </w:pPr>
      <w:r>
        <w:lastRenderedPageBreak/>
        <w:t>Provide students with</w:t>
      </w:r>
      <w:r w:rsidR="00225B10">
        <w:t xml:space="preserve"> the following definition</w:t>
      </w:r>
      <w:r w:rsidR="00461741">
        <w:t>s</w:t>
      </w:r>
      <w:r w:rsidR="00225B10">
        <w:t xml:space="preserve">: </w:t>
      </w:r>
      <w:r w:rsidR="00225B10">
        <w:rPr>
          <w:i/>
        </w:rPr>
        <w:t>meticulous</w:t>
      </w:r>
      <w:r w:rsidR="00225B10">
        <w:t xml:space="preserve"> </w:t>
      </w:r>
      <w:r w:rsidR="00BB3AA7">
        <w:t xml:space="preserve">means </w:t>
      </w:r>
      <w:r w:rsidR="00225B10">
        <w:t>“taking or showing extreme care about minute details; precise; thorough</w:t>
      </w:r>
      <w:r w:rsidR="00461741">
        <w:t>,</w:t>
      </w:r>
      <w:r w:rsidR="00225B10">
        <w:t>”</w:t>
      </w:r>
      <w:r w:rsidR="00461741">
        <w:t xml:space="preserve"> </w:t>
      </w:r>
      <w:r w:rsidR="00461741">
        <w:rPr>
          <w:i/>
        </w:rPr>
        <w:t>Soviet</w:t>
      </w:r>
      <w:r w:rsidR="00461741">
        <w:t xml:space="preserve"> </w:t>
      </w:r>
      <w:r w:rsidR="00BB3AA7">
        <w:t xml:space="preserve">means </w:t>
      </w:r>
      <w:r w:rsidR="00461741">
        <w:t>“of the Soviet Union</w:t>
      </w:r>
      <w:r w:rsidR="00CA6B48">
        <w:t xml:space="preserve"> (</w:t>
      </w:r>
      <w:r w:rsidR="00CA6B48" w:rsidRPr="00D53284">
        <w:t xml:space="preserve">country </w:t>
      </w:r>
      <w:r w:rsidR="00CA6B48">
        <w:t xml:space="preserve">from </w:t>
      </w:r>
      <w:r w:rsidR="00CA6B48" w:rsidRPr="00D53284">
        <w:t>1922–</w:t>
      </w:r>
      <w:r w:rsidR="00CA6B48">
        <w:t>19</w:t>
      </w:r>
      <w:r w:rsidR="00CA6B48" w:rsidRPr="00D53284">
        <w:t>91</w:t>
      </w:r>
      <w:r w:rsidR="00CA6B48">
        <w:t>,</w:t>
      </w:r>
      <w:r w:rsidR="00CA6B48" w:rsidRPr="00D53284">
        <w:t xml:space="preserve"> </w:t>
      </w:r>
      <w:r w:rsidR="00CA6B48">
        <w:t xml:space="preserve">in </w:t>
      </w:r>
      <w:r w:rsidR="00CA6B48" w:rsidRPr="00D53284">
        <w:t>E</w:t>
      </w:r>
      <w:r w:rsidR="00CA6B48">
        <w:t>astern</w:t>
      </w:r>
      <w:r w:rsidR="00CA6B48" w:rsidRPr="00D53284">
        <w:t xml:space="preserve"> Europe </w:t>
      </w:r>
      <w:r w:rsidR="00CA6B48">
        <w:t>and</w:t>
      </w:r>
      <w:r w:rsidR="00CA6B48" w:rsidRPr="00D53284">
        <w:t xml:space="preserve"> N</w:t>
      </w:r>
      <w:r w:rsidR="00CA6B48">
        <w:t>orthern</w:t>
      </w:r>
      <w:r w:rsidR="00CA6B48" w:rsidRPr="00D53284">
        <w:t xml:space="preserve"> Asia</w:t>
      </w:r>
      <w:r w:rsidR="00CA6B48">
        <w:t>,</w:t>
      </w:r>
      <w:r w:rsidR="00CA6B48" w:rsidRPr="00D53284">
        <w:t xml:space="preserve"> bordering on the Arctic </w:t>
      </w:r>
      <w:r w:rsidR="00CA6B48">
        <w:t>and</w:t>
      </w:r>
      <w:r w:rsidR="00CA6B48" w:rsidRPr="00D53284">
        <w:t xml:space="preserve"> Pacific </w:t>
      </w:r>
      <w:r w:rsidR="00CA6B48">
        <w:t>O</w:t>
      </w:r>
      <w:r w:rsidR="00CA6B48" w:rsidRPr="00D53284">
        <w:t xml:space="preserve">ceans </w:t>
      </w:r>
      <w:r w:rsidR="00CA6B48">
        <w:t>and the</w:t>
      </w:r>
      <w:r w:rsidR="00CA6B48" w:rsidRPr="00D53284">
        <w:t xml:space="preserve"> Baltic </w:t>
      </w:r>
      <w:r w:rsidR="00CA6B48">
        <w:t>and</w:t>
      </w:r>
      <w:r w:rsidR="00CA6B48" w:rsidRPr="00D53284">
        <w:t xml:space="preserve"> Black </w:t>
      </w:r>
      <w:r w:rsidR="00CA6B48">
        <w:t>S</w:t>
      </w:r>
      <w:r w:rsidR="00CA6B48" w:rsidRPr="00D53284">
        <w:t>eas</w:t>
      </w:r>
      <w:r w:rsidR="00CA6B48">
        <w:t>),</w:t>
      </w:r>
      <w:r w:rsidR="00461741">
        <w:t>”</w:t>
      </w:r>
      <w:r w:rsidR="00CA6B48">
        <w:t xml:space="preserve"> and</w:t>
      </w:r>
      <w:r w:rsidR="00461741">
        <w:t xml:space="preserve"> </w:t>
      </w:r>
      <w:r w:rsidR="00461741">
        <w:rPr>
          <w:i/>
        </w:rPr>
        <w:t>delegation</w:t>
      </w:r>
      <w:r w:rsidR="00461741">
        <w:t xml:space="preserve"> </w:t>
      </w:r>
      <w:r w:rsidR="00BB3AA7">
        <w:t xml:space="preserve">means </w:t>
      </w:r>
      <w:r w:rsidR="00461741">
        <w:t>“</w:t>
      </w:r>
      <w:r w:rsidR="00461741" w:rsidRPr="00461741">
        <w:t>a group o</w:t>
      </w:r>
      <w:r w:rsidR="00FE1BAC">
        <w:t>f people who are chosen to vote or act for someone else.”</w:t>
      </w:r>
    </w:p>
    <w:p w:rsidR="005967D9" w:rsidRDefault="00450A37" w:rsidP="005967D9">
      <w:pPr>
        <w:pStyle w:val="SA"/>
      </w:pPr>
      <w:r w:rsidRPr="00450A37">
        <w:t xml:space="preserve">Students write the definitions of </w:t>
      </w:r>
      <w:r>
        <w:rPr>
          <w:i/>
        </w:rPr>
        <w:t>meticulous</w:t>
      </w:r>
      <w:r w:rsidRPr="00450A37">
        <w:t xml:space="preserve">, </w:t>
      </w:r>
      <w:r>
        <w:rPr>
          <w:i/>
        </w:rPr>
        <w:t>Soviet</w:t>
      </w:r>
      <w:r>
        <w:t xml:space="preserve">, </w:t>
      </w:r>
      <w:r w:rsidRPr="00450A37">
        <w:t xml:space="preserve">and </w:t>
      </w:r>
      <w:r>
        <w:rPr>
          <w:i/>
        </w:rPr>
        <w:t>delegation</w:t>
      </w:r>
      <w:r w:rsidRPr="00450A37">
        <w:t xml:space="preserve"> on their copy of the text or in a vocabulary </w:t>
      </w:r>
      <w:r w:rsidR="00A40BD4">
        <w:t>journal</w:t>
      </w:r>
      <w:r w:rsidRPr="00450A37">
        <w:t>.</w:t>
      </w:r>
    </w:p>
    <w:p w:rsidR="0095654F" w:rsidRDefault="0095654F" w:rsidP="0095654F">
      <w:pPr>
        <w:pStyle w:val="Q"/>
      </w:pPr>
      <w:r>
        <w:t xml:space="preserve">In her opening sentence, what does Roosevelt emphasize in the way she describes the process of forming </w:t>
      </w:r>
      <w:r w:rsidR="00311AC6">
        <w:rPr>
          <w:i/>
        </w:rPr>
        <w:t xml:space="preserve">The Universal Declaration of Human Rights </w:t>
      </w:r>
      <w:r w:rsidR="00311AC6">
        <w:t>(UDHR)</w:t>
      </w:r>
      <w:r>
        <w:t>?</w:t>
      </w:r>
    </w:p>
    <w:p w:rsidR="0095654F" w:rsidRDefault="0095654F" w:rsidP="0095654F">
      <w:pPr>
        <w:pStyle w:val="SR"/>
      </w:pPr>
      <w:r>
        <w:t>Roosevelt says it was a "long and meticulous study and debate"</w:t>
      </w:r>
      <w:r w:rsidR="00B74BC8">
        <w:t xml:space="preserve"> (par. 1),</w:t>
      </w:r>
      <w:r>
        <w:t xml:space="preserve"> which emphasizes the time, effort, and care put into forming</w:t>
      </w:r>
      <w:r w:rsidR="00311AC6">
        <w:t xml:space="preserve"> the UDHR</w:t>
      </w:r>
      <w:r>
        <w:t>.</w:t>
      </w:r>
    </w:p>
    <w:p w:rsidR="0095654F" w:rsidRDefault="0095654F" w:rsidP="0095654F">
      <w:pPr>
        <w:pStyle w:val="Q"/>
      </w:pPr>
      <w:r>
        <w:t xml:space="preserve">How does Roosevelt describe "the composite views" that are reflected in the UDHR? What does </w:t>
      </w:r>
      <w:r w:rsidRPr="0095654F">
        <w:rPr>
          <w:i/>
        </w:rPr>
        <w:t>composite</w:t>
      </w:r>
      <w:r>
        <w:t xml:space="preserve"> mean in this context?</w:t>
      </w:r>
    </w:p>
    <w:p w:rsidR="0095654F" w:rsidRDefault="0095654F" w:rsidP="0095654F">
      <w:pPr>
        <w:pStyle w:val="SR"/>
      </w:pPr>
      <w:r>
        <w:t>Roosevelt says "the composite views" are made up of "many men and governments" (par. 1). Composite means "made up of separate parts or elements."</w:t>
      </w:r>
    </w:p>
    <w:p w:rsidR="00B74BC8" w:rsidRPr="0024329E" w:rsidRDefault="00B74BC8" w:rsidP="00B74BC8">
      <w:pPr>
        <w:pStyle w:val="SA"/>
      </w:pPr>
      <w:r>
        <w:t xml:space="preserve">Students write the definition of </w:t>
      </w:r>
      <w:r>
        <w:rPr>
          <w:i/>
        </w:rPr>
        <w:t>composite</w:t>
      </w:r>
      <w:r>
        <w:t xml:space="preserve"> on their copy of the text or in a vocabulary journal.</w:t>
      </w:r>
    </w:p>
    <w:p w:rsidR="004B2B15" w:rsidRDefault="0085283F" w:rsidP="004B2B15">
      <w:pPr>
        <w:pStyle w:val="IN"/>
      </w:pPr>
      <w:r w:rsidRPr="00043F7A">
        <w:t>Consider drawing students’ attention to th</w:t>
      </w:r>
      <w:r>
        <w:t>eir application of standard L.9-10</w:t>
      </w:r>
      <w:r w:rsidRPr="00043F7A">
        <w:t xml:space="preserve">.4.a through the process of using context to </w:t>
      </w:r>
      <w:r>
        <w:t>determine</w:t>
      </w:r>
      <w:r w:rsidRPr="00043F7A">
        <w:t xml:space="preserve"> meaning.</w:t>
      </w:r>
    </w:p>
    <w:p w:rsidR="0095654F" w:rsidRDefault="0095654F" w:rsidP="0095654F">
      <w:pPr>
        <w:pStyle w:val="Q"/>
      </w:pPr>
      <w:r>
        <w:t>What is the impact of Roosevelt's use of the word "composite"?</w:t>
      </w:r>
    </w:p>
    <w:p w:rsidR="0095654F" w:rsidRDefault="0095654F" w:rsidP="0095654F">
      <w:pPr>
        <w:pStyle w:val="SR"/>
      </w:pPr>
      <w:r>
        <w:t>By using the word "composite," Roosevelt is drawing attention to the fact that a variety of separate, different views "contributed to [</w:t>
      </w:r>
      <w:r w:rsidRPr="00311AC6">
        <w:t>the UDHR's</w:t>
      </w:r>
      <w:r>
        <w:t>] formulation" (par. 1).</w:t>
      </w:r>
    </w:p>
    <w:p w:rsidR="0039740B" w:rsidRDefault="00461741" w:rsidP="0095654F">
      <w:pPr>
        <w:pStyle w:val="Q"/>
      </w:pPr>
      <w:r>
        <w:t>How</w:t>
      </w:r>
      <w:r w:rsidR="00903060">
        <w:t xml:space="preserve"> does Roosevelt’s second sentence (beginning “Not every man”) </w:t>
      </w:r>
      <w:r>
        <w:t>relate</w:t>
      </w:r>
      <w:r w:rsidR="00903060">
        <w:t xml:space="preserve"> to her opening sentence?</w:t>
      </w:r>
    </w:p>
    <w:p w:rsidR="00AC1529" w:rsidRDefault="00903060" w:rsidP="0039740B">
      <w:pPr>
        <w:pStyle w:val="SR"/>
      </w:pPr>
      <w:r>
        <w:t>Roosevelt</w:t>
      </w:r>
      <w:r w:rsidR="00545F16">
        <w:t xml:space="preserve"> creates a contrast between her</w:t>
      </w:r>
      <w:r w:rsidR="00C65632">
        <w:t xml:space="preserve"> first and</w:t>
      </w:r>
      <w:r>
        <w:t xml:space="preserve"> second sentence</w:t>
      </w:r>
      <w:r w:rsidR="00C65632">
        <w:t>s.</w:t>
      </w:r>
      <w:r>
        <w:t xml:space="preserve"> </w:t>
      </w:r>
      <w:r w:rsidR="006A5DAC">
        <w:t>Roosevelt first states that the</w:t>
      </w:r>
      <w:r w:rsidR="00B77639">
        <w:t xml:space="preserve"> </w:t>
      </w:r>
      <w:r w:rsidR="00641A84">
        <w:t>UDHR</w:t>
      </w:r>
      <w:r w:rsidR="00B77639">
        <w:t xml:space="preserve"> was formed </w:t>
      </w:r>
      <w:r w:rsidR="00B52628">
        <w:t>with</w:t>
      </w:r>
      <w:r w:rsidR="00B77639">
        <w:t xml:space="preserve"> significant time, effort, care, and it reflects</w:t>
      </w:r>
      <w:r w:rsidR="00965DD1">
        <w:t xml:space="preserve"> many views. In Roosevelt’s second sentence, she </w:t>
      </w:r>
      <w:r w:rsidR="000A70E2">
        <w:t xml:space="preserve">says </w:t>
      </w:r>
      <w:r w:rsidR="00965DD1">
        <w:t xml:space="preserve">that </w:t>
      </w:r>
      <w:r w:rsidR="000A70E2">
        <w:t>even though there has been</w:t>
      </w:r>
      <w:r w:rsidR="00FD0620">
        <w:t xml:space="preserve"> “long and meticulous study and debate,”</w:t>
      </w:r>
      <w:r w:rsidR="00965DD1">
        <w:t xml:space="preserve"> </w:t>
      </w:r>
      <w:r w:rsidR="00C65632">
        <w:t>“</w:t>
      </w:r>
      <w:r w:rsidR="00965DD1">
        <w:t>not</w:t>
      </w:r>
      <w:r w:rsidR="00C65632">
        <w:t xml:space="preserve"> every man </w:t>
      </w:r>
      <w:proofErr w:type="gramStart"/>
      <w:r w:rsidR="00C65632">
        <w:t>nor</w:t>
      </w:r>
      <w:proofErr w:type="gramEnd"/>
      <w:r w:rsidR="00C65632">
        <w:t xml:space="preserve"> every government”</w:t>
      </w:r>
      <w:r w:rsidR="00965DD1">
        <w:t xml:space="preserve"> can be satisfied with the final document</w:t>
      </w:r>
      <w:r w:rsidR="000A70E2">
        <w:t xml:space="preserve"> (par. 1)</w:t>
      </w:r>
      <w:r w:rsidR="00965DD1">
        <w:t>.</w:t>
      </w:r>
    </w:p>
    <w:p w:rsidR="00275C44" w:rsidRDefault="00275C44" w:rsidP="00690864">
      <w:pPr>
        <w:pStyle w:val="Q"/>
      </w:pPr>
      <w:r>
        <w:t xml:space="preserve">What is the impact of Roosevelt’s </w:t>
      </w:r>
      <w:r w:rsidR="006A20A9">
        <w:t>use of “we”</w:t>
      </w:r>
      <w:r>
        <w:t xml:space="preserve"> in the third sentence (beginning “There are of course”)?</w:t>
      </w:r>
    </w:p>
    <w:p w:rsidR="005606DF" w:rsidRDefault="005104CB" w:rsidP="00275C44">
      <w:pPr>
        <w:pStyle w:val="SR"/>
      </w:pPr>
      <w:r>
        <w:t>By using “we” w</w:t>
      </w:r>
      <w:r w:rsidR="009212A3">
        <w:t xml:space="preserve">hen Roosevelt </w:t>
      </w:r>
      <w:r w:rsidR="000A70E2">
        <w:t>says</w:t>
      </w:r>
      <w:r w:rsidR="005C4BF0">
        <w:t>,</w:t>
      </w:r>
      <w:r w:rsidR="000A70E2">
        <w:t xml:space="preserve"> </w:t>
      </w:r>
      <w:r w:rsidR="00B74BC8">
        <w:t>“</w:t>
      </w:r>
      <w:proofErr w:type="gramStart"/>
      <w:r w:rsidR="00B74BC8">
        <w:t>we</w:t>
      </w:r>
      <w:proofErr w:type="gramEnd"/>
      <w:r w:rsidR="00B74BC8">
        <w:t xml:space="preserve"> are not fully satisfied</w:t>
      </w:r>
      <w:r w:rsidR="009212A3">
        <w:t>”</w:t>
      </w:r>
      <w:r w:rsidR="00275C44">
        <w:t xml:space="preserve"> </w:t>
      </w:r>
      <w:r w:rsidR="00B74BC8">
        <w:t xml:space="preserve">(par. 1), </w:t>
      </w:r>
      <w:r w:rsidR="00275C44">
        <w:t xml:space="preserve">Roosevelt </w:t>
      </w:r>
      <w:r w:rsidR="00475307">
        <w:t xml:space="preserve">shows </w:t>
      </w:r>
      <w:r w:rsidR="00275C44">
        <w:t>that her previous statement is sincere</w:t>
      </w:r>
      <w:r w:rsidR="0078311B">
        <w:t xml:space="preserve">. </w:t>
      </w:r>
      <w:r w:rsidR="00275C44">
        <w:t>Roosevelt knows</w:t>
      </w:r>
      <w:r w:rsidR="009212A3">
        <w:t xml:space="preserve"> and agrees</w:t>
      </w:r>
      <w:r w:rsidR="00275C44">
        <w:t xml:space="preserve"> that not everyone can be fully satisfied.</w:t>
      </w:r>
    </w:p>
    <w:p w:rsidR="00A41FB3" w:rsidRDefault="00A41FB3" w:rsidP="00690864">
      <w:pPr>
        <w:pStyle w:val="Q"/>
      </w:pPr>
      <w:r>
        <w:t>How does Roosevelt’s fourth sentence (beginning “I have no doubt”) refine her first three sentences?</w:t>
      </w:r>
    </w:p>
    <w:p w:rsidR="006070A3" w:rsidRDefault="00A41FB3" w:rsidP="00A41FB3">
      <w:pPr>
        <w:pStyle w:val="SR"/>
      </w:pPr>
      <w:r>
        <w:lastRenderedPageBreak/>
        <w:t xml:space="preserve">Even though the </w:t>
      </w:r>
      <w:r w:rsidR="00641A84">
        <w:t>UDHR</w:t>
      </w:r>
      <w:r w:rsidR="008636E0">
        <w:t xml:space="preserve"> reflects</w:t>
      </w:r>
      <w:r w:rsidR="00234390">
        <w:t xml:space="preserve"> </w:t>
      </w:r>
      <w:r w:rsidR="005104CB">
        <w:t>“[</w:t>
      </w:r>
      <w:r w:rsidR="00234390">
        <w:t>t</w:t>
      </w:r>
      <w:r w:rsidR="005104CB">
        <w:t>]</w:t>
      </w:r>
      <w:r w:rsidR="00234390">
        <w:t>he</w:t>
      </w:r>
      <w:r>
        <w:t xml:space="preserve"> </w:t>
      </w:r>
      <w:r w:rsidR="005104CB">
        <w:t xml:space="preserve">long and meticulous study and debate” </w:t>
      </w:r>
      <w:r w:rsidR="008636E0">
        <w:t xml:space="preserve">and </w:t>
      </w:r>
      <w:r w:rsidR="005104CB">
        <w:t xml:space="preserve">the </w:t>
      </w:r>
      <w:r w:rsidR="008636E0">
        <w:t xml:space="preserve">“composite views” </w:t>
      </w:r>
      <w:r w:rsidR="00234390">
        <w:t xml:space="preserve">put </w:t>
      </w:r>
      <w:r>
        <w:t xml:space="preserve">into </w:t>
      </w:r>
      <w:r w:rsidR="008636E0">
        <w:t>forming it</w:t>
      </w:r>
      <w:r>
        <w:t xml:space="preserve">, several delegations, including the US, would remain </w:t>
      </w:r>
      <w:r w:rsidR="00726ED6">
        <w:t>“not fully satisfied”</w:t>
      </w:r>
      <w:r w:rsidR="00171EC4">
        <w:t xml:space="preserve"> </w:t>
      </w:r>
      <w:r w:rsidR="00B40F8C">
        <w:t>even if</w:t>
      </w:r>
      <w:r w:rsidR="00171EC4">
        <w:t xml:space="preserve"> more time was put into revising the </w:t>
      </w:r>
      <w:r w:rsidR="00641A84">
        <w:t>UDHR</w:t>
      </w:r>
      <w:r w:rsidR="000A70E2">
        <w:t xml:space="preserve"> (par. 1)</w:t>
      </w:r>
      <w:r w:rsidR="00171EC4">
        <w:t>.</w:t>
      </w:r>
    </w:p>
    <w:p w:rsidR="002542F2" w:rsidRDefault="002542F2" w:rsidP="002542F2">
      <w:pPr>
        <w:pStyle w:val="Q"/>
      </w:pPr>
      <w:r>
        <w:t>What is Roosevelt’s claim i</w:t>
      </w:r>
      <w:r w:rsidR="0081477B">
        <w:t>n the first paragraph, and how d</w:t>
      </w:r>
      <w:r>
        <w:t xml:space="preserve">o the first four sentences </w:t>
      </w:r>
      <w:r w:rsidR="0081477B">
        <w:t>connect to</w:t>
      </w:r>
      <w:r>
        <w:t xml:space="preserve"> that claim?</w:t>
      </w:r>
    </w:p>
    <w:p w:rsidR="002542F2" w:rsidRDefault="002542F2" w:rsidP="002542F2">
      <w:pPr>
        <w:pStyle w:val="SR"/>
      </w:pPr>
      <w:r>
        <w:t xml:space="preserve">Roosevelt claims that the </w:t>
      </w:r>
      <w:r w:rsidR="00641A84">
        <w:t>UDHR</w:t>
      </w:r>
      <w:r>
        <w:t xml:space="preserve"> is “a good</w:t>
      </w:r>
      <w:r w:rsidR="00B74BC8">
        <w:t xml:space="preserve"> document—even a great document</w:t>
      </w:r>
      <w:r>
        <w:t>”</w:t>
      </w:r>
      <w:r w:rsidR="00B74BC8">
        <w:t xml:space="preserve"> (par. 1).</w:t>
      </w:r>
      <w:r w:rsidR="0081477B">
        <w:t xml:space="preserve"> Roosevelt uses the first four sentences to give evidence and reasoning for why the </w:t>
      </w:r>
      <w:r w:rsidR="00641A84">
        <w:t>UDHR</w:t>
      </w:r>
      <w:r w:rsidR="0081477B">
        <w:t xml:space="preserve"> is a good document.</w:t>
      </w:r>
    </w:p>
    <w:p w:rsidR="009440E9" w:rsidRDefault="00EA4E11" w:rsidP="009440E9">
      <w:pPr>
        <w:pStyle w:val="TA"/>
      </w:pPr>
      <w:r>
        <w:t>Lead a brief whole</w:t>
      </w:r>
      <w:r w:rsidR="00D71E9A">
        <w:t>-</w:t>
      </w:r>
      <w:r>
        <w:t xml:space="preserve">class </w:t>
      </w:r>
      <w:r w:rsidR="00D71E9A">
        <w:t>discussion</w:t>
      </w:r>
      <w:r>
        <w:t xml:space="preserve"> of student responses. Then </w:t>
      </w:r>
      <w:r w:rsidR="00FB70A5">
        <w:t>d</w:t>
      </w:r>
      <w:r w:rsidR="009440E9">
        <w:t>istribute</w:t>
      </w:r>
      <w:r w:rsidR="00FB70A5">
        <w:t xml:space="preserve"> </w:t>
      </w:r>
      <w:r w:rsidR="00DC50F3">
        <w:t xml:space="preserve">blank </w:t>
      </w:r>
      <w:r w:rsidR="00FB70A5">
        <w:t xml:space="preserve">copies of the Argument Delineation Tool. Instruct student groups to </w:t>
      </w:r>
      <w:r w:rsidR="00AB4E88">
        <w:t xml:space="preserve">write the central claim </w:t>
      </w:r>
      <w:r w:rsidR="00FC7004">
        <w:t>the class discussed</w:t>
      </w:r>
      <w:r w:rsidR="00311AC6">
        <w:t xml:space="preserve"> during the masterful r</w:t>
      </w:r>
      <w:r w:rsidR="00AB4E88">
        <w:t xml:space="preserve">eading and then </w:t>
      </w:r>
      <w:r w:rsidR="00FB70A5">
        <w:t xml:space="preserve">delineate Roosevelt’s argument </w:t>
      </w:r>
      <w:r w:rsidR="009F3EB3">
        <w:t>up to this point</w:t>
      </w:r>
      <w:r w:rsidR="00C53E8C">
        <w:t>.</w:t>
      </w:r>
    </w:p>
    <w:p w:rsidR="00C53E8C" w:rsidRDefault="00C53E8C" w:rsidP="00C53E8C">
      <w:pPr>
        <w:pStyle w:val="SA"/>
      </w:pPr>
      <w:r>
        <w:t xml:space="preserve">Students use the </w:t>
      </w:r>
      <w:r w:rsidR="009F3EB3">
        <w:t>t</w:t>
      </w:r>
      <w:r>
        <w:t>ool to delineate Roosevelt’s argument.</w:t>
      </w:r>
    </w:p>
    <w:p w:rsidR="00AB4E88" w:rsidRDefault="00AB4E88" w:rsidP="00AB4E88">
      <w:pPr>
        <w:pStyle w:val="SR"/>
      </w:pPr>
      <w:r>
        <w:t xml:space="preserve">See </w:t>
      </w:r>
      <w:r w:rsidR="00C579B1">
        <w:t xml:space="preserve">the </w:t>
      </w:r>
      <w:r>
        <w:t xml:space="preserve">Roosevelt </w:t>
      </w:r>
      <w:r w:rsidR="00BF015D">
        <w:t xml:space="preserve">Model </w:t>
      </w:r>
      <w:r>
        <w:t xml:space="preserve">Argument Delineation Tool for </w:t>
      </w:r>
      <w:r w:rsidR="00C579B1">
        <w:t>sample student responses</w:t>
      </w:r>
      <w:r>
        <w:t>.</w:t>
      </w:r>
    </w:p>
    <w:p w:rsidR="00AC1529" w:rsidRDefault="00AC1529" w:rsidP="006070A3">
      <w:pPr>
        <w:pStyle w:val="BR"/>
      </w:pPr>
    </w:p>
    <w:p w:rsidR="006070A3" w:rsidRDefault="0078311B" w:rsidP="006070A3">
      <w:pPr>
        <w:pStyle w:val="TA"/>
      </w:pPr>
      <w:r>
        <w:t>Instruct</w:t>
      </w:r>
      <w:r w:rsidR="006648EF">
        <w:t xml:space="preserve"> students to </w:t>
      </w:r>
      <w:r w:rsidR="00D27C88">
        <w:t>reread paragraph 2 (from “I should like to comment briefly</w:t>
      </w:r>
      <w:r w:rsidR="003C080E">
        <w:t xml:space="preserve"> on the amendments</w:t>
      </w:r>
      <w:r w:rsidR="00D27C88">
        <w:t xml:space="preserve">” to “it is perhaps better tactics to try to cooperate”) and </w:t>
      </w:r>
      <w:r w:rsidR="006648EF">
        <w:t xml:space="preserve">answer </w:t>
      </w:r>
      <w:r>
        <w:t xml:space="preserve">the following questions </w:t>
      </w:r>
      <w:r w:rsidR="006648EF">
        <w:t>in small groups</w:t>
      </w:r>
      <w:r>
        <w:t xml:space="preserve"> before sharing out with the class</w:t>
      </w:r>
      <w:r w:rsidR="006648EF">
        <w:t>.</w:t>
      </w:r>
    </w:p>
    <w:p w:rsidR="00F66642" w:rsidRDefault="00A40BD4" w:rsidP="006070A3">
      <w:pPr>
        <w:pStyle w:val="TA"/>
      </w:pPr>
      <w:r>
        <w:t xml:space="preserve">Provide students with </w:t>
      </w:r>
      <w:r w:rsidR="00F66642">
        <w:t xml:space="preserve">the following definition: </w:t>
      </w:r>
      <w:r w:rsidR="00F66642">
        <w:rPr>
          <w:i/>
        </w:rPr>
        <w:t>conviction</w:t>
      </w:r>
      <w:r w:rsidR="002D06E9">
        <w:rPr>
          <w:i/>
        </w:rPr>
        <w:t>s</w:t>
      </w:r>
      <w:r w:rsidR="00F66642">
        <w:t xml:space="preserve"> means “fixed or firm belief</w:t>
      </w:r>
      <w:r w:rsidR="002D06E9">
        <w:t>s</w:t>
      </w:r>
      <w:r w:rsidR="00F66642">
        <w:t>.”</w:t>
      </w:r>
    </w:p>
    <w:p w:rsidR="00F66642" w:rsidRPr="00F66642" w:rsidRDefault="00F66642" w:rsidP="006070A3">
      <w:pPr>
        <w:pStyle w:val="SA"/>
      </w:pPr>
      <w:r w:rsidRPr="00450A37">
        <w:t xml:space="preserve">Students write the definition of </w:t>
      </w:r>
      <w:r>
        <w:rPr>
          <w:i/>
        </w:rPr>
        <w:t>conviction</w:t>
      </w:r>
      <w:r w:rsidR="002D06E9">
        <w:rPr>
          <w:i/>
        </w:rPr>
        <w:t>s</w:t>
      </w:r>
      <w:r w:rsidRPr="00450A37">
        <w:t xml:space="preserve"> on their copy of the text or in a vocabulary </w:t>
      </w:r>
      <w:r w:rsidR="00A40BD4">
        <w:t>journal</w:t>
      </w:r>
      <w:r w:rsidRPr="00450A37">
        <w:t>.</w:t>
      </w:r>
    </w:p>
    <w:p w:rsidR="00A769CC" w:rsidRDefault="00A769CC" w:rsidP="009F55ED">
      <w:pPr>
        <w:pStyle w:val="Q"/>
      </w:pPr>
      <w:r>
        <w:t>How does Roosevelt demonstrate that “the Soviet delegation has fought for their convictions”</w:t>
      </w:r>
      <w:r w:rsidR="004523F0">
        <w:t xml:space="preserve"> in paragraph 2</w:t>
      </w:r>
      <w:r w:rsidR="00A17143">
        <w:t>?</w:t>
      </w:r>
    </w:p>
    <w:p w:rsidR="005967D9" w:rsidRDefault="00A769CC" w:rsidP="005967D9">
      <w:pPr>
        <w:pStyle w:val="SR"/>
      </w:pPr>
      <w:r>
        <w:t xml:space="preserve">Roosevelt </w:t>
      </w:r>
      <w:r w:rsidR="00E74D09">
        <w:t xml:space="preserve">shows that the Soviet delegation continues to present their proposals that have already been rejected. Roosevelt </w:t>
      </w:r>
      <w:r>
        <w:t xml:space="preserve">says that the Soviet delegation’s amendments have already been “rejected after exhaustive discussion” both in committee and in the Human Rights Commission, yet </w:t>
      </w:r>
      <w:r w:rsidR="00E74D09">
        <w:t>the delegation is</w:t>
      </w:r>
      <w:r>
        <w:t xml:space="preserve"> again proposing “substantially the same amendments”</w:t>
      </w:r>
      <w:r w:rsidR="000A70E2">
        <w:t xml:space="preserve"> (par. 2).</w:t>
      </w:r>
    </w:p>
    <w:p w:rsidR="008604A6" w:rsidRDefault="009F55ED" w:rsidP="009F55ED">
      <w:pPr>
        <w:pStyle w:val="Q"/>
      </w:pPr>
      <w:r>
        <w:t>What connections does Roosevelt draw between conviction and cooperation</w:t>
      </w:r>
      <w:r w:rsidR="004523F0">
        <w:t xml:space="preserve"> in paragraph 2</w:t>
      </w:r>
      <w:r w:rsidR="00A367D1">
        <w:t>?</w:t>
      </w:r>
    </w:p>
    <w:p w:rsidR="00492F43" w:rsidRDefault="00492F43" w:rsidP="008604A6">
      <w:pPr>
        <w:pStyle w:val="SR"/>
      </w:pPr>
      <w:r>
        <w:t>Student responses may include:</w:t>
      </w:r>
    </w:p>
    <w:p w:rsidR="00492F43" w:rsidRDefault="005B6A6B" w:rsidP="00492F43">
      <w:pPr>
        <w:pStyle w:val="SASRBullet"/>
      </w:pPr>
      <w:r>
        <w:t>“</w:t>
      </w:r>
      <w:r w:rsidR="005268AD">
        <w:t xml:space="preserve">[T]he United States </w:t>
      </w:r>
      <w:proofErr w:type="gramStart"/>
      <w:r w:rsidR="005268AD">
        <w:t>admire</w:t>
      </w:r>
      <w:proofErr w:type="gramEnd"/>
      <w:r w:rsidR="005268AD">
        <w:t xml:space="preserve"> those who fight for their convictions</w:t>
      </w:r>
      <w:r w:rsidR="00BF015D">
        <w:t>;</w:t>
      </w:r>
      <w:r w:rsidR="005268AD">
        <w:t>”</w:t>
      </w:r>
      <w:r w:rsidR="008604A6">
        <w:t xml:space="preserve"> however, </w:t>
      </w:r>
      <w:r w:rsidR="00A367D1">
        <w:t>one must “bow to the will of the majority” sometimes</w:t>
      </w:r>
      <w:r>
        <w:t xml:space="preserve"> (par. 2)</w:t>
      </w:r>
      <w:r w:rsidR="00A367D1">
        <w:t xml:space="preserve">. </w:t>
      </w:r>
    </w:p>
    <w:p w:rsidR="00492F43" w:rsidRDefault="00276AB8" w:rsidP="00492F43">
      <w:pPr>
        <w:pStyle w:val="SASRBullet"/>
      </w:pPr>
      <w:r>
        <w:t xml:space="preserve">One does not have to </w:t>
      </w:r>
      <w:r w:rsidR="00B26F51">
        <w:t>“</w:t>
      </w:r>
      <w:r>
        <w:t>give up</w:t>
      </w:r>
      <w:r w:rsidR="00B26F51">
        <w:t>”</w:t>
      </w:r>
      <w:r>
        <w:t xml:space="preserve"> his convictions to cooperate, because he can “continue sometimes to persuade”</w:t>
      </w:r>
      <w:r w:rsidR="005B6A6B">
        <w:t xml:space="preserve"> (par. 2).</w:t>
      </w:r>
    </w:p>
    <w:p w:rsidR="00CC7DD6" w:rsidRDefault="000F6CCB" w:rsidP="00492F43">
      <w:pPr>
        <w:pStyle w:val="SASRBullet"/>
      </w:pPr>
      <w:r>
        <w:lastRenderedPageBreak/>
        <w:t xml:space="preserve">When </w:t>
      </w:r>
      <w:r w:rsidR="00EA0FB6">
        <w:t>“</w:t>
      </w:r>
      <w:r>
        <w:t xml:space="preserve">the majority </w:t>
      </w:r>
      <w:r w:rsidR="00EA0FB6">
        <w:t>is</w:t>
      </w:r>
      <w:r>
        <w:t xml:space="preserve"> against</w:t>
      </w:r>
      <w:r w:rsidR="00EA0FB6">
        <w:t>”</w:t>
      </w:r>
      <w:r>
        <w:t xml:space="preserve"> </w:t>
      </w:r>
      <w:r w:rsidR="00364106">
        <w:t>the one fighting for his conviction</w:t>
      </w:r>
      <w:r>
        <w:t xml:space="preserve">, </w:t>
      </w:r>
      <w:r w:rsidR="005B6A6B">
        <w:t>“</w:t>
      </w:r>
      <w:r w:rsidR="00EA0FB6">
        <w:t>it is perhaps better tactics to try to cooperate” in order “to progress”</w:t>
      </w:r>
      <w:r w:rsidR="005B6A6B">
        <w:t xml:space="preserve"> (par. 2).</w:t>
      </w:r>
    </w:p>
    <w:p w:rsidR="004F54A0" w:rsidRDefault="00A44B65" w:rsidP="00CC7DD6">
      <w:pPr>
        <w:pStyle w:val="Q"/>
      </w:pPr>
      <w:r>
        <w:t>Who</w:t>
      </w:r>
      <w:r w:rsidR="00CD56D5">
        <w:t xml:space="preserve"> does Roosevelt say </w:t>
      </w:r>
      <w:r w:rsidR="00BF015D">
        <w:t xml:space="preserve">has </w:t>
      </w:r>
      <w:r w:rsidR="00CD56D5">
        <w:t>learned this connection and what does Roosevelt imply through comparison?</w:t>
      </w:r>
    </w:p>
    <w:p w:rsidR="00A44B65" w:rsidRDefault="00CD56D5">
      <w:pPr>
        <w:pStyle w:val="SR"/>
      </w:pPr>
      <w:r>
        <w:t>Roosevelt says that “the older democracies</w:t>
      </w:r>
      <w:r w:rsidR="00512790">
        <w:t xml:space="preserve"> . . . </w:t>
      </w:r>
      <w:r>
        <w:t>have learned that sometimes [they] bow to the will of the majority”</w:t>
      </w:r>
      <w:r w:rsidR="005B6A6B">
        <w:t xml:space="preserve"> (par. 2).</w:t>
      </w:r>
      <w:r>
        <w:t xml:space="preserve"> Roosevelt implies that the Soviets, who are not bowing to the will of the majority, have not learned this.</w:t>
      </w:r>
    </w:p>
    <w:p w:rsidR="00A44B65" w:rsidRDefault="00A44B65" w:rsidP="00A44B65">
      <w:pPr>
        <w:pStyle w:val="Q"/>
      </w:pPr>
      <w:r>
        <w:t>What is the impact of this comparison?</w:t>
      </w:r>
    </w:p>
    <w:p w:rsidR="005967D9" w:rsidRDefault="00A44B65" w:rsidP="005967D9">
      <w:pPr>
        <w:pStyle w:val="SR"/>
      </w:pPr>
      <w:r>
        <w:t xml:space="preserve">Through this comparison, Roosevelt claims that </w:t>
      </w:r>
      <w:r w:rsidR="00623EF5">
        <w:t>“it is perhaps better tactics” for the Soviet delegation “to try to cooperate”</w:t>
      </w:r>
      <w:r w:rsidR="005B6A6B">
        <w:t xml:space="preserve"> (par. 2).</w:t>
      </w:r>
    </w:p>
    <w:p w:rsidR="00FC7004" w:rsidRDefault="006D6961" w:rsidP="00FC7004">
      <w:pPr>
        <w:pStyle w:val="TA"/>
      </w:pPr>
      <w:r>
        <w:t>Lead a brief whole class sharing of student responses. Then</w:t>
      </w:r>
      <w:r w:rsidR="007F770E">
        <w:t xml:space="preserve"> instruct student groups to continue the</w:t>
      </w:r>
      <w:r w:rsidR="00757663">
        <w:t>ir</w:t>
      </w:r>
      <w:r w:rsidR="007F770E">
        <w:t xml:space="preserve"> </w:t>
      </w:r>
      <w:r w:rsidR="007F770E" w:rsidRPr="00016286">
        <w:rPr>
          <w:spacing w:val="-2"/>
        </w:rPr>
        <w:t>work on the Roosevelt Argument Delineation Tool, adding</w:t>
      </w:r>
      <w:r w:rsidR="00F52A0B" w:rsidRPr="00016286">
        <w:rPr>
          <w:spacing w:val="-2"/>
        </w:rPr>
        <w:t xml:space="preserve"> to the </w:t>
      </w:r>
      <w:r w:rsidR="00DC50F3" w:rsidRPr="00016286">
        <w:rPr>
          <w:spacing w:val="-2"/>
        </w:rPr>
        <w:t>t</w:t>
      </w:r>
      <w:r w:rsidR="007F770E" w:rsidRPr="00016286">
        <w:rPr>
          <w:spacing w:val="-2"/>
        </w:rPr>
        <w:t xml:space="preserve">ool what they </w:t>
      </w:r>
      <w:r w:rsidR="00C81C04" w:rsidRPr="00016286">
        <w:rPr>
          <w:spacing w:val="-2"/>
        </w:rPr>
        <w:t xml:space="preserve">uncovered </w:t>
      </w:r>
      <w:r w:rsidR="007F770E" w:rsidRPr="00016286">
        <w:rPr>
          <w:spacing w:val="-2"/>
        </w:rPr>
        <w:t>in paragraph 2.</w:t>
      </w:r>
    </w:p>
    <w:p w:rsidR="00F52A0B" w:rsidRDefault="00F52A0B" w:rsidP="00F52A0B">
      <w:pPr>
        <w:pStyle w:val="SA"/>
      </w:pPr>
      <w:r>
        <w:t xml:space="preserve">Students use the </w:t>
      </w:r>
      <w:r w:rsidR="00DC50F3">
        <w:t>t</w:t>
      </w:r>
      <w:r>
        <w:t>ool to delineate Roosevelt’s argument.</w:t>
      </w:r>
    </w:p>
    <w:p w:rsidR="00627413" w:rsidRDefault="00F52A0B">
      <w:pPr>
        <w:pStyle w:val="SR"/>
      </w:pPr>
      <w:r>
        <w:t xml:space="preserve">See </w:t>
      </w:r>
      <w:r w:rsidR="006D6961">
        <w:t xml:space="preserve">the </w:t>
      </w:r>
      <w:r>
        <w:t xml:space="preserve">Roosevelt </w:t>
      </w:r>
      <w:r w:rsidR="00BF015D">
        <w:t xml:space="preserve">Model </w:t>
      </w:r>
      <w:r>
        <w:t xml:space="preserve">Argument Delineation Tool for </w:t>
      </w:r>
      <w:r w:rsidR="006D6961">
        <w:t>sample student responses</w:t>
      </w:r>
      <w:r>
        <w:t>.</w:t>
      </w:r>
    </w:p>
    <w:p w:rsidR="00B335E2" w:rsidRDefault="00B335E2">
      <w:pPr>
        <w:pStyle w:val="IN"/>
      </w:pPr>
      <w:r>
        <w:t>Consider reminding students that for some claims, there may not be evidence. Students can note this on their tools and assess whether this affects the claim.</w:t>
      </w:r>
    </w:p>
    <w:p w:rsidR="005967D9" w:rsidRDefault="003F4B56" w:rsidP="005967D9">
      <w:pPr>
        <w:pStyle w:val="IN"/>
      </w:pPr>
      <w:r>
        <w:t>Remind students to keep their Argument Delineation Tools for use on the End-of-Unit Assessment.</w:t>
      </w:r>
    </w:p>
    <w:p w:rsidR="00707670" w:rsidRDefault="00707670" w:rsidP="00707670">
      <w:pPr>
        <w:pStyle w:val="LearningSequenceHeader"/>
      </w:pPr>
      <w:r>
        <w:t>Activity 5</w:t>
      </w:r>
      <w:r w:rsidRPr="00707670">
        <w:t xml:space="preserve">: </w:t>
      </w:r>
      <w:r w:rsidR="00413334">
        <w:t>Quick Write</w:t>
      </w:r>
      <w:r w:rsidRPr="00707670">
        <w:tab/>
      </w:r>
      <w:r w:rsidR="00F21BDE">
        <w:t>10</w:t>
      </w:r>
      <w:r w:rsidRPr="00707670">
        <w:t>%</w:t>
      </w:r>
    </w:p>
    <w:p w:rsidR="009A2B88" w:rsidRDefault="009A2B88" w:rsidP="009A2B88">
      <w:pPr>
        <w:pStyle w:val="TA"/>
      </w:pPr>
      <w:r>
        <w:t>Instruct students to respond briefly in writing to the following</w:t>
      </w:r>
      <w:r w:rsidR="00117DAE">
        <w:t xml:space="preserve"> prompt</w:t>
      </w:r>
      <w:r>
        <w:t>:</w:t>
      </w:r>
    </w:p>
    <w:p w:rsidR="00F21BDE" w:rsidRDefault="00F21BDE" w:rsidP="00F21BDE">
      <w:pPr>
        <w:pStyle w:val="Q"/>
      </w:pPr>
      <w:r w:rsidRPr="00F21BDE">
        <w:t>Delineate Roosevelt’s argument</w:t>
      </w:r>
      <w:r w:rsidR="0046480F">
        <w:t xml:space="preserve"> in paragraphs 1–2</w:t>
      </w:r>
      <w:r w:rsidRPr="00F21BDE">
        <w:t xml:space="preserve"> and assess whether her reasoning is valid.</w:t>
      </w:r>
    </w:p>
    <w:p w:rsidR="009A2B88" w:rsidRDefault="009A2B88" w:rsidP="009A2B88">
      <w:pPr>
        <w:pStyle w:val="TA"/>
      </w:pPr>
      <w:r>
        <w:t xml:space="preserve">Instruct students to look at their annotations </w:t>
      </w:r>
      <w:r w:rsidR="00632155">
        <w:t xml:space="preserve">and tools </w:t>
      </w:r>
      <w:r>
        <w:t xml:space="preserve">to find evidence. </w:t>
      </w:r>
      <w:r w:rsidR="003F0992">
        <w:t xml:space="preserve">Ask students to use this lesson’s vocabulary wherever possible in their written responses. </w:t>
      </w:r>
      <w:r>
        <w:t xml:space="preserve">Remind students to use the Short Response </w:t>
      </w:r>
      <w:r w:rsidR="00753508">
        <w:t>Rubric and Checklist</w:t>
      </w:r>
      <w:r>
        <w:t xml:space="preserve"> to guide their written responses.</w:t>
      </w:r>
    </w:p>
    <w:p w:rsidR="009A2B88" w:rsidRDefault="009A2B88" w:rsidP="009A2B88">
      <w:pPr>
        <w:pStyle w:val="SA"/>
      </w:pPr>
      <w:r>
        <w:t>Students listen and read the Quick Write prompt.</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TA"/>
        <w:rPr>
          <w:rFonts w:cs="Cambria"/>
        </w:rPr>
      </w:pPr>
      <w:proofErr w:type="gramStart"/>
      <w:r>
        <w:rPr>
          <w:rFonts w:cs="Cambria"/>
        </w:rPr>
        <w:t xml:space="preserve">Transition </w:t>
      </w:r>
      <w:r w:rsidR="005C4BF0">
        <w:rPr>
          <w:rFonts w:cs="Cambria"/>
        </w:rPr>
        <w:t xml:space="preserve">students </w:t>
      </w:r>
      <w:r>
        <w:rPr>
          <w:rFonts w:cs="Cambria"/>
        </w:rPr>
        <w:t>to the independent Quick Write.</w:t>
      </w:r>
      <w:proofErr w:type="gramEnd"/>
      <w:r w:rsidRPr="000149E8">
        <w:t xml:space="preserve"> </w:t>
      </w:r>
    </w:p>
    <w:p w:rsidR="009A2B88" w:rsidRDefault="009A2B88" w:rsidP="009A2B88">
      <w:pPr>
        <w:pStyle w:val="SA"/>
      </w:pPr>
      <w:r>
        <w:t xml:space="preserve">Students independently answer the prompt, using evidence from the text. </w:t>
      </w:r>
    </w:p>
    <w:p w:rsidR="00707670" w:rsidRDefault="009A2B88" w:rsidP="00707670">
      <w:pPr>
        <w:pStyle w:val="SR"/>
      </w:pPr>
      <w:r>
        <w:t>See the High Performance Response at the beginning of this lesson.</w:t>
      </w:r>
    </w:p>
    <w:p w:rsidR="009403AD" w:rsidRPr="00563CB8" w:rsidRDefault="00C5015B" w:rsidP="00CE2836">
      <w:pPr>
        <w:pStyle w:val="LearningSequenceHeader"/>
      </w:pPr>
      <w:r>
        <w:lastRenderedPageBreak/>
        <w:t>Activity 6</w:t>
      </w:r>
      <w:r w:rsidR="009403AD" w:rsidRPr="00563CB8">
        <w:t xml:space="preserve">: </w:t>
      </w:r>
      <w:r w:rsidR="009403AD">
        <w:t>Closing</w:t>
      </w:r>
      <w:r w:rsidR="009403AD" w:rsidRPr="00563CB8">
        <w:tab/>
      </w:r>
      <w:r w:rsidR="009403AD">
        <w:t>5</w:t>
      </w:r>
      <w:r w:rsidR="009403AD" w:rsidRPr="00563CB8">
        <w:t>%</w:t>
      </w:r>
    </w:p>
    <w:p w:rsidR="008E06D9" w:rsidRDefault="008E06D9" w:rsidP="008E06D9">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w:t>
      </w:r>
      <w:r w:rsidR="009A487D">
        <w:rPr>
          <w:szCs w:val="20"/>
          <w:shd w:val="clear" w:color="auto" w:fill="FFFFFF"/>
        </w:rPr>
        <w:t xml:space="preserve"> preview paragraphs 3–9 </w:t>
      </w:r>
      <w:r w:rsidR="004523F0">
        <w:rPr>
          <w:szCs w:val="20"/>
          <w:shd w:val="clear" w:color="auto" w:fill="FFFFFF"/>
        </w:rPr>
        <w:t xml:space="preserve"> (from “I feel bound to say that I think” to “economic, social and cultural rights set forth in these articles”) </w:t>
      </w:r>
      <w:r w:rsidR="00223EA2">
        <w:rPr>
          <w:szCs w:val="20"/>
          <w:shd w:val="clear" w:color="auto" w:fill="FFFFFF"/>
        </w:rPr>
        <w:t xml:space="preserve">by reading and </w:t>
      </w:r>
      <w:r w:rsidR="009A487D">
        <w:rPr>
          <w:szCs w:val="20"/>
          <w:shd w:val="clear" w:color="auto" w:fill="FFFFFF"/>
        </w:rPr>
        <w:t>tak</w:t>
      </w:r>
      <w:r w:rsidR="00BF275A">
        <w:rPr>
          <w:szCs w:val="20"/>
          <w:shd w:val="clear" w:color="auto" w:fill="FFFFFF"/>
        </w:rPr>
        <w:t>ing</w:t>
      </w:r>
      <w:r w:rsidR="009A487D">
        <w:rPr>
          <w:szCs w:val="20"/>
          <w:shd w:val="clear" w:color="auto" w:fill="FFFFFF"/>
        </w:rPr>
        <w:t xml:space="preserve"> notes on </w:t>
      </w:r>
      <w:r w:rsidR="00BE48FF">
        <w:rPr>
          <w:szCs w:val="20"/>
          <w:shd w:val="clear" w:color="auto" w:fill="FFFFFF"/>
        </w:rPr>
        <w:t xml:space="preserve">the </w:t>
      </w:r>
      <w:r w:rsidR="009A487D">
        <w:rPr>
          <w:szCs w:val="20"/>
          <w:shd w:val="clear" w:color="auto" w:fill="FFFFFF"/>
        </w:rPr>
        <w:t xml:space="preserve">articles from </w:t>
      </w:r>
      <w:r w:rsidR="00F67ADE">
        <w:rPr>
          <w:i/>
          <w:szCs w:val="20"/>
          <w:shd w:val="clear" w:color="auto" w:fill="FFFFFF"/>
        </w:rPr>
        <w:t>The Universal Declaration of Human Rights</w:t>
      </w:r>
      <w:r w:rsidR="00702501">
        <w:rPr>
          <w:szCs w:val="20"/>
          <w:shd w:val="clear" w:color="auto" w:fill="FFFFFF"/>
        </w:rPr>
        <w:t xml:space="preserve"> that</w:t>
      </w:r>
      <w:r w:rsidR="009A487D">
        <w:rPr>
          <w:szCs w:val="20"/>
          <w:shd w:val="clear" w:color="auto" w:fill="FFFFFF"/>
        </w:rPr>
        <w:t xml:space="preserve"> Roosevelt mentions. </w:t>
      </w:r>
      <w:proofErr w:type="gramStart"/>
      <w:r w:rsidR="009A487D">
        <w:rPr>
          <w:szCs w:val="20"/>
          <w:shd w:val="clear" w:color="auto" w:fill="FFFFFF"/>
        </w:rPr>
        <w:t xml:space="preserve">Direct students to use their previous work with the UDHR text to briefly </w:t>
      </w:r>
      <w:r w:rsidR="009A4FA1">
        <w:rPr>
          <w:szCs w:val="20"/>
          <w:shd w:val="clear" w:color="auto" w:fill="FFFFFF"/>
        </w:rPr>
        <w:t xml:space="preserve">paraphrase </w:t>
      </w:r>
      <w:r w:rsidR="009A487D">
        <w:rPr>
          <w:szCs w:val="20"/>
          <w:shd w:val="clear" w:color="auto" w:fill="FFFFFF"/>
        </w:rPr>
        <w:t xml:space="preserve">each </w:t>
      </w:r>
      <w:r w:rsidR="00BC1C53">
        <w:rPr>
          <w:szCs w:val="20"/>
          <w:shd w:val="clear" w:color="auto" w:fill="FFFFFF"/>
        </w:rPr>
        <w:t>a</w:t>
      </w:r>
      <w:r w:rsidR="009A487D">
        <w:rPr>
          <w:szCs w:val="20"/>
          <w:shd w:val="clear" w:color="auto" w:fill="FFFFFF"/>
        </w:rPr>
        <w:t xml:space="preserve">rticle </w:t>
      </w:r>
      <w:r w:rsidR="00BC1C53">
        <w:rPr>
          <w:szCs w:val="20"/>
          <w:shd w:val="clear" w:color="auto" w:fill="FFFFFF"/>
        </w:rPr>
        <w:t xml:space="preserve">that </w:t>
      </w:r>
      <w:r w:rsidR="009A487D">
        <w:rPr>
          <w:szCs w:val="20"/>
          <w:shd w:val="clear" w:color="auto" w:fill="FFFFFF"/>
        </w:rPr>
        <w:t>Roosevelt mentions.</w:t>
      </w:r>
      <w:proofErr w:type="gramEnd"/>
      <w:r>
        <w:rPr>
          <w:szCs w:val="20"/>
          <w:shd w:val="clear" w:color="auto" w:fill="FFFFFF"/>
        </w:rPr>
        <w:t xml:space="preserve"> </w:t>
      </w:r>
      <w:r>
        <w:t xml:space="preserve"> </w:t>
      </w:r>
    </w:p>
    <w:p w:rsidR="008E06D9" w:rsidRDefault="008E06D9" w:rsidP="008E06D9">
      <w:pPr>
        <w:pStyle w:val="TA"/>
      </w:pPr>
      <w:r>
        <w:t xml:space="preserve">Also for homework, students should continue to read their Accountable Independent Reading text through the lens of </w:t>
      </w:r>
      <w:r w:rsidR="00370465">
        <w:t>a</w:t>
      </w:r>
      <w:r>
        <w:t xml:space="preserve"> focus standard </w:t>
      </w:r>
      <w:r w:rsidR="00370465">
        <w:t>of their choice</w:t>
      </w:r>
      <w:r>
        <w:t xml:space="preserve"> and prepare for a 3–5 minute discussion of their text based on that standard. </w:t>
      </w:r>
    </w:p>
    <w:p w:rsidR="009403AD" w:rsidRDefault="008E06D9" w:rsidP="00707670">
      <w:pPr>
        <w:pStyle w:val="SA"/>
      </w:pPr>
      <w:r>
        <w:t>Students follow along.</w:t>
      </w:r>
    </w:p>
    <w:p w:rsidR="00C4787C" w:rsidRDefault="00C4787C" w:rsidP="00E946A0">
      <w:pPr>
        <w:pStyle w:val="Heading1"/>
      </w:pPr>
      <w:r>
        <w:t>Homework</w:t>
      </w:r>
    </w:p>
    <w:p w:rsidR="00AF7A1A" w:rsidRDefault="001F0B17" w:rsidP="009A487D">
      <w:r>
        <w:t xml:space="preserve">Preview paragraphs 3–9 </w:t>
      </w:r>
      <w:r w:rsidR="004523F0">
        <w:rPr>
          <w:szCs w:val="20"/>
          <w:shd w:val="clear" w:color="auto" w:fill="FFFFFF"/>
        </w:rPr>
        <w:t xml:space="preserve">(from “I feel bound to say that I think” to “economic, social and cultural rights set forth in these articles”) </w:t>
      </w:r>
      <w:r>
        <w:t xml:space="preserve">and take notes on which articles from </w:t>
      </w:r>
      <w:r w:rsidR="00F67ADE">
        <w:rPr>
          <w:i/>
          <w:szCs w:val="20"/>
          <w:shd w:val="clear" w:color="auto" w:fill="FFFFFF"/>
        </w:rPr>
        <w:t>The Universal Declaration of Human Rights</w:t>
      </w:r>
      <w:r w:rsidR="00F67ADE">
        <w:rPr>
          <w:szCs w:val="20"/>
          <w:shd w:val="clear" w:color="auto" w:fill="FFFFFF"/>
        </w:rPr>
        <w:t xml:space="preserve"> (UDHR) </w:t>
      </w:r>
      <w:r>
        <w:t>Roosevelt mentions. Use your previous work with</w:t>
      </w:r>
      <w:r w:rsidR="00F67ADE">
        <w:t xml:space="preserve"> the UDHR</w:t>
      </w:r>
      <w:r w:rsidR="00F67ADE">
        <w:rPr>
          <w:i/>
          <w:szCs w:val="20"/>
          <w:shd w:val="clear" w:color="auto" w:fill="FFFFFF"/>
        </w:rPr>
        <w:t xml:space="preserve"> </w:t>
      </w:r>
      <w:r w:rsidR="00F67ADE">
        <w:t xml:space="preserve">text </w:t>
      </w:r>
      <w:r>
        <w:t xml:space="preserve">to briefly </w:t>
      </w:r>
      <w:r w:rsidR="009A4FA1">
        <w:t xml:space="preserve">paraphrase </w:t>
      </w:r>
      <w:r>
        <w:t xml:space="preserve">each </w:t>
      </w:r>
      <w:r w:rsidR="00BC1C53">
        <w:t>a</w:t>
      </w:r>
      <w:r>
        <w:t xml:space="preserve">rticle </w:t>
      </w:r>
      <w:r w:rsidR="00BC1C53">
        <w:t xml:space="preserve">that </w:t>
      </w:r>
      <w:r>
        <w:t>Roosevelt mentions.</w:t>
      </w:r>
    </w:p>
    <w:p w:rsidR="002041CD" w:rsidRDefault="00AF7A1A" w:rsidP="002F71D9">
      <w:r>
        <w:t>Also, continue</w:t>
      </w:r>
      <w:r w:rsidRPr="001B01DD">
        <w:t xml:space="preserve"> reading your Accountable Independent Reading text through the lens of </w:t>
      </w:r>
      <w:r w:rsidR="00117DAE">
        <w:t>your chosen</w:t>
      </w:r>
      <w:r w:rsidRPr="001B01DD">
        <w:t xml:space="preserve"> </w:t>
      </w:r>
      <w:r>
        <w:t xml:space="preserve">focus standard </w:t>
      </w:r>
      <w:r w:rsidRPr="001B01DD">
        <w:t>and prepare for a 3–5 minute discussion of your text based on that standar</w:t>
      </w:r>
      <w:r>
        <w:t>d.</w:t>
      </w:r>
    </w:p>
    <w:p w:rsidR="00F81865" w:rsidRDefault="00472A20" w:rsidP="00F81865">
      <w:pPr>
        <w:pStyle w:val="ToolHeader"/>
      </w:pPr>
      <w:r>
        <w:br w:type="page"/>
      </w:r>
      <w:r w:rsidR="00F81865">
        <w:lastRenderedPageBreak/>
        <w:t>Model Argument Delineation Tool</w:t>
      </w:r>
    </w:p>
    <w:tbl>
      <w:tblPr>
        <w:tblStyle w:val="TableGrid"/>
        <w:tblW w:w="0" w:type="auto"/>
        <w:tblLook w:val="04A0"/>
      </w:tblPr>
      <w:tblGrid>
        <w:gridCol w:w="820"/>
        <w:gridCol w:w="2543"/>
        <w:gridCol w:w="732"/>
        <w:gridCol w:w="2777"/>
        <w:gridCol w:w="719"/>
        <w:gridCol w:w="1967"/>
      </w:tblGrid>
      <w:tr w:rsidR="00F0532C" w:rsidRPr="009C3E90">
        <w:trPr>
          <w:trHeight w:val="557"/>
        </w:trPr>
        <w:tc>
          <w:tcPr>
            <w:tcW w:w="820" w:type="dxa"/>
            <w:shd w:val="clear" w:color="auto" w:fill="D9D9D9" w:themeFill="background1" w:themeFillShade="D9"/>
            <w:vAlign w:val="center"/>
          </w:tcPr>
          <w:p w:rsidR="00F0532C" w:rsidRPr="009C3E90" w:rsidRDefault="00F0532C" w:rsidP="009C3E90">
            <w:pPr>
              <w:pStyle w:val="TableText"/>
              <w:rPr>
                <w:b/>
              </w:rPr>
            </w:pPr>
            <w:r w:rsidRPr="009C3E90">
              <w:rPr>
                <w:b/>
              </w:rPr>
              <w:t>Name:</w:t>
            </w:r>
          </w:p>
        </w:tc>
        <w:tc>
          <w:tcPr>
            <w:tcW w:w="2543" w:type="dxa"/>
            <w:vAlign w:val="center"/>
          </w:tcPr>
          <w:p w:rsidR="00F0532C" w:rsidRPr="009C3E90" w:rsidRDefault="00F0532C" w:rsidP="009C3E90">
            <w:pPr>
              <w:pStyle w:val="TableText"/>
              <w:rPr>
                <w:b/>
              </w:rPr>
            </w:pPr>
          </w:p>
        </w:tc>
        <w:tc>
          <w:tcPr>
            <w:tcW w:w="732" w:type="dxa"/>
            <w:shd w:val="clear" w:color="auto" w:fill="D9D9D9" w:themeFill="background1" w:themeFillShade="D9"/>
            <w:vAlign w:val="center"/>
          </w:tcPr>
          <w:p w:rsidR="00F0532C" w:rsidRPr="009C3E90" w:rsidRDefault="00F0532C" w:rsidP="009C3E90">
            <w:pPr>
              <w:pStyle w:val="TableText"/>
              <w:rPr>
                <w:b/>
              </w:rPr>
            </w:pPr>
            <w:r w:rsidRPr="009C3E90">
              <w:rPr>
                <w:b/>
              </w:rPr>
              <w:t>Class:</w:t>
            </w:r>
          </w:p>
        </w:tc>
        <w:tc>
          <w:tcPr>
            <w:tcW w:w="2777" w:type="dxa"/>
            <w:vAlign w:val="center"/>
          </w:tcPr>
          <w:p w:rsidR="00F0532C" w:rsidRPr="009C3E90" w:rsidRDefault="00F0532C" w:rsidP="009C3E90">
            <w:pPr>
              <w:pStyle w:val="TableText"/>
              <w:rPr>
                <w:b/>
              </w:rPr>
            </w:pPr>
          </w:p>
        </w:tc>
        <w:tc>
          <w:tcPr>
            <w:tcW w:w="719" w:type="dxa"/>
            <w:shd w:val="clear" w:color="auto" w:fill="D9D9D9" w:themeFill="background1" w:themeFillShade="D9"/>
            <w:vAlign w:val="center"/>
          </w:tcPr>
          <w:p w:rsidR="00F0532C" w:rsidRPr="009C3E90" w:rsidRDefault="00F0532C" w:rsidP="009C3E90">
            <w:pPr>
              <w:pStyle w:val="TableText"/>
              <w:rPr>
                <w:b/>
              </w:rPr>
            </w:pPr>
            <w:r w:rsidRPr="009C3E90">
              <w:rPr>
                <w:b/>
              </w:rPr>
              <w:t>Date:</w:t>
            </w:r>
          </w:p>
        </w:tc>
        <w:tc>
          <w:tcPr>
            <w:tcW w:w="1967" w:type="dxa"/>
            <w:vAlign w:val="center"/>
          </w:tcPr>
          <w:p w:rsidR="00F0532C" w:rsidRPr="009C3E90" w:rsidRDefault="00F0532C" w:rsidP="009C3E90">
            <w:pPr>
              <w:pStyle w:val="TableText"/>
              <w:rPr>
                <w:b/>
              </w:rPr>
            </w:pPr>
          </w:p>
        </w:tc>
      </w:tr>
    </w:tbl>
    <w:p w:rsidR="00F0532C" w:rsidRDefault="00F0532C" w:rsidP="00F0532C">
      <w:pPr>
        <w:pStyle w:val="ToolTableText"/>
        <w:rPr>
          <w:sz w:val="10"/>
        </w:rPr>
      </w:pPr>
    </w:p>
    <w:tbl>
      <w:tblPr>
        <w:tblStyle w:val="TableGrid"/>
        <w:tblW w:w="0" w:type="auto"/>
        <w:tblLook w:val="04A0"/>
      </w:tblPr>
      <w:tblGrid>
        <w:gridCol w:w="9576"/>
      </w:tblGrid>
      <w:tr w:rsidR="00FC1D12" w:rsidRPr="00707670">
        <w:trPr>
          <w:trHeight w:val="562"/>
        </w:trPr>
        <w:tc>
          <w:tcPr>
            <w:tcW w:w="9576" w:type="dxa"/>
            <w:shd w:val="clear" w:color="auto" w:fill="D9D9D9" w:themeFill="background1" w:themeFillShade="D9"/>
            <w:vAlign w:val="center"/>
          </w:tcPr>
          <w:p w:rsidR="00FC1D12" w:rsidRPr="00FC1D12" w:rsidRDefault="00FC1D12" w:rsidP="00036A2A">
            <w:pPr>
              <w:pStyle w:val="ToolTableText"/>
              <w:rPr>
                <w:b/>
              </w:rPr>
            </w:pPr>
            <w:r>
              <w:rPr>
                <w:b/>
              </w:rPr>
              <w:t>Directions</w:t>
            </w:r>
            <w:r w:rsidRPr="00C1224F">
              <w:rPr>
                <w:b/>
              </w:rPr>
              <w:t>:</w:t>
            </w:r>
            <w:r>
              <w:rPr>
                <w:b/>
              </w:rPr>
              <w:t xml:space="preserve"> </w:t>
            </w:r>
            <w:r w:rsidRPr="00FC1D12">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1E105D" w:rsidRDefault="001E105D" w:rsidP="00F0532C">
      <w:pPr>
        <w:pStyle w:val="ToolTableText"/>
        <w:rPr>
          <w:sz w:val="10"/>
        </w:rPr>
      </w:pPr>
    </w:p>
    <w:tbl>
      <w:tblPr>
        <w:tblStyle w:val="TableGrid"/>
        <w:tblW w:w="0" w:type="auto"/>
        <w:tblLook w:val="04A0"/>
      </w:tblPr>
      <w:tblGrid>
        <w:gridCol w:w="772"/>
        <w:gridCol w:w="8791"/>
      </w:tblGrid>
      <w:tr w:rsidR="00F0532C" w:rsidRPr="00707670">
        <w:trPr>
          <w:trHeight w:val="562"/>
        </w:trPr>
        <w:tc>
          <w:tcPr>
            <w:tcW w:w="772" w:type="dxa"/>
            <w:shd w:val="clear" w:color="auto" w:fill="D9D9D9" w:themeFill="background1" w:themeFillShade="D9"/>
            <w:vAlign w:val="center"/>
          </w:tcPr>
          <w:p w:rsidR="00F0532C" w:rsidRPr="00C1224F" w:rsidRDefault="00F0532C" w:rsidP="00DF1D6C">
            <w:pPr>
              <w:pStyle w:val="ToolTableText"/>
              <w:rPr>
                <w:b/>
              </w:rPr>
            </w:pPr>
            <w:r w:rsidRPr="00C1224F">
              <w:rPr>
                <w:b/>
              </w:rPr>
              <w:t>Text:</w:t>
            </w:r>
          </w:p>
        </w:tc>
        <w:tc>
          <w:tcPr>
            <w:tcW w:w="8791" w:type="dxa"/>
            <w:vAlign w:val="center"/>
          </w:tcPr>
          <w:p w:rsidR="00F0532C" w:rsidRPr="008553A8" w:rsidRDefault="00F0532C" w:rsidP="00DF1D6C">
            <w:pPr>
              <w:pStyle w:val="ToolTableText"/>
              <w:rPr>
                <w:i/>
              </w:rPr>
            </w:pPr>
            <w:r>
              <w:rPr>
                <w:i/>
              </w:rPr>
              <w:t>Universal Declaration of Human Rights</w:t>
            </w:r>
          </w:p>
        </w:tc>
      </w:tr>
    </w:tbl>
    <w:p w:rsidR="000A6A05" w:rsidRDefault="000A6A05" w:rsidP="00F0532C">
      <w:pPr>
        <w:pStyle w:val="ToolTableText"/>
        <w:rPr>
          <w:sz w:val="10"/>
        </w:rPr>
      </w:pPr>
    </w:p>
    <w:tbl>
      <w:tblPr>
        <w:tblStyle w:val="TableGrid"/>
        <w:tblW w:w="0" w:type="auto"/>
        <w:tblLook w:val="04A0"/>
      </w:tblPr>
      <w:tblGrid>
        <w:gridCol w:w="9546"/>
      </w:tblGrid>
      <w:tr w:rsidR="00F0532C" w:rsidRPr="00707670">
        <w:trPr>
          <w:trHeight w:val="529"/>
        </w:trPr>
        <w:tc>
          <w:tcPr>
            <w:tcW w:w="9546" w:type="dxa"/>
            <w:shd w:val="clear" w:color="auto" w:fill="auto"/>
            <w:vAlign w:val="center"/>
          </w:tcPr>
          <w:p w:rsidR="00F0532C" w:rsidRPr="00C1224F" w:rsidRDefault="00F0532C" w:rsidP="00DF1D6C">
            <w:pPr>
              <w:pStyle w:val="ToolTableText"/>
              <w:rPr>
                <w:b/>
              </w:rPr>
            </w:pPr>
            <w:r w:rsidRPr="00C1224F">
              <w:rPr>
                <w:b/>
              </w:rPr>
              <w:t>Central Claim:</w:t>
            </w:r>
          </w:p>
          <w:p w:rsidR="00F0532C" w:rsidRPr="00707670" w:rsidRDefault="00F0532C" w:rsidP="00DF1D6C">
            <w:pPr>
              <w:pStyle w:val="ToolTableText"/>
            </w:pPr>
            <w:r w:rsidRPr="00032663">
              <w:t xml:space="preserve">All people have “inherent dignity,” “inalienable rights,” </w:t>
            </w:r>
            <w:r w:rsidR="009265B6">
              <w:t xml:space="preserve">(par. 1) </w:t>
            </w:r>
            <w:r w:rsidRPr="00032663">
              <w:t>and “fundamental freedoms”</w:t>
            </w:r>
            <w:r w:rsidR="009265B6">
              <w:t xml:space="preserve"> (par. 6).</w:t>
            </w:r>
          </w:p>
        </w:tc>
      </w:tr>
    </w:tbl>
    <w:p w:rsidR="00F0532C" w:rsidRPr="00646088" w:rsidRDefault="00F0532C" w:rsidP="00F0532C">
      <w:pPr>
        <w:pStyle w:val="ToolTableText"/>
        <w:rPr>
          <w:sz w:val="10"/>
        </w:rPr>
      </w:pPr>
    </w:p>
    <w:tbl>
      <w:tblPr>
        <w:tblStyle w:val="TableGrid"/>
        <w:tblW w:w="9547" w:type="dxa"/>
        <w:tblLook w:val="04A0"/>
      </w:tblPr>
      <w:tblGrid>
        <w:gridCol w:w="4191"/>
        <w:gridCol w:w="2360"/>
        <w:gridCol w:w="2996"/>
      </w:tblGrid>
      <w:tr w:rsidR="00F0532C" w:rsidRPr="00646088">
        <w:trPr>
          <w:cantSplit/>
          <w:trHeight w:val="429"/>
        </w:trPr>
        <w:tc>
          <w:tcPr>
            <w:tcW w:w="9547" w:type="dxa"/>
            <w:gridSpan w:val="3"/>
            <w:shd w:val="clear" w:color="auto" w:fill="D9D9D9" w:themeFill="background1" w:themeFillShade="D9"/>
          </w:tcPr>
          <w:p w:rsidR="00F0532C" w:rsidRPr="00C1224F" w:rsidRDefault="00F0532C" w:rsidP="00DF1D6C">
            <w:pPr>
              <w:pStyle w:val="ToolTableText"/>
              <w:rPr>
                <w:b/>
              </w:rPr>
            </w:pPr>
            <w:r w:rsidRPr="00C1224F">
              <w:rPr>
                <w:b/>
              </w:rPr>
              <w:t>Supporting Claim:</w:t>
            </w:r>
          </w:p>
        </w:tc>
      </w:tr>
      <w:tr w:rsidR="00F0532C">
        <w:trPr>
          <w:cantSplit/>
          <w:trHeight w:val="429"/>
        </w:trPr>
        <w:tc>
          <w:tcPr>
            <w:tcW w:w="9547" w:type="dxa"/>
            <w:gridSpan w:val="3"/>
          </w:tcPr>
          <w:p w:rsidR="00F0532C" w:rsidRDefault="00F0532C" w:rsidP="006215E7">
            <w:pPr>
              <w:pStyle w:val="ToolTableText"/>
            </w:pPr>
            <w:r w:rsidRPr="00032663">
              <w:t>“Everyone is entitled to all the rights and freedoms set forth in this Declaration”</w:t>
            </w:r>
            <w:r w:rsidR="009265B6">
              <w:t xml:space="preserve"> (</w:t>
            </w:r>
            <w:r w:rsidR="006215E7">
              <w:t>A</w:t>
            </w:r>
            <w:r w:rsidR="009265B6">
              <w:t>rticle 2).</w:t>
            </w:r>
          </w:p>
        </w:tc>
      </w:tr>
      <w:tr w:rsidR="00F0532C">
        <w:trPr>
          <w:cantSplit/>
          <w:trHeight w:val="654"/>
        </w:trPr>
        <w:tc>
          <w:tcPr>
            <w:tcW w:w="4191" w:type="dxa"/>
            <w:shd w:val="clear" w:color="auto" w:fill="D9D9D9" w:themeFill="background1" w:themeFillShade="D9"/>
          </w:tcPr>
          <w:p w:rsidR="00F0532C" w:rsidRPr="00C1224F" w:rsidRDefault="00F0532C" w:rsidP="00DF1D6C">
            <w:pPr>
              <w:pStyle w:val="ToolTableText"/>
              <w:rPr>
                <w:b/>
              </w:rPr>
            </w:pPr>
            <w:r w:rsidRPr="00C1224F">
              <w:rPr>
                <w:b/>
              </w:rPr>
              <w:t>Evidence:</w:t>
            </w:r>
          </w:p>
        </w:tc>
        <w:tc>
          <w:tcPr>
            <w:tcW w:w="2360" w:type="dxa"/>
            <w:shd w:val="clear" w:color="auto" w:fill="D9D9D9" w:themeFill="background1" w:themeFillShade="D9"/>
          </w:tcPr>
          <w:p w:rsidR="00F0532C" w:rsidRPr="00C1224F" w:rsidRDefault="00F0532C" w:rsidP="00DF1D6C">
            <w:pPr>
              <w:pStyle w:val="ToolTableText"/>
              <w:rPr>
                <w:b/>
              </w:rPr>
            </w:pPr>
            <w:r w:rsidRPr="00C1224F">
              <w:rPr>
                <w:b/>
              </w:rPr>
              <w:t>Explain how the evidence is relevant:</w:t>
            </w:r>
          </w:p>
        </w:tc>
        <w:tc>
          <w:tcPr>
            <w:tcW w:w="2996" w:type="dxa"/>
            <w:shd w:val="clear" w:color="auto" w:fill="D9D9D9" w:themeFill="background1" w:themeFillShade="D9"/>
          </w:tcPr>
          <w:p w:rsidR="00F0532C" w:rsidRPr="00C1224F" w:rsidRDefault="00F0532C" w:rsidP="00DF1D6C">
            <w:pPr>
              <w:pStyle w:val="ToolTableText"/>
              <w:rPr>
                <w:b/>
              </w:rPr>
            </w:pPr>
            <w:r w:rsidRPr="00C1224F">
              <w:rPr>
                <w:b/>
              </w:rPr>
              <w:t>Explain whether the evidence is sufficient:</w:t>
            </w:r>
          </w:p>
        </w:tc>
      </w:tr>
      <w:tr w:rsidR="00F0532C">
        <w:trPr>
          <w:cantSplit/>
          <w:trHeight w:val="2035"/>
        </w:trPr>
        <w:tc>
          <w:tcPr>
            <w:tcW w:w="4191" w:type="dxa"/>
          </w:tcPr>
          <w:p w:rsidR="00F0532C" w:rsidRDefault="00F0532C" w:rsidP="00DF1D6C">
            <w:pPr>
              <w:pStyle w:val="ToolTableText"/>
            </w:pPr>
            <w:r w:rsidRPr="00032663">
              <w:t>“Disregard and contempt for human rights have resulted in barbarous acts which have outraged the conscience of mankind”</w:t>
            </w:r>
            <w:r w:rsidR="009265B6">
              <w:t xml:space="preserve"> (par. 2)</w:t>
            </w:r>
          </w:p>
        </w:tc>
        <w:tc>
          <w:tcPr>
            <w:tcW w:w="2360" w:type="dxa"/>
          </w:tcPr>
          <w:p w:rsidR="00F0532C" w:rsidRPr="00032663" w:rsidRDefault="00F0532C" w:rsidP="00DF1D6C">
            <w:pPr>
              <w:pStyle w:val="ToolTableText"/>
            </w:pPr>
            <w:r w:rsidRPr="00032663">
              <w:t>This evidence is relevant because it describes a consequence of not respecting human rights.</w:t>
            </w:r>
          </w:p>
        </w:tc>
        <w:tc>
          <w:tcPr>
            <w:tcW w:w="2996" w:type="dxa"/>
          </w:tcPr>
          <w:p w:rsidR="00F0532C" w:rsidRPr="00032663" w:rsidRDefault="00F0532C" w:rsidP="00DF1D6C">
            <w:pPr>
              <w:pStyle w:val="ToolTableText"/>
            </w:pPr>
            <w:r w:rsidRPr="00032663">
              <w:t xml:space="preserve">This evidence is not sufficient because the </w:t>
            </w:r>
            <w:r w:rsidR="00641A84">
              <w:t>UDHR</w:t>
            </w:r>
            <w:r w:rsidRPr="00032663">
              <w:t xml:space="preserve"> does not provide specific examples of barbarous acts or trace why the disrespect for human rights is responsible for the barbarous acts.</w:t>
            </w:r>
          </w:p>
        </w:tc>
      </w:tr>
      <w:tr w:rsidR="00F0532C">
        <w:trPr>
          <w:cantSplit/>
          <w:trHeight w:val="690"/>
        </w:trPr>
        <w:tc>
          <w:tcPr>
            <w:tcW w:w="6551" w:type="dxa"/>
            <w:gridSpan w:val="2"/>
            <w:shd w:val="clear" w:color="auto" w:fill="D9D9D9" w:themeFill="background1" w:themeFillShade="D9"/>
          </w:tcPr>
          <w:p w:rsidR="00F0532C" w:rsidRPr="00C1224F" w:rsidRDefault="00F0532C" w:rsidP="00DF1D6C">
            <w:pPr>
              <w:pStyle w:val="ToolTableText"/>
              <w:rPr>
                <w:b/>
              </w:rPr>
            </w:pPr>
            <w:r w:rsidRPr="00C1224F">
              <w:rPr>
                <w:b/>
              </w:rPr>
              <w:t>Reasoning:</w:t>
            </w:r>
          </w:p>
        </w:tc>
        <w:tc>
          <w:tcPr>
            <w:tcW w:w="2996" w:type="dxa"/>
            <w:shd w:val="clear" w:color="auto" w:fill="D9D9D9" w:themeFill="background1" w:themeFillShade="D9"/>
          </w:tcPr>
          <w:p w:rsidR="00F0532C" w:rsidRPr="00C1224F" w:rsidRDefault="00F0532C" w:rsidP="00DF1D6C">
            <w:pPr>
              <w:pStyle w:val="ToolTableText"/>
              <w:rPr>
                <w:b/>
              </w:rPr>
            </w:pPr>
            <w:r w:rsidRPr="00C1224F">
              <w:rPr>
                <w:b/>
              </w:rPr>
              <w:t>Explain whether the reasoning is valid:</w:t>
            </w:r>
          </w:p>
        </w:tc>
      </w:tr>
      <w:tr w:rsidR="00F0532C">
        <w:trPr>
          <w:cantSplit/>
          <w:trHeight w:val="2307"/>
        </w:trPr>
        <w:tc>
          <w:tcPr>
            <w:tcW w:w="6551" w:type="dxa"/>
            <w:gridSpan w:val="2"/>
            <w:shd w:val="clear" w:color="auto" w:fill="FFFFFF" w:themeFill="background1"/>
          </w:tcPr>
          <w:p w:rsidR="00F0532C" w:rsidRDefault="00F0532C" w:rsidP="00DF1D6C">
            <w:pPr>
              <w:pStyle w:val="ToolTableText"/>
            </w:pPr>
            <w:r w:rsidRPr="00032663">
              <w:t xml:space="preserve">The </w:t>
            </w:r>
            <w:r w:rsidR="00641A84">
              <w:t>UDHR</w:t>
            </w:r>
            <w:r w:rsidRPr="00032663">
              <w:t xml:space="preserve"> says people are entitled to human rights. The </w:t>
            </w:r>
            <w:r w:rsidR="00641A84">
              <w:t>UDHR</w:t>
            </w:r>
            <w:r w:rsidRPr="00032663">
              <w:t xml:space="preserve"> also shows the consequences of when people do not respect human rights.</w:t>
            </w:r>
          </w:p>
        </w:tc>
        <w:tc>
          <w:tcPr>
            <w:tcW w:w="2996" w:type="dxa"/>
            <w:shd w:val="clear" w:color="auto" w:fill="FFFFFF" w:themeFill="background1"/>
          </w:tcPr>
          <w:p w:rsidR="00F0532C" w:rsidRPr="00032663" w:rsidRDefault="00F0532C" w:rsidP="00F67ADE">
            <w:pPr>
              <w:pStyle w:val="ToolTableText"/>
            </w:pPr>
            <w:r w:rsidRPr="00032663">
              <w:t>The reasoning is somewhat valid. While many readers probably believe that everyone is entitled to human rights</w:t>
            </w:r>
            <w:r w:rsidR="00F67ADE">
              <w:t xml:space="preserve"> </w:t>
            </w:r>
            <w:r w:rsidRPr="00032663">
              <w:t>if the disregard of human rights results in barbarous acts, the argument does not prove this point.</w:t>
            </w:r>
          </w:p>
        </w:tc>
      </w:tr>
      <w:tr w:rsidR="00F0532C" w:rsidRPr="00646088">
        <w:trPr>
          <w:cantSplit/>
          <w:trHeight w:val="418"/>
        </w:trPr>
        <w:tc>
          <w:tcPr>
            <w:tcW w:w="9547" w:type="dxa"/>
            <w:gridSpan w:val="3"/>
            <w:shd w:val="clear" w:color="auto" w:fill="D9D9D9" w:themeFill="background1" w:themeFillShade="D9"/>
          </w:tcPr>
          <w:p w:rsidR="00F0532C" w:rsidRPr="00C1224F" w:rsidRDefault="00F0532C" w:rsidP="00DF1D6C">
            <w:pPr>
              <w:pStyle w:val="ToolTableText"/>
              <w:rPr>
                <w:b/>
              </w:rPr>
            </w:pPr>
            <w:r w:rsidRPr="00C1224F">
              <w:rPr>
                <w:b/>
              </w:rPr>
              <w:lastRenderedPageBreak/>
              <w:t>Supporting Claim:</w:t>
            </w:r>
          </w:p>
        </w:tc>
      </w:tr>
      <w:tr w:rsidR="00F0532C">
        <w:trPr>
          <w:cantSplit/>
          <w:trHeight w:val="429"/>
        </w:trPr>
        <w:tc>
          <w:tcPr>
            <w:tcW w:w="9547" w:type="dxa"/>
            <w:gridSpan w:val="3"/>
          </w:tcPr>
          <w:p w:rsidR="00F0532C" w:rsidRDefault="00F0532C" w:rsidP="006215E7">
            <w:pPr>
              <w:pStyle w:val="ToolTableText"/>
            </w:pPr>
            <w:r>
              <w:t>“</w:t>
            </w:r>
            <w:r w:rsidRPr="00347CD6">
              <w:t>All human be</w:t>
            </w:r>
            <w:r>
              <w:t>ings are born free and equal in</w:t>
            </w:r>
            <w:r w:rsidR="00512790">
              <w:t xml:space="preserve"> . . . </w:t>
            </w:r>
            <w:r>
              <w:t xml:space="preserve">[human] </w:t>
            </w:r>
            <w:r w:rsidRPr="00347CD6">
              <w:t>rights</w:t>
            </w:r>
            <w:r>
              <w:t>”</w:t>
            </w:r>
            <w:r w:rsidR="009265B6">
              <w:t xml:space="preserve"> (</w:t>
            </w:r>
            <w:r w:rsidR="006215E7">
              <w:t>A</w:t>
            </w:r>
            <w:r w:rsidR="009265B6">
              <w:t>rticle 1).</w:t>
            </w:r>
          </w:p>
        </w:tc>
      </w:tr>
    </w:tbl>
    <w:tbl>
      <w:tblPr>
        <w:tblStyle w:val="TableGrid"/>
        <w:tblpPr w:leftFromText="180" w:rightFromText="180" w:vertAnchor="text" w:horzAnchor="page" w:tblpX="1439" w:tblpY="104"/>
        <w:tblW w:w="9547" w:type="dxa"/>
        <w:tblLook w:val="04A0"/>
      </w:tblPr>
      <w:tblGrid>
        <w:gridCol w:w="4191"/>
        <w:gridCol w:w="2360"/>
        <w:gridCol w:w="2996"/>
      </w:tblGrid>
      <w:tr w:rsidR="00892ED5" w:rsidTr="00892ED5">
        <w:trPr>
          <w:cantSplit/>
          <w:trHeight w:val="654"/>
        </w:trPr>
        <w:tc>
          <w:tcPr>
            <w:tcW w:w="4191" w:type="dxa"/>
            <w:shd w:val="clear" w:color="auto" w:fill="D9D9D9" w:themeFill="background1" w:themeFillShade="D9"/>
          </w:tcPr>
          <w:p w:rsidR="00892ED5" w:rsidRPr="00C1224F" w:rsidRDefault="00892ED5" w:rsidP="00892ED5">
            <w:pPr>
              <w:pStyle w:val="ToolTableText"/>
              <w:rPr>
                <w:b/>
              </w:rPr>
            </w:pPr>
            <w:r w:rsidRPr="00C1224F">
              <w:rPr>
                <w:b/>
              </w:rPr>
              <w:t>Evidence:</w:t>
            </w:r>
          </w:p>
        </w:tc>
        <w:tc>
          <w:tcPr>
            <w:tcW w:w="2360" w:type="dxa"/>
            <w:shd w:val="clear" w:color="auto" w:fill="D9D9D9" w:themeFill="background1" w:themeFillShade="D9"/>
          </w:tcPr>
          <w:p w:rsidR="00892ED5" w:rsidRPr="00C1224F" w:rsidRDefault="00892ED5" w:rsidP="00892ED5">
            <w:pPr>
              <w:pStyle w:val="ToolTableText"/>
              <w:rPr>
                <w:b/>
              </w:rPr>
            </w:pPr>
            <w:r w:rsidRPr="00C1224F">
              <w:rPr>
                <w:b/>
              </w:rPr>
              <w:t>Explain how the evidence is relevant:</w:t>
            </w:r>
          </w:p>
        </w:tc>
        <w:tc>
          <w:tcPr>
            <w:tcW w:w="2996" w:type="dxa"/>
            <w:shd w:val="clear" w:color="auto" w:fill="D9D9D9" w:themeFill="background1" w:themeFillShade="D9"/>
          </w:tcPr>
          <w:p w:rsidR="00892ED5" w:rsidRPr="00C1224F" w:rsidRDefault="00892ED5" w:rsidP="00892ED5">
            <w:pPr>
              <w:pStyle w:val="ToolTableText"/>
              <w:rPr>
                <w:b/>
              </w:rPr>
            </w:pPr>
            <w:r w:rsidRPr="00C1224F">
              <w:rPr>
                <w:b/>
              </w:rPr>
              <w:t>Explain whether the evidence is sufficient:</w:t>
            </w:r>
          </w:p>
        </w:tc>
      </w:tr>
      <w:tr w:rsidR="00892ED5" w:rsidTr="00892ED5">
        <w:trPr>
          <w:cantSplit/>
          <w:trHeight w:val="316"/>
        </w:trPr>
        <w:tc>
          <w:tcPr>
            <w:tcW w:w="4191" w:type="dxa"/>
          </w:tcPr>
          <w:p w:rsidR="00892ED5" w:rsidRDefault="00892ED5" w:rsidP="00892ED5">
            <w:pPr>
              <w:pStyle w:val="ToolTableText"/>
            </w:pPr>
            <w:r>
              <w:t>The Articles outline many of the specific rights to which people are entitled. For example, the right to “life, liberty, and security of person” (Article 3), “right to a fair and public hearing” (Article 10), etc.</w:t>
            </w:r>
          </w:p>
        </w:tc>
        <w:tc>
          <w:tcPr>
            <w:tcW w:w="2360" w:type="dxa"/>
          </w:tcPr>
          <w:p w:rsidR="00892ED5" w:rsidRDefault="00892ED5" w:rsidP="00892ED5">
            <w:pPr>
              <w:pStyle w:val="ToolTableText"/>
            </w:pPr>
            <w:r>
              <w:t xml:space="preserve">This evidence is relevant because it provides specific examples that illustrate the supporting claim. </w:t>
            </w:r>
          </w:p>
        </w:tc>
        <w:tc>
          <w:tcPr>
            <w:tcW w:w="2996" w:type="dxa"/>
          </w:tcPr>
          <w:p w:rsidR="00892ED5" w:rsidRDefault="00892ED5" w:rsidP="00892ED5">
            <w:pPr>
              <w:pStyle w:val="ToolTableText"/>
            </w:pPr>
            <w:r>
              <w:t xml:space="preserve">The evidence is not sufficient. The UDHR does not explain why people have equal rights. It only provides examples of human rights based on opinion. </w:t>
            </w:r>
          </w:p>
        </w:tc>
      </w:tr>
      <w:tr w:rsidR="00892ED5" w:rsidTr="00892ED5">
        <w:trPr>
          <w:cantSplit/>
          <w:trHeight w:val="690"/>
        </w:trPr>
        <w:tc>
          <w:tcPr>
            <w:tcW w:w="6551" w:type="dxa"/>
            <w:gridSpan w:val="2"/>
            <w:shd w:val="clear" w:color="auto" w:fill="D9D9D9" w:themeFill="background1" w:themeFillShade="D9"/>
          </w:tcPr>
          <w:p w:rsidR="00892ED5" w:rsidRPr="00C1224F" w:rsidRDefault="00892ED5" w:rsidP="00892ED5">
            <w:pPr>
              <w:pStyle w:val="ToolTableText"/>
              <w:rPr>
                <w:b/>
              </w:rPr>
            </w:pPr>
            <w:r w:rsidRPr="00C1224F">
              <w:rPr>
                <w:b/>
              </w:rPr>
              <w:t>Reasoning:</w:t>
            </w:r>
          </w:p>
        </w:tc>
        <w:tc>
          <w:tcPr>
            <w:tcW w:w="2996" w:type="dxa"/>
            <w:shd w:val="clear" w:color="auto" w:fill="D9D9D9" w:themeFill="background1" w:themeFillShade="D9"/>
          </w:tcPr>
          <w:p w:rsidR="00892ED5" w:rsidRPr="00C1224F" w:rsidRDefault="00892ED5" w:rsidP="00892ED5">
            <w:pPr>
              <w:pStyle w:val="ToolTableText"/>
              <w:rPr>
                <w:b/>
              </w:rPr>
            </w:pPr>
            <w:r w:rsidRPr="00C1224F">
              <w:rPr>
                <w:b/>
              </w:rPr>
              <w:t>Explain whether the reasoning is valid:</w:t>
            </w:r>
          </w:p>
        </w:tc>
      </w:tr>
      <w:tr w:rsidR="00892ED5" w:rsidTr="00892ED5">
        <w:trPr>
          <w:cantSplit/>
          <w:trHeight w:val="1504"/>
        </w:trPr>
        <w:tc>
          <w:tcPr>
            <w:tcW w:w="6551" w:type="dxa"/>
            <w:gridSpan w:val="2"/>
            <w:shd w:val="clear" w:color="auto" w:fill="FFFFFF" w:themeFill="background1"/>
          </w:tcPr>
          <w:p w:rsidR="00892ED5" w:rsidRDefault="00892ED5" w:rsidP="00892ED5">
            <w:pPr>
              <w:pStyle w:val="ToolTableText"/>
            </w:pPr>
            <w:r>
              <w:t>The UDHR claims people are born free and equal in human rights. To support this claim, the UDHR provides specific examples of these human rights.</w:t>
            </w:r>
          </w:p>
        </w:tc>
        <w:tc>
          <w:tcPr>
            <w:tcW w:w="2996" w:type="dxa"/>
            <w:shd w:val="clear" w:color="auto" w:fill="FFFFFF" w:themeFill="background1"/>
          </w:tcPr>
          <w:p w:rsidR="00892ED5" w:rsidRDefault="00892ED5" w:rsidP="00892ED5">
            <w:pPr>
              <w:pStyle w:val="ToolTableText"/>
            </w:pPr>
            <w:r>
              <w:t>The reasoning is not valid. The UDHR clearly explains what its writers believe, but it does not use objective facts and evidence to support the claim.</w:t>
            </w:r>
          </w:p>
        </w:tc>
      </w:tr>
    </w:tbl>
    <w:p w:rsidR="00016286" w:rsidRDefault="00016286" w:rsidP="00C83355">
      <w:pPr>
        <w:tabs>
          <w:tab w:val="left" w:pos="2427"/>
        </w:tabs>
        <w:ind w:firstLine="720"/>
      </w:pPr>
    </w:p>
    <w:p w:rsidR="00F81865" w:rsidRDefault="00F81865" w:rsidP="00F81865">
      <w:pPr>
        <w:spacing w:before="0" w:after="0"/>
        <w:rPr>
          <w:sz w:val="10"/>
        </w:rPr>
      </w:pPr>
    </w:p>
    <w:p w:rsidR="00827941" w:rsidRDefault="000B166F" w:rsidP="00827941">
      <w:pPr>
        <w:pStyle w:val="ToolHeader"/>
      </w:pPr>
      <w:r>
        <w:br w:type="page"/>
      </w:r>
      <w:r w:rsidR="00827941">
        <w:lastRenderedPageBreak/>
        <w:t>Model Argument Delineation Tool</w:t>
      </w:r>
    </w:p>
    <w:tbl>
      <w:tblPr>
        <w:tblStyle w:val="TableGrid"/>
        <w:tblW w:w="0" w:type="auto"/>
        <w:tblLook w:val="04A0"/>
      </w:tblPr>
      <w:tblGrid>
        <w:gridCol w:w="886"/>
        <w:gridCol w:w="2749"/>
        <w:gridCol w:w="791"/>
        <w:gridCol w:w="3002"/>
        <w:gridCol w:w="777"/>
        <w:gridCol w:w="1367"/>
      </w:tblGrid>
      <w:tr w:rsidR="00913338" w:rsidRPr="00707670">
        <w:trPr>
          <w:trHeight w:val="562"/>
        </w:trPr>
        <w:tc>
          <w:tcPr>
            <w:tcW w:w="886" w:type="dxa"/>
            <w:shd w:val="clear" w:color="auto" w:fill="D9D9D9" w:themeFill="background1" w:themeFillShade="D9"/>
            <w:vAlign w:val="center"/>
          </w:tcPr>
          <w:p w:rsidR="00913338" w:rsidRPr="00C1224F" w:rsidRDefault="00913338" w:rsidP="00DF1D6C">
            <w:pPr>
              <w:pStyle w:val="ToolTableText"/>
              <w:rPr>
                <w:b/>
              </w:rPr>
            </w:pPr>
            <w:r w:rsidRPr="00C1224F">
              <w:rPr>
                <w:b/>
              </w:rPr>
              <w:t>Name:</w:t>
            </w:r>
          </w:p>
        </w:tc>
        <w:tc>
          <w:tcPr>
            <w:tcW w:w="2749" w:type="dxa"/>
            <w:vAlign w:val="center"/>
          </w:tcPr>
          <w:p w:rsidR="00913338" w:rsidRPr="00707670" w:rsidRDefault="00913338" w:rsidP="00DF1D6C">
            <w:pPr>
              <w:pStyle w:val="ToolTableText"/>
            </w:pPr>
          </w:p>
        </w:tc>
        <w:tc>
          <w:tcPr>
            <w:tcW w:w="791" w:type="dxa"/>
            <w:shd w:val="clear" w:color="auto" w:fill="D9D9D9" w:themeFill="background1" w:themeFillShade="D9"/>
            <w:vAlign w:val="center"/>
          </w:tcPr>
          <w:p w:rsidR="00913338" w:rsidRPr="00C1224F" w:rsidRDefault="00913338" w:rsidP="00DF1D6C">
            <w:pPr>
              <w:pStyle w:val="ToolTableText"/>
              <w:rPr>
                <w:b/>
              </w:rPr>
            </w:pPr>
            <w:r w:rsidRPr="00C1224F">
              <w:rPr>
                <w:b/>
              </w:rPr>
              <w:t>Class:</w:t>
            </w:r>
          </w:p>
        </w:tc>
        <w:tc>
          <w:tcPr>
            <w:tcW w:w="3002" w:type="dxa"/>
            <w:vAlign w:val="center"/>
          </w:tcPr>
          <w:p w:rsidR="00913338" w:rsidRPr="00707670" w:rsidRDefault="00913338" w:rsidP="00DF1D6C">
            <w:pPr>
              <w:pStyle w:val="ToolTableText"/>
            </w:pPr>
          </w:p>
        </w:tc>
        <w:tc>
          <w:tcPr>
            <w:tcW w:w="777" w:type="dxa"/>
            <w:shd w:val="clear" w:color="auto" w:fill="D9D9D9" w:themeFill="background1" w:themeFillShade="D9"/>
            <w:vAlign w:val="center"/>
          </w:tcPr>
          <w:p w:rsidR="00913338" w:rsidRPr="00C1224F" w:rsidRDefault="00913338" w:rsidP="00DF1D6C">
            <w:pPr>
              <w:pStyle w:val="ToolTableText"/>
              <w:rPr>
                <w:b/>
              </w:rPr>
            </w:pPr>
            <w:r w:rsidRPr="00C1224F">
              <w:rPr>
                <w:b/>
              </w:rPr>
              <w:t>Date:</w:t>
            </w:r>
          </w:p>
        </w:tc>
        <w:tc>
          <w:tcPr>
            <w:tcW w:w="1367" w:type="dxa"/>
            <w:vAlign w:val="center"/>
          </w:tcPr>
          <w:p w:rsidR="00913338" w:rsidRPr="00707670" w:rsidRDefault="00913338" w:rsidP="00DF1D6C">
            <w:pPr>
              <w:pStyle w:val="ToolTableText"/>
            </w:pPr>
          </w:p>
        </w:tc>
      </w:tr>
    </w:tbl>
    <w:p w:rsidR="00913338" w:rsidRDefault="00913338" w:rsidP="00913338">
      <w:pPr>
        <w:pStyle w:val="ToolTableText"/>
        <w:rPr>
          <w:sz w:val="10"/>
        </w:rPr>
      </w:pPr>
    </w:p>
    <w:tbl>
      <w:tblPr>
        <w:tblStyle w:val="TableGrid"/>
        <w:tblW w:w="0" w:type="auto"/>
        <w:tblLook w:val="04A0"/>
      </w:tblPr>
      <w:tblGrid>
        <w:gridCol w:w="9576"/>
      </w:tblGrid>
      <w:tr w:rsidR="00892ED5" w:rsidRPr="00707670">
        <w:trPr>
          <w:trHeight w:val="562"/>
        </w:trPr>
        <w:tc>
          <w:tcPr>
            <w:tcW w:w="9576" w:type="dxa"/>
            <w:shd w:val="clear" w:color="auto" w:fill="D9D9D9" w:themeFill="background1" w:themeFillShade="D9"/>
            <w:vAlign w:val="center"/>
          </w:tcPr>
          <w:p w:rsidR="00892ED5" w:rsidRPr="00892ED5" w:rsidRDefault="00892ED5" w:rsidP="00036A2A">
            <w:pPr>
              <w:pStyle w:val="ToolTableText"/>
              <w:rPr>
                <w:b/>
              </w:rPr>
            </w:pPr>
            <w:r>
              <w:rPr>
                <w:b/>
              </w:rPr>
              <w:t>Directions</w:t>
            </w:r>
            <w:r w:rsidRPr="00C1224F">
              <w:rPr>
                <w:b/>
              </w:rPr>
              <w:t>:</w:t>
            </w:r>
            <w:r>
              <w:rPr>
                <w:b/>
              </w:rPr>
              <w:t xml:space="preserve"> </w:t>
            </w:r>
            <w:r w:rsidRPr="00892ED5">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1E105D" w:rsidRDefault="001E105D" w:rsidP="00913338">
      <w:pPr>
        <w:pStyle w:val="ToolTableText"/>
        <w:rPr>
          <w:sz w:val="10"/>
        </w:rPr>
      </w:pPr>
    </w:p>
    <w:tbl>
      <w:tblPr>
        <w:tblStyle w:val="TableGrid"/>
        <w:tblW w:w="0" w:type="auto"/>
        <w:tblLook w:val="04A0"/>
      </w:tblPr>
      <w:tblGrid>
        <w:gridCol w:w="828"/>
        <w:gridCol w:w="8732"/>
      </w:tblGrid>
      <w:tr w:rsidR="00913338" w:rsidRPr="00707670">
        <w:trPr>
          <w:trHeight w:val="562"/>
        </w:trPr>
        <w:tc>
          <w:tcPr>
            <w:tcW w:w="828" w:type="dxa"/>
            <w:shd w:val="clear" w:color="auto" w:fill="D9D9D9" w:themeFill="background1" w:themeFillShade="D9"/>
            <w:vAlign w:val="center"/>
          </w:tcPr>
          <w:p w:rsidR="00913338" w:rsidRPr="00C1224F" w:rsidRDefault="00913338" w:rsidP="00DF1D6C">
            <w:pPr>
              <w:pStyle w:val="ToolTableText"/>
              <w:rPr>
                <w:b/>
              </w:rPr>
            </w:pPr>
            <w:r w:rsidRPr="00C1224F">
              <w:rPr>
                <w:b/>
              </w:rPr>
              <w:t>Text:</w:t>
            </w:r>
          </w:p>
        </w:tc>
        <w:tc>
          <w:tcPr>
            <w:tcW w:w="8732" w:type="dxa"/>
            <w:vAlign w:val="center"/>
          </w:tcPr>
          <w:p w:rsidR="00913338" w:rsidRPr="00D43E7A" w:rsidRDefault="005D21F2" w:rsidP="00DF1D6C">
            <w:pPr>
              <w:pStyle w:val="ToolTableText"/>
            </w:pPr>
            <w:r>
              <w:t xml:space="preserve">“On the Adoption of </w:t>
            </w:r>
            <w:r w:rsidRPr="005D21F2">
              <w:rPr>
                <w:i/>
              </w:rPr>
              <w:t>T</w:t>
            </w:r>
            <w:r w:rsidR="00913338" w:rsidRPr="005D21F2">
              <w:rPr>
                <w:i/>
              </w:rPr>
              <w:t>he Universal Declaration of Human Rights</w:t>
            </w:r>
            <w:r w:rsidR="00913338">
              <w:t>”</w:t>
            </w:r>
          </w:p>
        </w:tc>
      </w:tr>
    </w:tbl>
    <w:p w:rsidR="006F1E0D" w:rsidRDefault="006F1E0D" w:rsidP="00913338">
      <w:pPr>
        <w:pStyle w:val="ToolTableText"/>
        <w:rPr>
          <w:sz w:val="10"/>
        </w:rPr>
      </w:pPr>
    </w:p>
    <w:tbl>
      <w:tblPr>
        <w:tblStyle w:val="TableGrid"/>
        <w:tblW w:w="0" w:type="auto"/>
        <w:tblLook w:val="04A0"/>
      </w:tblPr>
      <w:tblGrid>
        <w:gridCol w:w="9576"/>
      </w:tblGrid>
      <w:tr w:rsidR="00913338" w:rsidRPr="00707670">
        <w:trPr>
          <w:trHeight w:val="546"/>
        </w:trPr>
        <w:tc>
          <w:tcPr>
            <w:tcW w:w="9576" w:type="dxa"/>
            <w:shd w:val="clear" w:color="auto" w:fill="auto"/>
            <w:vAlign w:val="center"/>
          </w:tcPr>
          <w:p w:rsidR="00913338" w:rsidRPr="00C1224F" w:rsidRDefault="00913338" w:rsidP="00DF1D6C">
            <w:pPr>
              <w:pStyle w:val="ToolTableText"/>
              <w:rPr>
                <w:b/>
              </w:rPr>
            </w:pPr>
            <w:r w:rsidRPr="00C1224F">
              <w:rPr>
                <w:b/>
              </w:rPr>
              <w:t>Central Claim:</w:t>
            </w:r>
          </w:p>
          <w:p w:rsidR="00913338" w:rsidRPr="00262F62" w:rsidRDefault="00913338" w:rsidP="00DF1D6C">
            <w:pPr>
              <w:pStyle w:val="ToolTableText"/>
            </w:pPr>
            <w:r w:rsidRPr="00262F62">
              <w:t>The United Nations Assembly should adopt the Universal Declaration of Human Rights.</w:t>
            </w:r>
          </w:p>
        </w:tc>
      </w:tr>
    </w:tbl>
    <w:p w:rsidR="00913338" w:rsidRPr="00646088" w:rsidRDefault="00913338" w:rsidP="00913338">
      <w:pPr>
        <w:pStyle w:val="ToolTableText"/>
        <w:rPr>
          <w:sz w:val="10"/>
        </w:rPr>
      </w:pPr>
    </w:p>
    <w:tbl>
      <w:tblPr>
        <w:tblStyle w:val="TableGrid"/>
        <w:tblW w:w="9572" w:type="dxa"/>
        <w:tblLook w:val="04A0"/>
      </w:tblPr>
      <w:tblGrid>
        <w:gridCol w:w="4502"/>
        <w:gridCol w:w="2535"/>
        <w:gridCol w:w="2535"/>
      </w:tblGrid>
      <w:tr w:rsidR="00913338" w:rsidRPr="00646088">
        <w:trPr>
          <w:trHeight w:val="431"/>
        </w:trPr>
        <w:tc>
          <w:tcPr>
            <w:tcW w:w="9572" w:type="dxa"/>
            <w:gridSpan w:val="3"/>
            <w:shd w:val="clear" w:color="auto" w:fill="D9D9D9" w:themeFill="background1" w:themeFillShade="D9"/>
          </w:tcPr>
          <w:p w:rsidR="00913338" w:rsidRPr="00C1224F" w:rsidRDefault="00913338" w:rsidP="00DF1D6C">
            <w:pPr>
              <w:pStyle w:val="ToolTableText"/>
              <w:rPr>
                <w:b/>
              </w:rPr>
            </w:pPr>
            <w:r w:rsidRPr="00C1224F">
              <w:rPr>
                <w:b/>
              </w:rPr>
              <w:t>Supporting Claim:</w:t>
            </w:r>
          </w:p>
        </w:tc>
      </w:tr>
      <w:tr w:rsidR="00913338">
        <w:trPr>
          <w:trHeight w:val="431"/>
        </w:trPr>
        <w:tc>
          <w:tcPr>
            <w:tcW w:w="9572" w:type="dxa"/>
            <w:gridSpan w:val="3"/>
          </w:tcPr>
          <w:p w:rsidR="00913338" w:rsidRDefault="00913338" w:rsidP="00DF1D6C">
            <w:pPr>
              <w:pStyle w:val="ToolTableText"/>
            </w:pPr>
            <w:r>
              <w:t xml:space="preserve">The </w:t>
            </w:r>
            <w:r w:rsidR="00641A84">
              <w:t>UDHR</w:t>
            </w:r>
            <w:r>
              <w:t xml:space="preserve"> is “a good document—even a great document” (par</w:t>
            </w:r>
            <w:r w:rsidR="00146E23">
              <w:t>.</w:t>
            </w:r>
            <w:r>
              <w:t xml:space="preserve"> 1).</w:t>
            </w:r>
          </w:p>
        </w:tc>
      </w:tr>
      <w:tr w:rsidR="00913338">
        <w:trPr>
          <w:trHeight w:val="659"/>
        </w:trPr>
        <w:tc>
          <w:tcPr>
            <w:tcW w:w="4502" w:type="dxa"/>
            <w:shd w:val="clear" w:color="auto" w:fill="D9D9D9" w:themeFill="background1" w:themeFillShade="D9"/>
          </w:tcPr>
          <w:p w:rsidR="00913338" w:rsidRPr="00C1224F" w:rsidRDefault="00913338" w:rsidP="00DF1D6C">
            <w:pPr>
              <w:pStyle w:val="ToolTableText"/>
              <w:rPr>
                <w:b/>
              </w:rPr>
            </w:pPr>
            <w:r w:rsidRPr="00C1224F">
              <w:rPr>
                <w:b/>
              </w:rPr>
              <w:t>Evidence:</w:t>
            </w:r>
          </w:p>
        </w:tc>
        <w:tc>
          <w:tcPr>
            <w:tcW w:w="2535" w:type="dxa"/>
            <w:shd w:val="clear" w:color="auto" w:fill="D9D9D9" w:themeFill="background1" w:themeFillShade="D9"/>
          </w:tcPr>
          <w:p w:rsidR="00913338" w:rsidRPr="00C1224F" w:rsidRDefault="00913338" w:rsidP="00DF1D6C">
            <w:pPr>
              <w:pStyle w:val="ToolTableText"/>
              <w:rPr>
                <w:b/>
              </w:rPr>
            </w:pPr>
            <w:r w:rsidRPr="00C1224F">
              <w:rPr>
                <w:b/>
              </w:rPr>
              <w:t>Explain how the evidence is relevant:</w:t>
            </w:r>
          </w:p>
        </w:tc>
        <w:tc>
          <w:tcPr>
            <w:tcW w:w="2535" w:type="dxa"/>
            <w:shd w:val="clear" w:color="auto" w:fill="D9D9D9" w:themeFill="background1" w:themeFillShade="D9"/>
          </w:tcPr>
          <w:p w:rsidR="00913338" w:rsidRPr="00C1224F" w:rsidRDefault="00913338" w:rsidP="00DF1D6C">
            <w:pPr>
              <w:pStyle w:val="ToolTableText"/>
              <w:rPr>
                <w:b/>
              </w:rPr>
            </w:pPr>
            <w:r w:rsidRPr="00C1224F">
              <w:rPr>
                <w:b/>
              </w:rPr>
              <w:t>Explain whether the evidence is sufficient:</w:t>
            </w:r>
          </w:p>
        </w:tc>
      </w:tr>
      <w:tr w:rsidR="00913338">
        <w:trPr>
          <w:trHeight w:val="2591"/>
        </w:trPr>
        <w:tc>
          <w:tcPr>
            <w:tcW w:w="4502" w:type="dxa"/>
          </w:tcPr>
          <w:p w:rsidR="00913338" w:rsidRDefault="00913338" w:rsidP="00146E23">
            <w:pPr>
              <w:pStyle w:val="ToolTableText"/>
            </w:pPr>
            <w:r>
              <w:t xml:space="preserve">The </w:t>
            </w:r>
            <w:r w:rsidR="00641A84">
              <w:t>UDHR</w:t>
            </w:r>
            <w:r>
              <w:t xml:space="preserve"> was formed through “long and meticulous study and debate,” and “it reflects the composite views of many men and governments” (par</w:t>
            </w:r>
            <w:r w:rsidR="00146E23">
              <w:t>.</w:t>
            </w:r>
            <w:r>
              <w:t xml:space="preserve"> 1).</w:t>
            </w:r>
          </w:p>
        </w:tc>
        <w:tc>
          <w:tcPr>
            <w:tcW w:w="2535" w:type="dxa"/>
          </w:tcPr>
          <w:p w:rsidR="00913338" w:rsidRPr="00032663" w:rsidRDefault="00913338" w:rsidP="00DF1D6C">
            <w:pPr>
              <w:pStyle w:val="ToolTableText"/>
            </w:pPr>
            <w:r>
              <w:t xml:space="preserve">Explaining the time, effort, care, and many views that went into creating the </w:t>
            </w:r>
            <w:r w:rsidR="00641A84">
              <w:t>UDHR</w:t>
            </w:r>
            <w:r>
              <w:t xml:space="preserve"> supports why Roosevelt states it is a good document.</w:t>
            </w:r>
          </w:p>
        </w:tc>
        <w:tc>
          <w:tcPr>
            <w:tcW w:w="2535" w:type="dxa"/>
          </w:tcPr>
          <w:p w:rsidR="00913338" w:rsidRPr="00032663" w:rsidRDefault="00913338" w:rsidP="00DF1D6C">
            <w:pPr>
              <w:pStyle w:val="ToolTableText"/>
            </w:pPr>
            <w:r>
              <w:t>Yes. While short, this explanation is adequate for the purpose of the speech. She is addressing people who know the history of how the document was developed.</w:t>
            </w:r>
          </w:p>
        </w:tc>
      </w:tr>
      <w:tr w:rsidR="00913338">
        <w:trPr>
          <w:trHeight w:val="693"/>
        </w:trPr>
        <w:tc>
          <w:tcPr>
            <w:tcW w:w="7037" w:type="dxa"/>
            <w:gridSpan w:val="2"/>
            <w:shd w:val="clear" w:color="auto" w:fill="D9D9D9" w:themeFill="background1" w:themeFillShade="D9"/>
          </w:tcPr>
          <w:p w:rsidR="00913338" w:rsidRPr="00C1224F" w:rsidRDefault="00913338" w:rsidP="00DF1D6C">
            <w:pPr>
              <w:pStyle w:val="ToolTableText"/>
              <w:rPr>
                <w:b/>
              </w:rPr>
            </w:pPr>
            <w:r w:rsidRPr="00C1224F">
              <w:rPr>
                <w:b/>
              </w:rPr>
              <w:t>Reasoning:</w:t>
            </w:r>
          </w:p>
        </w:tc>
        <w:tc>
          <w:tcPr>
            <w:tcW w:w="2535" w:type="dxa"/>
            <w:shd w:val="clear" w:color="auto" w:fill="D9D9D9" w:themeFill="background1" w:themeFillShade="D9"/>
          </w:tcPr>
          <w:p w:rsidR="00913338" w:rsidRPr="00C1224F" w:rsidRDefault="00913338" w:rsidP="00DF1D6C">
            <w:pPr>
              <w:pStyle w:val="ToolTableText"/>
              <w:rPr>
                <w:b/>
              </w:rPr>
            </w:pPr>
            <w:r w:rsidRPr="00C1224F">
              <w:rPr>
                <w:b/>
              </w:rPr>
              <w:t>Explain whether the reasoning is valid:</w:t>
            </w:r>
          </w:p>
        </w:tc>
      </w:tr>
      <w:tr w:rsidR="00913338">
        <w:trPr>
          <w:trHeight w:val="1510"/>
        </w:trPr>
        <w:tc>
          <w:tcPr>
            <w:tcW w:w="7037" w:type="dxa"/>
            <w:gridSpan w:val="2"/>
            <w:shd w:val="clear" w:color="auto" w:fill="FFFFFF" w:themeFill="background1"/>
          </w:tcPr>
          <w:p w:rsidR="00913338" w:rsidRDefault="00913338" w:rsidP="00146E23">
            <w:pPr>
              <w:pStyle w:val="ToolTableText"/>
            </w:pPr>
            <w:r>
              <w:t>The document cannot reflect what every single person wants. Even if the committee put more time, effort, care, and viewpoints into the document, still someone would not be fully satisfied. Thus, for what the committee was able to do with the time and effort they put into it, this is a good document that should be adopted (par</w:t>
            </w:r>
            <w:r w:rsidR="00146E23">
              <w:t>.</w:t>
            </w:r>
            <w:r>
              <w:t xml:space="preserve"> 1).</w:t>
            </w:r>
          </w:p>
        </w:tc>
        <w:tc>
          <w:tcPr>
            <w:tcW w:w="2535" w:type="dxa"/>
            <w:shd w:val="clear" w:color="auto" w:fill="FFFFFF" w:themeFill="background1"/>
          </w:tcPr>
          <w:p w:rsidR="00913338" w:rsidRPr="00032663" w:rsidRDefault="00913338" w:rsidP="00DF1D6C">
            <w:pPr>
              <w:pStyle w:val="ToolTableText"/>
            </w:pPr>
            <w:r>
              <w:t>Yes, it is logical to reason that there will always be someone dissatisfied with a document like this.</w:t>
            </w:r>
          </w:p>
        </w:tc>
      </w:tr>
    </w:tbl>
    <w:p w:rsidR="00C72368" w:rsidRDefault="00C72368">
      <w:r>
        <w:br w:type="page"/>
      </w:r>
    </w:p>
    <w:tbl>
      <w:tblPr>
        <w:tblStyle w:val="TableGrid"/>
        <w:tblW w:w="9572" w:type="dxa"/>
        <w:tblLook w:val="04A0"/>
      </w:tblPr>
      <w:tblGrid>
        <w:gridCol w:w="4502"/>
        <w:gridCol w:w="2535"/>
        <w:gridCol w:w="2535"/>
      </w:tblGrid>
      <w:tr w:rsidR="00913338" w:rsidRPr="00646088">
        <w:trPr>
          <w:trHeight w:val="416"/>
        </w:trPr>
        <w:tc>
          <w:tcPr>
            <w:tcW w:w="9572" w:type="dxa"/>
            <w:gridSpan w:val="3"/>
            <w:shd w:val="clear" w:color="auto" w:fill="D9D9D9" w:themeFill="background1" w:themeFillShade="D9"/>
          </w:tcPr>
          <w:p w:rsidR="00913338" w:rsidRPr="00C1224F" w:rsidRDefault="00913338" w:rsidP="00DF1D6C">
            <w:pPr>
              <w:pStyle w:val="ToolTableText"/>
              <w:rPr>
                <w:b/>
              </w:rPr>
            </w:pPr>
            <w:r w:rsidRPr="00C1224F">
              <w:rPr>
                <w:b/>
              </w:rPr>
              <w:lastRenderedPageBreak/>
              <w:t>Supporting Claim:</w:t>
            </w:r>
          </w:p>
        </w:tc>
      </w:tr>
      <w:tr w:rsidR="00913338">
        <w:trPr>
          <w:trHeight w:val="431"/>
        </w:trPr>
        <w:tc>
          <w:tcPr>
            <w:tcW w:w="9572" w:type="dxa"/>
            <w:gridSpan w:val="3"/>
          </w:tcPr>
          <w:p w:rsidR="00913338" w:rsidRDefault="000D6A24" w:rsidP="00146E23">
            <w:pPr>
              <w:pStyle w:val="ToolTableText"/>
            </w:pPr>
            <w:r>
              <w:t>“[I]t is perhaps better tactics” for t</w:t>
            </w:r>
            <w:r w:rsidR="00913338">
              <w:t>he Soviet delegation “</w:t>
            </w:r>
            <w:r>
              <w:t xml:space="preserve">to </w:t>
            </w:r>
            <w:r w:rsidR="00913338">
              <w:t>try to cooperate” (par</w:t>
            </w:r>
            <w:r w:rsidR="00146E23">
              <w:t>.</w:t>
            </w:r>
            <w:r w:rsidR="00913338">
              <w:t xml:space="preserve"> 2).</w:t>
            </w:r>
          </w:p>
        </w:tc>
      </w:tr>
      <w:tr w:rsidR="00913338">
        <w:trPr>
          <w:trHeight w:val="659"/>
        </w:trPr>
        <w:tc>
          <w:tcPr>
            <w:tcW w:w="4502" w:type="dxa"/>
            <w:shd w:val="clear" w:color="auto" w:fill="D9D9D9" w:themeFill="background1" w:themeFillShade="D9"/>
          </w:tcPr>
          <w:p w:rsidR="00913338" w:rsidRPr="00C1224F" w:rsidRDefault="00913338" w:rsidP="00DF1D6C">
            <w:pPr>
              <w:pStyle w:val="ToolTableText"/>
              <w:rPr>
                <w:b/>
              </w:rPr>
            </w:pPr>
            <w:r w:rsidRPr="00C1224F">
              <w:rPr>
                <w:b/>
              </w:rPr>
              <w:t>Evidence:</w:t>
            </w:r>
          </w:p>
        </w:tc>
        <w:tc>
          <w:tcPr>
            <w:tcW w:w="2535" w:type="dxa"/>
            <w:shd w:val="clear" w:color="auto" w:fill="D9D9D9" w:themeFill="background1" w:themeFillShade="D9"/>
          </w:tcPr>
          <w:p w:rsidR="00913338" w:rsidRPr="00C1224F" w:rsidRDefault="00913338" w:rsidP="00DF1D6C">
            <w:pPr>
              <w:pStyle w:val="ToolTableText"/>
              <w:rPr>
                <w:b/>
              </w:rPr>
            </w:pPr>
            <w:r w:rsidRPr="00C1224F">
              <w:rPr>
                <w:b/>
              </w:rPr>
              <w:t>Explain how the evidence is relevant:</w:t>
            </w:r>
          </w:p>
        </w:tc>
        <w:tc>
          <w:tcPr>
            <w:tcW w:w="2535" w:type="dxa"/>
            <w:shd w:val="clear" w:color="auto" w:fill="D9D9D9" w:themeFill="background1" w:themeFillShade="D9"/>
          </w:tcPr>
          <w:p w:rsidR="00913338" w:rsidRPr="00C1224F" w:rsidRDefault="00913338" w:rsidP="00DF1D6C">
            <w:pPr>
              <w:pStyle w:val="ToolTableText"/>
              <w:rPr>
                <w:b/>
              </w:rPr>
            </w:pPr>
            <w:r w:rsidRPr="00C1224F">
              <w:rPr>
                <w:b/>
              </w:rPr>
              <w:t>Explain whether the evidence is sufficient:</w:t>
            </w:r>
          </w:p>
        </w:tc>
      </w:tr>
      <w:tr w:rsidR="00913338">
        <w:trPr>
          <w:trHeight w:val="431"/>
        </w:trPr>
        <w:tc>
          <w:tcPr>
            <w:tcW w:w="4502" w:type="dxa"/>
          </w:tcPr>
          <w:p w:rsidR="00913338" w:rsidRDefault="00913338" w:rsidP="00DF1D6C">
            <w:pPr>
              <w:pStyle w:val="ToolTableText"/>
            </w:pPr>
            <w:r>
              <w:t>N/A</w:t>
            </w:r>
          </w:p>
        </w:tc>
        <w:tc>
          <w:tcPr>
            <w:tcW w:w="2535" w:type="dxa"/>
          </w:tcPr>
          <w:p w:rsidR="00913338" w:rsidRDefault="00913338" w:rsidP="00DF1D6C">
            <w:pPr>
              <w:pStyle w:val="ToolTableText"/>
            </w:pPr>
            <w:r>
              <w:t>N/A</w:t>
            </w:r>
          </w:p>
        </w:tc>
        <w:tc>
          <w:tcPr>
            <w:tcW w:w="2535" w:type="dxa"/>
          </w:tcPr>
          <w:p w:rsidR="00913338" w:rsidRDefault="00913338" w:rsidP="00DF1D6C">
            <w:pPr>
              <w:pStyle w:val="ToolTableText"/>
            </w:pPr>
            <w:r>
              <w:t>N/A</w:t>
            </w:r>
          </w:p>
        </w:tc>
      </w:tr>
      <w:tr w:rsidR="00913338">
        <w:trPr>
          <w:trHeight w:val="693"/>
        </w:trPr>
        <w:tc>
          <w:tcPr>
            <w:tcW w:w="7037" w:type="dxa"/>
            <w:gridSpan w:val="2"/>
            <w:shd w:val="clear" w:color="auto" w:fill="D9D9D9" w:themeFill="background1" w:themeFillShade="D9"/>
          </w:tcPr>
          <w:p w:rsidR="00913338" w:rsidRPr="00C1224F" w:rsidRDefault="00913338" w:rsidP="00DF1D6C">
            <w:pPr>
              <w:pStyle w:val="ToolTableText"/>
              <w:rPr>
                <w:b/>
              </w:rPr>
            </w:pPr>
            <w:r w:rsidRPr="00C1224F">
              <w:rPr>
                <w:b/>
              </w:rPr>
              <w:t>Reasoning:</w:t>
            </w:r>
          </w:p>
        </w:tc>
        <w:tc>
          <w:tcPr>
            <w:tcW w:w="2535" w:type="dxa"/>
            <w:shd w:val="clear" w:color="auto" w:fill="D9D9D9" w:themeFill="background1" w:themeFillShade="D9"/>
          </w:tcPr>
          <w:p w:rsidR="00913338" w:rsidRPr="00C1224F" w:rsidRDefault="00913338" w:rsidP="00DF1D6C">
            <w:pPr>
              <w:pStyle w:val="ToolTableText"/>
              <w:rPr>
                <w:b/>
              </w:rPr>
            </w:pPr>
            <w:r w:rsidRPr="00C1224F">
              <w:rPr>
                <w:b/>
              </w:rPr>
              <w:t>Explain whether the reasoning is valid:</w:t>
            </w:r>
          </w:p>
        </w:tc>
      </w:tr>
      <w:tr w:rsidR="00913338">
        <w:trPr>
          <w:trHeight w:val="2051"/>
        </w:trPr>
        <w:tc>
          <w:tcPr>
            <w:tcW w:w="7037" w:type="dxa"/>
            <w:gridSpan w:val="2"/>
            <w:shd w:val="clear" w:color="auto" w:fill="FFFFFF" w:themeFill="background1"/>
          </w:tcPr>
          <w:p w:rsidR="00913338" w:rsidRDefault="00913338" w:rsidP="00146E23">
            <w:pPr>
              <w:pStyle w:val="ToolTableText"/>
            </w:pPr>
            <w:r>
              <w:t xml:space="preserve">The Soviet delegation’s proposed amendments are “substantially the same” amendments that have already been discussed and rejected in committee and by the Human Rights Commission. Although fighting for convictions is admirable, at this point the Soviet delegation should cooperate with the majority to adopt the </w:t>
            </w:r>
            <w:r w:rsidR="00641A84">
              <w:t>UDHR</w:t>
            </w:r>
            <w:r>
              <w:t xml:space="preserve"> (par</w:t>
            </w:r>
            <w:r w:rsidR="00146E23">
              <w:t>.</w:t>
            </w:r>
            <w:r>
              <w:t xml:space="preserve"> 2).</w:t>
            </w:r>
          </w:p>
        </w:tc>
        <w:tc>
          <w:tcPr>
            <w:tcW w:w="2535" w:type="dxa"/>
            <w:shd w:val="clear" w:color="auto" w:fill="FFFFFF" w:themeFill="background1"/>
          </w:tcPr>
          <w:p w:rsidR="00913338" w:rsidRDefault="00913338" w:rsidP="00DF1D6C">
            <w:pPr>
              <w:pStyle w:val="ToolTableText"/>
            </w:pPr>
            <w:r>
              <w:t>The reasoning follows that if the Soviets have not persuaded the majority after many attempts, then at this point they should try to cooperate.</w:t>
            </w:r>
          </w:p>
        </w:tc>
      </w:tr>
    </w:tbl>
    <w:p w:rsidR="00AB7A28" w:rsidRDefault="00AB7A28">
      <w:pPr>
        <w:pStyle w:val="ToolHeader"/>
      </w:pPr>
    </w:p>
    <w:sectPr w:rsidR="00AB7A28"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37" w:rsidRDefault="00F24B37" w:rsidP="00E946A0">
      <w:r>
        <w:separator/>
      </w:r>
    </w:p>
    <w:p w:rsidR="00F24B37" w:rsidRDefault="00F24B37" w:rsidP="00E946A0"/>
  </w:endnote>
  <w:endnote w:type="continuationSeparator" w:id="0">
    <w:p w:rsidR="00F24B37" w:rsidRDefault="00F24B37" w:rsidP="00E946A0">
      <w:r>
        <w:continuationSeparator/>
      </w:r>
    </w:p>
    <w:p w:rsidR="00F24B37" w:rsidRDefault="00F24B37" w:rsidP="00E946A0"/>
  </w:endnote>
  <w:endnote w:type="continuationNotice" w:id="1">
    <w:p w:rsidR="00F24B37" w:rsidRDefault="00F24B37">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053B37E1-FA39-4245-AD7E-9EAC910DDD20}"/>
  </w:font>
  <w:font w:name="Times New Roman">
    <w:panose1 w:val="02020603050405020304"/>
    <w:charset w:val="00"/>
    <w:family w:val="roman"/>
    <w:pitch w:val="variable"/>
    <w:sig w:usb0="E0002AFF" w:usb1="C0007841" w:usb2="00000009" w:usb3="00000000" w:csb0="000001FF" w:csb1="00000000"/>
    <w:embedRegular r:id="rId2" w:subsetted="1" w:fontKey="{2AA364F0-B5C2-4EEF-BB97-0A5829023A8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C6" w:rsidRDefault="004713D6" w:rsidP="00E946A0">
    <w:pPr>
      <w:pStyle w:val="Footer"/>
      <w:rPr>
        <w:rStyle w:val="PageNumber"/>
        <w:rFonts w:ascii="Calibri" w:hAnsi="Calibri"/>
        <w:sz w:val="22"/>
      </w:rPr>
    </w:pPr>
    <w:r>
      <w:rPr>
        <w:rStyle w:val="PageNumber"/>
      </w:rPr>
      <w:fldChar w:fldCharType="begin"/>
    </w:r>
    <w:r w:rsidR="00311AC6">
      <w:rPr>
        <w:rStyle w:val="PageNumber"/>
      </w:rPr>
      <w:instrText xml:space="preserve">PAGE  </w:instrText>
    </w:r>
    <w:r>
      <w:rPr>
        <w:rStyle w:val="PageNumber"/>
      </w:rPr>
      <w:fldChar w:fldCharType="end"/>
    </w:r>
  </w:p>
  <w:p w:rsidR="00311AC6" w:rsidRDefault="00311AC6" w:rsidP="00E946A0">
    <w:pPr>
      <w:pStyle w:val="Footer"/>
    </w:pPr>
  </w:p>
  <w:p w:rsidR="00311AC6" w:rsidRDefault="00311AC6" w:rsidP="00E946A0"/>
  <w:p w:rsidR="00311AC6" w:rsidRDefault="00311AC6"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C6" w:rsidRPr="00563CB8" w:rsidRDefault="00311AC6"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11AC6">
      <w:trPr>
        <w:trHeight w:val="705"/>
      </w:trPr>
      <w:tc>
        <w:tcPr>
          <w:tcW w:w="4609" w:type="dxa"/>
          <w:shd w:val="clear" w:color="auto" w:fill="auto"/>
          <w:vAlign w:val="center"/>
        </w:tcPr>
        <w:p w:rsidR="00311AC6" w:rsidRPr="000821ED" w:rsidRDefault="00311AC6" w:rsidP="004F2969">
          <w:pPr>
            <w:pStyle w:val="FooterText"/>
            <w:rPr>
              <w:rFonts w:asciiTheme="minorHAnsi" w:hAnsiTheme="minorHAnsi"/>
            </w:rPr>
          </w:pPr>
          <w:r w:rsidRPr="000821ED">
            <w:rPr>
              <w:rFonts w:asciiTheme="minorHAnsi" w:hAnsiTheme="minorHAnsi"/>
            </w:rPr>
            <w:t>File:</w:t>
          </w:r>
          <w:r w:rsidRPr="000821ED">
            <w:rPr>
              <w:rFonts w:asciiTheme="minorHAnsi" w:hAnsiTheme="minorHAnsi"/>
              <w:b w:val="0"/>
            </w:rPr>
            <w:t xml:space="preserve"> 10.2.3 Lesson 2</w:t>
          </w:r>
          <w:r w:rsidRPr="000821ED">
            <w:rPr>
              <w:rFonts w:asciiTheme="minorHAnsi" w:hAnsiTheme="minorHAnsi"/>
            </w:rPr>
            <w:t xml:space="preserve"> Date:</w:t>
          </w:r>
          <w:r w:rsidR="00512790">
            <w:rPr>
              <w:rFonts w:asciiTheme="minorHAnsi" w:hAnsiTheme="minorHAnsi"/>
              <w:b w:val="0"/>
            </w:rPr>
            <w:t xml:space="preserve"> 4/18</w:t>
          </w:r>
          <w:r w:rsidRPr="000821ED">
            <w:rPr>
              <w:rFonts w:asciiTheme="minorHAnsi" w:hAnsiTheme="minorHAnsi"/>
              <w:b w:val="0"/>
            </w:rPr>
            <w:t xml:space="preserve">/14 </w:t>
          </w:r>
          <w:r w:rsidRPr="000821ED">
            <w:rPr>
              <w:rFonts w:asciiTheme="minorHAnsi" w:hAnsiTheme="minorHAnsi"/>
            </w:rPr>
            <w:t>Classroom Use:</w:t>
          </w:r>
          <w:r w:rsidRPr="000821ED">
            <w:rPr>
              <w:rFonts w:asciiTheme="minorHAnsi" w:hAnsiTheme="minorHAnsi"/>
              <w:b w:val="0"/>
            </w:rPr>
            <w:t xml:space="preserve"> Starting 4/2014 </w:t>
          </w:r>
        </w:p>
        <w:p w:rsidR="00311AC6" w:rsidRPr="000821ED" w:rsidRDefault="00311AC6" w:rsidP="004F2969">
          <w:pPr>
            <w:pStyle w:val="FooterText"/>
            <w:rPr>
              <w:rFonts w:asciiTheme="minorHAnsi" w:hAnsiTheme="minorHAnsi"/>
              <w:b w:val="0"/>
              <w:i/>
              <w:sz w:val="12"/>
            </w:rPr>
          </w:pPr>
          <w:r w:rsidRPr="000821ED">
            <w:rPr>
              <w:rFonts w:asciiTheme="minorHAnsi" w:hAnsiTheme="minorHAnsi"/>
              <w:b w:val="0"/>
              <w:sz w:val="12"/>
            </w:rPr>
            <w:t>© 2014 Public Consulting Group.</w:t>
          </w:r>
          <w:r w:rsidRPr="000821ED">
            <w:rPr>
              <w:rFonts w:asciiTheme="minorHAnsi" w:hAnsiTheme="minorHAnsi"/>
              <w:b w:val="0"/>
              <w:i/>
              <w:sz w:val="12"/>
            </w:rPr>
            <w:t xml:space="preserve"> This work is licensed under a </w:t>
          </w:r>
        </w:p>
        <w:p w:rsidR="00311AC6" w:rsidRPr="000821ED" w:rsidRDefault="00311AC6" w:rsidP="004F2969">
          <w:pPr>
            <w:pStyle w:val="FooterText"/>
            <w:rPr>
              <w:rFonts w:asciiTheme="minorHAnsi" w:hAnsiTheme="minorHAnsi"/>
              <w:b w:val="0"/>
              <w:i/>
            </w:rPr>
          </w:pPr>
          <w:r w:rsidRPr="000821ED">
            <w:rPr>
              <w:rFonts w:asciiTheme="minorHAnsi" w:hAnsiTheme="minorHAnsi"/>
              <w:b w:val="0"/>
              <w:i/>
              <w:sz w:val="12"/>
            </w:rPr>
            <w:t>Creative Commons Attribution-</w:t>
          </w:r>
          <w:proofErr w:type="spellStart"/>
          <w:r w:rsidRPr="000821ED">
            <w:rPr>
              <w:rFonts w:asciiTheme="minorHAnsi" w:hAnsiTheme="minorHAnsi"/>
              <w:b w:val="0"/>
              <w:i/>
              <w:sz w:val="12"/>
            </w:rPr>
            <w:t>NonCommercial</w:t>
          </w:r>
          <w:proofErr w:type="spellEnd"/>
          <w:r w:rsidRPr="000821ED">
            <w:rPr>
              <w:rFonts w:asciiTheme="minorHAnsi" w:hAnsiTheme="minorHAnsi"/>
              <w:b w:val="0"/>
              <w:i/>
              <w:sz w:val="12"/>
            </w:rPr>
            <w:t>-</w:t>
          </w:r>
          <w:proofErr w:type="spellStart"/>
          <w:r w:rsidRPr="000821ED">
            <w:rPr>
              <w:rFonts w:asciiTheme="minorHAnsi" w:hAnsiTheme="minorHAnsi"/>
              <w:b w:val="0"/>
              <w:i/>
              <w:sz w:val="12"/>
            </w:rPr>
            <w:t>ShareAlike</w:t>
          </w:r>
          <w:proofErr w:type="spellEnd"/>
          <w:r w:rsidRPr="000821ED">
            <w:rPr>
              <w:rFonts w:asciiTheme="minorHAnsi" w:hAnsiTheme="minorHAnsi"/>
              <w:b w:val="0"/>
              <w:i/>
              <w:sz w:val="12"/>
            </w:rPr>
            <w:t xml:space="preserve"> 3.0 </w:t>
          </w:r>
          <w:proofErr w:type="spellStart"/>
          <w:r w:rsidRPr="000821ED">
            <w:rPr>
              <w:rFonts w:asciiTheme="minorHAnsi" w:hAnsiTheme="minorHAnsi"/>
              <w:b w:val="0"/>
              <w:i/>
              <w:sz w:val="12"/>
            </w:rPr>
            <w:t>Unported</w:t>
          </w:r>
          <w:proofErr w:type="spellEnd"/>
          <w:r w:rsidRPr="000821ED">
            <w:rPr>
              <w:rFonts w:asciiTheme="minorHAnsi" w:hAnsiTheme="minorHAnsi"/>
              <w:b w:val="0"/>
              <w:i/>
              <w:sz w:val="12"/>
            </w:rPr>
            <w:t xml:space="preserve"> License</w:t>
          </w:r>
        </w:p>
        <w:p w:rsidR="00311AC6" w:rsidRPr="002E4C92" w:rsidRDefault="004713D6" w:rsidP="004F2969">
          <w:pPr>
            <w:pStyle w:val="FooterText"/>
          </w:pPr>
          <w:hyperlink r:id="rId1" w:history="1">
            <w:r w:rsidR="00311AC6" w:rsidRPr="000821ED">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11AC6" w:rsidRPr="002E4C92" w:rsidRDefault="004713D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11AC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64208">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311AC6" w:rsidRPr="002E4C92" w:rsidRDefault="00311AC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11AC6" w:rsidRPr="0039525B" w:rsidRDefault="00311AC6"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37" w:rsidRDefault="00F24B37" w:rsidP="00E946A0">
      <w:r>
        <w:separator/>
      </w:r>
    </w:p>
    <w:p w:rsidR="00F24B37" w:rsidRDefault="00F24B37" w:rsidP="00E946A0"/>
  </w:footnote>
  <w:footnote w:type="continuationSeparator" w:id="0">
    <w:p w:rsidR="00F24B37" w:rsidRDefault="00F24B37" w:rsidP="00E946A0">
      <w:r>
        <w:continuationSeparator/>
      </w:r>
    </w:p>
    <w:p w:rsidR="00F24B37" w:rsidRDefault="00F24B37" w:rsidP="00E946A0"/>
  </w:footnote>
  <w:footnote w:type="continuationNotice" w:id="1">
    <w:p w:rsidR="00F24B37" w:rsidRDefault="00F24B37">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11AC6" w:rsidRPr="00563CB8">
      <w:tc>
        <w:tcPr>
          <w:tcW w:w="3708" w:type="dxa"/>
          <w:shd w:val="clear" w:color="auto" w:fill="auto"/>
        </w:tcPr>
        <w:p w:rsidR="00311AC6" w:rsidRPr="00563CB8" w:rsidRDefault="00311AC6"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11AC6" w:rsidRPr="00563CB8" w:rsidRDefault="00311AC6" w:rsidP="00E946A0">
          <w:pPr>
            <w:jc w:val="center"/>
          </w:pPr>
          <w:r w:rsidRPr="00563CB8">
            <w:t>D R A F T</w:t>
          </w:r>
        </w:p>
      </w:tc>
      <w:tc>
        <w:tcPr>
          <w:tcW w:w="3438" w:type="dxa"/>
          <w:shd w:val="clear" w:color="auto" w:fill="auto"/>
        </w:tcPr>
        <w:p w:rsidR="00311AC6" w:rsidRPr="00E946A0" w:rsidRDefault="00311AC6" w:rsidP="00E946A0">
          <w:pPr>
            <w:pStyle w:val="PageHeader"/>
            <w:jc w:val="right"/>
            <w:rPr>
              <w:b w:val="0"/>
            </w:rPr>
          </w:pPr>
          <w:r>
            <w:rPr>
              <w:b w:val="0"/>
            </w:rPr>
            <w:t>Grade 10 • Module 2 • Unit 3 • Lesson 2</w:t>
          </w:r>
        </w:p>
      </w:tc>
    </w:tr>
  </w:tbl>
  <w:p w:rsidR="00311AC6" w:rsidRDefault="00311AC6"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1BB41D74"/>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838634E6"/>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305E052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6C78BAD6"/>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D2905A7E"/>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2CD095E6"/>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91948220"/>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27427B7A"/>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 w:numId="9">
    <w:abstractNumId w:val="7"/>
  </w:num>
  <w:num w:numId="10">
    <w:abstractNumId w:val="7"/>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7CBA"/>
    <w:rsid w:val="00007F67"/>
    <w:rsid w:val="000115F0"/>
    <w:rsid w:val="00011E99"/>
    <w:rsid w:val="000134DA"/>
    <w:rsid w:val="000137C5"/>
    <w:rsid w:val="00014D5D"/>
    <w:rsid w:val="00015447"/>
    <w:rsid w:val="00016286"/>
    <w:rsid w:val="00020228"/>
    <w:rsid w:val="00020527"/>
    <w:rsid w:val="00021407"/>
    <w:rsid w:val="00021589"/>
    <w:rsid w:val="0002335F"/>
    <w:rsid w:val="00025054"/>
    <w:rsid w:val="00034778"/>
    <w:rsid w:val="00041491"/>
    <w:rsid w:val="00053088"/>
    <w:rsid w:val="00053CA9"/>
    <w:rsid w:val="000600DB"/>
    <w:rsid w:val="00062291"/>
    <w:rsid w:val="0006233C"/>
    <w:rsid w:val="00062ED3"/>
    <w:rsid w:val="00064850"/>
    <w:rsid w:val="00066123"/>
    <w:rsid w:val="00066362"/>
    <w:rsid w:val="0006776C"/>
    <w:rsid w:val="000709C6"/>
    <w:rsid w:val="000718B7"/>
    <w:rsid w:val="00071936"/>
    <w:rsid w:val="00072749"/>
    <w:rsid w:val="000742AA"/>
    <w:rsid w:val="00075649"/>
    <w:rsid w:val="00076690"/>
    <w:rsid w:val="000771DF"/>
    <w:rsid w:val="00080A8A"/>
    <w:rsid w:val="000821ED"/>
    <w:rsid w:val="0008255E"/>
    <w:rsid w:val="000848B2"/>
    <w:rsid w:val="00086A06"/>
    <w:rsid w:val="00090200"/>
    <w:rsid w:val="00090A09"/>
    <w:rsid w:val="00092730"/>
    <w:rsid w:val="00092C82"/>
    <w:rsid w:val="00092EAF"/>
    <w:rsid w:val="00095BBA"/>
    <w:rsid w:val="00096A06"/>
    <w:rsid w:val="0009717A"/>
    <w:rsid w:val="000A1206"/>
    <w:rsid w:val="000A26A7"/>
    <w:rsid w:val="000A3640"/>
    <w:rsid w:val="000A4CE5"/>
    <w:rsid w:val="000A65BB"/>
    <w:rsid w:val="000A6A05"/>
    <w:rsid w:val="000A70E2"/>
    <w:rsid w:val="000B0DB1"/>
    <w:rsid w:val="000B153F"/>
    <w:rsid w:val="000B166F"/>
    <w:rsid w:val="000B1882"/>
    <w:rsid w:val="000B2D56"/>
    <w:rsid w:val="000B3015"/>
    <w:rsid w:val="000B3836"/>
    <w:rsid w:val="000B489D"/>
    <w:rsid w:val="000B6EA7"/>
    <w:rsid w:val="000B776A"/>
    <w:rsid w:val="000C0112"/>
    <w:rsid w:val="000C169A"/>
    <w:rsid w:val="000C35C2"/>
    <w:rsid w:val="000C3A11"/>
    <w:rsid w:val="000C4439"/>
    <w:rsid w:val="000C4813"/>
    <w:rsid w:val="000C5656"/>
    <w:rsid w:val="000C5893"/>
    <w:rsid w:val="000C67D3"/>
    <w:rsid w:val="000C7864"/>
    <w:rsid w:val="000D0F3D"/>
    <w:rsid w:val="000D0FAE"/>
    <w:rsid w:val="000D0FC1"/>
    <w:rsid w:val="000D673D"/>
    <w:rsid w:val="000D6A24"/>
    <w:rsid w:val="000E0B69"/>
    <w:rsid w:val="000E4475"/>
    <w:rsid w:val="000E4A03"/>
    <w:rsid w:val="000E4DBA"/>
    <w:rsid w:val="000E68BE"/>
    <w:rsid w:val="000E76A0"/>
    <w:rsid w:val="000E78E2"/>
    <w:rsid w:val="000F0116"/>
    <w:rsid w:val="000F192C"/>
    <w:rsid w:val="000F2414"/>
    <w:rsid w:val="000F6CCB"/>
    <w:rsid w:val="000F7D35"/>
    <w:rsid w:val="000F7F56"/>
    <w:rsid w:val="0010235F"/>
    <w:rsid w:val="0010482A"/>
    <w:rsid w:val="00110A04"/>
    <w:rsid w:val="00111A39"/>
    <w:rsid w:val="00113501"/>
    <w:rsid w:val="001159C2"/>
    <w:rsid w:val="00117DAE"/>
    <w:rsid w:val="001215F2"/>
    <w:rsid w:val="001218DB"/>
    <w:rsid w:val="00121C27"/>
    <w:rsid w:val="00123112"/>
    <w:rsid w:val="00123F51"/>
    <w:rsid w:val="0012412D"/>
    <w:rsid w:val="0012524C"/>
    <w:rsid w:val="001258FD"/>
    <w:rsid w:val="00126CF2"/>
    <w:rsid w:val="001277CD"/>
    <w:rsid w:val="001279C0"/>
    <w:rsid w:val="00127CD2"/>
    <w:rsid w:val="00130CD9"/>
    <w:rsid w:val="00133060"/>
    <w:rsid w:val="00133528"/>
    <w:rsid w:val="00134F74"/>
    <w:rsid w:val="001352AE"/>
    <w:rsid w:val="0013591C"/>
    <w:rsid w:val="001362D4"/>
    <w:rsid w:val="00140413"/>
    <w:rsid w:val="00141220"/>
    <w:rsid w:val="00143C32"/>
    <w:rsid w:val="0014419A"/>
    <w:rsid w:val="00144388"/>
    <w:rsid w:val="001443F3"/>
    <w:rsid w:val="00146E23"/>
    <w:rsid w:val="001477AD"/>
    <w:rsid w:val="001509EC"/>
    <w:rsid w:val="0015118C"/>
    <w:rsid w:val="00156124"/>
    <w:rsid w:val="001574C2"/>
    <w:rsid w:val="00157E9E"/>
    <w:rsid w:val="001657A6"/>
    <w:rsid w:val="001708C2"/>
    <w:rsid w:val="00171EC4"/>
    <w:rsid w:val="001723D5"/>
    <w:rsid w:val="00175189"/>
    <w:rsid w:val="00175B00"/>
    <w:rsid w:val="00175D1A"/>
    <w:rsid w:val="0018630D"/>
    <w:rsid w:val="00186355"/>
    <w:rsid w:val="001864E6"/>
    <w:rsid w:val="00186FDA"/>
    <w:rsid w:val="0018762C"/>
    <w:rsid w:val="00190C6E"/>
    <w:rsid w:val="00192220"/>
    <w:rsid w:val="00192771"/>
    <w:rsid w:val="001945FA"/>
    <w:rsid w:val="00194F1D"/>
    <w:rsid w:val="001A07EF"/>
    <w:rsid w:val="001A5133"/>
    <w:rsid w:val="001A6AAF"/>
    <w:rsid w:val="001A7225"/>
    <w:rsid w:val="001B0794"/>
    <w:rsid w:val="001B1487"/>
    <w:rsid w:val="001B5364"/>
    <w:rsid w:val="001C1C99"/>
    <w:rsid w:val="001C2747"/>
    <w:rsid w:val="001C35E3"/>
    <w:rsid w:val="001C5188"/>
    <w:rsid w:val="001C62F0"/>
    <w:rsid w:val="001C6B70"/>
    <w:rsid w:val="001D047B"/>
    <w:rsid w:val="001D0518"/>
    <w:rsid w:val="001D0888"/>
    <w:rsid w:val="001D0911"/>
    <w:rsid w:val="001D4168"/>
    <w:rsid w:val="001D641A"/>
    <w:rsid w:val="001D6B69"/>
    <w:rsid w:val="001E0AE3"/>
    <w:rsid w:val="001E105D"/>
    <w:rsid w:val="001E189E"/>
    <w:rsid w:val="001E2310"/>
    <w:rsid w:val="001E2442"/>
    <w:rsid w:val="001E7CD9"/>
    <w:rsid w:val="001F0991"/>
    <w:rsid w:val="001F0B17"/>
    <w:rsid w:val="001F19B5"/>
    <w:rsid w:val="001F6C4F"/>
    <w:rsid w:val="001F7794"/>
    <w:rsid w:val="0020003D"/>
    <w:rsid w:val="002009F7"/>
    <w:rsid w:val="0020138A"/>
    <w:rsid w:val="002020D9"/>
    <w:rsid w:val="002041CD"/>
    <w:rsid w:val="00206082"/>
    <w:rsid w:val="0020663F"/>
    <w:rsid w:val="00207C8B"/>
    <w:rsid w:val="00212A1D"/>
    <w:rsid w:val="00216B54"/>
    <w:rsid w:val="00222887"/>
    <w:rsid w:val="00222F58"/>
    <w:rsid w:val="00223EA2"/>
    <w:rsid w:val="00224590"/>
    <w:rsid w:val="00225092"/>
    <w:rsid w:val="00225B10"/>
    <w:rsid w:val="002306FF"/>
    <w:rsid w:val="002308E4"/>
    <w:rsid w:val="00231919"/>
    <w:rsid w:val="00232891"/>
    <w:rsid w:val="00234239"/>
    <w:rsid w:val="00234390"/>
    <w:rsid w:val="0023439E"/>
    <w:rsid w:val="00237174"/>
    <w:rsid w:val="00240198"/>
    <w:rsid w:val="00240FF7"/>
    <w:rsid w:val="0024557C"/>
    <w:rsid w:val="00245B86"/>
    <w:rsid w:val="002516D4"/>
    <w:rsid w:val="00251A7C"/>
    <w:rsid w:val="00251DAB"/>
    <w:rsid w:val="002520EE"/>
    <w:rsid w:val="00252CE7"/>
    <w:rsid w:val="00252D78"/>
    <w:rsid w:val="002542F2"/>
    <w:rsid w:val="00255371"/>
    <w:rsid w:val="00261458"/>
    <w:rsid w:val="002619B1"/>
    <w:rsid w:val="002623CC"/>
    <w:rsid w:val="002635F4"/>
    <w:rsid w:val="00263AF5"/>
    <w:rsid w:val="0026501D"/>
    <w:rsid w:val="00265FA0"/>
    <w:rsid w:val="002661A8"/>
    <w:rsid w:val="002713F8"/>
    <w:rsid w:val="002748DB"/>
    <w:rsid w:val="00274FEB"/>
    <w:rsid w:val="00275C43"/>
    <w:rsid w:val="00275C44"/>
    <w:rsid w:val="00276AB8"/>
    <w:rsid w:val="00276DB9"/>
    <w:rsid w:val="00277733"/>
    <w:rsid w:val="0028184C"/>
    <w:rsid w:val="00283509"/>
    <w:rsid w:val="00284B9E"/>
    <w:rsid w:val="00284D78"/>
    <w:rsid w:val="00284FC0"/>
    <w:rsid w:val="00285FAE"/>
    <w:rsid w:val="00287D13"/>
    <w:rsid w:val="00290F88"/>
    <w:rsid w:val="00294AFA"/>
    <w:rsid w:val="00294E69"/>
    <w:rsid w:val="0029527C"/>
    <w:rsid w:val="00297DC5"/>
    <w:rsid w:val="002A21DE"/>
    <w:rsid w:val="002A3770"/>
    <w:rsid w:val="002A5337"/>
    <w:rsid w:val="002A5E30"/>
    <w:rsid w:val="002B0218"/>
    <w:rsid w:val="002B3D3B"/>
    <w:rsid w:val="002B4997"/>
    <w:rsid w:val="002B6EE8"/>
    <w:rsid w:val="002C0245"/>
    <w:rsid w:val="002C02FB"/>
    <w:rsid w:val="002C5BA5"/>
    <w:rsid w:val="002C5F0D"/>
    <w:rsid w:val="002D06E9"/>
    <w:rsid w:val="002D08AA"/>
    <w:rsid w:val="002D264A"/>
    <w:rsid w:val="002D5EB9"/>
    <w:rsid w:val="002D632F"/>
    <w:rsid w:val="002E27AE"/>
    <w:rsid w:val="002E2B00"/>
    <w:rsid w:val="002E32D9"/>
    <w:rsid w:val="002E4C92"/>
    <w:rsid w:val="002E7B6C"/>
    <w:rsid w:val="002F03D2"/>
    <w:rsid w:val="002F234B"/>
    <w:rsid w:val="002F2A18"/>
    <w:rsid w:val="002F3D41"/>
    <w:rsid w:val="002F3D65"/>
    <w:rsid w:val="002F4F5E"/>
    <w:rsid w:val="002F71D9"/>
    <w:rsid w:val="00300A9D"/>
    <w:rsid w:val="003015DF"/>
    <w:rsid w:val="003067BF"/>
    <w:rsid w:val="00311AC6"/>
    <w:rsid w:val="00311E81"/>
    <w:rsid w:val="0031300B"/>
    <w:rsid w:val="00313D51"/>
    <w:rsid w:val="00316DFE"/>
    <w:rsid w:val="003170F9"/>
    <w:rsid w:val="00317306"/>
    <w:rsid w:val="003201AC"/>
    <w:rsid w:val="003218FD"/>
    <w:rsid w:val="0032239A"/>
    <w:rsid w:val="00322B90"/>
    <w:rsid w:val="003253D5"/>
    <w:rsid w:val="0032782F"/>
    <w:rsid w:val="003312EF"/>
    <w:rsid w:val="00335168"/>
    <w:rsid w:val="003368BF"/>
    <w:rsid w:val="003433AC"/>
    <w:rsid w:val="003440A9"/>
    <w:rsid w:val="00347761"/>
    <w:rsid w:val="00347DD9"/>
    <w:rsid w:val="00350B03"/>
    <w:rsid w:val="00351804"/>
    <w:rsid w:val="00351C35"/>
    <w:rsid w:val="00351F18"/>
    <w:rsid w:val="00352361"/>
    <w:rsid w:val="00353081"/>
    <w:rsid w:val="0035568B"/>
    <w:rsid w:val="00355B9E"/>
    <w:rsid w:val="00356656"/>
    <w:rsid w:val="00362010"/>
    <w:rsid w:val="00364106"/>
    <w:rsid w:val="00364CD8"/>
    <w:rsid w:val="00370465"/>
    <w:rsid w:val="00370C53"/>
    <w:rsid w:val="00372441"/>
    <w:rsid w:val="0037258B"/>
    <w:rsid w:val="0037262F"/>
    <w:rsid w:val="00374C35"/>
    <w:rsid w:val="00376DBB"/>
    <w:rsid w:val="003822E1"/>
    <w:rsid w:val="003826B0"/>
    <w:rsid w:val="00382D6D"/>
    <w:rsid w:val="0038382F"/>
    <w:rsid w:val="00383A2A"/>
    <w:rsid w:val="003851B2"/>
    <w:rsid w:val="003854D3"/>
    <w:rsid w:val="0038635E"/>
    <w:rsid w:val="00386F88"/>
    <w:rsid w:val="003908D2"/>
    <w:rsid w:val="003911BB"/>
    <w:rsid w:val="003924D0"/>
    <w:rsid w:val="0039525B"/>
    <w:rsid w:val="00395EF7"/>
    <w:rsid w:val="0039740B"/>
    <w:rsid w:val="00397868"/>
    <w:rsid w:val="003A19DB"/>
    <w:rsid w:val="003A3AB0"/>
    <w:rsid w:val="003A6129"/>
    <w:rsid w:val="003A6785"/>
    <w:rsid w:val="003B3DB9"/>
    <w:rsid w:val="003B5892"/>
    <w:rsid w:val="003B7708"/>
    <w:rsid w:val="003C080E"/>
    <w:rsid w:val="003C14CF"/>
    <w:rsid w:val="003C2022"/>
    <w:rsid w:val="003C24AD"/>
    <w:rsid w:val="003C51A6"/>
    <w:rsid w:val="003C6F0B"/>
    <w:rsid w:val="003D2601"/>
    <w:rsid w:val="003D27E3"/>
    <w:rsid w:val="003D28E6"/>
    <w:rsid w:val="003D7469"/>
    <w:rsid w:val="003E2C04"/>
    <w:rsid w:val="003E3757"/>
    <w:rsid w:val="003E693A"/>
    <w:rsid w:val="003F0992"/>
    <w:rsid w:val="003F2833"/>
    <w:rsid w:val="003F3D65"/>
    <w:rsid w:val="003F4B56"/>
    <w:rsid w:val="003F795E"/>
    <w:rsid w:val="00404FB0"/>
    <w:rsid w:val="00405198"/>
    <w:rsid w:val="004071FF"/>
    <w:rsid w:val="00412A7D"/>
    <w:rsid w:val="00413334"/>
    <w:rsid w:val="00416130"/>
    <w:rsid w:val="004173BB"/>
    <w:rsid w:val="004179FD"/>
    <w:rsid w:val="00421157"/>
    <w:rsid w:val="0042474E"/>
    <w:rsid w:val="00425E32"/>
    <w:rsid w:val="00432D7F"/>
    <w:rsid w:val="00434F81"/>
    <w:rsid w:val="00435D8E"/>
    <w:rsid w:val="00436909"/>
    <w:rsid w:val="00437FD0"/>
    <w:rsid w:val="004402AC"/>
    <w:rsid w:val="004403EE"/>
    <w:rsid w:val="004407F1"/>
    <w:rsid w:val="00440948"/>
    <w:rsid w:val="0044459F"/>
    <w:rsid w:val="004447B6"/>
    <w:rsid w:val="004452D5"/>
    <w:rsid w:val="00445D96"/>
    <w:rsid w:val="00446AFD"/>
    <w:rsid w:val="00450A37"/>
    <w:rsid w:val="00451AA3"/>
    <w:rsid w:val="004523F0"/>
    <w:rsid w:val="004528AF"/>
    <w:rsid w:val="004536D7"/>
    <w:rsid w:val="00455FC4"/>
    <w:rsid w:val="00456F88"/>
    <w:rsid w:val="0045725F"/>
    <w:rsid w:val="00457F98"/>
    <w:rsid w:val="004609A0"/>
    <w:rsid w:val="00461741"/>
    <w:rsid w:val="0046480F"/>
    <w:rsid w:val="004702B3"/>
    <w:rsid w:val="00470E93"/>
    <w:rsid w:val="004713C2"/>
    <w:rsid w:val="004713D6"/>
    <w:rsid w:val="00472A20"/>
    <w:rsid w:val="00472EF4"/>
    <w:rsid w:val="00472F34"/>
    <w:rsid w:val="0047469B"/>
    <w:rsid w:val="00474DBE"/>
    <w:rsid w:val="00475307"/>
    <w:rsid w:val="00475827"/>
    <w:rsid w:val="004762BC"/>
    <w:rsid w:val="00477B3D"/>
    <w:rsid w:val="00482C15"/>
    <w:rsid w:val="004838D9"/>
    <w:rsid w:val="00484822"/>
    <w:rsid w:val="00485D55"/>
    <w:rsid w:val="00486704"/>
    <w:rsid w:val="00487F2C"/>
    <w:rsid w:val="00492F43"/>
    <w:rsid w:val="0049409E"/>
    <w:rsid w:val="0049463A"/>
    <w:rsid w:val="00497B53"/>
    <w:rsid w:val="004A0EF4"/>
    <w:rsid w:val="004A2789"/>
    <w:rsid w:val="004A3F30"/>
    <w:rsid w:val="004A608D"/>
    <w:rsid w:val="004A66C2"/>
    <w:rsid w:val="004A70D7"/>
    <w:rsid w:val="004B22B8"/>
    <w:rsid w:val="004B2B15"/>
    <w:rsid w:val="004B3E41"/>
    <w:rsid w:val="004B552B"/>
    <w:rsid w:val="004B7C07"/>
    <w:rsid w:val="004C602D"/>
    <w:rsid w:val="004C6CD8"/>
    <w:rsid w:val="004D1B52"/>
    <w:rsid w:val="004D3362"/>
    <w:rsid w:val="004D487C"/>
    <w:rsid w:val="004D5473"/>
    <w:rsid w:val="004D5AAC"/>
    <w:rsid w:val="004D6F16"/>
    <w:rsid w:val="004D7029"/>
    <w:rsid w:val="004D712F"/>
    <w:rsid w:val="004D7A22"/>
    <w:rsid w:val="004E1B0E"/>
    <w:rsid w:val="004E282E"/>
    <w:rsid w:val="004E37B7"/>
    <w:rsid w:val="004F2363"/>
    <w:rsid w:val="004F2969"/>
    <w:rsid w:val="004F353F"/>
    <w:rsid w:val="004F54A0"/>
    <w:rsid w:val="004F57C6"/>
    <w:rsid w:val="004F61CD"/>
    <w:rsid w:val="004F62CF"/>
    <w:rsid w:val="00502FAD"/>
    <w:rsid w:val="00507DF5"/>
    <w:rsid w:val="005104CB"/>
    <w:rsid w:val="005121D2"/>
    <w:rsid w:val="00512721"/>
    <w:rsid w:val="00512790"/>
    <w:rsid w:val="00513C73"/>
    <w:rsid w:val="00513E84"/>
    <w:rsid w:val="00517918"/>
    <w:rsid w:val="00522411"/>
    <w:rsid w:val="0052385B"/>
    <w:rsid w:val="0052413A"/>
    <w:rsid w:val="00524F63"/>
    <w:rsid w:val="005256C4"/>
    <w:rsid w:val="005268AD"/>
    <w:rsid w:val="0052748A"/>
    <w:rsid w:val="0052769A"/>
    <w:rsid w:val="00527DE8"/>
    <w:rsid w:val="005324A5"/>
    <w:rsid w:val="005363E4"/>
    <w:rsid w:val="0053711C"/>
    <w:rsid w:val="00541A6A"/>
    <w:rsid w:val="00542523"/>
    <w:rsid w:val="00545F16"/>
    <w:rsid w:val="00545F42"/>
    <w:rsid w:val="00546D71"/>
    <w:rsid w:val="00547613"/>
    <w:rsid w:val="0054791C"/>
    <w:rsid w:val="00547CE4"/>
    <w:rsid w:val="0055327D"/>
    <w:rsid w:val="0055340D"/>
    <w:rsid w:val="0055385D"/>
    <w:rsid w:val="0055626F"/>
    <w:rsid w:val="005606DF"/>
    <w:rsid w:val="00561640"/>
    <w:rsid w:val="00563C51"/>
    <w:rsid w:val="00563CB8"/>
    <w:rsid w:val="00563DC9"/>
    <w:rsid w:val="005641F5"/>
    <w:rsid w:val="00565871"/>
    <w:rsid w:val="00566067"/>
    <w:rsid w:val="00567E22"/>
    <w:rsid w:val="00567E85"/>
    <w:rsid w:val="00570538"/>
    <w:rsid w:val="00570901"/>
    <w:rsid w:val="00571D1C"/>
    <w:rsid w:val="0057620F"/>
    <w:rsid w:val="00576E4A"/>
    <w:rsid w:val="00581401"/>
    <w:rsid w:val="005837C5"/>
    <w:rsid w:val="00583FF7"/>
    <w:rsid w:val="00585771"/>
    <w:rsid w:val="00585A0D"/>
    <w:rsid w:val="005875D8"/>
    <w:rsid w:val="005920EF"/>
    <w:rsid w:val="00592D68"/>
    <w:rsid w:val="00593697"/>
    <w:rsid w:val="00595905"/>
    <w:rsid w:val="005960E3"/>
    <w:rsid w:val="005967D9"/>
    <w:rsid w:val="005A0B60"/>
    <w:rsid w:val="005A7968"/>
    <w:rsid w:val="005B0F12"/>
    <w:rsid w:val="005B1953"/>
    <w:rsid w:val="005B22B2"/>
    <w:rsid w:val="005B3D78"/>
    <w:rsid w:val="005B563D"/>
    <w:rsid w:val="005B6A6B"/>
    <w:rsid w:val="005B7E6E"/>
    <w:rsid w:val="005C2AC1"/>
    <w:rsid w:val="005C4572"/>
    <w:rsid w:val="005C4BF0"/>
    <w:rsid w:val="005C7B5F"/>
    <w:rsid w:val="005D21F2"/>
    <w:rsid w:val="005D7C72"/>
    <w:rsid w:val="005E023A"/>
    <w:rsid w:val="005E13E9"/>
    <w:rsid w:val="005E1E1E"/>
    <w:rsid w:val="005E2E87"/>
    <w:rsid w:val="005E31C3"/>
    <w:rsid w:val="005E45E9"/>
    <w:rsid w:val="005E4B13"/>
    <w:rsid w:val="005F147C"/>
    <w:rsid w:val="005F35CF"/>
    <w:rsid w:val="005F44CE"/>
    <w:rsid w:val="005F55AA"/>
    <w:rsid w:val="005F5D35"/>
    <w:rsid w:val="005F657A"/>
    <w:rsid w:val="006014B0"/>
    <w:rsid w:val="00601E24"/>
    <w:rsid w:val="00602A44"/>
    <w:rsid w:val="00603970"/>
    <w:rsid w:val="006044CD"/>
    <w:rsid w:val="00604CB5"/>
    <w:rsid w:val="006050AA"/>
    <w:rsid w:val="00605904"/>
    <w:rsid w:val="006070A3"/>
    <w:rsid w:val="00607856"/>
    <w:rsid w:val="006124D5"/>
    <w:rsid w:val="0061517C"/>
    <w:rsid w:val="006215E7"/>
    <w:rsid w:val="0062277B"/>
    <w:rsid w:val="00623EF5"/>
    <w:rsid w:val="006261E1"/>
    <w:rsid w:val="00626E4A"/>
    <w:rsid w:val="0062708F"/>
    <w:rsid w:val="00627413"/>
    <w:rsid w:val="0063091F"/>
    <w:rsid w:val="00632155"/>
    <w:rsid w:val="0063653C"/>
    <w:rsid w:val="006375AF"/>
    <w:rsid w:val="006402B4"/>
    <w:rsid w:val="00641A84"/>
    <w:rsid w:val="00641DC5"/>
    <w:rsid w:val="00643550"/>
    <w:rsid w:val="00643F0B"/>
    <w:rsid w:val="0064453D"/>
    <w:rsid w:val="00644540"/>
    <w:rsid w:val="0064468F"/>
    <w:rsid w:val="00645C3F"/>
    <w:rsid w:val="00646088"/>
    <w:rsid w:val="00646395"/>
    <w:rsid w:val="00651092"/>
    <w:rsid w:val="00651CBE"/>
    <w:rsid w:val="00653662"/>
    <w:rsid w:val="00653ABB"/>
    <w:rsid w:val="006620AF"/>
    <w:rsid w:val="0066211A"/>
    <w:rsid w:val="00663A00"/>
    <w:rsid w:val="006648EF"/>
    <w:rsid w:val="0066511B"/>
    <w:rsid w:val="006661AE"/>
    <w:rsid w:val="006667A3"/>
    <w:rsid w:val="006717E9"/>
    <w:rsid w:val="00673DB5"/>
    <w:rsid w:val="00674D08"/>
    <w:rsid w:val="00675FD0"/>
    <w:rsid w:val="00677CF3"/>
    <w:rsid w:val="0068018C"/>
    <w:rsid w:val="00684F77"/>
    <w:rsid w:val="006865A7"/>
    <w:rsid w:val="00686B5E"/>
    <w:rsid w:val="00690864"/>
    <w:rsid w:val="0069247E"/>
    <w:rsid w:val="00695C00"/>
    <w:rsid w:val="00696173"/>
    <w:rsid w:val="006A0934"/>
    <w:rsid w:val="006A09D6"/>
    <w:rsid w:val="006A20A9"/>
    <w:rsid w:val="006A3594"/>
    <w:rsid w:val="006A5DAC"/>
    <w:rsid w:val="006B067A"/>
    <w:rsid w:val="006B0965"/>
    <w:rsid w:val="006B174F"/>
    <w:rsid w:val="006B5B60"/>
    <w:rsid w:val="006B61DD"/>
    <w:rsid w:val="006B7CCB"/>
    <w:rsid w:val="006C35D9"/>
    <w:rsid w:val="006D4F86"/>
    <w:rsid w:val="006D5208"/>
    <w:rsid w:val="006D5695"/>
    <w:rsid w:val="006D6961"/>
    <w:rsid w:val="006E1675"/>
    <w:rsid w:val="006E4C84"/>
    <w:rsid w:val="006E7215"/>
    <w:rsid w:val="006E7A67"/>
    <w:rsid w:val="006E7D3C"/>
    <w:rsid w:val="006F1D1C"/>
    <w:rsid w:val="006F1E0D"/>
    <w:rsid w:val="006F3BD7"/>
    <w:rsid w:val="007008B0"/>
    <w:rsid w:val="007008DC"/>
    <w:rsid w:val="007011A1"/>
    <w:rsid w:val="00702501"/>
    <w:rsid w:val="00702A44"/>
    <w:rsid w:val="00705EC4"/>
    <w:rsid w:val="00706F7A"/>
    <w:rsid w:val="00707670"/>
    <w:rsid w:val="007103A8"/>
    <w:rsid w:val="007104F3"/>
    <w:rsid w:val="0071568E"/>
    <w:rsid w:val="007173D1"/>
    <w:rsid w:val="0072440D"/>
    <w:rsid w:val="00724760"/>
    <w:rsid w:val="00726ED6"/>
    <w:rsid w:val="00730123"/>
    <w:rsid w:val="00730AC4"/>
    <w:rsid w:val="00730DF4"/>
    <w:rsid w:val="0073192F"/>
    <w:rsid w:val="00731DEB"/>
    <w:rsid w:val="00733C74"/>
    <w:rsid w:val="00734F3C"/>
    <w:rsid w:val="007358BB"/>
    <w:rsid w:val="00737EE7"/>
    <w:rsid w:val="00740C05"/>
    <w:rsid w:val="00741955"/>
    <w:rsid w:val="007460A6"/>
    <w:rsid w:val="00747928"/>
    <w:rsid w:val="00752799"/>
    <w:rsid w:val="00753508"/>
    <w:rsid w:val="00755798"/>
    <w:rsid w:val="00757663"/>
    <w:rsid w:val="007623AE"/>
    <w:rsid w:val="0076269D"/>
    <w:rsid w:val="00762E7C"/>
    <w:rsid w:val="00766336"/>
    <w:rsid w:val="0076658E"/>
    <w:rsid w:val="00766E5D"/>
    <w:rsid w:val="00767641"/>
    <w:rsid w:val="0077129E"/>
    <w:rsid w:val="00772135"/>
    <w:rsid w:val="007721D4"/>
    <w:rsid w:val="00772FCA"/>
    <w:rsid w:val="0077398D"/>
    <w:rsid w:val="007740B7"/>
    <w:rsid w:val="00774F48"/>
    <w:rsid w:val="00775850"/>
    <w:rsid w:val="00776CA6"/>
    <w:rsid w:val="00776E79"/>
    <w:rsid w:val="00780B34"/>
    <w:rsid w:val="0078311B"/>
    <w:rsid w:val="00796A63"/>
    <w:rsid w:val="00796D57"/>
    <w:rsid w:val="00797281"/>
    <w:rsid w:val="007A0771"/>
    <w:rsid w:val="007A0E40"/>
    <w:rsid w:val="007A1EBD"/>
    <w:rsid w:val="007B0CFA"/>
    <w:rsid w:val="007B0EDD"/>
    <w:rsid w:val="007B764B"/>
    <w:rsid w:val="007C14C1"/>
    <w:rsid w:val="007C4C8C"/>
    <w:rsid w:val="007C5236"/>
    <w:rsid w:val="007C7DB0"/>
    <w:rsid w:val="007D1715"/>
    <w:rsid w:val="007D2F12"/>
    <w:rsid w:val="007D4187"/>
    <w:rsid w:val="007D49CE"/>
    <w:rsid w:val="007E147A"/>
    <w:rsid w:val="007E1FC0"/>
    <w:rsid w:val="007E463A"/>
    <w:rsid w:val="007E4E86"/>
    <w:rsid w:val="007E6E9A"/>
    <w:rsid w:val="007E7665"/>
    <w:rsid w:val="007F62AA"/>
    <w:rsid w:val="007F76FC"/>
    <w:rsid w:val="007F770E"/>
    <w:rsid w:val="00804C62"/>
    <w:rsid w:val="00807C6B"/>
    <w:rsid w:val="00811DC9"/>
    <w:rsid w:val="008139A0"/>
    <w:rsid w:val="0081477B"/>
    <w:rsid w:val="008151E5"/>
    <w:rsid w:val="00820EF9"/>
    <w:rsid w:val="00820EFF"/>
    <w:rsid w:val="0082210F"/>
    <w:rsid w:val="008228CD"/>
    <w:rsid w:val="00824EC7"/>
    <w:rsid w:val="00825D2E"/>
    <w:rsid w:val="008261D2"/>
    <w:rsid w:val="00827941"/>
    <w:rsid w:val="00831B4C"/>
    <w:rsid w:val="008336BE"/>
    <w:rsid w:val="00835495"/>
    <w:rsid w:val="008434A6"/>
    <w:rsid w:val="0084358E"/>
    <w:rsid w:val="0084383E"/>
    <w:rsid w:val="00843DDB"/>
    <w:rsid w:val="0084498F"/>
    <w:rsid w:val="00844E29"/>
    <w:rsid w:val="00847A03"/>
    <w:rsid w:val="00850CE6"/>
    <w:rsid w:val="0085283F"/>
    <w:rsid w:val="00853CF3"/>
    <w:rsid w:val="00856DFA"/>
    <w:rsid w:val="008572B2"/>
    <w:rsid w:val="008604A6"/>
    <w:rsid w:val="00860A88"/>
    <w:rsid w:val="00862841"/>
    <w:rsid w:val="008636E0"/>
    <w:rsid w:val="00864A80"/>
    <w:rsid w:val="00864C67"/>
    <w:rsid w:val="0086793C"/>
    <w:rsid w:val="0087033F"/>
    <w:rsid w:val="00872393"/>
    <w:rsid w:val="008732CC"/>
    <w:rsid w:val="00874AF4"/>
    <w:rsid w:val="00874CCE"/>
    <w:rsid w:val="00875D0A"/>
    <w:rsid w:val="00876632"/>
    <w:rsid w:val="00880AAD"/>
    <w:rsid w:val="008825E2"/>
    <w:rsid w:val="008830BF"/>
    <w:rsid w:val="00883761"/>
    <w:rsid w:val="00884AB6"/>
    <w:rsid w:val="00884BC7"/>
    <w:rsid w:val="00887602"/>
    <w:rsid w:val="008907FE"/>
    <w:rsid w:val="00890A3F"/>
    <w:rsid w:val="00892075"/>
    <w:rsid w:val="00892ED5"/>
    <w:rsid w:val="00893930"/>
    <w:rsid w:val="00893A85"/>
    <w:rsid w:val="00897E18"/>
    <w:rsid w:val="008A0F55"/>
    <w:rsid w:val="008A1774"/>
    <w:rsid w:val="008A2DA8"/>
    <w:rsid w:val="008A3FF1"/>
    <w:rsid w:val="008A4874"/>
    <w:rsid w:val="008A5010"/>
    <w:rsid w:val="008A71A0"/>
    <w:rsid w:val="008A7263"/>
    <w:rsid w:val="008B1311"/>
    <w:rsid w:val="008B2C24"/>
    <w:rsid w:val="008B31CC"/>
    <w:rsid w:val="008B456C"/>
    <w:rsid w:val="008B5DE1"/>
    <w:rsid w:val="008B7376"/>
    <w:rsid w:val="008C1826"/>
    <w:rsid w:val="008C6A6D"/>
    <w:rsid w:val="008C7679"/>
    <w:rsid w:val="008D0396"/>
    <w:rsid w:val="008D3566"/>
    <w:rsid w:val="008D3BC0"/>
    <w:rsid w:val="008D44F6"/>
    <w:rsid w:val="008D4630"/>
    <w:rsid w:val="008D5D6B"/>
    <w:rsid w:val="008E06D9"/>
    <w:rsid w:val="008E2674"/>
    <w:rsid w:val="008E6F3D"/>
    <w:rsid w:val="008F00BD"/>
    <w:rsid w:val="008F1A70"/>
    <w:rsid w:val="008F2ED5"/>
    <w:rsid w:val="008F505A"/>
    <w:rsid w:val="008F5CB7"/>
    <w:rsid w:val="009000C9"/>
    <w:rsid w:val="00903060"/>
    <w:rsid w:val="00903656"/>
    <w:rsid w:val="009062ED"/>
    <w:rsid w:val="0090775D"/>
    <w:rsid w:val="00910D8E"/>
    <w:rsid w:val="00913338"/>
    <w:rsid w:val="009135A8"/>
    <w:rsid w:val="0091722D"/>
    <w:rsid w:val="009201A2"/>
    <w:rsid w:val="009209D3"/>
    <w:rsid w:val="009212A3"/>
    <w:rsid w:val="00922E34"/>
    <w:rsid w:val="0092545C"/>
    <w:rsid w:val="009265B6"/>
    <w:rsid w:val="00927BC2"/>
    <w:rsid w:val="00930FE2"/>
    <w:rsid w:val="00933100"/>
    <w:rsid w:val="00933BB2"/>
    <w:rsid w:val="00933D5E"/>
    <w:rsid w:val="00934A48"/>
    <w:rsid w:val="00936C93"/>
    <w:rsid w:val="009403AD"/>
    <w:rsid w:val="00941279"/>
    <w:rsid w:val="0094220A"/>
    <w:rsid w:val="0094277B"/>
    <w:rsid w:val="009440E9"/>
    <w:rsid w:val="00947F86"/>
    <w:rsid w:val="00952CF4"/>
    <w:rsid w:val="0095654F"/>
    <w:rsid w:val="0096199D"/>
    <w:rsid w:val="00962802"/>
    <w:rsid w:val="00963CDE"/>
    <w:rsid w:val="009653AF"/>
    <w:rsid w:val="00965DD1"/>
    <w:rsid w:val="00966D72"/>
    <w:rsid w:val="00967678"/>
    <w:rsid w:val="00971A70"/>
    <w:rsid w:val="0097223B"/>
    <w:rsid w:val="009732BA"/>
    <w:rsid w:val="0098148A"/>
    <w:rsid w:val="00983499"/>
    <w:rsid w:val="00983B13"/>
    <w:rsid w:val="009859E7"/>
    <w:rsid w:val="00990838"/>
    <w:rsid w:val="0099573B"/>
    <w:rsid w:val="0099751E"/>
    <w:rsid w:val="009A0390"/>
    <w:rsid w:val="009A07B7"/>
    <w:rsid w:val="009A2B88"/>
    <w:rsid w:val="009A2C22"/>
    <w:rsid w:val="009A3159"/>
    <w:rsid w:val="009A487D"/>
    <w:rsid w:val="009A4FA1"/>
    <w:rsid w:val="009B0F30"/>
    <w:rsid w:val="009B12D0"/>
    <w:rsid w:val="009B14FE"/>
    <w:rsid w:val="009B4FE2"/>
    <w:rsid w:val="009B7417"/>
    <w:rsid w:val="009B7C85"/>
    <w:rsid w:val="009C01F8"/>
    <w:rsid w:val="009C0391"/>
    <w:rsid w:val="009C2014"/>
    <w:rsid w:val="009C3C09"/>
    <w:rsid w:val="009C3E90"/>
    <w:rsid w:val="009D0B7A"/>
    <w:rsid w:val="009D1197"/>
    <w:rsid w:val="009D12CD"/>
    <w:rsid w:val="009D1F65"/>
    <w:rsid w:val="009D2572"/>
    <w:rsid w:val="009D3383"/>
    <w:rsid w:val="009D66B4"/>
    <w:rsid w:val="009D6A73"/>
    <w:rsid w:val="009E000B"/>
    <w:rsid w:val="009E05C6"/>
    <w:rsid w:val="009E07D2"/>
    <w:rsid w:val="009E1E7A"/>
    <w:rsid w:val="009E734D"/>
    <w:rsid w:val="009F2645"/>
    <w:rsid w:val="009F31D9"/>
    <w:rsid w:val="009F3504"/>
    <w:rsid w:val="009F3652"/>
    <w:rsid w:val="009F3EB3"/>
    <w:rsid w:val="009F55ED"/>
    <w:rsid w:val="009F604B"/>
    <w:rsid w:val="00A013BF"/>
    <w:rsid w:val="00A0163A"/>
    <w:rsid w:val="00A04EF8"/>
    <w:rsid w:val="00A07A4E"/>
    <w:rsid w:val="00A14F0A"/>
    <w:rsid w:val="00A1631C"/>
    <w:rsid w:val="00A17143"/>
    <w:rsid w:val="00A24D1D"/>
    <w:rsid w:val="00A24DAB"/>
    <w:rsid w:val="00A253EA"/>
    <w:rsid w:val="00A254AE"/>
    <w:rsid w:val="00A279FC"/>
    <w:rsid w:val="00A32E00"/>
    <w:rsid w:val="00A3616B"/>
    <w:rsid w:val="00A367D1"/>
    <w:rsid w:val="00A40BD4"/>
    <w:rsid w:val="00A41FB3"/>
    <w:rsid w:val="00A43828"/>
    <w:rsid w:val="00A4462B"/>
    <w:rsid w:val="00A44B65"/>
    <w:rsid w:val="00A45C57"/>
    <w:rsid w:val="00A46727"/>
    <w:rsid w:val="00A4688B"/>
    <w:rsid w:val="00A52DF0"/>
    <w:rsid w:val="00A548EB"/>
    <w:rsid w:val="00A54C9A"/>
    <w:rsid w:val="00A555D9"/>
    <w:rsid w:val="00A5718A"/>
    <w:rsid w:val="00A6055D"/>
    <w:rsid w:val="00A65FF8"/>
    <w:rsid w:val="00A7361B"/>
    <w:rsid w:val="00A75116"/>
    <w:rsid w:val="00A769CC"/>
    <w:rsid w:val="00A77308"/>
    <w:rsid w:val="00A81947"/>
    <w:rsid w:val="00A83CA6"/>
    <w:rsid w:val="00A90756"/>
    <w:rsid w:val="00A908AC"/>
    <w:rsid w:val="00A93515"/>
    <w:rsid w:val="00A948B3"/>
    <w:rsid w:val="00A95E92"/>
    <w:rsid w:val="00A968CA"/>
    <w:rsid w:val="00AA0831"/>
    <w:rsid w:val="00AA1DC0"/>
    <w:rsid w:val="00AA5F43"/>
    <w:rsid w:val="00AA6D09"/>
    <w:rsid w:val="00AB4E88"/>
    <w:rsid w:val="00AB78D9"/>
    <w:rsid w:val="00AB7A28"/>
    <w:rsid w:val="00AC1529"/>
    <w:rsid w:val="00AC1DE5"/>
    <w:rsid w:val="00AC1F67"/>
    <w:rsid w:val="00AC2AB4"/>
    <w:rsid w:val="00AC4C2E"/>
    <w:rsid w:val="00AC6562"/>
    <w:rsid w:val="00AC7FA4"/>
    <w:rsid w:val="00AD23B4"/>
    <w:rsid w:val="00AD26BF"/>
    <w:rsid w:val="00AD2E2E"/>
    <w:rsid w:val="00AD2FA1"/>
    <w:rsid w:val="00AD419E"/>
    <w:rsid w:val="00AD440D"/>
    <w:rsid w:val="00AE01CA"/>
    <w:rsid w:val="00AE14E2"/>
    <w:rsid w:val="00AE3076"/>
    <w:rsid w:val="00AE6B72"/>
    <w:rsid w:val="00AE7C93"/>
    <w:rsid w:val="00AF1EAB"/>
    <w:rsid w:val="00AF1F26"/>
    <w:rsid w:val="00AF2626"/>
    <w:rsid w:val="00AF3526"/>
    <w:rsid w:val="00AF3A67"/>
    <w:rsid w:val="00AF5A63"/>
    <w:rsid w:val="00AF7A1A"/>
    <w:rsid w:val="00B002C6"/>
    <w:rsid w:val="00B00346"/>
    <w:rsid w:val="00B01708"/>
    <w:rsid w:val="00B044E7"/>
    <w:rsid w:val="00B10BF2"/>
    <w:rsid w:val="00B13535"/>
    <w:rsid w:val="00B1409A"/>
    <w:rsid w:val="00B15712"/>
    <w:rsid w:val="00B20440"/>
    <w:rsid w:val="00B205E1"/>
    <w:rsid w:val="00B20B90"/>
    <w:rsid w:val="00B21148"/>
    <w:rsid w:val="00B21F69"/>
    <w:rsid w:val="00B231AA"/>
    <w:rsid w:val="00B236A3"/>
    <w:rsid w:val="00B23AD5"/>
    <w:rsid w:val="00B26F51"/>
    <w:rsid w:val="00B27639"/>
    <w:rsid w:val="00B30BF5"/>
    <w:rsid w:val="00B319E9"/>
    <w:rsid w:val="00B31BA2"/>
    <w:rsid w:val="00B335E2"/>
    <w:rsid w:val="00B40F8C"/>
    <w:rsid w:val="00B46C45"/>
    <w:rsid w:val="00B46FB4"/>
    <w:rsid w:val="00B477A1"/>
    <w:rsid w:val="00B52628"/>
    <w:rsid w:val="00B5282C"/>
    <w:rsid w:val="00B54598"/>
    <w:rsid w:val="00B55256"/>
    <w:rsid w:val="00B57A9F"/>
    <w:rsid w:val="00B6092B"/>
    <w:rsid w:val="00B66DB7"/>
    <w:rsid w:val="00B70FA3"/>
    <w:rsid w:val="00B71188"/>
    <w:rsid w:val="00B7194E"/>
    <w:rsid w:val="00B74BC8"/>
    <w:rsid w:val="00B75489"/>
    <w:rsid w:val="00B7570B"/>
    <w:rsid w:val="00B76D5E"/>
    <w:rsid w:val="00B772CA"/>
    <w:rsid w:val="00B77639"/>
    <w:rsid w:val="00B80621"/>
    <w:rsid w:val="00B84C25"/>
    <w:rsid w:val="00B959BF"/>
    <w:rsid w:val="00B96885"/>
    <w:rsid w:val="00BA15C4"/>
    <w:rsid w:val="00BA4548"/>
    <w:rsid w:val="00BA46CB"/>
    <w:rsid w:val="00BA536E"/>
    <w:rsid w:val="00BA6A2E"/>
    <w:rsid w:val="00BA6CB2"/>
    <w:rsid w:val="00BA6E05"/>
    <w:rsid w:val="00BA7D7C"/>
    <w:rsid w:val="00BA7F1C"/>
    <w:rsid w:val="00BB0CA6"/>
    <w:rsid w:val="00BB0FB3"/>
    <w:rsid w:val="00BB1894"/>
    <w:rsid w:val="00BB27BA"/>
    <w:rsid w:val="00BB3487"/>
    <w:rsid w:val="00BB3AA7"/>
    <w:rsid w:val="00BB459A"/>
    <w:rsid w:val="00BB4709"/>
    <w:rsid w:val="00BB62F7"/>
    <w:rsid w:val="00BC0F1C"/>
    <w:rsid w:val="00BC1873"/>
    <w:rsid w:val="00BC1C53"/>
    <w:rsid w:val="00BC2781"/>
    <w:rsid w:val="00BC281C"/>
    <w:rsid w:val="00BC2A93"/>
    <w:rsid w:val="00BC2AA8"/>
    <w:rsid w:val="00BC3880"/>
    <w:rsid w:val="00BC4ADE"/>
    <w:rsid w:val="00BC54A9"/>
    <w:rsid w:val="00BC55AA"/>
    <w:rsid w:val="00BD28C9"/>
    <w:rsid w:val="00BD701A"/>
    <w:rsid w:val="00BD7AD4"/>
    <w:rsid w:val="00BD7B6F"/>
    <w:rsid w:val="00BE1472"/>
    <w:rsid w:val="00BE4398"/>
    <w:rsid w:val="00BE48FF"/>
    <w:rsid w:val="00BE4EBD"/>
    <w:rsid w:val="00BE6EFE"/>
    <w:rsid w:val="00BE7032"/>
    <w:rsid w:val="00BF015D"/>
    <w:rsid w:val="00BF275A"/>
    <w:rsid w:val="00BF3054"/>
    <w:rsid w:val="00BF5476"/>
    <w:rsid w:val="00BF6CC7"/>
    <w:rsid w:val="00BF6DF5"/>
    <w:rsid w:val="00C02E75"/>
    <w:rsid w:val="00C02EC2"/>
    <w:rsid w:val="00C03036"/>
    <w:rsid w:val="00C06F9F"/>
    <w:rsid w:val="00C07D88"/>
    <w:rsid w:val="00C14965"/>
    <w:rsid w:val="00C151B9"/>
    <w:rsid w:val="00C17AF0"/>
    <w:rsid w:val="00C208EA"/>
    <w:rsid w:val="00C2283A"/>
    <w:rsid w:val="00C252EF"/>
    <w:rsid w:val="00C25C43"/>
    <w:rsid w:val="00C2753A"/>
    <w:rsid w:val="00C27E34"/>
    <w:rsid w:val="00C34B83"/>
    <w:rsid w:val="00C357D5"/>
    <w:rsid w:val="00C37FEE"/>
    <w:rsid w:val="00C40751"/>
    <w:rsid w:val="00C419B4"/>
    <w:rsid w:val="00C424C5"/>
    <w:rsid w:val="00C42C58"/>
    <w:rsid w:val="00C42F9F"/>
    <w:rsid w:val="00C441BE"/>
    <w:rsid w:val="00C457CE"/>
    <w:rsid w:val="00C4787C"/>
    <w:rsid w:val="00C5015B"/>
    <w:rsid w:val="00C512D6"/>
    <w:rsid w:val="00C52FD6"/>
    <w:rsid w:val="00C53E8C"/>
    <w:rsid w:val="00C54850"/>
    <w:rsid w:val="00C561E0"/>
    <w:rsid w:val="00C579B1"/>
    <w:rsid w:val="00C615E6"/>
    <w:rsid w:val="00C62A76"/>
    <w:rsid w:val="00C64B17"/>
    <w:rsid w:val="00C64C91"/>
    <w:rsid w:val="00C65632"/>
    <w:rsid w:val="00C70A07"/>
    <w:rsid w:val="00C7162F"/>
    <w:rsid w:val="00C72368"/>
    <w:rsid w:val="00C745E1"/>
    <w:rsid w:val="00C81C04"/>
    <w:rsid w:val="00C82B1B"/>
    <w:rsid w:val="00C83355"/>
    <w:rsid w:val="00C91252"/>
    <w:rsid w:val="00C920BB"/>
    <w:rsid w:val="00C9359E"/>
    <w:rsid w:val="00C94AC5"/>
    <w:rsid w:val="00C9623A"/>
    <w:rsid w:val="00C97849"/>
    <w:rsid w:val="00CA124A"/>
    <w:rsid w:val="00CA25DD"/>
    <w:rsid w:val="00CA28BB"/>
    <w:rsid w:val="00CA3389"/>
    <w:rsid w:val="00CA4B59"/>
    <w:rsid w:val="00CA53F8"/>
    <w:rsid w:val="00CA6B48"/>
    <w:rsid w:val="00CA6C83"/>
    <w:rsid w:val="00CA6CC7"/>
    <w:rsid w:val="00CA736D"/>
    <w:rsid w:val="00CB19A6"/>
    <w:rsid w:val="00CB2098"/>
    <w:rsid w:val="00CB4715"/>
    <w:rsid w:val="00CB4795"/>
    <w:rsid w:val="00CB55C4"/>
    <w:rsid w:val="00CC1BF8"/>
    <w:rsid w:val="00CC2982"/>
    <w:rsid w:val="00CC3C40"/>
    <w:rsid w:val="00CC450A"/>
    <w:rsid w:val="00CC605E"/>
    <w:rsid w:val="00CC6E60"/>
    <w:rsid w:val="00CC79AB"/>
    <w:rsid w:val="00CC7C3D"/>
    <w:rsid w:val="00CC7DD6"/>
    <w:rsid w:val="00CD1A34"/>
    <w:rsid w:val="00CD3A81"/>
    <w:rsid w:val="00CD4793"/>
    <w:rsid w:val="00CD56D5"/>
    <w:rsid w:val="00CD6031"/>
    <w:rsid w:val="00CD61D0"/>
    <w:rsid w:val="00CD7A84"/>
    <w:rsid w:val="00CE0D9A"/>
    <w:rsid w:val="00CE2836"/>
    <w:rsid w:val="00CE3C33"/>
    <w:rsid w:val="00CE5139"/>
    <w:rsid w:val="00CE5BEA"/>
    <w:rsid w:val="00CE6C54"/>
    <w:rsid w:val="00CE75E4"/>
    <w:rsid w:val="00CF05A0"/>
    <w:rsid w:val="00CF08C2"/>
    <w:rsid w:val="00CF2582"/>
    <w:rsid w:val="00CF2986"/>
    <w:rsid w:val="00CF2A8D"/>
    <w:rsid w:val="00CF2F52"/>
    <w:rsid w:val="00CF3A5A"/>
    <w:rsid w:val="00CF498D"/>
    <w:rsid w:val="00CF70AF"/>
    <w:rsid w:val="00CF7298"/>
    <w:rsid w:val="00D0059E"/>
    <w:rsid w:val="00D01ED9"/>
    <w:rsid w:val="00D031FA"/>
    <w:rsid w:val="00D03E98"/>
    <w:rsid w:val="00D066C5"/>
    <w:rsid w:val="00D10576"/>
    <w:rsid w:val="00D14868"/>
    <w:rsid w:val="00D16916"/>
    <w:rsid w:val="00D22B12"/>
    <w:rsid w:val="00D2326D"/>
    <w:rsid w:val="00D257AC"/>
    <w:rsid w:val="00D27C88"/>
    <w:rsid w:val="00D3179C"/>
    <w:rsid w:val="00D31C4D"/>
    <w:rsid w:val="00D3492E"/>
    <w:rsid w:val="00D367A3"/>
    <w:rsid w:val="00D36C11"/>
    <w:rsid w:val="00D36F0E"/>
    <w:rsid w:val="00D374A9"/>
    <w:rsid w:val="00D406B7"/>
    <w:rsid w:val="00D41B54"/>
    <w:rsid w:val="00D4259D"/>
    <w:rsid w:val="00D44710"/>
    <w:rsid w:val="00D46DF2"/>
    <w:rsid w:val="00D4700C"/>
    <w:rsid w:val="00D479EE"/>
    <w:rsid w:val="00D500E7"/>
    <w:rsid w:val="00D52465"/>
    <w:rsid w:val="00D52801"/>
    <w:rsid w:val="00D53284"/>
    <w:rsid w:val="00D5676B"/>
    <w:rsid w:val="00D57066"/>
    <w:rsid w:val="00D6412B"/>
    <w:rsid w:val="00D64208"/>
    <w:rsid w:val="00D6492E"/>
    <w:rsid w:val="00D70BDE"/>
    <w:rsid w:val="00D71E9A"/>
    <w:rsid w:val="00D74709"/>
    <w:rsid w:val="00D8774F"/>
    <w:rsid w:val="00D91AE5"/>
    <w:rsid w:val="00D920A6"/>
    <w:rsid w:val="00D9328F"/>
    <w:rsid w:val="00D94FAB"/>
    <w:rsid w:val="00D95A65"/>
    <w:rsid w:val="00D966F8"/>
    <w:rsid w:val="00DA030E"/>
    <w:rsid w:val="00DA08CE"/>
    <w:rsid w:val="00DA4735"/>
    <w:rsid w:val="00DA5AC3"/>
    <w:rsid w:val="00DA7CCC"/>
    <w:rsid w:val="00DB119B"/>
    <w:rsid w:val="00DB297E"/>
    <w:rsid w:val="00DB34C3"/>
    <w:rsid w:val="00DB3C98"/>
    <w:rsid w:val="00DB6722"/>
    <w:rsid w:val="00DC0419"/>
    <w:rsid w:val="00DC0591"/>
    <w:rsid w:val="00DC43D8"/>
    <w:rsid w:val="00DC50F3"/>
    <w:rsid w:val="00DC7604"/>
    <w:rsid w:val="00DD207B"/>
    <w:rsid w:val="00DD5307"/>
    <w:rsid w:val="00DD5821"/>
    <w:rsid w:val="00DD6609"/>
    <w:rsid w:val="00DD6BA0"/>
    <w:rsid w:val="00DE1341"/>
    <w:rsid w:val="00DE1991"/>
    <w:rsid w:val="00DE1C81"/>
    <w:rsid w:val="00DE1CEE"/>
    <w:rsid w:val="00DE6D4C"/>
    <w:rsid w:val="00DF01A6"/>
    <w:rsid w:val="00DF1D6C"/>
    <w:rsid w:val="00DF3D1C"/>
    <w:rsid w:val="00DF4548"/>
    <w:rsid w:val="00DF5111"/>
    <w:rsid w:val="00DF669A"/>
    <w:rsid w:val="00DF67A8"/>
    <w:rsid w:val="00DF6C7C"/>
    <w:rsid w:val="00E007EB"/>
    <w:rsid w:val="00E024AE"/>
    <w:rsid w:val="00E0286B"/>
    <w:rsid w:val="00E04028"/>
    <w:rsid w:val="00E0494C"/>
    <w:rsid w:val="00E050EB"/>
    <w:rsid w:val="00E064E4"/>
    <w:rsid w:val="00E1102F"/>
    <w:rsid w:val="00E12D96"/>
    <w:rsid w:val="00E16070"/>
    <w:rsid w:val="00E16E79"/>
    <w:rsid w:val="00E173B3"/>
    <w:rsid w:val="00E20C3F"/>
    <w:rsid w:val="00E223DA"/>
    <w:rsid w:val="00E223FC"/>
    <w:rsid w:val="00E22A24"/>
    <w:rsid w:val="00E26A26"/>
    <w:rsid w:val="00E30DAA"/>
    <w:rsid w:val="00E31D9D"/>
    <w:rsid w:val="00E3245A"/>
    <w:rsid w:val="00E41E80"/>
    <w:rsid w:val="00E45753"/>
    <w:rsid w:val="00E46711"/>
    <w:rsid w:val="00E5234B"/>
    <w:rsid w:val="00E531DA"/>
    <w:rsid w:val="00E53E91"/>
    <w:rsid w:val="00E54BD2"/>
    <w:rsid w:val="00E560AD"/>
    <w:rsid w:val="00E56632"/>
    <w:rsid w:val="00E56C25"/>
    <w:rsid w:val="00E6036C"/>
    <w:rsid w:val="00E60525"/>
    <w:rsid w:val="00E618D5"/>
    <w:rsid w:val="00E626A2"/>
    <w:rsid w:val="00E63363"/>
    <w:rsid w:val="00E641ED"/>
    <w:rsid w:val="00E6588C"/>
    <w:rsid w:val="00E65C14"/>
    <w:rsid w:val="00E66FFF"/>
    <w:rsid w:val="00E7175F"/>
    <w:rsid w:val="00E740DB"/>
    <w:rsid w:val="00E74D09"/>
    <w:rsid w:val="00E7559A"/>
    <w:rsid w:val="00E7754E"/>
    <w:rsid w:val="00E77AF4"/>
    <w:rsid w:val="00E8192E"/>
    <w:rsid w:val="00E83DF0"/>
    <w:rsid w:val="00E87441"/>
    <w:rsid w:val="00E87A52"/>
    <w:rsid w:val="00E9190E"/>
    <w:rsid w:val="00E93803"/>
    <w:rsid w:val="00E946A0"/>
    <w:rsid w:val="00E974A4"/>
    <w:rsid w:val="00EA0C17"/>
    <w:rsid w:val="00EA0FB6"/>
    <w:rsid w:val="00EA3693"/>
    <w:rsid w:val="00EA44C5"/>
    <w:rsid w:val="00EA4E11"/>
    <w:rsid w:val="00EA5EA5"/>
    <w:rsid w:val="00EA62BA"/>
    <w:rsid w:val="00EA74B5"/>
    <w:rsid w:val="00EB4655"/>
    <w:rsid w:val="00EB4AAC"/>
    <w:rsid w:val="00EB50C4"/>
    <w:rsid w:val="00EB5500"/>
    <w:rsid w:val="00EB6D24"/>
    <w:rsid w:val="00EB782B"/>
    <w:rsid w:val="00EB7954"/>
    <w:rsid w:val="00EC0795"/>
    <w:rsid w:val="00EC15E4"/>
    <w:rsid w:val="00EC1E30"/>
    <w:rsid w:val="00EC238E"/>
    <w:rsid w:val="00EC3F22"/>
    <w:rsid w:val="00EC436E"/>
    <w:rsid w:val="00ED0044"/>
    <w:rsid w:val="00ED34EC"/>
    <w:rsid w:val="00ED491F"/>
    <w:rsid w:val="00ED6008"/>
    <w:rsid w:val="00ED6855"/>
    <w:rsid w:val="00ED7A8E"/>
    <w:rsid w:val="00EE360E"/>
    <w:rsid w:val="00EE4B2C"/>
    <w:rsid w:val="00EE5F60"/>
    <w:rsid w:val="00EE66B9"/>
    <w:rsid w:val="00EF12C5"/>
    <w:rsid w:val="00EF6E76"/>
    <w:rsid w:val="00EF75E0"/>
    <w:rsid w:val="00F03D48"/>
    <w:rsid w:val="00F0532C"/>
    <w:rsid w:val="00F07B41"/>
    <w:rsid w:val="00F10E78"/>
    <w:rsid w:val="00F10E87"/>
    <w:rsid w:val="00F11079"/>
    <w:rsid w:val="00F12958"/>
    <w:rsid w:val="00F143C7"/>
    <w:rsid w:val="00F21BDE"/>
    <w:rsid w:val="00F21CD9"/>
    <w:rsid w:val="00F23B4F"/>
    <w:rsid w:val="00F24B37"/>
    <w:rsid w:val="00F264B6"/>
    <w:rsid w:val="00F30094"/>
    <w:rsid w:val="00F308FF"/>
    <w:rsid w:val="00F355C2"/>
    <w:rsid w:val="00F35B79"/>
    <w:rsid w:val="00F36D38"/>
    <w:rsid w:val="00F37F20"/>
    <w:rsid w:val="00F4183D"/>
    <w:rsid w:val="00F41D88"/>
    <w:rsid w:val="00F43401"/>
    <w:rsid w:val="00F43553"/>
    <w:rsid w:val="00F4386A"/>
    <w:rsid w:val="00F44203"/>
    <w:rsid w:val="00F44637"/>
    <w:rsid w:val="00F4480D"/>
    <w:rsid w:val="00F457A9"/>
    <w:rsid w:val="00F4780A"/>
    <w:rsid w:val="00F47975"/>
    <w:rsid w:val="00F47AA3"/>
    <w:rsid w:val="00F51573"/>
    <w:rsid w:val="00F52488"/>
    <w:rsid w:val="00F52A0B"/>
    <w:rsid w:val="00F544D9"/>
    <w:rsid w:val="00F55F78"/>
    <w:rsid w:val="00F60C57"/>
    <w:rsid w:val="00F62C54"/>
    <w:rsid w:val="00F63CC2"/>
    <w:rsid w:val="00F64807"/>
    <w:rsid w:val="00F6568B"/>
    <w:rsid w:val="00F6583B"/>
    <w:rsid w:val="00F66642"/>
    <w:rsid w:val="00F66CBB"/>
    <w:rsid w:val="00F67ADE"/>
    <w:rsid w:val="00F740BF"/>
    <w:rsid w:val="00F814D5"/>
    <w:rsid w:val="00F81865"/>
    <w:rsid w:val="00F81B4E"/>
    <w:rsid w:val="00F87643"/>
    <w:rsid w:val="00F91569"/>
    <w:rsid w:val="00F92CB6"/>
    <w:rsid w:val="00F93510"/>
    <w:rsid w:val="00F942C8"/>
    <w:rsid w:val="00FA0A05"/>
    <w:rsid w:val="00FA15AD"/>
    <w:rsid w:val="00FA22B0"/>
    <w:rsid w:val="00FA2FBF"/>
    <w:rsid w:val="00FA3204"/>
    <w:rsid w:val="00FA34DF"/>
    <w:rsid w:val="00FA3976"/>
    <w:rsid w:val="00FA677F"/>
    <w:rsid w:val="00FA7250"/>
    <w:rsid w:val="00FB148F"/>
    <w:rsid w:val="00FB2747"/>
    <w:rsid w:val="00FB2878"/>
    <w:rsid w:val="00FB3F68"/>
    <w:rsid w:val="00FB70A5"/>
    <w:rsid w:val="00FB75ED"/>
    <w:rsid w:val="00FC13EF"/>
    <w:rsid w:val="00FC1D12"/>
    <w:rsid w:val="00FC349F"/>
    <w:rsid w:val="00FC7004"/>
    <w:rsid w:val="00FC714C"/>
    <w:rsid w:val="00FD0620"/>
    <w:rsid w:val="00FD275D"/>
    <w:rsid w:val="00FD6A91"/>
    <w:rsid w:val="00FD72AB"/>
    <w:rsid w:val="00FE06D2"/>
    <w:rsid w:val="00FE12D4"/>
    <w:rsid w:val="00FE1BAC"/>
    <w:rsid w:val="00FE28A3"/>
    <w:rsid w:val="00FE2A44"/>
    <w:rsid w:val="00FE662D"/>
    <w:rsid w:val="00FE6907"/>
    <w:rsid w:val="00FF02DE"/>
    <w:rsid w:val="00FF09A8"/>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0821E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821ED"/>
    <w:rPr>
      <w:rFonts w:asciiTheme="minorHAnsi" w:eastAsia="Times New Roman" w:hAnsiTheme="minorHAnsi" w:cs="Times New Roman"/>
      <w:b/>
      <w:bCs/>
      <w:i w:val="0"/>
      <w:color w:val="4F81BD"/>
      <w:sz w:val="28"/>
      <w:szCs w:val="26"/>
    </w:rPr>
  </w:style>
  <w:style w:type="paragraph" w:customStyle="1" w:styleId="TA">
    <w:name w:val="*TA*"/>
    <w:link w:val="TAChar"/>
    <w:qFormat/>
    <w:rsid w:val="000821ED"/>
    <w:pPr>
      <w:spacing w:before="180" w:after="180"/>
    </w:pPr>
    <w:rPr>
      <w:sz w:val="22"/>
      <w:szCs w:val="22"/>
    </w:rPr>
  </w:style>
  <w:style w:type="character" w:customStyle="1" w:styleId="TAChar">
    <w:name w:val="*TA* Char"/>
    <w:basedOn w:val="DefaultParagraphFont"/>
    <w:link w:val="TA"/>
    <w:rsid w:val="000821ED"/>
    <w:rPr>
      <w:sz w:val="22"/>
      <w:szCs w:val="22"/>
    </w:rPr>
  </w:style>
  <w:style w:type="paragraph" w:customStyle="1" w:styleId="IN">
    <w:name w:val="*IN*"/>
    <w:link w:val="INChar"/>
    <w:qFormat/>
    <w:rsid w:val="000821ED"/>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821ED"/>
    <w:pPr>
      <w:numPr>
        <w:numId w:val="2"/>
      </w:numPr>
      <w:spacing w:before="60" w:after="60" w:line="276" w:lineRule="auto"/>
      <w:ind w:left="360"/>
    </w:pPr>
    <w:rPr>
      <w:sz w:val="22"/>
      <w:szCs w:val="22"/>
    </w:rPr>
  </w:style>
  <w:style w:type="character" w:customStyle="1" w:styleId="INChar">
    <w:name w:val="*IN* Char"/>
    <w:basedOn w:val="DefaultParagraphFont"/>
    <w:link w:val="IN"/>
    <w:rsid w:val="000821ED"/>
    <w:rPr>
      <w:color w:val="4F81BD" w:themeColor="accent1"/>
      <w:sz w:val="22"/>
      <w:szCs w:val="22"/>
    </w:rPr>
  </w:style>
  <w:style w:type="paragraph" w:customStyle="1" w:styleId="NumberedList">
    <w:name w:val="*Numbered List"/>
    <w:link w:val="NumberedListChar"/>
    <w:qFormat/>
    <w:rsid w:val="000821ED"/>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821ED"/>
    <w:rPr>
      <w:sz w:val="22"/>
      <w:szCs w:val="22"/>
    </w:rPr>
  </w:style>
  <w:style w:type="paragraph" w:customStyle="1" w:styleId="TableHeaders">
    <w:name w:val="*TableHeaders"/>
    <w:basedOn w:val="Normal"/>
    <w:link w:val="TableHeadersChar"/>
    <w:qFormat/>
    <w:rsid w:val="000821ED"/>
    <w:pPr>
      <w:spacing w:before="40" w:after="40" w:line="240" w:lineRule="auto"/>
    </w:pPr>
    <w:rPr>
      <w:b/>
      <w:color w:val="FFFFFF" w:themeColor="background1"/>
    </w:rPr>
  </w:style>
  <w:style w:type="character" w:customStyle="1" w:styleId="NumberedListChar">
    <w:name w:val="*Numbered List Char"/>
    <w:basedOn w:val="BulletedListChar"/>
    <w:link w:val="NumberedList"/>
    <w:rsid w:val="000821ED"/>
    <w:rPr>
      <w:sz w:val="22"/>
      <w:szCs w:val="22"/>
    </w:rPr>
  </w:style>
  <w:style w:type="paragraph" w:customStyle="1" w:styleId="PageHeader">
    <w:name w:val="*PageHeader"/>
    <w:link w:val="PageHeaderChar"/>
    <w:qFormat/>
    <w:rsid w:val="000821ED"/>
    <w:pPr>
      <w:spacing w:before="120"/>
    </w:pPr>
    <w:rPr>
      <w:rFonts w:cs="Calibri"/>
      <w:b/>
      <w:sz w:val="18"/>
      <w:szCs w:val="22"/>
    </w:rPr>
  </w:style>
  <w:style w:type="character" w:customStyle="1" w:styleId="TableHeadersChar">
    <w:name w:val="*TableHeaders Char"/>
    <w:basedOn w:val="DefaultParagraphFont"/>
    <w:link w:val="TableHeaders"/>
    <w:rsid w:val="000821ED"/>
    <w:rPr>
      <w:b/>
      <w:color w:val="FFFFFF" w:themeColor="background1"/>
      <w:sz w:val="22"/>
      <w:szCs w:val="22"/>
    </w:rPr>
  </w:style>
  <w:style w:type="paragraph" w:customStyle="1" w:styleId="Q">
    <w:name w:val="*Q*"/>
    <w:link w:val="QChar"/>
    <w:qFormat/>
    <w:rsid w:val="000821ED"/>
    <w:pPr>
      <w:spacing w:before="240" w:line="276" w:lineRule="auto"/>
    </w:pPr>
    <w:rPr>
      <w:rFonts w:eastAsia="Times New Roman"/>
      <w:b/>
      <w:sz w:val="22"/>
      <w:szCs w:val="22"/>
    </w:rPr>
  </w:style>
  <w:style w:type="character" w:customStyle="1" w:styleId="PageHeaderChar">
    <w:name w:val="*PageHeader Char"/>
    <w:basedOn w:val="BodyTextChar"/>
    <w:link w:val="PageHeader"/>
    <w:rsid w:val="000821ED"/>
    <w:rPr>
      <w:rFonts w:cs="Calibri"/>
      <w:b/>
      <w:sz w:val="18"/>
      <w:szCs w:val="22"/>
    </w:rPr>
  </w:style>
  <w:style w:type="character" w:customStyle="1" w:styleId="QChar">
    <w:name w:val="*Q* Char"/>
    <w:basedOn w:val="ListParagraphChar"/>
    <w:link w:val="Q"/>
    <w:rsid w:val="000821ED"/>
    <w:rPr>
      <w:rFonts w:eastAsia="Times New Roman"/>
      <w:b/>
      <w:sz w:val="22"/>
      <w:szCs w:val="22"/>
    </w:rPr>
  </w:style>
  <w:style w:type="paragraph" w:customStyle="1" w:styleId="SASRBullet">
    <w:name w:val="*SA/SR Bullet"/>
    <w:basedOn w:val="Normal"/>
    <w:link w:val="SASRBulletChar"/>
    <w:qFormat/>
    <w:rsid w:val="000821ED"/>
    <w:pPr>
      <w:numPr>
        <w:ilvl w:val="1"/>
        <w:numId w:val="7"/>
      </w:numPr>
      <w:spacing w:before="120"/>
      <w:ind w:left="1080"/>
      <w:contextualSpacing/>
    </w:pPr>
  </w:style>
  <w:style w:type="paragraph" w:customStyle="1" w:styleId="INBullet">
    <w:name w:val="*IN* Bullet"/>
    <w:link w:val="INBulletChar"/>
    <w:qFormat/>
    <w:rsid w:val="000821ED"/>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0821ED"/>
    <w:rPr>
      <w:sz w:val="22"/>
      <w:szCs w:val="22"/>
    </w:rPr>
  </w:style>
  <w:style w:type="character" w:customStyle="1" w:styleId="INBulletChar">
    <w:name w:val="*IN* Bullet Char"/>
    <w:basedOn w:val="BulletedListChar"/>
    <w:link w:val="INBullet"/>
    <w:rsid w:val="000821ED"/>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0821ED"/>
    <w:pPr>
      <w:numPr>
        <w:numId w:val="6"/>
      </w:numPr>
      <w:spacing w:before="120" w:line="276" w:lineRule="auto"/>
    </w:pPr>
    <w:rPr>
      <w:rFonts w:eastAsia="Times New Roman"/>
      <w:sz w:val="22"/>
      <w:szCs w:val="22"/>
    </w:rPr>
  </w:style>
  <w:style w:type="paragraph" w:customStyle="1" w:styleId="SR">
    <w:name w:val="*SR*"/>
    <w:link w:val="SRChar"/>
    <w:qFormat/>
    <w:rsid w:val="000821ED"/>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0821ED"/>
    <w:rPr>
      <w:rFonts w:eastAsia="Times New Roman"/>
      <w:sz w:val="22"/>
      <w:szCs w:val="22"/>
    </w:rPr>
  </w:style>
  <w:style w:type="character" w:customStyle="1" w:styleId="SRChar">
    <w:name w:val="*SR* Char"/>
    <w:basedOn w:val="ListParagraphChar"/>
    <w:link w:val="SR"/>
    <w:rsid w:val="000821ED"/>
    <w:rPr>
      <w:rFonts w:eastAsia="Times New Roman"/>
      <w:sz w:val="22"/>
      <w:szCs w:val="22"/>
    </w:rPr>
  </w:style>
  <w:style w:type="paragraph" w:customStyle="1" w:styleId="BR">
    <w:name w:val="*BR*"/>
    <w:link w:val="BRChar"/>
    <w:qFormat/>
    <w:rsid w:val="000821ED"/>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0821ED"/>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0821ED"/>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0821ED"/>
    <w:rPr>
      <w:rFonts w:ascii="Verdana" w:eastAsia="Verdana" w:hAnsi="Verdana" w:cs="Calibri"/>
      <w:b/>
      <w:color w:val="595959"/>
      <w:sz w:val="14"/>
      <w:szCs w:val="22"/>
    </w:rPr>
  </w:style>
  <w:style w:type="paragraph" w:customStyle="1" w:styleId="TableText">
    <w:name w:val="*TableText"/>
    <w:link w:val="TableTextChar"/>
    <w:qFormat/>
    <w:rsid w:val="000821ED"/>
    <w:pPr>
      <w:spacing w:before="40" w:after="40" w:line="276" w:lineRule="auto"/>
    </w:pPr>
    <w:rPr>
      <w:sz w:val="22"/>
      <w:szCs w:val="22"/>
    </w:rPr>
  </w:style>
  <w:style w:type="character" w:customStyle="1" w:styleId="TableTextChar">
    <w:name w:val="*TableText Char"/>
    <w:basedOn w:val="DefaultParagraphFont"/>
    <w:link w:val="TableText"/>
    <w:rsid w:val="000821ED"/>
    <w:rPr>
      <w:sz w:val="22"/>
      <w:szCs w:val="22"/>
    </w:rPr>
  </w:style>
  <w:style w:type="paragraph" w:customStyle="1" w:styleId="ToolHeader">
    <w:name w:val="*ToolHeader"/>
    <w:qFormat/>
    <w:rsid w:val="000821ED"/>
    <w:pPr>
      <w:spacing w:after="120"/>
    </w:pPr>
    <w:rPr>
      <w:rFonts w:asciiTheme="minorHAnsi" w:hAnsiTheme="minorHAnsi"/>
      <w:b/>
      <w:bCs/>
      <w:color w:val="365F91"/>
      <w:sz w:val="32"/>
      <w:szCs w:val="28"/>
    </w:rPr>
  </w:style>
  <w:style w:type="paragraph" w:customStyle="1" w:styleId="ToolTableText">
    <w:name w:val="*ToolTableText"/>
    <w:qFormat/>
    <w:rsid w:val="000821ED"/>
    <w:pPr>
      <w:spacing w:before="40" w:after="120"/>
    </w:pPr>
    <w:rPr>
      <w:sz w:val="22"/>
      <w:szCs w:val="22"/>
    </w:rPr>
  </w:style>
  <w:style w:type="paragraph" w:customStyle="1" w:styleId="ExcerptTitle">
    <w:name w:val="*ExcerptTitle"/>
    <w:basedOn w:val="Normal"/>
    <w:link w:val="ExcerptTitleChar"/>
    <w:qFormat/>
    <w:rsid w:val="000821ED"/>
    <w:pPr>
      <w:jc w:val="center"/>
    </w:pPr>
    <w:rPr>
      <w:rFonts w:asciiTheme="majorHAnsi" w:hAnsiTheme="majorHAnsi"/>
      <w:b/>
      <w:smallCaps/>
      <w:sz w:val="32"/>
    </w:rPr>
  </w:style>
  <w:style w:type="paragraph" w:customStyle="1" w:styleId="ExcerptAuthor">
    <w:name w:val="*ExcerptAuthor"/>
    <w:basedOn w:val="Normal"/>
    <w:link w:val="ExcerptAuthorChar"/>
    <w:qFormat/>
    <w:rsid w:val="000821ED"/>
    <w:pPr>
      <w:jc w:val="center"/>
    </w:pPr>
    <w:rPr>
      <w:rFonts w:asciiTheme="majorHAnsi" w:hAnsiTheme="majorHAnsi"/>
      <w:b/>
    </w:rPr>
  </w:style>
  <w:style w:type="character" w:customStyle="1" w:styleId="ExcerptTitleChar">
    <w:name w:val="*ExcerptTitle Char"/>
    <w:basedOn w:val="DefaultParagraphFont"/>
    <w:link w:val="ExcerptTitle"/>
    <w:rsid w:val="000821ED"/>
    <w:rPr>
      <w:rFonts w:asciiTheme="majorHAnsi" w:hAnsiTheme="majorHAnsi"/>
      <w:b/>
      <w:smallCaps/>
      <w:sz w:val="32"/>
      <w:szCs w:val="22"/>
    </w:rPr>
  </w:style>
  <w:style w:type="paragraph" w:customStyle="1" w:styleId="ExcerptBody">
    <w:name w:val="*ExcerptBody"/>
    <w:basedOn w:val="Normal"/>
    <w:link w:val="ExcerptBodyChar"/>
    <w:qFormat/>
    <w:rsid w:val="000821E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0821ED"/>
    <w:rPr>
      <w:rFonts w:asciiTheme="majorHAnsi" w:hAnsiTheme="majorHAnsi"/>
      <w:b/>
      <w:sz w:val="22"/>
      <w:szCs w:val="22"/>
    </w:rPr>
  </w:style>
  <w:style w:type="character" w:customStyle="1" w:styleId="ExcerptBodyChar">
    <w:name w:val="*ExcerptBody Char"/>
    <w:basedOn w:val="DefaultParagraphFont"/>
    <w:link w:val="ExcerptBody"/>
    <w:rsid w:val="000821ED"/>
    <w:rPr>
      <w:rFonts w:ascii="Times New Roman" w:eastAsia="Times New Roman" w:hAnsi="Times New Roman"/>
      <w:color w:val="000000"/>
      <w:szCs w:val="17"/>
    </w:rPr>
  </w:style>
  <w:style w:type="paragraph" w:customStyle="1" w:styleId="SubStandard">
    <w:name w:val="*SubStandard"/>
    <w:basedOn w:val="TableText"/>
    <w:link w:val="SubStandardChar"/>
    <w:qFormat/>
    <w:rsid w:val="000821ED"/>
    <w:pPr>
      <w:numPr>
        <w:numId w:val="9"/>
      </w:numPr>
    </w:pPr>
  </w:style>
  <w:style w:type="character" w:customStyle="1" w:styleId="SubStandardChar">
    <w:name w:val="*SubStandard Char"/>
    <w:basedOn w:val="TableTextChar"/>
    <w:link w:val="SubStandard"/>
    <w:rsid w:val="000821E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70962858">
      <w:bodyDiv w:val="1"/>
      <w:marLeft w:val="0"/>
      <w:marRight w:val="0"/>
      <w:marTop w:val="0"/>
      <w:marBottom w:val="0"/>
      <w:divBdr>
        <w:top w:val="none" w:sz="0" w:space="0" w:color="auto"/>
        <w:left w:val="none" w:sz="0" w:space="0" w:color="auto"/>
        <w:bottom w:val="none" w:sz="0" w:space="0" w:color="auto"/>
        <w:right w:val="none" w:sz="0" w:space="0" w:color="auto"/>
      </w:divBdr>
      <w:divsChild>
        <w:div w:id="1876652134">
          <w:marLeft w:val="0"/>
          <w:marRight w:val="0"/>
          <w:marTop w:val="0"/>
          <w:marBottom w:val="0"/>
          <w:divBdr>
            <w:top w:val="none" w:sz="0" w:space="0" w:color="auto"/>
            <w:left w:val="none" w:sz="0" w:space="0" w:color="auto"/>
            <w:bottom w:val="none" w:sz="0" w:space="0" w:color="auto"/>
            <w:right w:val="none" w:sz="0" w:space="0" w:color="auto"/>
          </w:divBdr>
          <w:divsChild>
            <w:div w:id="1092776167">
              <w:marLeft w:val="0"/>
              <w:marRight w:val="0"/>
              <w:marTop w:val="0"/>
              <w:marBottom w:val="0"/>
              <w:divBdr>
                <w:top w:val="none" w:sz="0" w:space="0" w:color="auto"/>
                <w:left w:val="none" w:sz="0" w:space="0" w:color="auto"/>
                <w:bottom w:val="none" w:sz="0" w:space="0" w:color="auto"/>
                <w:right w:val="none" w:sz="0" w:space="0" w:color="auto"/>
              </w:divBdr>
              <w:divsChild>
                <w:div w:id="15779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mericanrhetoric.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CF3A-3E25-4E51-8689-CD74A78101E2}">
  <ds:schemaRefs>
    <ds:schemaRef ds:uri="http://schemas.openxmlformats.org/officeDocument/2006/bibliography"/>
  </ds:schemaRefs>
</ds:datastoreItem>
</file>

<file path=customXml/itemProps2.xml><?xml version="1.0" encoding="utf-8"?>
<ds:datastoreItem xmlns:ds="http://schemas.openxmlformats.org/officeDocument/2006/customXml" ds:itemID="{3D70E33B-C5C0-41EB-92D0-2A32ADCD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22662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2014-04-10T01:34:00Z</cp:lastPrinted>
  <dcterms:created xsi:type="dcterms:W3CDTF">2014-04-17T23:27:00Z</dcterms:created>
  <dcterms:modified xsi:type="dcterms:W3CDTF">2014-04-17T23:27:00Z</dcterms:modified>
</cp:coreProperties>
</file>