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CF2BAF" w:rsidP="00B231AA">
            <w:pPr>
              <w:pStyle w:val="Header-banner"/>
              <w:rPr>
                <w:rFonts w:asciiTheme="minorHAnsi" w:hAnsiTheme="minorHAnsi"/>
              </w:rPr>
            </w:pPr>
            <w:r>
              <w:rPr>
                <w:rFonts w:asciiTheme="minorHAnsi" w:hAnsiTheme="minorHAnsi"/>
              </w:rPr>
              <w:t>10.2</w:t>
            </w:r>
            <w:r w:rsidR="00F814D5" w:rsidRPr="00DB34C3">
              <w:rPr>
                <w:rFonts w:asciiTheme="minorHAnsi" w:hAnsiTheme="minorHAnsi"/>
              </w:rPr>
              <w:t>.</w:t>
            </w:r>
            <w:r>
              <w:rPr>
                <w:rFonts w:asciiTheme="minorHAnsi" w:hAnsiTheme="minorHAnsi"/>
              </w:rPr>
              <w:t>2</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CF2BAF">
              <w:rPr>
                <w:rFonts w:asciiTheme="minorHAnsi" w:hAnsiTheme="minorHAnsi"/>
              </w:rPr>
              <w:t>3</w:t>
            </w:r>
          </w:p>
        </w:tc>
      </w:tr>
    </w:tbl>
    <w:p w:rsidR="005C4572" w:rsidRDefault="00C4787C" w:rsidP="00E946A0">
      <w:pPr>
        <w:pStyle w:val="Heading1"/>
      </w:pPr>
      <w:r w:rsidRPr="00263AF5">
        <w:t>Introduction</w:t>
      </w:r>
    </w:p>
    <w:p w:rsidR="005C4572" w:rsidRPr="005C4572" w:rsidRDefault="00CF2BAF" w:rsidP="005C4572">
      <w:r>
        <w:t>In this lesson, students read paragraphs 9</w:t>
      </w:r>
      <w:r w:rsidR="00662F0F">
        <w:t>–</w:t>
      </w:r>
      <w:r>
        <w:t xml:space="preserve">11 of “A Genetics of Justice” </w:t>
      </w:r>
      <w:r w:rsidR="001352D2">
        <w:t>(</w:t>
      </w:r>
      <w:r w:rsidR="00662F0F">
        <w:t>from “At this point I would always ask her why” t</w:t>
      </w:r>
      <w:r w:rsidR="001352D2">
        <w:t>o “that my father was planning</w:t>
      </w:r>
      <w:r w:rsidR="004222A8">
        <w:t>”</w:t>
      </w:r>
      <w:r w:rsidR="001352D2">
        <w:t>),</w:t>
      </w:r>
      <w:r w:rsidR="00662F0F">
        <w:t xml:space="preserve"> </w:t>
      </w:r>
      <w:r w:rsidR="00CF3662">
        <w:t xml:space="preserve">in which Alvarez describes the series of events that lead to her family’s return to the Dominican Republic and the necessary humiliations they must endure to escape Trujillo’s grip. Students analyze how the </w:t>
      </w:r>
      <w:r w:rsidR="00A31582">
        <w:t>events that</w:t>
      </w:r>
      <w:r w:rsidR="00CF3662">
        <w:t xml:space="preserve"> Alvarez unfolds develop an idea central to the text. In small groups, students engage in a class reading and discussion of the text. The lesson ends with a Quick Write on the following prompt: </w:t>
      </w:r>
      <w:r w:rsidR="00A31582" w:rsidRPr="00A31582">
        <w:t>How do the events Alvarez unfolds in paragraphs 9–11 develop a central idea of the text?</w:t>
      </w:r>
      <w:r w:rsidR="00CF3662">
        <w:t xml:space="preserve"> For homework, students continue to read their </w:t>
      </w:r>
      <w:r w:rsidR="004222A8">
        <w:t xml:space="preserve">AIR </w:t>
      </w:r>
      <w:r w:rsidR="00CF3662">
        <w:t>text and prepare for a brief discussion on how they applied their chosen focus standard to their text.</w:t>
      </w:r>
    </w:p>
    <w:p w:rsidR="00C4787C" w:rsidRDefault="007F26D8" w:rsidP="00E946A0">
      <w:pPr>
        <w:pStyle w:val="Heading1"/>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Default="00704526" w:rsidP="000B2D56">
            <w:pPr>
              <w:pStyle w:val="TableText"/>
            </w:pPr>
            <w:r>
              <w:t>RI.9-10.2</w:t>
            </w:r>
          </w:p>
        </w:tc>
        <w:tc>
          <w:tcPr>
            <w:tcW w:w="8124" w:type="dxa"/>
          </w:tcPr>
          <w:p w:rsidR="00CF498D" w:rsidRDefault="00704526" w:rsidP="00704526">
            <w:pPr>
              <w:pStyle w:val="TableText"/>
            </w:pPr>
            <w:r>
              <w:t>Determine a central idea of a text and analyze its development over the course of the text, including how it emerges and is shaped and refined by specific details; provide an objective summary of the text.</w:t>
            </w:r>
          </w:p>
        </w:tc>
      </w:tr>
      <w:tr w:rsidR="00704526" w:rsidRPr="0053542D">
        <w:tc>
          <w:tcPr>
            <w:tcW w:w="1344" w:type="dxa"/>
          </w:tcPr>
          <w:p w:rsidR="00704526" w:rsidRDefault="00704526" w:rsidP="000B2D56">
            <w:pPr>
              <w:pStyle w:val="TableText"/>
            </w:pPr>
            <w:r>
              <w:t>RI.9-10.3</w:t>
            </w:r>
          </w:p>
        </w:tc>
        <w:tc>
          <w:tcPr>
            <w:tcW w:w="8124" w:type="dxa"/>
          </w:tcPr>
          <w:p w:rsidR="00704526" w:rsidRDefault="00704526" w:rsidP="00704526">
            <w:pPr>
              <w:pStyle w:val="TableText"/>
            </w:pPr>
            <w:r>
              <w:t>Analyze how the author unfolds an analysis or series of ideas or events, including the order in which the points are made, how they are introduced and developed, and the connections that are drawn between them.</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tc>
          <w:tcPr>
            <w:tcW w:w="1344" w:type="dxa"/>
          </w:tcPr>
          <w:p w:rsidR="000B2D56" w:rsidRPr="009C28BD" w:rsidRDefault="00332AD0" w:rsidP="000B2D56">
            <w:pPr>
              <w:pStyle w:val="TableText"/>
            </w:pPr>
            <w:r>
              <w:t>L.9-10.4.a</w:t>
            </w:r>
          </w:p>
        </w:tc>
        <w:tc>
          <w:tcPr>
            <w:tcW w:w="8124" w:type="dxa"/>
          </w:tcPr>
          <w:p w:rsidR="00332AD0" w:rsidRPr="00DA0D32" w:rsidRDefault="00332AD0" w:rsidP="00332AD0">
            <w:pPr>
              <w:pStyle w:val="TableText"/>
              <w:rPr>
                <w:szCs w:val="20"/>
              </w:rPr>
            </w:pPr>
            <w:r w:rsidRPr="00DA0D32">
              <w:rPr>
                <w:szCs w:val="20"/>
              </w:rPr>
              <w:t>Determine or clarify the meaning of unknown and multiple-meaning words and phrases based</w:t>
            </w:r>
            <w:r w:rsidRPr="00DA0D32">
              <w:t xml:space="preserve"> </w:t>
            </w:r>
            <w:r w:rsidRPr="00DA0D32">
              <w:rPr>
                <w:szCs w:val="20"/>
              </w:rPr>
              <w:t xml:space="preserve">on </w:t>
            </w:r>
            <w:r w:rsidR="003B4800" w:rsidRPr="003B4800">
              <w:rPr>
                <w:i/>
                <w:szCs w:val="20"/>
              </w:rPr>
              <w:t>grades 9–10 reading and content</w:t>
            </w:r>
            <w:r w:rsidRPr="00DA0D32">
              <w:rPr>
                <w:szCs w:val="20"/>
              </w:rPr>
              <w:t>, choosing flexibly from a range of strategies.</w:t>
            </w:r>
          </w:p>
          <w:p w:rsidR="00C327D3" w:rsidRDefault="00332AD0">
            <w:pPr>
              <w:pStyle w:val="SubStandard"/>
            </w:pPr>
            <w:r w:rsidRPr="00DA0D32">
              <w:t>Use context (e.g., the overall meaning of a sentence, paragraph, or text; a word’s position or function in a sentence) as a clue to the meaning of a word or phrase.</w:t>
            </w:r>
          </w:p>
        </w:tc>
      </w:tr>
    </w:tbl>
    <w:p w:rsidR="00C4787C" w:rsidRDefault="00C4787C"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E4EBD" w:rsidRDefault="00704526" w:rsidP="008151E5">
            <w:pPr>
              <w:pStyle w:val="TableText"/>
            </w:pPr>
            <w:r>
              <w:t xml:space="preserve">Student learning is assessed via a Quick Write at the end of the lesson. Students </w:t>
            </w:r>
            <w:r w:rsidR="00212926">
              <w:t xml:space="preserve">respond to </w:t>
            </w:r>
            <w:r>
              <w:t>the following prompt, citing textual evidence to support analysis and inferences drawn from the text.</w:t>
            </w:r>
          </w:p>
          <w:p w:rsidR="00DF6611" w:rsidRPr="003908D2" w:rsidRDefault="00A31582" w:rsidP="00C019BC">
            <w:pPr>
              <w:pStyle w:val="BulletedList"/>
            </w:pPr>
            <w:r w:rsidRPr="00A31582">
              <w:lastRenderedPageBreak/>
              <w:t>How do the events Alvarez unfolds in paragraphs 9–11 develop a central idea of the text?</w:t>
            </w:r>
          </w:p>
        </w:tc>
      </w:tr>
      <w:tr w:rsidR="00263AF5" w:rsidRPr="00B00346">
        <w:tc>
          <w:tcPr>
            <w:tcW w:w="9478" w:type="dxa"/>
            <w:shd w:val="clear" w:color="auto" w:fill="76923C"/>
          </w:tcPr>
          <w:p w:rsidR="00D920A6" w:rsidRPr="00B00346" w:rsidRDefault="00D920A6" w:rsidP="00B00346">
            <w:pPr>
              <w:pStyle w:val="TableHeaders"/>
            </w:pPr>
            <w:r w:rsidRPr="00B00346">
              <w:lastRenderedPageBreak/>
              <w:t>High Performance Response(s)</w:t>
            </w:r>
          </w:p>
        </w:tc>
      </w:tr>
      <w:tr w:rsidR="00D920A6">
        <w:tc>
          <w:tcPr>
            <w:tcW w:w="9478" w:type="dxa"/>
          </w:tcPr>
          <w:p w:rsidR="00BE4EBD" w:rsidRDefault="000E4E1E" w:rsidP="008151E5">
            <w:pPr>
              <w:pStyle w:val="TableText"/>
            </w:pPr>
            <w:r>
              <w:t>A H</w:t>
            </w:r>
            <w:r w:rsidR="00BE4EBD">
              <w:t xml:space="preserve">igh </w:t>
            </w:r>
            <w:r>
              <w:t>P</w:t>
            </w:r>
            <w:r w:rsidR="00BE4EBD">
              <w:t xml:space="preserve">erformance </w:t>
            </w:r>
            <w:r w:rsidR="004C457A">
              <w:t>R</w:t>
            </w:r>
            <w:r w:rsidR="00850CE6">
              <w:t>esponse</w:t>
            </w:r>
            <w:r w:rsidR="00BE4EBD">
              <w:t xml:space="preserve"> </w:t>
            </w:r>
            <w:r w:rsidR="00553ACA">
              <w:t>should</w:t>
            </w:r>
            <w:r>
              <w:t>:</w:t>
            </w:r>
          </w:p>
          <w:p w:rsidR="00D920A6" w:rsidRDefault="00704526" w:rsidP="00064850">
            <w:pPr>
              <w:pStyle w:val="BulletedList"/>
            </w:pPr>
            <w:r>
              <w:t xml:space="preserve">Cite </w:t>
            </w:r>
            <w:r w:rsidR="004972FF">
              <w:t xml:space="preserve">a </w:t>
            </w:r>
            <w:r>
              <w:t>central idea</w:t>
            </w:r>
            <w:r w:rsidR="00894D56">
              <w:t xml:space="preserve"> developed in the passage</w:t>
            </w:r>
            <w:r w:rsidR="00494083">
              <w:t xml:space="preserve"> (</w:t>
            </w:r>
            <w:r w:rsidR="00662F0F">
              <w:t xml:space="preserve">e.g., </w:t>
            </w:r>
            <w:r w:rsidR="00DC15DC">
              <w:t>trauma, silence</w:t>
            </w:r>
            <w:r w:rsidR="007B0776">
              <w:t>)</w:t>
            </w:r>
            <w:r w:rsidR="00CD1129">
              <w:t>.</w:t>
            </w:r>
          </w:p>
          <w:p w:rsidR="00CF2BAF" w:rsidRDefault="00CF2BAF" w:rsidP="00494083">
            <w:pPr>
              <w:pStyle w:val="BulletedList"/>
            </w:pPr>
            <w:r>
              <w:t>Demonstrate an understanding of the series of events</w:t>
            </w:r>
            <w:r w:rsidR="00494083">
              <w:t xml:space="preserve"> (e.g.</w:t>
            </w:r>
            <w:r w:rsidR="00662F0F">
              <w:t>,</w:t>
            </w:r>
            <w:r w:rsidR="00494083">
              <w:t xml:space="preserve"> Alvarez’s parents return to the Dominican Republic only to discover the liberalization was a </w:t>
            </w:r>
            <w:r w:rsidR="007F4342">
              <w:t>“</w:t>
            </w:r>
            <w:r w:rsidR="00494083">
              <w:t>hoax</w:t>
            </w:r>
            <w:r w:rsidR="004222A8">
              <w:t>,</w:t>
            </w:r>
            <w:r w:rsidR="007F4342">
              <w:t>”</w:t>
            </w:r>
            <w:r w:rsidR="00494083">
              <w:t xml:space="preserve"> her parent’s </w:t>
            </w:r>
            <w:r w:rsidR="007F4342">
              <w:t>“</w:t>
            </w:r>
            <w:r w:rsidR="00494083">
              <w:t>spark</w:t>
            </w:r>
            <w:r w:rsidR="007F4342">
              <w:t>”</w:t>
            </w:r>
            <w:r w:rsidR="00494083">
              <w:t xml:space="preserve"> burns out</w:t>
            </w:r>
            <w:r w:rsidR="00662F0F">
              <w:t>,</w:t>
            </w:r>
            <w:r w:rsidR="00494083">
              <w:t xml:space="preserve"> the</w:t>
            </w:r>
            <w:r w:rsidR="00662F0F">
              <w:t>y</w:t>
            </w:r>
            <w:r w:rsidR="00494083">
              <w:t xml:space="preserve"> begin to acquiesce to Trujillo’s demands</w:t>
            </w:r>
            <w:r w:rsidR="007F4342">
              <w:t xml:space="preserve">, such as the parade </w:t>
            </w:r>
            <w:r w:rsidR="004222A8">
              <w:t xml:space="preserve">in which Alvarez’s mother must march </w:t>
            </w:r>
            <w:r w:rsidR="007F4342">
              <w:t>to obtain her “</w:t>
            </w:r>
            <w:proofErr w:type="spellStart"/>
            <w:r w:rsidR="007F4342">
              <w:t>cédula</w:t>
            </w:r>
            <w:proofErr w:type="spellEnd"/>
            <w:r w:rsidR="007F4342">
              <w:t>” so that they may escape the country.</w:t>
            </w:r>
            <w:r w:rsidR="00494083">
              <w:t>)</w:t>
            </w:r>
            <w:r w:rsidR="00CD1129">
              <w:t>.</w:t>
            </w:r>
          </w:p>
          <w:p w:rsidR="00CF2BAF" w:rsidRPr="003908D2" w:rsidRDefault="00CF2BAF" w:rsidP="007F4342">
            <w:pPr>
              <w:pStyle w:val="BulletedList"/>
            </w:pPr>
            <w:r>
              <w:t xml:space="preserve">Analyze </w:t>
            </w:r>
            <w:r w:rsidR="00894D56">
              <w:t xml:space="preserve">how </w:t>
            </w:r>
            <w:r>
              <w:t>the series of events</w:t>
            </w:r>
            <w:r w:rsidR="00DC15DC">
              <w:t xml:space="preserve"> </w:t>
            </w:r>
            <w:r w:rsidR="00894D56">
              <w:t>develops</w:t>
            </w:r>
            <w:r>
              <w:t xml:space="preserve"> </w:t>
            </w:r>
            <w:r w:rsidR="00894D56">
              <w:t xml:space="preserve">the </w:t>
            </w:r>
            <w:r>
              <w:t>specific idea</w:t>
            </w:r>
            <w:r w:rsidR="00894D56">
              <w:t xml:space="preserve"> identified</w:t>
            </w:r>
            <w:r w:rsidR="00100310">
              <w:t xml:space="preserve"> (e.g., The series of events develops the central idea of trauma by showing how over time Trujillo’s control burns out “the spark” within Alvarez’s parents and how they begin to acquiesce to his demands even though they find them “humiliating.”)</w:t>
            </w:r>
            <w:r w:rsidR="00CD1129">
              <w:t>.</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0B2D56" w:rsidRPr="00B231AA" w:rsidRDefault="004972FF" w:rsidP="000B2D56">
            <w:pPr>
              <w:pStyle w:val="BulletedList"/>
            </w:pPr>
            <w:r>
              <w:t>None.</w:t>
            </w:r>
          </w:p>
        </w:tc>
      </w:tr>
      <w:tr w:rsidR="00263AF5" w:rsidRPr="00F308FF">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tc>
          <w:tcPr>
            <w:tcW w:w="9450" w:type="dxa"/>
          </w:tcPr>
          <w:p w:rsidR="00B231AA" w:rsidRDefault="004972FF" w:rsidP="000B2D56">
            <w:pPr>
              <w:pStyle w:val="BulletedList"/>
            </w:pPr>
            <w:r>
              <w:t>acquiesce (v.) –</w:t>
            </w:r>
            <w:r w:rsidR="004222A8">
              <w:t xml:space="preserve"> </w:t>
            </w:r>
            <w:r w:rsidR="00CF3662">
              <w:t>submit or comply</w:t>
            </w:r>
            <w:r w:rsidR="008C0455">
              <w:t xml:space="preserve"> silently or</w:t>
            </w:r>
            <w:r w:rsidR="00CF3662">
              <w:t xml:space="preserve"> without protest</w:t>
            </w:r>
          </w:p>
          <w:p w:rsidR="004972FF" w:rsidRPr="00B231AA" w:rsidRDefault="004972FF" w:rsidP="000B2D56">
            <w:pPr>
              <w:pStyle w:val="BulletedList"/>
            </w:pPr>
            <w:r>
              <w:t xml:space="preserve">liberalizing (v.) </w:t>
            </w:r>
            <w:r w:rsidR="00CF3662">
              <w:t>– removin</w:t>
            </w:r>
            <w:r w:rsidR="00C019BC">
              <w:t xml:space="preserve">g or loosening restrictions on </w:t>
            </w:r>
            <w:r w:rsidR="00CF3662">
              <w:t>something, typically an economic or political system</w:t>
            </w:r>
          </w:p>
        </w:tc>
      </w:tr>
    </w:tbl>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9A1427">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9A1427">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B77324">
              <w:t>RI.9-10.2, RI.9-10.3</w:t>
            </w:r>
            <w:r w:rsidR="00662F0F">
              <w:t>, L.9-10.4.a</w:t>
            </w:r>
          </w:p>
          <w:p w:rsidR="00730123" w:rsidRDefault="004B7C07" w:rsidP="004B7C07">
            <w:pPr>
              <w:pStyle w:val="BulletedList"/>
            </w:pPr>
            <w:r>
              <w:t xml:space="preserve">Text: </w:t>
            </w:r>
            <w:r w:rsidR="00B77324">
              <w:t>“A Genetics of Justice</w:t>
            </w:r>
            <w:r w:rsidR="00662F0F">
              <w:t>”</w:t>
            </w:r>
            <w:r w:rsidR="009A1427">
              <w:t xml:space="preserve"> by Julia Alvarez,</w:t>
            </w:r>
            <w:r w:rsidR="00662F0F">
              <w:t xml:space="preserve"> paragraphs 9–11</w:t>
            </w:r>
          </w:p>
        </w:tc>
        <w:tc>
          <w:tcPr>
            <w:tcW w:w="1638" w:type="dxa"/>
            <w:tcBorders>
              <w:bottom w:val="nil"/>
            </w:tcBorders>
          </w:tcPr>
          <w:p w:rsidR="00AF5A63" w:rsidRDefault="00AF5A63" w:rsidP="00546D71">
            <w:pPr>
              <w:pStyle w:val="NumberedList"/>
              <w:numPr>
                <w:ilvl w:val="0"/>
                <w:numId w:val="0"/>
              </w:numPr>
            </w:pPr>
          </w:p>
        </w:tc>
      </w:tr>
      <w:tr w:rsidR="00546D71" w:rsidTr="009A1427">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CF3662" w:rsidP="00546D71">
            <w:pPr>
              <w:pStyle w:val="NumberedList"/>
            </w:pPr>
            <w:r>
              <w:t>Masterful Reading</w:t>
            </w:r>
          </w:p>
          <w:p w:rsidR="00546D71" w:rsidRDefault="00CF3662" w:rsidP="00F616B6">
            <w:pPr>
              <w:pStyle w:val="NumberedList"/>
            </w:pPr>
            <w:r>
              <w:lastRenderedPageBreak/>
              <w:t>Reading and Discussion</w:t>
            </w:r>
          </w:p>
          <w:p w:rsidR="00546D71" w:rsidRDefault="00CF3662" w:rsidP="00546D71">
            <w:pPr>
              <w:pStyle w:val="NumberedList"/>
            </w:pPr>
            <w:r>
              <w:t>Quick Write</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1"/>
              </w:numPr>
            </w:pPr>
            <w:r>
              <w:t>5%</w:t>
            </w:r>
          </w:p>
          <w:p w:rsidR="00546D71" w:rsidRDefault="000B2D56" w:rsidP="00546D71">
            <w:pPr>
              <w:pStyle w:val="NumberedList"/>
            </w:pPr>
            <w:r>
              <w:t>10</w:t>
            </w:r>
            <w:r w:rsidR="00546D71">
              <w:t>%</w:t>
            </w:r>
          </w:p>
          <w:p w:rsidR="00546D71" w:rsidRDefault="0077520E" w:rsidP="00546D71">
            <w:pPr>
              <w:pStyle w:val="NumberedList"/>
            </w:pPr>
            <w:r>
              <w:t>10</w:t>
            </w:r>
            <w:r w:rsidR="00546D71">
              <w:t>%</w:t>
            </w:r>
          </w:p>
          <w:p w:rsidR="00546D71" w:rsidRDefault="00682748" w:rsidP="00546D71">
            <w:pPr>
              <w:pStyle w:val="NumberedList"/>
            </w:pPr>
            <w:r>
              <w:lastRenderedPageBreak/>
              <w:t>5</w:t>
            </w:r>
            <w:r w:rsidR="006A3127">
              <w:t>5</w:t>
            </w:r>
            <w:r>
              <w:t>%</w:t>
            </w:r>
          </w:p>
          <w:p w:rsidR="00546D71" w:rsidRDefault="00682748" w:rsidP="00546D71">
            <w:pPr>
              <w:pStyle w:val="NumberedList"/>
            </w:pPr>
            <w:r>
              <w:t>1</w:t>
            </w:r>
            <w:r w:rsidR="0077520E">
              <w:t>5</w:t>
            </w:r>
            <w:r w:rsidR="00546D71">
              <w:t>%</w:t>
            </w:r>
          </w:p>
          <w:p w:rsidR="0077520E" w:rsidRPr="00C02EC2" w:rsidRDefault="00682748" w:rsidP="00682748">
            <w:pPr>
              <w:pStyle w:val="NumberedList"/>
            </w:pPr>
            <w:r>
              <w:t>5</w:t>
            </w:r>
            <w:r w:rsidR="00546D71">
              <w:t>%</w:t>
            </w:r>
          </w:p>
        </w:tc>
      </w:tr>
    </w:tbl>
    <w:p w:rsidR="003368BF" w:rsidRDefault="00F308FF" w:rsidP="00E946A0">
      <w:pPr>
        <w:pStyle w:val="Heading1"/>
      </w:pPr>
      <w:r>
        <w:lastRenderedPageBreak/>
        <w:t>Materials</w:t>
      </w:r>
    </w:p>
    <w:p w:rsidR="00AD4EA2" w:rsidRDefault="0036576F" w:rsidP="0036576F">
      <w:pPr>
        <w:pStyle w:val="BulletedList"/>
      </w:pPr>
      <w:r>
        <w:t>Student c</w:t>
      </w:r>
      <w:r w:rsidR="00EC626A">
        <w:t xml:space="preserve">opies </w:t>
      </w:r>
      <w:r w:rsidR="00AD4EA2">
        <w:t>of the</w:t>
      </w:r>
      <w:r w:rsidR="00360D3D">
        <w:t xml:space="preserve"> Central</w:t>
      </w:r>
      <w:r w:rsidR="00AD4EA2">
        <w:t xml:space="preserve"> </w:t>
      </w:r>
      <w:r w:rsidR="00407FB7">
        <w:t>Ideas Tracking</w:t>
      </w:r>
      <w:r w:rsidR="00AD4EA2">
        <w:t xml:space="preserve"> Tool</w:t>
      </w:r>
      <w:r w:rsidR="00662F0F">
        <w:t xml:space="preserve"> </w:t>
      </w:r>
      <w:r w:rsidR="00EC626A">
        <w:t>(refer to 10.2.</w:t>
      </w:r>
      <w:r w:rsidR="002D601D">
        <w:t>1</w:t>
      </w:r>
      <w:r w:rsidR="00EC626A">
        <w:t xml:space="preserve"> Lesson </w:t>
      </w:r>
      <w:r w:rsidR="002D601D">
        <w:t>5</w:t>
      </w:r>
      <w:r w:rsidR="00EC626A">
        <w:t>)</w:t>
      </w:r>
      <w:r w:rsidRPr="0036576F">
        <w:t>—Students may need blank copies of the tool if they have run out of space on their original tool.</w:t>
      </w:r>
    </w:p>
    <w:p w:rsidR="00C327D3" w:rsidRDefault="005F0E28">
      <w:pPr>
        <w:pStyle w:val="BulletedList"/>
      </w:pPr>
      <w:r>
        <w:t>Student copies of the Short Response Rubric and Checklist (refer to 10.2.1 Lesson 1)</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704526">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704526">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704526">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704526">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704526">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704526">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704526">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704526">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B00346" w:rsidRPr="00CD1129" w:rsidRDefault="000F5E88" w:rsidP="00CD1129">
      <w:pPr>
        <w:pStyle w:val="TA"/>
      </w:pPr>
      <w:r w:rsidRPr="00CD1129">
        <w:t>Begin by reviewing the agenda and assess</w:t>
      </w:r>
      <w:r w:rsidR="007B0776" w:rsidRPr="00CD1129">
        <w:t>ed</w:t>
      </w:r>
      <w:r w:rsidRPr="00CD1129">
        <w:t xml:space="preserve"> standards for this lesson: RI.</w:t>
      </w:r>
      <w:r w:rsidR="004972FF" w:rsidRPr="00CD1129">
        <w:t>9-10.2</w:t>
      </w:r>
      <w:r w:rsidR="00422EA7" w:rsidRPr="00CD1129">
        <w:t xml:space="preserve"> and</w:t>
      </w:r>
      <w:r w:rsidR="004972FF" w:rsidRPr="00CD1129">
        <w:t xml:space="preserve"> RI.9-10.3.</w:t>
      </w:r>
      <w:r w:rsidR="005F0E28" w:rsidRPr="00CD1129">
        <w:t xml:space="preserve"> </w:t>
      </w:r>
      <w:r w:rsidR="004972FF" w:rsidRPr="00CD1129">
        <w:t>In this lesson students analyze how Alvarez unfolds a series of events to develop a central idea in the text. Students engage in evidence-based discussion as well as complete a brief writing assignment to close the lesson.</w:t>
      </w:r>
    </w:p>
    <w:p w:rsidR="00CD1129" w:rsidRDefault="004972FF" w:rsidP="009F2B7E">
      <w:pPr>
        <w:pStyle w:val="SA"/>
      </w:pPr>
      <w:r>
        <w:t xml:space="preserve">Students </w:t>
      </w:r>
      <w:r w:rsidR="00212926">
        <w:t>look at the agenda</w:t>
      </w:r>
      <w:r>
        <w:t>.</w:t>
      </w:r>
    </w:p>
    <w:p w:rsidR="000B2D56" w:rsidRDefault="000B2D56" w:rsidP="00CE2836">
      <w:pPr>
        <w:pStyle w:val="LearningSequenceHeader"/>
      </w:pPr>
      <w:r>
        <w:t>Activity 2</w:t>
      </w:r>
      <w:r w:rsidRPr="000B2D56">
        <w:t xml:space="preserve">: </w:t>
      </w:r>
      <w:r w:rsidR="00CF2BAF">
        <w:t>Homework Accountability</w:t>
      </w:r>
      <w:r w:rsidR="00CF2BAF">
        <w:tab/>
        <w:t>10</w:t>
      </w:r>
      <w:r w:rsidRPr="000B2D56">
        <w:t>%</w:t>
      </w:r>
    </w:p>
    <w:p w:rsidR="00212926" w:rsidRPr="00C60D94" w:rsidRDefault="00212926" w:rsidP="00C60D94">
      <w:pPr>
        <w:pStyle w:val="TA"/>
      </w:pPr>
      <w:r w:rsidRPr="00C60D94">
        <w:t>Instruct students to talk in pairs about how they applied their focus standard to their text. Lead a brief share out on the previous le</w:t>
      </w:r>
      <w:r w:rsidR="00C60D94">
        <w:t xml:space="preserve">sson’s AIR homework assignment. </w:t>
      </w:r>
      <w:r w:rsidRPr="00C60D94">
        <w:t>Select several students (or student pairs) to explain how they applied their focus standard to their AIR text.</w:t>
      </w:r>
    </w:p>
    <w:p w:rsidR="004972FF" w:rsidRDefault="004972FF" w:rsidP="004972FF">
      <w:pPr>
        <w:pStyle w:val="SA"/>
      </w:pPr>
      <w:r>
        <w:lastRenderedPageBreak/>
        <w:t>Students (or student pairs) discuss and share how they applied their focu</w:t>
      </w:r>
      <w:r w:rsidR="007F26D8">
        <w:t>s standard to their AIR text</w:t>
      </w:r>
      <w:r>
        <w:t>.</w:t>
      </w:r>
    </w:p>
    <w:p w:rsidR="000B2D56" w:rsidRDefault="000B2D56" w:rsidP="00CE2836">
      <w:pPr>
        <w:pStyle w:val="LearningSequenceHeader"/>
      </w:pPr>
      <w:r w:rsidRPr="000B2D56">
        <w:t xml:space="preserve">Activity </w:t>
      </w:r>
      <w:r>
        <w:t>3</w:t>
      </w:r>
      <w:r w:rsidRPr="000B2D56">
        <w:t xml:space="preserve">: </w:t>
      </w:r>
      <w:r w:rsidR="00B77324">
        <w:t>Masterful Reading</w:t>
      </w:r>
      <w:r>
        <w:tab/>
      </w:r>
      <w:r w:rsidR="00AD4EA2">
        <w:t>1</w:t>
      </w:r>
      <w:r w:rsidR="0077520E">
        <w:t>0</w:t>
      </w:r>
      <w:r w:rsidRPr="000B2D56">
        <w:t>%</w:t>
      </w:r>
    </w:p>
    <w:p w:rsidR="00BF24C3" w:rsidRPr="00C60D94" w:rsidRDefault="00BF24C3" w:rsidP="00C60D94">
      <w:pPr>
        <w:pStyle w:val="TA"/>
      </w:pPr>
      <w:r w:rsidRPr="00C60D94">
        <w:t xml:space="preserve">Have students listen to a Masterful Reading of </w:t>
      </w:r>
      <w:r w:rsidR="00422EA7" w:rsidRPr="00C60D94">
        <w:t xml:space="preserve">paragraphs 9–11 in </w:t>
      </w:r>
      <w:r w:rsidR="001352D2">
        <w:t>“A Genetics of Justice</w:t>
      </w:r>
      <w:r w:rsidR="00212926" w:rsidRPr="00C60D94">
        <w:t xml:space="preserve">” </w:t>
      </w:r>
      <w:r w:rsidR="001352D2">
        <w:t>(</w:t>
      </w:r>
      <w:r w:rsidRPr="00C60D94">
        <w:t>from</w:t>
      </w:r>
      <w:r w:rsidR="00CB0601" w:rsidRPr="00C60D94">
        <w:t xml:space="preserve"> “At this point I would always ask” to “that my father was planning”</w:t>
      </w:r>
      <w:r w:rsidR="001352D2">
        <w:t>).</w:t>
      </w:r>
      <w:r w:rsidR="00CB0601" w:rsidRPr="00C60D94">
        <w:t xml:space="preserve"> Ask students to </w:t>
      </w:r>
      <w:r w:rsidR="00DF6611" w:rsidRPr="00C60D94">
        <w:t xml:space="preserve">follow along and </w:t>
      </w:r>
      <w:r w:rsidR="00CB0601" w:rsidRPr="00C60D94">
        <w:t>pay attention to the order of events in this section.</w:t>
      </w:r>
    </w:p>
    <w:p w:rsidR="00CB0601" w:rsidRDefault="00CB0601" w:rsidP="00CB0601">
      <w:pPr>
        <w:pStyle w:val="SA"/>
      </w:pPr>
      <w:r>
        <w:t>Students follow along, reading silently.</w:t>
      </w:r>
    </w:p>
    <w:p w:rsidR="00707670" w:rsidRDefault="00707670" w:rsidP="00707670">
      <w:pPr>
        <w:pStyle w:val="LearningSequenceHeader"/>
      </w:pPr>
      <w:r>
        <w:t>Activity 4</w:t>
      </w:r>
      <w:r w:rsidRPr="00707670">
        <w:t xml:space="preserve">: </w:t>
      </w:r>
      <w:r w:rsidR="00B77324">
        <w:t>Reading and Discussion</w:t>
      </w:r>
      <w:r w:rsidR="00CF2BAF">
        <w:tab/>
      </w:r>
      <w:r w:rsidR="00682748">
        <w:t>5</w:t>
      </w:r>
      <w:r w:rsidR="006A3127">
        <w:t>5</w:t>
      </w:r>
      <w:r w:rsidRPr="00707670">
        <w:t>%</w:t>
      </w:r>
    </w:p>
    <w:p w:rsidR="00212926" w:rsidRPr="009279A9" w:rsidRDefault="00212926" w:rsidP="009279A9">
      <w:pPr>
        <w:pStyle w:val="TA"/>
      </w:pPr>
      <w:r w:rsidRPr="009279A9">
        <w:t>Instruct students to form small groups. Post or project each set of questions below for students to discuss</w:t>
      </w:r>
      <w:r w:rsidR="00C60D94">
        <w:t>.</w:t>
      </w:r>
    </w:p>
    <w:p w:rsidR="00CB0601" w:rsidRPr="009279A9" w:rsidRDefault="006D6C1D" w:rsidP="009279A9">
      <w:pPr>
        <w:pStyle w:val="TA"/>
      </w:pPr>
      <w:r w:rsidRPr="009279A9">
        <w:t>Remind</w:t>
      </w:r>
      <w:r w:rsidR="00CB0601" w:rsidRPr="009279A9">
        <w:t xml:space="preserve"> students </w:t>
      </w:r>
      <w:r w:rsidR="00830273" w:rsidRPr="009279A9">
        <w:t xml:space="preserve">that </w:t>
      </w:r>
      <w:r w:rsidR="00CB0601" w:rsidRPr="009279A9">
        <w:t>th</w:t>
      </w:r>
      <w:r w:rsidR="007F26D8" w:rsidRPr="009279A9">
        <w:t xml:space="preserve">roughout the discussions they should </w:t>
      </w:r>
      <w:r w:rsidR="00CB0601" w:rsidRPr="009279A9">
        <w:t>stop and take notes about what has been d</w:t>
      </w:r>
      <w:r w:rsidR="00212926" w:rsidRPr="009279A9">
        <w:t>iscussed in preparation for the</w:t>
      </w:r>
      <w:r w:rsidR="00CB0601" w:rsidRPr="009279A9">
        <w:t xml:space="preserve"> Quick Write assessment. Instruct students to take notes in their text.</w:t>
      </w:r>
    </w:p>
    <w:p w:rsidR="0096530C" w:rsidRPr="009279A9" w:rsidRDefault="00B0717C" w:rsidP="009279A9">
      <w:pPr>
        <w:pStyle w:val="TA"/>
      </w:pPr>
      <w:r w:rsidRPr="009279A9">
        <w:t>Instruct</w:t>
      </w:r>
      <w:r w:rsidR="00FF0D5F" w:rsidRPr="009279A9">
        <w:t xml:space="preserve"> student</w:t>
      </w:r>
      <w:r w:rsidR="00212926" w:rsidRPr="009279A9">
        <w:t xml:space="preserve"> </w:t>
      </w:r>
      <w:r w:rsidR="00FF0D5F" w:rsidRPr="009279A9">
        <w:t>groups</w:t>
      </w:r>
      <w:r w:rsidR="003E0467" w:rsidRPr="009279A9">
        <w:t xml:space="preserve"> to reread paragraphs 9–10</w:t>
      </w:r>
      <w:r w:rsidR="004222A8" w:rsidRPr="009279A9">
        <w:t xml:space="preserve"> </w:t>
      </w:r>
      <w:r w:rsidR="001352D2">
        <w:t>(</w:t>
      </w:r>
      <w:r w:rsidRPr="009279A9">
        <w:t>from “At this point I would always ask” to “acknowledge the great ma</w:t>
      </w:r>
      <w:r w:rsidR="00212926" w:rsidRPr="009279A9">
        <w:t>n as they pas</w:t>
      </w:r>
      <w:r w:rsidR="007D1FA4">
        <w:t>sed</w:t>
      </w:r>
      <w:r w:rsidR="001352D2">
        <w:t xml:space="preserve"> the review stand</w:t>
      </w:r>
      <w:r w:rsidRPr="009279A9">
        <w:t>”</w:t>
      </w:r>
      <w:r w:rsidR="001352D2">
        <w:t>)</w:t>
      </w:r>
      <w:r w:rsidRPr="009279A9">
        <w:t xml:space="preserve"> </w:t>
      </w:r>
      <w:r w:rsidR="00212926" w:rsidRPr="009279A9">
        <w:t>and answer t</w:t>
      </w:r>
      <w:r w:rsidRPr="009279A9">
        <w:t xml:space="preserve">he following questions </w:t>
      </w:r>
      <w:r w:rsidR="003C751B" w:rsidRPr="009279A9">
        <w:t>before sharing out with the class</w:t>
      </w:r>
      <w:r w:rsidRPr="009279A9">
        <w:t>.</w:t>
      </w:r>
    </w:p>
    <w:p w:rsidR="00EE0616" w:rsidRDefault="00EE0616" w:rsidP="00AD02BA">
      <w:pPr>
        <w:pStyle w:val="Q"/>
      </w:pPr>
      <w:r>
        <w:t>How does Trujillo pretend to “liberalize” his regime</w:t>
      </w:r>
      <w:r w:rsidR="007E7855">
        <w:t xml:space="preserve"> (</w:t>
      </w:r>
      <w:r w:rsidR="00CD645C">
        <w:t>par</w:t>
      </w:r>
      <w:r w:rsidR="00C60D94">
        <w:t>.</w:t>
      </w:r>
      <w:r w:rsidR="007E7855">
        <w:t xml:space="preserve"> 9)</w:t>
      </w:r>
      <w:r>
        <w:t>?</w:t>
      </w:r>
    </w:p>
    <w:p w:rsidR="00E52CAD" w:rsidRDefault="00EE0616">
      <w:pPr>
        <w:pStyle w:val="SR"/>
      </w:pPr>
      <w:r>
        <w:t xml:space="preserve">He invites “all exiles back to form political parties” and announces that he will not “be </w:t>
      </w:r>
      <w:r w:rsidR="0038368F">
        <w:t>running in the next elections</w:t>
      </w:r>
      <w:r>
        <w:t>”</w:t>
      </w:r>
      <w:r w:rsidR="0038368F">
        <w:t xml:space="preserve"> (par. 9).</w:t>
      </w:r>
    </w:p>
    <w:p w:rsidR="000D0296" w:rsidRDefault="00E52CAD" w:rsidP="000D0296">
      <w:pPr>
        <w:pStyle w:val="IN"/>
      </w:pPr>
      <w:r>
        <w:rPr>
          <w:b/>
        </w:rPr>
        <w:t xml:space="preserve">Differentiation Consideration: </w:t>
      </w:r>
      <w:r>
        <w:t>If students struggle, consider asking them the following questions:</w:t>
      </w:r>
    </w:p>
    <w:p w:rsidR="000D0296" w:rsidRPr="002B3F52" w:rsidRDefault="003B4800" w:rsidP="000D0296">
      <w:pPr>
        <w:pStyle w:val="Q"/>
        <w:ind w:left="360"/>
        <w:rPr>
          <w:color w:val="4F81BD" w:themeColor="accent1"/>
        </w:rPr>
      </w:pPr>
      <w:r w:rsidRPr="003B4800">
        <w:rPr>
          <w:color w:val="4F81BD" w:themeColor="accent1"/>
        </w:rPr>
        <w:t>What can you infer about the “exiles” from the phrase “[Trujillo] invited all exiles back to form political parties” (par</w:t>
      </w:r>
      <w:r w:rsidR="00C60D94">
        <w:rPr>
          <w:color w:val="4F81BD" w:themeColor="accent1"/>
        </w:rPr>
        <w:t xml:space="preserve">. </w:t>
      </w:r>
      <w:r w:rsidRPr="003B4800">
        <w:rPr>
          <w:color w:val="4F81BD" w:themeColor="accent1"/>
        </w:rPr>
        <w:t>9)?</w:t>
      </w:r>
    </w:p>
    <w:p w:rsidR="000D0296" w:rsidRPr="002B3F52" w:rsidRDefault="003B4800" w:rsidP="000D0296">
      <w:pPr>
        <w:pStyle w:val="SR"/>
        <w:rPr>
          <w:color w:val="4F81BD" w:themeColor="accent1"/>
        </w:rPr>
      </w:pPr>
      <w:r w:rsidRPr="003B4800">
        <w:rPr>
          <w:color w:val="4F81BD" w:themeColor="accent1"/>
        </w:rPr>
        <w:t>It can be inferred that they are people who were kicked out of the country for being in political parties.</w:t>
      </w:r>
    </w:p>
    <w:p w:rsidR="000D0296" w:rsidRPr="002B3F52" w:rsidRDefault="003B4800" w:rsidP="000D0296">
      <w:pPr>
        <w:pStyle w:val="Q"/>
        <w:ind w:left="360"/>
        <w:rPr>
          <w:color w:val="4F81BD" w:themeColor="accent1"/>
        </w:rPr>
      </w:pPr>
      <w:r w:rsidRPr="003B4800">
        <w:rPr>
          <w:color w:val="4F81BD" w:themeColor="accent1"/>
        </w:rPr>
        <w:t>Based on your understanding of Trujillo, why would he exile everyone in a political party?</w:t>
      </w:r>
    </w:p>
    <w:p w:rsidR="000D0296" w:rsidRPr="002B3F52" w:rsidRDefault="003B4800" w:rsidP="000D0296">
      <w:pPr>
        <w:pStyle w:val="SR"/>
        <w:rPr>
          <w:color w:val="4F81BD" w:themeColor="accent1"/>
        </w:rPr>
      </w:pPr>
      <w:r w:rsidRPr="003B4800">
        <w:rPr>
          <w:color w:val="4F81BD" w:themeColor="accent1"/>
        </w:rPr>
        <w:t>He would exile them because they threatened his power.</w:t>
      </w:r>
    </w:p>
    <w:p w:rsidR="000D0296" w:rsidRPr="002B3F52" w:rsidRDefault="003B4800" w:rsidP="000D0296">
      <w:pPr>
        <w:pStyle w:val="Q"/>
        <w:ind w:left="360"/>
        <w:rPr>
          <w:color w:val="4F81BD" w:themeColor="accent1"/>
        </w:rPr>
      </w:pPr>
      <w:r w:rsidRPr="003B4800">
        <w:rPr>
          <w:color w:val="4F81BD" w:themeColor="accent1"/>
        </w:rPr>
        <w:t>What does it mean that Trujillo “announced that he would not be running in the next elections” (par</w:t>
      </w:r>
      <w:r w:rsidR="00C60D94">
        <w:rPr>
          <w:color w:val="4F81BD" w:themeColor="accent1"/>
        </w:rPr>
        <w:t>.</w:t>
      </w:r>
      <w:r w:rsidRPr="003B4800">
        <w:rPr>
          <w:color w:val="4F81BD" w:themeColor="accent1"/>
        </w:rPr>
        <w:t xml:space="preserve"> 9)?</w:t>
      </w:r>
    </w:p>
    <w:p w:rsidR="000D0296" w:rsidRPr="00C019BC" w:rsidRDefault="003B4800" w:rsidP="000D0296">
      <w:pPr>
        <w:pStyle w:val="SR"/>
        <w:rPr>
          <w:color w:val="4F81BD" w:themeColor="accent1"/>
        </w:rPr>
      </w:pPr>
      <w:r w:rsidRPr="003B4800">
        <w:rPr>
          <w:color w:val="4F81BD" w:themeColor="accent1"/>
        </w:rPr>
        <w:t>It means that he would give up his power once someone else is elected</w:t>
      </w:r>
      <w:r w:rsidR="000875BD">
        <w:t>.</w:t>
      </w:r>
    </w:p>
    <w:p w:rsidR="00AD02BA" w:rsidRDefault="00D45A4C" w:rsidP="00AD02BA">
      <w:pPr>
        <w:pStyle w:val="Q"/>
      </w:pPr>
      <w:r>
        <w:lastRenderedPageBreak/>
        <w:t>Base</w:t>
      </w:r>
      <w:r w:rsidR="006D6C1D">
        <w:t>d</w:t>
      </w:r>
      <w:r>
        <w:t xml:space="preserve"> on what Trujillo pretends to do</w:t>
      </w:r>
      <w:r w:rsidR="00EE0616">
        <w:t xml:space="preserve">, what can you infer </w:t>
      </w:r>
      <w:r w:rsidR="00CE679F">
        <w:rPr>
          <w:i/>
        </w:rPr>
        <w:t>liberalizing</w:t>
      </w:r>
      <w:r w:rsidR="00EE0616">
        <w:t xml:space="preserve"> means?</w:t>
      </w:r>
    </w:p>
    <w:p w:rsidR="000F5E88" w:rsidRDefault="000F5E88" w:rsidP="000F5E88">
      <w:pPr>
        <w:pStyle w:val="SR"/>
      </w:pPr>
      <w:r w:rsidRPr="00F11D65">
        <w:rPr>
          <w:i/>
        </w:rPr>
        <w:t xml:space="preserve">Liberalizing </w:t>
      </w:r>
      <w:r>
        <w:t xml:space="preserve">means </w:t>
      </w:r>
      <w:r w:rsidR="00E2650B">
        <w:t xml:space="preserve">opening up </w:t>
      </w:r>
      <w:r w:rsidR="006D6C1D">
        <w:t>a country</w:t>
      </w:r>
      <w:r w:rsidR="00E2650B">
        <w:t xml:space="preserve"> to elections</w:t>
      </w:r>
      <w:r w:rsidR="00882CC7">
        <w:t>, or loosening</w:t>
      </w:r>
      <w:r w:rsidR="0064409B">
        <w:t xml:space="preserve"> political</w:t>
      </w:r>
      <w:r w:rsidR="00882CC7">
        <w:t xml:space="preserve"> control over </w:t>
      </w:r>
      <w:r w:rsidR="006D6C1D">
        <w:t>a country</w:t>
      </w:r>
      <w:r>
        <w:t>.</w:t>
      </w:r>
    </w:p>
    <w:p w:rsidR="008A4937" w:rsidRDefault="00332AD0">
      <w:pPr>
        <w:pStyle w:val="IN"/>
      </w:pPr>
      <w:r w:rsidRPr="00043F7A">
        <w:t>Consider drawing students’ attention to th</w:t>
      </w:r>
      <w:r>
        <w:t>eir application of standard L.9-10</w:t>
      </w:r>
      <w:r w:rsidRPr="00043F7A">
        <w:t xml:space="preserve">.4.a through the process of using context to </w:t>
      </w:r>
      <w:r>
        <w:t>determine</w:t>
      </w:r>
      <w:r w:rsidRPr="00043F7A">
        <w:t xml:space="preserve"> meaning.</w:t>
      </w:r>
    </w:p>
    <w:p w:rsidR="002B3F52" w:rsidRPr="00F11D65" w:rsidRDefault="00F11D65">
      <w:pPr>
        <w:pStyle w:val="IN"/>
        <w:rPr>
          <w:rFonts w:asciiTheme="minorHAnsi" w:hAnsiTheme="minorHAnsi"/>
        </w:rPr>
      </w:pPr>
      <w:r>
        <w:rPr>
          <w:rFonts w:asciiTheme="minorHAnsi" w:hAnsiTheme="minorHAnsi" w:cs="Arial"/>
        </w:rPr>
        <w:t>C</w:t>
      </w:r>
      <w:r w:rsidR="003B4800" w:rsidRPr="003B4800">
        <w:rPr>
          <w:rFonts w:asciiTheme="minorHAnsi" w:hAnsiTheme="minorHAnsi" w:cs="Arial"/>
        </w:rPr>
        <w:t xml:space="preserve">onsider providing students </w:t>
      </w:r>
      <w:r>
        <w:rPr>
          <w:rFonts w:asciiTheme="minorHAnsi" w:hAnsiTheme="minorHAnsi" w:cs="Arial"/>
        </w:rPr>
        <w:t>with the following definition</w:t>
      </w:r>
      <w:r w:rsidR="003B4800" w:rsidRPr="003B4800">
        <w:rPr>
          <w:rFonts w:asciiTheme="minorHAnsi" w:hAnsiTheme="minorHAnsi" w:cs="Arial"/>
        </w:rPr>
        <w:t xml:space="preserve">: </w:t>
      </w:r>
      <w:r w:rsidR="002B3F52">
        <w:rPr>
          <w:rFonts w:asciiTheme="minorHAnsi" w:hAnsiTheme="minorHAnsi" w:cs="Arial"/>
          <w:i/>
        </w:rPr>
        <w:t>liberalizing</w:t>
      </w:r>
      <w:r w:rsidR="003B4800" w:rsidRPr="003B4800">
        <w:rPr>
          <w:rFonts w:asciiTheme="minorHAnsi" w:hAnsiTheme="minorHAnsi" w:cs="Arial"/>
        </w:rPr>
        <w:t xml:space="preserve"> means </w:t>
      </w:r>
      <w:r w:rsidR="00C60D94">
        <w:rPr>
          <w:rFonts w:asciiTheme="minorHAnsi" w:hAnsiTheme="minorHAnsi" w:cs="Arial"/>
        </w:rPr>
        <w:t>“</w:t>
      </w:r>
      <w:r w:rsidR="002B3F52">
        <w:t xml:space="preserve">removing or </w:t>
      </w:r>
      <w:r>
        <w:t xml:space="preserve">loosening restrictions on </w:t>
      </w:r>
      <w:r w:rsidR="002B3F52">
        <w:t>something, typically an economic or political system</w:t>
      </w:r>
      <w:r w:rsidR="002B3F52" w:rsidRPr="002B3F52">
        <w:rPr>
          <w:rFonts w:asciiTheme="minorHAnsi" w:hAnsiTheme="minorHAnsi" w:cs="Arial"/>
        </w:rPr>
        <w:t>.</w:t>
      </w:r>
      <w:r w:rsidR="00C60D94">
        <w:rPr>
          <w:rFonts w:asciiTheme="minorHAnsi" w:hAnsiTheme="minorHAnsi" w:cs="Arial"/>
        </w:rPr>
        <w:t>”</w:t>
      </w:r>
    </w:p>
    <w:p w:rsidR="00F11D65" w:rsidRPr="002B3F52" w:rsidRDefault="00F11D65" w:rsidP="00F11D65">
      <w:pPr>
        <w:pStyle w:val="SA"/>
        <w:rPr>
          <w:rFonts w:asciiTheme="minorHAnsi" w:hAnsiTheme="minorHAnsi"/>
        </w:rPr>
      </w:pPr>
      <w:r w:rsidRPr="008D6A4C">
        <w:t xml:space="preserve">Students write the definition of </w:t>
      </w:r>
      <w:r>
        <w:rPr>
          <w:i/>
          <w:iCs/>
        </w:rPr>
        <w:t>liberalizing</w:t>
      </w:r>
      <w:r w:rsidR="00C60D94">
        <w:t xml:space="preserve"> o</w:t>
      </w:r>
      <w:r w:rsidRPr="008D6A4C">
        <w:t xml:space="preserve">n their copy of the text or in a </w:t>
      </w:r>
      <w:r w:rsidR="0059731C">
        <w:t>v</w:t>
      </w:r>
      <w:r w:rsidR="00C60D94">
        <w:t>ocab</w:t>
      </w:r>
      <w:r w:rsidR="0059731C">
        <w:t>ulary j</w:t>
      </w:r>
      <w:r w:rsidRPr="008D6A4C">
        <w:t>ournal</w:t>
      </w:r>
      <w:r w:rsidR="00C60D94">
        <w:t>.</w:t>
      </w:r>
    </w:p>
    <w:p w:rsidR="00803032" w:rsidRDefault="00682748">
      <w:pPr>
        <w:pStyle w:val="Q"/>
      </w:pPr>
      <w:r>
        <w:t>Why does Trujillo pretend to liberalize his regime</w:t>
      </w:r>
      <w:r w:rsidR="007E7855">
        <w:t xml:space="preserve"> (</w:t>
      </w:r>
      <w:r w:rsidR="00CD645C">
        <w:t>par</w:t>
      </w:r>
      <w:r w:rsidR="00C60D94">
        <w:t>.</w:t>
      </w:r>
      <w:r w:rsidR="007E7855">
        <w:t xml:space="preserve"> 9)</w:t>
      </w:r>
      <w:r>
        <w:t xml:space="preserve">? </w:t>
      </w:r>
    </w:p>
    <w:p w:rsidR="00803032" w:rsidRDefault="00682748">
      <w:pPr>
        <w:pStyle w:val="SR"/>
      </w:pPr>
      <w:r>
        <w:t>Trujillo pretend</w:t>
      </w:r>
      <w:r w:rsidR="00803032">
        <w:t>s</w:t>
      </w:r>
      <w:r>
        <w:t xml:space="preserve"> to liberalize his regime because he was “under pressure from his friends up north” and he wanted to “keep the goodwill a</w:t>
      </w:r>
      <w:r w:rsidR="0038368F">
        <w:t>nd dollars of the Unites States</w:t>
      </w:r>
      <w:r>
        <w:t>”</w:t>
      </w:r>
      <w:r w:rsidR="0038368F">
        <w:t xml:space="preserve"> (par. 9).</w:t>
      </w:r>
      <w:r>
        <w:t xml:space="preserve"> This means that Trujillo </w:t>
      </w:r>
      <w:r w:rsidR="00F26C0C">
        <w:t>wanted the Dominican Republic to remain a political ally of the United States</w:t>
      </w:r>
      <w:r w:rsidR="0038368F">
        <w:t>.</w:t>
      </w:r>
    </w:p>
    <w:p w:rsidR="00CF1EC8" w:rsidRDefault="00CF1EC8" w:rsidP="00511B1B">
      <w:pPr>
        <w:pStyle w:val="IN"/>
      </w:pPr>
      <w:r>
        <w:t xml:space="preserve">It is important that students understand Trujillo’s relationship with the United States as this relationship becomes more important later in the </w:t>
      </w:r>
      <w:r w:rsidR="007F26D8">
        <w:t xml:space="preserve">text. Inform students they </w:t>
      </w:r>
      <w:r>
        <w:t>revisit Trujillo’s relationship with America in later lessons.</w:t>
      </w:r>
    </w:p>
    <w:p w:rsidR="00682748" w:rsidRPr="0028072C" w:rsidRDefault="0097039C" w:rsidP="00511B1B">
      <w:pPr>
        <w:pStyle w:val="IN"/>
        <w:rPr>
          <w:b/>
        </w:rPr>
      </w:pPr>
      <w:r w:rsidRPr="0097039C">
        <w:rPr>
          <w:b/>
        </w:rPr>
        <w:t>Differentiation Consideration</w:t>
      </w:r>
      <w:r w:rsidR="00682748">
        <w:rPr>
          <w:b/>
        </w:rPr>
        <w:t xml:space="preserve">: </w:t>
      </w:r>
      <w:r w:rsidR="0028072C">
        <w:t>If students struggle, conside</w:t>
      </w:r>
      <w:r w:rsidR="00221034">
        <w:t>r asking the following question:</w:t>
      </w:r>
    </w:p>
    <w:p w:rsidR="00803032" w:rsidRPr="00221034" w:rsidRDefault="0028072C">
      <w:pPr>
        <w:pStyle w:val="Q"/>
        <w:ind w:firstLine="360"/>
        <w:rPr>
          <w:color w:val="4F81BD" w:themeColor="accent1"/>
        </w:rPr>
      </w:pPr>
      <w:r w:rsidRPr="00221034">
        <w:rPr>
          <w:color w:val="4F81BD" w:themeColor="accent1"/>
        </w:rPr>
        <w:t xml:space="preserve">Who can you infer Alvarez means when she writes, </w:t>
      </w:r>
      <w:r w:rsidR="002D601D" w:rsidRPr="00221034">
        <w:rPr>
          <w:color w:val="4F81BD" w:themeColor="accent1"/>
        </w:rPr>
        <w:t xml:space="preserve">Trujillo’s </w:t>
      </w:r>
      <w:r w:rsidRPr="00221034">
        <w:rPr>
          <w:color w:val="4F81BD" w:themeColor="accent1"/>
        </w:rPr>
        <w:t>“friends up north”?</w:t>
      </w:r>
    </w:p>
    <w:p w:rsidR="00803032" w:rsidRPr="00221034" w:rsidRDefault="0028072C">
      <w:pPr>
        <w:pStyle w:val="SR"/>
        <w:rPr>
          <w:color w:val="4F81BD" w:themeColor="accent1"/>
        </w:rPr>
      </w:pPr>
      <w:r w:rsidRPr="00221034">
        <w:rPr>
          <w:color w:val="4F81BD" w:themeColor="accent1"/>
        </w:rPr>
        <w:t>She means the United States because Trujillo stages the “hoax” to keep the “goodwill and dollars” of America.</w:t>
      </w:r>
    </w:p>
    <w:p w:rsidR="000D0296" w:rsidRPr="003C751B" w:rsidRDefault="000875BD" w:rsidP="000D0296">
      <w:pPr>
        <w:pStyle w:val="Q"/>
      </w:pPr>
      <w:r w:rsidRPr="003C751B">
        <w:t>What can you infer about the meaning of the phrase “police state” from the</w:t>
      </w:r>
      <w:r w:rsidR="00B62533">
        <w:t xml:space="preserve"> word </w:t>
      </w:r>
      <w:r w:rsidRPr="00B62533">
        <w:rPr>
          <w:i/>
        </w:rPr>
        <w:t>trapped</w:t>
      </w:r>
      <w:r w:rsidR="007E7855">
        <w:t xml:space="preserve"> (</w:t>
      </w:r>
      <w:r w:rsidR="00CD645C">
        <w:t>par</w:t>
      </w:r>
      <w:r w:rsidR="00C60D94">
        <w:t>.</w:t>
      </w:r>
      <w:r w:rsidR="007E7855">
        <w:t xml:space="preserve"> 10)</w:t>
      </w:r>
      <w:r w:rsidRPr="003C751B">
        <w:t>?</w:t>
      </w:r>
    </w:p>
    <w:p w:rsidR="000875BD" w:rsidRPr="003C751B" w:rsidRDefault="000875BD" w:rsidP="000875BD">
      <w:pPr>
        <w:pStyle w:val="SR"/>
      </w:pPr>
      <w:r w:rsidRPr="003C751B">
        <w:t>A “police state” must be a controlling environment.</w:t>
      </w:r>
    </w:p>
    <w:p w:rsidR="000D0296" w:rsidRPr="003C751B" w:rsidRDefault="000875BD" w:rsidP="000D0296">
      <w:pPr>
        <w:pStyle w:val="Q"/>
      </w:pPr>
      <w:r w:rsidRPr="003C751B">
        <w:t>Recall what you learned about Trujillo’s soldiers</w:t>
      </w:r>
      <w:r w:rsidR="00CD645C">
        <w:t xml:space="preserve"> </w:t>
      </w:r>
      <w:r w:rsidRPr="003C751B">
        <w:t>and “henchmen”</w:t>
      </w:r>
      <w:r w:rsidR="00CD645C">
        <w:t xml:space="preserve"> (Memmott, par</w:t>
      </w:r>
      <w:r w:rsidR="00C60D94">
        <w:t>.</w:t>
      </w:r>
      <w:r w:rsidR="00CD645C">
        <w:t xml:space="preserve"> 2)</w:t>
      </w:r>
      <w:r w:rsidRPr="003C751B">
        <w:t xml:space="preserve"> from Mark Memmo</w:t>
      </w:r>
      <w:r w:rsidR="00595BB6">
        <w:t>t</w:t>
      </w:r>
      <w:r w:rsidRPr="003C751B">
        <w:t xml:space="preserve">t’s article in </w:t>
      </w:r>
      <w:r w:rsidR="007F26D8">
        <w:t xml:space="preserve">10.2.2 </w:t>
      </w:r>
      <w:r w:rsidRPr="003C751B">
        <w:t>Lesson 2. How does this impact your understanding of the phrase “police state”?</w:t>
      </w:r>
    </w:p>
    <w:p w:rsidR="000875BD" w:rsidRPr="003C751B" w:rsidRDefault="000875BD" w:rsidP="000875BD">
      <w:pPr>
        <w:pStyle w:val="SR"/>
      </w:pPr>
      <w:r w:rsidRPr="003C751B">
        <w:t>Because Trujillo’s soldiers and “henchmen” were so violent and “cruelly unique,”</w:t>
      </w:r>
      <w:r w:rsidR="00CD645C">
        <w:t xml:space="preserve"> (Memmott, par</w:t>
      </w:r>
      <w:r w:rsidR="0038368F">
        <w:t>.</w:t>
      </w:r>
      <w:r w:rsidR="00CD645C">
        <w:t xml:space="preserve"> 6)</w:t>
      </w:r>
      <w:r w:rsidRPr="003C751B">
        <w:t xml:space="preserve"> a “police state” must also be a violent and dangerous environment.</w:t>
      </w:r>
    </w:p>
    <w:p w:rsidR="000D0296" w:rsidRPr="003C751B" w:rsidRDefault="000875BD" w:rsidP="000D0296">
      <w:pPr>
        <w:pStyle w:val="Q"/>
      </w:pPr>
      <w:r w:rsidRPr="003C751B">
        <w:t>If Trujillo only pretended to liberalize the Dominican Republic, what does this mean about his position there when Alvarez’s parents return?</w:t>
      </w:r>
    </w:p>
    <w:p w:rsidR="000875BD" w:rsidRPr="003C751B" w:rsidRDefault="000875BD" w:rsidP="000875BD">
      <w:pPr>
        <w:pStyle w:val="SR"/>
      </w:pPr>
      <w:r w:rsidRPr="003C751B">
        <w:lastRenderedPageBreak/>
        <w:t xml:space="preserve">It means that he is still in power, that </w:t>
      </w:r>
      <w:r w:rsidR="00632D7F" w:rsidRPr="003C751B">
        <w:t>his promises were just</w:t>
      </w:r>
      <w:r w:rsidRPr="003C751B">
        <w:t xml:space="preserve"> a “hoax,” and that nothing changed</w:t>
      </w:r>
      <w:r w:rsidR="00CD645C">
        <w:t xml:space="preserve"> (par</w:t>
      </w:r>
      <w:r w:rsidR="0038368F">
        <w:t>.</w:t>
      </w:r>
      <w:r w:rsidR="00CD645C">
        <w:t xml:space="preserve"> 9)</w:t>
      </w:r>
      <w:r w:rsidRPr="003C751B">
        <w:t>.</w:t>
      </w:r>
    </w:p>
    <w:p w:rsidR="00176D12" w:rsidRDefault="00176D12" w:rsidP="00AD4EA2">
      <w:pPr>
        <w:pStyle w:val="Q"/>
      </w:pPr>
      <w:r>
        <w:t>How does the phrase “trapped in a police state” deepen your understanding of Alvarez’s family situation</w:t>
      </w:r>
      <w:r w:rsidR="007E7855">
        <w:t xml:space="preserve"> (</w:t>
      </w:r>
      <w:r w:rsidR="00CD645C">
        <w:t>par</w:t>
      </w:r>
      <w:r w:rsidR="00C60D94">
        <w:t>.</w:t>
      </w:r>
      <w:r w:rsidR="007E7855">
        <w:t xml:space="preserve"> 10)</w:t>
      </w:r>
      <w:r>
        <w:t>?</w:t>
      </w:r>
    </w:p>
    <w:p w:rsidR="00176D12" w:rsidRDefault="008D0D11" w:rsidP="00176D12">
      <w:pPr>
        <w:pStyle w:val="SR"/>
      </w:pPr>
      <w:r>
        <w:t>It describes how they were s</w:t>
      </w:r>
      <w:r w:rsidR="00240516">
        <w:t>t</w:t>
      </w:r>
      <w:r>
        <w:t>uck in a dangerous, controlling environment</w:t>
      </w:r>
      <w:r w:rsidR="000F5E88">
        <w:t xml:space="preserve"> where they had no </w:t>
      </w:r>
      <w:r w:rsidR="00057CD9">
        <w:t>personal or political freedom</w:t>
      </w:r>
      <w:r w:rsidR="000F5E88">
        <w:t>.</w:t>
      </w:r>
    </w:p>
    <w:p w:rsidR="004365AF" w:rsidRDefault="004365AF" w:rsidP="00DC15DC">
      <w:pPr>
        <w:pStyle w:val="Q"/>
      </w:pPr>
      <w:r>
        <w:t>How does Alvarez’s statement “</w:t>
      </w:r>
      <w:r w:rsidR="00F26C0C">
        <w:t>t</w:t>
      </w:r>
      <w:r>
        <w:t>hey laid low” develop a central idea in the text</w:t>
      </w:r>
      <w:r w:rsidR="007E7855">
        <w:t xml:space="preserve"> (</w:t>
      </w:r>
      <w:r w:rsidR="00CD645C">
        <w:t>par</w:t>
      </w:r>
      <w:r w:rsidR="00C60D94">
        <w:t>.</w:t>
      </w:r>
      <w:r w:rsidR="007E7855">
        <w:t xml:space="preserve"> 10)</w:t>
      </w:r>
      <w:r>
        <w:t xml:space="preserve">? </w:t>
      </w:r>
    </w:p>
    <w:p w:rsidR="00061AC8" w:rsidRDefault="006532DF">
      <w:pPr>
        <w:pStyle w:val="SR"/>
      </w:pPr>
      <w:r>
        <w:t>Alvarez’s parents were silenced by Trujillo. They feared speaking or acting in a way that might make him notice their family.</w:t>
      </w:r>
    </w:p>
    <w:p w:rsidR="00F26C0C" w:rsidRDefault="00F26C0C" w:rsidP="00F26C0C">
      <w:pPr>
        <w:pStyle w:val="IN"/>
      </w:pPr>
      <w:r>
        <w:rPr>
          <w:b/>
        </w:rPr>
        <w:t xml:space="preserve">Differentiation Consideration: </w:t>
      </w:r>
      <w:r>
        <w:t>If students struggle with the statement “they laid low,” consider asking the following question:</w:t>
      </w:r>
    </w:p>
    <w:p w:rsidR="00516103" w:rsidRDefault="008436AD" w:rsidP="00CD645C">
      <w:pPr>
        <w:pStyle w:val="Q"/>
        <w:ind w:left="360"/>
        <w:rPr>
          <w:color w:val="4F81BD" w:themeColor="accent1"/>
        </w:rPr>
      </w:pPr>
      <w:r w:rsidRPr="008436AD">
        <w:rPr>
          <w:color w:val="4F81BD" w:themeColor="accent1"/>
        </w:rPr>
        <w:t>Why did having “four young daughters” mean Alvarez’s parents could “not take any chances”</w:t>
      </w:r>
      <w:r w:rsidR="007E7855">
        <w:rPr>
          <w:color w:val="4F81BD" w:themeColor="accent1"/>
        </w:rPr>
        <w:t xml:space="preserve"> (</w:t>
      </w:r>
      <w:r w:rsidR="00CD645C">
        <w:rPr>
          <w:color w:val="4F81BD" w:themeColor="accent1"/>
        </w:rPr>
        <w:t>par</w:t>
      </w:r>
      <w:r w:rsidR="00C60D94">
        <w:rPr>
          <w:color w:val="4F81BD" w:themeColor="accent1"/>
        </w:rPr>
        <w:t>.</w:t>
      </w:r>
      <w:r w:rsidR="007E7855">
        <w:rPr>
          <w:color w:val="4F81BD" w:themeColor="accent1"/>
        </w:rPr>
        <w:t xml:space="preserve"> 10)</w:t>
      </w:r>
      <w:r w:rsidRPr="008436AD">
        <w:rPr>
          <w:color w:val="4F81BD" w:themeColor="accent1"/>
        </w:rPr>
        <w:t>?</w:t>
      </w:r>
    </w:p>
    <w:p w:rsidR="00057CD9" w:rsidRPr="00F26C0C" w:rsidRDefault="008436AD" w:rsidP="00176D12">
      <w:pPr>
        <w:pStyle w:val="SR"/>
        <w:rPr>
          <w:color w:val="4F81BD" w:themeColor="accent1"/>
        </w:rPr>
      </w:pPr>
      <w:r w:rsidRPr="008436AD">
        <w:rPr>
          <w:color w:val="4F81BD" w:themeColor="accent1"/>
        </w:rPr>
        <w:t>Student responses may include:</w:t>
      </w:r>
    </w:p>
    <w:p w:rsidR="008A4937" w:rsidRPr="00F26C0C" w:rsidRDefault="008436AD">
      <w:pPr>
        <w:pStyle w:val="SASRBullet"/>
        <w:rPr>
          <w:color w:val="4F81BD" w:themeColor="accent1"/>
        </w:rPr>
      </w:pPr>
      <w:r w:rsidRPr="008436AD">
        <w:rPr>
          <w:color w:val="4F81BD" w:themeColor="accent1"/>
        </w:rPr>
        <w:t>They could not take chances because Trujillo had “an appetite for pretty young girls”</w:t>
      </w:r>
      <w:r w:rsidR="00D26E69">
        <w:rPr>
          <w:color w:val="4F81BD" w:themeColor="accent1"/>
        </w:rPr>
        <w:t xml:space="preserve"> (par</w:t>
      </w:r>
      <w:r w:rsidR="0038368F">
        <w:rPr>
          <w:color w:val="4F81BD" w:themeColor="accent1"/>
        </w:rPr>
        <w:t>.</w:t>
      </w:r>
      <w:r w:rsidR="007F26D8">
        <w:rPr>
          <w:color w:val="4F81BD" w:themeColor="accent1"/>
        </w:rPr>
        <w:t xml:space="preserve"> </w:t>
      </w:r>
      <w:r w:rsidR="00D26E69">
        <w:rPr>
          <w:color w:val="4F81BD" w:themeColor="accent1"/>
        </w:rPr>
        <w:t>2)</w:t>
      </w:r>
      <w:r w:rsidRPr="008436AD">
        <w:rPr>
          <w:color w:val="4F81BD" w:themeColor="accent1"/>
        </w:rPr>
        <w:t xml:space="preserve"> and if they drew attention to themselves their daughters might be taken from them.</w:t>
      </w:r>
    </w:p>
    <w:p w:rsidR="008A4937" w:rsidRPr="00F26C0C" w:rsidRDefault="008436AD">
      <w:pPr>
        <w:pStyle w:val="SASRBullet"/>
        <w:rPr>
          <w:color w:val="4F81BD" w:themeColor="accent1"/>
        </w:rPr>
      </w:pPr>
      <w:r w:rsidRPr="008436AD">
        <w:rPr>
          <w:color w:val="4F81BD" w:themeColor="accent1"/>
        </w:rPr>
        <w:t xml:space="preserve">They could not </w:t>
      </w:r>
      <w:r w:rsidR="00027AD4" w:rsidRPr="00F26C0C">
        <w:rPr>
          <w:color w:val="4F81BD" w:themeColor="accent1"/>
        </w:rPr>
        <w:t xml:space="preserve">put themselves at </w:t>
      </w:r>
      <w:r w:rsidRPr="008436AD">
        <w:rPr>
          <w:color w:val="4F81BD" w:themeColor="accent1"/>
        </w:rPr>
        <w:t>risk</w:t>
      </w:r>
      <w:r w:rsidR="00027AD4" w:rsidRPr="00F26C0C">
        <w:rPr>
          <w:color w:val="4F81BD" w:themeColor="accent1"/>
        </w:rPr>
        <w:t>, or</w:t>
      </w:r>
      <w:r w:rsidRPr="008436AD">
        <w:rPr>
          <w:color w:val="4F81BD" w:themeColor="accent1"/>
        </w:rPr>
        <w:t xml:space="preserve"> their children </w:t>
      </w:r>
      <w:r w:rsidR="00027AD4" w:rsidRPr="00F26C0C">
        <w:rPr>
          <w:color w:val="4F81BD" w:themeColor="accent1"/>
        </w:rPr>
        <w:t xml:space="preserve">might be left </w:t>
      </w:r>
      <w:r w:rsidRPr="008436AD">
        <w:rPr>
          <w:color w:val="4F81BD" w:themeColor="accent1"/>
        </w:rPr>
        <w:t>without parents.</w:t>
      </w:r>
    </w:p>
    <w:p w:rsidR="00682748" w:rsidRDefault="00E66F49" w:rsidP="00682748">
      <w:pPr>
        <w:pStyle w:val="IN"/>
      </w:pPr>
      <w:r>
        <w:t xml:space="preserve">If students struggle, consider </w:t>
      </w:r>
      <w:r w:rsidR="001D5716">
        <w:t xml:space="preserve">reminding </w:t>
      </w:r>
      <w:r w:rsidR="00332AD0">
        <w:t>them</w:t>
      </w:r>
      <w:r w:rsidR="001D5716">
        <w:t xml:space="preserve"> of their work on</w:t>
      </w:r>
      <w:r>
        <w:t xml:space="preserve"> </w:t>
      </w:r>
      <w:r w:rsidR="00332AD0">
        <w:t>paragraph 2</w:t>
      </w:r>
      <w:r w:rsidR="001D5716">
        <w:t xml:space="preserve"> in </w:t>
      </w:r>
      <w:r w:rsidR="00B62533">
        <w:t xml:space="preserve">10.2.2 </w:t>
      </w:r>
      <w:r w:rsidR="001D5716">
        <w:t>Lesson 1</w:t>
      </w:r>
      <w:r>
        <w:t>.</w:t>
      </w:r>
    </w:p>
    <w:p w:rsidR="00803032" w:rsidRDefault="0097039C">
      <w:pPr>
        <w:pStyle w:val="TA"/>
      </w:pPr>
      <w:r w:rsidRPr="0097039C">
        <w:t xml:space="preserve">Lead a </w:t>
      </w:r>
      <w:r w:rsidR="000C7D62">
        <w:t xml:space="preserve">brief, whole-class discussion of student responses. Distribute or ask students to take out their </w:t>
      </w:r>
      <w:r w:rsidR="00BB0C3C">
        <w:t xml:space="preserve">Central </w:t>
      </w:r>
      <w:r w:rsidR="000C7D62">
        <w:t>Ideas Tracking Tools and record the development of the central ideas they discussed here.</w:t>
      </w:r>
    </w:p>
    <w:p w:rsidR="00803032" w:rsidRDefault="00803032">
      <w:pPr>
        <w:pStyle w:val="BR"/>
      </w:pPr>
    </w:p>
    <w:p w:rsidR="00803032" w:rsidRPr="00C60D94" w:rsidRDefault="000D64AD" w:rsidP="00C60D94">
      <w:pPr>
        <w:pStyle w:val="TA"/>
      </w:pPr>
      <w:r w:rsidRPr="00C60D94">
        <w:t xml:space="preserve">Instruct </w:t>
      </w:r>
      <w:r w:rsidR="000C7D62" w:rsidRPr="00C60D94">
        <w:t>student</w:t>
      </w:r>
      <w:r w:rsidRPr="00C60D94">
        <w:t xml:space="preserve"> group</w:t>
      </w:r>
      <w:r w:rsidR="000C7D62" w:rsidRPr="00C60D94">
        <w:t>s to</w:t>
      </w:r>
      <w:r w:rsidR="003E0467" w:rsidRPr="00C60D94">
        <w:t xml:space="preserve"> reread paragraphs 10–11</w:t>
      </w:r>
      <w:r w:rsidR="00B62533" w:rsidRPr="00C60D94">
        <w:t xml:space="preserve"> </w:t>
      </w:r>
      <w:r w:rsidR="001352D2">
        <w:t>(</w:t>
      </w:r>
      <w:r w:rsidR="00B0717C" w:rsidRPr="00C60D94">
        <w:t>from “My father and mother were once again trapped” to “that my father was planning”</w:t>
      </w:r>
      <w:r w:rsidR="001352D2">
        <w:t>)</w:t>
      </w:r>
      <w:r w:rsidR="003E0467" w:rsidRPr="00C60D94">
        <w:t xml:space="preserve"> and</w:t>
      </w:r>
      <w:r w:rsidR="000C7D62" w:rsidRPr="00C60D94">
        <w:t xml:space="preserve"> answer the following questions before sharing out with the class.</w:t>
      </w:r>
    </w:p>
    <w:p w:rsidR="00E2650B" w:rsidRDefault="00E2650B" w:rsidP="00E66F49">
      <w:pPr>
        <w:pStyle w:val="Q"/>
      </w:pPr>
      <w:r>
        <w:t>In paragraph 10, what is “the spark” Alvarez’s parents possess?</w:t>
      </w:r>
    </w:p>
    <w:p w:rsidR="005118C7" w:rsidRDefault="00E2650B">
      <w:pPr>
        <w:pStyle w:val="SR"/>
      </w:pPr>
      <w:r>
        <w:t xml:space="preserve">“The spark” </w:t>
      </w:r>
      <w:r w:rsidR="0038368F">
        <w:t xml:space="preserve">(par. 10) </w:t>
      </w:r>
      <w:r>
        <w:t>is their will to resist Trujillo.</w:t>
      </w:r>
    </w:p>
    <w:p w:rsidR="005118C7" w:rsidRDefault="00C23F63">
      <w:pPr>
        <w:pStyle w:val="IN"/>
      </w:pPr>
      <w:r>
        <w:rPr>
          <w:b/>
        </w:rPr>
        <w:t xml:space="preserve">Differentiation Consideration: </w:t>
      </w:r>
      <w:r w:rsidR="00E2650B" w:rsidRPr="00BA53A5">
        <w:t xml:space="preserve">If students struggle, consider </w:t>
      </w:r>
      <w:r w:rsidR="00BA53A5" w:rsidRPr="00BA53A5">
        <w:t>having them reread paragraph 5.</w:t>
      </w:r>
    </w:p>
    <w:p w:rsidR="00BA53A5" w:rsidRDefault="00BA53A5" w:rsidP="00BA53A5">
      <w:pPr>
        <w:pStyle w:val="Q"/>
      </w:pPr>
      <w:r>
        <w:t>Based on this answer, what can you infer Alvarez means by her parents’ spark burning out?</w:t>
      </w:r>
    </w:p>
    <w:p w:rsidR="005118C7" w:rsidRDefault="00027AD4">
      <w:pPr>
        <w:pStyle w:val="SR"/>
      </w:pPr>
      <w:r>
        <w:t>They</w:t>
      </w:r>
      <w:r w:rsidR="00BA53A5">
        <w:t xml:space="preserve"> had given up resisting Trujillo.</w:t>
      </w:r>
    </w:p>
    <w:p w:rsidR="00E2650B" w:rsidRDefault="00AD4EA2" w:rsidP="00E66F49">
      <w:pPr>
        <w:pStyle w:val="Q"/>
      </w:pPr>
      <w:r>
        <w:lastRenderedPageBreak/>
        <w:t>How does the description of her parents’ “spark” burning out impact your understanding</w:t>
      </w:r>
      <w:r w:rsidR="0052542D">
        <w:t xml:space="preserve"> of the word</w:t>
      </w:r>
      <w:r>
        <w:t xml:space="preserve"> </w:t>
      </w:r>
      <w:r>
        <w:rPr>
          <w:i/>
        </w:rPr>
        <w:t>acquiesce</w:t>
      </w:r>
      <w:r w:rsidR="007E7855">
        <w:rPr>
          <w:i/>
        </w:rPr>
        <w:t xml:space="preserve"> </w:t>
      </w:r>
      <w:r w:rsidR="007E7855">
        <w:t>(</w:t>
      </w:r>
      <w:r w:rsidR="00CD645C">
        <w:t>par</w:t>
      </w:r>
      <w:r w:rsidR="00C60D94">
        <w:t>.</w:t>
      </w:r>
      <w:r w:rsidR="007E7855">
        <w:t xml:space="preserve"> 10)</w:t>
      </w:r>
      <w:r w:rsidR="005D0C1F">
        <w:t>?</w:t>
      </w:r>
      <w:r w:rsidR="005124B8">
        <w:t xml:space="preserve"> </w:t>
      </w:r>
    </w:p>
    <w:p w:rsidR="005118C7" w:rsidRDefault="00E2650B">
      <w:pPr>
        <w:pStyle w:val="SR"/>
      </w:pPr>
      <w:r>
        <w:t xml:space="preserve">It shows that </w:t>
      </w:r>
      <w:r w:rsidRPr="0052542D">
        <w:rPr>
          <w:i/>
        </w:rPr>
        <w:t>acquiesce</w:t>
      </w:r>
      <w:r>
        <w:t xml:space="preserve"> means to agree to or consent without protest.</w:t>
      </w:r>
    </w:p>
    <w:p w:rsidR="008818A7" w:rsidRDefault="008818A7" w:rsidP="008818A7">
      <w:pPr>
        <w:pStyle w:val="IN"/>
      </w:pPr>
      <w:r>
        <w:t>Consider drawing students’ attention to their application of standard L.9-10.4.a through the process of using context to determine meaning.</w:t>
      </w:r>
    </w:p>
    <w:p w:rsidR="000E6627" w:rsidRDefault="00B62533">
      <w:pPr>
        <w:pStyle w:val="IN"/>
      </w:pPr>
      <w:r>
        <w:t>C</w:t>
      </w:r>
      <w:r w:rsidR="002B3F52" w:rsidRPr="00A251E9">
        <w:t xml:space="preserve">onsider providing students with the following definition: </w:t>
      </w:r>
      <w:r w:rsidR="002B3F52">
        <w:rPr>
          <w:i/>
        </w:rPr>
        <w:t xml:space="preserve">acquiesce </w:t>
      </w:r>
      <w:r w:rsidR="002B3F52" w:rsidRPr="00A251E9">
        <w:t xml:space="preserve">means </w:t>
      </w:r>
      <w:r w:rsidR="00C60D94">
        <w:t>“</w:t>
      </w:r>
      <w:r w:rsidR="002B3F52">
        <w:t>submit or comply silently or without protest.”</w:t>
      </w:r>
    </w:p>
    <w:p w:rsidR="00B62533" w:rsidRPr="00B62533" w:rsidRDefault="00B62533" w:rsidP="00B62533">
      <w:pPr>
        <w:pStyle w:val="SA"/>
        <w:rPr>
          <w:rFonts w:asciiTheme="minorHAnsi" w:hAnsiTheme="minorHAnsi"/>
        </w:rPr>
      </w:pPr>
      <w:r w:rsidRPr="008D6A4C">
        <w:t xml:space="preserve">Students write the definition of </w:t>
      </w:r>
      <w:r>
        <w:rPr>
          <w:i/>
          <w:iCs/>
        </w:rPr>
        <w:t>acquiesce</w:t>
      </w:r>
      <w:r w:rsidRPr="008D6A4C">
        <w:t xml:space="preserve"> on their copy </w:t>
      </w:r>
      <w:r w:rsidR="0059731C">
        <w:t>of the text or in a v</w:t>
      </w:r>
      <w:r w:rsidR="00C60D94">
        <w:t>ocab</w:t>
      </w:r>
      <w:r w:rsidR="0059731C">
        <w:t>ulary j</w:t>
      </w:r>
      <w:r w:rsidRPr="008D6A4C">
        <w:t>ournal</w:t>
      </w:r>
      <w:r w:rsidR="00C60D94">
        <w:t>.</w:t>
      </w:r>
    </w:p>
    <w:p w:rsidR="00E66F49" w:rsidRDefault="005124B8" w:rsidP="00E66F49">
      <w:pPr>
        <w:pStyle w:val="Q"/>
      </w:pPr>
      <w:r>
        <w:t xml:space="preserve">How does </w:t>
      </w:r>
      <w:r w:rsidR="00220B69">
        <w:t>Alvarez use th</w:t>
      </w:r>
      <w:r w:rsidR="00027AD4">
        <w:t>e image of the spark</w:t>
      </w:r>
      <w:r w:rsidR="00220B69">
        <w:t xml:space="preserve"> to</w:t>
      </w:r>
      <w:r>
        <w:t xml:space="preserve"> develop a central idea</w:t>
      </w:r>
      <w:r w:rsidR="007E7855">
        <w:t xml:space="preserve"> in paragraph 10</w:t>
      </w:r>
      <w:r>
        <w:t>?</w:t>
      </w:r>
    </w:p>
    <w:p w:rsidR="009306AB" w:rsidRDefault="009306AB" w:rsidP="005D0C1F">
      <w:pPr>
        <w:pStyle w:val="SR"/>
      </w:pPr>
      <w:r>
        <w:t>Student responses may include:</w:t>
      </w:r>
    </w:p>
    <w:p w:rsidR="005D0C1F" w:rsidRDefault="009306AB" w:rsidP="009306AB">
      <w:pPr>
        <w:pStyle w:val="SASRBullet"/>
      </w:pPr>
      <w:r>
        <w:t>Alvarez</w:t>
      </w:r>
      <w:r w:rsidR="005124B8">
        <w:t xml:space="preserve"> </w:t>
      </w:r>
      <w:r>
        <w:t xml:space="preserve">uses this image to </w:t>
      </w:r>
      <w:r w:rsidR="005124B8">
        <w:t xml:space="preserve">develop </w:t>
      </w:r>
      <w:r w:rsidR="004365AF">
        <w:t xml:space="preserve">a </w:t>
      </w:r>
      <w:r w:rsidR="005124B8">
        <w:t xml:space="preserve">central idea of </w:t>
      </w:r>
      <w:r w:rsidR="00D05D8D">
        <w:t xml:space="preserve">trauma, </w:t>
      </w:r>
      <w:r w:rsidR="00CF1EC8">
        <w:t>as “</w:t>
      </w:r>
      <w:r w:rsidR="00D26E69">
        <w:t xml:space="preserve">that </w:t>
      </w:r>
      <w:r w:rsidR="00CF1EC8">
        <w:t>spark which had almost cost [her] father</w:t>
      </w:r>
      <w:r w:rsidR="00D26E69">
        <w:t xml:space="preserve"> hi</w:t>
      </w:r>
      <w:r w:rsidR="00CF1EC8">
        <w:t xml:space="preserve">s life and which he had lighted in [her] mother” </w:t>
      </w:r>
      <w:r w:rsidR="0038368F">
        <w:t>(par. 10). B</w:t>
      </w:r>
      <w:r w:rsidR="00CF1EC8">
        <w:t xml:space="preserve">urnt out means they lost a part of themselves to Trujillo, and so gave into him </w:t>
      </w:r>
      <w:r w:rsidR="0038368F">
        <w:t>when he “would demand a tribute</w:t>
      </w:r>
      <w:r w:rsidR="00CF1EC8">
        <w:t>”</w:t>
      </w:r>
      <w:r w:rsidR="0038368F">
        <w:t xml:space="preserve"> (par. 10).</w:t>
      </w:r>
    </w:p>
    <w:p w:rsidR="00516103" w:rsidRDefault="009306AB">
      <w:pPr>
        <w:pStyle w:val="SASRBullet"/>
      </w:pPr>
      <w:r>
        <w:t xml:space="preserve">Alvarez uses this image to develop </w:t>
      </w:r>
      <w:r w:rsidR="004365AF">
        <w:t xml:space="preserve">a </w:t>
      </w:r>
      <w:r>
        <w:t xml:space="preserve">central idea of silence </w:t>
      </w:r>
      <w:r w:rsidR="000B52AA">
        <w:t>because their “spark” was their resistance to Trujillo. The fact that it “seemed to have burnt out”</w:t>
      </w:r>
      <w:r w:rsidR="003C751B">
        <w:t xml:space="preserve"> </w:t>
      </w:r>
      <w:r w:rsidR="000B52AA">
        <w:t>means that they are no longer resisting. They are silent.</w:t>
      </w:r>
    </w:p>
    <w:p w:rsidR="00DA11D5" w:rsidRPr="00DA11D5" w:rsidRDefault="00DA11D5" w:rsidP="00DA11D5">
      <w:pPr>
        <w:pStyle w:val="IN"/>
      </w:pPr>
      <w:r w:rsidRPr="00DA11D5">
        <w:t xml:space="preserve">Consider giving students the term </w:t>
      </w:r>
      <w:r w:rsidRPr="00924C4A">
        <w:rPr>
          <w:i/>
        </w:rPr>
        <w:t>trauma</w:t>
      </w:r>
      <w:r w:rsidRPr="00DA11D5">
        <w:t xml:space="preserve"> as a way to discuss Alvarez’s mother’s reaction to living under Trujillo. If necessary, define </w:t>
      </w:r>
      <w:r w:rsidRPr="000D64AD">
        <w:rPr>
          <w:i/>
        </w:rPr>
        <w:t>trauma</w:t>
      </w:r>
      <w:r w:rsidRPr="00DA11D5">
        <w:t xml:space="preserve"> as “an experience that produces psychological injury or pain; the psychological injury so caused.”</w:t>
      </w:r>
    </w:p>
    <w:p w:rsidR="00511B1B" w:rsidRDefault="00511B1B" w:rsidP="00511B1B">
      <w:pPr>
        <w:pStyle w:val="Q"/>
      </w:pPr>
      <w:r>
        <w:t>What</w:t>
      </w:r>
      <w:r w:rsidR="001F74CC">
        <w:t xml:space="preserve"> kinds of “tribute[s]” </w:t>
      </w:r>
      <w:r w:rsidR="004365AF">
        <w:t xml:space="preserve">does </w:t>
      </w:r>
      <w:r w:rsidR="001F74CC">
        <w:t xml:space="preserve">Trujillo demand </w:t>
      </w:r>
      <w:r w:rsidR="00CD645C">
        <w:t xml:space="preserve">in </w:t>
      </w:r>
      <w:r w:rsidR="001F74CC">
        <w:t>paragraph 10?</w:t>
      </w:r>
    </w:p>
    <w:p w:rsidR="00803032" w:rsidRDefault="001F74CC">
      <w:pPr>
        <w:pStyle w:val="SR"/>
      </w:pPr>
      <w:r>
        <w:t>Trujill</w:t>
      </w:r>
      <w:r w:rsidR="00166EBB">
        <w:t>o</w:t>
      </w:r>
      <w:r>
        <w:t xml:space="preserve"> demands “a tax, a dummy vote, a portrait on the wall,” and for the Dominican women to march in a parade </w:t>
      </w:r>
      <w:r w:rsidR="00166EBB">
        <w:t>to “turn their head</w:t>
      </w:r>
      <w:r w:rsidR="0038368F">
        <w:t>s and acknowledge the great man</w:t>
      </w:r>
      <w:r w:rsidR="00166EBB">
        <w:t>”</w:t>
      </w:r>
      <w:r w:rsidR="0038368F">
        <w:t xml:space="preserve"> (par. 10).</w:t>
      </w:r>
    </w:p>
    <w:p w:rsidR="00166EBB" w:rsidRDefault="00E05601" w:rsidP="00166EBB">
      <w:pPr>
        <w:pStyle w:val="Q"/>
      </w:pPr>
      <w:r>
        <w:t xml:space="preserve">How does the parade affect </w:t>
      </w:r>
      <w:r w:rsidR="00166EBB">
        <w:t>the Dominican people, especially the men</w:t>
      </w:r>
      <w:r w:rsidR="007E7855">
        <w:t xml:space="preserve"> in paragraph 10</w:t>
      </w:r>
      <w:r w:rsidR="00166EBB">
        <w:t>?</w:t>
      </w:r>
    </w:p>
    <w:p w:rsidR="00803032" w:rsidRDefault="00F26C0C">
      <w:pPr>
        <w:pStyle w:val="SR"/>
      </w:pPr>
      <w:r>
        <w:t>T</w:t>
      </w:r>
      <w:r w:rsidR="00E05601">
        <w:t>he men find the parade to be</w:t>
      </w:r>
      <w:r w:rsidR="00166EBB">
        <w:t xml:space="preserve"> “the most humiliating of these tributes</w:t>
      </w:r>
      <w:r w:rsidR="0038368F">
        <w:t>” (par. 10).</w:t>
      </w:r>
      <w:r>
        <w:t xml:space="preserve"> The parade oppresses the women, because it forces them to march against their will.</w:t>
      </w:r>
    </w:p>
    <w:p w:rsidR="00A13EAD" w:rsidRDefault="00A13EAD" w:rsidP="00A13EAD">
      <w:pPr>
        <w:pStyle w:val="IN"/>
      </w:pPr>
      <w:r>
        <w:rPr>
          <w:b/>
        </w:rPr>
        <w:t>Differentiation Consideration:</w:t>
      </w:r>
      <w:r>
        <w:t xml:space="preserve"> Consider asking this optional extension question:</w:t>
      </w:r>
    </w:p>
    <w:p w:rsidR="00A13EAD" w:rsidRPr="00532E4F" w:rsidRDefault="00A13EAD" w:rsidP="007E7855">
      <w:pPr>
        <w:pStyle w:val="Q"/>
        <w:ind w:left="360"/>
        <w:rPr>
          <w:color w:val="4F81BD" w:themeColor="accent1"/>
        </w:rPr>
      </w:pPr>
      <w:r w:rsidRPr="00532E4F">
        <w:rPr>
          <w:color w:val="4F81BD" w:themeColor="accent1"/>
        </w:rPr>
        <w:t>Why was the parade “the most humiliating of these tributes” for the Dominican men</w:t>
      </w:r>
      <w:r w:rsidR="007E7855">
        <w:rPr>
          <w:color w:val="4F81BD" w:themeColor="accent1"/>
        </w:rPr>
        <w:t xml:space="preserve"> in paragraph 10</w:t>
      </w:r>
      <w:r w:rsidRPr="00532E4F">
        <w:rPr>
          <w:color w:val="4F81BD" w:themeColor="accent1"/>
        </w:rPr>
        <w:t>?</w:t>
      </w:r>
    </w:p>
    <w:p w:rsidR="00A13EAD" w:rsidRPr="00532E4F" w:rsidRDefault="00A13EAD" w:rsidP="00A13EAD">
      <w:pPr>
        <w:pStyle w:val="SR"/>
        <w:rPr>
          <w:color w:val="4F81BD" w:themeColor="accent1"/>
        </w:rPr>
      </w:pPr>
      <w:r w:rsidRPr="00532E4F">
        <w:rPr>
          <w:color w:val="4F81BD" w:themeColor="accent1"/>
        </w:rPr>
        <w:lastRenderedPageBreak/>
        <w:t>The Dominican men cannot protect their wives, mothers, or daughters from the hardship and disgrace of having to honor a horrible man. Not being able to protect their loved ones from shame is humiliating.</w:t>
      </w:r>
    </w:p>
    <w:p w:rsidR="00292D68" w:rsidRDefault="001508F3" w:rsidP="001508F3">
      <w:pPr>
        <w:pStyle w:val="Q"/>
      </w:pPr>
      <w:r>
        <w:t xml:space="preserve">How does Alvarez’s description of the parade develop a central </w:t>
      </w:r>
      <w:r w:rsidR="00CA7384">
        <w:t xml:space="preserve">idea </w:t>
      </w:r>
      <w:r>
        <w:t>in the text</w:t>
      </w:r>
      <w:r w:rsidR="007E7855">
        <w:t xml:space="preserve"> in paragraph 11</w:t>
      </w:r>
      <w:r>
        <w:t>?</w:t>
      </w:r>
    </w:p>
    <w:p w:rsidR="00803032" w:rsidRDefault="001508F3">
      <w:pPr>
        <w:pStyle w:val="SR"/>
      </w:pPr>
      <w:r>
        <w:t>Student responses may include:</w:t>
      </w:r>
    </w:p>
    <w:p w:rsidR="00803032" w:rsidRDefault="001508F3">
      <w:pPr>
        <w:pStyle w:val="SASRBullet"/>
      </w:pPr>
      <w:r>
        <w:t xml:space="preserve">Alvarez’s description of the parade develops </w:t>
      </w:r>
      <w:r w:rsidR="004365AF">
        <w:t xml:space="preserve">a </w:t>
      </w:r>
      <w:r>
        <w:t>central idea of trauma, because the Dominican people</w:t>
      </w:r>
      <w:r w:rsidR="003E0467">
        <w:t xml:space="preserve"> </w:t>
      </w:r>
      <w:r>
        <w:t>are force</w:t>
      </w:r>
      <w:r w:rsidR="003E0467">
        <w:t>d</w:t>
      </w:r>
      <w:r>
        <w:t xml:space="preserve"> to do something oppressive that they feel </w:t>
      </w:r>
      <w:r w:rsidR="00D26E69">
        <w:t>i</w:t>
      </w:r>
      <w:r>
        <w:t xml:space="preserve">s </w:t>
      </w:r>
      <w:r w:rsidR="00D26E69">
        <w:t>“</w:t>
      </w:r>
      <w:r w:rsidR="0038368F">
        <w:t>the most humiliating</w:t>
      </w:r>
      <w:r>
        <w:t>”</w:t>
      </w:r>
      <w:r w:rsidR="0038368F">
        <w:t xml:space="preserve"> (par. 11).</w:t>
      </w:r>
    </w:p>
    <w:p w:rsidR="00516103" w:rsidRDefault="001508F3">
      <w:pPr>
        <w:pStyle w:val="SASRBullet"/>
      </w:pPr>
      <w:r>
        <w:t>Alvarez’s description of the parade develop</w:t>
      </w:r>
      <w:r w:rsidR="003E0467">
        <w:t>s</w:t>
      </w:r>
      <w:r>
        <w:t xml:space="preserve"> </w:t>
      </w:r>
      <w:r w:rsidR="004365AF">
        <w:t xml:space="preserve">a </w:t>
      </w:r>
      <w:r>
        <w:t>central idea of silence, because if the Dominican women do not march they cannot get</w:t>
      </w:r>
      <w:r w:rsidRPr="001508F3">
        <w:t xml:space="preserve"> </w:t>
      </w:r>
      <w:r>
        <w:t>their “</w:t>
      </w:r>
      <w:proofErr w:type="spellStart"/>
      <w:r>
        <w:t>cédula</w:t>
      </w:r>
      <w:proofErr w:type="spellEnd"/>
      <w:r>
        <w:t xml:space="preserve">[s],” </w:t>
      </w:r>
      <w:r w:rsidR="00CA7384">
        <w:t xml:space="preserve">stamped </w:t>
      </w:r>
      <w:r>
        <w:t xml:space="preserve">and without their </w:t>
      </w:r>
      <w:proofErr w:type="spellStart"/>
      <w:r>
        <w:t>cédulas</w:t>
      </w:r>
      <w:proofErr w:type="spellEnd"/>
      <w:r>
        <w:t xml:space="preserve">, </w:t>
      </w:r>
      <w:r w:rsidR="00CA7384">
        <w:t xml:space="preserve">they </w:t>
      </w:r>
      <w:r>
        <w:t xml:space="preserve">“could do nothing,” which means they cannot defy Trujillo’s demands and must </w:t>
      </w:r>
      <w:r w:rsidR="00170F0D">
        <w:t xml:space="preserve">silently </w:t>
      </w:r>
      <w:r w:rsidRPr="00B62533">
        <w:rPr>
          <w:i/>
        </w:rPr>
        <w:t>acquiesce</w:t>
      </w:r>
      <w:r>
        <w:t>.</w:t>
      </w:r>
    </w:p>
    <w:p w:rsidR="00F26C0C" w:rsidRDefault="00F26C0C">
      <w:pPr>
        <w:pStyle w:val="SASRBullet"/>
      </w:pPr>
      <w:r>
        <w:t>The men are silenced by their public “humiliation” of watching their wives, mothers, and daughters be forced to march.</w:t>
      </w:r>
    </w:p>
    <w:p w:rsidR="00CA71E7" w:rsidRDefault="00CA71E7" w:rsidP="00CA71E7">
      <w:pPr>
        <w:pStyle w:val="IN"/>
      </w:pPr>
      <w:r>
        <w:rPr>
          <w:b/>
        </w:rPr>
        <w:t xml:space="preserve">Differentiation </w:t>
      </w:r>
      <w:r w:rsidR="007E7855">
        <w:rPr>
          <w:b/>
        </w:rPr>
        <w:t>C</w:t>
      </w:r>
      <w:r>
        <w:rPr>
          <w:b/>
        </w:rPr>
        <w:t>onsideration:</w:t>
      </w:r>
      <w:r>
        <w:t xml:space="preserve"> If students </w:t>
      </w:r>
      <w:r w:rsidR="00F26C0C">
        <w:t xml:space="preserve">need </w:t>
      </w:r>
      <w:r>
        <w:t>additional support, consider asking the following questions:</w:t>
      </w:r>
    </w:p>
    <w:p w:rsidR="00CA71E7" w:rsidRPr="00CA71E7" w:rsidRDefault="00CA71E7" w:rsidP="00CA71E7">
      <w:pPr>
        <w:pStyle w:val="Q"/>
        <w:ind w:firstLine="360"/>
        <w:rPr>
          <w:color w:val="4F81BD" w:themeColor="accent1"/>
        </w:rPr>
      </w:pPr>
      <w:r w:rsidRPr="00CA71E7">
        <w:rPr>
          <w:color w:val="4F81BD" w:themeColor="accent1"/>
        </w:rPr>
        <w:t xml:space="preserve">How does Alvarez unfold her father’s plan to escape the Dominican Republic in paragraph 11? </w:t>
      </w:r>
    </w:p>
    <w:p w:rsidR="00CA71E7" w:rsidRPr="00CA71E7" w:rsidRDefault="00CA71E7" w:rsidP="00CA71E7">
      <w:pPr>
        <w:pStyle w:val="SR"/>
        <w:rPr>
          <w:color w:val="4F81BD" w:themeColor="accent1"/>
        </w:rPr>
      </w:pPr>
      <w:r w:rsidRPr="00CA71E7">
        <w:rPr>
          <w:color w:val="4F81BD" w:themeColor="accent1"/>
        </w:rPr>
        <w:t xml:space="preserve">Alvarez moves from the general consequences of refusing to march to the specifics of her father’s plan. Initially the consequence is that “your </w:t>
      </w:r>
      <w:proofErr w:type="spellStart"/>
      <w:r w:rsidRPr="00CA71E7">
        <w:rPr>
          <w:color w:val="4F81BD" w:themeColor="accent1"/>
        </w:rPr>
        <w:t>cédula</w:t>
      </w:r>
      <w:proofErr w:type="spellEnd"/>
      <w:r w:rsidRPr="00CA71E7">
        <w:rPr>
          <w:color w:val="4F81BD" w:themeColor="accent1"/>
        </w:rPr>
        <w:t xml:space="preserve"> would not be stamped” and without a stamped identifica</w:t>
      </w:r>
      <w:r w:rsidR="0038368F">
        <w:rPr>
          <w:color w:val="4F81BD" w:themeColor="accent1"/>
        </w:rPr>
        <w:t>tion card “you could do nothing</w:t>
      </w:r>
      <w:r w:rsidRPr="00CA71E7">
        <w:rPr>
          <w:color w:val="4F81BD" w:themeColor="accent1"/>
        </w:rPr>
        <w:t>”</w:t>
      </w:r>
      <w:r w:rsidR="0038368F">
        <w:rPr>
          <w:color w:val="4F81BD" w:themeColor="accent1"/>
        </w:rPr>
        <w:t xml:space="preserve"> (par. 11).</w:t>
      </w:r>
      <w:r w:rsidRPr="00CA71E7">
        <w:rPr>
          <w:color w:val="4F81BD" w:themeColor="accent1"/>
        </w:rPr>
        <w:t xml:space="preserve"> Then she moves on to an example that is more specific, as indicated by the phrase “in particular.” Finally, in the last sentence of the paragraph, she reveals that this was her father’s plan to escape the country. </w:t>
      </w:r>
    </w:p>
    <w:p w:rsidR="000E6627" w:rsidRDefault="00CA71E7">
      <w:pPr>
        <w:pStyle w:val="Q"/>
        <w:ind w:left="360"/>
        <w:rPr>
          <w:color w:val="4F81BD" w:themeColor="accent1"/>
        </w:rPr>
      </w:pPr>
      <w:r w:rsidRPr="00CA71E7">
        <w:rPr>
          <w:color w:val="4F81BD" w:themeColor="accent1"/>
        </w:rPr>
        <w:t xml:space="preserve">How does the </w:t>
      </w:r>
      <w:r w:rsidR="007F4342">
        <w:rPr>
          <w:color w:val="4F81BD" w:themeColor="accent1"/>
        </w:rPr>
        <w:t xml:space="preserve">way in which </w:t>
      </w:r>
      <w:r w:rsidR="00CD645C">
        <w:rPr>
          <w:color w:val="4F81BD" w:themeColor="accent1"/>
        </w:rPr>
        <w:t xml:space="preserve">Alvarez </w:t>
      </w:r>
      <w:r w:rsidR="007F4342">
        <w:rPr>
          <w:color w:val="4F81BD" w:themeColor="accent1"/>
        </w:rPr>
        <w:t>unfolds</w:t>
      </w:r>
      <w:r w:rsidRPr="00CA71E7">
        <w:rPr>
          <w:color w:val="4F81BD" w:themeColor="accent1"/>
        </w:rPr>
        <w:t xml:space="preserve"> her</w:t>
      </w:r>
      <w:r w:rsidR="008436AD" w:rsidRPr="008436AD">
        <w:rPr>
          <w:color w:val="4F81BD" w:themeColor="accent1"/>
        </w:rPr>
        <w:t xml:space="preserve"> father’s </w:t>
      </w:r>
      <w:r w:rsidRPr="00CA71E7">
        <w:rPr>
          <w:color w:val="4F81BD" w:themeColor="accent1"/>
        </w:rPr>
        <w:t>plan</w:t>
      </w:r>
      <w:r w:rsidR="00CD645C">
        <w:rPr>
          <w:color w:val="4F81BD" w:themeColor="accent1"/>
        </w:rPr>
        <w:t xml:space="preserve"> in paragraph 11</w:t>
      </w:r>
      <w:r w:rsidR="008436AD" w:rsidRPr="008436AD">
        <w:rPr>
          <w:color w:val="4F81BD" w:themeColor="accent1"/>
        </w:rPr>
        <w:t xml:space="preserve"> develop a central idea in the text?</w:t>
      </w:r>
    </w:p>
    <w:p w:rsidR="00CA71E7" w:rsidRPr="00CA71E7" w:rsidRDefault="00CA71E7" w:rsidP="00CA71E7">
      <w:pPr>
        <w:pStyle w:val="SR"/>
        <w:rPr>
          <w:color w:val="4F81BD" w:themeColor="accent1"/>
        </w:rPr>
      </w:pPr>
      <w:r w:rsidRPr="00CA71E7">
        <w:rPr>
          <w:color w:val="4F81BD" w:themeColor="accent1"/>
        </w:rPr>
        <w:t>Students responses may include:</w:t>
      </w:r>
    </w:p>
    <w:p w:rsidR="00516103" w:rsidRDefault="00CA71E7">
      <w:pPr>
        <w:pStyle w:val="SASRBullet"/>
        <w:rPr>
          <w:color w:val="4F81BD" w:themeColor="accent1"/>
        </w:rPr>
      </w:pPr>
      <w:r w:rsidRPr="00CA71E7">
        <w:rPr>
          <w:color w:val="4F81BD" w:themeColor="accent1"/>
        </w:rPr>
        <w:t xml:space="preserve">The </w:t>
      </w:r>
      <w:r w:rsidR="007F4342">
        <w:rPr>
          <w:color w:val="4F81BD" w:themeColor="accent1"/>
        </w:rPr>
        <w:t>way</w:t>
      </w:r>
      <w:r w:rsidRPr="00CA71E7">
        <w:rPr>
          <w:color w:val="4F81BD" w:themeColor="accent1"/>
        </w:rPr>
        <w:t xml:space="preserve"> </w:t>
      </w:r>
      <w:r w:rsidR="007F4342">
        <w:rPr>
          <w:color w:val="4F81BD" w:themeColor="accent1"/>
        </w:rPr>
        <w:t>Alvarez</w:t>
      </w:r>
      <w:r w:rsidR="007F4342" w:rsidRPr="00CA71E7">
        <w:rPr>
          <w:color w:val="4F81BD" w:themeColor="accent1"/>
        </w:rPr>
        <w:t xml:space="preserve"> </w:t>
      </w:r>
      <w:r w:rsidRPr="00CA71E7">
        <w:rPr>
          <w:color w:val="4F81BD" w:themeColor="accent1"/>
        </w:rPr>
        <w:t xml:space="preserve">unfolds the events </w:t>
      </w:r>
      <w:r w:rsidR="008436AD" w:rsidRPr="008436AD">
        <w:rPr>
          <w:color w:val="4F81BD" w:themeColor="accent1"/>
        </w:rPr>
        <w:t xml:space="preserve">develops the central idea of </w:t>
      </w:r>
      <w:r w:rsidRPr="00CA71E7">
        <w:rPr>
          <w:color w:val="4F81BD" w:themeColor="accent1"/>
        </w:rPr>
        <w:t xml:space="preserve">silence </w:t>
      </w:r>
      <w:r w:rsidR="007F4342">
        <w:rPr>
          <w:color w:val="4F81BD" w:themeColor="accent1"/>
        </w:rPr>
        <w:t>by showing that</w:t>
      </w:r>
      <w:r w:rsidR="007F4342" w:rsidRPr="008436AD">
        <w:rPr>
          <w:color w:val="4F81BD" w:themeColor="accent1"/>
        </w:rPr>
        <w:t xml:space="preserve"> </w:t>
      </w:r>
      <w:r w:rsidR="008436AD" w:rsidRPr="008436AD">
        <w:rPr>
          <w:color w:val="4F81BD" w:themeColor="accent1"/>
        </w:rPr>
        <w:t xml:space="preserve">in </w:t>
      </w:r>
      <w:r w:rsidRPr="00CA71E7">
        <w:rPr>
          <w:color w:val="4F81BD" w:themeColor="accent1"/>
        </w:rPr>
        <w:t>order to</w:t>
      </w:r>
      <w:r w:rsidR="008436AD" w:rsidRPr="008436AD">
        <w:rPr>
          <w:color w:val="4F81BD" w:themeColor="accent1"/>
        </w:rPr>
        <w:t xml:space="preserve"> escape</w:t>
      </w:r>
      <w:r w:rsidRPr="00CA71E7">
        <w:rPr>
          <w:color w:val="4F81BD" w:themeColor="accent1"/>
        </w:rPr>
        <w:t xml:space="preserve"> her father</w:t>
      </w:r>
      <w:r w:rsidR="008436AD" w:rsidRPr="008436AD">
        <w:rPr>
          <w:color w:val="4F81BD" w:themeColor="accent1"/>
        </w:rPr>
        <w:t xml:space="preserve"> and </w:t>
      </w:r>
      <w:r w:rsidRPr="00CA71E7">
        <w:rPr>
          <w:color w:val="4F81BD" w:themeColor="accent1"/>
        </w:rPr>
        <w:t>mother must be silent</w:t>
      </w:r>
      <w:r w:rsidR="008436AD" w:rsidRPr="008436AD">
        <w:rPr>
          <w:color w:val="4F81BD" w:themeColor="accent1"/>
        </w:rPr>
        <w:t xml:space="preserve"> and </w:t>
      </w:r>
      <w:r w:rsidRPr="00CA71E7">
        <w:rPr>
          <w:color w:val="4F81BD" w:themeColor="accent1"/>
        </w:rPr>
        <w:t>cannot speak out against marching in the parade</w:t>
      </w:r>
      <w:r w:rsidR="008436AD" w:rsidRPr="008436AD">
        <w:rPr>
          <w:color w:val="4F81BD" w:themeColor="accent1"/>
        </w:rPr>
        <w:t>.</w:t>
      </w:r>
    </w:p>
    <w:p w:rsidR="00516103" w:rsidRDefault="00CA71E7">
      <w:pPr>
        <w:pStyle w:val="SASRBullet"/>
        <w:rPr>
          <w:color w:val="4F81BD" w:themeColor="accent1"/>
        </w:rPr>
      </w:pPr>
      <w:r w:rsidRPr="00CA71E7">
        <w:rPr>
          <w:color w:val="4F81BD" w:themeColor="accent1"/>
        </w:rPr>
        <w:t xml:space="preserve">The </w:t>
      </w:r>
      <w:r w:rsidR="007F4342">
        <w:rPr>
          <w:color w:val="4F81BD" w:themeColor="accent1"/>
        </w:rPr>
        <w:t>way</w:t>
      </w:r>
      <w:r w:rsidR="007F4342" w:rsidRPr="00CA71E7">
        <w:rPr>
          <w:color w:val="4F81BD" w:themeColor="accent1"/>
        </w:rPr>
        <w:t xml:space="preserve"> </w:t>
      </w:r>
      <w:r w:rsidRPr="00CA71E7">
        <w:rPr>
          <w:color w:val="4F81BD" w:themeColor="accent1"/>
        </w:rPr>
        <w:t xml:space="preserve">in which </w:t>
      </w:r>
      <w:r w:rsidR="007F4342">
        <w:rPr>
          <w:color w:val="4F81BD" w:themeColor="accent1"/>
        </w:rPr>
        <w:t>Alvarez</w:t>
      </w:r>
      <w:r w:rsidR="007F4342" w:rsidRPr="00CA71E7">
        <w:rPr>
          <w:color w:val="4F81BD" w:themeColor="accent1"/>
        </w:rPr>
        <w:t xml:space="preserve"> </w:t>
      </w:r>
      <w:r w:rsidRPr="00CA71E7">
        <w:rPr>
          <w:color w:val="4F81BD" w:themeColor="accent1"/>
        </w:rPr>
        <w:t xml:space="preserve">unfolds </w:t>
      </w:r>
      <w:r w:rsidR="008436AD" w:rsidRPr="008436AD">
        <w:rPr>
          <w:color w:val="4F81BD" w:themeColor="accent1"/>
        </w:rPr>
        <w:t xml:space="preserve">the events develops </w:t>
      </w:r>
      <w:r w:rsidRPr="00CA71E7">
        <w:rPr>
          <w:color w:val="4F81BD" w:themeColor="accent1"/>
        </w:rPr>
        <w:t>the</w:t>
      </w:r>
      <w:r w:rsidR="008436AD" w:rsidRPr="008436AD">
        <w:rPr>
          <w:color w:val="4F81BD" w:themeColor="accent1"/>
        </w:rPr>
        <w:t xml:space="preserve"> central </w:t>
      </w:r>
      <w:r w:rsidRPr="00CA71E7">
        <w:rPr>
          <w:color w:val="4F81BD" w:themeColor="accent1"/>
        </w:rPr>
        <w:t xml:space="preserve">idea of trauma because it shows how they cannot escape </w:t>
      </w:r>
      <w:r w:rsidR="008436AD" w:rsidRPr="008436AD">
        <w:rPr>
          <w:color w:val="4F81BD" w:themeColor="accent1"/>
        </w:rPr>
        <w:t xml:space="preserve">the </w:t>
      </w:r>
      <w:r w:rsidRPr="00CA71E7">
        <w:rPr>
          <w:color w:val="4F81BD" w:themeColor="accent1"/>
        </w:rPr>
        <w:t>country without “humiliating” themselves and acquiescing to Trujillo’s demands</w:t>
      </w:r>
      <w:r w:rsidR="008436AD" w:rsidRPr="008436AD">
        <w:rPr>
          <w:color w:val="4F81BD" w:themeColor="accent1"/>
        </w:rPr>
        <w:t>.</w:t>
      </w:r>
    </w:p>
    <w:p w:rsidR="00803032" w:rsidRDefault="000C7D62">
      <w:pPr>
        <w:pStyle w:val="TA"/>
      </w:pPr>
      <w:r w:rsidRPr="000C7D62">
        <w:t xml:space="preserve">Lead a </w:t>
      </w:r>
      <w:r>
        <w:t xml:space="preserve">brief, whole-class discussion of student responses. </w:t>
      </w:r>
      <w:r w:rsidR="00360D3D">
        <w:t>Ask students to use their Central</w:t>
      </w:r>
      <w:r>
        <w:t xml:space="preserve"> Ideas Tracking Tools </w:t>
      </w:r>
      <w:r w:rsidR="00360D3D">
        <w:t>to</w:t>
      </w:r>
      <w:r>
        <w:t xml:space="preserve"> record the further development of the central ideas they discussed here.</w:t>
      </w:r>
    </w:p>
    <w:p w:rsidR="00707670" w:rsidRDefault="00707670" w:rsidP="00707670">
      <w:pPr>
        <w:pStyle w:val="LearningSequenceHeader"/>
      </w:pPr>
      <w:r>
        <w:lastRenderedPageBreak/>
        <w:t xml:space="preserve">Activity </w:t>
      </w:r>
      <w:r w:rsidR="00F616B6">
        <w:t>5</w:t>
      </w:r>
      <w:r w:rsidR="000F5E88">
        <w:t>: Quick Write</w:t>
      </w:r>
      <w:r w:rsidR="00CF2BAF">
        <w:tab/>
        <w:t>15</w:t>
      </w:r>
      <w:r w:rsidRPr="00707670">
        <w:t>%</w:t>
      </w:r>
    </w:p>
    <w:p w:rsidR="00707670" w:rsidRDefault="00043DB9" w:rsidP="00707670">
      <w:pPr>
        <w:pStyle w:val="TA"/>
      </w:pPr>
      <w:r>
        <w:t xml:space="preserve">Instruct students to respond briefly in writing to the </w:t>
      </w:r>
      <w:r w:rsidR="000D64AD">
        <w:t>following prompt</w:t>
      </w:r>
      <w:r>
        <w:t>:</w:t>
      </w:r>
    </w:p>
    <w:p w:rsidR="00043DB9" w:rsidRDefault="00CF2BAF" w:rsidP="00CF2BAF">
      <w:pPr>
        <w:pStyle w:val="Q"/>
      </w:pPr>
      <w:r>
        <w:t xml:space="preserve">How </w:t>
      </w:r>
      <w:r w:rsidR="00F26C0C">
        <w:t>do the events</w:t>
      </w:r>
      <w:r>
        <w:t xml:space="preserve"> Alvarez unfolds in paragraphs 9</w:t>
      </w:r>
      <w:r w:rsidR="00E6328C">
        <w:t>–</w:t>
      </w:r>
      <w:r>
        <w:t>11 develop a central idea of the text?</w:t>
      </w:r>
    </w:p>
    <w:p w:rsidR="00CF2BAF" w:rsidRDefault="00CF2BAF" w:rsidP="00CF2BAF">
      <w:pPr>
        <w:pStyle w:val="TA"/>
      </w:pPr>
      <w:r w:rsidRPr="001720E9">
        <w:t xml:space="preserve">Instruct students to look at their annotations </w:t>
      </w:r>
      <w:r w:rsidR="00E6328C" w:rsidRPr="001720E9">
        <w:t xml:space="preserve">and </w:t>
      </w:r>
      <w:r w:rsidR="00AB68E2" w:rsidRPr="001720E9">
        <w:t xml:space="preserve">Central </w:t>
      </w:r>
      <w:r w:rsidR="00E6328C" w:rsidRPr="001720E9">
        <w:t>Idea</w:t>
      </w:r>
      <w:r w:rsidR="009F1508" w:rsidRPr="001720E9">
        <w:t>s</w:t>
      </w:r>
      <w:r w:rsidR="00E6328C" w:rsidRPr="001720E9">
        <w:t xml:space="preserve"> </w:t>
      </w:r>
      <w:r w:rsidR="009F1508" w:rsidRPr="001720E9">
        <w:t xml:space="preserve">Tracking </w:t>
      </w:r>
      <w:r w:rsidR="00E6328C" w:rsidRPr="001720E9">
        <w:t>Tool</w:t>
      </w:r>
      <w:r w:rsidR="007F26D8" w:rsidRPr="001720E9">
        <w:t>s</w:t>
      </w:r>
      <w:r w:rsidR="00E6328C" w:rsidRPr="001720E9">
        <w:t xml:space="preserve"> </w:t>
      </w:r>
      <w:r w:rsidRPr="001720E9">
        <w:t xml:space="preserve">to find evidence. </w:t>
      </w:r>
      <w:r w:rsidR="00681574" w:rsidRPr="001720E9">
        <w:t>Ask students to use this lesson’s vocabulary wherever possible in their written responses</w:t>
      </w:r>
      <w:r w:rsidR="000D64AD" w:rsidRPr="001720E9">
        <w:t xml:space="preserve"> and to practice using specific language and domain-specific vocabulary</w:t>
      </w:r>
      <w:r w:rsidR="00681574" w:rsidRPr="001720E9">
        <w:t xml:space="preserve">. </w:t>
      </w:r>
      <w:r w:rsidR="000D64AD" w:rsidRPr="001720E9">
        <w:t>Remind students to use</w:t>
      </w:r>
      <w:r w:rsidR="00B62533" w:rsidRPr="001720E9">
        <w:t xml:space="preserve"> the S</w:t>
      </w:r>
      <w:r w:rsidRPr="001720E9">
        <w:t xml:space="preserve">hort </w:t>
      </w:r>
      <w:r w:rsidR="00B62533" w:rsidRPr="001720E9">
        <w:t>R</w:t>
      </w:r>
      <w:r w:rsidRPr="001720E9">
        <w:t xml:space="preserve">esponse </w:t>
      </w:r>
      <w:r w:rsidR="00B62533" w:rsidRPr="001720E9">
        <w:t>Rubric and C</w:t>
      </w:r>
      <w:r w:rsidRPr="001720E9">
        <w:t>hecklist to guide their written res</w:t>
      </w:r>
      <w:r>
        <w:t>ponses.</w:t>
      </w:r>
    </w:p>
    <w:p w:rsidR="00CF2BAF" w:rsidRDefault="00CF2BAF" w:rsidP="00CF2BAF">
      <w:pPr>
        <w:pStyle w:val="IN"/>
      </w:pPr>
      <w:r>
        <w:t>Display the prompt for students to see, or provide the prompt in hard copy.</w:t>
      </w:r>
    </w:p>
    <w:p w:rsidR="00CF2BAF" w:rsidRDefault="00CF2BAF" w:rsidP="00CF2BAF">
      <w:pPr>
        <w:pStyle w:val="SA"/>
      </w:pPr>
      <w:r>
        <w:t>Students independently answer the prompt using evidence from the text.</w:t>
      </w:r>
    </w:p>
    <w:p w:rsidR="00CF2BAF" w:rsidRPr="00CF2BAF" w:rsidRDefault="00CF2BAF" w:rsidP="00CF2BAF">
      <w:pPr>
        <w:pStyle w:val="SR"/>
      </w:pPr>
      <w:r>
        <w:t>See the High Performance Response at the beginning of this lesson.</w:t>
      </w:r>
    </w:p>
    <w:p w:rsidR="009403AD" w:rsidRPr="00563CB8" w:rsidRDefault="00C5015B" w:rsidP="00CE2836">
      <w:pPr>
        <w:pStyle w:val="LearningSequenceHeader"/>
      </w:pPr>
      <w:r>
        <w:t xml:space="preserve">Activity </w:t>
      </w:r>
      <w:r w:rsidR="00F616B6">
        <w:t>6</w:t>
      </w:r>
      <w:r w:rsidR="009403AD" w:rsidRPr="00563CB8">
        <w:t xml:space="preserve">: </w:t>
      </w:r>
      <w:r w:rsidR="009403AD">
        <w:t>Closing</w:t>
      </w:r>
      <w:r w:rsidR="009403AD" w:rsidRPr="00563CB8">
        <w:tab/>
      </w:r>
      <w:r w:rsidR="009403AD">
        <w:t>5</w:t>
      </w:r>
      <w:r w:rsidR="009403AD" w:rsidRPr="00563CB8">
        <w:t>%</w:t>
      </w:r>
    </w:p>
    <w:p w:rsidR="00CF2BAF" w:rsidRDefault="00D41D89" w:rsidP="00CF2BAF">
      <w:pPr>
        <w:pStyle w:val="TA"/>
      </w:pPr>
      <w:r>
        <w:t xml:space="preserve">Display and distribute homework assignment. </w:t>
      </w:r>
      <w:r w:rsidR="00CF2BAF">
        <w:t xml:space="preserve">For homework, </w:t>
      </w:r>
      <w:r w:rsidR="00BB0C3C">
        <w:t xml:space="preserve">instruct </w:t>
      </w:r>
      <w:r w:rsidR="00CF2BAF">
        <w:t xml:space="preserve">students to read their </w:t>
      </w:r>
      <w:r w:rsidR="00B62533">
        <w:t xml:space="preserve">AIR </w:t>
      </w:r>
      <w:r w:rsidR="00CF2BAF">
        <w:t>text through the lens of a focus standard of their choice and prepare for a 3–5 minute discussion of their text based on that standard.</w:t>
      </w:r>
      <w:r w:rsidR="00BB0C3C">
        <w:t xml:space="preserve"> </w:t>
      </w:r>
    </w:p>
    <w:p w:rsidR="009403AD" w:rsidRDefault="00B62533" w:rsidP="007F26D8">
      <w:pPr>
        <w:pStyle w:val="SA"/>
        <w:tabs>
          <w:tab w:val="left" w:pos="4770"/>
        </w:tabs>
      </w:pPr>
      <w:r>
        <w:t xml:space="preserve">Students follow </w:t>
      </w:r>
      <w:r w:rsidR="00CF2BAF">
        <w:t>along.</w:t>
      </w:r>
    </w:p>
    <w:p w:rsidR="00C4787C" w:rsidRDefault="00C4787C" w:rsidP="00E946A0">
      <w:pPr>
        <w:pStyle w:val="Heading1"/>
      </w:pPr>
      <w:r>
        <w:t>Homework</w:t>
      </w:r>
    </w:p>
    <w:p w:rsidR="00C54CEB" w:rsidRDefault="00CF2BAF" w:rsidP="00A31582">
      <w:r>
        <w:t>Continue reading your A</w:t>
      </w:r>
      <w:r w:rsidR="00B62533">
        <w:t>IR</w:t>
      </w:r>
      <w:r>
        <w:t xml:space="preserve"> text through the lens of a focus standard of your choice and prepare for a 3–5 minute discussion of your text based on that standard.</w:t>
      </w:r>
    </w:p>
    <w:p w:rsidR="00B62533" w:rsidRDefault="00B62533">
      <w:pPr>
        <w:spacing w:before="0" w:after="0" w:line="240" w:lineRule="auto"/>
        <w:rPr>
          <w:rFonts w:asciiTheme="minorHAnsi" w:hAnsiTheme="minorHAnsi"/>
          <w:b/>
          <w:bCs/>
          <w:color w:val="365F91"/>
          <w:sz w:val="32"/>
          <w:szCs w:val="28"/>
        </w:rPr>
      </w:pPr>
      <w:r>
        <w:br w:type="page"/>
      </w:r>
    </w:p>
    <w:p w:rsidR="00B62533" w:rsidRDefault="00B62533" w:rsidP="00B62533">
      <w:pPr>
        <w:pStyle w:val="ToolHeader"/>
      </w:pPr>
      <w:r>
        <w:lastRenderedPageBreak/>
        <w:t>Model Central Ideas Tracking Tool</w:t>
      </w:r>
    </w:p>
    <w:tbl>
      <w:tblPr>
        <w:tblStyle w:val="TableGrid"/>
        <w:tblW w:w="0" w:type="auto"/>
        <w:tblLook w:val="04A0"/>
      </w:tblPr>
      <w:tblGrid>
        <w:gridCol w:w="828"/>
        <w:gridCol w:w="2814"/>
        <w:gridCol w:w="739"/>
        <w:gridCol w:w="3076"/>
        <w:gridCol w:w="727"/>
        <w:gridCol w:w="1387"/>
      </w:tblGrid>
      <w:tr w:rsidR="00B62533" w:rsidRPr="00707670">
        <w:trPr>
          <w:trHeight w:val="598"/>
        </w:trPr>
        <w:tc>
          <w:tcPr>
            <w:tcW w:w="828" w:type="dxa"/>
            <w:shd w:val="clear" w:color="auto" w:fill="D9D9D9" w:themeFill="background1" w:themeFillShade="D9"/>
            <w:vAlign w:val="center"/>
          </w:tcPr>
          <w:p w:rsidR="00B62533" w:rsidRPr="00707670" w:rsidRDefault="00B62533" w:rsidP="00B00132">
            <w:pPr>
              <w:pStyle w:val="TableText"/>
              <w:rPr>
                <w:b/>
              </w:rPr>
            </w:pPr>
            <w:r w:rsidRPr="00707670">
              <w:rPr>
                <w:b/>
              </w:rPr>
              <w:t>Name:</w:t>
            </w:r>
          </w:p>
        </w:tc>
        <w:tc>
          <w:tcPr>
            <w:tcW w:w="2814" w:type="dxa"/>
            <w:vAlign w:val="center"/>
          </w:tcPr>
          <w:p w:rsidR="00B62533" w:rsidRPr="00707670" w:rsidRDefault="00B62533" w:rsidP="00B00132">
            <w:pPr>
              <w:pStyle w:val="TableText"/>
              <w:rPr>
                <w:b/>
              </w:rPr>
            </w:pPr>
          </w:p>
        </w:tc>
        <w:tc>
          <w:tcPr>
            <w:tcW w:w="739" w:type="dxa"/>
            <w:shd w:val="clear" w:color="auto" w:fill="D9D9D9" w:themeFill="background1" w:themeFillShade="D9"/>
            <w:vAlign w:val="center"/>
          </w:tcPr>
          <w:p w:rsidR="00B62533" w:rsidRPr="00707670" w:rsidRDefault="00B62533" w:rsidP="00B00132">
            <w:pPr>
              <w:pStyle w:val="TableText"/>
              <w:rPr>
                <w:b/>
              </w:rPr>
            </w:pPr>
            <w:r w:rsidRPr="00707670">
              <w:rPr>
                <w:b/>
              </w:rPr>
              <w:t>Class:</w:t>
            </w:r>
          </w:p>
        </w:tc>
        <w:tc>
          <w:tcPr>
            <w:tcW w:w="3076" w:type="dxa"/>
            <w:vAlign w:val="center"/>
          </w:tcPr>
          <w:p w:rsidR="00B62533" w:rsidRPr="00707670" w:rsidRDefault="00B62533" w:rsidP="00B00132">
            <w:pPr>
              <w:pStyle w:val="TableText"/>
              <w:rPr>
                <w:b/>
              </w:rPr>
            </w:pPr>
          </w:p>
        </w:tc>
        <w:tc>
          <w:tcPr>
            <w:tcW w:w="727" w:type="dxa"/>
            <w:shd w:val="clear" w:color="auto" w:fill="D9D9D9" w:themeFill="background1" w:themeFillShade="D9"/>
            <w:vAlign w:val="center"/>
          </w:tcPr>
          <w:p w:rsidR="00B62533" w:rsidRPr="00707670" w:rsidRDefault="00B62533" w:rsidP="00B00132">
            <w:pPr>
              <w:pStyle w:val="TableText"/>
              <w:rPr>
                <w:b/>
              </w:rPr>
            </w:pPr>
            <w:r w:rsidRPr="00707670">
              <w:rPr>
                <w:b/>
              </w:rPr>
              <w:t>Date:</w:t>
            </w:r>
          </w:p>
        </w:tc>
        <w:tc>
          <w:tcPr>
            <w:tcW w:w="1387" w:type="dxa"/>
            <w:vAlign w:val="center"/>
          </w:tcPr>
          <w:p w:rsidR="00B62533" w:rsidRPr="00707670" w:rsidRDefault="00B62533" w:rsidP="00B00132">
            <w:pPr>
              <w:pStyle w:val="TableText"/>
              <w:rPr>
                <w:b/>
              </w:rPr>
            </w:pPr>
          </w:p>
        </w:tc>
      </w:tr>
    </w:tbl>
    <w:p w:rsidR="009F2B7E" w:rsidRDefault="009F2B7E" w:rsidP="00B62533">
      <w:pPr>
        <w:spacing w:after="0"/>
        <w:rPr>
          <w:sz w:val="10"/>
        </w:rPr>
      </w:pPr>
    </w:p>
    <w:tbl>
      <w:tblPr>
        <w:tblStyle w:val="TableGrid"/>
        <w:tblW w:w="0" w:type="auto"/>
        <w:tblLook w:val="04A0"/>
      </w:tblPr>
      <w:tblGrid>
        <w:gridCol w:w="9576"/>
      </w:tblGrid>
      <w:tr w:rsidR="009F2B7E" w:rsidRPr="00707670">
        <w:trPr>
          <w:trHeight w:val="557"/>
        </w:trPr>
        <w:tc>
          <w:tcPr>
            <w:tcW w:w="9576" w:type="dxa"/>
            <w:shd w:val="clear" w:color="auto" w:fill="D9D9D9" w:themeFill="background1" w:themeFillShade="D9"/>
            <w:vAlign w:val="center"/>
          </w:tcPr>
          <w:p w:rsidR="009F2B7E" w:rsidRPr="009F2B7E" w:rsidRDefault="009F2B7E" w:rsidP="009A1427">
            <w:pPr>
              <w:pStyle w:val="ToolTableText"/>
            </w:pPr>
            <w:r>
              <w:rPr>
                <w:b/>
              </w:rPr>
              <w:t>Directions:</w:t>
            </w:r>
            <w:r>
              <w:t xml:space="preserve"> </w:t>
            </w:r>
            <w:r w:rsidR="009A1427" w:rsidRPr="00C33257">
              <w:t>Identify the central ideas that you encounter throughout the text. Trace the development of those ideas by noting how the author introduces, develops, or refines these ideas in the texts. Cite textual evidence to support your work.</w:t>
            </w:r>
          </w:p>
        </w:tc>
      </w:tr>
    </w:tbl>
    <w:p w:rsidR="00B62533" w:rsidRPr="00C54CEB" w:rsidRDefault="00B62533" w:rsidP="00B62533">
      <w:pPr>
        <w:spacing w:after="0"/>
        <w:rPr>
          <w:sz w:val="10"/>
        </w:rPr>
      </w:pPr>
    </w:p>
    <w:tbl>
      <w:tblPr>
        <w:tblStyle w:val="TableGrid"/>
        <w:tblW w:w="0" w:type="auto"/>
        <w:tblLook w:val="04A0"/>
      </w:tblPr>
      <w:tblGrid>
        <w:gridCol w:w="775"/>
        <w:gridCol w:w="8801"/>
      </w:tblGrid>
      <w:tr w:rsidR="00B62533" w:rsidRPr="00707670">
        <w:trPr>
          <w:trHeight w:val="557"/>
        </w:trPr>
        <w:tc>
          <w:tcPr>
            <w:tcW w:w="820" w:type="dxa"/>
            <w:shd w:val="clear" w:color="auto" w:fill="D9D9D9" w:themeFill="background1" w:themeFillShade="D9"/>
            <w:vAlign w:val="center"/>
          </w:tcPr>
          <w:p w:rsidR="00B62533" w:rsidRPr="00C54CEB" w:rsidRDefault="00B62533" w:rsidP="00B00132">
            <w:pPr>
              <w:pStyle w:val="ToolTableText"/>
              <w:rPr>
                <w:b/>
              </w:rPr>
            </w:pPr>
            <w:r w:rsidRPr="00C54CEB">
              <w:rPr>
                <w:b/>
              </w:rPr>
              <w:t>Text:</w:t>
            </w:r>
          </w:p>
        </w:tc>
        <w:tc>
          <w:tcPr>
            <w:tcW w:w="12248" w:type="dxa"/>
            <w:vAlign w:val="center"/>
          </w:tcPr>
          <w:p w:rsidR="00B62533" w:rsidRPr="009F2B7E" w:rsidRDefault="00B62533" w:rsidP="00B00132">
            <w:pPr>
              <w:pStyle w:val="ToolTableText"/>
            </w:pPr>
            <w:r w:rsidRPr="009F2B7E">
              <w:t>“A Genetics of Justice”</w:t>
            </w:r>
          </w:p>
        </w:tc>
      </w:tr>
    </w:tbl>
    <w:p w:rsidR="00B62533" w:rsidRDefault="00B62533" w:rsidP="00B62533">
      <w:pPr>
        <w:spacing w:before="0" w:after="0"/>
        <w:rPr>
          <w:sz w:val="10"/>
        </w:rPr>
      </w:pPr>
    </w:p>
    <w:tbl>
      <w:tblPr>
        <w:tblStyle w:val="TableGrid"/>
        <w:tblW w:w="0" w:type="auto"/>
        <w:tblLook w:val="04A0"/>
      </w:tblPr>
      <w:tblGrid>
        <w:gridCol w:w="1368"/>
        <w:gridCol w:w="2880"/>
        <w:gridCol w:w="5328"/>
      </w:tblGrid>
      <w:tr w:rsidR="00B62533" w:rsidRPr="00C54CEB" w:rsidDel="002A5AC0" w:rsidTr="00386698">
        <w:trPr>
          <w:trHeight w:val="530"/>
        </w:trPr>
        <w:tc>
          <w:tcPr>
            <w:tcW w:w="1368" w:type="dxa"/>
            <w:shd w:val="clear" w:color="auto" w:fill="D9D9D9" w:themeFill="background1" w:themeFillShade="D9"/>
          </w:tcPr>
          <w:p w:rsidR="00B62533" w:rsidRPr="00C54CEB" w:rsidDel="002A5AC0" w:rsidRDefault="00B62533" w:rsidP="009F2B7E">
            <w:pPr>
              <w:pStyle w:val="ToolTableText"/>
              <w:jc w:val="center"/>
              <w:rPr>
                <w:b/>
              </w:rPr>
            </w:pPr>
            <w:r w:rsidRPr="00C54CEB">
              <w:rPr>
                <w:b/>
              </w:rPr>
              <w:t>Paragraph #</w:t>
            </w:r>
          </w:p>
        </w:tc>
        <w:tc>
          <w:tcPr>
            <w:tcW w:w="2880" w:type="dxa"/>
            <w:shd w:val="clear" w:color="auto" w:fill="D9D9D9" w:themeFill="background1" w:themeFillShade="D9"/>
          </w:tcPr>
          <w:p w:rsidR="00B62533" w:rsidRPr="00C54CEB" w:rsidDel="002A5AC0" w:rsidRDefault="009A1427" w:rsidP="009F2B7E">
            <w:pPr>
              <w:pStyle w:val="ToolTableText"/>
              <w:jc w:val="center"/>
              <w:rPr>
                <w:b/>
              </w:rPr>
            </w:pPr>
            <w:r>
              <w:rPr>
                <w:b/>
              </w:rPr>
              <w:t xml:space="preserve">Central </w:t>
            </w:r>
            <w:r w:rsidR="00B62533" w:rsidRPr="00C54CEB">
              <w:rPr>
                <w:b/>
              </w:rPr>
              <w:t>Ideas</w:t>
            </w:r>
          </w:p>
        </w:tc>
        <w:tc>
          <w:tcPr>
            <w:tcW w:w="5328" w:type="dxa"/>
            <w:shd w:val="clear" w:color="auto" w:fill="D9D9D9" w:themeFill="background1" w:themeFillShade="D9"/>
          </w:tcPr>
          <w:p w:rsidR="00B62533" w:rsidRPr="00C54CEB" w:rsidDel="002A5AC0" w:rsidRDefault="00B62533" w:rsidP="009F2B7E">
            <w:pPr>
              <w:pStyle w:val="ToolTableText"/>
              <w:jc w:val="center"/>
              <w:rPr>
                <w:b/>
              </w:rPr>
            </w:pPr>
            <w:r w:rsidRPr="00C54CEB">
              <w:rPr>
                <w:b/>
              </w:rPr>
              <w:t>Notes and Connections</w:t>
            </w:r>
          </w:p>
        </w:tc>
      </w:tr>
      <w:tr w:rsidR="00B62533" w:rsidDel="002A5AC0" w:rsidTr="00386698">
        <w:trPr>
          <w:trHeight w:val="530"/>
        </w:trPr>
        <w:tc>
          <w:tcPr>
            <w:tcW w:w="1368" w:type="dxa"/>
          </w:tcPr>
          <w:p w:rsidR="00B62533" w:rsidDel="002A5AC0" w:rsidRDefault="00B62533" w:rsidP="00B00132">
            <w:pPr>
              <w:pStyle w:val="ToolTableText"/>
            </w:pPr>
            <w:r>
              <w:t>10</w:t>
            </w:r>
          </w:p>
        </w:tc>
        <w:tc>
          <w:tcPr>
            <w:tcW w:w="2880" w:type="dxa"/>
          </w:tcPr>
          <w:p w:rsidR="00B62533" w:rsidRDefault="00B62533" w:rsidP="00B00132">
            <w:pPr>
              <w:pStyle w:val="ToolTableText"/>
            </w:pPr>
            <w:r>
              <w:t>Trauma</w:t>
            </w:r>
          </w:p>
          <w:p w:rsidR="00B62533" w:rsidDel="002A5AC0" w:rsidRDefault="00B62533" w:rsidP="00B00132">
            <w:pPr>
              <w:pStyle w:val="ToolTableText"/>
            </w:pPr>
            <w:r>
              <w:t>Silence</w:t>
            </w:r>
          </w:p>
        </w:tc>
        <w:tc>
          <w:tcPr>
            <w:tcW w:w="5328" w:type="dxa"/>
          </w:tcPr>
          <w:p w:rsidR="00B62533" w:rsidDel="002A5AC0" w:rsidRDefault="00B62533" w:rsidP="00B00132">
            <w:pPr>
              <w:pStyle w:val="ToolTableText"/>
            </w:pPr>
            <w:r>
              <w:t>Alvarez’s parents are “once again trapped in a police state” and “could not take any chances” on account of their children.</w:t>
            </w:r>
          </w:p>
        </w:tc>
      </w:tr>
      <w:tr w:rsidR="00B62533" w:rsidDel="002A5AC0" w:rsidTr="00386698">
        <w:trPr>
          <w:trHeight w:val="530"/>
        </w:trPr>
        <w:tc>
          <w:tcPr>
            <w:tcW w:w="1368" w:type="dxa"/>
          </w:tcPr>
          <w:p w:rsidR="00B62533" w:rsidDel="002A5AC0" w:rsidRDefault="00B62533" w:rsidP="00B00132">
            <w:pPr>
              <w:pStyle w:val="ToolTableText"/>
            </w:pPr>
            <w:r>
              <w:t>10</w:t>
            </w:r>
          </w:p>
        </w:tc>
        <w:tc>
          <w:tcPr>
            <w:tcW w:w="2880" w:type="dxa"/>
          </w:tcPr>
          <w:p w:rsidR="00B62533" w:rsidRDefault="00B62533" w:rsidP="00B00132">
            <w:pPr>
              <w:pStyle w:val="ToolTableText"/>
            </w:pPr>
            <w:r>
              <w:t>Trauma</w:t>
            </w:r>
          </w:p>
          <w:p w:rsidR="00B62533" w:rsidDel="002A5AC0" w:rsidRDefault="00B62533" w:rsidP="00B00132">
            <w:pPr>
              <w:pStyle w:val="ToolTableText"/>
            </w:pPr>
            <w:r>
              <w:t>Silence</w:t>
            </w:r>
          </w:p>
        </w:tc>
        <w:tc>
          <w:tcPr>
            <w:tcW w:w="5328" w:type="dxa"/>
          </w:tcPr>
          <w:p w:rsidR="00B62533" w:rsidDel="002A5AC0" w:rsidRDefault="00B62533" w:rsidP="00B00132">
            <w:pPr>
              <w:pStyle w:val="ToolTableText"/>
            </w:pPr>
            <w:r>
              <w:t>The “spark” within Alvarez’s parents burns out, and they begin to acquiesce to Trujillo’s tributes.</w:t>
            </w:r>
          </w:p>
        </w:tc>
      </w:tr>
      <w:tr w:rsidR="00B62533" w:rsidDel="002A5AC0" w:rsidTr="00386698">
        <w:trPr>
          <w:trHeight w:val="530"/>
        </w:trPr>
        <w:tc>
          <w:tcPr>
            <w:tcW w:w="1368" w:type="dxa"/>
          </w:tcPr>
          <w:p w:rsidR="00B62533" w:rsidRDefault="00B62533" w:rsidP="00B00132">
            <w:pPr>
              <w:pStyle w:val="ToolTableText"/>
            </w:pPr>
            <w:r>
              <w:t>11</w:t>
            </w:r>
          </w:p>
        </w:tc>
        <w:tc>
          <w:tcPr>
            <w:tcW w:w="2880" w:type="dxa"/>
          </w:tcPr>
          <w:p w:rsidR="00B62533" w:rsidRDefault="00B62533" w:rsidP="00B00132">
            <w:pPr>
              <w:pStyle w:val="ToolTableText"/>
            </w:pPr>
            <w:r>
              <w:t>Trauma</w:t>
            </w:r>
          </w:p>
          <w:p w:rsidR="00B62533" w:rsidDel="002A5AC0" w:rsidRDefault="00B62533" w:rsidP="00B00132">
            <w:pPr>
              <w:pStyle w:val="ToolTableText"/>
            </w:pPr>
            <w:r>
              <w:t>Silence</w:t>
            </w:r>
          </w:p>
        </w:tc>
        <w:tc>
          <w:tcPr>
            <w:tcW w:w="5328" w:type="dxa"/>
          </w:tcPr>
          <w:p w:rsidR="00B62533" w:rsidRDefault="00B62533" w:rsidP="00B00132">
            <w:pPr>
              <w:pStyle w:val="ToolTableText"/>
            </w:pPr>
            <w:r>
              <w:t>Alvarez’s mother must march in the parade to get her “</w:t>
            </w:r>
            <w:proofErr w:type="spellStart"/>
            <w:r>
              <w:t>cédula</w:t>
            </w:r>
            <w:proofErr w:type="spellEnd"/>
            <w:r>
              <w:t>” stamped. They must silently acquiesce to “the most humiliating” tribute</w:t>
            </w:r>
            <w:r w:rsidR="001720E9">
              <w:t>.</w:t>
            </w:r>
          </w:p>
        </w:tc>
      </w:tr>
      <w:tr w:rsidR="00B62533" w:rsidDel="002A5AC0" w:rsidTr="00386698">
        <w:trPr>
          <w:trHeight w:val="530"/>
        </w:trPr>
        <w:tc>
          <w:tcPr>
            <w:tcW w:w="1368" w:type="dxa"/>
          </w:tcPr>
          <w:p w:rsidR="00B62533" w:rsidRDefault="00B62533" w:rsidP="00B00132">
            <w:pPr>
              <w:jc w:val="center"/>
            </w:pPr>
          </w:p>
          <w:p w:rsidR="00B62533" w:rsidRDefault="00B62533" w:rsidP="00B00132">
            <w:pPr>
              <w:jc w:val="center"/>
            </w:pPr>
          </w:p>
        </w:tc>
        <w:tc>
          <w:tcPr>
            <w:tcW w:w="2880" w:type="dxa"/>
          </w:tcPr>
          <w:p w:rsidR="00B62533" w:rsidRDefault="00B62533" w:rsidP="00B00132">
            <w:pPr>
              <w:jc w:val="center"/>
            </w:pPr>
          </w:p>
        </w:tc>
        <w:tc>
          <w:tcPr>
            <w:tcW w:w="5328" w:type="dxa"/>
          </w:tcPr>
          <w:p w:rsidR="00B62533" w:rsidRDefault="00B62533" w:rsidP="00B00132">
            <w:bookmarkStart w:id="0" w:name="_GoBack"/>
            <w:bookmarkEnd w:id="0"/>
          </w:p>
        </w:tc>
      </w:tr>
      <w:tr w:rsidR="00B62533" w:rsidDel="002A5AC0" w:rsidTr="00386698">
        <w:trPr>
          <w:trHeight w:val="530"/>
        </w:trPr>
        <w:tc>
          <w:tcPr>
            <w:tcW w:w="1368" w:type="dxa"/>
          </w:tcPr>
          <w:p w:rsidR="00B62533" w:rsidRDefault="00B62533" w:rsidP="00B00132">
            <w:pPr>
              <w:jc w:val="center"/>
            </w:pPr>
          </w:p>
          <w:p w:rsidR="00B62533" w:rsidRDefault="00B62533" w:rsidP="00B00132">
            <w:pPr>
              <w:jc w:val="center"/>
            </w:pPr>
          </w:p>
        </w:tc>
        <w:tc>
          <w:tcPr>
            <w:tcW w:w="2880" w:type="dxa"/>
          </w:tcPr>
          <w:p w:rsidR="00B62533" w:rsidRDefault="00B62533" w:rsidP="00B00132">
            <w:pPr>
              <w:jc w:val="center"/>
            </w:pPr>
          </w:p>
        </w:tc>
        <w:tc>
          <w:tcPr>
            <w:tcW w:w="5328" w:type="dxa"/>
          </w:tcPr>
          <w:p w:rsidR="00B62533" w:rsidRDefault="00B62533" w:rsidP="00B00132"/>
        </w:tc>
      </w:tr>
    </w:tbl>
    <w:p w:rsidR="00A508EF" w:rsidRPr="00AB68E2" w:rsidRDefault="00A508EF" w:rsidP="00AB68E2">
      <w:pPr>
        <w:spacing w:before="0" w:after="0" w:line="240" w:lineRule="auto"/>
        <w:rPr>
          <w:rFonts w:asciiTheme="minorHAnsi" w:hAnsiTheme="minorHAnsi"/>
          <w:b/>
          <w:bCs/>
          <w:color w:val="365F91"/>
          <w:sz w:val="32"/>
          <w:szCs w:val="28"/>
        </w:rPr>
      </w:pPr>
    </w:p>
    <w:sectPr w:rsidR="00A508EF" w:rsidRPr="00AB68E2"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0D4" w:rsidRDefault="009F20D4" w:rsidP="00E946A0">
      <w:r>
        <w:separator/>
      </w:r>
    </w:p>
    <w:p w:rsidR="009F20D4" w:rsidRDefault="009F20D4" w:rsidP="00E946A0"/>
  </w:endnote>
  <w:endnote w:type="continuationSeparator" w:id="0">
    <w:p w:rsidR="009F20D4" w:rsidRDefault="009F20D4" w:rsidP="00E946A0">
      <w:r>
        <w:continuationSeparator/>
      </w:r>
    </w:p>
    <w:p w:rsidR="009F20D4" w:rsidRDefault="009F20D4" w:rsidP="00E946A0"/>
  </w:endnote>
  <w:endnote w:type="continuationNotice" w:id="1">
    <w:p w:rsidR="009F20D4" w:rsidRDefault="009F20D4">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8FA7CC69-1EDA-4F24-A20E-699BFB0F0F57}"/>
  </w:font>
  <w:font w:name="Times New Roman">
    <w:panose1 w:val="02020603050405020304"/>
    <w:charset w:val="00"/>
    <w:family w:val="roman"/>
    <w:pitch w:val="variable"/>
    <w:sig w:usb0="E0002AFF" w:usb1="C0007841" w:usb2="00000009" w:usb3="00000000" w:csb0="000001FF" w:csb1="00000000"/>
    <w:embedRegular r:id="rId2" w:subsetted="1" w:fontKey="{AA834B18-E170-4AB8-A1A7-54E40EA2DC66}"/>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27" w:rsidRDefault="00BF56F5" w:rsidP="00E946A0">
    <w:pPr>
      <w:pStyle w:val="Footer"/>
      <w:rPr>
        <w:rStyle w:val="PageNumber"/>
        <w:rFonts w:ascii="Calibri" w:hAnsi="Calibri"/>
        <w:sz w:val="22"/>
      </w:rPr>
    </w:pPr>
    <w:r>
      <w:rPr>
        <w:rStyle w:val="PageNumber"/>
      </w:rPr>
      <w:fldChar w:fldCharType="begin"/>
    </w:r>
    <w:r w:rsidR="000E6627">
      <w:rPr>
        <w:rStyle w:val="PageNumber"/>
      </w:rPr>
      <w:instrText xml:space="preserve">PAGE  </w:instrText>
    </w:r>
    <w:r>
      <w:rPr>
        <w:rStyle w:val="PageNumber"/>
      </w:rPr>
      <w:fldChar w:fldCharType="end"/>
    </w:r>
  </w:p>
  <w:p w:rsidR="000E6627" w:rsidRDefault="000E6627" w:rsidP="00E946A0">
    <w:pPr>
      <w:pStyle w:val="Footer"/>
    </w:pPr>
  </w:p>
  <w:p w:rsidR="000E6627" w:rsidRDefault="000E6627" w:rsidP="00E946A0"/>
  <w:p w:rsidR="000E6627" w:rsidRDefault="000E6627"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27" w:rsidRPr="00563CB8" w:rsidRDefault="000E6627"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0E6627">
      <w:trPr>
        <w:trHeight w:val="705"/>
      </w:trPr>
      <w:tc>
        <w:tcPr>
          <w:tcW w:w="4609" w:type="dxa"/>
          <w:shd w:val="clear" w:color="auto" w:fill="auto"/>
          <w:vAlign w:val="center"/>
        </w:tcPr>
        <w:p w:rsidR="000E6627" w:rsidRPr="00C019BC" w:rsidRDefault="000E6627" w:rsidP="004F2969">
          <w:pPr>
            <w:pStyle w:val="FooterText"/>
            <w:rPr>
              <w:rFonts w:asciiTheme="minorHAnsi" w:hAnsiTheme="minorHAnsi"/>
            </w:rPr>
          </w:pPr>
          <w:r w:rsidRPr="00C019BC">
            <w:rPr>
              <w:rFonts w:asciiTheme="minorHAnsi" w:hAnsiTheme="minorHAnsi"/>
            </w:rPr>
            <w:t>File:</w:t>
          </w:r>
          <w:r w:rsidRPr="00C019BC">
            <w:rPr>
              <w:rFonts w:asciiTheme="minorHAnsi" w:hAnsiTheme="minorHAnsi"/>
              <w:b w:val="0"/>
            </w:rPr>
            <w:t xml:space="preserve"> 10.2.2 Lesson 3</w:t>
          </w:r>
          <w:r w:rsidRPr="00C019BC">
            <w:rPr>
              <w:rFonts w:asciiTheme="minorHAnsi" w:hAnsiTheme="minorHAnsi"/>
            </w:rPr>
            <w:t xml:space="preserve"> Date:</w:t>
          </w:r>
          <w:r w:rsidR="009A1427">
            <w:rPr>
              <w:rFonts w:asciiTheme="minorHAnsi" w:hAnsiTheme="minorHAnsi"/>
              <w:b w:val="0"/>
            </w:rPr>
            <w:t xml:space="preserve"> 4/18</w:t>
          </w:r>
          <w:r w:rsidRPr="00C019BC">
            <w:rPr>
              <w:rFonts w:asciiTheme="minorHAnsi" w:hAnsiTheme="minorHAnsi"/>
              <w:b w:val="0"/>
            </w:rPr>
            <w:t xml:space="preserve">/14 </w:t>
          </w:r>
          <w:r w:rsidRPr="00C019BC">
            <w:rPr>
              <w:rFonts w:asciiTheme="minorHAnsi" w:hAnsiTheme="minorHAnsi"/>
            </w:rPr>
            <w:t>Classroom Use:</w:t>
          </w:r>
          <w:r w:rsidRPr="00C019BC">
            <w:rPr>
              <w:rFonts w:asciiTheme="minorHAnsi" w:hAnsiTheme="minorHAnsi"/>
              <w:b w:val="0"/>
            </w:rPr>
            <w:t xml:space="preserve"> Starting 4/2014 </w:t>
          </w:r>
        </w:p>
        <w:p w:rsidR="000E6627" w:rsidRPr="00C019BC" w:rsidRDefault="000E6627" w:rsidP="004F2969">
          <w:pPr>
            <w:pStyle w:val="FooterText"/>
            <w:rPr>
              <w:rFonts w:asciiTheme="minorHAnsi" w:hAnsiTheme="minorHAnsi"/>
              <w:b w:val="0"/>
              <w:i/>
              <w:sz w:val="12"/>
            </w:rPr>
          </w:pPr>
          <w:r w:rsidRPr="00C019BC">
            <w:rPr>
              <w:rFonts w:asciiTheme="minorHAnsi" w:hAnsiTheme="minorHAnsi"/>
              <w:b w:val="0"/>
              <w:sz w:val="12"/>
            </w:rPr>
            <w:t>© 2014 Public Consulting Group.</w:t>
          </w:r>
          <w:r w:rsidRPr="00C019BC">
            <w:rPr>
              <w:rFonts w:asciiTheme="minorHAnsi" w:hAnsiTheme="minorHAnsi"/>
              <w:b w:val="0"/>
              <w:i/>
              <w:sz w:val="12"/>
            </w:rPr>
            <w:t xml:space="preserve"> This work is licensed under a </w:t>
          </w:r>
        </w:p>
        <w:p w:rsidR="000E6627" w:rsidRPr="00C019BC" w:rsidRDefault="000E6627" w:rsidP="004F2969">
          <w:pPr>
            <w:pStyle w:val="FooterText"/>
            <w:rPr>
              <w:rFonts w:asciiTheme="minorHAnsi" w:hAnsiTheme="minorHAnsi"/>
              <w:b w:val="0"/>
              <w:i/>
            </w:rPr>
          </w:pPr>
          <w:r w:rsidRPr="00C019BC">
            <w:rPr>
              <w:rFonts w:asciiTheme="minorHAnsi" w:hAnsiTheme="minorHAnsi"/>
              <w:b w:val="0"/>
              <w:i/>
              <w:sz w:val="12"/>
            </w:rPr>
            <w:t>Creative Commons Attribution-</w:t>
          </w:r>
          <w:proofErr w:type="spellStart"/>
          <w:r w:rsidRPr="00C019BC">
            <w:rPr>
              <w:rFonts w:asciiTheme="minorHAnsi" w:hAnsiTheme="minorHAnsi"/>
              <w:b w:val="0"/>
              <w:i/>
              <w:sz w:val="12"/>
            </w:rPr>
            <w:t>NonCommercial</w:t>
          </w:r>
          <w:proofErr w:type="spellEnd"/>
          <w:r w:rsidRPr="00C019BC">
            <w:rPr>
              <w:rFonts w:asciiTheme="minorHAnsi" w:hAnsiTheme="minorHAnsi"/>
              <w:b w:val="0"/>
              <w:i/>
              <w:sz w:val="12"/>
            </w:rPr>
            <w:t>-</w:t>
          </w:r>
          <w:proofErr w:type="spellStart"/>
          <w:r w:rsidRPr="00C019BC">
            <w:rPr>
              <w:rFonts w:asciiTheme="minorHAnsi" w:hAnsiTheme="minorHAnsi"/>
              <w:b w:val="0"/>
              <w:i/>
              <w:sz w:val="12"/>
            </w:rPr>
            <w:t>ShareAlike</w:t>
          </w:r>
          <w:proofErr w:type="spellEnd"/>
          <w:r w:rsidRPr="00C019BC">
            <w:rPr>
              <w:rFonts w:asciiTheme="minorHAnsi" w:hAnsiTheme="minorHAnsi"/>
              <w:b w:val="0"/>
              <w:i/>
              <w:sz w:val="12"/>
            </w:rPr>
            <w:t xml:space="preserve"> 3.0 </w:t>
          </w:r>
          <w:proofErr w:type="spellStart"/>
          <w:r w:rsidRPr="00C019BC">
            <w:rPr>
              <w:rFonts w:asciiTheme="minorHAnsi" w:hAnsiTheme="minorHAnsi"/>
              <w:b w:val="0"/>
              <w:i/>
              <w:sz w:val="12"/>
            </w:rPr>
            <w:t>Unported</w:t>
          </w:r>
          <w:proofErr w:type="spellEnd"/>
          <w:r w:rsidRPr="00C019BC">
            <w:rPr>
              <w:rFonts w:asciiTheme="minorHAnsi" w:hAnsiTheme="minorHAnsi"/>
              <w:b w:val="0"/>
              <w:i/>
              <w:sz w:val="12"/>
            </w:rPr>
            <w:t xml:space="preserve"> License</w:t>
          </w:r>
        </w:p>
        <w:p w:rsidR="000E6627" w:rsidRPr="002E4C92" w:rsidRDefault="00BF56F5" w:rsidP="004F2969">
          <w:pPr>
            <w:pStyle w:val="FooterText"/>
          </w:pPr>
          <w:hyperlink r:id="rId1" w:history="1">
            <w:r w:rsidR="000E6627" w:rsidRPr="00C019B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0E6627" w:rsidRPr="002E4C92" w:rsidRDefault="00BF56F5"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0E6627"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55221">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0E6627" w:rsidRPr="002E4C92" w:rsidRDefault="000E6627"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0E6627" w:rsidRPr="0039525B" w:rsidRDefault="000E6627"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0D4" w:rsidRDefault="009F20D4" w:rsidP="00E946A0">
      <w:r>
        <w:separator/>
      </w:r>
    </w:p>
    <w:p w:rsidR="009F20D4" w:rsidRDefault="009F20D4" w:rsidP="00E946A0"/>
  </w:footnote>
  <w:footnote w:type="continuationSeparator" w:id="0">
    <w:p w:rsidR="009F20D4" w:rsidRDefault="009F20D4" w:rsidP="00E946A0">
      <w:r>
        <w:continuationSeparator/>
      </w:r>
    </w:p>
    <w:p w:rsidR="009F20D4" w:rsidRDefault="009F20D4" w:rsidP="00E946A0"/>
  </w:footnote>
  <w:footnote w:type="continuationNotice" w:id="1">
    <w:p w:rsidR="009F20D4" w:rsidRDefault="009F20D4">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0E6627" w:rsidRPr="00563CB8">
      <w:tc>
        <w:tcPr>
          <w:tcW w:w="3708" w:type="dxa"/>
          <w:shd w:val="clear" w:color="auto" w:fill="auto"/>
        </w:tcPr>
        <w:p w:rsidR="000E6627" w:rsidRPr="00563CB8" w:rsidRDefault="000E6627"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0E6627" w:rsidRPr="00563CB8" w:rsidRDefault="000E6627" w:rsidP="00E946A0">
          <w:pPr>
            <w:jc w:val="center"/>
          </w:pPr>
          <w:r w:rsidRPr="00563CB8">
            <w:t>D R A F T</w:t>
          </w:r>
        </w:p>
      </w:tc>
      <w:tc>
        <w:tcPr>
          <w:tcW w:w="3438" w:type="dxa"/>
          <w:shd w:val="clear" w:color="auto" w:fill="auto"/>
        </w:tcPr>
        <w:p w:rsidR="000E6627" w:rsidRPr="00E946A0" w:rsidRDefault="000E6627" w:rsidP="00D81B81">
          <w:pPr>
            <w:pStyle w:val="PageHeader"/>
            <w:jc w:val="right"/>
            <w:rPr>
              <w:b w:val="0"/>
            </w:rPr>
          </w:pPr>
          <w:r>
            <w:rPr>
              <w:b w:val="0"/>
            </w:rPr>
            <w:t>Grade 10• Module 2</w:t>
          </w:r>
          <w:r w:rsidRPr="00E946A0">
            <w:rPr>
              <w:b w:val="0"/>
            </w:rPr>
            <w:t xml:space="preserve">• Unit </w:t>
          </w:r>
          <w:r>
            <w:rPr>
              <w:b w:val="0"/>
            </w:rPr>
            <w:t>2</w:t>
          </w:r>
          <w:r w:rsidRPr="00E946A0">
            <w:rPr>
              <w:b w:val="0"/>
            </w:rPr>
            <w:t xml:space="preserve"> • Lesson </w:t>
          </w:r>
          <w:r>
            <w:rPr>
              <w:b w:val="0"/>
            </w:rPr>
            <w:t>3</w:t>
          </w:r>
        </w:p>
      </w:tc>
    </w:tr>
  </w:tbl>
  <w:p w:rsidR="000E6627" w:rsidRDefault="000E6627"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694642C8"/>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52BC847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53789440"/>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C57447"/>
    <w:multiLevelType w:val="hybridMultilevel"/>
    <w:tmpl w:val="7FAA169A"/>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4939C6"/>
    <w:multiLevelType w:val="hybridMultilevel"/>
    <w:tmpl w:val="63866D5A"/>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171F0E"/>
    <w:multiLevelType w:val="hybridMultilevel"/>
    <w:tmpl w:val="40E4E6A2"/>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B34FA9"/>
    <w:multiLevelType w:val="hybridMultilevel"/>
    <w:tmpl w:val="D1649EC4"/>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B1732A"/>
    <w:multiLevelType w:val="hybridMultilevel"/>
    <w:tmpl w:val="773CA92E"/>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num>
  <w:num w:numId="2">
    <w:abstractNumId w:val="3"/>
  </w:num>
  <w:num w:numId="3">
    <w:abstractNumId w:val="0"/>
  </w:num>
  <w:num w:numId="4">
    <w:abstractNumId w:val="5"/>
  </w:num>
  <w:num w:numId="5">
    <w:abstractNumId w:val="2"/>
    <w:lvlOverride w:ilvl="0">
      <w:startOverride w:val="1"/>
    </w:lvlOverride>
  </w:num>
  <w:num w:numId="6">
    <w:abstractNumId w:val="6"/>
  </w:num>
  <w:num w:numId="7">
    <w:abstractNumId w:val="1"/>
  </w:num>
  <w:num w:numId="8">
    <w:abstractNumId w:val="4"/>
  </w:num>
  <w:num w:numId="9">
    <w:abstractNumId w:val="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proofState w:spelling="clean" w:grammar="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A4688B"/>
    <w:rsid w:val="00006954"/>
    <w:rsid w:val="00007CBA"/>
    <w:rsid w:val="00007F67"/>
    <w:rsid w:val="00011E99"/>
    <w:rsid w:val="000134DA"/>
    <w:rsid w:val="000137C5"/>
    <w:rsid w:val="000144D3"/>
    <w:rsid w:val="00014D5D"/>
    <w:rsid w:val="00020527"/>
    <w:rsid w:val="00020903"/>
    <w:rsid w:val="00021589"/>
    <w:rsid w:val="0002335F"/>
    <w:rsid w:val="00023D01"/>
    <w:rsid w:val="00027AD4"/>
    <w:rsid w:val="000311CB"/>
    <w:rsid w:val="00034778"/>
    <w:rsid w:val="0004387B"/>
    <w:rsid w:val="00043DB9"/>
    <w:rsid w:val="00053088"/>
    <w:rsid w:val="00057CD9"/>
    <w:rsid w:val="00060C7C"/>
    <w:rsid w:val="00061AC8"/>
    <w:rsid w:val="00062291"/>
    <w:rsid w:val="0006233C"/>
    <w:rsid w:val="00064850"/>
    <w:rsid w:val="00066123"/>
    <w:rsid w:val="00067088"/>
    <w:rsid w:val="0006776C"/>
    <w:rsid w:val="00071936"/>
    <w:rsid w:val="00072749"/>
    <w:rsid w:val="000742AA"/>
    <w:rsid w:val="00075649"/>
    <w:rsid w:val="00080A8A"/>
    <w:rsid w:val="000848B2"/>
    <w:rsid w:val="00086A06"/>
    <w:rsid w:val="000875BD"/>
    <w:rsid w:val="00090200"/>
    <w:rsid w:val="00092730"/>
    <w:rsid w:val="00092C82"/>
    <w:rsid w:val="00094B89"/>
    <w:rsid w:val="00095BBA"/>
    <w:rsid w:val="00096A06"/>
    <w:rsid w:val="000A1206"/>
    <w:rsid w:val="000A26A7"/>
    <w:rsid w:val="000A3640"/>
    <w:rsid w:val="000B1882"/>
    <w:rsid w:val="000B2D56"/>
    <w:rsid w:val="000B3015"/>
    <w:rsid w:val="000B3836"/>
    <w:rsid w:val="000B52AA"/>
    <w:rsid w:val="000B6EA7"/>
    <w:rsid w:val="000C0112"/>
    <w:rsid w:val="000C169A"/>
    <w:rsid w:val="000C4439"/>
    <w:rsid w:val="000C4813"/>
    <w:rsid w:val="000C5656"/>
    <w:rsid w:val="000C5893"/>
    <w:rsid w:val="000C71CC"/>
    <w:rsid w:val="000C7D62"/>
    <w:rsid w:val="000D0296"/>
    <w:rsid w:val="000D0F3D"/>
    <w:rsid w:val="000D0FAE"/>
    <w:rsid w:val="000D2844"/>
    <w:rsid w:val="000D64AD"/>
    <w:rsid w:val="000E0B69"/>
    <w:rsid w:val="000E2D4B"/>
    <w:rsid w:val="000E4DBA"/>
    <w:rsid w:val="000E4E1E"/>
    <w:rsid w:val="000E6627"/>
    <w:rsid w:val="000F192C"/>
    <w:rsid w:val="000F2414"/>
    <w:rsid w:val="000F5E88"/>
    <w:rsid w:val="000F7D35"/>
    <w:rsid w:val="000F7F56"/>
    <w:rsid w:val="00100310"/>
    <w:rsid w:val="0010235F"/>
    <w:rsid w:val="00107B3B"/>
    <w:rsid w:val="00110A04"/>
    <w:rsid w:val="00111A39"/>
    <w:rsid w:val="001132D6"/>
    <w:rsid w:val="00113501"/>
    <w:rsid w:val="001159C2"/>
    <w:rsid w:val="001215F2"/>
    <w:rsid w:val="00121AAF"/>
    <w:rsid w:val="00121C27"/>
    <w:rsid w:val="0012303B"/>
    <w:rsid w:val="001258FD"/>
    <w:rsid w:val="001329EB"/>
    <w:rsid w:val="00133528"/>
    <w:rsid w:val="001352AE"/>
    <w:rsid w:val="001352D2"/>
    <w:rsid w:val="001362D4"/>
    <w:rsid w:val="00140413"/>
    <w:rsid w:val="00146E0D"/>
    <w:rsid w:val="001508F3"/>
    <w:rsid w:val="001509EC"/>
    <w:rsid w:val="0015118C"/>
    <w:rsid w:val="00154061"/>
    <w:rsid w:val="00154A87"/>
    <w:rsid w:val="00156124"/>
    <w:rsid w:val="001657A6"/>
    <w:rsid w:val="00166EBB"/>
    <w:rsid w:val="001708C2"/>
    <w:rsid w:val="00170F0D"/>
    <w:rsid w:val="001720E9"/>
    <w:rsid w:val="001723D5"/>
    <w:rsid w:val="00175B00"/>
    <w:rsid w:val="00176715"/>
    <w:rsid w:val="00176D12"/>
    <w:rsid w:val="00184A08"/>
    <w:rsid w:val="0018630D"/>
    <w:rsid w:val="00186355"/>
    <w:rsid w:val="001864E6"/>
    <w:rsid w:val="00186FDA"/>
    <w:rsid w:val="0018762C"/>
    <w:rsid w:val="001945FA"/>
    <w:rsid w:val="00194F1D"/>
    <w:rsid w:val="001A5133"/>
    <w:rsid w:val="001A72AC"/>
    <w:rsid w:val="001B0794"/>
    <w:rsid w:val="001B1487"/>
    <w:rsid w:val="001B31DC"/>
    <w:rsid w:val="001B388C"/>
    <w:rsid w:val="001B7C08"/>
    <w:rsid w:val="001C139A"/>
    <w:rsid w:val="001C1C99"/>
    <w:rsid w:val="001C35E3"/>
    <w:rsid w:val="001C5188"/>
    <w:rsid w:val="001C6B70"/>
    <w:rsid w:val="001D047B"/>
    <w:rsid w:val="001D0518"/>
    <w:rsid w:val="001D3C02"/>
    <w:rsid w:val="001D5716"/>
    <w:rsid w:val="001D641A"/>
    <w:rsid w:val="001E189E"/>
    <w:rsid w:val="001F0991"/>
    <w:rsid w:val="001F6842"/>
    <w:rsid w:val="001F6C4F"/>
    <w:rsid w:val="001F74CC"/>
    <w:rsid w:val="002009F7"/>
    <w:rsid w:val="0020138A"/>
    <w:rsid w:val="002041CD"/>
    <w:rsid w:val="00207C8B"/>
    <w:rsid w:val="002122A0"/>
    <w:rsid w:val="00212926"/>
    <w:rsid w:val="00220B69"/>
    <w:rsid w:val="00221034"/>
    <w:rsid w:val="00224590"/>
    <w:rsid w:val="002306FF"/>
    <w:rsid w:val="00231919"/>
    <w:rsid w:val="0023379D"/>
    <w:rsid w:val="00240516"/>
    <w:rsid w:val="00240FF7"/>
    <w:rsid w:val="0024557C"/>
    <w:rsid w:val="00245B86"/>
    <w:rsid w:val="002516D4"/>
    <w:rsid w:val="00251A7C"/>
    <w:rsid w:val="00251DAB"/>
    <w:rsid w:val="00252D78"/>
    <w:rsid w:val="002619B1"/>
    <w:rsid w:val="002635F4"/>
    <w:rsid w:val="00263AF5"/>
    <w:rsid w:val="002661A8"/>
    <w:rsid w:val="002672E6"/>
    <w:rsid w:val="002747BD"/>
    <w:rsid w:val="002748DB"/>
    <w:rsid w:val="00274FEB"/>
    <w:rsid w:val="00276DB9"/>
    <w:rsid w:val="0028072C"/>
    <w:rsid w:val="0028184C"/>
    <w:rsid w:val="00284B9E"/>
    <w:rsid w:val="00284FC0"/>
    <w:rsid w:val="00286F2E"/>
    <w:rsid w:val="00290F88"/>
    <w:rsid w:val="0029246F"/>
    <w:rsid w:val="002928B0"/>
    <w:rsid w:val="00292D68"/>
    <w:rsid w:val="00294EF2"/>
    <w:rsid w:val="0029527C"/>
    <w:rsid w:val="00297DC5"/>
    <w:rsid w:val="002A0A95"/>
    <w:rsid w:val="002A21DE"/>
    <w:rsid w:val="002A2795"/>
    <w:rsid w:val="002A5337"/>
    <w:rsid w:val="002B3F52"/>
    <w:rsid w:val="002C0245"/>
    <w:rsid w:val="002C02FB"/>
    <w:rsid w:val="002C5B90"/>
    <w:rsid w:val="002C5F0D"/>
    <w:rsid w:val="002C6B36"/>
    <w:rsid w:val="002D5EB9"/>
    <w:rsid w:val="002D601D"/>
    <w:rsid w:val="002D632F"/>
    <w:rsid w:val="002E27AE"/>
    <w:rsid w:val="002E4C92"/>
    <w:rsid w:val="002F03D2"/>
    <w:rsid w:val="002F3D65"/>
    <w:rsid w:val="00302E25"/>
    <w:rsid w:val="003067BF"/>
    <w:rsid w:val="0030746D"/>
    <w:rsid w:val="00311E81"/>
    <w:rsid w:val="00317306"/>
    <w:rsid w:val="003201AC"/>
    <w:rsid w:val="0032239A"/>
    <w:rsid w:val="0033148F"/>
    <w:rsid w:val="00332AD0"/>
    <w:rsid w:val="00335168"/>
    <w:rsid w:val="003368BF"/>
    <w:rsid w:val="003440A9"/>
    <w:rsid w:val="00347761"/>
    <w:rsid w:val="00347DD9"/>
    <w:rsid w:val="00350B03"/>
    <w:rsid w:val="00351804"/>
    <w:rsid w:val="0035195B"/>
    <w:rsid w:val="00351F18"/>
    <w:rsid w:val="00352361"/>
    <w:rsid w:val="00353081"/>
    <w:rsid w:val="0035436C"/>
    <w:rsid w:val="00355B9E"/>
    <w:rsid w:val="00356656"/>
    <w:rsid w:val="003605BC"/>
    <w:rsid w:val="00360D3D"/>
    <w:rsid w:val="00362003"/>
    <w:rsid w:val="00362010"/>
    <w:rsid w:val="00362090"/>
    <w:rsid w:val="00364761"/>
    <w:rsid w:val="00364CD8"/>
    <w:rsid w:val="0036576F"/>
    <w:rsid w:val="00370C53"/>
    <w:rsid w:val="00372441"/>
    <w:rsid w:val="0037258B"/>
    <w:rsid w:val="00372B77"/>
    <w:rsid w:val="00374C35"/>
    <w:rsid w:val="00376DBB"/>
    <w:rsid w:val="003822E1"/>
    <w:rsid w:val="003826B0"/>
    <w:rsid w:val="0038368F"/>
    <w:rsid w:val="0038382F"/>
    <w:rsid w:val="00383A2A"/>
    <w:rsid w:val="003851B2"/>
    <w:rsid w:val="003854D3"/>
    <w:rsid w:val="00385795"/>
    <w:rsid w:val="0038635E"/>
    <w:rsid w:val="00386698"/>
    <w:rsid w:val="003908D2"/>
    <w:rsid w:val="003924D0"/>
    <w:rsid w:val="00394F8D"/>
    <w:rsid w:val="0039525B"/>
    <w:rsid w:val="003A0823"/>
    <w:rsid w:val="003A3AB0"/>
    <w:rsid w:val="003A6785"/>
    <w:rsid w:val="003B3DB9"/>
    <w:rsid w:val="003B4800"/>
    <w:rsid w:val="003B7708"/>
    <w:rsid w:val="003C2022"/>
    <w:rsid w:val="003C24AD"/>
    <w:rsid w:val="003C2683"/>
    <w:rsid w:val="003C438D"/>
    <w:rsid w:val="003C751B"/>
    <w:rsid w:val="003D2601"/>
    <w:rsid w:val="003D27E3"/>
    <w:rsid w:val="003D28E6"/>
    <w:rsid w:val="003D3315"/>
    <w:rsid w:val="003D7469"/>
    <w:rsid w:val="003E0467"/>
    <w:rsid w:val="003E2C04"/>
    <w:rsid w:val="003E3757"/>
    <w:rsid w:val="003E693A"/>
    <w:rsid w:val="003F01D8"/>
    <w:rsid w:val="003F2833"/>
    <w:rsid w:val="003F3D65"/>
    <w:rsid w:val="00403F35"/>
    <w:rsid w:val="00404014"/>
    <w:rsid w:val="00405198"/>
    <w:rsid w:val="00406B5A"/>
    <w:rsid w:val="00407FB7"/>
    <w:rsid w:val="00412A7D"/>
    <w:rsid w:val="004158DB"/>
    <w:rsid w:val="004179FD"/>
    <w:rsid w:val="00417DB3"/>
    <w:rsid w:val="00421157"/>
    <w:rsid w:val="004222A8"/>
    <w:rsid w:val="00422EA7"/>
    <w:rsid w:val="0042474E"/>
    <w:rsid w:val="00425E32"/>
    <w:rsid w:val="004269D9"/>
    <w:rsid w:val="00427C81"/>
    <w:rsid w:val="00432D7F"/>
    <w:rsid w:val="004365AF"/>
    <w:rsid w:val="00436909"/>
    <w:rsid w:val="00437FD0"/>
    <w:rsid w:val="004402AC"/>
    <w:rsid w:val="004403EE"/>
    <w:rsid w:val="00440948"/>
    <w:rsid w:val="004452D5"/>
    <w:rsid w:val="00446AFD"/>
    <w:rsid w:val="004528AF"/>
    <w:rsid w:val="004536D7"/>
    <w:rsid w:val="00455FC4"/>
    <w:rsid w:val="00456F88"/>
    <w:rsid w:val="0045725F"/>
    <w:rsid w:val="00457F98"/>
    <w:rsid w:val="00470E93"/>
    <w:rsid w:val="004713C2"/>
    <w:rsid w:val="00472964"/>
    <w:rsid w:val="00472F34"/>
    <w:rsid w:val="0047469B"/>
    <w:rsid w:val="00475953"/>
    <w:rsid w:val="00477B3D"/>
    <w:rsid w:val="00482C15"/>
    <w:rsid w:val="004838D9"/>
    <w:rsid w:val="00484822"/>
    <w:rsid w:val="004852FD"/>
    <w:rsid w:val="00485D55"/>
    <w:rsid w:val="004939B4"/>
    <w:rsid w:val="00494083"/>
    <w:rsid w:val="0049409E"/>
    <w:rsid w:val="00494B53"/>
    <w:rsid w:val="004972FF"/>
    <w:rsid w:val="004A3F30"/>
    <w:rsid w:val="004A6274"/>
    <w:rsid w:val="004B22B8"/>
    <w:rsid w:val="004B3E41"/>
    <w:rsid w:val="004B552B"/>
    <w:rsid w:val="004B7C07"/>
    <w:rsid w:val="004C0DDB"/>
    <w:rsid w:val="004C457A"/>
    <w:rsid w:val="004C602D"/>
    <w:rsid w:val="004C6CD8"/>
    <w:rsid w:val="004D3E35"/>
    <w:rsid w:val="004D487C"/>
    <w:rsid w:val="004D5473"/>
    <w:rsid w:val="004D64CC"/>
    <w:rsid w:val="004D7029"/>
    <w:rsid w:val="004D7DB7"/>
    <w:rsid w:val="004E1B0E"/>
    <w:rsid w:val="004F2363"/>
    <w:rsid w:val="004F2969"/>
    <w:rsid w:val="004F2CBF"/>
    <w:rsid w:val="004F353F"/>
    <w:rsid w:val="004F62CF"/>
    <w:rsid w:val="00502FAD"/>
    <w:rsid w:val="00507DF5"/>
    <w:rsid w:val="00510EB9"/>
    <w:rsid w:val="005118C7"/>
    <w:rsid w:val="00511B1B"/>
    <w:rsid w:val="005121D2"/>
    <w:rsid w:val="005124B8"/>
    <w:rsid w:val="00513C73"/>
    <w:rsid w:val="00513E84"/>
    <w:rsid w:val="0051414B"/>
    <w:rsid w:val="00516103"/>
    <w:rsid w:val="00517918"/>
    <w:rsid w:val="0052385B"/>
    <w:rsid w:val="0052413A"/>
    <w:rsid w:val="0052542D"/>
    <w:rsid w:val="0052748A"/>
    <w:rsid w:val="0052769A"/>
    <w:rsid w:val="00527DE8"/>
    <w:rsid w:val="005324A5"/>
    <w:rsid w:val="00532E4F"/>
    <w:rsid w:val="00541A6A"/>
    <w:rsid w:val="00542523"/>
    <w:rsid w:val="00546D71"/>
    <w:rsid w:val="0054791C"/>
    <w:rsid w:val="0055340D"/>
    <w:rsid w:val="0055385D"/>
    <w:rsid w:val="00553ACA"/>
    <w:rsid w:val="00556F04"/>
    <w:rsid w:val="00561640"/>
    <w:rsid w:val="00563CB8"/>
    <w:rsid w:val="00563DC9"/>
    <w:rsid w:val="005641F5"/>
    <w:rsid w:val="00565871"/>
    <w:rsid w:val="00567DA3"/>
    <w:rsid w:val="00567E85"/>
    <w:rsid w:val="00570901"/>
    <w:rsid w:val="0057570B"/>
    <w:rsid w:val="00576E4A"/>
    <w:rsid w:val="00581401"/>
    <w:rsid w:val="005837C5"/>
    <w:rsid w:val="00583FF7"/>
    <w:rsid w:val="00585771"/>
    <w:rsid w:val="00585A0D"/>
    <w:rsid w:val="005868CA"/>
    <w:rsid w:val="005875D8"/>
    <w:rsid w:val="00591182"/>
    <w:rsid w:val="00592D68"/>
    <w:rsid w:val="00593697"/>
    <w:rsid w:val="00593A4B"/>
    <w:rsid w:val="00595905"/>
    <w:rsid w:val="00595BB6"/>
    <w:rsid w:val="005960E3"/>
    <w:rsid w:val="0059731C"/>
    <w:rsid w:val="005A0F88"/>
    <w:rsid w:val="005A1538"/>
    <w:rsid w:val="005A7968"/>
    <w:rsid w:val="005B22B2"/>
    <w:rsid w:val="005B3D78"/>
    <w:rsid w:val="005B7E6E"/>
    <w:rsid w:val="005C4572"/>
    <w:rsid w:val="005C7B5F"/>
    <w:rsid w:val="005D0C1F"/>
    <w:rsid w:val="005D2E86"/>
    <w:rsid w:val="005D7C72"/>
    <w:rsid w:val="005E2E87"/>
    <w:rsid w:val="005E41AC"/>
    <w:rsid w:val="005F028D"/>
    <w:rsid w:val="005F0E28"/>
    <w:rsid w:val="005F147C"/>
    <w:rsid w:val="005F5D35"/>
    <w:rsid w:val="005F657A"/>
    <w:rsid w:val="00603970"/>
    <w:rsid w:val="006044CD"/>
    <w:rsid w:val="00607856"/>
    <w:rsid w:val="0061093D"/>
    <w:rsid w:val="006124D5"/>
    <w:rsid w:val="0062277B"/>
    <w:rsid w:val="006243F2"/>
    <w:rsid w:val="006261E1"/>
    <w:rsid w:val="00626E4A"/>
    <w:rsid w:val="00632D7F"/>
    <w:rsid w:val="0063653C"/>
    <w:rsid w:val="006375AF"/>
    <w:rsid w:val="00641DC5"/>
    <w:rsid w:val="00643550"/>
    <w:rsid w:val="00643767"/>
    <w:rsid w:val="0064409B"/>
    <w:rsid w:val="00644540"/>
    <w:rsid w:val="00645C3F"/>
    <w:rsid w:val="00646088"/>
    <w:rsid w:val="00651092"/>
    <w:rsid w:val="006532DF"/>
    <w:rsid w:val="00653ABB"/>
    <w:rsid w:val="0066211A"/>
    <w:rsid w:val="00662F0F"/>
    <w:rsid w:val="00663A00"/>
    <w:rsid w:val="006661AE"/>
    <w:rsid w:val="006667A3"/>
    <w:rsid w:val="00670467"/>
    <w:rsid w:val="006800BD"/>
    <w:rsid w:val="0068018C"/>
    <w:rsid w:val="00681574"/>
    <w:rsid w:val="00682748"/>
    <w:rsid w:val="00684179"/>
    <w:rsid w:val="0069247E"/>
    <w:rsid w:val="00696173"/>
    <w:rsid w:val="006A09D6"/>
    <w:rsid w:val="006A3127"/>
    <w:rsid w:val="006A3594"/>
    <w:rsid w:val="006B0965"/>
    <w:rsid w:val="006B5516"/>
    <w:rsid w:val="006B61DD"/>
    <w:rsid w:val="006B7CCB"/>
    <w:rsid w:val="006C015F"/>
    <w:rsid w:val="006D3A4A"/>
    <w:rsid w:val="006D5208"/>
    <w:rsid w:val="006D5836"/>
    <w:rsid w:val="006D6C1D"/>
    <w:rsid w:val="006E15C7"/>
    <w:rsid w:val="006E1D89"/>
    <w:rsid w:val="006E4C84"/>
    <w:rsid w:val="006E7A67"/>
    <w:rsid w:val="006E7D3C"/>
    <w:rsid w:val="006F3BD7"/>
    <w:rsid w:val="00704526"/>
    <w:rsid w:val="00704A6C"/>
    <w:rsid w:val="00706F7A"/>
    <w:rsid w:val="00707023"/>
    <w:rsid w:val="00707670"/>
    <w:rsid w:val="0071568E"/>
    <w:rsid w:val="0072440D"/>
    <w:rsid w:val="00724760"/>
    <w:rsid w:val="00730123"/>
    <w:rsid w:val="0073192F"/>
    <w:rsid w:val="00733C74"/>
    <w:rsid w:val="00737EE7"/>
    <w:rsid w:val="00741955"/>
    <w:rsid w:val="007623AE"/>
    <w:rsid w:val="0076269D"/>
    <w:rsid w:val="00766336"/>
    <w:rsid w:val="0076658E"/>
    <w:rsid w:val="00766891"/>
    <w:rsid w:val="00767641"/>
    <w:rsid w:val="00772135"/>
    <w:rsid w:val="00772FCA"/>
    <w:rsid w:val="00773279"/>
    <w:rsid w:val="0077398D"/>
    <w:rsid w:val="0077520E"/>
    <w:rsid w:val="00783ADB"/>
    <w:rsid w:val="00796D57"/>
    <w:rsid w:val="00797281"/>
    <w:rsid w:val="007A62DC"/>
    <w:rsid w:val="007B0776"/>
    <w:rsid w:val="007B0EDD"/>
    <w:rsid w:val="007B6AB7"/>
    <w:rsid w:val="007B764B"/>
    <w:rsid w:val="007C023E"/>
    <w:rsid w:val="007C14C1"/>
    <w:rsid w:val="007C7DB0"/>
    <w:rsid w:val="007D04AD"/>
    <w:rsid w:val="007D1715"/>
    <w:rsid w:val="007D1FA4"/>
    <w:rsid w:val="007D2F12"/>
    <w:rsid w:val="007D55AC"/>
    <w:rsid w:val="007E2601"/>
    <w:rsid w:val="007E463A"/>
    <w:rsid w:val="007E4E86"/>
    <w:rsid w:val="007E7665"/>
    <w:rsid w:val="007E7855"/>
    <w:rsid w:val="007F26D8"/>
    <w:rsid w:val="007F4342"/>
    <w:rsid w:val="007F76FC"/>
    <w:rsid w:val="00803032"/>
    <w:rsid w:val="008040E1"/>
    <w:rsid w:val="00804C62"/>
    <w:rsid w:val="00807C6B"/>
    <w:rsid w:val="00812F72"/>
    <w:rsid w:val="008139A0"/>
    <w:rsid w:val="008151E5"/>
    <w:rsid w:val="00820EF9"/>
    <w:rsid w:val="0082210F"/>
    <w:rsid w:val="008228CD"/>
    <w:rsid w:val="008261D2"/>
    <w:rsid w:val="00830273"/>
    <w:rsid w:val="00830E87"/>
    <w:rsid w:val="00831B4C"/>
    <w:rsid w:val="008328F6"/>
    <w:rsid w:val="00832B79"/>
    <w:rsid w:val="008336BE"/>
    <w:rsid w:val="00835495"/>
    <w:rsid w:val="008434A6"/>
    <w:rsid w:val="0084358E"/>
    <w:rsid w:val="008436AD"/>
    <w:rsid w:val="00844EF5"/>
    <w:rsid w:val="00846030"/>
    <w:rsid w:val="00847A03"/>
    <w:rsid w:val="00850CE6"/>
    <w:rsid w:val="00853CF3"/>
    <w:rsid w:val="008572B2"/>
    <w:rsid w:val="008603AB"/>
    <w:rsid w:val="00860A88"/>
    <w:rsid w:val="00864A80"/>
    <w:rsid w:val="0086759C"/>
    <w:rsid w:val="00872393"/>
    <w:rsid w:val="008732CC"/>
    <w:rsid w:val="00874AF4"/>
    <w:rsid w:val="00875D0A"/>
    <w:rsid w:val="00876632"/>
    <w:rsid w:val="00880AAD"/>
    <w:rsid w:val="008818A7"/>
    <w:rsid w:val="00882CC7"/>
    <w:rsid w:val="00883761"/>
    <w:rsid w:val="00884AB6"/>
    <w:rsid w:val="008852ED"/>
    <w:rsid w:val="008907FE"/>
    <w:rsid w:val="00893930"/>
    <w:rsid w:val="00893A85"/>
    <w:rsid w:val="00894D56"/>
    <w:rsid w:val="00897E18"/>
    <w:rsid w:val="008A0F55"/>
    <w:rsid w:val="008A1774"/>
    <w:rsid w:val="008A2DA8"/>
    <w:rsid w:val="008A4937"/>
    <w:rsid w:val="008A5010"/>
    <w:rsid w:val="008A56FF"/>
    <w:rsid w:val="008A619A"/>
    <w:rsid w:val="008A7263"/>
    <w:rsid w:val="008B1311"/>
    <w:rsid w:val="008B31CC"/>
    <w:rsid w:val="008B456C"/>
    <w:rsid w:val="008B5DE1"/>
    <w:rsid w:val="008B750E"/>
    <w:rsid w:val="008C0455"/>
    <w:rsid w:val="008C1826"/>
    <w:rsid w:val="008C7679"/>
    <w:rsid w:val="008D0396"/>
    <w:rsid w:val="008D0D11"/>
    <w:rsid w:val="008D3566"/>
    <w:rsid w:val="008D3BC0"/>
    <w:rsid w:val="008D5D6B"/>
    <w:rsid w:val="008E2674"/>
    <w:rsid w:val="009000C9"/>
    <w:rsid w:val="00903656"/>
    <w:rsid w:val="009062ED"/>
    <w:rsid w:val="00906649"/>
    <w:rsid w:val="0090775D"/>
    <w:rsid w:val="00910D8E"/>
    <w:rsid w:val="009135A8"/>
    <w:rsid w:val="0091722D"/>
    <w:rsid w:val="00922E34"/>
    <w:rsid w:val="00924C4A"/>
    <w:rsid w:val="00925FB9"/>
    <w:rsid w:val="009279A9"/>
    <w:rsid w:val="009306AB"/>
    <w:rsid w:val="00933100"/>
    <w:rsid w:val="00936AC2"/>
    <w:rsid w:val="009403AD"/>
    <w:rsid w:val="0094277B"/>
    <w:rsid w:val="0096199D"/>
    <w:rsid w:val="00962802"/>
    <w:rsid w:val="00963CDE"/>
    <w:rsid w:val="0096530C"/>
    <w:rsid w:val="00966D72"/>
    <w:rsid w:val="00967678"/>
    <w:rsid w:val="0097039C"/>
    <w:rsid w:val="0097223B"/>
    <w:rsid w:val="009732BA"/>
    <w:rsid w:val="00976235"/>
    <w:rsid w:val="0098148A"/>
    <w:rsid w:val="009859E7"/>
    <w:rsid w:val="009A0390"/>
    <w:rsid w:val="009A1427"/>
    <w:rsid w:val="009A3159"/>
    <w:rsid w:val="009B0F30"/>
    <w:rsid w:val="009B12D0"/>
    <w:rsid w:val="009B14FE"/>
    <w:rsid w:val="009B4FE2"/>
    <w:rsid w:val="009B7417"/>
    <w:rsid w:val="009B7C85"/>
    <w:rsid w:val="009C0391"/>
    <w:rsid w:val="009C2014"/>
    <w:rsid w:val="009C3C09"/>
    <w:rsid w:val="009C48B7"/>
    <w:rsid w:val="009D0B7A"/>
    <w:rsid w:val="009D12CD"/>
    <w:rsid w:val="009D2572"/>
    <w:rsid w:val="009D32C6"/>
    <w:rsid w:val="009D4091"/>
    <w:rsid w:val="009E05C6"/>
    <w:rsid w:val="009E07D2"/>
    <w:rsid w:val="009E456B"/>
    <w:rsid w:val="009E734D"/>
    <w:rsid w:val="009F1508"/>
    <w:rsid w:val="009F20D4"/>
    <w:rsid w:val="009F2B7E"/>
    <w:rsid w:val="009F31D9"/>
    <w:rsid w:val="009F3652"/>
    <w:rsid w:val="00A0163A"/>
    <w:rsid w:val="00A02563"/>
    <w:rsid w:val="00A07A4E"/>
    <w:rsid w:val="00A101F4"/>
    <w:rsid w:val="00A13EAD"/>
    <w:rsid w:val="00A14F0A"/>
    <w:rsid w:val="00A24DAB"/>
    <w:rsid w:val="00A253EA"/>
    <w:rsid w:val="00A2702E"/>
    <w:rsid w:val="00A31582"/>
    <w:rsid w:val="00A32D9E"/>
    <w:rsid w:val="00A32E00"/>
    <w:rsid w:val="00A426C4"/>
    <w:rsid w:val="00A4462B"/>
    <w:rsid w:val="00A4688B"/>
    <w:rsid w:val="00A47008"/>
    <w:rsid w:val="00A508EF"/>
    <w:rsid w:val="00A65FF8"/>
    <w:rsid w:val="00A75116"/>
    <w:rsid w:val="00A77308"/>
    <w:rsid w:val="00A82A69"/>
    <w:rsid w:val="00A908AC"/>
    <w:rsid w:val="00A948B3"/>
    <w:rsid w:val="00A95E92"/>
    <w:rsid w:val="00A968CA"/>
    <w:rsid w:val="00AA0831"/>
    <w:rsid w:val="00AA1DC0"/>
    <w:rsid w:val="00AA5F43"/>
    <w:rsid w:val="00AB68E2"/>
    <w:rsid w:val="00AC1DE5"/>
    <w:rsid w:val="00AC1F67"/>
    <w:rsid w:val="00AC2AB4"/>
    <w:rsid w:val="00AC2DDF"/>
    <w:rsid w:val="00AC6562"/>
    <w:rsid w:val="00AC6770"/>
    <w:rsid w:val="00AC7F4C"/>
    <w:rsid w:val="00AD02BA"/>
    <w:rsid w:val="00AD26BF"/>
    <w:rsid w:val="00AD2E2E"/>
    <w:rsid w:val="00AD440D"/>
    <w:rsid w:val="00AD4EA2"/>
    <w:rsid w:val="00AD61B1"/>
    <w:rsid w:val="00AE01CA"/>
    <w:rsid w:val="00AE06EA"/>
    <w:rsid w:val="00AE14E2"/>
    <w:rsid w:val="00AE3076"/>
    <w:rsid w:val="00AE630E"/>
    <w:rsid w:val="00AF1CDC"/>
    <w:rsid w:val="00AF1F26"/>
    <w:rsid w:val="00AF3526"/>
    <w:rsid w:val="00AF48C0"/>
    <w:rsid w:val="00AF5A63"/>
    <w:rsid w:val="00B00346"/>
    <w:rsid w:val="00B01708"/>
    <w:rsid w:val="00B01E97"/>
    <w:rsid w:val="00B02823"/>
    <w:rsid w:val="00B044E7"/>
    <w:rsid w:val="00B06567"/>
    <w:rsid w:val="00B0717C"/>
    <w:rsid w:val="00B10BF2"/>
    <w:rsid w:val="00B1409A"/>
    <w:rsid w:val="00B14CF3"/>
    <w:rsid w:val="00B205E1"/>
    <w:rsid w:val="00B20B90"/>
    <w:rsid w:val="00B231AA"/>
    <w:rsid w:val="00B23AD5"/>
    <w:rsid w:val="00B27639"/>
    <w:rsid w:val="00B30BF5"/>
    <w:rsid w:val="00B31BA2"/>
    <w:rsid w:val="00B40EE1"/>
    <w:rsid w:val="00B46C45"/>
    <w:rsid w:val="00B5282C"/>
    <w:rsid w:val="00B57A9F"/>
    <w:rsid w:val="00B6092B"/>
    <w:rsid w:val="00B62533"/>
    <w:rsid w:val="00B66DB7"/>
    <w:rsid w:val="00B71188"/>
    <w:rsid w:val="00B7194E"/>
    <w:rsid w:val="00B75489"/>
    <w:rsid w:val="00B76D5E"/>
    <w:rsid w:val="00B77324"/>
    <w:rsid w:val="00B80621"/>
    <w:rsid w:val="00B950B5"/>
    <w:rsid w:val="00BA15C4"/>
    <w:rsid w:val="00BA4548"/>
    <w:rsid w:val="00BA46CB"/>
    <w:rsid w:val="00BA536E"/>
    <w:rsid w:val="00BA53A5"/>
    <w:rsid w:val="00BA6CB2"/>
    <w:rsid w:val="00BA6E05"/>
    <w:rsid w:val="00BA7D7C"/>
    <w:rsid w:val="00BA7F1C"/>
    <w:rsid w:val="00BB0C3C"/>
    <w:rsid w:val="00BB27BA"/>
    <w:rsid w:val="00BB3487"/>
    <w:rsid w:val="00BB459A"/>
    <w:rsid w:val="00BB4709"/>
    <w:rsid w:val="00BB6C86"/>
    <w:rsid w:val="00BC1873"/>
    <w:rsid w:val="00BC3880"/>
    <w:rsid w:val="00BC429A"/>
    <w:rsid w:val="00BC4ADE"/>
    <w:rsid w:val="00BC54A9"/>
    <w:rsid w:val="00BC55AA"/>
    <w:rsid w:val="00BD0DC6"/>
    <w:rsid w:val="00BD1659"/>
    <w:rsid w:val="00BD28C9"/>
    <w:rsid w:val="00BD7AD4"/>
    <w:rsid w:val="00BD7B6F"/>
    <w:rsid w:val="00BE4EBD"/>
    <w:rsid w:val="00BE6EFE"/>
    <w:rsid w:val="00BF24C3"/>
    <w:rsid w:val="00BF56F5"/>
    <w:rsid w:val="00BF6DF5"/>
    <w:rsid w:val="00C019BC"/>
    <w:rsid w:val="00C02E75"/>
    <w:rsid w:val="00C02EC2"/>
    <w:rsid w:val="00C03779"/>
    <w:rsid w:val="00C07D88"/>
    <w:rsid w:val="00C11038"/>
    <w:rsid w:val="00C151B9"/>
    <w:rsid w:val="00C15249"/>
    <w:rsid w:val="00C17AF0"/>
    <w:rsid w:val="00C208EA"/>
    <w:rsid w:val="00C2283A"/>
    <w:rsid w:val="00C23F63"/>
    <w:rsid w:val="00C252EF"/>
    <w:rsid w:val="00C25C43"/>
    <w:rsid w:val="00C27E34"/>
    <w:rsid w:val="00C327D3"/>
    <w:rsid w:val="00C34B83"/>
    <w:rsid w:val="00C419B4"/>
    <w:rsid w:val="00C424C5"/>
    <w:rsid w:val="00C42582"/>
    <w:rsid w:val="00C42C58"/>
    <w:rsid w:val="00C441BE"/>
    <w:rsid w:val="00C4671C"/>
    <w:rsid w:val="00C4787C"/>
    <w:rsid w:val="00C5015B"/>
    <w:rsid w:val="00C512D6"/>
    <w:rsid w:val="00C52FD6"/>
    <w:rsid w:val="00C54CEB"/>
    <w:rsid w:val="00C60D94"/>
    <w:rsid w:val="00C7162F"/>
    <w:rsid w:val="00C745E1"/>
    <w:rsid w:val="00C85993"/>
    <w:rsid w:val="00C87A09"/>
    <w:rsid w:val="00C87C46"/>
    <w:rsid w:val="00C90DA5"/>
    <w:rsid w:val="00C920BB"/>
    <w:rsid w:val="00C9359E"/>
    <w:rsid w:val="00C94AC5"/>
    <w:rsid w:val="00C9623A"/>
    <w:rsid w:val="00CA3334"/>
    <w:rsid w:val="00CA53F8"/>
    <w:rsid w:val="00CA63A1"/>
    <w:rsid w:val="00CA6CC7"/>
    <w:rsid w:val="00CA71E7"/>
    <w:rsid w:val="00CA7384"/>
    <w:rsid w:val="00CB0601"/>
    <w:rsid w:val="00CB0C85"/>
    <w:rsid w:val="00CB4795"/>
    <w:rsid w:val="00CB565B"/>
    <w:rsid w:val="00CC1BF8"/>
    <w:rsid w:val="00CC2982"/>
    <w:rsid w:val="00CC3C40"/>
    <w:rsid w:val="00CC605E"/>
    <w:rsid w:val="00CC6E60"/>
    <w:rsid w:val="00CD1129"/>
    <w:rsid w:val="00CD1A34"/>
    <w:rsid w:val="00CD3A81"/>
    <w:rsid w:val="00CD4793"/>
    <w:rsid w:val="00CD61D0"/>
    <w:rsid w:val="00CD645C"/>
    <w:rsid w:val="00CE0D9A"/>
    <w:rsid w:val="00CE2836"/>
    <w:rsid w:val="00CE5BEA"/>
    <w:rsid w:val="00CE679F"/>
    <w:rsid w:val="00CE6C54"/>
    <w:rsid w:val="00CF08C2"/>
    <w:rsid w:val="00CF1EC8"/>
    <w:rsid w:val="00CF2582"/>
    <w:rsid w:val="00CF2986"/>
    <w:rsid w:val="00CF2BAF"/>
    <w:rsid w:val="00CF3662"/>
    <w:rsid w:val="00CF498D"/>
    <w:rsid w:val="00D031FA"/>
    <w:rsid w:val="00D05D8D"/>
    <w:rsid w:val="00D066C5"/>
    <w:rsid w:val="00D07F96"/>
    <w:rsid w:val="00D22B12"/>
    <w:rsid w:val="00D2326D"/>
    <w:rsid w:val="00D257AC"/>
    <w:rsid w:val="00D26E69"/>
    <w:rsid w:val="00D30465"/>
    <w:rsid w:val="00D3179C"/>
    <w:rsid w:val="00D31C4D"/>
    <w:rsid w:val="00D3492E"/>
    <w:rsid w:val="00D34B3E"/>
    <w:rsid w:val="00D3627B"/>
    <w:rsid w:val="00D36C11"/>
    <w:rsid w:val="00D374A9"/>
    <w:rsid w:val="00D41B54"/>
    <w:rsid w:val="00D41D89"/>
    <w:rsid w:val="00D4259D"/>
    <w:rsid w:val="00D44710"/>
    <w:rsid w:val="00D45A4C"/>
    <w:rsid w:val="00D4681A"/>
    <w:rsid w:val="00D4700C"/>
    <w:rsid w:val="00D479EE"/>
    <w:rsid w:val="00D5160C"/>
    <w:rsid w:val="00D52801"/>
    <w:rsid w:val="00D5676B"/>
    <w:rsid w:val="00D57066"/>
    <w:rsid w:val="00D60163"/>
    <w:rsid w:val="00D66D87"/>
    <w:rsid w:val="00D81B81"/>
    <w:rsid w:val="00D920A6"/>
    <w:rsid w:val="00D9328F"/>
    <w:rsid w:val="00D94FAB"/>
    <w:rsid w:val="00D95A65"/>
    <w:rsid w:val="00DA030E"/>
    <w:rsid w:val="00DA11D5"/>
    <w:rsid w:val="00DB0733"/>
    <w:rsid w:val="00DB34C3"/>
    <w:rsid w:val="00DB3C98"/>
    <w:rsid w:val="00DC0419"/>
    <w:rsid w:val="00DC0591"/>
    <w:rsid w:val="00DC15DC"/>
    <w:rsid w:val="00DC1999"/>
    <w:rsid w:val="00DC19AC"/>
    <w:rsid w:val="00DC7604"/>
    <w:rsid w:val="00DD207B"/>
    <w:rsid w:val="00DD3173"/>
    <w:rsid w:val="00DD6609"/>
    <w:rsid w:val="00DD6BA0"/>
    <w:rsid w:val="00DF098C"/>
    <w:rsid w:val="00DF0F08"/>
    <w:rsid w:val="00DF1C46"/>
    <w:rsid w:val="00DF3D1C"/>
    <w:rsid w:val="00DF5111"/>
    <w:rsid w:val="00DF6611"/>
    <w:rsid w:val="00E0286B"/>
    <w:rsid w:val="00E05601"/>
    <w:rsid w:val="00E15803"/>
    <w:rsid w:val="00E16070"/>
    <w:rsid w:val="00E173B3"/>
    <w:rsid w:val="00E223DA"/>
    <w:rsid w:val="00E22A24"/>
    <w:rsid w:val="00E236F8"/>
    <w:rsid w:val="00E2650B"/>
    <w:rsid w:val="00E26A26"/>
    <w:rsid w:val="00E31D9D"/>
    <w:rsid w:val="00E3245A"/>
    <w:rsid w:val="00E32C7B"/>
    <w:rsid w:val="00E3768C"/>
    <w:rsid w:val="00E377ED"/>
    <w:rsid w:val="00E45753"/>
    <w:rsid w:val="00E46711"/>
    <w:rsid w:val="00E469FA"/>
    <w:rsid w:val="00E46B0D"/>
    <w:rsid w:val="00E52ACB"/>
    <w:rsid w:val="00E52CAD"/>
    <w:rsid w:val="00E53E91"/>
    <w:rsid w:val="00E560AD"/>
    <w:rsid w:val="00E56C25"/>
    <w:rsid w:val="00E57B90"/>
    <w:rsid w:val="00E57C41"/>
    <w:rsid w:val="00E6036C"/>
    <w:rsid w:val="00E60525"/>
    <w:rsid w:val="00E618D5"/>
    <w:rsid w:val="00E6328C"/>
    <w:rsid w:val="00E63363"/>
    <w:rsid w:val="00E6588C"/>
    <w:rsid w:val="00E65C14"/>
    <w:rsid w:val="00E66F49"/>
    <w:rsid w:val="00E7559A"/>
    <w:rsid w:val="00E7754E"/>
    <w:rsid w:val="00E9190E"/>
    <w:rsid w:val="00E93803"/>
    <w:rsid w:val="00E946A0"/>
    <w:rsid w:val="00EA0C17"/>
    <w:rsid w:val="00EA3693"/>
    <w:rsid w:val="00EA44C5"/>
    <w:rsid w:val="00EA470E"/>
    <w:rsid w:val="00EA6027"/>
    <w:rsid w:val="00EA74B5"/>
    <w:rsid w:val="00EB2845"/>
    <w:rsid w:val="00EB4655"/>
    <w:rsid w:val="00EB4AAC"/>
    <w:rsid w:val="00EB6D24"/>
    <w:rsid w:val="00EB782B"/>
    <w:rsid w:val="00EC15E4"/>
    <w:rsid w:val="00EC1E30"/>
    <w:rsid w:val="00EC238E"/>
    <w:rsid w:val="00EC3C3C"/>
    <w:rsid w:val="00EC3F22"/>
    <w:rsid w:val="00EC626A"/>
    <w:rsid w:val="00ED0044"/>
    <w:rsid w:val="00ED34EC"/>
    <w:rsid w:val="00ED491F"/>
    <w:rsid w:val="00ED7074"/>
    <w:rsid w:val="00EE0616"/>
    <w:rsid w:val="00EE360E"/>
    <w:rsid w:val="00EE5F60"/>
    <w:rsid w:val="00EE66B9"/>
    <w:rsid w:val="00EF12C5"/>
    <w:rsid w:val="00F00458"/>
    <w:rsid w:val="00F07B41"/>
    <w:rsid w:val="00F10E78"/>
    <w:rsid w:val="00F10E87"/>
    <w:rsid w:val="00F11D65"/>
    <w:rsid w:val="00F12958"/>
    <w:rsid w:val="00F143C7"/>
    <w:rsid w:val="00F2022A"/>
    <w:rsid w:val="00F212DF"/>
    <w:rsid w:val="00F21CD9"/>
    <w:rsid w:val="00F26C0C"/>
    <w:rsid w:val="00F308FF"/>
    <w:rsid w:val="00F355C2"/>
    <w:rsid w:val="00F36D38"/>
    <w:rsid w:val="00F37BD0"/>
    <w:rsid w:val="00F37F20"/>
    <w:rsid w:val="00F41D88"/>
    <w:rsid w:val="00F43401"/>
    <w:rsid w:val="00F43553"/>
    <w:rsid w:val="00F4386A"/>
    <w:rsid w:val="00F44637"/>
    <w:rsid w:val="00F4480D"/>
    <w:rsid w:val="00F457A9"/>
    <w:rsid w:val="00F5189F"/>
    <w:rsid w:val="00F52488"/>
    <w:rsid w:val="00F544D9"/>
    <w:rsid w:val="00F55221"/>
    <w:rsid w:val="00F55F78"/>
    <w:rsid w:val="00F60C57"/>
    <w:rsid w:val="00F616B6"/>
    <w:rsid w:val="00F638DB"/>
    <w:rsid w:val="00F64807"/>
    <w:rsid w:val="00F6568B"/>
    <w:rsid w:val="00F73E36"/>
    <w:rsid w:val="00F75846"/>
    <w:rsid w:val="00F80684"/>
    <w:rsid w:val="00F814D5"/>
    <w:rsid w:val="00F87643"/>
    <w:rsid w:val="00F876A4"/>
    <w:rsid w:val="00F92CB6"/>
    <w:rsid w:val="00F942C8"/>
    <w:rsid w:val="00FA0A05"/>
    <w:rsid w:val="00FA3204"/>
    <w:rsid w:val="00FA3976"/>
    <w:rsid w:val="00FA3FAD"/>
    <w:rsid w:val="00FB2878"/>
    <w:rsid w:val="00FB75ED"/>
    <w:rsid w:val="00FC0610"/>
    <w:rsid w:val="00FC349F"/>
    <w:rsid w:val="00FC714C"/>
    <w:rsid w:val="00FD275D"/>
    <w:rsid w:val="00FD5D8E"/>
    <w:rsid w:val="00FD6A91"/>
    <w:rsid w:val="00FE06D2"/>
    <w:rsid w:val="00FE12D4"/>
    <w:rsid w:val="00FE28A3"/>
    <w:rsid w:val="00FE2A44"/>
    <w:rsid w:val="00FE662D"/>
    <w:rsid w:val="00FF02DE"/>
    <w:rsid w:val="00FF0D5F"/>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lsdException w:name="heading 3" w:semiHidden="0" w:uiPriority="9"/>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1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71"/>
    <w:lsdException w:name="List Paragraph" w:semiHidden="0" w:uiPriority="34"/>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019BC"/>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019BC"/>
    <w:rPr>
      <w:rFonts w:asciiTheme="minorHAnsi" w:eastAsia="Times New Roman" w:hAnsiTheme="minorHAnsi" w:cs="Times New Roman"/>
      <w:b/>
      <w:bCs/>
      <w:i w:val="0"/>
      <w:color w:val="4F81BD"/>
      <w:sz w:val="28"/>
      <w:szCs w:val="26"/>
    </w:rPr>
  </w:style>
  <w:style w:type="paragraph" w:customStyle="1" w:styleId="TA">
    <w:name w:val="*TA*"/>
    <w:link w:val="TAChar"/>
    <w:qFormat/>
    <w:rsid w:val="00C019BC"/>
    <w:pPr>
      <w:spacing w:before="180" w:after="180"/>
    </w:pPr>
    <w:rPr>
      <w:sz w:val="22"/>
      <w:szCs w:val="22"/>
    </w:rPr>
  </w:style>
  <w:style w:type="character" w:customStyle="1" w:styleId="TAChar">
    <w:name w:val="*TA* Char"/>
    <w:basedOn w:val="DefaultParagraphFont"/>
    <w:link w:val="TA"/>
    <w:rsid w:val="00C019BC"/>
    <w:rPr>
      <w:sz w:val="22"/>
      <w:szCs w:val="22"/>
    </w:rPr>
  </w:style>
  <w:style w:type="paragraph" w:customStyle="1" w:styleId="IN">
    <w:name w:val="*IN*"/>
    <w:link w:val="INChar"/>
    <w:qFormat/>
    <w:rsid w:val="00C019BC"/>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C019BC"/>
    <w:pPr>
      <w:numPr>
        <w:numId w:val="2"/>
      </w:numPr>
      <w:spacing w:before="60" w:after="60" w:line="276" w:lineRule="auto"/>
      <w:ind w:left="360"/>
    </w:pPr>
    <w:rPr>
      <w:sz w:val="22"/>
      <w:szCs w:val="22"/>
    </w:rPr>
  </w:style>
  <w:style w:type="character" w:customStyle="1" w:styleId="INChar">
    <w:name w:val="*IN* Char"/>
    <w:basedOn w:val="DefaultParagraphFont"/>
    <w:link w:val="IN"/>
    <w:rsid w:val="00C019BC"/>
    <w:rPr>
      <w:color w:val="4F81BD" w:themeColor="accent1"/>
      <w:sz w:val="22"/>
      <w:szCs w:val="22"/>
    </w:rPr>
  </w:style>
  <w:style w:type="paragraph" w:customStyle="1" w:styleId="NumberedList">
    <w:name w:val="*Numbered List"/>
    <w:link w:val="NumberedListChar"/>
    <w:qFormat/>
    <w:rsid w:val="00C019BC"/>
    <w:pPr>
      <w:numPr>
        <w:numId w:val="5"/>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C019BC"/>
    <w:rPr>
      <w:sz w:val="22"/>
      <w:szCs w:val="22"/>
    </w:rPr>
  </w:style>
  <w:style w:type="paragraph" w:customStyle="1" w:styleId="TableHeaders">
    <w:name w:val="*TableHeaders"/>
    <w:basedOn w:val="Normal"/>
    <w:link w:val="TableHeadersChar"/>
    <w:qFormat/>
    <w:rsid w:val="00C019BC"/>
    <w:pPr>
      <w:spacing w:before="40" w:after="40" w:line="240" w:lineRule="auto"/>
    </w:pPr>
    <w:rPr>
      <w:b/>
      <w:color w:val="FFFFFF" w:themeColor="background1"/>
    </w:rPr>
  </w:style>
  <w:style w:type="character" w:customStyle="1" w:styleId="NumberedListChar">
    <w:name w:val="*Numbered List Char"/>
    <w:basedOn w:val="BulletedListChar"/>
    <w:link w:val="NumberedList"/>
    <w:rsid w:val="00C019BC"/>
    <w:rPr>
      <w:sz w:val="22"/>
      <w:szCs w:val="22"/>
    </w:rPr>
  </w:style>
  <w:style w:type="paragraph" w:customStyle="1" w:styleId="PageHeader">
    <w:name w:val="*PageHeader"/>
    <w:link w:val="PageHeaderChar"/>
    <w:qFormat/>
    <w:rsid w:val="00C019BC"/>
    <w:pPr>
      <w:spacing w:before="120"/>
    </w:pPr>
    <w:rPr>
      <w:rFonts w:cs="Calibri"/>
      <w:b/>
      <w:sz w:val="18"/>
      <w:szCs w:val="22"/>
    </w:rPr>
  </w:style>
  <w:style w:type="character" w:customStyle="1" w:styleId="TableHeadersChar">
    <w:name w:val="*TableHeaders Char"/>
    <w:basedOn w:val="DefaultParagraphFont"/>
    <w:link w:val="TableHeaders"/>
    <w:rsid w:val="00C019BC"/>
    <w:rPr>
      <w:b/>
      <w:color w:val="FFFFFF" w:themeColor="background1"/>
      <w:sz w:val="22"/>
      <w:szCs w:val="22"/>
    </w:rPr>
  </w:style>
  <w:style w:type="paragraph" w:customStyle="1" w:styleId="Q">
    <w:name w:val="*Q*"/>
    <w:link w:val="QChar"/>
    <w:qFormat/>
    <w:rsid w:val="00C019BC"/>
    <w:pPr>
      <w:spacing w:before="240" w:line="276" w:lineRule="auto"/>
    </w:pPr>
    <w:rPr>
      <w:rFonts w:eastAsia="Times New Roman"/>
      <w:b/>
      <w:sz w:val="22"/>
      <w:szCs w:val="22"/>
    </w:rPr>
  </w:style>
  <w:style w:type="character" w:customStyle="1" w:styleId="PageHeaderChar">
    <w:name w:val="*PageHeader Char"/>
    <w:basedOn w:val="BodyTextChar"/>
    <w:link w:val="PageHeader"/>
    <w:rsid w:val="00C019BC"/>
    <w:rPr>
      <w:rFonts w:cs="Calibri"/>
      <w:b/>
      <w:sz w:val="18"/>
      <w:szCs w:val="22"/>
    </w:rPr>
  </w:style>
  <w:style w:type="character" w:customStyle="1" w:styleId="QChar">
    <w:name w:val="*Q* Char"/>
    <w:basedOn w:val="ListParagraphChar"/>
    <w:link w:val="Q"/>
    <w:rsid w:val="00C019BC"/>
    <w:rPr>
      <w:rFonts w:eastAsia="Times New Roman"/>
      <w:b/>
      <w:sz w:val="22"/>
      <w:szCs w:val="22"/>
    </w:rPr>
  </w:style>
  <w:style w:type="paragraph" w:customStyle="1" w:styleId="SASRBullet">
    <w:name w:val="*SA/SR Bullet"/>
    <w:basedOn w:val="Normal"/>
    <w:link w:val="SASRBulletChar"/>
    <w:qFormat/>
    <w:rsid w:val="00C019BC"/>
    <w:pPr>
      <w:numPr>
        <w:ilvl w:val="1"/>
        <w:numId w:val="7"/>
      </w:numPr>
      <w:spacing w:before="120"/>
      <w:ind w:left="1080"/>
      <w:contextualSpacing/>
    </w:pPr>
  </w:style>
  <w:style w:type="paragraph" w:customStyle="1" w:styleId="INBullet">
    <w:name w:val="*IN* Bullet"/>
    <w:link w:val="INBulletChar"/>
    <w:qFormat/>
    <w:rsid w:val="00C019BC"/>
    <w:pPr>
      <w:numPr>
        <w:numId w:val="4"/>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C019BC"/>
    <w:rPr>
      <w:sz w:val="22"/>
      <w:szCs w:val="22"/>
    </w:rPr>
  </w:style>
  <w:style w:type="character" w:customStyle="1" w:styleId="INBulletChar">
    <w:name w:val="*IN* Bullet Char"/>
    <w:basedOn w:val="BulletedListChar"/>
    <w:link w:val="INBullet"/>
    <w:rsid w:val="00C019BC"/>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C019BC"/>
    <w:pPr>
      <w:numPr>
        <w:numId w:val="6"/>
      </w:numPr>
      <w:spacing w:before="120" w:line="276" w:lineRule="auto"/>
    </w:pPr>
    <w:rPr>
      <w:rFonts w:eastAsia="Times New Roman"/>
      <w:sz w:val="22"/>
      <w:szCs w:val="22"/>
    </w:rPr>
  </w:style>
  <w:style w:type="paragraph" w:customStyle="1" w:styleId="SR">
    <w:name w:val="*SR*"/>
    <w:link w:val="SRChar"/>
    <w:qFormat/>
    <w:rsid w:val="00C019BC"/>
    <w:pPr>
      <w:numPr>
        <w:numId w:val="8"/>
      </w:numPr>
      <w:spacing w:before="120" w:line="276" w:lineRule="auto"/>
      <w:ind w:left="720"/>
    </w:pPr>
    <w:rPr>
      <w:rFonts w:eastAsia="Times New Roman"/>
      <w:sz w:val="22"/>
      <w:szCs w:val="22"/>
    </w:rPr>
  </w:style>
  <w:style w:type="character" w:customStyle="1" w:styleId="SAChar">
    <w:name w:val="*SA* Char"/>
    <w:basedOn w:val="ListParagraphChar"/>
    <w:link w:val="SA"/>
    <w:rsid w:val="00C019BC"/>
    <w:rPr>
      <w:rFonts w:eastAsia="Times New Roman"/>
      <w:sz w:val="22"/>
      <w:szCs w:val="22"/>
    </w:rPr>
  </w:style>
  <w:style w:type="character" w:customStyle="1" w:styleId="SRChar">
    <w:name w:val="*SR* Char"/>
    <w:basedOn w:val="ListParagraphChar"/>
    <w:link w:val="SR"/>
    <w:rsid w:val="00C019BC"/>
    <w:rPr>
      <w:rFonts w:eastAsia="Times New Roman"/>
      <w:sz w:val="22"/>
      <w:szCs w:val="22"/>
    </w:rPr>
  </w:style>
  <w:style w:type="paragraph" w:customStyle="1" w:styleId="BR">
    <w:name w:val="*BR*"/>
    <w:link w:val="BRChar"/>
    <w:qFormat/>
    <w:rsid w:val="00C019BC"/>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C019BC"/>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C019BC"/>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C019BC"/>
    <w:rPr>
      <w:rFonts w:ascii="Verdana" w:eastAsia="Verdana" w:hAnsi="Verdana" w:cs="Calibri"/>
      <w:b/>
      <w:color w:val="595959"/>
      <w:sz w:val="14"/>
      <w:szCs w:val="22"/>
    </w:rPr>
  </w:style>
  <w:style w:type="paragraph" w:customStyle="1" w:styleId="TableText">
    <w:name w:val="*TableText"/>
    <w:link w:val="TableTextChar"/>
    <w:qFormat/>
    <w:rsid w:val="00C019BC"/>
    <w:pPr>
      <w:spacing w:before="40" w:after="40" w:line="276" w:lineRule="auto"/>
    </w:pPr>
    <w:rPr>
      <w:sz w:val="22"/>
      <w:szCs w:val="22"/>
    </w:rPr>
  </w:style>
  <w:style w:type="character" w:customStyle="1" w:styleId="TableTextChar">
    <w:name w:val="*TableText Char"/>
    <w:basedOn w:val="DefaultParagraphFont"/>
    <w:link w:val="TableText"/>
    <w:rsid w:val="00C019BC"/>
    <w:rPr>
      <w:sz w:val="22"/>
      <w:szCs w:val="22"/>
    </w:rPr>
  </w:style>
  <w:style w:type="paragraph" w:customStyle="1" w:styleId="ToolHeader">
    <w:name w:val="*ToolHeader"/>
    <w:qFormat/>
    <w:rsid w:val="00C019BC"/>
    <w:pPr>
      <w:spacing w:after="120"/>
    </w:pPr>
    <w:rPr>
      <w:rFonts w:asciiTheme="minorHAnsi" w:hAnsiTheme="minorHAnsi"/>
      <w:b/>
      <w:bCs/>
      <w:color w:val="365F91"/>
      <w:sz w:val="32"/>
      <w:szCs w:val="28"/>
    </w:rPr>
  </w:style>
  <w:style w:type="paragraph" w:customStyle="1" w:styleId="ToolTableText">
    <w:name w:val="*ToolTableText"/>
    <w:qFormat/>
    <w:rsid w:val="00C019BC"/>
    <w:pPr>
      <w:spacing w:before="40" w:after="120"/>
    </w:pPr>
    <w:rPr>
      <w:sz w:val="22"/>
      <w:szCs w:val="22"/>
    </w:rPr>
  </w:style>
  <w:style w:type="paragraph" w:customStyle="1" w:styleId="ExcerptTitle">
    <w:name w:val="*ExcerptTitle"/>
    <w:basedOn w:val="Normal"/>
    <w:link w:val="ExcerptTitleChar"/>
    <w:qFormat/>
    <w:rsid w:val="00C019BC"/>
    <w:pPr>
      <w:jc w:val="center"/>
    </w:pPr>
    <w:rPr>
      <w:rFonts w:asciiTheme="majorHAnsi" w:hAnsiTheme="majorHAnsi"/>
      <w:b/>
      <w:smallCaps/>
      <w:sz w:val="32"/>
    </w:rPr>
  </w:style>
  <w:style w:type="paragraph" w:customStyle="1" w:styleId="ExcerptAuthor">
    <w:name w:val="*ExcerptAuthor"/>
    <w:basedOn w:val="Normal"/>
    <w:link w:val="ExcerptAuthorChar"/>
    <w:qFormat/>
    <w:rsid w:val="00C019BC"/>
    <w:pPr>
      <w:jc w:val="center"/>
    </w:pPr>
    <w:rPr>
      <w:rFonts w:asciiTheme="majorHAnsi" w:hAnsiTheme="majorHAnsi"/>
      <w:b/>
    </w:rPr>
  </w:style>
  <w:style w:type="character" w:customStyle="1" w:styleId="ExcerptTitleChar">
    <w:name w:val="*ExcerptTitle Char"/>
    <w:basedOn w:val="DefaultParagraphFont"/>
    <w:link w:val="ExcerptTitle"/>
    <w:rsid w:val="00C019BC"/>
    <w:rPr>
      <w:rFonts w:asciiTheme="majorHAnsi" w:hAnsiTheme="majorHAnsi"/>
      <w:b/>
      <w:smallCaps/>
      <w:sz w:val="32"/>
      <w:szCs w:val="22"/>
    </w:rPr>
  </w:style>
  <w:style w:type="paragraph" w:customStyle="1" w:styleId="ExcerptBody">
    <w:name w:val="*ExcerptBody"/>
    <w:basedOn w:val="Normal"/>
    <w:link w:val="ExcerptBodyChar"/>
    <w:qFormat/>
    <w:rsid w:val="00C019BC"/>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C019BC"/>
    <w:rPr>
      <w:rFonts w:asciiTheme="majorHAnsi" w:hAnsiTheme="majorHAnsi"/>
      <w:b/>
      <w:sz w:val="22"/>
      <w:szCs w:val="22"/>
    </w:rPr>
  </w:style>
  <w:style w:type="character" w:customStyle="1" w:styleId="ExcerptBodyChar">
    <w:name w:val="*ExcerptBody Char"/>
    <w:basedOn w:val="DefaultParagraphFont"/>
    <w:link w:val="ExcerptBody"/>
    <w:rsid w:val="00C019BC"/>
    <w:rPr>
      <w:rFonts w:ascii="Times New Roman" w:eastAsia="Times New Roman" w:hAnsi="Times New Roman"/>
      <w:color w:val="000000"/>
      <w:szCs w:val="17"/>
    </w:rPr>
  </w:style>
  <w:style w:type="paragraph" w:customStyle="1" w:styleId="SubStandard">
    <w:name w:val="*SubStandard"/>
    <w:basedOn w:val="TableText"/>
    <w:link w:val="SubStandardChar"/>
    <w:qFormat/>
    <w:rsid w:val="00C019BC"/>
    <w:pPr>
      <w:numPr>
        <w:numId w:val="9"/>
      </w:numPr>
    </w:pPr>
  </w:style>
  <w:style w:type="character" w:customStyle="1" w:styleId="SubStandardChar">
    <w:name w:val="*SubStandard Char"/>
    <w:basedOn w:val="TableTextChar"/>
    <w:link w:val="SubStandard"/>
    <w:rsid w:val="00C019BC"/>
    <w:rPr>
      <w:sz w:val="22"/>
      <w:szCs w:val="22"/>
    </w:rPr>
  </w:style>
  <w:style w:type="paragraph" w:styleId="Revision">
    <w:name w:val="Revision"/>
    <w:hidden/>
    <w:uiPriority w:val="71"/>
    <w:rsid w:val="00F37BD0"/>
    <w:rPr>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9BAB3-FD4C-4A4C-AB92-2D57182CBB60}">
  <ds:schemaRefs>
    <ds:schemaRef ds:uri="http://schemas.openxmlformats.org/officeDocument/2006/bibliography"/>
  </ds:schemaRefs>
</ds:datastoreItem>
</file>

<file path=customXml/itemProps2.xml><?xml version="1.0" encoding="utf-8"?>
<ds:datastoreItem xmlns:ds="http://schemas.openxmlformats.org/officeDocument/2006/customXml" ds:itemID="{E639D112-2EDA-4724-841D-562731FED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17282</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dcterms:created xsi:type="dcterms:W3CDTF">2014-04-17T23:24:00Z</dcterms:created>
  <dcterms:modified xsi:type="dcterms:W3CDTF">2014-04-17T23:24:00Z</dcterms:modified>
</cp:coreProperties>
</file>