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tblLook w:val="00A0"/>
      </w:tblPr>
      <w:tblGrid>
        <w:gridCol w:w="1980"/>
        <w:gridCol w:w="7470"/>
      </w:tblGrid>
      <w:tr w:rsidR="00C37A0C" w:rsidRPr="00DB34C3">
        <w:trPr>
          <w:trHeight w:val="1008"/>
        </w:trPr>
        <w:tc>
          <w:tcPr>
            <w:tcW w:w="1980" w:type="dxa"/>
            <w:shd w:val="clear" w:color="auto" w:fill="385623"/>
            <w:vAlign w:val="center"/>
          </w:tcPr>
          <w:p w:rsidR="00C37A0C" w:rsidRPr="00DB34C3" w:rsidRDefault="005336C4" w:rsidP="00B231AA">
            <w:pPr>
              <w:pStyle w:val="Header-banner"/>
              <w:rPr>
                <w:rFonts w:ascii="Calibri" w:hAnsi="Calibri"/>
              </w:rPr>
            </w:pPr>
            <w:r>
              <w:rPr>
                <w:rFonts w:ascii="Calibri" w:hAnsi="Calibri"/>
              </w:rPr>
              <w:t>10.2</w:t>
            </w:r>
            <w:r w:rsidR="00C37A0C" w:rsidRPr="00DB34C3">
              <w:rPr>
                <w:rFonts w:ascii="Calibri" w:hAnsi="Calibri"/>
              </w:rPr>
              <w:t>.</w:t>
            </w:r>
            <w:r>
              <w:rPr>
                <w:rFonts w:ascii="Calibri" w:hAnsi="Calibri"/>
              </w:rPr>
              <w:t>1</w:t>
            </w:r>
          </w:p>
        </w:tc>
        <w:tc>
          <w:tcPr>
            <w:tcW w:w="7470" w:type="dxa"/>
            <w:shd w:val="clear" w:color="auto" w:fill="76923C"/>
            <w:vAlign w:val="center"/>
          </w:tcPr>
          <w:p w:rsidR="00C37A0C" w:rsidRPr="00DB34C3" w:rsidRDefault="00C37A0C" w:rsidP="00B231AA">
            <w:pPr>
              <w:pStyle w:val="Header2banner"/>
              <w:spacing w:line="240" w:lineRule="auto"/>
              <w:rPr>
                <w:rFonts w:ascii="Calibri" w:hAnsi="Calibri"/>
              </w:rPr>
            </w:pPr>
            <w:r w:rsidRPr="00DB34C3">
              <w:rPr>
                <w:rFonts w:ascii="Calibri" w:hAnsi="Calibri"/>
              </w:rPr>
              <w:t xml:space="preserve">Lesson </w:t>
            </w:r>
            <w:r w:rsidR="00373330">
              <w:rPr>
                <w:rFonts w:ascii="Calibri" w:hAnsi="Calibri"/>
              </w:rPr>
              <w:t>20</w:t>
            </w:r>
          </w:p>
        </w:tc>
      </w:tr>
    </w:tbl>
    <w:p w:rsidR="00C37A0C" w:rsidRDefault="00C37A0C" w:rsidP="00023FFF">
      <w:pPr>
        <w:pStyle w:val="Heading1"/>
        <w:spacing w:before="240"/>
      </w:pPr>
      <w:r w:rsidRPr="00263AF5">
        <w:t>Introduction</w:t>
      </w:r>
    </w:p>
    <w:p w:rsidR="00C37A0C" w:rsidRPr="001C5B33" w:rsidRDefault="008A0855" w:rsidP="005336C4">
      <w:pPr>
        <w:rPr>
          <w:rFonts w:ascii="Times" w:eastAsia="Times New Roman" w:hAnsi="Times"/>
          <w:sz w:val="20"/>
          <w:szCs w:val="20"/>
        </w:rPr>
      </w:pPr>
      <w:r>
        <w:t>In this final lesson of the unit</w:t>
      </w:r>
      <w:r w:rsidR="00F31B44">
        <w:t>,</w:t>
      </w:r>
      <w:r>
        <w:t xml:space="preserve"> students complete the End-of-Unit Assessment</w:t>
      </w:r>
      <w:r w:rsidR="00F31B44">
        <w:t>,</w:t>
      </w:r>
      <w:r w:rsidR="00FD6F25">
        <w:t xml:space="preserve"> which</w:t>
      </w:r>
      <w:r>
        <w:t xml:space="preserve"> evaluates cumulative student und</w:t>
      </w:r>
      <w:r w:rsidR="00A10F77">
        <w:t xml:space="preserve">erstanding of Martin Luther King, Jr.’s “Letter from Birmingham Jail.” </w:t>
      </w:r>
      <w:r w:rsidR="00083DE3">
        <w:t xml:space="preserve">After sharing ideas about King’s purpose for writing the letter and claims he makes in the text, students independently complete a multi-paragraph response to </w:t>
      </w:r>
      <w:r w:rsidR="00FD6F25">
        <w:t>the</w:t>
      </w:r>
      <w:r w:rsidR="00083DE3">
        <w:t xml:space="preserve"> </w:t>
      </w:r>
      <w:r w:rsidR="00FD6F25">
        <w:t xml:space="preserve">following </w:t>
      </w:r>
      <w:r w:rsidR="00083DE3">
        <w:t>prompt</w:t>
      </w:r>
      <w:r w:rsidR="00FD6F25">
        <w:t xml:space="preserve">: </w:t>
      </w:r>
      <w:r w:rsidR="001C5B33" w:rsidRPr="001C5B33">
        <w:rPr>
          <w:rFonts w:eastAsia="Times New Roman"/>
          <w:color w:val="000000"/>
          <w:shd w:val="clear" w:color="auto" w:fill="FFFFFF"/>
        </w:rPr>
        <w:t>Analyze how King develops and refines his claims to advance his purpose.</w:t>
      </w:r>
      <w:r w:rsidR="00083DE3">
        <w:t xml:space="preserve"> In their response, s</w:t>
      </w:r>
      <w:r w:rsidR="00A10F77">
        <w:t>tudents identify important claims King establishes in the letter and then analyze how he develops and refines the claims throughout the letter. Students explore structural choices, rhetoric, and diction.</w:t>
      </w:r>
      <w:r w:rsidR="00083DE3">
        <w:t xml:space="preserve"> </w:t>
      </w:r>
      <w:r w:rsidR="00E8567C">
        <w:t>For homework, students</w:t>
      </w:r>
      <w:r w:rsidR="00ED4D73">
        <w:t xml:space="preserve"> continue to read their AIR through the lens of their focus standard</w:t>
      </w:r>
      <w:r w:rsidR="005960A9">
        <w:t>.</w:t>
      </w:r>
    </w:p>
    <w:p w:rsidR="00C37A0C" w:rsidRDefault="00F31B44" w:rsidP="00023FFF">
      <w:pPr>
        <w:pStyle w:val="Heading1"/>
        <w:spacing w:before="360"/>
      </w:pPr>
      <w:r>
        <w:t>Standards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440"/>
        <w:gridCol w:w="8028"/>
      </w:tblGrid>
      <w:tr w:rsidR="00C37A0C" w:rsidRPr="002E4C92">
        <w:tc>
          <w:tcPr>
            <w:tcW w:w="9468" w:type="dxa"/>
            <w:gridSpan w:val="2"/>
            <w:shd w:val="clear" w:color="auto" w:fill="76923C"/>
          </w:tcPr>
          <w:p w:rsidR="00C37A0C" w:rsidRPr="00A01574" w:rsidRDefault="00C37A0C" w:rsidP="00B00346">
            <w:pPr>
              <w:pStyle w:val="TableHeaders"/>
            </w:pPr>
            <w:r w:rsidRPr="00A01574">
              <w:t>Assessed Standard(s)</w:t>
            </w:r>
          </w:p>
        </w:tc>
      </w:tr>
      <w:tr w:rsidR="00C37A0C" w:rsidRPr="0053542D">
        <w:tc>
          <w:tcPr>
            <w:tcW w:w="1440" w:type="dxa"/>
          </w:tcPr>
          <w:p w:rsidR="00C37A0C" w:rsidRPr="005229FB" w:rsidRDefault="007063AC" w:rsidP="005229FB">
            <w:pPr>
              <w:shd w:val="clear" w:color="auto" w:fill="FFFFFF"/>
              <w:spacing w:before="0" w:after="0" w:line="240" w:lineRule="auto"/>
              <w:textAlignment w:val="center"/>
              <w:rPr>
                <w:rFonts w:eastAsia="Times New Roman" w:cs="Arial"/>
                <w:color w:val="000000"/>
              </w:rPr>
            </w:pPr>
            <w:r>
              <w:rPr>
                <w:rFonts w:eastAsia="Times New Roman" w:cs="Arial"/>
                <w:color w:val="000000"/>
              </w:rPr>
              <w:t>RI</w:t>
            </w:r>
            <w:r w:rsidR="008A0855" w:rsidRPr="008A0855">
              <w:rPr>
                <w:rFonts w:eastAsia="Times New Roman" w:cs="Arial"/>
                <w:color w:val="000000"/>
              </w:rPr>
              <w:t xml:space="preserve">.9-10.5 </w:t>
            </w:r>
          </w:p>
        </w:tc>
        <w:tc>
          <w:tcPr>
            <w:tcW w:w="8028" w:type="dxa"/>
          </w:tcPr>
          <w:p w:rsidR="00C37A0C" w:rsidRPr="00F46823" w:rsidRDefault="00F46823" w:rsidP="00FD6F25">
            <w:pPr>
              <w:pStyle w:val="TableText"/>
              <w:rPr>
                <w:rFonts w:ascii="Times" w:eastAsia="Times New Roman" w:hAnsi="Times"/>
                <w:sz w:val="20"/>
                <w:szCs w:val="20"/>
              </w:rPr>
            </w:pPr>
            <w:r w:rsidRPr="00373330">
              <w:t>Analyze in detail</w:t>
            </w:r>
            <w:r w:rsidRPr="00F46823">
              <w:rPr>
                <w:shd w:val="clear" w:color="auto" w:fill="FFFFFF"/>
              </w:rPr>
              <w:t xml:space="preserve"> </w:t>
            </w:r>
            <w:r w:rsidRPr="00373330">
              <w:t>how an author’s ideas or claims are developed and refined by particular sentences, paragraphs, or larger portions of a text (e.g., a section or chapter</w:t>
            </w:r>
            <w:r w:rsidRPr="00F46823">
              <w:rPr>
                <w:rFonts w:ascii="Helvetica" w:eastAsia="Times New Roman" w:hAnsi="Helvetica"/>
                <w:color w:val="3B3B3A"/>
                <w:sz w:val="20"/>
                <w:szCs w:val="20"/>
                <w:shd w:val="clear" w:color="auto" w:fill="FFFFFF"/>
              </w:rPr>
              <w:t>).</w:t>
            </w:r>
          </w:p>
        </w:tc>
      </w:tr>
      <w:tr w:rsidR="005229FB" w:rsidRPr="0053542D">
        <w:tc>
          <w:tcPr>
            <w:tcW w:w="1440" w:type="dxa"/>
          </w:tcPr>
          <w:p w:rsidR="005229FB" w:rsidRPr="008A0855" w:rsidRDefault="007063AC" w:rsidP="008A0855">
            <w:pPr>
              <w:shd w:val="clear" w:color="auto" w:fill="FFFFFF"/>
              <w:spacing w:before="0" w:after="0" w:line="240" w:lineRule="auto"/>
              <w:textAlignment w:val="center"/>
              <w:rPr>
                <w:rFonts w:eastAsia="Times New Roman" w:cs="Arial"/>
                <w:color w:val="000000"/>
              </w:rPr>
            </w:pPr>
            <w:r>
              <w:rPr>
                <w:rFonts w:eastAsia="Times New Roman" w:cs="Arial"/>
                <w:color w:val="000000"/>
              </w:rPr>
              <w:t>RI</w:t>
            </w:r>
            <w:r w:rsidR="005229FB" w:rsidRPr="008A0855">
              <w:rPr>
                <w:rFonts w:eastAsia="Times New Roman" w:cs="Arial"/>
                <w:color w:val="000000"/>
              </w:rPr>
              <w:t>.9-10.6</w:t>
            </w:r>
          </w:p>
        </w:tc>
        <w:tc>
          <w:tcPr>
            <w:tcW w:w="8028" w:type="dxa"/>
          </w:tcPr>
          <w:p w:rsidR="005229FB" w:rsidRPr="00F46823" w:rsidRDefault="00F46823" w:rsidP="00FD6F25">
            <w:pPr>
              <w:pStyle w:val="TableText"/>
              <w:rPr>
                <w:rFonts w:ascii="Times" w:eastAsia="Times New Roman" w:hAnsi="Times"/>
                <w:sz w:val="20"/>
                <w:szCs w:val="20"/>
              </w:rPr>
            </w:pPr>
            <w:r w:rsidRPr="00373330">
              <w:t>Determine an author’s point of view or purpose in a text and analyze how an author uses rhetoric to advance that point of view or purpose</w:t>
            </w:r>
            <w:r w:rsidRPr="00F46823">
              <w:rPr>
                <w:rFonts w:ascii="Helvetica" w:eastAsia="Times New Roman" w:hAnsi="Helvetica"/>
                <w:color w:val="3B3B3A"/>
                <w:sz w:val="20"/>
                <w:szCs w:val="20"/>
                <w:shd w:val="clear" w:color="auto" w:fill="FFFFFF"/>
              </w:rPr>
              <w:t>.</w:t>
            </w:r>
          </w:p>
        </w:tc>
      </w:tr>
      <w:tr w:rsidR="005229FB" w:rsidRPr="0053542D">
        <w:tc>
          <w:tcPr>
            <w:tcW w:w="1440" w:type="dxa"/>
          </w:tcPr>
          <w:p w:rsidR="005229FB" w:rsidRPr="008A0855" w:rsidRDefault="005229FB" w:rsidP="008A0855">
            <w:pPr>
              <w:shd w:val="clear" w:color="auto" w:fill="FFFFFF"/>
              <w:spacing w:before="0" w:after="0" w:line="240" w:lineRule="auto"/>
              <w:textAlignment w:val="center"/>
              <w:rPr>
                <w:rFonts w:eastAsia="Times New Roman" w:cs="Arial"/>
                <w:color w:val="000000"/>
              </w:rPr>
            </w:pPr>
            <w:r w:rsidRPr="008A0855">
              <w:rPr>
                <w:rFonts w:eastAsia="Times New Roman" w:cs="Arial"/>
                <w:color w:val="000000"/>
              </w:rPr>
              <w:t>W.9-10.2.a-f</w:t>
            </w:r>
          </w:p>
        </w:tc>
        <w:tc>
          <w:tcPr>
            <w:tcW w:w="8028" w:type="dxa"/>
          </w:tcPr>
          <w:p w:rsidR="00F46823" w:rsidRPr="00F46823" w:rsidRDefault="00F46823" w:rsidP="00083DE3">
            <w:pPr>
              <w:pStyle w:val="TableText"/>
              <w:rPr>
                <w:rFonts w:ascii="Times" w:hAnsi="Times"/>
              </w:rPr>
            </w:pPr>
            <w:r w:rsidRPr="00F46823">
              <w:rPr>
                <w:shd w:val="clear" w:color="auto" w:fill="FFFFFF"/>
              </w:rPr>
              <w:t>Write informative/explanatory texts to examine and convey complex ideas, concepts, and information clearly and accurately through the effective selection, organization, and analysis of content.</w:t>
            </w:r>
          </w:p>
          <w:p w:rsidR="00083DE3" w:rsidRDefault="00F46823" w:rsidP="005F550A">
            <w:pPr>
              <w:pStyle w:val="SubStandard"/>
              <w:rPr>
                <w:shd w:val="clear" w:color="auto" w:fill="FFFFFF"/>
              </w:rPr>
            </w:pPr>
            <w:r w:rsidRPr="00083DE3">
              <w:rPr>
                <w:shd w:val="clear" w:color="auto" w:fill="FFFFFF"/>
              </w:rPr>
              <w:t>Introduce a topic; organize complex ideas, concepts, and information to make important connections and distinctions; include formatting (e.g., headings), graphics (e.g., figures, tables), and multimedia when useful to aiding comprehension.</w:t>
            </w:r>
          </w:p>
          <w:p w:rsidR="00083DE3" w:rsidRDefault="00083DE3" w:rsidP="005F550A">
            <w:pPr>
              <w:pStyle w:val="SubStandard"/>
              <w:rPr>
                <w:shd w:val="clear" w:color="auto" w:fill="FFFFFF"/>
              </w:rPr>
            </w:pPr>
            <w:r w:rsidRPr="00083DE3">
              <w:rPr>
                <w:shd w:val="clear" w:color="auto" w:fill="FFFFFF"/>
              </w:rPr>
              <w:t>Develop the topic with well-chosen, relevant, and sufficient facts, extended definitions, concrete details, quotations, or other information and examples appropriate to the audience’s knowledge of the topic.</w:t>
            </w:r>
          </w:p>
          <w:p w:rsidR="00083DE3" w:rsidRPr="00083DE3" w:rsidRDefault="00083DE3" w:rsidP="005F550A">
            <w:pPr>
              <w:pStyle w:val="SubStandard"/>
              <w:rPr>
                <w:shd w:val="clear" w:color="auto" w:fill="FFFFFF"/>
              </w:rPr>
            </w:pPr>
            <w:r w:rsidRPr="00083DE3">
              <w:rPr>
                <w:shd w:val="clear" w:color="auto" w:fill="FFFFFF"/>
              </w:rPr>
              <w:t>Use appropriate and varied transitions to link the major sections of the text, create cohesion, and clarify the relationships among complex ideas and concepts.</w:t>
            </w:r>
          </w:p>
          <w:p w:rsidR="00083DE3" w:rsidRDefault="00083DE3" w:rsidP="005F550A">
            <w:pPr>
              <w:pStyle w:val="SubStandard"/>
              <w:rPr>
                <w:shd w:val="clear" w:color="auto" w:fill="FFFFFF"/>
              </w:rPr>
            </w:pPr>
            <w:r w:rsidRPr="00083DE3">
              <w:rPr>
                <w:shd w:val="clear" w:color="auto" w:fill="FFFFFF"/>
              </w:rPr>
              <w:t>Use precise language and domain-specific vocabulary to manage the complexity of the topic.</w:t>
            </w:r>
          </w:p>
          <w:p w:rsidR="00083DE3" w:rsidRPr="00083DE3" w:rsidRDefault="00083DE3" w:rsidP="005F550A">
            <w:pPr>
              <w:pStyle w:val="SubStandard"/>
              <w:rPr>
                <w:shd w:val="clear" w:color="auto" w:fill="FFFFFF"/>
              </w:rPr>
            </w:pPr>
            <w:r w:rsidRPr="00083DE3">
              <w:rPr>
                <w:shd w:val="clear" w:color="auto" w:fill="FFFFFF"/>
              </w:rPr>
              <w:lastRenderedPageBreak/>
              <w:t>Establish and maintain a formal style and objective tone while attending to the norms and conventions of the discipline in which they are writing.</w:t>
            </w:r>
          </w:p>
          <w:p w:rsidR="005F550A" w:rsidRPr="00083DE3" w:rsidRDefault="00083DE3" w:rsidP="005F550A">
            <w:pPr>
              <w:pStyle w:val="SubStandard"/>
              <w:rPr>
                <w:rFonts w:ascii="Times" w:hAnsi="Times"/>
              </w:rPr>
            </w:pPr>
            <w:r w:rsidRPr="00083DE3">
              <w:rPr>
                <w:shd w:val="clear" w:color="auto" w:fill="FFFFFF"/>
              </w:rPr>
              <w:t>Provide a concluding statement or section that follows from and supports the information or explanation presented (e.g., articulating implications or the significance of the topic).</w:t>
            </w:r>
            <w:r w:rsidR="00F46823" w:rsidRPr="00083DE3">
              <w:rPr>
                <w:rFonts w:ascii="Times" w:hAnsi="Times"/>
              </w:rPr>
              <w:t xml:space="preserve"> </w:t>
            </w:r>
          </w:p>
        </w:tc>
      </w:tr>
      <w:tr w:rsidR="00A05340" w:rsidRPr="0053542D">
        <w:tc>
          <w:tcPr>
            <w:tcW w:w="1440" w:type="dxa"/>
          </w:tcPr>
          <w:p w:rsidR="00A05340" w:rsidRPr="008A0855" w:rsidRDefault="00A05340" w:rsidP="008A0855">
            <w:pPr>
              <w:shd w:val="clear" w:color="auto" w:fill="FFFFFF"/>
              <w:spacing w:before="0" w:after="0" w:line="240" w:lineRule="auto"/>
              <w:textAlignment w:val="center"/>
              <w:rPr>
                <w:rFonts w:eastAsia="Times New Roman" w:cs="Arial"/>
                <w:color w:val="000000"/>
              </w:rPr>
            </w:pPr>
            <w:r>
              <w:lastRenderedPageBreak/>
              <w:t>W.9-10.9.b</w:t>
            </w:r>
          </w:p>
        </w:tc>
        <w:tc>
          <w:tcPr>
            <w:tcW w:w="8028" w:type="dxa"/>
          </w:tcPr>
          <w:p w:rsidR="00A05340" w:rsidRDefault="00A05340" w:rsidP="00A05340">
            <w:pPr>
              <w:pStyle w:val="TableText"/>
            </w:pPr>
            <w:r w:rsidRPr="007008DC">
              <w:t>Draw evidence from literary or informational texts to support analysis, reflection, and research.</w:t>
            </w:r>
          </w:p>
          <w:p w:rsidR="00A05340" w:rsidRPr="00A05340" w:rsidRDefault="00A05340" w:rsidP="00A05340">
            <w:pPr>
              <w:pStyle w:val="SubStandard"/>
              <w:numPr>
                <w:ilvl w:val="0"/>
                <w:numId w:val="33"/>
              </w:numPr>
              <w:rPr>
                <w:shd w:val="clear" w:color="auto" w:fill="FFFFFF"/>
              </w:rPr>
            </w:pPr>
            <w:r w:rsidRPr="004148F4">
              <w:t xml:space="preserve">Apply </w:t>
            </w:r>
            <w:r w:rsidRPr="00A05340">
              <w:rPr>
                <w:i/>
              </w:rPr>
              <w:t>grades 9–10 Reading standards</w:t>
            </w:r>
            <w:r w:rsidRPr="004148F4">
              <w:t xml:space="preserve"> to literary nonfiction (e.g., “Delineate and evaluate the argument and specific claims in a text, assessing whether the reasoning is valid and the evidence is relevant and sufficient; identify false statements and fallacious reasoning”).</w:t>
            </w:r>
          </w:p>
        </w:tc>
      </w:tr>
      <w:tr w:rsidR="005229FB" w:rsidRPr="0053542D">
        <w:tc>
          <w:tcPr>
            <w:tcW w:w="1440" w:type="dxa"/>
          </w:tcPr>
          <w:p w:rsidR="005229FB" w:rsidRPr="008A0855" w:rsidRDefault="005229FB" w:rsidP="008A0855">
            <w:pPr>
              <w:shd w:val="clear" w:color="auto" w:fill="FFFFFF"/>
              <w:spacing w:before="0" w:after="0" w:line="240" w:lineRule="auto"/>
              <w:textAlignment w:val="center"/>
              <w:rPr>
                <w:rFonts w:eastAsia="Times New Roman" w:cs="Arial"/>
                <w:color w:val="000000"/>
              </w:rPr>
            </w:pPr>
            <w:r w:rsidRPr="008A0855">
              <w:rPr>
                <w:rFonts w:eastAsia="Times New Roman" w:cs="Arial"/>
                <w:color w:val="000000"/>
              </w:rPr>
              <w:t>L.9-</w:t>
            </w:r>
            <w:r>
              <w:rPr>
                <w:rFonts w:eastAsia="Times New Roman" w:cs="Arial"/>
                <w:color w:val="000000"/>
              </w:rPr>
              <w:t>10.1</w:t>
            </w:r>
          </w:p>
        </w:tc>
        <w:tc>
          <w:tcPr>
            <w:tcW w:w="8028" w:type="dxa"/>
          </w:tcPr>
          <w:p w:rsidR="005229FB" w:rsidRPr="00F46823" w:rsidRDefault="00F46823" w:rsidP="00FD6F25">
            <w:pPr>
              <w:pStyle w:val="TableText"/>
              <w:rPr>
                <w:rFonts w:ascii="Times" w:hAnsi="Times"/>
              </w:rPr>
            </w:pPr>
            <w:r w:rsidRPr="00F46823">
              <w:rPr>
                <w:shd w:val="clear" w:color="auto" w:fill="FFFFFF"/>
              </w:rPr>
              <w:t>Demonstrate command of the conventions of standard English grammar and usage when writing or speaking.</w:t>
            </w:r>
          </w:p>
        </w:tc>
      </w:tr>
      <w:tr w:rsidR="005229FB" w:rsidRPr="0053542D">
        <w:tc>
          <w:tcPr>
            <w:tcW w:w="1440" w:type="dxa"/>
          </w:tcPr>
          <w:p w:rsidR="005229FB" w:rsidRPr="008A0855" w:rsidRDefault="007063AC" w:rsidP="00824B51">
            <w:pPr>
              <w:shd w:val="clear" w:color="auto" w:fill="FFFFFF"/>
              <w:spacing w:before="0" w:after="0" w:line="240" w:lineRule="auto"/>
              <w:textAlignment w:val="center"/>
              <w:rPr>
                <w:rFonts w:eastAsia="Times New Roman" w:cs="Arial"/>
                <w:color w:val="000000"/>
              </w:rPr>
            </w:pPr>
            <w:r>
              <w:rPr>
                <w:rFonts w:eastAsia="Times New Roman" w:cs="Arial"/>
                <w:color w:val="000000"/>
              </w:rPr>
              <w:t>L.9-</w:t>
            </w:r>
            <w:r w:rsidR="005229FB" w:rsidRPr="008A0855">
              <w:rPr>
                <w:rFonts w:eastAsia="Times New Roman" w:cs="Arial"/>
                <w:color w:val="000000"/>
              </w:rPr>
              <w:t>10.2</w:t>
            </w:r>
          </w:p>
        </w:tc>
        <w:tc>
          <w:tcPr>
            <w:tcW w:w="8028" w:type="dxa"/>
          </w:tcPr>
          <w:p w:rsidR="005229FB" w:rsidRPr="00373330" w:rsidRDefault="00F46823" w:rsidP="00FD6F25">
            <w:pPr>
              <w:pStyle w:val="TableText"/>
              <w:rPr>
                <w:rFonts w:ascii="Times" w:hAnsi="Times"/>
              </w:rPr>
            </w:pPr>
            <w:r w:rsidRPr="00F46823">
              <w:rPr>
                <w:shd w:val="clear" w:color="auto" w:fill="FFFFFF"/>
              </w:rPr>
              <w:t>Demonstrate command of the conventions of standard English capitalization, punctuation, and spelling when writing.</w:t>
            </w:r>
          </w:p>
        </w:tc>
      </w:tr>
      <w:tr w:rsidR="00C37A0C" w:rsidRPr="00CF2582">
        <w:tc>
          <w:tcPr>
            <w:tcW w:w="9468" w:type="dxa"/>
            <w:gridSpan w:val="2"/>
            <w:shd w:val="clear" w:color="auto" w:fill="76923C"/>
          </w:tcPr>
          <w:p w:rsidR="00C37A0C" w:rsidRPr="00A01574" w:rsidRDefault="00C37A0C" w:rsidP="00B00346">
            <w:pPr>
              <w:pStyle w:val="TableHeaders"/>
            </w:pPr>
            <w:r w:rsidRPr="00A01574">
              <w:t>Addressed Standard(s)</w:t>
            </w:r>
          </w:p>
        </w:tc>
      </w:tr>
      <w:tr w:rsidR="000B1464" w:rsidRPr="0053542D">
        <w:tc>
          <w:tcPr>
            <w:tcW w:w="9468" w:type="dxa"/>
            <w:gridSpan w:val="2"/>
          </w:tcPr>
          <w:p w:rsidR="000B1464" w:rsidRDefault="000B1464" w:rsidP="00AC532B">
            <w:pPr>
              <w:pStyle w:val="TableText"/>
              <w:rPr>
                <w:rFonts w:ascii="Times" w:hAnsi="Times"/>
              </w:rPr>
            </w:pPr>
            <w:r>
              <w:t>None.</w:t>
            </w:r>
          </w:p>
        </w:tc>
      </w:tr>
    </w:tbl>
    <w:p w:rsidR="00C37A0C" w:rsidRDefault="00C37A0C" w:rsidP="00E946A0">
      <w:pPr>
        <w:pStyle w:val="Heading1"/>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78"/>
      </w:tblGrid>
      <w:tr w:rsidR="00C37A0C" w:rsidRPr="002E4C92">
        <w:tc>
          <w:tcPr>
            <w:tcW w:w="9478" w:type="dxa"/>
            <w:shd w:val="clear" w:color="auto" w:fill="76923C"/>
          </w:tcPr>
          <w:p w:rsidR="00C37A0C" w:rsidRPr="00A01574" w:rsidRDefault="00C37A0C" w:rsidP="00B00346">
            <w:pPr>
              <w:pStyle w:val="TableHeaders"/>
            </w:pPr>
            <w:r w:rsidRPr="00A01574">
              <w:t>Assessment(s)</w:t>
            </w:r>
          </w:p>
        </w:tc>
      </w:tr>
      <w:tr w:rsidR="00C37A0C">
        <w:tc>
          <w:tcPr>
            <w:tcW w:w="9478" w:type="dxa"/>
          </w:tcPr>
          <w:p w:rsidR="002B44B1" w:rsidRDefault="00F62CAE" w:rsidP="00023FFF">
            <w:pPr>
              <w:pStyle w:val="TableText"/>
            </w:pPr>
            <w:r>
              <w:t xml:space="preserve">Student learning is assessed via a </w:t>
            </w:r>
            <w:r w:rsidR="001C5B33">
              <w:t>formal multi-paragraph essay</w:t>
            </w:r>
            <w:r>
              <w:t xml:space="preserve"> at the end of the lesson. Students </w:t>
            </w:r>
            <w:r w:rsidR="00ED4D73">
              <w:t>respond to the following prompt in a mult</w:t>
            </w:r>
            <w:r w:rsidR="00820BF4">
              <w:t>i</w:t>
            </w:r>
            <w:r w:rsidR="00ED4D73">
              <w:t>-paragraph essay:</w:t>
            </w:r>
          </w:p>
          <w:p w:rsidR="00C37A0C" w:rsidRPr="005C371D" w:rsidRDefault="005229FB" w:rsidP="006F37EB">
            <w:pPr>
              <w:pStyle w:val="BulletedList"/>
            </w:pPr>
            <w:r w:rsidRPr="005C371D">
              <w:t>Analyze how King develops and refines his claims to advance his purpose.</w:t>
            </w:r>
          </w:p>
          <w:p w:rsidR="00A10F77" w:rsidRPr="005F550A" w:rsidRDefault="00ED4D73" w:rsidP="005F550A">
            <w:pPr>
              <w:pStyle w:val="IN"/>
            </w:pPr>
            <w:r>
              <w:t xml:space="preserve">Student responses are evaluated using </w:t>
            </w:r>
            <w:r w:rsidR="00A10F77" w:rsidRPr="00A10F77">
              <w:t xml:space="preserve">the </w:t>
            </w:r>
            <w:r w:rsidR="0073096D">
              <w:t xml:space="preserve">10.2.1 End-of-Unit </w:t>
            </w:r>
            <w:r w:rsidR="00A10F77" w:rsidRPr="00A10F77">
              <w:t xml:space="preserve">Text Analysis Rubric. </w:t>
            </w:r>
          </w:p>
        </w:tc>
      </w:tr>
      <w:tr w:rsidR="00C37A0C" w:rsidRPr="00B00346">
        <w:tc>
          <w:tcPr>
            <w:tcW w:w="9478" w:type="dxa"/>
            <w:shd w:val="clear" w:color="auto" w:fill="76923C"/>
          </w:tcPr>
          <w:p w:rsidR="00C37A0C" w:rsidRPr="00A01574" w:rsidRDefault="00C37A0C" w:rsidP="00B00346">
            <w:pPr>
              <w:pStyle w:val="TableHeaders"/>
            </w:pPr>
            <w:r w:rsidRPr="00A01574">
              <w:t>High Performance Response(s)</w:t>
            </w:r>
          </w:p>
        </w:tc>
      </w:tr>
      <w:tr w:rsidR="00C37A0C">
        <w:tc>
          <w:tcPr>
            <w:tcW w:w="9478" w:type="dxa"/>
          </w:tcPr>
          <w:p w:rsidR="00FC7255" w:rsidRDefault="002B44B1" w:rsidP="00FC7255">
            <w:pPr>
              <w:pStyle w:val="TableText"/>
            </w:pPr>
            <w:r>
              <w:t xml:space="preserve">A </w:t>
            </w:r>
            <w:r w:rsidR="004C5800">
              <w:t>High Performance Response should</w:t>
            </w:r>
            <w:r w:rsidR="00FC7255">
              <w:t>:</w:t>
            </w:r>
          </w:p>
          <w:p w:rsidR="00FC7255" w:rsidRPr="005F550A" w:rsidRDefault="00E00F09" w:rsidP="005F550A">
            <w:pPr>
              <w:pStyle w:val="BulletedList"/>
            </w:pPr>
            <w:r w:rsidRPr="005F550A">
              <w:t xml:space="preserve">Identify a purpose </w:t>
            </w:r>
            <w:r w:rsidR="00FC7255" w:rsidRPr="005F550A">
              <w:t>King advances in this letter</w:t>
            </w:r>
            <w:r w:rsidR="000B1464" w:rsidRPr="005F550A">
              <w:t>.</w:t>
            </w:r>
            <w:r w:rsidR="001C5B33" w:rsidRPr="005F550A">
              <w:t xml:space="preserve"> </w:t>
            </w:r>
          </w:p>
          <w:p w:rsidR="00464AD1" w:rsidRPr="005F550A" w:rsidRDefault="00FC7255" w:rsidP="005F550A">
            <w:pPr>
              <w:pStyle w:val="BulletedList"/>
            </w:pPr>
            <w:r w:rsidRPr="005F550A">
              <w:t xml:space="preserve">Identify how </w:t>
            </w:r>
            <w:r w:rsidR="00E104C6" w:rsidRPr="005F550A">
              <w:t xml:space="preserve">King advances </w:t>
            </w:r>
            <w:r w:rsidR="008E3203" w:rsidRPr="005F550A">
              <w:t xml:space="preserve">the </w:t>
            </w:r>
            <w:r w:rsidRPr="005F550A">
              <w:t>purpose</w:t>
            </w:r>
            <w:r w:rsidR="00E00F09" w:rsidRPr="005F550A">
              <w:t xml:space="preserve"> </w:t>
            </w:r>
            <w:r w:rsidR="008E3203" w:rsidRPr="005F550A">
              <w:t>through specific claims</w:t>
            </w:r>
            <w:r w:rsidRPr="005F550A">
              <w:t>.</w:t>
            </w:r>
          </w:p>
          <w:p w:rsidR="00FC7255" w:rsidRPr="005F550A" w:rsidRDefault="00FC7255" w:rsidP="005F550A">
            <w:pPr>
              <w:pStyle w:val="BulletedList"/>
            </w:pPr>
            <w:r w:rsidRPr="005F550A">
              <w:t>Trace the development of these claims throughout the letter</w:t>
            </w:r>
            <w:r w:rsidR="0089459F" w:rsidRPr="005F550A">
              <w:t>.</w:t>
            </w:r>
          </w:p>
          <w:p w:rsidR="00820BF4" w:rsidRPr="003908D2" w:rsidRDefault="00FC7255" w:rsidP="005F550A">
            <w:pPr>
              <w:pStyle w:val="BulletedList"/>
            </w:pPr>
            <w:r w:rsidRPr="005F550A">
              <w:t>Explain how King develops and refines these claims through his use of word choice, structure, rhetoric, or other strategies</w:t>
            </w:r>
            <w:r w:rsidR="00FC6C06" w:rsidRPr="005F550A">
              <w:t>.</w:t>
            </w:r>
          </w:p>
        </w:tc>
      </w:tr>
    </w:tbl>
    <w:p w:rsidR="00292FF7" w:rsidRDefault="00292FF7"/>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78"/>
      </w:tblGrid>
      <w:tr w:rsidR="00464AD1">
        <w:tc>
          <w:tcPr>
            <w:tcW w:w="9478" w:type="dxa"/>
          </w:tcPr>
          <w:p w:rsidR="00464AD1" w:rsidRDefault="000F4B38" w:rsidP="00FC7255">
            <w:pPr>
              <w:pStyle w:val="TableText"/>
            </w:pPr>
            <w:r>
              <w:lastRenderedPageBreak/>
              <w:t xml:space="preserve">A High Performance Response may </w:t>
            </w:r>
            <w:r w:rsidR="00F31B44">
              <w:t xml:space="preserve">also </w:t>
            </w:r>
            <w:r>
              <w:t>include the following evidence in support of a multi-paragraph analysis. The text is dense and rich with compelling rhetoric and specific word choices, so High Performance Responses may vary widely:</w:t>
            </w:r>
          </w:p>
          <w:p w:rsidR="0029189B" w:rsidRDefault="00464AD1" w:rsidP="000F4B38">
            <w:pPr>
              <w:pStyle w:val="BulletedList"/>
            </w:pPr>
            <w:r>
              <w:t>Martin Luther King, Jr., in his famous “Letter from Birmingham Jail,” respond</w:t>
            </w:r>
            <w:r w:rsidR="00CB2342">
              <w:t>s</w:t>
            </w:r>
            <w:r>
              <w:t xml:space="preserve"> to the criticism of his work that he has received in a recent statement. Addressing the writers of the statement as “men of genuine good will”</w:t>
            </w:r>
            <w:r w:rsidR="00FC6C06">
              <w:t xml:space="preserve"> (par. 1)</w:t>
            </w:r>
            <w:r w:rsidR="00CB2342">
              <w:t>,</w:t>
            </w:r>
            <w:r>
              <w:t xml:space="preserve"> King begins a complex argument supporting his campaign of nonviolence in Birmingham, Alabama. Through his response to the criticism, King also creates a broader argument for establishing justice for </w:t>
            </w:r>
            <w:r w:rsidR="00CB2342">
              <w:t xml:space="preserve">all </w:t>
            </w:r>
            <w:r>
              <w:t xml:space="preserve">African Americans through a nonviolent campaign. </w:t>
            </w:r>
            <w:r w:rsidR="008E3203">
              <w:t xml:space="preserve">One way King advances </w:t>
            </w:r>
            <w:r w:rsidR="0029189B">
              <w:t>his purpose</w:t>
            </w:r>
            <w:r w:rsidR="008E3203">
              <w:t xml:space="preserve"> is to establish the urgency of his cause. King makes it clear that</w:t>
            </w:r>
            <w:r w:rsidR="0029189B">
              <w:t xml:space="preserve"> the need for justice is </w:t>
            </w:r>
            <w:r w:rsidR="00FC2793">
              <w:t>immediate</w:t>
            </w:r>
            <w:r w:rsidR="0029189B">
              <w:t xml:space="preserve"> and demands the participation of all people of good will. </w:t>
            </w:r>
          </w:p>
          <w:p w:rsidR="00A96BCF" w:rsidRDefault="0029189B" w:rsidP="000F4B38">
            <w:pPr>
              <w:pStyle w:val="BulletedList"/>
            </w:pPr>
            <w:r>
              <w:t xml:space="preserve">King first addresses the timeliness of his work </w:t>
            </w:r>
            <w:r w:rsidR="00CB2342">
              <w:t>by</w:t>
            </w:r>
            <w:r>
              <w:t xml:space="preserve"> providing his critics with an analysis of the Birmingham political situation. </w:t>
            </w:r>
            <w:r w:rsidR="00CB2342">
              <w:t>He discusses the</w:t>
            </w:r>
            <w:r>
              <w:t xml:space="preserve"> timing of the nonviolent campaign in terms of elections, economic considerations, and community needs. </w:t>
            </w:r>
            <w:r w:rsidR="006A420E">
              <w:t xml:space="preserve">He presents a clear </w:t>
            </w:r>
            <w:r w:rsidR="00CB2342">
              <w:t xml:space="preserve">timeline </w:t>
            </w:r>
            <w:r w:rsidR="006A420E">
              <w:t>of the events leading to his decision, beginning with “the opportunity last September to talk with some of the leaders of the economic community” and continuing with an account of the local elections (</w:t>
            </w:r>
            <w:r w:rsidR="00CB2342">
              <w:t xml:space="preserve">par. </w:t>
            </w:r>
            <w:r w:rsidR="006A420E">
              <w:t>7)</w:t>
            </w:r>
            <w:r w:rsidR="003E525F">
              <w:t>.</w:t>
            </w:r>
            <w:r w:rsidR="006A420E">
              <w:t xml:space="preserve"> </w:t>
            </w:r>
            <w:r>
              <w:t xml:space="preserve">He </w:t>
            </w:r>
            <w:r w:rsidR="006738C9">
              <w:t xml:space="preserve">then </w:t>
            </w:r>
            <w:r>
              <w:t xml:space="preserve">moves beyond the city limits of Birmingham, providing a brief but </w:t>
            </w:r>
            <w:r w:rsidR="006738C9">
              <w:t xml:space="preserve">powerful </w:t>
            </w:r>
            <w:r>
              <w:t>history of the African American experie</w:t>
            </w:r>
            <w:r w:rsidR="006A420E">
              <w:t xml:space="preserve">nce. Explaining to his critics </w:t>
            </w:r>
            <w:r>
              <w:t>that</w:t>
            </w:r>
            <w:r w:rsidR="006A420E">
              <w:t xml:space="preserve"> he has “never yet engaged in a direct-action movement that was ‘well timed’ according to the timetable of those who have not suffered unduly from the disease of segregation,” King describe</w:t>
            </w:r>
            <w:r w:rsidR="006738C9">
              <w:t>s</w:t>
            </w:r>
            <w:r w:rsidR="006A420E">
              <w:t xml:space="preserve"> the conditions in which African Americans have waited for justice (</w:t>
            </w:r>
            <w:r w:rsidR="00CB2342">
              <w:t xml:space="preserve">par. </w:t>
            </w:r>
            <w:r w:rsidR="006A420E">
              <w:t>11)</w:t>
            </w:r>
            <w:r w:rsidR="009043E8">
              <w:t>.</w:t>
            </w:r>
            <w:r w:rsidR="006A420E">
              <w:t xml:space="preserve"> </w:t>
            </w:r>
            <w:r w:rsidR="006738C9">
              <w:t>King makes a powerful appeal to emotion b</w:t>
            </w:r>
            <w:r w:rsidR="006A420E">
              <w:t>y presenting the suffering of an entire group in terms of specific family members</w:t>
            </w:r>
            <w:r w:rsidR="00CB2342">
              <w:t>:</w:t>
            </w:r>
            <w:r w:rsidR="006A420E">
              <w:t xml:space="preserve"> “when you have seen vicious mobs lynch your mothers and fathers at will and drown your sisters and brothers at whim</w:t>
            </w:r>
            <w:r w:rsidR="00CB2342">
              <w:t>”</w:t>
            </w:r>
            <w:r w:rsidR="00CA4E57">
              <w:t xml:space="preserve"> </w:t>
            </w:r>
            <w:r w:rsidR="00CB2342">
              <w:t xml:space="preserve">(par. </w:t>
            </w:r>
            <w:r w:rsidR="00CA4E57">
              <w:t>11</w:t>
            </w:r>
            <w:r w:rsidR="006A420E">
              <w:t xml:space="preserve">). Repetition adds power to King’s sense of urgency. King ends this passage with an understated </w:t>
            </w:r>
            <w:r w:rsidR="00A96BCF">
              <w:t>request</w:t>
            </w:r>
            <w:r w:rsidR="00581081">
              <w:t>:</w:t>
            </w:r>
            <w:r w:rsidR="00A96BCF">
              <w:t xml:space="preserve"> “I hope, sirs, you can understand our legiti</w:t>
            </w:r>
            <w:r w:rsidR="00C10BDB">
              <w:t>mate and unavoidable impatience</w:t>
            </w:r>
            <w:r w:rsidR="00A96BCF">
              <w:t>”</w:t>
            </w:r>
            <w:r w:rsidR="00C10BDB">
              <w:t xml:space="preserve"> (</w:t>
            </w:r>
            <w:r w:rsidR="00CB2342">
              <w:t xml:space="preserve">par. </w:t>
            </w:r>
            <w:r w:rsidR="00C10BDB">
              <w:t>11).</w:t>
            </w:r>
            <w:r w:rsidR="000B1464">
              <w:t xml:space="preserve"> </w:t>
            </w:r>
          </w:p>
          <w:p w:rsidR="00A96BCF" w:rsidRDefault="00A96BCF" w:rsidP="000F4B38">
            <w:pPr>
              <w:pStyle w:val="BulletedList"/>
            </w:pPr>
            <w:r>
              <w:t xml:space="preserve">King develops the sense of urgency </w:t>
            </w:r>
            <w:r w:rsidR="00280CF5">
              <w:t xml:space="preserve">in paragraph </w:t>
            </w:r>
            <w:r w:rsidR="00B55FED">
              <w:t>19</w:t>
            </w:r>
            <w:r w:rsidR="00280CF5">
              <w:t xml:space="preserve">, </w:t>
            </w:r>
            <w:r>
              <w:t xml:space="preserve">when he addresses “the myth of time.” After </w:t>
            </w:r>
            <w:r w:rsidR="006738C9">
              <w:t xml:space="preserve">criticizing </w:t>
            </w:r>
            <w:r>
              <w:t>“the white moderate</w:t>
            </w:r>
            <w:r w:rsidR="00357145">
              <w:t xml:space="preserve"> . . . </w:t>
            </w:r>
            <w:r>
              <w:t>who paternalistically feels that he can set the timetable for another man’s freedom</w:t>
            </w:r>
            <w:r w:rsidR="005E2695">
              <w:t>,</w:t>
            </w:r>
            <w:r>
              <w:t xml:space="preserve">” King describes </w:t>
            </w:r>
            <w:r w:rsidR="00B55FED">
              <w:t>in paragraph 21</w:t>
            </w:r>
            <w:r w:rsidR="00322567">
              <w:t xml:space="preserve"> </w:t>
            </w:r>
            <w:r>
              <w:t>a letter he received suggesting that he is moving too quickly. King explains that while “time is neutral,” its uses are either destructive or constructive. Refuting the idea that “[t]he teachings of Christ take time to come to earth,” King counters that</w:t>
            </w:r>
            <w:r w:rsidR="00F31B44">
              <w:t>,</w:t>
            </w:r>
            <w:r>
              <w:t xml:space="preserve"> “human progress never rolls in on wheels of inevitability. It comes through the tireless efforts and persistent work of men willing to be coworkers with God, and without this hard work time itself becomes an ally of </w:t>
            </w:r>
            <w:r w:rsidR="00FD2F9A">
              <w:t>the forces of social stagnation</w:t>
            </w:r>
            <w:r>
              <w:t>”</w:t>
            </w:r>
            <w:r w:rsidR="00FD2F9A">
              <w:t xml:space="preserve"> (par. 21).</w:t>
            </w:r>
            <w:r>
              <w:t xml:space="preserve"> King</w:t>
            </w:r>
            <w:r w:rsidR="00280CF5">
              <w:t xml:space="preserve"> uses rhetoric in paragraph </w:t>
            </w:r>
            <w:r w:rsidR="00FD2F9A">
              <w:t xml:space="preserve">21 </w:t>
            </w:r>
            <w:r w:rsidR="00280CF5">
              <w:t xml:space="preserve">to establish the claim of his critics before effectively presenting a far stronger counterclaim. The metaphor of King’s final sentence in this paragraph contrasts the efforts of an impersonal machine with the hard work of God’s coworkers, thus </w:t>
            </w:r>
            <w:r w:rsidR="006738C9">
              <w:t xml:space="preserve">naming </w:t>
            </w:r>
            <w:r w:rsidR="00280CF5">
              <w:t>God as the true force behind King’s efforts.</w:t>
            </w:r>
          </w:p>
          <w:p w:rsidR="00464AD1" w:rsidRDefault="00280CF5" w:rsidP="000F4B38">
            <w:pPr>
              <w:pStyle w:val="BulletedList"/>
            </w:pPr>
            <w:r>
              <w:t>King places his own efforts with</w:t>
            </w:r>
            <w:r w:rsidR="006738C9">
              <w:t>in</w:t>
            </w:r>
            <w:r>
              <w:t xml:space="preserve"> a larger historical and global context in paragraph 23, asserting, “Oppressed people cannot remain oppressed forever.” Citing</w:t>
            </w:r>
            <w:r w:rsidR="00E104C6">
              <w:t xml:space="preserve"> examples of how “the urge for freedom” has inspired</w:t>
            </w:r>
            <w:r>
              <w:t xml:space="preserve"> communities around the world</w:t>
            </w:r>
            <w:r w:rsidR="00E104C6">
              <w:t>,</w:t>
            </w:r>
            <w:r>
              <w:t xml:space="preserve"> King places the demonstrations of African</w:t>
            </w:r>
            <w:r w:rsidR="003745EC">
              <w:t xml:space="preserve"> </w:t>
            </w:r>
            <w:r>
              <w:t xml:space="preserve">Americans in the </w:t>
            </w:r>
            <w:r w:rsidR="00E6221F">
              <w:t>larger context</w:t>
            </w:r>
            <w:r>
              <w:t xml:space="preserve"> of histo</w:t>
            </w:r>
            <w:r w:rsidR="00E104C6">
              <w:t>ry and makes it clear that now is the time for his work.</w:t>
            </w:r>
          </w:p>
          <w:p w:rsidR="00E6221F" w:rsidRDefault="00E104C6" w:rsidP="00E6221F">
            <w:pPr>
              <w:pStyle w:val="BulletedList"/>
            </w:pPr>
            <w:r>
              <w:t xml:space="preserve">Finally, in paragraph </w:t>
            </w:r>
            <w:r w:rsidR="001B1F94">
              <w:t xml:space="preserve">33, </w:t>
            </w:r>
            <w:r>
              <w:t xml:space="preserve">King </w:t>
            </w:r>
            <w:r w:rsidR="00FC2793">
              <w:t>proclaims</w:t>
            </w:r>
            <w:r>
              <w:t>, “</w:t>
            </w:r>
            <w:r w:rsidR="001B1F94">
              <w:t xml:space="preserve">But the judgment of God is upon the church as never before,” </w:t>
            </w:r>
            <w:r w:rsidR="00FC2793">
              <w:t>warning</w:t>
            </w:r>
            <w:r w:rsidR="001B1F94">
              <w:t xml:space="preserve"> his fellow clergymen that if they do not join his efforts to further justice for African Americans through his nonviolent campaign they will be in danger of making a choice against God. This places King and his campaign on higher moral ground and pressures his critics to reconsider their position. King continues his argument in paragraph 34, </w:t>
            </w:r>
            <w:r w:rsidR="00F66439">
              <w:t xml:space="preserve">urging the church to “meet the challenge of this decisive hour.” King expresses his certainty that he “will reach the goal of freedom in Birmingham and all over the nation, because </w:t>
            </w:r>
            <w:r w:rsidR="001B1F94">
              <w:t>the goal of America</w:t>
            </w:r>
            <w:r w:rsidR="00E6221F">
              <w:t xml:space="preserve"> is freedom</w:t>
            </w:r>
            <w:r w:rsidR="00F66439">
              <w:t xml:space="preserve">.” By </w:t>
            </w:r>
            <w:r w:rsidR="00E6221F">
              <w:t xml:space="preserve">setting </w:t>
            </w:r>
            <w:r w:rsidR="00F66439">
              <w:t>freedom as a goal that the nation is destined to meet, King reminds his critics of a shared cultural tradition, both religious and historical. At the same time, King reminds his</w:t>
            </w:r>
            <w:r w:rsidR="00F80F9F">
              <w:t xml:space="preserve"> </w:t>
            </w:r>
            <w:r w:rsidR="00F66439">
              <w:t>critics that now is the time to join a cause that is destined to succeed.</w:t>
            </w:r>
            <w:r w:rsidR="00E00F09">
              <w:t xml:space="preserve"> </w:t>
            </w:r>
          </w:p>
          <w:p w:rsidR="00E104C6" w:rsidRDefault="00E00F09" w:rsidP="00E6221F">
            <w:pPr>
              <w:pStyle w:val="BulletedList"/>
            </w:pPr>
            <w:r>
              <w:t xml:space="preserve">King concludes </w:t>
            </w:r>
            <w:r w:rsidR="00FC2793">
              <w:t>with a final reminder of the importance of time by apologizing for a letter that demands the “precious time”</w:t>
            </w:r>
            <w:r w:rsidR="00023FFF">
              <w:t xml:space="preserve"> (par. 38)</w:t>
            </w:r>
            <w:r w:rsidR="00FC2793">
              <w:t xml:space="preserve"> of his readers. The use of this seemingly everyday phrase echoes King’s message throughout the letter that time is critical: Now is the time to act, time is a </w:t>
            </w:r>
            <w:r>
              <w:t>resource to be used wisely, and the time is short before King’s movement achieves its destiny of justice.</w:t>
            </w:r>
          </w:p>
        </w:tc>
      </w:tr>
    </w:tbl>
    <w:p w:rsidR="00C37A0C" w:rsidRDefault="00C37A0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50"/>
      </w:tblGrid>
      <w:tr w:rsidR="00C37A0C" w:rsidRPr="00B00346">
        <w:tc>
          <w:tcPr>
            <w:tcW w:w="9450" w:type="dxa"/>
            <w:shd w:val="clear" w:color="auto" w:fill="76923C"/>
          </w:tcPr>
          <w:p w:rsidR="00C37A0C" w:rsidRPr="00A01574" w:rsidRDefault="00C37A0C" w:rsidP="00B00346">
            <w:pPr>
              <w:pStyle w:val="TableHeaders"/>
            </w:pPr>
            <w:r w:rsidRPr="00A01574">
              <w:t>Vocabulary to provide directly (will not include extended instruction)</w:t>
            </w:r>
          </w:p>
        </w:tc>
      </w:tr>
      <w:tr w:rsidR="00C37A0C">
        <w:tc>
          <w:tcPr>
            <w:tcW w:w="9450" w:type="dxa"/>
          </w:tcPr>
          <w:p w:rsidR="00D02707" w:rsidRPr="00B231AA" w:rsidRDefault="00493BDD" w:rsidP="00FD6498">
            <w:pPr>
              <w:pStyle w:val="BulletedList"/>
              <w:numPr>
                <w:ilvl w:val="0"/>
                <w:numId w:val="11"/>
              </w:numPr>
            </w:pPr>
            <w:r>
              <w:t>None</w:t>
            </w:r>
            <w:r w:rsidR="005F550A">
              <w:t>.</w:t>
            </w:r>
            <w:r>
              <w:t>*</w:t>
            </w:r>
          </w:p>
        </w:tc>
      </w:tr>
      <w:tr w:rsidR="00C37A0C" w:rsidRPr="00F308FF">
        <w:tc>
          <w:tcPr>
            <w:tcW w:w="9450" w:type="dxa"/>
            <w:shd w:val="clear" w:color="auto" w:fill="76923C"/>
          </w:tcPr>
          <w:p w:rsidR="00C37A0C" w:rsidRPr="00A01574" w:rsidRDefault="00C37A0C" w:rsidP="00B00346">
            <w:pPr>
              <w:pStyle w:val="TableHeaders"/>
            </w:pPr>
            <w:r w:rsidRPr="00A01574">
              <w:t>Vocabulary to teach (may include direct word work and/or text-dependent questions)</w:t>
            </w:r>
          </w:p>
        </w:tc>
      </w:tr>
      <w:tr w:rsidR="00C37A0C">
        <w:tc>
          <w:tcPr>
            <w:tcW w:w="9450" w:type="dxa"/>
          </w:tcPr>
          <w:p w:rsidR="00D02707" w:rsidRPr="00B231AA" w:rsidRDefault="00493BDD" w:rsidP="00FD6498">
            <w:pPr>
              <w:pStyle w:val="BulletedList"/>
              <w:numPr>
                <w:ilvl w:val="0"/>
                <w:numId w:val="10"/>
              </w:numPr>
            </w:pPr>
            <w:r>
              <w:t>None</w:t>
            </w:r>
            <w:r w:rsidR="005F550A">
              <w:t>.</w:t>
            </w:r>
            <w:r>
              <w:t>*</w:t>
            </w:r>
          </w:p>
        </w:tc>
      </w:tr>
    </w:tbl>
    <w:p w:rsidR="00493BDD" w:rsidRDefault="00493BDD" w:rsidP="00493BDD">
      <w:pPr>
        <w:rPr>
          <w:rStyle w:val="Hyperlink"/>
        </w:rPr>
      </w:pPr>
      <w:r w:rsidRPr="00023FFF">
        <w:rPr>
          <w:sz w:val="18"/>
          <w:szCs w:val="18"/>
        </w:rPr>
        <w:t xml:space="preserve">*Because this is not a close reading lesson, there is no specified vocabulary. However, in the process of returning to the texts, students may uncover unfamiliar words. Teachers can guide students to make meaning of these words by following the protocols described in 1.e. Academic Vocabulary, of this document: </w:t>
      </w:r>
      <w:hyperlink r:id="rId8" w:history="1">
        <w:r w:rsidRPr="00023FFF">
          <w:rPr>
            <w:rStyle w:val="Hyperlink"/>
            <w:sz w:val="18"/>
            <w:szCs w:val="18"/>
          </w:rPr>
          <w:t>http://www.engageny.org/sites/default/files/resource/attachments/9-12_ela_prefatory_material.pdf</w:t>
        </w:r>
      </w:hyperlink>
      <w:r w:rsidR="005F550A" w:rsidRPr="00023FFF">
        <w:rPr>
          <w:rStyle w:val="Hyperlink"/>
          <w:color w:val="auto"/>
          <w:sz w:val="18"/>
          <w:szCs w:val="18"/>
          <w:u w:val="none"/>
        </w:rPr>
        <w:t>.</w:t>
      </w:r>
    </w:p>
    <w:p w:rsidR="00023FFF" w:rsidRDefault="00023FFF">
      <w:pPr>
        <w:spacing w:before="0" w:after="0" w:line="240" w:lineRule="auto"/>
        <w:rPr>
          <w:rStyle w:val="Hyperlink"/>
        </w:rPr>
      </w:pPr>
      <w:r>
        <w:rPr>
          <w:rStyle w:val="Hyperlink"/>
          <w:color w:val="auto"/>
          <w:sz w:val="18"/>
          <w:szCs w:val="18"/>
          <w:u w:val="none"/>
        </w:rPr>
        <w:br w:type="page"/>
      </w:r>
    </w:p>
    <w:p w:rsidR="00C37A0C" w:rsidRDefault="00C37A0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30"/>
        <w:gridCol w:w="1638"/>
      </w:tblGrid>
      <w:tr w:rsidR="00C37A0C" w:rsidRPr="00C02EC2">
        <w:tc>
          <w:tcPr>
            <w:tcW w:w="7830" w:type="dxa"/>
            <w:shd w:val="clear" w:color="auto" w:fill="76923C"/>
          </w:tcPr>
          <w:p w:rsidR="00C37A0C" w:rsidRPr="00A01574" w:rsidRDefault="00C37A0C" w:rsidP="00B00346">
            <w:pPr>
              <w:pStyle w:val="TableHeaders"/>
            </w:pPr>
            <w:r w:rsidRPr="00A01574">
              <w:t>Student-Facing Agenda</w:t>
            </w:r>
          </w:p>
        </w:tc>
        <w:tc>
          <w:tcPr>
            <w:tcW w:w="1638" w:type="dxa"/>
            <w:shd w:val="clear" w:color="auto" w:fill="76923C"/>
          </w:tcPr>
          <w:p w:rsidR="00C37A0C" w:rsidRPr="00A01574" w:rsidRDefault="00C37A0C" w:rsidP="00B00346">
            <w:pPr>
              <w:pStyle w:val="TableHeaders"/>
            </w:pPr>
            <w:r w:rsidRPr="00A01574">
              <w:t>% of Lesson</w:t>
            </w:r>
          </w:p>
        </w:tc>
      </w:tr>
      <w:tr w:rsidR="00C37A0C">
        <w:trPr>
          <w:trHeight w:val="1313"/>
        </w:trPr>
        <w:tc>
          <w:tcPr>
            <w:tcW w:w="7830" w:type="dxa"/>
            <w:tcBorders>
              <w:bottom w:val="nil"/>
            </w:tcBorders>
          </w:tcPr>
          <w:p w:rsidR="00C37A0C" w:rsidRPr="000B2D56" w:rsidRDefault="00C37A0C" w:rsidP="000B2D56">
            <w:pPr>
              <w:pStyle w:val="TableText"/>
              <w:rPr>
                <w:b/>
              </w:rPr>
            </w:pPr>
            <w:r w:rsidRPr="000B2D56">
              <w:rPr>
                <w:b/>
              </w:rPr>
              <w:t>Standards &amp; Text:</w:t>
            </w:r>
          </w:p>
          <w:p w:rsidR="00C37A0C" w:rsidRDefault="00C37A0C" w:rsidP="005336C4">
            <w:pPr>
              <w:pStyle w:val="BulletedList"/>
            </w:pPr>
            <w:r>
              <w:t xml:space="preserve">Standards: </w:t>
            </w:r>
            <w:r w:rsidR="007063AC">
              <w:t>RI.9-10.5, RI.9-10.6, W.9-10.</w:t>
            </w:r>
            <w:r w:rsidR="00D01EA0">
              <w:t>2.a-</w:t>
            </w:r>
            <w:r w:rsidR="007063AC">
              <w:t xml:space="preserve">f, </w:t>
            </w:r>
            <w:r w:rsidR="000C2B8B">
              <w:t xml:space="preserve">W.9-10.9.b, </w:t>
            </w:r>
            <w:r w:rsidR="007063AC">
              <w:t>L.9-10.1, L.9-10.2</w:t>
            </w:r>
          </w:p>
          <w:p w:rsidR="00C37A0C" w:rsidRDefault="007063AC" w:rsidP="000B0314">
            <w:pPr>
              <w:pStyle w:val="BulletedList"/>
            </w:pPr>
            <w:r>
              <w:t>Tex</w:t>
            </w:r>
            <w:r w:rsidR="00357145">
              <w:t>t: “Letter from Birmingham Jail</w:t>
            </w:r>
            <w:r>
              <w:t>”</w:t>
            </w:r>
            <w:r w:rsidR="00357145">
              <w:t xml:space="preserve"> by</w:t>
            </w:r>
            <w:r>
              <w:t xml:space="preserve"> Martin Luther King, Jr.</w:t>
            </w:r>
          </w:p>
        </w:tc>
        <w:tc>
          <w:tcPr>
            <w:tcW w:w="1638" w:type="dxa"/>
            <w:tcBorders>
              <w:bottom w:val="nil"/>
            </w:tcBorders>
          </w:tcPr>
          <w:p w:rsidR="00C37A0C" w:rsidRPr="00C02EC2" w:rsidRDefault="00C37A0C" w:rsidP="00E946A0"/>
          <w:p w:rsidR="00C37A0C" w:rsidRDefault="00C37A0C" w:rsidP="00546D71">
            <w:pPr>
              <w:pStyle w:val="NumberedList"/>
              <w:numPr>
                <w:ilvl w:val="0"/>
                <w:numId w:val="0"/>
              </w:numPr>
            </w:pPr>
          </w:p>
        </w:tc>
      </w:tr>
      <w:tr w:rsidR="00C37A0C">
        <w:tc>
          <w:tcPr>
            <w:tcW w:w="7830" w:type="dxa"/>
            <w:tcBorders>
              <w:top w:val="nil"/>
            </w:tcBorders>
          </w:tcPr>
          <w:p w:rsidR="00C37A0C" w:rsidRPr="000B2D56" w:rsidRDefault="00C37A0C" w:rsidP="000B2D56">
            <w:pPr>
              <w:pStyle w:val="TableText"/>
              <w:rPr>
                <w:b/>
              </w:rPr>
            </w:pPr>
            <w:r w:rsidRPr="000B2D56">
              <w:rPr>
                <w:b/>
              </w:rPr>
              <w:t>Learning Sequence:</w:t>
            </w:r>
          </w:p>
          <w:p w:rsidR="00C37A0C" w:rsidRDefault="00C37A0C" w:rsidP="00546D71">
            <w:pPr>
              <w:pStyle w:val="NumberedList"/>
            </w:pPr>
            <w:r w:rsidRPr="00F21CD9">
              <w:t>Introduction</w:t>
            </w:r>
            <w:r>
              <w:t xml:space="preserve"> of Lesson Agenda</w:t>
            </w:r>
          </w:p>
          <w:p w:rsidR="00493BDD" w:rsidRDefault="00C37A0C" w:rsidP="00BD3A20">
            <w:pPr>
              <w:pStyle w:val="NumberedList"/>
            </w:pPr>
            <w:r>
              <w:t>Homework Accountability</w:t>
            </w:r>
          </w:p>
          <w:p w:rsidR="00E97817" w:rsidRDefault="00BD3A20" w:rsidP="000B0314">
            <w:pPr>
              <w:pStyle w:val="NumberedList"/>
            </w:pPr>
            <w:r>
              <w:t>End-of-Unit Assessmen</w:t>
            </w:r>
            <w:r w:rsidR="00CB017E">
              <w:t>t</w:t>
            </w:r>
          </w:p>
          <w:p w:rsidR="00C37A0C" w:rsidRPr="00546D71" w:rsidRDefault="00C37A0C" w:rsidP="00546D71">
            <w:pPr>
              <w:pStyle w:val="NumberedList"/>
            </w:pPr>
            <w:r>
              <w:t>Closing</w:t>
            </w:r>
          </w:p>
        </w:tc>
        <w:tc>
          <w:tcPr>
            <w:tcW w:w="1638" w:type="dxa"/>
            <w:tcBorders>
              <w:top w:val="nil"/>
            </w:tcBorders>
          </w:tcPr>
          <w:p w:rsidR="00C37A0C" w:rsidRDefault="00C37A0C" w:rsidP="000B2D56">
            <w:pPr>
              <w:pStyle w:val="TableText"/>
            </w:pPr>
          </w:p>
          <w:p w:rsidR="00C37A0C" w:rsidRDefault="00BD3A20" w:rsidP="00FD6498">
            <w:pPr>
              <w:pStyle w:val="NumberedList"/>
              <w:numPr>
                <w:ilvl w:val="0"/>
                <w:numId w:val="7"/>
              </w:numPr>
            </w:pPr>
            <w:r>
              <w:t>5</w:t>
            </w:r>
            <w:r w:rsidR="00C37A0C">
              <w:t>%</w:t>
            </w:r>
          </w:p>
          <w:p w:rsidR="00C37A0C" w:rsidRDefault="00BD3A20" w:rsidP="00843A8B">
            <w:pPr>
              <w:pStyle w:val="NumberedList"/>
            </w:pPr>
            <w:r>
              <w:t>15</w:t>
            </w:r>
            <w:r w:rsidR="00C37A0C">
              <w:t>%</w:t>
            </w:r>
          </w:p>
          <w:p w:rsidR="00E97817" w:rsidRDefault="00BD3A20" w:rsidP="00BD3A20">
            <w:pPr>
              <w:pStyle w:val="NumberedList"/>
            </w:pPr>
            <w:r>
              <w:t>75</w:t>
            </w:r>
            <w:r w:rsidR="00C37A0C">
              <w:t>%</w:t>
            </w:r>
          </w:p>
          <w:p w:rsidR="00C37A0C" w:rsidRPr="00C02EC2" w:rsidRDefault="00C37A0C" w:rsidP="00546D71">
            <w:pPr>
              <w:pStyle w:val="NumberedList"/>
            </w:pPr>
            <w:r>
              <w:t>5%</w:t>
            </w:r>
          </w:p>
        </w:tc>
      </w:tr>
    </w:tbl>
    <w:p w:rsidR="00C37A0C" w:rsidRDefault="00C37A0C" w:rsidP="00E946A0">
      <w:pPr>
        <w:pStyle w:val="Heading1"/>
      </w:pPr>
      <w:r>
        <w:t>Materials</w:t>
      </w:r>
    </w:p>
    <w:p w:rsidR="00FD2F9A" w:rsidRDefault="00FD2F9A" w:rsidP="00FD2F9A">
      <w:pPr>
        <w:pStyle w:val="BulletedList"/>
      </w:pPr>
      <w:r>
        <w:t xml:space="preserve">Student copies of </w:t>
      </w:r>
      <w:r w:rsidR="00F31B44">
        <w:t xml:space="preserve">the </w:t>
      </w:r>
      <w:r>
        <w:t>Evidence Collection Tool (refer to 10.2.1 Lesson 19)</w:t>
      </w:r>
    </w:p>
    <w:p w:rsidR="00FD2F9A" w:rsidRDefault="00FD2F9A" w:rsidP="00FD2F9A">
      <w:pPr>
        <w:pStyle w:val="BulletedList"/>
      </w:pPr>
      <w:r>
        <w:t xml:space="preserve">Copies of the </w:t>
      </w:r>
      <w:r w:rsidR="00357145">
        <w:t xml:space="preserve">10.2.1 </w:t>
      </w:r>
      <w:r>
        <w:t>End-of-Unit Assessment for each student</w:t>
      </w:r>
    </w:p>
    <w:p w:rsidR="00C37A0C" w:rsidRDefault="00B4569C" w:rsidP="005336C4">
      <w:pPr>
        <w:pStyle w:val="BulletedList"/>
      </w:pPr>
      <w:r>
        <w:t>C</w:t>
      </w:r>
      <w:r w:rsidR="00EF1452">
        <w:t xml:space="preserve">opies of the </w:t>
      </w:r>
      <w:r w:rsidR="00F37B6D">
        <w:t xml:space="preserve">10.2.1 End-of-Unit </w:t>
      </w:r>
      <w:r w:rsidR="00EF1452">
        <w:t>Text Analysis Rubric and Chec</w:t>
      </w:r>
      <w:r w:rsidR="00CB017E">
        <w:t>k</w:t>
      </w:r>
      <w:r w:rsidR="00EF1452">
        <w:t>list</w:t>
      </w:r>
      <w:r>
        <w:t xml:space="preserve"> for each student</w:t>
      </w:r>
      <w:r w:rsidR="00EF1452">
        <w:t xml:space="preserve"> </w:t>
      </w:r>
    </w:p>
    <w:p w:rsidR="003048A8" w:rsidRPr="00A24DAB" w:rsidRDefault="00F676BA" w:rsidP="00B7128B">
      <w:pPr>
        <w:pStyle w:val="Heading1"/>
      </w:pPr>
      <w:r w:rsidRPr="00A24DAB">
        <w:t>Learning Sequence</w:t>
      </w: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4"/>
        <w:gridCol w:w="8574"/>
      </w:tblGrid>
      <w:tr w:rsidR="00C37A0C" w:rsidRPr="001C6EA7">
        <w:tc>
          <w:tcPr>
            <w:tcW w:w="9468" w:type="dxa"/>
            <w:gridSpan w:val="2"/>
            <w:shd w:val="clear" w:color="auto" w:fill="76923C"/>
          </w:tcPr>
          <w:p w:rsidR="00C37A0C" w:rsidRPr="00A01574" w:rsidRDefault="00C37A0C" w:rsidP="00B00346">
            <w:pPr>
              <w:pStyle w:val="TableHeaders"/>
            </w:pPr>
            <w:r w:rsidRPr="00A01574">
              <w:t>How to Use the Learning Sequence</w:t>
            </w:r>
          </w:p>
        </w:tc>
      </w:tr>
      <w:tr w:rsidR="00C37A0C" w:rsidRPr="000D6FA4">
        <w:tc>
          <w:tcPr>
            <w:tcW w:w="894" w:type="dxa"/>
            <w:shd w:val="clear" w:color="auto" w:fill="76923C"/>
          </w:tcPr>
          <w:p w:rsidR="00C37A0C" w:rsidRPr="00A01574" w:rsidRDefault="00C37A0C" w:rsidP="00B00346">
            <w:pPr>
              <w:pStyle w:val="TableHeaders"/>
            </w:pPr>
            <w:r w:rsidRPr="00A01574">
              <w:t>Symbol</w:t>
            </w:r>
          </w:p>
        </w:tc>
        <w:tc>
          <w:tcPr>
            <w:tcW w:w="8574" w:type="dxa"/>
            <w:shd w:val="clear" w:color="auto" w:fill="76923C"/>
          </w:tcPr>
          <w:p w:rsidR="00C37A0C" w:rsidRPr="00A01574" w:rsidRDefault="00C37A0C" w:rsidP="00B00346">
            <w:pPr>
              <w:pStyle w:val="TableHeaders"/>
            </w:pPr>
            <w:r w:rsidRPr="00A01574">
              <w:t>Type of Text &amp; Interpretation of the Symbol</w:t>
            </w:r>
          </w:p>
        </w:tc>
      </w:tr>
      <w:tr w:rsidR="00C37A0C" w:rsidRPr="00E65C14">
        <w:tc>
          <w:tcPr>
            <w:tcW w:w="894" w:type="dxa"/>
          </w:tcPr>
          <w:p w:rsidR="00C37A0C" w:rsidRPr="00A01574" w:rsidRDefault="00C37A0C" w:rsidP="00A01574">
            <w:pPr>
              <w:spacing w:before="20" w:after="20" w:line="240" w:lineRule="auto"/>
              <w:jc w:val="center"/>
              <w:rPr>
                <w:b/>
                <w:color w:val="4F81BD"/>
                <w:sz w:val="20"/>
              </w:rPr>
            </w:pPr>
            <w:r w:rsidRPr="00A01574">
              <w:rPr>
                <w:b/>
                <w:color w:val="4F81BD"/>
                <w:sz w:val="20"/>
              </w:rPr>
              <w:t>10%</w:t>
            </w:r>
          </w:p>
        </w:tc>
        <w:tc>
          <w:tcPr>
            <w:tcW w:w="8574" w:type="dxa"/>
          </w:tcPr>
          <w:p w:rsidR="00C37A0C" w:rsidRPr="00A01574" w:rsidRDefault="00C37A0C" w:rsidP="00A01574">
            <w:pPr>
              <w:spacing w:before="20" w:after="20" w:line="240" w:lineRule="auto"/>
              <w:rPr>
                <w:b/>
                <w:color w:val="4F81BD"/>
                <w:sz w:val="20"/>
              </w:rPr>
            </w:pPr>
            <w:r w:rsidRPr="00A01574">
              <w:rPr>
                <w:b/>
                <w:color w:val="4F81BD"/>
                <w:sz w:val="20"/>
              </w:rPr>
              <w:t>Percentage indicates the percentage of lesson time each activity should take.</w:t>
            </w:r>
          </w:p>
        </w:tc>
      </w:tr>
      <w:tr w:rsidR="00C37A0C" w:rsidRPr="000D6FA4">
        <w:tc>
          <w:tcPr>
            <w:tcW w:w="894" w:type="dxa"/>
            <w:vMerge w:val="restart"/>
            <w:vAlign w:val="center"/>
          </w:tcPr>
          <w:p w:rsidR="00C37A0C" w:rsidRPr="00A01574" w:rsidRDefault="00C37A0C" w:rsidP="00A01574">
            <w:pPr>
              <w:spacing w:before="20" w:after="20" w:line="240" w:lineRule="auto"/>
              <w:jc w:val="center"/>
              <w:rPr>
                <w:sz w:val="18"/>
              </w:rPr>
            </w:pPr>
            <w:r w:rsidRPr="00A01574">
              <w:rPr>
                <w:sz w:val="18"/>
              </w:rPr>
              <w:t>no symbol</w:t>
            </w:r>
          </w:p>
        </w:tc>
        <w:tc>
          <w:tcPr>
            <w:tcW w:w="8574" w:type="dxa"/>
          </w:tcPr>
          <w:p w:rsidR="00C37A0C" w:rsidRPr="00A01574" w:rsidRDefault="00C37A0C" w:rsidP="00A01574">
            <w:pPr>
              <w:spacing w:before="20" w:after="20" w:line="240" w:lineRule="auto"/>
              <w:rPr>
                <w:sz w:val="20"/>
              </w:rPr>
            </w:pPr>
            <w:r w:rsidRPr="00A01574">
              <w:rPr>
                <w:sz w:val="20"/>
              </w:rPr>
              <w:t>Plain text indicates teacher action.</w:t>
            </w:r>
          </w:p>
        </w:tc>
      </w:tr>
      <w:tr w:rsidR="00C37A0C" w:rsidRPr="000D6FA4">
        <w:tc>
          <w:tcPr>
            <w:tcW w:w="894" w:type="dxa"/>
            <w:vMerge/>
          </w:tcPr>
          <w:p w:rsidR="00C37A0C" w:rsidRPr="00A01574" w:rsidRDefault="00C37A0C" w:rsidP="00A01574">
            <w:pPr>
              <w:spacing w:before="20" w:after="20" w:line="240" w:lineRule="auto"/>
              <w:jc w:val="center"/>
              <w:rPr>
                <w:b/>
                <w:color w:val="000000"/>
                <w:sz w:val="20"/>
              </w:rPr>
            </w:pPr>
          </w:p>
        </w:tc>
        <w:tc>
          <w:tcPr>
            <w:tcW w:w="8574" w:type="dxa"/>
          </w:tcPr>
          <w:p w:rsidR="00C37A0C" w:rsidRPr="00A01574" w:rsidRDefault="00C37A0C" w:rsidP="00A01574">
            <w:pPr>
              <w:spacing w:before="20" w:after="20" w:line="240" w:lineRule="auto"/>
              <w:rPr>
                <w:color w:val="4F81BD"/>
                <w:sz w:val="20"/>
              </w:rPr>
            </w:pPr>
            <w:r w:rsidRPr="00A01574">
              <w:rPr>
                <w:b/>
                <w:sz w:val="20"/>
              </w:rPr>
              <w:t>Bold text indicates text dependent questions.</w:t>
            </w:r>
          </w:p>
        </w:tc>
      </w:tr>
      <w:tr w:rsidR="00C37A0C" w:rsidRPr="000D6FA4">
        <w:tc>
          <w:tcPr>
            <w:tcW w:w="894" w:type="dxa"/>
            <w:vMerge/>
          </w:tcPr>
          <w:p w:rsidR="00C37A0C" w:rsidRPr="00A01574" w:rsidRDefault="00C37A0C" w:rsidP="00A01574">
            <w:pPr>
              <w:spacing w:before="20" w:after="20" w:line="240" w:lineRule="auto"/>
              <w:jc w:val="center"/>
              <w:rPr>
                <w:b/>
                <w:color w:val="000000"/>
                <w:sz w:val="20"/>
              </w:rPr>
            </w:pPr>
          </w:p>
        </w:tc>
        <w:tc>
          <w:tcPr>
            <w:tcW w:w="8574" w:type="dxa"/>
          </w:tcPr>
          <w:p w:rsidR="00C37A0C" w:rsidRPr="00A01574" w:rsidRDefault="00C37A0C" w:rsidP="00A01574">
            <w:pPr>
              <w:spacing w:before="20" w:after="20" w:line="240" w:lineRule="auto"/>
              <w:rPr>
                <w:i/>
                <w:sz w:val="20"/>
              </w:rPr>
            </w:pPr>
            <w:r w:rsidRPr="00A01574">
              <w:rPr>
                <w:i/>
                <w:sz w:val="20"/>
              </w:rPr>
              <w:t>Italicized text indicates a vocabulary word.</w:t>
            </w:r>
          </w:p>
        </w:tc>
      </w:tr>
      <w:tr w:rsidR="00C37A0C"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C37A0C" w:rsidRPr="00A01574" w:rsidRDefault="00C37A0C" w:rsidP="00A01574">
            <w:pPr>
              <w:spacing w:before="40" w:after="0" w:line="240" w:lineRule="auto"/>
              <w:jc w:val="center"/>
              <w:rPr>
                <w:sz w:val="20"/>
              </w:rPr>
            </w:pPr>
            <w:r w:rsidRPr="00A01574">
              <w:sym w:font="Webdings" w:char="F034"/>
            </w:r>
          </w:p>
        </w:tc>
        <w:tc>
          <w:tcPr>
            <w:tcW w:w="8574" w:type="dxa"/>
          </w:tcPr>
          <w:p w:rsidR="00C37A0C" w:rsidRPr="00A01574" w:rsidRDefault="00C37A0C" w:rsidP="00A01574">
            <w:pPr>
              <w:spacing w:before="20" w:after="20" w:line="240" w:lineRule="auto"/>
              <w:rPr>
                <w:sz w:val="20"/>
              </w:rPr>
            </w:pPr>
            <w:r w:rsidRPr="00A01574">
              <w:rPr>
                <w:sz w:val="20"/>
              </w:rPr>
              <w:t>Indicates student action(s).</w:t>
            </w:r>
          </w:p>
        </w:tc>
      </w:tr>
      <w:tr w:rsidR="00C37A0C"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C37A0C" w:rsidRPr="00A01574" w:rsidRDefault="00C37A0C" w:rsidP="00A01574">
            <w:pPr>
              <w:spacing w:before="80" w:after="0" w:line="240" w:lineRule="auto"/>
              <w:jc w:val="center"/>
              <w:rPr>
                <w:sz w:val="20"/>
              </w:rPr>
            </w:pPr>
            <w:r w:rsidRPr="00A01574">
              <w:rPr>
                <w:sz w:val="20"/>
                <w:szCs w:val="20"/>
              </w:rPr>
              <w:sym w:font="Webdings" w:char="F028"/>
            </w:r>
          </w:p>
        </w:tc>
        <w:tc>
          <w:tcPr>
            <w:tcW w:w="8574" w:type="dxa"/>
          </w:tcPr>
          <w:p w:rsidR="00C37A0C" w:rsidRPr="00A01574" w:rsidRDefault="00C37A0C" w:rsidP="00A01574">
            <w:pPr>
              <w:spacing w:before="20" w:after="20" w:line="240" w:lineRule="auto"/>
              <w:rPr>
                <w:sz w:val="20"/>
              </w:rPr>
            </w:pPr>
            <w:r w:rsidRPr="00A01574">
              <w:rPr>
                <w:sz w:val="20"/>
              </w:rPr>
              <w:t>Indicates possible student response(s) to teacher questions.</w:t>
            </w:r>
          </w:p>
        </w:tc>
      </w:tr>
      <w:tr w:rsidR="00C37A0C" w:rsidRPr="000D6FA4">
        <w:tc>
          <w:tcPr>
            <w:tcW w:w="894" w:type="dxa"/>
            <w:vAlign w:val="bottom"/>
          </w:tcPr>
          <w:p w:rsidR="00C37A0C" w:rsidRPr="00A01574" w:rsidRDefault="00C37A0C" w:rsidP="00A01574">
            <w:pPr>
              <w:spacing w:after="0" w:line="240" w:lineRule="auto"/>
              <w:jc w:val="center"/>
              <w:rPr>
                <w:color w:val="4F81BD"/>
                <w:sz w:val="20"/>
              </w:rPr>
            </w:pPr>
            <w:r w:rsidRPr="00A01574">
              <w:rPr>
                <w:color w:val="4F81BD"/>
                <w:sz w:val="20"/>
                <w:szCs w:val="20"/>
              </w:rPr>
              <w:sym w:font="Webdings" w:char="F069"/>
            </w:r>
          </w:p>
        </w:tc>
        <w:tc>
          <w:tcPr>
            <w:tcW w:w="8574" w:type="dxa"/>
          </w:tcPr>
          <w:p w:rsidR="00C37A0C" w:rsidRPr="00A01574" w:rsidRDefault="00C37A0C" w:rsidP="00A01574">
            <w:pPr>
              <w:spacing w:before="20" w:after="20" w:line="240" w:lineRule="auto"/>
              <w:rPr>
                <w:color w:val="4F81BD"/>
                <w:sz w:val="20"/>
              </w:rPr>
            </w:pPr>
            <w:r w:rsidRPr="00A01574">
              <w:rPr>
                <w:color w:val="4F81BD"/>
                <w:sz w:val="20"/>
              </w:rPr>
              <w:t>Indicates instructional notes for the teacher.</w:t>
            </w:r>
          </w:p>
        </w:tc>
      </w:tr>
    </w:tbl>
    <w:p w:rsidR="00C37A0C" w:rsidRPr="00A24DAB" w:rsidRDefault="00C37A0C" w:rsidP="00CE2836">
      <w:pPr>
        <w:pStyle w:val="LearningSequenceHeader"/>
      </w:pPr>
      <w:r w:rsidRPr="00A24DAB">
        <w:t>Activity 1: Introduction of Lesson Agenda</w:t>
      </w:r>
      <w:r w:rsidRPr="00A24DAB">
        <w:tab/>
      </w:r>
      <w:r w:rsidR="00820BF4">
        <w:t>5</w:t>
      </w:r>
      <w:r w:rsidRPr="00A24DAB">
        <w:t>%</w:t>
      </w:r>
    </w:p>
    <w:p w:rsidR="005336C4" w:rsidRDefault="00C37A0C" w:rsidP="005336C4">
      <w:pPr>
        <w:pStyle w:val="TA"/>
      </w:pPr>
      <w:r>
        <w:t>Begin by reviewing the a</w:t>
      </w:r>
      <w:r w:rsidR="00604946">
        <w:t>genda and the assessed standard</w:t>
      </w:r>
      <w:r w:rsidR="00083DE3">
        <w:t>s</w:t>
      </w:r>
      <w:r>
        <w:t xml:space="preserve"> for this lesson:</w:t>
      </w:r>
      <w:r w:rsidR="00BB6F22">
        <w:t xml:space="preserve"> RI.9-10.5</w:t>
      </w:r>
      <w:r w:rsidR="00083DE3">
        <w:t xml:space="preserve">, RI.9-10.6, </w:t>
      </w:r>
      <w:r w:rsidR="00083DE3" w:rsidRPr="008A0855">
        <w:rPr>
          <w:rFonts w:eastAsia="Times New Roman" w:cs="Arial"/>
          <w:color w:val="000000"/>
        </w:rPr>
        <w:t>W.9-10.2.a-f</w:t>
      </w:r>
      <w:r w:rsidR="00083DE3">
        <w:rPr>
          <w:rFonts w:eastAsia="Times New Roman" w:cs="Arial"/>
          <w:color w:val="000000"/>
        </w:rPr>
        <w:t xml:space="preserve">, </w:t>
      </w:r>
      <w:r w:rsidR="000C2B8B">
        <w:t xml:space="preserve">W.9-10.9.b, </w:t>
      </w:r>
      <w:r w:rsidR="00083DE3">
        <w:rPr>
          <w:rFonts w:eastAsia="Times New Roman" w:cs="Arial"/>
          <w:color w:val="000000"/>
        </w:rPr>
        <w:t>L.9-10.1, and L.9-10.2</w:t>
      </w:r>
      <w:r w:rsidR="00604946">
        <w:t>.</w:t>
      </w:r>
      <w:r w:rsidR="00ED4D73">
        <w:t xml:space="preserve"> In this lesson</w:t>
      </w:r>
      <w:r w:rsidR="00F31B44">
        <w:t>,</w:t>
      </w:r>
      <w:r w:rsidR="00ED4D73">
        <w:t xml:space="preserve"> students </w:t>
      </w:r>
      <w:r w:rsidR="00083DE3">
        <w:t xml:space="preserve">work </w:t>
      </w:r>
      <w:r w:rsidR="00EE2DAC">
        <w:t>i</w:t>
      </w:r>
      <w:r w:rsidR="00083DE3">
        <w:t xml:space="preserve">n small groups to discuss King’s purpose for writing the letter and to </w:t>
      </w:r>
      <w:r w:rsidR="00ED4D73">
        <w:t>review t</w:t>
      </w:r>
      <w:r w:rsidR="00083DE3">
        <w:t xml:space="preserve">he claims he </w:t>
      </w:r>
      <w:r w:rsidR="00ED4D73">
        <w:t>makes in</w:t>
      </w:r>
      <w:r w:rsidR="00083DE3">
        <w:t xml:space="preserve"> the text. Students discuss</w:t>
      </w:r>
      <w:r w:rsidR="00ED4D73">
        <w:t xml:space="preserve"> how he develops and refines these claims to advance his purpose</w:t>
      </w:r>
      <w:r w:rsidR="00FD6498">
        <w:t>, using specific examples from the text to support their ideas</w:t>
      </w:r>
      <w:r w:rsidR="00ED4D73">
        <w:t>. After a short evidence-based discussion, students complete the End-of-Unit Assessment independently, referring to their text, annotations, and notes.</w:t>
      </w:r>
    </w:p>
    <w:p w:rsidR="00C37A0C" w:rsidRDefault="00156C9D" w:rsidP="00156C9D">
      <w:pPr>
        <w:pStyle w:val="SA"/>
      </w:pPr>
      <w:r>
        <w:t xml:space="preserve">Students </w:t>
      </w:r>
      <w:r w:rsidR="00FD56D1">
        <w:t>look at the agenda</w:t>
      </w:r>
      <w:r>
        <w:t>.</w:t>
      </w:r>
    </w:p>
    <w:p w:rsidR="00BD3A20" w:rsidRDefault="00FD6498" w:rsidP="00BD3A20">
      <w:pPr>
        <w:pStyle w:val="IN"/>
      </w:pPr>
      <w:r>
        <w:t>Consider reviewing the 10.2 Common Core Learning Standards Tool so that students may re-fami</w:t>
      </w:r>
      <w:r w:rsidR="00CB017E">
        <w:t>l</w:t>
      </w:r>
      <w:r>
        <w:t>iarize themselves with the expectations of these standards. Allow students to pose a</w:t>
      </w:r>
      <w:r w:rsidR="00EE2DAC">
        <w:t>n</w:t>
      </w:r>
      <w:r>
        <w:t>y questions they may have.</w:t>
      </w:r>
    </w:p>
    <w:p w:rsidR="00C37A0C" w:rsidRDefault="00C37A0C" w:rsidP="00CE2836">
      <w:pPr>
        <w:pStyle w:val="LearningSequenceHeader"/>
      </w:pPr>
      <w:r>
        <w:t>Activity 2</w:t>
      </w:r>
      <w:r w:rsidRPr="000B2D56">
        <w:t xml:space="preserve">: </w:t>
      </w:r>
      <w:r w:rsidR="002744EB">
        <w:t>Homework Accountability</w:t>
      </w:r>
      <w:r w:rsidR="002744EB">
        <w:tab/>
        <w:t>15</w:t>
      </w:r>
      <w:r w:rsidRPr="000B2D56">
        <w:t>%</w:t>
      </w:r>
    </w:p>
    <w:p w:rsidR="00BB6F22" w:rsidRDefault="00BB6F22" w:rsidP="00BB6F22">
      <w:pPr>
        <w:pStyle w:val="SA"/>
        <w:numPr>
          <w:ilvl w:val="0"/>
          <w:numId w:val="0"/>
        </w:numPr>
      </w:pPr>
      <w:r>
        <w:t>Instruct students to</w:t>
      </w:r>
      <w:r w:rsidR="002744EB">
        <w:t xml:space="preserve"> </w:t>
      </w:r>
      <w:r w:rsidR="002D449B">
        <w:t xml:space="preserve">consult their Evidence Collection Tools from </w:t>
      </w:r>
      <w:r w:rsidR="00F31B44">
        <w:t>the 10.2.1 Lesson 19</w:t>
      </w:r>
      <w:r w:rsidR="002D449B">
        <w:t xml:space="preserve"> homework</w:t>
      </w:r>
      <w:r w:rsidR="002744EB">
        <w:t xml:space="preserve"> to answer the following questions</w:t>
      </w:r>
      <w:r w:rsidR="002D449B">
        <w:t xml:space="preserve"> in pairs</w:t>
      </w:r>
      <w:r w:rsidR="002744EB">
        <w:t>:</w:t>
      </w:r>
    </w:p>
    <w:p w:rsidR="002744EB" w:rsidRDefault="002744EB" w:rsidP="002744EB">
      <w:pPr>
        <w:pStyle w:val="Q"/>
      </w:pPr>
      <w:r>
        <w:t>What was King’s purpose for writing the letter?</w:t>
      </w:r>
    </w:p>
    <w:p w:rsidR="002744EB" w:rsidRDefault="002744EB" w:rsidP="002744EB">
      <w:pPr>
        <w:pStyle w:val="SR"/>
      </w:pPr>
      <w:r>
        <w:t>Student responses may include</w:t>
      </w:r>
      <w:r w:rsidR="00F676BA">
        <w:t>:</w:t>
      </w:r>
    </w:p>
    <w:p w:rsidR="002744EB" w:rsidRDefault="002744EB" w:rsidP="002744EB">
      <w:pPr>
        <w:pStyle w:val="SASRBullet"/>
      </w:pPr>
      <w:r>
        <w:t>To respond to the criticisms of the clergymen who wrote to him.</w:t>
      </w:r>
    </w:p>
    <w:p w:rsidR="002744EB" w:rsidRDefault="002744EB" w:rsidP="002744EB">
      <w:pPr>
        <w:pStyle w:val="SASRBullet"/>
      </w:pPr>
      <w:r>
        <w:t>To justify his activity in Birmingham.</w:t>
      </w:r>
    </w:p>
    <w:p w:rsidR="002744EB" w:rsidRDefault="002744EB" w:rsidP="002744EB">
      <w:pPr>
        <w:pStyle w:val="SASRBullet"/>
      </w:pPr>
      <w:r>
        <w:t>To gather support for the nonviolent civil rights movement.</w:t>
      </w:r>
    </w:p>
    <w:p w:rsidR="002744EB" w:rsidRDefault="002744EB" w:rsidP="002744EB">
      <w:pPr>
        <w:pStyle w:val="Q"/>
      </w:pPr>
      <w:r>
        <w:t>Wh</w:t>
      </w:r>
      <w:r w:rsidR="005C148D">
        <w:t>ich of King’s</w:t>
      </w:r>
      <w:r>
        <w:t xml:space="preserve"> claims </w:t>
      </w:r>
      <w:r w:rsidR="00C068D7">
        <w:t>best supports his</w:t>
      </w:r>
      <w:r>
        <w:t xml:space="preserve"> purpose?</w:t>
      </w:r>
    </w:p>
    <w:p w:rsidR="00ED4D73" w:rsidRDefault="002744EB" w:rsidP="002744EB">
      <w:pPr>
        <w:pStyle w:val="SR"/>
      </w:pPr>
      <w:r>
        <w:t>See Model Evidence Colle</w:t>
      </w:r>
      <w:r w:rsidR="00F31B44">
        <w:t xml:space="preserve">ction Tool for examples of </w:t>
      </w:r>
      <w:r>
        <w:t>possible student responses.</w:t>
      </w:r>
    </w:p>
    <w:p w:rsidR="007B33A7" w:rsidRDefault="002744EB" w:rsidP="007063AC">
      <w:pPr>
        <w:pStyle w:val="SA"/>
      </w:pPr>
      <w:r>
        <w:t>Students share and discuss ideas.</w:t>
      </w:r>
    </w:p>
    <w:p w:rsidR="000F5F2B" w:rsidRDefault="000F5F2B" w:rsidP="000F5F2B">
      <w:pPr>
        <w:pStyle w:val="LearningSequenceHeader"/>
      </w:pPr>
      <w:r w:rsidRPr="000B2D56">
        <w:t xml:space="preserve">Activity </w:t>
      </w:r>
      <w:r>
        <w:t>3</w:t>
      </w:r>
      <w:r w:rsidRPr="000B2D56">
        <w:t xml:space="preserve">: </w:t>
      </w:r>
      <w:r w:rsidR="00BD3A20">
        <w:t>End-of-Unit Assessment</w:t>
      </w:r>
      <w:r w:rsidR="00AC532B">
        <w:tab/>
      </w:r>
      <w:r w:rsidR="00BD3A20">
        <w:t>75</w:t>
      </w:r>
      <w:r w:rsidRPr="000B2D56">
        <w:t>%</w:t>
      </w:r>
    </w:p>
    <w:p w:rsidR="002744EB" w:rsidRDefault="002744EB" w:rsidP="002744EB">
      <w:pPr>
        <w:pStyle w:val="TA"/>
      </w:pPr>
      <w:r>
        <w:t xml:space="preserve">Instruct students to write a multi-paragraph response to the following prompt: </w:t>
      </w:r>
    </w:p>
    <w:p w:rsidR="00BD3A20" w:rsidRDefault="00BD3A20" w:rsidP="00BD3A20">
      <w:pPr>
        <w:pStyle w:val="Q"/>
        <w:rPr>
          <w:shd w:val="clear" w:color="auto" w:fill="FFFFFF"/>
        </w:rPr>
      </w:pPr>
      <w:r w:rsidRPr="005229FB">
        <w:rPr>
          <w:shd w:val="clear" w:color="auto" w:fill="FFFFFF"/>
        </w:rPr>
        <w:t>Analyze how King develops and refines his claims to advance his purpose.</w:t>
      </w:r>
    </w:p>
    <w:p w:rsidR="00FD56D1" w:rsidRPr="00BD3A20" w:rsidRDefault="00BA7E5A" w:rsidP="00FD56D1">
      <w:pPr>
        <w:pStyle w:val="TA"/>
        <w:rPr>
          <w:rFonts w:ascii="Times" w:hAnsi="Times"/>
          <w:sz w:val="20"/>
          <w:szCs w:val="20"/>
        </w:rPr>
      </w:pPr>
      <w:r>
        <w:t xml:space="preserve">Distribute and review the </w:t>
      </w:r>
      <w:r w:rsidR="0073096D">
        <w:t xml:space="preserve">10.2.1 End-of-Unit </w:t>
      </w:r>
      <w:r>
        <w:t>Text Analysis Rubric</w:t>
      </w:r>
      <w:r w:rsidR="0073096D">
        <w:t xml:space="preserve"> and Checklist</w:t>
      </w:r>
      <w:r>
        <w:t>.</w:t>
      </w:r>
      <w:r>
        <w:rPr>
          <w:shd w:val="clear" w:color="auto" w:fill="FFFFFF"/>
        </w:rPr>
        <w:t xml:space="preserve"> </w:t>
      </w:r>
      <w:r w:rsidR="00FD56D1">
        <w:rPr>
          <w:shd w:val="clear" w:color="auto" w:fill="FFFFFF"/>
        </w:rPr>
        <w:t xml:space="preserve">Remind students to use the </w:t>
      </w:r>
      <w:r w:rsidR="0073096D">
        <w:rPr>
          <w:shd w:val="clear" w:color="auto" w:fill="FFFFFF"/>
        </w:rPr>
        <w:t>rubric and checklist</w:t>
      </w:r>
      <w:r w:rsidR="00FD56D1">
        <w:rPr>
          <w:shd w:val="clear" w:color="auto" w:fill="FFFFFF"/>
        </w:rPr>
        <w:t xml:space="preserve"> to guide their written responses. Ask students to use this </w:t>
      </w:r>
      <w:r w:rsidR="000F5863">
        <w:rPr>
          <w:shd w:val="clear" w:color="auto" w:fill="FFFFFF"/>
        </w:rPr>
        <w:t>unit</w:t>
      </w:r>
      <w:r w:rsidR="00FD56D1">
        <w:rPr>
          <w:shd w:val="clear" w:color="auto" w:fill="FFFFFF"/>
        </w:rPr>
        <w:t>’s vocabulary wherever possible in their written responses.</w:t>
      </w:r>
    </w:p>
    <w:p w:rsidR="00BD3A20" w:rsidRDefault="00BD3A20" w:rsidP="00BD3A20">
      <w:pPr>
        <w:pStyle w:val="IN"/>
      </w:pPr>
      <w:r>
        <w:t xml:space="preserve">Display the prompt for students to see, or provide the prompt in hard copy. </w:t>
      </w:r>
    </w:p>
    <w:p w:rsidR="002744EB" w:rsidRDefault="00BD3A20" w:rsidP="002744EB">
      <w:pPr>
        <w:pStyle w:val="TA"/>
      </w:pPr>
      <w:r>
        <w:t xml:space="preserve">Explain to students that because it is a formal writing task, the End-of-Unit Assessment should include </w:t>
      </w:r>
      <w:r w:rsidR="002744EB">
        <w:t>an introductory statement, well-organized ideas supported by relevant</w:t>
      </w:r>
      <w:r>
        <w:t xml:space="preserve"> and sufficient textual evidence</w:t>
      </w:r>
      <w:r w:rsidR="002744EB">
        <w:t>, and a concluding statement or section that clearly establishes the significance of the claims and strategies King chooses</w:t>
      </w:r>
      <w:r>
        <w:t>.</w:t>
      </w:r>
      <w:r w:rsidR="002744EB">
        <w:t xml:space="preserve"> Remind students to use domain-specific vocabulary, as well as proper grammar, capitalization, punctuation, and spelling to achieve a formal style and objective tone. </w:t>
      </w:r>
    </w:p>
    <w:p w:rsidR="002744EB" w:rsidRDefault="002744EB" w:rsidP="002744EB">
      <w:pPr>
        <w:pStyle w:val="SA"/>
      </w:pPr>
      <w:r>
        <w:t xml:space="preserve">Students listen. </w:t>
      </w:r>
    </w:p>
    <w:p w:rsidR="006549FA" w:rsidRDefault="00BD3A20" w:rsidP="006549FA">
      <w:pPr>
        <w:pStyle w:val="TA"/>
      </w:pPr>
      <w:r>
        <w:t>Remind students as they write to refer to the notes, tools, and annotated</w:t>
      </w:r>
      <w:r w:rsidR="00BA7E5A">
        <w:t xml:space="preserve"> text from the previous lessons</w:t>
      </w:r>
      <w:r w:rsidR="006549FA">
        <w:t xml:space="preserve">. Distribute and review the 10.2.1 End-of-Unit Text Analysis Rubric. Remind students to revisit the rubric once they are finished with the assessment to ensure they have fulfilled all the criteria. </w:t>
      </w:r>
    </w:p>
    <w:p w:rsidR="00BD3A20" w:rsidRDefault="006549FA" w:rsidP="00F676BA">
      <w:pPr>
        <w:pStyle w:val="SA"/>
        <w:numPr>
          <w:ilvl w:val="0"/>
          <w:numId w:val="6"/>
        </w:numPr>
      </w:pPr>
      <w:r>
        <w:t xml:space="preserve">Students review the 10.2.1 End-of-Unit Text Analysis Rubric. </w:t>
      </w:r>
    </w:p>
    <w:p w:rsidR="00BD3A20" w:rsidRDefault="00BD3A20" w:rsidP="00F676BA">
      <w:pPr>
        <w:pStyle w:val="TA"/>
      </w:pPr>
      <w:r>
        <w:t>Transition stud</w:t>
      </w:r>
      <w:r w:rsidR="00BA7E5A">
        <w:t>ents to independent writing</w:t>
      </w:r>
      <w:r>
        <w:t xml:space="preserve">. Give students the remaining class period to write. </w:t>
      </w:r>
    </w:p>
    <w:p w:rsidR="00BD3A20" w:rsidRDefault="00BD3A20" w:rsidP="00BD3A20">
      <w:pPr>
        <w:pStyle w:val="SA"/>
      </w:pPr>
      <w:r>
        <w:t xml:space="preserve">Students independently </w:t>
      </w:r>
      <w:r w:rsidR="00FD56D1">
        <w:t>answer the prompt using evidence from the text</w:t>
      </w:r>
      <w:r>
        <w:t xml:space="preserve">. </w:t>
      </w:r>
    </w:p>
    <w:p w:rsidR="00BD3A20" w:rsidRDefault="00BD3A20" w:rsidP="00BD3A20">
      <w:pPr>
        <w:pStyle w:val="SR"/>
      </w:pPr>
      <w:r>
        <w:t xml:space="preserve">See the High Performance </w:t>
      </w:r>
      <w:r w:rsidR="00FD56D1">
        <w:t>Response at the beginning of this</w:t>
      </w:r>
      <w:r>
        <w:t xml:space="preserve"> lesson. </w:t>
      </w:r>
    </w:p>
    <w:p w:rsidR="00BD3A20" w:rsidRDefault="00BD3A20" w:rsidP="00ED4D73">
      <w:pPr>
        <w:pStyle w:val="IN"/>
      </w:pPr>
      <w:r>
        <w:t xml:space="preserve">Circulate around the room and offer non-content support as needed. When circulating the room to provide support, remind students that this is an assessment of independent textual analysis so the teacher cannot provide direction on specific content from the text. </w:t>
      </w:r>
    </w:p>
    <w:p w:rsidR="00BD3A20" w:rsidRDefault="00BD3A20" w:rsidP="00F676BA">
      <w:pPr>
        <w:pStyle w:val="TA"/>
      </w:pPr>
      <w:r>
        <w:t>Collect response</w:t>
      </w:r>
      <w:r w:rsidR="008376E0">
        <w:t>s before the end of the lesson.</w:t>
      </w:r>
    </w:p>
    <w:p w:rsidR="00BF2F3A" w:rsidRPr="00707670" w:rsidRDefault="00BD3A20" w:rsidP="00ED4D73">
      <w:pPr>
        <w:pStyle w:val="SA"/>
      </w:pPr>
      <w:r>
        <w:t xml:space="preserve">Students submit the End-of-Unit Assessment. </w:t>
      </w:r>
    </w:p>
    <w:p w:rsidR="00C37A0C" w:rsidRPr="00563CB8" w:rsidRDefault="00ED4D73" w:rsidP="00CE2836">
      <w:pPr>
        <w:pStyle w:val="LearningSequenceHeader"/>
      </w:pPr>
      <w:r>
        <w:t>Activity 4</w:t>
      </w:r>
      <w:r w:rsidR="00C37A0C" w:rsidRPr="00563CB8">
        <w:t xml:space="preserve">: </w:t>
      </w:r>
      <w:r w:rsidR="00C37A0C">
        <w:t>Closing</w:t>
      </w:r>
      <w:r w:rsidR="00C37A0C" w:rsidRPr="00563CB8">
        <w:tab/>
      </w:r>
      <w:r w:rsidR="00C37A0C">
        <w:t>5</w:t>
      </w:r>
      <w:r w:rsidR="00C37A0C" w:rsidRPr="00563CB8">
        <w:t>%</w:t>
      </w:r>
    </w:p>
    <w:p w:rsidR="00C37A0C" w:rsidRDefault="00C37A0C" w:rsidP="00FD250B">
      <w:pPr>
        <w:pStyle w:val="TA"/>
      </w:pPr>
      <w:r>
        <w:t xml:space="preserve">Display and distribute the homework assignment. For homework, </w:t>
      </w:r>
      <w:r w:rsidR="008376E0">
        <w:t xml:space="preserve">instruct </w:t>
      </w:r>
      <w:r>
        <w:t xml:space="preserve">students </w:t>
      </w:r>
      <w:r w:rsidR="008376E0">
        <w:t xml:space="preserve">to </w:t>
      </w:r>
      <w:r w:rsidR="003048A8">
        <w:t xml:space="preserve">continue </w:t>
      </w:r>
      <w:r>
        <w:t>to</w:t>
      </w:r>
      <w:r w:rsidR="00ED4D73">
        <w:t xml:space="preserve"> </w:t>
      </w:r>
      <w:r w:rsidR="003048A8">
        <w:t>read</w:t>
      </w:r>
      <w:r w:rsidR="00BF2F3A">
        <w:t xml:space="preserve"> </w:t>
      </w:r>
      <w:r>
        <w:t>their A</w:t>
      </w:r>
      <w:r w:rsidR="008376E0">
        <w:t>IR text</w:t>
      </w:r>
      <w:r>
        <w:t xml:space="preserve"> through the lens of</w:t>
      </w:r>
      <w:r w:rsidR="00BF2F3A">
        <w:t xml:space="preserve"> a </w:t>
      </w:r>
      <w:r>
        <w:t xml:space="preserve">focus standard </w:t>
      </w:r>
      <w:r w:rsidR="00BF2F3A">
        <w:t>of their choice and</w:t>
      </w:r>
      <w:r>
        <w:t xml:space="preserve"> prepare for a 3–5 minute discussion of their text based on that standard. </w:t>
      </w:r>
    </w:p>
    <w:p w:rsidR="00C37A0C" w:rsidRDefault="00C37A0C" w:rsidP="00707670">
      <w:pPr>
        <w:pStyle w:val="SA"/>
      </w:pPr>
      <w:r>
        <w:t>Students follow along.</w:t>
      </w:r>
    </w:p>
    <w:p w:rsidR="00097CF4" w:rsidRPr="000B0314" w:rsidRDefault="00C37A0C" w:rsidP="000B0314">
      <w:pPr>
        <w:pStyle w:val="Heading1"/>
      </w:pPr>
      <w:r>
        <w:t>Homework</w:t>
      </w:r>
    </w:p>
    <w:p w:rsidR="00C37A0C" w:rsidRPr="00325EA4" w:rsidRDefault="00ED4D73" w:rsidP="00F676BA">
      <w:pPr>
        <w:rPr>
          <w:rFonts w:ascii="Times" w:hAnsi="Times"/>
          <w:sz w:val="20"/>
          <w:szCs w:val="20"/>
        </w:rPr>
      </w:pPr>
      <w:r>
        <w:t>C</w:t>
      </w:r>
      <w:r w:rsidR="00BF2F3A">
        <w:t xml:space="preserve">ontinue </w:t>
      </w:r>
      <w:r w:rsidR="003048A8">
        <w:t xml:space="preserve">to read </w:t>
      </w:r>
      <w:r w:rsidR="00BF2F3A">
        <w:t>your AIR text through the lens of a focus standard of your ch</w:t>
      </w:r>
      <w:r w:rsidR="006C6324">
        <w:t>oice and prepare for a 3</w:t>
      </w:r>
      <w:r w:rsidR="00F770CB">
        <w:t>–</w:t>
      </w:r>
      <w:r w:rsidR="006C6324">
        <w:t>5 minu</w:t>
      </w:r>
      <w:r w:rsidR="00BF2F3A">
        <w:t>te discussion of your text based on that standard.</w:t>
      </w:r>
    </w:p>
    <w:p w:rsidR="002028FB" w:rsidRDefault="002028FB">
      <w:pPr>
        <w:spacing w:before="0" w:after="0" w:line="240" w:lineRule="auto"/>
      </w:pPr>
      <w:r>
        <w:br w:type="page"/>
      </w:r>
    </w:p>
    <w:p w:rsidR="002028FB" w:rsidRDefault="002028FB" w:rsidP="002028FB">
      <w:pPr>
        <w:pStyle w:val="ToolHeader"/>
      </w:pPr>
      <w:r>
        <w:t>Model Evidence Collection Tool</w:t>
      </w:r>
    </w:p>
    <w:p w:rsidR="002028FB" w:rsidRDefault="002028FB" w:rsidP="002028FB">
      <w:pPr>
        <w:pStyle w:val="IN"/>
      </w:pPr>
      <w:r>
        <w:t>Note that students are not expected to list all of the claims given below; the model is not an exhaustive list of all claims and evidence. The model serves as an example of some of the claims students might be expected to make and how they might analyze King’s support of those claims.</w:t>
      </w:r>
    </w:p>
    <w:tbl>
      <w:tblPr>
        <w:tblStyle w:val="TableGrid"/>
        <w:tblW w:w="0" w:type="auto"/>
        <w:tblLook w:val="04A0"/>
      </w:tblPr>
      <w:tblGrid>
        <w:gridCol w:w="816"/>
        <w:gridCol w:w="2786"/>
        <w:gridCol w:w="728"/>
        <w:gridCol w:w="3045"/>
        <w:gridCol w:w="720"/>
        <w:gridCol w:w="1373"/>
      </w:tblGrid>
      <w:tr w:rsidR="002028FB" w:rsidRPr="00707670">
        <w:trPr>
          <w:trHeight w:val="557"/>
        </w:trPr>
        <w:tc>
          <w:tcPr>
            <w:tcW w:w="816" w:type="dxa"/>
            <w:shd w:val="clear" w:color="auto" w:fill="D9D9D9" w:themeFill="background1" w:themeFillShade="D9"/>
            <w:vAlign w:val="center"/>
          </w:tcPr>
          <w:p w:rsidR="002028FB" w:rsidRPr="00707670" w:rsidRDefault="002028FB" w:rsidP="007063AC">
            <w:pPr>
              <w:pStyle w:val="TableText"/>
              <w:rPr>
                <w:b/>
              </w:rPr>
            </w:pPr>
            <w:r w:rsidRPr="00707670">
              <w:rPr>
                <w:b/>
              </w:rPr>
              <w:t>Name:</w:t>
            </w:r>
          </w:p>
        </w:tc>
        <w:tc>
          <w:tcPr>
            <w:tcW w:w="2786" w:type="dxa"/>
            <w:vAlign w:val="center"/>
          </w:tcPr>
          <w:p w:rsidR="002028FB" w:rsidRPr="00707670" w:rsidRDefault="002028FB" w:rsidP="007063AC">
            <w:pPr>
              <w:pStyle w:val="TableText"/>
              <w:rPr>
                <w:b/>
              </w:rPr>
            </w:pPr>
          </w:p>
        </w:tc>
        <w:tc>
          <w:tcPr>
            <w:tcW w:w="728" w:type="dxa"/>
            <w:shd w:val="clear" w:color="auto" w:fill="D9D9D9" w:themeFill="background1" w:themeFillShade="D9"/>
            <w:vAlign w:val="center"/>
          </w:tcPr>
          <w:p w:rsidR="002028FB" w:rsidRPr="00707670" w:rsidRDefault="002028FB" w:rsidP="007063AC">
            <w:pPr>
              <w:pStyle w:val="TableText"/>
              <w:rPr>
                <w:b/>
              </w:rPr>
            </w:pPr>
            <w:r w:rsidRPr="00707670">
              <w:rPr>
                <w:b/>
              </w:rPr>
              <w:t>Class:</w:t>
            </w:r>
          </w:p>
        </w:tc>
        <w:tc>
          <w:tcPr>
            <w:tcW w:w="3045" w:type="dxa"/>
            <w:vAlign w:val="center"/>
          </w:tcPr>
          <w:p w:rsidR="002028FB" w:rsidRPr="00707670" w:rsidRDefault="002028FB" w:rsidP="007063AC">
            <w:pPr>
              <w:pStyle w:val="TableText"/>
              <w:rPr>
                <w:b/>
              </w:rPr>
            </w:pPr>
          </w:p>
        </w:tc>
        <w:tc>
          <w:tcPr>
            <w:tcW w:w="720" w:type="dxa"/>
            <w:shd w:val="clear" w:color="auto" w:fill="D9D9D9" w:themeFill="background1" w:themeFillShade="D9"/>
            <w:vAlign w:val="center"/>
          </w:tcPr>
          <w:p w:rsidR="002028FB" w:rsidRPr="00707670" w:rsidRDefault="002028FB" w:rsidP="007063AC">
            <w:pPr>
              <w:pStyle w:val="TableText"/>
              <w:rPr>
                <w:b/>
              </w:rPr>
            </w:pPr>
            <w:r w:rsidRPr="00707670">
              <w:rPr>
                <w:b/>
              </w:rPr>
              <w:t>Date:</w:t>
            </w:r>
          </w:p>
        </w:tc>
        <w:tc>
          <w:tcPr>
            <w:tcW w:w="1373" w:type="dxa"/>
            <w:vAlign w:val="center"/>
          </w:tcPr>
          <w:p w:rsidR="002028FB" w:rsidRPr="00707670" w:rsidRDefault="002028FB" w:rsidP="007063AC">
            <w:pPr>
              <w:pStyle w:val="TableText"/>
              <w:rPr>
                <w:b/>
              </w:rPr>
            </w:pPr>
          </w:p>
        </w:tc>
      </w:tr>
    </w:tbl>
    <w:p w:rsidR="008C30BA" w:rsidRDefault="008C30BA" w:rsidP="008C30BA">
      <w:pPr>
        <w:spacing w:before="0" w:after="0"/>
        <w:rPr>
          <w:sz w:val="10"/>
        </w:rPr>
      </w:pPr>
    </w:p>
    <w:tbl>
      <w:tblPr>
        <w:tblStyle w:val="TableGrid"/>
        <w:tblW w:w="0" w:type="auto"/>
        <w:tblLook w:val="04A0"/>
      </w:tblPr>
      <w:tblGrid>
        <w:gridCol w:w="9468"/>
      </w:tblGrid>
      <w:tr w:rsidR="008C30BA" w:rsidRPr="00707670">
        <w:trPr>
          <w:trHeight w:val="557"/>
        </w:trPr>
        <w:tc>
          <w:tcPr>
            <w:tcW w:w="9468" w:type="dxa"/>
            <w:shd w:val="clear" w:color="auto" w:fill="D9D9D9" w:themeFill="background1" w:themeFillShade="D9"/>
            <w:vAlign w:val="center"/>
          </w:tcPr>
          <w:p w:rsidR="008C30BA" w:rsidRPr="009B2463" w:rsidRDefault="008C30BA" w:rsidP="009B2463">
            <w:pPr>
              <w:pStyle w:val="TableText"/>
              <w:rPr>
                <w:b/>
              </w:rPr>
            </w:pPr>
            <w:r>
              <w:rPr>
                <w:b/>
              </w:rPr>
              <w:t>Directions</w:t>
            </w:r>
            <w:r w:rsidRPr="00707670">
              <w:rPr>
                <w:b/>
              </w:rPr>
              <w:t>:</w:t>
            </w:r>
            <w:r>
              <w:rPr>
                <w:b/>
              </w:rPr>
              <w:t xml:space="preserve"> </w:t>
            </w:r>
            <w:r w:rsidRPr="009B2463">
              <w:t xml:space="preserve">Review Martin Luther King, Jr.’s “Letter from Birmingham Jail,” along with your tools, notes, Quick Writes, and annotations. </w:t>
            </w:r>
            <w:r>
              <w:t>I</w:t>
            </w:r>
            <w:r w:rsidRPr="009B2463">
              <w:t>dentify three important claims King makes and analyze how he develops and refines these claims across the letter.</w:t>
            </w:r>
            <w:r>
              <w:t xml:space="preserve"> In column 1, record the claims. In column 2, record the evidence and reasoning that supports the claims. In column 3, record your analysis of how King develops and refines the claims.</w:t>
            </w:r>
          </w:p>
        </w:tc>
      </w:tr>
    </w:tbl>
    <w:p w:rsidR="002028FB" w:rsidRPr="00646088" w:rsidRDefault="002028FB" w:rsidP="002028FB">
      <w:pPr>
        <w:spacing w:before="0" w:after="0"/>
        <w:rPr>
          <w:sz w:val="10"/>
        </w:rPr>
      </w:pPr>
    </w:p>
    <w:tbl>
      <w:tblPr>
        <w:tblStyle w:val="TableGrid"/>
        <w:tblW w:w="0" w:type="auto"/>
        <w:tblLook w:val="04A0"/>
      </w:tblPr>
      <w:tblGrid>
        <w:gridCol w:w="3192"/>
        <w:gridCol w:w="3192"/>
        <w:gridCol w:w="3084"/>
      </w:tblGrid>
      <w:tr w:rsidR="002028FB" w:rsidRPr="00646088">
        <w:tc>
          <w:tcPr>
            <w:tcW w:w="3192" w:type="dxa"/>
            <w:shd w:val="clear" w:color="auto" w:fill="D9D9D9" w:themeFill="background1" w:themeFillShade="D9"/>
          </w:tcPr>
          <w:p w:rsidR="002028FB" w:rsidRPr="00646088" w:rsidRDefault="002028FB" w:rsidP="007063AC">
            <w:pPr>
              <w:pStyle w:val="ToolTableText"/>
              <w:rPr>
                <w:b/>
              </w:rPr>
            </w:pPr>
            <w:r>
              <w:rPr>
                <w:b/>
              </w:rPr>
              <w:t>Claim</w:t>
            </w:r>
          </w:p>
        </w:tc>
        <w:tc>
          <w:tcPr>
            <w:tcW w:w="3192" w:type="dxa"/>
            <w:shd w:val="clear" w:color="auto" w:fill="D9D9D9" w:themeFill="background1" w:themeFillShade="D9"/>
          </w:tcPr>
          <w:p w:rsidR="002028FB" w:rsidRPr="00646088" w:rsidRDefault="002028FB" w:rsidP="007063AC">
            <w:pPr>
              <w:pStyle w:val="ToolTableText"/>
              <w:rPr>
                <w:b/>
              </w:rPr>
            </w:pPr>
            <w:r>
              <w:rPr>
                <w:b/>
              </w:rPr>
              <w:t>Support</w:t>
            </w:r>
          </w:p>
        </w:tc>
        <w:tc>
          <w:tcPr>
            <w:tcW w:w="3084" w:type="dxa"/>
            <w:shd w:val="clear" w:color="auto" w:fill="D9D9D9" w:themeFill="background1" w:themeFillShade="D9"/>
          </w:tcPr>
          <w:p w:rsidR="002028FB" w:rsidRPr="00646088" w:rsidRDefault="002028FB" w:rsidP="007063AC">
            <w:pPr>
              <w:pStyle w:val="ToolTableText"/>
              <w:rPr>
                <w:b/>
              </w:rPr>
            </w:pPr>
            <w:r>
              <w:rPr>
                <w:b/>
              </w:rPr>
              <w:t xml:space="preserve">Comments </w:t>
            </w:r>
          </w:p>
        </w:tc>
      </w:tr>
      <w:tr w:rsidR="002028FB">
        <w:tc>
          <w:tcPr>
            <w:tcW w:w="3192" w:type="dxa"/>
          </w:tcPr>
          <w:p w:rsidR="002028FB" w:rsidRPr="000F5863" w:rsidRDefault="002028FB" w:rsidP="000F5863">
            <w:pPr>
              <w:pStyle w:val="ToolTableText"/>
            </w:pPr>
            <w:r w:rsidRPr="000F5863">
              <w:t>King has valid rea</w:t>
            </w:r>
            <w:r w:rsidR="00F770CB" w:rsidRPr="000F5863">
              <w:t>sons for being in Birmingham. (</w:t>
            </w:r>
            <w:r w:rsidR="00EB03A3" w:rsidRPr="000F5863">
              <w:t xml:space="preserve">par. </w:t>
            </w:r>
            <w:r w:rsidRPr="000F5863">
              <w:t>1)</w:t>
            </w:r>
          </w:p>
        </w:tc>
        <w:tc>
          <w:tcPr>
            <w:tcW w:w="3192" w:type="dxa"/>
          </w:tcPr>
          <w:p w:rsidR="002028FB" w:rsidRPr="000F5863" w:rsidRDefault="002028FB" w:rsidP="000F5863">
            <w:pPr>
              <w:pStyle w:val="ToolTableText"/>
            </w:pPr>
            <w:r w:rsidRPr="000F5863">
              <w:t>He is president of the Southern Christian Leadership Conference and was invit</w:t>
            </w:r>
            <w:r w:rsidR="00F770CB" w:rsidRPr="000F5863">
              <w:t>e</w:t>
            </w:r>
            <w:r w:rsidRPr="000F5863">
              <w:t>d by an aff</w:t>
            </w:r>
            <w:r w:rsidR="00F770CB" w:rsidRPr="000F5863">
              <w:t>i</w:t>
            </w:r>
            <w:r w:rsidRPr="000F5863">
              <w:t>l</w:t>
            </w:r>
            <w:r w:rsidR="008376E0" w:rsidRPr="000F5863">
              <w:t>iate organization</w:t>
            </w:r>
            <w:r w:rsidR="00F770CB" w:rsidRPr="000F5863">
              <w:t>. (</w:t>
            </w:r>
            <w:r w:rsidR="00EB03A3" w:rsidRPr="000F5863">
              <w:t xml:space="preserve">par. </w:t>
            </w:r>
            <w:r w:rsidRPr="000F5863">
              <w:t>2)</w:t>
            </w:r>
          </w:p>
          <w:p w:rsidR="002028FB" w:rsidRPr="000F5863" w:rsidRDefault="002028FB" w:rsidP="000F5863">
            <w:pPr>
              <w:pStyle w:val="ToolTableText"/>
            </w:pPr>
            <w:r w:rsidRPr="000F5863">
              <w:t>He is in Birmin</w:t>
            </w:r>
            <w:r w:rsidR="00F770CB" w:rsidRPr="000F5863">
              <w:t>g</w:t>
            </w:r>
            <w:r w:rsidRPr="000F5863">
              <w:t xml:space="preserve">ham because he is compelled, like Paul and Jesus, to work for freedom </w:t>
            </w:r>
            <w:r w:rsidR="00F770CB" w:rsidRPr="000F5863">
              <w:t>in areas beyond his hometown. (</w:t>
            </w:r>
            <w:r w:rsidR="00EB03A3" w:rsidRPr="000F5863">
              <w:t xml:space="preserve">par. </w:t>
            </w:r>
            <w:r w:rsidRPr="000F5863">
              <w:t>3)</w:t>
            </w:r>
          </w:p>
          <w:p w:rsidR="002028FB" w:rsidRPr="000F5863" w:rsidRDefault="002028FB" w:rsidP="000F5863">
            <w:pPr>
              <w:pStyle w:val="ToolTableText"/>
            </w:pPr>
            <w:r w:rsidRPr="000F5863">
              <w:t>He is not an outsider because concerns of Birmingham are t</w:t>
            </w:r>
            <w:r w:rsidR="00F770CB" w:rsidRPr="000F5863">
              <w:t>he concerns of all Americans. (</w:t>
            </w:r>
            <w:r w:rsidR="00EB03A3" w:rsidRPr="000F5863">
              <w:t xml:space="preserve">par. </w:t>
            </w:r>
            <w:r w:rsidRPr="000F5863">
              <w:t>4)</w:t>
            </w:r>
          </w:p>
        </w:tc>
        <w:tc>
          <w:tcPr>
            <w:tcW w:w="3084" w:type="dxa"/>
          </w:tcPr>
          <w:p w:rsidR="002028FB" w:rsidRPr="000F5863" w:rsidRDefault="002D5566" w:rsidP="000F5863">
            <w:pPr>
              <w:pStyle w:val="ToolTableText"/>
            </w:pPr>
            <w:r w:rsidRPr="000F5863">
              <w:t xml:space="preserve">Appeal to </w:t>
            </w:r>
            <w:r w:rsidR="00347B78" w:rsidRPr="000F5863">
              <w:t>ethos:</w:t>
            </w:r>
          </w:p>
          <w:p w:rsidR="002028FB" w:rsidRPr="000F5863" w:rsidRDefault="008376E0" w:rsidP="000F5863">
            <w:pPr>
              <w:pStyle w:val="ToolTableText"/>
            </w:pPr>
            <w:r w:rsidRPr="000F5863">
              <w:t>Calls clergymen</w:t>
            </w:r>
            <w:r w:rsidR="002028FB" w:rsidRPr="000F5863">
              <w:t xml:space="preserve"> “men of genuin</w:t>
            </w:r>
            <w:r w:rsidR="00347B78" w:rsidRPr="000F5863">
              <w:t>e good will</w:t>
            </w:r>
            <w:r w:rsidR="002028FB" w:rsidRPr="000F5863">
              <w:t>”</w:t>
            </w:r>
            <w:r w:rsidR="00347B78" w:rsidRPr="000F5863">
              <w:t xml:space="preserve"> (par. 1)</w:t>
            </w:r>
          </w:p>
          <w:p w:rsidR="002028FB" w:rsidRPr="000F5863" w:rsidRDefault="002028FB" w:rsidP="000F5863">
            <w:pPr>
              <w:pStyle w:val="ToolTableText"/>
            </w:pPr>
            <w:r w:rsidRPr="000F5863">
              <w:t>Uses cultural references</w:t>
            </w:r>
          </w:p>
          <w:p w:rsidR="002028FB" w:rsidRPr="000F5863" w:rsidRDefault="002028FB" w:rsidP="000F5863">
            <w:pPr>
              <w:pStyle w:val="ToolTableText"/>
            </w:pPr>
            <w:r w:rsidRPr="000F5863">
              <w:t>Rhetoric – parallelism:</w:t>
            </w:r>
          </w:p>
          <w:p w:rsidR="002028FB" w:rsidRPr="000F5863" w:rsidRDefault="002028FB" w:rsidP="000F5863">
            <w:pPr>
              <w:pStyle w:val="ToolTableText"/>
            </w:pPr>
            <w:r w:rsidRPr="000F5863">
              <w:t>Injustice anywhere is a thre</w:t>
            </w:r>
            <w:r w:rsidR="00F770CB" w:rsidRPr="000F5863">
              <w:t>a</w:t>
            </w:r>
            <w:r w:rsidRPr="000F5863">
              <w:t>t to justice everywhere.</w:t>
            </w:r>
          </w:p>
          <w:p w:rsidR="002028FB" w:rsidRPr="000F5863" w:rsidRDefault="002028FB" w:rsidP="000F5863">
            <w:pPr>
              <w:pStyle w:val="ToolTableText"/>
            </w:pPr>
            <w:r w:rsidRPr="000F5863">
              <w:t>Whatever affects on</w:t>
            </w:r>
            <w:r w:rsidR="00F770CB" w:rsidRPr="000F5863">
              <w:t>e</w:t>
            </w:r>
            <w:r w:rsidRPr="000F5863">
              <w:t xml:space="preserve"> directly affects all indirectly.</w:t>
            </w:r>
          </w:p>
        </w:tc>
      </w:tr>
      <w:tr w:rsidR="002028FB">
        <w:tc>
          <w:tcPr>
            <w:tcW w:w="3192" w:type="dxa"/>
          </w:tcPr>
          <w:p w:rsidR="002028FB" w:rsidRDefault="004E31A3" w:rsidP="00F676BA">
            <w:pPr>
              <w:pStyle w:val="ToolTableText"/>
            </w:pPr>
            <w:r>
              <w:t xml:space="preserve">The </w:t>
            </w:r>
            <w:r w:rsidR="000F5863">
              <w:t xml:space="preserve">African </w:t>
            </w:r>
            <w:r>
              <w:t>American</w:t>
            </w:r>
            <w:r w:rsidR="002028FB">
              <w:t xml:space="preserve"> community has no al</w:t>
            </w:r>
            <w:r w:rsidR="00156B2C">
              <w:t>ternative but to demonstrate. (</w:t>
            </w:r>
            <w:r w:rsidR="00EB03A3">
              <w:t xml:space="preserve">par. </w:t>
            </w:r>
            <w:r w:rsidR="002028FB">
              <w:t>5)</w:t>
            </w:r>
          </w:p>
        </w:tc>
        <w:tc>
          <w:tcPr>
            <w:tcW w:w="3192" w:type="dxa"/>
          </w:tcPr>
          <w:p w:rsidR="002028FB" w:rsidRDefault="002028FB" w:rsidP="00F676BA">
            <w:pPr>
              <w:pStyle w:val="ToolTableText"/>
            </w:pPr>
            <w:r>
              <w:t>Conditio</w:t>
            </w:r>
            <w:r w:rsidR="00156B2C">
              <w:t>ns in Birmingham are extreme. (</w:t>
            </w:r>
            <w:r w:rsidR="00EB03A3">
              <w:t xml:space="preserve">par. </w:t>
            </w:r>
            <w:r>
              <w:t>5)</w:t>
            </w:r>
          </w:p>
          <w:p w:rsidR="002028FB" w:rsidRDefault="002028FB" w:rsidP="00F676BA">
            <w:pPr>
              <w:pStyle w:val="ToolTableText"/>
            </w:pPr>
            <w:r>
              <w:t xml:space="preserve">Community has completed </w:t>
            </w:r>
            <w:r w:rsidR="00156B2C">
              <w:t>four</w:t>
            </w:r>
            <w:r>
              <w:t xml:space="preserve"> st</w:t>
            </w:r>
            <w:r w:rsidR="00156B2C">
              <w:t>eps of a nonviolent campaign (</w:t>
            </w:r>
            <w:r w:rsidR="00EB03A3">
              <w:t xml:space="preserve">par. </w:t>
            </w:r>
            <w:r>
              <w:t>6</w:t>
            </w:r>
            <w:r w:rsidR="00156B2C">
              <w:t>–</w:t>
            </w:r>
            <w:r>
              <w:t>8)</w:t>
            </w:r>
          </w:p>
          <w:p w:rsidR="002028FB" w:rsidRDefault="002028FB" w:rsidP="00F676BA">
            <w:pPr>
              <w:pStyle w:val="ToolTableText"/>
            </w:pPr>
            <w:r>
              <w:t>Community collected</w:t>
            </w:r>
            <w:r w:rsidR="00156B2C">
              <w:t xml:space="preserve"> evidence of need for change (</w:t>
            </w:r>
            <w:r w:rsidR="00EB03A3">
              <w:t xml:space="preserve">par. </w:t>
            </w:r>
            <w:r>
              <w:t>6)</w:t>
            </w:r>
          </w:p>
          <w:p w:rsidR="002028FB" w:rsidRDefault="00156B2C" w:rsidP="00F676BA">
            <w:pPr>
              <w:pStyle w:val="ToolTableText"/>
            </w:pPr>
            <w:r>
              <w:t>Community tried to negotiate (</w:t>
            </w:r>
            <w:r w:rsidR="00EB03A3">
              <w:t xml:space="preserve">par. </w:t>
            </w:r>
            <w:r w:rsidR="002028FB">
              <w:t>6</w:t>
            </w:r>
            <w:r>
              <w:t>–</w:t>
            </w:r>
            <w:r w:rsidR="002028FB">
              <w:t>7)</w:t>
            </w:r>
          </w:p>
          <w:p w:rsidR="002028FB" w:rsidRDefault="002028FB" w:rsidP="00F676BA">
            <w:pPr>
              <w:pStyle w:val="ToolTableText"/>
            </w:pPr>
            <w:r>
              <w:t>Community we</w:t>
            </w:r>
            <w:r w:rsidR="00156B2C">
              <w:t>nt through self-purification (</w:t>
            </w:r>
            <w:r w:rsidR="00EB03A3">
              <w:t xml:space="preserve">par. </w:t>
            </w:r>
            <w:r>
              <w:t>7)</w:t>
            </w:r>
          </w:p>
          <w:p w:rsidR="002028FB" w:rsidRDefault="00156B2C" w:rsidP="00F676BA">
            <w:pPr>
              <w:pStyle w:val="ToolTableText"/>
            </w:pPr>
            <w:r>
              <w:t>Community decided to act (</w:t>
            </w:r>
            <w:r w:rsidR="00EB03A3">
              <w:t xml:space="preserve">par. </w:t>
            </w:r>
            <w:r w:rsidR="002028FB">
              <w:t>7</w:t>
            </w:r>
            <w:r>
              <w:t>–</w:t>
            </w:r>
            <w:r w:rsidR="002028FB">
              <w:t>8)</w:t>
            </w:r>
          </w:p>
        </w:tc>
        <w:tc>
          <w:tcPr>
            <w:tcW w:w="3084" w:type="dxa"/>
          </w:tcPr>
          <w:p w:rsidR="002028FB" w:rsidRDefault="002028FB" w:rsidP="00F676BA">
            <w:pPr>
              <w:pStyle w:val="ToolTableText"/>
            </w:pPr>
            <w:r>
              <w:t>Appeal to reason: hard,</w:t>
            </w:r>
            <w:r w:rsidR="002D5566">
              <w:t xml:space="preserve"> brutal, and unbelievable facts</w:t>
            </w:r>
          </w:p>
        </w:tc>
      </w:tr>
    </w:tbl>
    <w:p w:rsidR="000F5863" w:rsidRDefault="000F5863"/>
    <w:p w:rsidR="000F5863" w:rsidRDefault="000F5863">
      <w:pPr>
        <w:spacing w:before="0" w:after="0" w:line="240" w:lineRule="auto"/>
      </w:pPr>
      <w:r>
        <w:br w:type="page"/>
      </w:r>
    </w:p>
    <w:tbl>
      <w:tblPr>
        <w:tblStyle w:val="TableGrid"/>
        <w:tblW w:w="0" w:type="auto"/>
        <w:tblLook w:val="04A0"/>
      </w:tblPr>
      <w:tblGrid>
        <w:gridCol w:w="3192"/>
        <w:gridCol w:w="3192"/>
        <w:gridCol w:w="3084"/>
      </w:tblGrid>
      <w:tr w:rsidR="000F5863">
        <w:trPr>
          <w:tblHeader/>
        </w:trPr>
        <w:tc>
          <w:tcPr>
            <w:tcW w:w="3192" w:type="dxa"/>
            <w:shd w:val="clear" w:color="auto" w:fill="D9D9D9" w:themeFill="background1" w:themeFillShade="D9"/>
          </w:tcPr>
          <w:p w:rsidR="000F5863" w:rsidRDefault="000F5863" w:rsidP="000F5863">
            <w:pPr>
              <w:pStyle w:val="ToolTableText"/>
            </w:pPr>
            <w:r>
              <w:rPr>
                <w:b/>
              </w:rPr>
              <w:t>Claim</w:t>
            </w:r>
          </w:p>
        </w:tc>
        <w:tc>
          <w:tcPr>
            <w:tcW w:w="3192" w:type="dxa"/>
            <w:shd w:val="clear" w:color="auto" w:fill="D9D9D9" w:themeFill="background1" w:themeFillShade="D9"/>
          </w:tcPr>
          <w:p w:rsidR="000F5863" w:rsidRDefault="000F5863" w:rsidP="000F5863">
            <w:pPr>
              <w:pStyle w:val="ToolTableText"/>
            </w:pPr>
            <w:r>
              <w:rPr>
                <w:b/>
              </w:rPr>
              <w:t>Support</w:t>
            </w:r>
          </w:p>
        </w:tc>
        <w:tc>
          <w:tcPr>
            <w:tcW w:w="3084" w:type="dxa"/>
            <w:shd w:val="clear" w:color="auto" w:fill="D9D9D9" w:themeFill="background1" w:themeFillShade="D9"/>
          </w:tcPr>
          <w:p w:rsidR="000F5863" w:rsidRDefault="000F5863" w:rsidP="000F5863">
            <w:pPr>
              <w:pStyle w:val="ToolTableText"/>
            </w:pPr>
            <w:r>
              <w:rPr>
                <w:b/>
              </w:rPr>
              <w:t xml:space="preserve">Comments </w:t>
            </w:r>
          </w:p>
        </w:tc>
      </w:tr>
      <w:tr w:rsidR="002028FB">
        <w:tc>
          <w:tcPr>
            <w:tcW w:w="3192" w:type="dxa"/>
          </w:tcPr>
          <w:p w:rsidR="002028FB" w:rsidRDefault="002028FB" w:rsidP="000F5863">
            <w:pPr>
              <w:pStyle w:val="ToolTableText"/>
            </w:pPr>
            <w:r>
              <w:t>Need for justice is urgent</w:t>
            </w:r>
            <w:r w:rsidR="000F5863">
              <w:t>. (par. 8)</w:t>
            </w:r>
          </w:p>
        </w:tc>
        <w:tc>
          <w:tcPr>
            <w:tcW w:w="3192" w:type="dxa"/>
          </w:tcPr>
          <w:p w:rsidR="002028FB" w:rsidRDefault="002028FB" w:rsidP="00F676BA">
            <w:pPr>
              <w:pStyle w:val="ToolTableText"/>
            </w:pPr>
            <w:r>
              <w:t xml:space="preserve">Consideration of elections, economic </w:t>
            </w:r>
            <w:r w:rsidR="002D5566">
              <w:t>conditions, etc. (</w:t>
            </w:r>
            <w:r w:rsidR="00EB03A3">
              <w:t xml:space="preserve">par. </w:t>
            </w:r>
            <w:r w:rsidR="002D5566">
              <w:t>7–</w:t>
            </w:r>
            <w:r>
              <w:t>10)</w:t>
            </w:r>
          </w:p>
          <w:p w:rsidR="002028FB" w:rsidRDefault="002028FB" w:rsidP="00F676BA">
            <w:pPr>
              <w:pStyle w:val="ToolTableText"/>
            </w:pPr>
            <w:r>
              <w:t xml:space="preserve">African Americans </w:t>
            </w:r>
            <w:r w:rsidR="00347B78">
              <w:t>have</w:t>
            </w:r>
            <w:r>
              <w:t xml:space="preserve"> been to</w:t>
            </w:r>
            <w:r w:rsidR="002D5566">
              <w:t>ld to “wait” for too long (</w:t>
            </w:r>
            <w:r w:rsidR="00EB03A3">
              <w:t xml:space="preserve">par. </w:t>
            </w:r>
            <w:r>
              <w:t>11)</w:t>
            </w:r>
            <w:r w:rsidR="00741B26">
              <w:t>.</w:t>
            </w:r>
          </w:p>
          <w:p w:rsidR="002028FB" w:rsidRDefault="002D5566" w:rsidP="00F676BA">
            <w:pPr>
              <w:pStyle w:val="ToolTableText"/>
            </w:pPr>
            <w:r>
              <w:t>Myth of time (</w:t>
            </w:r>
            <w:r w:rsidR="00EB03A3">
              <w:t xml:space="preserve">par. </w:t>
            </w:r>
            <w:r w:rsidR="002028FB">
              <w:t>19, 21)</w:t>
            </w:r>
          </w:p>
          <w:p w:rsidR="002028FB" w:rsidRDefault="002D5566" w:rsidP="00F676BA">
            <w:pPr>
              <w:pStyle w:val="ToolTableText"/>
            </w:pPr>
            <w:r>
              <w:t>Zeitgeist (</w:t>
            </w:r>
            <w:r w:rsidR="00EB03A3">
              <w:t xml:space="preserve">par. </w:t>
            </w:r>
            <w:r w:rsidR="002028FB">
              <w:t>23)</w:t>
            </w:r>
          </w:p>
          <w:p w:rsidR="002028FB" w:rsidRDefault="002D5566" w:rsidP="00F676BA">
            <w:pPr>
              <w:pStyle w:val="ToolTableText"/>
            </w:pPr>
            <w:r>
              <w:t>Judgment of God (</w:t>
            </w:r>
            <w:r w:rsidR="00EB03A3">
              <w:t xml:space="preserve">par. </w:t>
            </w:r>
            <w:r w:rsidR="002028FB">
              <w:t>33)</w:t>
            </w:r>
          </w:p>
          <w:p w:rsidR="002028FB" w:rsidRDefault="002028FB" w:rsidP="00F676BA">
            <w:pPr>
              <w:pStyle w:val="ToolTableText"/>
            </w:pPr>
            <w:r>
              <w:t>T</w:t>
            </w:r>
            <w:r w:rsidR="002D5566">
              <w:t>his is the “decisive hour” (</w:t>
            </w:r>
            <w:r w:rsidR="00EB03A3">
              <w:t xml:space="preserve">par. </w:t>
            </w:r>
            <w:r>
              <w:t>34)</w:t>
            </w:r>
            <w:r w:rsidR="00741B26">
              <w:t>.</w:t>
            </w:r>
          </w:p>
        </w:tc>
        <w:tc>
          <w:tcPr>
            <w:tcW w:w="3084" w:type="dxa"/>
          </w:tcPr>
          <w:p w:rsidR="002028FB" w:rsidRDefault="002028FB" w:rsidP="00F676BA">
            <w:pPr>
              <w:pStyle w:val="ToolTableText"/>
            </w:pPr>
            <w:r>
              <w:t>Establishing credibility</w:t>
            </w:r>
          </w:p>
          <w:p w:rsidR="002028FB" w:rsidRDefault="002028FB" w:rsidP="00F676BA">
            <w:pPr>
              <w:pStyle w:val="ToolTableText"/>
            </w:pPr>
            <w:r>
              <w:t>Appeal to pathos (vivid descriptions)</w:t>
            </w:r>
          </w:p>
          <w:p w:rsidR="002028FB" w:rsidRDefault="002028FB" w:rsidP="00F676BA">
            <w:pPr>
              <w:pStyle w:val="ToolTableText"/>
            </w:pPr>
            <w:r>
              <w:t>Appeal to ethos (shared values)</w:t>
            </w:r>
          </w:p>
          <w:p w:rsidR="002028FB" w:rsidRDefault="002028FB" w:rsidP="00F676BA">
            <w:pPr>
              <w:pStyle w:val="ToolTableText"/>
            </w:pPr>
            <w:r>
              <w:t>Repetition</w:t>
            </w:r>
          </w:p>
          <w:p w:rsidR="002028FB" w:rsidRDefault="002028FB" w:rsidP="00F676BA">
            <w:pPr>
              <w:pStyle w:val="ToolTableText"/>
            </w:pPr>
            <w:r>
              <w:t>Metaphor</w:t>
            </w:r>
          </w:p>
          <w:p w:rsidR="002028FB" w:rsidRDefault="002028FB" w:rsidP="00F676BA">
            <w:pPr>
              <w:pStyle w:val="ToolTableText"/>
            </w:pPr>
            <w:r>
              <w:t>Invoking God</w:t>
            </w:r>
          </w:p>
        </w:tc>
      </w:tr>
      <w:tr w:rsidR="002028FB">
        <w:tc>
          <w:tcPr>
            <w:tcW w:w="3192" w:type="dxa"/>
          </w:tcPr>
          <w:p w:rsidR="002028FB" w:rsidRDefault="002028FB" w:rsidP="00F676BA">
            <w:pPr>
              <w:pStyle w:val="ToolTableText"/>
            </w:pPr>
            <w:r>
              <w:t>Purpose of direct ac</w:t>
            </w:r>
            <w:r w:rsidR="002D5566">
              <w:t>tion is to force negotiation. (</w:t>
            </w:r>
            <w:r w:rsidR="00741B26">
              <w:t xml:space="preserve">par. </w:t>
            </w:r>
            <w:r>
              <w:t>9)</w:t>
            </w:r>
          </w:p>
        </w:tc>
        <w:tc>
          <w:tcPr>
            <w:tcW w:w="3192" w:type="dxa"/>
          </w:tcPr>
          <w:p w:rsidR="002028FB" w:rsidRDefault="002028FB" w:rsidP="00F676BA">
            <w:pPr>
              <w:pStyle w:val="ToolTableText"/>
            </w:pPr>
            <w:r>
              <w:t>Nonviolent action creates tension that prompts negotiation.</w:t>
            </w:r>
          </w:p>
        </w:tc>
        <w:tc>
          <w:tcPr>
            <w:tcW w:w="3084" w:type="dxa"/>
          </w:tcPr>
          <w:p w:rsidR="002028FB" w:rsidRDefault="002028FB" w:rsidP="00F676BA">
            <w:pPr>
              <w:pStyle w:val="ToolTableText"/>
            </w:pPr>
            <w:r>
              <w:t>Word choice (</w:t>
            </w:r>
            <w:r>
              <w:rPr>
                <w:i/>
              </w:rPr>
              <w:t>tension</w:t>
            </w:r>
            <w:r>
              <w:t>)</w:t>
            </w:r>
          </w:p>
          <w:p w:rsidR="002028FB" w:rsidRDefault="002028FB" w:rsidP="00F676BA">
            <w:pPr>
              <w:pStyle w:val="ToolTableText"/>
            </w:pPr>
            <w:r>
              <w:t>Cultural reference (Socrates)</w:t>
            </w:r>
          </w:p>
          <w:p w:rsidR="002028FB" w:rsidRPr="00B601C7" w:rsidRDefault="002028FB" w:rsidP="000E05E8">
            <w:pPr>
              <w:pStyle w:val="ToolTableText"/>
            </w:pPr>
            <w:r>
              <w:t>Parallelism</w:t>
            </w:r>
            <w:r w:rsidR="000E05E8">
              <w:t>:</w:t>
            </w:r>
            <w:r w:rsidR="002D5566">
              <w:t xml:space="preserve"> </w:t>
            </w:r>
            <w:r w:rsidR="000E05E8">
              <w:t>“</w:t>
            </w:r>
            <w:r>
              <w:t xml:space="preserve">dark depths of prejudice and racism </w:t>
            </w:r>
            <w:r w:rsidR="000E05E8">
              <w:t>to the</w:t>
            </w:r>
            <w:r>
              <w:t xml:space="preserve"> majestic heights of understanding and brotherhood</w:t>
            </w:r>
            <w:r w:rsidR="000E05E8">
              <w:t>” (par. 9</w:t>
            </w:r>
            <w:r>
              <w:t>)</w:t>
            </w:r>
          </w:p>
        </w:tc>
      </w:tr>
      <w:tr w:rsidR="002028FB">
        <w:tc>
          <w:tcPr>
            <w:tcW w:w="3192" w:type="dxa"/>
          </w:tcPr>
          <w:p w:rsidR="002028FB" w:rsidRDefault="002028FB" w:rsidP="00F676BA">
            <w:pPr>
              <w:pStyle w:val="ToolTableText"/>
            </w:pPr>
            <w:r>
              <w:t>Freedom is never vo</w:t>
            </w:r>
            <w:r w:rsidR="002D5566">
              <w:t>luntarily given by oppressor. (</w:t>
            </w:r>
            <w:r w:rsidR="00741B26">
              <w:t xml:space="preserve">par. </w:t>
            </w:r>
            <w:r>
              <w:t>10)</w:t>
            </w:r>
          </w:p>
        </w:tc>
        <w:tc>
          <w:tcPr>
            <w:tcW w:w="3192" w:type="dxa"/>
          </w:tcPr>
          <w:p w:rsidR="002028FB" w:rsidRDefault="002028FB" w:rsidP="00F676BA">
            <w:pPr>
              <w:pStyle w:val="ToolTableText"/>
            </w:pPr>
            <w:r>
              <w:t>Examples of freedom movements around the world.</w:t>
            </w:r>
          </w:p>
          <w:p w:rsidR="002028FB" w:rsidRDefault="008376E0" w:rsidP="00F676BA">
            <w:pPr>
              <w:pStyle w:val="ToolTableText"/>
            </w:pPr>
            <w:r>
              <w:t>Description of how</w:t>
            </w:r>
            <w:r w:rsidR="002028FB">
              <w:t xml:space="preserve"> community suffers while waiting.</w:t>
            </w:r>
          </w:p>
        </w:tc>
        <w:tc>
          <w:tcPr>
            <w:tcW w:w="3084" w:type="dxa"/>
          </w:tcPr>
          <w:p w:rsidR="002028FB" w:rsidRDefault="002D5566" w:rsidP="00F676BA">
            <w:pPr>
              <w:pStyle w:val="ToolTableText"/>
            </w:pPr>
            <w:r>
              <w:t>Appeal to reason (facts)</w:t>
            </w:r>
          </w:p>
          <w:p w:rsidR="002028FB" w:rsidRDefault="002D5566" w:rsidP="00F676BA">
            <w:pPr>
              <w:pStyle w:val="ToolTableText"/>
            </w:pPr>
            <w:r>
              <w:t>Appeal to emotion (examples)</w:t>
            </w:r>
          </w:p>
          <w:p w:rsidR="002028FB" w:rsidRDefault="002028FB" w:rsidP="000F5863">
            <w:pPr>
              <w:pStyle w:val="ToolTableText"/>
            </w:pPr>
            <w:r>
              <w:t>Repetition (</w:t>
            </w:r>
            <w:r w:rsidR="002D5566">
              <w:t>“</w:t>
            </w:r>
            <w:r>
              <w:t>when you</w:t>
            </w:r>
            <w:r w:rsidR="00357145">
              <w:t xml:space="preserve"> . . . </w:t>
            </w:r>
            <w:r w:rsidR="00741B26">
              <w:t>”</w:t>
            </w:r>
            <w:r>
              <w:t>)</w:t>
            </w:r>
          </w:p>
        </w:tc>
      </w:tr>
      <w:tr w:rsidR="002028FB">
        <w:tc>
          <w:tcPr>
            <w:tcW w:w="3192" w:type="dxa"/>
          </w:tcPr>
          <w:p w:rsidR="002028FB" w:rsidRDefault="002D5566" w:rsidP="00F676BA">
            <w:pPr>
              <w:pStyle w:val="ToolTableText"/>
            </w:pPr>
            <w:r>
              <w:t>Unjust laws should be broken. (</w:t>
            </w:r>
            <w:r w:rsidR="00741B26">
              <w:t xml:space="preserve">par. </w:t>
            </w:r>
            <w:r w:rsidR="002028FB">
              <w:t>12</w:t>
            </w:r>
            <w:r>
              <w:t>–</w:t>
            </w:r>
            <w:r w:rsidR="002028FB">
              <w:t>18)</w:t>
            </w:r>
          </w:p>
        </w:tc>
        <w:tc>
          <w:tcPr>
            <w:tcW w:w="3192" w:type="dxa"/>
          </w:tcPr>
          <w:p w:rsidR="002028FB" w:rsidRDefault="002028FB" w:rsidP="00F676BA">
            <w:pPr>
              <w:pStyle w:val="ToolTableText"/>
            </w:pPr>
            <w:r>
              <w:t>Explanation of willingness to break laws.</w:t>
            </w:r>
          </w:p>
        </w:tc>
        <w:tc>
          <w:tcPr>
            <w:tcW w:w="3084" w:type="dxa"/>
          </w:tcPr>
          <w:p w:rsidR="002028FB" w:rsidRDefault="002028FB" w:rsidP="00F676BA">
            <w:pPr>
              <w:pStyle w:val="ToolTableText"/>
            </w:pPr>
            <w:r>
              <w:t>Concession (Clergymen’s question is legitimate</w:t>
            </w:r>
            <w:r w:rsidR="008376E0">
              <w:t>.</w:t>
            </w:r>
            <w:r>
              <w:t>)</w:t>
            </w:r>
          </w:p>
          <w:p w:rsidR="002028FB" w:rsidRDefault="000E05E8" w:rsidP="00F676BA">
            <w:pPr>
              <w:pStyle w:val="ToolTableText"/>
            </w:pPr>
            <w:r>
              <w:t>Cultural references</w:t>
            </w:r>
            <w:r w:rsidR="002028FB">
              <w:t xml:space="preserve"> appeal to reason</w:t>
            </w:r>
            <w:r>
              <w:t xml:space="preserve"> and ethos</w:t>
            </w:r>
            <w:r w:rsidR="002028FB">
              <w:t xml:space="preserve"> (St. Augustine, St. Thomas, Martin Buber, </w:t>
            </w:r>
            <w:r w:rsidR="00611630">
              <w:t>and Paul</w:t>
            </w:r>
            <w:r w:rsidR="002028FB">
              <w:t xml:space="preserve"> Tillich)</w:t>
            </w:r>
            <w:r>
              <w:t>. They also set King and his affiliates on higher moral ground.</w:t>
            </w:r>
          </w:p>
          <w:p w:rsidR="002028FB" w:rsidRDefault="002028FB" w:rsidP="00F676BA">
            <w:pPr>
              <w:pStyle w:val="ToolTableText"/>
            </w:pPr>
            <w:r>
              <w:t>Examples (Bible, history)</w:t>
            </w:r>
          </w:p>
        </w:tc>
      </w:tr>
      <w:tr w:rsidR="002028FB">
        <w:tc>
          <w:tcPr>
            <w:tcW w:w="3192" w:type="dxa"/>
          </w:tcPr>
          <w:p w:rsidR="002028FB" w:rsidRDefault="002028FB" w:rsidP="00F676BA">
            <w:pPr>
              <w:pStyle w:val="ToolTableText"/>
            </w:pPr>
            <w:r>
              <w:t>White mode</w:t>
            </w:r>
            <w:r w:rsidR="002D5566">
              <w:t>rates have disappointed King. (par</w:t>
            </w:r>
            <w:r w:rsidR="00741B26">
              <w:t>.</w:t>
            </w:r>
            <w:r>
              <w:t xml:space="preserve"> 19)</w:t>
            </w:r>
          </w:p>
        </w:tc>
        <w:tc>
          <w:tcPr>
            <w:tcW w:w="3192" w:type="dxa"/>
          </w:tcPr>
          <w:p w:rsidR="002028FB" w:rsidRDefault="002028FB" w:rsidP="00F676BA">
            <w:pPr>
              <w:pStyle w:val="ToolTableText"/>
            </w:pPr>
            <w:r>
              <w:t>Compares effects of moderates and ill-wishers.</w:t>
            </w:r>
          </w:p>
        </w:tc>
        <w:tc>
          <w:tcPr>
            <w:tcW w:w="3084" w:type="dxa"/>
          </w:tcPr>
          <w:p w:rsidR="002028FB" w:rsidRDefault="002028FB" w:rsidP="00F676BA">
            <w:pPr>
              <w:pStyle w:val="ToolTableText"/>
            </w:pPr>
            <w:r>
              <w:t>Parallelis</w:t>
            </w:r>
            <w:r w:rsidR="000E05E8">
              <w:t xml:space="preserve">m/juxtaposition: </w:t>
            </w:r>
            <w:r>
              <w:t>“Shallow understanding from people of good will is more frustrating than absolute misunderstanding from people of ill will.</w:t>
            </w:r>
            <w:r w:rsidR="002D5566">
              <w:t>”</w:t>
            </w:r>
            <w:r w:rsidR="000E05E8">
              <w:t xml:space="preserve"> (par. 19</w:t>
            </w:r>
            <w:r>
              <w:t>)</w:t>
            </w:r>
          </w:p>
          <w:p w:rsidR="002028FB" w:rsidRDefault="002028FB" w:rsidP="00F676BA">
            <w:pPr>
              <w:pStyle w:val="ToolTableText"/>
            </w:pPr>
            <w:r>
              <w:t>Repetitio</w:t>
            </w:r>
            <w:r w:rsidR="008376E0">
              <w:t xml:space="preserve">n (the white moderate </w:t>
            </w:r>
            <w:r w:rsidR="002D5566">
              <w:t>who</w:t>
            </w:r>
            <w:r w:rsidR="00357145">
              <w:t xml:space="preserve"> . . . </w:t>
            </w:r>
            <w:r w:rsidR="008376E0">
              <w:t>,</w:t>
            </w:r>
            <w:r w:rsidR="002D5566">
              <w:t xml:space="preserve"> who</w:t>
            </w:r>
            <w:r w:rsidR="00357145">
              <w:t xml:space="preserve"> . . . </w:t>
            </w:r>
            <w:r w:rsidR="008376E0">
              <w:t>,</w:t>
            </w:r>
            <w:r w:rsidR="002D5566">
              <w:t xml:space="preserve"> who</w:t>
            </w:r>
            <w:r w:rsidR="00357145">
              <w:t xml:space="preserve"> . . . </w:t>
            </w:r>
            <w:r>
              <w:t>)</w:t>
            </w:r>
          </w:p>
        </w:tc>
      </w:tr>
    </w:tbl>
    <w:p w:rsidR="000F5863" w:rsidRDefault="000F5863"/>
    <w:p w:rsidR="000F5863" w:rsidRDefault="000F5863">
      <w:pPr>
        <w:spacing w:before="0" w:after="0" w:line="240" w:lineRule="auto"/>
      </w:pPr>
      <w:r>
        <w:br w:type="page"/>
      </w:r>
    </w:p>
    <w:tbl>
      <w:tblPr>
        <w:tblStyle w:val="TableGrid"/>
        <w:tblW w:w="0" w:type="auto"/>
        <w:tblLook w:val="04A0"/>
      </w:tblPr>
      <w:tblGrid>
        <w:gridCol w:w="3192"/>
        <w:gridCol w:w="3192"/>
        <w:gridCol w:w="3084"/>
      </w:tblGrid>
      <w:tr w:rsidR="000F5863">
        <w:tc>
          <w:tcPr>
            <w:tcW w:w="3192" w:type="dxa"/>
            <w:shd w:val="clear" w:color="auto" w:fill="D9D9D9" w:themeFill="background1" w:themeFillShade="D9"/>
          </w:tcPr>
          <w:p w:rsidR="000F5863" w:rsidRDefault="000F5863" w:rsidP="000F5863">
            <w:pPr>
              <w:pStyle w:val="ToolTableText"/>
            </w:pPr>
            <w:r>
              <w:rPr>
                <w:b/>
              </w:rPr>
              <w:t>Claim</w:t>
            </w:r>
          </w:p>
        </w:tc>
        <w:tc>
          <w:tcPr>
            <w:tcW w:w="3192" w:type="dxa"/>
            <w:shd w:val="clear" w:color="auto" w:fill="D9D9D9" w:themeFill="background1" w:themeFillShade="D9"/>
          </w:tcPr>
          <w:p w:rsidR="000F5863" w:rsidRDefault="000F5863" w:rsidP="000F5863">
            <w:pPr>
              <w:pStyle w:val="ToolTableText"/>
            </w:pPr>
            <w:r>
              <w:rPr>
                <w:b/>
              </w:rPr>
              <w:t>Support</w:t>
            </w:r>
          </w:p>
        </w:tc>
        <w:tc>
          <w:tcPr>
            <w:tcW w:w="3084" w:type="dxa"/>
            <w:shd w:val="clear" w:color="auto" w:fill="D9D9D9" w:themeFill="background1" w:themeFillShade="D9"/>
          </w:tcPr>
          <w:p w:rsidR="000F5863" w:rsidRDefault="000F5863" w:rsidP="000F5863">
            <w:pPr>
              <w:pStyle w:val="ToolTableText"/>
            </w:pPr>
            <w:r>
              <w:rPr>
                <w:b/>
              </w:rPr>
              <w:t xml:space="preserve">Comments </w:t>
            </w:r>
          </w:p>
        </w:tc>
      </w:tr>
      <w:tr w:rsidR="002028FB">
        <w:tc>
          <w:tcPr>
            <w:tcW w:w="3192" w:type="dxa"/>
          </w:tcPr>
          <w:p w:rsidR="002028FB" w:rsidRDefault="002028FB" w:rsidP="00F676BA">
            <w:pPr>
              <w:pStyle w:val="ToolTableText"/>
            </w:pPr>
            <w:r>
              <w:t>Blaming demonstrators for c</w:t>
            </w:r>
            <w:r w:rsidR="002D5566">
              <w:t>ausing violence is illogical. (</w:t>
            </w:r>
            <w:r w:rsidR="00741B26">
              <w:t xml:space="preserve">par. </w:t>
            </w:r>
            <w:r>
              <w:t>20)</w:t>
            </w:r>
          </w:p>
        </w:tc>
        <w:tc>
          <w:tcPr>
            <w:tcW w:w="3192" w:type="dxa"/>
          </w:tcPr>
          <w:p w:rsidR="002028FB" w:rsidRDefault="002028FB" w:rsidP="00F676BA">
            <w:pPr>
              <w:pStyle w:val="ToolTableText"/>
            </w:pPr>
            <w:r>
              <w:t>Gives examples of similar logic to show unreasonableness of position.</w:t>
            </w:r>
          </w:p>
        </w:tc>
        <w:tc>
          <w:tcPr>
            <w:tcW w:w="3084" w:type="dxa"/>
          </w:tcPr>
          <w:p w:rsidR="002028FB" w:rsidRDefault="002028FB" w:rsidP="00F676BA">
            <w:pPr>
              <w:pStyle w:val="ToolTableText"/>
            </w:pPr>
            <w:r>
              <w:t>Cultural references (Socrates, Jesus)</w:t>
            </w:r>
            <w:r w:rsidR="000E05E8">
              <w:t xml:space="preserve"> place King and affiliates on moral high ground.</w:t>
            </w:r>
          </w:p>
        </w:tc>
      </w:tr>
      <w:tr w:rsidR="002028FB">
        <w:tc>
          <w:tcPr>
            <w:tcW w:w="3192" w:type="dxa"/>
          </w:tcPr>
          <w:p w:rsidR="002028FB" w:rsidRDefault="002028FB" w:rsidP="00F676BA">
            <w:pPr>
              <w:pStyle w:val="ToolTableText"/>
            </w:pPr>
            <w:r>
              <w:t>Disappointed that white moderates have</w:t>
            </w:r>
            <w:r w:rsidR="002D5566">
              <w:t xml:space="preserve"> not rejected “myth of time” (</w:t>
            </w:r>
            <w:r w:rsidR="00741B26">
              <w:t xml:space="preserve">par. </w:t>
            </w:r>
            <w:r>
              <w:t>21)</w:t>
            </w:r>
          </w:p>
        </w:tc>
        <w:tc>
          <w:tcPr>
            <w:tcW w:w="3192" w:type="dxa"/>
          </w:tcPr>
          <w:p w:rsidR="002028FB" w:rsidRDefault="002028FB" w:rsidP="00F676BA">
            <w:pPr>
              <w:pStyle w:val="ToolTableText"/>
            </w:pPr>
            <w:r>
              <w:t>Time is not neutral; time should be used wisely.</w:t>
            </w:r>
          </w:p>
        </w:tc>
        <w:tc>
          <w:tcPr>
            <w:tcW w:w="3084" w:type="dxa"/>
          </w:tcPr>
          <w:p w:rsidR="002028FB" w:rsidRDefault="002028FB" w:rsidP="00F676BA">
            <w:pPr>
              <w:pStyle w:val="ToolTableText"/>
            </w:pPr>
            <w:r>
              <w:t>Example (uses Texan’s letter to represent white moderate)</w:t>
            </w:r>
          </w:p>
          <w:p w:rsidR="002028FB" w:rsidRDefault="002028FB" w:rsidP="00F676BA">
            <w:pPr>
              <w:pStyle w:val="ToolTableText"/>
            </w:pPr>
            <w:r>
              <w:t>Metaphor (human progress never rolls in on wheels of inevitability)</w:t>
            </w:r>
          </w:p>
        </w:tc>
      </w:tr>
      <w:tr w:rsidR="002028FB">
        <w:tc>
          <w:tcPr>
            <w:tcW w:w="3192" w:type="dxa"/>
          </w:tcPr>
          <w:p w:rsidR="002028FB" w:rsidRDefault="006548AC" w:rsidP="00F676BA">
            <w:pPr>
              <w:pStyle w:val="ToolTableText"/>
            </w:pPr>
            <w:r>
              <w:t>King represents a middle way. (</w:t>
            </w:r>
            <w:r w:rsidR="00741B26">
              <w:t xml:space="preserve">par. </w:t>
            </w:r>
            <w:r>
              <w:t>22–</w:t>
            </w:r>
            <w:r w:rsidR="002028FB">
              <w:t>24)</w:t>
            </w:r>
          </w:p>
        </w:tc>
        <w:tc>
          <w:tcPr>
            <w:tcW w:w="3192" w:type="dxa"/>
          </w:tcPr>
          <w:p w:rsidR="002028FB" w:rsidRDefault="002028FB" w:rsidP="00F676BA">
            <w:pPr>
              <w:pStyle w:val="ToolTableText"/>
            </w:pPr>
            <w:r>
              <w:t>Some people have given up while others are tempted by violence.</w:t>
            </w:r>
          </w:p>
          <w:p w:rsidR="002028FB" w:rsidRDefault="006548AC" w:rsidP="00F676BA">
            <w:pPr>
              <w:pStyle w:val="ToolTableText"/>
            </w:pPr>
            <w:r>
              <w:t>King’s</w:t>
            </w:r>
            <w:r w:rsidR="002028FB">
              <w:t xml:space="preserve"> extremism is admirable.</w:t>
            </w:r>
          </w:p>
        </w:tc>
        <w:tc>
          <w:tcPr>
            <w:tcW w:w="3084" w:type="dxa"/>
          </w:tcPr>
          <w:p w:rsidR="002028FB" w:rsidRDefault="002028FB" w:rsidP="00F676BA">
            <w:pPr>
              <w:pStyle w:val="ToolTableText"/>
            </w:pPr>
            <w:r>
              <w:t>Appeal to reason (cites current events locally and globally)</w:t>
            </w:r>
          </w:p>
          <w:p w:rsidR="002028FB" w:rsidRDefault="002028FB" w:rsidP="00F676BA">
            <w:pPr>
              <w:pStyle w:val="ToolTableText"/>
            </w:pPr>
            <w:r>
              <w:t>Cultural references (Jesus, Amos, Paul, Martin Luther, John Bunyan, Abraham Lincoln, Thomas Jefferson)</w:t>
            </w:r>
            <w:r w:rsidR="0054227A">
              <w:t xml:space="preserve"> appeals to ethos and sets King and his affiliates on higher moral ground.</w:t>
            </w:r>
          </w:p>
        </w:tc>
      </w:tr>
      <w:tr w:rsidR="002028FB">
        <w:tc>
          <w:tcPr>
            <w:tcW w:w="3192" w:type="dxa"/>
          </w:tcPr>
          <w:p w:rsidR="002028FB" w:rsidRDefault="006548AC" w:rsidP="00F676BA">
            <w:pPr>
              <w:pStyle w:val="ToolTableText"/>
            </w:pPr>
            <w:r>
              <w:t>Disappointed that most</w:t>
            </w:r>
            <w:r w:rsidR="002028FB">
              <w:t xml:space="preserve"> white moderates cannot appre</w:t>
            </w:r>
            <w:r>
              <w:t>ciate suffering of oppressed. (</w:t>
            </w:r>
            <w:r w:rsidR="00741B26">
              <w:t xml:space="preserve">par. </w:t>
            </w:r>
            <w:r w:rsidR="002028FB">
              <w:t>25)</w:t>
            </w:r>
          </w:p>
        </w:tc>
        <w:tc>
          <w:tcPr>
            <w:tcW w:w="3192" w:type="dxa"/>
          </w:tcPr>
          <w:p w:rsidR="002028FB" w:rsidRDefault="002028FB" w:rsidP="00F676BA">
            <w:pPr>
              <w:pStyle w:val="ToolTableText"/>
            </w:pPr>
            <w:r>
              <w:t>Acknowledg</w:t>
            </w:r>
            <w:r w:rsidR="0054227A">
              <w:t>es individuals</w:t>
            </w:r>
          </w:p>
        </w:tc>
        <w:tc>
          <w:tcPr>
            <w:tcW w:w="3084" w:type="dxa"/>
          </w:tcPr>
          <w:p w:rsidR="002028FB" w:rsidRDefault="002028FB" w:rsidP="00F676BA">
            <w:pPr>
              <w:pStyle w:val="ToolTableText"/>
            </w:pPr>
            <w:r>
              <w:t xml:space="preserve">Appeal to emotion </w:t>
            </w:r>
          </w:p>
          <w:p w:rsidR="002028FB" w:rsidRDefault="0054227A" w:rsidP="0054227A">
            <w:pPr>
              <w:pStyle w:val="ToolTableText"/>
            </w:pPr>
            <w:r>
              <w:t>W</w:t>
            </w:r>
            <w:r w:rsidR="002028FB">
              <w:t>ord choice – “Deep groans and passionate yearnings;” “filthy roach-infested jails</w:t>
            </w:r>
            <w:r w:rsidR="00BE10DE">
              <w:t>;” “abuse and brutality of angry</w:t>
            </w:r>
            <w:r w:rsidR="002028FB">
              <w:t xml:space="preserve"> policemen,” etc.</w:t>
            </w:r>
            <w:r>
              <w:t xml:space="preserve"> (par. 25</w:t>
            </w:r>
            <w:r w:rsidR="002028FB">
              <w:t>)</w:t>
            </w:r>
          </w:p>
        </w:tc>
      </w:tr>
      <w:tr w:rsidR="002028FB">
        <w:tc>
          <w:tcPr>
            <w:tcW w:w="3192" w:type="dxa"/>
          </w:tcPr>
          <w:p w:rsidR="002028FB" w:rsidRDefault="002028FB" w:rsidP="00F676BA">
            <w:pPr>
              <w:pStyle w:val="ToolTableText"/>
            </w:pPr>
            <w:r>
              <w:t>White church and leadersh</w:t>
            </w:r>
            <w:r w:rsidR="00BE10DE">
              <w:t>ip have failed. (</w:t>
            </w:r>
            <w:r w:rsidR="00741B26">
              <w:t xml:space="preserve">par. </w:t>
            </w:r>
            <w:r>
              <w:t>26</w:t>
            </w:r>
            <w:r w:rsidR="00BE10DE">
              <w:t>–</w:t>
            </w:r>
            <w:r>
              <w:t>33)</w:t>
            </w:r>
          </w:p>
        </w:tc>
        <w:tc>
          <w:tcPr>
            <w:tcW w:w="3192" w:type="dxa"/>
          </w:tcPr>
          <w:p w:rsidR="002028FB" w:rsidRDefault="002028FB" w:rsidP="00F676BA">
            <w:pPr>
              <w:pStyle w:val="ToolTableText"/>
            </w:pPr>
            <w:r>
              <w:t>Names leaders who have “ta</w:t>
            </w:r>
            <w:r w:rsidR="008376E0">
              <w:t>ken some significant stands</w:t>
            </w:r>
            <w:r w:rsidR="00BE10DE">
              <w:t>” (</w:t>
            </w:r>
            <w:r w:rsidR="00741B26">
              <w:t xml:space="preserve">par. </w:t>
            </w:r>
            <w:r>
              <w:t>26)</w:t>
            </w:r>
          </w:p>
          <w:p w:rsidR="002028FB" w:rsidRDefault="00BE10DE" w:rsidP="00F676BA">
            <w:pPr>
              <w:pStyle w:val="ToolTableText"/>
            </w:pPr>
            <w:r>
              <w:t>States loyalty to church (</w:t>
            </w:r>
            <w:r w:rsidR="00741B26">
              <w:t xml:space="preserve">par. </w:t>
            </w:r>
            <w:r w:rsidR="002028FB">
              <w:t>27)</w:t>
            </w:r>
          </w:p>
          <w:p w:rsidR="002028FB" w:rsidRDefault="002028FB" w:rsidP="00F676BA">
            <w:pPr>
              <w:pStyle w:val="ToolTableText"/>
            </w:pPr>
            <w:r>
              <w:t>E</w:t>
            </w:r>
            <w:r w:rsidR="008376E0">
              <w:t>xpectations and disappointments</w:t>
            </w:r>
          </w:p>
          <w:p w:rsidR="002028FB" w:rsidRDefault="002028FB" w:rsidP="00F676BA">
            <w:pPr>
              <w:pStyle w:val="ToolTableText"/>
            </w:pPr>
            <w:r>
              <w:t xml:space="preserve">Compares </w:t>
            </w:r>
            <w:r w:rsidR="008376E0">
              <w:t>ancient church to modern church</w:t>
            </w:r>
          </w:p>
          <w:p w:rsidR="002028FB" w:rsidRDefault="002028FB" w:rsidP="008376E0">
            <w:pPr>
              <w:pStyle w:val="ToolTableText"/>
            </w:pPr>
            <w:r>
              <w:t>Judgment of God is upon the church</w:t>
            </w:r>
          </w:p>
        </w:tc>
        <w:tc>
          <w:tcPr>
            <w:tcW w:w="3084" w:type="dxa"/>
          </w:tcPr>
          <w:p w:rsidR="002028FB" w:rsidRDefault="008376E0" w:rsidP="00F676BA">
            <w:pPr>
              <w:pStyle w:val="ToolTableText"/>
            </w:pPr>
            <w:r>
              <w:t>Names individuals</w:t>
            </w:r>
          </w:p>
          <w:p w:rsidR="002028FB" w:rsidRDefault="00FE06B3" w:rsidP="00F676BA">
            <w:pPr>
              <w:pStyle w:val="ToolTableText"/>
            </w:pPr>
            <w:r>
              <w:t xml:space="preserve">Word choice: </w:t>
            </w:r>
            <w:r w:rsidR="002028FB">
              <w:t>“anesthetizing security of stained</w:t>
            </w:r>
            <w:r>
              <w:t>-glass window</w:t>
            </w:r>
            <w:r w:rsidR="002028FB">
              <w:t>”</w:t>
            </w:r>
            <w:r>
              <w:t xml:space="preserve"> (par. 28), “shattered dreams</w:t>
            </w:r>
            <w:r w:rsidR="002028FB">
              <w:t>”</w:t>
            </w:r>
            <w:r>
              <w:t xml:space="preserve"> (par. 29),</w:t>
            </w:r>
            <w:r w:rsidR="002028FB">
              <w:t xml:space="preserve"> “pious irrelevancies and sanctimonious triviality”</w:t>
            </w:r>
            <w:r>
              <w:t xml:space="preserve"> (par. 30</w:t>
            </w:r>
            <w:r w:rsidR="002028FB">
              <w:t>)</w:t>
            </w:r>
          </w:p>
          <w:p w:rsidR="002028FB" w:rsidRDefault="00B778A1" w:rsidP="005468A2">
            <w:pPr>
              <w:pStyle w:val="ToolTableText"/>
            </w:pPr>
            <w:r>
              <w:t xml:space="preserve">Parallelism and imagery: </w:t>
            </w:r>
            <w:r w:rsidR="002028FB">
              <w:t>Thermometer records ideas</w:t>
            </w:r>
            <w:r>
              <w:t>; thermostat transforms society (par. 31</w:t>
            </w:r>
            <w:r w:rsidR="002028FB">
              <w:t>)</w:t>
            </w:r>
          </w:p>
        </w:tc>
      </w:tr>
      <w:tr w:rsidR="002028FB">
        <w:tc>
          <w:tcPr>
            <w:tcW w:w="3192" w:type="dxa"/>
            <w:tcBorders>
              <w:bottom w:val="single" w:sz="4" w:space="0" w:color="auto"/>
            </w:tcBorders>
          </w:tcPr>
          <w:p w:rsidR="002028FB" w:rsidRDefault="002028FB" w:rsidP="00F676BA">
            <w:pPr>
              <w:pStyle w:val="ToolTableText"/>
            </w:pPr>
            <w:r>
              <w:t>Demons</w:t>
            </w:r>
            <w:r w:rsidR="00205CD3">
              <w:t>trators will achieve justice. (</w:t>
            </w:r>
            <w:r w:rsidR="00741B26">
              <w:t xml:space="preserve">par. </w:t>
            </w:r>
            <w:r>
              <w:t>34)</w:t>
            </w:r>
          </w:p>
        </w:tc>
        <w:tc>
          <w:tcPr>
            <w:tcW w:w="3192" w:type="dxa"/>
            <w:tcBorders>
              <w:bottom w:val="single" w:sz="4" w:space="0" w:color="auto"/>
            </w:tcBorders>
          </w:tcPr>
          <w:p w:rsidR="002028FB" w:rsidRDefault="008376E0" w:rsidP="00F676BA">
            <w:pPr>
              <w:pStyle w:val="ToolTableText"/>
            </w:pPr>
            <w:r>
              <w:t>Justice is part of</w:t>
            </w:r>
            <w:r w:rsidR="002028FB">
              <w:t xml:space="preserve"> America’s destiny; justice will come with or without aid of the church.</w:t>
            </w:r>
          </w:p>
          <w:p w:rsidR="002028FB" w:rsidRDefault="002028FB" w:rsidP="00F676BA">
            <w:pPr>
              <w:pStyle w:val="ToolTableText"/>
            </w:pPr>
            <w:r>
              <w:t>Moral imperative</w:t>
            </w:r>
          </w:p>
        </w:tc>
        <w:tc>
          <w:tcPr>
            <w:tcW w:w="3084" w:type="dxa"/>
            <w:tcBorders>
              <w:bottom w:val="single" w:sz="4" w:space="0" w:color="auto"/>
            </w:tcBorders>
          </w:tcPr>
          <w:p w:rsidR="002028FB" w:rsidRDefault="002028FB" w:rsidP="00F676BA">
            <w:pPr>
              <w:pStyle w:val="ToolTableText"/>
            </w:pPr>
            <w:r>
              <w:t>Appeal to emotion</w:t>
            </w:r>
          </w:p>
          <w:p w:rsidR="002028FB" w:rsidRDefault="002028FB" w:rsidP="00F676BA">
            <w:pPr>
              <w:pStyle w:val="ToolTableText"/>
            </w:pPr>
            <w:r>
              <w:t>Word choice</w:t>
            </w:r>
          </w:p>
          <w:p w:rsidR="002028FB" w:rsidRDefault="002028FB" w:rsidP="00F676BA">
            <w:pPr>
              <w:pStyle w:val="ToolTableText"/>
            </w:pPr>
            <w:r>
              <w:t>Cultural references (Pilgrims, Jeffe</w:t>
            </w:r>
            <w:r w:rsidR="00205CD3">
              <w:t>r</w:t>
            </w:r>
            <w:r>
              <w:t>son)</w:t>
            </w:r>
            <w:r w:rsidR="00B778A1">
              <w:t xml:space="preserve"> again King and the movement are on moral high ground</w:t>
            </w:r>
          </w:p>
          <w:p w:rsidR="002028FB" w:rsidRDefault="002028FB" w:rsidP="00F676BA">
            <w:pPr>
              <w:pStyle w:val="ToolTableText"/>
            </w:pPr>
            <w:r>
              <w:t>Will of God</w:t>
            </w:r>
          </w:p>
        </w:tc>
      </w:tr>
      <w:tr w:rsidR="005468A2">
        <w:tc>
          <w:tcPr>
            <w:tcW w:w="3192" w:type="dxa"/>
            <w:shd w:val="clear" w:color="auto" w:fill="D9D9D9" w:themeFill="background1" w:themeFillShade="D9"/>
          </w:tcPr>
          <w:p w:rsidR="005468A2" w:rsidRDefault="005468A2" w:rsidP="005468A2">
            <w:pPr>
              <w:pStyle w:val="ToolTableText"/>
            </w:pPr>
            <w:r>
              <w:rPr>
                <w:b/>
              </w:rPr>
              <w:t>Claim</w:t>
            </w:r>
          </w:p>
        </w:tc>
        <w:tc>
          <w:tcPr>
            <w:tcW w:w="3192" w:type="dxa"/>
            <w:shd w:val="clear" w:color="auto" w:fill="D9D9D9" w:themeFill="background1" w:themeFillShade="D9"/>
          </w:tcPr>
          <w:p w:rsidR="005468A2" w:rsidRDefault="005468A2" w:rsidP="005468A2">
            <w:pPr>
              <w:pStyle w:val="ToolTableText"/>
            </w:pPr>
            <w:r>
              <w:rPr>
                <w:b/>
              </w:rPr>
              <w:t>Support</w:t>
            </w:r>
          </w:p>
        </w:tc>
        <w:tc>
          <w:tcPr>
            <w:tcW w:w="3084" w:type="dxa"/>
            <w:shd w:val="clear" w:color="auto" w:fill="D9D9D9" w:themeFill="background1" w:themeFillShade="D9"/>
          </w:tcPr>
          <w:p w:rsidR="005468A2" w:rsidRDefault="005468A2" w:rsidP="005468A2">
            <w:pPr>
              <w:pStyle w:val="ToolTableText"/>
            </w:pPr>
            <w:r>
              <w:rPr>
                <w:b/>
              </w:rPr>
              <w:t xml:space="preserve">Comments </w:t>
            </w:r>
          </w:p>
        </w:tc>
      </w:tr>
      <w:tr w:rsidR="002028FB">
        <w:tc>
          <w:tcPr>
            <w:tcW w:w="3192" w:type="dxa"/>
          </w:tcPr>
          <w:p w:rsidR="002028FB" w:rsidRDefault="002028FB" w:rsidP="00F676BA">
            <w:pPr>
              <w:pStyle w:val="ToolTableText"/>
            </w:pPr>
            <w:r>
              <w:t>Clergym</w:t>
            </w:r>
            <w:r w:rsidR="00205CD3">
              <w:t>en should not commend police. (</w:t>
            </w:r>
            <w:r w:rsidR="00741B26">
              <w:t xml:space="preserve">par. </w:t>
            </w:r>
            <w:r>
              <w:t>35</w:t>
            </w:r>
            <w:r w:rsidR="00205CD3">
              <w:t>–</w:t>
            </w:r>
            <w:r>
              <w:t>36)</w:t>
            </w:r>
          </w:p>
        </w:tc>
        <w:tc>
          <w:tcPr>
            <w:tcW w:w="3192" w:type="dxa"/>
          </w:tcPr>
          <w:p w:rsidR="002028FB" w:rsidRDefault="002028FB" w:rsidP="00F676BA">
            <w:pPr>
              <w:pStyle w:val="ToolTableText"/>
            </w:pPr>
            <w:r>
              <w:t>Describes p</w:t>
            </w:r>
            <w:r w:rsidR="008376E0">
              <w:t>olice brutality</w:t>
            </w:r>
          </w:p>
          <w:p w:rsidR="002028FB" w:rsidRDefault="002028FB" w:rsidP="00F676BA">
            <w:pPr>
              <w:pStyle w:val="ToolTableText"/>
            </w:pPr>
            <w:r>
              <w:t>Moral means used for immoral ends should not be praised.</w:t>
            </w:r>
          </w:p>
        </w:tc>
        <w:tc>
          <w:tcPr>
            <w:tcW w:w="3084" w:type="dxa"/>
          </w:tcPr>
          <w:p w:rsidR="002028FB" w:rsidRPr="00DE5E4E" w:rsidRDefault="002028FB" w:rsidP="00F676BA">
            <w:pPr>
              <w:pStyle w:val="ToolTableText"/>
            </w:pPr>
            <w:r>
              <w:t xml:space="preserve">Appeal to emotion – </w:t>
            </w:r>
            <w:r w:rsidR="00B778A1">
              <w:t xml:space="preserve">vivid description; word choice: </w:t>
            </w:r>
            <w:r>
              <w:rPr>
                <w:i/>
              </w:rPr>
              <w:t>push</w:t>
            </w:r>
            <w:r>
              <w:t xml:space="preserve">, </w:t>
            </w:r>
            <w:r>
              <w:rPr>
                <w:i/>
              </w:rPr>
              <w:t>curse, slap, kick</w:t>
            </w:r>
            <w:r>
              <w:t xml:space="preserve">; </w:t>
            </w:r>
            <w:r w:rsidRPr="00DE5E4E">
              <w:rPr>
                <w:i/>
              </w:rPr>
              <w:t>unarmed, nonviolent, old, young</w:t>
            </w:r>
            <w:r w:rsidR="00B778A1">
              <w:rPr>
                <w:i/>
              </w:rPr>
              <w:t xml:space="preserve"> </w:t>
            </w:r>
            <w:r w:rsidR="00B778A1">
              <w:t>(par. 35</w:t>
            </w:r>
            <w:r>
              <w:t>)</w:t>
            </w:r>
          </w:p>
          <w:p w:rsidR="002028FB" w:rsidRDefault="002028FB" w:rsidP="00F676BA">
            <w:pPr>
              <w:pStyle w:val="ToolTableText"/>
            </w:pPr>
            <w:r>
              <w:t>Appeal to reason – Analysis of use of means to achieve different ends.</w:t>
            </w:r>
          </w:p>
        </w:tc>
      </w:tr>
      <w:tr w:rsidR="002028FB">
        <w:tc>
          <w:tcPr>
            <w:tcW w:w="3192" w:type="dxa"/>
          </w:tcPr>
          <w:p w:rsidR="002028FB" w:rsidRDefault="00205CD3" w:rsidP="00F676BA">
            <w:pPr>
              <w:pStyle w:val="ToolTableText"/>
            </w:pPr>
            <w:r>
              <w:t>Demonstrators are heroes. (</w:t>
            </w:r>
            <w:r w:rsidR="00741B26">
              <w:t xml:space="preserve">par. </w:t>
            </w:r>
            <w:r w:rsidR="002028FB">
              <w:t>37)</w:t>
            </w:r>
          </w:p>
        </w:tc>
        <w:tc>
          <w:tcPr>
            <w:tcW w:w="3192" w:type="dxa"/>
          </w:tcPr>
          <w:p w:rsidR="002028FB" w:rsidRDefault="008376E0" w:rsidP="00F676BA">
            <w:pPr>
              <w:pStyle w:val="ToolTableText"/>
            </w:pPr>
            <w:r>
              <w:t>Describes behavior</w:t>
            </w:r>
          </w:p>
        </w:tc>
        <w:tc>
          <w:tcPr>
            <w:tcW w:w="3084" w:type="dxa"/>
          </w:tcPr>
          <w:p w:rsidR="002028FB" w:rsidRPr="00DE5E4E" w:rsidRDefault="002028FB" w:rsidP="00F676BA">
            <w:pPr>
              <w:pStyle w:val="ToolTableText"/>
            </w:pPr>
            <w:r>
              <w:t>Appeal to emotion – v</w:t>
            </w:r>
            <w:r w:rsidR="00B778A1">
              <w:t xml:space="preserve">ivid descriptions; word choice: </w:t>
            </w:r>
            <w:r>
              <w:rPr>
                <w:i/>
              </w:rPr>
              <w:t>sublime, inhuman provocation, majestic, jeering, hostile, agonizing, op</w:t>
            </w:r>
            <w:r w:rsidR="000B3AF3">
              <w:rPr>
                <w:i/>
              </w:rPr>
              <w:t>pressed, battered, dignity, prof</w:t>
            </w:r>
            <w:r>
              <w:rPr>
                <w:i/>
              </w:rPr>
              <w:t>undity, courageously, sacred</w:t>
            </w:r>
            <w:r w:rsidR="00B778A1">
              <w:t xml:space="preserve"> (par. 37</w:t>
            </w:r>
            <w:r>
              <w:t>)</w:t>
            </w:r>
          </w:p>
        </w:tc>
      </w:tr>
    </w:tbl>
    <w:p w:rsidR="00C03CAD" w:rsidRDefault="00C03CAD">
      <w:pPr>
        <w:spacing w:before="0" w:after="0" w:line="240" w:lineRule="auto"/>
      </w:pPr>
      <w:r>
        <w:br w:type="page"/>
      </w:r>
    </w:p>
    <w:p w:rsidR="00C03CAD" w:rsidRDefault="00357145" w:rsidP="00C03CAD">
      <w:pPr>
        <w:pStyle w:val="ToolHeader"/>
      </w:pPr>
      <w:r>
        <w:t xml:space="preserve">10.2.1 </w:t>
      </w:r>
      <w:r w:rsidR="00C03CAD">
        <w:t>End-of-</w:t>
      </w:r>
      <w:r w:rsidR="00C03CAD" w:rsidRPr="003E307C">
        <w:t>Unit Assessment</w:t>
      </w:r>
      <w:r w:rsidR="00C03CAD">
        <w:t xml:space="preserve"> </w:t>
      </w:r>
    </w:p>
    <w:p w:rsidR="00C03CAD" w:rsidRDefault="00C03CAD" w:rsidP="00C03CAD">
      <w:pPr>
        <w:jc w:val="center"/>
        <w:rPr>
          <w:b/>
        </w:rPr>
      </w:pPr>
      <w:r>
        <w:rPr>
          <w:b/>
        </w:rPr>
        <w:t>Text-Based Response</w:t>
      </w:r>
    </w:p>
    <w:p w:rsidR="00C03CAD" w:rsidRDefault="00C03CAD" w:rsidP="00C03CAD">
      <w:r>
        <w:rPr>
          <w:b/>
        </w:rPr>
        <w:t xml:space="preserve">Your Task: </w:t>
      </w:r>
      <w:r>
        <w:t>Rely on your reading and analysis of “Letter from Birmingham Jail” to write a well-developed response to the following prompt:</w:t>
      </w:r>
    </w:p>
    <w:p w:rsidR="00C03CAD" w:rsidRPr="007753EF" w:rsidRDefault="00C03CAD" w:rsidP="00611630">
      <w:pPr>
        <w:ind w:right="1440" w:firstLine="720"/>
        <w:rPr>
          <w:i/>
        </w:rPr>
      </w:pPr>
      <w:r w:rsidRPr="00C03CAD">
        <w:rPr>
          <w:i/>
        </w:rPr>
        <w:t>Analyze how King develops and refines his claims to advance his purpose.</w:t>
      </w:r>
    </w:p>
    <w:p w:rsidR="00C03CAD" w:rsidRDefault="00BA7E5A" w:rsidP="00C03CAD">
      <w:r>
        <w:t>Your writing will be</w:t>
      </w:r>
      <w:r w:rsidR="00C03CAD">
        <w:t xml:space="preserve"> assessed using the Text Analysis Rubric.</w:t>
      </w:r>
    </w:p>
    <w:p w:rsidR="00C03CAD" w:rsidRDefault="00C03CAD" w:rsidP="00C03CAD">
      <w:pPr>
        <w:rPr>
          <w:b/>
        </w:rPr>
      </w:pPr>
      <w:r w:rsidRPr="003E307C">
        <w:rPr>
          <w:b/>
        </w:rPr>
        <w:t>Guidelines</w:t>
      </w:r>
    </w:p>
    <w:p w:rsidR="00C03CAD" w:rsidRDefault="00C03CAD" w:rsidP="00357145">
      <w:pPr>
        <w:spacing w:after="0"/>
        <w:ind w:left="720"/>
        <w:rPr>
          <w:b/>
        </w:rPr>
      </w:pPr>
      <w:bookmarkStart w:id="0" w:name="_GoBack"/>
      <w:bookmarkEnd w:id="0"/>
      <w:r>
        <w:rPr>
          <w:b/>
        </w:rPr>
        <w:t>Be sure to:</w:t>
      </w:r>
    </w:p>
    <w:p w:rsidR="00C03CAD" w:rsidRPr="00655B54" w:rsidRDefault="00C03CAD" w:rsidP="00C03CAD">
      <w:pPr>
        <w:pStyle w:val="ListParagraph"/>
        <w:numPr>
          <w:ilvl w:val="0"/>
          <w:numId w:val="18"/>
        </w:numPr>
        <w:spacing w:before="0" w:after="0" w:line="240" w:lineRule="auto"/>
        <w:rPr>
          <w:b/>
        </w:rPr>
      </w:pPr>
      <w:r>
        <w:t>Closely read the prompt</w:t>
      </w:r>
    </w:p>
    <w:p w:rsidR="00C03CAD" w:rsidRPr="00655B54" w:rsidRDefault="00C03CAD" w:rsidP="00C03CAD">
      <w:pPr>
        <w:pStyle w:val="ListParagraph"/>
        <w:numPr>
          <w:ilvl w:val="0"/>
          <w:numId w:val="18"/>
        </w:numPr>
        <w:spacing w:before="0" w:after="0" w:line="240" w:lineRule="auto"/>
        <w:rPr>
          <w:b/>
        </w:rPr>
      </w:pPr>
      <w:r>
        <w:t>Address all elements of the prompt in your response</w:t>
      </w:r>
    </w:p>
    <w:p w:rsidR="00C03CAD" w:rsidRPr="00E6655D" w:rsidRDefault="00C03CAD" w:rsidP="00C03CAD">
      <w:pPr>
        <w:pStyle w:val="ListParagraph"/>
        <w:numPr>
          <w:ilvl w:val="0"/>
          <w:numId w:val="18"/>
        </w:numPr>
        <w:spacing w:before="0" w:after="0" w:line="240" w:lineRule="auto"/>
        <w:rPr>
          <w:b/>
        </w:rPr>
      </w:pPr>
      <w:r>
        <w:t>Paraphrase, quote, and reference relevant evidence to support your claim</w:t>
      </w:r>
    </w:p>
    <w:p w:rsidR="00C03CAD" w:rsidRPr="00E6655D" w:rsidRDefault="00C03CAD" w:rsidP="00C03CAD">
      <w:pPr>
        <w:pStyle w:val="ListParagraph"/>
        <w:numPr>
          <w:ilvl w:val="0"/>
          <w:numId w:val="18"/>
        </w:numPr>
        <w:spacing w:before="0" w:after="0" w:line="240" w:lineRule="auto"/>
        <w:rPr>
          <w:b/>
        </w:rPr>
      </w:pPr>
      <w:r>
        <w:t>Organize your ideas in a cohesive and coherent manner</w:t>
      </w:r>
    </w:p>
    <w:p w:rsidR="00C03CAD" w:rsidRPr="00E6655D" w:rsidRDefault="00C03CAD" w:rsidP="00C03CAD">
      <w:pPr>
        <w:pStyle w:val="ListParagraph"/>
        <w:numPr>
          <w:ilvl w:val="0"/>
          <w:numId w:val="18"/>
        </w:numPr>
        <w:spacing w:before="0" w:after="0" w:line="240" w:lineRule="auto"/>
        <w:rPr>
          <w:b/>
        </w:rPr>
      </w:pPr>
      <w:r>
        <w:t>Maintain a formal style of writing</w:t>
      </w:r>
    </w:p>
    <w:p w:rsidR="00C03CAD" w:rsidRDefault="00C03CAD" w:rsidP="00C03CAD">
      <w:pPr>
        <w:pStyle w:val="ListParagraph"/>
        <w:numPr>
          <w:ilvl w:val="0"/>
          <w:numId w:val="18"/>
        </w:numPr>
        <w:spacing w:before="0" w:after="0" w:line="240" w:lineRule="auto"/>
        <w:rPr>
          <w:b/>
        </w:rPr>
      </w:pPr>
      <w:r>
        <w:t>Follow the conventions of standard written English</w:t>
      </w:r>
    </w:p>
    <w:p w:rsidR="00A74302" w:rsidRDefault="00A74302" w:rsidP="00C03CAD">
      <w:pPr>
        <w:spacing w:before="0" w:after="0"/>
        <w:rPr>
          <w:b/>
        </w:rPr>
      </w:pPr>
    </w:p>
    <w:tbl>
      <w:tblPr>
        <w:tblStyle w:val="TableGrid"/>
        <w:tblW w:w="0" w:type="auto"/>
        <w:shd w:val="clear" w:color="auto" w:fill="D9D9D9" w:themeFill="background1" w:themeFillShade="D9"/>
        <w:tblLook w:val="04A0"/>
      </w:tblPr>
      <w:tblGrid>
        <w:gridCol w:w="9576"/>
      </w:tblGrid>
      <w:tr w:rsidR="00C03CAD">
        <w:tc>
          <w:tcPr>
            <w:tcW w:w="9720" w:type="dxa"/>
            <w:shd w:val="clear" w:color="auto" w:fill="D9D9D9" w:themeFill="background1" w:themeFillShade="D9"/>
          </w:tcPr>
          <w:p w:rsidR="00C03CAD" w:rsidRPr="00F676BA" w:rsidRDefault="008376E0" w:rsidP="00C03CAD">
            <w:r>
              <w:rPr>
                <w:b/>
              </w:rPr>
              <w:t>CCS</w:t>
            </w:r>
            <w:r w:rsidR="00C03CAD" w:rsidRPr="00F676BA">
              <w:rPr>
                <w:b/>
              </w:rPr>
              <w:t xml:space="preserve">S: </w:t>
            </w:r>
            <w:r w:rsidR="00C03CAD" w:rsidRPr="00F676BA">
              <w:t>RI.9-10.5, RI.9-10.6, W.9-10.</w:t>
            </w:r>
            <w:r w:rsidR="00D01EA0" w:rsidRPr="00F676BA">
              <w:t>2.</w:t>
            </w:r>
            <w:r w:rsidR="00C03CAD" w:rsidRPr="00F676BA">
              <w:t>a</w:t>
            </w:r>
            <w:r w:rsidR="00D01EA0" w:rsidRPr="00F676BA">
              <w:t>-</w:t>
            </w:r>
            <w:r w:rsidR="00C03CAD" w:rsidRPr="00F676BA">
              <w:t xml:space="preserve">f, </w:t>
            </w:r>
            <w:r w:rsidR="00905208">
              <w:t xml:space="preserve">W.9-10.9.b, </w:t>
            </w:r>
            <w:r w:rsidR="00C03CAD" w:rsidRPr="00F676BA">
              <w:t>L.9-10.1, L.9-10.2</w:t>
            </w:r>
          </w:p>
          <w:p w:rsidR="00C03CAD" w:rsidRPr="00F676BA" w:rsidRDefault="00C03CAD" w:rsidP="00C03CAD">
            <w:pPr>
              <w:spacing w:after="60"/>
              <w:rPr>
                <w:b/>
              </w:rPr>
            </w:pPr>
            <w:r w:rsidRPr="00F676BA">
              <w:rPr>
                <w:b/>
              </w:rPr>
              <w:t>Commentary on the Task:</w:t>
            </w:r>
          </w:p>
          <w:p w:rsidR="00C03CAD" w:rsidRPr="008376E0" w:rsidRDefault="00C03CAD" w:rsidP="00C03CAD">
            <w:pPr>
              <w:spacing w:before="120" w:after="0"/>
            </w:pPr>
            <w:r w:rsidRPr="008376E0">
              <w:t>This task measures RI.9-10.5 because it demands that students:</w:t>
            </w:r>
          </w:p>
          <w:p w:rsidR="00C03CAD" w:rsidRPr="008376E0" w:rsidRDefault="00C03CAD" w:rsidP="003A048F">
            <w:pPr>
              <w:pStyle w:val="BulletedList"/>
            </w:pPr>
            <w:r w:rsidRPr="008376E0">
              <w:t>Analyze in detail how an author’s ideas or claims are developed and refined by particular sentences, paragraphs, or larger portions of a text (e.g., a section or chapter).</w:t>
            </w:r>
          </w:p>
          <w:p w:rsidR="00C03CAD" w:rsidRPr="008376E0" w:rsidRDefault="00C03CAD" w:rsidP="00C03CAD">
            <w:pPr>
              <w:spacing w:before="120" w:after="0"/>
            </w:pPr>
            <w:r w:rsidRPr="008376E0">
              <w:t>This task measures RI.9-10.6 because it demands that students:</w:t>
            </w:r>
          </w:p>
          <w:p w:rsidR="00C03CAD" w:rsidRPr="008376E0" w:rsidRDefault="00C03CAD" w:rsidP="003A048F">
            <w:pPr>
              <w:pStyle w:val="BulletedList"/>
            </w:pPr>
            <w:r w:rsidRPr="008376E0">
              <w:t xml:space="preserve">Determine an author’s </w:t>
            </w:r>
            <w:r w:rsidR="008518FA">
              <w:t xml:space="preserve">point of view or </w:t>
            </w:r>
            <w:r w:rsidRPr="008376E0">
              <w:t>purpose in a text and analyze how an author uses rhetoric to advance that purpose.</w:t>
            </w:r>
          </w:p>
          <w:p w:rsidR="00C03CAD" w:rsidRPr="008376E0" w:rsidRDefault="00C03CAD" w:rsidP="00C03CAD">
            <w:pPr>
              <w:spacing w:before="120" w:after="0"/>
            </w:pPr>
            <w:r w:rsidRPr="008376E0">
              <w:t>This task measures W.9-10.2.a-f because it demands that students:</w:t>
            </w:r>
          </w:p>
          <w:p w:rsidR="00D01EA0" w:rsidRPr="008376E0" w:rsidRDefault="00C03CAD" w:rsidP="003A048F">
            <w:pPr>
              <w:pStyle w:val="BulletedList"/>
            </w:pPr>
            <w:r w:rsidRPr="008376E0">
              <w:t>Write informative/explanatory texts to examine and convey complex ideas, concepts, and information clearly and accurately through the effective selection, organization, and analysis of content.</w:t>
            </w:r>
          </w:p>
          <w:p w:rsidR="003A048F" w:rsidRPr="008376E0" w:rsidRDefault="003A048F" w:rsidP="00BA3FC5">
            <w:pPr>
              <w:pStyle w:val="BulletedList"/>
              <w:numPr>
                <w:ilvl w:val="1"/>
                <w:numId w:val="19"/>
              </w:numPr>
              <w:spacing w:line="240" w:lineRule="auto"/>
              <w:ind w:left="630" w:hanging="450"/>
              <w:rPr>
                <w:rFonts w:cs="Calibri"/>
              </w:rPr>
            </w:pPr>
            <w:r w:rsidRPr="008376E0">
              <w:t>Introduce a topic; organize complex ideas, concepts, and information to make important connections and distinctions; include formatting (e.g., headings), graphics (e.g., figures, tables), and multimedia when useful to aiding comprehension</w:t>
            </w:r>
            <w:r w:rsidRPr="008376E0">
              <w:rPr>
                <w:rFonts w:cs="Calibri"/>
              </w:rPr>
              <w:t>.</w:t>
            </w:r>
          </w:p>
          <w:p w:rsidR="003A048F" w:rsidRPr="008376E0" w:rsidRDefault="003A048F" w:rsidP="00BA3FC5">
            <w:pPr>
              <w:pStyle w:val="BulletedList"/>
              <w:numPr>
                <w:ilvl w:val="1"/>
                <w:numId w:val="19"/>
              </w:numPr>
              <w:spacing w:line="240" w:lineRule="auto"/>
              <w:ind w:left="630" w:hanging="450"/>
            </w:pPr>
            <w:r w:rsidRPr="008376E0">
              <w:t>Develop the topic with well-chosen, relevant, and sufficient facts, extended definitions, concrete details, quotations, or other information and examples appropriate to the audience’s knowledge of the topic.</w:t>
            </w:r>
          </w:p>
          <w:p w:rsidR="003A048F" w:rsidRPr="008376E0" w:rsidRDefault="003A048F" w:rsidP="00BA3FC5">
            <w:pPr>
              <w:pStyle w:val="BulletedList"/>
              <w:numPr>
                <w:ilvl w:val="1"/>
                <w:numId w:val="19"/>
              </w:numPr>
              <w:spacing w:line="240" w:lineRule="auto"/>
              <w:ind w:left="630" w:hanging="450"/>
            </w:pPr>
            <w:r w:rsidRPr="008376E0">
              <w:t>Use appropriate and varied transitions to link the major sections of the text, create cohesion, and clarify the relationships among complex ideas and concepts.</w:t>
            </w:r>
          </w:p>
          <w:p w:rsidR="003A048F" w:rsidRPr="008376E0" w:rsidRDefault="003A048F" w:rsidP="00BA3FC5">
            <w:pPr>
              <w:pStyle w:val="BulletedList"/>
              <w:numPr>
                <w:ilvl w:val="1"/>
                <w:numId w:val="19"/>
              </w:numPr>
              <w:spacing w:line="240" w:lineRule="auto"/>
              <w:ind w:left="630" w:hanging="450"/>
              <w:rPr>
                <w:rFonts w:cs="Calibri"/>
              </w:rPr>
            </w:pPr>
            <w:r w:rsidRPr="008376E0">
              <w:t>Use precise language and domain-specific vocabulary to manage the complexity of the topic.</w:t>
            </w:r>
          </w:p>
          <w:p w:rsidR="00A74302" w:rsidRPr="00A74302" w:rsidRDefault="003A048F" w:rsidP="00A74302">
            <w:pPr>
              <w:pStyle w:val="BulletedList"/>
              <w:numPr>
                <w:ilvl w:val="1"/>
                <w:numId w:val="19"/>
              </w:numPr>
              <w:spacing w:line="240" w:lineRule="auto"/>
              <w:ind w:left="630" w:hanging="450"/>
              <w:rPr>
                <w:rFonts w:cs="Calibri"/>
              </w:rPr>
            </w:pPr>
            <w:r w:rsidRPr="008376E0">
              <w:t>Establish and maintain a formal style and objective tone while attending to the norms and conventions of the discipline in which they are writing.</w:t>
            </w:r>
          </w:p>
          <w:p w:rsidR="00A74302" w:rsidRPr="00A74302" w:rsidRDefault="003A048F" w:rsidP="00A74302">
            <w:pPr>
              <w:pStyle w:val="BulletedList"/>
              <w:numPr>
                <w:ilvl w:val="1"/>
                <w:numId w:val="19"/>
              </w:numPr>
              <w:spacing w:line="240" w:lineRule="auto"/>
              <w:ind w:left="630" w:hanging="450"/>
              <w:rPr>
                <w:rFonts w:cs="Calibri"/>
              </w:rPr>
            </w:pPr>
            <w:r w:rsidRPr="00A74302">
              <w:t>Provide a concluding statement or section that follows from and supports the information or explanation presented (e.g., articulating implications or the significance of the topic).</w:t>
            </w:r>
          </w:p>
          <w:p w:rsidR="00905208" w:rsidRPr="00971CA0" w:rsidRDefault="00905208" w:rsidP="00905208">
            <w:pPr>
              <w:pStyle w:val="BulletedList"/>
              <w:numPr>
                <w:ilvl w:val="0"/>
                <w:numId w:val="0"/>
              </w:numPr>
            </w:pPr>
            <w:r w:rsidRPr="00971CA0">
              <w:t xml:space="preserve">This task measures </w:t>
            </w:r>
            <w:r>
              <w:t>W</w:t>
            </w:r>
            <w:r w:rsidRPr="00971CA0">
              <w:t>.9-10.</w:t>
            </w:r>
            <w:r>
              <w:t>9.b</w:t>
            </w:r>
            <w:r w:rsidRPr="00971CA0">
              <w:t xml:space="preserve"> because it demands that students:</w:t>
            </w:r>
          </w:p>
          <w:p w:rsidR="00905208" w:rsidRDefault="00905208" w:rsidP="00905208">
            <w:pPr>
              <w:pStyle w:val="BulletedList"/>
              <w:numPr>
                <w:ilvl w:val="0"/>
                <w:numId w:val="1"/>
              </w:numPr>
              <w:ind w:left="360"/>
            </w:pPr>
            <w:r w:rsidRPr="000478AC">
              <w:t>Draw evidence from informational texts to support analysis, reflection, and research.</w:t>
            </w:r>
          </w:p>
          <w:p w:rsidR="00D01EA0" w:rsidRPr="008376E0" w:rsidRDefault="00D01EA0" w:rsidP="003A048F">
            <w:pPr>
              <w:spacing w:before="120" w:after="0"/>
            </w:pPr>
            <w:r w:rsidRPr="008376E0">
              <w:t>This task measures L.9-10.1 because it demands that students:</w:t>
            </w:r>
          </w:p>
          <w:p w:rsidR="00D01EA0" w:rsidRPr="008376E0" w:rsidRDefault="00D01EA0" w:rsidP="003A048F">
            <w:pPr>
              <w:pStyle w:val="BulletedList"/>
            </w:pPr>
            <w:r w:rsidRPr="008376E0">
              <w:t>Demonstrate command of the conventions of standard English grammar and usage when writing or speaking.</w:t>
            </w:r>
          </w:p>
          <w:p w:rsidR="00D01EA0" w:rsidRPr="008376E0" w:rsidRDefault="00D01EA0" w:rsidP="00D01EA0">
            <w:pPr>
              <w:spacing w:before="120" w:after="0"/>
            </w:pPr>
            <w:r w:rsidRPr="008376E0">
              <w:t>This task measures L.9-10.2 because it demands that students:</w:t>
            </w:r>
          </w:p>
          <w:p w:rsidR="00C03CAD" w:rsidRPr="00D01EA0" w:rsidRDefault="0066203E" w:rsidP="003A048F">
            <w:pPr>
              <w:pStyle w:val="BulletedList"/>
            </w:pPr>
            <w:r w:rsidRPr="008376E0">
              <w:t>Demonstrate command of the conventions of standard English capitalization, punctuation, and spelling when writing.</w:t>
            </w:r>
          </w:p>
        </w:tc>
      </w:tr>
    </w:tbl>
    <w:p w:rsidR="00396A4F" w:rsidRDefault="00C03CAD" w:rsidP="00F676BA">
      <w:pPr>
        <w:pStyle w:val="ToolHeader"/>
        <w:sectPr w:rsidR="00396A4F" w:rsidSect="004713C2">
          <w:headerReference w:type="default" r:id="rId9"/>
          <w:footerReference w:type="even" r:id="rId10"/>
          <w:footerReference w:type="default" r:id="rId11"/>
          <w:pgSz w:w="12240" w:h="15840"/>
          <w:pgMar w:top="1440" w:right="1440" w:bottom="1440" w:left="1440" w:header="432" w:footer="648" w:gutter="0"/>
          <w:cols w:space="720"/>
          <w:docGrid w:linePitch="299"/>
        </w:sectPr>
      </w:pPr>
      <w:r>
        <w:t xml:space="preserve"> </w:t>
      </w:r>
    </w:p>
    <w:p w:rsidR="00396A4F" w:rsidRPr="00396A4F" w:rsidRDefault="00396A4F" w:rsidP="00396A4F">
      <w:pPr>
        <w:spacing w:before="0" w:after="120" w:line="240" w:lineRule="auto"/>
        <w:rPr>
          <w:rFonts w:asciiTheme="minorHAnsi" w:hAnsiTheme="minorHAnsi"/>
          <w:b/>
          <w:bCs/>
          <w:color w:val="365F91"/>
          <w:sz w:val="32"/>
          <w:szCs w:val="28"/>
          <w:u w:val="single"/>
        </w:rPr>
      </w:pPr>
      <w:r w:rsidRPr="00396A4F">
        <w:rPr>
          <w:rFonts w:asciiTheme="minorHAnsi" w:hAnsiTheme="minorHAnsi"/>
          <w:b/>
          <w:bCs/>
          <w:color w:val="365F91"/>
          <w:sz w:val="32"/>
          <w:szCs w:val="28"/>
        </w:rPr>
        <w:t>10.2.1 End-of-Unit Text Analysis Rubric</w:t>
      </w:r>
      <w:r w:rsidRPr="00396A4F">
        <w:rPr>
          <w:rFonts w:asciiTheme="minorHAnsi" w:hAnsiTheme="minorHAnsi"/>
          <w:b/>
          <w:bCs/>
          <w:color w:val="365F91"/>
          <w:sz w:val="32"/>
          <w:szCs w:val="28"/>
        </w:rPr>
        <w:tab/>
      </w:r>
      <w:r w:rsidRPr="00396A4F">
        <w:rPr>
          <w:rFonts w:asciiTheme="minorHAnsi" w:hAnsiTheme="minorHAnsi"/>
          <w:b/>
          <w:bCs/>
          <w:color w:val="365F91"/>
          <w:sz w:val="32"/>
          <w:szCs w:val="28"/>
        </w:rPr>
        <w:tab/>
      </w:r>
      <w:r w:rsidRPr="00396A4F">
        <w:rPr>
          <w:rFonts w:asciiTheme="minorHAnsi" w:hAnsiTheme="minorHAnsi"/>
          <w:b/>
          <w:bCs/>
          <w:color w:val="365F91"/>
          <w:sz w:val="32"/>
          <w:szCs w:val="28"/>
        </w:rPr>
        <w:tab/>
      </w:r>
      <w:r w:rsidRPr="00396A4F">
        <w:rPr>
          <w:rFonts w:asciiTheme="minorHAnsi" w:hAnsiTheme="minorHAnsi"/>
          <w:b/>
          <w:bCs/>
          <w:color w:val="365F91"/>
          <w:sz w:val="32"/>
          <w:szCs w:val="28"/>
        </w:rPr>
        <w:tab/>
      </w:r>
      <w:r w:rsidRPr="00396A4F">
        <w:rPr>
          <w:rFonts w:asciiTheme="minorHAnsi" w:hAnsiTheme="minorHAnsi"/>
          <w:b/>
          <w:bCs/>
          <w:color w:val="365F91"/>
          <w:sz w:val="32"/>
          <w:szCs w:val="28"/>
        </w:rPr>
        <w:tab/>
      </w:r>
      <w:r w:rsidRPr="00396A4F">
        <w:rPr>
          <w:rFonts w:asciiTheme="minorHAnsi" w:hAnsiTheme="minorHAnsi"/>
          <w:b/>
          <w:bCs/>
          <w:color w:val="365F91"/>
          <w:sz w:val="32"/>
          <w:szCs w:val="28"/>
        </w:rPr>
        <w:tab/>
      </w:r>
      <w:r w:rsidRPr="00396A4F">
        <w:rPr>
          <w:rFonts w:asciiTheme="minorHAnsi" w:hAnsiTheme="minorHAnsi"/>
          <w:b/>
          <w:bCs/>
          <w:color w:val="365F91"/>
          <w:sz w:val="32"/>
          <w:szCs w:val="28"/>
        </w:rPr>
        <w:tab/>
      </w:r>
      <w:r w:rsidRPr="00396A4F">
        <w:rPr>
          <w:rFonts w:asciiTheme="minorHAnsi" w:hAnsiTheme="minorHAnsi"/>
          <w:b/>
          <w:bCs/>
          <w:color w:val="365F91"/>
          <w:sz w:val="32"/>
          <w:szCs w:val="28"/>
        </w:rPr>
        <w:tab/>
      </w:r>
      <w:r w:rsidRPr="00396A4F">
        <w:rPr>
          <w:rFonts w:asciiTheme="minorHAnsi" w:hAnsiTheme="minorHAnsi"/>
          <w:b/>
          <w:bCs/>
          <w:color w:val="365F91"/>
          <w:sz w:val="32"/>
          <w:szCs w:val="28"/>
        </w:rPr>
        <w:tab/>
      </w:r>
      <w:r w:rsidRPr="00396A4F">
        <w:rPr>
          <w:rFonts w:asciiTheme="minorHAnsi" w:hAnsiTheme="minorHAnsi"/>
          <w:b/>
          <w:bCs/>
          <w:color w:val="365F91"/>
          <w:sz w:val="32"/>
          <w:szCs w:val="28"/>
        </w:rPr>
        <w:tab/>
      </w:r>
      <w:r w:rsidRPr="00396A4F">
        <w:rPr>
          <w:rFonts w:asciiTheme="minorHAnsi" w:hAnsiTheme="minorHAnsi"/>
          <w:b/>
          <w:bCs/>
          <w:color w:val="365F91"/>
          <w:sz w:val="32"/>
          <w:szCs w:val="28"/>
          <w:u w:val="single"/>
        </w:rPr>
        <w:tab/>
      </w:r>
      <w:r w:rsidRPr="00396A4F">
        <w:rPr>
          <w:rFonts w:asciiTheme="minorHAnsi" w:hAnsiTheme="minorHAnsi"/>
          <w:b/>
          <w:bCs/>
          <w:color w:val="365F91"/>
          <w:sz w:val="32"/>
          <w:szCs w:val="28"/>
        </w:rPr>
        <w:t>/20</w:t>
      </w:r>
      <w:r w:rsidRPr="00396A4F">
        <w:rPr>
          <w:rFonts w:asciiTheme="minorHAnsi" w:hAnsiTheme="minorHAnsi"/>
          <w:b/>
          <w:bCs/>
          <w:color w:val="365F91"/>
          <w:sz w:val="32"/>
          <w:szCs w:val="28"/>
        </w:rPr>
        <w:tab/>
      </w:r>
    </w:p>
    <w:tbl>
      <w:tblPr>
        <w:tblW w:w="14238" w:type="dxa"/>
        <w:tblBorders>
          <w:top w:val="nil"/>
          <w:left w:val="nil"/>
          <w:bottom w:val="nil"/>
          <w:right w:val="nil"/>
        </w:tblBorders>
        <w:tblLayout w:type="fixed"/>
        <w:tblLook w:val="0000"/>
      </w:tblPr>
      <w:tblGrid>
        <w:gridCol w:w="2718"/>
        <w:gridCol w:w="2880"/>
        <w:gridCol w:w="2959"/>
        <w:gridCol w:w="11"/>
        <w:gridCol w:w="2790"/>
        <w:gridCol w:w="2880"/>
      </w:tblGrid>
      <w:tr w:rsidR="00396A4F" w:rsidRPr="00396A4F" w:rsidTr="00AD55D0">
        <w:trPr>
          <w:trHeight w:val="329"/>
        </w:trPr>
        <w:tc>
          <w:tcPr>
            <w:tcW w:w="2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6A4F" w:rsidRPr="00396A4F" w:rsidRDefault="00396A4F" w:rsidP="00396A4F">
            <w:pPr>
              <w:spacing w:before="40" w:after="120" w:line="240" w:lineRule="auto"/>
              <w:rPr>
                <w:b/>
                <w:sz w:val="13"/>
                <w:szCs w:val="13"/>
              </w:rPr>
            </w:pPr>
            <w:r w:rsidRPr="00396A4F">
              <w:rPr>
                <w:b/>
                <w:sz w:val="13"/>
                <w:szCs w:val="13"/>
              </w:rPr>
              <w:t>Criteria</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6A4F" w:rsidRPr="00396A4F" w:rsidRDefault="00396A4F" w:rsidP="00396A4F">
            <w:pPr>
              <w:spacing w:before="40" w:after="120" w:line="240" w:lineRule="auto"/>
              <w:rPr>
                <w:b/>
                <w:sz w:val="13"/>
                <w:szCs w:val="13"/>
              </w:rPr>
            </w:pPr>
            <w:r w:rsidRPr="00396A4F">
              <w:rPr>
                <w:b/>
                <w:sz w:val="13"/>
                <w:szCs w:val="13"/>
              </w:rPr>
              <w:t>4 – Responses at this Level:</w:t>
            </w:r>
          </w:p>
        </w:tc>
        <w:tc>
          <w:tcPr>
            <w:tcW w:w="29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6A4F" w:rsidRPr="00396A4F" w:rsidRDefault="00396A4F" w:rsidP="00396A4F">
            <w:pPr>
              <w:spacing w:before="40" w:after="120" w:line="240" w:lineRule="auto"/>
              <w:rPr>
                <w:b/>
                <w:sz w:val="13"/>
                <w:szCs w:val="13"/>
              </w:rPr>
            </w:pPr>
            <w:r w:rsidRPr="00396A4F">
              <w:rPr>
                <w:b/>
                <w:sz w:val="13"/>
                <w:szCs w:val="13"/>
              </w:rPr>
              <w:t>3 – Responses at this Level:</w:t>
            </w: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6A4F" w:rsidRPr="00396A4F" w:rsidRDefault="00396A4F" w:rsidP="00396A4F">
            <w:pPr>
              <w:spacing w:before="40" w:after="120" w:line="240" w:lineRule="auto"/>
              <w:rPr>
                <w:b/>
                <w:sz w:val="13"/>
                <w:szCs w:val="13"/>
              </w:rPr>
            </w:pPr>
            <w:r w:rsidRPr="00396A4F">
              <w:rPr>
                <w:b/>
                <w:sz w:val="13"/>
                <w:szCs w:val="13"/>
              </w:rPr>
              <w:t>2 – Responses at this Level:</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6A4F" w:rsidRPr="00396A4F" w:rsidRDefault="00396A4F" w:rsidP="00396A4F">
            <w:pPr>
              <w:spacing w:before="40" w:after="120" w:line="240" w:lineRule="auto"/>
              <w:rPr>
                <w:b/>
                <w:sz w:val="13"/>
                <w:szCs w:val="13"/>
              </w:rPr>
            </w:pPr>
            <w:r w:rsidRPr="00396A4F">
              <w:rPr>
                <w:b/>
                <w:sz w:val="13"/>
                <w:szCs w:val="13"/>
              </w:rPr>
              <w:t>1 – Responses at this Level:</w:t>
            </w:r>
          </w:p>
        </w:tc>
      </w:tr>
      <w:tr w:rsidR="00396A4F" w:rsidRPr="00396A4F" w:rsidTr="00AD55D0">
        <w:trPr>
          <w:trHeight w:val="1968"/>
        </w:trPr>
        <w:tc>
          <w:tcPr>
            <w:tcW w:w="2718" w:type="dxa"/>
            <w:tcBorders>
              <w:top w:val="single" w:sz="4" w:space="0" w:color="auto"/>
              <w:left w:val="single" w:sz="4" w:space="0" w:color="auto"/>
              <w:right w:val="single" w:sz="4" w:space="0" w:color="auto"/>
            </w:tcBorders>
            <w:shd w:val="clear" w:color="auto" w:fill="D9D9D9" w:themeFill="background1" w:themeFillShade="D9"/>
          </w:tcPr>
          <w:p w:rsidR="00396A4F" w:rsidRPr="00396A4F" w:rsidRDefault="00396A4F" w:rsidP="00396A4F">
            <w:pPr>
              <w:spacing w:before="40" w:after="120" w:line="240" w:lineRule="auto"/>
              <w:rPr>
                <w:sz w:val="13"/>
                <w:szCs w:val="13"/>
              </w:rPr>
            </w:pPr>
            <w:r w:rsidRPr="00396A4F">
              <w:rPr>
                <w:b/>
                <w:sz w:val="13"/>
                <w:szCs w:val="13"/>
              </w:rPr>
              <w:t>Content and Analysis</w:t>
            </w:r>
          </w:p>
          <w:p w:rsidR="00396A4F" w:rsidRPr="00396A4F" w:rsidRDefault="00396A4F" w:rsidP="00396A4F">
            <w:pPr>
              <w:spacing w:before="40" w:after="120" w:line="240" w:lineRule="auto"/>
              <w:rPr>
                <w:b/>
                <w:sz w:val="13"/>
                <w:szCs w:val="13"/>
              </w:rPr>
            </w:pPr>
            <w:r w:rsidRPr="00396A4F">
              <w:rPr>
                <w:b/>
                <w:sz w:val="13"/>
                <w:szCs w:val="13"/>
              </w:rPr>
              <w:t>The extent to which the response analyzes how an author’s ideas or claims are developed and refined by particular sentences, paragraphs, or larger portions of a text (e.g., a section or chapter).</w:t>
            </w:r>
          </w:p>
          <w:p w:rsidR="00396A4F" w:rsidRPr="00396A4F" w:rsidRDefault="00396A4F" w:rsidP="00396A4F">
            <w:pPr>
              <w:spacing w:before="40" w:after="120" w:line="240" w:lineRule="auto"/>
              <w:rPr>
                <w:b/>
                <w:sz w:val="13"/>
                <w:szCs w:val="13"/>
              </w:rPr>
            </w:pPr>
            <w:r w:rsidRPr="00396A4F">
              <w:rPr>
                <w:b/>
                <w:sz w:val="13"/>
                <w:szCs w:val="13"/>
              </w:rPr>
              <w:t>CCSS.ELA-Literacy.RI.9-10.5</w:t>
            </w:r>
          </w:p>
          <w:p w:rsidR="00396A4F" w:rsidRPr="00396A4F" w:rsidRDefault="00396A4F" w:rsidP="00396A4F">
            <w:pPr>
              <w:spacing w:before="40" w:after="120" w:line="240" w:lineRule="auto"/>
              <w:rPr>
                <w:sz w:val="13"/>
                <w:szCs w:val="13"/>
              </w:rPr>
            </w:pPr>
            <w:r w:rsidRPr="00396A4F">
              <w:rPr>
                <w:sz w:val="13"/>
                <w:szCs w:val="13"/>
              </w:rPr>
              <w:t>Analyze in detail how an author’s ideas or claims are developed and refined by particular sentences, paragraphs, or larger portions of a text (e.g., a section or chapter).</w:t>
            </w:r>
          </w:p>
        </w:tc>
        <w:tc>
          <w:tcPr>
            <w:tcW w:w="2880" w:type="dxa"/>
            <w:tcBorders>
              <w:top w:val="single" w:sz="4" w:space="0" w:color="auto"/>
              <w:left w:val="single" w:sz="4" w:space="0" w:color="auto"/>
              <w:right w:val="single" w:sz="4" w:space="0" w:color="auto"/>
            </w:tcBorders>
          </w:tcPr>
          <w:p w:rsidR="00396A4F" w:rsidRPr="00396A4F" w:rsidRDefault="00396A4F" w:rsidP="00396A4F">
            <w:pPr>
              <w:spacing w:before="40" w:after="120" w:line="240" w:lineRule="auto"/>
              <w:rPr>
                <w:sz w:val="13"/>
                <w:szCs w:val="13"/>
              </w:rPr>
            </w:pPr>
            <w:r w:rsidRPr="00396A4F">
              <w:rPr>
                <w:sz w:val="13"/>
                <w:szCs w:val="13"/>
              </w:rPr>
              <w:t>Skillfully analyze how an author’s ideas or claims are developed and refined by particular sentences, paragraphs, or larger portions of a text.</w:t>
            </w:r>
          </w:p>
        </w:tc>
        <w:tc>
          <w:tcPr>
            <w:tcW w:w="2970" w:type="dxa"/>
            <w:gridSpan w:val="2"/>
            <w:tcBorders>
              <w:top w:val="single" w:sz="4" w:space="0" w:color="auto"/>
              <w:left w:val="single" w:sz="4" w:space="0" w:color="auto"/>
              <w:right w:val="single" w:sz="4" w:space="0" w:color="auto"/>
            </w:tcBorders>
          </w:tcPr>
          <w:p w:rsidR="00396A4F" w:rsidRPr="00396A4F" w:rsidRDefault="00396A4F" w:rsidP="00396A4F">
            <w:pPr>
              <w:spacing w:before="40" w:after="120" w:line="240" w:lineRule="auto"/>
              <w:rPr>
                <w:sz w:val="13"/>
                <w:szCs w:val="13"/>
              </w:rPr>
            </w:pPr>
            <w:r w:rsidRPr="00396A4F">
              <w:rPr>
                <w:sz w:val="13"/>
                <w:szCs w:val="13"/>
              </w:rPr>
              <w:t>Analyze how an author’s ideas or claims are developed and refined by particular sentences, paragraphs, or larger portions of a text.</w:t>
            </w:r>
          </w:p>
        </w:tc>
        <w:tc>
          <w:tcPr>
            <w:tcW w:w="2790" w:type="dxa"/>
            <w:tcBorders>
              <w:top w:val="single" w:sz="4" w:space="0" w:color="auto"/>
              <w:left w:val="single" w:sz="4" w:space="0" w:color="auto"/>
              <w:right w:val="single" w:sz="4" w:space="0" w:color="auto"/>
            </w:tcBorders>
          </w:tcPr>
          <w:p w:rsidR="00396A4F" w:rsidRPr="00396A4F" w:rsidRDefault="00396A4F" w:rsidP="00396A4F">
            <w:pPr>
              <w:spacing w:before="40" w:after="120" w:line="240" w:lineRule="auto"/>
              <w:rPr>
                <w:sz w:val="13"/>
                <w:szCs w:val="13"/>
              </w:rPr>
            </w:pPr>
            <w:r w:rsidRPr="00396A4F">
              <w:rPr>
                <w:sz w:val="13"/>
                <w:szCs w:val="13"/>
              </w:rPr>
              <w:t>Inaccurately identify an author’s ideas or claims in a text or misidentify sentences, paragraphs, or larger portions of a text that develop or refine an author’s ideas or claims.</w:t>
            </w:r>
          </w:p>
        </w:tc>
        <w:tc>
          <w:tcPr>
            <w:tcW w:w="2880" w:type="dxa"/>
            <w:tcBorders>
              <w:top w:val="single" w:sz="4" w:space="0" w:color="auto"/>
              <w:left w:val="single" w:sz="4" w:space="0" w:color="auto"/>
              <w:right w:val="single" w:sz="4" w:space="0" w:color="auto"/>
            </w:tcBorders>
          </w:tcPr>
          <w:p w:rsidR="00396A4F" w:rsidRPr="00396A4F" w:rsidRDefault="00396A4F" w:rsidP="00396A4F">
            <w:pPr>
              <w:spacing w:before="40" w:after="120" w:line="240" w:lineRule="auto"/>
              <w:rPr>
                <w:sz w:val="13"/>
                <w:szCs w:val="13"/>
              </w:rPr>
            </w:pPr>
            <w:r w:rsidRPr="00396A4F">
              <w:rPr>
                <w:sz w:val="13"/>
                <w:szCs w:val="13"/>
              </w:rPr>
              <w:t>Inaccurately identify an author’s ideas or claims; provide little to no analysis of how particular sentences, paragraphs, or larger portions of a text develop or refine those claims.</w:t>
            </w:r>
          </w:p>
        </w:tc>
      </w:tr>
      <w:tr w:rsidR="00396A4F" w:rsidRPr="00396A4F" w:rsidTr="00AD55D0">
        <w:trPr>
          <w:trHeight w:val="1968"/>
        </w:trPr>
        <w:tc>
          <w:tcPr>
            <w:tcW w:w="2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6A4F" w:rsidRPr="00396A4F" w:rsidRDefault="00396A4F" w:rsidP="00396A4F">
            <w:pPr>
              <w:spacing w:before="40" w:after="120" w:line="240" w:lineRule="auto"/>
              <w:rPr>
                <w:b/>
                <w:sz w:val="13"/>
                <w:szCs w:val="13"/>
              </w:rPr>
            </w:pPr>
            <w:r w:rsidRPr="00396A4F">
              <w:rPr>
                <w:b/>
                <w:sz w:val="13"/>
                <w:szCs w:val="13"/>
              </w:rPr>
              <w:t>Content and Analysis</w:t>
            </w:r>
          </w:p>
          <w:p w:rsidR="00396A4F" w:rsidRPr="00396A4F" w:rsidRDefault="00396A4F" w:rsidP="00396A4F">
            <w:pPr>
              <w:spacing w:before="40" w:after="120" w:line="240" w:lineRule="auto"/>
              <w:rPr>
                <w:b/>
                <w:sz w:val="13"/>
                <w:szCs w:val="13"/>
              </w:rPr>
            </w:pPr>
            <w:r w:rsidRPr="00396A4F">
              <w:rPr>
                <w:b/>
                <w:sz w:val="13"/>
                <w:szCs w:val="13"/>
              </w:rPr>
              <w:t>The extent to which the response identifies an author’s point of view or purpose in a text and analyzes how an author uses rhetoric to advance that point of view or purpose.</w:t>
            </w:r>
          </w:p>
          <w:p w:rsidR="00396A4F" w:rsidRPr="00396A4F" w:rsidRDefault="00396A4F" w:rsidP="00396A4F">
            <w:pPr>
              <w:spacing w:before="40" w:after="120" w:line="240" w:lineRule="auto"/>
              <w:rPr>
                <w:b/>
                <w:sz w:val="13"/>
                <w:szCs w:val="13"/>
              </w:rPr>
            </w:pPr>
            <w:r w:rsidRPr="00396A4F">
              <w:rPr>
                <w:b/>
                <w:sz w:val="13"/>
                <w:szCs w:val="13"/>
              </w:rPr>
              <w:t>CCSS.ELA-Literacy.RI9-10.6</w:t>
            </w:r>
          </w:p>
          <w:p w:rsidR="00396A4F" w:rsidRPr="00396A4F" w:rsidRDefault="00396A4F" w:rsidP="00396A4F">
            <w:pPr>
              <w:spacing w:before="40" w:after="120" w:line="240" w:lineRule="auto"/>
              <w:rPr>
                <w:sz w:val="13"/>
                <w:szCs w:val="13"/>
              </w:rPr>
            </w:pPr>
            <w:r w:rsidRPr="00396A4F">
              <w:rPr>
                <w:sz w:val="13"/>
                <w:szCs w:val="13"/>
              </w:rPr>
              <w:t>Determine an author’s point of view or</w:t>
            </w:r>
            <w:r w:rsidRPr="00396A4F">
              <w:rPr>
                <w:b/>
                <w:sz w:val="13"/>
                <w:szCs w:val="13"/>
              </w:rPr>
              <w:t xml:space="preserve"> </w:t>
            </w:r>
            <w:r w:rsidRPr="00396A4F">
              <w:rPr>
                <w:sz w:val="13"/>
                <w:szCs w:val="13"/>
              </w:rPr>
              <w:t>purpose in a text and analyze how an author uses rhetoric to advance that point of view or purpose.</w:t>
            </w:r>
          </w:p>
        </w:tc>
        <w:tc>
          <w:tcPr>
            <w:tcW w:w="2880" w:type="dxa"/>
            <w:tcBorders>
              <w:top w:val="single" w:sz="4" w:space="0" w:color="auto"/>
              <w:left w:val="single" w:sz="4" w:space="0" w:color="auto"/>
              <w:bottom w:val="single" w:sz="4" w:space="0" w:color="auto"/>
              <w:right w:val="single" w:sz="4" w:space="0" w:color="auto"/>
            </w:tcBorders>
          </w:tcPr>
          <w:p w:rsidR="00396A4F" w:rsidRPr="00396A4F" w:rsidRDefault="00396A4F" w:rsidP="00396A4F">
            <w:pPr>
              <w:spacing w:before="40" w:after="120" w:line="240" w:lineRule="auto"/>
              <w:rPr>
                <w:sz w:val="13"/>
                <w:szCs w:val="13"/>
              </w:rPr>
            </w:pPr>
            <w:r w:rsidRPr="00396A4F">
              <w:rPr>
                <w:sz w:val="13"/>
                <w:szCs w:val="13"/>
              </w:rPr>
              <w:t>Accurately determine an author’s point of view or purpose in a text and skillfully analyze how an author uses rhetoric to advance that point of view or purpose.</w:t>
            </w:r>
          </w:p>
        </w:tc>
        <w:tc>
          <w:tcPr>
            <w:tcW w:w="2970" w:type="dxa"/>
            <w:gridSpan w:val="2"/>
            <w:tcBorders>
              <w:top w:val="single" w:sz="4" w:space="0" w:color="auto"/>
              <w:left w:val="single" w:sz="4" w:space="0" w:color="auto"/>
              <w:bottom w:val="single" w:sz="4" w:space="0" w:color="auto"/>
              <w:right w:val="single" w:sz="4" w:space="0" w:color="auto"/>
            </w:tcBorders>
          </w:tcPr>
          <w:p w:rsidR="00396A4F" w:rsidRPr="00396A4F" w:rsidRDefault="00396A4F" w:rsidP="00396A4F">
            <w:pPr>
              <w:spacing w:before="40" w:after="120" w:line="240" w:lineRule="auto"/>
              <w:rPr>
                <w:sz w:val="13"/>
                <w:szCs w:val="13"/>
              </w:rPr>
            </w:pPr>
            <w:r w:rsidRPr="00396A4F">
              <w:rPr>
                <w:sz w:val="13"/>
                <w:szCs w:val="13"/>
              </w:rPr>
              <w:t>Accurately determine an author’s point of view or purpose in a text and analyze how an author uses rhetoric to advance that point of view or purpose.</w:t>
            </w:r>
          </w:p>
        </w:tc>
        <w:tc>
          <w:tcPr>
            <w:tcW w:w="2790" w:type="dxa"/>
            <w:tcBorders>
              <w:top w:val="single" w:sz="4" w:space="0" w:color="auto"/>
              <w:left w:val="single" w:sz="4" w:space="0" w:color="auto"/>
              <w:bottom w:val="single" w:sz="4" w:space="0" w:color="auto"/>
              <w:right w:val="single" w:sz="4" w:space="0" w:color="auto"/>
            </w:tcBorders>
          </w:tcPr>
          <w:p w:rsidR="00396A4F" w:rsidRPr="00396A4F" w:rsidRDefault="00396A4F" w:rsidP="00396A4F">
            <w:pPr>
              <w:spacing w:before="40" w:after="120" w:line="240" w:lineRule="auto"/>
              <w:rPr>
                <w:sz w:val="13"/>
                <w:szCs w:val="13"/>
              </w:rPr>
            </w:pPr>
            <w:r w:rsidRPr="00396A4F">
              <w:rPr>
                <w:sz w:val="13"/>
                <w:szCs w:val="13"/>
              </w:rPr>
              <w:t>Inaccurately identify an author’s point of view or purpose in a text and/or ineffectively analyze how an author uses rhetoric to advance that point of view or purpose.</w:t>
            </w:r>
          </w:p>
        </w:tc>
        <w:tc>
          <w:tcPr>
            <w:tcW w:w="2880" w:type="dxa"/>
            <w:tcBorders>
              <w:top w:val="single" w:sz="4" w:space="0" w:color="auto"/>
              <w:left w:val="single" w:sz="4" w:space="0" w:color="auto"/>
              <w:bottom w:val="single" w:sz="4" w:space="0" w:color="auto"/>
              <w:right w:val="single" w:sz="4" w:space="0" w:color="auto"/>
            </w:tcBorders>
          </w:tcPr>
          <w:p w:rsidR="00396A4F" w:rsidRPr="00396A4F" w:rsidRDefault="00396A4F" w:rsidP="00396A4F">
            <w:pPr>
              <w:spacing w:before="40" w:after="120" w:line="240" w:lineRule="auto"/>
              <w:rPr>
                <w:sz w:val="13"/>
                <w:szCs w:val="13"/>
              </w:rPr>
            </w:pPr>
            <w:r w:rsidRPr="00396A4F">
              <w:rPr>
                <w:sz w:val="13"/>
                <w:szCs w:val="13"/>
              </w:rPr>
              <w:t>Inaccurately identify an author’s point of view or purpose in a text; provide inaccurate or insufficient analysis of how an author uses rhetoric to advance a point of view or purpose.</w:t>
            </w:r>
          </w:p>
        </w:tc>
      </w:tr>
      <w:tr w:rsidR="00396A4F" w:rsidRPr="00396A4F" w:rsidTr="00AD55D0">
        <w:trPr>
          <w:trHeight w:val="432"/>
        </w:trPr>
        <w:tc>
          <w:tcPr>
            <w:tcW w:w="2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6A4F" w:rsidRPr="00396A4F" w:rsidRDefault="00396A4F" w:rsidP="00396A4F">
            <w:pPr>
              <w:spacing w:before="40" w:after="120" w:line="240" w:lineRule="auto"/>
              <w:rPr>
                <w:b/>
                <w:sz w:val="13"/>
                <w:szCs w:val="13"/>
              </w:rPr>
            </w:pPr>
            <w:r w:rsidRPr="00396A4F">
              <w:rPr>
                <w:b/>
                <w:sz w:val="13"/>
                <w:szCs w:val="13"/>
              </w:rPr>
              <w:t>Command of Evidence and Reasoning</w:t>
            </w:r>
          </w:p>
          <w:p w:rsidR="00396A4F" w:rsidRPr="00396A4F" w:rsidRDefault="00396A4F" w:rsidP="00396A4F">
            <w:pPr>
              <w:spacing w:before="40" w:after="120" w:line="240" w:lineRule="auto"/>
              <w:rPr>
                <w:b/>
                <w:sz w:val="13"/>
                <w:szCs w:val="13"/>
              </w:rPr>
            </w:pPr>
            <w:r w:rsidRPr="00396A4F">
              <w:rPr>
                <w:b/>
                <w:sz w:val="13"/>
                <w:szCs w:val="13"/>
              </w:rPr>
              <w:t>The extent to which the response examines and conveys complex ideas, concepts and information clearly and accurately through the effective selection, organization, and analysis of content.</w:t>
            </w:r>
          </w:p>
          <w:p w:rsidR="00396A4F" w:rsidRPr="00396A4F" w:rsidRDefault="00396A4F" w:rsidP="00396A4F">
            <w:pPr>
              <w:spacing w:before="40" w:after="120" w:line="240" w:lineRule="auto"/>
              <w:rPr>
                <w:b/>
                <w:sz w:val="13"/>
                <w:szCs w:val="13"/>
              </w:rPr>
            </w:pPr>
            <w:r w:rsidRPr="00396A4F">
              <w:rPr>
                <w:b/>
                <w:sz w:val="13"/>
                <w:szCs w:val="13"/>
              </w:rPr>
              <w:t>CCSS.ELA-Literacy.W.9-10.2</w:t>
            </w:r>
          </w:p>
          <w:p w:rsidR="00396A4F" w:rsidRPr="00396A4F" w:rsidRDefault="00396A4F" w:rsidP="00396A4F">
            <w:pPr>
              <w:spacing w:before="40" w:after="120" w:line="240" w:lineRule="auto"/>
              <w:rPr>
                <w:sz w:val="13"/>
                <w:szCs w:val="13"/>
              </w:rPr>
            </w:pPr>
            <w:r w:rsidRPr="00396A4F">
              <w:rPr>
                <w:sz w:val="13"/>
                <w:szCs w:val="13"/>
              </w:rPr>
              <w:t>Write informative/explanatory texts to examine and convey complex ideas, concepts, and information clearly and accurately through the effective selection, organization, and analysis of content.</w:t>
            </w:r>
          </w:p>
          <w:p w:rsidR="00396A4F" w:rsidRPr="00396A4F" w:rsidRDefault="00396A4F" w:rsidP="00396A4F">
            <w:pPr>
              <w:spacing w:before="40" w:after="120" w:line="240" w:lineRule="auto"/>
              <w:rPr>
                <w:b/>
                <w:sz w:val="13"/>
                <w:szCs w:val="13"/>
              </w:rPr>
            </w:pPr>
            <w:r w:rsidRPr="00396A4F">
              <w:rPr>
                <w:b/>
                <w:sz w:val="13"/>
                <w:szCs w:val="13"/>
              </w:rPr>
              <w:t>CCSS.ELA-Literacy.W.9-10.2.b</w:t>
            </w:r>
          </w:p>
          <w:p w:rsidR="00396A4F" w:rsidRPr="00396A4F" w:rsidRDefault="00396A4F" w:rsidP="00396A4F">
            <w:pPr>
              <w:spacing w:before="40" w:after="120" w:line="240" w:lineRule="auto"/>
              <w:rPr>
                <w:sz w:val="13"/>
                <w:szCs w:val="13"/>
              </w:rPr>
            </w:pPr>
            <w:r w:rsidRPr="00396A4F">
              <w:rPr>
                <w:sz w:val="13"/>
                <w:szCs w:val="13"/>
              </w:rPr>
              <w:t>Develop the topic with well-chosen, relevant, and sufficient facts, extended definitions, concrete details, quotations, or other information and examples appropriate to the audience’s knowledge of the topic</w:t>
            </w:r>
          </w:p>
          <w:p w:rsidR="00396A4F" w:rsidRPr="00396A4F" w:rsidRDefault="00396A4F" w:rsidP="00396A4F">
            <w:pPr>
              <w:spacing w:before="40" w:after="120" w:line="240" w:lineRule="auto"/>
              <w:rPr>
                <w:b/>
                <w:sz w:val="13"/>
                <w:szCs w:val="13"/>
              </w:rPr>
            </w:pPr>
            <w:r w:rsidRPr="00396A4F">
              <w:rPr>
                <w:b/>
                <w:sz w:val="13"/>
                <w:szCs w:val="13"/>
              </w:rPr>
              <w:t>The extent to which the response draws evidence from literary or informational texts to support analysis, reflection, and research.</w:t>
            </w:r>
          </w:p>
          <w:p w:rsidR="00396A4F" w:rsidRPr="00396A4F" w:rsidRDefault="00396A4F" w:rsidP="00396A4F">
            <w:pPr>
              <w:spacing w:before="40" w:after="120" w:line="240" w:lineRule="auto"/>
              <w:rPr>
                <w:b/>
                <w:sz w:val="13"/>
                <w:szCs w:val="13"/>
              </w:rPr>
            </w:pPr>
            <w:r w:rsidRPr="00396A4F">
              <w:rPr>
                <w:b/>
                <w:sz w:val="13"/>
                <w:szCs w:val="13"/>
              </w:rPr>
              <w:t>CCSS.ELA-Literacy.W.9</w:t>
            </w:r>
          </w:p>
          <w:p w:rsidR="00396A4F" w:rsidRPr="00396A4F" w:rsidRDefault="00396A4F" w:rsidP="00396A4F">
            <w:pPr>
              <w:spacing w:before="40" w:after="120" w:line="240" w:lineRule="auto"/>
              <w:rPr>
                <w:sz w:val="13"/>
                <w:szCs w:val="13"/>
              </w:rPr>
            </w:pPr>
            <w:r w:rsidRPr="00396A4F">
              <w:rPr>
                <w:sz w:val="13"/>
                <w:szCs w:val="13"/>
              </w:rPr>
              <w:t>Draw evidence from literary or informational texts to support analysis, reflection, and research.</w:t>
            </w:r>
          </w:p>
          <w:p w:rsidR="00396A4F" w:rsidRPr="00396A4F" w:rsidRDefault="00396A4F" w:rsidP="00396A4F">
            <w:pPr>
              <w:spacing w:before="40" w:after="120" w:line="240" w:lineRule="auto"/>
              <w:rPr>
                <w:b/>
                <w:sz w:val="13"/>
                <w:szCs w:val="13"/>
              </w:rPr>
            </w:pPr>
            <w:r w:rsidRPr="00396A4F">
              <w:rPr>
                <w:b/>
                <w:sz w:val="13"/>
                <w:szCs w:val="13"/>
              </w:rPr>
              <w:t>The extent to which responses apply grade 9-10 Reading standards to literary nonfiction.</w:t>
            </w:r>
          </w:p>
          <w:p w:rsidR="00396A4F" w:rsidRPr="00396A4F" w:rsidRDefault="00396A4F" w:rsidP="00396A4F">
            <w:pPr>
              <w:spacing w:before="40" w:after="120" w:line="240" w:lineRule="auto"/>
              <w:rPr>
                <w:b/>
                <w:sz w:val="13"/>
                <w:szCs w:val="13"/>
              </w:rPr>
            </w:pPr>
            <w:r w:rsidRPr="00396A4F">
              <w:rPr>
                <w:b/>
                <w:sz w:val="13"/>
                <w:szCs w:val="13"/>
              </w:rPr>
              <w:t>CCSS.ELA-Literacy.W.9.b</w:t>
            </w:r>
          </w:p>
          <w:p w:rsidR="00396A4F" w:rsidRPr="00396A4F" w:rsidRDefault="00396A4F" w:rsidP="00396A4F">
            <w:pPr>
              <w:spacing w:before="40" w:after="120" w:line="240" w:lineRule="auto"/>
              <w:rPr>
                <w:sz w:val="13"/>
                <w:szCs w:val="13"/>
              </w:rPr>
            </w:pPr>
            <w:r w:rsidRPr="00396A4F">
              <w:rPr>
                <w:sz w:val="13"/>
                <w:szCs w:val="13"/>
              </w:rPr>
              <w:t xml:space="preserve">Apply </w:t>
            </w:r>
            <w:r w:rsidRPr="00396A4F">
              <w:rPr>
                <w:i/>
                <w:sz w:val="13"/>
                <w:szCs w:val="13"/>
              </w:rPr>
              <w:t>grades 9-10 Reading standards</w:t>
            </w:r>
            <w:r w:rsidRPr="00396A4F">
              <w:rPr>
                <w:sz w:val="13"/>
                <w:szCs w:val="13"/>
              </w:rPr>
              <w:t xml:space="preserve"> to literary nonfiction (e.g., “Delineate and evaluate the argument and specific claims in a text, assessing whether the reasoning is valid and the evidence is relevant and sufficient; identify false statements and fallacious reasoning”).</w:t>
            </w:r>
          </w:p>
        </w:tc>
        <w:tc>
          <w:tcPr>
            <w:tcW w:w="2880" w:type="dxa"/>
            <w:tcBorders>
              <w:top w:val="single" w:sz="4" w:space="0" w:color="auto"/>
              <w:left w:val="single" w:sz="4" w:space="0" w:color="auto"/>
              <w:bottom w:val="single" w:sz="4" w:space="0" w:color="auto"/>
              <w:right w:val="single" w:sz="4" w:space="0" w:color="auto"/>
            </w:tcBorders>
          </w:tcPr>
          <w:p w:rsidR="00396A4F" w:rsidRPr="00396A4F" w:rsidRDefault="00396A4F" w:rsidP="00396A4F">
            <w:pPr>
              <w:spacing w:before="40" w:after="120" w:line="240" w:lineRule="auto"/>
              <w:rPr>
                <w:color w:val="000000" w:themeColor="text1"/>
                <w:sz w:val="13"/>
                <w:szCs w:val="13"/>
              </w:rPr>
            </w:pPr>
            <w:r w:rsidRPr="00396A4F">
              <w:rPr>
                <w:color w:val="000000" w:themeColor="text1"/>
                <w:sz w:val="13"/>
                <w:szCs w:val="13"/>
              </w:rPr>
              <w:t>Develop the response and support analysis with well-chosen, relevant, and sufficient facts, extended definitions, concrete details, quotations, or other information and examples appropriate to the audience’s knowledge of the topic. (W.9-10.2.b)</w:t>
            </w:r>
          </w:p>
        </w:tc>
        <w:tc>
          <w:tcPr>
            <w:tcW w:w="2970" w:type="dxa"/>
            <w:gridSpan w:val="2"/>
            <w:tcBorders>
              <w:top w:val="single" w:sz="4" w:space="0" w:color="auto"/>
              <w:left w:val="single" w:sz="4" w:space="0" w:color="auto"/>
              <w:bottom w:val="single" w:sz="4" w:space="0" w:color="auto"/>
              <w:right w:val="single" w:sz="4" w:space="0" w:color="auto"/>
            </w:tcBorders>
          </w:tcPr>
          <w:p w:rsidR="00396A4F" w:rsidRPr="00396A4F" w:rsidRDefault="00396A4F" w:rsidP="00396A4F">
            <w:pPr>
              <w:spacing w:before="40" w:after="120" w:line="240" w:lineRule="auto"/>
              <w:rPr>
                <w:color w:val="000000" w:themeColor="text1"/>
                <w:sz w:val="13"/>
                <w:szCs w:val="13"/>
              </w:rPr>
            </w:pPr>
            <w:r w:rsidRPr="00396A4F">
              <w:rPr>
                <w:color w:val="000000" w:themeColor="text1"/>
                <w:sz w:val="13"/>
                <w:szCs w:val="13"/>
              </w:rPr>
              <w:t>Develop the response and support analysis with relevant and sufficient facts, concrete details, quotations, or other information and examples appropriate to the audience’s knowledge of the topic. (W.9-10.2.b)</w:t>
            </w:r>
          </w:p>
        </w:tc>
        <w:tc>
          <w:tcPr>
            <w:tcW w:w="2790" w:type="dxa"/>
            <w:tcBorders>
              <w:top w:val="single" w:sz="4" w:space="0" w:color="auto"/>
              <w:left w:val="single" w:sz="4" w:space="0" w:color="auto"/>
              <w:bottom w:val="single" w:sz="4" w:space="0" w:color="auto"/>
              <w:right w:val="single" w:sz="4" w:space="0" w:color="auto"/>
            </w:tcBorders>
          </w:tcPr>
          <w:p w:rsidR="00396A4F" w:rsidRPr="00396A4F" w:rsidRDefault="00396A4F" w:rsidP="00396A4F">
            <w:pPr>
              <w:spacing w:before="40" w:after="120" w:line="240" w:lineRule="auto"/>
              <w:rPr>
                <w:color w:val="000000" w:themeColor="text1"/>
                <w:sz w:val="13"/>
                <w:szCs w:val="13"/>
              </w:rPr>
            </w:pPr>
            <w:r w:rsidRPr="00396A4F">
              <w:rPr>
                <w:color w:val="000000" w:themeColor="text1"/>
                <w:sz w:val="13"/>
                <w:szCs w:val="13"/>
              </w:rPr>
              <w:t>Partially develop the response and partially support analysis with relevant facts, details, quotations, or other information and examples that are appropriate to the audience’s knowledge of the topic. (W.9-10.2.b)</w:t>
            </w:r>
          </w:p>
        </w:tc>
        <w:tc>
          <w:tcPr>
            <w:tcW w:w="2880" w:type="dxa"/>
            <w:tcBorders>
              <w:top w:val="single" w:sz="4" w:space="0" w:color="auto"/>
              <w:left w:val="single" w:sz="4" w:space="0" w:color="auto"/>
              <w:bottom w:val="single" w:sz="4" w:space="0" w:color="auto"/>
              <w:right w:val="single" w:sz="4" w:space="0" w:color="auto"/>
            </w:tcBorders>
          </w:tcPr>
          <w:p w:rsidR="00396A4F" w:rsidRPr="00396A4F" w:rsidRDefault="00396A4F" w:rsidP="00396A4F">
            <w:pPr>
              <w:spacing w:before="40" w:after="120" w:line="240" w:lineRule="auto"/>
              <w:rPr>
                <w:color w:val="000000" w:themeColor="text1"/>
                <w:sz w:val="13"/>
                <w:szCs w:val="13"/>
              </w:rPr>
            </w:pPr>
            <w:r w:rsidRPr="00396A4F">
              <w:rPr>
                <w:color w:val="000000" w:themeColor="text1"/>
                <w:sz w:val="13"/>
                <w:szCs w:val="13"/>
              </w:rPr>
              <w:t>Do not develop the response or support analysis with relevant facts, details, quotations, or other information and examples that are appropriate to the audience’s knowledge of the topic. (W.9-10.2.b)</w:t>
            </w:r>
          </w:p>
        </w:tc>
      </w:tr>
      <w:tr w:rsidR="00396A4F" w:rsidRPr="00396A4F" w:rsidTr="00AD55D0">
        <w:trPr>
          <w:trHeight w:val="432"/>
        </w:trPr>
        <w:tc>
          <w:tcPr>
            <w:tcW w:w="2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6A4F" w:rsidRPr="00396A4F" w:rsidRDefault="00396A4F" w:rsidP="00396A4F">
            <w:pPr>
              <w:spacing w:before="40" w:after="120" w:line="240" w:lineRule="auto"/>
              <w:rPr>
                <w:b/>
                <w:sz w:val="13"/>
                <w:szCs w:val="13"/>
              </w:rPr>
            </w:pPr>
            <w:r w:rsidRPr="00396A4F">
              <w:rPr>
                <w:b/>
                <w:sz w:val="13"/>
                <w:szCs w:val="13"/>
              </w:rPr>
              <w:t xml:space="preserve">Coherence, Organization, and Style </w:t>
            </w:r>
          </w:p>
          <w:p w:rsidR="00396A4F" w:rsidRPr="00396A4F" w:rsidRDefault="00396A4F" w:rsidP="00396A4F">
            <w:pPr>
              <w:spacing w:before="40" w:after="120" w:line="240" w:lineRule="auto"/>
              <w:rPr>
                <w:b/>
                <w:sz w:val="13"/>
                <w:szCs w:val="13"/>
              </w:rPr>
            </w:pPr>
            <w:r w:rsidRPr="00396A4F">
              <w:rPr>
                <w:b/>
                <w:sz w:val="13"/>
                <w:szCs w:val="13"/>
              </w:rPr>
              <w:t>The extent to which the response introduces a topic, organizes complex ideas, concepts, and information to make important connections and distinctions.</w:t>
            </w:r>
          </w:p>
          <w:p w:rsidR="00396A4F" w:rsidRPr="00396A4F" w:rsidRDefault="00396A4F" w:rsidP="00396A4F">
            <w:pPr>
              <w:spacing w:before="40" w:after="120" w:line="240" w:lineRule="auto"/>
              <w:rPr>
                <w:b/>
                <w:sz w:val="13"/>
                <w:szCs w:val="13"/>
              </w:rPr>
            </w:pPr>
            <w:r w:rsidRPr="00396A4F">
              <w:rPr>
                <w:b/>
                <w:sz w:val="13"/>
                <w:szCs w:val="13"/>
              </w:rPr>
              <w:t>CCSS.ELA-Literacy.W.9-10.2</w:t>
            </w:r>
          </w:p>
          <w:p w:rsidR="00396A4F" w:rsidRPr="00396A4F" w:rsidRDefault="00396A4F" w:rsidP="00396A4F">
            <w:pPr>
              <w:spacing w:before="40" w:after="120" w:line="240" w:lineRule="auto"/>
              <w:rPr>
                <w:sz w:val="13"/>
                <w:szCs w:val="13"/>
              </w:rPr>
            </w:pPr>
            <w:r w:rsidRPr="00396A4F">
              <w:rPr>
                <w:sz w:val="13"/>
                <w:szCs w:val="13"/>
              </w:rPr>
              <w:t>Write informative/explanatory texts to examine and convey complex ideas, concepts, and information clearly and accurately through the effective selection, organization, and analysis of content.</w:t>
            </w:r>
          </w:p>
          <w:p w:rsidR="00396A4F" w:rsidRPr="00396A4F" w:rsidRDefault="00396A4F" w:rsidP="00396A4F">
            <w:pPr>
              <w:spacing w:before="40" w:after="120" w:line="240" w:lineRule="auto"/>
              <w:rPr>
                <w:b/>
                <w:sz w:val="13"/>
                <w:szCs w:val="13"/>
              </w:rPr>
            </w:pPr>
            <w:r w:rsidRPr="00396A4F">
              <w:rPr>
                <w:b/>
                <w:sz w:val="13"/>
                <w:szCs w:val="13"/>
              </w:rPr>
              <w:t>CCSS.ELA-Literacy.W.9-10.2.a</w:t>
            </w:r>
          </w:p>
          <w:p w:rsidR="00396A4F" w:rsidRPr="00396A4F" w:rsidRDefault="00396A4F" w:rsidP="00396A4F">
            <w:pPr>
              <w:spacing w:before="40" w:after="120" w:line="240" w:lineRule="auto"/>
              <w:rPr>
                <w:sz w:val="13"/>
                <w:szCs w:val="13"/>
              </w:rPr>
            </w:pPr>
            <w:r w:rsidRPr="00396A4F">
              <w:rPr>
                <w:sz w:val="13"/>
                <w:szCs w:val="13"/>
              </w:rPr>
              <w:t>Introduce a topic; organize complex ideas, concepts, and information to make important connections and distinctions; include formatting (e.g., headings), graphics (e.g., figures, tables), and multimedia when useful to aiding comprehension.</w:t>
            </w:r>
          </w:p>
          <w:p w:rsidR="00396A4F" w:rsidRPr="00396A4F" w:rsidRDefault="00396A4F" w:rsidP="00396A4F">
            <w:pPr>
              <w:spacing w:before="40" w:after="120" w:line="240" w:lineRule="auto"/>
              <w:rPr>
                <w:b/>
                <w:sz w:val="13"/>
                <w:szCs w:val="13"/>
              </w:rPr>
            </w:pPr>
            <w:r w:rsidRPr="00396A4F">
              <w:rPr>
                <w:b/>
                <w:sz w:val="13"/>
                <w:szCs w:val="13"/>
              </w:rPr>
              <w:t>The extent to which the response uses appropriate and varied transitions to link the major sections of the text, create cohesion, and clarify the relationships among complex ideas and concepts.</w:t>
            </w:r>
          </w:p>
          <w:p w:rsidR="00396A4F" w:rsidRPr="00396A4F" w:rsidRDefault="00396A4F" w:rsidP="00396A4F">
            <w:pPr>
              <w:spacing w:before="40" w:after="120" w:line="240" w:lineRule="auto"/>
              <w:rPr>
                <w:b/>
                <w:sz w:val="13"/>
                <w:szCs w:val="13"/>
              </w:rPr>
            </w:pPr>
            <w:r w:rsidRPr="00396A4F">
              <w:rPr>
                <w:b/>
                <w:sz w:val="13"/>
                <w:szCs w:val="13"/>
              </w:rPr>
              <w:t>CCSS. ELA-Literacy.W.9-10.2.c</w:t>
            </w:r>
          </w:p>
          <w:p w:rsidR="00396A4F" w:rsidRPr="00396A4F" w:rsidRDefault="00396A4F" w:rsidP="00396A4F">
            <w:pPr>
              <w:spacing w:before="40" w:after="120" w:line="240" w:lineRule="auto"/>
              <w:rPr>
                <w:sz w:val="13"/>
                <w:szCs w:val="13"/>
              </w:rPr>
            </w:pPr>
            <w:r w:rsidRPr="00396A4F">
              <w:rPr>
                <w:sz w:val="13"/>
                <w:szCs w:val="13"/>
              </w:rPr>
              <w:t>Use appropriate and varied transitions to link</w:t>
            </w:r>
            <w:r w:rsidRPr="00396A4F">
              <w:rPr>
                <w:b/>
                <w:sz w:val="13"/>
                <w:szCs w:val="13"/>
              </w:rPr>
              <w:t xml:space="preserve"> </w:t>
            </w:r>
            <w:r w:rsidRPr="00396A4F">
              <w:rPr>
                <w:sz w:val="13"/>
                <w:szCs w:val="13"/>
              </w:rPr>
              <w:t>the major sections of the text, create cohesion, and clarify the relationships among complex ideas and concepts.</w:t>
            </w:r>
          </w:p>
          <w:p w:rsidR="00396A4F" w:rsidRPr="00396A4F" w:rsidRDefault="00396A4F" w:rsidP="00396A4F">
            <w:pPr>
              <w:spacing w:before="40" w:after="120" w:line="240" w:lineRule="auto"/>
              <w:rPr>
                <w:b/>
                <w:sz w:val="13"/>
                <w:szCs w:val="13"/>
              </w:rPr>
            </w:pPr>
            <w:r w:rsidRPr="00396A4F">
              <w:rPr>
                <w:b/>
                <w:sz w:val="13"/>
                <w:szCs w:val="13"/>
              </w:rPr>
              <w:t>The extent to which the response includes and uses precise language and domain specific vocabulary to manage the complexity of the topic.</w:t>
            </w:r>
          </w:p>
          <w:p w:rsidR="00396A4F" w:rsidRPr="00396A4F" w:rsidRDefault="00396A4F" w:rsidP="00396A4F">
            <w:pPr>
              <w:spacing w:before="40" w:after="120" w:line="240" w:lineRule="auto"/>
              <w:rPr>
                <w:b/>
                <w:sz w:val="13"/>
                <w:szCs w:val="13"/>
              </w:rPr>
            </w:pPr>
            <w:r w:rsidRPr="00396A4F">
              <w:rPr>
                <w:b/>
                <w:sz w:val="13"/>
                <w:szCs w:val="13"/>
              </w:rPr>
              <w:t>CCSS.ELA-Literacy.W.9-10.2.d</w:t>
            </w:r>
          </w:p>
          <w:p w:rsidR="00396A4F" w:rsidRPr="00396A4F" w:rsidRDefault="00396A4F" w:rsidP="00396A4F">
            <w:pPr>
              <w:spacing w:before="40" w:after="120" w:line="240" w:lineRule="auto"/>
              <w:rPr>
                <w:sz w:val="13"/>
                <w:szCs w:val="13"/>
              </w:rPr>
            </w:pPr>
            <w:r w:rsidRPr="00396A4F">
              <w:rPr>
                <w:sz w:val="13"/>
                <w:szCs w:val="13"/>
              </w:rPr>
              <w:t>Use precise language and domain-specific vocabulary to manage the complexity of the topic.</w:t>
            </w:r>
          </w:p>
          <w:p w:rsidR="00396A4F" w:rsidRPr="00396A4F" w:rsidRDefault="00396A4F" w:rsidP="00396A4F">
            <w:pPr>
              <w:spacing w:before="40" w:after="120" w:line="240" w:lineRule="auto"/>
              <w:rPr>
                <w:b/>
                <w:sz w:val="13"/>
                <w:szCs w:val="13"/>
              </w:rPr>
            </w:pPr>
            <w:r w:rsidRPr="00396A4F">
              <w:rPr>
                <w:b/>
                <w:sz w:val="13"/>
                <w:szCs w:val="13"/>
              </w:rPr>
              <w:t>The extent to which the response properly uses formal style and objective tone as well as adheres to the writing conventions of the discipline.</w:t>
            </w:r>
          </w:p>
          <w:p w:rsidR="00396A4F" w:rsidRPr="00396A4F" w:rsidRDefault="00396A4F" w:rsidP="00396A4F">
            <w:pPr>
              <w:spacing w:before="40" w:after="120" w:line="240" w:lineRule="auto"/>
              <w:rPr>
                <w:b/>
                <w:sz w:val="13"/>
                <w:szCs w:val="13"/>
              </w:rPr>
            </w:pPr>
            <w:r w:rsidRPr="00396A4F">
              <w:rPr>
                <w:b/>
                <w:sz w:val="13"/>
                <w:szCs w:val="13"/>
              </w:rPr>
              <w:t>CCSS.ELA-Literacy.W.9-10.2.e</w:t>
            </w:r>
          </w:p>
          <w:p w:rsidR="00396A4F" w:rsidRPr="00396A4F" w:rsidRDefault="00396A4F" w:rsidP="00396A4F">
            <w:pPr>
              <w:spacing w:before="40" w:after="120" w:line="240" w:lineRule="auto"/>
              <w:rPr>
                <w:sz w:val="13"/>
                <w:szCs w:val="13"/>
              </w:rPr>
            </w:pPr>
            <w:r w:rsidRPr="00396A4F">
              <w:rPr>
                <w:sz w:val="13"/>
                <w:szCs w:val="13"/>
              </w:rPr>
              <w:t>Establish and maintain a formal style and objective tone while attending to the norms and conventions of the discipline in which they are writing.</w:t>
            </w:r>
          </w:p>
          <w:p w:rsidR="00396A4F" w:rsidRPr="00396A4F" w:rsidRDefault="00396A4F" w:rsidP="00396A4F">
            <w:pPr>
              <w:spacing w:before="40" w:after="120" w:line="240" w:lineRule="auto"/>
              <w:rPr>
                <w:b/>
                <w:sz w:val="13"/>
                <w:szCs w:val="13"/>
              </w:rPr>
            </w:pPr>
            <w:r w:rsidRPr="00396A4F">
              <w:rPr>
                <w:b/>
                <w:sz w:val="13"/>
                <w:szCs w:val="13"/>
              </w:rPr>
              <w:t>The extent to which the response provides a concluding statement or section that follows from and supports the information or explanation presented (e.g., articulating implications or the significance of the topic).</w:t>
            </w:r>
          </w:p>
          <w:p w:rsidR="00396A4F" w:rsidRPr="00396A4F" w:rsidRDefault="00396A4F" w:rsidP="00396A4F">
            <w:pPr>
              <w:spacing w:before="40" w:after="120" w:line="240" w:lineRule="auto"/>
              <w:rPr>
                <w:b/>
                <w:sz w:val="13"/>
                <w:szCs w:val="13"/>
              </w:rPr>
            </w:pPr>
            <w:r w:rsidRPr="00396A4F">
              <w:rPr>
                <w:b/>
                <w:sz w:val="13"/>
                <w:szCs w:val="13"/>
              </w:rPr>
              <w:t>CCSS.ELA-Literacy.W.9-10.2.f</w:t>
            </w:r>
          </w:p>
          <w:p w:rsidR="00396A4F" w:rsidRPr="00396A4F" w:rsidRDefault="00396A4F" w:rsidP="00396A4F">
            <w:pPr>
              <w:spacing w:before="40" w:after="120" w:line="240" w:lineRule="auto"/>
              <w:rPr>
                <w:sz w:val="13"/>
                <w:szCs w:val="13"/>
              </w:rPr>
            </w:pPr>
            <w:r w:rsidRPr="00396A4F">
              <w:rPr>
                <w:sz w:val="13"/>
                <w:szCs w:val="13"/>
              </w:rPr>
              <w:t>Provide a concluding statement or section that follows from and supports the information or explanation presented (e.g., articulating implications or the significance of the topic).</w:t>
            </w:r>
          </w:p>
          <w:p w:rsidR="00396A4F" w:rsidRPr="00396A4F" w:rsidRDefault="00396A4F" w:rsidP="00396A4F">
            <w:pPr>
              <w:spacing w:before="40" w:after="120" w:line="240" w:lineRule="auto"/>
              <w:rPr>
                <w:b/>
                <w:sz w:val="13"/>
                <w:szCs w:val="13"/>
              </w:rPr>
            </w:pPr>
          </w:p>
        </w:tc>
        <w:tc>
          <w:tcPr>
            <w:tcW w:w="2880" w:type="dxa"/>
            <w:tcBorders>
              <w:top w:val="single" w:sz="4" w:space="0" w:color="auto"/>
              <w:left w:val="single" w:sz="4" w:space="0" w:color="auto"/>
              <w:bottom w:val="single" w:sz="4" w:space="0" w:color="auto"/>
              <w:right w:val="single" w:sz="4" w:space="0" w:color="auto"/>
            </w:tcBorders>
          </w:tcPr>
          <w:p w:rsidR="00396A4F" w:rsidRPr="00396A4F" w:rsidRDefault="00396A4F" w:rsidP="00396A4F">
            <w:pPr>
              <w:spacing w:before="40" w:after="120" w:line="240" w:lineRule="auto"/>
              <w:rPr>
                <w:color w:val="000000" w:themeColor="text1"/>
                <w:sz w:val="13"/>
                <w:szCs w:val="13"/>
              </w:rPr>
            </w:pPr>
            <w:r w:rsidRPr="00396A4F">
              <w:rPr>
                <w:color w:val="000000" w:themeColor="text1"/>
                <w:sz w:val="13"/>
                <w:szCs w:val="13"/>
              </w:rPr>
              <w:t>Skillfully introduce a topic; effectively organizes complex ideas, concepts, and information to make important connections and distinctions. (W.9-10.2.a)</w:t>
            </w:r>
          </w:p>
          <w:p w:rsidR="00396A4F" w:rsidRPr="00396A4F" w:rsidRDefault="00396A4F" w:rsidP="00396A4F">
            <w:pPr>
              <w:spacing w:before="40" w:after="120" w:line="240" w:lineRule="auto"/>
              <w:rPr>
                <w:color w:val="000000" w:themeColor="text1"/>
                <w:sz w:val="13"/>
                <w:szCs w:val="13"/>
              </w:rPr>
            </w:pPr>
            <w:r w:rsidRPr="00396A4F">
              <w:rPr>
                <w:color w:val="000000" w:themeColor="text1"/>
                <w:sz w:val="13"/>
                <w:szCs w:val="13"/>
              </w:rPr>
              <w:t xml:space="preserve">Skillfully use appropriate and varied transitions to link the major sections of the text, create cohesion, and clarify the relationships among complex ideas and concepts. </w:t>
            </w:r>
            <w:r w:rsidRPr="00396A4F">
              <w:rPr>
                <w:sz w:val="13"/>
                <w:szCs w:val="13"/>
              </w:rPr>
              <w:t>(W.9-10.2.c)</w:t>
            </w:r>
          </w:p>
          <w:p w:rsidR="00396A4F" w:rsidRPr="00396A4F" w:rsidRDefault="00396A4F" w:rsidP="00396A4F">
            <w:pPr>
              <w:spacing w:before="40" w:after="120" w:line="240" w:lineRule="auto"/>
              <w:rPr>
                <w:color w:val="000000" w:themeColor="text1"/>
                <w:sz w:val="13"/>
                <w:szCs w:val="13"/>
              </w:rPr>
            </w:pPr>
            <w:r w:rsidRPr="00396A4F">
              <w:rPr>
                <w:color w:val="000000" w:themeColor="text1"/>
                <w:sz w:val="13"/>
                <w:szCs w:val="13"/>
              </w:rPr>
              <w:t>Skillfully and accurately use precise language and domain-specific vocabulary to manage the complexity of the topic. (W.9-10.2.d)</w:t>
            </w:r>
          </w:p>
          <w:p w:rsidR="00396A4F" w:rsidRPr="00396A4F" w:rsidRDefault="00396A4F" w:rsidP="00396A4F">
            <w:pPr>
              <w:spacing w:before="40" w:after="120" w:line="240" w:lineRule="auto"/>
              <w:rPr>
                <w:color w:val="000000" w:themeColor="text1"/>
                <w:sz w:val="13"/>
                <w:szCs w:val="13"/>
              </w:rPr>
            </w:pPr>
            <w:r w:rsidRPr="00396A4F">
              <w:rPr>
                <w:color w:val="000000" w:themeColor="text1"/>
                <w:sz w:val="13"/>
                <w:szCs w:val="13"/>
              </w:rPr>
              <w:t>Skillfully establish and maintain a formal style and objective tone appropriate to the norms and conventions of the discipline. (W.9-10.2.e)</w:t>
            </w:r>
          </w:p>
          <w:p w:rsidR="00396A4F" w:rsidRPr="00396A4F" w:rsidRDefault="00396A4F" w:rsidP="00396A4F">
            <w:pPr>
              <w:spacing w:before="40" w:after="120" w:line="240" w:lineRule="auto"/>
              <w:rPr>
                <w:color w:val="000000" w:themeColor="text1"/>
                <w:sz w:val="13"/>
                <w:szCs w:val="13"/>
              </w:rPr>
            </w:pPr>
            <w:r w:rsidRPr="00396A4F">
              <w:rPr>
                <w:color w:val="000000" w:themeColor="text1"/>
                <w:sz w:val="13"/>
                <w:szCs w:val="13"/>
              </w:rPr>
              <w:t xml:space="preserve">Skillfully </w:t>
            </w:r>
            <w:r w:rsidRPr="00396A4F">
              <w:rPr>
                <w:sz w:val="13"/>
                <w:szCs w:val="13"/>
              </w:rPr>
              <w:t xml:space="preserve">provide a concluding statement or section that follows from and supports the information or explanation presented. (W.9-10.2.f) </w:t>
            </w:r>
          </w:p>
        </w:tc>
        <w:tc>
          <w:tcPr>
            <w:tcW w:w="2970" w:type="dxa"/>
            <w:gridSpan w:val="2"/>
            <w:tcBorders>
              <w:top w:val="single" w:sz="4" w:space="0" w:color="auto"/>
              <w:left w:val="single" w:sz="4" w:space="0" w:color="auto"/>
              <w:bottom w:val="single" w:sz="4" w:space="0" w:color="auto"/>
              <w:right w:val="single" w:sz="4" w:space="0" w:color="auto"/>
            </w:tcBorders>
          </w:tcPr>
          <w:p w:rsidR="00396A4F" w:rsidRPr="00396A4F" w:rsidRDefault="00396A4F" w:rsidP="00396A4F">
            <w:pPr>
              <w:spacing w:before="40" w:after="120" w:line="240" w:lineRule="auto"/>
              <w:rPr>
                <w:color w:val="000000" w:themeColor="text1"/>
                <w:sz w:val="13"/>
                <w:szCs w:val="13"/>
              </w:rPr>
            </w:pPr>
            <w:r w:rsidRPr="00396A4F">
              <w:rPr>
                <w:color w:val="000000" w:themeColor="text1"/>
                <w:sz w:val="13"/>
                <w:szCs w:val="13"/>
              </w:rPr>
              <w:t>Introduce a topic; effectively organize complex ideas, concepts, and information to make important connections and distinctions. (W.9-10.2.a)</w:t>
            </w:r>
          </w:p>
          <w:p w:rsidR="00396A4F" w:rsidRPr="00396A4F" w:rsidRDefault="00396A4F" w:rsidP="00396A4F">
            <w:pPr>
              <w:spacing w:before="40" w:after="120" w:line="240" w:lineRule="auto"/>
              <w:rPr>
                <w:sz w:val="13"/>
                <w:szCs w:val="13"/>
              </w:rPr>
            </w:pPr>
            <w:r w:rsidRPr="00396A4F">
              <w:rPr>
                <w:color w:val="000000" w:themeColor="text1"/>
                <w:sz w:val="13"/>
                <w:szCs w:val="13"/>
              </w:rPr>
              <w:t xml:space="preserve">Use appropriate and varied transitions to link the major sections of the text, create cohesion, and clarify the relationships among complex ideas and concepts. </w:t>
            </w:r>
            <w:r w:rsidRPr="00396A4F">
              <w:rPr>
                <w:sz w:val="13"/>
                <w:szCs w:val="13"/>
              </w:rPr>
              <w:t>(W.9-10.2.c)</w:t>
            </w:r>
          </w:p>
          <w:p w:rsidR="00396A4F" w:rsidRPr="00396A4F" w:rsidRDefault="00396A4F" w:rsidP="00396A4F">
            <w:pPr>
              <w:spacing w:before="40" w:after="120" w:line="240" w:lineRule="auto"/>
              <w:rPr>
                <w:color w:val="000000" w:themeColor="text1"/>
                <w:sz w:val="13"/>
                <w:szCs w:val="13"/>
              </w:rPr>
            </w:pPr>
            <w:r w:rsidRPr="00396A4F">
              <w:rPr>
                <w:color w:val="000000" w:themeColor="text1"/>
                <w:sz w:val="13"/>
                <w:szCs w:val="13"/>
              </w:rPr>
              <w:t>Accurately use precise language or domain-specific vocabulary to manage the complexity of the topic.  (W.9-10.2.d)</w:t>
            </w:r>
          </w:p>
          <w:p w:rsidR="00396A4F" w:rsidRPr="00396A4F" w:rsidRDefault="00396A4F" w:rsidP="00396A4F">
            <w:pPr>
              <w:spacing w:before="40" w:after="120" w:line="240" w:lineRule="auto"/>
              <w:rPr>
                <w:color w:val="000000" w:themeColor="text1"/>
                <w:sz w:val="13"/>
                <w:szCs w:val="13"/>
              </w:rPr>
            </w:pPr>
            <w:r w:rsidRPr="00396A4F">
              <w:rPr>
                <w:color w:val="000000" w:themeColor="text1"/>
                <w:sz w:val="13"/>
                <w:szCs w:val="13"/>
              </w:rPr>
              <w:t>Establish a style and tone appropriate to the discipline; demonstrate inconsistent use of formality and objectivity. (W.9-10.2.e)</w:t>
            </w:r>
          </w:p>
          <w:p w:rsidR="00396A4F" w:rsidRPr="00396A4F" w:rsidRDefault="00396A4F" w:rsidP="00396A4F">
            <w:pPr>
              <w:spacing w:before="40" w:after="120" w:line="240" w:lineRule="auto"/>
              <w:rPr>
                <w:color w:val="000000" w:themeColor="text1"/>
                <w:sz w:val="13"/>
                <w:szCs w:val="13"/>
              </w:rPr>
            </w:pPr>
            <w:r w:rsidRPr="00396A4F">
              <w:rPr>
                <w:color w:val="000000" w:themeColor="text1"/>
                <w:sz w:val="13"/>
                <w:szCs w:val="13"/>
              </w:rPr>
              <w:t>P</w:t>
            </w:r>
            <w:r w:rsidRPr="00396A4F">
              <w:rPr>
                <w:sz w:val="13"/>
                <w:szCs w:val="13"/>
              </w:rPr>
              <w:t>rovide a concluding statement or section that follows from and supports the information or explanation presented. (W.9-10.2.f)</w:t>
            </w:r>
          </w:p>
        </w:tc>
        <w:tc>
          <w:tcPr>
            <w:tcW w:w="2790" w:type="dxa"/>
            <w:tcBorders>
              <w:top w:val="single" w:sz="4" w:space="0" w:color="auto"/>
              <w:left w:val="single" w:sz="4" w:space="0" w:color="auto"/>
              <w:bottom w:val="single" w:sz="4" w:space="0" w:color="auto"/>
              <w:right w:val="single" w:sz="4" w:space="0" w:color="auto"/>
            </w:tcBorders>
          </w:tcPr>
          <w:p w:rsidR="00396A4F" w:rsidRPr="00396A4F" w:rsidRDefault="00396A4F" w:rsidP="00396A4F">
            <w:pPr>
              <w:spacing w:before="40" w:after="120" w:line="240" w:lineRule="auto"/>
              <w:rPr>
                <w:color w:val="000000" w:themeColor="text1"/>
                <w:sz w:val="13"/>
                <w:szCs w:val="13"/>
              </w:rPr>
            </w:pPr>
            <w:r w:rsidRPr="00396A4F">
              <w:rPr>
                <w:color w:val="000000" w:themeColor="text1"/>
                <w:sz w:val="13"/>
                <w:szCs w:val="13"/>
              </w:rPr>
              <w:t>Introduce a topic; inconsistently organize complex ideas, concepts, and information to make important connections and distinctions. (W.9-10.2.a)</w:t>
            </w:r>
          </w:p>
          <w:p w:rsidR="00396A4F" w:rsidRPr="00396A4F" w:rsidRDefault="00396A4F" w:rsidP="00396A4F">
            <w:pPr>
              <w:spacing w:before="40" w:after="120" w:line="240" w:lineRule="auto"/>
              <w:rPr>
                <w:color w:val="000000" w:themeColor="text1"/>
                <w:sz w:val="13"/>
                <w:szCs w:val="13"/>
              </w:rPr>
            </w:pPr>
            <w:r w:rsidRPr="00396A4F">
              <w:rPr>
                <w:color w:val="000000" w:themeColor="text1"/>
                <w:sz w:val="13"/>
                <w:szCs w:val="13"/>
              </w:rPr>
              <w:t xml:space="preserve">Inconsistently use appropriate and varied transitions to link the major sections of the text, create cohesion, and clarify the relationships among complex ideas and concepts. </w:t>
            </w:r>
            <w:r w:rsidRPr="00396A4F">
              <w:rPr>
                <w:sz w:val="13"/>
                <w:szCs w:val="13"/>
              </w:rPr>
              <w:t xml:space="preserve">(W.9-10.2.c) </w:t>
            </w:r>
            <w:r w:rsidRPr="00396A4F">
              <w:rPr>
                <w:color w:val="000000" w:themeColor="text1"/>
                <w:sz w:val="13"/>
                <w:szCs w:val="13"/>
              </w:rPr>
              <w:t>Inconsistently use domain-specific vocabulary to manage the complexity of the topic. (W.9-10.2.d)</w:t>
            </w:r>
          </w:p>
          <w:p w:rsidR="00396A4F" w:rsidRPr="00396A4F" w:rsidRDefault="00396A4F" w:rsidP="00396A4F">
            <w:pPr>
              <w:spacing w:before="40" w:after="120" w:line="240" w:lineRule="auto"/>
              <w:rPr>
                <w:color w:val="000000" w:themeColor="text1"/>
                <w:sz w:val="13"/>
                <w:szCs w:val="13"/>
              </w:rPr>
            </w:pPr>
            <w:r w:rsidRPr="00396A4F">
              <w:rPr>
                <w:color w:val="000000" w:themeColor="text1"/>
                <w:sz w:val="13"/>
                <w:szCs w:val="13"/>
              </w:rPr>
              <w:t>Use inconsistent style and tone with some attention to formality and objectivity. (W.9-10.2.e)</w:t>
            </w:r>
          </w:p>
          <w:p w:rsidR="00396A4F" w:rsidRPr="00396A4F" w:rsidRDefault="00396A4F" w:rsidP="00396A4F">
            <w:pPr>
              <w:spacing w:before="40" w:after="120" w:line="240" w:lineRule="auto"/>
              <w:rPr>
                <w:color w:val="000000" w:themeColor="text1"/>
                <w:sz w:val="13"/>
                <w:szCs w:val="13"/>
              </w:rPr>
            </w:pPr>
            <w:r w:rsidRPr="00396A4F">
              <w:rPr>
                <w:color w:val="000000" w:themeColor="text1"/>
                <w:sz w:val="13"/>
                <w:szCs w:val="13"/>
              </w:rPr>
              <w:t>Provide a concluding statement or section that partially follows from and supports the information or explanation presented. (W.9-10.2.f)</w:t>
            </w:r>
          </w:p>
        </w:tc>
        <w:tc>
          <w:tcPr>
            <w:tcW w:w="2880" w:type="dxa"/>
            <w:tcBorders>
              <w:top w:val="single" w:sz="4" w:space="0" w:color="auto"/>
              <w:left w:val="single" w:sz="4" w:space="0" w:color="auto"/>
              <w:bottom w:val="single" w:sz="4" w:space="0" w:color="auto"/>
              <w:right w:val="single" w:sz="4" w:space="0" w:color="auto"/>
            </w:tcBorders>
          </w:tcPr>
          <w:p w:rsidR="00396A4F" w:rsidRPr="00396A4F" w:rsidRDefault="00396A4F" w:rsidP="00396A4F">
            <w:pPr>
              <w:spacing w:before="40" w:after="120" w:line="240" w:lineRule="auto"/>
              <w:rPr>
                <w:color w:val="000000" w:themeColor="text1"/>
                <w:sz w:val="13"/>
                <w:szCs w:val="13"/>
              </w:rPr>
            </w:pPr>
            <w:r w:rsidRPr="00396A4F">
              <w:rPr>
                <w:color w:val="000000" w:themeColor="text1"/>
                <w:sz w:val="13"/>
                <w:szCs w:val="13"/>
              </w:rPr>
              <w:t>Ineffectively introduce a topic; ineffectively organize complex ideas, concepts and information to make important connections and distinctions. (W.9-10.2.a)</w:t>
            </w:r>
          </w:p>
          <w:p w:rsidR="00396A4F" w:rsidRPr="00396A4F" w:rsidRDefault="00396A4F" w:rsidP="00396A4F">
            <w:pPr>
              <w:spacing w:before="40" w:after="120" w:line="240" w:lineRule="auto"/>
              <w:rPr>
                <w:sz w:val="13"/>
                <w:szCs w:val="13"/>
              </w:rPr>
            </w:pPr>
            <w:r w:rsidRPr="00396A4F">
              <w:rPr>
                <w:color w:val="000000" w:themeColor="text1"/>
                <w:sz w:val="13"/>
                <w:szCs w:val="13"/>
              </w:rPr>
              <w:t xml:space="preserve">Effectively use appropriate and varied transitions to link the major sections of the text, create cohesion, and clarify the relationships among complex ideas and concepts. </w:t>
            </w:r>
            <w:r w:rsidRPr="00396A4F">
              <w:rPr>
                <w:sz w:val="13"/>
                <w:szCs w:val="13"/>
              </w:rPr>
              <w:t>(W.9-10.2.c)</w:t>
            </w:r>
          </w:p>
          <w:p w:rsidR="00396A4F" w:rsidRPr="00396A4F" w:rsidRDefault="00396A4F" w:rsidP="00396A4F">
            <w:pPr>
              <w:spacing w:before="40" w:after="120" w:line="240" w:lineRule="auto"/>
              <w:rPr>
                <w:color w:val="000000" w:themeColor="text1"/>
                <w:sz w:val="13"/>
                <w:szCs w:val="13"/>
              </w:rPr>
            </w:pPr>
            <w:r w:rsidRPr="00396A4F">
              <w:rPr>
                <w:color w:val="000000" w:themeColor="text1"/>
                <w:sz w:val="13"/>
                <w:szCs w:val="13"/>
              </w:rPr>
              <w:t>Ineffectively or inappropriately use precise language or domain-specific vocabulary to manage the complexity of the topic. (W.9-10.2.d)</w:t>
            </w:r>
          </w:p>
          <w:p w:rsidR="00396A4F" w:rsidRPr="00396A4F" w:rsidRDefault="00396A4F" w:rsidP="00396A4F">
            <w:pPr>
              <w:spacing w:before="40" w:after="120" w:line="240" w:lineRule="auto"/>
              <w:rPr>
                <w:color w:val="000000" w:themeColor="text1"/>
                <w:sz w:val="13"/>
                <w:szCs w:val="13"/>
              </w:rPr>
            </w:pPr>
            <w:r w:rsidRPr="00396A4F">
              <w:rPr>
                <w:sz w:val="13"/>
                <w:szCs w:val="13"/>
              </w:rPr>
              <w:t xml:space="preserve">Lack a formal style, using language that is basic, imprecise, or contextually inappropriate. </w:t>
            </w:r>
            <w:r w:rsidRPr="00396A4F">
              <w:rPr>
                <w:color w:val="000000" w:themeColor="text1"/>
                <w:sz w:val="13"/>
                <w:szCs w:val="13"/>
              </w:rPr>
              <w:t>(W.9-10.2.e)</w:t>
            </w:r>
          </w:p>
          <w:p w:rsidR="00396A4F" w:rsidRPr="00396A4F" w:rsidRDefault="00396A4F" w:rsidP="00396A4F">
            <w:pPr>
              <w:spacing w:before="40" w:after="120" w:line="240" w:lineRule="auto"/>
              <w:rPr>
                <w:color w:val="000000" w:themeColor="text1"/>
                <w:sz w:val="13"/>
                <w:szCs w:val="13"/>
              </w:rPr>
            </w:pPr>
            <w:r w:rsidRPr="00396A4F">
              <w:rPr>
                <w:color w:val="000000" w:themeColor="text1"/>
                <w:sz w:val="13"/>
                <w:szCs w:val="13"/>
              </w:rPr>
              <w:t xml:space="preserve">Ineffectively </w:t>
            </w:r>
            <w:r w:rsidRPr="00396A4F">
              <w:rPr>
                <w:sz w:val="13"/>
                <w:szCs w:val="13"/>
              </w:rPr>
              <w:t>provide a concluding statement or section that follows from and supports the information or explanation presented. (W.9-10.2.f)</w:t>
            </w:r>
          </w:p>
        </w:tc>
      </w:tr>
      <w:tr w:rsidR="00396A4F" w:rsidRPr="00396A4F" w:rsidTr="00AD55D0">
        <w:trPr>
          <w:trHeight w:val="720"/>
        </w:trPr>
        <w:tc>
          <w:tcPr>
            <w:tcW w:w="2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6A4F" w:rsidRPr="00396A4F" w:rsidRDefault="00396A4F" w:rsidP="00396A4F">
            <w:pPr>
              <w:spacing w:before="40" w:after="120" w:line="240" w:lineRule="auto"/>
              <w:rPr>
                <w:b/>
                <w:sz w:val="13"/>
                <w:szCs w:val="13"/>
              </w:rPr>
            </w:pPr>
            <w:r w:rsidRPr="00396A4F">
              <w:rPr>
                <w:b/>
                <w:sz w:val="13"/>
                <w:szCs w:val="13"/>
              </w:rPr>
              <w:t>Control of Conventions</w:t>
            </w:r>
          </w:p>
          <w:p w:rsidR="00396A4F" w:rsidRPr="00396A4F" w:rsidRDefault="00396A4F" w:rsidP="00396A4F">
            <w:pPr>
              <w:spacing w:before="40" w:after="120" w:line="240" w:lineRule="auto"/>
              <w:rPr>
                <w:b/>
                <w:sz w:val="13"/>
                <w:szCs w:val="13"/>
              </w:rPr>
            </w:pPr>
            <w:r w:rsidRPr="00396A4F">
              <w:rPr>
                <w:b/>
                <w:sz w:val="13"/>
                <w:szCs w:val="13"/>
              </w:rPr>
              <w:t>The extent to which the response demonstrates command of conventions of standard English grammar, usage, capitalization, punctuation, and spelling.</w:t>
            </w:r>
          </w:p>
          <w:p w:rsidR="00396A4F" w:rsidRPr="00396A4F" w:rsidRDefault="00396A4F" w:rsidP="00396A4F">
            <w:pPr>
              <w:spacing w:before="40" w:after="120" w:line="240" w:lineRule="auto"/>
              <w:rPr>
                <w:b/>
                <w:sz w:val="13"/>
                <w:szCs w:val="13"/>
              </w:rPr>
            </w:pPr>
            <w:r w:rsidRPr="00396A4F">
              <w:rPr>
                <w:b/>
                <w:sz w:val="13"/>
                <w:szCs w:val="13"/>
              </w:rPr>
              <w:t>CCSS.ELA-Literacy.L.9-10.1</w:t>
            </w:r>
          </w:p>
          <w:p w:rsidR="00396A4F" w:rsidRPr="00396A4F" w:rsidRDefault="00396A4F" w:rsidP="00396A4F">
            <w:pPr>
              <w:spacing w:before="40" w:after="120" w:line="240" w:lineRule="auto"/>
              <w:rPr>
                <w:sz w:val="13"/>
                <w:szCs w:val="13"/>
              </w:rPr>
            </w:pPr>
            <w:r w:rsidRPr="00396A4F">
              <w:rPr>
                <w:sz w:val="13"/>
                <w:szCs w:val="13"/>
              </w:rPr>
              <w:t xml:space="preserve">Demonstrate command </w:t>
            </w:r>
            <w:r w:rsidRPr="00396A4F">
              <w:rPr>
                <w:sz w:val="13"/>
                <w:szCs w:val="13"/>
              </w:rPr>
              <w:br/>
              <w:t>of the conventions of standard English grammar and usage when writing or speaking.</w:t>
            </w:r>
          </w:p>
          <w:p w:rsidR="00396A4F" w:rsidRPr="00396A4F" w:rsidRDefault="00396A4F" w:rsidP="00396A4F">
            <w:pPr>
              <w:spacing w:before="40" w:after="120" w:line="240" w:lineRule="auto"/>
              <w:rPr>
                <w:b/>
                <w:sz w:val="13"/>
                <w:szCs w:val="13"/>
              </w:rPr>
            </w:pPr>
            <w:r w:rsidRPr="00396A4F">
              <w:rPr>
                <w:b/>
                <w:sz w:val="13"/>
                <w:szCs w:val="13"/>
              </w:rPr>
              <w:t>CCSS.ELA-Literacy.L.9-10.2</w:t>
            </w:r>
          </w:p>
          <w:p w:rsidR="00396A4F" w:rsidRPr="00396A4F" w:rsidRDefault="00396A4F" w:rsidP="00396A4F">
            <w:pPr>
              <w:spacing w:before="40" w:after="120" w:line="240" w:lineRule="auto"/>
              <w:rPr>
                <w:sz w:val="13"/>
                <w:szCs w:val="13"/>
              </w:rPr>
            </w:pPr>
            <w:r w:rsidRPr="00396A4F">
              <w:rPr>
                <w:sz w:val="13"/>
                <w:szCs w:val="13"/>
              </w:rPr>
              <w:t>Demonstrate command of the conventions of standard English capitalization, punctuation, and spelling when writing.</w:t>
            </w:r>
          </w:p>
        </w:tc>
        <w:tc>
          <w:tcPr>
            <w:tcW w:w="2880" w:type="dxa"/>
            <w:tcBorders>
              <w:top w:val="single" w:sz="4" w:space="0" w:color="auto"/>
              <w:left w:val="single" w:sz="4" w:space="0" w:color="auto"/>
              <w:bottom w:val="single" w:sz="4" w:space="0" w:color="auto"/>
              <w:right w:val="single" w:sz="4" w:space="0" w:color="auto"/>
            </w:tcBorders>
          </w:tcPr>
          <w:p w:rsidR="00396A4F" w:rsidRPr="00396A4F" w:rsidRDefault="00396A4F" w:rsidP="00396A4F">
            <w:pPr>
              <w:spacing w:before="40" w:after="120" w:line="240" w:lineRule="auto"/>
              <w:rPr>
                <w:sz w:val="13"/>
                <w:szCs w:val="13"/>
              </w:rPr>
            </w:pPr>
            <w:r w:rsidRPr="00396A4F">
              <w:rPr>
                <w:sz w:val="13"/>
                <w:szCs w:val="13"/>
              </w:rPr>
              <w:t xml:space="preserve">Demonstrate consistent control of conventions with essentially no errors, even with sophisticated language. </w:t>
            </w:r>
          </w:p>
        </w:tc>
        <w:tc>
          <w:tcPr>
            <w:tcW w:w="2959" w:type="dxa"/>
            <w:tcBorders>
              <w:top w:val="single" w:sz="4" w:space="0" w:color="auto"/>
              <w:left w:val="single" w:sz="4" w:space="0" w:color="auto"/>
              <w:bottom w:val="single" w:sz="4" w:space="0" w:color="auto"/>
              <w:right w:val="single" w:sz="4" w:space="0" w:color="auto"/>
            </w:tcBorders>
          </w:tcPr>
          <w:p w:rsidR="00396A4F" w:rsidRPr="00396A4F" w:rsidRDefault="00396A4F" w:rsidP="00396A4F">
            <w:pPr>
              <w:spacing w:before="40" w:after="120" w:line="240" w:lineRule="auto"/>
              <w:rPr>
                <w:sz w:val="13"/>
                <w:szCs w:val="13"/>
              </w:rPr>
            </w:pPr>
            <w:r w:rsidRPr="00396A4F">
              <w:rPr>
                <w:sz w:val="13"/>
                <w:szCs w:val="13"/>
              </w:rPr>
              <w:t>Demonstrate basic control of conventions with occasional errors that do not hinder comprehension.</w:t>
            </w:r>
          </w:p>
        </w:tc>
        <w:tc>
          <w:tcPr>
            <w:tcW w:w="2801" w:type="dxa"/>
            <w:gridSpan w:val="2"/>
            <w:tcBorders>
              <w:top w:val="single" w:sz="4" w:space="0" w:color="auto"/>
              <w:left w:val="single" w:sz="4" w:space="0" w:color="auto"/>
              <w:bottom w:val="single" w:sz="4" w:space="0" w:color="auto"/>
              <w:right w:val="single" w:sz="4" w:space="0" w:color="auto"/>
            </w:tcBorders>
          </w:tcPr>
          <w:p w:rsidR="00396A4F" w:rsidRPr="00396A4F" w:rsidRDefault="00396A4F" w:rsidP="00396A4F">
            <w:pPr>
              <w:spacing w:before="40" w:after="120" w:line="240" w:lineRule="auto"/>
              <w:rPr>
                <w:sz w:val="13"/>
                <w:szCs w:val="13"/>
              </w:rPr>
            </w:pPr>
            <w:r w:rsidRPr="00396A4F">
              <w:rPr>
                <w:sz w:val="13"/>
                <w:szCs w:val="13"/>
              </w:rPr>
              <w:t>Demonstrate partial control of conventions with some errors that hinder comprehension.</w:t>
            </w:r>
          </w:p>
        </w:tc>
        <w:tc>
          <w:tcPr>
            <w:tcW w:w="2880" w:type="dxa"/>
            <w:tcBorders>
              <w:top w:val="single" w:sz="4" w:space="0" w:color="auto"/>
              <w:left w:val="single" w:sz="4" w:space="0" w:color="auto"/>
              <w:bottom w:val="single" w:sz="4" w:space="0" w:color="auto"/>
              <w:right w:val="single" w:sz="4" w:space="0" w:color="auto"/>
            </w:tcBorders>
          </w:tcPr>
          <w:p w:rsidR="00396A4F" w:rsidRPr="00396A4F" w:rsidRDefault="00396A4F" w:rsidP="00396A4F">
            <w:pPr>
              <w:spacing w:before="40" w:after="120" w:line="240" w:lineRule="auto"/>
              <w:rPr>
                <w:sz w:val="13"/>
                <w:szCs w:val="13"/>
              </w:rPr>
            </w:pPr>
            <w:r w:rsidRPr="00396A4F">
              <w:rPr>
                <w:sz w:val="13"/>
                <w:szCs w:val="13"/>
              </w:rPr>
              <w:t>Demonstrate little control of conventions with frequent errors that make comprehension difficult.</w:t>
            </w:r>
          </w:p>
        </w:tc>
      </w:tr>
    </w:tbl>
    <w:p w:rsidR="00396A4F" w:rsidRPr="00396A4F" w:rsidRDefault="00396A4F" w:rsidP="00396A4F">
      <w:pPr>
        <w:numPr>
          <w:ilvl w:val="0"/>
          <w:numId w:val="35"/>
        </w:numPr>
        <w:spacing w:before="0" w:after="0" w:line="240" w:lineRule="auto"/>
        <w:ind w:left="360"/>
        <w:rPr>
          <w:sz w:val="13"/>
          <w:szCs w:val="13"/>
        </w:rPr>
      </w:pPr>
      <w:r w:rsidRPr="00396A4F">
        <w:rPr>
          <w:sz w:val="13"/>
          <w:szCs w:val="13"/>
        </w:rPr>
        <w:t xml:space="preserve">A response that is a personal response and makes little or no reference to the task or text can be scored no higher than a 1. </w:t>
      </w:r>
    </w:p>
    <w:p w:rsidR="00396A4F" w:rsidRPr="00396A4F" w:rsidRDefault="00396A4F" w:rsidP="00396A4F">
      <w:pPr>
        <w:numPr>
          <w:ilvl w:val="0"/>
          <w:numId w:val="35"/>
        </w:numPr>
        <w:spacing w:before="0" w:after="0" w:line="240" w:lineRule="auto"/>
        <w:ind w:left="360"/>
        <w:rPr>
          <w:sz w:val="13"/>
          <w:szCs w:val="13"/>
        </w:rPr>
      </w:pPr>
      <w:r w:rsidRPr="00396A4F">
        <w:rPr>
          <w:sz w:val="13"/>
          <w:szCs w:val="13"/>
        </w:rPr>
        <w:t xml:space="preserve">A response that is totally copied from the text with no original writing must be given a 0. </w:t>
      </w:r>
    </w:p>
    <w:p w:rsidR="00396A4F" w:rsidRPr="00396A4F" w:rsidRDefault="00396A4F" w:rsidP="00396A4F">
      <w:pPr>
        <w:numPr>
          <w:ilvl w:val="0"/>
          <w:numId w:val="35"/>
        </w:numPr>
        <w:spacing w:before="0" w:after="0" w:line="240" w:lineRule="auto"/>
        <w:ind w:left="360"/>
        <w:rPr>
          <w:sz w:val="13"/>
          <w:szCs w:val="13"/>
        </w:rPr>
      </w:pPr>
      <w:r w:rsidRPr="00396A4F">
        <w:rPr>
          <w:sz w:val="13"/>
          <w:szCs w:val="13"/>
        </w:rPr>
        <w:t xml:space="preserve">A response that is totally unrelated to the task, illegible, incoherent, blank, or unrecognizable as English must be scored as a 0. </w:t>
      </w:r>
    </w:p>
    <w:p w:rsidR="00396A4F" w:rsidRPr="00396A4F" w:rsidRDefault="00396A4F" w:rsidP="00396A4F">
      <w:pPr>
        <w:numPr>
          <w:ilvl w:val="0"/>
          <w:numId w:val="35"/>
        </w:numPr>
        <w:spacing w:before="0" w:after="0" w:line="240" w:lineRule="auto"/>
        <w:ind w:left="360"/>
        <w:rPr>
          <w:sz w:val="13"/>
          <w:szCs w:val="13"/>
        </w:rPr>
        <w:sectPr w:rsidR="00396A4F" w:rsidRPr="00396A4F">
          <w:headerReference w:type="default" r:id="rId12"/>
          <w:footerReference w:type="default" r:id="rId13"/>
          <w:pgSz w:w="15840" w:h="12240" w:orient="landscape"/>
          <w:pgMar w:top="432" w:right="864" w:bottom="432" w:left="864" w:header="720" w:footer="720" w:gutter="0"/>
          <w:cols w:space="720"/>
          <w:docGrid w:linePitch="360"/>
        </w:sectPr>
      </w:pPr>
    </w:p>
    <w:p w:rsidR="00396A4F" w:rsidRPr="00396A4F" w:rsidRDefault="00A158FA" w:rsidP="00396A4F">
      <w:pPr>
        <w:spacing w:before="0" w:after="120" w:line="240" w:lineRule="auto"/>
        <w:rPr>
          <w:rFonts w:asciiTheme="minorHAnsi" w:hAnsiTheme="minorHAnsi"/>
          <w:b/>
          <w:bCs/>
          <w:color w:val="365F91"/>
          <w:sz w:val="32"/>
          <w:szCs w:val="28"/>
        </w:rPr>
      </w:pPr>
      <w:r>
        <w:rPr>
          <w:rFonts w:asciiTheme="minorHAnsi" w:hAnsiTheme="minorHAnsi"/>
          <w:b/>
          <w:bCs/>
          <w:color w:val="365F91"/>
          <w:sz w:val="32"/>
          <w:szCs w:val="28"/>
        </w:rPr>
        <w:t>10.2</w:t>
      </w:r>
      <w:r w:rsidR="00396A4F" w:rsidRPr="00396A4F">
        <w:rPr>
          <w:rFonts w:asciiTheme="minorHAnsi" w:hAnsiTheme="minorHAnsi"/>
          <w:b/>
          <w:bCs/>
          <w:color w:val="365F91"/>
          <w:sz w:val="32"/>
          <w:szCs w:val="28"/>
        </w:rPr>
        <w:t xml:space="preserve">.1 </w:t>
      </w:r>
      <w:r w:rsidR="00F52C93">
        <w:rPr>
          <w:rFonts w:asciiTheme="minorHAnsi" w:hAnsiTheme="minorHAnsi"/>
          <w:b/>
          <w:bCs/>
          <w:color w:val="365F91"/>
          <w:sz w:val="32"/>
          <w:szCs w:val="28"/>
        </w:rPr>
        <w:t xml:space="preserve">End-of-Unit </w:t>
      </w:r>
      <w:r w:rsidR="00396A4F" w:rsidRPr="00396A4F">
        <w:rPr>
          <w:rFonts w:asciiTheme="minorHAnsi" w:hAnsiTheme="minorHAnsi"/>
          <w:b/>
          <w:bCs/>
          <w:color w:val="365F91"/>
          <w:sz w:val="32"/>
          <w:szCs w:val="28"/>
        </w:rPr>
        <w:t>Text Analysis Checklist</w:t>
      </w:r>
    </w:p>
    <w:p w:rsidR="00396A4F" w:rsidRPr="00396A4F" w:rsidRDefault="00396A4F" w:rsidP="00396A4F">
      <w:pPr>
        <w:spacing w:before="40" w:after="120" w:line="240" w:lineRule="auto"/>
        <w:rPr>
          <w:b/>
          <w:u w:val="single"/>
        </w:rPr>
      </w:pPr>
      <w:r w:rsidRPr="00396A4F">
        <w:rPr>
          <w:b/>
        </w:rPr>
        <w:t xml:space="preserve">Assessed Standards: </w:t>
      </w:r>
      <w:r w:rsidRPr="00396A4F">
        <w:rPr>
          <w:b/>
          <w:u w:val="single"/>
        </w:rPr>
        <w:tab/>
      </w:r>
      <w:r w:rsidRPr="00396A4F">
        <w:rPr>
          <w:b/>
          <w:u w:val="single"/>
        </w:rPr>
        <w:tab/>
      </w:r>
      <w:r w:rsidRPr="00396A4F">
        <w:rPr>
          <w:b/>
          <w:u w:val="single"/>
        </w:rPr>
        <w:tab/>
      </w:r>
      <w:r w:rsidRPr="00396A4F">
        <w:rPr>
          <w:b/>
          <w:u w:val="single"/>
        </w:rPr>
        <w:tab/>
      </w:r>
      <w:r w:rsidRPr="00396A4F">
        <w:rPr>
          <w:b/>
          <w:u w:val="single"/>
        </w:rPr>
        <w:tab/>
      </w:r>
      <w:r w:rsidRPr="00396A4F">
        <w:rPr>
          <w:b/>
          <w:u w:val="single"/>
        </w:rPr>
        <w:tab/>
        <w:t xml:space="preserve">   </w:t>
      </w:r>
    </w:p>
    <w:p w:rsidR="00396A4F" w:rsidRPr="00396A4F" w:rsidRDefault="00396A4F" w:rsidP="00396A4F"/>
    <w:tbl>
      <w:tblPr>
        <w:tblStyle w:val="TableGrid"/>
        <w:tblW w:w="9524" w:type="dxa"/>
        <w:tblLook w:val="04A0"/>
      </w:tblPr>
      <w:tblGrid>
        <w:gridCol w:w="2561"/>
        <w:gridCol w:w="5647"/>
        <w:gridCol w:w="1316"/>
      </w:tblGrid>
      <w:tr w:rsidR="00396A4F" w:rsidRPr="00396A4F" w:rsidTr="00AD55D0">
        <w:trPr>
          <w:trHeight w:val="368"/>
        </w:trPr>
        <w:tc>
          <w:tcPr>
            <w:tcW w:w="2561" w:type="dxa"/>
            <w:tcBorders>
              <w:bottom w:val="single" w:sz="4" w:space="0" w:color="auto"/>
            </w:tcBorders>
            <w:shd w:val="clear" w:color="auto" w:fill="D9D9D9"/>
            <w:vAlign w:val="center"/>
          </w:tcPr>
          <w:p w:rsidR="00396A4F" w:rsidRPr="00396A4F" w:rsidRDefault="00396A4F" w:rsidP="00396A4F">
            <w:pPr>
              <w:spacing w:before="40" w:after="120" w:line="240" w:lineRule="auto"/>
              <w:jc w:val="center"/>
              <w:rPr>
                <w:b/>
              </w:rPr>
            </w:pPr>
          </w:p>
        </w:tc>
        <w:tc>
          <w:tcPr>
            <w:tcW w:w="5647" w:type="dxa"/>
            <w:shd w:val="clear" w:color="auto" w:fill="D9D9D9"/>
            <w:vAlign w:val="center"/>
          </w:tcPr>
          <w:p w:rsidR="00396A4F" w:rsidRPr="00396A4F" w:rsidRDefault="00396A4F" w:rsidP="00396A4F">
            <w:pPr>
              <w:spacing w:before="40" w:after="120" w:line="240" w:lineRule="auto"/>
              <w:jc w:val="center"/>
              <w:rPr>
                <w:b/>
              </w:rPr>
            </w:pPr>
            <w:r w:rsidRPr="00396A4F">
              <w:rPr>
                <w:b/>
              </w:rPr>
              <w:t>Does my writing…</w:t>
            </w:r>
          </w:p>
        </w:tc>
        <w:tc>
          <w:tcPr>
            <w:tcW w:w="1316" w:type="dxa"/>
            <w:shd w:val="clear" w:color="auto" w:fill="D9D9D9"/>
            <w:vAlign w:val="center"/>
          </w:tcPr>
          <w:p w:rsidR="00396A4F" w:rsidRPr="00396A4F" w:rsidRDefault="00396A4F" w:rsidP="00396A4F">
            <w:pPr>
              <w:spacing w:before="40" w:after="120" w:line="240" w:lineRule="auto"/>
              <w:jc w:val="center"/>
              <w:rPr>
                <w:b/>
              </w:rPr>
            </w:pPr>
            <w:r w:rsidRPr="00396A4F">
              <w:rPr>
                <w:rFonts w:ascii="MS Mincho" w:eastAsia="MS Mincho" w:hAnsi="MS Mincho" w:cs="MS Mincho" w:hint="eastAsia"/>
                <w:b/>
              </w:rPr>
              <w:t>✔</w:t>
            </w:r>
          </w:p>
        </w:tc>
      </w:tr>
      <w:tr w:rsidR="00396A4F" w:rsidRPr="00396A4F" w:rsidTr="00AD55D0">
        <w:trPr>
          <w:trHeight w:val="305"/>
        </w:trPr>
        <w:tc>
          <w:tcPr>
            <w:tcW w:w="2561" w:type="dxa"/>
            <w:vMerge w:val="restart"/>
          </w:tcPr>
          <w:p w:rsidR="00396A4F" w:rsidRPr="00396A4F" w:rsidRDefault="00396A4F" w:rsidP="00396A4F">
            <w:pPr>
              <w:spacing w:before="40" w:after="120" w:line="240" w:lineRule="auto"/>
              <w:rPr>
                <w:b/>
              </w:rPr>
            </w:pPr>
            <w:r w:rsidRPr="00396A4F">
              <w:rPr>
                <w:b/>
              </w:rPr>
              <w:t>Content and Analysis</w:t>
            </w:r>
          </w:p>
        </w:tc>
        <w:tc>
          <w:tcPr>
            <w:tcW w:w="5647" w:type="dxa"/>
          </w:tcPr>
          <w:p w:rsidR="00396A4F" w:rsidRPr="00396A4F" w:rsidRDefault="00396A4F" w:rsidP="00396A4F">
            <w:pPr>
              <w:spacing w:before="40" w:after="120" w:line="240" w:lineRule="auto"/>
            </w:pPr>
            <w:r w:rsidRPr="00396A4F">
              <w:t xml:space="preserve">Analyze in detail how an author’s ideas or claims are developed and refined by particular sentences, paragraphs, or larger portions of a text? </w:t>
            </w:r>
            <w:r w:rsidRPr="00396A4F">
              <w:rPr>
                <w:b/>
              </w:rPr>
              <w:t>(RI.9-10.5)</w:t>
            </w:r>
          </w:p>
        </w:tc>
        <w:tc>
          <w:tcPr>
            <w:tcW w:w="1316" w:type="dxa"/>
            <w:vAlign w:val="center"/>
          </w:tcPr>
          <w:p w:rsidR="00396A4F" w:rsidRPr="00396A4F" w:rsidRDefault="00396A4F" w:rsidP="00396A4F">
            <w:pPr>
              <w:spacing w:before="40" w:after="120" w:line="240" w:lineRule="auto"/>
              <w:jc w:val="center"/>
              <w:rPr>
                <w:noProof/>
              </w:rPr>
            </w:pPr>
            <w:r w:rsidRPr="00396A4F">
              <w:rPr>
                <w:sz w:val="28"/>
              </w:rPr>
              <w:sym w:font="Wingdings 2" w:char="F0A3"/>
            </w:r>
          </w:p>
        </w:tc>
      </w:tr>
      <w:tr w:rsidR="00396A4F" w:rsidRPr="00396A4F" w:rsidTr="00AD55D0">
        <w:trPr>
          <w:trHeight w:val="305"/>
        </w:trPr>
        <w:tc>
          <w:tcPr>
            <w:tcW w:w="2561" w:type="dxa"/>
            <w:vMerge/>
          </w:tcPr>
          <w:p w:rsidR="00396A4F" w:rsidRPr="00396A4F" w:rsidRDefault="00396A4F" w:rsidP="00396A4F">
            <w:pPr>
              <w:spacing w:before="40" w:after="120" w:line="240" w:lineRule="auto"/>
              <w:rPr>
                <w:b/>
              </w:rPr>
            </w:pPr>
          </w:p>
        </w:tc>
        <w:tc>
          <w:tcPr>
            <w:tcW w:w="5647" w:type="dxa"/>
          </w:tcPr>
          <w:p w:rsidR="00396A4F" w:rsidRPr="00396A4F" w:rsidRDefault="00396A4F" w:rsidP="00396A4F">
            <w:pPr>
              <w:spacing w:before="40" w:after="120" w:line="240" w:lineRule="auto"/>
            </w:pPr>
            <w:r w:rsidRPr="00396A4F">
              <w:t>Determine an author’s point of view or</w:t>
            </w:r>
            <w:r w:rsidRPr="00396A4F">
              <w:rPr>
                <w:b/>
              </w:rPr>
              <w:t xml:space="preserve"> </w:t>
            </w:r>
            <w:r w:rsidRPr="00396A4F">
              <w:t xml:space="preserve">purpose in a text? </w:t>
            </w:r>
            <w:r w:rsidRPr="00396A4F">
              <w:rPr>
                <w:b/>
              </w:rPr>
              <w:t>(RI.9-10.6)</w:t>
            </w:r>
            <w:r w:rsidRPr="00396A4F">
              <w:t xml:space="preserve"> </w:t>
            </w:r>
          </w:p>
        </w:tc>
        <w:tc>
          <w:tcPr>
            <w:tcW w:w="1316" w:type="dxa"/>
            <w:vAlign w:val="center"/>
          </w:tcPr>
          <w:p w:rsidR="00396A4F" w:rsidRPr="00396A4F" w:rsidRDefault="00396A4F" w:rsidP="00396A4F">
            <w:pPr>
              <w:spacing w:before="40" w:after="120" w:line="240" w:lineRule="auto"/>
              <w:jc w:val="center"/>
              <w:rPr>
                <w:noProof/>
              </w:rPr>
            </w:pPr>
            <w:r w:rsidRPr="00396A4F">
              <w:rPr>
                <w:sz w:val="28"/>
              </w:rPr>
              <w:sym w:font="Wingdings 2" w:char="F0A3"/>
            </w:r>
          </w:p>
        </w:tc>
      </w:tr>
      <w:tr w:rsidR="00396A4F" w:rsidRPr="00396A4F" w:rsidTr="00AD55D0">
        <w:trPr>
          <w:trHeight w:val="305"/>
        </w:trPr>
        <w:tc>
          <w:tcPr>
            <w:tcW w:w="2561" w:type="dxa"/>
            <w:vMerge/>
          </w:tcPr>
          <w:p w:rsidR="00396A4F" w:rsidRPr="00396A4F" w:rsidRDefault="00396A4F" w:rsidP="00396A4F">
            <w:pPr>
              <w:spacing w:before="40" w:after="120" w:line="240" w:lineRule="auto"/>
              <w:rPr>
                <w:b/>
              </w:rPr>
            </w:pPr>
          </w:p>
        </w:tc>
        <w:tc>
          <w:tcPr>
            <w:tcW w:w="5647" w:type="dxa"/>
          </w:tcPr>
          <w:p w:rsidR="00396A4F" w:rsidRPr="00396A4F" w:rsidRDefault="00396A4F" w:rsidP="00396A4F">
            <w:pPr>
              <w:spacing w:before="40" w:after="120" w:line="240" w:lineRule="auto"/>
            </w:pPr>
            <w:r w:rsidRPr="00396A4F">
              <w:t xml:space="preserve">Analyze how an author uses rhetoric to advance a point of view or purpose? </w:t>
            </w:r>
            <w:r w:rsidRPr="00396A4F">
              <w:rPr>
                <w:b/>
              </w:rPr>
              <w:t>(RI.9-10.6)</w:t>
            </w:r>
          </w:p>
        </w:tc>
        <w:tc>
          <w:tcPr>
            <w:tcW w:w="1316" w:type="dxa"/>
            <w:vAlign w:val="center"/>
          </w:tcPr>
          <w:p w:rsidR="00396A4F" w:rsidRPr="00396A4F" w:rsidRDefault="00396A4F" w:rsidP="00396A4F">
            <w:pPr>
              <w:spacing w:before="40" w:after="120" w:line="240" w:lineRule="auto"/>
              <w:jc w:val="center"/>
              <w:rPr>
                <w:noProof/>
              </w:rPr>
            </w:pPr>
            <w:r w:rsidRPr="00396A4F">
              <w:rPr>
                <w:sz w:val="28"/>
              </w:rPr>
              <w:sym w:font="Wingdings 2" w:char="F0A3"/>
            </w:r>
          </w:p>
        </w:tc>
      </w:tr>
      <w:tr w:rsidR="00396A4F" w:rsidRPr="00396A4F" w:rsidTr="00AD55D0">
        <w:trPr>
          <w:trHeight w:val="899"/>
        </w:trPr>
        <w:tc>
          <w:tcPr>
            <w:tcW w:w="2561" w:type="dxa"/>
          </w:tcPr>
          <w:p w:rsidR="00396A4F" w:rsidRPr="00396A4F" w:rsidRDefault="00396A4F" w:rsidP="00396A4F">
            <w:pPr>
              <w:spacing w:before="40" w:after="120" w:line="240" w:lineRule="auto"/>
              <w:rPr>
                <w:b/>
              </w:rPr>
            </w:pPr>
            <w:r w:rsidRPr="00396A4F">
              <w:rPr>
                <w:b/>
              </w:rPr>
              <w:t>Command of Evidence and Reasoning</w:t>
            </w:r>
          </w:p>
        </w:tc>
        <w:tc>
          <w:tcPr>
            <w:tcW w:w="5647" w:type="dxa"/>
          </w:tcPr>
          <w:p w:rsidR="00396A4F" w:rsidRPr="00396A4F" w:rsidRDefault="00396A4F" w:rsidP="00396A4F">
            <w:pPr>
              <w:spacing w:before="40" w:after="120" w:line="240" w:lineRule="auto"/>
              <w:rPr>
                <w:b/>
              </w:rPr>
            </w:pPr>
            <w:r w:rsidRPr="00396A4F">
              <w:rPr>
                <w:color w:val="000000" w:themeColor="text1"/>
              </w:rPr>
              <w:t xml:space="preserve">Develop the response and support analysis with well-chosen, relevant, and sufficient evidence? </w:t>
            </w:r>
            <w:r w:rsidRPr="00396A4F">
              <w:rPr>
                <w:b/>
                <w:color w:val="000000" w:themeColor="text1"/>
              </w:rPr>
              <w:t>(W.9-10.2.b, W.9-10.9.b)</w:t>
            </w:r>
          </w:p>
        </w:tc>
        <w:tc>
          <w:tcPr>
            <w:tcW w:w="1316" w:type="dxa"/>
            <w:vAlign w:val="center"/>
          </w:tcPr>
          <w:p w:rsidR="00396A4F" w:rsidRPr="00396A4F" w:rsidRDefault="00396A4F" w:rsidP="00396A4F">
            <w:pPr>
              <w:spacing w:before="40" w:after="120" w:line="240" w:lineRule="auto"/>
              <w:jc w:val="center"/>
            </w:pPr>
            <w:r w:rsidRPr="00396A4F">
              <w:rPr>
                <w:sz w:val="28"/>
              </w:rPr>
              <w:sym w:font="Wingdings 2" w:char="F0A3"/>
            </w:r>
          </w:p>
        </w:tc>
      </w:tr>
      <w:tr w:rsidR="00396A4F" w:rsidRPr="00396A4F" w:rsidTr="00AD55D0">
        <w:trPr>
          <w:trHeight w:val="305"/>
        </w:trPr>
        <w:tc>
          <w:tcPr>
            <w:tcW w:w="2561" w:type="dxa"/>
            <w:vMerge w:val="restart"/>
          </w:tcPr>
          <w:p w:rsidR="00396A4F" w:rsidRPr="00396A4F" w:rsidRDefault="00396A4F" w:rsidP="00396A4F">
            <w:pPr>
              <w:spacing w:before="40" w:after="120" w:line="240" w:lineRule="auto"/>
              <w:rPr>
                <w:b/>
              </w:rPr>
            </w:pPr>
            <w:r w:rsidRPr="00396A4F">
              <w:rPr>
                <w:b/>
              </w:rPr>
              <w:t>Coherence, Organization, and Style</w:t>
            </w:r>
          </w:p>
        </w:tc>
        <w:tc>
          <w:tcPr>
            <w:tcW w:w="5647" w:type="dxa"/>
          </w:tcPr>
          <w:p w:rsidR="00396A4F" w:rsidRPr="00396A4F" w:rsidRDefault="00396A4F" w:rsidP="00396A4F">
            <w:pPr>
              <w:keepNext/>
              <w:spacing w:before="40" w:after="120" w:line="240" w:lineRule="auto"/>
            </w:pPr>
            <w:r w:rsidRPr="00396A4F">
              <w:t xml:space="preserve">Introduce a topic? </w:t>
            </w:r>
            <w:r w:rsidRPr="00396A4F">
              <w:rPr>
                <w:b/>
              </w:rPr>
              <w:t>(W.9-10.2.a)</w:t>
            </w:r>
          </w:p>
        </w:tc>
        <w:tc>
          <w:tcPr>
            <w:tcW w:w="1316" w:type="dxa"/>
            <w:vAlign w:val="center"/>
          </w:tcPr>
          <w:p w:rsidR="00396A4F" w:rsidRPr="00396A4F" w:rsidRDefault="00396A4F" w:rsidP="00396A4F">
            <w:pPr>
              <w:spacing w:before="40" w:after="120" w:line="240" w:lineRule="auto"/>
              <w:jc w:val="center"/>
              <w:rPr>
                <w:noProof/>
              </w:rPr>
            </w:pPr>
            <w:r w:rsidRPr="00396A4F">
              <w:rPr>
                <w:sz w:val="28"/>
              </w:rPr>
              <w:sym w:font="Wingdings 2" w:char="F0A3"/>
            </w:r>
          </w:p>
        </w:tc>
      </w:tr>
      <w:tr w:rsidR="00396A4F" w:rsidRPr="00396A4F" w:rsidTr="00AD55D0">
        <w:trPr>
          <w:trHeight w:val="305"/>
        </w:trPr>
        <w:tc>
          <w:tcPr>
            <w:tcW w:w="2561" w:type="dxa"/>
            <w:vMerge/>
          </w:tcPr>
          <w:p w:rsidR="00396A4F" w:rsidRPr="00396A4F" w:rsidRDefault="00396A4F" w:rsidP="00396A4F">
            <w:pPr>
              <w:spacing w:before="40" w:after="120" w:line="240" w:lineRule="auto"/>
              <w:rPr>
                <w:b/>
              </w:rPr>
            </w:pPr>
          </w:p>
        </w:tc>
        <w:tc>
          <w:tcPr>
            <w:tcW w:w="5647" w:type="dxa"/>
          </w:tcPr>
          <w:p w:rsidR="00396A4F" w:rsidRPr="00396A4F" w:rsidRDefault="00396A4F" w:rsidP="00396A4F">
            <w:pPr>
              <w:spacing w:before="40" w:after="120"/>
            </w:pPr>
            <w:r w:rsidRPr="00396A4F">
              <w:t xml:space="preserve">Organize complex ideas, concepts, and information to make important connections and distinctions? </w:t>
            </w:r>
            <w:r w:rsidRPr="00396A4F">
              <w:rPr>
                <w:b/>
              </w:rPr>
              <w:t>(W.9-10.2.a)</w:t>
            </w:r>
          </w:p>
        </w:tc>
        <w:tc>
          <w:tcPr>
            <w:tcW w:w="1316" w:type="dxa"/>
            <w:vAlign w:val="center"/>
          </w:tcPr>
          <w:p w:rsidR="00396A4F" w:rsidRPr="00396A4F" w:rsidRDefault="00396A4F" w:rsidP="00396A4F">
            <w:pPr>
              <w:spacing w:before="40" w:after="120" w:line="240" w:lineRule="auto"/>
              <w:jc w:val="center"/>
              <w:rPr>
                <w:noProof/>
              </w:rPr>
            </w:pPr>
            <w:r w:rsidRPr="00396A4F">
              <w:rPr>
                <w:sz w:val="28"/>
              </w:rPr>
              <w:sym w:font="Wingdings 2" w:char="F0A3"/>
            </w:r>
          </w:p>
        </w:tc>
      </w:tr>
      <w:tr w:rsidR="00396A4F" w:rsidRPr="00396A4F" w:rsidTr="00AD55D0">
        <w:trPr>
          <w:trHeight w:val="305"/>
        </w:trPr>
        <w:tc>
          <w:tcPr>
            <w:tcW w:w="2561" w:type="dxa"/>
            <w:vMerge/>
          </w:tcPr>
          <w:p w:rsidR="00396A4F" w:rsidRPr="00396A4F" w:rsidRDefault="00396A4F" w:rsidP="00396A4F">
            <w:pPr>
              <w:spacing w:before="40" w:after="120" w:line="240" w:lineRule="auto"/>
              <w:rPr>
                <w:b/>
              </w:rPr>
            </w:pPr>
          </w:p>
        </w:tc>
        <w:tc>
          <w:tcPr>
            <w:tcW w:w="5647" w:type="dxa"/>
          </w:tcPr>
          <w:p w:rsidR="00396A4F" w:rsidRPr="00396A4F" w:rsidRDefault="00396A4F" w:rsidP="00396A4F">
            <w:pPr>
              <w:spacing w:before="40" w:after="120" w:line="240" w:lineRule="auto"/>
            </w:pPr>
            <w:r w:rsidRPr="00396A4F">
              <w:t>Use appropriate and varied transitions to link</w:t>
            </w:r>
            <w:r w:rsidRPr="00396A4F">
              <w:rPr>
                <w:b/>
              </w:rPr>
              <w:t xml:space="preserve"> </w:t>
            </w:r>
            <w:r w:rsidRPr="00396A4F">
              <w:t xml:space="preserve">the major sections of the text, create cohesion, and clarify the relationships among complex ideas and concepts? </w:t>
            </w:r>
            <w:r w:rsidRPr="00396A4F">
              <w:rPr>
                <w:b/>
              </w:rPr>
              <w:t>(W.9-10.2.c)</w:t>
            </w:r>
          </w:p>
        </w:tc>
        <w:tc>
          <w:tcPr>
            <w:tcW w:w="1316" w:type="dxa"/>
            <w:vAlign w:val="center"/>
          </w:tcPr>
          <w:p w:rsidR="00396A4F" w:rsidRPr="00396A4F" w:rsidRDefault="00396A4F" w:rsidP="00396A4F">
            <w:pPr>
              <w:spacing w:before="40" w:after="120" w:line="240" w:lineRule="auto"/>
              <w:jc w:val="center"/>
              <w:rPr>
                <w:noProof/>
              </w:rPr>
            </w:pPr>
            <w:r w:rsidRPr="00396A4F">
              <w:rPr>
                <w:sz w:val="28"/>
              </w:rPr>
              <w:sym w:font="Wingdings 2" w:char="F0A3"/>
            </w:r>
          </w:p>
        </w:tc>
      </w:tr>
      <w:tr w:rsidR="00396A4F" w:rsidRPr="00396A4F" w:rsidTr="00AD55D0">
        <w:trPr>
          <w:trHeight w:val="305"/>
        </w:trPr>
        <w:tc>
          <w:tcPr>
            <w:tcW w:w="2561" w:type="dxa"/>
            <w:vMerge/>
          </w:tcPr>
          <w:p w:rsidR="00396A4F" w:rsidRPr="00396A4F" w:rsidRDefault="00396A4F" w:rsidP="00396A4F">
            <w:pPr>
              <w:spacing w:before="40" w:after="120" w:line="240" w:lineRule="auto"/>
              <w:rPr>
                <w:b/>
              </w:rPr>
            </w:pPr>
          </w:p>
        </w:tc>
        <w:tc>
          <w:tcPr>
            <w:tcW w:w="5647" w:type="dxa"/>
          </w:tcPr>
          <w:p w:rsidR="00396A4F" w:rsidRPr="00396A4F" w:rsidRDefault="00396A4F" w:rsidP="00396A4F">
            <w:pPr>
              <w:spacing w:before="40" w:after="120" w:line="240" w:lineRule="auto"/>
            </w:pPr>
            <w:r w:rsidRPr="00396A4F">
              <w:t xml:space="preserve">Establish and maintain a formal style and objective tone, using precise language and domain-specific vocabulary? </w:t>
            </w:r>
            <w:r w:rsidRPr="00396A4F">
              <w:rPr>
                <w:b/>
              </w:rPr>
              <w:t>(W.9-10.2.d,e)</w:t>
            </w:r>
          </w:p>
        </w:tc>
        <w:tc>
          <w:tcPr>
            <w:tcW w:w="1316" w:type="dxa"/>
            <w:vAlign w:val="center"/>
          </w:tcPr>
          <w:p w:rsidR="00396A4F" w:rsidRPr="00396A4F" w:rsidRDefault="00396A4F" w:rsidP="00396A4F">
            <w:pPr>
              <w:spacing w:before="40" w:after="120" w:line="240" w:lineRule="auto"/>
              <w:jc w:val="center"/>
            </w:pPr>
            <w:r w:rsidRPr="00396A4F">
              <w:rPr>
                <w:sz w:val="28"/>
              </w:rPr>
              <w:sym w:font="Wingdings 2" w:char="F0A3"/>
            </w:r>
          </w:p>
        </w:tc>
      </w:tr>
      <w:tr w:rsidR="00396A4F" w:rsidRPr="00396A4F" w:rsidTr="00AD55D0">
        <w:trPr>
          <w:trHeight w:val="305"/>
        </w:trPr>
        <w:tc>
          <w:tcPr>
            <w:tcW w:w="2561" w:type="dxa"/>
            <w:vMerge/>
          </w:tcPr>
          <w:p w:rsidR="00396A4F" w:rsidRPr="00396A4F" w:rsidRDefault="00396A4F" w:rsidP="00396A4F">
            <w:pPr>
              <w:spacing w:before="40" w:after="120" w:line="240" w:lineRule="auto"/>
              <w:rPr>
                <w:b/>
              </w:rPr>
            </w:pPr>
          </w:p>
        </w:tc>
        <w:tc>
          <w:tcPr>
            <w:tcW w:w="5647" w:type="dxa"/>
          </w:tcPr>
          <w:p w:rsidR="00396A4F" w:rsidRPr="00396A4F" w:rsidRDefault="00396A4F" w:rsidP="00396A4F">
            <w:pPr>
              <w:spacing w:before="40" w:after="120"/>
            </w:pPr>
            <w:r w:rsidRPr="00396A4F">
              <w:t xml:space="preserve">Provide a concluding statement or section related to the explanation or analysis? </w:t>
            </w:r>
            <w:r w:rsidRPr="00396A4F">
              <w:rPr>
                <w:b/>
              </w:rPr>
              <w:t>(W.9-10.2.f)</w:t>
            </w:r>
          </w:p>
        </w:tc>
        <w:tc>
          <w:tcPr>
            <w:tcW w:w="1316" w:type="dxa"/>
            <w:vAlign w:val="center"/>
          </w:tcPr>
          <w:p w:rsidR="00396A4F" w:rsidRPr="00396A4F" w:rsidRDefault="00396A4F" w:rsidP="00396A4F">
            <w:pPr>
              <w:spacing w:before="40" w:after="120" w:line="240" w:lineRule="auto"/>
              <w:jc w:val="center"/>
              <w:rPr>
                <w:noProof/>
              </w:rPr>
            </w:pPr>
            <w:r w:rsidRPr="00396A4F">
              <w:rPr>
                <w:sz w:val="28"/>
              </w:rPr>
              <w:sym w:font="Wingdings 2" w:char="F0A3"/>
            </w:r>
          </w:p>
        </w:tc>
      </w:tr>
      <w:tr w:rsidR="00396A4F" w:rsidRPr="00396A4F" w:rsidTr="00AD55D0">
        <w:trPr>
          <w:trHeight w:val="305"/>
        </w:trPr>
        <w:tc>
          <w:tcPr>
            <w:tcW w:w="2561" w:type="dxa"/>
            <w:tcBorders>
              <w:bottom w:val="single" w:sz="4" w:space="0" w:color="auto"/>
            </w:tcBorders>
          </w:tcPr>
          <w:p w:rsidR="00396A4F" w:rsidRPr="00396A4F" w:rsidRDefault="00396A4F" w:rsidP="00396A4F">
            <w:pPr>
              <w:spacing w:before="40" w:after="120" w:line="240" w:lineRule="auto"/>
              <w:rPr>
                <w:b/>
              </w:rPr>
            </w:pPr>
            <w:r w:rsidRPr="00396A4F">
              <w:rPr>
                <w:b/>
              </w:rPr>
              <w:t>Control of Conventions</w:t>
            </w:r>
          </w:p>
        </w:tc>
        <w:tc>
          <w:tcPr>
            <w:tcW w:w="5647" w:type="dxa"/>
          </w:tcPr>
          <w:p w:rsidR="00396A4F" w:rsidRPr="00396A4F" w:rsidRDefault="00396A4F" w:rsidP="00396A4F">
            <w:pPr>
              <w:spacing w:before="40" w:after="120" w:line="240" w:lineRule="auto"/>
            </w:pPr>
            <w:r w:rsidRPr="00396A4F">
              <w:t xml:space="preserve">Demonstrate control of the conventions with infrequent errors? </w:t>
            </w:r>
            <w:r w:rsidRPr="00396A4F">
              <w:rPr>
                <w:b/>
              </w:rPr>
              <w:t>(L.9-10.1, L.9-10.2)</w:t>
            </w:r>
          </w:p>
        </w:tc>
        <w:tc>
          <w:tcPr>
            <w:tcW w:w="1316" w:type="dxa"/>
            <w:vAlign w:val="center"/>
          </w:tcPr>
          <w:p w:rsidR="00396A4F" w:rsidRPr="00396A4F" w:rsidRDefault="00396A4F" w:rsidP="00396A4F">
            <w:pPr>
              <w:spacing w:before="40" w:after="120" w:line="240" w:lineRule="auto"/>
              <w:jc w:val="center"/>
            </w:pPr>
            <w:r w:rsidRPr="00396A4F">
              <w:rPr>
                <w:sz w:val="28"/>
              </w:rPr>
              <w:sym w:font="Wingdings 2" w:char="F0A3"/>
            </w:r>
          </w:p>
        </w:tc>
      </w:tr>
    </w:tbl>
    <w:p w:rsidR="007B33A7" w:rsidRPr="005837C5" w:rsidRDefault="007B33A7" w:rsidP="00F676BA">
      <w:pPr>
        <w:pStyle w:val="ToolHeader"/>
      </w:pPr>
    </w:p>
    <w:sectPr w:rsidR="007B33A7" w:rsidRPr="005837C5" w:rsidSect="004713C2">
      <w:headerReference w:type="default" r:id="rId14"/>
      <w:footerReference w:type="even" r:id="rId15"/>
      <w:footerReference w:type="default" r:id="rId16"/>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BB0" w:rsidRDefault="00DD1BB0" w:rsidP="00E946A0">
      <w:r>
        <w:separator/>
      </w:r>
    </w:p>
    <w:p w:rsidR="00DD1BB0" w:rsidRDefault="00DD1BB0" w:rsidP="00E946A0"/>
  </w:endnote>
  <w:endnote w:type="continuationSeparator" w:id="0">
    <w:p w:rsidR="00DD1BB0" w:rsidRDefault="00DD1BB0" w:rsidP="00E946A0">
      <w:r>
        <w:continuationSeparator/>
      </w:r>
    </w:p>
    <w:p w:rsidR="00DD1BB0" w:rsidRDefault="00DD1BB0" w:rsidP="00E946A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embedRegular r:id="rId1" w:subsetted="1" w:fontKey="{3E3A9023-47D0-4208-B956-A8BAE91B8639}"/>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embedRegular r:id="rId2" w:subsetted="1" w:fontKey="{8C1366EA-D391-4C54-B457-7B8402A39013}"/>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embedRegular r:id="rId3" w:subsetted="1" w:fontKey="{6E5DE1C8-D479-474D-A1E7-560B6CC11731}"/>
  </w:font>
  <w:font w:name="Helvetica">
    <w:panose1 w:val="020B0604020202020204"/>
    <w:charset w:val="00"/>
    <w:family w:val="swiss"/>
    <w:pitch w:val="variable"/>
    <w:sig w:usb0="E0002AFF" w:usb1="C0007843" w:usb2="00000009" w:usb3="00000000" w:csb0="000001FF" w:csb1="00000000"/>
    <w:embedRegular r:id="rId4" w:subsetted="1" w:fontKey="{5D7F0E31-F1B8-4A7A-8C5F-A5342378FF14}"/>
  </w:font>
  <w:font w:name="MS Mincho">
    <w:altName w:val="ＭＳ 明朝"/>
    <w:panose1 w:val="02020609040205080304"/>
    <w:charset w:val="80"/>
    <w:family w:val="modern"/>
    <w:pitch w:val="fixed"/>
    <w:sig w:usb0="E00002FF" w:usb1="6AC7FDFB" w:usb2="00000012" w:usb3="00000000" w:csb0="0002009F" w:csb1="00000000"/>
    <w:embedBold r:id="rId5" w:subsetted="1" w:fontKey="{37343803-844B-4867-A7B3-CBA744C7F517}"/>
  </w:font>
  <w:font w:name="Wingdings 2">
    <w:panose1 w:val="05020102010507070707"/>
    <w:charset w:val="02"/>
    <w:family w:val="roman"/>
    <w:pitch w:val="variable"/>
    <w:sig w:usb0="00000000" w:usb1="10000000" w:usb2="00000000" w:usb3="00000000" w:csb0="80000000" w:csb1="00000000"/>
    <w:embedRegular r:id="rId6" w:subsetted="1" w:fontKey="{9A00671F-BEB2-473B-82BE-DE046C0D8052}"/>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B78" w:rsidRDefault="00BC4785" w:rsidP="00E946A0">
    <w:pPr>
      <w:pStyle w:val="Footer"/>
      <w:rPr>
        <w:rStyle w:val="PageNumber"/>
        <w:rFonts w:ascii="Calibri" w:eastAsia="Calibri" w:hAnsi="Calibri"/>
        <w:sz w:val="22"/>
        <w:szCs w:val="22"/>
      </w:rPr>
    </w:pPr>
    <w:r>
      <w:rPr>
        <w:rStyle w:val="PageNumber"/>
      </w:rPr>
      <w:fldChar w:fldCharType="begin"/>
    </w:r>
    <w:r w:rsidR="00347B78">
      <w:rPr>
        <w:rStyle w:val="PageNumber"/>
      </w:rPr>
      <w:instrText xml:space="preserve">PAGE  </w:instrText>
    </w:r>
    <w:r>
      <w:rPr>
        <w:rStyle w:val="PageNumber"/>
      </w:rPr>
      <w:fldChar w:fldCharType="end"/>
    </w:r>
  </w:p>
  <w:p w:rsidR="00347B78" w:rsidRDefault="00347B78" w:rsidP="00E946A0">
    <w:pPr>
      <w:pStyle w:val="Footer"/>
    </w:pPr>
  </w:p>
  <w:p w:rsidR="00347B78" w:rsidRDefault="00347B78" w:rsidP="00E946A0"/>
  <w:p w:rsidR="00347B78" w:rsidRDefault="00347B78"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B78" w:rsidRPr="00563CB8" w:rsidRDefault="00347B78" w:rsidP="004F2969">
    <w:pPr>
      <w:spacing w:before="0" w:after="0" w:line="240" w:lineRule="auto"/>
      <w:rPr>
        <w:sz w:val="14"/>
      </w:rPr>
    </w:pPr>
  </w:p>
  <w:tbl>
    <w:tblPr>
      <w:tblW w:w="4991" w:type="pct"/>
      <w:tblBorders>
        <w:top w:val="single" w:sz="8" w:space="0" w:color="244061"/>
      </w:tblBorders>
      <w:tblLook w:val="00A0"/>
    </w:tblPr>
    <w:tblGrid>
      <w:gridCol w:w="4609"/>
      <w:gridCol w:w="625"/>
      <w:gridCol w:w="4325"/>
    </w:tblGrid>
    <w:tr w:rsidR="00347B78">
      <w:trPr>
        <w:trHeight w:val="705"/>
      </w:trPr>
      <w:tc>
        <w:tcPr>
          <w:tcW w:w="4609" w:type="dxa"/>
          <w:tcBorders>
            <w:top w:val="single" w:sz="8" w:space="0" w:color="244061"/>
          </w:tcBorders>
          <w:vAlign w:val="center"/>
        </w:tcPr>
        <w:p w:rsidR="00347B78" w:rsidRPr="005F550A" w:rsidRDefault="00347B78" w:rsidP="004F2969">
          <w:pPr>
            <w:pStyle w:val="FooterText"/>
            <w:rPr>
              <w:rFonts w:asciiTheme="minorHAnsi" w:hAnsiTheme="minorHAnsi"/>
            </w:rPr>
          </w:pPr>
          <w:r w:rsidRPr="005F550A">
            <w:rPr>
              <w:rFonts w:asciiTheme="minorHAnsi" w:hAnsiTheme="minorHAnsi"/>
            </w:rPr>
            <w:t>File:</w:t>
          </w:r>
          <w:r w:rsidRPr="005F550A">
            <w:rPr>
              <w:rFonts w:asciiTheme="minorHAnsi" w:hAnsiTheme="minorHAnsi"/>
              <w:b w:val="0"/>
            </w:rPr>
            <w:t xml:space="preserve"> </w:t>
          </w:r>
          <w:r>
            <w:rPr>
              <w:rFonts w:asciiTheme="minorHAnsi" w:hAnsiTheme="minorHAnsi"/>
              <w:b w:val="0"/>
            </w:rPr>
            <w:t>10</w:t>
          </w:r>
          <w:r w:rsidRPr="005F550A">
            <w:rPr>
              <w:rFonts w:asciiTheme="minorHAnsi" w:hAnsiTheme="minorHAnsi"/>
              <w:b w:val="0"/>
            </w:rPr>
            <w:t>.</w:t>
          </w:r>
          <w:r>
            <w:rPr>
              <w:rFonts w:asciiTheme="minorHAnsi" w:hAnsiTheme="minorHAnsi"/>
              <w:b w:val="0"/>
            </w:rPr>
            <w:t>2</w:t>
          </w:r>
          <w:r w:rsidRPr="005F550A">
            <w:rPr>
              <w:rFonts w:asciiTheme="minorHAnsi" w:hAnsiTheme="minorHAnsi"/>
              <w:b w:val="0"/>
            </w:rPr>
            <w:t>.</w:t>
          </w:r>
          <w:r>
            <w:rPr>
              <w:rFonts w:asciiTheme="minorHAnsi" w:hAnsiTheme="minorHAnsi"/>
              <w:b w:val="0"/>
            </w:rPr>
            <w:t>1</w:t>
          </w:r>
          <w:r w:rsidRPr="005F550A">
            <w:rPr>
              <w:rFonts w:asciiTheme="minorHAnsi" w:hAnsiTheme="minorHAnsi"/>
              <w:b w:val="0"/>
            </w:rPr>
            <w:t xml:space="preserve"> Lesson </w:t>
          </w:r>
          <w:r>
            <w:rPr>
              <w:rFonts w:asciiTheme="minorHAnsi" w:hAnsiTheme="minorHAnsi"/>
              <w:b w:val="0"/>
            </w:rPr>
            <w:t>20</w:t>
          </w:r>
          <w:r w:rsidRPr="005F550A">
            <w:rPr>
              <w:rFonts w:asciiTheme="minorHAnsi" w:hAnsiTheme="minorHAnsi"/>
            </w:rPr>
            <w:t xml:space="preserve"> Date:</w:t>
          </w:r>
          <w:r w:rsidRPr="005F550A">
            <w:rPr>
              <w:rFonts w:asciiTheme="minorHAnsi" w:hAnsiTheme="minorHAnsi"/>
              <w:b w:val="0"/>
            </w:rPr>
            <w:t xml:space="preserve"> </w:t>
          </w:r>
          <w:r w:rsidR="00F048D8">
            <w:rPr>
              <w:rFonts w:asciiTheme="minorHAnsi" w:hAnsiTheme="minorHAnsi"/>
              <w:b w:val="0"/>
            </w:rPr>
            <w:t>4</w:t>
          </w:r>
          <w:r w:rsidRPr="005F550A">
            <w:rPr>
              <w:rFonts w:asciiTheme="minorHAnsi" w:hAnsiTheme="minorHAnsi"/>
              <w:b w:val="0"/>
            </w:rPr>
            <w:t>/</w:t>
          </w:r>
          <w:r w:rsidR="00357145">
            <w:rPr>
              <w:rFonts w:asciiTheme="minorHAnsi" w:hAnsiTheme="minorHAnsi"/>
              <w:b w:val="0"/>
            </w:rPr>
            <w:t>18</w:t>
          </w:r>
          <w:r w:rsidRPr="005F550A">
            <w:rPr>
              <w:rFonts w:asciiTheme="minorHAnsi" w:hAnsiTheme="minorHAnsi"/>
              <w:b w:val="0"/>
            </w:rPr>
            <w:t>/1</w:t>
          </w:r>
          <w:r w:rsidR="00F048D8">
            <w:rPr>
              <w:rFonts w:asciiTheme="minorHAnsi" w:hAnsiTheme="minorHAnsi"/>
              <w:b w:val="0"/>
            </w:rPr>
            <w:t>4</w:t>
          </w:r>
          <w:r w:rsidRPr="005F550A">
            <w:rPr>
              <w:rFonts w:asciiTheme="minorHAnsi" w:hAnsiTheme="minorHAnsi"/>
              <w:b w:val="0"/>
            </w:rPr>
            <w:t xml:space="preserve"> </w:t>
          </w:r>
          <w:r w:rsidRPr="005F550A">
            <w:rPr>
              <w:rFonts w:asciiTheme="minorHAnsi" w:hAnsiTheme="minorHAnsi"/>
            </w:rPr>
            <w:t>Classroom Use:</w:t>
          </w:r>
          <w:r w:rsidRPr="005F550A">
            <w:rPr>
              <w:rFonts w:asciiTheme="minorHAnsi" w:hAnsiTheme="minorHAnsi"/>
              <w:b w:val="0"/>
            </w:rPr>
            <w:t xml:space="preserve"> Starting </w:t>
          </w:r>
          <w:r>
            <w:rPr>
              <w:rFonts w:asciiTheme="minorHAnsi" w:hAnsiTheme="minorHAnsi"/>
              <w:b w:val="0"/>
            </w:rPr>
            <w:t>4</w:t>
          </w:r>
          <w:r w:rsidRPr="005F550A">
            <w:rPr>
              <w:rFonts w:asciiTheme="minorHAnsi" w:hAnsiTheme="minorHAnsi"/>
              <w:b w:val="0"/>
            </w:rPr>
            <w:t>/201</w:t>
          </w:r>
          <w:r w:rsidR="00F048D8">
            <w:rPr>
              <w:rFonts w:asciiTheme="minorHAnsi" w:hAnsiTheme="minorHAnsi"/>
              <w:b w:val="0"/>
            </w:rPr>
            <w:t>4</w:t>
          </w:r>
        </w:p>
        <w:p w:rsidR="00347B78" w:rsidRPr="005F550A" w:rsidRDefault="00347B78" w:rsidP="004F2969">
          <w:pPr>
            <w:pStyle w:val="FooterText"/>
            <w:rPr>
              <w:rFonts w:asciiTheme="minorHAnsi" w:hAnsiTheme="minorHAnsi"/>
              <w:b w:val="0"/>
              <w:i/>
              <w:sz w:val="12"/>
            </w:rPr>
          </w:pPr>
          <w:r w:rsidRPr="005F550A">
            <w:rPr>
              <w:rFonts w:asciiTheme="minorHAnsi" w:hAnsiTheme="minorHAnsi"/>
              <w:b w:val="0"/>
              <w:sz w:val="12"/>
            </w:rPr>
            <w:t>© 201</w:t>
          </w:r>
          <w:r w:rsidR="00F048D8">
            <w:rPr>
              <w:rFonts w:asciiTheme="minorHAnsi" w:hAnsiTheme="minorHAnsi"/>
              <w:b w:val="0"/>
              <w:sz w:val="12"/>
            </w:rPr>
            <w:t>4</w:t>
          </w:r>
          <w:r w:rsidRPr="005F550A">
            <w:rPr>
              <w:rFonts w:asciiTheme="minorHAnsi" w:hAnsiTheme="minorHAnsi"/>
              <w:b w:val="0"/>
              <w:sz w:val="12"/>
            </w:rPr>
            <w:t xml:space="preserve"> Public Consulting Group.</w:t>
          </w:r>
          <w:r w:rsidRPr="005F550A">
            <w:rPr>
              <w:rFonts w:asciiTheme="minorHAnsi" w:hAnsiTheme="minorHAnsi"/>
              <w:b w:val="0"/>
              <w:i/>
              <w:sz w:val="12"/>
            </w:rPr>
            <w:t xml:space="preserve"> This work is licensed under a </w:t>
          </w:r>
        </w:p>
        <w:p w:rsidR="00347B78" w:rsidRPr="005F550A" w:rsidRDefault="00347B78" w:rsidP="004F2969">
          <w:pPr>
            <w:pStyle w:val="FooterText"/>
            <w:rPr>
              <w:rFonts w:asciiTheme="minorHAnsi" w:hAnsiTheme="minorHAnsi"/>
              <w:b w:val="0"/>
              <w:i/>
            </w:rPr>
          </w:pPr>
          <w:r w:rsidRPr="005F550A">
            <w:rPr>
              <w:rFonts w:asciiTheme="minorHAnsi" w:hAnsiTheme="minorHAnsi"/>
              <w:b w:val="0"/>
              <w:i/>
              <w:sz w:val="12"/>
            </w:rPr>
            <w:t>Creative Commons Attribution-NonCommercial-ShareAlike 3.0 Unported License</w:t>
          </w:r>
        </w:p>
        <w:p w:rsidR="00347B78" w:rsidRPr="002E4C92" w:rsidRDefault="00BC4785" w:rsidP="004F2969">
          <w:pPr>
            <w:pStyle w:val="FooterText"/>
          </w:pPr>
          <w:hyperlink r:id="rId1" w:history="1">
            <w:r w:rsidR="00347B78" w:rsidRPr="005F550A">
              <w:rPr>
                <w:rStyle w:val="Hyperlink"/>
                <w:rFonts w:asciiTheme="minorHAnsi" w:hAnsiTheme="minorHAnsi" w:cs="Calibri"/>
                <w:sz w:val="12"/>
                <w:szCs w:val="12"/>
              </w:rPr>
              <w:t>http://creativecommons.org/licenses/by-nc-sa/3.0/</w:t>
            </w:r>
          </w:hyperlink>
        </w:p>
      </w:tc>
      <w:tc>
        <w:tcPr>
          <w:tcW w:w="625" w:type="dxa"/>
          <w:tcBorders>
            <w:top w:val="single" w:sz="8" w:space="0" w:color="244061"/>
          </w:tcBorders>
          <w:vAlign w:val="center"/>
        </w:tcPr>
        <w:p w:rsidR="00347B78" w:rsidRPr="002E4C92" w:rsidRDefault="00BC4785"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347B78"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707D3A">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tcBorders>
            <w:top w:val="single" w:sz="8" w:space="0" w:color="244061"/>
          </w:tcBorders>
          <w:vAlign w:val="bottom"/>
        </w:tcPr>
        <w:p w:rsidR="00347B78" w:rsidRPr="002E4C92" w:rsidRDefault="00347B78"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85925" cy="638175"/>
                <wp:effectExtent l="0" t="0" r="9525" b="9525"/>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5925" cy="638175"/>
                        </a:xfrm>
                        <a:prstGeom prst="rect">
                          <a:avLst/>
                        </a:prstGeom>
                        <a:noFill/>
                        <a:ln>
                          <a:noFill/>
                        </a:ln>
                      </pic:spPr>
                    </pic:pic>
                  </a:graphicData>
                </a:graphic>
              </wp:inline>
            </w:drawing>
          </w:r>
        </w:p>
      </w:tc>
    </w:tr>
  </w:tbl>
  <w:p w:rsidR="00347B78" w:rsidRPr="0039525B" w:rsidRDefault="00347B78" w:rsidP="0039525B">
    <w:pPr>
      <w:pStyle w:val="Footer"/>
      <w:spacing w:before="0" w:after="0" w:line="240" w:lineRule="auto"/>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A4F" w:rsidRPr="00563CB8" w:rsidRDefault="00396A4F" w:rsidP="00563CB8">
    <w:pPr>
      <w:spacing w:before="0" w:after="0" w:line="240" w:lineRule="auto"/>
      <w:rPr>
        <w:sz w:val="14"/>
      </w:rPr>
    </w:pPr>
  </w:p>
  <w:tbl>
    <w:tblPr>
      <w:tblW w:w="4991" w:type="pct"/>
      <w:tblBorders>
        <w:top w:val="single" w:sz="8" w:space="0" w:color="244061"/>
      </w:tblBorders>
      <w:tblLook w:val="04A0"/>
    </w:tblPr>
    <w:tblGrid>
      <w:gridCol w:w="6896"/>
      <w:gridCol w:w="935"/>
      <w:gridCol w:w="6471"/>
    </w:tblGrid>
    <w:tr w:rsidR="00396A4F">
      <w:trPr>
        <w:trHeight w:val="705"/>
      </w:trPr>
      <w:tc>
        <w:tcPr>
          <w:tcW w:w="4609" w:type="dxa"/>
          <w:shd w:val="clear" w:color="auto" w:fill="auto"/>
          <w:vAlign w:val="center"/>
        </w:tcPr>
        <w:p w:rsidR="00396A4F" w:rsidRPr="002E4C92" w:rsidRDefault="00396A4F" w:rsidP="00563CB8">
          <w:pPr>
            <w:pStyle w:val="folio"/>
            <w:pBdr>
              <w:top w:val="none" w:sz="0" w:space="0" w:color="auto"/>
            </w:pBdr>
            <w:tabs>
              <w:tab w:val="clear" w:pos="6480"/>
              <w:tab w:val="clear" w:pos="10080"/>
            </w:tabs>
            <w:spacing w:before="0" w:after="0" w:line="200" w:lineRule="exact"/>
            <w:rPr>
              <w:rFonts w:ascii="Calibri" w:hAnsi="Calibri" w:cs="Calibri"/>
              <w:sz w:val="14"/>
            </w:rPr>
          </w:pPr>
          <w:r w:rsidRPr="002E4C92">
            <w:rPr>
              <w:rFonts w:ascii="Calibri" w:hAnsi="Calibri" w:cs="Calibri"/>
              <w:b/>
              <w:sz w:val="14"/>
            </w:rPr>
            <w:t xml:space="preserve">File: </w:t>
          </w:r>
          <w:r>
            <w:rPr>
              <w:rFonts w:ascii="Calibri" w:hAnsi="Calibri" w:cs="Calibri"/>
              <w:sz w:val="14"/>
            </w:rPr>
            <w:t>10.2</w:t>
          </w:r>
          <w:r w:rsidRPr="002E4C92">
            <w:rPr>
              <w:rFonts w:ascii="Calibri" w:hAnsi="Calibri" w:cs="Calibri"/>
              <w:sz w:val="14"/>
            </w:rPr>
            <w:t>.</w:t>
          </w:r>
          <w:r>
            <w:rPr>
              <w:rFonts w:ascii="Calibri" w:hAnsi="Calibri" w:cs="Calibri"/>
              <w:sz w:val="14"/>
            </w:rPr>
            <w:t>1</w:t>
          </w:r>
          <w:r w:rsidRPr="002E4C92">
            <w:rPr>
              <w:rFonts w:ascii="Calibri" w:hAnsi="Calibri" w:cs="Calibri"/>
              <w:sz w:val="14"/>
            </w:rPr>
            <w:t xml:space="preserve"> Lesson </w:t>
          </w:r>
          <w:r>
            <w:rPr>
              <w:rFonts w:ascii="Calibri" w:hAnsi="Calibri" w:cs="Calibri"/>
              <w:sz w:val="14"/>
            </w:rPr>
            <w:t xml:space="preserve">20 </w:t>
          </w:r>
          <w:r w:rsidRPr="002E4C92">
            <w:rPr>
              <w:rFonts w:ascii="Calibri" w:hAnsi="Calibri" w:cs="Calibri"/>
              <w:b/>
              <w:sz w:val="14"/>
            </w:rPr>
            <w:t>Date:</w:t>
          </w:r>
          <w:r>
            <w:rPr>
              <w:rFonts w:ascii="Calibri" w:hAnsi="Calibri" w:cs="Calibri"/>
              <w:b/>
              <w:sz w:val="14"/>
            </w:rPr>
            <w:t xml:space="preserve"> </w:t>
          </w:r>
          <w:r>
            <w:rPr>
              <w:rFonts w:ascii="Calibri" w:hAnsi="Calibri" w:cs="Calibri"/>
              <w:sz w:val="14"/>
            </w:rPr>
            <w:t>4</w:t>
          </w:r>
          <w:r w:rsidRPr="002E4C92">
            <w:rPr>
              <w:rFonts w:ascii="Calibri" w:hAnsi="Calibri" w:cs="Calibri"/>
              <w:sz w:val="14"/>
            </w:rPr>
            <w:t>/</w:t>
          </w:r>
          <w:r>
            <w:rPr>
              <w:rFonts w:ascii="Calibri" w:hAnsi="Calibri" w:cs="Calibri"/>
              <w:sz w:val="14"/>
            </w:rPr>
            <w:t>18</w:t>
          </w:r>
          <w:r w:rsidRPr="002E4C92">
            <w:rPr>
              <w:rFonts w:ascii="Calibri" w:hAnsi="Calibri" w:cs="Calibri"/>
              <w:sz w:val="14"/>
            </w:rPr>
            <w:t>/1</w:t>
          </w:r>
          <w:r>
            <w:rPr>
              <w:rFonts w:ascii="Calibri" w:hAnsi="Calibri" w:cs="Calibri"/>
              <w:sz w:val="14"/>
            </w:rPr>
            <w:t>4</w:t>
          </w:r>
          <w:r w:rsidRPr="002E4C92">
            <w:rPr>
              <w:rFonts w:ascii="Calibri" w:hAnsi="Calibri" w:cs="Calibri"/>
              <w:sz w:val="14"/>
            </w:rPr>
            <w:t xml:space="preserve"> </w:t>
          </w:r>
          <w:r w:rsidRPr="002E4C92">
            <w:rPr>
              <w:rFonts w:ascii="Calibri" w:hAnsi="Calibri" w:cs="Calibri"/>
              <w:b/>
              <w:sz w:val="14"/>
            </w:rPr>
            <w:t>Classroom Use:</w:t>
          </w:r>
          <w:r>
            <w:rPr>
              <w:rFonts w:ascii="Calibri" w:hAnsi="Calibri" w:cs="Calibri"/>
              <w:sz w:val="14"/>
            </w:rPr>
            <w:t xml:space="preserve"> Starting 4</w:t>
          </w:r>
          <w:r w:rsidRPr="002E4C92">
            <w:rPr>
              <w:rFonts w:ascii="Calibri" w:hAnsi="Calibri" w:cs="Calibri"/>
              <w:sz w:val="14"/>
            </w:rPr>
            <w:t>/201</w:t>
          </w:r>
          <w:r>
            <w:rPr>
              <w:rFonts w:ascii="Calibri" w:hAnsi="Calibri" w:cs="Calibri"/>
              <w:sz w:val="14"/>
            </w:rPr>
            <w:t>4</w:t>
          </w:r>
          <w:r w:rsidRPr="002E4C92">
            <w:rPr>
              <w:rFonts w:ascii="Calibri" w:hAnsi="Calibri" w:cs="Calibri"/>
              <w:sz w:val="14"/>
            </w:rPr>
            <w:t xml:space="preserve"> </w:t>
          </w:r>
        </w:p>
        <w:p w:rsidR="00396A4F" w:rsidRPr="00440948" w:rsidRDefault="00396A4F" w:rsidP="00563CB8">
          <w:pPr>
            <w:pStyle w:val="folio"/>
            <w:pBdr>
              <w:top w:val="none" w:sz="0" w:space="0" w:color="auto"/>
            </w:pBdr>
            <w:tabs>
              <w:tab w:val="clear" w:pos="6480"/>
              <w:tab w:val="clear" w:pos="10080"/>
            </w:tabs>
            <w:spacing w:before="0" w:after="0" w:line="200" w:lineRule="exact"/>
            <w:rPr>
              <w:rFonts w:ascii="Calibri" w:hAnsi="Calibri" w:cs="Calibri"/>
              <w:i/>
              <w:sz w:val="12"/>
            </w:rPr>
          </w:pPr>
          <w:r w:rsidRPr="00440948">
            <w:rPr>
              <w:rFonts w:ascii="Calibri" w:hAnsi="Calibri" w:cs="Calibri"/>
              <w:sz w:val="12"/>
            </w:rPr>
            <w:t xml:space="preserve">© 2013 Public Consulting Group. </w:t>
          </w:r>
          <w:r w:rsidRPr="00440948">
            <w:rPr>
              <w:rFonts w:ascii="Calibri" w:hAnsi="Calibri" w:cs="Calibri"/>
              <w:i/>
              <w:sz w:val="12"/>
            </w:rPr>
            <w:t xml:space="preserve">This work is licensed under a </w:t>
          </w:r>
        </w:p>
        <w:p w:rsidR="00396A4F" w:rsidRDefault="00396A4F" w:rsidP="00563CB8">
          <w:pPr>
            <w:pStyle w:val="folio"/>
            <w:pBdr>
              <w:top w:val="none" w:sz="0" w:space="0" w:color="auto"/>
            </w:pBdr>
            <w:tabs>
              <w:tab w:val="clear" w:pos="6480"/>
              <w:tab w:val="clear" w:pos="10080"/>
            </w:tabs>
            <w:spacing w:before="0" w:after="0" w:line="200" w:lineRule="exact"/>
          </w:pPr>
          <w:r w:rsidRPr="0054791C">
            <w:rPr>
              <w:rFonts w:ascii="Calibri" w:hAnsi="Calibri" w:cs="Calibri"/>
              <w:i/>
              <w:sz w:val="12"/>
            </w:rPr>
            <w:t>Creative Commons Attribution-NonCommercial-ShareAlike 3.0 Unported License</w:t>
          </w:r>
        </w:p>
        <w:p w:rsidR="00396A4F" w:rsidRPr="002E4C92" w:rsidRDefault="00BC4785" w:rsidP="00563CB8">
          <w:pPr>
            <w:pStyle w:val="folio"/>
            <w:pBdr>
              <w:top w:val="none" w:sz="0" w:space="0" w:color="auto"/>
            </w:pBdr>
            <w:tabs>
              <w:tab w:val="clear" w:pos="6480"/>
              <w:tab w:val="clear" w:pos="10080"/>
            </w:tabs>
            <w:spacing w:before="0" w:after="0" w:line="200" w:lineRule="exact"/>
            <w:rPr>
              <w:rFonts w:ascii="Calibri" w:hAnsi="Calibri" w:cs="Calibri"/>
              <w:b/>
              <w:sz w:val="14"/>
            </w:rPr>
          </w:pPr>
          <w:hyperlink r:id="rId1" w:history="1">
            <w:r w:rsidR="00396A4F" w:rsidRPr="0054791C">
              <w:rPr>
                <w:rStyle w:val="Hyperlink"/>
                <w:rFonts w:asciiTheme="minorHAnsi" w:hAnsiTheme="minorHAnsi" w:cstheme="minorHAnsi"/>
                <w:b/>
                <w:sz w:val="12"/>
                <w:szCs w:val="12"/>
              </w:rPr>
              <w:t>http://creativecommons.org/licenses/by-nc-sa/3.0/</w:t>
            </w:r>
          </w:hyperlink>
        </w:p>
      </w:tc>
      <w:tc>
        <w:tcPr>
          <w:tcW w:w="625" w:type="dxa"/>
          <w:shd w:val="clear" w:color="auto" w:fill="auto"/>
          <w:vAlign w:val="center"/>
        </w:tcPr>
        <w:p w:rsidR="00396A4F" w:rsidRPr="002E4C92" w:rsidRDefault="00BC4785" w:rsidP="00563CB8">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396A4F"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357145">
            <w:rPr>
              <w:rFonts w:ascii="Calibri" w:hAnsi="Calibri" w:cs="Calibri"/>
              <w:b/>
              <w:noProof/>
              <w:color w:val="1F4E79"/>
              <w:sz w:val="28"/>
            </w:rPr>
            <w:t>17</w:t>
          </w:r>
          <w:r w:rsidRPr="002E4C92">
            <w:rPr>
              <w:rFonts w:ascii="Calibri" w:hAnsi="Calibri" w:cs="Calibri"/>
              <w:b/>
              <w:color w:val="1F4E79"/>
              <w:sz w:val="28"/>
            </w:rPr>
            <w:fldChar w:fldCharType="end"/>
          </w:r>
        </w:p>
      </w:tc>
      <w:tc>
        <w:tcPr>
          <w:tcW w:w="4325" w:type="dxa"/>
          <w:shd w:val="clear" w:color="auto" w:fill="auto"/>
          <w:vAlign w:val="bottom"/>
        </w:tcPr>
        <w:p w:rsidR="00396A4F" w:rsidRPr="002E4C92" w:rsidRDefault="00396A4F" w:rsidP="00563CB8">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396A4F" w:rsidRPr="00563CB8" w:rsidRDefault="00396A4F" w:rsidP="00563CB8">
    <w:pPr>
      <w:pStyle w:val="Footer"/>
      <w:spacing w:before="0" w:after="0" w:line="240" w:lineRule="auto"/>
      <w:rPr>
        <w:sz w:val="1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93A" w:rsidRDefault="00BC4785" w:rsidP="00E946A0">
    <w:pPr>
      <w:pStyle w:val="Footer"/>
      <w:rPr>
        <w:rStyle w:val="PageNumber"/>
      </w:rPr>
    </w:pPr>
    <w:r>
      <w:rPr>
        <w:rStyle w:val="PageNumber"/>
      </w:rPr>
      <w:fldChar w:fldCharType="begin"/>
    </w:r>
    <w:r w:rsidR="00A60168">
      <w:rPr>
        <w:rStyle w:val="PageNumber"/>
      </w:rPr>
      <w:instrText xml:space="preserve">PAGE  </w:instrText>
    </w:r>
    <w:r>
      <w:rPr>
        <w:rStyle w:val="PageNumber"/>
      </w:rPr>
      <w:fldChar w:fldCharType="end"/>
    </w:r>
  </w:p>
  <w:p w:rsidR="0060793A" w:rsidRDefault="00DD1BB0" w:rsidP="00E946A0">
    <w:pPr>
      <w:pStyle w:val="Footer"/>
    </w:pPr>
  </w:p>
  <w:p w:rsidR="0060793A" w:rsidRDefault="00DD1BB0" w:rsidP="00E946A0"/>
  <w:p w:rsidR="0060793A" w:rsidRDefault="00DD1BB0" w:rsidP="00E946A0"/>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480" w:rsidRPr="00563CB8" w:rsidRDefault="00DD1BB0" w:rsidP="00573480">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573480" w:rsidTr="00AD55D0">
      <w:trPr>
        <w:trHeight w:val="705"/>
      </w:trPr>
      <w:tc>
        <w:tcPr>
          <w:tcW w:w="4609" w:type="dxa"/>
          <w:shd w:val="clear" w:color="auto" w:fill="auto"/>
          <w:vAlign w:val="center"/>
        </w:tcPr>
        <w:p w:rsidR="00573480" w:rsidRPr="002E4C92" w:rsidRDefault="00A60168" w:rsidP="00573480">
          <w:pPr>
            <w:pStyle w:val="folio"/>
            <w:pBdr>
              <w:top w:val="none" w:sz="0" w:space="0" w:color="auto"/>
            </w:pBdr>
            <w:tabs>
              <w:tab w:val="clear" w:pos="6480"/>
              <w:tab w:val="clear" w:pos="10080"/>
            </w:tabs>
            <w:spacing w:before="0" w:after="0" w:line="200" w:lineRule="exact"/>
            <w:rPr>
              <w:rFonts w:ascii="Calibri" w:hAnsi="Calibri" w:cs="Calibri"/>
              <w:sz w:val="14"/>
            </w:rPr>
          </w:pPr>
          <w:r w:rsidRPr="002E4C92">
            <w:rPr>
              <w:rFonts w:ascii="Calibri" w:hAnsi="Calibri" w:cs="Calibri"/>
              <w:b/>
              <w:sz w:val="14"/>
            </w:rPr>
            <w:t xml:space="preserve">File: </w:t>
          </w:r>
          <w:r>
            <w:rPr>
              <w:rFonts w:ascii="Calibri" w:hAnsi="Calibri" w:cs="Calibri"/>
              <w:sz w:val="14"/>
            </w:rPr>
            <w:t>10.2</w:t>
          </w:r>
          <w:r w:rsidRPr="002E4C92">
            <w:rPr>
              <w:rFonts w:ascii="Calibri" w:hAnsi="Calibri" w:cs="Calibri"/>
              <w:sz w:val="14"/>
            </w:rPr>
            <w:t>.</w:t>
          </w:r>
          <w:r>
            <w:rPr>
              <w:rFonts w:ascii="Calibri" w:hAnsi="Calibri" w:cs="Calibri"/>
              <w:sz w:val="14"/>
            </w:rPr>
            <w:t>1</w:t>
          </w:r>
          <w:r w:rsidRPr="002E4C92">
            <w:rPr>
              <w:rFonts w:ascii="Calibri" w:hAnsi="Calibri" w:cs="Calibri"/>
              <w:sz w:val="14"/>
            </w:rPr>
            <w:t xml:space="preserve"> Lesson </w:t>
          </w:r>
          <w:r>
            <w:rPr>
              <w:rFonts w:ascii="Calibri" w:hAnsi="Calibri" w:cs="Calibri"/>
              <w:sz w:val="14"/>
            </w:rPr>
            <w:t xml:space="preserve">20 </w:t>
          </w:r>
          <w:r w:rsidRPr="002E4C92">
            <w:rPr>
              <w:rFonts w:ascii="Calibri" w:hAnsi="Calibri" w:cs="Calibri"/>
              <w:b/>
              <w:sz w:val="14"/>
            </w:rPr>
            <w:t>Date:</w:t>
          </w:r>
          <w:r>
            <w:rPr>
              <w:rFonts w:ascii="Calibri" w:hAnsi="Calibri" w:cs="Calibri"/>
              <w:b/>
              <w:sz w:val="14"/>
            </w:rPr>
            <w:t xml:space="preserve"> </w:t>
          </w:r>
          <w:r>
            <w:rPr>
              <w:rFonts w:ascii="Calibri" w:hAnsi="Calibri" w:cs="Calibri"/>
              <w:sz w:val="14"/>
            </w:rPr>
            <w:t>4</w:t>
          </w:r>
          <w:r w:rsidRPr="002E4C92">
            <w:rPr>
              <w:rFonts w:ascii="Calibri" w:hAnsi="Calibri" w:cs="Calibri"/>
              <w:sz w:val="14"/>
            </w:rPr>
            <w:t>/</w:t>
          </w:r>
          <w:r>
            <w:rPr>
              <w:rFonts w:ascii="Calibri" w:hAnsi="Calibri" w:cs="Calibri"/>
              <w:sz w:val="14"/>
            </w:rPr>
            <w:t>18</w:t>
          </w:r>
          <w:r w:rsidRPr="002E4C92">
            <w:rPr>
              <w:rFonts w:ascii="Calibri" w:hAnsi="Calibri" w:cs="Calibri"/>
              <w:sz w:val="14"/>
            </w:rPr>
            <w:t>/1</w:t>
          </w:r>
          <w:r>
            <w:rPr>
              <w:rFonts w:ascii="Calibri" w:hAnsi="Calibri" w:cs="Calibri"/>
              <w:sz w:val="14"/>
            </w:rPr>
            <w:t>4</w:t>
          </w:r>
          <w:r w:rsidRPr="002E4C92">
            <w:rPr>
              <w:rFonts w:ascii="Calibri" w:hAnsi="Calibri" w:cs="Calibri"/>
              <w:sz w:val="14"/>
            </w:rPr>
            <w:t xml:space="preserve"> </w:t>
          </w:r>
          <w:r w:rsidRPr="002E4C92">
            <w:rPr>
              <w:rFonts w:ascii="Calibri" w:hAnsi="Calibri" w:cs="Calibri"/>
              <w:b/>
              <w:sz w:val="14"/>
            </w:rPr>
            <w:t>Classroom Use:</w:t>
          </w:r>
          <w:r>
            <w:rPr>
              <w:rFonts w:ascii="Calibri" w:hAnsi="Calibri" w:cs="Calibri"/>
              <w:sz w:val="14"/>
            </w:rPr>
            <w:t xml:space="preserve"> Starting 4</w:t>
          </w:r>
          <w:r w:rsidRPr="002E4C92">
            <w:rPr>
              <w:rFonts w:ascii="Calibri" w:hAnsi="Calibri" w:cs="Calibri"/>
              <w:sz w:val="14"/>
            </w:rPr>
            <w:t>/201</w:t>
          </w:r>
          <w:r>
            <w:rPr>
              <w:rFonts w:ascii="Calibri" w:hAnsi="Calibri" w:cs="Calibri"/>
              <w:sz w:val="14"/>
            </w:rPr>
            <w:t>4</w:t>
          </w:r>
          <w:r w:rsidRPr="002E4C92">
            <w:rPr>
              <w:rFonts w:ascii="Calibri" w:hAnsi="Calibri" w:cs="Calibri"/>
              <w:sz w:val="14"/>
            </w:rPr>
            <w:t xml:space="preserve"> </w:t>
          </w:r>
        </w:p>
        <w:p w:rsidR="00573480" w:rsidRPr="00440948" w:rsidRDefault="00A60168" w:rsidP="00573480">
          <w:pPr>
            <w:pStyle w:val="folio"/>
            <w:pBdr>
              <w:top w:val="none" w:sz="0" w:space="0" w:color="auto"/>
            </w:pBdr>
            <w:tabs>
              <w:tab w:val="clear" w:pos="6480"/>
              <w:tab w:val="clear" w:pos="10080"/>
            </w:tabs>
            <w:spacing w:before="0" w:after="0" w:line="200" w:lineRule="exact"/>
            <w:rPr>
              <w:rFonts w:ascii="Calibri" w:hAnsi="Calibri" w:cs="Calibri"/>
              <w:i/>
              <w:sz w:val="12"/>
            </w:rPr>
          </w:pPr>
          <w:r w:rsidRPr="00440948">
            <w:rPr>
              <w:rFonts w:ascii="Calibri" w:hAnsi="Calibri" w:cs="Calibri"/>
              <w:sz w:val="12"/>
            </w:rPr>
            <w:t xml:space="preserve">© 2013 Public Consulting Group. </w:t>
          </w:r>
          <w:r w:rsidRPr="00440948">
            <w:rPr>
              <w:rFonts w:ascii="Calibri" w:hAnsi="Calibri" w:cs="Calibri"/>
              <w:i/>
              <w:sz w:val="12"/>
            </w:rPr>
            <w:t xml:space="preserve">This work is licensed under a </w:t>
          </w:r>
        </w:p>
        <w:p w:rsidR="00573480" w:rsidRDefault="00A60168" w:rsidP="00573480">
          <w:pPr>
            <w:pStyle w:val="folio"/>
            <w:pBdr>
              <w:top w:val="none" w:sz="0" w:space="0" w:color="auto"/>
            </w:pBdr>
            <w:tabs>
              <w:tab w:val="clear" w:pos="6480"/>
              <w:tab w:val="clear" w:pos="10080"/>
            </w:tabs>
            <w:spacing w:before="0" w:after="0" w:line="200" w:lineRule="exact"/>
          </w:pPr>
          <w:r w:rsidRPr="0054791C">
            <w:rPr>
              <w:rFonts w:ascii="Calibri" w:hAnsi="Calibri" w:cs="Calibri"/>
              <w:i/>
              <w:sz w:val="12"/>
            </w:rPr>
            <w:t>Creative Commons Attribution-NonCommercial-ShareAlike 3.0 Unported License</w:t>
          </w:r>
        </w:p>
        <w:p w:rsidR="00573480" w:rsidRPr="002E4C92" w:rsidRDefault="00BC4785" w:rsidP="00573480">
          <w:pPr>
            <w:pStyle w:val="folio"/>
            <w:pBdr>
              <w:top w:val="none" w:sz="0" w:space="0" w:color="auto"/>
            </w:pBdr>
            <w:tabs>
              <w:tab w:val="clear" w:pos="6480"/>
              <w:tab w:val="clear" w:pos="10080"/>
            </w:tabs>
            <w:spacing w:before="0" w:after="0" w:line="200" w:lineRule="exact"/>
            <w:rPr>
              <w:rFonts w:ascii="Calibri" w:hAnsi="Calibri" w:cs="Calibri"/>
              <w:b/>
              <w:sz w:val="14"/>
            </w:rPr>
          </w:pPr>
          <w:hyperlink r:id="rId1" w:history="1">
            <w:r w:rsidR="00A60168" w:rsidRPr="0054791C">
              <w:rPr>
                <w:rStyle w:val="Hyperlink"/>
                <w:rFonts w:asciiTheme="minorHAnsi" w:hAnsiTheme="minorHAnsi" w:cstheme="minorHAnsi"/>
                <w:b/>
                <w:sz w:val="12"/>
                <w:szCs w:val="12"/>
              </w:rPr>
              <w:t>http://creativecommons.org/licenses/by-nc-sa/3.0/</w:t>
            </w:r>
          </w:hyperlink>
        </w:p>
      </w:tc>
      <w:tc>
        <w:tcPr>
          <w:tcW w:w="625" w:type="dxa"/>
          <w:shd w:val="clear" w:color="auto" w:fill="auto"/>
          <w:vAlign w:val="center"/>
        </w:tcPr>
        <w:p w:rsidR="00573480" w:rsidRPr="002E4C92" w:rsidRDefault="00BC4785" w:rsidP="00573480">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A60168"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357145">
            <w:rPr>
              <w:rFonts w:ascii="Calibri" w:hAnsi="Calibri" w:cs="Calibri"/>
              <w:b/>
              <w:noProof/>
              <w:color w:val="1F4E79"/>
              <w:sz w:val="28"/>
            </w:rPr>
            <w:t>18</w:t>
          </w:r>
          <w:r w:rsidRPr="002E4C92">
            <w:rPr>
              <w:rFonts w:ascii="Calibri" w:hAnsi="Calibri" w:cs="Calibri"/>
              <w:b/>
              <w:color w:val="1F4E79"/>
              <w:sz w:val="28"/>
            </w:rPr>
            <w:fldChar w:fldCharType="end"/>
          </w:r>
        </w:p>
      </w:tc>
      <w:tc>
        <w:tcPr>
          <w:tcW w:w="4325" w:type="dxa"/>
          <w:shd w:val="clear" w:color="auto" w:fill="auto"/>
          <w:vAlign w:val="bottom"/>
        </w:tcPr>
        <w:p w:rsidR="00573480" w:rsidRPr="002E4C92" w:rsidRDefault="00A60168" w:rsidP="00573480">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4"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60793A" w:rsidRPr="00C474C8" w:rsidRDefault="00DD1BB0" w:rsidP="00C474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BB0" w:rsidRDefault="00DD1BB0" w:rsidP="00E946A0">
      <w:r>
        <w:separator/>
      </w:r>
    </w:p>
    <w:p w:rsidR="00DD1BB0" w:rsidRDefault="00DD1BB0" w:rsidP="00E946A0"/>
  </w:footnote>
  <w:footnote w:type="continuationSeparator" w:id="0">
    <w:p w:rsidR="00DD1BB0" w:rsidRDefault="00DD1BB0" w:rsidP="00E946A0">
      <w:r>
        <w:continuationSeparator/>
      </w:r>
    </w:p>
    <w:p w:rsidR="00DD1BB0" w:rsidRDefault="00DD1BB0"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A0"/>
    </w:tblPr>
    <w:tblGrid>
      <w:gridCol w:w="3708"/>
      <w:gridCol w:w="2430"/>
      <w:gridCol w:w="3438"/>
    </w:tblGrid>
    <w:tr w:rsidR="00347B78" w:rsidRPr="00563CB8">
      <w:tc>
        <w:tcPr>
          <w:tcW w:w="3708" w:type="dxa"/>
        </w:tcPr>
        <w:p w:rsidR="00347B78" w:rsidRPr="00563CB8" w:rsidRDefault="00347B78" w:rsidP="00E946A0">
          <w:pPr>
            <w:pStyle w:val="PageHeader"/>
          </w:pPr>
          <w:r w:rsidRPr="00563CB8">
            <w:t xml:space="preserve">NYS </w:t>
          </w:r>
          <w:r w:rsidRPr="00E946A0">
            <w:t>Common</w:t>
          </w:r>
          <w:r w:rsidRPr="00563CB8">
            <w:t xml:space="preserve"> Core ELA &amp; Literacy Curriculum</w:t>
          </w:r>
        </w:p>
      </w:tc>
      <w:tc>
        <w:tcPr>
          <w:tcW w:w="2430" w:type="dxa"/>
          <w:vAlign w:val="center"/>
        </w:tcPr>
        <w:p w:rsidR="00347B78" w:rsidRPr="00563CB8" w:rsidRDefault="00347B78" w:rsidP="00E946A0">
          <w:pPr>
            <w:jc w:val="center"/>
          </w:pPr>
          <w:r w:rsidRPr="00563CB8">
            <w:t>D R A F T</w:t>
          </w:r>
        </w:p>
      </w:tc>
      <w:tc>
        <w:tcPr>
          <w:tcW w:w="3438" w:type="dxa"/>
        </w:tcPr>
        <w:p w:rsidR="00347B78" w:rsidRPr="00E946A0" w:rsidRDefault="00347B78" w:rsidP="00E946A0">
          <w:pPr>
            <w:pStyle w:val="PageHeader"/>
            <w:jc w:val="right"/>
            <w:rPr>
              <w:b w:val="0"/>
            </w:rPr>
          </w:pPr>
          <w:r>
            <w:rPr>
              <w:b w:val="0"/>
            </w:rPr>
            <w:t>Grade 10 • Module 2</w:t>
          </w:r>
          <w:r w:rsidRPr="00E946A0">
            <w:rPr>
              <w:b w:val="0"/>
            </w:rPr>
            <w:t xml:space="preserve">• Unit </w:t>
          </w:r>
          <w:r>
            <w:rPr>
              <w:b w:val="0"/>
            </w:rPr>
            <w:t>1 • Lesson 20</w:t>
          </w:r>
        </w:p>
      </w:tc>
    </w:tr>
  </w:tbl>
  <w:p w:rsidR="00347B78" w:rsidRDefault="00347B78" w:rsidP="00E946A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5548"/>
      <w:gridCol w:w="3636"/>
      <w:gridCol w:w="5144"/>
    </w:tblGrid>
    <w:tr w:rsidR="00396A4F" w:rsidRPr="00563CB8">
      <w:tc>
        <w:tcPr>
          <w:tcW w:w="3708" w:type="dxa"/>
          <w:shd w:val="clear" w:color="auto" w:fill="auto"/>
        </w:tcPr>
        <w:p w:rsidR="00396A4F" w:rsidRPr="00563CB8" w:rsidRDefault="00396A4F" w:rsidP="00563CB8">
          <w:pPr>
            <w:pStyle w:val="PageHeader0"/>
            <w:spacing w:before="120"/>
          </w:pPr>
          <w:r w:rsidRPr="00563CB8">
            <w:t>NYS Common Core ELA &amp; Literacy Curriculum</w:t>
          </w:r>
        </w:p>
      </w:tc>
      <w:tc>
        <w:tcPr>
          <w:tcW w:w="2430" w:type="dxa"/>
          <w:shd w:val="clear" w:color="auto" w:fill="auto"/>
          <w:vAlign w:val="center"/>
        </w:tcPr>
        <w:p w:rsidR="00396A4F" w:rsidRPr="00563CB8" w:rsidRDefault="00396A4F" w:rsidP="00563CB8">
          <w:pPr>
            <w:spacing w:before="120" w:after="120"/>
            <w:jc w:val="center"/>
          </w:pPr>
          <w:r w:rsidRPr="00563CB8">
            <w:rPr>
              <w:sz w:val="28"/>
            </w:rPr>
            <w:t>D R A F T</w:t>
          </w:r>
        </w:p>
      </w:tc>
      <w:tc>
        <w:tcPr>
          <w:tcW w:w="3438" w:type="dxa"/>
          <w:shd w:val="clear" w:color="auto" w:fill="auto"/>
        </w:tcPr>
        <w:p w:rsidR="00396A4F" w:rsidRPr="004E5C38" w:rsidRDefault="00396A4F" w:rsidP="007915E7">
          <w:pPr>
            <w:spacing w:before="120" w:after="120"/>
            <w:jc w:val="right"/>
          </w:pPr>
          <w:r w:rsidRPr="004E5C38">
            <w:rPr>
              <w:sz w:val="18"/>
            </w:rPr>
            <w:t xml:space="preserve">Grade </w:t>
          </w:r>
          <w:r>
            <w:rPr>
              <w:sz w:val="18"/>
            </w:rPr>
            <w:t>10</w:t>
          </w:r>
          <w:r w:rsidRPr="004E5C38">
            <w:rPr>
              <w:sz w:val="18"/>
            </w:rPr>
            <w:t xml:space="preserve"> • Module </w:t>
          </w:r>
          <w:r>
            <w:rPr>
              <w:sz w:val="18"/>
            </w:rPr>
            <w:t>2 • Unit 1</w:t>
          </w:r>
          <w:r w:rsidRPr="004E5C38">
            <w:rPr>
              <w:sz w:val="18"/>
            </w:rPr>
            <w:t xml:space="preserve"> • Lesson </w:t>
          </w:r>
          <w:r>
            <w:rPr>
              <w:sz w:val="18"/>
            </w:rPr>
            <w:t>20</w:t>
          </w:r>
        </w:p>
      </w:tc>
    </w:tr>
  </w:tbl>
  <w:p w:rsidR="00396A4F" w:rsidRDefault="00396A4F" w:rsidP="00C02EC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60793A" w:rsidRPr="00563CB8" w:rsidTr="00E946A0">
      <w:tc>
        <w:tcPr>
          <w:tcW w:w="3708" w:type="dxa"/>
          <w:shd w:val="clear" w:color="auto" w:fill="auto"/>
        </w:tcPr>
        <w:p w:rsidR="0060793A" w:rsidRPr="00563CB8" w:rsidRDefault="00A60168"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60793A" w:rsidRPr="00563CB8" w:rsidRDefault="00A60168" w:rsidP="00E946A0">
          <w:pPr>
            <w:jc w:val="center"/>
          </w:pPr>
          <w:r w:rsidRPr="00563CB8">
            <w:t>D R A F T</w:t>
          </w:r>
        </w:p>
      </w:tc>
      <w:tc>
        <w:tcPr>
          <w:tcW w:w="3438" w:type="dxa"/>
          <w:shd w:val="clear" w:color="auto" w:fill="auto"/>
        </w:tcPr>
        <w:p w:rsidR="0060793A" w:rsidRPr="00E946A0" w:rsidRDefault="00A60168" w:rsidP="007915E7">
          <w:pPr>
            <w:pStyle w:val="PageHeader"/>
            <w:jc w:val="right"/>
            <w:rPr>
              <w:b w:val="0"/>
            </w:rPr>
          </w:pPr>
          <w:r>
            <w:rPr>
              <w:b w:val="0"/>
            </w:rPr>
            <w:t>Grade 10 • Module 2</w:t>
          </w:r>
          <w:r w:rsidRPr="00E946A0">
            <w:rPr>
              <w:b w:val="0"/>
            </w:rPr>
            <w:t xml:space="preserve"> • Unit </w:t>
          </w:r>
          <w:r>
            <w:rPr>
              <w:b w:val="0"/>
            </w:rPr>
            <w:t>1</w:t>
          </w:r>
          <w:r w:rsidRPr="00E946A0">
            <w:rPr>
              <w:b w:val="0"/>
            </w:rPr>
            <w:t xml:space="preserve"> • Lesson </w:t>
          </w:r>
          <w:r>
            <w:rPr>
              <w:b w:val="0"/>
            </w:rPr>
            <w:t>20</w:t>
          </w:r>
        </w:p>
      </w:tc>
    </w:tr>
  </w:tbl>
  <w:p w:rsidR="0060793A" w:rsidRPr="00B2100F" w:rsidRDefault="00DD1BB0" w:rsidP="00B2100F">
    <w:pPr>
      <w:spacing w:before="0"/>
      <w:rPr>
        <w:sz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C043E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160F730"/>
    <w:lvl w:ilvl="0">
      <w:start w:val="1"/>
      <w:numFmt w:val="decimal"/>
      <w:lvlText w:val="%1."/>
      <w:lvlJc w:val="left"/>
      <w:pPr>
        <w:tabs>
          <w:tab w:val="num" w:pos="1800"/>
        </w:tabs>
        <w:ind w:left="1800" w:hanging="360"/>
      </w:pPr>
    </w:lvl>
  </w:abstractNum>
  <w:abstractNum w:abstractNumId="2">
    <w:nsid w:val="FFFFFF7F"/>
    <w:multiLevelType w:val="singleLevel"/>
    <w:tmpl w:val="93C0B262"/>
    <w:lvl w:ilvl="0">
      <w:start w:val="1"/>
      <w:numFmt w:val="decimal"/>
      <w:lvlText w:val="%1."/>
      <w:lvlJc w:val="left"/>
      <w:pPr>
        <w:tabs>
          <w:tab w:val="num" w:pos="720"/>
        </w:tabs>
        <w:ind w:left="720" w:hanging="360"/>
      </w:pPr>
    </w:lvl>
  </w:abstractNum>
  <w:abstractNum w:abstractNumId="3">
    <w:nsid w:val="05C911EE"/>
    <w:multiLevelType w:val="hybridMultilevel"/>
    <w:tmpl w:val="A8EC123C"/>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2A601C74"/>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9A46D6"/>
    <w:multiLevelType w:val="multilevel"/>
    <w:tmpl w:val="00D2F3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7031003"/>
    <w:multiLevelType w:val="hybridMultilevel"/>
    <w:tmpl w:val="D730E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5A5BB1"/>
    <w:multiLevelType w:val="hybridMultilevel"/>
    <w:tmpl w:val="9AE6F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4CF5478"/>
    <w:multiLevelType w:val="hybridMultilevel"/>
    <w:tmpl w:val="0F940BE8"/>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0">
    <w:nsid w:val="3700496A"/>
    <w:multiLevelType w:val="hybridMultilevel"/>
    <w:tmpl w:val="6B88A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00C428C"/>
    <w:multiLevelType w:val="hybridMultilevel"/>
    <w:tmpl w:val="7240A24A"/>
    <w:lvl w:ilvl="0" w:tplc="7248BD2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67BDD"/>
    <w:multiLevelType w:val="hybridMultilevel"/>
    <w:tmpl w:val="3D7E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505A7C"/>
    <w:multiLevelType w:val="hybridMultilevel"/>
    <w:tmpl w:val="00D2F3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C57447"/>
    <w:multiLevelType w:val="hybridMultilevel"/>
    <w:tmpl w:val="471ECE3E"/>
    <w:lvl w:ilvl="0" w:tplc="23E44AD0">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4A2F30"/>
    <w:multiLevelType w:val="multilevel"/>
    <w:tmpl w:val="33024418"/>
    <w:lvl w:ilvl="0">
      <w:start w:val="1"/>
      <w:numFmt w:val="lowerLetter"/>
      <w:lvlText w:val="%1."/>
      <w:lvlJc w:val="left"/>
      <w:pPr>
        <w:ind w:left="360" w:hanging="360"/>
      </w:pPr>
      <w:rPr>
        <w:rFonts w:asciiTheme="minorHAnsi" w:hAnsiTheme="minorHAns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B1732A"/>
    <w:multiLevelType w:val="hybridMultilevel"/>
    <w:tmpl w:val="06B6F87A"/>
    <w:lvl w:ilvl="0" w:tplc="B1A0EF2A">
      <w:start w:val="1"/>
      <w:numFmt w:val="lowerLetter"/>
      <w:pStyle w:val="SubStandard"/>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8773E50"/>
    <w:multiLevelType w:val="hybridMultilevel"/>
    <w:tmpl w:val="EDCA1B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A435D8"/>
    <w:multiLevelType w:val="hybridMultilevel"/>
    <w:tmpl w:val="96B2C0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A00A18"/>
    <w:multiLevelType w:val="hybridMultilevel"/>
    <w:tmpl w:val="035A0E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3"/>
  </w:num>
  <w:num w:numId="4">
    <w:abstractNumId w:val="8"/>
    <w:lvlOverride w:ilvl="0">
      <w:startOverride w:val="1"/>
    </w:lvlOverride>
  </w:num>
  <w:num w:numId="5">
    <w:abstractNumId w:val="15"/>
  </w:num>
  <w:num w:numId="6">
    <w:abstractNumId w:val="18"/>
  </w:num>
  <w:num w:numId="7">
    <w:abstractNumId w:val="8"/>
    <w:lvlOverride w:ilvl="0">
      <w:startOverride w:val="1"/>
    </w:lvlOverride>
  </w:num>
  <w:num w:numId="8">
    <w:abstractNumId w:val="17"/>
  </w:num>
  <w:num w:numId="9">
    <w:abstractNumId w:val="20"/>
  </w:num>
  <w:num w:numId="10">
    <w:abstractNumId w:val="6"/>
  </w:num>
  <w:num w:numId="11">
    <w:abstractNumId w:val="7"/>
  </w:num>
  <w:num w:numId="12">
    <w:abstractNumId w:val="22"/>
  </w:num>
  <w:num w:numId="13">
    <w:abstractNumId w:val="0"/>
  </w:num>
  <w:num w:numId="14">
    <w:abstractNumId w:val="21"/>
  </w:num>
  <w:num w:numId="15">
    <w:abstractNumId w:val="13"/>
  </w:num>
  <w:num w:numId="16">
    <w:abstractNumId w:val="5"/>
  </w:num>
  <w:num w:numId="17">
    <w:abstractNumId w:val="11"/>
  </w:num>
  <w:num w:numId="18">
    <w:abstractNumId w:val="10"/>
  </w:num>
  <w:num w:numId="19">
    <w:abstractNumId w:val="14"/>
  </w:num>
  <w:num w:numId="20">
    <w:abstractNumId w:val="3"/>
  </w:num>
  <w:num w:numId="21">
    <w:abstractNumId w:val="17"/>
  </w:num>
  <w:num w:numId="22">
    <w:abstractNumId w:val="8"/>
    <w:lvlOverride w:ilvl="0">
      <w:startOverride w:val="1"/>
    </w:lvlOverride>
  </w:num>
  <w:num w:numId="23">
    <w:abstractNumId w:val="18"/>
  </w:num>
  <w:num w:numId="24">
    <w:abstractNumId w:val="4"/>
  </w:num>
  <w:num w:numId="25">
    <w:abstractNumId w:val="15"/>
  </w:num>
  <w:num w:numId="26">
    <w:abstractNumId w:val="19"/>
  </w:num>
  <w:num w:numId="27">
    <w:abstractNumId w:val="2"/>
  </w:num>
  <w:num w:numId="28">
    <w:abstractNumId w:val="1"/>
  </w:num>
  <w:num w:numId="29">
    <w:abstractNumId w:val="19"/>
    <w:lvlOverride w:ilvl="0">
      <w:startOverride w:val="2"/>
    </w:lvlOverride>
  </w:num>
  <w:num w:numId="30">
    <w:abstractNumId w:val="8"/>
  </w:num>
  <w:num w:numId="31">
    <w:abstractNumId w:val="19"/>
  </w:num>
  <w:num w:numId="32">
    <w:abstractNumId w:val="16"/>
  </w:num>
  <w:num w:numId="33">
    <w:abstractNumId w:val="19"/>
    <w:lvlOverride w:ilvl="0">
      <w:startOverride w:val="2"/>
    </w:lvlOverride>
  </w:num>
  <w:num w:numId="34">
    <w:abstractNumId w:val="12"/>
  </w:num>
  <w:num w:numId="35">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TrueTypeFonts/>
  <w:embedSystemFonts/>
  <w:saveSubsetFonts/>
  <w:doNotTrackMoves/>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3E93"/>
    <w:rsid w:val="00007CBA"/>
    <w:rsid w:val="00007F67"/>
    <w:rsid w:val="00011E99"/>
    <w:rsid w:val="000134DA"/>
    <w:rsid w:val="000137C5"/>
    <w:rsid w:val="000149E8"/>
    <w:rsid w:val="00014D5D"/>
    <w:rsid w:val="0001630E"/>
    <w:rsid w:val="00020527"/>
    <w:rsid w:val="00021589"/>
    <w:rsid w:val="00023FFF"/>
    <w:rsid w:val="00034778"/>
    <w:rsid w:val="00036EE2"/>
    <w:rsid w:val="00043781"/>
    <w:rsid w:val="00045628"/>
    <w:rsid w:val="00053088"/>
    <w:rsid w:val="000551BC"/>
    <w:rsid w:val="0005681C"/>
    <w:rsid w:val="00062291"/>
    <w:rsid w:val="0006233C"/>
    <w:rsid w:val="00064850"/>
    <w:rsid w:val="00066123"/>
    <w:rsid w:val="0006776C"/>
    <w:rsid w:val="00071936"/>
    <w:rsid w:val="00072749"/>
    <w:rsid w:val="000742AA"/>
    <w:rsid w:val="00075649"/>
    <w:rsid w:val="00080A8A"/>
    <w:rsid w:val="000828E1"/>
    <w:rsid w:val="00082DFE"/>
    <w:rsid w:val="00083DE3"/>
    <w:rsid w:val="000848B2"/>
    <w:rsid w:val="00085065"/>
    <w:rsid w:val="00086A06"/>
    <w:rsid w:val="00090200"/>
    <w:rsid w:val="00092730"/>
    <w:rsid w:val="00092C82"/>
    <w:rsid w:val="00095BBA"/>
    <w:rsid w:val="00096A06"/>
    <w:rsid w:val="00097CF4"/>
    <w:rsid w:val="000A1206"/>
    <w:rsid w:val="000A17D6"/>
    <w:rsid w:val="000A26A7"/>
    <w:rsid w:val="000A3640"/>
    <w:rsid w:val="000B0314"/>
    <w:rsid w:val="000B1464"/>
    <w:rsid w:val="000B1882"/>
    <w:rsid w:val="000B2D56"/>
    <w:rsid w:val="000B3015"/>
    <w:rsid w:val="000B3836"/>
    <w:rsid w:val="000B3AF3"/>
    <w:rsid w:val="000B6EA7"/>
    <w:rsid w:val="000C0112"/>
    <w:rsid w:val="000C0A34"/>
    <w:rsid w:val="000C169A"/>
    <w:rsid w:val="000C2B8B"/>
    <w:rsid w:val="000C4439"/>
    <w:rsid w:val="000C4813"/>
    <w:rsid w:val="000C5656"/>
    <w:rsid w:val="000C5676"/>
    <w:rsid w:val="000C5893"/>
    <w:rsid w:val="000D0F3D"/>
    <w:rsid w:val="000D0FAE"/>
    <w:rsid w:val="000D6F3F"/>
    <w:rsid w:val="000D6FA4"/>
    <w:rsid w:val="000E05E8"/>
    <w:rsid w:val="000E0B69"/>
    <w:rsid w:val="000E4DBA"/>
    <w:rsid w:val="000E7A9D"/>
    <w:rsid w:val="000F1639"/>
    <w:rsid w:val="000F192C"/>
    <w:rsid w:val="000F2414"/>
    <w:rsid w:val="000F4B2A"/>
    <w:rsid w:val="000F4B38"/>
    <w:rsid w:val="000F5863"/>
    <w:rsid w:val="000F5F2B"/>
    <w:rsid w:val="000F64E4"/>
    <w:rsid w:val="000F7D35"/>
    <w:rsid w:val="000F7F56"/>
    <w:rsid w:val="0010235F"/>
    <w:rsid w:val="00110A04"/>
    <w:rsid w:val="00111A39"/>
    <w:rsid w:val="00113501"/>
    <w:rsid w:val="001159C2"/>
    <w:rsid w:val="00121C27"/>
    <w:rsid w:val="001258FD"/>
    <w:rsid w:val="00133528"/>
    <w:rsid w:val="001352AE"/>
    <w:rsid w:val="001362D4"/>
    <w:rsid w:val="00137F17"/>
    <w:rsid w:val="00140413"/>
    <w:rsid w:val="00140FCA"/>
    <w:rsid w:val="001509EC"/>
    <w:rsid w:val="0015118C"/>
    <w:rsid w:val="00156124"/>
    <w:rsid w:val="00156B2C"/>
    <w:rsid w:val="00156C9D"/>
    <w:rsid w:val="001610BF"/>
    <w:rsid w:val="0016237F"/>
    <w:rsid w:val="0016338F"/>
    <w:rsid w:val="001657A6"/>
    <w:rsid w:val="001676D7"/>
    <w:rsid w:val="001708C2"/>
    <w:rsid w:val="001712F9"/>
    <w:rsid w:val="001723D5"/>
    <w:rsid w:val="00175B00"/>
    <w:rsid w:val="00177BBB"/>
    <w:rsid w:val="0018234D"/>
    <w:rsid w:val="00183AD4"/>
    <w:rsid w:val="0018630D"/>
    <w:rsid w:val="00186355"/>
    <w:rsid w:val="001864E6"/>
    <w:rsid w:val="00186FDA"/>
    <w:rsid w:val="0018762C"/>
    <w:rsid w:val="001945FA"/>
    <w:rsid w:val="00194DED"/>
    <w:rsid w:val="00194EA0"/>
    <w:rsid w:val="00194F1D"/>
    <w:rsid w:val="00196EDE"/>
    <w:rsid w:val="001A5133"/>
    <w:rsid w:val="001B0794"/>
    <w:rsid w:val="001B1487"/>
    <w:rsid w:val="001B1F94"/>
    <w:rsid w:val="001C1C99"/>
    <w:rsid w:val="001C35E3"/>
    <w:rsid w:val="001C5188"/>
    <w:rsid w:val="001C5B33"/>
    <w:rsid w:val="001C6B70"/>
    <w:rsid w:val="001C6EA7"/>
    <w:rsid w:val="001D047B"/>
    <w:rsid w:val="001D0518"/>
    <w:rsid w:val="001D439C"/>
    <w:rsid w:val="001D4945"/>
    <w:rsid w:val="001D641A"/>
    <w:rsid w:val="001E189E"/>
    <w:rsid w:val="001E4DFD"/>
    <w:rsid w:val="001E63BC"/>
    <w:rsid w:val="001F0991"/>
    <w:rsid w:val="001F66E9"/>
    <w:rsid w:val="001F6C4F"/>
    <w:rsid w:val="002009F7"/>
    <w:rsid w:val="00200A48"/>
    <w:rsid w:val="0020138A"/>
    <w:rsid w:val="002028FB"/>
    <w:rsid w:val="00205CD3"/>
    <w:rsid w:val="00207C8B"/>
    <w:rsid w:val="002166B6"/>
    <w:rsid w:val="00224590"/>
    <w:rsid w:val="002306FF"/>
    <w:rsid w:val="00231919"/>
    <w:rsid w:val="00240FF7"/>
    <w:rsid w:val="0024557C"/>
    <w:rsid w:val="00245B86"/>
    <w:rsid w:val="002516D4"/>
    <w:rsid w:val="00251A7C"/>
    <w:rsid w:val="00251DAB"/>
    <w:rsid w:val="00252D78"/>
    <w:rsid w:val="002619B1"/>
    <w:rsid w:val="00261B32"/>
    <w:rsid w:val="002635F4"/>
    <w:rsid w:val="00263AF5"/>
    <w:rsid w:val="002661A8"/>
    <w:rsid w:val="00270107"/>
    <w:rsid w:val="002744EB"/>
    <w:rsid w:val="002748DB"/>
    <w:rsid w:val="00274FEB"/>
    <w:rsid w:val="00275B41"/>
    <w:rsid w:val="00276DB9"/>
    <w:rsid w:val="00280481"/>
    <w:rsid w:val="002806EF"/>
    <w:rsid w:val="00280CF5"/>
    <w:rsid w:val="0028184C"/>
    <w:rsid w:val="00284B9E"/>
    <w:rsid w:val="00284FC0"/>
    <w:rsid w:val="00290F88"/>
    <w:rsid w:val="0029189B"/>
    <w:rsid w:val="00292FF7"/>
    <w:rsid w:val="0029527C"/>
    <w:rsid w:val="00297DC5"/>
    <w:rsid w:val="002A0F5B"/>
    <w:rsid w:val="002A21DE"/>
    <w:rsid w:val="002A3481"/>
    <w:rsid w:val="002A35E2"/>
    <w:rsid w:val="002A5337"/>
    <w:rsid w:val="002B44B1"/>
    <w:rsid w:val="002C0245"/>
    <w:rsid w:val="002C02FB"/>
    <w:rsid w:val="002C38DB"/>
    <w:rsid w:val="002C5F0D"/>
    <w:rsid w:val="002D449B"/>
    <w:rsid w:val="002D5566"/>
    <w:rsid w:val="002D5EB9"/>
    <w:rsid w:val="002D632F"/>
    <w:rsid w:val="002E27AE"/>
    <w:rsid w:val="002E32D4"/>
    <w:rsid w:val="002E4C92"/>
    <w:rsid w:val="002E4F0C"/>
    <w:rsid w:val="002E694F"/>
    <w:rsid w:val="002F03D2"/>
    <w:rsid w:val="002F3D65"/>
    <w:rsid w:val="003048A8"/>
    <w:rsid w:val="003067BF"/>
    <w:rsid w:val="00311E81"/>
    <w:rsid w:val="00314834"/>
    <w:rsid w:val="003153F2"/>
    <w:rsid w:val="00317306"/>
    <w:rsid w:val="003201AC"/>
    <w:rsid w:val="0032239A"/>
    <w:rsid w:val="00322567"/>
    <w:rsid w:val="00325EA4"/>
    <w:rsid w:val="00335168"/>
    <w:rsid w:val="003368BF"/>
    <w:rsid w:val="003418A8"/>
    <w:rsid w:val="003440A9"/>
    <w:rsid w:val="00347503"/>
    <w:rsid w:val="00347761"/>
    <w:rsid w:val="00347B78"/>
    <w:rsid w:val="00347DD9"/>
    <w:rsid w:val="00350B03"/>
    <w:rsid w:val="00351804"/>
    <w:rsid w:val="00351F18"/>
    <w:rsid w:val="00352361"/>
    <w:rsid w:val="00353081"/>
    <w:rsid w:val="00355B9E"/>
    <w:rsid w:val="00356656"/>
    <w:rsid w:val="00356762"/>
    <w:rsid w:val="00357145"/>
    <w:rsid w:val="00361B8E"/>
    <w:rsid w:val="00362010"/>
    <w:rsid w:val="00364CD8"/>
    <w:rsid w:val="00366D67"/>
    <w:rsid w:val="00370C53"/>
    <w:rsid w:val="00372441"/>
    <w:rsid w:val="0037258B"/>
    <w:rsid w:val="00373330"/>
    <w:rsid w:val="003745EC"/>
    <w:rsid w:val="00374C35"/>
    <w:rsid w:val="00376DBB"/>
    <w:rsid w:val="003826B0"/>
    <w:rsid w:val="0038382F"/>
    <w:rsid w:val="00383A2A"/>
    <w:rsid w:val="003851B2"/>
    <w:rsid w:val="003854D3"/>
    <w:rsid w:val="00390128"/>
    <w:rsid w:val="003908D2"/>
    <w:rsid w:val="003924D0"/>
    <w:rsid w:val="00392626"/>
    <w:rsid w:val="0039525B"/>
    <w:rsid w:val="00396A4F"/>
    <w:rsid w:val="003A048F"/>
    <w:rsid w:val="003A3AB0"/>
    <w:rsid w:val="003A6785"/>
    <w:rsid w:val="003B0142"/>
    <w:rsid w:val="003B3DB9"/>
    <w:rsid w:val="003B7708"/>
    <w:rsid w:val="003C2022"/>
    <w:rsid w:val="003C24AD"/>
    <w:rsid w:val="003D2601"/>
    <w:rsid w:val="003D27E3"/>
    <w:rsid w:val="003D28E6"/>
    <w:rsid w:val="003D7100"/>
    <w:rsid w:val="003D7469"/>
    <w:rsid w:val="003E2C04"/>
    <w:rsid w:val="003E3757"/>
    <w:rsid w:val="003E525F"/>
    <w:rsid w:val="003E693A"/>
    <w:rsid w:val="003F1DE1"/>
    <w:rsid w:val="003F2833"/>
    <w:rsid w:val="003F3D65"/>
    <w:rsid w:val="003F4A89"/>
    <w:rsid w:val="003F79DF"/>
    <w:rsid w:val="00405198"/>
    <w:rsid w:val="004179FD"/>
    <w:rsid w:val="00421157"/>
    <w:rsid w:val="0042474E"/>
    <w:rsid w:val="00425E32"/>
    <w:rsid w:val="00432D7F"/>
    <w:rsid w:val="00436909"/>
    <w:rsid w:val="00436AE6"/>
    <w:rsid w:val="00437FD0"/>
    <w:rsid w:val="004402AC"/>
    <w:rsid w:val="004403EE"/>
    <w:rsid w:val="00440948"/>
    <w:rsid w:val="004452D5"/>
    <w:rsid w:val="00446AFD"/>
    <w:rsid w:val="00451025"/>
    <w:rsid w:val="004528AF"/>
    <w:rsid w:val="004536D7"/>
    <w:rsid w:val="00455FC4"/>
    <w:rsid w:val="00456F88"/>
    <w:rsid w:val="0045725F"/>
    <w:rsid w:val="00457F98"/>
    <w:rsid w:val="00464AD1"/>
    <w:rsid w:val="00470E93"/>
    <w:rsid w:val="004713C2"/>
    <w:rsid w:val="00472F34"/>
    <w:rsid w:val="0047323A"/>
    <w:rsid w:val="0047469B"/>
    <w:rsid w:val="00477B3D"/>
    <w:rsid w:val="00482C15"/>
    <w:rsid w:val="004838D9"/>
    <w:rsid w:val="00483A2E"/>
    <w:rsid w:val="00483B16"/>
    <w:rsid w:val="00484822"/>
    <w:rsid w:val="00485D55"/>
    <w:rsid w:val="00487CED"/>
    <w:rsid w:val="00492482"/>
    <w:rsid w:val="00493BDD"/>
    <w:rsid w:val="0049409E"/>
    <w:rsid w:val="004A3F30"/>
    <w:rsid w:val="004B22B8"/>
    <w:rsid w:val="004B3E41"/>
    <w:rsid w:val="004B552B"/>
    <w:rsid w:val="004B7C07"/>
    <w:rsid w:val="004C14DC"/>
    <w:rsid w:val="004C165D"/>
    <w:rsid w:val="004C3243"/>
    <w:rsid w:val="004C5800"/>
    <w:rsid w:val="004C5D45"/>
    <w:rsid w:val="004C602D"/>
    <w:rsid w:val="004C6CD8"/>
    <w:rsid w:val="004D487C"/>
    <w:rsid w:val="004D5473"/>
    <w:rsid w:val="004D676D"/>
    <w:rsid w:val="004D7029"/>
    <w:rsid w:val="004E1B0E"/>
    <w:rsid w:val="004E31A3"/>
    <w:rsid w:val="004E487A"/>
    <w:rsid w:val="004F2363"/>
    <w:rsid w:val="004F2969"/>
    <w:rsid w:val="004F353F"/>
    <w:rsid w:val="004F62CF"/>
    <w:rsid w:val="00502FAD"/>
    <w:rsid w:val="00503619"/>
    <w:rsid w:val="00507DF5"/>
    <w:rsid w:val="00510A8F"/>
    <w:rsid w:val="005121D2"/>
    <w:rsid w:val="00513C73"/>
    <w:rsid w:val="00513E84"/>
    <w:rsid w:val="00515E60"/>
    <w:rsid w:val="00515F62"/>
    <w:rsid w:val="00517918"/>
    <w:rsid w:val="005229FB"/>
    <w:rsid w:val="0052385B"/>
    <w:rsid w:val="0052413A"/>
    <w:rsid w:val="0052748A"/>
    <w:rsid w:val="0052769A"/>
    <w:rsid w:val="00527DE8"/>
    <w:rsid w:val="005324A5"/>
    <w:rsid w:val="005336C4"/>
    <w:rsid w:val="0053542D"/>
    <w:rsid w:val="0053681B"/>
    <w:rsid w:val="00536B15"/>
    <w:rsid w:val="00541A6A"/>
    <w:rsid w:val="00542075"/>
    <w:rsid w:val="0054227A"/>
    <w:rsid w:val="00542523"/>
    <w:rsid w:val="005468A2"/>
    <w:rsid w:val="00546D71"/>
    <w:rsid w:val="005477BA"/>
    <w:rsid w:val="0054791C"/>
    <w:rsid w:val="005505FE"/>
    <w:rsid w:val="0055340D"/>
    <w:rsid w:val="0055385D"/>
    <w:rsid w:val="00561640"/>
    <w:rsid w:val="00563CB8"/>
    <w:rsid w:val="00563DC9"/>
    <w:rsid w:val="005641F5"/>
    <w:rsid w:val="00565871"/>
    <w:rsid w:val="00567E85"/>
    <w:rsid w:val="00570901"/>
    <w:rsid w:val="00576E4A"/>
    <w:rsid w:val="00581081"/>
    <w:rsid w:val="00581401"/>
    <w:rsid w:val="005837C5"/>
    <w:rsid w:val="00583958"/>
    <w:rsid w:val="00583FF7"/>
    <w:rsid w:val="00585771"/>
    <w:rsid w:val="00585A0D"/>
    <w:rsid w:val="00587122"/>
    <w:rsid w:val="005875D8"/>
    <w:rsid w:val="005916EA"/>
    <w:rsid w:val="00592D68"/>
    <w:rsid w:val="00593697"/>
    <w:rsid w:val="00593AF0"/>
    <w:rsid w:val="00595905"/>
    <w:rsid w:val="005960A9"/>
    <w:rsid w:val="005960E3"/>
    <w:rsid w:val="005A4E48"/>
    <w:rsid w:val="005A7968"/>
    <w:rsid w:val="005B22B2"/>
    <w:rsid w:val="005B3D78"/>
    <w:rsid w:val="005B7E6E"/>
    <w:rsid w:val="005C08DD"/>
    <w:rsid w:val="005C148D"/>
    <w:rsid w:val="005C371D"/>
    <w:rsid w:val="005C5571"/>
    <w:rsid w:val="005C76AA"/>
    <w:rsid w:val="005C7B5F"/>
    <w:rsid w:val="005D0A4C"/>
    <w:rsid w:val="005D111A"/>
    <w:rsid w:val="005D7C72"/>
    <w:rsid w:val="005E2695"/>
    <w:rsid w:val="005E2E87"/>
    <w:rsid w:val="005F147C"/>
    <w:rsid w:val="005F550A"/>
    <w:rsid w:val="005F5D35"/>
    <w:rsid w:val="005F657A"/>
    <w:rsid w:val="0060183B"/>
    <w:rsid w:val="00603970"/>
    <w:rsid w:val="006044CD"/>
    <w:rsid w:val="00604946"/>
    <w:rsid w:val="00607856"/>
    <w:rsid w:val="0060797D"/>
    <w:rsid w:val="00611630"/>
    <w:rsid w:val="006124D5"/>
    <w:rsid w:val="00622499"/>
    <w:rsid w:val="0062277B"/>
    <w:rsid w:val="00625C92"/>
    <w:rsid w:val="006261E1"/>
    <w:rsid w:val="00626E4A"/>
    <w:rsid w:val="006333BB"/>
    <w:rsid w:val="0063653C"/>
    <w:rsid w:val="006375AF"/>
    <w:rsid w:val="00641DC5"/>
    <w:rsid w:val="00643550"/>
    <w:rsid w:val="00644540"/>
    <w:rsid w:val="00645C3F"/>
    <w:rsid w:val="00646088"/>
    <w:rsid w:val="00650835"/>
    <w:rsid w:val="00651092"/>
    <w:rsid w:val="00653ABB"/>
    <w:rsid w:val="006548AC"/>
    <w:rsid w:val="006549FA"/>
    <w:rsid w:val="0066203E"/>
    <w:rsid w:val="0066211A"/>
    <w:rsid w:val="00663A00"/>
    <w:rsid w:val="0066429A"/>
    <w:rsid w:val="006661AE"/>
    <w:rsid w:val="006667A3"/>
    <w:rsid w:val="006738C9"/>
    <w:rsid w:val="0068018C"/>
    <w:rsid w:val="00687089"/>
    <w:rsid w:val="0069247E"/>
    <w:rsid w:val="00697DC3"/>
    <w:rsid w:val="006A09D6"/>
    <w:rsid w:val="006A3594"/>
    <w:rsid w:val="006A3F29"/>
    <w:rsid w:val="006A420E"/>
    <w:rsid w:val="006B0965"/>
    <w:rsid w:val="006B61DD"/>
    <w:rsid w:val="006B7CCB"/>
    <w:rsid w:val="006C6324"/>
    <w:rsid w:val="006D0382"/>
    <w:rsid w:val="006D5208"/>
    <w:rsid w:val="006E4C84"/>
    <w:rsid w:val="006E7A67"/>
    <w:rsid w:val="006E7D3C"/>
    <w:rsid w:val="006F030B"/>
    <w:rsid w:val="006F0FB9"/>
    <w:rsid w:val="006F37EB"/>
    <w:rsid w:val="006F3BD7"/>
    <w:rsid w:val="0070123B"/>
    <w:rsid w:val="00703BA8"/>
    <w:rsid w:val="007063AC"/>
    <w:rsid w:val="00706F7A"/>
    <w:rsid w:val="00707670"/>
    <w:rsid w:val="00707D3A"/>
    <w:rsid w:val="00711561"/>
    <w:rsid w:val="00712C29"/>
    <w:rsid w:val="0071568E"/>
    <w:rsid w:val="0072440D"/>
    <w:rsid w:val="00724760"/>
    <w:rsid w:val="007251AA"/>
    <w:rsid w:val="00725A82"/>
    <w:rsid w:val="00730123"/>
    <w:rsid w:val="0073096D"/>
    <w:rsid w:val="0073192F"/>
    <w:rsid w:val="00733C74"/>
    <w:rsid w:val="00737EE7"/>
    <w:rsid w:val="00741955"/>
    <w:rsid w:val="00741B26"/>
    <w:rsid w:val="007528AA"/>
    <w:rsid w:val="007623AE"/>
    <w:rsid w:val="0076269D"/>
    <w:rsid w:val="00766336"/>
    <w:rsid w:val="0076658E"/>
    <w:rsid w:val="00767641"/>
    <w:rsid w:val="00772135"/>
    <w:rsid w:val="00772FCA"/>
    <w:rsid w:val="00773337"/>
    <w:rsid w:val="0077398D"/>
    <w:rsid w:val="007749E1"/>
    <w:rsid w:val="00775A6B"/>
    <w:rsid w:val="00776E16"/>
    <w:rsid w:val="00780329"/>
    <w:rsid w:val="007837E0"/>
    <w:rsid w:val="00787929"/>
    <w:rsid w:val="00796D57"/>
    <w:rsid w:val="00797281"/>
    <w:rsid w:val="007A5616"/>
    <w:rsid w:val="007B0EDD"/>
    <w:rsid w:val="007B33A7"/>
    <w:rsid w:val="007B33F1"/>
    <w:rsid w:val="007B39D1"/>
    <w:rsid w:val="007B41CF"/>
    <w:rsid w:val="007B54B0"/>
    <w:rsid w:val="007B764B"/>
    <w:rsid w:val="007B7CCD"/>
    <w:rsid w:val="007C14C1"/>
    <w:rsid w:val="007C5477"/>
    <w:rsid w:val="007C7DB0"/>
    <w:rsid w:val="007D1715"/>
    <w:rsid w:val="007D2F12"/>
    <w:rsid w:val="007E182C"/>
    <w:rsid w:val="007E1904"/>
    <w:rsid w:val="007E463A"/>
    <w:rsid w:val="007E4E86"/>
    <w:rsid w:val="007E720C"/>
    <w:rsid w:val="007E7665"/>
    <w:rsid w:val="007F0D61"/>
    <w:rsid w:val="007F2A18"/>
    <w:rsid w:val="007F49DE"/>
    <w:rsid w:val="007F76FC"/>
    <w:rsid w:val="00804C62"/>
    <w:rsid w:val="00807C6B"/>
    <w:rsid w:val="00810112"/>
    <w:rsid w:val="008139A0"/>
    <w:rsid w:val="008151E5"/>
    <w:rsid w:val="00820BF4"/>
    <w:rsid w:val="00820EF9"/>
    <w:rsid w:val="0082153A"/>
    <w:rsid w:val="008220CE"/>
    <w:rsid w:val="0082210F"/>
    <w:rsid w:val="008228CD"/>
    <w:rsid w:val="00824B51"/>
    <w:rsid w:val="008261D2"/>
    <w:rsid w:val="00831B4C"/>
    <w:rsid w:val="008336BE"/>
    <w:rsid w:val="00834F36"/>
    <w:rsid w:val="00835495"/>
    <w:rsid w:val="0083652E"/>
    <w:rsid w:val="008376E0"/>
    <w:rsid w:val="00837838"/>
    <w:rsid w:val="008434A6"/>
    <w:rsid w:val="0084358E"/>
    <w:rsid w:val="00843A8B"/>
    <w:rsid w:val="00847A03"/>
    <w:rsid w:val="00850CE6"/>
    <w:rsid w:val="008518FA"/>
    <w:rsid w:val="00852478"/>
    <w:rsid w:val="00853CF3"/>
    <w:rsid w:val="00854178"/>
    <w:rsid w:val="008572B2"/>
    <w:rsid w:val="00860A88"/>
    <w:rsid w:val="00864A80"/>
    <w:rsid w:val="00867FAD"/>
    <w:rsid w:val="00872393"/>
    <w:rsid w:val="008732CC"/>
    <w:rsid w:val="00874AF4"/>
    <w:rsid w:val="00875D0A"/>
    <w:rsid w:val="00876632"/>
    <w:rsid w:val="00880AAD"/>
    <w:rsid w:val="008825FE"/>
    <w:rsid w:val="00883761"/>
    <w:rsid w:val="00884AB6"/>
    <w:rsid w:val="00887125"/>
    <w:rsid w:val="008907FE"/>
    <w:rsid w:val="00892D14"/>
    <w:rsid w:val="0089354C"/>
    <w:rsid w:val="00893930"/>
    <w:rsid w:val="00893A85"/>
    <w:rsid w:val="0089459F"/>
    <w:rsid w:val="008962C8"/>
    <w:rsid w:val="008A012B"/>
    <w:rsid w:val="008A0855"/>
    <w:rsid w:val="008A0F55"/>
    <w:rsid w:val="008A1774"/>
    <w:rsid w:val="008A2DA8"/>
    <w:rsid w:val="008A5010"/>
    <w:rsid w:val="008A7263"/>
    <w:rsid w:val="008B1311"/>
    <w:rsid w:val="008B31CC"/>
    <w:rsid w:val="008B456C"/>
    <w:rsid w:val="008B5DE1"/>
    <w:rsid w:val="008C1826"/>
    <w:rsid w:val="008C30BA"/>
    <w:rsid w:val="008C7679"/>
    <w:rsid w:val="008D0396"/>
    <w:rsid w:val="008D3566"/>
    <w:rsid w:val="008D3BC0"/>
    <w:rsid w:val="008D5D6B"/>
    <w:rsid w:val="008E2674"/>
    <w:rsid w:val="008E3203"/>
    <w:rsid w:val="009000C9"/>
    <w:rsid w:val="00900D63"/>
    <w:rsid w:val="00903656"/>
    <w:rsid w:val="009043E8"/>
    <w:rsid w:val="00905208"/>
    <w:rsid w:val="009062ED"/>
    <w:rsid w:val="0090775D"/>
    <w:rsid w:val="00910D8E"/>
    <w:rsid w:val="009135A8"/>
    <w:rsid w:val="0091722D"/>
    <w:rsid w:val="00917942"/>
    <w:rsid w:val="00922E34"/>
    <w:rsid w:val="00933100"/>
    <w:rsid w:val="009403AD"/>
    <w:rsid w:val="0094277B"/>
    <w:rsid w:val="00947852"/>
    <w:rsid w:val="0096199D"/>
    <w:rsid w:val="00962802"/>
    <w:rsid w:val="00963CDE"/>
    <w:rsid w:val="00966D72"/>
    <w:rsid w:val="00967678"/>
    <w:rsid w:val="00967DFD"/>
    <w:rsid w:val="0097223B"/>
    <w:rsid w:val="009732BA"/>
    <w:rsid w:val="009763AA"/>
    <w:rsid w:val="00977CF9"/>
    <w:rsid w:val="00977DCF"/>
    <w:rsid w:val="0098148A"/>
    <w:rsid w:val="009859E7"/>
    <w:rsid w:val="009A0390"/>
    <w:rsid w:val="009A150A"/>
    <w:rsid w:val="009A19B4"/>
    <w:rsid w:val="009A2D9D"/>
    <w:rsid w:val="009A3159"/>
    <w:rsid w:val="009B0F30"/>
    <w:rsid w:val="009B12D0"/>
    <w:rsid w:val="009B14FE"/>
    <w:rsid w:val="009B4FE2"/>
    <w:rsid w:val="009B7417"/>
    <w:rsid w:val="009B7C85"/>
    <w:rsid w:val="009C0391"/>
    <w:rsid w:val="009C2014"/>
    <w:rsid w:val="009C3C09"/>
    <w:rsid w:val="009D0B7A"/>
    <w:rsid w:val="009D12CD"/>
    <w:rsid w:val="009D2572"/>
    <w:rsid w:val="009E05C6"/>
    <w:rsid w:val="009E07D2"/>
    <w:rsid w:val="009E1B3F"/>
    <w:rsid w:val="009E3AA4"/>
    <w:rsid w:val="009E734D"/>
    <w:rsid w:val="009F31D9"/>
    <w:rsid w:val="009F3652"/>
    <w:rsid w:val="00A01574"/>
    <w:rsid w:val="00A0163A"/>
    <w:rsid w:val="00A05340"/>
    <w:rsid w:val="00A053FA"/>
    <w:rsid w:val="00A07A4E"/>
    <w:rsid w:val="00A10F77"/>
    <w:rsid w:val="00A14F0A"/>
    <w:rsid w:val="00A158FA"/>
    <w:rsid w:val="00A222D6"/>
    <w:rsid w:val="00A24DAB"/>
    <w:rsid w:val="00A253EA"/>
    <w:rsid w:val="00A315E4"/>
    <w:rsid w:val="00A32E00"/>
    <w:rsid w:val="00A347D6"/>
    <w:rsid w:val="00A4462B"/>
    <w:rsid w:val="00A463B3"/>
    <w:rsid w:val="00A4688B"/>
    <w:rsid w:val="00A52A1B"/>
    <w:rsid w:val="00A537BB"/>
    <w:rsid w:val="00A60168"/>
    <w:rsid w:val="00A6237C"/>
    <w:rsid w:val="00A65FF8"/>
    <w:rsid w:val="00A73483"/>
    <w:rsid w:val="00A74302"/>
    <w:rsid w:val="00A75116"/>
    <w:rsid w:val="00A77308"/>
    <w:rsid w:val="00A8794E"/>
    <w:rsid w:val="00A908AC"/>
    <w:rsid w:val="00A948B3"/>
    <w:rsid w:val="00A95E92"/>
    <w:rsid w:val="00A968CA"/>
    <w:rsid w:val="00A96BCF"/>
    <w:rsid w:val="00A976F4"/>
    <w:rsid w:val="00AA0831"/>
    <w:rsid w:val="00AA1DC0"/>
    <w:rsid w:val="00AA5F43"/>
    <w:rsid w:val="00AC1DE5"/>
    <w:rsid w:val="00AC1F67"/>
    <w:rsid w:val="00AC2AB4"/>
    <w:rsid w:val="00AC532B"/>
    <w:rsid w:val="00AC6562"/>
    <w:rsid w:val="00AC6627"/>
    <w:rsid w:val="00AC77D2"/>
    <w:rsid w:val="00AD26BF"/>
    <w:rsid w:val="00AD2E2E"/>
    <w:rsid w:val="00AD440D"/>
    <w:rsid w:val="00AE01CA"/>
    <w:rsid w:val="00AE14E2"/>
    <w:rsid w:val="00AE3076"/>
    <w:rsid w:val="00AF0955"/>
    <w:rsid w:val="00AF10B2"/>
    <w:rsid w:val="00AF1F26"/>
    <w:rsid w:val="00AF3526"/>
    <w:rsid w:val="00AF5A63"/>
    <w:rsid w:val="00B00346"/>
    <w:rsid w:val="00B00649"/>
    <w:rsid w:val="00B044E7"/>
    <w:rsid w:val="00B05EFC"/>
    <w:rsid w:val="00B10BF2"/>
    <w:rsid w:val="00B12684"/>
    <w:rsid w:val="00B1409A"/>
    <w:rsid w:val="00B205E1"/>
    <w:rsid w:val="00B20B90"/>
    <w:rsid w:val="00B226E5"/>
    <w:rsid w:val="00B231AA"/>
    <w:rsid w:val="00B23AD5"/>
    <w:rsid w:val="00B27639"/>
    <w:rsid w:val="00B30BF5"/>
    <w:rsid w:val="00B31BA2"/>
    <w:rsid w:val="00B33D3F"/>
    <w:rsid w:val="00B4569C"/>
    <w:rsid w:val="00B46C45"/>
    <w:rsid w:val="00B47768"/>
    <w:rsid w:val="00B5282C"/>
    <w:rsid w:val="00B53581"/>
    <w:rsid w:val="00B55FED"/>
    <w:rsid w:val="00B57A9F"/>
    <w:rsid w:val="00B6092B"/>
    <w:rsid w:val="00B63F5F"/>
    <w:rsid w:val="00B662D1"/>
    <w:rsid w:val="00B66DB7"/>
    <w:rsid w:val="00B67DA1"/>
    <w:rsid w:val="00B709EF"/>
    <w:rsid w:val="00B71188"/>
    <w:rsid w:val="00B7128B"/>
    <w:rsid w:val="00B7194E"/>
    <w:rsid w:val="00B7431A"/>
    <w:rsid w:val="00B75489"/>
    <w:rsid w:val="00B76D5E"/>
    <w:rsid w:val="00B778A1"/>
    <w:rsid w:val="00B80621"/>
    <w:rsid w:val="00B82055"/>
    <w:rsid w:val="00B84417"/>
    <w:rsid w:val="00B90C1D"/>
    <w:rsid w:val="00BA3FC5"/>
    <w:rsid w:val="00BA4548"/>
    <w:rsid w:val="00BA536E"/>
    <w:rsid w:val="00BA6CB2"/>
    <w:rsid w:val="00BA6E05"/>
    <w:rsid w:val="00BA7D7C"/>
    <w:rsid w:val="00BA7E5A"/>
    <w:rsid w:val="00BA7F1C"/>
    <w:rsid w:val="00BB27BA"/>
    <w:rsid w:val="00BB3487"/>
    <w:rsid w:val="00BB3DAB"/>
    <w:rsid w:val="00BB459A"/>
    <w:rsid w:val="00BB4709"/>
    <w:rsid w:val="00BB6F22"/>
    <w:rsid w:val="00BC1873"/>
    <w:rsid w:val="00BC3880"/>
    <w:rsid w:val="00BC4785"/>
    <w:rsid w:val="00BC4ADE"/>
    <w:rsid w:val="00BC54A9"/>
    <w:rsid w:val="00BC55AA"/>
    <w:rsid w:val="00BC6CCF"/>
    <w:rsid w:val="00BD28C9"/>
    <w:rsid w:val="00BD3A20"/>
    <w:rsid w:val="00BD7724"/>
    <w:rsid w:val="00BD7AD4"/>
    <w:rsid w:val="00BD7B6F"/>
    <w:rsid w:val="00BE10DE"/>
    <w:rsid w:val="00BE4EBD"/>
    <w:rsid w:val="00BE6EFE"/>
    <w:rsid w:val="00BF2F3A"/>
    <w:rsid w:val="00BF6DF5"/>
    <w:rsid w:val="00C02E75"/>
    <w:rsid w:val="00C02EC2"/>
    <w:rsid w:val="00C03CAD"/>
    <w:rsid w:val="00C068D7"/>
    <w:rsid w:val="00C07D88"/>
    <w:rsid w:val="00C10BDB"/>
    <w:rsid w:val="00C116BC"/>
    <w:rsid w:val="00C151B9"/>
    <w:rsid w:val="00C17AF0"/>
    <w:rsid w:val="00C208EA"/>
    <w:rsid w:val="00C20B26"/>
    <w:rsid w:val="00C2283A"/>
    <w:rsid w:val="00C252EF"/>
    <w:rsid w:val="00C25C43"/>
    <w:rsid w:val="00C27E34"/>
    <w:rsid w:val="00C34B83"/>
    <w:rsid w:val="00C37A0C"/>
    <w:rsid w:val="00C419B4"/>
    <w:rsid w:val="00C42C58"/>
    <w:rsid w:val="00C441BE"/>
    <w:rsid w:val="00C4787C"/>
    <w:rsid w:val="00C5015B"/>
    <w:rsid w:val="00C512D6"/>
    <w:rsid w:val="00C52FD6"/>
    <w:rsid w:val="00C6082F"/>
    <w:rsid w:val="00C65C24"/>
    <w:rsid w:val="00C7162F"/>
    <w:rsid w:val="00C71DED"/>
    <w:rsid w:val="00C734E1"/>
    <w:rsid w:val="00C745E1"/>
    <w:rsid w:val="00C75F08"/>
    <w:rsid w:val="00C920BB"/>
    <w:rsid w:val="00C9359E"/>
    <w:rsid w:val="00C94AC5"/>
    <w:rsid w:val="00C9623A"/>
    <w:rsid w:val="00C96546"/>
    <w:rsid w:val="00CA4E57"/>
    <w:rsid w:val="00CA53F8"/>
    <w:rsid w:val="00CA6994"/>
    <w:rsid w:val="00CA6CC7"/>
    <w:rsid w:val="00CB017E"/>
    <w:rsid w:val="00CB2342"/>
    <w:rsid w:val="00CB35D6"/>
    <w:rsid w:val="00CB4795"/>
    <w:rsid w:val="00CB568E"/>
    <w:rsid w:val="00CC1BF8"/>
    <w:rsid w:val="00CC2982"/>
    <w:rsid w:val="00CC3C27"/>
    <w:rsid w:val="00CC3C40"/>
    <w:rsid w:val="00CC605E"/>
    <w:rsid w:val="00CC6E60"/>
    <w:rsid w:val="00CC716F"/>
    <w:rsid w:val="00CD1A34"/>
    <w:rsid w:val="00CD20C1"/>
    <w:rsid w:val="00CD3A81"/>
    <w:rsid w:val="00CD4793"/>
    <w:rsid w:val="00CD4E28"/>
    <w:rsid w:val="00CD61D0"/>
    <w:rsid w:val="00CE031F"/>
    <w:rsid w:val="00CE0D9A"/>
    <w:rsid w:val="00CE2836"/>
    <w:rsid w:val="00CE5BEA"/>
    <w:rsid w:val="00CE6704"/>
    <w:rsid w:val="00CE6C54"/>
    <w:rsid w:val="00CF08C2"/>
    <w:rsid w:val="00CF2582"/>
    <w:rsid w:val="00CF2986"/>
    <w:rsid w:val="00CF4CA2"/>
    <w:rsid w:val="00CF4F58"/>
    <w:rsid w:val="00CF74AA"/>
    <w:rsid w:val="00D01EA0"/>
    <w:rsid w:val="00D02707"/>
    <w:rsid w:val="00D031FA"/>
    <w:rsid w:val="00D066C5"/>
    <w:rsid w:val="00D0732A"/>
    <w:rsid w:val="00D11D53"/>
    <w:rsid w:val="00D158FB"/>
    <w:rsid w:val="00D160D6"/>
    <w:rsid w:val="00D22B12"/>
    <w:rsid w:val="00D2326D"/>
    <w:rsid w:val="00D257AC"/>
    <w:rsid w:val="00D26E2F"/>
    <w:rsid w:val="00D3179C"/>
    <w:rsid w:val="00D31C4D"/>
    <w:rsid w:val="00D3492E"/>
    <w:rsid w:val="00D36C11"/>
    <w:rsid w:val="00D374A9"/>
    <w:rsid w:val="00D37FC5"/>
    <w:rsid w:val="00D4063C"/>
    <w:rsid w:val="00D41B54"/>
    <w:rsid w:val="00D4259D"/>
    <w:rsid w:val="00D44710"/>
    <w:rsid w:val="00D45EA1"/>
    <w:rsid w:val="00D4700C"/>
    <w:rsid w:val="00D479EE"/>
    <w:rsid w:val="00D50A60"/>
    <w:rsid w:val="00D50B35"/>
    <w:rsid w:val="00D52801"/>
    <w:rsid w:val="00D5676B"/>
    <w:rsid w:val="00D57066"/>
    <w:rsid w:val="00D75C50"/>
    <w:rsid w:val="00D920A6"/>
    <w:rsid w:val="00D9328F"/>
    <w:rsid w:val="00D94FAB"/>
    <w:rsid w:val="00D95A65"/>
    <w:rsid w:val="00DA030E"/>
    <w:rsid w:val="00DA5BE2"/>
    <w:rsid w:val="00DB13B5"/>
    <w:rsid w:val="00DB34C3"/>
    <w:rsid w:val="00DB3C98"/>
    <w:rsid w:val="00DC0419"/>
    <w:rsid w:val="00DC0591"/>
    <w:rsid w:val="00DC16FD"/>
    <w:rsid w:val="00DD1BB0"/>
    <w:rsid w:val="00DD6609"/>
    <w:rsid w:val="00DD66B6"/>
    <w:rsid w:val="00DD6BA0"/>
    <w:rsid w:val="00DF2428"/>
    <w:rsid w:val="00DF3D1C"/>
    <w:rsid w:val="00DF5111"/>
    <w:rsid w:val="00DF6889"/>
    <w:rsid w:val="00E00F09"/>
    <w:rsid w:val="00E01154"/>
    <w:rsid w:val="00E02617"/>
    <w:rsid w:val="00E0286B"/>
    <w:rsid w:val="00E03B8B"/>
    <w:rsid w:val="00E05D13"/>
    <w:rsid w:val="00E06C7D"/>
    <w:rsid w:val="00E104C6"/>
    <w:rsid w:val="00E16070"/>
    <w:rsid w:val="00E22A24"/>
    <w:rsid w:val="00E26A26"/>
    <w:rsid w:val="00E31D9D"/>
    <w:rsid w:val="00E3245A"/>
    <w:rsid w:val="00E45753"/>
    <w:rsid w:val="00E46711"/>
    <w:rsid w:val="00E51822"/>
    <w:rsid w:val="00E52488"/>
    <w:rsid w:val="00E53E91"/>
    <w:rsid w:val="00E55C44"/>
    <w:rsid w:val="00E560AD"/>
    <w:rsid w:val="00E56C25"/>
    <w:rsid w:val="00E6036C"/>
    <w:rsid w:val="00E60525"/>
    <w:rsid w:val="00E618D5"/>
    <w:rsid w:val="00E6221F"/>
    <w:rsid w:val="00E63363"/>
    <w:rsid w:val="00E6417A"/>
    <w:rsid w:val="00E6588C"/>
    <w:rsid w:val="00E65C14"/>
    <w:rsid w:val="00E7559A"/>
    <w:rsid w:val="00E7754E"/>
    <w:rsid w:val="00E8567C"/>
    <w:rsid w:val="00E902E2"/>
    <w:rsid w:val="00E9190E"/>
    <w:rsid w:val="00E93803"/>
    <w:rsid w:val="00E946A0"/>
    <w:rsid w:val="00E97817"/>
    <w:rsid w:val="00EA0C17"/>
    <w:rsid w:val="00EA3693"/>
    <w:rsid w:val="00EA44C5"/>
    <w:rsid w:val="00EA74B5"/>
    <w:rsid w:val="00EB03A3"/>
    <w:rsid w:val="00EB4655"/>
    <w:rsid w:val="00EB4AAC"/>
    <w:rsid w:val="00EB63AC"/>
    <w:rsid w:val="00EB6D24"/>
    <w:rsid w:val="00EB782B"/>
    <w:rsid w:val="00EC060C"/>
    <w:rsid w:val="00EC15E4"/>
    <w:rsid w:val="00EC1E30"/>
    <w:rsid w:val="00EC238E"/>
    <w:rsid w:val="00EC3F22"/>
    <w:rsid w:val="00ED0044"/>
    <w:rsid w:val="00ED06F9"/>
    <w:rsid w:val="00ED34EC"/>
    <w:rsid w:val="00ED491F"/>
    <w:rsid w:val="00ED4D73"/>
    <w:rsid w:val="00ED5B40"/>
    <w:rsid w:val="00EE2DAC"/>
    <w:rsid w:val="00EE360E"/>
    <w:rsid w:val="00EE5F60"/>
    <w:rsid w:val="00EE66B9"/>
    <w:rsid w:val="00EF12C5"/>
    <w:rsid w:val="00EF1452"/>
    <w:rsid w:val="00EF5CFC"/>
    <w:rsid w:val="00F048D8"/>
    <w:rsid w:val="00F07B41"/>
    <w:rsid w:val="00F10E78"/>
    <w:rsid w:val="00F10E87"/>
    <w:rsid w:val="00F11735"/>
    <w:rsid w:val="00F12958"/>
    <w:rsid w:val="00F143C7"/>
    <w:rsid w:val="00F169A8"/>
    <w:rsid w:val="00F21CD9"/>
    <w:rsid w:val="00F263BC"/>
    <w:rsid w:val="00F26494"/>
    <w:rsid w:val="00F308FF"/>
    <w:rsid w:val="00F31B44"/>
    <w:rsid w:val="00F34227"/>
    <w:rsid w:val="00F355C2"/>
    <w:rsid w:val="00F37B6D"/>
    <w:rsid w:val="00F37F20"/>
    <w:rsid w:val="00F41D88"/>
    <w:rsid w:val="00F43401"/>
    <w:rsid w:val="00F43553"/>
    <w:rsid w:val="00F4386A"/>
    <w:rsid w:val="00F44637"/>
    <w:rsid w:val="00F4480D"/>
    <w:rsid w:val="00F457A9"/>
    <w:rsid w:val="00F46823"/>
    <w:rsid w:val="00F52488"/>
    <w:rsid w:val="00F52C93"/>
    <w:rsid w:val="00F544D9"/>
    <w:rsid w:val="00F55F78"/>
    <w:rsid w:val="00F60C57"/>
    <w:rsid w:val="00F614B1"/>
    <w:rsid w:val="00F62CAE"/>
    <w:rsid w:val="00F64807"/>
    <w:rsid w:val="00F6568B"/>
    <w:rsid w:val="00F66439"/>
    <w:rsid w:val="00F676BA"/>
    <w:rsid w:val="00F770CB"/>
    <w:rsid w:val="00F77A03"/>
    <w:rsid w:val="00F80F9F"/>
    <w:rsid w:val="00F814D5"/>
    <w:rsid w:val="00F87643"/>
    <w:rsid w:val="00F92CB6"/>
    <w:rsid w:val="00F942C8"/>
    <w:rsid w:val="00FA009A"/>
    <w:rsid w:val="00FA0A05"/>
    <w:rsid w:val="00FA3204"/>
    <w:rsid w:val="00FA3976"/>
    <w:rsid w:val="00FB2878"/>
    <w:rsid w:val="00FB56C0"/>
    <w:rsid w:val="00FB75ED"/>
    <w:rsid w:val="00FC2793"/>
    <w:rsid w:val="00FC349F"/>
    <w:rsid w:val="00FC63B0"/>
    <w:rsid w:val="00FC6C06"/>
    <w:rsid w:val="00FC714C"/>
    <w:rsid w:val="00FC7255"/>
    <w:rsid w:val="00FD250B"/>
    <w:rsid w:val="00FD275D"/>
    <w:rsid w:val="00FD2F9A"/>
    <w:rsid w:val="00FD4928"/>
    <w:rsid w:val="00FD56D1"/>
    <w:rsid w:val="00FD6498"/>
    <w:rsid w:val="00FD6A91"/>
    <w:rsid w:val="00FD6F25"/>
    <w:rsid w:val="00FE06B3"/>
    <w:rsid w:val="00FE12D4"/>
    <w:rsid w:val="00FE28A3"/>
    <w:rsid w:val="00FE295F"/>
    <w:rsid w:val="00FE2A44"/>
    <w:rsid w:val="00FE3996"/>
    <w:rsid w:val="00FE662D"/>
    <w:rsid w:val="00FF1FA1"/>
    <w:rsid w:val="00FF5E38"/>
    <w:rsid w:val="00FF7E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iPriority="99"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aliases w:val="*Normal"/>
    <w:qFormat/>
    <w:rsid w:val="00E946A0"/>
    <w:pPr>
      <w:spacing w:before="60" w:after="180" w:line="276" w:lineRule="auto"/>
    </w:pPr>
  </w:style>
  <w:style w:type="paragraph" w:styleId="Heading1">
    <w:name w:val="heading 1"/>
    <w:aliases w:val="*Headers"/>
    <w:basedOn w:val="Normal"/>
    <w:next w:val="Normal"/>
    <w:link w:val="Heading1Char"/>
    <w:uiPriority w:val="99"/>
    <w:qFormat/>
    <w:rsid w:val="00A24DAB"/>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9"/>
    <w:qFormat/>
    <w:rsid w:val="00A4688B"/>
    <w:pPr>
      <w:keepNext/>
      <w:keepLines/>
      <w:spacing w:before="360"/>
      <w:outlineLvl w:val="1"/>
    </w:pPr>
    <w:rPr>
      <w:rFonts w:ascii="Cambria" w:eastAsia="Times New Roman" w:hAnsi="Cambria"/>
      <w:b/>
      <w:bCs/>
      <w:i/>
      <w:color w:val="4F81BD"/>
      <w:sz w:val="26"/>
      <w:szCs w:val="26"/>
    </w:rPr>
  </w:style>
  <w:style w:type="paragraph" w:styleId="Heading3">
    <w:name w:val="heading 3"/>
    <w:basedOn w:val="Normal"/>
    <w:next w:val="Normal"/>
    <w:link w:val="Heading3Char"/>
    <w:uiPriority w:val="99"/>
    <w:qFormat/>
    <w:rsid w:val="00492482"/>
    <w:pPr>
      <w:keepNext/>
      <w:keepLines/>
      <w:pBdr>
        <w:top w:val="dotted" w:sz="4" w:space="1" w:color="808080"/>
      </w:pBdr>
      <w:spacing w:before="200" w:after="120"/>
      <w:outlineLvl w:val="2"/>
    </w:pPr>
    <w:rPr>
      <w:rFonts w:ascii="Cambria" w:eastAsia="Times New Roman" w:hAnsi="Cambria"/>
      <w:b/>
      <w:bCs/>
      <w:i/>
      <w:color w:val="7F7F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basedOn w:val="DefaultParagraphFont"/>
    <w:link w:val="Heading1"/>
    <w:uiPriority w:val="99"/>
    <w:locked/>
    <w:rsid w:val="00A24DAB"/>
    <w:rPr>
      <w:rFonts w:ascii="Calibri" w:hAnsi="Calibri"/>
      <w:b/>
      <w:color w:val="365F91"/>
      <w:sz w:val="28"/>
    </w:rPr>
  </w:style>
  <w:style w:type="character" w:customStyle="1" w:styleId="Heading2Char">
    <w:name w:val="Heading 2 Char"/>
    <w:basedOn w:val="DefaultParagraphFont"/>
    <w:link w:val="Heading2"/>
    <w:uiPriority w:val="99"/>
    <w:locked/>
    <w:rsid w:val="00A4688B"/>
    <w:rPr>
      <w:rFonts w:ascii="Cambria" w:hAnsi="Cambria"/>
      <w:b/>
      <w:i/>
      <w:color w:val="4F81BD"/>
      <w:sz w:val="26"/>
    </w:rPr>
  </w:style>
  <w:style w:type="character" w:customStyle="1" w:styleId="Heading3Char">
    <w:name w:val="Heading 3 Char"/>
    <w:basedOn w:val="DefaultParagraphFont"/>
    <w:link w:val="Heading3"/>
    <w:uiPriority w:val="99"/>
    <w:locked/>
    <w:rsid w:val="00492482"/>
    <w:rPr>
      <w:rFonts w:ascii="Cambria" w:hAnsi="Cambria"/>
      <w:b/>
      <w:i/>
      <w:color w:val="7F7F7F"/>
    </w:rPr>
  </w:style>
  <w:style w:type="paragraph" w:styleId="Footer">
    <w:name w:val="footer"/>
    <w:basedOn w:val="Normal"/>
    <w:link w:val="FooterChar"/>
    <w:uiPriority w:val="99"/>
    <w:rsid w:val="00A4688B"/>
    <w:pPr>
      <w:tabs>
        <w:tab w:val="center" w:pos="4320"/>
        <w:tab w:val="right" w:pos="8640"/>
      </w:tabs>
    </w:pPr>
    <w:rPr>
      <w:rFonts w:ascii="Times New Roman" w:eastAsia="Times New Roman" w:hAnsi="Times New Roman"/>
      <w:sz w:val="20"/>
      <w:szCs w:val="20"/>
    </w:rPr>
  </w:style>
  <w:style w:type="character" w:customStyle="1" w:styleId="FooterChar">
    <w:name w:val="Footer Char"/>
    <w:basedOn w:val="DefaultParagraphFont"/>
    <w:link w:val="Footer"/>
    <w:uiPriority w:val="99"/>
    <w:locked/>
    <w:rsid w:val="00A4688B"/>
    <w:rPr>
      <w:rFonts w:ascii="Times New Roman" w:hAnsi="Times New Roman"/>
      <w:sz w:val="20"/>
    </w:rPr>
  </w:style>
  <w:style w:type="character" w:styleId="PageNumber">
    <w:name w:val="page number"/>
    <w:basedOn w:val="DefaultParagraphFont"/>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99"/>
    <w:qFormat/>
    <w:rsid w:val="00A4688B"/>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A4688B"/>
    <w:rPr>
      <w:rFonts w:ascii="Cambria" w:hAnsi="Cambria"/>
      <w:color w:val="17365D"/>
      <w:spacing w:val="5"/>
      <w:kern w:val="28"/>
      <w:sz w:val="52"/>
    </w:rPr>
  </w:style>
  <w:style w:type="paragraph" w:customStyle="1" w:styleId="MediumGrid1-Accent21">
    <w:name w:val="Medium Grid 1 - Accent 21"/>
    <w:basedOn w:val="Normal"/>
    <w:uiPriority w:val="99"/>
    <w:rsid w:val="00A4688B"/>
    <w:pPr>
      <w:ind w:left="720"/>
      <w:contextualSpacing/>
    </w:pPr>
  </w:style>
  <w:style w:type="paragraph" w:styleId="Header">
    <w:name w:val="header"/>
    <w:basedOn w:val="Normal"/>
    <w:link w:val="HeaderChar"/>
    <w:uiPriority w:val="99"/>
    <w:rsid w:val="00492482"/>
    <w:pPr>
      <w:tabs>
        <w:tab w:val="center" w:pos="4680"/>
        <w:tab w:val="right" w:pos="9360"/>
      </w:tabs>
    </w:pPr>
    <w:rPr>
      <w:rFonts w:eastAsia="Times New Roman"/>
      <w:sz w:val="20"/>
      <w:szCs w:val="20"/>
    </w:rPr>
  </w:style>
  <w:style w:type="character" w:customStyle="1" w:styleId="HeaderChar">
    <w:name w:val="Header Char"/>
    <w:basedOn w:val="DefaultParagraphFont"/>
    <w:link w:val="Header"/>
    <w:uiPriority w:val="99"/>
    <w:locked/>
    <w:rsid w:val="00492482"/>
    <w:rPr>
      <w:rFonts w:eastAsia="Times New Roman"/>
    </w:rPr>
  </w:style>
  <w:style w:type="paragraph" w:styleId="NormalWeb">
    <w:name w:val="Normal (Web)"/>
    <w:basedOn w:val="Normal"/>
    <w:uiPriority w:val="99"/>
    <w:rsid w:val="00492482"/>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rsid w:val="00492482"/>
    <w:rPr>
      <w:rFonts w:cs="Times New Roman"/>
      <w:sz w:val="16"/>
    </w:rPr>
  </w:style>
  <w:style w:type="paragraph" w:styleId="CommentText">
    <w:name w:val="annotation text"/>
    <w:basedOn w:val="Normal"/>
    <w:link w:val="CommentTextChar"/>
    <w:uiPriority w:val="99"/>
    <w:rsid w:val="00492482"/>
    <w:rPr>
      <w:rFonts w:eastAsia="Times New Roman"/>
      <w:sz w:val="20"/>
      <w:szCs w:val="20"/>
    </w:rPr>
  </w:style>
  <w:style w:type="character" w:customStyle="1" w:styleId="CommentTextChar">
    <w:name w:val="Comment Text Char"/>
    <w:basedOn w:val="DefaultParagraphFont"/>
    <w:link w:val="CommentText"/>
    <w:uiPriority w:val="99"/>
    <w:locked/>
    <w:rsid w:val="00492482"/>
    <w:rPr>
      <w:rFonts w:eastAsia="Times New Roman"/>
    </w:rPr>
  </w:style>
  <w:style w:type="paragraph" w:styleId="CommentSubject">
    <w:name w:val="annotation subject"/>
    <w:basedOn w:val="CommentText"/>
    <w:next w:val="CommentText"/>
    <w:link w:val="CommentSubjectChar"/>
    <w:uiPriority w:val="99"/>
    <w:semiHidden/>
    <w:rsid w:val="00492482"/>
    <w:rPr>
      <w:b/>
      <w:bCs/>
    </w:rPr>
  </w:style>
  <w:style w:type="character" w:customStyle="1" w:styleId="CommentSubjectChar">
    <w:name w:val="Comment Subject Char"/>
    <w:basedOn w:val="CommentTextChar"/>
    <w:link w:val="CommentSubject"/>
    <w:uiPriority w:val="99"/>
    <w:semiHidden/>
    <w:locked/>
    <w:rsid w:val="00492482"/>
    <w:rPr>
      <w:rFonts w:eastAsia="Times New Roman"/>
      <w:b/>
    </w:rPr>
  </w:style>
  <w:style w:type="paragraph" w:styleId="BalloonText">
    <w:name w:val="Balloon Text"/>
    <w:basedOn w:val="Normal"/>
    <w:link w:val="BalloonTextChar"/>
    <w:uiPriority w:val="99"/>
    <w:semiHidden/>
    <w:rsid w:val="00492482"/>
    <w:rPr>
      <w:rFonts w:ascii="Tahoma" w:eastAsia="Times New Roman" w:hAnsi="Tahoma"/>
      <w:sz w:val="16"/>
      <w:szCs w:val="16"/>
    </w:rPr>
  </w:style>
  <w:style w:type="character" w:customStyle="1" w:styleId="BalloonTextChar">
    <w:name w:val="Balloon Text Char"/>
    <w:basedOn w:val="DefaultParagraphFont"/>
    <w:link w:val="BalloonText"/>
    <w:uiPriority w:val="99"/>
    <w:semiHidden/>
    <w:locked/>
    <w:rsid w:val="00492482"/>
    <w:rPr>
      <w:rFonts w:ascii="Tahoma" w:hAnsi="Tahoma"/>
      <w:sz w:val="16"/>
    </w:rPr>
  </w:style>
  <w:style w:type="paragraph" w:customStyle="1" w:styleId="Pa4">
    <w:name w:val="Pa4"/>
    <w:basedOn w:val="Normal"/>
    <w:next w:val="Normal"/>
    <w:uiPriority w:val="99"/>
    <w:rsid w:val="00492482"/>
    <w:pPr>
      <w:autoSpaceDE w:val="0"/>
      <w:autoSpaceDN w:val="0"/>
      <w:adjustRightInd w:val="0"/>
      <w:spacing w:line="241" w:lineRule="atLeast"/>
    </w:pPr>
    <w:rPr>
      <w:rFonts w:ascii="Garamond" w:hAnsi="Garamond"/>
      <w:sz w:val="24"/>
      <w:szCs w:val="24"/>
    </w:rPr>
  </w:style>
  <w:style w:type="character" w:styleId="Hyperlink">
    <w:name w:val="Hyperlink"/>
    <w:basedOn w:val="DefaultParagraphFont"/>
    <w:uiPriority w:val="99"/>
    <w:rsid w:val="00492482"/>
    <w:rPr>
      <w:rFonts w:cs="Times New Roman"/>
      <w:color w:val="0000FF"/>
      <w:u w:val="single"/>
    </w:rPr>
  </w:style>
  <w:style w:type="table" w:styleId="TableGrid">
    <w:name w:val="Table Grid"/>
    <w:basedOn w:val="TableNormal"/>
    <w:uiPriority w:val="59"/>
    <w:rsid w:val="0049248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99"/>
    <w:rsid w:val="00E3245A"/>
    <w:pPr>
      <w:spacing w:after="200"/>
      <w:ind w:left="720"/>
      <w:contextualSpacing/>
    </w:pPr>
  </w:style>
  <w:style w:type="paragraph" w:styleId="BodyText">
    <w:name w:val="Body Text"/>
    <w:basedOn w:val="Normal"/>
    <w:link w:val="BodyTextChar"/>
    <w:uiPriority w:val="99"/>
    <w:rsid w:val="00BB3487"/>
    <w:pPr>
      <w:spacing w:after="120"/>
    </w:pPr>
  </w:style>
  <w:style w:type="character" w:customStyle="1" w:styleId="BodyTextChar">
    <w:name w:val="Body Text Char"/>
    <w:basedOn w:val="DefaultParagraphFont"/>
    <w:link w:val="BodyText"/>
    <w:uiPriority w:val="99"/>
    <w:locked/>
    <w:rsid w:val="00BB3487"/>
    <w:rPr>
      <w:sz w:val="22"/>
    </w:rPr>
  </w:style>
  <w:style w:type="paragraph" w:customStyle="1" w:styleId="Header-banner">
    <w:name w:val="Header-banner"/>
    <w:uiPriority w:val="99"/>
    <w:rsid w:val="00F814D5"/>
    <w:pPr>
      <w:ind w:left="43" w:right="43"/>
      <w:jc w:val="center"/>
    </w:pPr>
    <w:rPr>
      <w:rFonts w:ascii="Cambria" w:hAnsi="Cambria" w:cs="Calibri"/>
      <w:b/>
      <w:bCs/>
      <w:caps/>
      <w:color w:val="FFFFFF"/>
      <w:sz w:val="44"/>
    </w:rPr>
  </w:style>
  <w:style w:type="paragraph" w:customStyle="1" w:styleId="Header2banner">
    <w:name w:val="Header2_banner"/>
    <w:basedOn w:val="Header-banner"/>
    <w:uiPriority w:val="99"/>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hAnsi="Verdana" w:cs="Verdana"/>
      <w:color w:val="595959"/>
      <w:sz w:val="16"/>
    </w:rPr>
  </w:style>
  <w:style w:type="paragraph" w:customStyle="1" w:styleId="ColorfulList-Accent11">
    <w:name w:val="Colorful List - Accent 11"/>
    <w:basedOn w:val="Normal"/>
    <w:uiPriority w:val="99"/>
    <w:rsid w:val="00E22A24"/>
    <w:pPr>
      <w:ind w:left="720"/>
      <w:contextualSpacing/>
    </w:pPr>
  </w:style>
  <w:style w:type="character" w:styleId="FollowedHyperlink">
    <w:name w:val="FollowedHyperlink"/>
    <w:basedOn w:val="DefaultParagraphFont"/>
    <w:uiPriority w:val="99"/>
    <w:semiHidden/>
    <w:rsid w:val="0020138A"/>
    <w:rPr>
      <w:rFonts w:cs="Times New Roman"/>
      <w:color w:val="954F72"/>
      <w:u w:val="single"/>
    </w:rPr>
  </w:style>
  <w:style w:type="paragraph" w:customStyle="1" w:styleId="NoSpacing1">
    <w:name w:val="No Spacing1"/>
    <w:link w:val="NoSpacingChar"/>
    <w:uiPriority w:val="99"/>
    <w:rsid w:val="00820EF9"/>
    <w:rPr>
      <w:rFonts w:ascii="Tahoma" w:hAnsi="Tahoma"/>
      <w:sz w:val="19"/>
    </w:rPr>
  </w:style>
  <w:style w:type="character" w:customStyle="1" w:styleId="NoSpacingChar">
    <w:name w:val="No Spacing Char"/>
    <w:link w:val="NoSpacing1"/>
    <w:uiPriority w:val="99"/>
    <w:locked/>
    <w:rsid w:val="00820EF9"/>
    <w:rPr>
      <w:rFonts w:ascii="Tahoma" w:hAnsi="Tahoma"/>
      <w:sz w:val="22"/>
    </w:rPr>
  </w:style>
  <w:style w:type="paragraph" w:styleId="FootnoteText">
    <w:name w:val="footnote text"/>
    <w:basedOn w:val="Normal"/>
    <w:link w:val="FootnoteTextChar"/>
    <w:uiPriority w:val="99"/>
    <w:semiHidden/>
    <w:rsid w:val="007D1715"/>
    <w:rPr>
      <w:sz w:val="20"/>
    </w:rPr>
  </w:style>
  <w:style w:type="character" w:customStyle="1" w:styleId="FootnoteTextChar">
    <w:name w:val="Footnote Text Char"/>
    <w:basedOn w:val="DefaultParagraphFont"/>
    <w:link w:val="FootnoteText"/>
    <w:uiPriority w:val="99"/>
    <w:semiHidden/>
    <w:locked/>
    <w:rsid w:val="007D1715"/>
    <w:rPr>
      <w:rFonts w:eastAsia="Times New Roman" w:cs="Times New Roman"/>
    </w:rPr>
  </w:style>
  <w:style w:type="character" w:styleId="FootnoteReference">
    <w:name w:val="footnote reference"/>
    <w:basedOn w:val="DefaultParagraphFont"/>
    <w:uiPriority w:val="99"/>
    <w:semiHidden/>
    <w:rsid w:val="007D1715"/>
    <w:rPr>
      <w:rFonts w:cs="Times New Roman"/>
      <w:vertAlign w:val="superscript"/>
    </w:rPr>
  </w:style>
  <w:style w:type="paragraph" w:customStyle="1" w:styleId="LearningSequenceHeader">
    <w:name w:val="*Learning Sequence Header"/>
    <w:next w:val="TA"/>
    <w:link w:val="LearningSequenceHeaderChar"/>
    <w:qFormat/>
    <w:rsid w:val="005F550A"/>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qFormat/>
    <w:rsid w:val="005F5D35"/>
    <w:pPr>
      <w:ind w:left="720"/>
      <w:contextualSpacing/>
    </w:pPr>
  </w:style>
  <w:style w:type="character" w:customStyle="1" w:styleId="LearningSequenceHeaderChar">
    <w:name w:val="*Learning Sequence Header Char"/>
    <w:basedOn w:val="Heading2Char"/>
    <w:link w:val="LearningSequenceHeader"/>
    <w:locked/>
    <w:rsid w:val="005F550A"/>
    <w:rPr>
      <w:rFonts w:asciiTheme="minorHAnsi" w:hAnsiTheme="minorHAnsi"/>
      <w:b/>
      <w:bCs/>
      <w:i w:val="0"/>
      <w:color w:val="4F81BD"/>
      <w:sz w:val="28"/>
      <w:szCs w:val="26"/>
    </w:rPr>
  </w:style>
  <w:style w:type="paragraph" w:customStyle="1" w:styleId="TA">
    <w:name w:val="*TA*"/>
    <w:link w:val="TAChar"/>
    <w:qFormat/>
    <w:rsid w:val="005F550A"/>
    <w:pPr>
      <w:spacing w:before="180" w:after="180"/>
    </w:pPr>
  </w:style>
  <w:style w:type="character" w:customStyle="1" w:styleId="TAChar">
    <w:name w:val="*TA* Char"/>
    <w:basedOn w:val="DefaultParagraphFont"/>
    <w:link w:val="TA"/>
    <w:locked/>
    <w:rsid w:val="005F550A"/>
  </w:style>
  <w:style w:type="paragraph" w:customStyle="1" w:styleId="IN">
    <w:name w:val="*IN*"/>
    <w:link w:val="INChar"/>
    <w:qFormat/>
    <w:rsid w:val="005F550A"/>
    <w:pPr>
      <w:numPr>
        <w:numId w:val="20"/>
      </w:numPr>
      <w:spacing w:before="120" w:after="60" w:line="276" w:lineRule="auto"/>
      <w:ind w:left="360"/>
    </w:pPr>
    <w:rPr>
      <w:color w:val="4F81BD" w:themeColor="accent1"/>
    </w:rPr>
  </w:style>
  <w:style w:type="character" w:customStyle="1" w:styleId="ListParagraphChar">
    <w:name w:val="List Paragraph Char"/>
    <w:basedOn w:val="DefaultParagraphFont"/>
    <w:link w:val="ListParagraph"/>
    <w:uiPriority w:val="34"/>
    <w:locked/>
    <w:rsid w:val="005F5D35"/>
    <w:rPr>
      <w:rFonts w:eastAsia="Times New Roman" w:cs="Times New Roman"/>
      <w:sz w:val="22"/>
    </w:rPr>
  </w:style>
  <w:style w:type="paragraph" w:customStyle="1" w:styleId="BulletedList">
    <w:name w:val="*Bulleted List"/>
    <w:link w:val="BulletedListChar"/>
    <w:qFormat/>
    <w:rsid w:val="005F550A"/>
    <w:pPr>
      <w:numPr>
        <w:numId w:val="19"/>
      </w:numPr>
      <w:spacing w:before="60" w:after="60" w:line="276" w:lineRule="auto"/>
      <w:ind w:left="360"/>
    </w:pPr>
  </w:style>
  <w:style w:type="character" w:customStyle="1" w:styleId="INChar">
    <w:name w:val="*IN* Char"/>
    <w:basedOn w:val="DefaultParagraphFont"/>
    <w:link w:val="IN"/>
    <w:locked/>
    <w:rsid w:val="005F550A"/>
    <w:rPr>
      <w:color w:val="4F81BD" w:themeColor="accent1"/>
    </w:rPr>
  </w:style>
  <w:style w:type="paragraph" w:customStyle="1" w:styleId="NumberedList">
    <w:name w:val="*Numbered List"/>
    <w:link w:val="NumberedListChar"/>
    <w:qFormat/>
    <w:rsid w:val="005F550A"/>
    <w:pPr>
      <w:numPr>
        <w:numId w:val="22"/>
      </w:numPr>
      <w:spacing w:after="60"/>
    </w:pPr>
  </w:style>
  <w:style w:type="character" w:customStyle="1" w:styleId="MediumList2-Accent41Char">
    <w:name w:val="Medium List 2 - Accent 41 Char"/>
    <w:basedOn w:val="DefaultParagraphFont"/>
    <w:link w:val="MediumList2-Accent41"/>
    <w:uiPriority w:val="99"/>
    <w:locked/>
    <w:rsid w:val="00C02EC2"/>
    <w:rPr>
      <w:rFonts w:cs="Times New Roman"/>
      <w:sz w:val="22"/>
      <w:szCs w:val="22"/>
    </w:rPr>
  </w:style>
  <w:style w:type="character" w:customStyle="1" w:styleId="BulletedListChar">
    <w:name w:val="*Bulleted List Char"/>
    <w:basedOn w:val="MediumList2-Accent41Char"/>
    <w:link w:val="BulletedList"/>
    <w:locked/>
    <w:rsid w:val="005F550A"/>
    <w:rPr>
      <w:rFonts w:cs="Times New Roman"/>
      <w:sz w:val="22"/>
      <w:szCs w:val="22"/>
    </w:rPr>
  </w:style>
  <w:style w:type="paragraph" w:customStyle="1" w:styleId="TableHeaders">
    <w:name w:val="*TableHeaders"/>
    <w:basedOn w:val="Normal"/>
    <w:link w:val="TableHeadersChar"/>
    <w:qFormat/>
    <w:rsid w:val="005F550A"/>
    <w:pPr>
      <w:spacing w:before="40" w:after="40" w:line="240" w:lineRule="auto"/>
    </w:pPr>
    <w:rPr>
      <w:b/>
      <w:color w:val="FFFFFF" w:themeColor="background1"/>
    </w:rPr>
  </w:style>
  <w:style w:type="character" w:customStyle="1" w:styleId="NumberedListChar">
    <w:name w:val="*Numbered List Char"/>
    <w:basedOn w:val="BulletedListChar"/>
    <w:link w:val="NumberedList"/>
    <w:locked/>
    <w:rsid w:val="005F550A"/>
    <w:rPr>
      <w:rFonts w:cs="Times New Roman"/>
      <w:sz w:val="22"/>
      <w:szCs w:val="22"/>
    </w:rPr>
  </w:style>
  <w:style w:type="paragraph" w:customStyle="1" w:styleId="PageHeader">
    <w:name w:val="*PageHeader"/>
    <w:link w:val="PageHeaderChar"/>
    <w:qFormat/>
    <w:rsid w:val="005F550A"/>
    <w:pPr>
      <w:spacing w:before="120"/>
    </w:pPr>
    <w:rPr>
      <w:b/>
      <w:sz w:val="18"/>
    </w:rPr>
  </w:style>
  <w:style w:type="character" w:customStyle="1" w:styleId="TableHeadersChar">
    <w:name w:val="*TableHeaders Char"/>
    <w:basedOn w:val="DefaultParagraphFont"/>
    <w:link w:val="TableHeaders"/>
    <w:locked/>
    <w:rsid w:val="005F550A"/>
    <w:rPr>
      <w:b/>
      <w:color w:val="FFFFFF" w:themeColor="background1"/>
    </w:rPr>
  </w:style>
  <w:style w:type="paragraph" w:customStyle="1" w:styleId="Q">
    <w:name w:val="*Q*"/>
    <w:link w:val="QChar"/>
    <w:qFormat/>
    <w:rsid w:val="005F550A"/>
    <w:pPr>
      <w:spacing w:before="240" w:line="276" w:lineRule="auto"/>
    </w:pPr>
    <w:rPr>
      <w:rFonts w:eastAsia="Times New Roman"/>
      <w:b/>
    </w:rPr>
  </w:style>
  <w:style w:type="character" w:customStyle="1" w:styleId="PageHeaderChar">
    <w:name w:val="*PageHeader Char"/>
    <w:basedOn w:val="BodyTextChar"/>
    <w:link w:val="PageHeader"/>
    <w:locked/>
    <w:rsid w:val="005F550A"/>
    <w:rPr>
      <w:b/>
      <w:sz w:val="18"/>
    </w:rPr>
  </w:style>
  <w:style w:type="character" w:customStyle="1" w:styleId="QChar">
    <w:name w:val="*Q* Char"/>
    <w:basedOn w:val="ListParagraphChar"/>
    <w:link w:val="Q"/>
    <w:locked/>
    <w:rsid w:val="005F550A"/>
    <w:rPr>
      <w:rFonts w:eastAsia="Times New Roman" w:cs="Times New Roman"/>
      <w:b/>
      <w:sz w:val="22"/>
    </w:rPr>
  </w:style>
  <w:style w:type="paragraph" w:customStyle="1" w:styleId="SASRBullet">
    <w:name w:val="*SA/SR Bullet"/>
    <w:basedOn w:val="Normal"/>
    <w:link w:val="SASRBulletChar"/>
    <w:qFormat/>
    <w:rsid w:val="005F550A"/>
    <w:pPr>
      <w:numPr>
        <w:ilvl w:val="1"/>
        <w:numId w:val="24"/>
      </w:numPr>
      <w:spacing w:before="120"/>
      <w:ind w:left="1080"/>
      <w:contextualSpacing/>
    </w:pPr>
  </w:style>
  <w:style w:type="paragraph" w:customStyle="1" w:styleId="INBullet">
    <w:name w:val="*IN* Bullet"/>
    <w:link w:val="INBulletChar"/>
    <w:qFormat/>
    <w:rsid w:val="005F550A"/>
    <w:pPr>
      <w:numPr>
        <w:numId w:val="21"/>
      </w:numPr>
      <w:spacing w:after="60" w:line="276" w:lineRule="auto"/>
      <w:ind w:left="720"/>
    </w:pPr>
    <w:rPr>
      <w:color w:val="4F81BD" w:themeColor="accent1"/>
    </w:rPr>
  </w:style>
  <w:style w:type="character" w:customStyle="1" w:styleId="SASRBulletChar">
    <w:name w:val="*SA/SR Bullet Char"/>
    <w:basedOn w:val="DefaultParagraphFont"/>
    <w:link w:val="SASRBullet"/>
    <w:locked/>
    <w:rsid w:val="005F550A"/>
  </w:style>
  <w:style w:type="character" w:customStyle="1" w:styleId="INBulletChar">
    <w:name w:val="*IN* Bullet Char"/>
    <w:basedOn w:val="BulletedListChar"/>
    <w:link w:val="INBullet"/>
    <w:locked/>
    <w:rsid w:val="005F550A"/>
    <w:rPr>
      <w:rFonts w:cs="Times New Roman"/>
      <w:color w:val="4F81BD" w:themeColor="accent1"/>
      <w:sz w:val="22"/>
      <w:szCs w:val="22"/>
    </w:rPr>
  </w:style>
  <w:style w:type="character" w:customStyle="1" w:styleId="reference-text">
    <w:name w:val="reference-text"/>
    <w:uiPriority w:val="99"/>
    <w:rsid w:val="00BE4EBD"/>
  </w:style>
  <w:style w:type="paragraph" w:customStyle="1" w:styleId="SA">
    <w:name w:val="*SA*"/>
    <w:link w:val="SAChar"/>
    <w:qFormat/>
    <w:rsid w:val="005F550A"/>
    <w:pPr>
      <w:numPr>
        <w:numId w:val="23"/>
      </w:numPr>
      <w:spacing w:before="120" w:line="276" w:lineRule="auto"/>
    </w:pPr>
    <w:rPr>
      <w:rFonts w:eastAsia="Times New Roman"/>
    </w:rPr>
  </w:style>
  <w:style w:type="paragraph" w:customStyle="1" w:styleId="SR">
    <w:name w:val="*SR*"/>
    <w:link w:val="SRChar"/>
    <w:qFormat/>
    <w:rsid w:val="005F550A"/>
    <w:pPr>
      <w:numPr>
        <w:numId w:val="25"/>
      </w:numPr>
      <w:spacing w:before="120" w:line="276" w:lineRule="auto"/>
      <w:ind w:left="720"/>
    </w:pPr>
    <w:rPr>
      <w:rFonts w:eastAsia="Times New Roman"/>
    </w:rPr>
  </w:style>
  <w:style w:type="character" w:customStyle="1" w:styleId="SAChar">
    <w:name w:val="*SA* Char"/>
    <w:basedOn w:val="ListParagraphChar"/>
    <w:link w:val="SA"/>
    <w:locked/>
    <w:rsid w:val="005F550A"/>
    <w:rPr>
      <w:rFonts w:eastAsia="Times New Roman" w:cs="Times New Roman"/>
      <w:sz w:val="22"/>
    </w:rPr>
  </w:style>
  <w:style w:type="character" w:customStyle="1" w:styleId="SRChar">
    <w:name w:val="*SR* Char"/>
    <w:basedOn w:val="ListParagraphChar"/>
    <w:link w:val="SR"/>
    <w:locked/>
    <w:rsid w:val="005F550A"/>
    <w:rPr>
      <w:rFonts w:eastAsia="Times New Roman" w:cs="Times New Roman"/>
      <w:sz w:val="22"/>
    </w:rPr>
  </w:style>
  <w:style w:type="paragraph" w:customStyle="1" w:styleId="BR">
    <w:name w:val="*BR*"/>
    <w:link w:val="BRChar"/>
    <w:qFormat/>
    <w:rsid w:val="005F550A"/>
    <w:pPr>
      <w:pBdr>
        <w:bottom w:val="single" w:sz="12" w:space="1" w:color="7F7F7F" w:themeColor="text1" w:themeTint="80"/>
      </w:pBdr>
      <w:spacing w:after="360"/>
      <w:ind w:left="2880" w:right="2880"/>
    </w:pPr>
    <w:rPr>
      <w:sz w:val="18"/>
    </w:rPr>
  </w:style>
  <w:style w:type="paragraph" w:customStyle="1" w:styleId="FooterText">
    <w:name w:val="*FooterText"/>
    <w:link w:val="FooterTextChar"/>
    <w:qFormat/>
    <w:rsid w:val="005F550A"/>
    <w:pPr>
      <w:spacing w:line="200" w:lineRule="exact"/>
    </w:pPr>
    <w:rPr>
      <w:rFonts w:ascii="Verdana" w:eastAsia="Verdana" w:hAnsi="Verdana" w:cs="Calibri"/>
      <w:b/>
      <w:color w:val="595959"/>
      <w:sz w:val="14"/>
    </w:rPr>
  </w:style>
  <w:style w:type="character" w:customStyle="1" w:styleId="BRChar">
    <w:name w:val="*BR* Char"/>
    <w:basedOn w:val="DefaultParagraphFont"/>
    <w:link w:val="BR"/>
    <w:locked/>
    <w:rsid w:val="005F550A"/>
    <w:rPr>
      <w:sz w:val="18"/>
    </w:rPr>
  </w:style>
  <w:style w:type="character" w:customStyle="1" w:styleId="folioChar">
    <w:name w:val="folio Char"/>
    <w:basedOn w:val="DefaultParagraphFont"/>
    <w:link w:val="folio"/>
    <w:locked/>
    <w:rsid w:val="00880AAD"/>
    <w:rPr>
      <w:rFonts w:ascii="Verdana" w:eastAsia="Times New Roman" w:hAnsi="Verdana" w:cs="Verdana"/>
      <w:color w:val="595959"/>
      <w:sz w:val="22"/>
      <w:szCs w:val="22"/>
    </w:rPr>
  </w:style>
  <w:style w:type="character" w:customStyle="1" w:styleId="FooterTextChar">
    <w:name w:val="FooterText Char"/>
    <w:basedOn w:val="folioChar"/>
    <w:link w:val="FooterText"/>
    <w:locked/>
    <w:rsid w:val="005F550A"/>
    <w:rPr>
      <w:rFonts w:ascii="Verdana" w:eastAsia="Verdana" w:hAnsi="Verdana" w:cs="Calibri"/>
      <w:b/>
      <w:color w:val="595959"/>
      <w:sz w:val="14"/>
      <w:szCs w:val="22"/>
    </w:rPr>
  </w:style>
  <w:style w:type="paragraph" w:customStyle="1" w:styleId="TableText">
    <w:name w:val="*TableText"/>
    <w:link w:val="TableTextChar"/>
    <w:qFormat/>
    <w:rsid w:val="005F550A"/>
    <w:pPr>
      <w:spacing w:before="40" w:after="40" w:line="276" w:lineRule="auto"/>
    </w:pPr>
  </w:style>
  <w:style w:type="character" w:customStyle="1" w:styleId="TableTextChar">
    <w:name w:val="*TableText Char"/>
    <w:basedOn w:val="DefaultParagraphFont"/>
    <w:link w:val="TableText"/>
    <w:locked/>
    <w:rsid w:val="005F550A"/>
  </w:style>
  <w:style w:type="paragraph" w:customStyle="1" w:styleId="ToolHeader">
    <w:name w:val="*ToolHeader"/>
    <w:link w:val="ToolHeaderChar"/>
    <w:qFormat/>
    <w:rsid w:val="005F550A"/>
    <w:pPr>
      <w:spacing w:after="120"/>
    </w:pPr>
    <w:rPr>
      <w:rFonts w:asciiTheme="minorHAnsi" w:hAnsiTheme="minorHAnsi"/>
      <w:b/>
      <w:bCs/>
      <w:color w:val="365F91"/>
      <w:sz w:val="32"/>
      <w:szCs w:val="28"/>
    </w:rPr>
  </w:style>
  <w:style w:type="paragraph" w:customStyle="1" w:styleId="ToolTableText">
    <w:name w:val="*ToolTableText"/>
    <w:qFormat/>
    <w:rsid w:val="005F550A"/>
    <w:pPr>
      <w:spacing w:before="40" w:after="120"/>
    </w:pPr>
  </w:style>
  <w:style w:type="paragraph" w:styleId="Quote">
    <w:name w:val="Quote"/>
    <w:basedOn w:val="Normal"/>
    <w:next w:val="Normal"/>
    <w:link w:val="QuoteChar"/>
    <w:uiPriority w:val="29"/>
    <w:qFormat/>
    <w:rsid w:val="0001630E"/>
    <w:rPr>
      <w:i/>
      <w:iCs/>
      <w:color w:val="000000" w:themeColor="text1"/>
    </w:rPr>
  </w:style>
  <w:style w:type="character" w:customStyle="1" w:styleId="QuoteChar">
    <w:name w:val="Quote Char"/>
    <w:basedOn w:val="DefaultParagraphFont"/>
    <w:link w:val="Quote"/>
    <w:uiPriority w:val="29"/>
    <w:rsid w:val="0001630E"/>
    <w:rPr>
      <w:i/>
      <w:iCs/>
      <w:color w:val="000000" w:themeColor="text1"/>
    </w:rPr>
  </w:style>
  <w:style w:type="paragraph" w:styleId="Revision">
    <w:name w:val="Revision"/>
    <w:hidden/>
    <w:uiPriority w:val="99"/>
    <w:semiHidden/>
    <w:rsid w:val="00536B15"/>
  </w:style>
  <w:style w:type="character" w:customStyle="1" w:styleId="ToolHeaderChar">
    <w:name w:val="*ToolHeader Char"/>
    <w:basedOn w:val="DefaultParagraphFont"/>
    <w:link w:val="ToolHeader"/>
    <w:rsid w:val="00C03CAD"/>
    <w:rPr>
      <w:rFonts w:asciiTheme="minorHAnsi" w:hAnsiTheme="minorHAnsi"/>
      <w:b/>
      <w:bCs/>
      <w:color w:val="365F91"/>
      <w:sz w:val="32"/>
      <w:szCs w:val="28"/>
    </w:rPr>
  </w:style>
  <w:style w:type="paragraph" w:customStyle="1" w:styleId="ExcerptAuthor">
    <w:name w:val="*ExcerptAuthor"/>
    <w:basedOn w:val="Normal"/>
    <w:link w:val="ExcerptAuthorChar"/>
    <w:qFormat/>
    <w:rsid w:val="005F550A"/>
    <w:pPr>
      <w:jc w:val="center"/>
    </w:pPr>
    <w:rPr>
      <w:rFonts w:asciiTheme="majorHAnsi" w:hAnsiTheme="majorHAnsi"/>
      <w:b/>
    </w:rPr>
  </w:style>
  <w:style w:type="character" w:customStyle="1" w:styleId="ExcerptAuthorChar">
    <w:name w:val="*ExcerptAuthor Char"/>
    <w:basedOn w:val="DefaultParagraphFont"/>
    <w:link w:val="ExcerptAuthor"/>
    <w:rsid w:val="005F550A"/>
    <w:rPr>
      <w:rFonts w:asciiTheme="majorHAnsi" w:hAnsiTheme="majorHAnsi"/>
      <w:b/>
    </w:rPr>
  </w:style>
  <w:style w:type="paragraph" w:customStyle="1" w:styleId="ExcerptBody">
    <w:name w:val="*ExcerptBody"/>
    <w:basedOn w:val="Normal"/>
    <w:link w:val="ExcerptBodyChar"/>
    <w:qFormat/>
    <w:rsid w:val="005F550A"/>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5F550A"/>
    <w:rPr>
      <w:rFonts w:ascii="Times New Roman" w:eastAsia="Times New Roman" w:hAnsi="Times New Roman"/>
      <w:color w:val="000000"/>
      <w:sz w:val="24"/>
      <w:szCs w:val="17"/>
    </w:rPr>
  </w:style>
  <w:style w:type="paragraph" w:customStyle="1" w:styleId="ExcerptTitle">
    <w:name w:val="*ExcerptTitle"/>
    <w:basedOn w:val="Normal"/>
    <w:link w:val="ExcerptTitleChar"/>
    <w:qFormat/>
    <w:rsid w:val="005F550A"/>
    <w:pPr>
      <w:jc w:val="center"/>
    </w:pPr>
    <w:rPr>
      <w:rFonts w:asciiTheme="majorHAnsi" w:hAnsiTheme="majorHAnsi"/>
      <w:b/>
      <w:smallCaps/>
      <w:sz w:val="32"/>
    </w:rPr>
  </w:style>
  <w:style w:type="character" w:customStyle="1" w:styleId="ExcerptTitleChar">
    <w:name w:val="*ExcerptTitle Char"/>
    <w:basedOn w:val="DefaultParagraphFont"/>
    <w:link w:val="ExcerptTitle"/>
    <w:rsid w:val="005F550A"/>
    <w:rPr>
      <w:rFonts w:asciiTheme="majorHAnsi" w:hAnsiTheme="majorHAnsi"/>
      <w:b/>
      <w:smallCaps/>
      <w:sz w:val="32"/>
    </w:rPr>
  </w:style>
  <w:style w:type="paragraph" w:customStyle="1" w:styleId="SubStandard">
    <w:name w:val="*SubStandard"/>
    <w:basedOn w:val="TableText"/>
    <w:link w:val="SubStandardChar"/>
    <w:qFormat/>
    <w:rsid w:val="005F550A"/>
    <w:pPr>
      <w:numPr>
        <w:numId w:val="31"/>
      </w:numPr>
    </w:pPr>
  </w:style>
  <w:style w:type="character" w:customStyle="1" w:styleId="SubStandardChar">
    <w:name w:val="*SubStandard Char"/>
    <w:basedOn w:val="TableTextChar"/>
    <w:link w:val="SubStandard"/>
    <w:rsid w:val="005F550A"/>
  </w:style>
  <w:style w:type="paragraph" w:customStyle="1" w:styleId="PageHeader0">
    <w:name w:val="Page Header"/>
    <w:basedOn w:val="BodyText"/>
    <w:link w:val="PageHeaderChar0"/>
    <w:qFormat/>
    <w:rsid w:val="00396A4F"/>
    <w:rPr>
      <w:b/>
      <w:sz w:val="18"/>
    </w:rPr>
  </w:style>
  <w:style w:type="character" w:customStyle="1" w:styleId="PageHeaderChar0">
    <w:name w:val="Page Header Char"/>
    <w:basedOn w:val="BodyTextChar"/>
    <w:link w:val="PageHeader0"/>
    <w:rsid w:val="00396A4F"/>
    <w:rPr>
      <w:b/>
      <w:sz w:val="18"/>
    </w:rPr>
  </w:style>
</w:styles>
</file>

<file path=word/webSettings.xml><?xml version="1.0" encoding="utf-8"?>
<w:webSettings xmlns:r="http://schemas.openxmlformats.org/officeDocument/2006/relationships" xmlns:w="http://schemas.openxmlformats.org/wordprocessingml/2006/main">
  <w:divs>
    <w:div w:id="10224495">
      <w:bodyDiv w:val="1"/>
      <w:marLeft w:val="0"/>
      <w:marRight w:val="0"/>
      <w:marTop w:val="0"/>
      <w:marBottom w:val="0"/>
      <w:divBdr>
        <w:top w:val="none" w:sz="0" w:space="0" w:color="auto"/>
        <w:left w:val="none" w:sz="0" w:space="0" w:color="auto"/>
        <w:bottom w:val="none" w:sz="0" w:space="0" w:color="auto"/>
        <w:right w:val="none" w:sz="0" w:space="0" w:color="auto"/>
      </w:divBdr>
    </w:div>
    <w:div w:id="104858255">
      <w:bodyDiv w:val="1"/>
      <w:marLeft w:val="0"/>
      <w:marRight w:val="0"/>
      <w:marTop w:val="0"/>
      <w:marBottom w:val="0"/>
      <w:divBdr>
        <w:top w:val="none" w:sz="0" w:space="0" w:color="auto"/>
        <w:left w:val="none" w:sz="0" w:space="0" w:color="auto"/>
        <w:bottom w:val="none" w:sz="0" w:space="0" w:color="auto"/>
        <w:right w:val="none" w:sz="0" w:space="0" w:color="auto"/>
      </w:divBdr>
    </w:div>
    <w:div w:id="155151195">
      <w:bodyDiv w:val="1"/>
      <w:marLeft w:val="0"/>
      <w:marRight w:val="0"/>
      <w:marTop w:val="0"/>
      <w:marBottom w:val="0"/>
      <w:divBdr>
        <w:top w:val="none" w:sz="0" w:space="0" w:color="auto"/>
        <w:left w:val="none" w:sz="0" w:space="0" w:color="auto"/>
        <w:bottom w:val="none" w:sz="0" w:space="0" w:color="auto"/>
        <w:right w:val="none" w:sz="0" w:space="0" w:color="auto"/>
      </w:divBdr>
    </w:div>
    <w:div w:id="202639420">
      <w:bodyDiv w:val="1"/>
      <w:marLeft w:val="0"/>
      <w:marRight w:val="0"/>
      <w:marTop w:val="0"/>
      <w:marBottom w:val="0"/>
      <w:divBdr>
        <w:top w:val="none" w:sz="0" w:space="0" w:color="auto"/>
        <w:left w:val="none" w:sz="0" w:space="0" w:color="auto"/>
        <w:bottom w:val="none" w:sz="0" w:space="0" w:color="auto"/>
        <w:right w:val="none" w:sz="0" w:space="0" w:color="auto"/>
      </w:divBdr>
    </w:div>
    <w:div w:id="252667028">
      <w:bodyDiv w:val="1"/>
      <w:marLeft w:val="0"/>
      <w:marRight w:val="0"/>
      <w:marTop w:val="0"/>
      <w:marBottom w:val="0"/>
      <w:divBdr>
        <w:top w:val="none" w:sz="0" w:space="0" w:color="auto"/>
        <w:left w:val="none" w:sz="0" w:space="0" w:color="auto"/>
        <w:bottom w:val="none" w:sz="0" w:space="0" w:color="auto"/>
        <w:right w:val="none" w:sz="0" w:space="0" w:color="auto"/>
      </w:divBdr>
    </w:div>
    <w:div w:id="287321407">
      <w:bodyDiv w:val="1"/>
      <w:marLeft w:val="0"/>
      <w:marRight w:val="0"/>
      <w:marTop w:val="0"/>
      <w:marBottom w:val="0"/>
      <w:divBdr>
        <w:top w:val="none" w:sz="0" w:space="0" w:color="auto"/>
        <w:left w:val="none" w:sz="0" w:space="0" w:color="auto"/>
        <w:bottom w:val="none" w:sz="0" w:space="0" w:color="auto"/>
        <w:right w:val="none" w:sz="0" w:space="0" w:color="auto"/>
      </w:divBdr>
      <w:divsChild>
        <w:div w:id="1821387225">
          <w:marLeft w:val="0"/>
          <w:marRight w:val="0"/>
          <w:marTop w:val="0"/>
          <w:marBottom w:val="0"/>
          <w:divBdr>
            <w:top w:val="none" w:sz="0" w:space="0" w:color="auto"/>
            <w:left w:val="none" w:sz="0" w:space="0" w:color="auto"/>
            <w:bottom w:val="none" w:sz="0" w:space="0" w:color="auto"/>
            <w:right w:val="none" w:sz="0" w:space="0" w:color="auto"/>
          </w:divBdr>
          <w:divsChild>
            <w:div w:id="1944142065">
              <w:marLeft w:val="0"/>
              <w:marRight w:val="0"/>
              <w:marTop w:val="0"/>
              <w:marBottom w:val="0"/>
              <w:divBdr>
                <w:top w:val="single" w:sz="12" w:space="0" w:color="5292F7"/>
                <w:left w:val="single" w:sz="12" w:space="2" w:color="5292F7"/>
                <w:bottom w:val="single" w:sz="12" w:space="0" w:color="5292F7"/>
                <w:right w:val="single" w:sz="12" w:space="2" w:color="5292F7"/>
              </w:divBdr>
              <w:divsChild>
                <w:div w:id="20656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637249">
      <w:bodyDiv w:val="1"/>
      <w:marLeft w:val="0"/>
      <w:marRight w:val="0"/>
      <w:marTop w:val="0"/>
      <w:marBottom w:val="0"/>
      <w:divBdr>
        <w:top w:val="none" w:sz="0" w:space="0" w:color="auto"/>
        <w:left w:val="none" w:sz="0" w:space="0" w:color="auto"/>
        <w:bottom w:val="none" w:sz="0" w:space="0" w:color="auto"/>
        <w:right w:val="none" w:sz="0" w:space="0" w:color="auto"/>
      </w:divBdr>
    </w:div>
    <w:div w:id="358822226">
      <w:bodyDiv w:val="1"/>
      <w:marLeft w:val="0"/>
      <w:marRight w:val="0"/>
      <w:marTop w:val="0"/>
      <w:marBottom w:val="0"/>
      <w:divBdr>
        <w:top w:val="none" w:sz="0" w:space="0" w:color="auto"/>
        <w:left w:val="none" w:sz="0" w:space="0" w:color="auto"/>
        <w:bottom w:val="none" w:sz="0" w:space="0" w:color="auto"/>
        <w:right w:val="none" w:sz="0" w:space="0" w:color="auto"/>
      </w:divBdr>
    </w:div>
    <w:div w:id="411895954">
      <w:bodyDiv w:val="1"/>
      <w:marLeft w:val="0"/>
      <w:marRight w:val="0"/>
      <w:marTop w:val="0"/>
      <w:marBottom w:val="0"/>
      <w:divBdr>
        <w:top w:val="none" w:sz="0" w:space="0" w:color="auto"/>
        <w:left w:val="none" w:sz="0" w:space="0" w:color="auto"/>
        <w:bottom w:val="none" w:sz="0" w:space="0" w:color="auto"/>
        <w:right w:val="none" w:sz="0" w:space="0" w:color="auto"/>
      </w:divBdr>
    </w:div>
    <w:div w:id="424111049">
      <w:bodyDiv w:val="1"/>
      <w:marLeft w:val="0"/>
      <w:marRight w:val="0"/>
      <w:marTop w:val="0"/>
      <w:marBottom w:val="0"/>
      <w:divBdr>
        <w:top w:val="none" w:sz="0" w:space="0" w:color="auto"/>
        <w:left w:val="none" w:sz="0" w:space="0" w:color="auto"/>
        <w:bottom w:val="none" w:sz="0" w:space="0" w:color="auto"/>
        <w:right w:val="none" w:sz="0" w:space="0" w:color="auto"/>
      </w:divBdr>
    </w:div>
    <w:div w:id="543105712">
      <w:bodyDiv w:val="1"/>
      <w:marLeft w:val="0"/>
      <w:marRight w:val="0"/>
      <w:marTop w:val="0"/>
      <w:marBottom w:val="0"/>
      <w:divBdr>
        <w:top w:val="none" w:sz="0" w:space="0" w:color="auto"/>
        <w:left w:val="none" w:sz="0" w:space="0" w:color="auto"/>
        <w:bottom w:val="none" w:sz="0" w:space="0" w:color="auto"/>
        <w:right w:val="none" w:sz="0" w:space="0" w:color="auto"/>
      </w:divBdr>
    </w:div>
    <w:div w:id="810516265">
      <w:bodyDiv w:val="1"/>
      <w:marLeft w:val="0"/>
      <w:marRight w:val="0"/>
      <w:marTop w:val="0"/>
      <w:marBottom w:val="0"/>
      <w:divBdr>
        <w:top w:val="none" w:sz="0" w:space="0" w:color="auto"/>
        <w:left w:val="none" w:sz="0" w:space="0" w:color="auto"/>
        <w:bottom w:val="none" w:sz="0" w:space="0" w:color="auto"/>
        <w:right w:val="none" w:sz="0" w:space="0" w:color="auto"/>
      </w:divBdr>
    </w:div>
    <w:div w:id="814296632">
      <w:bodyDiv w:val="1"/>
      <w:marLeft w:val="0"/>
      <w:marRight w:val="0"/>
      <w:marTop w:val="0"/>
      <w:marBottom w:val="0"/>
      <w:divBdr>
        <w:top w:val="none" w:sz="0" w:space="0" w:color="auto"/>
        <w:left w:val="none" w:sz="0" w:space="0" w:color="auto"/>
        <w:bottom w:val="none" w:sz="0" w:space="0" w:color="auto"/>
        <w:right w:val="none" w:sz="0" w:space="0" w:color="auto"/>
      </w:divBdr>
    </w:div>
    <w:div w:id="999776487">
      <w:bodyDiv w:val="1"/>
      <w:marLeft w:val="0"/>
      <w:marRight w:val="0"/>
      <w:marTop w:val="0"/>
      <w:marBottom w:val="0"/>
      <w:divBdr>
        <w:top w:val="none" w:sz="0" w:space="0" w:color="auto"/>
        <w:left w:val="none" w:sz="0" w:space="0" w:color="auto"/>
        <w:bottom w:val="none" w:sz="0" w:space="0" w:color="auto"/>
        <w:right w:val="none" w:sz="0" w:space="0" w:color="auto"/>
      </w:divBdr>
    </w:div>
    <w:div w:id="1013650376">
      <w:bodyDiv w:val="1"/>
      <w:marLeft w:val="0"/>
      <w:marRight w:val="0"/>
      <w:marTop w:val="0"/>
      <w:marBottom w:val="0"/>
      <w:divBdr>
        <w:top w:val="none" w:sz="0" w:space="0" w:color="auto"/>
        <w:left w:val="none" w:sz="0" w:space="0" w:color="auto"/>
        <w:bottom w:val="none" w:sz="0" w:space="0" w:color="auto"/>
        <w:right w:val="none" w:sz="0" w:space="0" w:color="auto"/>
      </w:divBdr>
    </w:div>
    <w:div w:id="1063794171">
      <w:bodyDiv w:val="1"/>
      <w:marLeft w:val="0"/>
      <w:marRight w:val="0"/>
      <w:marTop w:val="0"/>
      <w:marBottom w:val="0"/>
      <w:divBdr>
        <w:top w:val="none" w:sz="0" w:space="0" w:color="auto"/>
        <w:left w:val="none" w:sz="0" w:space="0" w:color="auto"/>
        <w:bottom w:val="none" w:sz="0" w:space="0" w:color="auto"/>
        <w:right w:val="none" w:sz="0" w:space="0" w:color="auto"/>
      </w:divBdr>
    </w:div>
    <w:div w:id="1239511027">
      <w:bodyDiv w:val="1"/>
      <w:marLeft w:val="0"/>
      <w:marRight w:val="0"/>
      <w:marTop w:val="0"/>
      <w:marBottom w:val="0"/>
      <w:divBdr>
        <w:top w:val="none" w:sz="0" w:space="0" w:color="auto"/>
        <w:left w:val="none" w:sz="0" w:space="0" w:color="auto"/>
        <w:bottom w:val="none" w:sz="0" w:space="0" w:color="auto"/>
        <w:right w:val="none" w:sz="0" w:space="0" w:color="auto"/>
      </w:divBdr>
    </w:div>
    <w:div w:id="1255747348">
      <w:bodyDiv w:val="1"/>
      <w:marLeft w:val="0"/>
      <w:marRight w:val="0"/>
      <w:marTop w:val="0"/>
      <w:marBottom w:val="0"/>
      <w:divBdr>
        <w:top w:val="none" w:sz="0" w:space="0" w:color="auto"/>
        <w:left w:val="none" w:sz="0" w:space="0" w:color="auto"/>
        <w:bottom w:val="none" w:sz="0" w:space="0" w:color="auto"/>
        <w:right w:val="none" w:sz="0" w:space="0" w:color="auto"/>
      </w:divBdr>
    </w:div>
    <w:div w:id="1383793894">
      <w:bodyDiv w:val="1"/>
      <w:marLeft w:val="0"/>
      <w:marRight w:val="0"/>
      <w:marTop w:val="0"/>
      <w:marBottom w:val="0"/>
      <w:divBdr>
        <w:top w:val="none" w:sz="0" w:space="0" w:color="auto"/>
        <w:left w:val="none" w:sz="0" w:space="0" w:color="auto"/>
        <w:bottom w:val="none" w:sz="0" w:space="0" w:color="auto"/>
        <w:right w:val="none" w:sz="0" w:space="0" w:color="auto"/>
      </w:divBdr>
    </w:div>
    <w:div w:id="1532300356">
      <w:bodyDiv w:val="1"/>
      <w:marLeft w:val="0"/>
      <w:marRight w:val="0"/>
      <w:marTop w:val="0"/>
      <w:marBottom w:val="0"/>
      <w:divBdr>
        <w:top w:val="none" w:sz="0" w:space="0" w:color="auto"/>
        <w:left w:val="none" w:sz="0" w:space="0" w:color="auto"/>
        <w:bottom w:val="none" w:sz="0" w:space="0" w:color="auto"/>
        <w:right w:val="none" w:sz="0" w:space="0" w:color="auto"/>
      </w:divBdr>
    </w:div>
    <w:div w:id="1592351828">
      <w:bodyDiv w:val="1"/>
      <w:marLeft w:val="0"/>
      <w:marRight w:val="0"/>
      <w:marTop w:val="0"/>
      <w:marBottom w:val="0"/>
      <w:divBdr>
        <w:top w:val="none" w:sz="0" w:space="0" w:color="auto"/>
        <w:left w:val="none" w:sz="0" w:space="0" w:color="auto"/>
        <w:bottom w:val="none" w:sz="0" w:space="0" w:color="auto"/>
        <w:right w:val="none" w:sz="0" w:space="0" w:color="auto"/>
      </w:divBdr>
    </w:div>
    <w:div w:id="1756710982">
      <w:bodyDiv w:val="1"/>
      <w:marLeft w:val="0"/>
      <w:marRight w:val="0"/>
      <w:marTop w:val="0"/>
      <w:marBottom w:val="0"/>
      <w:divBdr>
        <w:top w:val="none" w:sz="0" w:space="0" w:color="auto"/>
        <w:left w:val="none" w:sz="0" w:space="0" w:color="auto"/>
        <w:bottom w:val="none" w:sz="0" w:space="0" w:color="auto"/>
        <w:right w:val="none" w:sz="0" w:space="0" w:color="auto"/>
      </w:divBdr>
    </w:div>
    <w:div w:id="1778787747">
      <w:bodyDiv w:val="1"/>
      <w:marLeft w:val="0"/>
      <w:marRight w:val="0"/>
      <w:marTop w:val="0"/>
      <w:marBottom w:val="0"/>
      <w:divBdr>
        <w:top w:val="none" w:sz="0" w:space="0" w:color="auto"/>
        <w:left w:val="none" w:sz="0" w:space="0" w:color="auto"/>
        <w:bottom w:val="none" w:sz="0" w:space="0" w:color="auto"/>
        <w:right w:val="none" w:sz="0" w:space="0" w:color="auto"/>
      </w:divBdr>
    </w:div>
    <w:div w:id="1811750746">
      <w:bodyDiv w:val="1"/>
      <w:marLeft w:val="0"/>
      <w:marRight w:val="0"/>
      <w:marTop w:val="0"/>
      <w:marBottom w:val="0"/>
      <w:divBdr>
        <w:top w:val="none" w:sz="0" w:space="0" w:color="auto"/>
        <w:left w:val="none" w:sz="0" w:space="0" w:color="auto"/>
        <w:bottom w:val="none" w:sz="0" w:space="0" w:color="auto"/>
        <w:right w:val="none" w:sz="0" w:space="0" w:color="auto"/>
      </w:divBdr>
    </w:div>
    <w:div w:id="1922524003">
      <w:marLeft w:val="0"/>
      <w:marRight w:val="0"/>
      <w:marTop w:val="0"/>
      <w:marBottom w:val="0"/>
      <w:divBdr>
        <w:top w:val="none" w:sz="0" w:space="0" w:color="auto"/>
        <w:left w:val="none" w:sz="0" w:space="0" w:color="auto"/>
        <w:bottom w:val="none" w:sz="0" w:space="0" w:color="auto"/>
        <w:right w:val="none" w:sz="0" w:space="0" w:color="auto"/>
      </w:divBdr>
      <w:divsChild>
        <w:div w:id="1922523995">
          <w:marLeft w:val="0"/>
          <w:marRight w:val="0"/>
          <w:marTop w:val="0"/>
          <w:marBottom w:val="0"/>
          <w:divBdr>
            <w:top w:val="none" w:sz="0" w:space="0" w:color="auto"/>
            <w:left w:val="none" w:sz="0" w:space="0" w:color="auto"/>
            <w:bottom w:val="none" w:sz="0" w:space="0" w:color="auto"/>
            <w:right w:val="none" w:sz="0" w:space="0" w:color="auto"/>
          </w:divBdr>
        </w:div>
        <w:div w:id="1922523996">
          <w:marLeft w:val="0"/>
          <w:marRight w:val="0"/>
          <w:marTop w:val="0"/>
          <w:marBottom w:val="0"/>
          <w:divBdr>
            <w:top w:val="none" w:sz="0" w:space="0" w:color="auto"/>
            <w:left w:val="none" w:sz="0" w:space="0" w:color="auto"/>
            <w:bottom w:val="none" w:sz="0" w:space="0" w:color="auto"/>
            <w:right w:val="none" w:sz="0" w:space="0" w:color="auto"/>
          </w:divBdr>
        </w:div>
        <w:div w:id="1922523997">
          <w:marLeft w:val="0"/>
          <w:marRight w:val="0"/>
          <w:marTop w:val="0"/>
          <w:marBottom w:val="0"/>
          <w:divBdr>
            <w:top w:val="none" w:sz="0" w:space="0" w:color="auto"/>
            <w:left w:val="none" w:sz="0" w:space="0" w:color="auto"/>
            <w:bottom w:val="none" w:sz="0" w:space="0" w:color="auto"/>
            <w:right w:val="none" w:sz="0" w:space="0" w:color="auto"/>
          </w:divBdr>
        </w:div>
        <w:div w:id="1922523998">
          <w:marLeft w:val="0"/>
          <w:marRight w:val="0"/>
          <w:marTop w:val="0"/>
          <w:marBottom w:val="0"/>
          <w:divBdr>
            <w:top w:val="none" w:sz="0" w:space="0" w:color="auto"/>
            <w:left w:val="none" w:sz="0" w:space="0" w:color="auto"/>
            <w:bottom w:val="none" w:sz="0" w:space="0" w:color="auto"/>
            <w:right w:val="none" w:sz="0" w:space="0" w:color="auto"/>
          </w:divBdr>
        </w:div>
        <w:div w:id="1922523999">
          <w:marLeft w:val="0"/>
          <w:marRight w:val="0"/>
          <w:marTop w:val="0"/>
          <w:marBottom w:val="0"/>
          <w:divBdr>
            <w:top w:val="none" w:sz="0" w:space="0" w:color="auto"/>
            <w:left w:val="none" w:sz="0" w:space="0" w:color="auto"/>
            <w:bottom w:val="none" w:sz="0" w:space="0" w:color="auto"/>
            <w:right w:val="none" w:sz="0" w:space="0" w:color="auto"/>
          </w:divBdr>
        </w:div>
        <w:div w:id="1922524000">
          <w:marLeft w:val="0"/>
          <w:marRight w:val="0"/>
          <w:marTop w:val="0"/>
          <w:marBottom w:val="0"/>
          <w:divBdr>
            <w:top w:val="none" w:sz="0" w:space="0" w:color="auto"/>
            <w:left w:val="none" w:sz="0" w:space="0" w:color="auto"/>
            <w:bottom w:val="none" w:sz="0" w:space="0" w:color="auto"/>
            <w:right w:val="none" w:sz="0" w:space="0" w:color="auto"/>
          </w:divBdr>
        </w:div>
        <w:div w:id="1922524001">
          <w:marLeft w:val="0"/>
          <w:marRight w:val="0"/>
          <w:marTop w:val="0"/>
          <w:marBottom w:val="0"/>
          <w:divBdr>
            <w:top w:val="none" w:sz="0" w:space="0" w:color="auto"/>
            <w:left w:val="none" w:sz="0" w:space="0" w:color="auto"/>
            <w:bottom w:val="none" w:sz="0" w:space="0" w:color="auto"/>
            <w:right w:val="none" w:sz="0" w:space="0" w:color="auto"/>
          </w:divBdr>
        </w:div>
        <w:div w:id="1922524002">
          <w:marLeft w:val="0"/>
          <w:marRight w:val="0"/>
          <w:marTop w:val="0"/>
          <w:marBottom w:val="0"/>
          <w:divBdr>
            <w:top w:val="none" w:sz="0" w:space="0" w:color="auto"/>
            <w:left w:val="none" w:sz="0" w:space="0" w:color="auto"/>
            <w:bottom w:val="none" w:sz="0" w:space="0" w:color="auto"/>
            <w:right w:val="none" w:sz="0" w:space="0" w:color="auto"/>
          </w:divBdr>
        </w:div>
        <w:div w:id="1922524004">
          <w:marLeft w:val="0"/>
          <w:marRight w:val="0"/>
          <w:marTop w:val="0"/>
          <w:marBottom w:val="0"/>
          <w:divBdr>
            <w:top w:val="none" w:sz="0" w:space="0" w:color="auto"/>
            <w:left w:val="none" w:sz="0" w:space="0" w:color="auto"/>
            <w:bottom w:val="none" w:sz="0" w:space="0" w:color="auto"/>
            <w:right w:val="none" w:sz="0" w:space="0" w:color="auto"/>
          </w:divBdr>
        </w:div>
        <w:div w:id="1922524005">
          <w:marLeft w:val="0"/>
          <w:marRight w:val="0"/>
          <w:marTop w:val="0"/>
          <w:marBottom w:val="0"/>
          <w:divBdr>
            <w:top w:val="none" w:sz="0" w:space="0" w:color="auto"/>
            <w:left w:val="none" w:sz="0" w:space="0" w:color="auto"/>
            <w:bottom w:val="none" w:sz="0" w:space="0" w:color="auto"/>
            <w:right w:val="none" w:sz="0" w:space="0" w:color="auto"/>
          </w:divBdr>
        </w:div>
        <w:div w:id="1922524006">
          <w:marLeft w:val="0"/>
          <w:marRight w:val="0"/>
          <w:marTop w:val="0"/>
          <w:marBottom w:val="0"/>
          <w:divBdr>
            <w:top w:val="none" w:sz="0" w:space="0" w:color="auto"/>
            <w:left w:val="none" w:sz="0" w:space="0" w:color="auto"/>
            <w:bottom w:val="none" w:sz="0" w:space="0" w:color="auto"/>
            <w:right w:val="none" w:sz="0" w:space="0" w:color="auto"/>
          </w:divBdr>
        </w:div>
        <w:div w:id="1922524008">
          <w:marLeft w:val="0"/>
          <w:marRight w:val="0"/>
          <w:marTop w:val="0"/>
          <w:marBottom w:val="0"/>
          <w:divBdr>
            <w:top w:val="none" w:sz="0" w:space="0" w:color="auto"/>
            <w:left w:val="none" w:sz="0" w:space="0" w:color="auto"/>
            <w:bottom w:val="none" w:sz="0" w:space="0" w:color="auto"/>
            <w:right w:val="none" w:sz="0" w:space="0" w:color="auto"/>
          </w:divBdr>
        </w:div>
        <w:div w:id="1922524009">
          <w:marLeft w:val="0"/>
          <w:marRight w:val="0"/>
          <w:marTop w:val="0"/>
          <w:marBottom w:val="0"/>
          <w:divBdr>
            <w:top w:val="none" w:sz="0" w:space="0" w:color="auto"/>
            <w:left w:val="none" w:sz="0" w:space="0" w:color="auto"/>
            <w:bottom w:val="none" w:sz="0" w:space="0" w:color="auto"/>
            <w:right w:val="none" w:sz="0" w:space="0" w:color="auto"/>
          </w:divBdr>
        </w:div>
        <w:div w:id="1922524010">
          <w:marLeft w:val="0"/>
          <w:marRight w:val="0"/>
          <w:marTop w:val="0"/>
          <w:marBottom w:val="0"/>
          <w:divBdr>
            <w:top w:val="none" w:sz="0" w:space="0" w:color="auto"/>
            <w:left w:val="none" w:sz="0" w:space="0" w:color="auto"/>
            <w:bottom w:val="none" w:sz="0" w:space="0" w:color="auto"/>
            <w:right w:val="none" w:sz="0" w:space="0" w:color="auto"/>
          </w:divBdr>
        </w:div>
        <w:div w:id="1922524012">
          <w:marLeft w:val="0"/>
          <w:marRight w:val="0"/>
          <w:marTop w:val="0"/>
          <w:marBottom w:val="0"/>
          <w:divBdr>
            <w:top w:val="none" w:sz="0" w:space="0" w:color="auto"/>
            <w:left w:val="none" w:sz="0" w:space="0" w:color="auto"/>
            <w:bottom w:val="none" w:sz="0" w:space="0" w:color="auto"/>
            <w:right w:val="none" w:sz="0" w:space="0" w:color="auto"/>
          </w:divBdr>
        </w:div>
        <w:div w:id="1922524013">
          <w:marLeft w:val="0"/>
          <w:marRight w:val="0"/>
          <w:marTop w:val="0"/>
          <w:marBottom w:val="0"/>
          <w:divBdr>
            <w:top w:val="none" w:sz="0" w:space="0" w:color="auto"/>
            <w:left w:val="none" w:sz="0" w:space="0" w:color="auto"/>
            <w:bottom w:val="none" w:sz="0" w:space="0" w:color="auto"/>
            <w:right w:val="none" w:sz="0" w:space="0" w:color="auto"/>
          </w:divBdr>
        </w:div>
        <w:div w:id="1922524015">
          <w:marLeft w:val="0"/>
          <w:marRight w:val="0"/>
          <w:marTop w:val="0"/>
          <w:marBottom w:val="0"/>
          <w:divBdr>
            <w:top w:val="none" w:sz="0" w:space="0" w:color="auto"/>
            <w:left w:val="none" w:sz="0" w:space="0" w:color="auto"/>
            <w:bottom w:val="none" w:sz="0" w:space="0" w:color="auto"/>
            <w:right w:val="none" w:sz="0" w:space="0" w:color="auto"/>
          </w:divBdr>
        </w:div>
        <w:div w:id="1922524016">
          <w:marLeft w:val="0"/>
          <w:marRight w:val="0"/>
          <w:marTop w:val="0"/>
          <w:marBottom w:val="0"/>
          <w:divBdr>
            <w:top w:val="none" w:sz="0" w:space="0" w:color="auto"/>
            <w:left w:val="none" w:sz="0" w:space="0" w:color="auto"/>
            <w:bottom w:val="none" w:sz="0" w:space="0" w:color="auto"/>
            <w:right w:val="none" w:sz="0" w:space="0" w:color="auto"/>
          </w:divBdr>
        </w:div>
        <w:div w:id="1922524017">
          <w:marLeft w:val="0"/>
          <w:marRight w:val="0"/>
          <w:marTop w:val="0"/>
          <w:marBottom w:val="0"/>
          <w:divBdr>
            <w:top w:val="none" w:sz="0" w:space="0" w:color="auto"/>
            <w:left w:val="none" w:sz="0" w:space="0" w:color="auto"/>
            <w:bottom w:val="none" w:sz="0" w:space="0" w:color="auto"/>
            <w:right w:val="none" w:sz="0" w:space="0" w:color="auto"/>
          </w:divBdr>
        </w:div>
        <w:div w:id="1922524018">
          <w:marLeft w:val="0"/>
          <w:marRight w:val="0"/>
          <w:marTop w:val="0"/>
          <w:marBottom w:val="0"/>
          <w:divBdr>
            <w:top w:val="none" w:sz="0" w:space="0" w:color="auto"/>
            <w:left w:val="none" w:sz="0" w:space="0" w:color="auto"/>
            <w:bottom w:val="none" w:sz="0" w:space="0" w:color="auto"/>
            <w:right w:val="none" w:sz="0" w:space="0" w:color="auto"/>
          </w:divBdr>
        </w:div>
        <w:div w:id="1922524019">
          <w:marLeft w:val="0"/>
          <w:marRight w:val="0"/>
          <w:marTop w:val="0"/>
          <w:marBottom w:val="0"/>
          <w:divBdr>
            <w:top w:val="none" w:sz="0" w:space="0" w:color="auto"/>
            <w:left w:val="none" w:sz="0" w:space="0" w:color="auto"/>
            <w:bottom w:val="none" w:sz="0" w:space="0" w:color="auto"/>
            <w:right w:val="none" w:sz="0" w:space="0" w:color="auto"/>
          </w:divBdr>
        </w:div>
        <w:div w:id="1922524020">
          <w:marLeft w:val="0"/>
          <w:marRight w:val="0"/>
          <w:marTop w:val="0"/>
          <w:marBottom w:val="0"/>
          <w:divBdr>
            <w:top w:val="none" w:sz="0" w:space="0" w:color="auto"/>
            <w:left w:val="none" w:sz="0" w:space="0" w:color="auto"/>
            <w:bottom w:val="none" w:sz="0" w:space="0" w:color="auto"/>
            <w:right w:val="none" w:sz="0" w:space="0" w:color="auto"/>
          </w:divBdr>
        </w:div>
        <w:div w:id="1922524023">
          <w:marLeft w:val="0"/>
          <w:marRight w:val="0"/>
          <w:marTop w:val="0"/>
          <w:marBottom w:val="0"/>
          <w:divBdr>
            <w:top w:val="none" w:sz="0" w:space="0" w:color="auto"/>
            <w:left w:val="none" w:sz="0" w:space="0" w:color="auto"/>
            <w:bottom w:val="none" w:sz="0" w:space="0" w:color="auto"/>
            <w:right w:val="none" w:sz="0" w:space="0" w:color="auto"/>
          </w:divBdr>
        </w:div>
        <w:div w:id="1922524024">
          <w:marLeft w:val="0"/>
          <w:marRight w:val="0"/>
          <w:marTop w:val="0"/>
          <w:marBottom w:val="0"/>
          <w:divBdr>
            <w:top w:val="none" w:sz="0" w:space="0" w:color="auto"/>
            <w:left w:val="none" w:sz="0" w:space="0" w:color="auto"/>
            <w:bottom w:val="none" w:sz="0" w:space="0" w:color="auto"/>
            <w:right w:val="none" w:sz="0" w:space="0" w:color="auto"/>
          </w:divBdr>
        </w:div>
        <w:div w:id="1922524025">
          <w:marLeft w:val="0"/>
          <w:marRight w:val="0"/>
          <w:marTop w:val="0"/>
          <w:marBottom w:val="0"/>
          <w:divBdr>
            <w:top w:val="none" w:sz="0" w:space="0" w:color="auto"/>
            <w:left w:val="none" w:sz="0" w:space="0" w:color="auto"/>
            <w:bottom w:val="none" w:sz="0" w:space="0" w:color="auto"/>
            <w:right w:val="none" w:sz="0" w:space="0" w:color="auto"/>
          </w:divBdr>
        </w:div>
        <w:div w:id="1922524026">
          <w:marLeft w:val="0"/>
          <w:marRight w:val="0"/>
          <w:marTop w:val="0"/>
          <w:marBottom w:val="0"/>
          <w:divBdr>
            <w:top w:val="none" w:sz="0" w:space="0" w:color="auto"/>
            <w:left w:val="none" w:sz="0" w:space="0" w:color="auto"/>
            <w:bottom w:val="none" w:sz="0" w:space="0" w:color="auto"/>
            <w:right w:val="none" w:sz="0" w:space="0" w:color="auto"/>
          </w:divBdr>
        </w:div>
        <w:div w:id="1922524027">
          <w:marLeft w:val="0"/>
          <w:marRight w:val="0"/>
          <w:marTop w:val="0"/>
          <w:marBottom w:val="0"/>
          <w:divBdr>
            <w:top w:val="none" w:sz="0" w:space="0" w:color="auto"/>
            <w:left w:val="none" w:sz="0" w:space="0" w:color="auto"/>
            <w:bottom w:val="none" w:sz="0" w:space="0" w:color="auto"/>
            <w:right w:val="none" w:sz="0" w:space="0" w:color="auto"/>
          </w:divBdr>
        </w:div>
        <w:div w:id="1922524028">
          <w:marLeft w:val="0"/>
          <w:marRight w:val="0"/>
          <w:marTop w:val="0"/>
          <w:marBottom w:val="0"/>
          <w:divBdr>
            <w:top w:val="none" w:sz="0" w:space="0" w:color="auto"/>
            <w:left w:val="none" w:sz="0" w:space="0" w:color="auto"/>
            <w:bottom w:val="none" w:sz="0" w:space="0" w:color="auto"/>
            <w:right w:val="none" w:sz="0" w:space="0" w:color="auto"/>
          </w:divBdr>
        </w:div>
        <w:div w:id="1922524030">
          <w:marLeft w:val="0"/>
          <w:marRight w:val="0"/>
          <w:marTop w:val="0"/>
          <w:marBottom w:val="0"/>
          <w:divBdr>
            <w:top w:val="none" w:sz="0" w:space="0" w:color="auto"/>
            <w:left w:val="none" w:sz="0" w:space="0" w:color="auto"/>
            <w:bottom w:val="none" w:sz="0" w:space="0" w:color="auto"/>
            <w:right w:val="none" w:sz="0" w:space="0" w:color="auto"/>
          </w:divBdr>
        </w:div>
        <w:div w:id="1922524033">
          <w:marLeft w:val="0"/>
          <w:marRight w:val="0"/>
          <w:marTop w:val="0"/>
          <w:marBottom w:val="0"/>
          <w:divBdr>
            <w:top w:val="none" w:sz="0" w:space="0" w:color="auto"/>
            <w:left w:val="none" w:sz="0" w:space="0" w:color="auto"/>
            <w:bottom w:val="none" w:sz="0" w:space="0" w:color="auto"/>
            <w:right w:val="none" w:sz="0" w:space="0" w:color="auto"/>
          </w:divBdr>
        </w:div>
      </w:divsChild>
    </w:div>
    <w:div w:id="1922524011">
      <w:marLeft w:val="0"/>
      <w:marRight w:val="0"/>
      <w:marTop w:val="0"/>
      <w:marBottom w:val="0"/>
      <w:divBdr>
        <w:top w:val="none" w:sz="0" w:space="0" w:color="auto"/>
        <w:left w:val="none" w:sz="0" w:space="0" w:color="auto"/>
        <w:bottom w:val="none" w:sz="0" w:space="0" w:color="auto"/>
        <w:right w:val="none" w:sz="0" w:space="0" w:color="auto"/>
      </w:divBdr>
      <w:divsChild>
        <w:div w:id="1922524014">
          <w:marLeft w:val="0"/>
          <w:marRight w:val="0"/>
          <w:marTop w:val="0"/>
          <w:marBottom w:val="0"/>
          <w:divBdr>
            <w:top w:val="none" w:sz="0" w:space="0" w:color="auto"/>
            <w:left w:val="none" w:sz="0" w:space="0" w:color="auto"/>
            <w:bottom w:val="none" w:sz="0" w:space="0" w:color="auto"/>
            <w:right w:val="none" w:sz="0" w:space="0" w:color="auto"/>
          </w:divBdr>
        </w:div>
      </w:divsChild>
    </w:div>
    <w:div w:id="1922524021">
      <w:marLeft w:val="0"/>
      <w:marRight w:val="0"/>
      <w:marTop w:val="0"/>
      <w:marBottom w:val="0"/>
      <w:divBdr>
        <w:top w:val="none" w:sz="0" w:space="0" w:color="auto"/>
        <w:left w:val="none" w:sz="0" w:space="0" w:color="auto"/>
        <w:bottom w:val="none" w:sz="0" w:space="0" w:color="auto"/>
        <w:right w:val="none" w:sz="0" w:space="0" w:color="auto"/>
      </w:divBdr>
    </w:div>
    <w:div w:id="1922524022">
      <w:marLeft w:val="0"/>
      <w:marRight w:val="0"/>
      <w:marTop w:val="0"/>
      <w:marBottom w:val="0"/>
      <w:divBdr>
        <w:top w:val="none" w:sz="0" w:space="0" w:color="auto"/>
        <w:left w:val="none" w:sz="0" w:space="0" w:color="auto"/>
        <w:bottom w:val="none" w:sz="0" w:space="0" w:color="auto"/>
        <w:right w:val="none" w:sz="0" w:space="0" w:color="auto"/>
      </w:divBdr>
    </w:div>
    <w:div w:id="1922524029">
      <w:marLeft w:val="0"/>
      <w:marRight w:val="0"/>
      <w:marTop w:val="0"/>
      <w:marBottom w:val="0"/>
      <w:divBdr>
        <w:top w:val="none" w:sz="0" w:space="0" w:color="auto"/>
        <w:left w:val="none" w:sz="0" w:space="0" w:color="auto"/>
        <w:bottom w:val="none" w:sz="0" w:space="0" w:color="auto"/>
        <w:right w:val="none" w:sz="0" w:space="0" w:color="auto"/>
      </w:divBdr>
      <w:divsChild>
        <w:div w:id="1922524032">
          <w:marLeft w:val="720"/>
          <w:marRight w:val="720"/>
          <w:marTop w:val="100"/>
          <w:marBottom w:val="100"/>
          <w:divBdr>
            <w:top w:val="none" w:sz="0" w:space="0" w:color="auto"/>
            <w:left w:val="none" w:sz="0" w:space="0" w:color="auto"/>
            <w:bottom w:val="none" w:sz="0" w:space="0" w:color="auto"/>
            <w:right w:val="none" w:sz="0" w:space="0" w:color="auto"/>
          </w:divBdr>
          <w:divsChild>
            <w:div w:id="192252400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2524031">
      <w:marLeft w:val="0"/>
      <w:marRight w:val="0"/>
      <w:marTop w:val="0"/>
      <w:marBottom w:val="0"/>
      <w:divBdr>
        <w:top w:val="none" w:sz="0" w:space="0" w:color="auto"/>
        <w:left w:val="none" w:sz="0" w:space="0" w:color="auto"/>
        <w:bottom w:val="none" w:sz="0" w:space="0" w:color="auto"/>
        <w:right w:val="none" w:sz="0" w:space="0" w:color="auto"/>
      </w:divBdr>
    </w:div>
    <w:div w:id="1922524034">
      <w:marLeft w:val="0"/>
      <w:marRight w:val="0"/>
      <w:marTop w:val="0"/>
      <w:marBottom w:val="0"/>
      <w:divBdr>
        <w:top w:val="none" w:sz="0" w:space="0" w:color="auto"/>
        <w:left w:val="none" w:sz="0" w:space="0" w:color="auto"/>
        <w:bottom w:val="none" w:sz="0" w:space="0" w:color="auto"/>
        <w:right w:val="none" w:sz="0" w:space="0" w:color="auto"/>
      </w:divBdr>
    </w:div>
    <w:div w:id="1922524035">
      <w:marLeft w:val="0"/>
      <w:marRight w:val="0"/>
      <w:marTop w:val="0"/>
      <w:marBottom w:val="0"/>
      <w:divBdr>
        <w:top w:val="none" w:sz="0" w:space="0" w:color="auto"/>
        <w:left w:val="none" w:sz="0" w:space="0" w:color="auto"/>
        <w:bottom w:val="none" w:sz="0" w:space="0" w:color="auto"/>
        <w:right w:val="none" w:sz="0" w:space="0" w:color="auto"/>
      </w:divBdr>
    </w:div>
    <w:div w:id="1934363438">
      <w:bodyDiv w:val="1"/>
      <w:marLeft w:val="0"/>
      <w:marRight w:val="0"/>
      <w:marTop w:val="0"/>
      <w:marBottom w:val="0"/>
      <w:divBdr>
        <w:top w:val="none" w:sz="0" w:space="0" w:color="auto"/>
        <w:left w:val="none" w:sz="0" w:space="0" w:color="auto"/>
        <w:bottom w:val="none" w:sz="0" w:space="0" w:color="auto"/>
        <w:right w:val="none" w:sz="0" w:space="0" w:color="auto"/>
      </w:divBdr>
    </w:div>
    <w:div w:id="2072071424">
      <w:bodyDiv w:val="1"/>
      <w:marLeft w:val="0"/>
      <w:marRight w:val="0"/>
      <w:marTop w:val="0"/>
      <w:marBottom w:val="0"/>
      <w:divBdr>
        <w:top w:val="none" w:sz="0" w:space="0" w:color="auto"/>
        <w:left w:val="none" w:sz="0" w:space="0" w:color="auto"/>
        <w:bottom w:val="none" w:sz="0" w:space="0" w:color="auto"/>
        <w:right w:val="none" w:sz="0" w:space="0" w:color="auto"/>
      </w:divBdr>
    </w:div>
    <w:div w:id="2095273400">
      <w:bodyDiv w:val="1"/>
      <w:marLeft w:val="0"/>
      <w:marRight w:val="0"/>
      <w:marTop w:val="0"/>
      <w:marBottom w:val="0"/>
      <w:divBdr>
        <w:top w:val="none" w:sz="0" w:space="0" w:color="auto"/>
        <w:left w:val="none" w:sz="0" w:space="0" w:color="auto"/>
        <w:bottom w:val="none" w:sz="0" w:space="0" w:color="auto"/>
        <w:right w:val="none" w:sz="0" w:space="0" w:color="auto"/>
      </w:divBdr>
    </w:div>
    <w:div w:id="2096978229">
      <w:bodyDiv w:val="1"/>
      <w:marLeft w:val="0"/>
      <w:marRight w:val="0"/>
      <w:marTop w:val="0"/>
      <w:marBottom w:val="0"/>
      <w:divBdr>
        <w:top w:val="none" w:sz="0" w:space="0" w:color="auto"/>
        <w:left w:val="none" w:sz="0" w:space="0" w:color="auto"/>
        <w:bottom w:val="none" w:sz="0" w:space="0" w:color="auto"/>
        <w:right w:val="none" w:sz="0" w:space="0" w:color="auto"/>
      </w:divBdr>
    </w:div>
    <w:div w:id="214106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ageny.org/sites/default/files/resource/attachments/9-12_ela_prefatory_material.pdf"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EEACD-FEEE-45FC-99B6-44CB8C99C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5277</Words>
  <Characters>30085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11</vt:lpstr>
    </vt:vector>
  </TitlesOfParts>
  <Company>Public Consulting Group</Company>
  <LinksUpToDate>false</LinksUpToDate>
  <CharactersWithSpaces>35292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PCG Education</dc:creator>
  <cp:lastModifiedBy>Peter Seidman</cp:lastModifiedBy>
  <cp:revision>2</cp:revision>
  <cp:lastPrinted>2014-01-05T12:15:00Z</cp:lastPrinted>
  <dcterms:created xsi:type="dcterms:W3CDTF">2014-04-17T23:20:00Z</dcterms:created>
  <dcterms:modified xsi:type="dcterms:W3CDTF">2014-04-17T23:20:00Z</dcterms:modified>
</cp:coreProperties>
</file>