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insideH w:val="single" w:sz="18" w:space="0" w:color="FFFFFF"/>
          <w:insideV w:val="single" w:sz="18" w:space="0" w:color="FFFFFF"/>
        </w:tblBorders>
        <w:shd w:val="clear" w:color="1F497D" w:fill="244061"/>
        <w:tblLook w:val="00A0"/>
      </w:tblPr>
      <w:tblGrid>
        <w:gridCol w:w="1980"/>
        <w:gridCol w:w="7380"/>
      </w:tblGrid>
      <w:tr w:rsidR="00F814D5" w:rsidRPr="00DB34C3" w:rsidTr="00B32D07">
        <w:trPr>
          <w:trHeight w:val="1008"/>
        </w:trPr>
        <w:tc>
          <w:tcPr>
            <w:tcW w:w="1980" w:type="dxa"/>
            <w:shd w:val="clear" w:color="auto" w:fill="385623"/>
            <w:vAlign w:val="center"/>
          </w:tcPr>
          <w:p w:rsidR="00F814D5" w:rsidRPr="00DB34C3" w:rsidRDefault="00D52C9C"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380" w:type="dxa"/>
            <w:shd w:val="clear" w:color="auto" w:fill="76923C"/>
            <w:vAlign w:val="center"/>
          </w:tcPr>
          <w:p w:rsidR="00F814D5" w:rsidRPr="00DB34C3" w:rsidRDefault="00F814D5" w:rsidP="00D52C9C">
            <w:pPr>
              <w:pStyle w:val="Header2banner"/>
              <w:spacing w:line="240" w:lineRule="auto"/>
              <w:rPr>
                <w:rFonts w:asciiTheme="minorHAnsi" w:hAnsiTheme="minorHAnsi"/>
              </w:rPr>
            </w:pPr>
            <w:r w:rsidRPr="00DB34C3">
              <w:rPr>
                <w:rFonts w:asciiTheme="minorHAnsi" w:hAnsiTheme="minorHAnsi"/>
              </w:rPr>
              <w:t xml:space="preserve">Lesson </w:t>
            </w:r>
            <w:r w:rsidR="00D52C9C">
              <w:rPr>
                <w:rFonts w:asciiTheme="minorHAnsi" w:hAnsiTheme="minorHAnsi"/>
              </w:rPr>
              <w:t>14</w:t>
            </w:r>
          </w:p>
        </w:tc>
      </w:tr>
    </w:tbl>
    <w:p w:rsidR="0077129E" w:rsidRDefault="0077129E" w:rsidP="0077129E">
      <w:pPr>
        <w:pStyle w:val="Heading1"/>
      </w:pPr>
      <w:r w:rsidRPr="00263AF5">
        <w:t>Introduction</w:t>
      </w:r>
    </w:p>
    <w:p w:rsidR="00595254" w:rsidRDefault="00D52C9C" w:rsidP="00D52C9C">
      <w:r>
        <w:t>In this lesson, students read and analyze paragraphs 26</w:t>
      </w:r>
      <w:r w:rsidR="00DA3BC6">
        <w:t>–</w:t>
      </w:r>
      <w:r>
        <w:t>33 of Martin Luther King</w:t>
      </w:r>
      <w:r w:rsidR="00DA3BC6">
        <w:t>, Jr.</w:t>
      </w:r>
      <w:r>
        <w:t xml:space="preserve">’s “Letter </w:t>
      </w:r>
      <w:r w:rsidR="00FC48BE">
        <w:t>f</w:t>
      </w:r>
      <w:r>
        <w:t xml:space="preserve">rom Birmingham Jail” </w:t>
      </w:r>
      <w:r w:rsidR="00DA3BC6">
        <w:t>(</w:t>
      </w:r>
      <w:r>
        <w:t>from “Let me rush on to mention my other disappointment” to “whose disappointment with the church has risen to outright disgust”</w:t>
      </w:r>
      <w:r w:rsidR="00DA3BC6">
        <w:t>)</w:t>
      </w:r>
      <w:r w:rsidR="00011BF6">
        <w:t>,</w:t>
      </w:r>
      <w:r>
        <w:t xml:space="preserve"> in which King criticizes the white church for its failure to take a stance. Students discuss how King unfolds his analysis of the church’s position and t</w:t>
      </w:r>
      <w:r w:rsidR="00C10802">
        <w:t>h</w:t>
      </w:r>
      <w:r>
        <w:t xml:space="preserve">e way in which he orders his points. </w:t>
      </w:r>
    </w:p>
    <w:p w:rsidR="00D52C9C" w:rsidRPr="00D52C9C" w:rsidRDefault="00D52C9C" w:rsidP="00D52C9C">
      <w:r>
        <w:t xml:space="preserve">Following this discussion, the lesson culminates in a Quick </w:t>
      </w:r>
      <w:r w:rsidR="00C63055">
        <w:t xml:space="preserve">Write on the following prompt: </w:t>
      </w:r>
      <w:r>
        <w:t>How does King unfold his</w:t>
      </w:r>
      <w:r w:rsidR="00C63055">
        <w:t xml:space="preserve"> analysis in paragraphs 26</w:t>
      </w:r>
      <w:r w:rsidR="00A22437">
        <w:t>–</w:t>
      </w:r>
      <w:r w:rsidR="00C63055">
        <w:t xml:space="preserve">33? </w:t>
      </w:r>
      <w:r>
        <w:t>For homework, students reread paragraphs 26</w:t>
      </w:r>
      <w:r w:rsidR="00DA3BC6">
        <w:t>–</w:t>
      </w:r>
      <w:r>
        <w:t xml:space="preserve">33 and annotate for central ideas. Additionally, students continue to read their </w:t>
      </w:r>
      <w:r w:rsidR="004E623F">
        <w:t>AIR</w:t>
      </w:r>
      <w:r>
        <w:t xml:space="preserve"> text and prepare for a brief discussion on how they applied their chosen focus standard to their text.</w:t>
      </w:r>
    </w:p>
    <w:p w:rsidR="00C4787C" w:rsidRDefault="00C4787C" w:rsidP="004C0F51">
      <w:pPr>
        <w:pStyle w:val="Heading1"/>
        <w:spacing w:before="360"/>
      </w:pPr>
      <w:r>
        <w:t>Standards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50"/>
        <w:gridCol w:w="8002"/>
      </w:tblGrid>
      <w:tr w:rsidR="00F308FF" w:rsidRPr="002E4C92" w:rsidTr="00B32D07">
        <w:tc>
          <w:tcPr>
            <w:tcW w:w="9352"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rsidTr="00B32D07">
        <w:tc>
          <w:tcPr>
            <w:tcW w:w="1350" w:type="dxa"/>
          </w:tcPr>
          <w:p w:rsidR="00BB62F7" w:rsidRDefault="00D52C9C" w:rsidP="000B2D56">
            <w:pPr>
              <w:pStyle w:val="TableText"/>
            </w:pPr>
            <w:r>
              <w:t>RI</w:t>
            </w:r>
            <w:r w:rsidR="00BB62F7">
              <w:t>.9-</w:t>
            </w:r>
            <w:r w:rsidR="00BB62F7" w:rsidRPr="00C02EC2">
              <w:t>10</w:t>
            </w:r>
            <w:r w:rsidR="00BB62F7">
              <w:t>.</w:t>
            </w:r>
            <w:r>
              <w:t>3</w:t>
            </w:r>
          </w:p>
        </w:tc>
        <w:tc>
          <w:tcPr>
            <w:tcW w:w="8002" w:type="dxa"/>
          </w:tcPr>
          <w:p w:rsidR="00BB62F7" w:rsidRDefault="00D52C9C" w:rsidP="000B2D56">
            <w:pPr>
              <w:pStyle w:val="TableText"/>
            </w:pPr>
            <w:r>
              <w:t>Analyze how the author unfolds an analysis or series of ideas or events, including the order in which the points are made, how they are introduced and developed, and the connections that are drawn between them.</w:t>
            </w:r>
          </w:p>
        </w:tc>
      </w:tr>
      <w:tr w:rsidR="00F308FF" w:rsidRPr="00CF2582" w:rsidTr="00B32D07">
        <w:tc>
          <w:tcPr>
            <w:tcW w:w="9352" w:type="dxa"/>
            <w:gridSpan w:val="2"/>
            <w:shd w:val="clear" w:color="auto" w:fill="76923C"/>
          </w:tcPr>
          <w:p w:rsidR="00F308FF" w:rsidRPr="00CF2582" w:rsidRDefault="00AE6B72" w:rsidP="00B00346">
            <w:pPr>
              <w:pStyle w:val="TableHeaders"/>
            </w:pPr>
            <w:r w:rsidRPr="00CF2582">
              <w:t>Addressed</w:t>
            </w:r>
            <w:r w:rsidR="00D52C9C">
              <w:t xml:space="preserve"> </w:t>
            </w:r>
            <w:r w:rsidR="00F308FF" w:rsidRPr="00CF2582">
              <w:t>Standard</w:t>
            </w:r>
            <w:r w:rsidR="00583FF7">
              <w:t>(s)</w:t>
            </w:r>
          </w:p>
        </w:tc>
      </w:tr>
      <w:tr w:rsidR="00EB7954" w:rsidRPr="0053542D" w:rsidTr="00B32D07">
        <w:tc>
          <w:tcPr>
            <w:tcW w:w="1350" w:type="dxa"/>
          </w:tcPr>
          <w:p w:rsidR="00EB7954" w:rsidRDefault="00CC3760" w:rsidP="00CC3760">
            <w:pPr>
              <w:pStyle w:val="TableText"/>
            </w:pPr>
            <w:r>
              <w:t>L</w:t>
            </w:r>
            <w:r w:rsidR="00D52C9C">
              <w:t>.9-10.</w:t>
            </w:r>
            <w:r>
              <w:t>5</w:t>
            </w:r>
            <w:r w:rsidR="000040E4">
              <w:t>.a</w:t>
            </w:r>
          </w:p>
        </w:tc>
        <w:tc>
          <w:tcPr>
            <w:tcW w:w="8002" w:type="dxa"/>
          </w:tcPr>
          <w:p w:rsidR="00EB7954" w:rsidRPr="00370383" w:rsidRDefault="00CC3760" w:rsidP="00370383">
            <w:pPr>
              <w:pStyle w:val="TableText"/>
            </w:pPr>
            <w:r w:rsidRPr="00370383">
              <w:t>Demonstrate understanding of figurative language, word relationships</w:t>
            </w:r>
            <w:r w:rsidR="0056110C">
              <w:t>,</w:t>
            </w:r>
            <w:r w:rsidRPr="00370383">
              <w:t xml:space="preserve"> and nuances in word meanings.</w:t>
            </w:r>
          </w:p>
          <w:p w:rsidR="00BB6BB9" w:rsidRDefault="000040E4">
            <w:pPr>
              <w:pStyle w:val="SubStandard"/>
            </w:pPr>
            <w:r>
              <w:t>Interpret figures of speech (e.g.</w:t>
            </w:r>
            <w:r w:rsidR="009713C6">
              <w:t>,</w:t>
            </w:r>
            <w:r>
              <w:t xml:space="preserve"> euphemism, oxymoron) in context and analyze their role in the text. </w:t>
            </w:r>
          </w:p>
        </w:tc>
      </w:tr>
    </w:tbl>
    <w:p w:rsidR="00C4787C" w:rsidRDefault="006D5695" w:rsidP="00E946A0">
      <w:pPr>
        <w:pStyle w:val="Heading1"/>
      </w:pPr>
      <w:r>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63AF5" w:rsidRPr="002E4C92" w:rsidTr="00B32D07">
        <w:tc>
          <w:tcPr>
            <w:tcW w:w="9360" w:type="dxa"/>
            <w:shd w:val="clear" w:color="auto" w:fill="76923C"/>
          </w:tcPr>
          <w:p w:rsidR="00D920A6" w:rsidRPr="002E4C92" w:rsidRDefault="00D920A6" w:rsidP="00B00346">
            <w:pPr>
              <w:pStyle w:val="TableHeaders"/>
            </w:pPr>
            <w:r w:rsidRPr="002E4C92">
              <w:t>Assessment(s)</w:t>
            </w:r>
          </w:p>
        </w:tc>
      </w:tr>
      <w:tr w:rsidR="00B231AA" w:rsidTr="00B32D07">
        <w:tc>
          <w:tcPr>
            <w:tcW w:w="9360"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C17FE6">
              <w:t>respond to</w:t>
            </w:r>
            <w:r w:rsidRPr="006D5695">
              <w:t xml:space="preserve"> the following prompt, citing textual evidence to support analysis and inferences drawn from the text</w:t>
            </w:r>
            <w:r>
              <w:t>.</w:t>
            </w:r>
          </w:p>
          <w:p w:rsidR="00B231AA" w:rsidRPr="003908D2" w:rsidRDefault="00633E63" w:rsidP="002A645A">
            <w:pPr>
              <w:pStyle w:val="BulletedList"/>
            </w:pPr>
            <w:r>
              <w:t xml:space="preserve">How does King unfold his analysis of the church in paragraphs 26–33? Provide </w:t>
            </w:r>
            <w:r w:rsidR="002A645A">
              <w:t>thr</w:t>
            </w:r>
            <w:r>
              <w:t>ee</w:t>
            </w:r>
            <w:r w:rsidR="002A645A">
              <w:t xml:space="preserve"> or more</w:t>
            </w:r>
            <w:r>
              <w:t xml:space="preserve"> examples from the text to support your response.</w:t>
            </w:r>
          </w:p>
        </w:tc>
      </w:tr>
      <w:tr w:rsidR="00263AF5" w:rsidRPr="00B00346" w:rsidTr="00B32D07">
        <w:tc>
          <w:tcPr>
            <w:tcW w:w="9360" w:type="dxa"/>
            <w:shd w:val="clear" w:color="auto" w:fill="76923C"/>
          </w:tcPr>
          <w:p w:rsidR="00D920A6" w:rsidRPr="00B00346" w:rsidRDefault="00D920A6" w:rsidP="00EA6B65">
            <w:pPr>
              <w:pStyle w:val="TableHeaders"/>
              <w:keepNext/>
            </w:pPr>
            <w:r w:rsidRPr="00B00346">
              <w:lastRenderedPageBreak/>
              <w:t>High Performance Response(s)</w:t>
            </w:r>
          </w:p>
        </w:tc>
      </w:tr>
      <w:tr w:rsidR="00D920A6" w:rsidTr="00B32D07">
        <w:tc>
          <w:tcPr>
            <w:tcW w:w="9360"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4B32A4" w:rsidP="00252CE7">
            <w:pPr>
              <w:pStyle w:val="BulletedList"/>
            </w:pPr>
            <w:r>
              <w:t xml:space="preserve">Determine that King uses this section of the letter to </w:t>
            </w:r>
            <w:r w:rsidR="009E3016">
              <w:t xml:space="preserve">criticize </w:t>
            </w:r>
            <w:r>
              <w:t>the white church and its leadership</w:t>
            </w:r>
            <w:r w:rsidR="00252CE7">
              <w:t>.</w:t>
            </w:r>
          </w:p>
          <w:p w:rsidR="00D920A6" w:rsidRPr="003908D2" w:rsidRDefault="004B32A4" w:rsidP="000553EE">
            <w:pPr>
              <w:pStyle w:val="BulletedList"/>
            </w:pPr>
            <w:r>
              <w:t>Analyze how King unfolds and structures his analysis</w:t>
            </w:r>
            <w:r w:rsidR="000040E4">
              <w:t xml:space="preserve"> (e.g.</w:t>
            </w:r>
            <w:r w:rsidR="00370383">
              <w:t>,</w:t>
            </w:r>
            <w:r w:rsidR="000040E4">
              <w:t xml:space="preserve"> King begins his critique of the white church in paragraph 26 with a concession, admitting that there are “notable exceptions” who have taken “significant stands</w:t>
            </w:r>
            <w:r w:rsidR="00370383">
              <w:t>.</w:t>
            </w:r>
            <w:r w:rsidR="00273E26">
              <w:t>” In paragraph 27, he take</w:t>
            </w:r>
            <w:r w:rsidR="00075A3F">
              <w:t>s</w:t>
            </w:r>
            <w:r w:rsidR="00273E26">
              <w:t xml:space="preserve"> the moral high ground by emphasizing his love of the church and the fact that he speaks “as a minister of the gospel,” not as a “one of those negative critics of the church.”</w:t>
            </w:r>
            <w:r w:rsidR="000040E4">
              <w:t xml:space="preserve"> </w:t>
            </w:r>
            <w:r w:rsidR="00273E26">
              <w:t xml:space="preserve">In doing so, he both maintains a moderate tone and sets the ground for his argument that “notable exceptions” are not enough. </w:t>
            </w:r>
            <w:r w:rsidR="009713C6">
              <w:t xml:space="preserve">In </w:t>
            </w:r>
            <w:r w:rsidR="00273E26">
              <w:t>paragraphs 28</w:t>
            </w:r>
            <w:r w:rsidR="009713C6">
              <w:t>–</w:t>
            </w:r>
            <w:r w:rsidR="00273E26">
              <w:t xml:space="preserve">30, he develops his disappointment with the church, contrasting the “strange feeling” (par. 28) he had that the church would support his cause and the “hope” (par. 29) </w:t>
            </w:r>
            <w:r w:rsidR="00A37556">
              <w:t>that</w:t>
            </w:r>
            <w:r w:rsidR="00273E26">
              <w:t xml:space="preserve"> he had in coming to Birmingham with the reality of “shattered dreams” (par. 29). In paragraphs 31 and 32 he compares the power of the early Christians, who acted “with the conviction that they were a ‘colony of heaven’ and had to obey God rather than man” (par. 31) with the modern church which is “so often a weak, ineffectual voice” (par. 32). Finally, in paragraph 33, </w:t>
            </w:r>
            <w:r w:rsidR="00CC0EC6">
              <w:t xml:space="preserve">King </w:t>
            </w:r>
            <w:r w:rsidR="00273E26">
              <w:t>introduces the idea that the church is at a decisive moment, because “the judgment of God is upon the church as never before” and</w:t>
            </w:r>
            <w:r w:rsidR="00EB79B4">
              <w:t xml:space="preserve"> young people’s disappointment with the church “has risen to outright disgust”</w:t>
            </w:r>
            <w:r w:rsidR="007E7421">
              <w:t>).</w:t>
            </w:r>
            <w:r w:rsidR="00943C0F">
              <w:t xml:space="preserve"> </w:t>
            </w:r>
          </w:p>
        </w:tc>
      </w:tr>
    </w:tbl>
    <w:p w:rsidR="00C4787C" w:rsidRDefault="00C4787C" w:rsidP="004C0F51">
      <w:pPr>
        <w:pStyle w:val="Heading1"/>
        <w:spacing w:before="280"/>
      </w:pPr>
      <w:r>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02EC2" w:rsidRPr="00B00346" w:rsidTr="004C0F51">
        <w:tc>
          <w:tcPr>
            <w:tcW w:w="9355"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rsidTr="004C0F51">
        <w:trPr>
          <w:trHeight w:val="161"/>
        </w:trPr>
        <w:tc>
          <w:tcPr>
            <w:tcW w:w="9355" w:type="dxa"/>
          </w:tcPr>
          <w:p w:rsidR="008809E3" w:rsidRDefault="000960CB">
            <w:pPr>
              <w:pStyle w:val="BulletedList"/>
            </w:pPr>
            <w:r>
              <w:t>blatant (adj.) – brazenly obvious</w:t>
            </w:r>
          </w:p>
          <w:p w:rsidR="008809E3" w:rsidRDefault="000960CB">
            <w:pPr>
              <w:pStyle w:val="BulletedList"/>
            </w:pPr>
            <w:r>
              <w:t>pious (adj.) – deeply religious,</w:t>
            </w:r>
            <w:r w:rsidRPr="00F742D0">
              <w:t xml:space="preserve"> </w:t>
            </w:r>
            <w:r>
              <w:t>devoted to a particular religion;</w:t>
            </w:r>
            <w:r w:rsidR="00943C0F">
              <w:t xml:space="preserve"> </w:t>
            </w:r>
            <w:r w:rsidRPr="00F742D0">
              <w:t>falsely appearing to be good or moral</w:t>
            </w:r>
          </w:p>
          <w:p w:rsidR="008809E3" w:rsidRDefault="000960CB">
            <w:pPr>
              <w:pStyle w:val="BulletedList"/>
            </w:pPr>
            <w:r>
              <w:t>trivialities (n.) – things of very little importance or value</w:t>
            </w:r>
          </w:p>
          <w:p w:rsidR="008809E3" w:rsidRDefault="000960CB">
            <w:pPr>
              <w:pStyle w:val="BulletedList"/>
            </w:pPr>
            <w:proofErr w:type="gramStart"/>
            <w:r>
              <w:t>sanctimonious</w:t>
            </w:r>
            <w:proofErr w:type="gramEnd"/>
            <w:r>
              <w:t xml:space="preserve"> (adj.) – making a hypocritical show of religious devotion, piety, righteousness, etc.</w:t>
            </w:r>
          </w:p>
          <w:p w:rsidR="008809E3" w:rsidRDefault="000960CB">
            <w:pPr>
              <w:pStyle w:val="BulletedList"/>
            </w:pPr>
            <w:r>
              <w:t xml:space="preserve">irrelevancies (n.) – things that are not </w:t>
            </w:r>
            <w:r w:rsidR="00995517">
              <w:t>applicable</w:t>
            </w:r>
            <w:r w:rsidR="00E84416">
              <w:t xml:space="preserve"> </w:t>
            </w:r>
            <w:r>
              <w:t xml:space="preserve">or </w:t>
            </w:r>
            <w:r w:rsidR="00E84416">
              <w:t>related to the matter at hand</w:t>
            </w:r>
          </w:p>
          <w:p w:rsidR="008809E3" w:rsidRDefault="000960CB">
            <w:pPr>
              <w:pStyle w:val="BulletedList"/>
            </w:pPr>
            <w:r>
              <w:t xml:space="preserve">consoled (v.) – </w:t>
            </w:r>
            <w:r w:rsidR="00274ED3">
              <w:t>lessened the grief, sorrow, or disappointment of</w:t>
            </w:r>
          </w:p>
          <w:p w:rsidR="008809E3" w:rsidRDefault="000960CB">
            <w:pPr>
              <w:pStyle w:val="BulletedList"/>
            </w:pPr>
            <w:r>
              <w:t>vocal (adj.) – expressing opinions in a public or forceful way</w:t>
            </w:r>
          </w:p>
          <w:p w:rsidR="008809E3" w:rsidRDefault="000960CB">
            <w:pPr>
              <w:pStyle w:val="BulletedList"/>
            </w:pPr>
            <w:r>
              <w:t>sanction (n.) – authoritative permission or approval</w:t>
            </w:r>
          </w:p>
          <w:p w:rsidR="008809E3" w:rsidRDefault="000960CB">
            <w:pPr>
              <w:pStyle w:val="BulletedList"/>
            </w:pPr>
            <w:proofErr w:type="gramStart"/>
            <w:r>
              <w:t>mores</w:t>
            </w:r>
            <w:proofErr w:type="gramEnd"/>
            <w:r>
              <w:t xml:space="preserve"> (n.) – </w:t>
            </w:r>
            <w:r w:rsidR="004B614C" w:rsidRPr="004B614C">
              <w:t>the customs, values, and behaviors that are accepted by a particular group, culture, etc.</w:t>
            </w:r>
            <w:r>
              <w:rPr>
                <w:rFonts w:ascii="Verdana" w:hAnsi="Verdana"/>
                <w:sz w:val="26"/>
                <w:szCs w:val="26"/>
              </w:rPr>
              <w:t xml:space="preserve"> </w:t>
            </w:r>
          </w:p>
          <w:p w:rsidR="008809E3" w:rsidRDefault="000960CB">
            <w:pPr>
              <w:pStyle w:val="BulletedList"/>
            </w:pPr>
            <w:r>
              <w:t>authentic (adj.) – not false or copied; genuine; real</w:t>
            </w:r>
          </w:p>
          <w:p w:rsidR="004B32A4" w:rsidRPr="00B231AA" w:rsidRDefault="000960CB" w:rsidP="000960CB">
            <w:pPr>
              <w:pStyle w:val="BulletedList"/>
            </w:pPr>
            <w:r>
              <w:t>forfeit (v.) – lose, as in consequence of some crime, fault, or breach of engagement</w:t>
            </w:r>
          </w:p>
        </w:tc>
      </w:tr>
      <w:tr w:rsidR="00263AF5" w:rsidRPr="00F308FF" w:rsidTr="004C0F51">
        <w:tc>
          <w:tcPr>
            <w:tcW w:w="9355" w:type="dxa"/>
            <w:shd w:val="clear" w:color="auto" w:fill="76923C"/>
          </w:tcPr>
          <w:p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rsidTr="004C0F51">
        <w:tc>
          <w:tcPr>
            <w:tcW w:w="9355" w:type="dxa"/>
          </w:tcPr>
          <w:p w:rsidR="004C28C0" w:rsidRPr="00B231AA" w:rsidRDefault="004C28C0" w:rsidP="000553EE">
            <w:pPr>
              <w:pStyle w:val="BulletedList"/>
            </w:pPr>
            <w:r>
              <w:t xml:space="preserve">arch (adj.) – </w:t>
            </w:r>
            <w:r w:rsidR="007E7421" w:rsidRPr="007E7421">
              <w:t>chief; principal</w:t>
            </w:r>
          </w:p>
        </w:tc>
      </w:tr>
    </w:tbl>
    <w:p w:rsidR="00C4787C" w:rsidRDefault="00C4787C" w:rsidP="00E946A0">
      <w:pPr>
        <w:pStyle w:val="Heading1"/>
      </w:pPr>
      <w: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525"/>
      </w:tblGrid>
      <w:tr w:rsidR="00263AF5" w:rsidRPr="00C02EC2" w:rsidTr="004C0F5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525"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4C0F51">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4C28C0">
              <w:t xml:space="preserve">RI.9-10.3, </w:t>
            </w:r>
            <w:r w:rsidR="00903FA9">
              <w:t>L.9-10.5.a</w:t>
            </w:r>
          </w:p>
          <w:p w:rsidR="00730123" w:rsidRDefault="00265FA0" w:rsidP="00FC48BE">
            <w:pPr>
              <w:pStyle w:val="BulletedList"/>
            </w:pPr>
            <w:r>
              <w:t xml:space="preserve">Text: </w:t>
            </w:r>
            <w:r w:rsidR="004C28C0">
              <w:t xml:space="preserve">“Letter </w:t>
            </w:r>
            <w:r w:rsidR="00FC48BE">
              <w:t>f</w:t>
            </w:r>
            <w:r w:rsidR="004C0F51">
              <w:t>rom Birmingham Jail</w:t>
            </w:r>
            <w:r w:rsidR="004C28C0">
              <w:t>”</w:t>
            </w:r>
            <w:r w:rsidR="004C0F51">
              <w:t xml:space="preserve"> by Martin Luther King, Jr.,</w:t>
            </w:r>
            <w:r w:rsidR="004C28C0">
              <w:t xml:space="preserve"> </w:t>
            </w:r>
            <w:r w:rsidR="004C28C0" w:rsidRPr="004C0F51">
              <w:rPr>
                <w:spacing w:val="2"/>
              </w:rPr>
              <w:t>paragraphs 26</w:t>
            </w:r>
            <w:r w:rsidR="00DA3BC6" w:rsidRPr="004C0F51">
              <w:rPr>
                <w:spacing w:val="2"/>
              </w:rPr>
              <w:t>–</w:t>
            </w:r>
            <w:r w:rsidR="004C28C0" w:rsidRPr="004C0F51">
              <w:rPr>
                <w:spacing w:val="2"/>
              </w:rPr>
              <w:t>33</w:t>
            </w:r>
          </w:p>
        </w:tc>
        <w:tc>
          <w:tcPr>
            <w:tcW w:w="1525"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4C0F5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276D25" w:rsidP="00844E29">
            <w:pPr>
              <w:pStyle w:val="NumberedList"/>
            </w:pPr>
            <w:r>
              <w:t xml:space="preserve">Jigsaw </w:t>
            </w:r>
            <w:r w:rsidR="0067259D">
              <w:t xml:space="preserve">Reading and </w:t>
            </w:r>
            <w:r w:rsidR="00047635">
              <w:t>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525" w:type="dxa"/>
            <w:tcBorders>
              <w:top w:val="nil"/>
            </w:tcBorders>
          </w:tcPr>
          <w:p w:rsidR="00546D71" w:rsidRDefault="00546D71" w:rsidP="000B2D56">
            <w:pPr>
              <w:pStyle w:val="TableText"/>
            </w:pPr>
          </w:p>
          <w:p w:rsidR="00F51573" w:rsidRDefault="00273DC1" w:rsidP="00777FA3">
            <w:pPr>
              <w:pStyle w:val="NumberedList"/>
              <w:numPr>
                <w:ilvl w:val="0"/>
                <w:numId w:val="2"/>
              </w:numPr>
            </w:pPr>
            <w:r>
              <w:t>10</w:t>
            </w:r>
            <w:r w:rsidR="004C28C0">
              <w:t>%</w:t>
            </w:r>
          </w:p>
          <w:p w:rsidR="00F51573" w:rsidRDefault="00682129" w:rsidP="00F51573">
            <w:pPr>
              <w:pStyle w:val="NumberedList"/>
            </w:pPr>
            <w:r>
              <w:t>10</w:t>
            </w:r>
            <w:r w:rsidR="00F51573">
              <w:t>%</w:t>
            </w:r>
          </w:p>
          <w:p w:rsidR="00F51573" w:rsidRDefault="004C28C0" w:rsidP="00F51573">
            <w:pPr>
              <w:pStyle w:val="NumberedList"/>
            </w:pPr>
            <w:r>
              <w:t>10</w:t>
            </w:r>
            <w:r w:rsidR="00F51573">
              <w:t>%</w:t>
            </w:r>
          </w:p>
          <w:p w:rsidR="00F51573" w:rsidRDefault="00682129" w:rsidP="00F51573">
            <w:pPr>
              <w:pStyle w:val="NumberedList"/>
            </w:pPr>
            <w:r>
              <w:t>5</w:t>
            </w:r>
            <w:r w:rsidR="00273DC1">
              <w:t>0</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35253C">
      <w:pPr>
        <w:pStyle w:val="Heading1"/>
        <w:spacing w:before="360"/>
      </w:pPr>
      <w:r>
        <w:t>Materials</w:t>
      </w:r>
    </w:p>
    <w:p w:rsidR="005265EF" w:rsidRDefault="005265EF" w:rsidP="005265EF">
      <w:pPr>
        <w:pStyle w:val="BulletedList"/>
      </w:pPr>
      <w:r>
        <w:t>Student copies of the 10.2 Common Core Learning Standards Tool (refer to 10.2.1 Lesson 1)</w:t>
      </w:r>
    </w:p>
    <w:p w:rsidR="005B2762" w:rsidRPr="00B04DE7" w:rsidRDefault="005B2762" w:rsidP="00C76DBE">
      <w:pPr>
        <w:pStyle w:val="BulletedList"/>
        <w:rPr>
          <w:rFonts w:ascii="Times" w:hAnsi="Times"/>
        </w:rPr>
      </w:pPr>
      <w:r>
        <w:t>Student copies of the Rhetorical Impact Tracking Tool (refer to 10.2.1 Lesson 4)</w:t>
      </w:r>
      <w:r w:rsidRPr="005B2762">
        <w:rPr>
          <w:shd w:val="clear" w:color="auto" w:fill="FFFFFF"/>
        </w:rPr>
        <w:t xml:space="preserve"> —Students may need blank copies of the tool if they have run out of space on their original tool.</w:t>
      </w:r>
    </w:p>
    <w:p w:rsidR="007F5C41" w:rsidRDefault="001633B3">
      <w:pPr>
        <w:pStyle w:val="BulletedList"/>
      </w:pPr>
      <w:r>
        <w:t xml:space="preserve">Student copies of the Short Response </w:t>
      </w:r>
      <w:r w:rsidR="007E7421">
        <w:t xml:space="preserve">Rubric </w:t>
      </w:r>
      <w:r>
        <w:t xml:space="preserve">and </w:t>
      </w:r>
      <w:r w:rsidR="007E7421">
        <w:t xml:space="preserve">Checklist </w:t>
      </w:r>
      <w:r>
        <w:t>(refer to 10.2</w:t>
      </w:r>
      <w:r w:rsidR="005265EF">
        <w:t>.1</w:t>
      </w:r>
      <w:r>
        <w:t xml:space="preserve"> Lesson 1)</w:t>
      </w:r>
    </w:p>
    <w:p w:rsidR="00C4787C" w:rsidRPr="00A24DAB" w:rsidRDefault="00C4787C" w:rsidP="0035253C">
      <w:pPr>
        <w:pStyle w:val="Heading1"/>
        <w:spacing w:before="360"/>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466"/>
      </w:tblGrid>
      <w:tr w:rsidR="00546D71" w:rsidRPr="001C6EA7" w:rsidTr="004C0F51">
        <w:tc>
          <w:tcPr>
            <w:tcW w:w="936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4C0F51">
        <w:tc>
          <w:tcPr>
            <w:tcW w:w="894" w:type="dxa"/>
            <w:shd w:val="clear" w:color="auto" w:fill="76923C" w:themeFill="accent3" w:themeFillShade="BF"/>
          </w:tcPr>
          <w:p w:rsidR="00546D71" w:rsidRPr="000D6FA4" w:rsidRDefault="00546D71" w:rsidP="00B00346">
            <w:pPr>
              <w:pStyle w:val="TableHeaders"/>
            </w:pPr>
            <w:r w:rsidRPr="000D6FA4">
              <w:t>Symbol</w:t>
            </w:r>
          </w:p>
        </w:tc>
        <w:tc>
          <w:tcPr>
            <w:tcW w:w="8466"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4C0F51">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4C0F51">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rsidTr="004C0F51">
        <w:tc>
          <w:tcPr>
            <w:tcW w:w="894" w:type="dxa"/>
            <w:vMerge/>
          </w:tcPr>
          <w:p w:rsidR="00A948B3" w:rsidRPr="000D6FA4" w:rsidRDefault="00A948B3" w:rsidP="00C357D5">
            <w:pPr>
              <w:spacing w:before="20" w:after="20" w:line="240" w:lineRule="auto"/>
              <w:jc w:val="center"/>
              <w:rPr>
                <w:b/>
                <w:color w:val="000000" w:themeColor="text1"/>
                <w:sz w:val="20"/>
              </w:rPr>
            </w:pPr>
          </w:p>
        </w:tc>
        <w:tc>
          <w:tcPr>
            <w:tcW w:w="8466"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4C0F51">
        <w:tc>
          <w:tcPr>
            <w:tcW w:w="894" w:type="dxa"/>
            <w:vMerge/>
          </w:tcPr>
          <w:p w:rsidR="00A948B3" w:rsidRPr="000D6FA4" w:rsidRDefault="00A948B3" w:rsidP="00C357D5">
            <w:pPr>
              <w:spacing w:before="20" w:after="20" w:line="240" w:lineRule="auto"/>
              <w:jc w:val="center"/>
              <w:rPr>
                <w:b/>
                <w:color w:val="000000" w:themeColor="text1"/>
                <w:sz w:val="20"/>
              </w:rPr>
            </w:pPr>
          </w:p>
        </w:tc>
        <w:tc>
          <w:tcPr>
            <w:tcW w:w="8466"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4C0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466"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rsidTr="004C0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466"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rsidTr="004C0F51">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005265EF">
        <w:t>10</w:t>
      </w:r>
      <w:r w:rsidR="00607856" w:rsidRPr="00A24DAB">
        <w:t>%</w:t>
      </w:r>
    </w:p>
    <w:p w:rsidR="00FE6907" w:rsidRDefault="00FE6907" w:rsidP="00FE6907">
      <w:pPr>
        <w:pStyle w:val="TA"/>
      </w:pPr>
      <w:r>
        <w:t>Begin by reviewing the agenda and assessed standard for this lesson:</w:t>
      </w:r>
      <w:r w:rsidR="004C28C0">
        <w:t xml:space="preserve"> RI.9-10.3</w:t>
      </w:r>
      <w:r>
        <w:t xml:space="preserve">. </w:t>
      </w:r>
      <w:r w:rsidR="004C28C0">
        <w:t>In this lesson, students read and analyze paragraphs 26</w:t>
      </w:r>
      <w:r w:rsidR="00EE766D">
        <w:t>–</w:t>
      </w:r>
      <w:r w:rsidR="004C28C0">
        <w:t xml:space="preserve">33 of “Letter </w:t>
      </w:r>
      <w:r w:rsidR="00FC48BE">
        <w:t>f</w:t>
      </w:r>
      <w:r w:rsidR="004C28C0">
        <w:t>rom Birmingham Jail” in order to determine how King unfolds his analysis and introduces and develops his ideas.</w:t>
      </w:r>
      <w:r w:rsidR="00943C0F">
        <w:t xml:space="preserve"> </w:t>
      </w:r>
      <w:r>
        <w:t xml:space="preserve">Students engage in evidence-based discussion </w:t>
      </w:r>
      <w:r w:rsidR="007E7421">
        <w:t>and</w:t>
      </w:r>
      <w:r>
        <w:t xml:space="preserve"> complete a </w:t>
      </w:r>
      <w:r w:rsidR="007E7421">
        <w:t>Quick Write</w:t>
      </w:r>
      <w:r>
        <w:t xml:space="preserve"> to close the lesson.</w:t>
      </w:r>
    </w:p>
    <w:p w:rsidR="00FE6907" w:rsidRDefault="00FE6907" w:rsidP="00FE6907">
      <w:pPr>
        <w:pStyle w:val="SA"/>
      </w:pPr>
      <w:r>
        <w:t xml:space="preserve">Students </w:t>
      </w:r>
      <w:r w:rsidR="007E7421">
        <w:t>look at the agenda</w:t>
      </w:r>
      <w:r>
        <w:t>.</w:t>
      </w:r>
    </w:p>
    <w:p w:rsidR="005265EF" w:rsidRPr="00C845DB" w:rsidRDefault="005265EF" w:rsidP="005265EF">
      <w:pPr>
        <w:pStyle w:val="TA"/>
      </w:pPr>
      <w:r w:rsidRPr="00C845DB">
        <w:t xml:space="preserve">Distribute </w:t>
      </w:r>
      <w:r>
        <w:t xml:space="preserve">or </w:t>
      </w:r>
      <w:r w:rsidR="00086649">
        <w:t xml:space="preserve">ask </w:t>
      </w:r>
      <w:r>
        <w:t>students to take out their copies of</w:t>
      </w:r>
      <w:r w:rsidRPr="00C845DB">
        <w:t xml:space="preserve"> the </w:t>
      </w:r>
      <w:r>
        <w:t>10</w:t>
      </w:r>
      <w:r w:rsidRPr="00C845DB">
        <w:t>.</w:t>
      </w:r>
      <w:r>
        <w:t>2</w:t>
      </w:r>
      <w:r w:rsidRPr="00C845DB">
        <w:t xml:space="preserve"> Common Core Learning Standards Tool. Inform students that </w:t>
      </w:r>
      <w:r>
        <w:t xml:space="preserve">in this lesson </w:t>
      </w:r>
      <w:r w:rsidRPr="00C845DB">
        <w:t xml:space="preserve">they </w:t>
      </w:r>
      <w:r>
        <w:t xml:space="preserve">begin to work with a new standard: L.9-10.5.a. </w:t>
      </w:r>
      <w:r w:rsidR="00086649">
        <w:t xml:space="preserve">Ask </w:t>
      </w:r>
      <w:r w:rsidRPr="00C845DB">
        <w:t xml:space="preserve">students to individually read </w:t>
      </w:r>
      <w:r>
        <w:t>th</w:t>
      </w:r>
      <w:r w:rsidR="00086649">
        <w:t>is</w:t>
      </w:r>
      <w:r>
        <w:t xml:space="preserve"> standard</w:t>
      </w:r>
      <w:r w:rsidRPr="00C845DB">
        <w:t xml:space="preserve"> on their tools and assess their familiarity with and mastery </w:t>
      </w:r>
      <w:r>
        <w:t xml:space="preserve">of </w:t>
      </w:r>
      <w:r w:rsidR="00086649">
        <w:t>it</w:t>
      </w:r>
      <w:r>
        <w:t>.</w:t>
      </w:r>
    </w:p>
    <w:p w:rsidR="005265EF" w:rsidRDefault="005265EF" w:rsidP="005265EF">
      <w:pPr>
        <w:pStyle w:val="SA"/>
      </w:pPr>
      <w:r>
        <w:t xml:space="preserve">Students read and assess their </w:t>
      </w:r>
      <w:r w:rsidR="00086649">
        <w:t>familiarity with</w:t>
      </w:r>
      <w:r>
        <w:t xml:space="preserve"> standard L.9-10.5.a. </w:t>
      </w:r>
    </w:p>
    <w:p w:rsidR="005265EF" w:rsidRPr="00C845DB" w:rsidRDefault="005265EF" w:rsidP="005265EF">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rsidR="005265EF" w:rsidRDefault="005265EF" w:rsidP="005265EF">
      <w:pPr>
        <w:pStyle w:val="SR"/>
      </w:pPr>
      <w:r>
        <w:t>Student responses should include:</w:t>
      </w:r>
    </w:p>
    <w:p w:rsidR="000553EE" w:rsidRDefault="000553EE" w:rsidP="000553EE">
      <w:pPr>
        <w:pStyle w:val="SASRBullet"/>
      </w:pPr>
      <w:r>
        <w:t>Determine the meaning of figures of speech.</w:t>
      </w:r>
    </w:p>
    <w:p w:rsidR="000B2D56" w:rsidRDefault="000B2D56" w:rsidP="00CE2836">
      <w:pPr>
        <w:pStyle w:val="LearningSequenceHeader"/>
      </w:pPr>
      <w:r>
        <w:t>Activity 2</w:t>
      </w:r>
      <w:r w:rsidRPr="000B2D56">
        <w:t xml:space="preserve">: </w:t>
      </w:r>
      <w:r>
        <w:t>Homework Accountability</w:t>
      </w:r>
      <w:r>
        <w:tab/>
      </w:r>
      <w:r w:rsidR="000C239E">
        <w:t>10</w:t>
      </w:r>
      <w:r w:rsidRPr="000B2D56">
        <w:t>%</w:t>
      </w:r>
    </w:p>
    <w:p w:rsidR="002F6183" w:rsidRDefault="009027C1">
      <w:pPr>
        <w:pStyle w:val="SASRBullet"/>
        <w:numPr>
          <w:ilvl w:val="0"/>
          <w:numId w:val="0"/>
        </w:numPr>
        <w:spacing w:after="60"/>
      </w:pPr>
      <w:r>
        <w:t>Instruct student pairs to share and discuss the vocabulary words they identified and defined in the previous lesson’s homework.</w:t>
      </w:r>
    </w:p>
    <w:p w:rsidR="009027C1" w:rsidRDefault="009027C1" w:rsidP="009027C1">
      <w:pPr>
        <w:pStyle w:val="SR"/>
      </w:pPr>
      <w:r>
        <w:t>Students may identify the following words:</w:t>
      </w:r>
      <w:r w:rsidRPr="00B80E73">
        <w:t xml:space="preserve"> </w:t>
      </w:r>
      <w:r>
        <w:rPr>
          <w:i/>
        </w:rPr>
        <w:t xml:space="preserve">blatant, pious, trivialities, sanctimonious, irrelevancies, consoled, vocal, sanction, mores, authentic, </w:t>
      </w:r>
      <w:r>
        <w:t xml:space="preserve">and </w:t>
      </w:r>
      <w:r>
        <w:rPr>
          <w:i/>
        </w:rPr>
        <w:t>forfeit</w:t>
      </w:r>
      <w:r>
        <w:t>.</w:t>
      </w:r>
    </w:p>
    <w:p w:rsidR="009027C1" w:rsidRDefault="009027C1" w:rsidP="009027C1">
      <w:pPr>
        <w:pStyle w:val="IN"/>
      </w:pPr>
      <w:r>
        <w:t>Definitions are provided in the Vocabulary box in this lesson.</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780A">
        <w:t>1</w:t>
      </w:r>
      <w:r w:rsidR="002C07EE">
        <w:t>0</w:t>
      </w:r>
      <w:r w:rsidRPr="000B2D56">
        <w:t>%</w:t>
      </w:r>
    </w:p>
    <w:p w:rsidR="007E147A" w:rsidRDefault="005E1E1E" w:rsidP="007E147A">
      <w:pPr>
        <w:pStyle w:val="TA"/>
      </w:pPr>
      <w:r>
        <w:t xml:space="preserve">Have students listen to a Masterful Reading of </w:t>
      </w:r>
      <w:r w:rsidR="002C07EE">
        <w:t>paragraphs 26</w:t>
      </w:r>
      <w:r w:rsidR="00EE766D">
        <w:t>–</w:t>
      </w:r>
      <w:r w:rsidR="002C07EE">
        <w:t xml:space="preserve">33 of </w:t>
      </w:r>
      <w:r>
        <w:t>“</w:t>
      </w:r>
      <w:r w:rsidR="004C0F51">
        <w:t>Letter f</w:t>
      </w:r>
      <w:r w:rsidR="002C07EE">
        <w:t>rom Birmingham Jail</w:t>
      </w:r>
      <w:r>
        <w:t>”</w:t>
      </w:r>
      <w:r w:rsidR="007C30B6">
        <w:t xml:space="preserve"> (from “Let me rush on to mention my other disappointment” to “whose disappointment with the church has risen to outright disgust”).</w:t>
      </w:r>
      <w:r w:rsidR="002C07EE">
        <w:t xml:space="preserve"> </w:t>
      </w:r>
      <w:r w:rsidR="00C81E56">
        <w:t xml:space="preserve">Instruct </w:t>
      </w:r>
      <w:r w:rsidR="002C07EE">
        <w:t>students to</w:t>
      </w:r>
      <w:r w:rsidR="009427D3">
        <w:t xml:space="preserve"> follow along and</w:t>
      </w:r>
      <w:r w:rsidR="002C07EE">
        <w:t xml:space="preserve"> pay attention to the way in which King unfolds his </w:t>
      </w:r>
      <w:r w:rsidR="00B23432">
        <w:t>criticism of the white church.</w:t>
      </w:r>
    </w:p>
    <w:p w:rsidR="007E147A" w:rsidRDefault="005E1E1E" w:rsidP="00707670">
      <w:pPr>
        <w:pStyle w:val="SA"/>
      </w:pPr>
      <w:r>
        <w:t>Students follow along, reading silently.</w:t>
      </w:r>
    </w:p>
    <w:p w:rsidR="00707670" w:rsidRDefault="00707670" w:rsidP="004C0F51">
      <w:pPr>
        <w:pStyle w:val="LearningSequenceHeader"/>
        <w:keepNext/>
      </w:pPr>
      <w:r>
        <w:lastRenderedPageBreak/>
        <w:t>Activity 4</w:t>
      </w:r>
      <w:r w:rsidRPr="00707670">
        <w:t xml:space="preserve">: </w:t>
      </w:r>
      <w:r w:rsidR="00276D25">
        <w:t xml:space="preserve">Jigsaw </w:t>
      </w:r>
      <w:r w:rsidR="003B7716">
        <w:t xml:space="preserve">Reading and </w:t>
      </w:r>
      <w:r w:rsidR="00F44203">
        <w:t>Discussion</w:t>
      </w:r>
      <w:r w:rsidRPr="00707670">
        <w:tab/>
      </w:r>
      <w:r w:rsidR="00273DC1">
        <w:t>50</w:t>
      </w:r>
      <w:r w:rsidRPr="00707670">
        <w:t>%</w:t>
      </w:r>
    </w:p>
    <w:p w:rsidR="00DF2B14" w:rsidRDefault="00682129" w:rsidP="002C07EE">
      <w:pPr>
        <w:pStyle w:val="TA"/>
      </w:pPr>
      <w:r>
        <w:t xml:space="preserve">Instruct students to </w:t>
      </w:r>
      <w:r w:rsidR="00CC4C91">
        <w:t>form</w:t>
      </w:r>
      <w:r>
        <w:t xml:space="preserve"> pairs</w:t>
      </w:r>
      <w:r w:rsidR="00DF2B14">
        <w:t xml:space="preserve"> </w:t>
      </w:r>
      <w:r w:rsidR="00CC4C91">
        <w:t>to analyze</w:t>
      </w:r>
      <w:r>
        <w:t xml:space="preserve"> paragraph 26</w:t>
      </w:r>
      <w:r w:rsidR="007C30B6">
        <w:t xml:space="preserve"> (from </w:t>
      </w:r>
      <w:r w:rsidR="00CE7025">
        <w:t>“</w:t>
      </w:r>
      <w:r w:rsidR="007C30B6">
        <w:t>Let me rush on to mention my other disappointment” to “for integrating Springhill College several years ago”)</w:t>
      </w:r>
      <w:r w:rsidR="00FE2318">
        <w:t xml:space="preserve"> and answer the following questions before sharing out with the class</w:t>
      </w:r>
      <w:r>
        <w:t xml:space="preserve">. </w:t>
      </w:r>
      <w:r w:rsidR="004C71B2">
        <w:t xml:space="preserve">Ask students to take out their Rhetorical Impact </w:t>
      </w:r>
      <w:r w:rsidR="005B2762">
        <w:t xml:space="preserve">Tracking </w:t>
      </w:r>
      <w:r w:rsidR="004C71B2">
        <w:t>Tools and record examples of rhetoric they identify as they read and discuss.</w:t>
      </w:r>
      <w:r>
        <w:t xml:space="preserve"> </w:t>
      </w:r>
    </w:p>
    <w:p w:rsidR="007516AC" w:rsidRDefault="00DF2B14" w:rsidP="002C07EE">
      <w:pPr>
        <w:pStyle w:val="TA"/>
      </w:pPr>
      <w:r>
        <w:t>Post or project each set of questions below for students to discuss.</w:t>
      </w:r>
    </w:p>
    <w:p w:rsidR="00047635" w:rsidRDefault="00047635" w:rsidP="003E6D0D">
      <w:pPr>
        <w:pStyle w:val="Q"/>
      </w:pPr>
      <w:r>
        <w:t>What does King cite as the cause of his disappointment in paragraph 26?</w:t>
      </w:r>
    </w:p>
    <w:p w:rsidR="008809E3" w:rsidRDefault="00047635">
      <w:pPr>
        <w:pStyle w:val="SR"/>
      </w:pPr>
      <w:r>
        <w:t xml:space="preserve">King is disappointed in the white church and its leadership. </w:t>
      </w:r>
    </w:p>
    <w:p w:rsidR="00923F5B" w:rsidRDefault="003E6D0D" w:rsidP="003E6D0D">
      <w:pPr>
        <w:pStyle w:val="Q"/>
      </w:pPr>
      <w:r>
        <w:t xml:space="preserve">What was the first disappointment that King </w:t>
      </w:r>
      <w:r w:rsidR="00CE7025">
        <w:t>developed</w:t>
      </w:r>
      <w:r>
        <w:t xml:space="preserve"> </w:t>
      </w:r>
      <w:r w:rsidR="00B23432">
        <w:t>in paragraphs 19</w:t>
      </w:r>
      <w:r w:rsidR="008809E3">
        <w:t>–</w:t>
      </w:r>
      <w:r w:rsidR="00B23432">
        <w:t>25</w:t>
      </w:r>
      <w:r>
        <w:t xml:space="preserve">? </w:t>
      </w:r>
    </w:p>
    <w:p w:rsidR="00CD30E1" w:rsidRDefault="003E6D0D" w:rsidP="003E695F">
      <w:pPr>
        <w:pStyle w:val="SR"/>
      </w:pPr>
      <w:r>
        <w:t xml:space="preserve">King has been discussing his disappointment with white moderates who have failed to support </w:t>
      </w:r>
      <w:r w:rsidR="00542AAA">
        <w:t>his cause</w:t>
      </w:r>
      <w:r>
        <w:t>.</w:t>
      </w:r>
    </w:p>
    <w:p w:rsidR="00542AAA" w:rsidRDefault="00D86E7C" w:rsidP="003E6D0D">
      <w:pPr>
        <w:pStyle w:val="Q"/>
      </w:pPr>
      <w:r>
        <w:t xml:space="preserve">How </w:t>
      </w:r>
      <w:r w:rsidR="00047635">
        <w:t>is this disappointment similar to the disappointment King expressed in the second sentence of paragraph 19</w:t>
      </w:r>
      <w:r>
        <w:t>?</w:t>
      </w:r>
      <w:r w:rsidR="00047635">
        <w:t xml:space="preserve"> How is it different?</w:t>
      </w:r>
    </w:p>
    <w:p w:rsidR="008809E3" w:rsidRDefault="00047635">
      <w:pPr>
        <w:pStyle w:val="SR"/>
      </w:pPr>
      <w:r>
        <w:t>Student responses may include:</w:t>
      </w:r>
    </w:p>
    <w:p w:rsidR="008809E3" w:rsidRDefault="00047635">
      <w:pPr>
        <w:pStyle w:val="SASRBullet"/>
      </w:pPr>
      <w:r>
        <w:t>In paragraph 19, King expressed his disappointment with white moderates who have failed to support his cause.</w:t>
      </w:r>
    </w:p>
    <w:p w:rsidR="008809E3" w:rsidRDefault="00047635">
      <w:pPr>
        <w:pStyle w:val="SASRBullet"/>
      </w:pPr>
      <w:r>
        <w:t>In paragraph 26, King expresses a similar disappointment with the white church</w:t>
      </w:r>
      <w:r w:rsidR="004C71B2">
        <w:t>,</w:t>
      </w:r>
      <w:r>
        <w:t xml:space="preserve"> which has also failed to take a stand. </w:t>
      </w:r>
    </w:p>
    <w:p w:rsidR="008809E3" w:rsidRDefault="00047635">
      <w:pPr>
        <w:pStyle w:val="SASRBullet"/>
      </w:pPr>
      <w:r>
        <w:t xml:space="preserve">However, </w:t>
      </w:r>
      <w:r w:rsidR="00D86E7C">
        <w:t>King now shifts the focus of his criticism to “the white church and its leadership”</w:t>
      </w:r>
      <w:r w:rsidR="00D20930">
        <w:t xml:space="preserve"> (par. 26).</w:t>
      </w:r>
    </w:p>
    <w:p w:rsidR="00542AAA" w:rsidRDefault="00542AAA" w:rsidP="003E6D0D">
      <w:pPr>
        <w:pStyle w:val="Q"/>
      </w:pPr>
      <w:r>
        <w:t>What is the impact of King’s shift from criticizing white moderates in general to “the white church and its leadership” in specific?</w:t>
      </w:r>
      <w:r w:rsidR="007E5F9A">
        <w:t xml:space="preserve"> </w:t>
      </w:r>
    </w:p>
    <w:p w:rsidR="008809E3" w:rsidRDefault="00AE7B32">
      <w:pPr>
        <w:pStyle w:val="SR"/>
      </w:pPr>
      <w:r>
        <w:t>Student responses may include:</w:t>
      </w:r>
    </w:p>
    <w:p w:rsidR="008809E3" w:rsidRDefault="00AE7B32">
      <w:pPr>
        <w:pStyle w:val="SASRBullet"/>
      </w:pPr>
      <w:r>
        <w:t>By criticizing the white church, King begins to undermine the moral authority of those who do not support his cause</w:t>
      </w:r>
      <w:r w:rsidR="004C6BE6">
        <w:t xml:space="preserve">, including the “fellow clergymen” </w:t>
      </w:r>
      <w:r w:rsidR="00E5304D">
        <w:t xml:space="preserve">(greeting and par. 22) </w:t>
      </w:r>
      <w:r w:rsidR="004C6BE6">
        <w:t>to whom he addresses his letter</w:t>
      </w:r>
      <w:r>
        <w:t xml:space="preserve">. </w:t>
      </w:r>
    </w:p>
    <w:p w:rsidR="008809E3" w:rsidRDefault="007607DA">
      <w:pPr>
        <w:pStyle w:val="SASRBullet"/>
      </w:pPr>
      <w:r>
        <w:t xml:space="preserve">In calling into question the moral authority of the white church, King continues to </w:t>
      </w:r>
      <w:r w:rsidR="00AD1351">
        <w:t>take</w:t>
      </w:r>
      <w:r>
        <w:t xml:space="preserve"> the moral high ground. </w:t>
      </w:r>
    </w:p>
    <w:p w:rsidR="008809E3" w:rsidRDefault="009856BB">
      <w:pPr>
        <w:pStyle w:val="IN"/>
      </w:pPr>
      <w:r>
        <w:rPr>
          <w:b/>
        </w:rPr>
        <w:t xml:space="preserve">Differentiation Consideration: </w:t>
      </w:r>
      <w:r>
        <w:t>If students struggle, consider asking the following question:</w:t>
      </w:r>
    </w:p>
    <w:p w:rsidR="002F6183" w:rsidRDefault="004B614C">
      <w:pPr>
        <w:pStyle w:val="Q"/>
        <w:ind w:left="360"/>
        <w:rPr>
          <w:color w:val="4F81BD" w:themeColor="accent1"/>
        </w:rPr>
      </w:pPr>
      <w:r w:rsidRPr="004B614C">
        <w:rPr>
          <w:color w:val="4F81BD" w:themeColor="accent1"/>
        </w:rPr>
        <w:t>What do we know about those whom King is addressing and their connection to “the white church and its leadership”?</w:t>
      </w:r>
    </w:p>
    <w:p w:rsidR="003E6D0D" w:rsidRPr="009856BB" w:rsidRDefault="004B614C" w:rsidP="003E6D0D">
      <w:pPr>
        <w:pStyle w:val="SR"/>
        <w:rPr>
          <w:color w:val="4F81BD" w:themeColor="accent1"/>
        </w:rPr>
      </w:pPr>
      <w:r w:rsidRPr="004B614C">
        <w:rPr>
          <w:color w:val="4F81BD" w:themeColor="accent1"/>
        </w:rPr>
        <w:lastRenderedPageBreak/>
        <w:t>King has referred to those he is addressing as “my fellow clergymen” in paragraph 22; it seems likely that at least some of those he is addressing represent “the white church and its leadership”</w:t>
      </w:r>
      <w:r w:rsidR="00E5304D">
        <w:rPr>
          <w:color w:val="4F81BD" w:themeColor="accent1"/>
        </w:rPr>
        <w:t xml:space="preserve"> (par. 26).</w:t>
      </w:r>
    </w:p>
    <w:p w:rsidR="00EA6BD9" w:rsidRDefault="00EA6BD9" w:rsidP="003E6D0D">
      <w:pPr>
        <w:pStyle w:val="Q"/>
      </w:pPr>
      <w:r>
        <w:t>What differences do you notice between King’s discussion of white moderates in paragraph 19 and his introduction of his disappointment with the church in paragraph 26?</w:t>
      </w:r>
      <w:r w:rsidR="00C926EE">
        <w:t xml:space="preserve"> </w:t>
      </w:r>
    </w:p>
    <w:p w:rsidR="00BB6BB9" w:rsidRDefault="00EA6BD9">
      <w:pPr>
        <w:pStyle w:val="SR"/>
      </w:pPr>
      <w:r>
        <w:t>Student responses may include:</w:t>
      </w:r>
    </w:p>
    <w:p w:rsidR="00BB6BB9" w:rsidRDefault="00EA6BD9">
      <w:pPr>
        <w:pStyle w:val="SASRBullet"/>
      </w:pPr>
      <w:r>
        <w:t xml:space="preserve">In paragraph 19, King is strongly critical of white moderates: he states that he has been “gravely” disappointed, and suggests that the white moderate who “prefers a negative peace which is the absence of tension to a positive peace which is the presence of justice” is more of a “stumbling block in the stride toward freedom” than those who actively oppose civil rights. </w:t>
      </w:r>
    </w:p>
    <w:p w:rsidR="00BB6BB9" w:rsidRDefault="00C926EE">
      <w:pPr>
        <w:pStyle w:val="SASRBullet"/>
      </w:pPr>
      <w:r>
        <w:t>In paragraph 19, King condemns white moderates as a group, without making any exceptions.</w:t>
      </w:r>
    </w:p>
    <w:p w:rsidR="00C926EE" w:rsidRDefault="00C926EE" w:rsidP="00C926EE">
      <w:pPr>
        <w:pStyle w:val="SASRBullet"/>
      </w:pPr>
      <w:r>
        <w:t xml:space="preserve">In paragraph 26, however, King refers to “notable exceptions” of “significant stands” and </w:t>
      </w:r>
      <w:r w:rsidR="00CE7025">
        <w:t>gives</w:t>
      </w:r>
      <w:r>
        <w:t xml:space="preserve"> examples such as the Reverend Stallings, who welcomed black worshippers to his Church on a non-segregated basis</w:t>
      </w:r>
      <w:r w:rsidR="004B35AE">
        <w:t>,</w:t>
      </w:r>
      <w:r>
        <w:t xml:space="preserve"> </w:t>
      </w:r>
      <w:r w:rsidR="004D0FF2">
        <w:t xml:space="preserve">as well as </w:t>
      </w:r>
      <w:r>
        <w:t>the integration of Springhill College.</w:t>
      </w:r>
    </w:p>
    <w:p w:rsidR="00C926EE" w:rsidRDefault="00C926EE" w:rsidP="00C926EE">
      <w:pPr>
        <w:pStyle w:val="SASRBullet"/>
      </w:pPr>
      <w:r>
        <w:t>King uses the pronoun “you,” addressing his audience directly when he speaks of these “notable exceptions,” saying “each of you has taken significant stands”</w:t>
      </w:r>
      <w:r w:rsidR="004E1558">
        <w:t xml:space="preserve"> </w:t>
      </w:r>
      <w:r w:rsidR="00CB1217">
        <w:t>(par. 26).</w:t>
      </w:r>
    </w:p>
    <w:p w:rsidR="00C926EE" w:rsidRDefault="00C926EE" w:rsidP="00C926EE">
      <w:pPr>
        <w:pStyle w:val="SASRBullet"/>
      </w:pPr>
      <w:r>
        <w:t>King repeats the phrase “I commend” to emphasize his praise for the “notable exceptions”</w:t>
      </w:r>
      <w:r w:rsidR="00CB1217">
        <w:t xml:space="preserve"> (par. 26).</w:t>
      </w:r>
    </w:p>
    <w:p w:rsidR="00C926EE" w:rsidRDefault="00C926EE" w:rsidP="00C926EE">
      <w:pPr>
        <w:pStyle w:val="SASRBullet"/>
      </w:pPr>
      <w:r>
        <w:t>By using the phrase “of course”</w:t>
      </w:r>
      <w:r w:rsidR="00CB1217">
        <w:t xml:space="preserve"> (par. 26),</w:t>
      </w:r>
      <w:r>
        <w:t xml:space="preserve"> King implies that it is an obvious truth that there are white church leaders who have taken a stand on civil rights. </w:t>
      </w:r>
    </w:p>
    <w:p w:rsidR="00BB6BB9" w:rsidRDefault="003E695F" w:rsidP="003E695F">
      <w:pPr>
        <w:pStyle w:val="Q"/>
      </w:pPr>
      <w:r>
        <w:t>H</w:t>
      </w:r>
      <w:r w:rsidR="00C926EE">
        <w:t xml:space="preserve">ow do these differences change the tone of King’s criticism? </w:t>
      </w:r>
    </w:p>
    <w:p w:rsidR="00BB6BB9" w:rsidRDefault="00C926EE">
      <w:pPr>
        <w:pStyle w:val="SR"/>
      </w:pPr>
      <w:r>
        <w:t xml:space="preserve">By admitting that there are exceptions to the failure of the white church and including at least some of his addressees in those exceptions, King softens his criticism of the white church. </w:t>
      </w:r>
    </w:p>
    <w:p w:rsidR="00BB6BB9" w:rsidRDefault="00292145">
      <w:pPr>
        <w:pStyle w:val="IN"/>
      </w:pPr>
      <w:r>
        <w:t xml:space="preserve">If students struggle, consider reminding them that </w:t>
      </w:r>
      <w:r w:rsidR="004D0FF2">
        <w:t>“</w:t>
      </w:r>
      <w:r w:rsidRPr="009B4051">
        <w:t>tone</w:t>
      </w:r>
      <w:r w:rsidR="004D0FF2">
        <w:t>”</w:t>
      </w:r>
      <w:r>
        <w:t xml:space="preserve"> is the writer’s attitude towards a subject. </w:t>
      </w:r>
    </w:p>
    <w:p w:rsidR="002F6183" w:rsidRDefault="00B23432">
      <w:pPr>
        <w:pStyle w:val="TA"/>
      </w:pPr>
      <w:r>
        <w:t>Explain to</w:t>
      </w:r>
      <w:r w:rsidR="0052483A">
        <w:t xml:space="preserve"> students that this technique of softening criticism </w:t>
      </w:r>
      <w:r w:rsidR="008F57F8">
        <w:t xml:space="preserve">by acknowledging a point made by one’s opponent is known as </w:t>
      </w:r>
      <w:r w:rsidR="008F57F8">
        <w:rPr>
          <w:i/>
        </w:rPr>
        <w:t>concession</w:t>
      </w:r>
      <w:r w:rsidR="008F57F8">
        <w:t>.</w:t>
      </w:r>
    </w:p>
    <w:p w:rsidR="008809E3" w:rsidRDefault="005D5B74">
      <w:pPr>
        <w:pStyle w:val="Q"/>
      </w:pPr>
      <w:r>
        <w:t>What is the impact of King’s use of concession in paragraph 26?</w:t>
      </w:r>
    </w:p>
    <w:p w:rsidR="008809E3" w:rsidRDefault="005D5B74">
      <w:pPr>
        <w:pStyle w:val="SR"/>
      </w:pPr>
      <w:r>
        <w:t>Student responses may include:</w:t>
      </w:r>
    </w:p>
    <w:p w:rsidR="008809E3" w:rsidRDefault="005D5B74">
      <w:pPr>
        <w:pStyle w:val="SASRBullet"/>
      </w:pPr>
      <w:r>
        <w:t xml:space="preserve">By conceding that there are “notable exceptions” </w:t>
      </w:r>
      <w:r w:rsidR="00265AB3">
        <w:t xml:space="preserve">(par. 26) </w:t>
      </w:r>
      <w:r>
        <w:t xml:space="preserve">to the general failure of the white church and addressing some of them directly, King avoids offending </w:t>
      </w:r>
      <w:r w:rsidR="002A645A">
        <w:t>his partners in the movement</w:t>
      </w:r>
      <w:r w:rsidR="00FC5813">
        <w:t xml:space="preserve"> </w:t>
      </w:r>
      <w:r>
        <w:t>and keeps their attention.</w:t>
      </w:r>
    </w:p>
    <w:p w:rsidR="008809E3" w:rsidRDefault="005D5B74">
      <w:pPr>
        <w:pStyle w:val="SASRBullet"/>
      </w:pPr>
      <w:r>
        <w:lastRenderedPageBreak/>
        <w:t xml:space="preserve">King’s use of concession keeps his tone measured and reasonable, </w:t>
      </w:r>
      <w:r w:rsidR="003A609A">
        <w:t xml:space="preserve">allowing </w:t>
      </w:r>
      <w:r>
        <w:t xml:space="preserve">him to take the moral high ground. </w:t>
      </w:r>
    </w:p>
    <w:p w:rsidR="008809E3" w:rsidRDefault="005D5B74">
      <w:pPr>
        <w:pStyle w:val="SASRBullet"/>
      </w:pPr>
      <w:r>
        <w:t xml:space="preserve">King uses concession to develop his argument that “notable exceptions” </w:t>
      </w:r>
      <w:r w:rsidR="007473DB">
        <w:t xml:space="preserve">(par. 26) </w:t>
      </w:r>
      <w:r>
        <w:t xml:space="preserve">are not enough, and so reinforces his argument that the church as an institution is failing. </w:t>
      </w:r>
    </w:p>
    <w:p w:rsidR="00813CF7" w:rsidRDefault="00383204">
      <w:pPr>
        <w:pStyle w:val="TA"/>
      </w:pPr>
      <w:r>
        <w:t>Lead a brief, whole-class discussion of student responses.</w:t>
      </w:r>
      <w:r w:rsidR="00CC4C91">
        <w:t xml:space="preserve"> Remind students to record King’s use of rhetoric in paragraph 26 as discussed here.</w:t>
      </w:r>
    </w:p>
    <w:p w:rsidR="008F57F8" w:rsidRDefault="008F57F8" w:rsidP="008F57F8">
      <w:pPr>
        <w:pStyle w:val="BR"/>
      </w:pPr>
    </w:p>
    <w:p w:rsidR="00CC4C91" w:rsidRDefault="00383204">
      <w:pPr>
        <w:pStyle w:val="TA"/>
      </w:pPr>
      <w:r>
        <w:t xml:space="preserve">Explain to students that they are going to participate in a </w:t>
      </w:r>
      <w:r w:rsidR="00AB0087">
        <w:t xml:space="preserve">jigsaw </w:t>
      </w:r>
      <w:r>
        <w:t xml:space="preserve">discussion. </w:t>
      </w:r>
      <w:r w:rsidR="00CC4C91">
        <w:t>Assign</w:t>
      </w:r>
      <w:r>
        <w:t xml:space="preserve"> students to analyze one of the following three sections in their pairs: paragraphs 27</w:t>
      </w:r>
      <w:r w:rsidR="00CC4C91">
        <w:t>–</w:t>
      </w:r>
      <w:r>
        <w:t>28, paragraphs 29</w:t>
      </w:r>
      <w:r w:rsidR="00CC4C91">
        <w:t>–</w:t>
      </w:r>
      <w:r>
        <w:t>30</w:t>
      </w:r>
      <w:r w:rsidR="00943C0F">
        <w:t>,</w:t>
      </w:r>
      <w:r>
        <w:t xml:space="preserve"> or paragraphs 31</w:t>
      </w:r>
      <w:r w:rsidR="00CC4C91">
        <w:t>–</w:t>
      </w:r>
      <w:r>
        <w:t>32.</w:t>
      </w:r>
      <w:r w:rsidR="00943C0F">
        <w:t xml:space="preserve"> </w:t>
      </w:r>
      <w:r w:rsidR="00252E3F">
        <w:t xml:space="preserve">Ensure that the three sections of the excerpt are evenly distributed throughout the class. In other words, several pairs should read and analyze each section. </w:t>
      </w:r>
      <w:r w:rsidR="00CC4C91">
        <w:t>Remind pairs to record examples of rhetoric they identify as they read and discuss.</w:t>
      </w:r>
    </w:p>
    <w:p w:rsidR="00813CF7" w:rsidRDefault="00252E3F">
      <w:pPr>
        <w:pStyle w:val="TA"/>
      </w:pPr>
      <w:r>
        <w:t>Post or project the following questions for students reading paragraphs 27</w:t>
      </w:r>
      <w:r w:rsidR="00CC4C91">
        <w:t>–</w:t>
      </w:r>
      <w:r>
        <w:t xml:space="preserve">28 </w:t>
      </w:r>
      <w:r w:rsidR="007C30B6">
        <w:t>(from “But despite these notable exceptions, I must reiterate” to “</w:t>
      </w:r>
      <w:r w:rsidR="00587BB5">
        <w:t>the anesthetizing security of stained-glass windows</w:t>
      </w:r>
      <w:r w:rsidR="007C30B6">
        <w:t xml:space="preserve">”) </w:t>
      </w:r>
      <w:r>
        <w:t>to answer in pairs</w:t>
      </w:r>
      <w:r w:rsidR="00CE7025">
        <w:t xml:space="preserve"> before sharing out </w:t>
      </w:r>
      <w:r w:rsidR="007A23B2">
        <w:t>with a jigsaw group</w:t>
      </w:r>
      <w:r w:rsidR="00CE7025">
        <w:t>.</w:t>
      </w:r>
    </w:p>
    <w:p w:rsidR="008F57F8" w:rsidRDefault="008F57F8" w:rsidP="008F57F8">
      <w:pPr>
        <w:pStyle w:val="Q"/>
      </w:pPr>
      <w:r>
        <w:t>What is th</w:t>
      </w:r>
      <w:r w:rsidR="008A5832">
        <w:t>e impact of the use of the word “but”</w:t>
      </w:r>
      <w:r>
        <w:t xml:space="preserve"> at the beginning of paragraph 27?</w:t>
      </w:r>
    </w:p>
    <w:p w:rsidR="007F5C41" w:rsidRDefault="008A5832">
      <w:pPr>
        <w:pStyle w:val="SR"/>
      </w:pPr>
      <w:r>
        <w:t>The word “but”</w:t>
      </w:r>
      <w:r w:rsidR="008F57F8">
        <w:t xml:space="preserve"> marks a shift away from concession to </w:t>
      </w:r>
      <w:r w:rsidR="00B23432">
        <w:t>criticism</w:t>
      </w:r>
      <w:r w:rsidR="008F57F8">
        <w:t>.</w:t>
      </w:r>
    </w:p>
    <w:p w:rsidR="00292145" w:rsidRDefault="00292145" w:rsidP="008F57F8">
      <w:pPr>
        <w:pStyle w:val="Q"/>
      </w:pPr>
      <w:r>
        <w:t>What phrase</w:t>
      </w:r>
      <w:r w:rsidR="007C30B6">
        <w:t>s</w:t>
      </w:r>
      <w:r>
        <w:t xml:space="preserve"> does King repeat in paragraphs 26 and 27?</w:t>
      </w:r>
    </w:p>
    <w:p w:rsidR="00BB6BB9" w:rsidRDefault="007C30B6">
      <w:pPr>
        <w:pStyle w:val="SR"/>
      </w:pPr>
      <w:r>
        <w:t>Student responses may include:</w:t>
      </w:r>
    </w:p>
    <w:p w:rsidR="00BB6BB9" w:rsidRDefault="007C30B6">
      <w:pPr>
        <w:pStyle w:val="SASRBullet"/>
      </w:pPr>
      <w:r>
        <w:t xml:space="preserve">King </w:t>
      </w:r>
      <w:r w:rsidR="00292145">
        <w:t>repeats “I have been disappointed”</w:t>
      </w:r>
      <w:r w:rsidR="00043C68">
        <w:t xml:space="preserve"> (par. 26 and 27).</w:t>
      </w:r>
    </w:p>
    <w:p w:rsidR="00BB6BB9" w:rsidRDefault="007C30B6">
      <w:pPr>
        <w:pStyle w:val="SASRBullet"/>
      </w:pPr>
      <w:r>
        <w:t>King repeats “notable exceptions”</w:t>
      </w:r>
      <w:r w:rsidR="00043C68">
        <w:t xml:space="preserve"> (par. 26 and 27).</w:t>
      </w:r>
    </w:p>
    <w:p w:rsidR="00587BB5" w:rsidRDefault="008F57F8" w:rsidP="008F57F8">
      <w:pPr>
        <w:pStyle w:val="Q"/>
      </w:pPr>
      <w:r>
        <w:t xml:space="preserve">What is the impact of King’s </w:t>
      </w:r>
      <w:r w:rsidR="00292145">
        <w:t xml:space="preserve">use of </w:t>
      </w:r>
      <w:r>
        <w:t xml:space="preserve">repetition </w:t>
      </w:r>
      <w:r w:rsidR="004E524B">
        <w:t>in paragraphs 26 and 27</w:t>
      </w:r>
      <w:r>
        <w:t>?</w:t>
      </w:r>
    </w:p>
    <w:p w:rsidR="00BB6BB9" w:rsidRDefault="00587BB5">
      <w:pPr>
        <w:pStyle w:val="SR"/>
      </w:pPr>
      <w:r>
        <w:t>Student responses may include:</w:t>
      </w:r>
    </w:p>
    <w:p w:rsidR="008F57F8" w:rsidRDefault="008F57F8" w:rsidP="007C30B6">
      <w:pPr>
        <w:pStyle w:val="SASRBullet"/>
      </w:pPr>
      <w:r>
        <w:t xml:space="preserve">The repetition </w:t>
      </w:r>
      <w:r w:rsidR="007C30B6">
        <w:t xml:space="preserve">of “I have been disappointed” </w:t>
      </w:r>
      <w:r w:rsidR="00C41096">
        <w:t xml:space="preserve">(par. 26 and 27) </w:t>
      </w:r>
      <w:r>
        <w:t>emphasizes King’s disappointment</w:t>
      </w:r>
      <w:r w:rsidR="00842EEC">
        <w:t xml:space="preserve">. </w:t>
      </w:r>
    </w:p>
    <w:p w:rsidR="007C30B6" w:rsidRDefault="007C30B6" w:rsidP="009B4051">
      <w:pPr>
        <w:pStyle w:val="SASRBullet"/>
      </w:pPr>
      <w:r>
        <w:t xml:space="preserve">The repetition of “notable exceptions” </w:t>
      </w:r>
      <w:r w:rsidR="00C41096">
        <w:t xml:space="preserve">(par. 26 and 27) </w:t>
      </w:r>
      <w:r>
        <w:t>emphasizes that although there have been exceptions</w:t>
      </w:r>
      <w:r w:rsidR="004B35AE">
        <w:t xml:space="preserve">, </w:t>
      </w:r>
      <w:r w:rsidR="009B4051">
        <w:t>they</w:t>
      </w:r>
      <w:r>
        <w:t xml:space="preserve"> are only exceptions</w:t>
      </w:r>
      <w:r w:rsidR="004B35AE">
        <w:t xml:space="preserve"> and </w:t>
      </w:r>
      <w:r>
        <w:t xml:space="preserve">not the rule. </w:t>
      </w:r>
    </w:p>
    <w:p w:rsidR="00813CF7" w:rsidRDefault="00E2729F">
      <w:pPr>
        <w:pStyle w:val="IN"/>
      </w:pPr>
      <w:r>
        <w:t xml:space="preserve">Consider reminding students that </w:t>
      </w:r>
      <w:r w:rsidR="0021230D" w:rsidRPr="0021230D">
        <w:rPr>
          <w:i/>
        </w:rPr>
        <w:t>repetition</w:t>
      </w:r>
      <w:r>
        <w:t xml:space="preserve"> is a rhetorical strategy that means the repeating of a word or phrase in order to provide emphasis. </w:t>
      </w:r>
    </w:p>
    <w:p w:rsidR="008809E3" w:rsidRDefault="009C1A07" w:rsidP="00A41027">
      <w:pPr>
        <w:pStyle w:val="Q"/>
      </w:pPr>
      <w:r>
        <w:t>How does King describe his relationship</w:t>
      </w:r>
      <w:r w:rsidR="00842EEC">
        <w:t xml:space="preserve"> to the church in paragraph 27? How does he use rhetoric to underline that </w:t>
      </w:r>
      <w:r>
        <w:t>relationship</w:t>
      </w:r>
      <w:r w:rsidR="00842EEC">
        <w:t>?</w:t>
      </w:r>
    </w:p>
    <w:p w:rsidR="004E565A" w:rsidRDefault="004E565A" w:rsidP="00842EEC">
      <w:pPr>
        <w:pStyle w:val="SR"/>
      </w:pPr>
      <w:r>
        <w:lastRenderedPageBreak/>
        <w:t>Student responses may include:</w:t>
      </w:r>
    </w:p>
    <w:p w:rsidR="00CD30E1" w:rsidRDefault="00842EEC" w:rsidP="00CD30E1">
      <w:pPr>
        <w:pStyle w:val="SASRBullet"/>
      </w:pPr>
      <w:r>
        <w:t xml:space="preserve">King reminds his reader that he is not “one of those negative critics” of the church </w:t>
      </w:r>
      <w:r w:rsidR="00247D08">
        <w:t>but rather</w:t>
      </w:r>
      <w:r w:rsidR="001D42F8">
        <w:t>, part of the church as</w:t>
      </w:r>
      <w:r w:rsidR="00247D08">
        <w:t xml:space="preserve"> “a minister of the g</w:t>
      </w:r>
      <w:r>
        <w:t>ospel”</w:t>
      </w:r>
      <w:r w:rsidR="00EA40BD">
        <w:t xml:space="preserve"> (par. 27).</w:t>
      </w:r>
      <w:r>
        <w:t xml:space="preserve"> He is speaking to his audience not as a critical outsider but as one of them. </w:t>
      </w:r>
    </w:p>
    <w:p w:rsidR="00842EEC" w:rsidRDefault="004E565A" w:rsidP="00842EEC">
      <w:pPr>
        <w:pStyle w:val="SASRBullet"/>
      </w:pPr>
      <w:r>
        <w:t xml:space="preserve">King </w:t>
      </w:r>
      <w:r w:rsidR="00842EEC">
        <w:t>uses repetition to emphasiz</w:t>
      </w:r>
      <w:r w:rsidR="008A5832">
        <w:t>e his point, repeating the word “who”</w:t>
      </w:r>
      <w:r w:rsidR="00842EEC">
        <w:t xml:space="preserve"> at the beginning of multiple phrases</w:t>
      </w:r>
      <w:r w:rsidR="008155DB">
        <w:t>.</w:t>
      </w:r>
    </w:p>
    <w:p w:rsidR="00842EEC" w:rsidRDefault="00842EEC" w:rsidP="00842EEC">
      <w:pPr>
        <w:pStyle w:val="IN"/>
      </w:pPr>
      <w:r>
        <w:rPr>
          <w:b/>
        </w:rPr>
        <w:t>Differentiation Consideration:</w:t>
      </w:r>
      <w:r>
        <w:t xml:space="preserve"> If students struggle, consider asking the following scaffolding questions:</w:t>
      </w:r>
    </w:p>
    <w:p w:rsidR="007F5C41" w:rsidRDefault="00247D08">
      <w:pPr>
        <w:pStyle w:val="Q"/>
        <w:ind w:firstLine="360"/>
        <w:rPr>
          <w:color w:val="4F81BD" w:themeColor="accent1"/>
        </w:rPr>
      </w:pPr>
      <w:r w:rsidRPr="00247D08">
        <w:rPr>
          <w:color w:val="4F81BD" w:themeColor="accent1"/>
        </w:rPr>
        <w:t>What does King say that he is in paragraph 27?</w:t>
      </w:r>
    </w:p>
    <w:p w:rsidR="00842EEC" w:rsidRPr="00247D08" w:rsidRDefault="00247D08" w:rsidP="00247D08">
      <w:pPr>
        <w:pStyle w:val="SR"/>
        <w:rPr>
          <w:color w:val="4F81BD" w:themeColor="accent1"/>
        </w:rPr>
      </w:pPr>
      <w:r w:rsidRPr="00247D08">
        <w:rPr>
          <w:color w:val="4F81BD" w:themeColor="accent1"/>
        </w:rPr>
        <w:t xml:space="preserve">He says that he is </w:t>
      </w:r>
      <w:r w:rsidR="00AF0681">
        <w:rPr>
          <w:color w:val="4F81BD" w:themeColor="accent1"/>
        </w:rPr>
        <w:t>“</w:t>
      </w:r>
      <w:r w:rsidRPr="00247D08">
        <w:rPr>
          <w:color w:val="4F81BD" w:themeColor="accent1"/>
        </w:rPr>
        <w:t>a minister of the gospel</w:t>
      </w:r>
      <w:r w:rsidR="00AF0681">
        <w:rPr>
          <w:color w:val="4F81BD" w:themeColor="accent1"/>
        </w:rPr>
        <w:t>” (par. 27)</w:t>
      </w:r>
      <w:r w:rsidRPr="00247D08">
        <w:rPr>
          <w:color w:val="4F81BD" w:themeColor="accent1"/>
        </w:rPr>
        <w:t>.</w:t>
      </w:r>
    </w:p>
    <w:p w:rsidR="007F5C41" w:rsidRDefault="00247D08">
      <w:pPr>
        <w:pStyle w:val="Q"/>
        <w:ind w:firstLine="360"/>
        <w:rPr>
          <w:color w:val="4F81BD" w:themeColor="accent1"/>
        </w:rPr>
      </w:pPr>
      <w:r w:rsidRPr="00247D08">
        <w:rPr>
          <w:color w:val="4F81BD" w:themeColor="accent1"/>
        </w:rPr>
        <w:t xml:space="preserve">What does </w:t>
      </w:r>
      <w:r w:rsidR="004E565A">
        <w:rPr>
          <w:color w:val="4F81BD" w:themeColor="accent1"/>
        </w:rPr>
        <w:t>King</w:t>
      </w:r>
      <w:r w:rsidR="004E565A" w:rsidRPr="00247D08">
        <w:rPr>
          <w:color w:val="4F81BD" w:themeColor="accent1"/>
        </w:rPr>
        <w:t xml:space="preserve"> </w:t>
      </w:r>
      <w:r w:rsidRPr="00247D08">
        <w:rPr>
          <w:color w:val="4F81BD" w:themeColor="accent1"/>
        </w:rPr>
        <w:t xml:space="preserve">say that he is not? </w:t>
      </w:r>
    </w:p>
    <w:p w:rsidR="00247D08" w:rsidRPr="00247D08" w:rsidRDefault="00247D08" w:rsidP="00247D08">
      <w:pPr>
        <w:pStyle w:val="SR"/>
        <w:rPr>
          <w:color w:val="4F81BD" w:themeColor="accent1"/>
        </w:rPr>
      </w:pPr>
      <w:r w:rsidRPr="00247D08">
        <w:rPr>
          <w:color w:val="4F81BD" w:themeColor="accent1"/>
        </w:rPr>
        <w:t>He is not “one of those negative critics who can always find something wrong with the church”</w:t>
      </w:r>
      <w:r w:rsidR="00AF0681">
        <w:rPr>
          <w:color w:val="4F81BD" w:themeColor="accent1"/>
        </w:rPr>
        <w:t xml:space="preserve"> (par. 27).</w:t>
      </w:r>
    </w:p>
    <w:p w:rsidR="007F5C41" w:rsidRDefault="000C239E">
      <w:pPr>
        <w:pStyle w:val="Q"/>
        <w:ind w:firstLine="360"/>
        <w:rPr>
          <w:color w:val="4F81BD" w:themeColor="accent1"/>
        </w:rPr>
      </w:pPr>
      <w:r>
        <w:rPr>
          <w:color w:val="4F81BD" w:themeColor="accent1"/>
        </w:rPr>
        <w:t>How does King understand his relationship to the church</w:t>
      </w:r>
      <w:r w:rsidR="00956F0F">
        <w:rPr>
          <w:color w:val="4F81BD" w:themeColor="accent1"/>
        </w:rPr>
        <w:t xml:space="preserve"> and the clergymen</w:t>
      </w:r>
      <w:r w:rsidR="00247D08" w:rsidRPr="00247D08">
        <w:rPr>
          <w:color w:val="4F81BD" w:themeColor="accent1"/>
        </w:rPr>
        <w:t>?</w:t>
      </w:r>
    </w:p>
    <w:p w:rsidR="00247D08" w:rsidRDefault="000C239E" w:rsidP="00247D08">
      <w:pPr>
        <w:pStyle w:val="SR"/>
        <w:rPr>
          <w:color w:val="4F81BD" w:themeColor="accent1"/>
        </w:rPr>
      </w:pPr>
      <w:r>
        <w:rPr>
          <w:color w:val="4F81BD" w:themeColor="accent1"/>
        </w:rPr>
        <w:t>He understands himself as being</w:t>
      </w:r>
      <w:r w:rsidR="00247D08" w:rsidRPr="00247D08">
        <w:rPr>
          <w:color w:val="4F81BD" w:themeColor="accent1"/>
        </w:rPr>
        <w:t xml:space="preserve"> within the church and </w:t>
      </w:r>
      <w:r w:rsidR="00956F0F">
        <w:rPr>
          <w:color w:val="4F81BD" w:themeColor="accent1"/>
        </w:rPr>
        <w:t>with the clergymen,</w:t>
      </w:r>
      <w:r w:rsidR="00956F0F" w:rsidRPr="00247D08">
        <w:rPr>
          <w:color w:val="4F81BD" w:themeColor="accent1"/>
        </w:rPr>
        <w:t xml:space="preserve"> </w:t>
      </w:r>
      <w:r w:rsidR="00247D08" w:rsidRPr="00247D08">
        <w:rPr>
          <w:color w:val="4F81BD" w:themeColor="accent1"/>
        </w:rPr>
        <w:t>his addressees.</w:t>
      </w:r>
    </w:p>
    <w:p w:rsidR="00813CF7" w:rsidRDefault="001C6859">
      <w:pPr>
        <w:pStyle w:val="Q"/>
      </w:pPr>
      <w:r w:rsidRPr="001C6859">
        <w:t xml:space="preserve">How does King use </w:t>
      </w:r>
      <w:r w:rsidR="005A6082">
        <w:t xml:space="preserve">maternal </w:t>
      </w:r>
      <w:r w:rsidRPr="001C6859">
        <w:t xml:space="preserve">imagery to develop his relationship with the church? </w:t>
      </w:r>
    </w:p>
    <w:p w:rsidR="001C6859" w:rsidRPr="001C6859" w:rsidRDefault="001C6859" w:rsidP="003E695F">
      <w:pPr>
        <w:pStyle w:val="SR"/>
      </w:pPr>
      <w:r w:rsidRPr="003031AB">
        <w:t>King personifies the church as a kind of mother to him with the phrase “who was nurtured in its bosom”</w:t>
      </w:r>
      <w:r w:rsidR="00956F0F">
        <w:t xml:space="preserve"> (par. 27).</w:t>
      </w:r>
      <w:r w:rsidR="003031AB">
        <w:t xml:space="preserve"> </w:t>
      </w:r>
    </w:p>
    <w:p w:rsidR="002F6183" w:rsidRDefault="003E0C46">
      <w:pPr>
        <w:pStyle w:val="IN"/>
      </w:pPr>
      <w:r>
        <w:t xml:space="preserve">If necessary, remind students of their work with </w:t>
      </w:r>
      <w:r>
        <w:rPr>
          <w:i/>
        </w:rPr>
        <w:t>personification</w:t>
      </w:r>
      <w:r>
        <w:t xml:space="preserve"> in the </w:t>
      </w:r>
      <w:r w:rsidR="00C17FE6">
        <w:t xml:space="preserve">10.2.1 Lesson 13 </w:t>
      </w:r>
      <w:r>
        <w:t>study of Tagore’s poem “Freedom.”</w:t>
      </w:r>
    </w:p>
    <w:p w:rsidR="000040E4" w:rsidRPr="000040E4" w:rsidRDefault="002E2D8C">
      <w:pPr>
        <w:pStyle w:val="IN"/>
        <w:rPr>
          <w:rFonts w:asciiTheme="minorHAnsi" w:hAnsiTheme="minorHAnsi"/>
        </w:rPr>
      </w:pPr>
      <w:r w:rsidRPr="002E2D8C">
        <w:rPr>
          <w:rFonts w:asciiTheme="minorHAnsi" w:hAnsiTheme="minorHAnsi" w:cs="Arial"/>
        </w:rPr>
        <w:t>Consider drawing students’ attention to their application of standard L.</w:t>
      </w:r>
      <w:r w:rsidR="000040E4">
        <w:rPr>
          <w:rFonts w:asciiTheme="minorHAnsi" w:hAnsiTheme="minorHAnsi" w:cs="Arial"/>
        </w:rPr>
        <w:t>9-10</w:t>
      </w:r>
      <w:r w:rsidRPr="002E2D8C">
        <w:rPr>
          <w:rFonts w:asciiTheme="minorHAnsi" w:hAnsiTheme="minorHAnsi" w:cs="Arial"/>
        </w:rPr>
        <w:t>.5.a through the process of interpreting figurative language.</w:t>
      </w:r>
    </w:p>
    <w:p w:rsidR="00247D08" w:rsidRDefault="00247D08" w:rsidP="00247D08">
      <w:pPr>
        <w:pStyle w:val="Q"/>
      </w:pPr>
      <w:r>
        <w:t>In paragraph 28</w:t>
      </w:r>
      <w:r w:rsidR="00AA1E58">
        <w:t>,</w:t>
      </w:r>
      <w:r>
        <w:t xml:space="preserve"> what does King say that he expected from the white church? </w:t>
      </w:r>
    </w:p>
    <w:p w:rsidR="00CD30E1" w:rsidRDefault="004E565A" w:rsidP="00CD30E1">
      <w:pPr>
        <w:pStyle w:val="SR"/>
      </w:pPr>
      <w:r>
        <w:t xml:space="preserve">King </w:t>
      </w:r>
      <w:r w:rsidR="00247D08">
        <w:t>expected that “we would have the support of the white church</w:t>
      </w:r>
      <w:r w:rsidR="00AA1E58">
        <w:t xml:space="preserve">” and </w:t>
      </w:r>
      <w:r w:rsidR="00247D08">
        <w:t>that leaders of the white church would be “some of our strongest allies”</w:t>
      </w:r>
      <w:r w:rsidR="002F7506">
        <w:t xml:space="preserve"> (par. 28).</w:t>
      </w:r>
    </w:p>
    <w:p w:rsidR="00247D08" w:rsidRDefault="00247D08" w:rsidP="00247D08">
      <w:pPr>
        <w:pStyle w:val="Q"/>
      </w:pPr>
      <w:r>
        <w:t xml:space="preserve">What was the reality </w:t>
      </w:r>
      <w:r w:rsidR="00112FF5">
        <w:t>that</w:t>
      </w:r>
      <w:r>
        <w:t xml:space="preserve"> he found? </w:t>
      </w:r>
    </w:p>
    <w:p w:rsidR="004E565A" w:rsidRDefault="004E565A" w:rsidP="00247D08">
      <w:pPr>
        <w:pStyle w:val="SR"/>
      </w:pPr>
      <w:r>
        <w:t>Student responses may include:</w:t>
      </w:r>
    </w:p>
    <w:p w:rsidR="00CD30E1" w:rsidRDefault="00247D08" w:rsidP="00CD30E1">
      <w:pPr>
        <w:pStyle w:val="SASRBullet"/>
      </w:pPr>
      <w:r>
        <w:t xml:space="preserve">Some white church leaders were “outright opponents” </w:t>
      </w:r>
      <w:r w:rsidR="00CE059B">
        <w:t xml:space="preserve">(par. 28) </w:t>
      </w:r>
      <w:r>
        <w:t>of the freedom movement</w:t>
      </w:r>
      <w:r w:rsidR="00B15443">
        <w:t>.</w:t>
      </w:r>
    </w:p>
    <w:p w:rsidR="00247D08" w:rsidRDefault="00247D08" w:rsidP="00247D08">
      <w:pPr>
        <w:pStyle w:val="SASRBullet"/>
      </w:pPr>
      <w:r>
        <w:lastRenderedPageBreak/>
        <w:t xml:space="preserve">Many others were “more cautious than courageous” </w:t>
      </w:r>
      <w:r w:rsidR="00CE059B">
        <w:t xml:space="preserve">(par. 28) </w:t>
      </w:r>
      <w:r>
        <w:t>and refused to support King’s movement</w:t>
      </w:r>
      <w:r w:rsidR="00B15443">
        <w:t>.</w:t>
      </w:r>
    </w:p>
    <w:p w:rsidR="00813CF7" w:rsidRDefault="00813CF7">
      <w:pPr>
        <w:pStyle w:val="BR"/>
      </w:pPr>
    </w:p>
    <w:p w:rsidR="00813CF7" w:rsidRDefault="00252E3F">
      <w:pPr>
        <w:pStyle w:val="TA"/>
      </w:pPr>
      <w:r>
        <w:t>Post or project the following questions for students reading paragraphs 29</w:t>
      </w:r>
      <w:r w:rsidR="00CC4C91">
        <w:t>–</w:t>
      </w:r>
      <w:r>
        <w:t>30</w:t>
      </w:r>
      <w:r w:rsidR="00587BB5">
        <w:t xml:space="preserve"> (from “In spite of my shattered dreams of the past” to “between bodies and souls, the sacred and the secular”) </w:t>
      </w:r>
      <w:r>
        <w:t>to answer in pairs</w:t>
      </w:r>
      <w:r w:rsidR="007A23B2">
        <w:t xml:space="preserve"> before sharing out with a jigsaw group.</w:t>
      </w:r>
    </w:p>
    <w:p w:rsidR="00112FF5" w:rsidRDefault="00112FF5" w:rsidP="00112FF5">
      <w:pPr>
        <w:pStyle w:val="Q"/>
      </w:pPr>
      <w:r>
        <w:t>How had King’s expectations changed when he came to Birmingham in paragraph 29?</w:t>
      </w:r>
    </w:p>
    <w:p w:rsidR="00112FF5" w:rsidRDefault="00112FF5" w:rsidP="00112FF5">
      <w:pPr>
        <w:pStyle w:val="SR"/>
      </w:pPr>
      <w:r>
        <w:t xml:space="preserve">Whereas </w:t>
      </w:r>
      <w:r w:rsidR="004E565A">
        <w:t xml:space="preserve">King </w:t>
      </w:r>
      <w:r>
        <w:t>had expectations before, the “strange feeling” (par</w:t>
      </w:r>
      <w:r w:rsidR="00BE6B79">
        <w:t>.</w:t>
      </w:r>
      <w:r>
        <w:t xml:space="preserve"> 28) that the white church would support him, now he only had “hope” (par</w:t>
      </w:r>
      <w:r w:rsidR="00BE6B79">
        <w:t>.</w:t>
      </w:r>
      <w:r>
        <w:t xml:space="preserve"> 29)</w:t>
      </w:r>
      <w:r w:rsidR="005573B7">
        <w:t>.</w:t>
      </w:r>
    </w:p>
    <w:p w:rsidR="00977D49" w:rsidRDefault="00977D49" w:rsidP="00704E51">
      <w:pPr>
        <w:pStyle w:val="Q"/>
      </w:pPr>
      <w:r>
        <w:t>What criticism does King unfold of the church leadership in paragraph 30?</w:t>
      </w:r>
    </w:p>
    <w:p w:rsidR="008809E3" w:rsidRDefault="004C71B2">
      <w:pPr>
        <w:pStyle w:val="SR"/>
      </w:pPr>
      <w:r>
        <w:t>Student responses may include:</w:t>
      </w:r>
    </w:p>
    <w:p w:rsidR="008809E3" w:rsidRDefault="00977D49">
      <w:pPr>
        <w:pStyle w:val="SASRBullet"/>
      </w:pPr>
      <w:r>
        <w:t>King criticizes the church leaders for failing to take a moral stand: “I have heard numerous religious leaders of the South call upon their worshippers to comply with a desegr</w:t>
      </w:r>
      <w:r w:rsidR="004C71B2">
        <w:t>eg</w:t>
      </w:r>
      <w:r>
        <w:t>ation decision because it is the law, but I have longed to hear white ministers say, follow this decree because integration is morally right and the Negro is your brother”</w:t>
      </w:r>
      <w:r w:rsidR="00BE6B79">
        <w:t xml:space="preserve"> (par. 30).</w:t>
      </w:r>
    </w:p>
    <w:p w:rsidR="002F6183" w:rsidRDefault="00977D49">
      <w:pPr>
        <w:pStyle w:val="SASRBullet"/>
      </w:pPr>
      <w:r>
        <w:t xml:space="preserve">King criticizes the church leadership for separating spiritual and secular matters, for making “a strange distinction between bodies and souls, the sacred and the secular” </w:t>
      </w:r>
      <w:r w:rsidR="00BE6B79">
        <w:t>(par. 30).</w:t>
      </w:r>
    </w:p>
    <w:p w:rsidR="00704E51" w:rsidRDefault="00704E51" w:rsidP="00704E51">
      <w:pPr>
        <w:pStyle w:val="Q"/>
      </w:pPr>
      <w:r>
        <w:t xml:space="preserve">What </w:t>
      </w:r>
      <w:r w:rsidR="00735DD4">
        <w:t xml:space="preserve">type </w:t>
      </w:r>
      <w:r>
        <w:t>of evidence does King give to support his criticisms</w:t>
      </w:r>
      <w:r w:rsidR="001152B9">
        <w:t xml:space="preserve"> of the church leadership</w:t>
      </w:r>
      <w:r>
        <w:t xml:space="preserve"> in paragraph 30?</w:t>
      </w:r>
    </w:p>
    <w:p w:rsidR="00704E51" w:rsidRDefault="004E565A" w:rsidP="00704E51">
      <w:pPr>
        <w:pStyle w:val="SR"/>
      </w:pPr>
      <w:r>
        <w:t xml:space="preserve">King </w:t>
      </w:r>
      <w:r w:rsidR="00704E51">
        <w:t>gives direct, personal, eyewitness evidence</w:t>
      </w:r>
      <w:r w:rsidR="00AB0087">
        <w:t>.</w:t>
      </w:r>
      <w:r w:rsidR="00704E51">
        <w:t xml:space="preserve"> </w:t>
      </w:r>
      <w:r w:rsidR="00AB0087">
        <w:t>H</w:t>
      </w:r>
      <w:r w:rsidR="00704E51">
        <w:t>e refers to things that he himself has seen and heard</w:t>
      </w:r>
      <w:r w:rsidR="003D40FE">
        <w:t>: “I have heard</w:t>
      </w:r>
      <w:r w:rsidR="00FE2318">
        <w:t xml:space="preserve"> </w:t>
      </w:r>
      <w:r w:rsidR="004C0F51">
        <w:t>. . .</w:t>
      </w:r>
      <w:r w:rsidR="00FE2318">
        <w:t xml:space="preserve"> </w:t>
      </w:r>
      <w:r w:rsidR="003D40FE">
        <w:t>I have watched</w:t>
      </w:r>
      <w:r w:rsidR="00FE2318">
        <w:t xml:space="preserve"> </w:t>
      </w:r>
      <w:r w:rsidR="004C0F51">
        <w:t>. . .</w:t>
      </w:r>
      <w:r w:rsidR="00FE2318">
        <w:t xml:space="preserve"> </w:t>
      </w:r>
      <w:r w:rsidR="003D40FE">
        <w:t>I have watched” (</w:t>
      </w:r>
      <w:r w:rsidR="00917266">
        <w:t xml:space="preserve">par. </w:t>
      </w:r>
      <w:r w:rsidR="003D40FE">
        <w:t>30)</w:t>
      </w:r>
      <w:r w:rsidR="00704E51">
        <w:t xml:space="preserve">. </w:t>
      </w:r>
    </w:p>
    <w:p w:rsidR="00704E51" w:rsidRDefault="00704E51" w:rsidP="00704E51">
      <w:pPr>
        <w:pStyle w:val="Q"/>
      </w:pPr>
      <w:r>
        <w:t xml:space="preserve">How does King use specific word choices and rhetoric to </w:t>
      </w:r>
      <w:r w:rsidR="004F5DEC">
        <w:t>support his criticism of the white church</w:t>
      </w:r>
      <w:r>
        <w:t xml:space="preserve"> in paragraph 30?</w:t>
      </w:r>
    </w:p>
    <w:p w:rsidR="004E565A" w:rsidRDefault="004E565A" w:rsidP="00704E51">
      <w:pPr>
        <w:pStyle w:val="SR"/>
      </w:pPr>
      <w:r>
        <w:t>Student res</w:t>
      </w:r>
      <w:r w:rsidR="003E695F">
        <w:t>ponses may include</w:t>
      </w:r>
      <w:r>
        <w:t>:</w:t>
      </w:r>
    </w:p>
    <w:p w:rsidR="00CD30E1" w:rsidRDefault="00704E51" w:rsidP="00CD30E1">
      <w:pPr>
        <w:pStyle w:val="SASRBullet"/>
      </w:pPr>
      <w:r>
        <w:t>King uses verbs related to sense and perception to indicate that he has been a witness to what he describes</w:t>
      </w:r>
      <w:r w:rsidR="009B4051">
        <w:t>.</w:t>
      </w:r>
      <w:r>
        <w:t xml:space="preserve"> “I have heard”; “I have watched”</w:t>
      </w:r>
      <w:r w:rsidR="003D40FE">
        <w:t xml:space="preserve"> (par. 30).</w:t>
      </w:r>
    </w:p>
    <w:p w:rsidR="00704E51" w:rsidRDefault="00704E51" w:rsidP="00704E51">
      <w:pPr>
        <w:pStyle w:val="SASRBullet"/>
      </w:pPr>
      <w:r>
        <w:t>He repeats the pronoun “I” to emphasize that he himself has seen and heard the failings of the white church and its leadership.</w:t>
      </w:r>
    </w:p>
    <w:p w:rsidR="00704E51" w:rsidRDefault="00704E51" w:rsidP="00704E51">
      <w:pPr>
        <w:pStyle w:val="SASRBullet"/>
      </w:pPr>
      <w:r>
        <w:t>He uses repetition to underline his point: he repeats the phrases “in the midst” and “so many”</w:t>
      </w:r>
      <w:r w:rsidR="003D40FE">
        <w:t xml:space="preserve"> (par. 30).</w:t>
      </w:r>
    </w:p>
    <w:p w:rsidR="00DE3E1E" w:rsidRDefault="00DE3E1E" w:rsidP="00704E51">
      <w:pPr>
        <w:pStyle w:val="SASRBullet"/>
      </w:pPr>
      <w:r>
        <w:t xml:space="preserve">He uses alliteration such as “stand on the sidelines” and “merely mouth” </w:t>
      </w:r>
      <w:r w:rsidR="00CC78A8">
        <w:t xml:space="preserve">(par. 30) </w:t>
      </w:r>
      <w:r>
        <w:t xml:space="preserve">to draw attention to his descriptions of the failure of the white church. </w:t>
      </w:r>
    </w:p>
    <w:p w:rsidR="00420DCB" w:rsidRDefault="00420DCB" w:rsidP="00420DCB">
      <w:pPr>
        <w:pStyle w:val="BR"/>
      </w:pPr>
    </w:p>
    <w:p w:rsidR="00420DCB" w:rsidRDefault="00252E3F" w:rsidP="00420DCB">
      <w:pPr>
        <w:pStyle w:val="TA"/>
      </w:pPr>
      <w:r>
        <w:t>Post or project the following questions for students reading paragraphs 31</w:t>
      </w:r>
      <w:r w:rsidR="00536E26">
        <w:t>–</w:t>
      </w:r>
      <w:r>
        <w:t xml:space="preserve">32 </w:t>
      </w:r>
      <w:r w:rsidR="00587BB5">
        <w:t xml:space="preserve">(from “There was a time when the church was very powerful” to “the church’s often vocal sanction of things as they are”) </w:t>
      </w:r>
      <w:r>
        <w:t>to answer in pairs</w:t>
      </w:r>
      <w:r w:rsidR="007A23B2">
        <w:t xml:space="preserve"> before sharing out with a jigsaw group.</w:t>
      </w:r>
    </w:p>
    <w:p w:rsidR="009A1976" w:rsidRDefault="009C1A07" w:rsidP="00704E51">
      <w:pPr>
        <w:pStyle w:val="Q"/>
      </w:pPr>
      <w:r>
        <w:t>In paragraph 31, w</w:t>
      </w:r>
      <w:r w:rsidR="00420DCB">
        <w:t>hat</w:t>
      </w:r>
      <w:r>
        <w:t xml:space="preserve"> does King suggest </w:t>
      </w:r>
      <w:r w:rsidR="00420DCB">
        <w:t>made the early church powerful</w:t>
      </w:r>
      <w:r w:rsidR="009A1976">
        <w:t>?</w:t>
      </w:r>
    </w:p>
    <w:p w:rsidR="00420DCB" w:rsidRDefault="00420DCB" w:rsidP="00420DCB">
      <w:pPr>
        <w:pStyle w:val="SR"/>
      </w:pPr>
      <w:r>
        <w:t>The early church was powerful because Christians were happy to suffer for what they believed in.</w:t>
      </w:r>
    </w:p>
    <w:p w:rsidR="00420DCB" w:rsidRDefault="009A1976" w:rsidP="00420DCB">
      <w:pPr>
        <w:pStyle w:val="Q"/>
      </w:pPr>
      <w:r>
        <w:t>What image does King use to explain and describe the power of the early church in paragraph 31?</w:t>
      </w:r>
    </w:p>
    <w:p w:rsidR="009A1976" w:rsidRDefault="009A1976" w:rsidP="009A1976">
      <w:pPr>
        <w:pStyle w:val="SR"/>
      </w:pPr>
      <w:r>
        <w:t xml:space="preserve">King compares the early church to a thermostat, which did not merely record popular opinion and customs, like a thermometer, but actively changed them. </w:t>
      </w:r>
    </w:p>
    <w:p w:rsidR="00791535" w:rsidRDefault="00791535" w:rsidP="00791535">
      <w:pPr>
        <w:pStyle w:val="Q"/>
      </w:pPr>
      <w:r>
        <w:t>What does King mean when he describes the modern church as the “arch supporter of the status quo”</w:t>
      </w:r>
      <w:r w:rsidR="00357B9F">
        <w:t xml:space="preserve"> in paragraph 32</w:t>
      </w:r>
      <w:r>
        <w:t xml:space="preserve">? </w:t>
      </w:r>
    </w:p>
    <w:p w:rsidR="00791535" w:rsidRDefault="004E565A" w:rsidP="00791535">
      <w:pPr>
        <w:pStyle w:val="SR"/>
      </w:pPr>
      <w:r>
        <w:t xml:space="preserve">King </w:t>
      </w:r>
      <w:r w:rsidR="00791535">
        <w:t>means that the church is the principal defender of existing conditions.</w:t>
      </w:r>
    </w:p>
    <w:p w:rsidR="001B5B2B" w:rsidRDefault="00791535" w:rsidP="00791535">
      <w:pPr>
        <w:pStyle w:val="IN"/>
      </w:pPr>
      <w:r>
        <w:rPr>
          <w:b/>
        </w:rPr>
        <w:t>Differentiation Consideration:</w:t>
      </w:r>
      <w:r>
        <w:t xml:space="preserve"> If students struggle with this, consider asking them to define </w:t>
      </w:r>
      <w:r>
        <w:rPr>
          <w:i/>
        </w:rPr>
        <w:t>arch</w:t>
      </w:r>
      <w:r>
        <w:t xml:space="preserve"> in the phrase “arch enemy</w:t>
      </w:r>
      <w:r w:rsidR="001B5B2B">
        <w:t>.</w:t>
      </w:r>
      <w:r>
        <w:t>”</w:t>
      </w:r>
    </w:p>
    <w:p w:rsidR="00791535" w:rsidRPr="00B04DE7" w:rsidRDefault="00791535" w:rsidP="00B04DE7">
      <w:pPr>
        <w:pStyle w:val="SR"/>
        <w:rPr>
          <w:color w:val="4F81BD" w:themeColor="accent1"/>
        </w:rPr>
      </w:pPr>
      <w:r w:rsidRPr="00B04DE7">
        <w:rPr>
          <w:color w:val="4F81BD" w:themeColor="accent1"/>
        </w:rPr>
        <w:t xml:space="preserve"> </w:t>
      </w:r>
      <w:r w:rsidR="001B5B2B">
        <w:rPr>
          <w:color w:val="4F81BD" w:themeColor="accent1"/>
        </w:rPr>
        <w:t>I</w:t>
      </w:r>
      <w:r w:rsidRPr="00B04DE7">
        <w:rPr>
          <w:color w:val="4F81BD" w:themeColor="accent1"/>
        </w:rPr>
        <w:t xml:space="preserve">n this context </w:t>
      </w:r>
      <w:r w:rsidRPr="00B04DE7">
        <w:rPr>
          <w:i/>
          <w:color w:val="4F81BD" w:themeColor="accent1"/>
        </w:rPr>
        <w:t xml:space="preserve">arch </w:t>
      </w:r>
      <w:r w:rsidRPr="00B04DE7">
        <w:rPr>
          <w:color w:val="4F81BD" w:themeColor="accent1"/>
        </w:rPr>
        <w:t>means principal</w:t>
      </w:r>
      <w:r w:rsidR="001B5B2B">
        <w:rPr>
          <w:color w:val="4F81BD" w:themeColor="accent1"/>
        </w:rPr>
        <w:t xml:space="preserve"> or most important</w:t>
      </w:r>
      <w:r w:rsidRPr="00B04DE7">
        <w:rPr>
          <w:color w:val="4F81BD" w:themeColor="accent1"/>
        </w:rPr>
        <w:t>.</w:t>
      </w:r>
      <w:r w:rsidR="000F1962" w:rsidRPr="00B04DE7">
        <w:rPr>
          <w:color w:val="4F81BD" w:themeColor="accent1"/>
        </w:rPr>
        <w:t xml:space="preserve"> </w:t>
      </w:r>
    </w:p>
    <w:p w:rsidR="00FF7E92" w:rsidRDefault="00FF7E92" w:rsidP="00B04DE7">
      <w:pPr>
        <w:pStyle w:val="SA"/>
        <w:rPr>
          <w:color w:val="4F81BD" w:themeColor="accent1"/>
        </w:rPr>
      </w:pPr>
      <w:r w:rsidRPr="00FF7E92">
        <w:rPr>
          <w:color w:val="4F81BD" w:themeColor="accent1"/>
        </w:rPr>
        <w:t>Students write the definition</w:t>
      </w:r>
      <w:r w:rsidRPr="00B04DE7">
        <w:rPr>
          <w:color w:val="4F81BD" w:themeColor="accent1"/>
        </w:rPr>
        <w:t xml:space="preserve"> of </w:t>
      </w:r>
      <w:r>
        <w:rPr>
          <w:i/>
          <w:color w:val="4F81BD" w:themeColor="accent1"/>
        </w:rPr>
        <w:t>arch</w:t>
      </w:r>
      <w:r w:rsidRPr="00B04DE7">
        <w:rPr>
          <w:color w:val="4F81BD" w:themeColor="accent1"/>
        </w:rPr>
        <w:t xml:space="preserve"> on their copy of the text or in a vocabulary journal.</w:t>
      </w:r>
    </w:p>
    <w:p w:rsidR="001B5B2B" w:rsidRPr="001B5B2B" w:rsidRDefault="001B5B2B" w:rsidP="00B04DE7">
      <w:pPr>
        <w:pStyle w:val="IN"/>
      </w:pPr>
      <w:r>
        <w:t>Also, consider reminding students of their work with the phrase “status quo” in 10.2.1 Lesson 7.</w:t>
      </w:r>
    </w:p>
    <w:p w:rsidR="003C11A5" w:rsidRDefault="003C11A5" w:rsidP="00357B9F">
      <w:pPr>
        <w:pStyle w:val="Q"/>
      </w:pPr>
      <w:r>
        <w:t>How does King contrast the early church and the modern church in paragraphs 31</w:t>
      </w:r>
      <w:r w:rsidR="00536E26">
        <w:t>–</w:t>
      </w:r>
      <w:r>
        <w:t xml:space="preserve">32? </w:t>
      </w:r>
    </w:p>
    <w:p w:rsidR="00813CF7" w:rsidRDefault="003C11A5">
      <w:pPr>
        <w:pStyle w:val="SR"/>
      </w:pPr>
      <w:r>
        <w:t>Student responses may include:</w:t>
      </w:r>
    </w:p>
    <w:p w:rsidR="002F6183" w:rsidRDefault="003C11A5" w:rsidP="00777FA3">
      <w:pPr>
        <w:pStyle w:val="SASRBullet"/>
        <w:numPr>
          <w:ilvl w:val="1"/>
          <w:numId w:val="1"/>
        </w:numPr>
      </w:pPr>
      <w:r>
        <w:t>King describes the early church as “very powerful” in paragraph 31, but he claims that</w:t>
      </w:r>
      <w:r w:rsidR="009B4051">
        <w:t>,</w:t>
      </w:r>
      <w:r>
        <w:t xml:space="preserve"> “things are different now” at the beginning of paragraph 32. He describes the church as having “a weak, ineffectual voice with an uncertain sound”</w:t>
      </w:r>
      <w:r w:rsidR="00520102">
        <w:t xml:space="preserve"> (par. 32).</w:t>
      </w:r>
    </w:p>
    <w:p w:rsidR="002F6183" w:rsidRDefault="003C11A5" w:rsidP="00777FA3">
      <w:pPr>
        <w:pStyle w:val="SASRBullet"/>
        <w:numPr>
          <w:ilvl w:val="1"/>
          <w:numId w:val="1"/>
        </w:numPr>
      </w:pPr>
      <w:r>
        <w:t>The early chu</w:t>
      </w:r>
      <w:r w:rsidR="009B4051">
        <w:t>rch was a force for change that</w:t>
      </w:r>
      <w:r>
        <w:t xml:space="preserve"> disturbed existing power structures: “[the church] transformed the mores of society”</w:t>
      </w:r>
      <w:r w:rsidR="00520102">
        <w:t xml:space="preserve"> (par. 31</w:t>
      </w:r>
      <w:r w:rsidR="00735DD4">
        <w:t>). I</w:t>
      </w:r>
      <w:r>
        <w:t>n contrast, King describes the modern church as “the arch supporter of the status quo”</w:t>
      </w:r>
      <w:r w:rsidR="00520102">
        <w:t xml:space="preserve"> (par. 32).</w:t>
      </w:r>
    </w:p>
    <w:p w:rsidR="00357B9F" w:rsidRDefault="00727E94" w:rsidP="00357B9F">
      <w:pPr>
        <w:pStyle w:val="Q"/>
      </w:pPr>
      <w:r>
        <w:t xml:space="preserve">What is King’s purpose in these paragraphs? </w:t>
      </w:r>
      <w:r w:rsidR="00357B9F">
        <w:t>How does</w:t>
      </w:r>
      <w:r w:rsidR="00B240DD">
        <w:t xml:space="preserve"> </w:t>
      </w:r>
      <w:r w:rsidR="00F95755">
        <w:t>this</w:t>
      </w:r>
      <w:r w:rsidR="00357B9F">
        <w:t xml:space="preserve"> contrast</w:t>
      </w:r>
      <w:r w:rsidR="00B240DD">
        <w:t xml:space="preserve"> between</w:t>
      </w:r>
      <w:r w:rsidR="00357B9F">
        <w:t xml:space="preserve"> the early church and the modern church </w:t>
      </w:r>
      <w:r w:rsidR="003031AB">
        <w:t>advance</w:t>
      </w:r>
      <w:r w:rsidR="00B240DD">
        <w:t xml:space="preserve"> </w:t>
      </w:r>
      <w:r w:rsidR="00525033">
        <w:t>this</w:t>
      </w:r>
      <w:r w:rsidR="00536E26">
        <w:t xml:space="preserve"> </w:t>
      </w:r>
      <w:r w:rsidR="003031AB">
        <w:t>purpose</w:t>
      </w:r>
      <w:r w:rsidR="00357B9F">
        <w:t>?</w:t>
      </w:r>
    </w:p>
    <w:p w:rsidR="004E565A" w:rsidRDefault="004E565A" w:rsidP="00357B9F">
      <w:pPr>
        <w:pStyle w:val="SR"/>
      </w:pPr>
      <w:r>
        <w:t>Student responses may include:</w:t>
      </w:r>
    </w:p>
    <w:p w:rsidR="00727E94" w:rsidRDefault="00727E94">
      <w:pPr>
        <w:pStyle w:val="SASRBullet"/>
      </w:pPr>
      <w:r>
        <w:lastRenderedPageBreak/>
        <w:t>King’s purpose is to criticize the white church and by extension the clergymen, his addressees.</w:t>
      </w:r>
    </w:p>
    <w:p w:rsidR="00813CF7" w:rsidRDefault="003C11A5">
      <w:pPr>
        <w:pStyle w:val="SASRBullet"/>
      </w:pPr>
      <w:r>
        <w:t>By contrasting the early church as a force for change with the modern church as “so often the arch supporter of the status quo”</w:t>
      </w:r>
      <w:r w:rsidR="000C7BEF">
        <w:t xml:space="preserve"> (par. 32),</w:t>
      </w:r>
      <w:r>
        <w:t xml:space="preserve"> King implies the modern church should be doing more to promote social change. </w:t>
      </w:r>
    </w:p>
    <w:p w:rsidR="00936ED7" w:rsidRDefault="009B4051" w:rsidP="00321750">
      <w:pPr>
        <w:pStyle w:val="SASRBullet"/>
      </w:pPr>
      <w:r>
        <w:t xml:space="preserve">The contrast that </w:t>
      </w:r>
      <w:r w:rsidR="003946FE">
        <w:t xml:space="preserve">King draws between the early and the modern church develops King’s representation of himself as </w:t>
      </w:r>
      <w:r w:rsidR="003C11A5">
        <w:t>a messenger</w:t>
      </w:r>
      <w:r w:rsidR="003946FE">
        <w:t xml:space="preserve">, which he introduced in paragraph 3: he likens himself and his cause to early Christians who </w:t>
      </w:r>
      <w:r w:rsidR="00735DD4">
        <w:t>brought</w:t>
      </w:r>
      <w:r w:rsidR="003946FE">
        <w:t xml:space="preserve"> about social change. </w:t>
      </w:r>
    </w:p>
    <w:p w:rsidR="003946FE" w:rsidRDefault="003946FE" w:rsidP="00321750">
      <w:pPr>
        <w:pStyle w:val="SASRBullet"/>
      </w:pPr>
      <w:r>
        <w:t xml:space="preserve">Through the comparison with early Christians, King takes the moral high ground, lining himself up with a cause to which his addressees can relate. </w:t>
      </w:r>
    </w:p>
    <w:p w:rsidR="00813CF7" w:rsidRDefault="00D129E0" w:rsidP="003E695F">
      <w:pPr>
        <w:pStyle w:val="TA"/>
      </w:pPr>
      <w:r>
        <w:t xml:space="preserve">When pairs have completed their analysis of their section, direct them to split up and form a group with two other students, each of whom have analyzed a different section. In other words, students form groups of three to share their responses to their section of text. </w:t>
      </w:r>
      <w:r w:rsidR="00833FB3">
        <w:t xml:space="preserve">Remind students to record King’s use of rhetoric in paragraphs 27–32 as discussed here. </w:t>
      </w:r>
      <w:r>
        <w:t xml:space="preserve">Circulate to ensure student comprehension. </w:t>
      </w:r>
    </w:p>
    <w:p w:rsidR="00357B9F" w:rsidRDefault="00357B9F" w:rsidP="00357B9F">
      <w:pPr>
        <w:pStyle w:val="BR"/>
      </w:pPr>
    </w:p>
    <w:p w:rsidR="00BF327A" w:rsidRPr="00C463C3" w:rsidRDefault="00321750" w:rsidP="00BF327A">
      <w:pPr>
        <w:pStyle w:val="TA"/>
      </w:pPr>
      <w:r>
        <w:t xml:space="preserve">Instruct students </w:t>
      </w:r>
      <w:r w:rsidR="00252E3F">
        <w:t xml:space="preserve">to remain in their </w:t>
      </w:r>
      <w:r w:rsidR="00536E26">
        <w:t xml:space="preserve">new </w:t>
      </w:r>
      <w:r w:rsidR="00AB0087">
        <w:t xml:space="preserve">jigsaw </w:t>
      </w:r>
      <w:r w:rsidR="00252E3F">
        <w:t>groups in order to read and discuss paragraph 33</w:t>
      </w:r>
      <w:r w:rsidR="00587BB5">
        <w:t xml:space="preserve"> (from “But the judgment of God is upon the church” to “whose disappointment with the church has risen to outright disgust”)</w:t>
      </w:r>
      <w:r w:rsidR="00252E3F">
        <w:t xml:space="preserve">. Post or project the following questions for students to answer in </w:t>
      </w:r>
      <w:r w:rsidR="00D129E0">
        <w:t>groups</w:t>
      </w:r>
      <w:r w:rsidR="00484D50">
        <w:t xml:space="preserve"> before sharing out with the class.</w:t>
      </w:r>
    </w:p>
    <w:p w:rsidR="00BF327A" w:rsidRDefault="00BF327A" w:rsidP="00BF327A">
      <w:pPr>
        <w:pStyle w:val="Q"/>
      </w:pPr>
      <w:r>
        <w:t xml:space="preserve">What </w:t>
      </w:r>
      <w:r w:rsidR="00B567EA">
        <w:t xml:space="preserve">claim </w:t>
      </w:r>
      <w:r>
        <w:t xml:space="preserve">does King </w:t>
      </w:r>
      <w:r w:rsidR="00B567EA">
        <w:t xml:space="preserve">make about the church </w:t>
      </w:r>
      <w:r>
        <w:t>in paragraph 33?</w:t>
      </w:r>
    </w:p>
    <w:p w:rsidR="004E565A" w:rsidRDefault="004E565A" w:rsidP="00BF327A">
      <w:pPr>
        <w:pStyle w:val="SR"/>
      </w:pPr>
      <w:r>
        <w:t>Student responses may include:</w:t>
      </w:r>
    </w:p>
    <w:p w:rsidR="00CD30E1" w:rsidRDefault="004E565A" w:rsidP="00CD30E1">
      <w:pPr>
        <w:pStyle w:val="SASRBullet"/>
      </w:pPr>
      <w:r>
        <w:t xml:space="preserve">King </w:t>
      </w:r>
      <w:r w:rsidR="00B567EA">
        <w:t>claims the church is at a decisive moment as</w:t>
      </w:r>
      <w:r w:rsidR="00BF327A">
        <w:t xml:space="preserve"> “the judgment of God is upon the </w:t>
      </w:r>
      <w:r w:rsidR="00B567EA">
        <w:t>c</w:t>
      </w:r>
      <w:r w:rsidR="00BF327A">
        <w:t>hurch as never before”</w:t>
      </w:r>
      <w:r w:rsidR="00E54F15">
        <w:t xml:space="preserve"> (par. 33).</w:t>
      </w:r>
    </w:p>
    <w:p w:rsidR="003C2B9F" w:rsidRDefault="004E565A" w:rsidP="00BF327A">
      <w:pPr>
        <w:pStyle w:val="SASRBullet"/>
      </w:pPr>
      <w:r>
        <w:t xml:space="preserve">King </w:t>
      </w:r>
      <w:r w:rsidR="00536E26">
        <w:t xml:space="preserve">warns </w:t>
      </w:r>
      <w:r w:rsidR="00BF327A">
        <w:t xml:space="preserve">that the church is in danger of becoming </w:t>
      </w:r>
      <w:r w:rsidR="00984665">
        <w:t>“an irrelevant social club”</w:t>
      </w:r>
      <w:r w:rsidR="00E54F15">
        <w:t xml:space="preserve"> (par. 33).</w:t>
      </w:r>
    </w:p>
    <w:p w:rsidR="00B567EA" w:rsidRDefault="00B567EA" w:rsidP="00BF327A">
      <w:pPr>
        <w:pStyle w:val="Q"/>
      </w:pPr>
      <w:r>
        <w:t xml:space="preserve">How does King support his claim about the </w:t>
      </w:r>
      <w:r w:rsidR="00984665">
        <w:t>church in paragraph 33?</w:t>
      </w:r>
    </w:p>
    <w:p w:rsidR="00813CF7" w:rsidRDefault="00984665">
      <w:pPr>
        <w:pStyle w:val="SR"/>
      </w:pPr>
      <w:r>
        <w:t>Student responses may include:</w:t>
      </w:r>
    </w:p>
    <w:p w:rsidR="00813CF7" w:rsidRDefault="00984665">
      <w:pPr>
        <w:pStyle w:val="SASRBullet"/>
      </w:pPr>
      <w:r>
        <w:t>King invokes God by warning that “the judgment of God is upon the church”</w:t>
      </w:r>
      <w:r w:rsidR="00E54F15">
        <w:t xml:space="preserve"> (par. 33).</w:t>
      </w:r>
    </w:p>
    <w:p w:rsidR="00813CF7" w:rsidRDefault="00984665">
      <w:pPr>
        <w:pStyle w:val="SASRBullet"/>
      </w:pPr>
      <w:r>
        <w:t>King cites the young people that he meets “every day” who have expressed “disappointment” and even “disgust” with the church</w:t>
      </w:r>
      <w:r w:rsidR="00E54F15">
        <w:t xml:space="preserve"> (par. 33).</w:t>
      </w:r>
      <w:r>
        <w:t xml:space="preserve"> </w:t>
      </w:r>
    </w:p>
    <w:p w:rsidR="002F6183" w:rsidRDefault="00984665">
      <w:pPr>
        <w:pStyle w:val="Q"/>
      </w:pPr>
      <w:r>
        <w:t>What is the impa</w:t>
      </w:r>
      <w:r w:rsidR="008A5832">
        <w:t xml:space="preserve">ct of King’s choice of the word “disappointment” </w:t>
      </w:r>
      <w:r>
        <w:t xml:space="preserve">in paragraph 33? </w:t>
      </w:r>
    </w:p>
    <w:p w:rsidR="00E54F15" w:rsidRDefault="00E54F15" w:rsidP="00E54F15">
      <w:pPr>
        <w:pStyle w:val="SR"/>
      </w:pPr>
      <w:r>
        <w:t>Student responses may include:</w:t>
      </w:r>
    </w:p>
    <w:p w:rsidR="00E54F15" w:rsidRDefault="004E565A" w:rsidP="00B04DE7">
      <w:pPr>
        <w:pStyle w:val="SASRBullet"/>
      </w:pPr>
      <w:r>
        <w:t xml:space="preserve">King’s </w:t>
      </w:r>
      <w:r w:rsidR="00BF327A">
        <w:t xml:space="preserve">choice of the word “disappointment” </w:t>
      </w:r>
      <w:r w:rsidR="00C8217C">
        <w:t xml:space="preserve">(par. 33) </w:t>
      </w:r>
      <w:r w:rsidR="00BF327A">
        <w:t>echoes King’s expression of his own disappointment with the church</w:t>
      </w:r>
      <w:r w:rsidR="00E54F15">
        <w:t>.</w:t>
      </w:r>
    </w:p>
    <w:p w:rsidR="002F6183" w:rsidRDefault="00F52AD8" w:rsidP="00B04DE7">
      <w:pPr>
        <w:pStyle w:val="SASRBullet"/>
      </w:pPr>
      <w:r>
        <w:lastRenderedPageBreak/>
        <w:t xml:space="preserve">Some students may note that </w:t>
      </w:r>
      <w:r w:rsidR="00BF327A">
        <w:t xml:space="preserve">the repetition of the prefix </w:t>
      </w:r>
      <w:r w:rsidR="00BF327A" w:rsidRPr="009B4051">
        <w:rPr>
          <w:i/>
        </w:rPr>
        <w:t>dis</w:t>
      </w:r>
      <w:r w:rsidR="00735DD4" w:rsidRPr="009B4051">
        <w:rPr>
          <w:i/>
        </w:rPr>
        <w:t>-</w:t>
      </w:r>
      <w:r w:rsidR="00BF327A">
        <w:t xml:space="preserve"> in </w:t>
      </w:r>
      <w:r w:rsidR="008A5832">
        <w:t>“</w:t>
      </w:r>
      <w:r w:rsidR="00BF327A" w:rsidRPr="008A5832">
        <w:t>disappointment</w:t>
      </w:r>
      <w:r w:rsidR="008A5832">
        <w:t>”</w:t>
      </w:r>
      <w:r w:rsidR="00BF327A">
        <w:t xml:space="preserve"> and </w:t>
      </w:r>
      <w:r w:rsidR="008A5832">
        <w:t>“</w:t>
      </w:r>
      <w:r w:rsidR="00BF327A" w:rsidRPr="008A5832">
        <w:t>disgust</w:t>
      </w:r>
      <w:r w:rsidR="008A5832">
        <w:t>”</w:t>
      </w:r>
      <w:r w:rsidR="00BF327A">
        <w:t xml:space="preserve"> draws a connection between the two, emphasizing the </w:t>
      </w:r>
      <w:r w:rsidR="00C9394D">
        <w:t xml:space="preserve">change </w:t>
      </w:r>
      <w:r w:rsidR="00BF327A">
        <w:t>from mere “disappointment” to “outright disgust”</w:t>
      </w:r>
      <w:r w:rsidR="00C8217C">
        <w:t xml:space="preserve"> (par. 33).</w:t>
      </w:r>
    </w:p>
    <w:p w:rsidR="00E2729F" w:rsidRDefault="00E2729F" w:rsidP="00F95755">
      <w:pPr>
        <w:pStyle w:val="TA"/>
      </w:pPr>
      <w:r>
        <w:t xml:space="preserve">Lead a brief, whole-class discussion of class responses. </w:t>
      </w:r>
      <w:r w:rsidR="00833FB3">
        <w:t>Remind students to record King’s use of rhetoric in paragraph 33 as discussed here.</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r w:rsidR="00923F5B">
        <w:t>:</w:t>
      </w:r>
      <w:r w:rsidR="000A65BB">
        <w:t xml:space="preserve"> </w:t>
      </w:r>
    </w:p>
    <w:p w:rsidR="009A2B88" w:rsidRDefault="00923F5B" w:rsidP="009A2B88">
      <w:pPr>
        <w:pStyle w:val="Q"/>
      </w:pPr>
      <w:r>
        <w:t>How does King unfold his analysis</w:t>
      </w:r>
      <w:r w:rsidR="00191125">
        <w:t xml:space="preserve"> </w:t>
      </w:r>
      <w:r w:rsidR="00D129E0">
        <w:t xml:space="preserve">of the church </w:t>
      </w:r>
      <w:r>
        <w:t>in paragraphs 26</w:t>
      </w:r>
      <w:r w:rsidR="00C9394D">
        <w:t>–</w:t>
      </w:r>
      <w:r>
        <w:t>33?</w:t>
      </w:r>
      <w:r w:rsidR="007C5E31">
        <w:t xml:space="preserve"> </w:t>
      </w:r>
      <w:r w:rsidR="007C5E31" w:rsidRPr="007C5E31">
        <w:t xml:space="preserve">Provide </w:t>
      </w:r>
      <w:r w:rsidR="002A645A">
        <w:t>three or more</w:t>
      </w:r>
      <w:r w:rsidR="007C5E31" w:rsidRPr="007C5E31">
        <w:t xml:space="preserve"> examples from the text to support your response.</w:t>
      </w:r>
    </w:p>
    <w:p w:rsidR="009A2B88" w:rsidRDefault="009A2B88" w:rsidP="009B4051">
      <w:pPr>
        <w:pStyle w:val="TA"/>
      </w:pPr>
      <w:r>
        <w:t xml:space="preserve">Instruct students to look at their annotations to find evidence. </w:t>
      </w:r>
      <w:r w:rsidR="002348A8">
        <w:t xml:space="preserve">Ask students to use this lesson’s vocabulary wherever possible in their written responses. </w:t>
      </w:r>
      <w:r>
        <w:t xml:space="preserve">Remind students to use the Short Response </w:t>
      </w:r>
      <w:r w:rsidR="00735DD4">
        <w:t xml:space="preserve">Rubric </w:t>
      </w:r>
      <w:r>
        <w:t xml:space="preserve">and </w:t>
      </w:r>
      <w:r w:rsidR="00735DD4">
        <w:t xml:space="preserve">Checklist </w:t>
      </w:r>
      <w:r>
        <w:t>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8E06D9"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9C75E5">
        <w:t>reread paragraphs 26</w:t>
      </w:r>
      <w:r w:rsidR="00E033FB">
        <w:t>–</w:t>
      </w:r>
      <w:r w:rsidR="009C75E5">
        <w:t>33</w:t>
      </w:r>
      <w:r w:rsidR="00587BB5">
        <w:t xml:space="preserve"> (from “Let me rush on to mention my other disappointment” to “whose disappointment with the church has risen to outright disgust”)</w:t>
      </w:r>
      <w:r w:rsidR="009C75E5">
        <w:t xml:space="preserve"> and annotate for central ideas using the annotation code CI. </w:t>
      </w:r>
    </w:p>
    <w:p w:rsidR="008E06D9" w:rsidRDefault="008E06D9" w:rsidP="008E06D9">
      <w:pPr>
        <w:pStyle w:val="TA"/>
      </w:pPr>
      <w:r>
        <w:t xml:space="preserve">Also for homework, students should continue to read their </w:t>
      </w:r>
      <w:r w:rsidR="004E623F">
        <w:t>AIR</w:t>
      </w:r>
      <w:r>
        <w:t xml:space="preserve"> text through the lens of </w:t>
      </w:r>
      <w:r w:rsidR="00370465">
        <w:t>a</w:t>
      </w:r>
      <w:r>
        <w:t xml:space="preserve"> focus standard </w:t>
      </w:r>
      <w:r w:rsidR="00370465">
        <w:t>of their choice</w:t>
      </w:r>
      <w:r>
        <w:t xml:space="preserve"> and prepare for a 3–5 minute discussion of their text based on that standard.</w:t>
      </w:r>
    </w:p>
    <w:p w:rsidR="009403AD" w:rsidRDefault="008E06D9" w:rsidP="00707670">
      <w:pPr>
        <w:pStyle w:val="SA"/>
      </w:pPr>
      <w:r>
        <w:t>Students follow along.</w:t>
      </w:r>
    </w:p>
    <w:p w:rsidR="00C4787C" w:rsidRDefault="00C4787C" w:rsidP="00E946A0">
      <w:pPr>
        <w:pStyle w:val="Heading1"/>
      </w:pPr>
      <w:r>
        <w:t>Homework</w:t>
      </w:r>
    </w:p>
    <w:p w:rsidR="00AF7A1A" w:rsidRDefault="009C75E5" w:rsidP="00AF7A1A">
      <w:r>
        <w:t>Reread paragraphs 26</w:t>
      </w:r>
      <w:r w:rsidR="00E033FB">
        <w:t>–</w:t>
      </w:r>
      <w:r>
        <w:t xml:space="preserve">33 and annotate for central ideas using the annotation code CI. </w:t>
      </w:r>
    </w:p>
    <w:p w:rsidR="002041CD" w:rsidRPr="0003399C" w:rsidRDefault="00AF7A1A" w:rsidP="0003399C">
      <w:r>
        <w:t>Also, continue</w:t>
      </w:r>
      <w:r w:rsidRPr="001B01DD">
        <w:t xml:space="preserve"> reading your </w:t>
      </w:r>
      <w:r w:rsidR="004E623F">
        <w:t>AIR</w:t>
      </w:r>
      <w:r w:rsidRPr="001B01DD">
        <w:t xml:space="preserve"> text through the lens of </w:t>
      </w:r>
      <w:r w:rsidR="00370465">
        <w:t>a</w:t>
      </w:r>
      <w:r w:rsidRPr="001B01DD">
        <w:t xml:space="preserve"> </w:t>
      </w:r>
      <w:r>
        <w:t xml:space="preserve">focus standard </w:t>
      </w:r>
      <w:r w:rsidR="00370465">
        <w:t>of your choice</w:t>
      </w:r>
      <w:r w:rsidRPr="001B01DD">
        <w:t xml:space="preserve"> and prepare for a 3–5 minute discussion of your text based on that standar</w:t>
      </w:r>
      <w:r>
        <w:t>d.</w:t>
      </w:r>
    </w:p>
    <w:p w:rsidR="000F2A17" w:rsidRDefault="000F2A17" w:rsidP="00707670"/>
    <w:p w:rsidR="00676758" w:rsidRDefault="00676758" w:rsidP="000F2A17">
      <w:pPr>
        <w:pStyle w:val="ToolHeader"/>
        <w:sectPr w:rsidR="00676758">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676758" w:rsidRDefault="008D01D4" w:rsidP="00676758">
      <w:pPr>
        <w:pStyle w:val="ToolHeader"/>
      </w:pPr>
      <w:r>
        <w:lastRenderedPageBreak/>
        <w:t xml:space="preserve">Model </w:t>
      </w:r>
      <w:r w:rsidR="00676758">
        <w:t xml:space="preserve">Rhetorical Impact </w:t>
      </w:r>
      <w:r w:rsidR="00EE7D84">
        <w:t xml:space="preserve">Tracking </w:t>
      </w:r>
      <w:r w:rsidR="00676758">
        <w:t>Tool</w:t>
      </w:r>
    </w:p>
    <w:tbl>
      <w:tblPr>
        <w:tblStyle w:val="TableGrid"/>
        <w:tblW w:w="0" w:type="auto"/>
        <w:tblLook w:val="04A0"/>
      </w:tblPr>
      <w:tblGrid>
        <w:gridCol w:w="820"/>
        <w:gridCol w:w="4238"/>
        <w:gridCol w:w="810"/>
        <w:gridCol w:w="4230"/>
        <w:gridCol w:w="810"/>
        <w:gridCol w:w="2160"/>
      </w:tblGrid>
      <w:tr w:rsidR="00676758" w:rsidRPr="00707670">
        <w:trPr>
          <w:trHeight w:val="557"/>
        </w:trPr>
        <w:tc>
          <w:tcPr>
            <w:tcW w:w="820" w:type="dxa"/>
            <w:shd w:val="clear" w:color="auto" w:fill="D9D9D9" w:themeFill="background1" w:themeFillShade="D9"/>
            <w:vAlign w:val="center"/>
          </w:tcPr>
          <w:p w:rsidR="00676758" w:rsidRPr="00707670" w:rsidRDefault="00676758" w:rsidP="000C239E">
            <w:pPr>
              <w:pStyle w:val="TableText"/>
              <w:rPr>
                <w:b/>
              </w:rPr>
            </w:pPr>
            <w:r w:rsidRPr="00707670">
              <w:rPr>
                <w:b/>
              </w:rPr>
              <w:t>Name:</w:t>
            </w:r>
          </w:p>
        </w:tc>
        <w:tc>
          <w:tcPr>
            <w:tcW w:w="4238" w:type="dxa"/>
            <w:vAlign w:val="center"/>
          </w:tcPr>
          <w:p w:rsidR="00676758" w:rsidRPr="00707670" w:rsidRDefault="00676758" w:rsidP="000C239E">
            <w:pPr>
              <w:pStyle w:val="TableText"/>
              <w:rPr>
                <w:b/>
              </w:rPr>
            </w:pPr>
          </w:p>
        </w:tc>
        <w:tc>
          <w:tcPr>
            <w:tcW w:w="810" w:type="dxa"/>
            <w:shd w:val="clear" w:color="auto" w:fill="D9D9D9" w:themeFill="background1" w:themeFillShade="D9"/>
            <w:vAlign w:val="center"/>
          </w:tcPr>
          <w:p w:rsidR="00676758" w:rsidRPr="00707670" w:rsidRDefault="00676758" w:rsidP="000C239E">
            <w:pPr>
              <w:pStyle w:val="TableText"/>
              <w:rPr>
                <w:b/>
              </w:rPr>
            </w:pPr>
            <w:r w:rsidRPr="00707670">
              <w:rPr>
                <w:b/>
              </w:rPr>
              <w:t>Class:</w:t>
            </w:r>
          </w:p>
        </w:tc>
        <w:tc>
          <w:tcPr>
            <w:tcW w:w="4230" w:type="dxa"/>
            <w:vAlign w:val="center"/>
          </w:tcPr>
          <w:p w:rsidR="00676758" w:rsidRPr="00707670" w:rsidRDefault="00676758" w:rsidP="000C239E">
            <w:pPr>
              <w:pStyle w:val="TableText"/>
              <w:rPr>
                <w:b/>
              </w:rPr>
            </w:pPr>
          </w:p>
        </w:tc>
        <w:tc>
          <w:tcPr>
            <w:tcW w:w="810" w:type="dxa"/>
            <w:shd w:val="clear" w:color="auto" w:fill="D9D9D9" w:themeFill="background1" w:themeFillShade="D9"/>
            <w:vAlign w:val="center"/>
          </w:tcPr>
          <w:p w:rsidR="00676758" w:rsidRPr="00707670" w:rsidRDefault="00676758" w:rsidP="000C239E">
            <w:pPr>
              <w:pStyle w:val="TableText"/>
              <w:rPr>
                <w:b/>
              </w:rPr>
            </w:pPr>
            <w:r w:rsidRPr="00707670">
              <w:rPr>
                <w:b/>
              </w:rPr>
              <w:t>Date:</w:t>
            </w:r>
          </w:p>
        </w:tc>
        <w:tc>
          <w:tcPr>
            <w:tcW w:w="2160" w:type="dxa"/>
            <w:vAlign w:val="center"/>
          </w:tcPr>
          <w:p w:rsidR="00676758" w:rsidRPr="00707670" w:rsidRDefault="00676758" w:rsidP="000C239E">
            <w:pPr>
              <w:pStyle w:val="TableText"/>
              <w:rPr>
                <w:b/>
              </w:rPr>
            </w:pPr>
          </w:p>
        </w:tc>
      </w:tr>
    </w:tbl>
    <w:p w:rsidR="00DC334D" w:rsidRDefault="00DC334D" w:rsidP="00676758">
      <w:pPr>
        <w:spacing w:before="0" w:after="0"/>
        <w:rPr>
          <w:b/>
          <w:sz w:val="12"/>
        </w:rPr>
      </w:pPr>
    </w:p>
    <w:tbl>
      <w:tblPr>
        <w:tblStyle w:val="TableGrid"/>
        <w:tblW w:w="0" w:type="auto"/>
        <w:tblLook w:val="04A0"/>
      </w:tblPr>
      <w:tblGrid>
        <w:gridCol w:w="13068"/>
      </w:tblGrid>
      <w:tr w:rsidR="00DC334D" w:rsidRPr="00B81916">
        <w:trPr>
          <w:trHeight w:val="557"/>
        </w:trPr>
        <w:tc>
          <w:tcPr>
            <w:tcW w:w="13068" w:type="dxa"/>
            <w:shd w:val="clear" w:color="auto" w:fill="D9D9D9" w:themeFill="background1" w:themeFillShade="D9"/>
            <w:vAlign w:val="center"/>
          </w:tcPr>
          <w:p w:rsidR="00DC334D" w:rsidRPr="00B81916" w:rsidRDefault="00DC334D" w:rsidP="00036A2A">
            <w:pPr>
              <w:pStyle w:val="Too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676758" w:rsidRDefault="00676758" w:rsidP="00676758">
      <w:pPr>
        <w:spacing w:before="0" w:after="0"/>
        <w:rPr>
          <w:b/>
          <w:sz w:val="12"/>
        </w:rPr>
      </w:pPr>
    </w:p>
    <w:tbl>
      <w:tblPr>
        <w:tblStyle w:val="TableGrid"/>
        <w:tblW w:w="0" w:type="auto"/>
        <w:tblLook w:val="04A0"/>
      </w:tblPr>
      <w:tblGrid>
        <w:gridCol w:w="820"/>
        <w:gridCol w:w="12248"/>
      </w:tblGrid>
      <w:tr w:rsidR="00453969" w:rsidRPr="00B81916">
        <w:trPr>
          <w:trHeight w:val="557"/>
        </w:trPr>
        <w:tc>
          <w:tcPr>
            <w:tcW w:w="820" w:type="dxa"/>
            <w:shd w:val="clear" w:color="auto" w:fill="D9D9D9" w:themeFill="background1" w:themeFillShade="D9"/>
            <w:vAlign w:val="center"/>
          </w:tcPr>
          <w:p w:rsidR="00453969" w:rsidRPr="00B81916" w:rsidRDefault="00453969" w:rsidP="00036A2A">
            <w:pPr>
              <w:pStyle w:val="ToolTableText"/>
              <w:rPr>
                <w:b/>
              </w:rPr>
            </w:pPr>
            <w:r w:rsidRPr="00B81916">
              <w:rPr>
                <w:b/>
              </w:rPr>
              <w:t>Text:</w:t>
            </w:r>
          </w:p>
        </w:tc>
        <w:tc>
          <w:tcPr>
            <w:tcW w:w="12248" w:type="dxa"/>
            <w:vAlign w:val="center"/>
          </w:tcPr>
          <w:p w:rsidR="00453969" w:rsidRPr="00DC334D" w:rsidRDefault="00453969" w:rsidP="00036A2A">
            <w:pPr>
              <w:pStyle w:val="ToolTableText"/>
            </w:pPr>
            <w:r w:rsidRPr="00DC334D">
              <w:t>“Letter from Birmingham Jail”</w:t>
            </w:r>
          </w:p>
        </w:tc>
      </w:tr>
    </w:tbl>
    <w:p w:rsidR="00453969" w:rsidRPr="009152F8" w:rsidRDefault="00453969" w:rsidP="00676758">
      <w:pPr>
        <w:spacing w:before="0" w:after="0"/>
        <w:rPr>
          <w:b/>
          <w:sz w:val="12"/>
        </w:rPr>
      </w:pPr>
    </w:p>
    <w:tbl>
      <w:tblPr>
        <w:tblStyle w:val="TableGrid"/>
        <w:tblW w:w="12955" w:type="dxa"/>
        <w:tblLayout w:type="fixed"/>
        <w:tblLook w:val="04A0"/>
      </w:tblPr>
      <w:tblGrid>
        <w:gridCol w:w="12955"/>
      </w:tblGrid>
      <w:tr w:rsidR="00676758" w:rsidRPr="009152F8" w:rsidTr="004C0F51">
        <w:tc>
          <w:tcPr>
            <w:tcW w:w="12955" w:type="dxa"/>
            <w:shd w:val="clear" w:color="auto" w:fill="D9D9D9" w:themeFill="background1" w:themeFillShade="D9"/>
          </w:tcPr>
          <w:p w:rsidR="00676758" w:rsidRPr="004C0F51" w:rsidRDefault="00676758" w:rsidP="000C239E">
            <w:pPr>
              <w:pStyle w:val="ToolTableText"/>
            </w:pPr>
            <w:r w:rsidRPr="004C0F51">
              <w:t>RI.9-10.6: Determine an author’s point of view or purpose in a text and analyze how an author uses rhetoric to advance that point of view or purpose.</w:t>
            </w:r>
          </w:p>
        </w:tc>
      </w:tr>
    </w:tbl>
    <w:p w:rsidR="008A5832" w:rsidRPr="008A5832" w:rsidRDefault="008A5832" w:rsidP="008A5832">
      <w:pPr>
        <w:spacing w:before="0" w:after="0"/>
        <w:rPr>
          <w:sz w:val="12"/>
        </w:rPr>
      </w:pPr>
    </w:p>
    <w:tbl>
      <w:tblPr>
        <w:tblStyle w:val="TableGrid"/>
        <w:tblW w:w="12955" w:type="dxa"/>
        <w:tblLayout w:type="fixed"/>
        <w:tblLook w:val="04A0"/>
      </w:tblPr>
      <w:tblGrid>
        <w:gridCol w:w="2268"/>
        <w:gridCol w:w="4860"/>
        <w:gridCol w:w="5827"/>
      </w:tblGrid>
      <w:tr w:rsidR="00676758" w:rsidTr="004C0F51">
        <w:trPr>
          <w:tblHeader/>
        </w:trPr>
        <w:tc>
          <w:tcPr>
            <w:tcW w:w="2268" w:type="dxa"/>
            <w:shd w:val="clear" w:color="auto" w:fill="D9D9D9"/>
          </w:tcPr>
          <w:p w:rsidR="00676758" w:rsidRPr="009152F8" w:rsidRDefault="00676758" w:rsidP="004C0F51">
            <w:pPr>
              <w:pStyle w:val="ToolTableText"/>
              <w:spacing w:after="0"/>
              <w:rPr>
                <w:b/>
              </w:rPr>
            </w:pPr>
            <w:r w:rsidRPr="009152F8">
              <w:rPr>
                <w:b/>
              </w:rPr>
              <w:t>Rhetorical device and definition</w:t>
            </w:r>
          </w:p>
        </w:tc>
        <w:tc>
          <w:tcPr>
            <w:tcW w:w="4860" w:type="dxa"/>
            <w:shd w:val="clear" w:color="auto" w:fill="D9D9D9"/>
          </w:tcPr>
          <w:p w:rsidR="00676758" w:rsidRPr="009152F8" w:rsidRDefault="00676758" w:rsidP="004C0F51">
            <w:pPr>
              <w:pStyle w:val="ToolTableText"/>
              <w:spacing w:after="0"/>
              <w:rPr>
                <w:b/>
              </w:rPr>
            </w:pPr>
            <w:r w:rsidRPr="009152F8">
              <w:rPr>
                <w:b/>
              </w:rPr>
              <w:t>Examples of the rhetorical device in the text (with paragraph or page reference)</w:t>
            </w:r>
          </w:p>
        </w:tc>
        <w:tc>
          <w:tcPr>
            <w:tcW w:w="5827" w:type="dxa"/>
            <w:shd w:val="clear" w:color="auto" w:fill="D9D9D9"/>
          </w:tcPr>
          <w:p w:rsidR="00676758" w:rsidRPr="009152F8" w:rsidRDefault="00676758" w:rsidP="004C0F51">
            <w:pPr>
              <w:pStyle w:val="ToolTableText"/>
              <w:spacing w:after="0"/>
              <w:rPr>
                <w:b/>
              </w:rPr>
            </w:pPr>
            <w:r w:rsidRPr="009152F8">
              <w:rPr>
                <w:b/>
              </w:rPr>
              <w:t>Impact of the rhetorical device on point of view or purpose</w:t>
            </w:r>
          </w:p>
        </w:tc>
      </w:tr>
      <w:tr w:rsidR="00FE672A" w:rsidTr="004C0F51">
        <w:tc>
          <w:tcPr>
            <w:tcW w:w="2268" w:type="dxa"/>
          </w:tcPr>
          <w:p w:rsidR="00FE672A" w:rsidRDefault="00FE672A" w:rsidP="009152F8">
            <w:pPr>
              <w:pStyle w:val="ToolTableText"/>
            </w:pPr>
            <w:r w:rsidRPr="00835D3D">
              <w:rPr>
                <w:b/>
              </w:rPr>
              <w:t>Concession</w:t>
            </w:r>
            <w:r>
              <w:t>:</w:t>
            </w:r>
            <w:r w:rsidR="001F66DD">
              <w:t xml:space="preserve"> technique of softening criticism by acknowledging a point made by one’s opponent</w:t>
            </w:r>
          </w:p>
        </w:tc>
        <w:tc>
          <w:tcPr>
            <w:tcW w:w="4860" w:type="dxa"/>
            <w:shd w:val="clear" w:color="auto" w:fill="auto"/>
          </w:tcPr>
          <w:p w:rsidR="00FE672A" w:rsidRDefault="00FE672A" w:rsidP="009152F8">
            <w:pPr>
              <w:pStyle w:val="ToolTableText"/>
            </w:pPr>
            <w:r>
              <w:t>“I am not unmindful that each of you has taken some significant stands” (</w:t>
            </w:r>
            <w:r w:rsidR="00917266">
              <w:t xml:space="preserve">par. </w:t>
            </w:r>
            <w:r>
              <w:t>26)</w:t>
            </w:r>
          </w:p>
        </w:tc>
        <w:tc>
          <w:tcPr>
            <w:tcW w:w="5827" w:type="dxa"/>
            <w:shd w:val="clear" w:color="auto" w:fill="auto"/>
          </w:tcPr>
          <w:p w:rsidR="00FE672A" w:rsidRDefault="00FE672A" w:rsidP="009152F8">
            <w:pPr>
              <w:pStyle w:val="ToolTableText"/>
            </w:pPr>
            <w:r>
              <w:t>The use of concession here makes King appear moderate and reasonable, in contrast to criticisms of him as</w:t>
            </w:r>
            <w:r w:rsidR="00735DD4">
              <w:t xml:space="preserve"> being</w:t>
            </w:r>
            <w:r>
              <w:t xml:space="preserve"> “extreme.”</w:t>
            </w:r>
            <w:bookmarkStart w:id="0" w:name="_GoBack"/>
            <w:bookmarkEnd w:id="0"/>
          </w:p>
        </w:tc>
      </w:tr>
      <w:tr w:rsidR="00FE672A" w:rsidTr="004C0F51">
        <w:tc>
          <w:tcPr>
            <w:tcW w:w="2268" w:type="dxa"/>
          </w:tcPr>
          <w:p w:rsidR="00FE672A" w:rsidRDefault="00FE672A" w:rsidP="009152F8">
            <w:pPr>
              <w:pStyle w:val="ToolTableText"/>
            </w:pPr>
            <w:r>
              <w:t>Repetition</w:t>
            </w:r>
          </w:p>
        </w:tc>
        <w:tc>
          <w:tcPr>
            <w:tcW w:w="4860" w:type="dxa"/>
            <w:shd w:val="clear" w:color="auto" w:fill="auto"/>
          </w:tcPr>
          <w:p w:rsidR="00FE672A" w:rsidRDefault="00FE672A" w:rsidP="009152F8">
            <w:pPr>
              <w:pStyle w:val="ToolTableText"/>
            </w:pPr>
            <w:r>
              <w:t>“I have been disappointed” (</w:t>
            </w:r>
            <w:r w:rsidR="00917266">
              <w:t xml:space="preserve">par. </w:t>
            </w:r>
            <w:r>
              <w:t>26 and 27)</w:t>
            </w:r>
          </w:p>
          <w:p w:rsidR="00FE672A" w:rsidRDefault="00FE672A" w:rsidP="009152F8">
            <w:pPr>
              <w:pStyle w:val="ToolTableText"/>
            </w:pPr>
          </w:p>
        </w:tc>
        <w:tc>
          <w:tcPr>
            <w:tcW w:w="5827" w:type="dxa"/>
            <w:shd w:val="clear" w:color="auto" w:fill="auto"/>
          </w:tcPr>
          <w:p w:rsidR="00FE672A" w:rsidRDefault="00FE672A" w:rsidP="00757C92">
            <w:pPr>
              <w:pStyle w:val="ToolTableText"/>
            </w:pPr>
            <w:r>
              <w:t>King uses repetition to underline his disappointment. At the same time</w:t>
            </w:r>
            <w:r w:rsidR="00735DD4">
              <w:t>, he</w:t>
            </w:r>
            <w:r>
              <w:t xml:space="preserve"> calls attention to a slight variation</w:t>
            </w:r>
            <w:r w:rsidR="00757C92">
              <w:t>—</w:t>
            </w:r>
            <w:r>
              <w:t>King broadens his criticism from “the white church and its leadership”</w:t>
            </w:r>
            <w:r w:rsidR="00757C92">
              <w:t xml:space="preserve"> (par. 26)</w:t>
            </w:r>
            <w:r>
              <w:t xml:space="preserve"> to “the church” </w:t>
            </w:r>
            <w:r w:rsidR="00E6545A">
              <w:t xml:space="preserve">(par. 27) </w:t>
            </w:r>
            <w:r>
              <w:t xml:space="preserve">as a whole. </w:t>
            </w:r>
          </w:p>
        </w:tc>
      </w:tr>
      <w:tr w:rsidR="001F66DD" w:rsidTr="004C0F51">
        <w:tc>
          <w:tcPr>
            <w:tcW w:w="2268" w:type="dxa"/>
          </w:tcPr>
          <w:p w:rsidR="001F66DD" w:rsidRPr="002A3C9E" w:rsidRDefault="001F66DD" w:rsidP="009152F8">
            <w:pPr>
              <w:pStyle w:val="ToolTableText"/>
            </w:pPr>
            <w:r w:rsidRPr="002A3C9E">
              <w:rPr>
                <w:b/>
              </w:rPr>
              <w:t>Personification</w:t>
            </w:r>
            <w:r w:rsidR="00BE25BB">
              <w:t xml:space="preserve">: </w:t>
            </w:r>
            <w:r w:rsidR="002A3C9E" w:rsidRPr="002A3C9E">
              <w:t xml:space="preserve">a type of figurative language that describes giving </w:t>
            </w:r>
            <w:r w:rsidR="002A3C9E" w:rsidRPr="002A3C9E">
              <w:lastRenderedPageBreak/>
              <w:t>human qualities or characteristics to a nonliving object or idea</w:t>
            </w:r>
          </w:p>
        </w:tc>
        <w:tc>
          <w:tcPr>
            <w:tcW w:w="4860" w:type="dxa"/>
            <w:shd w:val="clear" w:color="auto" w:fill="auto"/>
          </w:tcPr>
          <w:p w:rsidR="001F66DD" w:rsidRDefault="001F66DD" w:rsidP="009152F8">
            <w:pPr>
              <w:pStyle w:val="ToolTableText"/>
            </w:pPr>
            <w:r>
              <w:lastRenderedPageBreak/>
              <w:t>“who loves the church, who was nurtured in its bosom (</w:t>
            </w:r>
            <w:r w:rsidR="00917266">
              <w:t xml:space="preserve">par. </w:t>
            </w:r>
            <w:r>
              <w:t>27)</w:t>
            </w:r>
          </w:p>
          <w:p w:rsidR="001F66DD" w:rsidDel="00274938" w:rsidRDefault="001F66DD" w:rsidP="009152F8">
            <w:pPr>
              <w:pStyle w:val="ToolTableText"/>
            </w:pPr>
            <w:r>
              <w:lastRenderedPageBreak/>
              <w:t xml:space="preserve"> </w:t>
            </w:r>
          </w:p>
        </w:tc>
        <w:tc>
          <w:tcPr>
            <w:tcW w:w="5827" w:type="dxa"/>
            <w:shd w:val="clear" w:color="auto" w:fill="auto"/>
          </w:tcPr>
          <w:p w:rsidR="001F66DD" w:rsidRDefault="001F66DD" w:rsidP="009152F8">
            <w:pPr>
              <w:pStyle w:val="ToolTableText"/>
            </w:pPr>
            <w:r>
              <w:lastRenderedPageBreak/>
              <w:t>King personifies the church as a kind of mother to him with the phrase “who was nurtured in its bosom”</w:t>
            </w:r>
            <w:r w:rsidR="0078532C">
              <w:t xml:space="preserve"> (par. 27).</w:t>
            </w:r>
            <w:r>
              <w:t xml:space="preserve"> He emphasizes his closeness to the church through this image. </w:t>
            </w:r>
          </w:p>
          <w:p w:rsidR="001F66DD" w:rsidRDefault="001F66DD" w:rsidP="009152F8">
            <w:pPr>
              <w:pStyle w:val="ToolTableText"/>
            </w:pPr>
          </w:p>
        </w:tc>
      </w:tr>
      <w:tr w:rsidR="001F66DD" w:rsidTr="004C0F51">
        <w:tc>
          <w:tcPr>
            <w:tcW w:w="2268" w:type="dxa"/>
          </w:tcPr>
          <w:p w:rsidR="001F66DD" w:rsidRPr="00917266" w:rsidRDefault="0076009C" w:rsidP="00F67B56">
            <w:pPr>
              <w:pStyle w:val="ToolTableText"/>
            </w:pPr>
            <w:r w:rsidRPr="00B04DE7">
              <w:lastRenderedPageBreak/>
              <w:t>Imagery</w:t>
            </w:r>
          </w:p>
        </w:tc>
        <w:tc>
          <w:tcPr>
            <w:tcW w:w="4860" w:type="dxa"/>
            <w:shd w:val="clear" w:color="auto" w:fill="auto"/>
          </w:tcPr>
          <w:p w:rsidR="001F66DD" w:rsidRDefault="001F66DD" w:rsidP="009152F8">
            <w:pPr>
              <w:pStyle w:val="ToolTableText"/>
            </w:pPr>
            <w:r>
              <w:t>“as long as the cord of life shall lengthen” (</w:t>
            </w:r>
            <w:r w:rsidR="00917266">
              <w:t xml:space="preserve">par. </w:t>
            </w:r>
            <w:r>
              <w:t>27)</w:t>
            </w:r>
          </w:p>
        </w:tc>
        <w:tc>
          <w:tcPr>
            <w:tcW w:w="5827" w:type="dxa"/>
            <w:shd w:val="clear" w:color="auto" w:fill="auto"/>
          </w:tcPr>
          <w:p w:rsidR="001F66DD" w:rsidRDefault="001F66DD" w:rsidP="009152F8">
            <w:pPr>
              <w:pStyle w:val="ToolTableText"/>
            </w:pPr>
            <w:r>
              <w:t xml:space="preserve">King uses </w:t>
            </w:r>
            <w:r w:rsidR="0076009C">
              <w:t xml:space="preserve">imagery </w:t>
            </w:r>
            <w:r>
              <w:t>to highlight his devotion to the church</w:t>
            </w:r>
            <w:r w:rsidR="00735DD4">
              <w:t>.</w:t>
            </w:r>
          </w:p>
        </w:tc>
      </w:tr>
      <w:tr w:rsidR="001F66DD" w:rsidTr="004C0F51">
        <w:tc>
          <w:tcPr>
            <w:tcW w:w="2268" w:type="dxa"/>
          </w:tcPr>
          <w:p w:rsidR="001F66DD" w:rsidRDefault="001F66DD" w:rsidP="009152F8">
            <w:pPr>
              <w:pStyle w:val="ToolTableText"/>
            </w:pPr>
            <w:r>
              <w:t>Alliteration</w:t>
            </w:r>
          </w:p>
        </w:tc>
        <w:tc>
          <w:tcPr>
            <w:tcW w:w="4860" w:type="dxa"/>
            <w:shd w:val="clear" w:color="auto" w:fill="auto"/>
          </w:tcPr>
          <w:p w:rsidR="001F66DD" w:rsidRDefault="001F66DD" w:rsidP="009152F8">
            <w:pPr>
              <w:pStyle w:val="ToolTableText"/>
            </w:pPr>
            <w:r>
              <w:t>“as long as the cord of life shall lengthen” (</w:t>
            </w:r>
            <w:r w:rsidR="00917266">
              <w:t xml:space="preserve">par. </w:t>
            </w:r>
            <w:r>
              <w:t>27)</w:t>
            </w:r>
          </w:p>
        </w:tc>
        <w:tc>
          <w:tcPr>
            <w:tcW w:w="5827" w:type="dxa"/>
            <w:shd w:val="clear" w:color="auto" w:fill="auto"/>
          </w:tcPr>
          <w:p w:rsidR="001F66DD" w:rsidRDefault="001F66DD" w:rsidP="009152F8">
            <w:pPr>
              <w:pStyle w:val="ToolTableText"/>
            </w:pPr>
            <w:r>
              <w:t xml:space="preserve">King uses alliteration to highlight his image of life as a cord. </w:t>
            </w:r>
          </w:p>
        </w:tc>
      </w:tr>
      <w:tr w:rsidR="001F66DD" w:rsidTr="004C0F51">
        <w:tc>
          <w:tcPr>
            <w:tcW w:w="2268" w:type="dxa"/>
          </w:tcPr>
          <w:p w:rsidR="001F66DD" w:rsidRDefault="001F66DD" w:rsidP="009152F8">
            <w:pPr>
              <w:pStyle w:val="ToolTableText"/>
            </w:pPr>
            <w:r>
              <w:t xml:space="preserve">Repetition </w:t>
            </w:r>
          </w:p>
        </w:tc>
        <w:tc>
          <w:tcPr>
            <w:tcW w:w="4860" w:type="dxa"/>
            <w:shd w:val="clear" w:color="auto" w:fill="auto"/>
          </w:tcPr>
          <w:p w:rsidR="001F66DD" w:rsidRDefault="001F66DD" w:rsidP="00735DD4">
            <w:pPr>
              <w:pStyle w:val="ToolTableText"/>
            </w:pPr>
            <w:r>
              <w:t>Repeats pronoun “I” in “I have seen</w:t>
            </w:r>
            <w:r w:rsidR="00735DD4">
              <w:t xml:space="preserve">” and </w:t>
            </w:r>
            <w:r>
              <w:t>“I have heard” (</w:t>
            </w:r>
            <w:r w:rsidR="00917266">
              <w:t xml:space="preserve">par. </w:t>
            </w:r>
            <w:r>
              <w:t>30)</w:t>
            </w:r>
          </w:p>
        </w:tc>
        <w:tc>
          <w:tcPr>
            <w:tcW w:w="5827" w:type="dxa"/>
            <w:shd w:val="clear" w:color="auto" w:fill="auto"/>
          </w:tcPr>
          <w:p w:rsidR="001F66DD" w:rsidRDefault="001F66DD" w:rsidP="009152F8">
            <w:pPr>
              <w:pStyle w:val="ToolTableText"/>
            </w:pPr>
            <w:r>
              <w:t xml:space="preserve">Repetition of </w:t>
            </w:r>
            <w:r w:rsidR="00533A7A">
              <w:t>“</w:t>
            </w:r>
            <w:r>
              <w:t>I</w:t>
            </w:r>
            <w:r w:rsidR="00533A7A">
              <w:t>”</w:t>
            </w:r>
            <w:r>
              <w:t xml:space="preserve"> emphasizes that King is reporting what he has seen directly</w:t>
            </w:r>
            <w:r w:rsidR="00533A7A">
              <w:t>.</w:t>
            </w:r>
          </w:p>
        </w:tc>
      </w:tr>
      <w:tr w:rsidR="00BC51E6" w:rsidTr="004C0F51">
        <w:tc>
          <w:tcPr>
            <w:tcW w:w="2268" w:type="dxa"/>
          </w:tcPr>
          <w:p w:rsidR="00BC51E6" w:rsidRDefault="00BC51E6" w:rsidP="009152F8">
            <w:pPr>
              <w:pStyle w:val="ToolTableText"/>
            </w:pPr>
            <w:r>
              <w:t>Alliteration</w:t>
            </w:r>
          </w:p>
        </w:tc>
        <w:tc>
          <w:tcPr>
            <w:tcW w:w="4860" w:type="dxa"/>
            <w:shd w:val="clear" w:color="auto" w:fill="auto"/>
          </w:tcPr>
          <w:p w:rsidR="00BC51E6" w:rsidRDefault="00BC51E6" w:rsidP="009152F8">
            <w:pPr>
              <w:pStyle w:val="ToolTableText"/>
            </w:pPr>
            <w:r>
              <w:t>“stand on the sidelines” and “merely mouth” (</w:t>
            </w:r>
            <w:r w:rsidR="00917266">
              <w:t xml:space="preserve">par. </w:t>
            </w:r>
            <w:r>
              <w:t>30)</w:t>
            </w:r>
          </w:p>
        </w:tc>
        <w:tc>
          <w:tcPr>
            <w:tcW w:w="5827" w:type="dxa"/>
            <w:shd w:val="clear" w:color="auto" w:fill="auto"/>
          </w:tcPr>
          <w:p w:rsidR="00BC51E6" w:rsidRDefault="00BC51E6" w:rsidP="009152F8">
            <w:pPr>
              <w:pStyle w:val="ToolTableText"/>
            </w:pPr>
            <w:r>
              <w:t>King uses alliteration to draw attention to his descriptions of the failure of the white church.</w:t>
            </w:r>
          </w:p>
        </w:tc>
      </w:tr>
      <w:tr w:rsidR="00BC51E6" w:rsidTr="004C0F51">
        <w:tc>
          <w:tcPr>
            <w:tcW w:w="2268" w:type="dxa"/>
          </w:tcPr>
          <w:p w:rsidR="00BC51E6" w:rsidRDefault="00BC51E6" w:rsidP="009152F8">
            <w:pPr>
              <w:pStyle w:val="ToolTableText"/>
            </w:pPr>
            <w:r>
              <w:t>Imagery</w:t>
            </w:r>
          </w:p>
        </w:tc>
        <w:tc>
          <w:tcPr>
            <w:tcW w:w="4860" w:type="dxa"/>
            <w:shd w:val="clear" w:color="auto" w:fill="auto"/>
          </w:tcPr>
          <w:p w:rsidR="00BC51E6" w:rsidRDefault="00BC51E6" w:rsidP="009152F8">
            <w:pPr>
              <w:pStyle w:val="ToolTableText"/>
            </w:pPr>
            <w:r>
              <w:t xml:space="preserve">“the church was not merely a thermometer that recoded the ideas and principles of popular opinion; it was the thermostat that transformed the mores of society” </w:t>
            </w:r>
            <w:r w:rsidR="006E175C">
              <w:t>(</w:t>
            </w:r>
            <w:r w:rsidR="00917266">
              <w:t xml:space="preserve">par. </w:t>
            </w:r>
            <w:r w:rsidR="006E175C">
              <w:t>31)</w:t>
            </w:r>
          </w:p>
        </w:tc>
        <w:tc>
          <w:tcPr>
            <w:tcW w:w="5827" w:type="dxa"/>
            <w:shd w:val="clear" w:color="auto" w:fill="auto"/>
          </w:tcPr>
          <w:p w:rsidR="00BC51E6" w:rsidRDefault="00BC51E6" w:rsidP="009152F8">
            <w:pPr>
              <w:pStyle w:val="ToolTableText"/>
            </w:pPr>
            <w:r>
              <w:t xml:space="preserve">Through imagery, King shows vividly how the church did not merely reflect </w:t>
            </w:r>
            <w:r w:rsidR="001A1F33">
              <w:t xml:space="preserve">society, </w:t>
            </w:r>
            <w:r>
              <w:t xml:space="preserve">but also transformed </w:t>
            </w:r>
            <w:r w:rsidR="001A1F33">
              <w:t>i</w:t>
            </w:r>
            <w:r>
              <w:t xml:space="preserve">t. </w:t>
            </w:r>
          </w:p>
          <w:p w:rsidR="00BC51E6" w:rsidRDefault="00BC51E6" w:rsidP="009152F8">
            <w:pPr>
              <w:pStyle w:val="ToolTableText"/>
            </w:pPr>
          </w:p>
        </w:tc>
      </w:tr>
      <w:tr w:rsidR="00BC51E6" w:rsidTr="004C0F51">
        <w:tc>
          <w:tcPr>
            <w:tcW w:w="2268" w:type="dxa"/>
          </w:tcPr>
          <w:p w:rsidR="00BC51E6" w:rsidRDefault="00BC51E6" w:rsidP="009152F8">
            <w:pPr>
              <w:pStyle w:val="ToolTableText"/>
            </w:pPr>
            <w:r>
              <w:t xml:space="preserve">Alliteration </w:t>
            </w:r>
          </w:p>
        </w:tc>
        <w:tc>
          <w:tcPr>
            <w:tcW w:w="4860" w:type="dxa"/>
            <w:shd w:val="clear" w:color="auto" w:fill="auto"/>
          </w:tcPr>
          <w:p w:rsidR="00BC51E6" w:rsidRDefault="00BC51E6" w:rsidP="009152F8">
            <w:pPr>
              <w:pStyle w:val="ToolTableText"/>
            </w:pPr>
            <w:r>
              <w:t>“sacrificial spirit”</w:t>
            </w:r>
            <w:r w:rsidR="006E175C">
              <w:t xml:space="preserve"> (</w:t>
            </w:r>
            <w:r w:rsidR="00917266">
              <w:t xml:space="preserve">par. </w:t>
            </w:r>
            <w:r w:rsidR="006E175C">
              <w:t>33)</w:t>
            </w:r>
          </w:p>
        </w:tc>
        <w:tc>
          <w:tcPr>
            <w:tcW w:w="5827" w:type="dxa"/>
            <w:shd w:val="clear" w:color="auto" w:fill="auto"/>
          </w:tcPr>
          <w:p w:rsidR="00BC51E6" w:rsidRDefault="00BC51E6" w:rsidP="009152F8">
            <w:pPr>
              <w:pStyle w:val="ToolTableText"/>
            </w:pPr>
            <w:r>
              <w:t>King uses alliteration to call attention to the phrase “sacrificial spirit”</w:t>
            </w:r>
            <w:r w:rsidR="00533A7A">
              <w:t xml:space="preserve"> (par. 33).</w:t>
            </w:r>
          </w:p>
        </w:tc>
      </w:tr>
      <w:tr w:rsidR="00BC51E6" w:rsidTr="004C0F51">
        <w:tc>
          <w:tcPr>
            <w:tcW w:w="2268" w:type="dxa"/>
          </w:tcPr>
          <w:p w:rsidR="00BC51E6" w:rsidRDefault="00BC51E6" w:rsidP="009152F8">
            <w:pPr>
              <w:pStyle w:val="ToolTableText"/>
            </w:pPr>
            <w:r>
              <w:t xml:space="preserve">Repetition </w:t>
            </w:r>
          </w:p>
        </w:tc>
        <w:tc>
          <w:tcPr>
            <w:tcW w:w="4860" w:type="dxa"/>
            <w:shd w:val="clear" w:color="auto" w:fill="auto"/>
          </w:tcPr>
          <w:p w:rsidR="00BC51E6" w:rsidRDefault="00526C27" w:rsidP="00526C27">
            <w:pPr>
              <w:pStyle w:val="ToolTableText"/>
            </w:pPr>
            <w:r>
              <w:t xml:space="preserve">Repeats the word disappointment from paragraphs 26 and 17 and the prefix </w:t>
            </w:r>
            <w:r w:rsidRPr="009B4051">
              <w:rPr>
                <w:i/>
              </w:rPr>
              <w:t>dis-</w:t>
            </w:r>
            <w:r>
              <w:t xml:space="preserve"> (par. 33): </w:t>
            </w:r>
            <w:r w:rsidR="00BC51E6">
              <w:t xml:space="preserve">“I meet young people every day whose disappointment with the church has risen to outright disgust” </w:t>
            </w:r>
          </w:p>
        </w:tc>
        <w:tc>
          <w:tcPr>
            <w:tcW w:w="5827" w:type="dxa"/>
            <w:shd w:val="clear" w:color="auto" w:fill="auto"/>
          </w:tcPr>
          <w:p w:rsidR="00BC51E6" w:rsidRDefault="009B4051" w:rsidP="004C0F51">
            <w:pPr>
              <w:pStyle w:val="ToolTableText"/>
            </w:pPr>
            <w:r>
              <w:t xml:space="preserve">King’s choice of the word </w:t>
            </w:r>
            <w:r w:rsidR="00356AF8">
              <w:t>“</w:t>
            </w:r>
            <w:r w:rsidR="00BC51E6" w:rsidRPr="00356AF8">
              <w:t>disappointment</w:t>
            </w:r>
            <w:r w:rsidR="00356AF8">
              <w:t>”</w:t>
            </w:r>
            <w:r w:rsidR="00BC51E6">
              <w:t xml:space="preserve"> echoes King’s expression of his own disappointment with the church, and the repetition of the prefix </w:t>
            </w:r>
            <w:r w:rsidR="00BC51E6" w:rsidRPr="009B4051">
              <w:rPr>
                <w:i/>
              </w:rPr>
              <w:t>dis-</w:t>
            </w:r>
            <w:r w:rsidR="00BC51E6">
              <w:t xml:space="preserve"> in </w:t>
            </w:r>
            <w:r w:rsidR="00356AF8">
              <w:t>“</w:t>
            </w:r>
            <w:r w:rsidR="00BC51E6" w:rsidRPr="00356AF8">
              <w:t>disappointment</w:t>
            </w:r>
            <w:r w:rsidR="00356AF8">
              <w:t>”</w:t>
            </w:r>
            <w:r w:rsidR="00BC51E6">
              <w:t xml:space="preserve"> and </w:t>
            </w:r>
            <w:r w:rsidR="00356AF8">
              <w:t>“</w:t>
            </w:r>
            <w:r w:rsidR="00BC51E6" w:rsidRPr="00356AF8">
              <w:t>disgust</w:t>
            </w:r>
            <w:r w:rsidR="00356AF8">
              <w:t>”</w:t>
            </w:r>
            <w:r w:rsidR="00BC51E6">
              <w:t xml:space="preserve"> draws a connection between the two, emphasizing </w:t>
            </w:r>
            <w:r w:rsidR="00BC51E6" w:rsidRPr="004C0F51">
              <w:rPr>
                <w:spacing w:val="-2"/>
              </w:rPr>
              <w:t>the change from mere “disappointment” to “outright disgust”</w:t>
            </w:r>
            <w:r w:rsidR="005C1378" w:rsidRPr="004C0F51">
              <w:rPr>
                <w:spacing w:val="-2"/>
              </w:rPr>
              <w:t xml:space="preserve"> (par. 33).</w:t>
            </w:r>
          </w:p>
        </w:tc>
      </w:tr>
    </w:tbl>
    <w:p w:rsidR="000F2A17" w:rsidRPr="005837C5" w:rsidRDefault="000F2A17" w:rsidP="00707670"/>
    <w:sectPr w:rsidR="000F2A17" w:rsidRPr="005837C5" w:rsidSect="00B04DE7">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68" w:rsidRDefault="00343268" w:rsidP="00E946A0">
      <w:r>
        <w:separator/>
      </w:r>
    </w:p>
    <w:p w:rsidR="00343268" w:rsidRDefault="00343268" w:rsidP="00E946A0"/>
  </w:endnote>
  <w:endnote w:type="continuationSeparator" w:id="0">
    <w:p w:rsidR="00343268" w:rsidRDefault="00343268" w:rsidP="00E946A0">
      <w:r>
        <w:continuationSeparator/>
      </w:r>
    </w:p>
    <w:p w:rsidR="00343268" w:rsidRDefault="00343268" w:rsidP="00E946A0"/>
  </w:endnote>
  <w:endnote w:type="continuationNotice" w:id="1">
    <w:p w:rsidR="00343268" w:rsidRDefault="00343268">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2F66FFD-5EFC-40C1-9619-6A75F43B2181}"/>
  </w:font>
  <w:font w:name="Times New Roman">
    <w:panose1 w:val="02020603050405020304"/>
    <w:charset w:val="00"/>
    <w:family w:val="roman"/>
    <w:pitch w:val="variable"/>
    <w:sig w:usb0="E0002AFF" w:usb1="C0007841" w:usb2="00000009" w:usb3="00000000" w:csb0="000001FF" w:csb1="00000000"/>
    <w:embedRegular r:id="rId2" w:subsetted="1" w:fontKey="{7CDD062A-BC1E-4E45-AC7F-0EC8AE95BE43}"/>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embedRegular r:id="rId3" w:subsetted="1" w:fontKey="{4B2DCEE2-EE4A-4507-990D-3C98A0F4E218}"/>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D8" w:rsidRDefault="00E50A0B" w:rsidP="00E946A0">
    <w:pPr>
      <w:pStyle w:val="Footer"/>
      <w:rPr>
        <w:rStyle w:val="PageNumber"/>
        <w:rFonts w:ascii="Calibri" w:hAnsi="Calibri"/>
        <w:sz w:val="22"/>
      </w:rPr>
    </w:pPr>
    <w:r>
      <w:rPr>
        <w:rStyle w:val="PageNumber"/>
      </w:rPr>
      <w:fldChar w:fldCharType="begin"/>
    </w:r>
    <w:r w:rsidR="00F52AD8">
      <w:rPr>
        <w:rStyle w:val="PageNumber"/>
      </w:rPr>
      <w:instrText xml:space="preserve">PAGE  </w:instrText>
    </w:r>
    <w:r>
      <w:rPr>
        <w:rStyle w:val="PageNumber"/>
      </w:rPr>
      <w:fldChar w:fldCharType="end"/>
    </w:r>
  </w:p>
  <w:p w:rsidR="00F52AD8" w:rsidRDefault="00F52AD8" w:rsidP="00E946A0">
    <w:pPr>
      <w:pStyle w:val="Footer"/>
    </w:pPr>
  </w:p>
  <w:p w:rsidR="00F52AD8" w:rsidRDefault="00F52AD8" w:rsidP="00E946A0"/>
  <w:p w:rsidR="00F52AD8" w:rsidRDefault="00F52AD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D8" w:rsidRPr="00563CB8" w:rsidRDefault="00F52AD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52AD8">
      <w:trPr>
        <w:trHeight w:val="705"/>
      </w:trPr>
      <w:tc>
        <w:tcPr>
          <w:tcW w:w="4609" w:type="dxa"/>
          <w:shd w:val="clear" w:color="auto" w:fill="auto"/>
          <w:vAlign w:val="center"/>
        </w:tcPr>
        <w:p w:rsidR="00F52AD8" w:rsidRPr="00E17374" w:rsidRDefault="00F52AD8" w:rsidP="004F2969">
          <w:pPr>
            <w:pStyle w:val="FooterText"/>
            <w:rPr>
              <w:rFonts w:asciiTheme="minorHAnsi" w:hAnsiTheme="minorHAnsi"/>
            </w:rPr>
          </w:pPr>
          <w:r w:rsidRPr="00E17374">
            <w:rPr>
              <w:rFonts w:asciiTheme="minorHAnsi" w:hAnsiTheme="minorHAnsi"/>
            </w:rPr>
            <w:t>File:</w:t>
          </w:r>
          <w:r w:rsidRPr="00E17374">
            <w:rPr>
              <w:rFonts w:asciiTheme="minorHAnsi" w:hAnsiTheme="minorHAnsi"/>
              <w:b w:val="0"/>
            </w:rPr>
            <w:t xml:space="preserve"> 10.2.1 Lesson 14</w:t>
          </w:r>
          <w:r w:rsidRPr="00E17374">
            <w:rPr>
              <w:rFonts w:asciiTheme="minorHAnsi" w:hAnsiTheme="minorHAnsi"/>
            </w:rPr>
            <w:t xml:space="preserve"> Date:</w:t>
          </w:r>
          <w:r w:rsidR="00EA6B65">
            <w:rPr>
              <w:rFonts w:asciiTheme="minorHAnsi" w:hAnsiTheme="minorHAnsi"/>
              <w:b w:val="0"/>
            </w:rPr>
            <w:t xml:space="preserve"> 4</w:t>
          </w:r>
          <w:r w:rsidRPr="00E17374">
            <w:rPr>
              <w:rFonts w:asciiTheme="minorHAnsi" w:hAnsiTheme="minorHAnsi"/>
              <w:b w:val="0"/>
            </w:rPr>
            <w:t>/</w:t>
          </w:r>
          <w:r w:rsidR="00EA6B65">
            <w:rPr>
              <w:rFonts w:asciiTheme="minorHAnsi" w:hAnsiTheme="minorHAnsi"/>
              <w:b w:val="0"/>
            </w:rPr>
            <w:t>18</w:t>
          </w:r>
          <w:r w:rsidRPr="00E17374">
            <w:rPr>
              <w:rFonts w:asciiTheme="minorHAnsi" w:hAnsiTheme="minorHAnsi"/>
              <w:b w:val="0"/>
            </w:rPr>
            <w:t xml:space="preserve">/14 </w:t>
          </w:r>
          <w:r w:rsidRPr="00E17374">
            <w:rPr>
              <w:rFonts w:asciiTheme="minorHAnsi" w:hAnsiTheme="minorHAnsi"/>
            </w:rPr>
            <w:t>Classroom Use:</w:t>
          </w:r>
          <w:r w:rsidRPr="00E17374">
            <w:rPr>
              <w:rFonts w:asciiTheme="minorHAnsi" w:hAnsiTheme="minorHAnsi"/>
              <w:b w:val="0"/>
            </w:rPr>
            <w:t xml:space="preserve"> Starting 4/2014 </w:t>
          </w:r>
        </w:p>
        <w:p w:rsidR="00F52AD8" w:rsidRPr="00E17374" w:rsidRDefault="00F52AD8" w:rsidP="004F2969">
          <w:pPr>
            <w:pStyle w:val="FooterText"/>
            <w:rPr>
              <w:rFonts w:asciiTheme="minorHAnsi" w:hAnsiTheme="minorHAnsi"/>
              <w:b w:val="0"/>
              <w:i/>
              <w:sz w:val="12"/>
            </w:rPr>
          </w:pPr>
          <w:r w:rsidRPr="00E17374">
            <w:rPr>
              <w:rFonts w:asciiTheme="minorHAnsi" w:hAnsiTheme="minorHAnsi"/>
              <w:b w:val="0"/>
              <w:sz w:val="12"/>
            </w:rPr>
            <w:t>© 2014 Public Consulting Group.</w:t>
          </w:r>
          <w:r w:rsidRPr="00E17374">
            <w:rPr>
              <w:rFonts w:asciiTheme="minorHAnsi" w:hAnsiTheme="minorHAnsi"/>
              <w:b w:val="0"/>
              <w:i/>
              <w:sz w:val="12"/>
            </w:rPr>
            <w:t xml:space="preserve"> This work is licensed under a </w:t>
          </w:r>
        </w:p>
        <w:p w:rsidR="00F52AD8" w:rsidRPr="00E17374" w:rsidRDefault="00F52AD8" w:rsidP="004F2969">
          <w:pPr>
            <w:pStyle w:val="FooterText"/>
            <w:rPr>
              <w:rFonts w:asciiTheme="minorHAnsi" w:hAnsiTheme="minorHAnsi"/>
              <w:b w:val="0"/>
              <w:i/>
            </w:rPr>
          </w:pPr>
          <w:r w:rsidRPr="00E17374">
            <w:rPr>
              <w:rFonts w:asciiTheme="minorHAnsi" w:hAnsiTheme="minorHAnsi"/>
              <w:b w:val="0"/>
              <w:i/>
              <w:sz w:val="12"/>
            </w:rPr>
            <w:t>Creative Commons Attribution-</w:t>
          </w:r>
          <w:proofErr w:type="spellStart"/>
          <w:r w:rsidRPr="00E17374">
            <w:rPr>
              <w:rFonts w:asciiTheme="minorHAnsi" w:hAnsiTheme="minorHAnsi"/>
              <w:b w:val="0"/>
              <w:i/>
              <w:sz w:val="12"/>
            </w:rPr>
            <w:t>NonCommercial</w:t>
          </w:r>
          <w:proofErr w:type="spellEnd"/>
          <w:r w:rsidRPr="00E17374">
            <w:rPr>
              <w:rFonts w:asciiTheme="minorHAnsi" w:hAnsiTheme="minorHAnsi"/>
              <w:b w:val="0"/>
              <w:i/>
              <w:sz w:val="12"/>
            </w:rPr>
            <w:t>-</w:t>
          </w:r>
          <w:proofErr w:type="spellStart"/>
          <w:r w:rsidRPr="00E17374">
            <w:rPr>
              <w:rFonts w:asciiTheme="minorHAnsi" w:hAnsiTheme="minorHAnsi"/>
              <w:b w:val="0"/>
              <w:i/>
              <w:sz w:val="12"/>
            </w:rPr>
            <w:t>ShareAlike</w:t>
          </w:r>
          <w:proofErr w:type="spellEnd"/>
          <w:r w:rsidRPr="00E17374">
            <w:rPr>
              <w:rFonts w:asciiTheme="minorHAnsi" w:hAnsiTheme="minorHAnsi"/>
              <w:b w:val="0"/>
              <w:i/>
              <w:sz w:val="12"/>
            </w:rPr>
            <w:t xml:space="preserve"> 3.0 </w:t>
          </w:r>
          <w:proofErr w:type="spellStart"/>
          <w:r w:rsidRPr="00E17374">
            <w:rPr>
              <w:rFonts w:asciiTheme="minorHAnsi" w:hAnsiTheme="minorHAnsi"/>
              <w:b w:val="0"/>
              <w:i/>
              <w:sz w:val="12"/>
            </w:rPr>
            <w:t>Unported</w:t>
          </w:r>
          <w:proofErr w:type="spellEnd"/>
          <w:r w:rsidRPr="00E17374">
            <w:rPr>
              <w:rFonts w:asciiTheme="minorHAnsi" w:hAnsiTheme="minorHAnsi"/>
              <w:b w:val="0"/>
              <w:i/>
              <w:sz w:val="12"/>
            </w:rPr>
            <w:t xml:space="preserve"> License</w:t>
          </w:r>
        </w:p>
        <w:p w:rsidR="00F52AD8" w:rsidRPr="002E4C92" w:rsidRDefault="00E50A0B" w:rsidP="004F2969">
          <w:pPr>
            <w:pStyle w:val="FooterText"/>
          </w:pPr>
          <w:hyperlink r:id="rId1" w:history="1">
            <w:r w:rsidR="00F52AD8" w:rsidRPr="00E17374">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52AD8" w:rsidRPr="002E4C92" w:rsidRDefault="00E50A0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52AD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C5054">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F52AD8" w:rsidRPr="002E4C92" w:rsidRDefault="00F52AD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52AD8" w:rsidRPr="0039525B" w:rsidRDefault="00F52AD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D8" w:rsidRPr="00563CB8" w:rsidRDefault="00F52AD8"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F52AD8">
      <w:trPr>
        <w:trHeight w:val="705"/>
      </w:trPr>
      <w:tc>
        <w:tcPr>
          <w:tcW w:w="4609" w:type="dxa"/>
          <w:shd w:val="clear" w:color="auto" w:fill="auto"/>
          <w:vAlign w:val="center"/>
        </w:tcPr>
        <w:p w:rsidR="00F52AD8" w:rsidRPr="00E17374" w:rsidRDefault="00F52AD8" w:rsidP="004F2969">
          <w:pPr>
            <w:pStyle w:val="FooterText"/>
            <w:rPr>
              <w:rFonts w:asciiTheme="minorHAnsi" w:hAnsiTheme="minorHAnsi"/>
            </w:rPr>
          </w:pPr>
          <w:r w:rsidRPr="00E17374">
            <w:rPr>
              <w:rFonts w:asciiTheme="minorHAnsi" w:hAnsiTheme="minorHAnsi"/>
            </w:rPr>
            <w:t>File:</w:t>
          </w:r>
          <w:r w:rsidRPr="00E17374">
            <w:rPr>
              <w:rFonts w:asciiTheme="minorHAnsi" w:hAnsiTheme="minorHAnsi"/>
              <w:b w:val="0"/>
            </w:rPr>
            <w:t xml:space="preserve"> 10.2.1 Lesson 14</w:t>
          </w:r>
          <w:r w:rsidRPr="00E17374">
            <w:rPr>
              <w:rFonts w:asciiTheme="minorHAnsi" w:hAnsiTheme="minorHAnsi"/>
            </w:rPr>
            <w:t xml:space="preserve"> Date:</w:t>
          </w:r>
          <w:r w:rsidR="004C0F51">
            <w:rPr>
              <w:rFonts w:asciiTheme="minorHAnsi" w:hAnsiTheme="minorHAnsi"/>
              <w:b w:val="0"/>
            </w:rPr>
            <w:t xml:space="preserve"> 4</w:t>
          </w:r>
          <w:r w:rsidRPr="00E17374">
            <w:rPr>
              <w:rFonts w:asciiTheme="minorHAnsi" w:hAnsiTheme="minorHAnsi"/>
              <w:b w:val="0"/>
            </w:rPr>
            <w:t>/</w:t>
          </w:r>
          <w:r w:rsidR="004C0F51">
            <w:rPr>
              <w:rFonts w:asciiTheme="minorHAnsi" w:hAnsiTheme="minorHAnsi"/>
              <w:b w:val="0"/>
            </w:rPr>
            <w:t>18</w:t>
          </w:r>
          <w:r w:rsidRPr="00E17374">
            <w:rPr>
              <w:rFonts w:asciiTheme="minorHAnsi" w:hAnsiTheme="minorHAnsi"/>
              <w:b w:val="0"/>
            </w:rPr>
            <w:t xml:space="preserve">/14 </w:t>
          </w:r>
          <w:r w:rsidRPr="00E17374">
            <w:rPr>
              <w:rFonts w:asciiTheme="minorHAnsi" w:hAnsiTheme="minorHAnsi"/>
            </w:rPr>
            <w:t>Classroom Use:</w:t>
          </w:r>
          <w:r w:rsidRPr="00E17374">
            <w:rPr>
              <w:rFonts w:asciiTheme="minorHAnsi" w:hAnsiTheme="minorHAnsi"/>
              <w:b w:val="0"/>
            </w:rPr>
            <w:t xml:space="preserve"> Starting 4/2014 </w:t>
          </w:r>
        </w:p>
        <w:p w:rsidR="00F52AD8" w:rsidRPr="00E17374" w:rsidRDefault="00F52AD8" w:rsidP="004F2969">
          <w:pPr>
            <w:pStyle w:val="FooterText"/>
            <w:rPr>
              <w:rFonts w:asciiTheme="minorHAnsi" w:hAnsiTheme="minorHAnsi"/>
              <w:b w:val="0"/>
              <w:i/>
              <w:sz w:val="12"/>
            </w:rPr>
          </w:pPr>
          <w:r w:rsidRPr="00E17374">
            <w:rPr>
              <w:rFonts w:asciiTheme="minorHAnsi" w:hAnsiTheme="minorHAnsi"/>
              <w:b w:val="0"/>
              <w:sz w:val="12"/>
            </w:rPr>
            <w:t>© 2014 Public Consulting Group.</w:t>
          </w:r>
          <w:r w:rsidRPr="00E17374">
            <w:rPr>
              <w:rFonts w:asciiTheme="minorHAnsi" w:hAnsiTheme="minorHAnsi"/>
              <w:b w:val="0"/>
              <w:i/>
              <w:sz w:val="12"/>
            </w:rPr>
            <w:t xml:space="preserve"> This work is licensed under a </w:t>
          </w:r>
        </w:p>
        <w:p w:rsidR="00F52AD8" w:rsidRPr="00E17374" w:rsidRDefault="00F52AD8" w:rsidP="004F2969">
          <w:pPr>
            <w:pStyle w:val="FooterText"/>
            <w:rPr>
              <w:rFonts w:asciiTheme="minorHAnsi" w:hAnsiTheme="minorHAnsi"/>
              <w:b w:val="0"/>
              <w:i/>
            </w:rPr>
          </w:pPr>
          <w:r w:rsidRPr="00E17374">
            <w:rPr>
              <w:rFonts w:asciiTheme="minorHAnsi" w:hAnsiTheme="minorHAnsi"/>
              <w:b w:val="0"/>
              <w:i/>
              <w:sz w:val="12"/>
            </w:rPr>
            <w:t>Creative Commons Attribution-</w:t>
          </w:r>
          <w:proofErr w:type="spellStart"/>
          <w:r w:rsidRPr="00E17374">
            <w:rPr>
              <w:rFonts w:asciiTheme="minorHAnsi" w:hAnsiTheme="minorHAnsi"/>
              <w:b w:val="0"/>
              <w:i/>
              <w:sz w:val="12"/>
            </w:rPr>
            <w:t>NonCommercial</w:t>
          </w:r>
          <w:proofErr w:type="spellEnd"/>
          <w:r w:rsidRPr="00E17374">
            <w:rPr>
              <w:rFonts w:asciiTheme="minorHAnsi" w:hAnsiTheme="minorHAnsi"/>
              <w:b w:val="0"/>
              <w:i/>
              <w:sz w:val="12"/>
            </w:rPr>
            <w:t>-</w:t>
          </w:r>
          <w:proofErr w:type="spellStart"/>
          <w:r w:rsidRPr="00E17374">
            <w:rPr>
              <w:rFonts w:asciiTheme="minorHAnsi" w:hAnsiTheme="minorHAnsi"/>
              <w:b w:val="0"/>
              <w:i/>
              <w:sz w:val="12"/>
            </w:rPr>
            <w:t>ShareAlike</w:t>
          </w:r>
          <w:proofErr w:type="spellEnd"/>
          <w:r w:rsidRPr="00E17374">
            <w:rPr>
              <w:rFonts w:asciiTheme="minorHAnsi" w:hAnsiTheme="minorHAnsi"/>
              <w:b w:val="0"/>
              <w:i/>
              <w:sz w:val="12"/>
            </w:rPr>
            <w:t xml:space="preserve"> 3.0 </w:t>
          </w:r>
          <w:proofErr w:type="spellStart"/>
          <w:r w:rsidRPr="00E17374">
            <w:rPr>
              <w:rFonts w:asciiTheme="minorHAnsi" w:hAnsiTheme="minorHAnsi"/>
              <w:b w:val="0"/>
              <w:i/>
              <w:sz w:val="12"/>
            </w:rPr>
            <w:t>Unported</w:t>
          </w:r>
          <w:proofErr w:type="spellEnd"/>
          <w:r w:rsidRPr="00E17374">
            <w:rPr>
              <w:rFonts w:asciiTheme="minorHAnsi" w:hAnsiTheme="minorHAnsi"/>
              <w:b w:val="0"/>
              <w:i/>
              <w:sz w:val="12"/>
            </w:rPr>
            <w:t xml:space="preserve"> License</w:t>
          </w:r>
        </w:p>
        <w:p w:rsidR="00F52AD8" w:rsidRPr="002E4C92" w:rsidRDefault="00E50A0B" w:rsidP="004F2969">
          <w:pPr>
            <w:pStyle w:val="FooterText"/>
          </w:pPr>
          <w:hyperlink r:id="rId1" w:history="1">
            <w:r w:rsidR="00F52AD8" w:rsidRPr="00E17374">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52AD8" w:rsidRPr="002E4C92" w:rsidRDefault="00E50A0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52AD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C5054">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F52AD8" w:rsidRPr="002E4C92" w:rsidRDefault="00F52AD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52AD8" w:rsidRPr="0039525B" w:rsidRDefault="00F52AD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68" w:rsidRDefault="00343268" w:rsidP="00E946A0">
      <w:r>
        <w:separator/>
      </w:r>
    </w:p>
    <w:p w:rsidR="00343268" w:rsidRDefault="00343268" w:rsidP="00E946A0"/>
  </w:footnote>
  <w:footnote w:type="continuationSeparator" w:id="0">
    <w:p w:rsidR="00343268" w:rsidRDefault="00343268" w:rsidP="00E946A0">
      <w:r>
        <w:continuationSeparator/>
      </w:r>
    </w:p>
    <w:p w:rsidR="00343268" w:rsidRDefault="00343268" w:rsidP="00E946A0"/>
  </w:footnote>
  <w:footnote w:type="continuationNotice" w:id="1">
    <w:p w:rsidR="00343268" w:rsidRDefault="00343268">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13"/>
      <w:gridCol w:w="2424"/>
      <w:gridCol w:w="3439"/>
    </w:tblGrid>
    <w:tr w:rsidR="00F52AD8" w:rsidRPr="00563CB8" w:rsidTr="00B32D07">
      <w:tc>
        <w:tcPr>
          <w:tcW w:w="3630" w:type="dxa"/>
          <w:shd w:val="clear" w:color="auto" w:fill="auto"/>
        </w:tcPr>
        <w:p w:rsidR="00F52AD8" w:rsidRPr="00563CB8" w:rsidRDefault="00F52AD8" w:rsidP="00B32D07">
          <w:pPr>
            <w:pStyle w:val="PageHeader"/>
            <w:ind w:left="-108"/>
          </w:pPr>
          <w:r w:rsidRPr="00563CB8">
            <w:t xml:space="preserve">NYS </w:t>
          </w:r>
          <w:r w:rsidRPr="00E946A0">
            <w:t>Common</w:t>
          </w:r>
          <w:r w:rsidRPr="00563CB8">
            <w:t xml:space="preserve"> Core ELA &amp; Literacy Curriculum</w:t>
          </w:r>
        </w:p>
      </w:tc>
      <w:tc>
        <w:tcPr>
          <w:tcW w:w="2369" w:type="dxa"/>
          <w:shd w:val="clear" w:color="auto" w:fill="auto"/>
          <w:vAlign w:val="center"/>
        </w:tcPr>
        <w:p w:rsidR="00F52AD8" w:rsidRPr="00563CB8" w:rsidRDefault="00F52AD8" w:rsidP="00E946A0">
          <w:pPr>
            <w:jc w:val="center"/>
          </w:pPr>
          <w:r w:rsidRPr="00563CB8">
            <w:t>D R A F T</w:t>
          </w:r>
        </w:p>
      </w:tc>
      <w:tc>
        <w:tcPr>
          <w:tcW w:w="3361" w:type="dxa"/>
          <w:shd w:val="clear" w:color="auto" w:fill="auto"/>
        </w:tcPr>
        <w:p w:rsidR="00F52AD8" w:rsidRPr="00E946A0" w:rsidRDefault="00F52AD8" w:rsidP="00D52C9C">
          <w:pPr>
            <w:pStyle w:val="PageHeader"/>
            <w:jc w:val="right"/>
            <w:rPr>
              <w:b w:val="0"/>
            </w:rPr>
          </w:pPr>
          <w:r>
            <w:rPr>
              <w:b w:val="0"/>
            </w:rPr>
            <w:t>Grade 10 • Module 2</w:t>
          </w:r>
          <w:r w:rsidRPr="00E946A0">
            <w:rPr>
              <w:b w:val="0"/>
            </w:rPr>
            <w:t xml:space="preserve"> • Unit </w:t>
          </w:r>
          <w:r>
            <w:rPr>
              <w:b w:val="0"/>
            </w:rPr>
            <w:t>1 • Lesson 14</w:t>
          </w:r>
        </w:p>
      </w:tc>
    </w:tr>
  </w:tbl>
  <w:p w:rsidR="00F52AD8" w:rsidRDefault="00F52AD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F52AD8" w:rsidRPr="00563CB8">
      <w:tc>
        <w:tcPr>
          <w:tcW w:w="3708" w:type="dxa"/>
          <w:shd w:val="clear" w:color="auto" w:fill="auto"/>
        </w:tcPr>
        <w:p w:rsidR="00F52AD8" w:rsidRPr="00563CB8" w:rsidRDefault="00F52AD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52AD8" w:rsidRPr="00563CB8" w:rsidRDefault="00F52AD8" w:rsidP="00E946A0">
          <w:pPr>
            <w:jc w:val="center"/>
          </w:pPr>
          <w:r w:rsidRPr="00563CB8">
            <w:t>D R A F T</w:t>
          </w:r>
        </w:p>
      </w:tc>
      <w:tc>
        <w:tcPr>
          <w:tcW w:w="3438" w:type="dxa"/>
          <w:shd w:val="clear" w:color="auto" w:fill="auto"/>
        </w:tcPr>
        <w:p w:rsidR="00F52AD8" w:rsidRPr="00E946A0" w:rsidRDefault="00F52AD8" w:rsidP="00D52C9C">
          <w:pPr>
            <w:pStyle w:val="PageHeader"/>
            <w:jc w:val="right"/>
            <w:rPr>
              <w:b w:val="0"/>
            </w:rPr>
          </w:pPr>
          <w:r>
            <w:rPr>
              <w:b w:val="0"/>
            </w:rPr>
            <w:t>Grade 10 • Module 2</w:t>
          </w:r>
          <w:r w:rsidRPr="00E946A0">
            <w:rPr>
              <w:b w:val="0"/>
            </w:rPr>
            <w:t xml:space="preserve"> • Unit </w:t>
          </w:r>
          <w:r>
            <w:rPr>
              <w:b w:val="0"/>
            </w:rPr>
            <w:t>1 • Lesson 14</w:t>
          </w:r>
        </w:p>
      </w:tc>
    </w:tr>
  </w:tbl>
  <w:p w:rsidR="00F52AD8" w:rsidRDefault="00F52AD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E972634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FD7E8FD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C15452E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2CA03D80"/>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D9589538"/>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Arial"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Arial"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Arial" w:hint="default"/>
      </w:rPr>
    </w:lvl>
    <w:lvl w:ilvl="8" w:tplc="CE3C561C"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68CE2E6E"/>
    <w:lvl w:ilvl="0" w:tplc="66BEF364">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4C4EB778"/>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15C47EEC"/>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4"/>
  </w:num>
  <w:num w:numId="2">
    <w:abstractNumId w:val="2"/>
    <w:lvlOverride w:ilvl="0">
      <w:startOverride w:val="1"/>
    </w:lvlOverride>
  </w:num>
  <w:num w:numId="3">
    <w:abstractNumId w:val="3"/>
  </w:num>
  <w:num w:numId="4">
    <w:abstractNumId w:val="0"/>
  </w:num>
  <w:num w:numId="5">
    <w:abstractNumId w:val="5"/>
  </w:num>
  <w:num w:numId="6">
    <w:abstractNumId w:val="2"/>
    <w:lvlOverride w:ilvl="0">
      <w:startOverride w:val="1"/>
    </w:lvlOverride>
  </w:num>
  <w:num w:numId="7">
    <w:abstractNumId w:val="6"/>
  </w:num>
  <w:num w:numId="8">
    <w:abstractNumId w:val="1"/>
  </w:num>
  <w:num w:numId="9">
    <w:abstractNumId w:val="4"/>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40E4"/>
    <w:rsid w:val="00007CBA"/>
    <w:rsid w:val="00007F67"/>
    <w:rsid w:val="00010D89"/>
    <w:rsid w:val="00010E08"/>
    <w:rsid w:val="000115F0"/>
    <w:rsid w:val="00011BF6"/>
    <w:rsid w:val="00011E99"/>
    <w:rsid w:val="000134DA"/>
    <w:rsid w:val="000137C5"/>
    <w:rsid w:val="00014D5D"/>
    <w:rsid w:val="00020527"/>
    <w:rsid w:val="00021589"/>
    <w:rsid w:val="0002335F"/>
    <w:rsid w:val="0003399C"/>
    <w:rsid w:val="00034778"/>
    <w:rsid w:val="00043C68"/>
    <w:rsid w:val="00047635"/>
    <w:rsid w:val="00053088"/>
    <w:rsid w:val="0005528A"/>
    <w:rsid w:val="000553EE"/>
    <w:rsid w:val="00062291"/>
    <w:rsid w:val="0006233C"/>
    <w:rsid w:val="00063B3C"/>
    <w:rsid w:val="00064850"/>
    <w:rsid w:val="00066123"/>
    <w:rsid w:val="0006776C"/>
    <w:rsid w:val="00070389"/>
    <w:rsid w:val="00071936"/>
    <w:rsid w:val="00072749"/>
    <w:rsid w:val="00073188"/>
    <w:rsid w:val="000742AA"/>
    <w:rsid w:val="00075649"/>
    <w:rsid w:val="00075A3F"/>
    <w:rsid w:val="000771DF"/>
    <w:rsid w:val="00080A8A"/>
    <w:rsid w:val="000848B2"/>
    <w:rsid w:val="00086649"/>
    <w:rsid w:val="00086A06"/>
    <w:rsid w:val="00090200"/>
    <w:rsid w:val="00092730"/>
    <w:rsid w:val="00092C82"/>
    <w:rsid w:val="00095BBA"/>
    <w:rsid w:val="000960CB"/>
    <w:rsid w:val="00096A06"/>
    <w:rsid w:val="000A1206"/>
    <w:rsid w:val="000A26A7"/>
    <w:rsid w:val="000A3640"/>
    <w:rsid w:val="000A65BB"/>
    <w:rsid w:val="000B1882"/>
    <w:rsid w:val="000B2D56"/>
    <w:rsid w:val="000B3015"/>
    <w:rsid w:val="000B3836"/>
    <w:rsid w:val="000B6EA7"/>
    <w:rsid w:val="000C0112"/>
    <w:rsid w:val="000C169A"/>
    <w:rsid w:val="000C239E"/>
    <w:rsid w:val="000C4439"/>
    <w:rsid w:val="000C4813"/>
    <w:rsid w:val="000C5656"/>
    <w:rsid w:val="000C5893"/>
    <w:rsid w:val="000C7BEF"/>
    <w:rsid w:val="000D0F3D"/>
    <w:rsid w:val="000D0FAE"/>
    <w:rsid w:val="000D0FC1"/>
    <w:rsid w:val="000E0B69"/>
    <w:rsid w:val="000E188E"/>
    <w:rsid w:val="000E276E"/>
    <w:rsid w:val="000E4DBA"/>
    <w:rsid w:val="000E68BE"/>
    <w:rsid w:val="000E69E2"/>
    <w:rsid w:val="000F192C"/>
    <w:rsid w:val="000F1962"/>
    <w:rsid w:val="000F2414"/>
    <w:rsid w:val="000F2A17"/>
    <w:rsid w:val="000F7D35"/>
    <w:rsid w:val="000F7F56"/>
    <w:rsid w:val="0010235F"/>
    <w:rsid w:val="00110A04"/>
    <w:rsid w:val="00111A39"/>
    <w:rsid w:val="00111D62"/>
    <w:rsid w:val="00112FF5"/>
    <w:rsid w:val="00113501"/>
    <w:rsid w:val="001152B9"/>
    <w:rsid w:val="001159C2"/>
    <w:rsid w:val="001215F2"/>
    <w:rsid w:val="001218DB"/>
    <w:rsid w:val="00121C27"/>
    <w:rsid w:val="001258FD"/>
    <w:rsid w:val="001277CD"/>
    <w:rsid w:val="001279C0"/>
    <w:rsid w:val="00130CD9"/>
    <w:rsid w:val="00133528"/>
    <w:rsid w:val="001352AE"/>
    <w:rsid w:val="0013591C"/>
    <w:rsid w:val="001362D4"/>
    <w:rsid w:val="00140413"/>
    <w:rsid w:val="00141220"/>
    <w:rsid w:val="0014402B"/>
    <w:rsid w:val="001509EC"/>
    <w:rsid w:val="0015118C"/>
    <w:rsid w:val="00156124"/>
    <w:rsid w:val="00157E9E"/>
    <w:rsid w:val="001633B3"/>
    <w:rsid w:val="001657A6"/>
    <w:rsid w:val="001708C2"/>
    <w:rsid w:val="001723D5"/>
    <w:rsid w:val="00174BB3"/>
    <w:rsid w:val="00175B00"/>
    <w:rsid w:val="00175D1A"/>
    <w:rsid w:val="0018630D"/>
    <w:rsid w:val="00186355"/>
    <w:rsid w:val="001864E6"/>
    <w:rsid w:val="00186FDA"/>
    <w:rsid w:val="0018762C"/>
    <w:rsid w:val="00187E44"/>
    <w:rsid w:val="00191125"/>
    <w:rsid w:val="001945FA"/>
    <w:rsid w:val="00194F1D"/>
    <w:rsid w:val="001966F7"/>
    <w:rsid w:val="001A1F33"/>
    <w:rsid w:val="001A5133"/>
    <w:rsid w:val="001A5A9D"/>
    <w:rsid w:val="001A6C4C"/>
    <w:rsid w:val="001B0794"/>
    <w:rsid w:val="001B1487"/>
    <w:rsid w:val="001B5B2B"/>
    <w:rsid w:val="001C1C99"/>
    <w:rsid w:val="001C35E3"/>
    <w:rsid w:val="001C5188"/>
    <w:rsid w:val="001C6859"/>
    <w:rsid w:val="001C6B70"/>
    <w:rsid w:val="001D047B"/>
    <w:rsid w:val="001D0518"/>
    <w:rsid w:val="001D0911"/>
    <w:rsid w:val="001D1FA7"/>
    <w:rsid w:val="001D42F8"/>
    <w:rsid w:val="001D641A"/>
    <w:rsid w:val="001D6B69"/>
    <w:rsid w:val="001E189E"/>
    <w:rsid w:val="001E2310"/>
    <w:rsid w:val="001E2442"/>
    <w:rsid w:val="001E7CD9"/>
    <w:rsid w:val="001F0991"/>
    <w:rsid w:val="001F66DD"/>
    <w:rsid w:val="001F6C4F"/>
    <w:rsid w:val="001F7794"/>
    <w:rsid w:val="002009F7"/>
    <w:rsid w:val="0020138A"/>
    <w:rsid w:val="002041CD"/>
    <w:rsid w:val="00207C8B"/>
    <w:rsid w:val="0021230D"/>
    <w:rsid w:val="002214DA"/>
    <w:rsid w:val="00224590"/>
    <w:rsid w:val="002306FF"/>
    <w:rsid w:val="002310DC"/>
    <w:rsid w:val="00231919"/>
    <w:rsid w:val="00232891"/>
    <w:rsid w:val="00234239"/>
    <w:rsid w:val="002348A8"/>
    <w:rsid w:val="00240198"/>
    <w:rsid w:val="00240FF7"/>
    <w:rsid w:val="0024496F"/>
    <w:rsid w:val="00244E6E"/>
    <w:rsid w:val="0024557C"/>
    <w:rsid w:val="00245B86"/>
    <w:rsid w:val="00246C6B"/>
    <w:rsid w:val="00247D08"/>
    <w:rsid w:val="002516D4"/>
    <w:rsid w:val="0025188D"/>
    <w:rsid w:val="00251A7C"/>
    <w:rsid w:val="00251DAB"/>
    <w:rsid w:val="00252CE7"/>
    <w:rsid w:val="00252D78"/>
    <w:rsid w:val="00252E3F"/>
    <w:rsid w:val="002619B1"/>
    <w:rsid w:val="002635F4"/>
    <w:rsid w:val="00263AF5"/>
    <w:rsid w:val="00265AB3"/>
    <w:rsid w:val="00265FA0"/>
    <w:rsid w:val="002661A8"/>
    <w:rsid w:val="00272654"/>
    <w:rsid w:val="00273DC1"/>
    <w:rsid w:val="00273E26"/>
    <w:rsid w:val="002748DB"/>
    <w:rsid w:val="00274ED3"/>
    <w:rsid w:val="00274FEB"/>
    <w:rsid w:val="00275C43"/>
    <w:rsid w:val="00276D25"/>
    <w:rsid w:val="00276DB9"/>
    <w:rsid w:val="0028184C"/>
    <w:rsid w:val="00284B9E"/>
    <w:rsid w:val="00284D78"/>
    <w:rsid w:val="00284FC0"/>
    <w:rsid w:val="00290F88"/>
    <w:rsid w:val="00292145"/>
    <w:rsid w:val="0029527C"/>
    <w:rsid w:val="00297DC5"/>
    <w:rsid w:val="002A21DE"/>
    <w:rsid w:val="002A3770"/>
    <w:rsid w:val="002A3C9E"/>
    <w:rsid w:val="002A5337"/>
    <w:rsid w:val="002A645A"/>
    <w:rsid w:val="002B6EE8"/>
    <w:rsid w:val="002C0245"/>
    <w:rsid w:val="002C02FB"/>
    <w:rsid w:val="002C07EE"/>
    <w:rsid w:val="002C1E8B"/>
    <w:rsid w:val="002C3BCD"/>
    <w:rsid w:val="002C5BA5"/>
    <w:rsid w:val="002C5F0D"/>
    <w:rsid w:val="002D5EB9"/>
    <w:rsid w:val="002D632F"/>
    <w:rsid w:val="002E27AE"/>
    <w:rsid w:val="002E2D8C"/>
    <w:rsid w:val="002E3CC6"/>
    <w:rsid w:val="002E3E64"/>
    <w:rsid w:val="002E4C92"/>
    <w:rsid w:val="002E5ED0"/>
    <w:rsid w:val="002F03D2"/>
    <w:rsid w:val="002F288B"/>
    <w:rsid w:val="002F2A18"/>
    <w:rsid w:val="002F3D65"/>
    <w:rsid w:val="002F6183"/>
    <w:rsid w:val="002F7506"/>
    <w:rsid w:val="003031AB"/>
    <w:rsid w:val="003067BF"/>
    <w:rsid w:val="00307588"/>
    <w:rsid w:val="00311E81"/>
    <w:rsid w:val="00313D51"/>
    <w:rsid w:val="00317306"/>
    <w:rsid w:val="003201AC"/>
    <w:rsid w:val="003215CE"/>
    <w:rsid w:val="00321750"/>
    <w:rsid w:val="0032239A"/>
    <w:rsid w:val="00335168"/>
    <w:rsid w:val="003368BF"/>
    <w:rsid w:val="003405CF"/>
    <w:rsid w:val="00340B23"/>
    <w:rsid w:val="00343268"/>
    <w:rsid w:val="003433AC"/>
    <w:rsid w:val="003440A9"/>
    <w:rsid w:val="00347761"/>
    <w:rsid w:val="00347DD9"/>
    <w:rsid w:val="00350B03"/>
    <w:rsid w:val="00351804"/>
    <w:rsid w:val="00351C35"/>
    <w:rsid w:val="00351F18"/>
    <w:rsid w:val="00352361"/>
    <w:rsid w:val="0035253C"/>
    <w:rsid w:val="00353081"/>
    <w:rsid w:val="0035428A"/>
    <w:rsid w:val="0035448B"/>
    <w:rsid w:val="00355B9E"/>
    <w:rsid w:val="00356656"/>
    <w:rsid w:val="00356AF8"/>
    <w:rsid w:val="00357B9F"/>
    <w:rsid w:val="00362010"/>
    <w:rsid w:val="00364CD8"/>
    <w:rsid w:val="00370383"/>
    <w:rsid w:val="00370465"/>
    <w:rsid w:val="00370C53"/>
    <w:rsid w:val="00372441"/>
    <w:rsid w:val="0037258B"/>
    <w:rsid w:val="00374C35"/>
    <w:rsid w:val="00376DBB"/>
    <w:rsid w:val="003822E1"/>
    <w:rsid w:val="003826B0"/>
    <w:rsid w:val="00383204"/>
    <w:rsid w:val="0038382F"/>
    <w:rsid w:val="00383A2A"/>
    <w:rsid w:val="003851B2"/>
    <w:rsid w:val="003854D3"/>
    <w:rsid w:val="0038635E"/>
    <w:rsid w:val="003874B5"/>
    <w:rsid w:val="003908D2"/>
    <w:rsid w:val="003924D0"/>
    <w:rsid w:val="003946FE"/>
    <w:rsid w:val="0039525B"/>
    <w:rsid w:val="003A159E"/>
    <w:rsid w:val="003A2B64"/>
    <w:rsid w:val="003A3AB0"/>
    <w:rsid w:val="003A609A"/>
    <w:rsid w:val="003A6129"/>
    <w:rsid w:val="003A6785"/>
    <w:rsid w:val="003B3DB9"/>
    <w:rsid w:val="003B7708"/>
    <w:rsid w:val="003B7716"/>
    <w:rsid w:val="003C11A5"/>
    <w:rsid w:val="003C2022"/>
    <w:rsid w:val="003C24AD"/>
    <w:rsid w:val="003C2B9F"/>
    <w:rsid w:val="003D2601"/>
    <w:rsid w:val="003D27E3"/>
    <w:rsid w:val="003D28E6"/>
    <w:rsid w:val="003D40FE"/>
    <w:rsid w:val="003D7469"/>
    <w:rsid w:val="003E0C46"/>
    <w:rsid w:val="003E2C04"/>
    <w:rsid w:val="003E3757"/>
    <w:rsid w:val="003E693A"/>
    <w:rsid w:val="003E695F"/>
    <w:rsid w:val="003E6D0D"/>
    <w:rsid w:val="003F2833"/>
    <w:rsid w:val="003F3D65"/>
    <w:rsid w:val="00405198"/>
    <w:rsid w:val="00412A7D"/>
    <w:rsid w:val="00412CFA"/>
    <w:rsid w:val="00413334"/>
    <w:rsid w:val="004171CF"/>
    <w:rsid w:val="004179FD"/>
    <w:rsid w:val="00420DCB"/>
    <w:rsid w:val="00421157"/>
    <w:rsid w:val="004226FA"/>
    <w:rsid w:val="0042474E"/>
    <w:rsid w:val="00425DA8"/>
    <w:rsid w:val="00425E32"/>
    <w:rsid w:val="00432D7F"/>
    <w:rsid w:val="00434022"/>
    <w:rsid w:val="00436909"/>
    <w:rsid w:val="00437FD0"/>
    <w:rsid w:val="004402AC"/>
    <w:rsid w:val="004403EE"/>
    <w:rsid w:val="004407F1"/>
    <w:rsid w:val="00440948"/>
    <w:rsid w:val="004437B1"/>
    <w:rsid w:val="0044459F"/>
    <w:rsid w:val="004452D5"/>
    <w:rsid w:val="00445D96"/>
    <w:rsid w:val="00446AFD"/>
    <w:rsid w:val="004528AF"/>
    <w:rsid w:val="004536D7"/>
    <w:rsid w:val="00453969"/>
    <w:rsid w:val="00455FC4"/>
    <w:rsid w:val="00456F88"/>
    <w:rsid w:val="0045725F"/>
    <w:rsid w:val="00457F98"/>
    <w:rsid w:val="00462CC8"/>
    <w:rsid w:val="004702B3"/>
    <w:rsid w:val="00470E93"/>
    <w:rsid w:val="004713C2"/>
    <w:rsid w:val="00472F34"/>
    <w:rsid w:val="004734CE"/>
    <w:rsid w:val="0047469B"/>
    <w:rsid w:val="00477B3D"/>
    <w:rsid w:val="00482C15"/>
    <w:rsid w:val="004838D9"/>
    <w:rsid w:val="00484822"/>
    <w:rsid w:val="00484D50"/>
    <w:rsid w:val="00485D55"/>
    <w:rsid w:val="00487053"/>
    <w:rsid w:val="0049409E"/>
    <w:rsid w:val="00497B53"/>
    <w:rsid w:val="004A2A36"/>
    <w:rsid w:val="004A3F30"/>
    <w:rsid w:val="004A6E7C"/>
    <w:rsid w:val="004B22B8"/>
    <w:rsid w:val="004B32A4"/>
    <w:rsid w:val="004B35AE"/>
    <w:rsid w:val="004B3E41"/>
    <w:rsid w:val="004B552B"/>
    <w:rsid w:val="004B614C"/>
    <w:rsid w:val="004B7C07"/>
    <w:rsid w:val="004C0F51"/>
    <w:rsid w:val="004C28C0"/>
    <w:rsid w:val="004C602D"/>
    <w:rsid w:val="004C6BE6"/>
    <w:rsid w:val="004C6CD8"/>
    <w:rsid w:val="004C71B2"/>
    <w:rsid w:val="004D0FF2"/>
    <w:rsid w:val="004D487C"/>
    <w:rsid w:val="004D5473"/>
    <w:rsid w:val="004D7029"/>
    <w:rsid w:val="004E034F"/>
    <w:rsid w:val="004E04E3"/>
    <w:rsid w:val="004E1558"/>
    <w:rsid w:val="004E1B0E"/>
    <w:rsid w:val="004E524B"/>
    <w:rsid w:val="004E565A"/>
    <w:rsid w:val="004E623F"/>
    <w:rsid w:val="004E64CB"/>
    <w:rsid w:val="004F0471"/>
    <w:rsid w:val="004F2363"/>
    <w:rsid w:val="004F2969"/>
    <w:rsid w:val="004F353F"/>
    <w:rsid w:val="004F57C6"/>
    <w:rsid w:val="004F5DEC"/>
    <w:rsid w:val="004F62CF"/>
    <w:rsid w:val="00501640"/>
    <w:rsid w:val="00502FAD"/>
    <w:rsid w:val="00503804"/>
    <w:rsid w:val="00507DF5"/>
    <w:rsid w:val="005121D2"/>
    <w:rsid w:val="00513C73"/>
    <w:rsid w:val="00513E84"/>
    <w:rsid w:val="00517918"/>
    <w:rsid w:val="00517E6D"/>
    <w:rsid w:val="00520102"/>
    <w:rsid w:val="0052385B"/>
    <w:rsid w:val="0052413A"/>
    <w:rsid w:val="0052483A"/>
    <w:rsid w:val="00524F63"/>
    <w:rsid w:val="00525033"/>
    <w:rsid w:val="005265EF"/>
    <w:rsid w:val="00526C27"/>
    <w:rsid w:val="0052748A"/>
    <w:rsid w:val="0052769A"/>
    <w:rsid w:val="00527DE8"/>
    <w:rsid w:val="005324A5"/>
    <w:rsid w:val="00533A7A"/>
    <w:rsid w:val="0053481E"/>
    <w:rsid w:val="00536E26"/>
    <w:rsid w:val="00541A6A"/>
    <w:rsid w:val="00542523"/>
    <w:rsid w:val="00542618"/>
    <w:rsid w:val="00542AAA"/>
    <w:rsid w:val="00545FAF"/>
    <w:rsid w:val="00546D71"/>
    <w:rsid w:val="0054791C"/>
    <w:rsid w:val="0055340D"/>
    <w:rsid w:val="0055385D"/>
    <w:rsid w:val="0055626F"/>
    <w:rsid w:val="005573B7"/>
    <w:rsid w:val="0056110C"/>
    <w:rsid w:val="00561640"/>
    <w:rsid w:val="00563CB8"/>
    <w:rsid w:val="00563DC9"/>
    <w:rsid w:val="005641F5"/>
    <w:rsid w:val="00565871"/>
    <w:rsid w:val="00567CC1"/>
    <w:rsid w:val="00567E85"/>
    <w:rsid w:val="00570901"/>
    <w:rsid w:val="00571999"/>
    <w:rsid w:val="00576E4A"/>
    <w:rsid w:val="00581401"/>
    <w:rsid w:val="005830A6"/>
    <w:rsid w:val="005837C5"/>
    <w:rsid w:val="00583E2D"/>
    <w:rsid w:val="00583FF7"/>
    <w:rsid w:val="00585771"/>
    <w:rsid w:val="00585A0D"/>
    <w:rsid w:val="005875D8"/>
    <w:rsid w:val="00587BB5"/>
    <w:rsid w:val="00592D68"/>
    <w:rsid w:val="00593697"/>
    <w:rsid w:val="00595254"/>
    <w:rsid w:val="00595905"/>
    <w:rsid w:val="005960E3"/>
    <w:rsid w:val="00596F1A"/>
    <w:rsid w:val="005A0B60"/>
    <w:rsid w:val="005A6082"/>
    <w:rsid w:val="005A7968"/>
    <w:rsid w:val="005B22B2"/>
    <w:rsid w:val="005B2762"/>
    <w:rsid w:val="005B3D78"/>
    <w:rsid w:val="005B7E6E"/>
    <w:rsid w:val="005C1378"/>
    <w:rsid w:val="005C4572"/>
    <w:rsid w:val="005C7B5F"/>
    <w:rsid w:val="005D0B65"/>
    <w:rsid w:val="005D5B74"/>
    <w:rsid w:val="005D7C72"/>
    <w:rsid w:val="005E0522"/>
    <w:rsid w:val="005E0B48"/>
    <w:rsid w:val="005E1E1E"/>
    <w:rsid w:val="005E262B"/>
    <w:rsid w:val="005E2E87"/>
    <w:rsid w:val="005E4B13"/>
    <w:rsid w:val="005F147C"/>
    <w:rsid w:val="005F35CF"/>
    <w:rsid w:val="005F5D35"/>
    <w:rsid w:val="005F657A"/>
    <w:rsid w:val="00602A44"/>
    <w:rsid w:val="00603970"/>
    <w:rsid w:val="006044CD"/>
    <w:rsid w:val="00607856"/>
    <w:rsid w:val="0061028B"/>
    <w:rsid w:val="006124D5"/>
    <w:rsid w:val="00615F25"/>
    <w:rsid w:val="0062277B"/>
    <w:rsid w:val="006261E1"/>
    <w:rsid w:val="00626E4A"/>
    <w:rsid w:val="00633E63"/>
    <w:rsid w:val="0063653C"/>
    <w:rsid w:val="006375AF"/>
    <w:rsid w:val="00641DC5"/>
    <w:rsid w:val="00643030"/>
    <w:rsid w:val="006433D1"/>
    <w:rsid w:val="00643550"/>
    <w:rsid w:val="00644540"/>
    <w:rsid w:val="00645C3F"/>
    <w:rsid w:val="00646088"/>
    <w:rsid w:val="00651092"/>
    <w:rsid w:val="00653ABB"/>
    <w:rsid w:val="0066211A"/>
    <w:rsid w:val="00663A00"/>
    <w:rsid w:val="006661AE"/>
    <w:rsid w:val="006667A3"/>
    <w:rsid w:val="006717E9"/>
    <w:rsid w:val="0067259D"/>
    <w:rsid w:val="00673DB5"/>
    <w:rsid w:val="00674D08"/>
    <w:rsid w:val="00676758"/>
    <w:rsid w:val="0068018C"/>
    <w:rsid w:val="00682129"/>
    <w:rsid w:val="00684A78"/>
    <w:rsid w:val="00684F77"/>
    <w:rsid w:val="006855C2"/>
    <w:rsid w:val="0069247E"/>
    <w:rsid w:val="00696173"/>
    <w:rsid w:val="006A0934"/>
    <w:rsid w:val="006A09D6"/>
    <w:rsid w:val="006A2175"/>
    <w:rsid w:val="006A3594"/>
    <w:rsid w:val="006B0965"/>
    <w:rsid w:val="006B174F"/>
    <w:rsid w:val="006B3418"/>
    <w:rsid w:val="006B3788"/>
    <w:rsid w:val="006B61DD"/>
    <w:rsid w:val="006B7CCB"/>
    <w:rsid w:val="006C35D9"/>
    <w:rsid w:val="006D01CC"/>
    <w:rsid w:val="006D5208"/>
    <w:rsid w:val="006D5695"/>
    <w:rsid w:val="006E0CA4"/>
    <w:rsid w:val="006E175C"/>
    <w:rsid w:val="006E3D26"/>
    <w:rsid w:val="006E4C84"/>
    <w:rsid w:val="006E7A67"/>
    <w:rsid w:val="006E7D3C"/>
    <w:rsid w:val="006F1010"/>
    <w:rsid w:val="006F264A"/>
    <w:rsid w:val="006F3BD7"/>
    <w:rsid w:val="007008DC"/>
    <w:rsid w:val="00704E51"/>
    <w:rsid w:val="00706F7A"/>
    <w:rsid w:val="00707670"/>
    <w:rsid w:val="007135B9"/>
    <w:rsid w:val="0071568E"/>
    <w:rsid w:val="0072440D"/>
    <w:rsid w:val="00724760"/>
    <w:rsid w:val="00726162"/>
    <w:rsid w:val="00727E94"/>
    <w:rsid w:val="00730123"/>
    <w:rsid w:val="00730243"/>
    <w:rsid w:val="0073192F"/>
    <w:rsid w:val="00733C74"/>
    <w:rsid w:val="00735208"/>
    <w:rsid w:val="007358BB"/>
    <w:rsid w:val="00735DD4"/>
    <w:rsid w:val="00737EE7"/>
    <w:rsid w:val="00741955"/>
    <w:rsid w:val="007473DB"/>
    <w:rsid w:val="00747928"/>
    <w:rsid w:val="007516AC"/>
    <w:rsid w:val="00757C92"/>
    <w:rsid w:val="0076009C"/>
    <w:rsid w:val="007607DA"/>
    <w:rsid w:val="007623AE"/>
    <w:rsid w:val="0076269D"/>
    <w:rsid w:val="00766336"/>
    <w:rsid w:val="0076658E"/>
    <w:rsid w:val="00766E5D"/>
    <w:rsid w:val="00767641"/>
    <w:rsid w:val="0077077D"/>
    <w:rsid w:val="0077129E"/>
    <w:rsid w:val="00772135"/>
    <w:rsid w:val="00772FCA"/>
    <w:rsid w:val="0077398D"/>
    <w:rsid w:val="007753D1"/>
    <w:rsid w:val="00777FA3"/>
    <w:rsid w:val="00780B34"/>
    <w:rsid w:val="0078532C"/>
    <w:rsid w:val="00791535"/>
    <w:rsid w:val="00793E06"/>
    <w:rsid w:val="00796D57"/>
    <w:rsid w:val="00797281"/>
    <w:rsid w:val="007A0771"/>
    <w:rsid w:val="007A0E40"/>
    <w:rsid w:val="007A21D4"/>
    <w:rsid w:val="007A23B2"/>
    <w:rsid w:val="007B0CFA"/>
    <w:rsid w:val="007B0EDD"/>
    <w:rsid w:val="007B764B"/>
    <w:rsid w:val="007C14C1"/>
    <w:rsid w:val="007C30B6"/>
    <w:rsid w:val="007C5236"/>
    <w:rsid w:val="007C5E31"/>
    <w:rsid w:val="007C7DB0"/>
    <w:rsid w:val="007D1715"/>
    <w:rsid w:val="007D2F12"/>
    <w:rsid w:val="007D49CE"/>
    <w:rsid w:val="007D6178"/>
    <w:rsid w:val="007E147A"/>
    <w:rsid w:val="007E463A"/>
    <w:rsid w:val="007E4E86"/>
    <w:rsid w:val="007E5F9A"/>
    <w:rsid w:val="007E6E9A"/>
    <w:rsid w:val="007E7421"/>
    <w:rsid w:val="007E7665"/>
    <w:rsid w:val="007F5C41"/>
    <w:rsid w:val="007F76FC"/>
    <w:rsid w:val="00804C62"/>
    <w:rsid w:val="00807C6B"/>
    <w:rsid w:val="008139A0"/>
    <w:rsid w:val="00813CF7"/>
    <w:rsid w:val="008151E5"/>
    <w:rsid w:val="008155DB"/>
    <w:rsid w:val="00820EF9"/>
    <w:rsid w:val="0082210F"/>
    <w:rsid w:val="008228CD"/>
    <w:rsid w:val="0082614F"/>
    <w:rsid w:val="008261D2"/>
    <w:rsid w:val="00831B4C"/>
    <w:rsid w:val="008336BE"/>
    <w:rsid w:val="00833FB3"/>
    <w:rsid w:val="00835495"/>
    <w:rsid w:val="00835D3D"/>
    <w:rsid w:val="00842EEC"/>
    <w:rsid w:val="008434A6"/>
    <w:rsid w:val="0084358E"/>
    <w:rsid w:val="00844687"/>
    <w:rsid w:val="00844E29"/>
    <w:rsid w:val="00847A03"/>
    <w:rsid w:val="00850CE6"/>
    <w:rsid w:val="00853CF3"/>
    <w:rsid w:val="008572B2"/>
    <w:rsid w:val="00860A88"/>
    <w:rsid w:val="00864A80"/>
    <w:rsid w:val="0087033F"/>
    <w:rsid w:val="00872393"/>
    <w:rsid w:val="008732CC"/>
    <w:rsid w:val="00874AF4"/>
    <w:rsid w:val="00875D0A"/>
    <w:rsid w:val="00876632"/>
    <w:rsid w:val="008809E3"/>
    <w:rsid w:val="00880AAD"/>
    <w:rsid w:val="00883761"/>
    <w:rsid w:val="008849D5"/>
    <w:rsid w:val="00884AB6"/>
    <w:rsid w:val="00885A31"/>
    <w:rsid w:val="008907FE"/>
    <w:rsid w:val="00890A3F"/>
    <w:rsid w:val="00893930"/>
    <w:rsid w:val="00893A85"/>
    <w:rsid w:val="00897E18"/>
    <w:rsid w:val="008A0F55"/>
    <w:rsid w:val="008A1774"/>
    <w:rsid w:val="008A2DA8"/>
    <w:rsid w:val="008A5010"/>
    <w:rsid w:val="008A5832"/>
    <w:rsid w:val="008A71A0"/>
    <w:rsid w:val="008A7263"/>
    <w:rsid w:val="008B1311"/>
    <w:rsid w:val="008B31CC"/>
    <w:rsid w:val="008B456C"/>
    <w:rsid w:val="008B5DE1"/>
    <w:rsid w:val="008C1826"/>
    <w:rsid w:val="008C7679"/>
    <w:rsid w:val="008D01D4"/>
    <w:rsid w:val="008D0396"/>
    <w:rsid w:val="008D2259"/>
    <w:rsid w:val="008D3566"/>
    <w:rsid w:val="008D3BC0"/>
    <w:rsid w:val="008D5D6B"/>
    <w:rsid w:val="008E06D9"/>
    <w:rsid w:val="008E2674"/>
    <w:rsid w:val="008E2AB6"/>
    <w:rsid w:val="008F2ED5"/>
    <w:rsid w:val="008F57F8"/>
    <w:rsid w:val="008F6914"/>
    <w:rsid w:val="009000C9"/>
    <w:rsid w:val="009027C1"/>
    <w:rsid w:val="00903656"/>
    <w:rsid w:val="00903FA9"/>
    <w:rsid w:val="009062ED"/>
    <w:rsid w:val="0090775D"/>
    <w:rsid w:val="00910D8E"/>
    <w:rsid w:val="009135A8"/>
    <w:rsid w:val="0091489F"/>
    <w:rsid w:val="009152F8"/>
    <w:rsid w:val="0091722D"/>
    <w:rsid w:val="00917266"/>
    <w:rsid w:val="00922E34"/>
    <w:rsid w:val="00923F5B"/>
    <w:rsid w:val="00933100"/>
    <w:rsid w:val="00936ED7"/>
    <w:rsid w:val="00937101"/>
    <w:rsid w:val="009403AD"/>
    <w:rsid w:val="0094277B"/>
    <w:rsid w:val="009427D3"/>
    <w:rsid w:val="00943C0F"/>
    <w:rsid w:val="009479F3"/>
    <w:rsid w:val="00955111"/>
    <w:rsid w:val="00956F0F"/>
    <w:rsid w:val="0096199D"/>
    <w:rsid w:val="00962802"/>
    <w:rsid w:val="00963CDE"/>
    <w:rsid w:val="00966D72"/>
    <w:rsid w:val="00967678"/>
    <w:rsid w:val="009713C6"/>
    <w:rsid w:val="0097223B"/>
    <w:rsid w:val="0097272E"/>
    <w:rsid w:val="009732BA"/>
    <w:rsid w:val="00977D49"/>
    <w:rsid w:val="0098148A"/>
    <w:rsid w:val="00984665"/>
    <w:rsid w:val="009856BB"/>
    <w:rsid w:val="009859E7"/>
    <w:rsid w:val="00994CAA"/>
    <w:rsid w:val="00995517"/>
    <w:rsid w:val="009A0390"/>
    <w:rsid w:val="009A1976"/>
    <w:rsid w:val="009A2B88"/>
    <w:rsid w:val="009A3159"/>
    <w:rsid w:val="009A4AAE"/>
    <w:rsid w:val="009B0F30"/>
    <w:rsid w:val="009B12D0"/>
    <w:rsid w:val="009B14FE"/>
    <w:rsid w:val="009B4051"/>
    <w:rsid w:val="009B4FE2"/>
    <w:rsid w:val="009B7417"/>
    <w:rsid w:val="009B7C85"/>
    <w:rsid w:val="009C0391"/>
    <w:rsid w:val="009C1A07"/>
    <w:rsid w:val="009C2014"/>
    <w:rsid w:val="009C3C09"/>
    <w:rsid w:val="009C5054"/>
    <w:rsid w:val="009C6CCA"/>
    <w:rsid w:val="009C75E5"/>
    <w:rsid w:val="009D0B7A"/>
    <w:rsid w:val="009D0C55"/>
    <w:rsid w:val="009D12CD"/>
    <w:rsid w:val="009D2572"/>
    <w:rsid w:val="009E000B"/>
    <w:rsid w:val="009E05C6"/>
    <w:rsid w:val="009E07D2"/>
    <w:rsid w:val="009E1E7A"/>
    <w:rsid w:val="009E3016"/>
    <w:rsid w:val="009E5EDD"/>
    <w:rsid w:val="009E734D"/>
    <w:rsid w:val="009F31D9"/>
    <w:rsid w:val="009F3652"/>
    <w:rsid w:val="00A013BF"/>
    <w:rsid w:val="00A0163A"/>
    <w:rsid w:val="00A077E5"/>
    <w:rsid w:val="00A07A4E"/>
    <w:rsid w:val="00A10565"/>
    <w:rsid w:val="00A14F0A"/>
    <w:rsid w:val="00A2212B"/>
    <w:rsid w:val="00A22437"/>
    <w:rsid w:val="00A24DAB"/>
    <w:rsid w:val="00A253EA"/>
    <w:rsid w:val="00A32E00"/>
    <w:rsid w:val="00A34C90"/>
    <w:rsid w:val="00A37503"/>
    <w:rsid w:val="00A37556"/>
    <w:rsid w:val="00A41027"/>
    <w:rsid w:val="00A4462B"/>
    <w:rsid w:val="00A4688B"/>
    <w:rsid w:val="00A508A3"/>
    <w:rsid w:val="00A54BAD"/>
    <w:rsid w:val="00A65FF8"/>
    <w:rsid w:val="00A700BC"/>
    <w:rsid w:val="00A75116"/>
    <w:rsid w:val="00A75999"/>
    <w:rsid w:val="00A77308"/>
    <w:rsid w:val="00A77619"/>
    <w:rsid w:val="00A82BED"/>
    <w:rsid w:val="00A908AC"/>
    <w:rsid w:val="00A94874"/>
    <w:rsid w:val="00A948B3"/>
    <w:rsid w:val="00A95E92"/>
    <w:rsid w:val="00A968CA"/>
    <w:rsid w:val="00A97F05"/>
    <w:rsid w:val="00AA0831"/>
    <w:rsid w:val="00AA1DC0"/>
    <w:rsid w:val="00AA1E58"/>
    <w:rsid w:val="00AA239D"/>
    <w:rsid w:val="00AA24C1"/>
    <w:rsid w:val="00AA5F43"/>
    <w:rsid w:val="00AA6D09"/>
    <w:rsid w:val="00AB0087"/>
    <w:rsid w:val="00AB24B0"/>
    <w:rsid w:val="00AC1DE5"/>
    <w:rsid w:val="00AC1F67"/>
    <w:rsid w:val="00AC2AB4"/>
    <w:rsid w:val="00AC6562"/>
    <w:rsid w:val="00AD1351"/>
    <w:rsid w:val="00AD23B4"/>
    <w:rsid w:val="00AD26BF"/>
    <w:rsid w:val="00AD2E2E"/>
    <w:rsid w:val="00AD419E"/>
    <w:rsid w:val="00AD440D"/>
    <w:rsid w:val="00AE01CA"/>
    <w:rsid w:val="00AE14E2"/>
    <w:rsid w:val="00AE3076"/>
    <w:rsid w:val="00AE6B72"/>
    <w:rsid w:val="00AE7B32"/>
    <w:rsid w:val="00AF0681"/>
    <w:rsid w:val="00AF1F26"/>
    <w:rsid w:val="00AF3526"/>
    <w:rsid w:val="00AF5A63"/>
    <w:rsid w:val="00AF7A1A"/>
    <w:rsid w:val="00B00346"/>
    <w:rsid w:val="00B01708"/>
    <w:rsid w:val="00B044E7"/>
    <w:rsid w:val="00B04DE7"/>
    <w:rsid w:val="00B10BF2"/>
    <w:rsid w:val="00B1409A"/>
    <w:rsid w:val="00B145F4"/>
    <w:rsid w:val="00B15443"/>
    <w:rsid w:val="00B205E1"/>
    <w:rsid w:val="00B20B90"/>
    <w:rsid w:val="00B21148"/>
    <w:rsid w:val="00B231AA"/>
    <w:rsid w:val="00B23432"/>
    <w:rsid w:val="00B23AD5"/>
    <w:rsid w:val="00B240DD"/>
    <w:rsid w:val="00B27639"/>
    <w:rsid w:val="00B30BF5"/>
    <w:rsid w:val="00B319E9"/>
    <w:rsid w:val="00B31BA2"/>
    <w:rsid w:val="00B32D07"/>
    <w:rsid w:val="00B33194"/>
    <w:rsid w:val="00B3641E"/>
    <w:rsid w:val="00B3712E"/>
    <w:rsid w:val="00B46C45"/>
    <w:rsid w:val="00B47DA2"/>
    <w:rsid w:val="00B5010E"/>
    <w:rsid w:val="00B5282C"/>
    <w:rsid w:val="00B567EA"/>
    <w:rsid w:val="00B57264"/>
    <w:rsid w:val="00B57A9F"/>
    <w:rsid w:val="00B6092B"/>
    <w:rsid w:val="00B64DA8"/>
    <w:rsid w:val="00B66DB7"/>
    <w:rsid w:val="00B70E88"/>
    <w:rsid w:val="00B71188"/>
    <w:rsid w:val="00B7194E"/>
    <w:rsid w:val="00B75489"/>
    <w:rsid w:val="00B76D5E"/>
    <w:rsid w:val="00B772CA"/>
    <w:rsid w:val="00B80621"/>
    <w:rsid w:val="00B846CE"/>
    <w:rsid w:val="00B908B6"/>
    <w:rsid w:val="00B94575"/>
    <w:rsid w:val="00B95A8B"/>
    <w:rsid w:val="00BA15C4"/>
    <w:rsid w:val="00BA4548"/>
    <w:rsid w:val="00BA46CB"/>
    <w:rsid w:val="00BA536E"/>
    <w:rsid w:val="00BA6CB2"/>
    <w:rsid w:val="00BA6E05"/>
    <w:rsid w:val="00BA7D7C"/>
    <w:rsid w:val="00BA7F1C"/>
    <w:rsid w:val="00BB27BA"/>
    <w:rsid w:val="00BB3487"/>
    <w:rsid w:val="00BB459A"/>
    <w:rsid w:val="00BB4709"/>
    <w:rsid w:val="00BB5FE2"/>
    <w:rsid w:val="00BB62F7"/>
    <w:rsid w:val="00BB6591"/>
    <w:rsid w:val="00BB6BB9"/>
    <w:rsid w:val="00BC0F7C"/>
    <w:rsid w:val="00BC1873"/>
    <w:rsid w:val="00BC3880"/>
    <w:rsid w:val="00BC4ADE"/>
    <w:rsid w:val="00BC51E6"/>
    <w:rsid w:val="00BC54A9"/>
    <w:rsid w:val="00BC55AA"/>
    <w:rsid w:val="00BD28C9"/>
    <w:rsid w:val="00BD701A"/>
    <w:rsid w:val="00BD7AD4"/>
    <w:rsid w:val="00BD7B6F"/>
    <w:rsid w:val="00BE25BB"/>
    <w:rsid w:val="00BE2CD4"/>
    <w:rsid w:val="00BE3C56"/>
    <w:rsid w:val="00BE4EBD"/>
    <w:rsid w:val="00BE6B79"/>
    <w:rsid w:val="00BE6EFE"/>
    <w:rsid w:val="00BF2040"/>
    <w:rsid w:val="00BF327A"/>
    <w:rsid w:val="00BF6DF5"/>
    <w:rsid w:val="00BF7FAA"/>
    <w:rsid w:val="00C0268A"/>
    <w:rsid w:val="00C02E75"/>
    <w:rsid w:val="00C02EC2"/>
    <w:rsid w:val="00C07D88"/>
    <w:rsid w:val="00C1050E"/>
    <w:rsid w:val="00C10802"/>
    <w:rsid w:val="00C151B9"/>
    <w:rsid w:val="00C16E85"/>
    <w:rsid w:val="00C17AF0"/>
    <w:rsid w:val="00C17FE6"/>
    <w:rsid w:val="00C208EA"/>
    <w:rsid w:val="00C2283A"/>
    <w:rsid w:val="00C23D4D"/>
    <w:rsid w:val="00C252EF"/>
    <w:rsid w:val="00C25C43"/>
    <w:rsid w:val="00C263AB"/>
    <w:rsid w:val="00C2753A"/>
    <w:rsid w:val="00C27E34"/>
    <w:rsid w:val="00C34B83"/>
    <w:rsid w:val="00C357D5"/>
    <w:rsid w:val="00C37FEE"/>
    <w:rsid w:val="00C40751"/>
    <w:rsid w:val="00C40E32"/>
    <w:rsid w:val="00C41096"/>
    <w:rsid w:val="00C419B4"/>
    <w:rsid w:val="00C424C5"/>
    <w:rsid w:val="00C42C58"/>
    <w:rsid w:val="00C432CA"/>
    <w:rsid w:val="00C441BE"/>
    <w:rsid w:val="00C463C3"/>
    <w:rsid w:val="00C4787C"/>
    <w:rsid w:val="00C5015B"/>
    <w:rsid w:val="00C512D6"/>
    <w:rsid w:val="00C52FD6"/>
    <w:rsid w:val="00C63055"/>
    <w:rsid w:val="00C66515"/>
    <w:rsid w:val="00C71222"/>
    <w:rsid w:val="00C7162F"/>
    <w:rsid w:val="00C745E1"/>
    <w:rsid w:val="00C76DBE"/>
    <w:rsid w:val="00C81615"/>
    <w:rsid w:val="00C81E56"/>
    <w:rsid w:val="00C8217C"/>
    <w:rsid w:val="00C82B1B"/>
    <w:rsid w:val="00C84012"/>
    <w:rsid w:val="00C920BB"/>
    <w:rsid w:val="00C926EE"/>
    <w:rsid w:val="00C92ED4"/>
    <w:rsid w:val="00C9359E"/>
    <w:rsid w:val="00C9394D"/>
    <w:rsid w:val="00C94AC5"/>
    <w:rsid w:val="00C9623A"/>
    <w:rsid w:val="00CA4B59"/>
    <w:rsid w:val="00CA53F8"/>
    <w:rsid w:val="00CA6CC7"/>
    <w:rsid w:val="00CB1217"/>
    <w:rsid w:val="00CB2098"/>
    <w:rsid w:val="00CB4715"/>
    <w:rsid w:val="00CB4795"/>
    <w:rsid w:val="00CC0EC6"/>
    <w:rsid w:val="00CC1BF8"/>
    <w:rsid w:val="00CC2982"/>
    <w:rsid w:val="00CC3760"/>
    <w:rsid w:val="00CC3C40"/>
    <w:rsid w:val="00CC4C91"/>
    <w:rsid w:val="00CC605E"/>
    <w:rsid w:val="00CC6E60"/>
    <w:rsid w:val="00CC78A8"/>
    <w:rsid w:val="00CD1A34"/>
    <w:rsid w:val="00CD30E1"/>
    <w:rsid w:val="00CD3A81"/>
    <w:rsid w:val="00CD4793"/>
    <w:rsid w:val="00CD61D0"/>
    <w:rsid w:val="00CE059B"/>
    <w:rsid w:val="00CE0D9A"/>
    <w:rsid w:val="00CE2836"/>
    <w:rsid w:val="00CE2B01"/>
    <w:rsid w:val="00CE5139"/>
    <w:rsid w:val="00CE5BEA"/>
    <w:rsid w:val="00CE6C54"/>
    <w:rsid w:val="00CE7025"/>
    <w:rsid w:val="00CE75E4"/>
    <w:rsid w:val="00CF08C2"/>
    <w:rsid w:val="00CF2582"/>
    <w:rsid w:val="00CF2986"/>
    <w:rsid w:val="00CF498D"/>
    <w:rsid w:val="00D031FA"/>
    <w:rsid w:val="00D03E98"/>
    <w:rsid w:val="00D066C5"/>
    <w:rsid w:val="00D129E0"/>
    <w:rsid w:val="00D16916"/>
    <w:rsid w:val="00D16FCB"/>
    <w:rsid w:val="00D20930"/>
    <w:rsid w:val="00D22B12"/>
    <w:rsid w:val="00D2326D"/>
    <w:rsid w:val="00D257AC"/>
    <w:rsid w:val="00D30861"/>
    <w:rsid w:val="00D3179C"/>
    <w:rsid w:val="00D31C4D"/>
    <w:rsid w:val="00D3492E"/>
    <w:rsid w:val="00D367A3"/>
    <w:rsid w:val="00D36C11"/>
    <w:rsid w:val="00D374A9"/>
    <w:rsid w:val="00D41B54"/>
    <w:rsid w:val="00D4257B"/>
    <w:rsid w:val="00D4259D"/>
    <w:rsid w:val="00D44710"/>
    <w:rsid w:val="00D46DF2"/>
    <w:rsid w:val="00D4700C"/>
    <w:rsid w:val="00D479EE"/>
    <w:rsid w:val="00D52801"/>
    <w:rsid w:val="00D52C9C"/>
    <w:rsid w:val="00D5676B"/>
    <w:rsid w:val="00D57066"/>
    <w:rsid w:val="00D70BDE"/>
    <w:rsid w:val="00D86E7C"/>
    <w:rsid w:val="00D91AE5"/>
    <w:rsid w:val="00D920A6"/>
    <w:rsid w:val="00D9328F"/>
    <w:rsid w:val="00D94FAB"/>
    <w:rsid w:val="00D95A65"/>
    <w:rsid w:val="00DA030E"/>
    <w:rsid w:val="00DA3BC6"/>
    <w:rsid w:val="00DA5AC3"/>
    <w:rsid w:val="00DB34C3"/>
    <w:rsid w:val="00DB3C98"/>
    <w:rsid w:val="00DB5037"/>
    <w:rsid w:val="00DC0419"/>
    <w:rsid w:val="00DC0591"/>
    <w:rsid w:val="00DC334D"/>
    <w:rsid w:val="00DC7604"/>
    <w:rsid w:val="00DD207B"/>
    <w:rsid w:val="00DD4776"/>
    <w:rsid w:val="00DD5821"/>
    <w:rsid w:val="00DD6609"/>
    <w:rsid w:val="00DD6BA0"/>
    <w:rsid w:val="00DE1C81"/>
    <w:rsid w:val="00DE1CEE"/>
    <w:rsid w:val="00DE3E1E"/>
    <w:rsid w:val="00DF2B14"/>
    <w:rsid w:val="00DF3D1C"/>
    <w:rsid w:val="00DF5111"/>
    <w:rsid w:val="00DF67A8"/>
    <w:rsid w:val="00E0286B"/>
    <w:rsid w:val="00E033FB"/>
    <w:rsid w:val="00E050EB"/>
    <w:rsid w:val="00E064E4"/>
    <w:rsid w:val="00E06898"/>
    <w:rsid w:val="00E07A17"/>
    <w:rsid w:val="00E1102F"/>
    <w:rsid w:val="00E147A5"/>
    <w:rsid w:val="00E16070"/>
    <w:rsid w:val="00E16E4C"/>
    <w:rsid w:val="00E17374"/>
    <w:rsid w:val="00E173B3"/>
    <w:rsid w:val="00E20C3F"/>
    <w:rsid w:val="00E21975"/>
    <w:rsid w:val="00E223DA"/>
    <w:rsid w:val="00E22A24"/>
    <w:rsid w:val="00E244D4"/>
    <w:rsid w:val="00E26A26"/>
    <w:rsid w:val="00E2729F"/>
    <w:rsid w:val="00E31098"/>
    <w:rsid w:val="00E31D9D"/>
    <w:rsid w:val="00E3245A"/>
    <w:rsid w:val="00E45753"/>
    <w:rsid w:val="00E46711"/>
    <w:rsid w:val="00E50A0B"/>
    <w:rsid w:val="00E5304D"/>
    <w:rsid w:val="00E53E91"/>
    <w:rsid w:val="00E54F15"/>
    <w:rsid w:val="00E560AD"/>
    <w:rsid w:val="00E56C25"/>
    <w:rsid w:val="00E6036C"/>
    <w:rsid w:val="00E60525"/>
    <w:rsid w:val="00E618D5"/>
    <w:rsid w:val="00E626A2"/>
    <w:rsid w:val="00E63363"/>
    <w:rsid w:val="00E63908"/>
    <w:rsid w:val="00E6545A"/>
    <w:rsid w:val="00E6588C"/>
    <w:rsid w:val="00E65C14"/>
    <w:rsid w:val="00E74A53"/>
    <w:rsid w:val="00E7559A"/>
    <w:rsid w:val="00E7754E"/>
    <w:rsid w:val="00E84416"/>
    <w:rsid w:val="00E87441"/>
    <w:rsid w:val="00E9190E"/>
    <w:rsid w:val="00E91E48"/>
    <w:rsid w:val="00E93803"/>
    <w:rsid w:val="00E946A0"/>
    <w:rsid w:val="00EA0C17"/>
    <w:rsid w:val="00EA3693"/>
    <w:rsid w:val="00EA40BD"/>
    <w:rsid w:val="00EA44C5"/>
    <w:rsid w:val="00EA5EA5"/>
    <w:rsid w:val="00EA62BA"/>
    <w:rsid w:val="00EA6B65"/>
    <w:rsid w:val="00EA6BD9"/>
    <w:rsid w:val="00EA74B5"/>
    <w:rsid w:val="00EB4655"/>
    <w:rsid w:val="00EB4AAC"/>
    <w:rsid w:val="00EB6D24"/>
    <w:rsid w:val="00EB782B"/>
    <w:rsid w:val="00EB7954"/>
    <w:rsid w:val="00EB79B4"/>
    <w:rsid w:val="00EC15E4"/>
    <w:rsid w:val="00EC1E30"/>
    <w:rsid w:val="00EC238E"/>
    <w:rsid w:val="00EC3F22"/>
    <w:rsid w:val="00EC6FED"/>
    <w:rsid w:val="00ED0044"/>
    <w:rsid w:val="00ED34EC"/>
    <w:rsid w:val="00ED491F"/>
    <w:rsid w:val="00ED56D7"/>
    <w:rsid w:val="00EE360E"/>
    <w:rsid w:val="00EE5F60"/>
    <w:rsid w:val="00EE66B9"/>
    <w:rsid w:val="00EE766D"/>
    <w:rsid w:val="00EE7D84"/>
    <w:rsid w:val="00EF12C5"/>
    <w:rsid w:val="00EF75E0"/>
    <w:rsid w:val="00F00547"/>
    <w:rsid w:val="00F07B41"/>
    <w:rsid w:val="00F10E78"/>
    <w:rsid w:val="00F10E87"/>
    <w:rsid w:val="00F11079"/>
    <w:rsid w:val="00F12958"/>
    <w:rsid w:val="00F143C7"/>
    <w:rsid w:val="00F21CD9"/>
    <w:rsid w:val="00F308FF"/>
    <w:rsid w:val="00F355C2"/>
    <w:rsid w:val="00F36D38"/>
    <w:rsid w:val="00F37F20"/>
    <w:rsid w:val="00F41D88"/>
    <w:rsid w:val="00F43401"/>
    <w:rsid w:val="00F43553"/>
    <w:rsid w:val="00F4386A"/>
    <w:rsid w:val="00F44093"/>
    <w:rsid w:val="00F44203"/>
    <w:rsid w:val="00F44637"/>
    <w:rsid w:val="00F4480D"/>
    <w:rsid w:val="00F457A9"/>
    <w:rsid w:val="00F4780A"/>
    <w:rsid w:val="00F51573"/>
    <w:rsid w:val="00F52488"/>
    <w:rsid w:val="00F52AD8"/>
    <w:rsid w:val="00F544D9"/>
    <w:rsid w:val="00F55F78"/>
    <w:rsid w:val="00F60C57"/>
    <w:rsid w:val="00F60D37"/>
    <w:rsid w:val="00F6224C"/>
    <w:rsid w:val="00F64807"/>
    <w:rsid w:val="00F6568B"/>
    <w:rsid w:val="00F67B56"/>
    <w:rsid w:val="00F76B94"/>
    <w:rsid w:val="00F814D5"/>
    <w:rsid w:val="00F83FB3"/>
    <w:rsid w:val="00F87643"/>
    <w:rsid w:val="00F90989"/>
    <w:rsid w:val="00F92CB6"/>
    <w:rsid w:val="00F93510"/>
    <w:rsid w:val="00F942C8"/>
    <w:rsid w:val="00F95755"/>
    <w:rsid w:val="00F97364"/>
    <w:rsid w:val="00FA0A05"/>
    <w:rsid w:val="00FA15AD"/>
    <w:rsid w:val="00FA2FBF"/>
    <w:rsid w:val="00FA3204"/>
    <w:rsid w:val="00FA3976"/>
    <w:rsid w:val="00FA4D47"/>
    <w:rsid w:val="00FB2878"/>
    <w:rsid w:val="00FB3F68"/>
    <w:rsid w:val="00FB75ED"/>
    <w:rsid w:val="00FC1375"/>
    <w:rsid w:val="00FC349F"/>
    <w:rsid w:val="00FC48BE"/>
    <w:rsid w:val="00FC5813"/>
    <w:rsid w:val="00FC714C"/>
    <w:rsid w:val="00FD0E7B"/>
    <w:rsid w:val="00FD275D"/>
    <w:rsid w:val="00FD6A91"/>
    <w:rsid w:val="00FE06D2"/>
    <w:rsid w:val="00FE12D4"/>
    <w:rsid w:val="00FE2318"/>
    <w:rsid w:val="00FE28A3"/>
    <w:rsid w:val="00FE2A44"/>
    <w:rsid w:val="00FE662D"/>
    <w:rsid w:val="00FE672A"/>
    <w:rsid w:val="00FE6907"/>
    <w:rsid w:val="00FF02DE"/>
    <w:rsid w:val="00FF1FA1"/>
    <w:rsid w:val="00FF5E54"/>
    <w:rsid w:val="00FF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E17374"/>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E17374"/>
    <w:rPr>
      <w:rFonts w:asciiTheme="minorHAnsi" w:eastAsia="Times New Roman" w:hAnsiTheme="minorHAnsi" w:cs="Times New Roman"/>
      <w:b/>
      <w:bCs/>
      <w:i w:val="0"/>
      <w:color w:val="4F81BD"/>
      <w:sz w:val="28"/>
      <w:szCs w:val="26"/>
    </w:rPr>
  </w:style>
  <w:style w:type="paragraph" w:customStyle="1" w:styleId="TA">
    <w:name w:val="*TA*"/>
    <w:link w:val="TAChar"/>
    <w:qFormat/>
    <w:rsid w:val="00E17374"/>
    <w:pPr>
      <w:spacing w:before="180" w:after="180"/>
    </w:pPr>
    <w:rPr>
      <w:sz w:val="22"/>
      <w:szCs w:val="22"/>
    </w:rPr>
  </w:style>
  <w:style w:type="character" w:customStyle="1" w:styleId="TAChar">
    <w:name w:val="*TA* Char"/>
    <w:basedOn w:val="DefaultParagraphFont"/>
    <w:link w:val="TA"/>
    <w:rsid w:val="00E17374"/>
    <w:rPr>
      <w:sz w:val="22"/>
      <w:szCs w:val="22"/>
    </w:rPr>
  </w:style>
  <w:style w:type="paragraph" w:customStyle="1" w:styleId="IN">
    <w:name w:val="*IN*"/>
    <w:link w:val="INChar"/>
    <w:qFormat/>
    <w:rsid w:val="00E17374"/>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E17374"/>
    <w:pPr>
      <w:numPr>
        <w:numId w:val="3"/>
      </w:numPr>
      <w:spacing w:before="60" w:after="60" w:line="276" w:lineRule="auto"/>
      <w:ind w:left="360"/>
    </w:pPr>
    <w:rPr>
      <w:sz w:val="22"/>
      <w:szCs w:val="22"/>
    </w:rPr>
  </w:style>
  <w:style w:type="character" w:customStyle="1" w:styleId="INChar">
    <w:name w:val="*IN* Char"/>
    <w:basedOn w:val="DefaultParagraphFont"/>
    <w:link w:val="IN"/>
    <w:rsid w:val="00E17374"/>
    <w:rPr>
      <w:color w:val="4F81BD" w:themeColor="accent1"/>
      <w:sz w:val="22"/>
      <w:szCs w:val="22"/>
    </w:rPr>
  </w:style>
  <w:style w:type="paragraph" w:customStyle="1" w:styleId="NumberedList">
    <w:name w:val="*Numbered List"/>
    <w:link w:val="NumberedListChar"/>
    <w:qFormat/>
    <w:rsid w:val="00E17374"/>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E17374"/>
    <w:rPr>
      <w:sz w:val="22"/>
      <w:szCs w:val="22"/>
    </w:rPr>
  </w:style>
  <w:style w:type="paragraph" w:customStyle="1" w:styleId="TableHeaders">
    <w:name w:val="*TableHeaders"/>
    <w:basedOn w:val="Normal"/>
    <w:link w:val="TableHeadersChar"/>
    <w:qFormat/>
    <w:rsid w:val="00E17374"/>
    <w:pPr>
      <w:spacing w:before="40" w:after="40" w:line="240" w:lineRule="auto"/>
    </w:pPr>
    <w:rPr>
      <w:b/>
      <w:color w:val="FFFFFF" w:themeColor="background1"/>
    </w:rPr>
  </w:style>
  <w:style w:type="character" w:customStyle="1" w:styleId="NumberedListChar">
    <w:name w:val="*Numbered List Char"/>
    <w:basedOn w:val="BulletedListChar"/>
    <w:link w:val="NumberedList"/>
    <w:rsid w:val="00E17374"/>
    <w:rPr>
      <w:sz w:val="22"/>
      <w:szCs w:val="22"/>
    </w:rPr>
  </w:style>
  <w:style w:type="paragraph" w:customStyle="1" w:styleId="PageHeader">
    <w:name w:val="*PageHeader"/>
    <w:link w:val="PageHeaderChar"/>
    <w:qFormat/>
    <w:rsid w:val="00E17374"/>
    <w:pPr>
      <w:spacing w:before="120"/>
    </w:pPr>
    <w:rPr>
      <w:rFonts w:cs="Calibri"/>
      <w:b/>
      <w:sz w:val="18"/>
      <w:szCs w:val="22"/>
    </w:rPr>
  </w:style>
  <w:style w:type="character" w:customStyle="1" w:styleId="TableHeadersChar">
    <w:name w:val="*TableHeaders Char"/>
    <w:basedOn w:val="DefaultParagraphFont"/>
    <w:link w:val="TableHeaders"/>
    <w:rsid w:val="00E17374"/>
    <w:rPr>
      <w:b/>
      <w:color w:val="FFFFFF" w:themeColor="background1"/>
      <w:sz w:val="22"/>
      <w:szCs w:val="22"/>
    </w:rPr>
  </w:style>
  <w:style w:type="paragraph" w:customStyle="1" w:styleId="Q">
    <w:name w:val="*Q*"/>
    <w:link w:val="QChar"/>
    <w:qFormat/>
    <w:rsid w:val="00E17374"/>
    <w:pPr>
      <w:spacing w:before="240" w:line="276" w:lineRule="auto"/>
    </w:pPr>
    <w:rPr>
      <w:rFonts w:eastAsia="Times New Roman"/>
      <w:b/>
      <w:sz w:val="22"/>
      <w:szCs w:val="22"/>
    </w:rPr>
  </w:style>
  <w:style w:type="character" w:customStyle="1" w:styleId="PageHeaderChar">
    <w:name w:val="*PageHeader Char"/>
    <w:basedOn w:val="BodyTextChar"/>
    <w:link w:val="PageHeader"/>
    <w:rsid w:val="00E17374"/>
    <w:rPr>
      <w:rFonts w:cs="Calibri"/>
      <w:b/>
      <w:sz w:val="18"/>
      <w:szCs w:val="22"/>
    </w:rPr>
  </w:style>
  <w:style w:type="character" w:customStyle="1" w:styleId="QChar">
    <w:name w:val="*Q* Char"/>
    <w:basedOn w:val="ListParagraphChar"/>
    <w:link w:val="Q"/>
    <w:rsid w:val="00E17374"/>
    <w:rPr>
      <w:rFonts w:eastAsia="Times New Roman"/>
      <w:b/>
      <w:sz w:val="22"/>
      <w:szCs w:val="22"/>
    </w:rPr>
  </w:style>
  <w:style w:type="paragraph" w:customStyle="1" w:styleId="SASRBullet">
    <w:name w:val="*SA/SR Bullet"/>
    <w:basedOn w:val="Normal"/>
    <w:link w:val="SASRBulletChar"/>
    <w:qFormat/>
    <w:rsid w:val="00E17374"/>
    <w:pPr>
      <w:numPr>
        <w:ilvl w:val="1"/>
        <w:numId w:val="8"/>
      </w:numPr>
      <w:spacing w:before="120"/>
      <w:ind w:left="1080"/>
      <w:contextualSpacing/>
    </w:pPr>
  </w:style>
  <w:style w:type="paragraph" w:customStyle="1" w:styleId="INBullet">
    <w:name w:val="*IN* Bullet"/>
    <w:link w:val="INBulletChar"/>
    <w:qFormat/>
    <w:rsid w:val="00E17374"/>
    <w:pPr>
      <w:numPr>
        <w:numId w:val="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E17374"/>
    <w:rPr>
      <w:sz w:val="22"/>
      <w:szCs w:val="22"/>
    </w:rPr>
  </w:style>
  <w:style w:type="character" w:customStyle="1" w:styleId="INBulletChar">
    <w:name w:val="*IN* Bullet Char"/>
    <w:basedOn w:val="BulletedListChar"/>
    <w:link w:val="INBullet"/>
    <w:rsid w:val="00E17374"/>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E17374"/>
    <w:pPr>
      <w:numPr>
        <w:numId w:val="7"/>
      </w:numPr>
      <w:spacing w:before="120" w:line="276" w:lineRule="auto"/>
    </w:pPr>
    <w:rPr>
      <w:rFonts w:eastAsia="Times New Roman"/>
      <w:sz w:val="22"/>
      <w:szCs w:val="22"/>
    </w:rPr>
  </w:style>
  <w:style w:type="paragraph" w:customStyle="1" w:styleId="SR">
    <w:name w:val="*SR*"/>
    <w:link w:val="SRChar"/>
    <w:qFormat/>
    <w:rsid w:val="00E17374"/>
    <w:pPr>
      <w:numPr>
        <w:numId w:val="9"/>
      </w:numPr>
      <w:spacing w:before="120" w:line="276" w:lineRule="auto"/>
      <w:ind w:left="720"/>
    </w:pPr>
    <w:rPr>
      <w:rFonts w:eastAsia="Times New Roman"/>
      <w:sz w:val="22"/>
      <w:szCs w:val="22"/>
    </w:rPr>
  </w:style>
  <w:style w:type="character" w:customStyle="1" w:styleId="SAChar">
    <w:name w:val="*SA* Char"/>
    <w:basedOn w:val="ListParagraphChar"/>
    <w:link w:val="SA"/>
    <w:rsid w:val="00E17374"/>
    <w:rPr>
      <w:rFonts w:eastAsia="Times New Roman"/>
      <w:sz w:val="22"/>
      <w:szCs w:val="22"/>
    </w:rPr>
  </w:style>
  <w:style w:type="character" w:customStyle="1" w:styleId="SRChar">
    <w:name w:val="*SR* Char"/>
    <w:basedOn w:val="ListParagraphChar"/>
    <w:link w:val="SR"/>
    <w:rsid w:val="00E17374"/>
    <w:rPr>
      <w:rFonts w:eastAsia="Times New Roman"/>
      <w:sz w:val="22"/>
      <w:szCs w:val="22"/>
    </w:rPr>
  </w:style>
  <w:style w:type="paragraph" w:customStyle="1" w:styleId="BR">
    <w:name w:val="*BR*"/>
    <w:link w:val="BRChar"/>
    <w:qFormat/>
    <w:rsid w:val="00E1737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1737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E17374"/>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E17374"/>
    <w:rPr>
      <w:rFonts w:ascii="Verdana" w:eastAsia="Verdana" w:hAnsi="Verdana" w:cs="Calibri"/>
      <w:b/>
      <w:color w:val="595959"/>
      <w:sz w:val="14"/>
      <w:szCs w:val="22"/>
    </w:rPr>
  </w:style>
  <w:style w:type="paragraph" w:customStyle="1" w:styleId="TableText">
    <w:name w:val="*TableText"/>
    <w:link w:val="TableTextChar"/>
    <w:qFormat/>
    <w:rsid w:val="00E17374"/>
    <w:pPr>
      <w:spacing w:before="40" w:after="40" w:line="276" w:lineRule="auto"/>
    </w:pPr>
    <w:rPr>
      <w:sz w:val="22"/>
      <w:szCs w:val="22"/>
    </w:rPr>
  </w:style>
  <w:style w:type="character" w:customStyle="1" w:styleId="TableTextChar">
    <w:name w:val="*TableText Char"/>
    <w:basedOn w:val="DefaultParagraphFont"/>
    <w:link w:val="TableText"/>
    <w:rsid w:val="00E17374"/>
    <w:rPr>
      <w:sz w:val="22"/>
      <w:szCs w:val="22"/>
    </w:rPr>
  </w:style>
  <w:style w:type="paragraph" w:customStyle="1" w:styleId="ToolHeader">
    <w:name w:val="*ToolHeader"/>
    <w:qFormat/>
    <w:rsid w:val="00E17374"/>
    <w:pPr>
      <w:spacing w:after="120"/>
    </w:pPr>
    <w:rPr>
      <w:rFonts w:asciiTheme="minorHAnsi" w:hAnsiTheme="minorHAnsi"/>
      <w:b/>
      <w:bCs/>
      <w:color w:val="365F91"/>
      <w:sz w:val="32"/>
      <w:szCs w:val="28"/>
    </w:rPr>
  </w:style>
  <w:style w:type="paragraph" w:customStyle="1" w:styleId="ToolTableText">
    <w:name w:val="*ToolTableText"/>
    <w:qFormat/>
    <w:rsid w:val="00E17374"/>
    <w:pPr>
      <w:spacing w:before="40" w:after="120"/>
    </w:pPr>
    <w:rPr>
      <w:sz w:val="22"/>
      <w:szCs w:val="22"/>
    </w:rPr>
  </w:style>
  <w:style w:type="paragraph" w:customStyle="1" w:styleId="ExcerptTitle">
    <w:name w:val="*ExcerptTitle"/>
    <w:basedOn w:val="Normal"/>
    <w:link w:val="ExcerptTitleChar"/>
    <w:qFormat/>
    <w:rsid w:val="00E17374"/>
    <w:pPr>
      <w:jc w:val="center"/>
    </w:pPr>
    <w:rPr>
      <w:rFonts w:asciiTheme="majorHAnsi" w:hAnsiTheme="majorHAnsi"/>
      <w:b/>
      <w:smallCaps/>
      <w:sz w:val="32"/>
    </w:rPr>
  </w:style>
  <w:style w:type="paragraph" w:customStyle="1" w:styleId="ExcerptAuthor">
    <w:name w:val="*ExcerptAuthor"/>
    <w:basedOn w:val="Normal"/>
    <w:link w:val="ExcerptAuthorChar"/>
    <w:qFormat/>
    <w:rsid w:val="00E17374"/>
    <w:pPr>
      <w:jc w:val="center"/>
    </w:pPr>
    <w:rPr>
      <w:rFonts w:asciiTheme="majorHAnsi" w:hAnsiTheme="majorHAnsi"/>
      <w:b/>
    </w:rPr>
  </w:style>
  <w:style w:type="character" w:customStyle="1" w:styleId="ExcerptTitleChar">
    <w:name w:val="*ExcerptTitle Char"/>
    <w:basedOn w:val="DefaultParagraphFont"/>
    <w:link w:val="ExcerptTitle"/>
    <w:rsid w:val="00E17374"/>
    <w:rPr>
      <w:rFonts w:asciiTheme="majorHAnsi" w:hAnsiTheme="majorHAnsi"/>
      <w:b/>
      <w:smallCaps/>
      <w:sz w:val="32"/>
      <w:szCs w:val="22"/>
    </w:rPr>
  </w:style>
  <w:style w:type="paragraph" w:customStyle="1" w:styleId="ExcerptBody">
    <w:name w:val="*ExcerptBody"/>
    <w:basedOn w:val="Normal"/>
    <w:link w:val="ExcerptBodyChar"/>
    <w:qFormat/>
    <w:rsid w:val="00E1737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E17374"/>
    <w:rPr>
      <w:rFonts w:asciiTheme="majorHAnsi" w:hAnsiTheme="majorHAnsi"/>
      <w:b/>
      <w:sz w:val="22"/>
      <w:szCs w:val="22"/>
    </w:rPr>
  </w:style>
  <w:style w:type="character" w:customStyle="1" w:styleId="ExcerptBodyChar">
    <w:name w:val="*ExcerptBody Char"/>
    <w:basedOn w:val="DefaultParagraphFont"/>
    <w:link w:val="ExcerptBody"/>
    <w:rsid w:val="00E17374"/>
    <w:rPr>
      <w:rFonts w:ascii="Times New Roman" w:eastAsia="Times New Roman" w:hAnsi="Times New Roman"/>
      <w:color w:val="000000"/>
      <w:szCs w:val="17"/>
    </w:rPr>
  </w:style>
  <w:style w:type="paragraph" w:customStyle="1" w:styleId="SubStandard">
    <w:name w:val="*SubStandard"/>
    <w:basedOn w:val="TableText"/>
    <w:link w:val="SubStandardChar"/>
    <w:qFormat/>
    <w:rsid w:val="00E17374"/>
    <w:pPr>
      <w:numPr>
        <w:numId w:val="10"/>
      </w:numPr>
    </w:pPr>
  </w:style>
  <w:style w:type="character" w:customStyle="1" w:styleId="SubStandardChar">
    <w:name w:val="*SubStandard Char"/>
    <w:basedOn w:val="TableTextChar"/>
    <w:link w:val="SubStandard"/>
    <w:rsid w:val="00E17374"/>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7655950">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69661279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F5D6-5D7B-4B57-9201-3EC9ED72F95C}">
  <ds:schemaRefs>
    <ds:schemaRef ds:uri="http://schemas.openxmlformats.org/officeDocument/2006/bibliography"/>
  </ds:schemaRefs>
</ds:datastoreItem>
</file>

<file path=customXml/itemProps2.xml><?xml version="1.0" encoding="utf-8"?>
<ds:datastoreItem xmlns:ds="http://schemas.openxmlformats.org/officeDocument/2006/customXml" ds:itemID="{200117F0-8B2A-4178-8E45-583552D5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27012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2014-04-11T21:55:00Z</cp:lastPrinted>
  <dcterms:created xsi:type="dcterms:W3CDTF">2014-04-17T23:19:00Z</dcterms:created>
  <dcterms:modified xsi:type="dcterms:W3CDTF">2014-04-17T23:19:00Z</dcterms:modified>
</cp:coreProperties>
</file>