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B4E83"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40083">
              <w:rPr>
                <w:rFonts w:asciiTheme="minorHAnsi" w:hAnsiTheme="minorHAnsi"/>
              </w:rPr>
              <w:t>11</w:t>
            </w:r>
          </w:p>
        </w:tc>
      </w:tr>
    </w:tbl>
    <w:p w:rsidR="0077129E" w:rsidRDefault="0077129E" w:rsidP="0077129E">
      <w:pPr>
        <w:pStyle w:val="Heading1"/>
      </w:pPr>
      <w:r w:rsidRPr="00263AF5">
        <w:t>Introduction</w:t>
      </w:r>
    </w:p>
    <w:p w:rsidR="007E45D4" w:rsidRDefault="00F00097" w:rsidP="00FB3F68">
      <w:r>
        <w:t xml:space="preserve">In this lesson, students </w:t>
      </w:r>
      <w:r w:rsidR="0077129E">
        <w:t xml:space="preserve">read and analyze paragraphs </w:t>
      </w:r>
      <w:r w:rsidR="00E60757">
        <w:t>22</w:t>
      </w:r>
      <w:r w:rsidR="0099040C">
        <w:t>–</w:t>
      </w:r>
      <w:r w:rsidR="00E60757">
        <w:t>2</w:t>
      </w:r>
      <w:r w:rsidR="00410DDA">
        <w:t>3</w:t>
      </w:r>
      <w:r w:rsidR="0077129E">
        <w:t xml:space="preserve"> of “</w:t>
      </w:r>
      <w:r w:rsidR="007511A7">
        <w:t>Letter from Birmingham Jail</w:t>
      </w:r>
      <w:r w:rsidR="0077129E">
        <w:t>,”</w:t>
      </w:r>
      <w:r w:rsidR="00233BE8">
        <w:t xml:space="preserve"> (</w:t>
      </w:r>
      <w:r w:rsidR="00265FA0">
        <w:t>from</w:t>
      </w:r>
      <w:r w:rsidR="007511A7">
        <w:t xml:space="preserve"> “You spoke of our activity in Birmingham as extreme” to “</w:t>
      </w:r>
      <w:r w:rsidR="00410DDA">
        <w:t>I was initially disappointed in being so categorized</w:t>
      </w:r>
      <w:r w:rsidR="007511A7">
        <w:t>”</w:t>
      </w:r>
      <w:r w:rsidR="00233BE8">
        <w:t>),</w:t>
      </w:r>
      <w:r w:rsidR="00AA1EC7">
        <w:t xml:space="preserve"> </w:t>
      </w:r>
      <w:r w:rsidR="0077129E">
        <w:t xml:space="preserve">in which </w:t>
      </w:r>
      <w:r w:rsidR="007511A7">
        <w:t>King continues his criticism of the white moderate’s lack of action</w:t>
      </w:r>
      <w:r w:rsidR="001B27FD">
        <w:t xml:space="preserve"> to end injustice</w:t>
      </w:r>
      <w:r w:rsidR="007511A7">
        <w:t xml:space="preserve">. Students analyze how King </w:t>
      </w:r>
      <w:r w:rsidR="001B27FD">
        <w:t>appeals to his addressees and uses rhetoric to advance his criticism</w:t>
      </w:r>
      <w:r w:rsidR="0031574C">
        <w:t>.</w:t>
      </w:r>
    </w:p>
    <w:p w:rsidR="00FB3F68" w:rsidRPr="00FB3F68" w:rsidRDefault="00A81882" w:rsidP="00FB3F68">
      <w:pPr>
        <w:rPr>
          <w:rFonts w:cs="Calibri"/>
          <w:color w:val="000000"/>
        </w:rPr>
      </w:pPr>
      <w:r>
        <w:t xml:space="preserve">Students demonstrate their learning in a Quick Write on the following prompt: How does King’s use of rhetoric advance his purpose in paragraphs 22–23? </w:t>
      </w:r>
      <w:r w:rsidR="0077129E">
        <w:t xml:space="preserve">For homework, students </w:t>
      </w:r>
      <w:r w:rsidR="001B27FD">
        <w:t xml:space="preserve">annotate for every time they note the word </w:t>
      </w:r>
      <w:r w:rsidR="001B27FD">
        <w:rPr>
          <w:i/>
        </w:rPr>
        <w:t>extremist</w:t>
      </w:r>
      <w:r w:rsidR="00016BBE">
        <w:t xml:space="preserve">. Students also </w:t>
      </w:r>
      <w:r w:rsidR="0031574C">
        <w:t xml:space="preserve">conduct a brief search into </w:t>
      </w:r>
      <w:r w:rsidR="007511A7">
        <w:t xml:space="preserve">the people </w:t>
      </w:r>
      <w:r w:rsidR="00BD0F75">
        <w:t>King mentions</w:t>
      </w:r>
      <w:r w:rsidR="00917865">
        <w:t xml:space="preserve"> in paragraph 24.</w:t>
      </w:r>
    </w:p>
    <w:p w:rsidR="00C4787C" w:rsidRDefault="00917865"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77013C" w:rsidP="000B2D56">
            <w:pPr>
              <w:pStyle w:val="TableText"/>
            </w:pPr>
            <w:r>
              <w:t>RI.9-10.</w:t>
            </w:r>
            <w:r w:rsidR="00944695">
              <w:t>6</w:t>
            </w:r>
          </w:p>
        </w:tc>
        <w:tc>
          <w:tcPr>
            <w:tcW w:w="8124" w:type="dxa"/>
          </w:tcPr>
          <w:p w:rsidR="00BB62F7" w:rsidRDefault="00944695" w:rsidP="000B2D56">
            <w:pPr>
              <w:pStyle w:val="TableText"/>
            </w:pPr>
            <w:r>
              <w:t>Determine an author’s point of view or purpose in a text and analyze how an author uses rhetoric to advance that point of view or purpose.</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AA1EC7" w:rsidRPr="0053542D">
        <w:tc>
          <w:tcPr>
            <w:tcW w:w="1344" w:type="dxa"/>
          </w:tcPr>
          <w:p w:rsidR="00AA1EC7" w:rsidRDefault="00AA1EC7" w:rsidP="00AA1EC7">
            <w:pPr>
              <w:pStyle w:val="TableText"/>
            </w:pPr>
            <w:r>
              <w:t>W.9-10.9.b</w:t>
            </w:r>
          </w:p>
        </w:tc>
        <w:tc>
          <w:tcPr>
            <w:tcW w:w="8124" w:type="dxa"/>
          </w:tcPr>
          <w:p w:rsidR="00AA1EC7" w:rsidRPr="006C3485" w:rsidRDefault="00AA1EC7" w:rsidP="00AA1EC7">
            <w:pPr>
              <w:pStyle w:val="TableText"/>
            </w:pPr>
            <w:r w:rsidRPr="006C3485">
              <w:t>Draw evidence from literary or informational texts to support analysis, reflection, and research.</w:t>
            </w:r>
          </w:p>
          <w:p w:rsidR="00AA1EC7" w:rsidRDefault="00AA1EC7" w:rsidP="00AA1EC7">
            <w:pPr>
              <w:pStyle w:val="SubStandard"/>
            </w:pPr>
            <w:r w:rsidRPr="006C3485">
              <w:t xml:space="preserve">Apply </w:t>
            </w:r>
            <w:r w:rsidRPr="006C3485">
              <w:rPr>
                <w:i/>
              </w:rPr>
              <w:t>grades 9–10 Reading standards</w:t>
            </w:r>
            <w:r w:rsidRPr="006C3485">
              <w:t xml:space="preserve"> to literary nonfiction (e.g., “Delineate and evaluate the argument and specific claims in a text, assessing whether the reasoning is valid and the evidence is relevant and sufficient; identify false statements and fallacious reasoning”).</w:t>
            </w:r>
          </w:p>
        </w:tc>
      </w:tr>
      <w:tr w:rsidR="00AA1EC7" w:rsidRPr="0053542D">
        <w:tc>
          <w:tcPr>
            <w:tcW w:w="1344" w:type="dxa"/>
          </w:tcPr>
          <w:p w:rsidR="00AA1EC7" w:rsidRDefault="00AA1EC7" w:rsidP="00AA1EC7">
            <w:pPr>
              <w:pStyle w:val="TableText"/>
            </w:pPr>
            <w:r>
              <w:t>L.9-10.2.a</w:t>
            </w:r>
          </w:p>
        </w:tc>
        <w:tc>
          <w:tcPr>
            <w:tcW w:w="8124" w:type="dxa"/>
          </w:tcPr>
          <w:p w:rsidR="00AA1EC7" w:rsidRDefault="00AA1EC7" w:rsidP="00AA1EC7">
            <w:pPr>
              <w:pStyle w:val="TableText"/>
            </w:pPr>
            <w:r>
              <w:t>Demonstrate command of the conventions of standard English capitalization, punctuation, and spelling when writing.</w:t>
            </w:r>
          </w:p>
          <w:p w:rsidR="00AA1EC7" w:rsidRPr="007B6424" w:rsidRDefault="00AA1EC7" w:rsidP="00AA1EC7">
            <w:pPr>
              <w:pStyle w:val="SubStandard"/>
              <w:numPr>
                <w:ilvl w:val="0"/>
                <w:numId w:val="22"/>
              </w:numPr>
            </w:pPr>
            <w:r w:rsidRPr="007B6424">
              <w:rPr>
                <w:rStyle w:val="TableTextChar"/>
              </w:rPr>
              <w:t>Use a semicolon (and perhaps a conjunctive adverb) to link two or more closely related independent clauses.</w:t>
            </w:r>
          </w:p>
        </w:tc>
      </w:tr>
    </w:tbl>
    <w:p w:rsidR="00BA0999" w:rsidRDefault="00BA0999">
      <w:pPr>
        <w:spacing w:before="0" w:after="0" w:line="240" w:lineRule="auto"/>
      </w:pPr>
      <w:r>
        <w:rPr>
          <w:b/>
          <w:bCs/>
        </w:rPr>
        <w:br w:type="page"/>
      </w:r>
    </w:p>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AA1EC7">
              <w:t xml:space="preserve">respond to </w:t>
            </w:r>
            <w:r w:rsidRPr="006D5695">
              <w:t>the following prompt, citing textual evidence to support analysis and inferences drawn from the text</w:t>
            </w:r>
            <w:r>
              <w:t>.</w:t>
            </w:r>
          </w:p>
          <w:p w:rsidR="00B231AA" w:rsidRPr="003908D2" w:rsidRDefault="0087714E" w:rsidP="00A81882">
            <w:pPr>
              <w:pStyle w:val="BulletedList"/>
            </w:pPr>
            <w:r>
              <w:t>How does King</w:t>
            </w:r>
            <w:r w:rsidR="00944695">
              <w:t xml:space="preserve">’s use of rhetoric </w:t>
            </w:r>
            <w:r w:rsidR="00A81882">
              <w:t xml:space="preserve">advance his purpose </w:t>
            </w:r>
            <w:r w:rsidR="00944695">
              <w:t>in paragraphs 22–23</w:t>
            </w:r>
            <w:r>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637A62" w:rsidRDefault="00637A62" w:rsidP="00637A62">
            <w:pPr>
              <w:pStyle w:val="BulletedList"/>
            </w:pPr>
            <w:r>
              <w:t>Identify that King’s purpose is to criticize the white moderate for their lack of action.</w:t>
            </w:r>
          </w:p>
          <w:p w:rsidR="00637A62" w:rsidRDefault="00637A62" w:rsidP="00637A62">
            <w:pPr>
              <w:pStyle w:val="BulletedList"/>
            </w:pPr>
            <w:r>
              <w:t>Identify examples of rhetoric in paragraphs 22–23 (e.g., the allusion “a more excellent way, of love and nonviolent protest” (par.</w:t>
            </w:r>
            <w:r w:rsidR="00233BE8">
              <w:t xml:space="preserve"> </w:t>
            </w:r>
            <w:r>
              <w:t>22)</w:t>
            </w:r>
            <w:r w:rsidR="00C7304C">
              <w:t>;</w:t>
            </w:r>
            <w:r>
              <w:t xml:space="preserve"> imagery, hyperbole, and pathos in “many streets of the South would be flowing with floods of blood” (par. 22)</w:t>
            </w:r>
            <w:r w:rsidR="00C7304C">
              <w:t>;</w:t>
            </w:r>
            <w:r>
              <w:t xml:space="preserve"> the allusion “the promised land of racial justice” (par. 23)</w:t>
            </w:r>
            <w:r w:rsidR="00C7304C">
              <w:t>;</w:t>
            </w:r>
            <w:r>
              <w:t xml:space="preserve"> parallel structure “[s]o let him march sometime; let him have his prayer pilgrimages to the city hall; understand why he must have sit-ins and freedom rides” (par. 23), etc.).</w:t>
            </w:r>
          </w:p>
          <w:p w:rsidR="00D920A6" w:rsidRPr="003908D2" w:rsidRDefault="00637A62" w:rsidP="00C7304C">
            <w:pPr>
              <w:pStyle w:val="BulletedList"/>
            </w:pPr>
            <w:r>
              <w:t xml:space="preserve">Discuss how King uses these examples of rhetoric to advance his purpose in paragraphs 22–23 (e.g., </w:t>
            </w:r>
            <w:r w:rsidRPr="00D736EB">
              <w:t>King uses the allusion to draw attention to the fact that his addressees are not fol</w:t>
            </w:r>
            <w:r>
              <w:t>lowing this “more excellent way</w:t>
            </w:r>
            <w:r w:rsidRPr="00D736EB">
              <w:t>”</w:t>
            </w:r>
            <w:r>
              <w:t xml:space="preserve"> (par. 22)</w:t>
            </w:r>
            <w:r w:rsidR="00C7304C">
              <w:t>; t</w:t>
            </w:r>
            <w:r w:rsidRPr="00D736EB">
              <w:t>his advances his criticism of his “fellow clergymen” and the white moderate by putting King on the moral high ground</w:t>
            </w:r>
            <w: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FD047A" w:rsidRDefault="00FD047A" w:rsidP="00344767">
            <w:pPr>
              <w:pStyle w:val="BulletedList"/>
            </w:pPr>
            <w:r>
              <w:t xml:space="preserve">extremist (n.) – </w:t>
            </w:r>
            <w:r w:rsidR="00B557BD">
              <w:t xml:space="preserve">a person who </w:t>
            </w:r>
            <w:r w:rsidR="00B557BD" w:rsidRPr="00B557BD">
              <w:t>belie</w:t>
            </w:r>
            <w:r w:rsidR="00B557BD">
              <w:t>ves</w:t>
            </w:r>
            <w:r w:rsidR="00B557BD" w:rsidRPr="00B557BD">
              <w:t xml:space="preserve"> in and support</w:t>
            </w:r>
            <w:r w:rsidR="00B557BD">
              <w:t>s</w:t>
            </w:r>
            <w:r w:rsidR="00B557BD" w:rsidRPr="00B557BD">
              <w:t xml:space="preserve"> ideas that are very far from what most people consider correct or reasonable</w:t>
            </w:r>
          </w:p>
          <w:p w:rsidR="00327531" w:rsidRDefault="00327531" w:rsidP="00344767">
            <w:pPr>
              <w:pStyle w:val="BulletedList"/>
            </w:pPr>
            <w:r w:rsidRPr="00327531">
              <w:t>complacency (n.) – a feeling of quiet pleasure or security, often while unaware of some potential danger</w:t>
            </w:r>
          </w:p>
          <w:p w:rsidR="00BF62BF" w:rsidRDefault="00BF62BF" w:rsidP="00344767">
            <w:pPr>
              <w:pStyle w:val="BulletedList"/>
            </w:pPr>
            <w:r>
              <w:t>repudiated (v.) – rejected with disapproval or condemnation</w:t>
            </w:r>
          </w:p>
          <w:p w:rsidR="006D1A71" w:rsidRDefault="00A40E46" w:rsidP="00344767">
            <w:pPr>
              <w:pStyle w:val="BulletedList"/>
            </w:pPr>
            <w:r>
              <w:t xml:space="preserve">ideologies (n.) </w:t>
            </w:r>
            <w:r w:rsidRPr="000B2D56">
              <w:t>–</w:t>
            </w:r>
            <w:r>
              <w:t xml:space="preserve"> </w:t>
            </w:r>
            <w:r w:rsidR="00E96BB7">
              <w:t>bodies</w:t>
            </w:r>
            <w:r>
              <w:t xml:space="preserve"> of doctrine, myth, etc. with reference to some political or social plan along with the devices for putting </w:t>
            </w:r>
            <w:r w:rsidR="00E96BB7">
              <w:t>them</w:t>
            </w:r>
            <w:r>
              <w:t xml:space="preserve"> into operation</w:t>
            </w:r>
          </w:p>
          <w:p w:rsidR="000B2D56" w:rsidRDefault="006D1A71" w:rsidP="00344767">
            <w:pPr>
              <w:pStyle w:val="BulletedList"/>
            </w:pPr>
            <w:r>
              <w:t xml:space="preserve">Zeitgeist (n.) </w:t>
            </w:r>
            <w:r w:rsidRPr="000B2D56">
              <w:t>–</w:t>
            </w:r>
            <w:r>
              <w:t xml:space="preserve"> the spirit of the time; general trend of thought or feeling characteristic of a particular period of time</w:t>
            </w:r>
            <w:r w:rsidR="00AB47F6">
              <w:t xml:space="preserve"> </w:t>
            </w:r>
          </w:p>
          <w:p w:rsidR="004754D2" w:rsidRPr="00B231AA" w:rsidRDefault="004754D2" w:rsidP="00344767">
            <w:pPr>
              <w:pStyle w:val="BulletedList"/>
            </w:pPr>
            <w:r>
              <w:t>pilgrimages (n.) – journeys, especially long ones, made to some sacred place as an act of religious devotion</w:t>
            </w:r>
          </w:p>
        </w:tc>
      </w:tr>
      <w:tr w:rsidR="00263AF5" w:rsidRPr="00F308FF">
        <w:tc>
          <w:tcPr>
            <w:tcW w:w="9450" w:type="dxa"/>
            <w:shd w:val="clear" w:color="auto" w:fill="76923C"/>
          </w:tcPr>
          <w:p w:rsidR="00D920A6" w:rsidRPr="002E4C92" w:rsidRDefault="00BA46CB" w:rsidP="00170753">
            <w:pPr>
              <w:pStyle w:val="TableHeaders"/>
              <w:keepNext/>
            </w:pPr>
            <w:r w:rsidRPr="00BA46CB">
              <w:lastRenderedPageBreak/>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387706" w:rsidP="006D461B">
            <w:pPr>
              <w:pStyle w:val="BulletedList"/>
            </w:pPr>
            <w:r>
              <w:t>None.</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E426B2">
              <w:t>I.9-10.</w:t>
            </w:r>
            <w:r w:rsidR="00016BBE">
              <w:t>6</w:t>
            </w:r>
            <w:r w:rsidR="00E426B2">
              <w:t>, W.9-10.</w:t>
            </w:r>
            <w:r w:rsidR="00016BBE">
              <w:t>9</w:t>
            </w:r>
            <w:r w:rsidR="00D7038F">
              <w:t>.b</w:t>
            </w:r>
            <w:r w:rsidR="00AA1EC7">
              <w:t>, L.9-10.2.a</w:t>
            </w:r>
          </w:p>
          <w:p w:rsidR="00730123" w:rsidRDefault="00265FA0" w:rsidP="00F65E39">
            <w:pPr>
              <w:pStyle w:val="BulletedList"/>
            </w:pPr>
            <w:r>
              <w:t xml:space="preserve">Text: </w:t>
            </w:r>
            <w:r w:rsidRPr="00C02EC2">
              <w:t>“</w:t>
            </w:r>
            <w:r w:rsidR="00170753">
              <w:t>Letter from Birmingham Jail</w:t>
            </w:r>
            <w:r w:rsidR="00E426B2">
              <w:t>”</w:t>
            </w:r>
            <w:r w:rsidR="00170753">
              <w:t xml:space="preserve"> by Martin Luther King, Jr.,</w:t>
            </w:r>
            <w:r w:rsidR="00E426B2">
              <w:t xml:space="preserve"> paragraphs 22</w:t>
            </w:r>
            <w:r w:rsidR="00F65E39">
              <w:t>–</w:t>
            </w:r>
            <w:r w:rsidR="00E426B2">
              <w:t>2</w:t>
            </w:r>
            <w:r w:rsidR="00016BBE">
              <w:t>3</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6432E8" w:rsidRPr="00A67D19" w:rsidRDefault="005618F5">
            <w:pPr>
              <w:pStyle w:val="NumberedList"/>
              <w:numPr>
                <w:ilvl w:val="0"/>
                <w:numId w:val="10"/>
              </w:numPr>
              <w:rPr>
                <w:rFonts w:eastAsia="Verdana" w:cs="Calibri"/>
                <w:color w:val="595959"/>
              </w:rPr>
            </w:pPr>
            <w:r>
              <w:t>10</w:t>
            </w:r>
            <w:r w:rsidR="00F51573" w:rsidRPr="00A67D19">
              <w:t>%</w:t>
            </w:r>
          </w:p>
          <w:p w:rsidR="00A10AA3" w:rsidRPr="007E659D" w:rsidRDefault="00A10AA3">
            <w:pPr>
              <w:pStyle w:val="NumberedList"/>
              <w:numPr>
                <w:ilvl w:val="0"/>
                <w:numId w:val="10"/>
              </w:numPr>
              <w:rPr>
                <w:rFonts w:eastAsia="Verdana" w:cs="Calibri"/>
                <w:color w:val="595959"/>
              </w:rPr>
            </w:pPr>
            <w:r w:rsidRPr="007E659D">
              <w:t>10%</w:t>
            </w:r>
          </w:p>
          <w:p w:rsidR="00F51573" w:rsidRDefault="00A10AA3" w:rsidP="00F51573">
            <w:pPr>
              <w:pStyle w:val="NumberedList"/>
            </w:pPr>
            <w:r>
              <w:t>5</w:t>
            </w:r>
            <w:r w:rsidR="00F51573">
              <w:t>%</w:t>
            </w:r>
          </w:p>
          <w:p w:rsidR="00F51573" w:rsidRDefault="00FD047A" w:rsidP="00F51573">
            <w:pPr>
              <w:pStyle w:val="NumberedList"/>
            </w:pPr>
            <w:r>
              <w:t>5</w:t>
            </w:r>
            <w:r w:rsidR="005618F5">
              <w:t>5</w:t>
            </w:r>
            <w:r w:rsidR="00F51573">
              <w:t>%</w:t>
            </w:r>
          </w:p>
          <w:p w:rsidR="00F51573" w:rsidRDefault="00A10AA3" w:rsidP="00F51573">
            <w:pPr>
              <w:pStyle w:val="NumberedList"/>
            </w:pPr>
            <w:r>
              <w:t>15</w:t>
            </w:r>
            <w:r w:rsidR="00F51573">
              <w:t>%</w:t>
            </w:r>
          </w:p>
          <w:p w:rsidR="00546D71" w:rsidRPr="00C02EC2" w:rsidRDefault="00A10AA3" w:rsidP="00A10AA3">
            <w:pPr>
              <w:pStyle w:val="NumberedList"/>
            </w:pPr>
            <w:r>
              <w:t>5</w:t>
            </w:r>
            <w:r w:rsidR="00F51573">
              <w:t>%</w:t>
            </w:r>
          </w:p>
        </w:tc>
      </w:tr>
    </w:tbl>
    <w:p w:rsidR="003368BF" w:rsidRDefault="00F308FF" w:rsidP="00E946A0">
      <w:pPr>
        <w:pStyle w:val="Heading1"/>
      </w:pPr>
      <w:r>
        <w:t>Materials</w:t>
      </w:r>
    </w:p>
    <w:p w:rsidR="000E5315" w:rsidRDefault="00AB2733" w:rsidP="00234239">
      <w:pPr>
        <w:pStyle w:val="BulletedList"/>
      </w:pPr>
      <w:r>
        <w:t>Student c</w:t>
      </w:r>
      <w:r w:rsidR="00AA1EC7">
        <w:t xml:space="preserve">opies </w:t>
      </w:r>
      <w:r w:rsidR="000E5315">
        <w:t xml:space="preserve">of the </w:t>
      </w:r>
      <w:r w:rsidR="002C026D">
        <w:t xml:space="preserve">Rhetorical Impact </w:t>
      </w:r>
      <w:r w:rsidR="000E5315">
        <w:t xml:space="preserve">Tracking Tool (refer to 10.2.1 Lesson </w:t>
      </w:r>
      <w:r w:rsidR="001661EB">
        <w:t>4</w:t>
      </w:r>
      <w:r w:rsidR="00A3545E">
        <w:t>)—Students may need blank copies of this tool if they have run out of space on their original tool.</w:t>
      </w:r>
    </w:p>
    <w:p w:rsidR="00234239" w:rsidRDefault="00234239" w:rsidP="00234239">
      <w:pPr>
        <w:pStyle w:val="BulletedList"/>
      </w:pPr>
      <w:r>
        <w:t>Student copies of the Short Response Rubric</w:t>
      </w:r>
      <w:r w:rsidR="007A0771">
        <w:t xml:space="preserve"> </w:t>
      </w:r>
      <w:r w:rsidR="00F65E39">
        <w:t xml:space="preserve">and Checklist </w:t>
      </w:r>
      <w:r w:rsidR="007A0771">
        <w:t xml:space="preserve">(refer </w:t>
      </w:r>
      <w:r w:rsidR="0015094C">
        <w:t>10</w:t>
      </w:r>
      <w:r w:rsidR="007A0771">
        <w:t>.2.1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003D6C2A">
        <w:t>1</w:t>
      </w:r>
      <w:r w:rsidR="00EA5301">
        <w:t>0</w:t>
      </w:r>
      <w:r w:rsidR="00607856" w:rsidRPr="00A24DAB">
        <w:t>%</w:t>
      </w:r>
    </w:p>
    <w:p w:rsidR="00FE6907" w:rsidRDefault="00FE6907" w:rsidP="003D53E4">
      <w:pPr>
        <w:pStyle w:val="TA"/>
      </w:pPr>
      <w:r>
        <w:t>Begin by reviewing the agenda and assessed standard for this lesson:</w:t>
      </w:r>
      <w:r w:rsidR="003D53E4">
        <w:t xml:space="preserve"> RI.9-10.</w:t>
      </w:r>
      <w:r w:rsidR="00016BBE">
        <w:t>6</w:t>
      </w:r>
      <w:r>
        <w:t xml:space="preserve">. </w:t>
      </w:r>
      <w:r w:rsidR="00016BBE">
        <w:t xml:space="preserve">Students analyze how King appeals to his addressees and uses rhetoric to advance his criticism. </w:t>
      </w:r>
      <w:r w:rsidR="009128F8">
        <w:t>Students engage in evidence-based discussion and demonstrate their learning at the end of the lesson by completing a Quick Write.</w:t>
      </w:r>
    </w:p>
    <w:p w:rsidR="009858FB" w:rsidRDefault="009858FB" w:rsidP="009858FB">
      <w:pPr>
        <w:pStyle w:val="SA"/>
      </w:pPr>
      <w:r>
        <w:t xml:space="preserve">Students </w:t>
      </w:r>
      <w:r w:rsidR="00D7038F">
        <w:t>look at the agenda</w:t>
      </w:r>
      <w:r>
        <w:t>.</w:t>
      </w:r>
    </w:p>
    <w:p w:rsidR="005618F5" w:rsidRDefault="005618F5">
      <w:pPr>
        <w:pStyle w:val="BR"/>
      </w:pPr>
    </w:p>
    <w:p w:rsidR="00121B9E" w:rsidRDefault="005618F5" w:rsidP="00121B9E">
      <w:pPr>
        <w:pStyle w:val="TA"/>
      </w:pPr>
      <w:r>
        <w:t>Remind students of the work they did in 10.1 with</w:t>
      </w:r>
      <w:r w:rsidR="00121B9E">
        <w:t xml:space="preserve"> standard: L.9-10.2.a. </w:t>
      </w:r>
      <w:r>
        <w:t xml:space="preserve">If necessary, reread the </w:t>
      </w:r>
      <w:r w:rsidR="00952CD1">
        <w:t xml:space="preserve">language of the standard (included in the Standards box at the beginning of this lesson). </w:t>
      </w:r>
      <w:r w:rsidR="00121B9E">
        <w:t>Explain to students that semicolons are also often used to connect phrases in a list.</w:t>
      </w:r>
    </w:p>
    <w:p w:rsidR="00121B9E" w:rsidRDefault="00121B9E" w:rsidP="00121B9E">
      <w:pPr>
        <w:pStyle w:val="IN"/>
      </w:pPr>
      <w:r w:rsidRPr="00AB340E">
        <w:t>If students do not understan</w:t>
      </w:r>
      <w:r>
        <w:t xml:space="preserve">d the terms </w:t>
      </w:r>
      <w:r w:rsidRPr="00AB340E">
        <w:rPr>
          <w:i/>
        </w:rPr>
        <w:t>independent clause</w:t>
      </w:r>
      <w:r>
        <w:t xml:space="preserve"> or </w:t>
      </w:r>
      <w:r w:rsidRPr="00AB340E">
        <w:rPr>
          <w:i/>
        </w:rPr>
        <w:t>conjunctive adverb</w:t>
      </w:r>
      <w:r>
        <w:t>,</w:t>
      </w:r>
      <w:r w:rsidRPr="00AB340E">
        <w:t xml:space="preserve"> consider defining the terms as “a clause that has a subject and a verb and can stand alone” and “an adverb that connects two clauses to show the rela</w:t>
      </w:r>
      <w:r>
        <w:t xml:space="preserve">tionship between them, such as </w:t>
      </w:r>
      <w:r w:rsidRPr="00952CD1">
        <w:rPr>
          <w:i/>
        </w:rPr>
        <w:t>accordingly, however, next, now, otherwise</w:t>
      </w:r>
      <w:r>
        <w:t>, etc.”</w:t>
      </w:r>
    </w:p>
    <w:p w:rsidR="00121B9E" w:rsidRDefault="00121B9E" w:rsidP="00121B9E">
      <w:pPr>
        <w:pStyle w:val="TA"/>
      </w:pPr>
      <w:r>
        <w:t>Ask pairs to skim paragraph 11 o</w:t>
      </w:r>
      <w:r w:rsidR="00233BE8">
        <w:t>f “Letter f</w:t>
      </w:r>
      <w:r w:rsidR="00C7304C">
        <w:t xml:space="preserve">rom Birmingham Jail,” </w:t>
      </w:r>
      <w:r w:rsidR="004E0AFA">
        <w:t>(</w:t>
      </w:r>
      <w:r w:rsidR="00CA307C">
        <w:t xml:space="preserve">from “We know through painful experience” to “our legitimate and unavoidable </w:t>
      </w:r>
      <w:r w:rsidR="00BA5330">
        <w:t>impatience</w:t>
      </w:r>
      <w:r w:rsidR="00CA307C">
        <w:t>”</w:t>
      </w:r>
      <w:r w:rsidR="004E0AFA">
        <w:t>)</w:t>
      </w:r>
      <w:r w:rsidR="00C91DC8">
        <w:t xml:space="preserve"> </w:t>
      </w:r>
      <w:r>
        <w:t xml:space="preserve">and identify King’s use of semicolon. </w:t>
      </w:r>
    </w:p>
    <w:p w:rsidR="00121B9E" w:rsidRDefault="00121B9E" w:rsidP="00121B9E">
      <w:pPr>
        <w:pStyle w:val="SR"/>
      </w:pPr>
      <w:r>
        <w:t>He uses semicolons to join phrases in a list.</w:t>
      </w:r>
    </w:p>
    <w:p w:rsidR="00121B9E" w:rsidRDefault="00121B9E" w:rsidP="00121B9E">
      <w:pPr>
        <w:pStyle w:val="TA"/>
      </w:pPr>
      <w:r>
        <w:t xml:space="preserve">Remind students that </w:t>
      </w:r>
      <w:r w:rsidRPr="00C7304C">
        <w:rPr>
          <w:i/>
        </w:rPr>
        <w:t>parallel structure</w:t>
      </w:r>
      <w:r>
        <w:t xml:space="preserve"> is “using the same pattern of words to show that two or more ideas are equally important.” Ask students to discuss the following questions in their pairs.</w:t>
      </w:r>
    </w:p>
    <w:p w:rsidR="00121B9E" w:rsidRDefault="00121B9E" w:rsidP="00121B9E">
      <w:pPr>
        <w:pStyle w:val="Q"/>
      </w:pPr>
      <w:r>
        <w:t xml:space="preserve">How does King’s use of semicolons relate to his use of parallel structure in paragraph 11? </w:t>
      </w:r>
    </w:p>
    <w:p w:rsidR="00121B9E" w:rsidRDefault="00121B9E" w:rsidP="00121B9E">
      <w:pPr>
        <w:pStyle w:val="SR"/>
      </w:pPr>
      <w:r>
        <w:t xml:space="preserve">King uses semicolons to join </w:t>
      </w:r>
      <w:r w:rsidR="00554AAF">
        <w:t>phrases</w:t>
      </w:r>
      <w:r w:rsidR="00643B2D">
        <w:t xml:space="preserve"> that all </w:t>
      </w:r>
      <w:r>
        <w:t>have parallel structure</w:t>
      </w:r>
      <w:r w:rsidR="00643B2D">
        <w:t xml:space="preserve"> beginning “when you have seen/see/are”</w:t>
      </w:r>
      <w:r w:rsidR="0091499C">
        <w:t xml:space="preserve"> (par. 11).</w:t>
      </w:r>
    </w:p>
    <w:p w:rsidR="00121B9E" w:rsidRDefault="00121B9E" w:rsidP="00121B9E">
      <w:pPr>
        <w:pStyle w:val="Q"/>
      </w:pPr>
      <w:r>
        <w:t xml:space="preserve">How does King use semicolons and parallel structure to advance his purpose in paragraph 11? </w:t>
      </w:r>
    </w:p>
    <w:p w:rsidR="00121B9E" w:rsidRDefault="00121B9E" w:rsidP="00121B9E">
      <w:pPr>
        <w:pStyle w:val="SR"/>
      </w:pPr>
      <w:r>
        <w:t xml:space="preserve">The semicolons make all the dependent clauses into one long sentence, which emphasizes how overwhelming </w:t>
      </w:r>
      <w:r w:rsidR="002C026D">
        <w:t xml:space="preserve">and long </w:t>
      </w:r>
      <w:r>
        <w:t>the horrific injustices and violations are. The parallel structure and repetition of “when you have seen/see</w:t>
      </w:r>
      <w:r w:rsidR="0091499C">
        <w:t>/are</w:t>
      </w:r>
      <w:r>
        <w:t>”</w:t>
      </w:r>
      <w:r w:rsidR="0091499C">
        <w:t xml:space="preserve"> (par. 11)</w:t>
      </w:r>
      <w:r>
        <w:t xml:space="preserve"> contributes to this emphasis. </w:t>
      </w:r>
    </w:p>
    <w:p w:rsidR="00121B9E" w:rsidRDefault="00121B9E" w:rsidP="003D53E4">
      <w:pPr>
        <w:pStyle w:val="TA"/>
      </w:pPr>
      <w:r>
        <w:t xml:space="preserve">Remind students to look for King’s use of semicolons and its impact in this lesson’s reading. Also, encourage students to look for opportunities to use semicolons in their own writing. </w:t>
      </w:r>
    </w:p>
    <w:p w:rsidR="000B2D56" w:rsidRDefault="000B2D56" w:rsidP="00CE2836">
      <w:pPr>
        <w:pStyle w:val="LearningSequenceHeader"/>
      </w:pPr>
      <w:r>
        <w:t>Activity 2</w:t>
      </w:r>
      <w:r w:rsidRPr="000B2D56">
        <w:t xml:space="preserve">: </w:t>
      </w:r>
      <w:r>
        <w:t>Homework Accountability</w:t>
      </w:r>
      <w:r>
        <w:tab/>
      </w:r>
      <w:r w:rsidR="00FD047A">
        <w:t>1</w:t>
      </w:r>
      <w:r w:rsidR="003B3FAC">
        <w:t>0</w:t>
      </w:r>
      <w:r w:rsidRPr="000B2D56">
        <w:t>%</w:t>
      </w:r>
    </w:p>
    <w:p w:rsidR="00E1102F" w:rsidRPr="00427129" w:rsidRDefault="00E1102F" w:rsidP="00E1102F">
      <w:pPr>
        <w:pStyle w:val="TA"/>
      </w:pPr>
      <w:r w:rsidRPr="00E51822">
        <w:t xml:space="preserve">Instruct students to talk in pairs about how they </w:t>
      </w:r>
      <w:r>
        <w:t>applied</w:t>
      </w:r>
      <w:r w:rsidRPr="00E51822">
        <w:t xml:space="preserve"> </w:t>
      </w:r>
      <w:r w:rsidR="00AA1EC7">
        <w:t>their focu</w:t>
      </w:r>
      <w:r w:rsidR="003D53E4">
        <w:t xml:space="preserve">s standard </w:t>
      </w:r>
      <w:r w:rsidR="00AA1EC7">
        <w:t>to their</w:t>
      </w:r>
      <w:r>
        <w:t xml:space="preserve"> </w:t>
      </w:r>
      <w:r w:rsidRPr="00E51822">
        <w:t>text. Lead a brief share out on the previous lesson’s AIR homework assignment.</w:t>
      </w:r>
      <w:r w:rsidR="009354F0">
        <w:t xml:space="preserve"> </w:t>
      </w:r>
      <w:r w:rsidRPr="00E51822">
        <w:t>Select several students (or student pairs) to explain how they applied their focus standard to their AIR text.</w:t>
      </w:r>
    </w:p>
    <w:p w:rsidR="00E1102F" w:rsidRPr="00E1102F" w:rsidRDefault="00E1102F" w:rsidP="00E1102F">
      <w:pPr>
        <w:pStyle w:val="SA"/>
        <w:rPr>
          <w:b/>
        </w:rPr>
      </w:pPr>
      <w:r w:rsidRPr="00E51822">
        <w:lastRenderedPageBreak/>
        <w:t>Students (or student pairs) discuss and share how they applied their focus standard to their</w:t>
      </w:r>
      <w:r w:rsidR="00AA1EC7">
        <w:t xml:space="preserve"> AIR text</w:t>
      </w:r>
      <w:r w:rsidRPr="00E51822">
        <w:t>.</w:t>
      </w:r>
    </w:p>
    <w:p w:rsidR="00E1102F" w:rsidRPr="00E1102F" w:rsidRDefault="00E1102F" w:rsidP="00E1102F">
      <w:pPr>
        <w:pStyle w:val="BR"/>
      </w:pPr>
    </w:p>
    <w:p w:rsidR="00E1102F" w:rsidRPr="000936C1" w:rsidRDefault="00E1102F" w:rsidP="00E1102F">
      <w:pPr>
        <w:pStyle w:val="TA"/>
      </w:pPr>
      <w:r w:rsidRPr="00C138ED">
        <w:t xml:space="preserve">Instruct students to </w:t>
      </w:r>
      <w:r w:rsidR="000936C1" w:rsidRPr="00C138ED">
        <w:t xml:space="preserve">take out their </w:t>
      </w:r>
      <w:r w:rsidR="00C43986">
        <w:t xml:space="preserve">written responses to </w:t>
      </w:r>
      <w:r w:rsidR="00AA1EC7">
        <w:t>the 10.2.1 Lesson 10 homework (</w:t>
      </w:r>
      <w:r w:rsidR="00C43986">
        <w:t>What is King’s purpose in paragraphs 22–25?</w:t>
      </w:r>
      <w:r w:rsidR="000A602E">
        <w:t xml:space="preserve"> Use ev</w:t>
      </w:r>
      <w:r w:rsidR="00480AB2">
        <w:t>idence to support your response.</w:t>
      </w:r>
      <w:r w:rsidRPr="00C138ED">
        <w:t xml:space="preserve">) </w:t>
      </w:r>
      <w:proofErr w:type="gramStart"/>
      <w:r w:rsidR="000936C1" w:rsidRPr="00C138ED">
        <w:t>and</w:t>
      </w:r>
      <w:proofErr w:type="gramEnd"/>
      <w:r w:rsidR="000936C1">
        <w:t xml:space="preserve"> </w:t>
      </w:r>
      <w:r w:rsidR="00C43986">
        <w:t xml:space="preserve">share and </w:t>
      </w:r>
      <w:r w:rsidR="00554AAF">
        <w:t>discuss</w:t>
      </w:r>
      <w:r w:rsidR="00C43986">
        <w:t xml:space="preserve"> their answers in small groups.</w:t>
      </w:r>
      <w:r w:rsidRPr="000936C1">
        <w:t xml:space="preserve"> </w:t>
      </w:r>
    </w:p>
    <w:p w:rsidR="006432E8" w:rsidRDefault="00E96BB7">
      <w:pPr>
        <w:pStyle w:val="SR"/>
      </w:pPr>
      <w:r>
        <w:t>Student</w:t>
      </w:r>
      <w:r w:rsidR="00885318">
        <w:t>s should identify</w:t>
      </w:r>
      <w:r w:rsidR="00B4302C">
        <w:t xml:space="preserve"> that</w:t>
      </w:r>
      <w:r w:rsidR="00885318">
        <w:t xml:space="preserve"> King’s purpose in paragraphs 22–25 </w:t>
      </w:r>
      <w:r w:rsidR="00B4302C">
        <w:t>is to</w:t>
      </w:r>
      <w:r w:rsidR="00885318">
        <w:t xml:space="preserve"> </w:t>
      </w:r>
      <w:r w:rsidR="00B4302C">
        <w:t>criticize</w:t>
      </w:r>
      <w:r w:rsidR="00885318">
        <w:t xml:space="preserve"> the white moderate for their </w:t>
      </w:r>
      <w:r w:rsidR="00016BBE">
        <w:t>lack of action</w:t>
      </w:r>
      <w:r w:rsidR="00885318">
        <w:t>.</w:t>
      </w:r>
      <w:r>
        <w:t xml:space="preserve"> </w:t>
      </w:r>
      <w:r w:rsidR="00B4302C">
        <w:t xml:space="preserve">Evidence to support this </w:t>
      </w:r>
      <w:r>
        <w:t>response may include:</w:t>
      </w:r>
    </w:p>
    <w:p w:rsidR="00F05F68" w:rsidRDefault="00F05F68" w:rsidP="00C43986">
      <w:pPr>
        <w:pStyle w:val="SASRBullet"/>
      </w:pPr>
      <w:r>
        <w:t>King is “rather disappointed that fellow clergymen would see [his] nonviolent efforts as those of an extremist.</w:t>
      </w:r>
      <w:r w:rsidR="001B27FD">
        <w:t xml:space="preserve">” He is disappointed, because </w:t>
      </w:r>
      <w:r w:rsidR="007922EC">
        <w:t xml:space="preserve">he is “further convinced that if our white brothers dismiss as ‘rabble-rousers’ and ‘outside agitators’ those of us who are working through the channels of nonviolent direct action and refuse to </w:t>
      </w:r>
      <w:r>
        <w:t>support our nonviolent efforts,” this will “lead inevitably to a frightening racial nightmare”</w:t>
      </w:r>
      <w:r w:rsidR="00A31880">
        <w:t xml:space="preserve"> (par. 22).</w:t>
      </w:r>
    </w:p>
    <w:p w:rsidR="00C43986" w:rsidRDefault="00F05F68" w:rsidP="00C43986">
      <w:pPr>
        <w:pStyle w:val="SASRBullet"/>
      </w:pPr>
      <w:r>
        <w:t xml:space="preserve">King </w:t>
      </w:r>
      <w:r w:rsidR="00016BBE">
        <w:t xml:space="preserve">asks his addressees to </w:t>
      </w:r>
      <w:r w:rsidR="00554AAF">
        <w:t xml:space="preserve">support African Americans in expressing their anger </w:t>
      </w:r>
      <w:r w:rsidR="00A14753">
        <w:t>in nonviolent ways</w:t>
      </w:r>
      <w:r w:rsidR="00554AAF">
        <w:t xml:space="preserve">: </w:t>
      </w:r>
      <w:r w:rsidR="00016BBE">
        <w:t>“let him march sometime; let him have his prayer pilgrimages to the city hall; understand why he must have sit-ins and freedom rides”</w:t>
      </w:r>
      <w:r w:rsidR="00A31880">
        <w:t xml:space="preserve"> (par. 23).</w:t>
      </w:r>
    </w:p>
    <w:p w:rsidR="00016BBE" w:rsidRDefault="00016BBE" w:rsidP="00C43986">
      <w:pPr>
        <w:pStyle w:val="SASRBullet"/>
      </w:pPr>
      <w:r>
        <w:t xml:space="preserve">King </w:t>
      </w:r>
      <w:r w:rsidR="00554AAF">
        <w:t>criticizes</w:t>
      </w:r>
      <w:r>
        <w:t xml:space="preserve"> his addressees </w:t>
      </w:r>
      <w:r w:rsidR="00554AAF">
        <w:t>by asking:</w:t>
      </w:r>
      <w:r>
        <w:t xml:space="preserve"> “will</w:t>
      </w:r>
      <w:r w:rsidR="00C46136">
        <w:t xml:space="preserve"> we</w:t>
      </w:r>
      <w:r>
        <w:t xml:space="preserve"> be extremists for hate, or will we be extremists for love? Will we be extremists for the preservation of injustice, or will we be extremists for the cause of justice</w:t>
      </w:r>
      <w:r w:rsidR="0029797C">
        <w:t>?</w:t>
      </w:r>
      <w:r>
        <w:t>”</w:t>
      </w:r>
      <w:r w:rsidR="0029797C">
        <w:t xml:space="preserve"> (par. 24).</w:t>
      </w:r>
      <w:r w:rsidR="00C46136">
        <w:t xml:space="preserve"> Because his addressees have accused him of being an extremist, with these questions he is showing that there</w:t>
      </w:r>
      <w:r w:rsidR="00917865">
        <w:t xml:space="preserve"> is a good kind of extremist. Therefore,</w:t>
      </w:r>
      <w:r w:rsidR="00C46136">
        <w:t xml:space="preserve"> he is criticizing them for not being the good kind of extremist.</w:t>
      </w:r>
    </w:p>
    <w:p w:rsidR="00016BBE" w:rsidRDefault="006961AE" w:rsidP="00C43986">
      <w:pPr>
        <w:pStyle w:val="SASRBullet"/>
      </w:pPr>
      <w:r>
        <w:t>King expresses his disappointment with the white moderate by saying “[m]</w:t>
      </w:r>
      <w:proofErr w:type="spellStart"/>
      <w:r>
        <w:t>aybe</w:t>
      </w:r>
      <w:proofErr w:type="spellEnd"/>
      <w:r>
        <w:t xml:space="preserve"> I was too optimistic. Maybe I expected too much. I guess I should have realized that</w:t>
      </w:r>
      <w:r w:rsidR="009D5FDA">
        <w:t xml:space="preserve"> </w:t>
      </w:r>
      <w:r w:rsidR="00170753">
        <w:t>. . .</w:t>
      </w:r>
      <w:r w:rsidR="009D5FDA">
        <w:t xml:space="preserve"> </w:t>
      </w:r>
      <w:r>
        <w:t>still fewer have the vision to see that injustice must be rooted out by strong, persistent, and determined action”</w:t>
      </w:r>
      <w:r w:rsidR="007F7D21">
        <w:t xml:space="preserve"> (par. 25).</w:t>
      </w:r>
    </w:p>
    <w:p w:rsidR="009D5FDA" w:rsidRDefault="006961AE" w:rsidP="00C43986">
      <w:pPr>
        <w:pStyle w:val="SASRBullet"/>
      </w:pPr>
      <w:r>
        <w:t xml:space="preserve">King </w:t>
      </w:r>
      <w:r w:rsidR="00C46136">
        <w:t>further criticizes his addressees by comparing them to</w:t>
      </w:r>
      <w:r>
        <w:t xml:space="preserve"> “white brothers” who do take action to end injustice, saying they are “unlike many of their moderate brothers”</w:t>
      </w:r>
      <w:r w:rsidR="00C46136">
        <w:t xml:space="preserve"> (par</w:t>
      </w:r>
      <w:r w:rsidR="00172792">
        <w:t>.</w:t>
      </w:r>
      <w:r w:rsidR="00C46136">
        <w:t xml:space="preserve"> 25).</w:t>
      </w:r>
    </w:p>
    <w:p w:rsidR="000B2D56" w:rsidRDefault="000B2D56" w:rsidP="00C43986">
      <w:pPr>
        <w:pStyle w:val="LearningSequenceHeader"/>
      </w:pPr>
      <w:r w:rsidRPr="000B2D56">
        <w:t xml:space="preserve">Activity </w:t>
      </w:r>
      <w:r>
        <w:t>3</w:t>
      </w:r>
      <w:r w:rsidRPr="000B2D56">
        <w:t xml:space="preserve">: </w:t>
      </w:r>
      <w:r w:rsidR="002F2A18">
        <w:t>Masterful Reading</w:t>
      </w:r>
      <w:r>
        <w:tab/>
      </w:r>
      <w:r w:rsidR="00FD047A">
        <w:t>5</w:t>
      </w:r>
      <w:r w:rsidRPr="000B2D56">
        <w:t>%</w:t>
      </w:r>
    </w:p>
    <w:p w:rsidR="007E147A" w:rsidRDefault="005E1E1E" w:rsidP="007E147A">
      <w:pPr>
        <w:pStyle w:val="TA"/>
      </w:pPr>
      <w:r>
        <w:t xml:space="preserve">Have students listen to a Masterful Reading of </w:t>
      </w:r>
      <w:r w:rsidR="00F67625">
        <w:t>paragraphs 22–2</w:t>
      </w:r>
      <w:r w:rsidR="00F41AB2">
        <w:t>3</w:t>
      </w:r>
      <w:r w:rsidR="00F67625">
        <w:t xml:space="preserve"> of </w:t>
      </w:r>
      <w:r>
        <w:t>“</w:t>
      </w:r>
      <w:r w:rsidR="00F56CD2">
        <w:t>Letter from Birmingham Jail</w:t>
      </w:r>
      <w:r w:rsidR="00F67625">
        <w:t>.</w:t>
      </w:r>
      <w:r>
        <w:t xml:space="preserve">” </w:t>
      </w:r>
      <w:r w:rsidR="00F2431E">
        <w:t xml:space="preserve">Instruct </w:t>
      </w:r>
      <w:r>
        <w:t xml:space="preserve">students to listen for </w:t>
      </w:r>
      <w:r w:rsidR="00F56CD2">
        <w:t xml:space="preserve">how King </w:t>
      </w:r>
      <w:r w:rsidR="00F41AB2">
        <w:t>appeals to his addressees</w:t>
      </w:r>
      <w:r>
        <w:t>.</w:t>
      </w:r>
      <w:r w:rsidR="007E147A">
        <w:t xml:space="preserve"> </w:t>
      </w:r>
    </w:p>
    <w:p w:rsidR="007E147A" w:rsidRDefault="005E1E1E" w:rsidP="00707670">
      <w:pPr>
        <w:pStyle w:val="SA"/>
      </w:pPr>
      <w:r>
        <w:t>Students follow along, reading silently.</w:t>
      </w:r>
    </w:p>
    <w:p w:rsidR="00707670" w:rsidRDefault="00707670" w:rsidP="008227D7">
      <w:pPr>
        <w:pStyle w:val="LearningSequenceHeader"/>
        <w:keepNext/>
      </w:pPr>
      <w:r>
        <w:lastRenderedPageBreak/>
        <w:t>Activity 4</w:t>
      </w:r>
      <w:r w:rsidRPr="00707670">
        <w:t xml:space="preserve">: </w:t>
      </w:r>
      <w:r w:rsidR="00F44203">
        <w:t>Reading and Discussion</w:t>
      </w:r>
      <w:r w:rsidRPr="00707670">
        <w:tab/>
      </w:r>
      <w:r w:rsidR="00EA5301">
        <w:t>55</w:t>
      </w:r>
      <w:r w:rsidR="00C67950">
        <w:t>%</w:t>
      </w:r>
    </w:p>
    <w:p w:rsidR="00AA1EC7" w:rsidRDefault="00C12E1F" w:rsidP="00C12E1F">
      <w:pPr>
        <w:pStyle w:val="TA"/>
      </w:pPr>
      <w:r>
        <w:t>Instruct students to form pairs</w:t>
      </w:r>
      <w:r w:rsidR="00AA1EC7">
        <w:t>.</w:t>
      </w:r>
      <w:r w:rsidR="00AA1EC7" w:rsidRPr="00AA1EC7">
        <w:t xml:space="preserve"> </w:t>
      </w:r>
      <w:r w:rsidR="00AA1EC7">
        <w:t>Post or project each set of questions below for students to discuss.</w:t>
      </w:r>
    </w:p>
    <w:p w:rsidR="00C12E1F" w:rsidRDefault="00AA1EC7" w:rsidP="00C12E1F">
      <w:pPr>
        <w:pStyle w:val="TA"/>
      </w:pPr>
      <w:r>
        <w:t xml:space="preserve">Instruct student pairs to reread paragraph 22, </w:t>
      </w:r>
      <w:r w:rsidR="004E0AFA">
        <w:t>(</w:t>
      </w:r>
      <w:r w:rsidR="00C12E1F">
        <w:t>from “You spoke of our activity in Birmingham as extreme” to “to a frightening racial nightmare”</w:t>
      </w:r>
      <w:r w:rsidR="004E0AFA">
        <w:t>)</w:t>
      </w:r>
      <w:r>
        <w:t xml:space="preserve"> and answer the following questions </w:t>
      </w:r>
      <w:r w:rsidR="00C12E1F">
        <w:t xml:space="preserve">before sharing out with the class. </w:t>
      </w:r>
    </w:p>
    <w:p w:rsidR="001775C7" w:rsidRDefault="00C12E1F" w:rsidP="001A0DBD">
      <w:pPr>
        <w:pStyle w:val="TA"/>
      </w:pPr>
      <w:r>
        <w:t>Provide students with</w:t>
      </w:r>
      <w:r w:rsidR="00BF62BF">
        <w:t xml:space="preserve"> the </w:t>
      </w:r>
      <w:r w:rsidR="00AA342C">
        <w:t xml:space="preserve">following </w:t>
      </w:r>
      <w:r w:rsidR="00BF62BF">
        <w:t>definition</w:t>
      </w:r>
      <w:r w:rsidR="00AA342C">
        <w:t xml:space="preserve">s: </w:t>
      </w:r>
      <w:r w:rsidR="00EC522D">
        <w:rPr>
          <w:i/>
        </w:rPr>
        <w:t>extremist</w:t>
      </w:r>
      <w:r w:rsidR="00EC522D">
        <w:t xml:space="preserve"> means “a person who </w:t>
      </w:r>
      <w:r w:rsidR="00EC522D" w:rsidRPr="00B557BD">
        <w:t>belie</w:t>
      </w:r>
      <w:r w:rsidR="00EC522D">
        <w:t>ves</w:t>
      </w:r>
      <w:r w:rsidR="00EC522D" w:rsidRPr="00B557BD">
        <w:t xml:space="preserve"> in and support</w:t>
      </w:r>
      <w:r w:rsidR="00EC522D">
        <w:t>s</w:t>
      </w:r>
      <w:r w:rsidR="00EC522D" w:rsidRPr="00B557BD">
        <w:t xml:space="preserve"> ideas that are very far from what most people consider correct or reasonable</w:t>
      </w:r>
      <w:r w:rsidR="00EC522D">
        <w:t>”</w:t>
      </w:r>
      <w:r w:rsidR="00C7304C">
        <w:t>;</w:t>
      </w:r>
      <w:r w:rsidR="00EC522D">
        <w:rPr>
          <w:i/>
        </w:rPr>
        <w:t xml:space="preserve"> </w:t>
      </w:r>
      <w:r w:rsidR="00A316D4">
        <w:rPr>
          <w:i/>
        </w:rPr>
        <w:t>complacency</w:t>
      </w:r>
      <w:r w:rsidR="00A316D4">
        <w:t xml:space="preserve"> </w:t>
      </w:r>
      <w:r w:rsidR="007D2656">
        <w:t>mean</w:t>
      </w:r>
      <w:r w:rsidR="00586616">
        <w:t>s</w:t>
      </w:r>
      <w:r w:rsidR="00A316D4">
        <w:t xml:space="preserve"> “</w:t>
      </w:r>
      <w:r w:rsidR="00A316D4" w:rsidRPr="00A316D4">
        <w:t>a feeling of quiet pleasure or security, often while unaware of some potential danger</w:t>
      </w:r>
      <w:r w:rsidR="00A316D4">
        <w:t>”</w:t>
      </w:r>
      <w:r w:rsidR="00C7304C">
        <w:t>;</w:t>
      </w:r>
      <w:r w:rsidR="003A5625" w:rsidRPr="003A5625">
        <w:t xml:space="preserve"> </w:t>
      </w:r>
      <w:r w:rsidR="00BF62BF">
        <w:rPr>
          <w:i/>
        </w:rPr>
        <w:t>repudiated</w:t>
      </w:r>
      <w:r w:rsidR="00BF62BF">
        <w:t xml:space="preserve"> </w:t>
      </w:r>
      <w:r w:rsidR="007D2656">
        <w:t>mean</w:t>
      </w:r>
      <w:r w:rsidR="00586616">
        <w:t xml:space="preserve">s </w:t>
      </w:r>
      <w:r w:rsidR="00BF62BF">
        <w:t>“reject</w:t>
      </w:r>
      <w:r w:rsidR="00BD7D81">
        <w:t>ed</w:t>
      </w:r>
      <w:r w:rsidR="00BF62BF">
        <w:t xml:space="preserve"> w</w:t>
      </w:r>
      <w:r w:rsidR="00C7304C">
        <w:t>ith disapproval or condemnation</w:t>
      </w:r>
      <w:r w:rsidR="00BF62BF">
        <w:t>”</w:t>
      </w:r>
      <w:r w:rsidR="00C7304C">
        <w:t>;</w:t>
      </w:r>
      <w:r w:rsidR="00AA342C">
        <w:t xml:space="preserve"> </w:t>
      </w:r>
      <w:r w:rsidR="00AA342C">
        <w:rPr>
          <w:i/>
        </w:rPr>
        <w:t>ideologies</w:t>
      </w:r>
      <w:r w:rsidR="00AA342C">
        <w:t xml:space="preserve"> </w:t>
      </w:r>
      <w:r w:rsidR="007D2656">
        <w:t>mean</w:t>
      </w:r>
      <w:r w:rsidR="00586616">
        <w:t xml:space="preserve">s </w:t>
      </w:r>
      <w:r w:rsidR="00AA342C">
        <w:t>“</w:t>
      </w:r>
      <w:r w:rsidR="00AA342C" w:rsidRPr="00AA342C">
        <w:t>bodies of doctrine, myth, etc</w:t>
      </w:r>
      <w:r w:rsidR="00C7304C">
        <w:t>.,</w:t>
      </w:r>
      <w:r w:rsidR="00AA342C" w:rsidRPr="00AA342C">
        <w:t xml:space="preserve"> with reference to some political or social plan along with the devices for putting them into operation</w:t>
      </w:r>
      <w:r w:rsidR="00586616">
        <w:t>.</w:t>
      </w:r>
      <w:r w:rsidR="00AA342C">
        <w:t xml:space="preserve">” </w:t>
      </w:r>
    </w:p>
    <w:p w:rsidR="00BF62BF" w:rsidRPr="00AA342C" w:rsidRDefault="001775C7" w:rsidP="001A0DBD">
      <w:pPr>
        <w:pStyle w:val="SA"/>
      </w:pPr>
      <w:r>
        <w:t xml:space="preserve">Students write the definitions of </w:t>
      </w:r>
      <w:r w:rsidR="00EC522D">
        <w:rPr>
          <w:i/>
        </w:rPr>
        <w:t xml:space="preserve">extremist, </w:t>
      </w:r>
      <w:r w:rsidRPr="001775C7">
        <w:rPr>
          <w:i/>
        </w:rPr>
        <w:t>complacency, repudiated</w:t>
      </w:r>
      <w:r>
        <w:rPr>
          <w:i/>
        </w:rPr>
        <w:t>,</w:t>
      </w:r>
      <w:r>
        <w:t xml:space="preserve"> and </w:t>
      </w:r>
      <w:r w:rsidRPr="001775C7">
        <w:rPr>
          <w:i/>
        </w:rPr>
        <w:t>ideologies</w:t>
      </w:r>
      <w:r>
        <w:t xml:space="preserve"> on their copy of the text or in a vocabulary </w:t>
      </w:r>
      <w:r w:rsidR="00C12E1F">
        <w:t>journal</w:t>
      </w:r>
      <w:r>
        <w:t>.</w:t>
      </w:r>
    </w:p>
    <w:p w:rsidR="007014F7" w:rsidRDefault="00E15526" w:rsidP="001A0DBD">
      <w:pPr>
        <w:pStyle w:val="Q"/>
      </w:pPr>
      <w:r>
        <w:t>In the second sentence of</w:t>
      </w:r>
      <w:r w:rsidR="007014F7">
        <w:t xml:space="preserve"> paragraph 22, why does King say he is disappointed</w:t>
      </w:r>
      <w:r w:rsidR="008958F1">
        <w:t>?</w:t>
      </w:r>
      <w:r w:rsidR="007014F7">
        <w:t xml:space="preserve"> </w:t>
      </w:r>
      <w:r w:rsidR="008958F1">
        <w:t>W</w:t>
      </w:r>
      <w:r w:rsidR="007014F7">
        <w:t xml:space="preserve">hat is the impact of </w:t>
      </w:r>
      <w:r>
        <w:t xml:space="preserve">beginning </w:t>
      </w:r>
      <w:r w:rsidR="007014F7">
        <w:t xml:space="preserve">his </w:t>
      </w:r>
      <w:r w:rsidR="00825133">
        <w:t>statement</w:t>
      </w:r>
      <w:r w:rsidR="007014F7">
        <w:t xml:space="preserve"> with the phrase “[a]t first?”</w:t>
      </w:r>
    </w:p>
    <w:p w:rsidR="00CA7E29" w:rsidRDefault="00CA7E29" w:rsidP="007014F7">
      <w:pPr>
        <w:pStyle w:val="SR"/>
      </w:pPr>
      <w:r>
        <w:t>Student responses may include:</w:t>
      </w:r>
    </w:p>
    <w:p w:rsidR="00CA7E29" w:rsidRDefault="006F5C24" w:rsidP="00CA7E29">
      <w:pPr>
        <w:pStyle w:val="SASRBullet"/>
      </w:pPr>
      <w:r>
        <w:t>King</w:t>
      </w:r>
      <w:r w:rsidR="007014F7">
        <w:t xml:space="preserve"> says he is “disappointed that fellow clergymen would see [his] nonviolent efforts as those of an extremist”</w:t>
      </w:r>
      <w:r w:rsidR="003364F3">
        <w:t xml:space="preserve"> (par. 22).</w:t>
      </w:r>
      <w:r w:rsidR="007014F7">
        <w:t xml:space="preserve"> </w:t>
      </w:r>
    </w:p>
    <w:p w:rsidR="00222BFA" w:rsidRDefault="00CA7E29" w:rsidP="00222BFA">
      <w:pPr>
        <w:pStyle w:val="SASRBullet"/>
      </w:pPr>
      <w:r>
        <w:t xml:space="preserve">By </w:t>
      </w:r>
      <w:r w:rsidR="00022E53">
        <w:t xml:space="preserve">beginning </w:t>
      </w:r>
      <w:r>
        <w:t>this statement with “[a]t first”</w:t>
      </w:r>
      <w:r w:rsidR="003364F3">
        <w:t xml:space="preserve"> (par. 22),</w:t>
      </w:r>
      <w:r>
        <w:t xml:space="preserve"> King indicates that </w:t>
      </w:r>
      <w:r w:rsidR="005A663D">
        <w:t xml:space="preserve">later </w:t>
      </w:r>
      <w:r w:rsidR="00022E53">
        <w:t>his thinking about</w:t>
      </w:r>
      <w:r w:rsidR="005A663D">
        <w:t xml:space="preserve"> being considered an extremist</w:t>
      </w:r>
      <w:r w:rsidR="00022E53">
        <w:t xml:space="preserve"> will develop</w:t>
      </w:r>
      <w:r w:rsidR="00636853">
        <w:t>.</w:t>
      </w:r>
    </w:p>
    <w:p w:rsidR="009B1CB6" w:rsidRDefault="00B93368" w:rsidP="00222BFA">
      <w:pPr>
        <w:pStyle w:val="Q"/>
      </w:pPr>
      <w:r>
        <w:t>What does King’s statement that he “stand[s] in the middle of two opposing forces in the Negro community” suggest about his beliefs?</w:t>
      </w:r>
    </w:p>
    <w:p w:rsidR="009B1CB6" w:rsidRDefault="00B93368" w:rsidP="009B1CB6">
      <w:pPr>
        <w:pStyle w:val="SR"/>
      </w:pPr>
      <w:r>
        <w:t>King’s statement shows that</w:t>
      </w:r>
      <w:r w:rsidR="004830CF">
        <w:t xml:space="preserve"> he believes</w:t>
      </w:r>
      <w:r>
        <w:t xml:space="preserve"> he is not an extremist. His beliefs are between opposing, more extreme views on either side. </w:t>
      </w:r>
    </w:p>
    <w:p w:rsidR="00640A7A" w:rsidRDefault="00640A7A" w:rsidP="00640A7A">
      <w:pPr>
        <w:pStyle w:val="Q"/>
      </w:pPr>
      <w:r>
        <w:t xml:space="preserve">What can </w:t>
      </w:r>
      <w:r w:rsidR="007A4AE5">
        <w:t>you infer</w:t>
      </w:r>
      <w:r>
        <w:t xml:space="preserve"> about “Elijah Muhammad’s Muslim movement” and “black nationalist ideologies?” </w:t>
      </w:r>
    </w:p>
    <w:p w:rsidR="00640A7A" w:rsidRDefault="00640A7A" w:rsidP="00640A7A">
      <w:pPr>
        <w:pStyle w:val="SR"/>
      </w:pPr>
      <w:r>
        <w:t>Student responses may include:</w:t>
      </w:r>
    </w:p>
    <w:p w:rsidR="00640A7A" w:rsidRDefault="00640A7A" w:rsidP="00640A7A">
      <w:pPr>
        <w:pStyle w:val="SASRBullet"/>
      </w:pPr>
      <w:r>
        <w:t xml:space="preserve">Elijah Muhammad’s Muslim movement and </w:t>
      </w:r>
      <w:proofErr w:type="gramStart"/>
      <w:r>
        <w:t>black nationalist</w:t>
      </w:r>
      <w:proofErr w:type="gramEnd"/>
      <w:r>
        <w:t xml:space="preserve"> ideologies are dangerous, because they “come perilously close to advocating violence”</w:t>
      </w:r>
      <w:r w:rsidR="003364F3">
        <w:t xml:space="preserve"> (par. 22).</w:t>
      </w:r>
      <w:r>
        <w:t xml:space="preserve"> </w:t>
      </w:r>
    </w:p>
    <w:p w:rsidR="00640A7A" w:rsidRDefault="00640A7A" w:rsidP="00640A7A">
      <w:pPr>
        <w:pStyle w:val="SASRBullet"/>
      </w:pPr>
      <w:r>
        <w:t xml:space="preserve">The movement and ideologies are </w:t>
      </w:r>
      <w:r w:rsidR="00927A46">
        <w:t xml:space="preserve">extreme and </w:t>
      </w:r>
      <w:r w:rsidR="006B4AD5">
        <w:t>full of “bitterness and hatred</w:t>
      </w:r>
      <w:r>
        <w:t>,</w:t>
      </w:r>
      <w:r w:rsidR="006B4AD5">
        <w:t>”</w:t>
      </w:r>
      <w:r>
        <w:t xml:space="preserve"> because they “have concluded that the white man is an incurable devil”</w:t>
      </w:r>
      <w:r w:rsidR="003364F3">
        <w:t xml:space="preserve"> (par. 22).</w:t>
      </w:r>
      <w:r w:rsidR="0080271A">
        <w:t xml:space="preserve"> Whites </w:t>
      </w:r>
      <w:r w:rsidR="0021421C">
        <w:t xml:space="preserve">would </w:t>
      </w:r>
      <w:r w:rsidR="0080271A">
        <w:t>be afraid of the movement and ideologies.</w:t>
      </w:r>
    </w:p>
    <w:p w:rsidR="00640A7A" w:rsidRDefault="00640A7A" w:rsidP="00640A7A">
      <w:pPr>
        <w:pStyle w:val="SASRBullet"/>
      </w:pPr>
      <w:r>
        <w:t xml:space="preserve">Elijah Muhammad’s Muslim movement and </w:t>
      </w:r>
      <w:proofErr w:type="gramStart"/>
      <w:r>
        <w:t>black nationalist</w:t>
      </w:r>
      <w:proofErr w:type="gramEnd"/>
      <w:r>
        <w:t xml:space="preserve"> ideologies attract African Americans full of “frustration and despair” who “seek solace and security”</w:t>
      </w:r>
      <w:r w:rsidR="003364F3">
        <w:t xml:space="preserve"> (par. 22).</w:t>
      </w:r>
      <w:r>
        <w:t xml:space="preserve"> </w:t>
      </w:r>
    </w:p>
    <w:p w:rsidR="00F11301" w:rsidRDefault="00F11301" w:rsidP="00F11301">
      <w:pPr>
        <w:pStyle w:val="TA"/>
      </w:pPr>
      <w:r>
        <w:lastRenderedPageBreak/>
        <w:t>Lead a brief whole-class discussion of student responses.</w:t>
      </w:r>
    </w:p>
    <w:p w:rsidR="007761D0" w:rsidRDefault="007761D0" w:rsidP="007761D0">
      <w:pPr>
        <w:pStyle w:val="BR"/>
      </w:pPr>
    </w:p>
    <w:p w:rsidR="00B50150" w:rsidRDefault="00B50150" w:rsidP="00B50150">
      <w:pPr>
        <w:pStyle w:val="TA"/>
        <w:rPr>
          <w:rStyle w:val="CommentReference"/>
        </w:rPr>
      </w:pPr>
      <w:r>
        <w:t>Lead a whole-class discu</w:t>
      </w:r>
      <w:r w:rsidR="00AA1EC7">
        <w:t>ssion of the following question:</w:t>
      </w:r>
    </w:p>
    <w:p w:rsidR="00C63B7A" w:rsidRDefault="00C63B7A" w:rsidP="00B50150">
      <w:pPr>
        <w:pStyle w:val="Q"/>
      </w:pPr>
      <w:r>
        <w:t>In paragraph 22, what does King present instead of “the do-</w:t>
      </w:r>
      <w:proofErr w:type="spellStart"/>
      <w:r>
        <w:t>nothingism</w:t>
      </w:r>
      <w:proofErr w:type="spellEnd"/>
      <w:r>
        <w:t xml:space="preserve"> of the complacent or the hatred and despair of the </w:t>
      </w:r>
      <w:proofErr w:type="gramStart"/>
      <w:r>
        <w:t>black nationalist</w:t>
      </w:r>
      <w:proofErr w:type="gramEnd"/>
      <w:r w:rsidR="00EB0152">
        <w:t>”</w:t>
      </w:r>
      <w:r>
        <w:t>?</w:t>
      </w:r>
    </w:p>
    <w:p w:rsidR="00C63B7A" w:rsidRDefault="00C63B7A" w:rsidP="00C63B7A">
      <w:pPr>
        <w:pStyle w:val="SR"/>
      </w:pPr>
      <w:r>
        <w:t>King presents “a more excellent way, of love and nonviolent protest”</w:t>
      </w:r>
      <w:r w:rsidR="00F97E69">
        <w:t xml:space="preserve"> (par. 22).</w:t>
      </w:r>
    </w:p>
    <w:p w:rsidR="00C63B7A" w:rsidRDefault="00C63B7A" w:rsidP="00C63B7A">
      <w:pPr>
        <w:pStyle w:val="TA"/>
      </w:pPr>
      <w:r>
        <w:t xml:space="preserve">Explain to students that the phrase “a more excellent way” is an allusion. An allusion </w:t>
      </w:r>
      <w:r w:rsidR="00BE1A7C">
        <w:t>is an indirect</w:t>
      </w:r>
      <w:r>
        <w:t xml:space="preserve"> reference,</w:t>
      </w:r>
      <w:r w:rsidRPr="006C3EB6">
        <w:t xml:space="preserve"> which can be a powerful form of rhetoric. Unlike with more overt references, the audience must draw conclusions and connections to interpret an allusion.</w:t>
      </w:r>
      <w:r>
        <w:t xml:space="preserve"> </w:t>
      </w:r>
    </w:p>
    <w:p w:rsidR="00C63B7A" w:rsidRDefault="00C63B7A" w:rsidP="00C63B7A">
      <w:pPr>
        <w:pStyle w:val="TA"/>
      </w:pPr>
      <w:r>
        <w:t xml:space="preserve">Also explain to students that this phrase alludes to a passage in the New Testament of the Bible in which the Apostle Paul speaks of </w:t>
      </w:r>
      <w:r w:rsidR="00E4006F">
        <w:t xml:space="preserve">having </w:t>
      </w:r>
      <w:r w:rsidR="00B21D92">
        <w:t xml:space="preserve">the </w:t>
      </w:r>
      <w:r>
        <w:t>true love of mankind as “a more excellent way”</w:t>
      </w:r>
      <w:r w:rsidR="00E4006F">
        <w:t xml:space="preserve"> than having even the best gifts. </w:t>
      </w:r>
    </w:p>
    <w:p w:rsidR="00C63B7A" w:rsidRDefault="00C63B7A" w:rsidP="00C63B7A">
      <w:pPr>
        <w:pStyle w:val="TA"/>
      </w:pPr>
      <w:r>
        <w:t>Instruct students to do a Turn-and-Talk to discuss the following questions.</w:t>
      </w:r>
    </w:p>
    <w:p w:rsidR="00C63B7A" w:rsidRDefault="00C63B7A" w:rsidP="00C63B7A">
      <w:pPr>
        <w:pStyle w:val="Q"/>
      </w:pPr>
      <w:r>
        <w:t>What is the impact of this allusion</w:t>
      </w:r>
      <w:r w:rsidR="00414A2E">
        <w:t xml:space="preserve"> to “a more excellent way”</w:t>
      </w:r>
      <w:r>
        <w:t>?</w:t>
      </w:r>
    </w:p>
    <w:p w:rsidR="00C63B7A" w:rsidRDefault="00C63B7A" w:rsidP="00C63B7A">
      <w:pPr>
        <w:pStyle w:val="SR"/>
      </w:pPr>
      <w:r>
        <w:t>Student responses may include:</w:t>
      </w:r>
    </w:p>
    <w:p w:rsidR="00C63B7A" w:rsidRDefault="00C63B7A" w:rsidP="00C63B7A">
      <w:pPr>
        <w:pStyle w:val="SASRBullet"/>
      </w:pPr>
      <w:r>
        <w:t xml:space="preserve">This is a passage </w:t>
      </w:r>
      <w:r w:rsidR="004D7C1C">
        <w:t>from</w:t>
      </w:r>
      <w:r>
        <w:t xml:space="preserve"> the Bible that his “fellow clergymen” are likely to recognize</w:t>
      </w:r>
      <w:r w:rsidR="008815B5">
        <w:t xml:space="preserve">, so King appeals to their </w:t>
      </w:r>
      <w:r w:rsidR="00B450C2">
        <w:t>shared ethics</w:t>
      </w:r>
      <w:r w:rsidR="008958F1">
        <w:t xml:space="preserve"> or religious beliefs</w:t>
      </w:r>
      <w:r>
        <w:t xml:space="preserve">. </w:t>
      </w:r>
    </w:p>
    <w:p w:rsidR="00C63B7A" w:rsidRDefault="00C63B7A" w:rsidP="00C63B7A">
      <w:pPr>
        <w:pStyle w:val="SASRBullet"/>
      </w:pPr>
      <w:r>
        <w:t xml:space="preserve">By using the same words, King likens himself to the Apostle Paul, </w:t>
      </w:r>
      <w:r w:rsidR="00F36D9E">
        <w:t>putting him on the moral high ground</w:t>
      </w:r>
      <w:r>
        <w:t xml:space="preserve"> above his “fellow clergymen.”</w:t>
      </w:r>
    </w:p>
    <w:p w:rsidR="00C63B7A" w:rsidRDefault="00C63B7A" w:rsidP="00C63B7A">
      <w:pPr>
        <w:pStyle w:val="SASRBullet"/>
      </w:pPr>
      <w:r>
        <w:t xml:space="preserve">King’s “fellow clergymen” are wrong for opposing this </w:t>
      </w:r>
      <w:r w:rsidR="00C7304C">
        <w:t>“</w:t>
      </w:r>
      <w:r>
        <w:t>more excellent way.</w:t>
      </w:r>
      <w:r w:rsidR="00C7304C">
        <w:t>”</w:t>
      </w:r>
    </w:p>
    <w:p w:rsidR="00C63B7A" w:rsidRPr="00BE1A7C" w:rsidRDefault="007761D0" w:rsidP="00C63B7A">
      <w:pPr>
        <w:pStyle w:val="IN"/>
      </w:pPr>
      <w:r w:rsidRPr="00BE1A7C">
        <w:rPr>
          <w:b/>
        </w:rPr>
        <w:t xml:space="preserve">Differentiation Consideration: </w:t>
      </w:r>
      <w:r w:rsidRPr="00BE1A7C">
        <w:t>If students struggle with this question, consider reminding them of their work with “moral high ground” in 10.2.1 Lesson 7. Also, consider asking the following question for additional scaffolding:</w:t>
      </w:r>
    </w:p>
    <w:p w:rsidR="00C63B7A" w:rsidRPr="00BE1A7C" w:rsidRDefault="007761D0" w:rsidP="00C63B7A">
      <w:pPr>
        <w:pStyle w:val="Q"/>
        <w:ind w:firstLine="360"/>
        <w:rPr>
          <w:color w:val="4F81BD" w:themeColor="accent1"/>
        </w:rPr>
      </w:pPr>
      <w:r w:rsidRPr="00BE1A7C">
        <w:rPr>
          <w:color w:val="4F81BD" w:themeColor="accent1"/>
        </w:rPr>
        <w:t>How does this allusion relate to the “moral high ground” King established in previous paragraphs?</w:t>
      </w:r>
    </w:p>
    <w:p w:rsidR="00C63B7A" w:rsidRPr="00BE1A7C" w:rsidRDefault="007761D0" w:rsidP="00C63B7A">
      <w:pPr>
        <w:pStyle w:val="SR"/>
        <w:rPr>
          <w:color w:val="4F81BD" w:themeColor="accent1"/>
        </w:rPr>
      </w:pPr>
      <w:r w:rsidRPr="00BE1A7C">
        <w:rPr>
          <w:color w:val="4F81BD" w:themeColor="accent1"/>
        </w:rPr>
        <w:t xml:space="preserve">King uses this allusion to once again set himself and his actions on a higher moral ground than his addressees. </w:t>
      </w:r>
    </w:p>
    <w:p w:rsidR="00DB3321" w:rsidRDefault="00DB3321" w:rsidP="00DB3321">
      <w:pPr>
        <w:pStyle w:val="IN"/>
      </w:pPr>
      <w:r>
        <w:t>Consider drawing students’ attention to their work with L.9-10.2.a as they analyze the use of semicolons.</w:t>
      </w:r>
    </w:p>
    <w:p w:rsidR="00E531CD" w:rsidRDefault="00E531CD" w:rsidP="00E531CD">
      <w:pPr>
        <w:pStyle w:val="TA"/>
      </w:pPr>
      <w:r>
        <w:t xml:space="preserve">Lead a brief whole-class discussion of student responses and instruct students to use their Rhetorical Impact </w:t>
      </w:r>
      <w:r w:rsidR="00233347">
        <w:t xml:space="preserve">Tracking </w:t>
      </w:r>
      <w:r>
        <w:t xml:space="preserve">Tool to record the rhetoric discussed. </w:t>
      </w:r>
    </w:p>
    <w:p w:rsidR="00C63B7A" w:rsidRDefault="00C63B7A" w:rsidP="00B50150">
      <w:pPr>
        <w:pStyle w:val="BR"/>
      </w:pPr>
    </w:p>
    <w:p w:rsidR="00C63B7A" w:rsidRDefault="00F2431E" w:rsidP="00C63B7A">
      <w:pPr>
        <w:pStyle w:val="TA"/>
      </w:pPr>
      <w:r>
        <w:lastRenderedPageBreak/>
        <w:t xml:space="preserve">Instruct </w:t>
      </w:r>
      <w:r w:rsidR="00C63B7A">
        <w:t>student</w:t>
      </w:r>
      <w:r w:rsidR="00AA1EC7">
        <w:t xml:space="preserve"> pair</w:t>
      </w:r>
      <w:r w:rsidR="00C63B7A">
        <w:t xml:space="preserve">s to </w:t>
      </w:r>
      <w:r w:rsidR="00AA1EC7">
        <w:t xml:space="preserve">answer </w:t>
      </w:r>
      <w:r w:rsidR="00C63B7A">
        <w:t xml:space="preserve">the following questions </w:t>
      </w:r>
      <w:r w:rsidR="00AA1EC7">
        <w:t>before sharing out with the class</w:t>
      </w:r>
      <w:r w:rsidR="00C63B7A">
        <w:t>.</w:t>
      </w:r>
    </w:p>
    <w:p w:rsidR="00C63B7A" w:rsidRDefault="00C63B7A" w:rsidP="00C63B7A">
      <w:pPr>
        <w:pStyle w:val="Q"/>
      </w:pPr>
      <w:r>
        <w:t>In the following statement in paragraph 22, what connection does King draw? “I’m grateful to God that, through the Negro church, the dimension of nonviolence entered our struggle.”</w:t>
      </w:r>
    </w:p>
    <w:p w:rsidR="00C63B7A" w:rsidRDefault="00C63B7A" w:rsidP="00C63B7A">
      <w:pPr>
        <w:pStyle w:val="SR"/>
      </w:pPr>
      <w:r>
        <w:t>King says that the “Negro church” is responsible for introducing nonviolent efforts into the struggle for desegregation</w:t>
      </w:r>
      <w:r w:rsidR="003364F3">
        <w:t xml:space="preserve"> (par. 22)</w:t>
      </w:r>
      <w:r>
        <w:t>. By giving thanks to God, King draws a direct connection between God and nonviolent action.</w:t>
      </w:r>
    </w:p>
    <w:p w:rsidR="00C63B7A" w:rsidRDefault="00C63B7A" w:rsidP="00C63B7A">
      <w:pPr>
        <w:pStyle w:val="Q"/>
      </w:pPr>
      <w:r>
        <w:t xml:space="preserve">What is the impact of placing the allusion to “a more excellent way” </w:t>
      </w:r>
      <w:r w:rsidR="007002C3">
        <w:t xml:space="preserve">with </w:t>
      </w:r>
      <w:r>
        <w:t xml:space="preserve">this statement? </w:t>
      </w:r>
    </w:p>
    <w:p w:rsidR="00C63B7A" w:rsidRDefault="00C63B7A" w:rsidP="00C63B7A">
      <w:pPr>
        <w:pStyle w:val="SR"/>
      </w:pPr>
      <w:r>
        <w:t xml:space="preserve">Because King claims in the statement that nonviolent action comes through God, King </w:t>
      </w:r>
      <w:r w:rsidR="00703DBD">
        <w:t xml:space="preserve">puts the allusion to Paul’s words </w:t>
      </w:r>
      <w:r w:rsidR="007002C3">
        <w:t>with</w:t>
      </w:r>
      <w:r>
        <w:t xml:space="preserve"> this bold statement to </w:t>
      </w:r>
      <w:r w:rsidR="007002C3">
        <w:t>defend</w:t>
      </w:r>
      <w:r>
        <w:t xml:space="preserve"> to </w:t>
      </w:r>
      <w:r w:rsidR="00703DBD">
        <w:t xml:space="preserve">his </w:t>
      </w:r>
      <w:r>
        <w:t>claim.</w:t>
      </w:r>
    </w:p>
    <w:p w:rsidR="00C63B7A" w:rsidRDefault="00C63B7A" w:rsidP="00C63B7A">
      <w:pPr>
        <w:pStyle w:val="Q"/>
      </w:pPr>
      <w:r>
        <w:t>How do</w:t>
      </w:r>
      <w:r w:rsidR="00E206F7">
        <w:t xml:space="preserve">es King use </w:t>
      </w:r>
      <w:r>
        <w:t xml:space="preserve">the allusion and statement together </w:t>
      </w:r>
      <w:r w:rsidR="00655FB0">
        <w:t>to appeal to his “fellow clergymen”?</w:t>
      </w:r>
      <w:r>
        <w:t xml:space="preserve"> </w:t>
      </w:r>
    </w:p>
    <w:p w:rsidR="00350EB5" w:rsidRDefault="00FC7DF1">
      <w:pPr>
        <w:pStyle w:val="SR"/>
        <w:rPr>
          <w:rStyle w:val="CommentReference"/>
          <w:b/>
        </w:rPr>
      </w:pPr>
      <w:r>
        <w:t xml:space="preserve">Because King’s “fellow clergymen” are religious and would respect Paul, God, and the church, King appeals to </w:t>
      </w:r>
      <w:r w:rsidR="00593CC8">
        <w:t xml:space="preserve">their </w:t>
      </w:r>
      <w:r>
        <w:t>ethics</w:t>
      </w:r>
      <w:r w:rsidR="00593CC8">
        <w:t xml:space="preserve"> and shows</w:t>
      </w:r>
      <w:r w:rsidR="003E276D">
        <w:t xml:space="preserve"> that he shares the same ethics</w:t>
      </w:r>
      <w:r w:rsidR="00475187">
        <w:t xml:space="preserve"> as they have</w:t>
      </w:r>
      <w:r w:rsidR="007002C3">
        <w:t>.</w:t>
      </w:r>
      <w:r w:rsidR="00C63B7A">
        <w:t xml:space="preserve"> </w:t>
      </w:r>
    </w:p>
    <w:p w:rsidR="00F00E1F" w:rsidRDefault="00F00E1F" w:rsidP="00F00E1F">
      <w:pPr>
        <w:pStyle w:val="Q"/>
      </w:pPr>
      <w:r>
        <w:t>What image does King create to contrast the “more excellent way”?</w:t>
      </w:r>
    </w:p>
    <w:p w:rsidR="00F00E1F" w:rsidRDefault="00F00E1F" w:rsidP="00F00E1F">
      <w:pPr>
        <w:pStyle w:val="SR"/>
        <w:numPr>
          <w:ilvl w:val="0"/>
          <w:numId w:val="6"/>
        </w:numPr>
        <w:ind w:left="720"/>
      </w:pPr>
      <w:r>
        <w:t xml:space="preserve">King says that if the church had not introduced “the dimension of nonviolence,” then “many streets of the South would be flowing with floods of blood” (par. 22).  </w:t>
      </w:r>
    </w:p>
    <w:p w:rsidR="00473024" w:rsidRDefault="00473024" w:rsidP="00473024">
      <w:pPr>
        <w:pStyle w:val="Q"/>
      </w:pPr>
      <w:r>
        <w:t>What does King mean by “</w:t>
      </w:r>
      <w:r w:rsidRPr="00473024">
        <w:t>the streets would b</w:t>
      </w:r>
      <w:r>
        <w:t>e flowing with floods of blood” (paragraph 22)?</w:t>
      </w:r>
    </w:p>
    <w:p w:rsidR="00473024" w:rsidRDefault="00473024" w:rsidP="00473024">
      <w:pPr>
        <w:pStyle w:val="SR"/>
      </w:pPr>
      <w:r>
        <w:t>King</w:t>
      </w:r>
      <w:r w:rsidRPr="00473024">
        <w:t xml:space="preserve"> means that there would be violent </w:t>
      </w:r>
      <w:r>
        <w:t xml:space="preserve">protests </w:t>
      </w:r>
      <w:r w:rsidRPr="00473024">
        <w:t xml:space="preserve">as opposed to nonviolent </w:t>
      </w:r>
      <w:r>
        <w:t>protests</w:t>
      </w:r>
      <w:r w:rsidRPr="00473024">
        <w:t>.</w:t>
      </w:r>
    </w:p>
    <w:p w:rsidR="00F00E1F" w:rsidRDefault="00F00E1F" w:rsidP="00F00E1F">
      <w:pPr>
        <w:pStyle w:val="Q"/>
      </w:pPr>
      <w:r>
        <w:t>What is the impact of this imagery?</w:t>
      </w:r>
    </w:p>
    <w:p w:rsidR="00F00E1F" w:rsidRDefault="00F00E1F" w:rsidP="00F00E1F">
      <w:pPr>
        <w:pStyle w:val="SR"/>
        <w:numPr>
          <w:ilvl w:val="0"/>
          <w:numId w:val="6"/>
        </w:numPr>
        <w:ind w:left="720"/>
      </w:pPr>
      <w:r>
        <w:t xml:space="preserve">King uses this </w:t>
      </w:r>
      <w:r w:rsidR="00BA00E7">
        <w:t xml:space="preserve">exaggerated, </w:t>
      </w:r>
      <w:r>
        <w:t xml:space="preserve">disturbing imagery to emphasize the contrast between his nonviolent efforts and the extremists of the </w:t>
      </w:r>
      <w:proofErr w:type="gramStart"/>
      <w:r>
        <w:t>black nationalist</w:t>
      </w:r>
      <w:proofErr w:type="gramEnd"/>
      <w:r>
        <w:t xml:space="preserve"> ideologies in order to appeal to his addressees’ emotions.</w:t>
      </w:r>
    </w:p>
    <w:p w:rsidR="00F00E1F" w:rsidRPr="00B77E05" w:rsidRDefault="00F00E1F" w:rsidP="00F00E1F">
      <w:pPr>
        <w:pStyle w:val="TA"/>
      </w:pPr>
      <w:r>
        <w:t>Explain to students that this image is an example of a rhetorical device called hyperbole. Define hyperbole as “obvious and intentional exaggeration.”</w:t>
      </w:r>
      <w:r w:rsidR="00430156">
        <w:t xml:space="preserve"> This image is exaggerated and disturbing, so it appeals to King’s addressees’ emotions of fear. This appeal to emotions is called </w:t>
      </w:r>
      <w:r w:rsidR="00430156" w:rsidRPr="00430156">
        <w:rPr>
          <w:i/>
        </w:rPr>
        <w:t>pathos</w:t>
      </w:r>
      <w:r w:rsidR="00430156">
        <w:t>.</w:t>
      </w:r>
    </w:p>
    <w:p w:rsidR="00A76E71" w:rsidRDefault="00A76E71" w:rsidP="00B54154">
      <w:pPr>
        <w:pStyle w:val="TA"/>
      </w:pPr>
      <w:r>
        <w:t>Lead a brief whole-class discussion of student responses</w:t>
      </w:r>
      <w:r w:rsidR="008C773A">
        <w:t xml:space="preserve"> and instruct students to use their Rhetorical Impact </w:t>
      </w:r>
      <w:r w:rsidR="00BB7B04">
        <w:t xml:space="preserve">Tracking </w:t>
      </w:r>
      <w:r w:rsidR="008C773A">
        <w:t xml:space="preserve">Tool to record the rhetoric discussed. </w:t>
      </w:r>
    </w:p>
    <w:p w:rsidR="00251C7C" w:rsidRDefault="00251C7C">
      <w:pPr>
        <w:pStyle w:val="BR"/>
      </w:pPr>
    </w:p>
    <w:p w:rsidR="001E25EA" w:rsidRDefault="00DD6AD5" w:rsidP="001E25EA">
      <w:pPr>
        <w:pStyle w:val="TA"/>
      </w:pPr>
      <w:r>
        <w:t xml:space="preserve">Instruct </w:t>
      </w:r>
      <w:r w:rsidR="00AA1EC7">
        <w:t xml:space="preserve">student pairs to reread paragraph 23, </w:t>
      </w:r>
      <w:r w:rsidR="004E0AFA">
        <w:t>(</w:t>
      </w:r>
      <w:r>
        <w:t>from “Oppressed people cannot remain oppressed forever” to “I must admit that I was initially disappointed in being so categorized”</w:t>
      </w:r>
      <w:r w:rsidR="004E0AFA">
        <w:t>)</w:t>
      </w:r>
      <w:r>
        <w:t xml:space="preserve"> and answer the </w:t>
      </w:r>
      <w:r w:rsidR="001E25EA">
        <w:t>fol</w:t>
      </w:r>
      <w:r w:rsidR="00C7304C">
        <w:t>lowing question</w:t>
      </w:r>
      <w:r w:rsidR="001E25EA">
        <w:t xml:space="preserve"> before sharing out with the class.</w:t>
      </w:r>
    </w:p>
    <w:p w:rsidR="002B0F53" w:rsidRDefault="009420AD">
      <w:pPr>
        <w:pStyle w:val="TA"/>
      </w:pPr>
      <w:r>
        <w:lastRenderedPageBreak/>
        <w:t>Provide students with</w:t>
      </w:r>
      <w:r w:rsidR="00586616">
        <w:t xml:space="preserve"> the following definition: </w:t>
      </w:r>
      <w:r w:rsidR="00586616">
        <w:rPr>
          <w:i/>
        </w:rPr>
        <w:t>Zeitgeist</w:t>
      </w:r>
      <w:r w:rsidR="00586616">
        <w:t xml:space="preserve"> </w:t>
      </w:r>
      <w:r>
        <w:t>means</w:t>
      </w:r>
      <w:r w:rsidR="00586616">
        <w:t xml:space="preserve"> “the spirit of the time; general trend of thought or feeling characteristic of a particular period of time.”</w:t>
      </w:r>
    </w:p>
    <w:p w:rsidR="00586616" w:rsidRDefault="002B0F53" w:rsidP="002B0F53">
      <w:pPr>
        <w:pStyle w:val="SA"/>
      </w:pPr>
      <w:r>
        <w:t xml:space="preserve">Students write the definition of </w:t>
      </w:r>
      <w:r>
        <w:rPr>
          <w:i/>
        </w:rPr>
        <w:t>Zeitgeist</w:t>
      </w:r>
      <w:r>
        <w:t xml:space="preserve"> on their copy of the text or in a vocabulary </w:t>
      </w:r>
      <w:r w:rsidR="009420AD">
        <w:t>journal</w:t>
      </w:r>
      <w:r>
        <w:t>.</w:t>
      </w:r>
    </w:p>
    <w:p w:rsidR="00A64C49" w:rsidRPr="00E73933" w:rsidRDefault="00A64C49" w:rsidP="00E55161">
      <w:pPr>
        <w:pStyle w:val="Q"/>
      </w:pPr>
      <w:r w:rsidRPr="00E73933">
        <w:t xml:space="preserve">In paragraph 23, </w:t>
      </w:r>
      <w:r>
        <w:t>what are</w:t>
      </w:r>
      <w:r w:rsidRPr="00E73933">
        <w:t xml:space="preserve"> African Americans moving toward</w:t>
      </w:r>
      <w:r>
        <w:t>s</w:t>
      </w:r>
      <w:r w:rsidRPr="00E73933">
        <w:t xml:space="preserve"> “with a sense of cosmic urgency?” </w:t>
      </w:r>
    </w:p>
    <w:p w:rsidR="006432E8" w:rsidRDefault="00A64C49">
      <w:pPr>
        <w:pStyle w:val="SR"/>
      </w:pPr>
      <w:r>
        <w:t>African Americans are moving toward “the promised land of racial justice”</w:t>
      </w:r>
      <w:r w:rsidR="004D258D">
        <w:t xml:space="preserve"> (par. 23).</w:t>
      </w:r>
    </w:p>
    <w:p w:rsidR="00A64C49" w:rsidRDefault="00A64C49" w:rsidP="00A64C49">
      <w:pPr>
        <w:pStyle w:val="TA"/>
      </w:pPr>
      <w:r>
        <w:t xml:space="preserve">Explain to students that this is another example of an allusion. Here the allusion is to the land that the Hebrew God is said to have promised to the Israelites. </w:t>
      </w:r>
    </w:p>
    <w:p w:rsidR="00A64C49" w:rsidRDefault="00A64C49" w:rsidP="00A64C49">
      <w:pPr>
        <w:pStyle w:val="TA"/>
      </w:pPr>
      <w:r>
        <w:t>I</w:t>
      </w:r>
      <w:r w:rsidRPr="00630242">
        <w:t>nstruct students to do a Turn-and-Talk to discuss</w:t>
      </w:r>
      <w:r>
        <w:t xml:space="preserve"> the following questions in pairs</w:t>
      </w:r>
      <w:r w:rsidRPr="00630242">
        <w:t>.</w:t>
      </w:r>
    </w:p>
    <w:p w:rsidR="00A64C49" w:rsidRDefault="00A64C49" w:rsidP="00A64C49">
      <w:pPr>
        <w:pStyle w:val="Q"/>
      </w:pPr>
      <w:r>
        <w:t>What is the impact of this allusion to the “promised land”?</w:t>
      </w:r>
    </w:p>
    <w:p w:rsidR="009844E8" w:rsidRDefault="00A31FD3">
      <w:pPr>
        <w:pStyle w:val="SR"/>
      </w:pPr>
      <w:r w:rsidRPr="007A588B">
        <w:t xml:space="preserve">The allusion shows King’s addressees that African Americans will gain “racial justice” by God’s promise. King’s “fellow clergymen” likely understand and take God’s promises seriously. By suggesting that “racial justice” is God’s promise, King </w:t>
      </w:r>
      <w:r>
        <w:t xml:space="preserve">appeals to his addressees’ </w:t>
      </w:r>
      <w:r w:rsidR="00B450C2">
        <w:t xml:space="preserve">ethics and </w:t>
      </w:r>
      <w:r w:rsidR="00D654F6">
        <w:t>understanding of God and the Bible</w:t>
      </w:r>
      <w:r w:rsidR="009C645F">
        <w:t xml:space="preserve"> (par. 23)</w:t>
      </w:r>
      <w:r>
        <w:t>.</w:t>
      </w:r>
      <w:r w:rsidRPr="007A588B">
        <w:t xml:space="preserve"> </w:t>
      </w:r>
    </w:p>
    <w:p w:rsidR="007A588B" w:rsidRDefault="007A588B" w:rsidP="007A588B">
      <w:pPr>
        <w:pStyle w:val="IN"/>
      </w:pPr>
      <w:r>
        <w:rPr>
          <w:b/>
        </w:rPr>
        <w:t>Differentiation Consideration:</w:t>
      </w:r>
      <w:r>
        <w:t xml:space="preserve"> If students struggle with these questions, consider</w:t>
      </w:r>
      <w:r w:rsidR="00C7304C">
        <w:t xml:space="preserve"> asking the following questions:</w:t>
      </w:r>
    </w:p>
    <w:p w:rsidR="007A588B" w:rsidRDefault="007A588B" w:rsidP="007A588B">
      <w:pPr>
        <w:pStyle w:val="Q"/>
        <w:ind w:firstLine="360"/>
      </w:pPr>
      <w:r>
        <w:rPr>
          <w:color w:val="4F81BD" w:themeColor="accent1"/>
        </w:rPr>
        <w:t>What is the “promised land” for African Americans</w:t>
      </w:r>
      <w:r w:rsidR="006D731D">
        <w:rPr>
          <w:color w:val="4F81BD" w:themeColor="accent1"/>
        </w:rPr>
        <w:t xml:space="preserve"> according to </w:t>
      </w:r>
      <w:r w:rsidR="0024685D">
        <w:rPr>
          <w:color w:val="4F81BD" w:themeColor="accent1"/>
        </w:rPr>
        <w:t>K</w:t>
      </w:r>
      <w:r w:rsidR="006D731D">
        <w:rPr>
          <w:color w:val="4F81BD" w:themeColor="accent1"/>
        </w:rPr>
        <w:t>ing</w:t>
      </w:r>
      <w:r>
        <w:rPr>
          <w:color w:val="4F81BD" w:themeColor="accent1"/>
        </w:rPr>
        <w:t>?</w:t>
      </w:r>
    </w:p>
    <w:p w:rsidR="007A588B" w:rsidRPr="00BF1814" w:rsidRDefault="007A588B" w:rsidP="007A588B">
      <w:pPr>
        <w:pStyle w:val="SR"/>
        <w:rPr>
          <w:color w:val="4F81BD" w:themeColor="accent1"/>
        </w:rPr>
      </w:pPr>
      <w:r w:rsidRPr="00BF1814">
        <w:rPr>
          <w:color w:val="4F81BD" w:themeColor="accent1"/>
        </w:rPr>
        <w:t xml:space="preserve">“Racial justice” is the </w:t>
      </w:r>
      <w:r>
        <w:rPr>
          <w:color w:val="4F81BD" w:themeColor="accent1"/>
        </w:rPr>
        <w:t>“</w:t>
      </w:r>
      <w:r w:rsidRPr="00BF1814">
        <w:rPr>
          <w:color w:val="4F81BD" w:themeColor="accent1"/>
        </w:rPr>
        <w:t>promised land</w:t>
      </w:r>
      <w:r>
        <w:rPr>
          <w:color w:val="4F81BD" w:themeColor="accent1"/>
        </w:rPr>
        <w:t>”</w:t>
      </w:r>
      <w:r w:rsidRPr="00BF1814">
        <w:rPr>
          <w:color w:val="4F81BD" w:themeColor="accent1"/>
        </w:rPr>
        <w:t xml:space="preserve"> </w:t>
      </w:r>
      <w:r w:rsidR="009C645F" w:rsidRPr="009C645F">
        <w:rPr>
          <w:color w:val="4F81BD" w:themeColor="accent1"/>
        </w:rPr>
        <w:t xml:space="preserve">(par. 23) </w:t>
      </w:r>
      <w:r w:rsidRPr="00BF1814">
        <w:rPr>
          <w:color w:val="4F81BD" w:themeColor="accent1"/>
        </w:rPr>
        <w:t>for African Americans.</w:t>
      </w:r>
    </w:p>
    <w:p w:rsidR="007A588B" w:rsidRPr="006D731D" w:rsidRDefault="007A588B" w:rsidP="006D731D">
      <w:pPr>
        <w:pStyle w:val="Q"/>
        <w:ind w:firstLine="360"/>
        <w:rPr>
          <w:color w:val="4F81BD" w:themeColor="accent1"/>
        </w:rPr>
      </w:pPr>
      <w:r>
        <w:rPr>
          <w:color w:val="4F81BD" w:themeColor="accent1"/>
        </w:rPr>
        <w:t xml:space="preserve">According to </w:t>
      </w:r>
      <w:r w:rsidR="0024685D">
        <w:rPr>
          <w:color w:val="4F81BD" w:themeColor="accent1"/>
        </w:rPr>
        <w:t>K</w:t>
      </w:r>
      <w:r w:rsidR="006D731D">
        <w:rPr>
          <w:color w:val="4F81BD" w:themeColor="accent1"/>
        </w:rPr>
        <w:t xml:space="preserve">ing’s </w:t>
      </w:r>
      <w:r>
        <w:rPr>
          <w:color w:val="4F81BD" w:themeColor="accent1"/>
        </w:rPr>
        <w:t>allusion, who has promised African Americans their “land of racial justice”?</w:t>
      </w:r>
    </w:p>
    <w:p w:rsidR="007A588B" w:rsidRPr="00BF1814" w:rsidRDefault="007A588B" w:rsidP="007A588B">
      <w:pPr>
        <w:pStyle w:val="SR"/>
        <w:rPr>
          <w:color w:val="4F81BD" w:themeColor="accent1"/>
        </w:rPr>
      </w:pPr>
      <w:r w:rsidRPr="00BF1814">
        <w:rPr>
          <w:color w:val="4F81BD" w:themeColor="accent1"/>
        </w:rPr>
        <w:t>God has promised African Americans their “</w:t>
      </w:r>
      <w:r>
        <w:rPr>
          <w:color w:val="4F81BD" w:themeColor="accent1"/>
        </w:rPr>
        <w:t>land of racial justice</w:t>
      </w:r>
      <w:r w:rsidRPr="00BF1814">
        <w:rPr>
          <w:color w:val="4F81BD" w:themeColor="accent1"/>
        </w:rPr>
        <w:t>”</w:t>
      </w:r>
      <w:r w:rsidR="007F673A">
        <w:rPr>
          <w:color w:val="4F81BD" w:themeColor="accent1"/>
        </w:rPr>
        <w:t xml:space="preserve"> (par. 23).</w:t>
      </w:r>
    </w:p>
    <w:p w:rsidR="00A64C49" w:rsidRDefault="00A64C49" w:rsidP="007A588B">
      <w:pPr>
        <w:pStyle w:val="TA"/>
      </w:pPr>
      <w:r>
        <w:t>Lead a brief whole-class discussion of student responses</w:t>
      </w:r>
      <w:r w:rsidR="0072162D">
        <w:t xml:space="preserve"> and instruct students to use their Rhetorical Impact </w:t>
      </w:r>
      <w:r w:rsidR="00BB7B04">
        <w:t xml:space="preserve">Tracking </w:t>
      </w:r>
      <w:r w:rsidR="0072162D">
        <w:t>Tool to record the rhetoric discussed.</w:t>
      </w:r>
    </w:p>
    <w:p w:rsidR="00A64C49" w:rsidRDefault="00A64C49" w:rsidP="00A64C49">
      <w:pPr>
        <w:pStyle w:val="BR"/>
      </w:pPr>
    </w:p>
    <w:p w:rsidR="009B43A4" w:rsidRDefault="00927A46" w:rsidP="009B43A4">
      <w:pPr>
        <w:pStyle w:val="TA"/>
      </w:pPr>
      <w:r>
        <w:t>Provide students with</w:t>
      </w:r>
      <w:r w:rsidR="009B43A4">
        <w:t xml:space="preserve"> the following definition: </w:t>
      </w:r>
      <w:r w:rsidR="009B43A4">
        <w:rPr>
          <w:i/>
        </w:rPr>
        <w:t>pilgrimages</w:t>
      </w:r>
      <w:r w:rsidR="009B43A4">
        <w:t xml:space="preserve"> means “</w:t>
      </w:r>
      <w:r w:rsidR="009B43A4" w:rsidRPr="00886740">
        <w:t>journeys, especially long ones, made to some sacred place as an act of religious devotion</w:t>
      </w:r>
      <w:r w:rsidR="009B43A4">
        <w:t xml:space="preserve">.” </w:t>
      </w:r>
    </w:p>
    <w:p w:rsidR="009B43A4" w:rsidRPr="00AA342C" w:rsidRDefault="009B43A4" w:rsidP="009B43A4">
      <w:pPr>
        <w:pStyle w:val="SA"/>
      </w:pPr>
      <w:r>
        <w:t xml:space="preserve">Students write the definition of </w:t>
      </w:r>
      <w:r w:rsidR="004D714A">
        <w:rPr>
          <w:i/>
        </w:rPr>
        <w:t>pilgrimages</w:t>
      </w:r>
      <w:r>
        <w:t xml:space="preserve"> on their copy of the text or in a vocabulary </w:t>
      </w:r>
      <w:r w:rsidR="00927A46">
        <w:t>journal</w:t>
      </w:r>
      <w:r>
        <w:t>.</w:t>
      </w:r>
    </w:p>
    <w:p w:rsidR="00AA1EC7" w:rsidRDefault="00AA1EC7" w:rsidP="00AA1EC7">
      <w:pPr>
        <w:pStyle w:val="TA"/>
      </w:pPr>
      <w:r>
        <w:t xml:space="preserve">Instruct student pairs to answer the following questions before sharing out with the class. </w:t>
      </w:r>
    </w:p>
    <w:p w:rsidR="00A64C49" w:rsidRDefault="0002781C" w:rsidP="00A64C49">
      <w:pPr>
        <w:pStyle w:val="Q"/>
      </w:pPr>
      <w:r>
        <w:t>How does King use semicolons and parallel structure in the sentence beginning “So let him march sometime” to support his purpose in paragraph 23?</w:t>
      </w:r>
      <w:r w:rsidR="00A64C49">
        <w:t xml:space="preserve"> </w:t>
      </w:r>
    </w:p>
    <w:p w:rsidR="00A64C49" w:rsidRDefault="00A64C49" w:rsidP="00A64C49">
      <w:pPr>
        <w:pStyle w:val="SR"/>
      </w:pPr>
      <w:r>
        <w:lastRenderedPageBreak/>
        <w:t xml:space="preserve">King </w:t>
      </w:r>
      <w:r w:rsidR="001C5160">
        <w:t>makes</w:t>
      </w:r>
      <w:r>
        <w:t xml:space="preserve"> a list of examples of the nonviolent ways that African Americans can “get</w:t>
      </w:r>
      <w:r w:rsidR="00C7304C">
        <w:t xml:space="preserve"> </w:t>
      </w:r>
      <w:r>
        <w:t>out” their “many pent up resentments and latent frustrations”</w:t>
      </w:r>
      <w:r w:rsidR="00A43115">
        <w:t xml:space="preserve"> (par. 23).</w:t>
      </w:r>
      <w:r>
        <w:t xml:space="preserve"> </w:t>
      </w:r>
      <w:r w:rsidR="005C6AA9">
        <w:t>King uses parallel structure to</w:t>
      </w:r>
      <w:r>
        <w:t xml:space="preserve"> emphasize to the white moderate that they should support these actions, because these forms of nonviolence are </w:t>
      </w:r>
      <w:r w:rsidR="00A43115">
        <w:t xml:space="preserve">better than </w:t>
      </w:r>
      <w:r>
        <w:t>a “frightening racial nightmare”</w:t>
      </w:r>
      <w:r w:rsidR="00A43115">
        <w:t xml:space="preserve"> (par. 22).</w:t>
      </w:r>
      <w:r>
        <w:t xml:space="preserve"> </w:t>
      </w:r>
    </w:p>
    <w:p w:rsidR="00A64C49" w:rsidRDefault="00A64C49" w:rsidP="00A64C49">
      <w:pPr>
        <w:pStyle w:val="IN"/>
      </w:pPr>
      <w:r>
        <w:rPr>
          <w:b/>
        </w:rPr>
        <w:t>Differentiation consideration:</w:t>
      </w:r>
      <w:r>
        <w:t xml:space="preserve"> If students struggle to make this connection, consider scaffolding with the following questions:</w:t>
      </w:r>
    </w:p>
    <w:p w:rsidR="00A64C49" w:rsidRPr="00616100" w:rsidRDefault="00A64C49" w:rsidP="00A64C49">
      <w:pPr>
        <w:pStyle w:val="Q"/>
        <w:ind w:left="360"/>
        <w:rPr>
          <w:color w:val="4F81BD" w:themeColor="accent1"/>
        </w:rPr>
      </w:pPr>
      <w:r w:rsidRPr="00616100">
        <w:rPr>
          <w:color w:val="4F81BD" w:themeColor="accent1"/>
        </w:rPr>
        <w:t>How does King use semicolons in the sentence beginning “S</w:t>
      </w:r>
      <w:r>
        <w:rPr>
          <w:color w:val="4F81BD" w:themeColor="accent1"/>
        </w:rPr>
        <w:t>o let him march sometime</w:t>
      </w:r>
      <w:r w:rsidRPr="00616100">
        <w:rPr>
          <w:color w:val="4F81BD" w:themeColor="accent1"/>
        </w:rPr>
        <w:t>”</w:t>
      </w:r>
      <w:r>
        <w:rPr>
          <w:color w:val="4F81BD" w:themeColor="accent1"/>
        </w:rPr>
        <w:t>?</w:t>
      </w:r>
    </w:p>
    <w:p w:rsidR="00A64C49" w:rsidRPr="00616100" w:rsidRDefault="00A64C49" w:rsidP="00A64C49">
      <w:pPr>
        <w:pStyle w:val="SR"/>
        <w:rPr>
          <w:color w:val="4F81BD" w:themeColor="accent1"/>
        </w:rPr>
      </w:pPr>
      <w:r w:rsidRPr="00616100">
        <w:rPr>
          <w:color w:val="4F81BD" w:themeColor="accent1"/>
        </w:rPr>
        <w:t>King uses semicolons to connect independent clauses, making a list of nonviolent actions.</w:t>
      </w:r>
    </w:p>
    <w:p w:rsidR="00A64C49" w:rsidRPr="00616100" w:rsidRDefault="00A64C49" w:rsidP="00A64C49">
      <w:pPr>
        <w:pStyle w:val="Q"/>
        <w:ind w:left="360"/>
        <w:rPr>
          <w:color w:val="4F81BD" w:themeColor="accent1"/>
        </w:rPr>
      </w:pPr>
      <w:r w:rsidRPr="00616100">
        <w:rPr>
          <w:color w:val="4F81BD" w:themeColor="accent1"/>
        </w:rPr>
        <w:t>How does this sentence relate to the preceding sentences in paragraph 23?</w:t>
      </w:r>
    </w:p>
    <w:p w:rsidR="00640A7A" w:rsidRPr="00FE29A5" w:rsidRDefault="00A64C49" w:rsidP="00640A7A">
      <w:pPr>
        <w:pStyle w:val="SR"/>
        <w:rPr>
          <w:color w:val="4F81BD" w:themeColor="accent1"/>
        </w:rPr>
      </w:pPr>
      <w:r w:rsidRPr="00616100">
        <w:rPr>
          <w:color w:val="4F81BD" w:themeColor="accent1"/>
        </w:rPr>
        <w:t>King says that “[t]he Negro has many pent up resentments and latent frustrations” that “[h]e must get out”</w:t>
      </w:r>
      <w:r w:rsidR="00E43B0C">
        <w:rPr>
          <w:color w:val="4F81BD" w:themeColor="accent1"/>
        </w:rPr>
        <w:t xml:space="preserve"> (par. 23),</w:t>
      </w:r>
      <w:r w:rsidRPr="00616100">
        <w:rPr>
          <w:color w:val="4F81BD" w:themeColor="accent1"/>
        </w:rPr>
        <w:t xml:space="preserve"> so King uses the semicolons to make a list of the nonviolent ways that African Americans can express pent up resentments.</w:t>
      </w:r>
    </w:p>
    <w:p w:rsidR="003074EE" w:rsidRPr="003973EA" w:rsidRDefault="00CC1B25" w:rsidP="003973EA">
      <w:pPr>
        <w:pStyle w:val="Q"/>
      </w:pPr>
      <w:r w:rsidRPr="003973EA">
        <w:t xml:space="preserve">What </w:t>
      </w:r>
      <w:r w:rsidR="00D5639A" w:rsidRPr="003973EA">
        <w:t>is the impact of the image “</w:t>
      </w:r>
      <w:r w:rsidR="008A7F50" w:rsidRPr="003973EA">
        <w:t xml:space="preserve">prayer </w:t>
      </w:r>
      <w:r w:rsidR="00D5639A" w:rsidRPr="003973EA">
        <w:t xml:space="preserve">pilgrimages to </w:t>
      </w:r>
      <w:r w:rsidR="003973EA">
        <w:t xml:space="preserve">the </w:t>
      </w:r>
      <w:r w:rsidR="00D5639A" w:rsidRPr="003973EA">
        <w:t xml:space="preserve">city hall”? </w:t>
      </w:r>
    </w:p>
    <w:p w:rsidR="009844E8" w:rsidRDefault="00AD5B7B">
      <w:pPr>
        <w:pStyle w:val="SR"/>
      </w:pPr>
      <w:r>
        <w:t>In paragraph 23, King</w:t>
      </w:r>
      <w:r w:rsidR="00A64C49">
        <w:t xml:space="preserve"> us</w:t>
      </w:r>
      <w:r>
        <w:t>es</w:t>
      </w:r>
      <w:r w:rsidR="00FB606A">
        <w:t xml:space="preserve"> the word </w:t>
      </w:r>
      <w:r w:rsidR="00A64C49" w:rsidRPr="00FB606A">
        <w:rPr>
          <w:i/>
        </w:rPr>
        <w:t>pilgrimages</w:t>
      </w:r>
      <w:r w:rsidR="00A64C49">
        <w:t>, a word with religious meaning, to describe journeys to city hall, which is not a sacred place</w:t>
      </w:r>
      <w:r>
        <w:t xml:space="preserve">. By creating an image of religious people going to a religious place, </w:t>
      </w:r>
      <w:r w:rsidR="00A64C49">
        <w:t>King elevates demonstrations at city hall to the level o</w:t>
      </w:r>
      <w:r w:rsidR="00FB606A">
        <w:t>f “acts of religious devotion.”</w:t>
      </w:r>
    </w:p>
    <w:p w:rsidR="009920B9" w:rsidRDefault="00FF213F">
      <w:pPr>
        <w:pStyle w:val="TA"/>
      </w:pPr>
      <w:r>
        <w:t>Lead a brief whole-class discussion of student responses</w:t>
      </w:r>
      <w:r w:rsidR="0072162D">
        <w:t xml:space="preserve"> and instruct students to use their Rhetorical Impact </w:t>
      </w:r>
      <w:r w:rsidR="00BB7B04">
        <w:t xml:space="preserve">Tracking </w:t>
      </w:r>
      <w:r w:rsidR="0072162D">
        <w:t>Tool to record the rhetoric discussed.</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w:t>
      </w:r>
      <w:r w:rsidR="00AA1EC7">
        <w:t xml:space="preserve"> writing to the following prompt</w:t>
      </w:r>
      <w:r w:rsidR="00B058C7">
        <w:t>:</w:t>
      </w:r>
    </w:p>
    <w:p w:rsidR="00A52C1F" w:rsidRDefault="00A06D97">
      <w:pPr>
        <w:pStyle w:val="Q"/>
      </w:pPr>
      <w:r w:rsidRPr="00A06D97">
        <w:t xml:space="preserve">How does </w:t>
      </w:r>
      <w:r w:rsidR="005D2915">
        <w:t xml:space="preserve">King’s use of rhetoric </w:t>
      </w:r>
      <w:r w:rsidR="001E20BE">
        <w:t xml:space="preserve">advance his purpose </w:t>
      </w:r>
      <w:r w:rsidR="005D2915">
        <w:t>in paragraphs 22–23?</w:t>
      </w:r>
    </w:p>
    <w:p w:rsidR="009A2B88" w:rsidRDefault="009A2B88" w:rsidP="009A2B88">
      <w:pPr>
        <w:pStyle w:val="TA"/>
      </w:pPr>
      <w:r>
        <w:t>Instruct students to look at their annotations to find evidence.</w:t>
      </w:r>
      <w:r w:rsidR="008207A5">
        <w:t xml:space="preserve"> </w:t>
      </w:r>
      <w:r w:rsidR="00F2431E">
        <w:t xml:space="preserve">Instruct </w:t>
      </w:r>
      <w:r w:rsidR="008207A5">
        <w:t>students to use this lesson’s vocabulary wherever possible in their written responses</w:t>
      </w:r>
      <w:r w:rsidR="00AA1EC7">
        <w:t xml:space="preserve"> and use concrete details</w:t>
      </w:r>
      <w:r w:rsidR="008207A5">
        <w:t xml:space="preserve">. </w:t>
      </w:r>
      <w:r>
        <w:t xml:space="preserve">Remind students to use the Short Response </w:t>
      </w:r>
      <w:r w:rsidR="001E75DA">
        <w:t xml:space="preserve">Rubric </w:t>
      </w:r>
      <w:r>
        <w:t xml:space="preserve">and </w:t>
      </w:r>
      <w:r w:rsidR="001E75DA">
        <w:t xml:space="preserve">Checklist </w:t>
      </w:r>
      <w:r>
        <w:t>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Students in</w:t>
      </w:r>
      <w:r w:rsidR="00FB606A">
        <w:t>dependently answer the prompt</w:t>
      </w:r>
      <w:r>
        <w:t xml:space="preserve">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lastRenderedPageBreak/>
        <w:t>Activity 6</w:t>
      </w:r>
      <w:r w:rsidR="009403AD" w:rsidRPr="00563CB8">
        <w:t xml:space="preserve">: </w:t>
      </w:r>
      <w:r w:rsidR="009403AD">
        <w:t>Closing</w:t>
      </w:r>
      <w:r w:rsidR="009403AD" w:rsidRPr="00563CB8">
        <w:tab/>
      </w:r>
      <w:r w:rsidR="009403AD">
        <w:t>5</w:t>
      </w:r>
      <w:r w:rsidR="009403AD" w:rsidRPr="00563CB8">
        <w:t>%</w:t>
      </w:r>
    </w:p>
    <w:p w:rsidR="001C6737" w:rsidRDefault="008E06D9" w:rsidP="00BD0F75">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rsidRPr="00BD0F75">
        <w:t xml:space="preserve">For homework, instruct students </w:t>
      </w:r>
      <w:r w:rsidR="008C5C57">
        <w:t xml:space="preserve">to reread paragraphs 24–25 and </w:t>
      </w:r>
      <w:r w:rsidR="000E6AC7">
        <w:t>star</w:t>
      </w:r>
      <w:r w:rsidR="008C5C57">
        <w:t xml:space="preserve"> every time they see the word </w:t>
      </w:r>
      <w:r w:rsidR="001933F2" w:rsidRPr="001933F2">
        <w:rPr>
          <w:i/>
        </w:rPr>
        <w:t>extremist(s)</w:t>
      </w:r>
      <w:r w:rsidR="008C5C57">
        <w:t xml:space="preserve">. </w:t>
      </w:r>
    </w:p>
    <w:p w:rsidR="001C6737" w:rsidRPr="00196E84" w:rsidRDefault="001C6737" w:rsidP="001C6737">
      <w:pPr>
        <w:pStyle w:val="TA"/>
        <w:rPr>
          <w:sz w:val="19"/>
          <w:szCs w:val="19"/>
        </w:rPr>
      </w:pPr>
      <w:r w:rsidRPr="00196E84">
        <w:t>Remi</w:t>
      </w:r>
      <w:r w:rsidR="00FB606A">
        <w:t>nd students that annotating</w:t>
      </w:r>
      <w:r w:rsidRPr="00196E84">
        <w:t xml:space="preserve"> help</w:t>
      </w:r>
      <w:r w:rsidR="00FB606A">
        <w:t>s</w:t>
      </w:r>
      <w:r w:rsidRPr="00196E84">
        <w:t xml:space="preserve"> </w:t>
      </w:r>
      <w:proofErr w:type="gramStart"/>
      <w:r w:rsidRPr="00196E84">
        <w:t>them</w:t>
      </w:r>
      <w:proofErr w:type="gramEnd"/>
      <w:r w:rsidRPr="00196E84">
        <w:t xml:space="preserve"> keep track of evidence they us</w:t>
      </w:r>
      <w:r w:rsidR="00FB606A">
        <w:t>e</w:t>
      </w:r>
      <w:r w:rsidRPr="00196E84">
        <w:t xml:space="preserve"> later in the </w:t>
      </w:r>
      <w:r>
        <w:t>End-of-Unit and Performance Assessments</w:t>
      </w:r>
      <w:r w:rsidRPr="00196E84">
        <w:t>.</w:t>
      </w:r>
    </w:p>
    <w:p w:rsidR="000E6AC7" w:rsidRDefault="001C6737" w:rsidP="00BD0F75">
      <w:pPr>
        <w:pStyle w:val="IN"/>
        <w:numPr>
          <w:ilvl w:val="0"/>
          <w:numId w:val="3"/>
        </w:numPr>
        <w:ind w:left="360"/>
      </w:pPr>
      <w:r>
        <w:rPr>
          <w:rFonts w:asciiTheme="minorHAnsi" w:hAnsiTheme="minorHAnsi"/>
        </w:rPr>
        <w:t>T</w:t>
      </w:r>
      <w:r w:rsidRPr="00196E84">
        <w:t>his focused annotation supports stud</w:t>
      </w:r>
      <w:r>
        <w:t>ents’ engagement with W.9-10.9.b</w:t>
      </w:r>
      <w:r w:rsidRPr="00196E84">
        <w:t>, which addresses the use of textual evidence in writing.</w:t>
      </w:r>
    </w:p>
    <w:p w:rsidR="008E06D9" w:rsidRPr="00FB606A" w:rsidRDefault="008C5C57" w:rsidP="00FB606A">
      <w:pPr>
        <w:pStyle w:val="TA"/>
      </w:pPr>
      <w:r w:rsidRPr="00FB606A">
        <w:t xml:space="preserve">Also for homework, instruct students </w:t>
      </w:r>
      <w:r w:rsidR="008E06D9" w:rsidRPr="00FB606A">
        <w:t xml:space="preserve">to </w:t>
      </w:r>
      <w:r w:rsidR="00A06D97" w:rsidRPr="00FB606A">
        <w:t xml:space="preserve">conduct a brief search into </w:t>
      </w:r>
      <w:r w:rsidR="00BD0F75" w:rsidRPr="00FB606A">
        <w:t xml:space="preserve">the </w:t>
      </w:r>
      <w:r w:rsidR="00E15592" w:rsidRPr="00FB606A">
        <w:t xml:space="preserve">following </w:t>
      </w:r>
      <w:r w:rsidR="00BD0F75" w:rsidRPr="00FB606A">
        <w:t xml:space="preserve">people King mentions in paragraph 24 and write a </w:t>
      </w:r>
      <w:r w:rsidR="00E15592" w:rsidRPr="00FB606A">
        <w:t>few sentences</w:t>
      </w:r>
      <w:r w:rsidR="00BD0F75" w:rsidRPr="00FB606A">
        <w:t xml:space="preserve"> </w:t>
      </w:r>
      <w:r w:rsidR="00E15592" w:rsidRPr="00FB606A">
        <w:t>about</w:t>
      </w:r>
      <w:r w:rsidR="00BD0F75" w:rsidRPr="00FB606A">
        <w:t xml:space="preserve"> each</w:t>
      </w:r>
      <w:r w:rsidR="00E15592" w:rsidRPr="00FB606A">
        <w:t>: Jesus, Amos, the Apostle Paul</w:t>
      </w:r>
      <w:r w:rsidR="00141FA9" w:rsidRPr="00FB606A">
        <w:t>, Martin Luther, and John Bunyan</w:t>
      </w:r>
      <w:r w:rsidR="00E15592" w:rsidRPr="00FB606A">
        <w:t>.</w:t>
      </w:r>
      <w:r w:rsidR="00BD0F75" w:rsidRPr="00FB606A">
        <w:t xml:space="preserve"> </w:t>
      </w:r>
      <w:r w:rsidR="00FB606A" w:rsidRPr="00FB606A">
        <w:t>Ask students to use this lesson’s vocabulary wherever possible in their written responses.</w:t>
      </w:r>
    </w:p>
    <w:p w:rsidR="00781F20" w:rsidRDefault="00781F20" w:rsidP="00781F20">
      <w:pPr>
        <w:pStyle w:val="IN"/>
      </w:pPr>
      <w:r w:rsidRPr="00781F20">
        <w:t>Encourage students to utilize media and print resources at school, home, and/or public libraries to facilitate their searches.</w:t>
      </w:r>
    </w:p>
    <w:p w:rsidR="009403AD" w:rsidRDefault="008E06D9" w:rsidP="00707670">
      <w:pPr>
        <w:pStyle w:val="SA"/>
      </w:pPr>
      <w:r>
        <w:t>Students follow along.</w:t>
      </w:r>
    </w:p>
    <w:p w:rsidR="00C4787C" w:rsidRDefault="00C4787C" w:rsidP="00E946A0">
      <w:pPr>
        <w:pStyle w:val="Heading1"/>
      </w:pPr>
      <w:r>
        <w:t>Homework</w:t>
      </w:r>
    </w:p>
    <w:p w:rsidR="008C5C57" w:rsidRDefault="008C5C57" w:rsidP="00AF7A1A">
      <w:r>
        <w:t xml:space="preserve">Reread paragraphs 24–25 and </w:t>
      </w:r>
      <w:r w:rsidR="00720413">
        <w:t>star</w:t>
      </w:r>
      <w:r>
        <w:t xml:space="preserve"> every time you see the word </w:t>
      </w:r>
      <w:r>
        <w:rPr>
          <w:i/>
        </w:rPr>
        <w:t>extremist(s)</w:t>
      </w:r>
      <w:r>
        <w:t>.</w:t>
      </w:r>
    </w:p>
    <w:p w:rsidR="00AF7A1A" w:rsidRDefault="00A06D97" w:rsidP="00AF7A1A">
      <w:r>
        <w:t xml:space="preserve">Conduct a brief search into </w:t>
      </w:r>
      <w:r w:rsidR="00BD0F75">
        <w:t xml:space="preserve">the </w:t>
      </w:r>
      <w:r w:rsidR="00E15592">
        <w:t xml:space="preserve">following </w:t>
      </w:r>
      <w:r w:rsidR="00BD0F75">
        <w:t xml:space="preserve">people King mentions in paragraph 24 and write </w:t>
      </w:r>
      <w:r w:rsidR="00E15592">
        <w:t>a few sentences</w:t>
      </w:r>
      <w:r w:rsidR="00BD0F75">
        <w:t xml:space="preserve"> on each</w:t>
      </w:r>
      <w:r w:rsidR="00FB606A">
        <w:t>, using this lesson’s vocabulary wherever possible</w:t>
      </w:r>
      <w:r w:rsidR="00E15592">
        <w:t>: Jesus, Amos, the Apostle Paul, Martin Luther,</w:t>
      </w:r>
      <w:r w:rsidR="00141FA9">
        <w:t xml:space="preserve"> and John Bunyan</w:t>
      </w:r>
      <w:r w:rsidR="00E15592">
        <w:t>.</w:t>
      </w:r>
    </w:p>
    <w:p w:rsidR="00FE29A5" w:rsidRDefault="00FE29A5">
      <w:pPr>
        <w:spacing w:before="0" w:after="0" w:line="240" w:lineRule="auto"/>
        <w:rPr>
          <w:rFonts w:asciiTheme="minorHAnsi" w:hAnsiTheme="minorHAnsi"/>
          <w:b/>
          <w:bCs/>
          <w:color w:val="365F91"/>
          <w:sz w:val="32"/>
          <w:szCs w:val="28"/>
        </w:rPr>
        <w:sectPr w:rsidR="00FE29A5">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83073C" w:rsidRDefault="0083073C" w:rsidP="0083073C">
      <w:pPr>
        <w:pStyle w:val="ToolHeader"/>
      </w:pPr>
      <w:r>
        <w:lastRenderedPageBreak/>
        <w:t>Model Rhetorical Impact Tracking Tool</w:t>
      </w:r>
    </w:p>
    <w:tbl>
      <w:tblPr>
        <w:tblStyle w:val="TableGrid"/>
        <w:tblW w:w="0" w:type="auto"/>
        <w:tblLook w:val="04A0"/>
      </w:tblPr>
      <w:tblGrid>
        <w:gridCol w:w="820"/>
        <w:gridCol w:w="4238"/>
        <w:gridCol w:w="810"/>
        <w:gridCol w:w="4230"/>
        <w:gridCol w:w="810"/>
        <w:gridCol w:w="2160"/>
      </w:tblGrid>
      <w:tr w:rsidR="0083073C" w:rsidRPr="00707670">
        <w:trPr>
          <w:trHeight w:val="557"/>
        </w:trPr>
        <w:tc>
          <w:tcPr>
            <w:tcW w:w="820" w:type="dxa"/>
            <w:shd w:val="clear" w:color="auto" w:fill="D9D9D9" w:themeFill="background1" w:themeFillShade="D9"/>
            <w:vAlign w:val="center"/>
          </w:tcPr>
          <w:p w:rsidR="0083073C" w:rsidRPr="00707670" w:rsidRDefault="0083073C" w:rsidP="0083073C">
            <w:pPr>
              <w:pStyle w:val="TableText"/>
              <w:rPr>
                <w:b/>
              </w:rPr>
            </w:pPr>
            <w:r w:rsidRPr="00707670">
              <w:rPr>
                <w:b/>
              </w:rPr>
              <w:t>Name:</w:t>
            </w:r>
          </w:p>
        </w:tc>
        <w:tc>
          <w:tcPr>
            <w:tcW w:w="4238" w:type="dxa"/>
            <w:vAlign w:val="center"/>
          </w:tcPr>
          <w:p w:rsidR="0083073C" w:rsidRPr="00707670" w:rsidRDefault="0083073C" w:rsidP="0083073C">
            <w:pPr>
              <w:pStyle w:val="TableText"/>
              <w:rPr>
                <w:b/>
              </w:rPr>
            </w:pPr>
          </w:p>
        </w:tc>
        <w:tc>
          <w:tcPr>
            <w:tcW w:w="810" w:type="dxa"/>
            <w:shd w:val="clear" w:color="auto" w:fill="D9D9D9" w:themeFill="background1" w:themeFillShade="D9"/>
            <w:vAlign w:val="center"/>
          </w:tcPr>
          <w:p w:rsidR="0083073C" w:rsidRPr="00707670" w:rsidRDefault="0083073C" w:rsidP="0083073C">
            <w:pPr>
              <w:pStyle w:val="TableText"/>
              <w:rPr>
                <w:b/>
              </w:rPr>
            </w:pPr>
            <w:r w:rsidRPr="00707670">
              <w:rPr>
                <w:b/>
              </w:rPr>
              <w:t>Class:</w:t>
            </w:r>
          </w:p>
        </w:tc>
        <w:tc>
          <w:tcPr>
            <w:tcW w:w="4230" w:type="dxa"/>
            <w:vAlign w:val="center"/>
          </w:tcPr>
          <w:p w:rsidR="0083073C" w:rsidRPr="00707670" w:rsidRDefault="0083073C" w:rsidP="0083073C">
            <w:pPr>
              <w:pStyle w:val="TableText"/>
              <w:rPr>
                <w:b/>
              </w:rPr>
            </w:pPr>
          </w:p>
        </w:tc>
        <w:tc>
          <w:tcPr>
            <w:tcW w:w="810" w:type="dxa"/>
            <w:shd w:val="clear" w:color="auto" w:fill="D9D9D9" w:themeFill="background1" w:themeFillShade="D9"/>
            <w:vAlign w:val="center"/>
          </w:tcPr>
          <w:p w:rsidR="0083073C" w:rsidRPr="00707670" w:rsidRDefault="0083073C" w:rsidP="0083073C">
            <w:pPr>
              <w:pStyle w:val="TableText"/>
              <w:rPr>
                <w:b/>
              </w:rPr>
            </w:pPr>
            <w:r w:rsidRPr="00707670">
              <w:rPr>
                <w:b/>
              </w:rPr>
              <w:t>Date:</w:t>
            </w:r>
          </w:p>
        </w:tc>
        <w:tc>
          <w:tcPr>
            <w:tcW w:w="2160" w:type="dxa"/>
            <w:vAlign w:val="center"/>
          </w:tcPr>
          <w:p w:rsidR="0083073C" w:rsidRPr="00707670" w:rsidRDefault="0083073C" w:rsidP="0083073C">
            <w:pPr>
              <w:pStyle w:val="TableText"/>
              <w:rPr>
                <w:b/>
              </w:rPr>
            </w:pPr>
          </w:p>
        </w:tc>
      </w:tr>
    </w:tbl>
    <w:p w:rsidR="00BC2225" w:rsidRDefault="00BC2225" w:rsidP="0083073C">
      <w:pPr>
        <w:spacing w:before="0" w:after="0"/>
        <w:rPr>
          <w:sz w:val="10"/>
        </w:rPr>
      </w:pPr>
    </w:p>
    <w:tbl>
      <w:tblPr>
        <w:tblStyle w:val="TableGrid"/>
        <w:tblW w:w="0" w:type="auto"/>
        <w:tblLook w:val="04A0"/>
      </w:tblPr>
      <w:tblGrid>
        <w:gridCol w:w="13068"/>
      </w:tblGrid>
      <w:tr w:rsidR="0049701B" w:rsidRPr="00707670">
        <w:trPr>
          <w:trHeight w:val="557"/>
        </w:trPr>
        <w:tc>
          <w:tcPr>
            <w:tcW w:w="13068" w:type="dxa"/>
            <w:shd w:val="clear" w:color="auto" w:fill="D9D9D9" w:themeFill="background1" w:themeFillShade="D9"/>
            <w:vAlign w:val="center"/>
          </w:tcPr>
          <w:p w:rsidR="0049701B" w:rsidRDefault="0049701B" w:rsidP="00F81E13">
            <w:pPr>
              <w:pStyle w:val="Too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291B5E" w:rsidRDefault="00291B5E" w:rsidP="0083073C">
      <w:pPr>
        <w:spacing w:before="0" w:after="0"/>
        <w:rPr>
          <w:sz w:val="10"/>
        </w:rPr>
      </w:pPr>
    </w:p>
    <w:tbl>
      <w:tblPr>
        <w:tblStyle w:val="TableGrid"/>
        <w:tblW w:w="0" w:type="auto"/>
        <w:tblLook w:val="04A0"/>
      </w:tblPr>
      <w:tblGrid>
        <w:gridCol w:w="828"/>
        <w:gridCol w:w="12240"/>
      </w:tblGrid>
      <w:tr w:rsidR="00BC2225" w:rsidRPr="00707670">
        <w:trPr>
          <w:trHeight w:val="557"/>
        </w:trPr>
        <w:tc>
          <w:tcPr>
            <w:tcW w:w="828" w:type="dxa"/>
            <w:shd w:val="clear" w:color="auto" w:fill="D9D9D9" w:themeFill="background1" w:themeFillShade="D9"/>
            <w:vAlign w:val="center"/>
          </w:tcPr>
          <w:p w:rsidR="00BC2225" w:rsidRDefault="00BC2225" w:rsidP="003164E7">
            <w:pPr>
              <w:pStyle w:val="TableText"/>
              <w:rPr>
                <w:b/>
              </w:rPr>
            </w:pPr>
            <w:r>
              <w:rPr>
                <w:b/>
              </w:rPr>
              <w:t>Text</w:t>
            </w:r>
            <w:r w:rsidRPr="00707670">
              <w:rPr>
                <w:b/>
              </w:rPr>
              <w:t>:</w:t>
            </w:r>
          </w:p>
        </w:tc>
        <w:tc>
          <w:tcPr>
            <w:tcW w:w="12240" w:type="dxa"/>
            <w:vAlign w:val="center"/>
          </w:tcPr>
          <w:p w:rsidR="00BC2225" w:rsidRDefault="005A33B6" w:rsidP="00F81E13">
            <w:pPr>
              <w:pStyle w:val="ToolTableText"/>
              <w:rPr>
                <w:b/>
              </w:rPr>
            </w:pPr>
            <w:r w:rsidRPr="00EB70A8">
              <w:t>“Letter from Birmingham Jail”</w:t>
            </w:r>
          </w:p>
        </w:tc>
      </w:tr>
    </w:tbl>
    <w:p w:rsidR="0083073C" w:rsidRPr="00646088" w:rsidRDefault="0083073C" w:rsidP="0083073C">
      <w:pPr>
        <w:spacing w:before="0" w:after="0"/>
        <w:rPr>
          <w:sz w:val="10"/>
        </w:rPr>
      </w:pPr>
    </w:p>
    <w:tbl>
      <w:tblPr>
        <w:tblStyle w:val="TableGrid"/>
        <w:tblW w:w="13068" w:type="dxa"/>
        <w:tblLayout w:type="fixed"/>
        <w:tblLook w:val="04A0"/>
      </w:tblPr>
      <w:tblGrid>
        <w:gridCol w:w="13068"/>
      </w:tblGrid>
      <w:tr w:rsidR="0083073C" w:rsidRPr="00646088">
        <w:tc>
          <w:tcPr>
            <w:tcW w:w="13068" w:type="dxa"/>
            <w:shd w:val="clear" w:color="auto" w:fill="D9D9D9" w:themeFill="background1" w:themeFillShade="D9"/>
          </w:tcPr>
          <w:p w:rsidR="0083073C" w:rsidRPr="00703BD2" w:rsidRDefault="0083073C" w:rsidP="0083073C">
            <w:pPr>
              <w:pStyle w:val="ToolTableText"/>
            </w:pPr>
            <w:r w:rsidRPr="00703BD2">
              <w:t>RI.9-10.6: Determine an author’s point of view or purpose in a text and analyze how an author uses rhetoric to advance that point of view or purpose.</w:t>
            </w:r>
          </w:p>
        </w:tc>
      </w:tr>
    </w:tbl>
    <w:p w:rsidR="00703BD2" w:rsidRPr="00703BD2" w:rsidRDefault="00703BD2" w:rsidP="00703BD2">
      <w:pPr>
        <w:spacing w:before="0" w:after="0"/>
        <w:rPr>
          <w:sz w:val="10"/>
        </w:rPr>
      </w:pPr>
    </w:p>
    <w:tbl>
      <w:tblPr>
        <w:tblStyle w:val="TableGrid"/>
        <w:tblW w:w="13068" w:type="dxa"/>
        <w:tblLayout w:type="fixed"/>
        <w:tblLook w:val="04A0"/>
      </w:tblPr>
      <w:tblGrid>
        <w:gridCol w:w="2268"/>
        <w:gridCol w:w="4860"/>
        <w:gridCol w:w="5940"/>
      </w:tblGrid>
      <w:tr w:rsidR="0083073C">
        <w:tc>
          <w:tcPr>
            <w:tcW w:w="2268" w:type="dxa"/>
            <w:shd w:val="clear" w:color="auto" w:fill="D9D9D9"/>
          </w:tcPr>
          <w:p w:rsidR="0083073C" w:rsidRPr="00916073" w:rsidRDefault="0083073C" w:rsidP="0083073C">
            <w:pPr>
              <w:pStyle w:val="ToolTableText"/>
              <w:rPr>
                <w:b/>
              </w:rPr>
            </w:pPr>
            <w:r>
              <w:rPr>
                <w:b/>
              </w:rPr>
              <w:t>Rhetorical device and definition</w:t>
            </w:r>
          </w:p>
        </w:tc>
        <w:tc>
          <w:tcPr>
            <w:tcW w:w="4860" w:type="dxa"/>
            <w:shd w:val="clear" w:color="auto" w:fill="D9D9D9"/>
          </w:tcPr>
          <w:p w:rsidR="0083073C" w:rsidRPr="00916073" w:rsidRDefault="0083073C" w:rsidP="0083073C">
            <w:pPr>
              <w:rPr>
                <w:b/>
              </w:rPr>
            </w:pPr>
            <w:r>
              <w:rPr>
                <w:b/>
              </w:rPr>
              <w:t>Examples of the rhetorical device in the text (with paragraph or page reference)</w:t>
            </w:r>
          </w:p>
        </w:tc>
        <w:tc>
          <w:tcPr>
            <w:tcW w:w="5940" w:type="dxa"/>
            <w:shd w:val="clear" w:color="auto" w:fill="D9D9D9"/>
          </w:tcPr>
          <w:p w:rsidR="0083073C" w:rsidRPr="00916073" w:rsidRDefault="0083073C" w:rsidP="0083073C">
            <w:pPr>
              <w:rPr>
                <w:b/>
              </w:rPr>
            </w:pPr>
            <w:r>
              <w:rPr>
                <w:b/>
              </w:rPr>
              <w:t>Impact of the rhetorical device on point of view or purpose</w:t>
            </w:r>
          </w:p>
        </w:tc>
      </w:tr>
      <w:tr w:rsidR="006E3317">
        <w:tc>
          <w:tcPr>
            <w:tcW w:w="2268" w:type="dxa"/>
          </w:tcPr>
          <w:p w:rsidR="006E3317" w:rsidRPr="00FE29A5" w:rsidRDefault="006E3317" w:rsidP="00FE29A5">
            <w:pPr>
              <w:pStyle w:val="ToolTableText"/>
            </w:pPr>
            <w:r w:rsidRPr="00FE29A5">
              <w:t>Allusion: an indirect reference</w:t>
            </w:r>
          </w:p>
        </w:tc>
        <w:tc>
          <w:tcPr>
            <w:tcW w:w="4860" w:type="dxa"/>
            <w:shd w:val="clear" w:color="auto" w:fill="auto"/>
          </w:tcPr>
          <w:p w:rsidR="006E3317" w:rsidRPr="00FE29A5" w:rsidRDefault="006E3317" w:rsidP="00FE29A5">
            <w:pPr>
              <w:pStyle w:val="ToolTableText"/>
            </w:pPr>
            <w:r w:rsidRPr="00FE29A5">
              <w:t>“a more excellent way” (par</w:t>
            </w:r>
            <w:r w:rsidR="003C0E49" w:rsidRPr="00FE29A5">
              <w:t>.</w:t>
            </w:r>
            <w:r w:rsidRPr="00FE29A5">
              <w:t xml:space="preserve"> 22)</w:t>
            </w:r>
          </w:p>
        </w:tc>
        <w:tc>
          <w:tcPr>
            <w:tcW w:w="5940" w:type="dxa"/>
            <w:shd w:val="clear" w:color="auto" w:fill="auto"/>
          </w:tcPr>
          <w:p w:rsidR="006E3317" w:rsidRPr="00FE29A5" w:rsidRDefault="006E3317" w:rsidP="00FE29A5">
            <w:pPr>
              <w:pStyle w:val="ToolTableText"/>
            </w:pPr>
            <w:r w:rsidRPr="00FE29A5">
              <w:t>King uses the allusion to draw attention to the fact that his addressees are not following this “more excellent way”</w:t>
            </w:r>
            <w:r w:rsidR="00FA3735" w:rsidRPr="00FE29A5">
              <w:t xml:space="preserve"> (par. 22).</w:t>
            </w:r>
            <w:r w:rsidRPr="00FE29A5">
              <w:t xml:space="preserve"> This advances his criticism of his “fellow clergymen” and the white moderate by putting King on the moral high ground.</w:t>
            </w:r>
          </w:p>
        </w:tc>
      </w:tr>
      <w:tr w:rsidR="006E3317">
        <w:tc>
          <w:tcPr>
            <w:tcW w:w="2268" w:type="dxa"/>
          </w:tcPr>
          <w:p w:rsidR="006E3317" w:rsidRPr="00FE29A5" w:rsidRDefault="006E3317" w:rsidP="00FE29A5">
            <w:pPr>
              <w:pStyle w:val="ToolTableText"/>
            </w:pPr>
            <w:r w:rsidRPr="00FE29A5">
              <w:t>Ethos (appeal to ethics)</w:t>
            </w:r>
          </w:p>
        </w:tc>
        <w:tc>
          <w:tcPr>
            <w:tcW w:w="4860" w:type="dxa"/>
            <w:shd w:val="clear" w:color="auto" w:fill="auto"/>
          </w:tcPr>
          <w:p w:rsidR="006E3317" w:rsidRPr="00FE29A5" w:rsidRDefault="006E3317" w:rsidP="00FE29A5">
            <w:pPr>
              <w:pStyle w:val="ToolTableText"/>
            </w:pPr>
            <w:r w:rsidRPr="00FE29A5">
              <w:t>“I’m grateful to God that, through the Negro church, the dimension of nonviolence entered our struggle” (par</w:t>
            </w:r>
            <w:r w:rsidR="003C0E49" w:rsidRPr="00FE29A5">
              <w:t>.</w:t>
            </w:r>
            <w:r w:rsidRPr="00FE29A5">
              <w:t xml:space="preserve"> 22)</w:t>
            </w:r>
          </w:p>
        </w:tc>
        <w:tc>
          <w:tcPr>
            <w:tcW w:w="5940" w:type="dxa"/>
            <w:shd w:val="clear" w:color="auto" w:fill="auto"/>
          </w:tcPr>
          <w:p w:rsidR="006E3317" w:rsidRPr="00FE29A5" w:rsidRDefault="008A7F50" w:rsidP="00FE29A5">
            <w:pPr>
              <w:pStyle w:val="ToolTableText"/>
            </w:pPr>
            <w:r w:rsidRPr="00FE29A5">
              <w:t>By giving thanks to God, King draws a direct connection between God and nonviolent action. Because King’s “fellow clergymen” are religious and would respect the church, King appeals to their ethics and shows that he shares the same ethics as they have.</w:t>
            </w:r>
            <w:r w:rsidR="000E6D39" w:rsidRPr="00FE29A5">
              <w:t xml:space="preserve"> This advances his criticism of the white moderate for not </w:t>
            </w:r>
            <w:r w:rsidR="00933E16" w:rsidRPr="00FE29A5">
              <w:t>taking action to support</w:t>
            </w:r>
            <w:r w:rsidR="000E6D39" w:rsidRPr="00FE29A5">
              <w:t xml:space="preserve"> nonviolence.</w:t>
            </w:r>
          </w:p>
        </w:tc>
      </w:tr>
    </w:tbl>
    <w:p w:rsidR="00EE0B9A" w:rsidRDefault="00EE0B9A"/>
    <w:tbl>
      <w:tblPr>
        <w:tblStyle w:val="TableGrid"/>
        <w:tblW w:w="13068" w:type="dxa"/>
        <w:tblLayout w:type="fixed"/>
        <w:tblLook w:val="04A0"/>
      </w:tblPr>
      <w:tblGrid>
        <w:gridCol w:w="2268"/>
        <w:gridCol w:w="4860"/>
        <w:gridCol w:w="5940"/>
      </w:tblGrid>
      <w:tr w:rsidR="00EE0B9A">
        <w:tc>
          <w:tcPr>
            <w:tcW w:w="2268" w:type="dxa"/>
            <w:shd w:val="clear" w:color="auto" w:fill="D9D9D9"/>
          </w:tcPr>
          <w:p w:rsidR="00EE0B9A" w:rsidRPr="00916073" w:rsidRDefault="00EE0B9A" w:rsidP="004F4D16">
            <w:pPr>
              <w:pStyle w:val="ToolTableText"/>
              <w:rPr>
                <w:b/>
              </w:rPr>
            </w:pPr>
            <w:r>
              <w:rPr>
                <w:b/>
              </w:rPr>
              <w:lastRenderedPageBreak/>
              <w:t>Rhetorical device and definition</w:t>
            </w:r>
          </w:p>
        </w:tc>
        <w:tc>
          <w:tcPr>
            <w:tcW w:w="4860" w:type="dxa"/>
            <w:shd w:val="clear" w:color="auto" w:fill="D9D9D9"/>
          </w:tcPr>
          <w:p w:rsidR="00EE0B9A" w:rsidRPr="00916073" w:rsidRDefault="00EE0B9A" w:rsidP="004F4D16">
            <w:pPr>
              <w:rPr>
                <w:b/>
              </w:rPr>
            </w:pPr>
            <w:r>
              <w:rPr>
                <w:b/>
              </w:rPr>
              <w:t>Examples of the rhetorical device in the text (with paragraph or page reference)</w:t>
            </w:r>
          </w:p>
        </w:tc>
        <w:tc>
          <w:tcPr>
            <w:tcW w:w="5940" w:type="dxa"/>
            <w:shd w:val="clear" w:color="auto" w:fill="D9D9D9"/>
          </w:tcPr>
          <w:p w:rsidR="00EE0B9A" w:rsidRPr="00916073" w:rsidRDefault="00EE0B9A" w:rsidP="004F4D16">
            <w:pPr>
              <w:rPr>
                <w:b/>
              </w:rPr>
            </w:pPr>
            <w:r>
              <w:rPr>
                <w:b/>
              </w:rPr>
              <w:t>Impact of the rhetorical device on point of view or purpose</w:t>
            </w:r>
          </w:p>
        </w:tc>
      </w:tr>
      <w:tr w:rsidR="006E3317">
        <w:tc>
          <w:tcPr>
            <w:tcW w:w="2268" w:type="dxa"/>
          </w:tcPr>
          <w:p w:rsidR="00430156" w:rsidRDefault="006E3317" w:rsidP="00FE29A5">
            <w:pPr>
              <w:pStyle w:val="ToolTableText"/>
            </w:pPr>
            <w:r w:rsidRPr="00FE29A5">
              <w:t xml:space="preserve">Imagery and hyperbole: obvious and intentional exaggeration; </w:t>
            </w:r>
          </w:p>
          <w:p w:rsidR="006E3317" w:rsidRPr="00FE29A5" w:rsidRDefault="006E3317" w:rsidP="00FE29A5">
            <w:pPr>
              <w:pStyle w:val="ToolTableText"/>
            </w:pPr>
            <w:r w:rsidRPr="00430156">
              <w:rPr>
                <w:b/>
              </w:rPr>
              <w:t>pathos</w:t>
            </w:r>
            <w:r w:rsidR="00430156">
              <w:t xml:space="preserve">: </w:t>
            </w:r>
            <w:r w:rsidRPr="00FE29A5">
              <w:t>appeal to emotion</w:t>
            </w:r>
          </w:p>
        </w:tc>
        <w:tc>
          <w:tcPr>
            <w:tcW w:w="4860" w:type="dxa"/>
            <w:shd w:val="clear" w:color="auto" w:fill="auto"/>
          </w:tcPr>
          <w:p w:rsidR="006E3317" w:rsidRPr="00FE29A5" w:rsidRDefault="006E3317" w:rsidP="00FE29A5">
            <w:pPr>
              <w:pStyle w:val="ToolTableText"/>
            </w:pPr>
            <w:r w:rsidRPr="00FE29A5">
              <w:t>“many streets of the South would be flowing with floods of blood” (par</w:t>
            </w:r>
            <w:r w:rsidR="003C0E49" w:rsidRPr="00FE29A5">
              <w:t>.</w:t>
            </w:r>
            <w:r w:rsidRPr="00FE29A5">
              <w:t xml:space="preserve"> 22)  </w:t>
            </w:r>
          </w:p>
        </w:tc>
        <w:tc>
          <w:tcPr>
            <w:tcW w:w="5940" w:type="dxa"/>
            <w:shd w:val="clear" w:color="auto" w:fill="auto"/>
          </w:tcPr>
          <w:p w:rsidR="006E3317" w:rsidRPr="00FE29A5" w:rsidRDefault="006E3317" w:rsidP="00FE29A5">
            <w:pPr>
              <w:pStyle w:val="ToolTableText"/>
            </w:pPr>
            <w:r w:rsidRPr="00FE29A5">
              <w:t>King uses this disturbing imagery and hyperbole to emphasize the contrast between his nonviolent efforts and the extremists of the black nationalist ideologies in order to appeal to his addressees’ emotions.</w:t>
            </w:r>
            <w:r w:rsidR="008A7F50" w:rsidRPr="00FE29A5">
              <w:t xml:space="preserve"> This advances his criticism of the </w:t>
            </w:r>
            <w:r w:rsidR="000E6D39" w:rsidRPr="00FE29A5">
              <w:t xml:space="preserve">white moderate for not </w:t>
            </w:r>
            <w:r w:rsidR="00933E16" w:rsidRPr="00FE29A5">
              <w:t>taking action to support nonviolence</w:t>
            </w:r>
            <w:r w:rsidR="000E6D39" w:rsidRPr="00FE29A5">
              <w:t>.</w:t>
            </w:r>
          </w:p>
        </w:tc>
      </w:tr>
      <w:tr w:rsidR="008A7F50">
        <w:tc>
          <w:tcPr>
            <w:tcW w:w="2268" w:type="dxa"/>
          </w:tcPr>
          <w:p w:rsidR="008A7F50" w:rsidRPr="00FE29A5" w:rsidRDefault="008A7F50" w:rsidP="00FE29A5">
            <w:pPr>
              <w:pStyle w:val="ToolTableText"/>
            </w:pPr>
            <w:r w:rsidRPr="00FE29A5">
              <w:t>Allusion</w:t>
            </w:r>
          </w:p>
        </w:tc>
        <w:tc>
          <w:tcPr>
            <w:tcW w:w="4860" w:type="dxa"/>
            <w:shd w:val="clear" w:color="auto" w:fill="auto"/>
          </w:tcPr>
          <w:p w:rsidR="008A7F50" w:rsidRPr="00FE29A5" w:rsidRDefault="008A7F50" w:rsidP="00FE29A5">
            <w:pPr>
              <w:pStyle w:val="ToolTableText"/>
            </w:pPr>
            <w:r w:rsidRPr="00FE29A5">
              <w:t>“the promised land of racial justice” (par</w:t>
            </w:r>
            <w:r w:rsidR="003C0E49" w:rsidRPr="00FE29A5">
              <w:t>.</w:t>
            </w:r>
            <w:r w:rsidRPr="00FE29A5">
              <w:t xml:space="preserve"> 23)</w:t>
            </w:r>
          </w:p>
        </w:tc>
        <w:tc>
          <w:tcPr>
            <w:tcW w:w="5940" w:type="dxa"/>
            <w:shd w:val="clear" w:color="auto" w:fill="auto"/>
          </w:tcPr>
          <w:p w:rsidR="008A7F50" w:rsidRPr="00FE29A5" w:rsidRDefault="008A7F50" w:rsidP="00AA1EC7">
            <w:pPr>
              <w:pStyle w:val="ToolTableText"/>
            </w:pPr>
            <w:r w:rsidRPr="00FE29A5">
              <w:t>The allusion shows King’s addressees that African Americans will gain “racial justice” by God’s promise. King’s “fellow clergymen” likely understand and take God’s promises seriously. By suggesting that “racial justice” is God’s promise, King ap</w:t>
            </w:r>
            <w:r w:rsidR="000E6D39" w:rsidRPr="00FE29A5">
              <w:t xml:space="preserve">peals to his addressees’ ethics, thus emphasizing his criticism of </w:t>
            </w:r>
            <w:r w:rsidR="00933E16" w:rsidRPr="00FE29A5">
              <w:t>their lack of action to support reaching “the promised land of racial justice”</w:t>
            </w:r>
            <w:r w:rsidR="003C0E49" w:rsidRPr="00FE29A5">
              <w:t xml:space="preserve"> (par. 23).</w:t>
            </w:r>
          </w:p>
        </w:tc>
      </w:tr>
      <w:tr w:rsidR="008A7F50">
        <w:tc>
          <w:tcPr>
            <w:tcW w:w="2268" w:type="dxa"/>
          </w:tcPr>
          <w:p w:rsidR="008A7F50" w:rsidRPr="00FE29A5" w:rsidRDefault="008A7F50" w:rsidP="00FE29A5">
            <w:pPr>
              <w:pStyle w:val="ToolTableText"/>
            </w:pPr>
            <w:r w:rsidRPr="00FE29A5">
              <w:t>Parallel structure</w:t>
            </w:r>
          </w:p>
        </w:tc>
        <w:tc>
          <w:tcPr>
            <w:tcW w:w="4860" w:type="dxa"/>
            <w:shd w:val="clear" w:color="auto" w:fill="auto"/>
          </w:tcPr>
          <w:p w:rsidR="008A7F50" w:rsidRPr="00FE29A5" w:rsidRDefault="008A7F50" w:rsidP="00FE29A5">
            <w:pPr>
              <w:pStyle w:val="ToolTableText"/>
            </w:pPr>
            <w:r w:rsidRPr="00FE29A5">
              <w:t>“So let him march sometime; let him have his prayer pilgrimages to the city hall; understand why he must have sit-ins and freedom rides” (p</w:t>
            </w:r>
            <w:bookmarkStart w:id="0" w:name="_GoBack"/>
            <w:bookmarkEnd w:id="0"/>
            <w:r w:rsidRPr="00FE29A5">
              <w:t>ar</w:t>
            </w:r>
            <w:r w:rsidR="003C0E49" w:rsidRPr="00FE29A5">
              <w:t>.</w:t>
            </w:r>
            <w:r w:rsidRPr="00FE29A5">
              <w:t xml:space="preserve"> 23)</w:t>
            </w:r>
          </w:p>
        </w:tc>
        <w:tc>
          <w:tcPr>
            <w:tcW w:w="5940" w:type="dxa"/>
            <w:shd w:val="clear" w:color="auto" w:fill="auto"/>
          </w:tcPr>
          <w:p w:rsidR="008A7F50" w:rsidRPr="00FE29A5" w:rsidRDefault="008A7F50" w:rsidP="00FE29A5">
            <w:pPr>
              <w:pStyle w:val="ToolTableText"/>
            </w:pPr>
            <w:r w:rsidRPr="00FE29A5">
              <w:t xml:space="preserve">King </w:t>
            </w:r>
            <w:r w:rsidR="00221374" w:rsidRPr="00FE29A5">
              <w:t>uses</w:t>
            </w:r>
            <w:r w:rsidRPr="00FE29A5">
              <w:t xml:space="preserve"> parallel structure to emphasize to the white moderate that they should support these actions, because these forms of nonviolence are preferable to a “frightening racial nightmare”</w:t>
            </w:r>
            <w:r w:rsidR="00221374" w:rsidRPr="00FE29A5">
              <w:t xml:space="preserve"> (par. 22). By listing actions the white moderate refuses to support, King advances his criticism of the white moderate’s lack of action.</w:t>
            </w:r>
            <w:r w:rsidRPr="00FE29A5">
              <w:t xml:space="preserve"> </w:t>
            </w:r>
          </w:p>
        </w:tc>
      </w:tr>
      <w:tr w:rsidR="0083073C">
        <w:tc>
          <w:tcPr>
            <w:tcW w:w="2268" w:type="dxa"/>
          </w:tcPr>
          <w:p w:rsidR="0083073C" w:rsidRPr="00FE29A5" w:rsidRDefault="008A7F50" w:rsidP="00FE29A5">
            <w:pPr>
              <w:pStyle w:val="ToolTableText"/>
            </w:pPr>
            <w:r w:rsidRPr="00FE29A5">
              <w:t>Imagery</w:t>
            </w:r>
          </w:p>
        </w:tc>
        <w:tc>
          <w:tcPr>
            <w:tcW w:w="4860" w:type="dxa"/>
            <w:shd w:val="clear" w:color="auto" w:fill="auto"/>
          </w:tcPr>
          <w:p w:rsidR="0083073C" w:rsidRPr="00FE29A5" w:rsidRDefault="008A7F50" w:rsidP="00FE29A5">
            <w:pPr>
              <w:pStyle w:val="ToolTableText"/>
            </w:pPr>
            <w:r w:rsidRPr="00FE29A5">
              <w:t>“prayer pilgrimages to the city hall” (par</w:t>
            </w:r>
            <w:r w:rsidR="003C0E49" w:rsidRPr="00FE29A5">
              <w:t>.</w:t>
            </w:r>
            <w:r w:rsidRPr="00FE29A5">
              <w:t xml:space="preserve"> 23)</w:t>
            </w:r>
          </w:p>
        </w:tc>
        <w:tc>
          <w:tcPr>
            <w:tcW w:w="5940" w:type="dxa"/>
            <w:shd w:val="clear" w:color="auto" w:fill="auto"/>
          </w:tcPr>
          <w:p w:rsidR="0083073C" w:rsidRPr="00FE29A5" w:rsidRDefault="00AA1EC7" w:rsidP="00AA1EC7">
            <w:pPr>
              <w:pStyle w:val="ToolTableText"/>
            </w:pPr>
            <w:r>
              <w:t xml:space="preserve">By using the word </w:t>
            </w:r>
            <w:r w:rsidR="008A7F50" w:rsidRPr="00AA1EC7">
              <w:rPr>
                <w:i/>
              </w:rPr>
              <w:t>pilgrimages</w:t>
            </w:r>
            <w:r w:rsidR="008A7F50" w:rsidRPr="00FE29A5">
              <w:t xml:space="preserve">, a word with a religious meaning, to describe </w:t>
            </w:r>
            <w:r w:rsidRPr="00FE29A5">
              <w:t>journ</w:t>
            </w:r>
            <w:r>
              <w:t>e</w:t>
            </w:r>
            <w:r w:rsidRPr="00FE29A5">
              <w:t>ys</w:t>
            </w:r>
            <w:r w:rsidR="008A7F50" w:rsidRPr="00FE29A5">
              <w:t xml:space="preserve"> to city hall, which is not a sacred place, King elevates demonstrations at city hall to the level of “acts of religious devotion.” </w:t>
            </w:r>
            <w:r w:rsidR="00247DD6" w:rsidRPr="00FE29A5">
              <w:t>This puts King on the moral high ground, advancing his criticism of the white moderate</w:t>
            </w:r>
            <w:r w:rsidR="000E1E87" w:rsidRPr="00FE29A5">
              <w:t>’s lack of action</w:t>
            </w:r>
            <w:r w:rsidR="00247DD6" w:rsidRPr="00FE29A5">
              <w:t>.</w:t>
            </w:r>
          </w:p>
        </w:tc>
      </w:tr>
    </w:tbl>
    <w:p w:rsidR="002041CD" w:rsidRPr="005837C5" w:rsidRDefault="002041CD" w:rsidP="00707670"/>
    <w:sectPr w:rsidR="002041CD" w:rsidRPr="005837C5" w:rsidSect="00FE29A5">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6A" w:rsidRDefault="00210D6A" w:rsidP="00E946A0">
      <w:r>
        <w:separator/>
      </w:r>
    </w:p>
    <w:p w:rsidR="00210D6A" w:rsidRDefault="00210D6A" w:rsidP="00E946A0"/>
  </w:endnote>
  <w:endnote w:type="continuationSeparator" w:id="0">
    <w:p w:rsidR="00210D6A" w:rsidRDefault="00210D6A" w:rsidP="00E946A0">
      <w:r>
        <w:continuationSeparator/>
      </w:r>
    </w:p>
    <w:p w:rsidR="00210D6A" w:rsidRDefault="00210D6A" w:rsidP="00E946A0"/>
  </w:endnote>
  <w:endnote w:type="continuationNotice" w:id="1">
    <w:p w:rsidR="00210D6A" w:rsidRDefault="00210D6A">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5AFFA7B3-2F52-4D71-8CD1-A5664969CBB3}"/>
  </w:font>
  <w:font w:name="Times New Roman">
    <w:panose1 w:val="02020603050405020304"/>
    <w:charset w:val="00"/>
    <w:family w:val="roman"/>
    <w:pitch w:val="variable"/>
    <w:sig w:usb0="E0002AFF" w:usb1="C0007841" w:usb2="00000009" w:usb3="00000000" w:csb0="000001FF" w:csb1="00000000"/>
    <w:embedRegular r:id="rId2" w:subsetted="1" w:fontKey="{9B7F3AD7-F377-4D4B-8002-7F4D4526115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92" w:rsidRDefault="00BA58B0" w:rsidP="00E946A0">
    <w:pPr>
      <w:pStyle w:val="Footer"/>
      <w:rPr>
        <w:rStyle w:val="PageNumber"/>
        <w:rFonts w:ascii="Calibri" w:hAnsi="Calibri"/>
        <w:sz w:val="22"/>
      </w:rPr>
    </w:pPr>
    <w:r>
      <w:rPr>
        <w:rStyle w:val="PageNumber"/>
      </w:rPr>
      <w:fldChar w:fldCharType="begin"/>
    </w:r>
    <w:r w:rsidR="00172792">
      <w:rPr>
        <w:rStyle w:val="PageNumber"/>
      </w:rPr>
      <w:instrText xml:space="preserve">PAGE  </w:instrText>
    </w:r>
    <w:r>
      <w:rPr>
        <w:rStyle w:val="PageNumber"/>
      </w:rPr>
      <w:fldChar w:fldCharType="end"/>
    </w:r>
  </w:p>
  <w:p w:rsidR="00172792" w:rsidRDefault="00172792" w:rsidP="00E946A0">
    <w:pPr>
      <w:pStyle w:val="Footer"/>
    </w:pPr>
  </w:p>
  <w:p w:rsidR="00172792" w:rsidRDefault="00172792" w:rsidP="00E946A0"/>
  <w:p w:rsidR="00172792" w:rsidRDefault="0017279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8" w:space="0" w:color="244061"/>
      </w:tblBorders>
      <w:tblLook w:val="04A0"/>
    </w:tblPr>
    <w:tblGrid>
      <w:gridCol w:w="4609"/>
      <w:gridCol w:w="625"/>
      <w:gridCol w:w="4325"/>
    </w:tblGrid>
    <w:tr w:rsidR="00172792">
      <w:trPr>
        <w:trHeight w:val="705"/>
      </w:trPr>
      <w:tc>
        <w:tcPr>
          <w:tcW w:w="4609" w:type="dxa"/>
          <w:shd w:val="clear" w:color="auto" w:fill="auto"/>
          <w:vAlign w:val="center"/>
        </w:tcPr>
        <w:p w:rsidR="00172792" w:rsidRPr="007B6424" w:rsidRDefault="00172792" w:rsidP="004F2969">
          <w:pPr>
            <w:pStyle w:val="FooterText"/>
            <w:rPr>
              <w:rFonts w:asciiTheme="minorHAnsi" w:hAnsiTheme="minorHAnsi"/>
            </w:rPr>
          </w:pPr>
          <w:r w:rsidRPr="007B6424">
            <w:rPr>
              <w:rFonts w:asciiTheme="minorHAnsi" w:hAnsiTheme="minorHAnsi"/>
            </w:rPr>
            <w:t>File:</w:t>
          </w:r>
          <w:r w:rsidRPr="007B6424">
            <w:rPr>
              <w:rFonts w:asciiTheme="minorHAnsi" w:hAnsiTheme="minorHAnsi"/>
              <w:b w:val="0"/>
            </w:rPr>
            <w:t xml:space="preserve"> 10.2.1 Lesson 11</w:t>
          </w:r>
          <w:r w:rsidRPr="007B6424">
            <w:rPr>
              <w:rFonts w:asciiTheme="minorHAnsi" w:hAnsiTheme="minorHAnsi"/>
            </w:rPr>
            <w:t xml:space="preserve"> Date:</w:t>
          </w:r>
          <w:r w:rsidRPr="007B6424">
            <w:rPr>
              <w:rFonts w:asciiTheme="minorHAnsi" w:hAnsiTheme="minorHAnsi"/>
              <w:b w:val="0"/>
            </w:rPr>
            <w:t xml:space="preserve"> </w:t>
          </w:r>
          <w:r w:rsidR="00081DB1">
            <w:rPr>
              <w:rFonts w:asciiTheme="minorHAnsi" w:hAnsiTheme="minorHAnsi"/>
              <w:b w:val="0"/>
            </w:rPr>
            <w:t>4</w:t>
          </w:r>
          <w:r w:rsidRPr="007B6424">
            <w:rPr>
              <w:rFonts w:asciiTheme="minorHAnsi" w:hAnsiTheme="minorHAnsi"/>
              <w:b w:val="0"/>
            </w:rPr>
            <w:t>/</w:t>
          </w:r>
          <w:r w:rsidR="00170753">
            <w:rPr>
              <w:rFonts w:asciiTheme="minorHAnsi" w:hAnsiTheme="minorHAnsi"/>
              <w:b w:val="0"/>
            </w:rPr>
            <w:t>18</w:t>
          </w:r>
          <w:r w:rsidRPr="007B6424">
            <w:rPr>
              <w:rFonts w:asciiTheme="minorHAnsi" w:hAnsiTheme="minorHAnsi"/>
              <w:b w:val="0"/>
            </w:rPr>
            <w:t xml:space="preserve">/14 </w:t>
          </w:r>
          <w:r w:rsidRPr="007B6424">
            <w:rPr>
              <w:rFonts w:asciiTheme="minorHAnsi" w:hAnsiTheme="minorHAnsi"/>
            </w:rPr>
            <w:t>Classroom Use:</w:t>
          </w:r>
          <w:r w:rsidRPr="007B6424">
            <w:rPr>
              <w:rFonts w:asciiTheme="minorHAnsi" w:hAnsiTheme="minorHAnsi"/>
              <w:b w:val="0"/>
            </w:rPr>
            <w:t xml:space="preserve"> Starting 4/2014 </w:t>
          </w:r>
        </w:p>
        <w:p w:rsidR="00172792" w:rsidRPr="007B6424" w:rsidRDefault="00172792" w:rsidP="004F2969">
          <w:pPr>
            <w:pStyle w:val="FooterText"/>
            <w:rPr>
              <w:rFonts w:asciiTheme="minorHAnsi" w:hAnsiTheme="minorHAnsi"/>
              <w:b w:val="0"/>
              <w:i/>
              <w:sz w:val="12"/>
            </w:rPr>
          </w:pPr>
          <w:r w:rsidRPr="007B6424">
            <w:rPr>
              <w:rFonts w:asciiTheme="minorHAnsi" w:hAnsiTheme="minorHAnsi"/>
              <w:b w:val="0"/>
              <w:sz w:val="12"/>
            </w:rPr>
            <w:t>© 2014 Public Consulting Group.</w:t>
          </w:r>
          <w:r w:rsidRPr="007B6424">
            <w:rPr>
              <w:rFonts w:asciiTheme="minorHAnsi" w:hAnsiTheme="minorHAnsi"/>
              <w:b w:val="0"/>
              <w:i/>
              <w:sz w:val="12"/>
            </w:rPr>
            <w:t xml:space="preserve"> This work is licensed under a </w:t>
          </w:r>
        </w:p>
        <w:p w:rsidR="00172792" w:rsidRPr="007B6424" w:rsidRDefault="00172792" w:rsidP="004F2969">
          <w:pPr>
            <w:pStyle w:val="FooterText"/>
            <w:rPr>
              <w:rFonts w:asciiTheme="minorHAnsi" w:hAnsiTheme="minorHAnsi"/>
              <w:b w:val="0"/>
              <w:i/>
            </w:rPr>
          </w:pPr>
          <w:r w:rsidRPr="007B6424">
            <w:rPr>
              <w:rFonts w:asciiTheme="minorHAnsi" w:hAnsiTheme="minorHAnsi"/>
              <w:b w:val="0"/>
              <w:i/>
              <w:sz w:val="12"/>
            </w:rPr>
            <w:t>Creative Commons Attribution-</w:t>
          </w:r>
          <w:proofErr w:type="spellStart"/>
          <w:r w:rsidRPr="007B6424">
            <w:rPr>
              <w:rFonts w:asciiTheme="minorHAnsi" w:hAnsiTheme="minorHAnsi"/>
              <w:b w:val="0"/>
              <w:i/>
              <w:sz w:val="12"/>
            </w:rPr>
            <w:t>NonCommercial</w:t>
          </w:r>
          <w:proofErr w:type="spellEnd"/>
          <w:r w:rsidRPr="007B6424">
            <w:rPr>
              <w:rFonts w:asciiTheme="minorHAnsi" w:hAnsiTheme="minorHAnsi"/>
              <w:b w:val="0"/>
              <w:i/>
              <w:sz w:val="12"/>
            </w:rPr>
            <w:t>-</w:t>
          </w:r>
          <w:proofErr w:type="spellStart"/>
          <w:r w:rsidRPr="007B6424">
            <w:rPr>
              <w:rFonts w:asciiTheme="minorHAnsi" w:hAnsiTheme="minorHAnsi"/>
              <w:b w:val="0"/>
              <w:i/>
              <w:sz w:val="12"/>
            </w:rPr>
            <w:t>ShareAlike</w:t>
          </w:r>
          <w:proofErr w:type="spellEnd"/>
          <w:r w:rsidRPr="007B6424">
            <w:rPr>
              <w:rFonts w:asciiTheme="minorHAnsi" w:hAnsiTheme="minorHAnsi"/>
              <w:b w:val="0"/>
              <w:i/>
              <w:sz w:val="12"/>
            </w:rPr>
            <w:t xml:space="preserve"> 3.0 </w:t>
          </w:r>
          <w:proofErr w:type="spellStart"/>
          <w:r w:rsidRPr="007B6424">
            <w:rPr>
              <w:rFonts w:asciiTheme="minorHAnsi" w:hAnsiTheme="minorHAnsi"/>
              <w:b w:val="0"/>
              <w:i/>
              <w:sz w:val="12"/>
            </w:rPr>
            <w:t>Unported</w:t>
          </w:r>
          <w:proofErr w:type="spellEnd"/>
          <w:r w:rsidRPr="007B6424">
            <w:rPr>
              <w:rFonts w:asciiTheme="minorHAnsi" w:hAnsiTheme="minorHAnsi"/>
              <w:b w:val="0"/>
              <w:i/>
              <w:sz w:val="12"/>
            </w:rPr>
            <w:t xml:space="preserve"> License</w:t>
          </w:r>
        </w:p>
        <w:p w:rsidR="00172792" w:rsidRPr="002E4C92" w:rsidRDefault="00BA58B0" w:rsidP="004F2969">
          <w:pPr>
            <w:pStyle w:val="FooterText"/>
          </w:pPr>
          <w:hyperlink r:id="rId1" w:history="1">
            <w:r w:rsidR="00172792" w:rsidRPr="007B6424">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72792" w:rsidRPr="002E4C92" w:rsidRDefault="00BA58B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7279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E3F57">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172792" w:rsidRPr="002E4C92" w:rsidRDefault="0017279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72792" w:rsidRPr="0039525B" w:rsidRDefault="00172792"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8" w:space="0" w:color="244061"/>
      </w:tblBorders>
      <w:tblLook w:val="04A0"/>
    </w:tblPr>
    <w:tblGrid>
      <w:gridCol w:w="6341"/>
      <w:gridCol w:w="860"/>
      <w:gridCol w:w="5951"/>
    </w:tblGrid>
    <w:tr w:rsidR="00172792">
      <w:trPr>
        <w:trHeight w:val="705"/>
      </w:trPr>
      <w:tc>
        <w:tcPr>
          <w:tcW w:w="4609" w:type="dxa"/>
          <w:shd w:val="clear" w:color="auto" w:fill="auto"/>
          <w:vAlign w:val="center"/>
        </w:tcPr>
        <w:p w:rsidR="00172792" w:rsidRPr="007B6424" w:rsidRDefault="00172792" w:rsidP="004F2969">
          <w:pPr>
            <w:pStyle w:val="FooterText"/>
            <w:rPr>
              <w:rFonts w:asciiTheme="minorHAnsi" w:hAnsiTheme="minorHAnsi"/>
            </w:rPr>
          </w:pPr>
          <w:r w:rsidRPr="007B6424">
            <w:rPr>
              <w:rFonts w:asciiTheme="minorHAnsi" w:hAnsiTheme="minorHAnsi"/>
            </w:rPr>
            <w:t>File:</w:t>
          </w:r>
          <w:r w:rsidRPr="007B6424">
            <w:rPr>
              <w:rFonts w:asciiTheme="minorHAnsi" w:hAnsiTheme="minorHAnsi"/>
              <w:b w:val="0"/>
            </w:rPr>
            <w:t xml:space="preserve"> 10.2.1 Lesson 11</w:t>
          </w:r>
          <w:r w:rsidRPr="007B6424">
            <w:rPr>
              <w:rFonts w:asciiTheme="minorHAnsi" w:hAnsiTheme="minorHAnsi"/>
            </w:rPr>
            <w:t xml:space="preserve"> Date:</w:t>
          </w:r>
          <w:r w:rsidRPr="007B6424">
            <w:rPr>
              <w:rFonts w:asciiTheme="minorHAnsi" w:hAnsiTheme="minorHAnsi"/>
              <w:b w:val="0"/>
            </w:rPr>
            <w:t xml:space="preserve"> </w:t>
          </w:r>
          <w:r w:rsidR="00EE0B9A">
            <w:rPr>
              <w:rFonts w:asciiTheme="minorHAnsi" w:hAnsiTheme="minorHAnsi"/>
              <w:b w:val="0"/>
            </w:rPr>
            <w:t>4</w:t>
          </w:r>
          <w:r w:rsidRPr="007B6424">
            <w:rPr>
              <w:rFonts w:asciiTheme="minorHAnsi" w:hAnsiTheme="minorHAnsi"/>
              <w:b w:val="0"/>
            </w:rPr>
            <w:t>/</w:t>
          </w:r>
          <w:r w:rsidR="00170753">
            <w:rPr>
              <w:rFonts w:asciiTheme="minorHAnsi" w:hAnsiTheme="minorHAnsi"/>
              <w:b w:val="0"/>
            </w:rPr>
            <w:t>18</w:t>
          </w:r>
          <w:r w:rsidRPr="007B6424">
            <w:rPr>
              <w:rFonts w:asciiTheme="minorHAnsi" w:hAnsiTheme="minorHAnsi"/>
              <w:b w:val="0"/>
            </w:rPr>
            <w:t xml:space="preserve">/14 </w:t>
          </w:r>
          <w:r w:rsidRPr="007B6424">
            <w:rPr>
              <w:rFonts w:asciiTheme="minorHAnsi" w:hAnsiTheme="minorHAnsi"/>
            </w:rPr>
            <w:t>Classroom Use:</w:t>
          </w:r>
          <w:r w:rsidRPr="007B6424">
            <w:rPr>
              <w:rFonts w:asciiTheme="minorHAnsi" w:hAnsiTheme="minorHAnsi"/>
              <w:b w:val="0"/>
            </w:rPr>
            <w:t xml:space="preserve"> Starting 4/2014 </w:t>
          </w:r>
        </w:p>
        <w:p w:rsidR="00172792" w:rsidRPr="007B6424" w:rsidRDefault="00172792" w:rsidP="004F2969">
          <w:pPr>
            <w:pStyle w:val="FooterText"/>
            <w:rPr>
              <w:rFonts w:asciiTheme="minorHAnsi" w:hAnsiTheme="minorHAnsi"/>
              <w:b w:val="0"/>
              <w:i/>
              <w:sz w:val="12"/>
            </w:rPr>
          </w:pPr>
          <w:r w:rsidRPr="007B6424">
            <w:rPr>
              <w:rFonts w:asciiTheme="minorHAnsi" w:hAnsiTheme="minorHAnsi"/>
              <w:b w:val="0"/>
              <w:sz w:val="12"/>
            </w:rPr>
            <w:t>© 2014 Public Consulting Group.</w:t>
          </w:r>
          <w:r w:rsidRPr="007B6424">
            <w:rPr>
              <w:rFonts w:asciiTheme="minorHAnsi" w:hAnsiTheme="minorHAnsi"/>
              <w:b w:val="0"/>
              <w:i/>
              <w:sz w:val="12"/>
            </w:rPr>
            <w:t xml:space="preserve"> This work is licensed under a </w:t>
          </w:r>
        </w:p>
        <w:p w:rsidR="00172792" w:rsidRPr="007B6424" w:rsidRDefault="00172792" w:rsidP="004F2969">
          <w:pPr>
            <w:pStyle w:val="FooterText"/>
            <w:rPr>
              <w:rFonts w:asciiTheme="minorHAnsi" w:hAnsiTheme="minorHAnsi"/>
              <w:b w:val="0"/>
              <w:i/>
            </w:rPr>
          </w:pPr>
          <w:r w:rsidRPr="007B6424">
            <w:rPr>
              <w:rFonts w:asciiTheme="minorHAnsi" w:hAnsiTheme="minorHAnsi"/>
              <w:b w:val="0"/>
              <w:i/>
              <w:sz w:val="12"/>
            </w:rPr>
            <w:t>Creative Commons Attribution-</w:t>
          </w:r>
          <w:proofErr w:type="spellStart"/>
          <w:r w:rsidRPr="007B6424">
            <w:rPr>
              <w:rFonts w:asciiTheme="minorHAnsi" w:hAnsiTheme="minorHAnsi"/>
              <w:b w:val="0"/>
              <w:i/>
              <w:sz w:val="12"/>
            </w:rPr>
            <w:t>NonCommercial</w:t>
          </w:r>
          <w:proofErr w:type="spellEnd"/>
          <w:r w:rsidRPr="007B6424">
            <w:rPr>
              <w:rFonts w:asciiTheme="minorHAnsi" w:hAnsiTheme="minorHAnsi"/>
              <w:b w:val="0"/>
              <w:i/>
              <w:sz w:val="12"/>
            </w:rPr>
            <w:t>-</w:t>
          </w:r>
          <w:proofErr w:type="spellStart"/>
          <w:r w:rsidRPr="007B6424">
            <w:rPr>
              <w:rFonts w:asciiTheme="minorHAnsi" w:hAnsiTheme="minorHAnsi"/>
              <w:b w:val="0"/>
              <w:i/>
              <w:sz w:val="12"/>
            </w:rPr>
            <w:t>ShareAlike</w:t>
          </w:r>
          <w:proofErr w:type="spellEnd"/>
          <w:r w:rsidRPr="007B6424">
            <w:rPr>
              <w:rFonts w:asciiTheme="minorHAnsi" w:hAnsiTheme="minorHAnsi"/>
              <w:b w:val="0"/>
              <w:i/>
              <w:sz w:val="12"/>
            </w:rPr>
            <w:t xml:space="preserve"> 3.0 </w:t>
          </w:r>
          <w:proofErr w:type="spellStart"/>
          <w:r w:rsidRPr="007B6424">
            <w:rPr>
              <w:rFonts w:asciiTheme="minorHAnsi" w:hAnsiTheme="minorHAnsi"/>
              <w:b w:val="0"/>
              <w:i/>
              <w:sz w:val="12"/>
            </w:rPr>
            <w:t>Unported</w:t>
          </w:r>
          <w:proofErr w:type="spellEnd"/>
          <w:r w:rsidRPr="007B6424">
            <w:rPr>
              <w:rFonts w:asciiTheme="minorHAnsi" w:hAnsiTheme="minorHAnsi"/>
              <w:b w:val="0"/>
              <w:i/>
              <w:sz w:val="12"/>
            </w:rPr>
            <w:t xml:space="preserve"> License</w:t>
          </w:r>
        </w:p>
        <w:p w:rsidR="00172792" w:rsidRPr="002E4C92" w:rsidRDefault="00BA58B0" w:rsidP="004F2969">
          <w:pPr>
            <w:pStyle w:val="FooterText"/>
          </w:pPr>
          <w:hyperlink r:id="rId1" w:history="1">
            <w:r w:rsidR="00172792" w:rsidRPr="007B6424">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72792" w:rsidRPr="002E4C92" w:rsidRDefault="00BA58B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7279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E3F57">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172792" w:rsidRPr="002E4C92" w:rsidRDefault="0017279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72792" w:rsidRPr="0039525B" w:rsidRDefault="0017279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6A" w:rsidRDefault="00210D6A" w:rsidP="00E946A0">
      <w:r>
        <w:separator/>
      </w:r>
    </w:p>
    <w:p w:rsidR="00210D6A" w:rsidRDefault="00210D6A" w:rsidP="00E946A0"/>
  </w:footnote>
  <w:footnote w:type="continuationSeparator" w:id="0">
    <w:p w:rsidR="00210D6A" w:rsidRDefault="00210D6A" w:rsidP="00E946A0">
      <w:r>
        <w:continuationSeparator/>
      </w:r>
    </w:p>
    <w:p w:rsidR="00210D6A" w:rsidRDefault="00210D6A" w:rsidP="00E946A0"/>
  </w:footnote>
  <w:footnote w:type="continuationNotice" w:id="1">
    <w:p w:rsidR="00210D6A" w:rsidRDefault="00210D6A">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72792" w:rsidRPr="00563CB8">
      <w:tc>
        <w:tcPr>
          <w:tcW w:w="3708" w:type="dxa"/>
          <w:shd w:val="clear" w:color="auto" w:fill="auto"/>
        </w:tcPr>
        <w:p w:rsidR="00172792" w:rsidRPr="00563CB8" w:rsidRDefault="0017279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72792" w:rsidRPr="00563CB8" w:rsidRDefault="00172792" w:rsidP="00E946A0">
          <w:pPr>
            <w:jc w:val="center"/>
          </w:pPr>
          <w:r w:rsidRPr="00563CB8">
            <w:t>D R A F T</w:t>
          </w:r>
        </w:p>
      </w:tc>
      <w:tc>
        <w:tcPr>
          <w:tcW w:w="3438" w:type="dxa"/>
          <w:shd w:val="clear" w:color="auto" w:fill="auto"/>
        </w:tcPr>
        <w:p w:rsidR="00172792" w:rsidRPr="00E946A0" w:rsidRDefault="00172792" w:rsidP="00C40083">
          <w:pPr>
            <w:pStyle w:val="PageHeader"/>
            <w:jc w:val="right"/>
            <w:rPr>
              <w:b w:val="0"/>
            </w:rPr>
          </w:pPr>
          <w:r>
            <w:rPr>
              <w:b w:val="0"/>
            </w:rPr>
            <w:t>Grade 10 • Module 2 • Unit 1 • Lesson 11</w:t>
          </w:r>
        </w:p>
      </w:tc>
    </w:tr>
  </w:tbl>
  <w:p w:rsidR="00172792" w:rsidRDefault="00172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172792" w:rsidRPr="00563CB8">
      <w:tc>
        <w:tcPr>
          <w:tcW w:w="3708" w:type="dxa"/>
          <w:shd w:val="clear" w:color="auto" w:fill="auto"/>
        </w:tcPr>
        <w:p w:rsidR="00172792" w:rsidRPr="00563CB8" w:rsidRDefault="0017279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72792" w:rsidRPr="00563CB8" w:rsidRDefault="00172792" w:rsidP="00E946A0">
          <w:pPr>
            <w:jc w:val="center"/>
          </w:pPr>
          <w:r w:rsidRPr="00563CB8">
            <w:t>D R A F T</w:t>
          </w:r>
        </w:p>
      </w:tc>
      <w:tc>
        <w:tcPr>
          <w:tcW w:w="3438" w:type="dxa"/>
          <w:shd w:val="clear" w:color="auto" w:fill="auto"/>
        </w:tcPr>
        <w:p w:rsidR="00172792" w:rsidRPr="00E946A0" w:rsidRDefault="00172792" w:rsidP="00C40083">
          <w:pPr>
            <w:pStyle w:val="PageHeader"/>
            <w:jc w:val="right"/>
            <w:rPr>
              <w:b w:val="0"/>
            </w:rPr>
          </w:pPr>
          <w:r>
            <w:rPr>
              <w:b w:val="0"/>
            </w:rPr>
            <w:t>Grade 10 • Module 2 • Unit 1 • Lesson 11</w:t>
          </w:r>
        </w:p>
      </w:tc>
    </w:tr>
  </w:tbl>
  <w:p w:rsidR="00172792" w:rsidRDefault="00172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166F2E"/>
    <w:lvl w:ilvl="0">
      <w:start w:val="1"/>
      <w:numFmt w:val="decimal"/>
      <w:lvlText w:val="%1."/>
      <w:lvlJc w:val="left"/>
      <w:pPr>
        <w:tabs>
          <w:tab w:val="num" w:pos="1800"/>
        </w:tabs>
        <w:ind w:left="1800" w:hanging="360"/>
      </w:pPr>
    </w:lvl>
  </w:abstractNum>
  <w:abstractNum w:abstractNumId="1">
    <w:nsid w:val="FFFFFF7F"/>
    <w:multiLevelType w:val="singleLevel"/>
    <w:tmpl w:val="B05E7E6C"/>
    <w:lvl w:ilvl="0">
      <w:start w:val="1"/>
      <w:numFmt w:val="decimal"/>
      <w:lvlText w:val="%1."/>
      <w:lvlJc w:val="left"/>
      <w:pPr>
        <w:tabs>
          <w:tab w:val="num" w:pos="720"/>
        </w:tabs>
        <w:ind w:left="720" w:hanging="360"/>
      </w:pPr>
    </w:lvl>
  </w:abstractNum>
  <w:abstractNum w:abstractNumId="2">
    <w:nsid w:val="05C911EE"/>
    <w:multiLevelType w:val="hybridMultilevel"/>
    <w:tmpl w:val="2BCA2C9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1F962F5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47765"/>
    <w:multiLevelType w:val="multilevel"/>
    <w:tmpl w:val="C49E9B6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AEFC916A"/>
    <w:lvl w:ilvl="0" w:tplc="FC9ED0EC">
      <w:start w:val="1"/>
      <w:numFmt w:val="decimal"/>
      <w:pStyle w:val="NumberedList"/>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DF5C81"/>
    <w:multiLevelType w:val="multilevel"/>
    <w:tmpl w:val="367E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AC57447"/>
    <w:multiLevelType w:val="hybridMultilevel"/>
    <w:tmpl w:val="CCDE06A4"/>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Webdings"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Webdings"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Webdings" w:hint="default"/>
      </w:rPr>
    </w:lvl>
    <w:lvl w:ilvl="8" w:tplc="CE3C561C"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66BEF364">
      <w:start w:val="1"/>
      <w:numFmt w:val="bullet"/>
      <w:pStyle w:val="INBullet"/>
      <w:lvlText w:val="o"/>
      <w:lvlJc w:val="left"/>
      <w:pPr>
        <w:ind w:left="1440" w:hanging="360"/>
      </w:pPr>
      <w:rPr>
        <w:rFonts w:ascii="Courier New" w:hAnsi="Courier New" w:cs="Webdings" w:hint="default"/>
      </w:rPr>
    </w:lvl>
    <w:lvl w:ilvl="1" w:tplc="04090003" w:tentative="1">
      <w:start w:val="1"/>
      <w:numFmt w:val="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F8E05940"/>
    <w:lvl w:ilvl="0" w:tplc="51B032C4">
      <w:start w:val="2"/>
      <w:numFmt w:val="lowerLetter"/>
      <w:pStyle w:val="SubStandard"/>
      <w:lvlText w:val="%1."/>
      <w:lvlJc w:val="left"/>
      <w:pPr>
        <w:ind w:left="360" w:hanging="360"/>
      </w:pPr>
      <w:rPr>
        <w:rFonts w:hint="default"/>
        <w:color w:val="auto"/>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7741586B"/>
    <w:multiLevelType w:val="multilevel"/>
    <w:tmpl w:val="343C61F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5"/>
    <w:lvlOverride w:ilvl="0">
      <w:startOverride w:val="1"/>
    </w:lvlOverride>
  </w:num>
  <w:num w:numId="6">
    <w:abstractNumId w:val="8"/>
  </w:num>
  <w:num w:numId="7">
    <w:abstractNumId w:val="10"/>
  </w:num>
  <w:num w:numId="8">
    <w:abstractNumId w:val="9"/>
  </w:num>
  <w:num w:numId="9">
    <w:abstractNumId w:val="11"/>
  </w:num>
  <w:num w:numId="10">
    <w:abstractNumId w:val="5"/>
    <w:lvlOverride w:ilvl="0">
      <w:startOverride w:val="1"/>
    </w:lvlOverride>
  </w:num>
  <w:num w:numId="11">
    <w:abstractNumId w:val="12"/>
  </w:num>
  <w:num w:numId="12">
    <w:abstractNumId w:val="6"/>
  </w:num>
  <w:num w:numId="13">
    <w:abstractNumId w:val="4"/>
  </w:num>
  <w:num w:numId="14">
    <w:abstractNumId w:val="7"/>
  </w:num>
  <w:num w:numId="15">
    <w:abstractNumId w:val="2"/>
  </w:num>
  <w:num w:numId="16">
    <w:abstractNumId w:val="9"/>
  </w:num>
  <w:num w:numId="17">
    <w:abstractNumId w:val="5"/>
    <w:lvlOverride w:ilvl="0">
      <w:startOverride w:val="1"/>
    </w:lvlOverride>
  </w:num>
  <w:num w:numId="18">
    <w:abstractNumId w:val="10"/>
  </w:num>
  <w:num w:numId="19">
    <w:abstractNumId w:val="3"/>
  </w:num>
  <w:num w:numId="20">
    <w:abstractNumId w:val="8"/>
  </w:num>
  <w:num w:numId="21">
    <w:abstractNumId w:val="11"/>
  </w:num>
  <w:num w:numId="22">
    <w:abstractNumId w:val="11"/>
    <w:lvlOverride w:ilvl="0">
      <w:startOverride w:val="1"/>
    </w:lvlOverride>
  </w:num>
  <w:num w:numId="23">
    <w:abstractNumId w:val="1"/>
  </w:num>
  <w:num w:numId="2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5808"/>
    <w:rsid w:val="0000617E"/>
    <w:rsid w:val="000078BE"/>
    <w:rsid w:val="00007CBA"/>
    <w:rsid w:val="00007F67"/>
    <w:rsid w:val="00010D2A"/>
    <w:rsid w:val="000115F0"/>
    <w:rsid w:val="00011E99"/>
    <w:rsid w:val="000134DA"/>
    <w:rsid w:val="000137C5"/>
    <w:rsid w:val="00014D5D"/>
    <w:rsid w:val="00016BBE"/>
    <w:rsid w:val="00020527"/>
    <w:rsid w:val="000209A6"/>
    <w:rsid w:val="00021589"/>
    <w:rsid w:val="00022E53"/>
    <w:rsid w:val="0002335F"/>
    <w:rsid w:val="00025E40"/>
    <w:rsid w:val="0002781C"/>
    <w:rsid w:val="00033BB4"/>
    <w:rsid w:val="00034778"/>
    <w:rsid w:val="00042B3A"/>
    <w:rsid w:val="00044E82"/>
    <w:rsid w:val="000473CF"/>
    <w:rsid w:val="00050A92"/>
    <w:rsid w:val="00053088"/>
    <w:rsid w:val="0006115B"/>
    <w:rsid w:val="00061CCE"/>
    <w:rsid w:val="00062291"/>
    <w:rsid w:val="0006233C"/>
    <w:rsid w:val="000629A6"/>
    <w:rsid w:val="00064850"/>
    <w:rsid w:val="00064FE7"/>
    <w:rsid w:val="00066123"/>
    <w:rsid w:val="00066C1B"/>
    <w:rsid w:val="0006776C"/>
    <w:rsid w:val="00071936"/>
    <w:rsid w:val="00072749"/>
    <w:rsid w:val="000742AA"/>
    <w:rsid w:val="00075554"/>
    <w:rsid w:val="00075649"/>
    <w:rsid w:val="000771DF"/>
    <w:rsid w:val="00080A8A"/>
    <w:rsid w:val="0008118A"/>
    <w:rsid w:val="000817C6"/>
    <w:rsid w:val="00081DB1"/>
    <w:rsid w:val="00084878"/>
    <w:rsid w:val="000848B2"/>
    <w:rsid w:val="00086A06"/>
    <w:rsid w:val="00090200"/>
    <w:rsid w:val="00092730"/>
    <w:rsid w:val="00092C82"/>
    <w:rsid w:val="000936C1"/>
    <w:rsid w:val="000942C5"/>
    <w:rsid w:val="000947E2"/>
    <w:rsid w:val="00095BBA"/>
    <w:rsid w:val="00096A06"/>
    <w:rsid w:val="000A1206"/>
    <w:rsid w:val="000A26A7"/>
    <w:rsid w:val="000A3640"/>
    <w:rsid w:val="000A4D03"/>
    <w:rsid w:val="000A602E"/>
    <w:rsid w:val="000A65BB"/>
    <w:rsid w:val="000B1882"/>
    <w:rsid w:val="000B271A"/>
    <w:rsid w:val="000B2CED"/>
    <w:rsid w:val="000B2D56"/>
    <w:rsid w:val="000B3015"/>
    <w:rsid w:val="000B3836"/>
    <w:rsid w:val="000B45F0"/>
    <w:rsid w:val="000B5A28"/>
    <w:rsid w:val="000B6EA7"/>
    <w:rsid w:val="000B7596"/>
    <w:rsid w:val="000C0112"/>
    <w:rsid w:val="000C0783"/>
    <w:rsid w:val="000C169A"/>
    <w:rsid w:val="000C1B46"/>
    <w:rsid w:val="000C2F23"/>
    <w:rsid w:val="000C30C8"/>
    <w:rsid w:val="000C3EFD"/>
    <w:rsid w:val="000C4439"/>
    <w:rsid w:val="000C4813"/>
    <w:rsid w:val="000C5057"/>
    <w:rsid w:val="000C5656"/>
    <w:rsid w:val="000C5893"/>
    <w:rsid w:val="000C639E"/>
    <w:rsid w:val="000D0F3D"/>
    <w:rsid w:val="000D0FAE"/>
    <w:rsid w:val="000D0FC1"/>
    <w:rsid w:val="000D3835"/>
    <w:rsid w:val="000E0B69"/>
    <w:rsid w:val="000E1E87"/>
    <w:rsid w:val="000E2194"/>
    <w:rsid w:val="000E4DBA"/>
    <w:rsid w:val="000E5315"/>
    <w:rsid w:val="000E63D1"/>
    <w:rsid w:val="000E68BE"/>
    <w:rsid w:val="000E6AC7"/>
    <w:rsid w:val="000E6D39"/>
    <w:rsid w:val="000F192C"/>
    <w:rsid w:val="000F2414"/>
    <w:rsid w:val="000F3409"/>
    <w:rsid w:val="000F38BC"/>
    <w:rsid w:val="000F48D9"/>
    <w:rsid w:val="000F5750"/>
    <w:rsid w:val="000F5B18"/>
    <w:rsid w:val="000F7D35"/>
    <w:rsid w:val="000F7F56"/>
    <w:rsid w:val="0010235F"/>
    <w:rsid w:val="00104770"/>
    <w:rsid w:val="00104B0B"/>
    <w:rsid w:val="00110A04"/>
    <w:rsid w:val="00111A39"/>
    <w:rsid w:val="0011260E"/>
    <w:rsid w:val="0011293C"/>
    <w:rsid w:val="00113501"/>
    <w:rsid w:val="00115072"/>
    <w:rsid w:val="001159C2"/>
    <w:rsid w:val="001215F2"/>
    <w:rsid w:val="001218DB"/>
    <w:rsid w:val="00121B9E"/>
    <w:rsid w:val="00121C27"/>
    <w:rsid w:val="001232DE"/>
    <w:rsid w:val="001258FD"/>
    <w:rsid w:val="001277CD"/>
    <w:rsid w:val="001279C0"/>
    <w:rsid w:val="00130CD9"/>
    <w:rsid w:val="00130E30"/>
    <w:rsid w:val="00132F80"/>
    <w:rsid w:val="00133528"/>
    <w:rsid w:val="001352AE"/>
    <w:rsid w:val="00135630"/>
    <w:rsid w:val="0013591C"/>
    <w:rsid w:val="001362D4"/>
    <w:rsid w:val="00140413"/>
    <w:rsid w:val="001405D8"/>
    <w:rsid w:val="00141220"/>
    <w:rsid w:val="00141FA9"/>
    <w:rsid w:val="00142CB8"/>
    <w:rsid w:val="00144944"/>
    <w:rsid w:val="00144A76"/>
    <w:rsid w:val="001450A5"/>
    <w:rsid w:val="0015094C"/>
    <w:rsid w:val="001509AB"/>
    <w:rsid w:val="001509EC"/>
    <w:rsid w:val="00151124"/>
    <w:rsid w:val="0015118C"/>
    <w:rsid w:val="00156124"/>
    <w:rsid w:val="00157E9E"/>
    <w:rsid w:val="001642C3"/>
    <w:rsid w:val="001657A6"/>
    <w:rsid w:val="001657A9"/>
    <w:rsid w:val="001661EB"/>
    <w:rsid w:val="00170753"/>
    <w:rsid w:val="001708C2"/>
    <w:rsid w:val="00170BF2"/>
    <w:rsid w:val="00171CA3"/>
    <w:rsid w:val="001723D5"/>
    <w:rsid w:val="00172792"/>
    <w:rsid w:val="00175B00"/>
    <w:rsid w:val="00175D1A"/>
    <w:rsid w:val="00175F41"/>
    <w:rsid w:val="001775C7"/>
    <w:rsid w:val="00177BF6"/>
    <w:rsid w:val="00183D4C"/>
    <w:rsid w:val="0018630D"/>
    <w:rsid w:val="00186355"/>
    <w:rsid w:val="001864C4"/>
    <w:rsid w:val="001864E6"/>
    <w:rsid w:val="00186FDA"/>
    <w:rsid w:val="0018717F"/>
    <w:rsid w:val="0018762C"/>
    <w:rsid w:val="001914F6"/>
    <w:rsid w:val="001933F2"/>
    <w:rsid w:val="001945FA"/>
    <w:rsid w:val="00194660"/>
    <w:rsid w:val="00194D8C"/>
    <w:rsid w:val="00194F1D"/>
    <w:rsid w:val="00196DDC"/>
    <w:rsid w:val="001A0DBD"/>
    <w:rsid w:val="001A0E4C"/>
    <w:rsid w:val="001A33CA"/>
    <w:rsid w:val="001A344E"/>
    <w:rsid w:val="001A5133"/>
    <w:rsid w:val="001A6139"/>
    <w:rsid w:val="001A7D74"/>
    <w:rsid w:val="001B0794"/>
    <w:rsid w:val="001B1487"/>
    <w:rsid w:val="001B27FD"/>
    <w:rsid w:val="001C1C99"/>
    <w:rsid w:val="001C24C3"/>
    <w:rsid w:val="001C35E3"/>
    <w:rsid w:val="001C430E"/>
    <w:rsid w:val="001C5160"/>
    <w:rsid w:val="001C5188"/>
    <w:rsid w:val="001C6737"/>
    <w:rsid w:val="001C6B70"/>
    <w:rsid w:val="001D047B"/>
    <w:rsid w:val="001D0518"/>
    <w:rsid w:val="001D0911"/>
    <w:rsid w:val="001D4FC4"/>
    <w:rsid w:val="001D532E"/>
    <w:rsid w:val="001D641A"/>
    <w:rsid w:val="001D6B69"/>
    <w:rsid w:val="001D6FD2"/>
    <w:rsid w:val="001E189E"/>
    <w:rsid w:val="001E20BE"/>
    <w:rsid w:val="001E2310"/>
    <w:rsid w:val="001E2442"/>
    <w:rsid w:val="001E25EA"/>
    <w:rsid w:val="001E75DA"/>
    <w:rsid w:val="001E76AE"/>
    <w:rsid w:val="001E7CD9"/>
    <w:rsid w:val="001F0991"/>
    <w:rsid w:val="001F6719"/>
    <w:rsid w:val="001F6C4F"/>
    <w:rsid w:val="001F7794"/>
    <w:rsid w:val="001F7B94"/>
    <w:rsid w:val="002009F7"/>
    <w:rsid w:val="0020138A"/>
    <w:rsid w:val="002041CD"/>
    <w:rsid w:val="00204BDF"/>
    <w:rsid w:val="00207C8B"/>
    <w:rsid w:val="00210D6A"/>
    <w:rsid w:val="00210DF3"/>
    <w:rsid w:val="0021421C"/>
    <w:rsid w:val="00221374"/>
    <w:rsid w:val="00222ABB"/>
    <w:rsid w:val="00222BFA"/>
    <w:rsid w:val="00224590"/>
    <w:rsid w:val="002306FF"/>
    <w:rsid w:val="00231919"/>
    <w:rsid w:val="00232891"/>
    <w:rsid w:val="002332AD"/>
    <w:rsid w:val="00233347"/>
    <w:rsid w:val="00233BE8"/>
    <w:rsid w:val="00234239"/>
    <w:rsid w:val="00240198"/>
    <w:rsid w:val="00240FF7"/>
    <w:rsid w:val="0024557C"/>
    <w:rsid w:val="00245B86"/>
    <w:rsid w:val="00246785"/>
    <w:rsid w:val="0024685D"/>
    <w:rsid w:val="00247DD6"/>
    <w:rsid w:val="002516D4"/>
    <w:rsid w:val="00251A7C"/>
    <w:rsid w:val="00251C7C"/>
    <w:rsid w:val="00251DAB"/>
    <w:rsid w:val="00252CE7"/>
    <w:rsid w:val="00252D78"/>
    <w:rsid w:val="00253088"/>
    <w:rsid w:val="00260E47"/>
    <w:rsid w:val="002619B1"/>
    <w:rsid w:val="002635F4"/>
    <w:rsid w:val="00263A76"/>
    <w:rsid w:val="00263AF5"/>
    <w:rsid w:val="00265FA0"/>
    <w:rsid w:val="002661A8"/>
    <w:rsid w:val="00270171"/>
    <w:rsid w:val="002748DB"/>
    <w:rsid w:val="00274FEB"/>
    <w:rsid w:val="00275C43"/>
    <w:rsid w:val="00276DB9"/>
    <w:rsid w:val="0028184C"/>
    <w:rsid w:val="002838A2"/>
    <w:rsid w:val="00284B9E"/>
    <w:rsid w:val="00284D78"/>
    <w:rsid w:val="00284FC0"/>
    <w:rsid w:val="00290F88"/>
    <w:rsid w:val="00291B5E"/>
    <w:rsid w:val="00294E6C"/>
    <w:rsid w:val="0029527C"/>
    <w:rsid w:val="0029797C"/>
    <w:rsid w:val="00297DC5"/>
    <w:rsid w:val="002A1EA4"/>
    <w:rsid w:val="002A21DE"/>
    <w:rsid w:val="002A33CB"/>
    <w:rsid w:val="002A3770"/>
    <w:rsid w:val="002A4874"/>
    <w:rsid w:val="002A5209"/>
    <w:rsid w:val="002A5337"/>
    <w:rsid w:val="002A5D70"/>
    <w:rsid w:val="002B0AB5"/>
    <w:rsid w:val="002B0F53"/>
    <w:rsid w:val="002B536A"/>
    <w:rsid w:val="002B6EE8"/>
    <w:rsid w:val="002C0245"/>
    <w:rsid w:val="002C026D"/>
    <w:rsid w:val="002C02FB"/>
    <w:rsid w:val="002C5BA5"/>
    <w:rsid w:val="002C5F0D"/>
    <w:rsid w:val="002D0C6F"/>
    <w:rsid w:val="002D0CAA"/>
    <w:rsid w:val="002D2C6D"/>
    <w:rsid w:val="002D5EB9"/>
    <w:rsid w:val="002D632F"/>
    <w:rsid w:val="002E27AE"/>
    <w:rsid w:val="002E367C"/>
    <w:rsid w:val="002E4C92"/>
    <w:rsid w:val="002E57E4"/>
    <w:rsid w:val="002E5EB9"/>
    <w:rsid w:val="002E6C1A"/>
    <w:rsid w:val="002F03CF"/>
    <w:rsid w:val="002F03D2"/>
    <w:rsid w:val="002F2A18"/>
    <w:rsid w:val="002F3D65"/>
    <w:rsid w:val="002F69D8"/>
    <w:rsid w:val="00303185"/>
    <w:rsid w:val="003067BF"/>
    <w:rsid w:val="003074EE"/>
    <w:rsid w:val="00311069"/>
    <w:rsid w:val="00311E81"/>
    <w:rsid w:val="00312E2F"/>
    <w:rsid w:val="00313D51"/>
    <w:rsid w:val="0031574C"/>
    <w:rsid w:val="00316770"/>
    <w:rsid w:val="00317306"/>
    <w:rsid w:val="003201AC"/>
    <w:rsid w:val="0032239A"/>
    <w:rsid w:val="00324E7E"/>
    <w:rsid w:val="00327531"/>
    <w:rsid w:val="00335168"/>
    <w:rsid w:val="003364F3"/>
    <w:rsid w:val="0033689F"/>
    <w:rsid w:val="003368BF"/>
    <w:rsid w:val="003429F5"/>
    <w:rsid w:val="003433AC"/>
    <w:rsid w:val="003440A9"/>
    <w:rsid w:val="00344767"/>
    <w:rsid w:val="00347761"/>
    <w:rsid w:val="00347DD9"/>
    <w:rsid w:val="00350B03"/>
    <w:rsid w:val="00350EB5"/>
    <w:rsid w:val="00351804"/>
    <w:rsid w:val="00351C35"/>
    <w:rsid w:val="00351F18"/>
    <w:rsid w:val="00352361"/>
    <w:rsid w:val="00353081"/>
    <w:rsid w:val="00354B51"/>
    <w:rsid w:val="00355B9E"/>
    <w:rsid w:val="00356656"/>
    <w:rsid w:val="00357F66"/>
    <w:rsid w:val="00362010"/>
    <w:rsid w:val="00363B4B"/>
    <w:rsid w:val="00364CD8"/>
    <w:rsid w:val="00370465"/>
    <w:rsid w:val="00370C53"/>
    <w:rsid w:val="00372441"/>
    <w:rsid w:val="0037258B"/>
    <w:rsid w:val="00374C35"/>
    <w:rsid w:val="00376DBB"/>
    <w:rsid w:val="0037774C"/>
    <w:rsid w:val="00381B97"/>
    <w:rsid w:val="003822E1"/>
    <w:rsid w:val="003826B0"/>
    <w:rsid w:val="0038382F"/>
    <w:rsid w:val="00383A03"/>
    <w:rsid w:val="00383A2A"/>
    <w:rsid w:val="00383CAC"/>
    <w:rsid w:val="00384706"/>
    <w:rsid w:val="003851B2"/>
    <w:rsid w:val="003854D3"/>
    <w:rsid w:val="0038635E"/>
    <w:rsid w:val="00387706"/>
    <w:rsid w:val="003908D2"/>
    <w:rsid w:val="00390D5C"/>
    <w:rsid w:val="00392432"/>
    <w:rsid w:val="003924D0"/>
    <w:rsid w:val="0039525B"/>
    <w:rsid w:val="003973EA"/>
    <w:rsid w:val="003A3AB0"/>
    <w:rsid w:val="003A5625"/>
    <w:rsid w:val="003A6129"/>
    <w:rsid w:val="003A6169"/>
    <w:rsid w:val="003A6785"/>
    <w:rsid w:val="003B01F0"/>
    <w:rsid w:val="003B162F"/>
    <w:rsid w:val="003B3DB9"/>
    <w:rsid w:val="003B3FAC"/>
    <w:rsid w:val="003B68B7"/>
    <w:rsid w:val="003B7708"/>
    <w:rsid w:val="003C054A"/>
    <w:rsid w:val="003C0E49"/>
    <w:rsid w:val="003C1BF0"/>
    <w:rsid w:val="003C2022"/>
    <w:rsid w:val="003C24AD"/>
    <w:rsid w:val="003C2EDA"/>
    <w:rsid w:val="003C2F86"/>
    <w:rsid w:val="003C3433"/>
    <w:rsid w:val="003C6676"/>
    <w:rsid w:val="003D07AC"/>
    <w:rsid w:val="003D2601"/>
    <w:rsid w:val="003D27E3"/>
    <w:rsid w:val="003D28E6"/>
    <w:rsid w:val="003D38C6"/>
    <w:rsid w:val="003D53E4"/>
    <w:rsid w:val="003D6C2A"/>
    <w:rsid w:val="003D7469"/>
    <w:rsid w:val="003D7B21"/>
    <w:rsid w:val="003E276D"/>
    <w:rsid w:val="003E2C04"/>
    <w:rsid w:val="003E3757"/>
    <w:rsid w:val="003E4BB7"/>
    <w:rsid w:val="003E693A"/>
    <w:rsid w:val="003F0318"/>
    <w:rsid w:val="003F05BA"/>
    <w:rsid w:val="003F2833"/>
    <w:rsid w:val="003F3D65"/>
    <w:rsid w:val="003F72DF"/>
    <w:rsid w:val="003F770B"/>
    <w:rsid w:val="00405198"/>
    <w:rsid w:val="0040720D"/>
    <w:rsid w:val="0040750F"/>
    <w:rsid w:val="00410DDA"/>
    <w:rsid w:val="00411D18"/>
    <w:rsid w:val="00412A7D"/>
    <w:rsid w:val="00413334"/>
    <w:rsid w:val="00414A2E"/>
    <w:rsid w:val="004179FD"/>
    <w:rsid w:val="00421157"/>
    <w:rsid w:val="00422544"/>
    <w:rsid w:val="0042442B"/>
    <w:rsid w:val="0042474E"/>
    <w:rsid w:val="00425E32"/>
    <w:rsid w:val="00426F6D"/>
    <w:rsid w:val="00430156"/>
    <w:rsid w:val="00430E62"/>
    <w:rsid w:val="00430FC7"/>
    <w:rsid w:val="00432D7F"/>
    <w:rsid w:val="004333EC"/>
    <w:rsid w:val="00434B98"/>
    <w:rsid w:val="00436909"/>
    <w:rsid w:val="00437FD0"/>
    <w:rsid w:val="004402AC"/>
    <w:rsid w:val="004403EE"/>
    <w:rsid w:val="004407F1"/>
    <w:rsid w:val="00440948"/>
    <w:rsid w:val="0044459F"/>
    <w:rsid w:val="0044491E"/>
    <w:rsid w:val="004452D5"/>
    <w:rsid w:val="004453A3"/>
    <w:rsid w:val="0044599D"/>
    <w:rsid w:val="00445D96"/>
    <w:rsid w:val="00446AFD"/>
    <w:rsid w:val="004528AF"/>
    <w:rsid w:val="00452BF6"/>
    <w:rsid w:val="004536D7"/>
    <w:rsid w:val="0045427C"/>
    <w:rsid w:val="00455FC4"/>
    <w:rsid w:val="00456F88"/>
    <w:rsid w:val="0045725F"/>
    <w:rsid w:val="00457F98"/>
    <w:rsid w:val="0046033C"/>
    <w:rsid w:val="00461898"/>
    <w:rsid w:val="00465604"/>
    <w:rsid w:val="004702B3"/>
    <w:rsid w:val="00470E93"/>
    <w:rsid w:val="004713C2"/>
    <w:rsid w:val="00472F34"/>
    <w:rsid w:val="00473024"/>
    <w:rsid w:val="0047469B"/>
    <w:rsid w:val="00475187"/>
    <w:rsid w:val="004754D2"/>
    <w:rsid w:val="004771FC"/>
    <w:rsid w:val="00477B3D"/>
    <w:rsid w:val="00477E55"/>
    <w:rsid w:val="00480AB2"/>
    <w:rsid w:val="00482C15"/>
    <w:rsid w:val="004830CF"/>
    <w:rsid w:val="004838D9"/>
    <w:rsid w:val="00484822"/>
    <w:rsid w:val="00485D55"/>
    <w:rsid w:val="00485EB8"/>
    <w:rsid w:val="0048655D"/>
    <w:rsid w:val="00486E91"/>
    <w:rsid w:val="0049409E"/>
    <w:rsid w:val="004950CE"/>
    <w:rsid w:val="0049701B"/>
    <w:rsid w:val="00497B53"/>
    <w:rsid w:val="004A0BBA"/>
    <w:rsid w:val="004A3F30"/>
    <w:rsid w:val="004A4952"/>
    <w:rsid w:val="004B22B8"/>
    <w:rsid w:val="004B3E41"/>
    <w:rsid w:val="004B552B"/>
    <w:rsid w:val="004B7C07"/>
    <w:rsid w:val="004C19CA"/>
    <w:rsid w:val="004C26C5"/>
    <w:rsid w:val="004C3555"/>
    <w:rsid w:val="004C4DC9"/>
    <w:rsid w:val="004C602D"/>
    <w:rsid w:val="004C6CD8"/>
    <w:rsid w:val="004D22C8"/>
    <w:rsid w:val="004D239C"/>
    <w:rsid w:val="004D258D"/>
    <w:rsid w:val="004D487C"/>
    <w:rsid w:val="004D5473"/>
    <w:rsid w:val="004D558E"/>
    <w:rsid w:val="004D58CD"/>
    <w:rsid w:val="004D7029"/>
    <w:rsid w:val="004D714A"/>
    <w:rsid w:val="004D7C1C"/>
    <w:rsid w:val="004E0AFA"/>
    <w:rsid w:val="004E1B0E"/>
    <w:rsid w:val="004F2363"/>
    <w:rsid w:val="004F2969"/>
    <w:rsid w:val="004F353F"/>
    <w:rsid w:val="004F4A3D"/>
    <w:rsid w:val="004F50CB"/>
    <w:rsid w:val="004F57C6"/>
    <w:rsid w:val="004F62CF"/>
    <w:rsid w:val="004F7BCB"/>
    <w:rsid w:val="00501F15"/>
    <w:rsid w:val="00502521"/>
    <w:rsid w:val="00502FAD"/>
    <w:rsid w:val="00507DF5"/>
    <w:rsid w:val="005121D2"/>
    <w:rsid w:val="00513C73"/>
    <w:rsid w:val="00513E84"/>
    <w:rsid w:val="00515E93"/>
    <w:rsid w:val="00517918"/>
    <w:rsid w:val="0052385B"/>
    <w:rsid w:val="0052413A"/>
    <w:rsid w:val="00524F63"/>
    <w:rsid w:val="00526DCA"/>
    <w:rsid w:val="0052748A"/>
    <w:rsid w:val="00527649"/>
    <w:rsid w:val="0052769A"/>
    <w:rsid w:val="00527DE8"/>
    <w:rsid w:val="005324A5"/>
    <w:rsid w:val="00533090"/>
    <w:rsid w:val="00533538"/>
    <w:rsid w:val="00537F6A"/>
    <w:rsid w:val="00540950"/>
    <w:rsid w:val="00541A6A"/>
    <w:rsid w:val="00542523"/>
    <w:rsid w:val="00546D71"/>
    <w:rsid w:val="0054760B"/>
    <w:rsid w:val="0054791C"/>
    <w:rsid w:val="0055016A"/>
    <w:rsid w:val="005504D3"/>
    <w:rsid w:val="005519D0"/>
    <w:rsid w:val="0055340D"/>
    <w:rsid w:val="0055385D"/>
    <w:rsid w:val="00554AAF"/>
    <w:rsid w:val="0055626F"/>
    <w:rsid w:val="005569FF"/>
    <w:rsid w:val="00561640"/>
    <w:rsid w:val="005618F5"/>
    <w:rsid w:val="00563CB8"/>
    <w:rsid w:val="00563DC9"/>
    <w:rsid w:val="005641F5"/>
    <w:rsid w:val="00565871"/>
    <w:rsid w:val="00567E85"/>
    <w:rsid w:val="00570901"/>
    <w:rsid w:val="0057281E"/>
    <w:rsid w:val="00572B63"/>
    <w:rsid w:val="00576E4A"/>
    <w:rsid w:val="0057700C"/>
    <w:rsid w:val="00581401"/>
    <w:rsid w:val="00582105"/>
    <w:rsid w:val="005837C5"/>
    <w:rsid w:val="00583FF7"/>
    <w:rsid w:val="00585771"/>
    <w:rsid w:val="00585A0D"/>
    <w:rsid w:val="00586616"/>
    <w:rsid w:val="005875D8"/>
    <w:rsid w:val="00587B2C"/>
    <w:rsid w:val="00592D68"/>
    <w:rsid w:val="00593697"/>
    <w:rsid w:val="00593CC8"/>
    <w:rsid w:val="00595905"/>
    <w:rsid w:val="005960E3"/>
    <w:rsid w:val="005A0B60"/>
    <w:rsid w:val="005A2173"/>
    <w:rsid w:val="005A2B2A"/>
    <w:rsid w:val="005A33B6"/>
    <w:rsid w:val="005A6050"/>
    <w:rsid w:val="005A663D"/>
    <w:rsid w:val="005A7968"/>
    <w:rsid w:val="005B0095"/>
    <w:rsid w:val="005B1549"/>
    <w:rsid w:val="005B22B2"/>
    <w:rsid w:val="005B3D78"/>
    <w:rsid w:val="005B41F5"/>
    <w:rsid w:val="005B4E83"/>
    <w:rsid w:val="005B7E6E"/>
    <w:rsid w:val="005C4572"/>
    <w:rsid w:val="005C6AA9"/>
    <w:rsid w:val="005C7B5F"/>
    <w:rsid w:val="005D2915"/>
    <w:rsid w:val="005D7681"/>
    <w:rsid w:val="005D7C72"/>
    <w:rsid w:val="005E0619"/>
    <w:rsid w:val="005E160A"/>
    <w:rsid w:val="005E1E1E"/>
    <w:rsid w:val="005E2E87"/>
    <w:rsid w:val="005E3985"/>
    <w:rsid w:val="005E4B13"/>
    <w:rsid w:val="005F147C"/>
    <w:rsid w:val="005F35CF"/>
    <w:rsid w:val="005F5D35"/>
    <w:rsid w:val="005F657A"/>
    <w:rsid w:val="006003CE"/>
    <w:rsid w:val="00602A44"/>
    <w:rsid w:val="00603970"/>
    <w:rsid w:val="006044CD"/>
    <w:rsid w:val="00607856"/>
    <w:rsid w:val="006124D5"/>
    <w:rsid w:val="00614D51"/>
    <w:rsid w:val="0062277B"/>
    <w:rsid w:val="006261E1"/>
    <w:rsid w:val="00626E4A"/>
    <w:rsid w:val="006335D2"/>
    <w:rsid w:val="0063653C"/>
    <w:rsid w:val="00636853"/>
    <w:rsid w:val="006375AF"/>
    <w:rsid w:val="00637A62"/>
    <w:rsid w:val="00640A7A"/>
    <w:rsid w:val="00641DC5"/>
    <w:rsid w:val="006432E8"/>
    <w:rsid w:val="00643550"/>
    <w:rsid w:val="00643B2D"/>
    <w:rsid w:val="00644540"/>
    <w:rsid w:val="00645C3F"/>
    <w:rsid w:val="00646088"/>
    <w:rsid w:val="00651092"/>
    <w:rsid w:val="00653864"/>
    <w:rsid w:val="00653ABB"/>
    <w:rsid w:val="006543C6"/>
    <w:rsid w:val="00655FB0"/>
    <w:rsid w:val="00656FB0"/>
    <w:rsid w:val="00657327"/>
    <w:rsid w:val="0066211A"/>
    <w:rsid w:val="0066282C"/>
    <w:rsid w:val="00663A00"/>
    <w:rsid w:val="00663E94"/>
    <w:rsid w:val="00664AFC"/>
    <w:rsid w:val="006656B5"/>
    <w:rsid w:val="0066579E"/>
    <w:rsid w:val="006661AE"/>
    <w:rsid w:val="006667A3"/>
    <w:rsid w:val="006717E9"/>
    <w:rsid w:val="00672E06"/>
    <w:rsid w:val="0067390A"/>
    <w:rsid w:val="00673DB5"/>
    <w:rsid w:val="00674D08"/>
    <w:rsid w:val="00676025"/>
    <w:rsid w:val="0068018C"/>
    <w:rsid w:val="006814CC"/>
    <w:rsid w:val="00684F77"/>
    <w:rsid w:val="0069247E"/>
    <w:rsid w:val="0069277E"/>
    <w:rsid w:val="006947D5"/>
    <w:rsid w:val="00696173"/>
    <w:rsid w:val="006961AE"/>
    <w:rsid w:val="00697B1B"/>
    <w:rsid w:val="00697C51"/>
    <w:rsid w:val="006A07A5"/>
    <w:rsid w:val="006A0934"/>
    <w:rsid w:val="006A09D6"/>
    <w:rsid w:val="006A3594"/>
    <w:rsid w:val="006A6E3D"/>
    <w:rsid w:val="006B0965"/>
    <w:rsid w:val="006B174F"/>
    <w:rsid w:val="006B4AD5"/>
    <w:rsid w:val="006B61DD"/>
    <w:rsid w:val="006B75B8"/>
    <w:rsid w:val="006B7CCB"/>
    <w:rsid w:val="006C0F07"/>
    <w:rsid w:val="006C3485"/>
    <w:rsid w:val="006C35D9"/>
    <w:rsid w:val="006C7CCD"/>
    <w:rsid w:val="006D1A71"/>
    <w:rsid w:val="006D461B"/>
    <w:rsid w:val="006D5208"/>
    <w:rsid w:val="006D5695"/>
    <w:rsid w:val="006D731D"/>
    <w:rsid w:val="006E079C"/>
    <w:rsid w:val="006E0B79"/>
    <w:rsid w:val="006E3317"/>
    <w:rsid w:val="006E3F57"/>
    <w:rsid w:val="006E4C84"/>
    <w:rsid w:val="006E7A67"/>
    <w:rsid w:val="006E7D3C"/>
    <w:rsid w:val="006F3BD7"/>
    <w:rsid w:val="006F5C24"/>
    <w:rsid w:val="006F7A8C"/>
    <w:rsid w:val="007002C3"/>
    <w:rsid w:val="007008DC"/>
    <w:rsid w:val="007014F7"/>
    <w:rsid w:val="00701D45"/>
    <w:rsid w:val="00703BD2"/>
    <w:rsid w:val="00703DBD"/>
    <w:rsid w:val="00706F75"/>
    <w:rsid w:val="00706F7A"/>
    <w:rsid w:val="00707670"/>
    <w:rsid w:val="0070775B"/>
    <w:rsid w:val="00712285"/>
    <w:rsid w:val="0071568E"/>
    <w:rsid w:val="00720413"/>
    <w:rsid w:val="0072041B"/>
    <w:rsid w:val="0072162D"/>
    <w:rsid w:val="0072440D"/>
    <w:rsid w:val="00724760"/>
    <w:rsid w:val="0072639B"/>
    <w:rsid w:val="00727831"/>
    <w:rsid w:val="00730123"/>
    <w:rsid w:val="0073192F"/>
    <w:rsid w:val="00733C74"/>
    <w:rsid w:val="007358BB"/>
    <w:rsid w:val="00737EE7"/>
    <w:rsid w:val="007416E1"/>
    <w:rsid w:val="00741955"/>
    <w:rsid w:val="00743C92"/>
    <w:rsid w:val="00745E11"/>
    <w:rsid w:val="00746C43"/>
    <w:rsid w:val="00747610"/>
    <w:rsid w:val="00747928"/>
    <w:rsid w:val="00747A5F"/>
    <w:rsid w:val="007503D8"/>
    <w:rsid w:val="00750E5D"/>
    <w:rsid w:val="007511A7"/>
    <w:rsid w:val="00756CA2"/>
    <w:rsid w:val="00757B57"/>
    <w:rsid w:val="007600E6"/>
    <w:rsid w:val="007603C4"/>
    <w:rsid w:val="007619FD"/>
    <w:rsid w:val="007623AE"/>
    <w:rsid w:val="0076269D"/>
    <w:rsid w:val="00765334"/>
    <w:rsid w:val="00766336"/>
    <w:rsid w:val="0076658E"/>
    <w:rsid w:val="00766E5D"/>
    <w:rsid w:val="00767641"/>
    <w:rsid w:val="0077013C"/>
    <w:rsid w:val="0077129E"/>
    <w:rsid w:val="00772135"/>
    <w:rsid w:val="00772245"/>
    <w:rsid w:val="00772FCA"/>
    <w:rsid w:val="0077398D"/>
    <w:rsid w:val="00774BD2"/>
    <w:rsid w:val="00776042"/>
    <w:rsid w:val="007761D0"/>
    <w:rsid w:val="00780B34"/>
    <w:rsid w:val="00781F20"/>
    <w:rsid w:val="00782359"/>
    <w:rsid w:val="007922EC"/>
    <w:rsid w:val="0079628A"/>
    <w:rsid w:val="00796D57"/>
    <w:rsid w:val="00797281"/>
    <w:rsid w:val="007A053B"/>
    <w:rsid w:val="007A0771"/>
    <w:rsid w:val="007A0E40"/>
    <w:rsid w:val="007A21B1"/>
    <w:rsid w:val="007A4AE5"/>
    <w:rsid w:val="007A588B"/>
    <w:rsid w:val="007A60F8"/>
    <w:rsid w:val="007A696E"/>
    <w:rsid w:val="007B0CFA"/>
    <w:rsid w:val="007B0EDD"/>
    <w:rsid w:val="007B6424"/>
    <w:rsid w:val="007B764B"/>
    <w:rsid w:val="007C14C1"/>
    <w:rsid w:val="007C2244"/>
    <w:rsid w:val="007C3A1B"/>
    <w:rsid w:val="007C5236"/>
    <w:rsid w:val="007C7DB0"/>
    <w:rsid w:val="007D1715"/>
    <w:rsid w:val="007D2656"/>
    <w:rsid w:val="007D2D6B"/>
    <w:rsid w:val="007D2F12"/>
    <w:rsid w:val="007D49CE"/>
    <w:rsid w:val="007E0B38"/>
    <w:rsid w:val="007E0DF5"/>
    <w:rsid w:val="007E147A"/>
    <w:rsid w:val="007E45D4"/>
    <w:rsid w:val="007E463A"/>
    <w:rsid w:val="007E4E86"/>
    <w:rsid w:val="007E630C"/>
    <w:rsid w:val="007E659D"/>
    <w:rsid w:val="007E6E9A"/>
    <w:rsid w:val="007E6F10"/>
    <w:rsid w:val="007E7665"/>
    <w:rsid w:val="007F673A"/>
    <w:rsid w:val="007F76FC"/>
    <w:rsid w:val="007F7D21"/>
    <w:rsid w:val="0080271A"/>
    <w:rsid w:val="00804C62"/>
    <w:rsid w:val="00805270"/>
    <w:rsid w:val="00805CD8"/>
    <w:rsid w:val="00807C6B"/>
    <w:rsid w:val="00807F47"/>
    <w:rsid w:val="008139A0"/>
    <w:rsid w:val="00813DF3"/>
    <w:rsid w:val="008151E5"/>
    <w:rsid w:val="008207A5"/>
    <w:rsid w:val="00820DAF"/>
    <w:rsid w:val="00820EF9"/>
    <w:rsid w:val="0082210F"/>
    <w:rsid w:val="008227D7"/>
    <w:rsid w:val="008228CD"/>
    <w:rsid w:val="008249CC"/>
    <w:rsid w:val="00824D24"/>
    <w:rsid w:val="00825133"/>
    <w:rsid w:val="008261D2"/>
    <w:rsid w:val="0083073C"/>
    <w:rsid w:val="00831B4C"/>
    <w:rsid w:val="00832635"/>
    <w:rsid w:val="008336BE"/>
    <w:rsid w:val="00835495"/>
    <w:rsid w:val="00835D60"/>
    <w:rsid w:val="008434A6"/>
    <w:rsid w:val="0084358E"/>
    <w:rsid w:val="0084418E"/>
    <w:rsid w:val="00844E29"/>
    <w:rsid w:val="00846618"/>
    <w:rsid w:val="00846F0A"/>
    <w:rsid w:val="00847A03"/>
    <w:rsid w:val="00850452"/>
    <w:rsid w:val="00850CE6"/>
    <w:rsid w:val="00853CF3"/>
    <w:rsid w:val="00854072"/>
    <w:rsid w:val="008572B2"/>
    <w:rsid w:val="00860336"/>
    <w:rsid w:val="00860A88"/>
    <w:rsid w:val="00863919"/>
    <w:rsid w:val="00864801"/>
    <w:rsid w:val="00864A80"/>
    <w:rsid w:val="00865BE0"/>
    <w:rsid w:val="0087033F"/>
    <w:rsid w:val="00872393"/>
    <w:rsid w:val="008732CC"/>
    <w:rsid w:val="00874AF4"/>
    <w:rsid w:val="00875D0A"/>
    <w:rsid w:val="00876632"/>
    <w:rsid w:val="0087714E"/>
    <w:rsid w:val="00880AAD"/>
    <w:rsid w:val="008815B5"/>
    <w:rsid w:val="00882E6C"/>
    <w:rsid w:val="00883761"/>
    <w:rsid w:val="00884AB6"/>
    <w:rsid w:val="00885318"/>
    <w:rsid w:val="0089017E"/>
    <w:rsid w:val="008907FE"/>
    <w:rsid w:val="00890A3F"/>
    <w:rsid w:val="00891174"/>
    <w:rsid w:val="008915B5"/>
    <w:rsid w:val="00893930"/>
    <w:rsid w:val="00893A85"/>
    <w:rsid w:val="008958F1"/>
    <w:rsid w:val="00897E18"/>
    <w:rsid w:val="008A0F55"/>
    <w:rsid w:val="008A1774"/>
    <w:rsid w:val="008A261B"/>
    <w:rsid w:val="008A2DA8"/>
    <w:rsid w:val="008A48DB"/>
    <w:rsid w:val="008A5010"/>
    <w:rsid w:val="008A56D2"/>
    <w:rsid w:val="008A5CC5"/>
    <w:rsid w:val="008A69BD"/>
    <w:rsid w:val="008A71A0"/>
    <w:rsid w:val="008A7263"/>
    <w:rsid w:val="008A7F50"/>
    <w:rsid w:val="008B1311"/>
    <w:rsid w:val="008B31CC"/>
    <w:rsid w:val="008B456C"/>
    <w:rsid w:val="008B5DE1"/>
    <w:rsid w:val="008B6709"/>
    <w:rsid w:val="008C1826"/>
    <w:rsid w:val="008C5C57"/>
    <w:rsid w:val="008C6913"/>
    <w:rsid w:val="008C7679"/>
    <w:rsid w:val="008C773A"/>
    <w:rsid w:val="008D0396"/>
    <w:rsid w:val="008D259E"/>
    <w:rsid w:val="008D3566"/>
    <w:rsid w:val="008D3BC0"/>
    <w:rsid w:val="008D5D6B"/>
    <w:rsid w:val="008D66B9"/>
    <w:rsid w:val="008D7139"/>
    <w:rsid w:val="008E06D9"/>
    <w:rsid w:val="008E1ABB"/>
    <w:rsid w:val="008E1AC2"/>
    <w:rsid w:val="008E2674"/>
    <w:rsid w:val="008E7EAC"/>
    <w:rsid w:val="008F1592"/>
    <w:rsid w:val="008F2300"/>
    <w:rsid w:val="008F2ED5"/>
    <w:rsid w:val="008F4453"/>
    <w:rsid w:val="008F7FF1"/>
    <w:rsid w:val="009000C9"/>
    <w:rsid w:val="0090246A"/>
    <w:rsid w:val="00903656"/>
    <w:rsid w:val="00903C14"/>
    <w:rsid w:val="00906261"/>
    <w:rsid w:val="009062ED"/>
    <w:rsid w:val="0090775D"/>
    <w:rsid w:val="009102CA"/>
    <w:rsid w:val="00910D8E"/>
    <w:rsid w:val="009128F8"/>
    <w:rsid w:val="009135A8"/>
    <w:rsid w:val="0091499C"/>
    <w:rsid w:val="0091722D"/>
    <w:rsid w:val="00917865"/>
    <w:rsid w:val="00917DEE"/>
    <w:rsid w:val="00921921"/>
    <w:rsid w:val="00922E34"/>
    <w:rsid w:val="0092452A"/>
    <w:rsid w:val="00927A46"/>
    <w:rsid w:val="00933100"/>
    <w:rsid w:val="00933E16"/>
    <w:rsid w:val="009354F0"/>
    <w:rsid w:val="009403AD"/>
    <w:rsid w:val="009420AD"/>
    <w:rsid w:val="0094277B"/>
    <w:rsid w:val="00944695"/>
    <w:rsid w:val="00951C1A"/>
    <w:rsid w:val="00952CD1"/>
    <w:rsid w:val="00952F06"/>
    <w:rsid w:val="009607C9"/>
    <w:rsid w:val="0096199D"/>
    <w:rsid w:val="00962802"/>
    <w:rsid w:val="00963CDE"/>
    <w:rsid w:val="00966D72"/>
    <w:rsid w:val="00967678"/>
    <w:rsid w:val="0097223B"/>
    <w:rsid w:val="009732BA"/>
    <w:rsid w:val="0098148A"/>
    <w:rsid w:val="009816A0"/>
    <w:rsid w:val="009844E8"/>
    <w:rsid w:val="009858FB"/>
    <w:rsid w:val="009859E7"/>
    <w:rsid w:val="00987769"/>
    <w:rsid w:val="0099040C"/>
    <w:rsid w:val="009920B9"/>
    <w:rsid w:val="0099356C"/>
    <w:rsid w:val="00994C2C"/>
    <w:rsid w:val="009A0390"/>
    <w:rsid w:val="009A18CC"/>
    <w:rsid w:val="009A2B88"/>
    <w:rsid w:val="009A3159"/>
    <w:rsid w:val="009A4738"/>
    <w:rsid w:val="009A58BB"/>
    <w:rsid w:val="009A69F1"/>
    <w:rsid w:val="009B0F30"/>
    <w:rsid w:val="009B12D0"/>
    <w:rsid w:val="009B14FE"/>
    <w:rsid w:val="009B1CB6"/>
    <w:rsid w:val="009B36C6"/>
    <w:rsid w:val="009B43A4"/>
    <w:rsid w:val="009B4FE2"/>
    <w:rsid w:val="009B58C9"/>
    <w:rsid w:val="009B7417"/>
    <w:rsid w:val="009B7C85"/>
    <w:rsid w:val="009C0391"/>
    <w:rsid w:val="009C08CB"/>
    <w:rsid w:val="009C17CF"/>
    <w:rsid w:val="009C2014"/>
    <w:rsid w:val="009C2D52"/>
    <w:rsid w:val="009C3C09"/>
    <w:rsid w:val="009C645F"/>
    <w:rsid w:val="009C67E4"/>
    <w:rsid w:val="009D0023"/>
    <w:rsid w:val="009D0B7A"/>
    <w:rsid w:val="009D12CD"/>
    <w:rsid w:val="009D2572"/>
    <w:rsid w:val="009D2CE4"/>
    <w:rsid w:val="009D5FDA"/>
    <w:rsid w:val="009D703D"/>
    <w:rsid w:val="009E000B"/>
    <w:rsid w:val="009E05C6"/>
    <w:rsid w:val="009E07D2"/>
    <w:rsid w:val="009E1642"/>
    <w:rsid w:val="009E1E7A"/>
    <w:rsid w:val="009E235B"/>
    <w:rsid w:val="009E4B54"/>
    <w:rsid w:val="009E734D"/>
    <w:rsid w:val="009E7BA3"/>
    <w:rsid w:val="009F31D9"/>
    <w:rsid w:val="009F3652"/>
    <w:rsid w:val="009F3A44"/>
    <w:rsid w:val="009F7195"/>
    <w:rsid w:val="00A001A4"/>
    <w:rsid w:val="00A013BF"/>
    <w:rsid w:val="00A0163A"/>
    <w:rsid w:val="00A0220E"/>
    <w:rsid w:val="00A06D97"/>
    <w:rsid w:val="00A07A4E"/>
    <w:rsid w:val="00A10AA3"/>
    <w:rsid w:val="00A14753"/>
    <w:rsid w:val="00A14F0A"/>
    <w:rsid w:val="00A17728"/>
    <w:rsid w:val="00A201BB"/>
    <w:rsid w:val="00A24DAB"/>
    <w:rsid w:val="00A25359"/>
    <w:rsid w:val="00A253EA"/>
    <w:rsid w:val="00A27D7F"/>
    <w:rsid w:val="00A316D4"/>
    <w:rsid w:val="00A31880"/>
    <w:rsid w:val="00A31B1B"/>
    <w:rsid w:val="00A31FD3"/>
    <w:rsid w:val="00A32E00"/>
    <w:rsid w:val="00A3545E"/>
    <w:rsid w:val="00A40E46"/>
    <w:rsid w:val="00A43115"/>
    <w:rsid w:val="00A44022"/>
    <w:rsid w:val="00A4462B"/>
    <w:rsid w:val="00A4688B"/>
    <w:rsid w:val="00A4784D"/>
    <w:rsid w:val="00A51D8B"/>
    <w:rsid w:val="00A51FD6"/>
    <w:rsid w:val="00A52680"/>
    <w:rsid w:val="00A52C1F"/>
    <w:rsid w:val="00A531F0"/>
    <w:rsid w:val="00A53963"/>
    <w:rsid w:val="00A53DED"/>
    <w:rsid w:val="00A61ADB"/>
    <w:rsid w:val="00A643E9"/>
    <w:rsid w:val="00A64C49"/>
    <w:rsid w:val="00A64C9A"/>
    <w:rsid w:val="00A65FF8"/>
    <w:rsid w:val="00A67D19"/>
    <w:rsid w:val="00A7308B"/>
    <w:rsid w:val="00A75116"/>
    <w:rsid w:val="00A76E71"/>
    <w:rsid w:val="00A77308"/>
    <w:rsid w:val="00A81495"/>
    <w:rsid w:val="00A815C3"/>
    <w:rsid w:val="00A81882"/>
    <w:rsid w:val="00A8265A"/>
    <w:rsid w:val="00A826A9"/>
    <w:rsid w:val="00A82809"/>
    <w:rsid w:val="00A908AC"/>
    <w:rsid w:val="00A90C56"/>
    <w:rsid w:val="00A948B3"/>
    <w:rsid w:val="00A95E92"/>
    <w:rsid w:val="00A968CA"/>
    <w:rsid w:val="00AA0831"/>
    <w:rsid w:val="00AA1DC0"/>
    <w:rsid w:val="00AA1EC7"/>
    <w:rsid w:val="00AA342C"/>
    <w:rsid w:val="00AA39D4"/>
    <w:rsid w:val="00AA5F43"/>
    <w:rsid w:val="00AA6D09"/>
    <w:rsid w:val="00AB2733"/>
    <w:rsid w:val="00AB2CDC"/>
    <w:rsid w:val="00AB47F6"/>
    <w:rsid w:val="00AB6D26"/>
    <w:rsid w:val="00AB78E3"/>
    <w:rsid w:val="00AC1DE5"/>
    <w:rsid w:val="00AC1F67"/>
    <w:rsid w:val="00AC2AB4"/>
    <w:rsid w:val="00AC42EF"/>
    <w:rsid w:val="00AC6562"/>
    <w:rsid w:val="00AC7A00"/>
    <w:rsid w:val="00AD23B4"/>
    <w:rsid w:val="00AD26BF"/>
    <w:rsid w:val="00AD2E2E"/>
    <w:rsid w:val="00AD419E"/>
    <w:rsid w:val="00AD440D"/>
    <w:rsid w:val="00AD5611"/>
    <w:rsid w:val="00AD5B7B"/>
    <w:rsid w:val="00AD62D1"/>
    <w:rsid w:val="00AD6484"/>
    <w:rsid w:val="00AE01A8"/>
    <w:rsid w:val="00AE01CA"/>
    <w:rsid w:val="00AE14E2"/>
    <w:rsid w:val="00AE2868"/>
    <w:rsid w:val="00AE3076"/>
    <w:rsid w:val="00AE6724"/>
    <w:rsid w:val="00AE6B72"/>
    <w:rsid w:val="00AF0969"/>
    <w:rsid w:val="00AF1A36"/>
    <w:rsid w:val="00AF1F26"/>
    <w:rsid w:val="00AF286D"/>
    <w:rsid w:val="00AF3526"/>
    <w:rsid w:val="00AF440F"/>
    <w:rsid w:val="00AF5A63"/>
    <w:rsid w:val="00AF6DFD"/>
    <w:rsid w:val="00AF7A1A"/>
    <w:rsid w:val="00B00346"/>
    <w:rsid w:val="00B01708"/>
    <w:rsid w:val="00B02621"/>
    <w:rsid w:val="00B03BF1"/>
    <w:rsid w:val="00B0432F"/>
    <w:rsid w:val="00B044E7"/>
    <w:rsid w:val="00B058C7"/>
    <w:rsid w:val="00B10BF2"/>
    <w:rsid w:val="00B1409A"/>
    <w:rsid w:val="00B205E1"/>
    <w:rsid w:val="00B20960"/>
    <w:rsid w:val="00B20B90"/>
    <w:rsid w:val="00B2111E"/>
    <w:rsid w:val="00B21148"/>
    <w:rsid w:val="00B21D92"/>
    <w:rsid w:val="00B231AA"/>
    <w:rsid w:val="00B23AD5"/>
    <w:rsid w:val="00B27639"/>
    <w:rsid w:val="00B27D82"/>
    <w:rsid w:val="00B30BF5"/>
    <w:rsid w:val="00B318CE"/>
    <w:rsid w:val="00B319E9"/>
    <w:rsid w:val="00B31BA2"/>
    <w:rsid w:val="00B346D6"/>
    <w:rsid w:val="00B42089"/>
    <w:rsid w:val="00B4302C"/>
    <w:rsid w:val="00B450C2"/>
    <w:rsid w:val="00B46C45"/>
    <w:rsid w:val="00B50150"/>
    <w:rsid w:val="00B5282C"/>
    <w:rsid w:val="00B54154"/>
    <w:rsid w:val="00B557BD"/>
    <w:rsid w:val="00B57A9F"/>
    <w:rsid w:val="00B6092B"/>
    <w:rsid w:val="00B64869"/>
    <w:rsid w:val="00B66DB7"/>
    <w:rsid w:val="00B71188"/>
    <w:rsid w:val="00B7194E"/>
    <w:rsid w:val="00B74FF3"/>
    <w:rsid w:val="00B75489"/>
    <w:rsid w:val="00B76D5E"/>
    <w:rsid w:val="00B772CA"/>
    <w:rsid w:val="00B77E05"/>
    <w:rsid w:val="00B80621"/>
    <w:rsid w:val="00B80C36"/>
    <w:rsid w:val="00B80EED"/>
    <w:rsid w:val="00B858EB"/>
    <w:rsid w:val="00B868F5"/>
    <w:rsid w:val="00B93368"/>
    <w:rsid w:val="00B95459"/>
    <w:rsid w:val="00B96D95"/>
    <w:rsid w:val="00B96FF2"/>
    <w:rsid w:val="00B97DDB"/>
    <w:rsid w:val="00B97FDB"/>
    <w:rsid w:val="00BA00E7"/>
    <w:rsid w:val="00BA0999"/>
    <w:rsid w:val="00BA114A"/>
    <w:rsid w:val="00BA15C4"/>
    <w:rsid w:val="00BA4548"/>
    <w:rsid w:val="00BA46CB"/>
    <w:rsid w:val="00BA5330"/>
    <w:rsid w:val="00BA536E"/>
    <w:rsid w:val="00BA58B0"/>
    <w:rsid w:val="00BA6CB2"/>
    <w:rsid w:val="00BA6E05"/>
    <w:rsid w:val="00BA7D7C"/>
    <w:rsid w:val="00BA7F1C"/>
    <w:rsid w:val="00BB27BA"/>
    <w:rsid w:val="00BB3487"/>
    <w:rsid w:val="00BB459A"/>
    <w:rsid w:val="00BB4709"/>
    <w:rsid w:val="00BB62F7"/>
    <w:rsid w:val="00BB7B04"/>
    <w:rsid w:val="00BC13C5"/>
    <w:rsid w:val="00BC1873"/>
    <w:rsid w:val="00BC1B75"/>
    <w:rsid w:val="00BC2225"/>
    <w:rsid w:val="00BC3880"/>
    <w:rsid w:val="00BC4ADE"/>
    <w:rsid w:val="00BC54A9"/>
    <w:rsid w:val="00BC55AA"/>
    <w:rsid w:val="00BD0F75"/>
    <w:rsid w:val="00BD28A4"/>
    <w:rsid w:val="00BD28C9"/>
    <w:rsid w:val="00BD3274"/>
    <w:rsid w:val="00BD3FFE"/>
    <w:rsid w:val="00BD4E1B"/>
    <w:rsid w:val="00BD701A"/>
    <w:rsid w:val="00BD7AD4"/>
    <w:rsid w:val="00BD7B6F"/>
    <w:rsid w:val="00BD7D81"/>
    <w:rsid w:val="00BE1A7C"/>
    <w:rsid w:val="00BE3354"/>
    <w:rsid w:val="00BE4288"/>
    <w:rsid w:val="00BE4EBD"/>
    <w:rsid w:val="00BE6EFE"/>
    <w:rsid w:val="00BF62BF"/>
    <w:rsid w:val="00BF6DF5"/>
    <w:rsid w:val="00C02E75"/>
    <w:rsid w:val="00C02EC2"/>
    <w:rsid w:val="00C058EA"/>
    <w:rsid w:val="00C07D88"/>
    <w:rsid w:val="00C10AF7"/>
    <w:rsid w:val="00C12E1F"/>
    <w:rsid w:val="00C138ED"/>
    <w:rsid w:val="00C151B9"/>
    <w:rsid w:val="00C17AF0"/>
    <w:rsid w:val="00C208EA"/>
    <w:rsid w:val="00C2283A"/>
    <w:rsid w:val="00C24772"/>
    <w:rsid w:val="00C252EF"/>
    <w:rsid w:val="00C25C43"/>
    <w:rsid w:val="00C2753A"/>
    <w:rsid w:val="00C27E34"/>
    <w:rsid w:val="00C31135"/>
    <w:rsid w:val="00C34B83"/>
    <w:rsid w:val="00C357D5"/>
    <w:rsid w:val="00C37FEE"/>
    <w:rsid w:val="00C40083"/>
    <w:rsid w:val="00C40751"/>
    <w:rsid w:val="00C419B4"/>
    <w:rsid w:val="00C424C5"/>
    <w:rsid w:val="00C42C58"/>
    <w:rsid w:val="00C43986"/>
    <w:rsid w:val="00C441BE"/>
    <w:rsid w:val="00C46136"/>
    <w:rsid w:val="00C46141"/>
    <w:rsid w:val="00C4787C"/>
    <w:rsid w:val="00C5015B"/>
    <w:rsid w:val="00C50B17"/>
    <w:rsid w:val="00C50DEC"/>
    <w:rsid w:val="00C512D6"/>
    <w:rsid w:val="00C51CD1"/>
    <w:rsid w:val="00C52FD6"/>
    <w:rsid w:val="00C6073D"/>
    <w:rsid w:val="00C61C7E"/>
    <w:rsid w:val="00C639C1"/>
    <w:rsid w:val="00C63B7A"/>
    <w:rsid w:val="00C67950"/>
    <w:rsid w:val="00C7162F"/>
    <w:rsid w:val="00C71D58"/>
    <w:rsid w:val="00C71F91"/>
    <w:rsid w:val="00C7304C"/>
    <w:rsid w:val="00C730E0"/>
    <w:rsid w:val="00C734CF"/>
    <w:rsid w:val="00C745E1"/>
    <w:rsid w:val="00C76615"/>
    <w:rsid w:val="00C805BA"/>
    <w:rsid w:val="00C81C70"/>
    <w:rsid w:val="00C82B1B"/>
    <w:rsid w:val="00C853DA"/>
    <w:rsid w:val="00C87059"/>
    <w:rsid w:val="00C918DC"/>
    <w:rsid w:val="00C91DC8"/>
    <w:rsid w:val="00C920BB"/>
    <w:rsid w:val="00C9359E"/>
    <w:rsid w:val="00C94AC5"/>
    <w:rsid w:val="00C9623A"/>
    <w:rsid w:val="00CA307C"/>
    <w:rsid w:val="00CA4B59"/>
    <w:rsid w:val="00CA53F8"/>
    <w:rsid w:val="00CA6CC7"/>
    <w:rsid w:val="00CA7E29"/>
    <w:rsid w:val="00CB0EA9"/>
    <w:rsid w:val="00CB2098"/>
    <w:rsid w:val="00CB4715"/>
    <w:rsid w:val="00CB4795"/>
    <w:rsid w:val="00CC1B25"/>
    <w:rsid w:val="00CC1BF8"/>
    <w:rsid w:val="00CC2982"/>
    <w:rsid w:val="00CC3C40"/>
    <w:rsid w:val="00CC605E"/>
    <w:rsid w:val="00CC6E60"/>
    <w:rsid w:val="00CD1A34"/>
    <w:rsid w:val="00CD2140"/>
    <w:rsid w:val="00CD2242"/>
    <w:rsid w:val="00CD3A81"/>
    <w:rsid w:val="00CD4793"/>
    <w:rsid w:val="00CD4BDC"/>
    <w:rsid w:val="00CD61D0"/>
    <w:rsid w:val="00CE0C64"/>
    <w:rsid w:val="00CE0D9A"/>
    <w:rsid w:val="00CE1A99"/>
    <w:rsid w:val="00CE2836"/>
    <w:rsid w:val="00CE5139"/>
    <w:rsid w:val="00CE5BEA"/>
    <w:rsid w:val="00CE6C54"/>
    <w:rsid w:val="00CE75E4"/>
    <w:rsid w:val="00CF0019"/>
    <w:rsid w:val="00CF08C2"/>
    <w:rsid w:val="00CF2582"/>
    <w:rsid w:val="00CF2986"/>
    <w:rsid w:val="00CF2E72"/>
    <w:rsid w:val="00CF2ECE"/>
    <w:rsid w:val="00CF498D"/>
    <w:rsid w:val="00CF6EE9"/>
    <w:rsid w:val="00CF6FD3"/>
    <w:rsid w:val="00D031FA"/>
    <w:rsid w:val="00D03E98"/>
    <w:rsid w:val="00D066C5"/>
    <w:rsid w:val="00D14131"/>
    <w:rsid w:val="00D14733"/>
    <w:rsid w:val="00D16916"/>
    <w:rsid w:val="00D22B12"/>
    <w:rsid w:val="00D2326D"/>
    <w:rsid w:val="00D257AC"/>
    <w:rsid w:val="00D27519"/>
    <w:rsid w:val="00D27B73"/>
    <w:rsid w:val="00D3179C"/>
    <w:rsid w:val="00D31A0D"/>
    <w:rsid w:val="00D31C4D"/>
    <w:rsid w:val="00D348AC"/>
    <w:rsid w:val="00D3492E"/>
    <w:rsid w:val="00D367A3"/>
    <w:rsid w:val="00D36C11"/>
    <w:rsid w:val="00D374A9"/>
    <w:rsid w:val="00D41182"/>
    <w:rsid w:val="00D41B54"/>
    <w:rsid w:val="00D4259D"/>
    <w:rsid w:val="00D44710"/>
    <w:rsid w:val="00D448E4"/>
    <w:rsid w:val="00D449FE"/>
    <w:rsid w:val="00D46DF2"/>
    <w:rsid w:val="00D4700C"/>
    <w:rsid w:val="00D479EE"/>
    <w:rsid w:val="00D52801"/>
    <w:rsid w:val="00D52AB1"/>
    <w:rsid w:val="00D52F22"/>
    <w:rsid w:val="00D5639A"/>
    <w:rsid w:val="00D5676B"/>
    <w:rsid w:val="00D57066"/>
    <w:rsid w:val="00D57865"/>
    <w:rsid w:val="00D57B34"/>
    <w:rsid w:val="00D6427A"/>
    <w:rsid w:val="00D654F6"/>
    <w:rsid w:val="00D667F3"/>
    <w:rsid w:val="00D7038F"/>
    <w:rsid w:val="00D70BDE"/>
    <w:rsid w:val="00D80C9D"/>
    <w:rsid w:val="00D81619"/>
    <w:rsid w:val="00D81F0E"/>
    <w:rsid w:val="00D82932"/>
    <w:rsid w:val="00D829A9"/>
    <w:rsid w:val="00D842CE"/>
    <w:rsid w:val="00D84D08"/>
    <w:rsid w:val="00D867FA"/>
    <w:rsid w:val="00D90B06"/>
    <w:rsid w:val="00D91AE5"/>
    <w:rsid w:val="00D920A6"/>
    <w:rsid w:val="00D9328F"/>
    <w:rsid w:val="00D9414A"/>
    <w:rsid w:val="00D948B9"/>
    <w:rsid w:val="00D94FAB"/>
    <w:rsid w:val="00D95A65"/>
    <w:rsid w:val="00DA030E"/>
    <w:rsid w:val="00DA11CD"/>
    <w:rsid w:val="00DA5AC3"/>
    <w:rsid w:val="00DA69D0"/>
    <w:rsid w:val="00DB06DB"/>
    <w:rsid w:val="00DB3321"/>
    <w:rsid w:val="00DB34C3"/>
    <w:rsid w:val="00DB3C98"/>
    <w:rsid w:val="00DB40EB"/>
    <w:rsid w:val="00DC0419"/>
    <w:rsid w:val="00DC0591"/>
    <w:rsid w:val="00DC676C"/>
    <w:rsid w:val="00DC7604"/>
    <w:rsid w:val="00DD207B"/>
    <w:rsid w:val="00DD2E5B"/>
    <w:rsid w:val="00DD3142"/>
    <w:rsid w:val="00DD41CB"/>
    <w:rsid w:val="00DD5821"/>
    <w:rsid w:val="00DD5A34"/>
    <w:rsid w:val="00DD6609"/>
    <w:rsid w:val="00DD6AD5"/>
    <w:rsid w:val="00DD6BA0"/>
    <w:rsid w:val="00DD6BD0"/>
    <w:rsid w:val="00DE1C81"/>
    <w:rsid w:val="00DE1CEE"/>
    <w:rsid w:val="00DE62BE"/>
    <w:rsid w:val="00DE6D59"/>
    <w:rsid w:val="00DE6ECC"/>
    <w:rsid w:val="00DF3D1C"/>
    <w:rsid w:val="00DF5111"/>
    <w:rsid w:val="00DF67A8"/>
    <w:rsid w:val="00E0286B"/>
    <w:rsid w:val="00E03D4F"/>
    <w:rsid w:val="00E050EB"/>
    <w:rsid w:val="00E064E4"/>
    <w:rsid w:val="00E06F5D"/>
    <w:rsid w:val="00E102F7"/>
    <w:rsid w:val="00E1102F"/>
    <w:rsid w:val="00E11576"/>
    <w:rsid w:val="00E12F14"/>
    <w:rsid w:val="00E1346F"/>
    <w:rsid w:val="00E15526"/>
    <w:rsid w:val="00E15592"/>
    <w:rsid w:val="00E16070"/>
    <w:rsid w:val="00E173B3"/>
    <w:rsid w:val="00E206F7"/>
    <w:rsid w:val="00E20C3F"/>
    <w:rsid w:val="00E223DA"/>
    <w:rsid w:val="00E22A24"/>
    <w:rsid w:val="00E245B3"/>
    <w:rsid w:val="00E253CD"/>
    <w:rsid w:val="00E25C7E"/>
    <w:rsid w:val="00E26A26"/>
    <w:rsid w:val="00E31D9D"/>
    <w:rsid w:val="00E3245A"/>
    <w:rsid w:val="00E34930"/>
    <w:rsid w:val="00E4006F"/>
    <w:rsid w:val="00E4215F"/>
    <w:rsid w:val="00E426B2"/>
    <w:rsid w:val="00E4393F"/>
    <w:rsid w:val="00E43B0C"/>
    <w:rsid w:val="00E45753"/>
    <w:rsid w:val="00E46711"/>
    <w:rsid w:val="00E52B98"/>
    <w:rsid w:val="00E531CD"/>
    <w:rsid w:val="00E53E91"/>
    <w:rsid w:val="00E55161"/>
    <w:rsid w:val="00E55AA2"/>
    <w:rsid w:val="00E560AD"/>
    <w:rsid w:val="00E56C25"/>
    <w:rsid w:val="00E6036C"/>
    <w:rsid w:val="00E60525"/>
    <w:rsid w:val="00E60757"/>
    <w:rsid w:val="00E618D5"/>
    <w:rsid w:val="00E626A2"/>
    <w:rsid w:val="00E63363"/>
    <w:rsid w:val="00E6588C"/>
    <w:rsid w:val="00E65C14"/>
    <w:rsid w:val="00E71857"/>
    <w:rsid w:val="00E7559A"/>
    <w:rsid w:val="00E7695F"/>
    <w:rsid w:val="00E7754E"/>
    <w:rsid w:val="00E77E6C"/>
    <w:rsid w:val="00E803DC"/>
    <w:rsid w:val="00E80490"/>
    <w:rsid w:val="00E829A9"/>
    <w:rsid w:val="00E85AA9"/>
    <w:rsid w:val="00E87441"/>
    <w:rsid w:val="00E9190E"/>
    <w:rsid w:val="00E93803"/>
    <w:rsid w:val="00E946A0"/>
    <w:rsid w:val="00E96BB7"/>
    <w:rsid w:val="00EA0C17"/>
    <w:rsid w:val="00EA2870"/>
    <w:rsid w:val="00EA3400"/>
    <w:rsid w:val="00EA3693"/>
    <w:rsid w:val="00EA44C5"/>
    <w:rsid w:val="00EA5301"/>
    <w:rsid w:val="00EA5EA5"/>
    <w:rsid w:val="00EA62BA"/>
    <w:rsid w:val="00EA74B5"/>
    <w:rsid w:val="00EB0152"/>
    <w:rsid w:val="00EB025A"/>
    <w:rsid w:val="00EB187E"/>
    <w:rsid w:val="00EB4655"/>
    <w:rsid w:val="00EB4AAC"/>
    <w:rsid w:val="00EB629A"/>
    <w:rsid w:val="00EB6D24"/>
    <w:rsid w:val="00EB782B"/>
    <w:rsid w:val="00EB7954"/>
    <w:rsid w:val="00EC15E4"/>
    <w:rsid w:val="00EC1E30"/>
    <w:rsid w:val="00EC238E"/>
    <w:rsid w:val="00EC3F22"/>
    <w:rsid w:val="00EC4D4F"/>
    <w:rsid w:val="00EC522D"/>
    <w:rsid w:val="00ED0044"/>
    <w:rsid w:val="00ED1344"/>
    <w:rsid w:val="00ED34EC"/>
    <w:rsid w:val="00ED491F"/>
    <w:rsid w:val="00EE0B9A"/>
    <w:rsid w:val="00EE2315"/>
    <w:rsid w:val="00EE34B3"/>
    <w:rsid w:val="00EE360E"/>
    <w:rsid w:val="00EE5927"/>
    <w:rsid w:val="00EE5F60"/>
    <w:rsid w:val="00EE66B9"/>
    <w:rsid w:val="00EF12C5"/>
    <w:rsid w:val="00EF75E0"/>
    <w:rsid w:val="00F00097"/>
    <w:rsid w:val="00F00E1F"/>
    <w:rsid w:val="00F05419"/>
    <w:rsid w:val="00F05F68"/>
    <w:rsid w:val="00F07B41"/>
    <w:rsid w:val="00F1021A"/>
    <w:rsid w:val="00F10E78"/>
    <w:rsid w:val="00F10E87"/>
    <w:rsid w:val="00F11079"/>
    <w:rsid w:val="00F11301"/>
    <w:rsid w:val="00F12958"/>
    <w:rsid w:val="00F143C7"/>
    <w:rsid w:val="00F144D5"/>
    <w:rsid w:val="00F154F3"/>
    <w:rsid w:val="00F21CD9"/>
    <w:rsid w:val="00F2431E"/>
    <w:rsid w:val="00F2626A"/>
    <w:rsid w:val="00F26F32"/>
    <w:rsid w:val="00F308FF"/>
    <w:rsid w:val="00F355C2"/>
    <w:rsid w:val="00F36D38"/>
    <w:rsid w:val="00F36D9E"/>
    <w:rsid w:val="00F37959"/>
    <w:rsid w:val="00F37D4A"/>
    <w:rsid w:val="00F37F20"/>
    <w:rsid w:val="00F406C0"/>
    <w:rsid w:val="00F4088F"/>
    <w:rsid w:val="00F41AB2"/>
    <w:rsid w:val="00F41D88"/>
    <w:rsid w:val="00F4202A"/>
    <w:rsid w:val="00F43401"/>
    <w:rsid w:val="00F43553"/>
    <w:rsid w:val="00F4386A"/>
    <w:rsid w:val="00F44203"/>
    <w:rsid w:val="00F44637"/>
    <w:rsid w:val="00F4480D"/>
    <w:rsid w:val="00F44F5F"/>
    <w:rsid w:val="00F457A9"/>
    <w:rsid w:val="00F4780A"/>
    <w:rsid w:val="00F51573"/>
    <w:rsid w:val="00F5179D"/>
    <w:rsid w:val="00F52488"/>
    <w:rsid w:val="00F5342F"/>
    <w:rsid w:val="00F544D9"/>
    <w:rsid w:val="00F55F78"/>
    <w:rsid w:val="00F56CD2"/>
    <w:rsid w:val="00F57C9E"/>
    <w:rsid w:val="00F57CD2"/>
    <w:rsid w:val="00F60C57"/>
    <w:rsid w:val="00F645DF"/>
    <w:rsid w:val="00F64807"/>
    <w:rsid w:val="00F6568B"/>
    <w:rsid w:val="00F65E39"/>
    <w:rsid w:val="00F66D13"/>
    <w:rsid w:val="00F67625"/>
    <w:rsid w:val="00F72941"/>
    <w:rsid w:val="00F814D5"/>
    <w:rsid w:val="00F87643"/>
    <w:rsid w:val="00F90316"/>
    <w:rsid w:val="00F92CB6"/>
    <w:rsid w:val="00F93510"/>
    <w:rsid w:val="00F942C8"/>
    <w:rsid w:val="00F965FE"/>
    <w:rsid w:val="00F97E69"/>
    <w:rsid w:val="00FA0A05"/>
    <w:rsid w:val="00FA15AD"/>
    <w:rsid w:val="00FA2FBF"/>
    <w:rsid w:val="00FA3204"/>
    <w:rsid w:val="00FA3735"/>
    <w:rsid w:val="00FA3976"/>
    <w:rsid w:val="00FB2878"/>
    <w:rsid w:val="00FB3F68"/>
    <w:rsid w:val="00FB4DCE"/>
    <w:rsid w:val="00FB606A"/>
    <w:rsid w:val="00FB75ED"/>
    <w:rsid w:val="00FC103F"/>
    <w:rsid w:val="00FC349F"/>
    <w:rsid w:val="00FC56F6"/>
    <w:rsid w:val="00FC714C"/>
    <w:rsid w:val="00FC7DF1"/>
    <w:rsid w:val="00FD047A"/>
    <w:rsid w:val="00FD1C42"/>
    <w:rsid w:val="00FD275D"/>
    <w:rsid w:val="00FD6A91"/>
    <w:rsid w:val="00FE06D2"/>
    <w:rsid w:val="00FE12D4"/>
    <w:rsid w:val="00FE204A"/>
    <w:rsid w:val="00FE28A3"/>
    <w:rsid w:val="00FE2951"/>
    <w:rsid w:val="00FE29A5"/>
    <w:rsid w:val="00FE2A44"/>
    <w:rsid w:val="00FE5115"/>
    <w:rsid w:val="00FE6622"/>
    <w:rsid w:val="00FE662D"/>
    <w:rsid w:val="00FE66DA"/>
    <w:rsid w:val="00FE6907"/>
    <w:rsid w:val="00FF02DE"/>
    <w:rsid w:val="00FF1FA1"/>
    <w:rsid w:val="00FF2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7B6424"/>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7B6424"/>
    <w:rPr>
      <w:rFonts w:asciiTheme="minorHAnsi" w:eastAsia="Times New Roman" w:hAnsiTheme="minorHAnsi" w:cs="Times New Roman"/>
      <w:b/>
      <w:bCs/>
      <w:i w:val="0"/>
      <w:color w:val="4F81BD"/>
      <w:sz w:val="28"/>
      <w:szCs w:val="26"/>
    </w:rPr>
  </w:style>
  <w:style w:type="paragraph" w:customStyle="1" w:styleId="TA">
    <w:name w:val="*TA*"/>
    <w:link w:val="TAChar"/>
    <w:qFormat/>
    <w:rsid w:val="007B6424"/>
    <w:pPr>
      <w:spacing w:before="180" w:after="180"/>
    </w:pPr>
    <w:rPr>
      <w:sz w:val="22"/>
      <w:szCs w:val="22"/>
    </w:rPr>
  </w:style>
  <w:style w:type="character" w:customStyle="1" w:styleId="TAChar">
    <w:name w:val="*TA* Char"/>
    <w:basedOn w:val="DefaultParagraphFont"/>
    <w:link w:val="TA"/>
    <w:rsid w:val="007B6424"/>
    <w:rPr>
      <w:sz w:val="22"/>
      <w:szCs w:val="22"/>
    </w:rPr>
  </w:style>
  <w:style w:type="paragraph" w:customStyle="1" w:styleId="IN">
    <w:name w:val="*IN*"/>
    <w:link w:val="INChar"/>
    <w:qFormat/>
    <w:rsid w:val="007B6424"/>
    <w:pPr>
      <w:numPr>
        <w:numId w:val="1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B6424"/>
    <w:pPr>
      <w:numPr>
        <w:numId w:val="14"/>
      </w:numPr>
      <w:spacing w:before="60" w:after="60" w:line="276" w:lineRule="auto"/>
      <w:ind w:left="360"/>
    </w:pPr>
    <w:rPr>
      <w:sz w:val="22"/>
      <w:szCs w:val="22"/>
    </w:rPr>
  </w:style>
  <w:style w:type="character" w:customStyle="1" w:styleId="INChar">
    <w:name w:val="*IN* Char"/>
    <w:basedOn w:val="DefaultParagraphFont"/>
    <w:link w:val="IN"/>
    <w:rsid w:val="007B6424"/>
    <w:rPr>
      <w:color w:val="4F81BD" w:themeColor="accent1"/>
      <w:sz w:val="22"/>
      <w:szCs w:val="22"/>
    </w:rPr>
  </w:style>
  <w:style w:type="paragraph" w:customStyle="1" w:styleId="NumberedList">
    <w:name w:val="*Numbered List"/>
    <w:link w:val="NumberedListChar"/>
    <w:qFormat/>
    <w:rsid w:val="007B6424"/>
    <w:pPr>
      <w:numPr>
        <w:numId w:val="1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B6424"/>
    <w:rPr>
      <w:sz w:val="22"/>
      <w:szCs w:val="22"/>
    </w:rPr>
  </w:style>
  <w:style w:type="paragraph" w:customStyle="1" w:styleId="TableHeaders">
    <w:name w:val="*TableHeaders"/>
    <w:basedOn w:val="Normal"/>
    <w:link w:val="TableHeadersChar"/>
    <w:qFormat/>
    <w:rsid w:val="007B6424"/>
    <w:pPr>
      <w:spacing w:before="40" w:after="40" w:line="240" w:lineRule="auto"/>
    </w:pPr>
    <w:rPr>
      <w:b/>
      <w:color w:val="FFFFFF" w:themeColor="background1"/>
    </w:rPr>
  </w:style>
  <w:style w:type="character" w:customStyle="1" w:styleId="NumberedListChar">
    <w:name w:val="*Numbered List Char"/>
    <w:basedOn w:val="BulletedListChar"/>
    <w:link w:val="NumberedList"/>
    <w:rsid w:val="007B6424"/>
    <w:rPr>
      <w:sz w:val="22"/>
      <w:szCs w:val="22"/>
    </w:rPr>
  </w:style>
  <w:style w:type="paragraph" w:customStyle="1" w:styleId="PageHeader">
    <w:name w:val="*PageHeader"/>
    <w:link w:val="PageHeaderChar"/>
    <w:qFormat/>
    <w:rsid w:val="007B6424"/>
    <w:pPr>
      <w:spacing w:before="120"/>
    </w:pPr>
    <w:rPr>
      <w:rFonts w:cs="Calibri"/>
      <w:b/>
      <w:sz w:val="18"/>
      <w:szCs w:val="22"/>
    </w:rPr>
  </w:style>
  <w:style w:type="character" w:customStyle="1" w:styleId="TableHeadersChar">
    <w:name w:val="*TableHeaders Char"/>
    <w:basedOn w:val="DefaultParagraphFont"/>
    <w:link w:val="TableHeaders"/>
    <w:rsid w:val="007B6424"/>
    <w:rPr>
      <w:b/>
      <w:color w:val="FFFFFF" w:themeColor="background1"/>
      <w:sz w:val="22"/>
      <w:szCs w:val="22"/>
    </w:rPr>
  </w:style>
  <w:style w:type="paragraph" w:customStyle="1" w:styleId="Q">
    <w:name w:val="*Q*"/>
    <w:link w:val="QChar"/>
    <w:qFormat/>
    <w:rsid w:val="007B6424"/>
    <w:pPr>
      <w:spacing w:before="240" w:line="276" w:lineRule="auto"/>
    </w:pPr>
    <w:rPr>
      <w:rFonts w:eastAsia="Times New Roman"/>
      <w:b/>
      <w:sz w:val="22"/>
      <w:szCs w:val="22"/>
    </w:rPr>
  </w:style>
  <w:style w:type="character" w:customStyle="1" w:styleId="PageHeaderChar">
    <w:name w:val="*PageHeader Char"/>
    <w:basedOn w:val="BodyTextChar"/>
    <w:link w:val="PageHeader"/>
    <w:rsid w:val="007B6424"/>
    <w:rPr>
      <w:rFonts w:cs="Calibri"/>
      <w:b/>
      <w:sz w:val="18"/>
      <w:szCs w:val="22"/>
    </w:rPr>
  </w:style>
  <w:style w:type="character" w:customStyle="1" w:styleId="QChar">
    <w:name w:val="*Q* Char"/>
    <w:basedOn w:val="ListParagraphChar"/>
    <w:link w:val="Q"/>
    <w:rsid w:val="007B6424"/>
    <w:rPr>
      <w:rFonts w:eastAsia="Times New Roman"/>
      <w:b/>
      <w:sz w:val="22"/>
      <w:szCs w:val="22"/>
    </w:rPr>
  </w:style>
  <w:style w:type="paragraph" w:customStyle="1" w:styleId="SASRBullet">
    <w:name w:val="*SA/SR Bullet"/>
    <w:basedOn w:val="Normal"/>
    <w:link w:val="SASRBulletChar"/>
    <w:qFormat/>
    <w:rsid w:val="007B6424"/>
    <w:pPr>
      <w:numPr>
        <w:ilvl w:val="1"/>
        <w:numId w:val="19"/>
      </w:numPr>
      <w:spacing w:before="120"/>
      <w:ind w:left="1080"/>
      <w:contextualSpacing/>
    </w:pPr>
  </w:style>
  <w:style w:type="paragraph" w:customStyle="1" w:styleId="INBullet">
    <w:name w:val="*IN* Bullet"/>
    <w:link w:val="INBulletChar"/>
    <w:qFormat/>
    <w:rsid w:val="007B6424"/>
    <w:pPr>
      <w:numPr>
        <w:numId w:val="16"/>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7B6424"/>
    <w:rPr>
      <w:sz w:val="22"/>
      <w:szCs w:val="22"/>
    </w:rPr>
  </w:style>
  <w:style w:type="character" w:customStyle="1" w:styleId="INBulletChar">
    <w:name w:val="*IN* Bullet Char"/>
    <w:basedOn w:val="BulletedListChar"/>
    <w:link w:val="INBullet"/>
    <w:rsid w:val="007B6424"/>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7B6424"/>
    <w:pPr>
      <w:numPr>
        <w:numId w:val="18"/>
      </w:numPr>
      <w:spacing w:before="120" w:line="276" w:lineRule="auto"/>
    </w:pPr>
    <w:rPr>
      <w:rFonts w:eastAsia="Times New Roman"/>
      <w:sz w:val="22"/>
      <w:szCs w:val="22"/>
    </w:rPr>
  </w:style>
  <w:style w:type="paragraph" w:customStyle="1" w:styleId="SR">
    <w:name w:val="*SR*"/>
    <w:link w:val="SRChar"/>
    <w:qFormat/>
    <w:rsid w:val="007B6424"/>
    <w:pPr>
      <w:numPr>
        <w:numId w:val="20"/>
      </w:numPr>
      <w:spacing w:before="120" w:line="276" w:lineRule="auto"/>
      <w:ind w:left="720"/>
    </w:pPr>
    <w:rPr>
      <w:rFonts w:eastAsia="Times New Roman"/>
      <w:sz w:val="22"/>
      <w:szCs w:val="22"/>
    </w:rPr>
  </w:style>
  <w:style w:type="character" w:customStyle="1" w:styleId="SAChar">
    <w:name w:val="*SA* Char"/>
    <w:basedOn w:val="ListParagraphChar"/>
    <w:link w:val="SA"/>
    <w:rsid w:val="007B6424"/>
    <w:rPr>
      <w:rFonts w:eastAsia="Times New Roman"/>
      <w:sz w:val="22"/>
      <w:szCs w:val="22"/>
    </w:rPr>
  </w:style>
  <w:style w:type="character" w:customStyle="1" w:styleId="SRChar">
    <w:name w:val="*SR* Char"/>
    <w:basedOn w:val="ListParagraphChar"/>
    <w:link w:val="SR"/>
    <w:rsid w:val="007B6424"/>
    <w:rPr>
      <w:rFonts w:eastAsia="Times New Roman"/>
      <w:sz w:val="22"/>
      <w:szCs w:val="22"/>
    </w:rPr>
  </w:style>
  <w:style w:type="paragraph" w:customStyle="1" w:styleId="BR">
    <w:name w:val="*BR*"/>
    <w:link w:val="BRChar"/>
    <w:qFormat/>
    <w:rsid w:val="007B642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7B642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7B6424"/>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7B6424"/>
    <w:rPr>
      <w:rFonts w:ascii="Verdana" w:eastAsia="Verdana" w:hAnsi="Verdana" w:cs="Calibri"/>
      <w:b/>
      <w:color w:val="595959"/>
      <w:sz w:val="14"/>
      <w:szCs w:val="22"/>
    </w:rPr>
  </w:style>
  <w:style w:type="paragraph" w:customStyle="1" w:styleId="TableText">
    <w:name w:val="*TableText"/>
    <w:link w:val="TableTextChar"/>
    <w:qFormat/>
    <w:rsid w:val="007B6424"/>
    <w:pPr>
      <w:spacing w:before="40" w:after="40" w:line="276" w:lineRule="auto"/>
    </w:pPr>
    <w:rPr>
      <w:sz w:val="22"/>
      <w:szCs w:val="22"/>
    </w:rPr>
  </w:style>
  <w:style w:type="character" w:customStyle="1" w:styleId="TableTextChar">
    <w:name w:val="*TableText Char"/>
    <w:basedOn w:val="DefaultParagraphFont"/>
    <w:link w:val="TableText"/>
    <w:rsid w:val="007B6424"/>
    <w:rPr>
      <w:sz w:val="22"/>
      <w:szCs w:val="22"/>
    </w:rPr>
  </w:style>
  <w:style w:type="paragraph" w:customStyle="1" w:styleId="ToolHeader">
    <w:name w:val="*ToolHeader"/>
    <w:qFormat/>
    <w:rsid w:val="007B6424"/>
    <w:pPr>
      <w:spacing w:after="120"/>
    </w:pPr>
    <w:rPr>
      <w:rFonts w:asciiTheme="minorHAnsi" w:hAnsiTheme="minorHAnsi"/>
      <w:b/>
      <w:bCs/>
      <w:color w:val="365F91"/>
      <w:sz w:val="32"/>
      <w:szCs w:val="28"/>
    </w:rPr>
  </w:style>
  <w:style w:type="paragraph" w:customStyle="1" w:styleId="ToolTableText">
    <w:name w:val="*ToolTableText"/>
    <w:qFormat/>
    <w:rsid w:val="007B6424"/>
    <w:pPr>
      <w:spacing w:before="40" w:after="120"/>
    </w:pPr>
    <w:rPr>
      <w:sz w:val="22"/>
      <w:szCs w:val="22"/>
    </w:rPr>
  </w:style>
  <w:style w:type="paragraph" w:customStyle="1" w:styleId="ExcerptTitle">
    <w:name w:val="*ExcerptTitle"/>
    <w:basedOn w:val="Normal"/>
    <w:link w:val="ExcerptTitleChar"/>
    <w:qFormat/>
    <w:rsid w:val="007B6424"/>
    <w:pPr>
      <w:jc w:val="center"/>
    </w:pPr>
    <w:rPr>
      <w:rFonts w:asciiTheme="majorHAnsi" w:hAnsiTheme="majorHAnsi"/>
      <w:b/>
      <w:smallCaps/>
      <w:sz w:val="32"/>
    </w:rPr>
  </w:style>
  <w:style w:type="paragraph" w:customStyle="1" w:styleId="ExcerptAuthor">
    <w:name w:val="*ExcerptAuthor"/>
    <w:basedOn w:val="Normal"/>
    <w:link w:val="ExcerptAuthorChar"/>
    <w:qFormat/>
    <w:rsid w:val="007B6424"/>
    <w:pPr>
      <w:jc w:val="center"/>
    </w:pPr>
    <w:rPr>
      <w:rFonts w:asciiTheme="majorHAnsi" w:hAnsiTheme="majorHAnsi"/>
      <w:b/>
    </w:rPr>
  </w:style>
  <w:style w:type="character" w:customStyle="1" w:styleId="ExcerptTitleChar">
    <w:name w:val="*ExcerptTitle Char"/>
    <w:basedOn w:val="DefaultParagraphFont"/>
    <w:link w:val="ExcerptTitle"/>
    <w:rsid w:val="007B6424"/>
    <w:rPr>
      <w:rFonts w:asciiTheme="majorHAnsi" w:hAnsiTheme="majorHAnsi"/>
      <w:b/>
      <w:smallCaps/>
      <w:sz w:val="32"/>
      <w:szCs w:val="22"/>
    </w:rPr>
  </w:style>
  <w:style w:type="paragraph" w:customStyle="1" w:styleId="ExcerptBody">
    <w:name w:val="*ExcerptBody"/>
    <w:basedOn w:val="Normal"/>
    <w:link w:val="ExcerptBodyChar"/>
    <w:qFormat/>
    <w:rsid w:val="007B642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7B6424"/>
    <w:rPr>
      <w:rFonts w:asciiTheme="majorHAnsi" w:hAnsiTheme="majorHAnsi"/>
      <w:b/>
      <w:sz w:val="22"/>
      <w:szCs w:val="22"/>
    </w:rPr>
  </w:style>
  <w:style w:type="character" w:customStyle="1" w:styleId="ExcerptBodyChar">
    <w:name w:val="*ExcerptBody Char"/>
    <w:basedOn w:val="DefaultParagraphFont"/>
    <w:link w:val="ExcerptBody"/>
    <w:rsid w:val="007B6424"/>
    <w:rPr>
      <w:rFonts w:ascii="Times New Roman" w:eastAsia="Times New Roman" w:hAnsi="Times New Roman"/>
      <w:color w:val="000000"/>
      <w:szCs w:val="17"/>
    </w:rPr>
  </w:style>
  <w:style w:type="paragraph" w:customStyle="1" w:styleId="SubStandard">
    <w:name w:val="*SubStandard"/>
    <w:basedOn w:val="TableText"/>
    <w:link w:val="SubStandardChar"/>
    <w:qFormat/>
    <w:rsid w:val="007B6424"/>
    <w:pPr>
      <w:numPr>
        <w:numId w:val="21"/>
      </w:numPr>
    </w:pPr>
  </w:style>
  <w:style w:type="character" w:customStyle="1" w:styleId="SubStandardChar">
    <w:name w:val="*SubStandard Char"/>
    <w:basedOn w:val="TableTextChar"/>
    <w:link w:val="SubStandard"/>
    <w:rsid w:val="007B6424"/>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customStyle="1" w:styleId="il">
    <w:name w:val="il"/>
    <w:basedOn w:val="DefaultParagraphFont"/>
    <w:rsid w:val="00643B2D"/>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9D6A-3917-4D8C-B8BA-A8A69CD78834}">
  <ds:schemaRefs>
    <ds:schemaRef ds:uri="http://schemas.openxmlformats.org/officeDocument/2006/bibliography"/>
  </ds:schemaRefs>
</ds:datastoreItem>
</file>

<file path=customXml/itemProps2.xml><?xml version="1.0" encoding="utf-8"?>
<ds:datastoreItem xmlns:ds="http://schemas.openxmlformats.org/officeDocument/2006/customXml" ds:itemID="{242765B6-71D2-4F29-A5D9-0D5AC7CC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25548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2014-04-17T23:18:00Z</dcterms:created>
  <dcterms:modified xsi:type="dcterms:W3CDTF">2014-04-17T23:18:00Z</dcterms:modified>
</cp:coreProperties>
</file>