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B4E83"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B4E83">
              <w:rPr>
                <w:rFonts w:asciiTheme="minorHAnsi" w:hAnsiTheme="minorHAnsi"/>
              </w:rPr>
              <w:t>9</w:t>
            </w:r>
          </w:p>
        </w:tc>
      </w:tr>
    </w:tbl>
    <w:p w:rsidR="0077129E" w:rsidRDefault="0077129E" w:rsidP="00CF1E9D">
      <w:pPr>
        <w:pStyle w:val="Heading1"/>
        <w:spacing w:before="360"/>
      </w:pPr>
      <w:r w:rsidRPr="00263AF5">
        <w:t>Introduction</w:t>
      </w:r>
    </w:p>
    <w:p w:rsidR="00A42240" w:rsidRDefault="0077129E" w:rsidP="00FB3F68">
      <w:r>
        <w:t>In this lesson</w:t>
      </w:r>
      <w:r w:rsidR="00401F9C">
        <w:t xml:space="preserve">, students </w:t>
      </w:r>
      <w:r>
        <w:t>read and analyze paragraphs 1</w:t>
      </w:r>
      <w:r w:rsidR="00401F9C">
        <w:t>9</w:t>
      </w:r>
      <w:r w:rsidR="00C80635">
        <w:t>–21</w:t>
      </w:r>
      <w:r w:rsidR="00401F9C">
        <w:t xml:space="preserve"> of</w:t>
      </w:r>
      <w:r>
        <w:t xml:space="preserve"> “</w:t>
      </w:r>
      <w:r w:rsidR="00401F9C">
        <w:t>Letter from Birmingham Jail</w:t>
      </w:r>
      <w:r>
        <w:t xml:space="preserve">” </w:t>
      </w:r>
      <w:r w:rsidR="00265FA0">
        <w:t>(from “</w:t>
      </w:r>
      <w:r w:rsidR="00401F9C">
        <w:t>I must make two honest confessions</w:t>
      </w:r>
      <w:r w:rsidR="00265FA0">
        <w:t>” to “</w:t>
      </w:r>
      <w:r w:rsidR="00401F9C">
        <w:t xml:space="preserve">time itself becomes an ally of </w:t>
      </w:r>
      <w:r w:rsidR="00F23F3C">
        <w:t>the forces of social stagnation</w:t>
      </w:r>
      <w:r w:rsidR="00265FA0">
        <w:t>”)</w:t>
      </w:r>
      <w:r w:rsidR="00033CCD">
        <w:t>,</w:t>
      </w:r>
      <w:r w:rsidR="00265FA0">
        <w:t xml:space="preserve"> </w:t>
      </w:r>
      <w:r>
        <w:t xml:space="preserve">in which </w:t>
      </w:r>
      <w:r w:rsidR="00F2252A">
        <w:t>Ki</w:t>
      </w:r>
      <w:r w:rsidR="00397C75">
        <w:t xml:space="preserve">ng </w:t>
      </w:r>
      <w:r w:rsidR="00A166E7">
        <w:t xml:space="preserve">claims that the white moderate is the main reason </w:t>
      </w:r>
      <w:r w:rsidR="0036267E">
        <w:t xml:space="preserve">injustice </w:t>
      </w:r>
      <w:r w:rsidR="001859FE">
        <w:t>against</w:t>
      </w:r>
      <w:r w:rsidR="0036267E">
        <w:t xml:space="preserve"> </w:t>
      </w:r>
      <w:r w:rsidR="00A166E7">
        <w:t xml:space="preserve">African Americans </w:t>
      </w:r>
      <w:r w:rsidR="0036267E">
        <w:t>has not yet ended</w:t>
      </w:r>
      <w:r w:rsidR="00A166E7">
        <w:t xml:space="preserve">. Students explore how King develops this claim by </w:t>
      </w:r>
      <w:r w:rsidR="00F34E7C">
        <w:t>criticiz</w:t>
      </w:r>
      <w:r w:rsidR="00A166E7">
        <w:t>ing</w:t>
      </w:r>
      <w:r w:rsidR="00F34E7C">
        <w:t xml:space="preserve"> the white moderate</w:t>
      </w:r>
      <w:r>
        <w:t>.</w:t>
      </w:r>
      <w:r w:rsidR="00CE5139">
        <w:t xml:space="preserve"> </w:t>
      </w:r>
      <w:r w:rsidR="007829F7">
        <w:t xml:space="preserve">Students </w:t>
      </w:r>
      <w:r w:rsidR="00A166E7">
        <w:t xml:space="preserve">also </w:t>
      </w:r>
      <w:r w:rsidR="00A166E7" w:rsidRPr="00A166E7">
        <w:t>analyze how this section of the text initiates a shift in King’s argument</w:t>
      </w:r>
      <w:r w:rsidR="00A166E7">
        <w:t>.</w:t>
      </w:r>
      <w:r w:rsidR="007829F7">
        <w:t xml:space="preserve"> </w:t>
      </w:r>
    </w:p>
    <w:p w:rsidR="00FB3F68" w:rsidRPr="00FB3F68" w:rsidRDefault="00DD7C59" w:rsidP="00FB3F68">
      <w:pPr>
        <w:rPr>
          <w:rFonts w:cs="Calibri"/>
          <w:color w:val="000000"/>
        </w:rPr>
      </w:pPr>
      <w:r>
        <w:t>The class culminates with a Quick Write on the following prompt: How does King’s new claim</w:t>
      </w:r>
      <w:r w:rsidR="009B182B">
        <w:t xml:space="preserve"> </w:t>
      </w:r>
      <w:r>
        <w:t>in paragraphs 19</w:t>
      </w:r>
      <w:r w:rsidR="00861828">
        <w:t>–</w:t>
      </w:r>
      <w:r>
        <w:t xml:space="preserve">21 refine his </w:t>
      </w:r>
      <w:r w:rsidR="00170935">
        <w:t>central claim</w:t>
      </w:r>
      <w:r>
        <w:t xml:space="preserve"> in paragraphs 1</w:t>
      </w:r>
      <w:r w:rsidR="00861828">
        <w:t>–</w:t>
      </w:r>
      <w:r>
        <w:t xml:space="preserve">18? </w:t>
      </w:r>
      <w:r w:rsidR="0077129E">
        <w:t xml:space="preserve">For homework, students </w:t>
      </w:r>
      <w:r>
        <w:t>reread paragraphs 1</w:t>
      </w:r>
      <w:r w:rsidR="00D80283">
        <w:t>–</w:t>
      </w:r>
      <w:r>
        <w:t>21, reviewing their annotations</w:t>
      </w:r>
      <w:r w:rsidR="00A962CF">
        <w:t xml:space="preserve">, </w:t>
      </w:r>
      <w:r>
        <w:t>making new ones as necessary</w:t>
      </w:r>
      <w:r w:rsidR="00A962CF">
        <w:t xml:space="preserve">, and adding to their Rhetorical Impact </w:t>
      </w:r>
      <w:r w:rsidR="00A42240">
        <w:t xml:space="preserve">Tracking </w:t>
      </w:r>
      <w:r w:rsidR="00A962CF">
        <w:t>Tool</w:t>
      </w:r>
      <w:r w:rsidR="00266D27">
        <w:t xml:space="preserve"> in preparation for the Mid-Unit Assessment.</w:t>
      </w:r>
      <w:r w:rsidR="00266D27" w:rsidDel="00266D27">
        <w:t xml:space="preserve"> </w:t>
      </w:r>
    </w:p>
    <w:p w:rsidR="00006C7D" w:rsidRDefault="00C4787C" w:rsidP="00CF1E9D">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EB0924" w:rsidP="000B2D56">
            <w:pPr>
              <w:pStyle w:val="TableText"/>
            </w:pPr>
            <w:r>
              <w:t>RI</w:t>
            </w:r>
            <w:r w:rsidR="00BB62F7">
              <w:t>.9-</w:t>
            </w:r>
            <w:r w:rsidR="00BB62F7" w:rsidRPr="00C02EC2">
              <w:t>10</w:t>
            </w:r>
            <w:r w:rsidR="00BB62F7">
              <w:t>.</w:t>
            </w:r>
            <w:r>
              <w:t>5</w:t>
            </w:r>
          </w:p>
        </w:tc>
        <w:tc>
          <w:tcPr>
            <w:tcW w:w="8124" w:type="dxa"/>
          </w:tcPr>
          <w:p w:rsidR="00BB62F7" w:rsidRDefault="00EB0924" w:rsidP="000B2D56">
            <w:pPr>
              <w:pStyle w:val="TableText"/>
            </w:pPr>
            <w:r>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B74F33" w:rsidRPr="0053542D">
        <w:tc>
          <w:tcPr>
            <w:tcW w:w="1344" w:type="dxa"/>
          </w:tcPr>
          <w:p w:rsidR="00B74F33" w:rsidDel="00D153AC" w:rsidRDefault="00B74F33" w:rsidP="000B2D56">
            <w:pPr>
              <w:pStyle w:val="TableText"/>
            </w:pPr>
            <w:r>
              <w:t>RI.9-10.8</w:t>
            </w:r>
          </w:p>
        </w:tc>
        <w:tc>
          <w:tcPr>
            <w:tcW w:w="8124" w:type="dxa"/>
          </w:tcPr>
          <w:p w:rsidR="00B74F33" w:rsidRDefault="00B74F33" w:rsidP="00D5270C">
            <w:pPr>
              <w:pStyle w:val="TableText"/>
            </w:pPr>
            <w:r w:rsidRPr="00DD0AE7">
              <w:t>Delineate and evaluate the argument and specific claims in a text, assessing whether the reasoning is valid and the evidence is relevant and sufficient; identify false statements and fallacious reasoning.</w:t>
            </w:r>
          </w:p>
        </w:tc>
      </w:tr>
      <w:tr w:rsidR="00C82B1B" w:rsidRPr="0053542D">
        <w:tc>
          <w:tcPr>
            <w:tcW w:w="1344" w:type="dxa"/>
          </w:tcPr>
          <w:p w:rsidR="00C82B1B" w:rsidRPr="009C28BD" w:rsidRDefault="00D153AC" w:rsidP="000B2D56">
            <w:pPr>
              <w:pStyle w:val="TableText"/>
            </w:pPr>
            <w:r>
              <w:t>L.9-10.4</w:t>
            </w:r>
            <w:r w:rsidR="00832732">
              <w:t>.a</w:t>
            </w:r>
          </w:p>
        </w:tc>
        <w:tc>
          <w:tcPr>
            <w:tcW w:w="8124" w:type="dxa"/>
          </w:tcPr>
          <w:p w:rsidR="00832732" w:rsidRDefault="00BD4DD2">
            <w:pPr>
              <w:pStyle w:val="TableText"/>
            </w:pPr>
            <w:r>
              <w:t xml:space="preserve">Determine </w:t>
            </w:r>
            <w:r w:rsidR="00D5270C">
              <w:t xml:space="preserve">or clarify the meaning of unknown and multiple-meaning words and phrases based on </w:t>
            </w:r>
            <w:r w:rsidR="00D5270C">
              <w:rPr>
                <w:i/>
              </w:rPr>
              <w:t>grades 9–10 reading and content</w:t>
            </w:r>
            <w:r w:rsidR="00D5270C">
              <w:t>, choosing flexibly from a range of strategies.</w:t>
            </w:r>
          </w:p>
          <w:p w:rsidR="00E3608F" w:rsidRPr="00832732" w:rsidRDefault="00832732" w:rsidP="00832732">
            <w:pPr>
              <w:pStyle w:val="SubStandard"/>
            </w:pPr>
            <w:r w:rsidRPr="00832732">
              <w:t>Use context (e.g., the overall meaning of a sentence, paragraph, or text; a word’s position or function in a sentence) as a clue to the meaning of a word or phrase.</w:t>
            </w:r>
          </w:p>
        </w:tc>
      </w:tr>
    </w:tbl>
    <w:p w:rsidR="00C4787C" w:rsidRDefault="006D5695" w:rsidP="00CF1E9D">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CF1E9D">
            <w:pPr>
              <w:pStyle w:val="TableHeaders"/>
              <w:keepNext/>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CF1E9D">
            <w:pPr>
              <w:pStyle w:val="TableText"/>
            </w:pPr>
            <w:r w:rsidRPr="006D5695">
              <w:t xml:space="preserve">Student learning </w:t>
            </w:r>
            <w:r w:rsidR="00524F63">
              <w:t>is</w:t>
            </w:r>
            <w:r w:rsidRPr="006D5695">
              <w:t xml:space="preserve"> assessed via a Quick Write at the end of the lesson. Students answer the following prompt, citing textual evidence to support analysis and inferences drawn from the text</w:t>
            </w:r>
            <w:r>
              <w:t>.</w:t>
            </w:r>
          </w:p>
          <w:p w:rsidR="00B231AA" w:rsidRPr="003908D2" w:rsidRDefault="00FD0E37" w:rsidP="006C073D">
            <w:pPr>
              <w:pStyle w:val="BulletedList"/>
            </w:pPr>
            <w:r>
              <w:lastRenderedPageBreak/>
              <w:t>How does King’s new claim in paragraphs 19</w:t>
            </w:r>
            <w:r w:rsidR="0064161A">
              <w:t>–</w:t>
            </w:r>
            <w:r>
              <w:t xml:space="preserve">21 refine his </w:t>
            </w:r>
            <w:r w:rsidR="006C073D">
              <w:t>central claim</w:t>
            </w:r>
            <w:r>
              <w:t xml:space="preserve"> in paragraphs 1</w:t>
            </w:r>
            <w:r w:rsidR="0064161A">
              <w:t>–</w:t>
            </w:r>
            <w:r>
              <w:t>18?</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8C4406" w:rsidRDefault="008C4406" w:rsidP="008C4406">
            <w:pPr>
              <w:pStyle w:val="BulletedList"/>
            </w:pPr>
            <w:r>
              <w:t xml:space="preserve">Identify King’s central claim in paragraphs 1–18 (e.g., Direct action must be taken to end injustice). </w:t>
            </w:r>
          </w:p>
          <w:p w:rsidR="008C4406" w:rsidRPr="00186FDD" w:rsidRDefault="008C4406" w:rsidP="008C4406">
            <w:pPr>
              <w:pStyle w:val="BulletedList"/>
            </w:pPr>
            <w:r w:rsidRPr="00186FDD">
              <w:t>Identify King’s claim in paragraphs 19</w:t>
            </w:r>
            <w:r>
              <w:t>–</w:t>
            </w:r>
            <w:r w:rsidRPr="00186FDD">
              <w:t>21</w:t>
            </w:r>
            <w:r>
              <w:t xml:space="preserve"> (e.g.</w:t>
            </w:r>
            <w:r w:rsidR="00485AB8">
              <w:t>,</w:t>
            </w:r>
            <w:r>
              <w:t xml:space="preserve"> </w:t>
            </w:r>
            <w:proofErr w:type="gramStart"/>
            <w:r>
              <w:t>The</w:t>
            </w:r>
            <w:proofErr w:type="gramEnd"/>
            <w:r>
              <w:t xml:space="preserve"> white moderate is “the Negro’s great stumbling blo</w:t>
            </w:r>
            <w:r w:rsidR="000100A2">
              <w:t>ck in the stride toward freedom</w:t>
            </w:r>
            <w:r>
              <w:t>”</w:t>
            </w:r>
            <w:r w:rsidR="000100A2">
              <w:t xml:space="preserve"> (par. 19)</w:t>
            </w:r>
            <w:r>
              <w:t>)</w:t>
            </w:r>
            <w:r w:rsidRPr="00186FDD">
              <w:t>.</w:t>
            </w:r>
          </w:p>
          <w:p w:rsidR="00D920A6" w:rsidRPr="003908D2" w:rsidRDefault="008C4406" w:rsidP="00252CE7">
            <w:pPr>
              <w:pStyle w:val="BulletedList"/>
            </w:pPr>
            <w:r>
              <w:t>Demonstrate how King uses this claim to refine his central claim in paragraphs 1–18 (e.g.</w:t>
            </w:r>
            <w:r w:rsidR="00485AB8">
              <w:t>,</w:t>
            </w:r>
            <w:r>
              <w:t xml:space="preserve"> King shifts from providing a defensive response to his addressees in paragraphs 1–18, to an offensive criticism of the white moderate’s lack of action to end injustice in paragraphs 19–21. By showing that the white moderate has not “reject[ed] the myth of time,” which makes them unwilling to engage in </w:t>
            </w:r>
            <w:r w:rsidRPr="000475C5">
              <w:t>“the tireless efforts and persistent work</w:t>
            </w:r>
            <w:r>
              <w:t>,</w:t>
            </w:r>
            <w:r w:rsidRPr="000475C5">
              <w:t xml:space="preserve">” </w:t>
            </w:r>
            <w:r>
              <w:t>King demonstrates that action is needed from not only African Americans, but also the white moderate, to end injustice).</w:t>
            </w:r>
          </w:p>
        </w:tc>
      </w:tr>
    </w:tbl>
    <w:p w:rsidR="00C4787C" w:rsidRDefault="00C4787C" w:rsidP="00D54FDA">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AD60F1" w:rsidRDefault="005B1BE6" w:rsidP="009E1E7A">
            <w:pPr>
              <w:pStyle w:val="BulletedList"/>
            </w:pPr>
            <w:r>
              <w:t xml:space="preserve">paternalistically (adv.) – managing or governing individuals, businesses, nations, etc. in the manner of a father dealing benevolently and often intrusively with his children </w:t>
            </w:r>
          </w:p>
          <w:p w:rsidR="00AD60F1" w:rsidRDefault="00AD60F1" w:rsidP="009E1E7A">
            <w:pPr>
              <w:pStyle w:val="BulletedList"/>
            </w:pPr>
            <w:r>
              <w:t>assert</w:t>
            </w:r>
            <w:r w:rsidR="00767E1D">
              <w:t>ed</w:t>
            </w:r>
            <w:r>
              <w:t xml:space="preserve"> (v.) – </w:t>
            </w:r>
            <w:r w:rsidRPr="00AD60F1">
              <w:t>state</w:t>
            </w:r>
            <w:r w:rsidR="00767E1D">
              <w:t>d</w:t>
            </w:r>
            <w:r w:rsidRPr="00AD60F1">
              <w:t xml:space="preserve"> with assura</w:t>
            </w:r>
            <w:r>
              <w:t>nce, confidence, or force</w:t>
            </w:r>
          </w:p>
          <w:p w:rsidR="00767E1D" w:rsidRDefault="00767E1D" w:rsidP="00767E1D">
            <w:pPr>
              <w:pStyle w:val="BulletedList"/>
            </w:pPr>
            <w:r>
              <w:t>condemned (v.) – expressed unfavorable or adverse judgment on; indicated strong disapproval</w:t>
            </w:r>
          </w:p>
          <w:p w:rsidR="00FD3EC7" w:rsidRDefault="00767E1D" w:rsidP="009E1E7A">
            <w:pPr>
              <w:pStyle w:val="BulletedList"/>
            </w:pPr>
            <w:r>
              <w:t>precipitate (v</w:t>
            </w:r>
            <w:r w:rsidRPr="000B2D56">
              <w:t xml:space="preserve">.) – </w:t>
            </w:r>
            <w:r>
              <w:t xml:space="preserve">to bring about prematurely, hastily, or suddenly </w:t>
            </w:r>
          </w:p>
          <w:p w:rsidR="00585D96" w:rsidRDefault="00AD60F1" w:rsidP="009E1E7A">
            <w:pPr>
              <w:pStyle w:val="BulletedList"/>
            </w:pPr>
            <w:r>
              <w:t xml:space="preserve">assertion (n.) – </w:t>
            </w:r>
            <w:r w:rsidRPr="00AD60F1">
              <w:t>a positive statement or declaration, often without support or reason</w:t>
            </w:r>
          </w:p>
          <w:p w:rsidR="001674C2" w:rsidRDefault="001674C2" w:rsidP="009E1E7A">
            <w:pPr>
              <w:pStyle w:val="BulletedList"/>
            </w:pPr>
            <w:r>
              <w:t>hemlock (n.) – a poisonous plant</w:t>
            </w:r>
            <w:r w:rsidR="00AE4FA6">
              <w:t>; a poisonous drink made from this plant</w:t>
            </w:r>
          </w:p>
          <w:p w:rsidR="00E956B0" w:rsidRDefault="00E956B0" w:rsidP="00E956B0">
            <w:pPr>
              <w:pStyle w:val="BulletedList"/>
            </w:pPr>
            <w:r>
              <w:t>affirmed</w:t>
            </w:r>
            <w:r w:rsidR="00367CBF">
              <w:t xml:space="preserve"> (v.) – decided that the judgment of another court was correct</w:t>
            </w:r>
          </w:p>
          <w:p w:rsidR="00E956B0" w:rsidRDefault="00E956B0" w:rsidP="00E956B0">
            <w:pPr>
              <w:pStyle w:val="BulletedList"/>
            </w:pPr>
            <w:r>
              <w:t>misconception</w:t>
            </w:r>
            <w:r w:rsidR="00367CBF">
              <w:t xml:space="preserve"> (n.) – a mistaken notion</w:t>
            </w:r>
          </w:p>
          <w:p w:rsidR="00E956B0" w:rsidRDefault="00E956B0" w:rsidP="00E956B0">
            <w:pPr>
              <w:pStyle w:val="BulletedList"/>
            </w:pPr>
            <w:r>
              <w:t>irrational</w:t>
            </w:r>
            <w:r w:rsidR="00367CBF">
              <w:t xml:space="preserve"> (adj.) – not in accordance with reason; utterly illogical</w:t>
            </w:r>
          </w:p>
          <w:p w:rsidR="00E956B0" w:rsidRDefault="00E956B0" w:rsidP="00E956B0">
            <w:pPr>
              <w:pStyle w:val="BulletedList"/>
            </w:pPr>
            <w:r>
              <w:t>repent</w:t>
            </w:r>
            <w:r w:rsidR="00996656">
              <w:t xml:space="preserve"> (v.) – to feel such sorrow for sin or fault as to be disposed to change one’s life for the better</w:t>
            </w:r>
          </w:p>
          <w:p w:rsidR="000B2D56" w:rsidRDefault="00A417D8" w:rsidP="006732D5">
            <w:pPr>
              <w:pStyle w:val="BulletedList"/>
            </w:pPr>
            <w:r>
              <w:t>vitriolic (adj</w:t>
            </w:r>
            <w:r w:rsidR="009E1E7A">
              <w:t xml:space="preserve">.) – </w:t>
            </w:r>
            <w:r w:rsidR="0064161A">
              <w:t>with harsh and angry words</w:t>
            </w:r>
          </w:p>
          <w:p w:rsidR="00E956B0" w:rsidRDefault="00E956B0" w:rsidP="00E956B0">
            <w:pPr>
              <w:pStyle w:val="BulletedList"/>
            </w:pPr>
            <w:r>
              <w:t>appalling</w:t>
            </w:r>
            <w:r w:rsidR="00996656">
              <w:t xml:space="preserve"> (adj.) – causing dismay or horror</w:t>
            </w:r>
          </w:p>
          <w:p w:rsidR="00E956B0" w:rsidRDefault="00E956B0" w:rsidP="00E956B0">
            <w:pPr>
              <w:pStyle w:val="BulletedList"/>
            </w:pPr>
            <w:r>
              <w:t>persistent</w:t>
            </w:r>
            <w:r w:rsidR="003A0914">
              <w:t xml:space="preserve"> (adj.) – continuing to do something or to try to do something even though it is difficult or other people want you to stop</w:t>
            </w:r>
          </w:p>
          <w:p w:rsidR="00E956B0" w:rsidRPr="00B231AA" w:rsidRDefault="00E956B0" w:rsidP="00E956B0">
            <w:pPr>
              <w:pStyle w:val="BulletedList"/>
            </w:pPr>
            <w:r>
              <w:t>stagnation</w:t>
            </w:r>
            <w:r w:rsidR="00E216F3">
              <w:t xml:space="preserve"> (n.) – a failure to develop, progress, or advance</w:t>
            </w:r>
          </w:p>
        </w:tc>
      </w:tr>
      <w:tr w:rsidR="00263AF5" w:rsidRPr="00F308FF">
        <w:tc>
          <w:tcPr>
            <w:tcW w:w="9450" w:type="dxa"/>
            <w:shd w:val="clear" w:color="auto" w:fill="76923C"/>
          </w:tcPr>
          <w:p w:rsidR="00D920A6" w:rsidRPr="002E4C92" w:rsidRDefault="00BA46CB" w:rsidP="00CF1E9D">
            <w:pPr>
              <w:pStyle w:val="TableHeaders"/>
              <w:keepNext/>
            </w:pPr>
            <w:r w:rsidRPr="00BA46CB">
              <w:lastRenderedPageBreak/>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AC28B8" w:rsidP="00A417D8">
            <w:pPr>
              <w:pStyle w:val="BulletedList"/>
            </w:pPr>
            <w:r>
              <w:t xml:space="preserve">moderate (n.) – </w:t>
            </w:r>
            <w:r w:rsidRPr="00AC28B8">
              <w:t>a person who is moderate in opinion or opposed to extreme views and actions, especially in politics or religion</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565A22">
              <w:t>I.9</w:t>
            </w:r>
            <w:r w:rsidR="00585F5E">
              <w:t>-10.5</w:t>
            </w:r>
            <w:r w:rsidR="003E0383">
              <w:t xml:space="preserve">, </w:t>
            </w:r>
            <w:r w:rsidR="00485AB8">
              <w:t xml:space="preserve">RI.9-10.8, </w:t>
            </w:r>
            <w:r w:rsidR="003028FB">
              <w:t>L</w:t>
            </w:r>
            <w:r w:rsidR="00F12231">
              <w:t>.9-10.4</w:t>
            </w:r>
            <w:r w:rsidR="00A3018B">
              <w:t>.a</w:t>
            </w:r>
          </w:p>
          <w:p w:rsidR="00730123" w:rsidRDefault="00265FA0" w:rsidP="00491B7A">
            <w:pPr>
              <w:pStyle w:val="BulletedList"/>
            </w:pPr>
            <w:r>
              <w:t xml:space="preserve">Text: </w:t>
            </w:r>
            <w:r w:rsidRPr="00C02EC2">
              <w:t>“</w:t>
            </w:r>
            <w:r w:rsidR="00B35AD8">
              <w:t>Letter from Birmingham Jail</w:t>
            </w:r>
            <w:bookmarkStart w:id="0" w:name="_GoBack"/>
            <w:bookmarkEnd w:id="0"/>
            <w:r>
              <w:t>”</w:t>
            </w:r>
            <w:r w:rsidR="00CF1E9D">
              <w:t xml:space="preserve"> by Martin Luther King, Jr.,</w:t>
            </w:r>
            <w:r>
              <w:t xml:space="preserve"> paragraphs 1</w:t>
            </w:r>
            <w:r w:rsidR="00B35AD8">
              <w:t>9</w:t>
            </w:r>
            <w:r w:rsidR="00E50ECE">
              <w:t>–</w:t>
            </w:r>
            <w:r w:rsidR="00B35AD8">
              <w:t>21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B35AD8" w:rsidP="003558D3">
            <w:pPr>
              <w:pStyle w:val="NumberedList"/>
              <w:numPr>
                <w:ilvl w:val="0"/>
                <w:numId w:val="1"/>
              </w:numPr>
            </w:pPr>
            <w:r>
              <w:t>5</w:t>
            </w:r>
            <w:r w:rsidR="00F51573">
              <w:t>%</w:t>
            </w:r>
          </w:p>
          <w:p w:rsidR="00F51573" w:rsidRDefault="00B35AD8" w:rsidP="00F51573">
            <w:pPr>
              <w:pStyle w:val="NumberedList"/>
            </w:pPr>
            <w:r>
              <w:t>1</w:t>
            </w:r>
            <w:r w:rsidR="001A50E4">
              <w:t>5</w:t>
            </w:r>
            <w:r w:rsidR="00F51573">
              <w:t>%</w:t>
            </w:r>
          </w:p>
          <w:p w:rsidR="00F51573" w:rsidRDefault="005F15E2" w:rsidP="00F51573">
            <w:pPr>
              <w:pStyle w:val="NumberedList"/>
            </w:pPr>
            <w:r>
              <w:t>15</w:t>
            </w:r>
            <w:r w:rsidR="00F51573">
              <w:t>%</w:t>
            </w:r>
          </w:p>
          <w:p w:rsidR="00F51573" w:rsidRDefault="001A50E4" w:rsidP="00F51573">
            <w:pPr>
              <w:pStyle w:val="NumberedList"/>
            </w:pPr>
            <w:r>
              <w:t>45</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CF1E9D">
      <w:pPr>
        <w:pStyle w:val="Heading1"/>
        <w:spacing w:before="360"/>
      </w:pPr>
      <w:r>
        <w:t>Materials</w:t>
      </w:r>
    </w:p>
    <w:p w:rsidR="00DB73A1" w:rsidRDefault="00736D44" w:rsidP="00B57B92">
      <w:pPr>
        <w:pStyle w:val="BulletedList"/>
      </w:pPr>
      <w:r>
        <w:t>Student c</w:t>
      </w:r>
      <w:r w:rsidR="00DB73A1">
        <w:t xml:space="preserve">opies of the Argument Delineation Tool (refer to 10.2.1 Lesson </w:t>
      </w:r>
      <w:r w:rsidR="000112DF">
        <w:t>5</w:t>
      </w:r>
      <w:r w:rsidR="008C323D">
        <w:t>)</w:t>
      </w:r>
      <w:r>
        <w:t>—Students may need blank copies of the tool if they have run out of space on their original tool</w:t>
      </w:r>
      <w:r w:rsidR="00562D61">
        <w:t>.</w:t>
      </w:r>
    </w:p>
    <w:p w:rsidR="006E7D3C" w:rsidRPr="006E7D3C" w:rsidRDefault="00234239" w:rsidP="00B57B92">
      <w:pPr>
        <w:pStyle w:val="BulletedList"/>
      </w:pPr>
      <w:r>
        <w:t>Student copies of the Short Response Rubric</w:t>
      </w:r>
      <w:r w:rsidR="007A0771">
        <w:t xml:space="preserve"> </w:t>
      </w:r>
      <w:r w:rsidR="002710B3">
        <w:t xml:space="preserve">and Checklist </w:t>
      </w:r>
      <w:r w:rsidR="007A0771">
        <w:t xml:space="preserve">(refer </w:t>
      </w:r>
      <w:r w:rsidR="00E50ECE">
        <w:t>10</w:t>
      </w:r>
      <w:r w:rsidR="007A0771">
        <w:t>.2.1 Lesson 1)</w:t>
      </w:r>
    </w:p>
    <w:p w:rsidR="00C4787C" w:rsidRPr="00A24DAB" w:rsidRDefault="00C4787C" w:rsidP="00CF1E9D">
      <w:pPr>
        <w:pStyle w:val="Heading1"/>
        <w:spacing w:before="36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5016BB" w:rsidRDefault="00BB27BA" w:rsidP="005016BB">
      <w:pPr>
        <w:pStyle w:val="LearningSequenceHeader"/>
      </w:pPr>
      <w:r w:rsidRPr="00A24DAB">
        <w:t>Activity 1</w:t>
      </w:r>
      <w:r w:rsidR="00607856" w:rsidRPr="00A24DAB">
        <w:t xml:space="preserve">: </w:t>
      </w:r>
      <w:r w:rsidRPr="00A24DAB">
        <w:t>Introduction of Lesson Agenda</w:t>
      </w:r>
      <w:r w:rsidR="00607856" w:rsidRPr="00A24DAB">
        <w:tab/>
      </w:r>
      <w:r w:rsidR="00B57B92">
        <w:t>5</w:t>
      </w:r>
      <w:r w:rsidR="00607856" w:rsidRPr="00A24DAB">
        <w:t>%</w:t>
      </w:r>
    </w:p>
    <w:p w:rsidR="00FE6907" w:rsidRDefault="00FE6907" w:rsidP="00FE6907">
      <w:pPr>
        <w:pStyle w:val="TA"/>
      </w:pPr>
      <w:r>
        <w:t>Begin by reviewing the agenda and the assessed standard for this lesson:</w:t>
      </w:r>
      <w:r w:rsidR="0049488C">
        <w:t xml:space="preserve"> RI</w:t>
      </w:r>
      <w:r w:rsidR="003E0383">
        <w:t>.9-10.5</w:t>
      </w:r>
      <w:r>
        <w:t xml:space="preserve">. </w:t>
      </w:r>
      <w:r w:rsidR="00033CCD">
        <w:t>In this lesson, s</w:t>
      </w:r>
      <w:r>
        <w:t xml:space="preserve">tudents engage in evidence-based discussion </w:t>
      </w:r>
      <w:r w:rsidR="00B1349E">
        <w:t xml:space="preserve">exploring how King develops his new, </w:t>
      </w:r>
      <w:r w:rsidR="00760153">
        <w:t>central</w:t>
      </w:r>
      <w:r w:rsidR="00B1349E">
        <w:t xml:space="preserve"> claim in this section</w:t>
      </w:r>
      <w:r w:rsidR="00033CCD">
        <w:t xml:space="preserve"> of the text</w:t>
      </w:r>
      <w:r w:rsidR="00B1349E">
        <w:t xml:space="preserve">. Students also </w:t>
      </w:r>
      <w:r w:rsidR="00B1349E" w:rsidRPr="00A166E7">
        <w:t>analyze how this section of the text initiates a shift in King’s argument</w:t>
      </w:r>
      <w:r w:rsidR="00B1349E">
        <w:t xml:space="preserve">. </w:t>
      </w:r>
      <w:r w:rsidR="00B75B11">
        <w:t xml:space="preserve">Students </w:t>
      </w:r>
      <w:r w:rsidR="00FD1350">
        <w:t>demonstrate their learning at the end of the lesson by completing a Quick Write</w:t>
      </w:r>
      <w:r>
        <w:t>.</w:t>
      </w:r>
    </w:p>
    <w:p w:rsidR="00FE6907" w:rsidRDefault="00FE6907" w:rsidP="006B1CA9">
      <w:pPr>
        <w:pStyle w:val="SA"/>
      </w:pPr>
      <w:r>
        <w:t xml:space="preserve">Students </w:t>
      </w:r>
      <w:r w:rsidR="009E000B">
        <w:t>follow along</w:t>
      </w:r>
      <w:r>
        <w:t>.</w:t>
      </w:r>
    </w:p>
    <w:p w:rsidR="00555B92" w:rsidRPr="006A37E6" w:rsidRDefault="000B2D56" w:rsidP="00555B92">
      <w:pPr>
        <w:pStyle w:val="LearningSequenceHeader"/>
      </w:pPr>
      <w:r>
        <w:t>Activity 2</w:t>
      </w:r>
      <w:r w:rsidRPr="000B2D56">
        <w:t xml:space="preserve">: </w:t>
      </w:r>
      <w:r>
        <w:t>Homework Accountability</w:t>
      </w:r>
      <w:r>
        <w:tab/>
        <w:t>1</w:t>
      </w:r>
      <w:r w:rsidR="001A50E4">
        <w:t>5</w:t>
      </w:r>
      <w:r w:rsidRPr="000B2D56">
        <w:t>%</w:t>
      </w:r>
    </w:p>
    <w:p w:rsidR="00006C7D" w:rsidRDefault="006A37E6">
      <w:pPr>
        <w:pStyle w:val="SASRBullet"/>
        <w:numPr>
          <w:ilvl w:val="0"/>
          <w:numId w:val="0"/>
        </w:numPr>
        <w:spacing w:after="60"/>
      </w:pPr>
      <w:r>
        <w:t>Instruct student pairs to share and discuss the vocabulary words they identified and defined in the previous lesson’s homework.</w:t>
      </w:r>
    </w:p>
    <w:p w:rsidR="006A37E6" w:rsidRDefault="006A37E6" w:rsidP="006A37E6">
      <w:pPr>
        <w:pStyle w:val="SR"/>
      </w:pPr>
      <w:r>
        <w:t>Students may identify the following words:</w:t>
      </w:r>
      <w:r w:rsidRPr="00B80E73">
        <w:t xml:space="preserve"> </w:t>
      </w:r>
      <w:r>
        <w:rPr>
          <w:i/>
        </w:rPr>
        <w:t>paternalistically</w:t>
      </w:r>
      <w:r w:rsidR="00771D85" w:rsidRPr="00771D85">
        <w:t>,</w:t>
      </w:r>
      <w:r>
        <w:rPr>
          <w:i/>
        </w:rPr>
        <w:t xml:space="preserve"> asserted</w:t>
      </w:r>
      <w:r w:rsidR="00771D85" w:rsidRPr="00771D85">
        <w:t>,</w:t>
      </w:r>
      <w:r>
        <w:rPr>
          <w:i/>
        </w:rPr>
        <w:t xml:space="preserve"> condemned</w:t>
      </w:r>
      <w:r w:rsidR="00771D85" w:rsidRPr="00771D85">
        <w:t>,</w:t>
      </w:r>
      <w:r>
        <w:rPr>
          <w:i/>
        </w:rPr>
        <w:t xml:space="preserve"> precipitate</w:t>
      </w:r>
      <w:r w:rsidR="00771D85" w:rsidRPr="00771D85">
        <w:t>,</w:t>
      </w:r>
      <w:r>
        <w:rPr>
          <w:i/>
        </w:rPr>
        <w:t xml:space="preserve"> assertion</w:t>
      </w:r>
      <w:r w:rsidR="00771D85" w:rsidRPr="00771D85">
        <w:t>,</w:t>
      </w:r>
      <w:r>
        <w:rPr>
          <w:i/>
        </w:rPr>
        <w:t xml:space="preserve"> hemlock</w:t>
      </w:r>
      <w:r w:rsidR="00771D85" w:rsidRPr="00771D85">
        <w:t>,</w:t>
      </w:r>
      <w:r>
        <w:rPr>
          <w:i/>
        </w:rPr>
        <w:t xml:space="preserve"> affirmed</w:t>
      </w:r>
      <w:r w:rsidR="00771D85" w:rsidRPr="00771D85">
        <w:t>,</w:t>
      </w:r>
      <w:r>
        <w:rPr>
          <w:i/>
        </w:rPr>
        <w:t xml:space="preserve"> misconception</w:t>
      </w:r>
      <w:r w:rsidR="00771D85" w:rsidRPr="00771D85">
        <w:t>,</w:t>
      </w:r>
      <w:r>
        <w:rPr>
          <w:i/>
        </w:rPr>
        <w:t xml:space="preserve"> irrational</w:t>
      </w:r>
      <w:r w:rsidR="00771D85" w:rsidRPr="00771D85">
        <w:t>,</w:t>
      </w:r>
      <w:r>
        <w:rPr>
          <w:i/>
        </w:rPr>
        <w:t xml:space="preserve"> repent</w:t>
      </w:r>
      <w:r w:rsidR="00771D85" w:rsidRPr="00771D85">
        <w:t>,</w:t>
      </w:r>
      <w:r>
        <w:rPr>
          <w:i/>
        </w:rPr>
        <w:t xml:space="preserve"> vitriolic</w:t>
      </w:r>
      <w:r w:rsidR="00771D85" w:rsidRPr="00771D85">
        <w:t>,</w:t>
      </w:r>
      <w:r>
        <w:rPr>
          <w:i/>
        </w:rPr>
        <w:t xml:space="preserve"> appalling</w:t>
      </w:r>
      <w:r w:rsidR="00771D85" w:rsidRPr="00771D85">
        <w:t>,</w:t>
      </w:r>
      <w:r>
        <w:rPr>
          <w:i/>
        </w:rPr>
        <w:t xml:space="preserve"> persistent</w:t>
      </w:r>
      <w:r w:rsidR="00771D85" w:rsidRPr="00771D85">
        <w:t>,</w:t>
      </w:r>
      <w:r>
        <w:rPr>
          <w:i/>
        </w:rPr>
        <w:t xml:space="preserve"> </w:t>
      </w:r>
      <w:r>
        <w:t xml:space="preserve">and </w:t>
      </w:r>
      <w:r>
        <w:rPr>
          <w:i/>
        </w:rPr>
        <w:t>stagnation</w:t>
      </w:r>
      <w:r>
        <w:t>.</w:t>
      </w:r>
    </w:p>
    <w:p w:rsidR="00555B92" w:rsidRDefault="006A37E6" w:rsidP="006A37E6">
      <w:pPr>
        <w:pStyle w:val="IN"/>
      </w:pPr>
      <w:r>
        <w:t>Definitions are provided in the Vocabulary box in this lesson.</w:t>
      </w:r>
    </w:p>
    <w:p w:rsidR="0015146B" w:rsidRDefault="0015146B" w:rsidP="0015146B">
      <w:pPr>
        <w:pStyle w:val="BR"/>
      </w:pPr>
    </w:p>
    <w:p w:rsidR="00E956B0" w:rsidRDefault="00555B92">
      <w:pPr>
        <w:pStyle w:val="TA"/>
      </w:pPr>
      <w:r>
        <w:t>Inst</w:t>
      </w:r>
      <w:r w:rsidR="00C44852">
        <w:t xml:space="preserve">ruct students to take out their Argument Delineation Tools to </w:t>
      </w:r>
      <w:r w:rsidR="00D21805">
        <w:t>dis</w:t>
      </w:r>
      <w:r w:rsidR="004E7C5E">
        <w:t>cuss in pairs the central and supporting claims</w:t>
      </w:r>
      <w:r w:rsidR="00D21805">
        <w:t xml:space="preserve"> they identified in paragraphs 1–18.</w:t>
      </w:r>
    </w:p>
    <w:p w:rsidR="00A15807" w:rsidRDefault="00A9659F">
      <w:pPr>
        <w:pStyle w:val="SR"/>
      </w:pPr>
      <w:r>
        <w:t xml:space="preserve">See the </w:t>
      </w:r>
      <w:r w:rsidR="008E60F6">
        <w:t>M</w:t>
      </w:r>
      <w:r>
        <w:t>odel</w:t>
      </w:r>
      <w:r w:rsidR="008E60F6">
        <w:t xml:space="preserve"> Argument Delineation</w:t>
      </w:r>
      <w:r>
        <w:t xml:space="preserve"> </w:t>
      </w:r>
      <w:r w:rsidR="008E60F6">
        <w:t>T</w:t>
      </w:r>
      <w:r>
        <w:t>ool</w:t>
      </w:r>
      <w:r w:rsidR="00485AB8">
        <w:t>s</w:t>
      </w:r>
      <w:r>
        <w:t xml:space="preserve"> at the end </w:t>
      </w:r>
      <w:r w:rsidR="00485AB8">
        <w:t xml:space="preserve">of each of the following: 10.2.1 Lessons </w:t>
      </w:r>
      <w:r w:rsidR="00245186">
        <w:t>3, 5, 7, and 8</w:t>
      </w:r>
      <w:r>
        <w:t>.</w:t>
      </w:r>
    </w:p>
    <w:p w:rsidR="005018AF" w:rsidRDefault="008E60F6">
      <w:pPr>
        <w:pStyle w:val="TA"/>
      </w:pPr>
      <w:r>
        <w:t>Lead a brief whole-class discussion of student responses to ensure that students understand the central and supporting claims in paragraphs 1–18.</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5F15E2">
        <w:t>15</w:t>
      </w:r>
      <w:r w:rsidRPr="000B2D56">
        <w:t>%</w:t>
      </w:r>
    </w:p>
    <w:p w:rsidR="007E147A" w:rsidRDefault="005E1E1E" w:rsidP="007E147A">
      <w:pPr>
        <w:pStyle w:val="TA"/>
      </w:pPr>
      <w:r>
        <w:t xml:space="preserve">Have students listen to a </w:t>
      </w:r>
      <w:r w:rsidR="00D54FDA">
        <w:t>M</w:t>
      </w:r>
      <w:r>
        <w:t xml:space="preserve">asterful </w:t>
      </w:r>
      <w:r w:rsidR="00D54FDA">
        <w:t>R</w:t>
      </w:r>
      <w:r>
        <w:t xml:space="preserve">eading of </w:t>
      </w:r>
      <w:r w:rsidR="00887ADC">
        <w:t>paragraphs 19</w:t>
      </w:r>
      <w:r w:rsidR="00292D3E">
        <w:t>–</w:t>
      </w:r>
      <w:r w:rsidR="00887ADC">
        <w:t>21 of “Letter from Birmingham Jail</w:t>
      </w:r>
      <w:r w:rsidR="001B1E1A">
        <w:t>.</w:t>
      </w:r>
      <w:r>
        <w:t xml:space="preserve">” </w:t>
      </w:r>
      <w:r w:rsidR="00915959">
        <w:t xml:space="preserve">Instruct </w:t>
      </w:r>
      <w:r w:rsidR="00887ADC">
        <w:t xml:space="preserve">students to </w:t>
      </w:r>
      <w:r w:rsidR="00904450">
        <w:t xml:space="preserve">follow along and </w:t>
      </w:r>
      <w:r w:rsidR="000E5F58">
        <w:t>listen for ideas they encountered earlier in the text</w:t>
      </w:r>
      <w:r w:rsidR="00887ADC">
        <w:t>.</w:t>
      </w:r>
    </w:p>
    <w:p w:rsidR="007E147A" w:rsidRDefault="005E1E1E" w:rsidP="00707670">
      <w:pPr>
        <w:pStyle w:val="SA"/>
      </w:pPr>
      <w:r>
        <w:t>Students follow along, reading silently.</w:t>
      </w:r>
    </w:p>
    <w:p w:rsidR="00F4780A" w:rsidRDefault="00F4780A" w:rsidP="00F4780A">
      <w:pPr>
        <w:pStyle w:val="TA"/>
      </w:pPr>
      <w:r>
        <w:t xml:space="preserve">Instruct students to </w:t>
      </w:r>
      <w:r w:rsidR="009005EE">
        <w:t xml:space="preserve">form small groups and </w:t>
      </w:r>
      <w:r>
        <w:t xml:space="preserve">reread </w:t>
      </w:r>
      <w:r w:rsidR="003F2749">
        <w:t>paragraph</w:t>
      </w:r>
      <w:r>
        <w:t xml:space="preserve"> 1</w:t>
      </w:r>
      <w:r w:rsidR="003F2749">
        <w:t>9</w:t>
      </w:r>
      <w:r>
        <w:t xml:space="preserve"> (from “</w:t>
      </w:r>
      <w:r w:rsidR="00DC4D92">
        <w:t>I must make two honest confessions</w:t>
      </w:r>
      <w:r>
        <w:t>” to “</w:t>
      </w:r>
      <w:r w:rsidR="005F2BA4">
        <w:t>Lukewarm acceptance is much more bewildering than outright rejection</w:t>
      </w:r>
      <w:r w:rsidR="00CA4131">
        <w:t>”)</w:t>
      </w:r>
      <w:r w:rsidR="004A4177">
        <w:t>.</w:t>
      </w:r>
      <w:r w:rsidR="00126494">
        <w:t xml:space="preserve"> </w:t>
      </w:r>
      <w:r w:rsidR="00C32AC5">
        <w:t>Ask s</w:t>
      </w:r>
      <w:r w:rsidR="009E1248">
        <w:t xml:space="preserve">tudents </w:t>
      </w:r>
      <w:r w:rsidR="00C32AC5">
        <w:t xml:space="preserve">to </w:t>
      </w:r>
      <w:r w:rsidR="009E1248">
        <w:t xml:space="preserve">annotate with exclamation points to note areas that remind them of earlier parts of the text. </w:t>
      </w:r>
    </w:p>
    <w:p w:rsidR="00CA4131" w:rsidRDefault="00F4780A" w:rsidP="00F4780A">
      <w:pPr>
        <w:pStyle w:val="SR"/>
      </w:pPr>
      <w:r>
        <w:t>Student responses may include</w:t>
      </w:r>
      <w:r w:rsidR="005F2BA4">
        <w:t xml:space="preserve"> exclamation points near</w:t>
      </w:r>
      <w:r w:rsidR="00904450">
        <w:t xml:space="preserve"> the following parts of the text</w:t>
      </w:r>
      <w:r>
        <w:t>:</w:t>
      </w:r>
    </w:p>
    <w:p w:rsidR="005F2BA4" w:rsidRDefault="005F2BA4" w:rsidP="00F4780A">
      <w:pPr>
        <w:pStyle w:val="SASRBullet"/>
      </w:pPr>
      <w:r>
        <w:t>“more devoted to order than to justice”</w:t>
      </w:r>
      <w:r w:rsidR="007B5F08">
        <w:t xml:space="preserve"> (par. 19)</w:t>
      </w:r>
    </w:p>
    <w:p w:rsidR="005F2BA4" w:rsidRDefault="009E1248" w:rsidP="00F4780A">
      <w:pPr>
        <w:pStyle w:val="SASRBullet"/>
      </w:pPr>
      <w:r>
        <w:t xml:space="preserve">“who prefers a negative peace which is the absence of tension” </w:t>
      </w:r>
      <w:r w:rsidR="007B5F08">
        <w:t>(par. 19)</w:t>
      </w:r>
    </w:p>
    <w:p w:rsidR="005F2BA4" w:rsidRDefault="009E1248" w:rsidP="00F4780A">
      <w:pPr>
        <w:pStyle w:val="SASRBullet"/>
      </w:pPr>
      <w:r>
        <w:t>“‘but I can</w:t>
      </w:r>
      <w:r w:rsidR="00AC520B">
        <w:t>’</w:t>
      </w:r>
      <w:r>
        <w:t>t agree with your methods of direct action’”</w:t>
      </w:r>
      <w:r w:rsidR="007B5F08">
        <w:t xml:space="preserve"> (par. 19)</w:t>
      </w:r>
    </w:p>
    <w:p w:rsidR="005F2BA4" w:rsidRDefault="009E1248" w:rsidP="00F4780A">
      <w:pPr>
        <w:pStyle w:val="SASRBullet"/>
      </w:pPr>
      <w:r>
        <w:t>“who paternalistically feels that he can set the timetable for another man’s freedom</w:t>
      </w:r>
      <w:r w:rsidR="005F2BA4">
        <w:t>”</w:t>
      </w:r>
      <w:r w:rsidR="007B5F08">
        <w:t xml:space="preserve"> (par. 19)</w:t>
      </w:r>
      <w:r>
        <w:t xml:space="preserve"> </w:t>
      </w:r>
    </w:p>
    <w:p w:rsidR="005F2BA4" w:rsidRDefault="005F2BA4" w:rsidP="00F4780A">
      <w:pPr>
        <w:pStyle w:val="SASRBullet"/>
      </w:pPr>
      <w:r>
        <w:t>“</w:t>
      </w:r>
      <w:r w:rsidR="009E1248">
        <w:t>who lives by the myth of time</w:t>
      </w:r>
      <w:r>
        <w:t>”</w:t>
      </w:r>
      <w:r w:rsidR="009E1248">
        <w:t xml:space="preserve"> </w:t>
      </w:r>
      <w:r w:rsidR="007B5F08">
        <w:t>(par. 19)</w:t>
      </w:r>
    </w:p>
    <w:p w:rsidR="00707670" w:rsidRDefault="005F2BA4" w:rsidP="00F4780A">
      <w:pPr>
        <w:pStyle w:val="SASRBullet"/>
      </w:pPr>
      <w:r>
        <w:t>“</w:t>
      </w:r>
      <w:r w:rsidR="009E1248">
        <w:t>who constantly advises the Negro to wait until a ‘more convenient season’”</w:t>
      </w:r>
      <w:r w:rsidR="007B5F08">
        <w:t xml:space="preserve"> (par. 19)</w:t>
      </w:r>
    </w:p>
    <w:p w:rsidR="001E7CD9" w:rsidRDefault="00915959" w:rsidP="001E7CD9">
      <w:pPr>
        <w:pStyle w:val="TA"/>
      </w:pPr>
      <w:r>
        <w:t xml:space="preserve">Instruct </w:t>
      </w:r>
      <w:r w:rsidR="001E7CD9">
        <w:t>students to form pairs to share</w:t>
      </w:r>
      <w:r w:rsidR="00206920">
        <w:t xml:space="preserve"> and compare their</w:t>
      </w:r>
      <w:r w:rsidR="001E7CD9">
        <w:t xml:space="preserve"> </w:t>
      </w:r>
      <w:r w:rsidR="00BC7794">
        <w:t>annotations</w:t>
      </w:r>
      <w:r w:rsidR="001E7CD9">
        <w:t xml:space="preserve">. </w:t>
      </w:r>
    </w:p>
    <w:p w:rsidR="00707670" w:rsidRDefault="00707670" w:rsidP="00707670">
      <w:pPr>
        <w:pStyle w:val="LearningSequenceHeader"/>
      </w:pPr>
      <w:r>
        <w:t>Activity 4</w:t>
      </w:r>
      <w:r w:rsidRPr="00707670">
        <w:t xml:space="preserve">: </w:t>
      </w:r>
      <w:r w:rsidR="00F44203">
        <w:t>Reading and Discussion</w:t>
      </w:r>
      <w:r w:rsidRPr="00707670">
        <w:tab/>
      </w:r>
      <w:r w:rsidR="001A50E4">
        <w:t>45</w:t>
      </w:r>
      <w:r w:rsidR="005F15E2">
        <w:t>%</w:t>
      </w:r>
    </w:p>
    <w:p w:rsidR="003769E8" w:rsidRDefault="000100A2" w:rsidP="003769E8">
      <w:pPr>
        <w:pStyle w:val="TA"/>
      </w:pPr>
      <w:r>
        <w:t xml:space="preserve">Post or project </w:t>
      </w:r>
      <w:r w:rsidR="00326559">
        <w:t>each set of questions below for students to discuss</w:t>
      </w:r>
      <w:r w:rsidR="0070010F">
        <w:t xml:space="preserve">. </w:t>
      </w:r>
      <w:r w:rsidR="009853D2">
        <w:t>Lead a whole-class discussion of the following questions, giving support as needed.</w:t>
      </w:r>
    </w:p>
    <w:p w:rsidR="009D090B" w:rsidRDefault="00196590" w:rsidP="009D090B">
      <w:pPr>
        <w:pStyle w:val="Q"/>
      </w:pPr>
      <w:r>
        <w:t>What</w:t>
      </w:r>
      <w:r w:rsidR="008D2AFF">
        <w:t xml:space="preserve"> tone does King establish</w:t>
      </w:r>
      <w:r>
        <w:t xml:space="preserve"> in paragraph 19</w:t>
      </w:r>
      <w:r w:rsidR="008D2AFF">
        <w:t xml:space="preserve">? </w:t>
      </w:r>
      <w:r w:rsidR="00266B01">
        <w:t>How does King’s specific word choice create this tone?</w:t>
      </w:r>
      <w:r w:rsidR="00C64DAB">
        <w:t xml:space="preserve"> </w:t>
      </w:r>
    </w:p>
    <w:p w:rsidR="00006C7D" w:rsidRDefault="00060474" w:rsidP="007C6DCD">
      <w:pPr>
        <w:pStyle w:val="SR"/>
      </w:pPr>
      <w:r>
        <w:t>King</w:t>
      </w:r>
      <w:r w:rsidR="00C64DAB">
        <w:t xml:space="preserve"> </w:t>
      </w:r>
      <w:r w:rsidR="00196590">
        <w:t>establishes a critical tone</w:t>
      </w:r>
      <w:r w:rsidR="009E4CE0">
        <w:t xml:space="preserve"> through words and phrases with negative co</w:t>
      </w:r>
      <w:r w:rsidR="00CF1E9D">
        <w:t>nnotations such as</w:t>
      </w:r>
      <w:r w:rsidR="009E4CE0">
        <w:t>:</w:t>
      </w:r>
    </w:p>
    <w:p w:rsidR="00A15807" w:rsidRPr="007C6DCD" w:rsidRDefault="00175CCA" w:rsidP="007C6DCD">
      <w:pPr>
        <w:pStyle w:val="SASRBullet"/>
      </w:pPr>
      <w:r w:rsidRPr="007C6DCD">
        <w:t>King is “gravely disappointed”</w:t>
      </w:r>
      <w:r w:rsidR="00C116CD" w:rsidRPr="007C6DCD">
        <w:t xml:space="preserve"> (par. 19).</w:t>
      </w:r>
    </w:p>
    <w:p w:rsidR="00A15807" w:rsidRPr="007C6DCD" w:rsidRDefault="00175CCA" w:rsidP="007C6DCD">
      <w:pPr>
        <w:pStyle w:val="SASRBullet"/>
      </w:pPr>
      <w:r w:rsidRPr="007C6DCD">
        <w:t xml:space="preserve">The white moderate is the “great stumbling block,” </w:t>
      </w:r>
      <w:r w:rsidR="00237684" w:rsidRPr="007C6DCD">
        <w:t xml:space="preserve">implying that they are </w:t>
      </w:r>
      <w:r w:rsidRPr="007C6DCD">
        <w:t>even worse than the White Citizens Councillor or the Ku Klux Klanner</w:t>
      </w:r>
      <w:r w:rsidR="00C116CD" w:rsidRPr="007C6DCD">
        <w:t xml:space="preserve"> (par. 19)</w:t>
      </w:r>
      <w:r w:rsidRPr="007C6DCD">
        <w:t>.</w:t>
      </w:r>
    </w:p>
    <w:p w:rsidR="00006C7D" w:rsidRPr="007C6DCD" w:rsidRDefault="00C64DAB" w:rsidP="007C6DCD">
      <w:pPr>
        <w:pStyle w:val="SASRBullet"/>
      </w:pPr>
      <w:r w:rsidRPr="007C6DCD">
        <w:t>The white moderate “prefers a negative peace”</w:t>
      </w:r>
      <w:r w:rsidR="00C116CD" w:rsidRPr="007C6DCD">
        <w:t xml:space="preserve"> (par. 19).</w:t>
      </w:r>
    </w:p>
    <w:p w:rsidR="00006C7D" w:rsidRPr="007C6DCD" w:rsidRDefault="00C64DAB" w:rsidP="007C6DCD">
      <w:pPr>
        <w:pStyle w:val="SASRBullet"/>
      </w:pPr>
      <w:r w:rsidRPr="007C6DCD">
        <w:t>King describes the white moderate as</w:t>
      </w:r>
      <w:r w:rsidR="002500B9" w:rsidRPr="007C6DCD">
        <w:t xml:space="preserve"> acting</w:t>
      </w:r>
      <w:r w:rsidRPr="007C6DCD">
        <w:t xml:space="preserve"> “paternalistic</w:t>
      </w:r>
      <w:r w:rsidR="002500B9" w:rsidRPr="007C6DCD">
        <w:t>ally</w:t>
      </w:r>
      <w:r w:rsidRPr="007C6DCD">
        <w:t>”</w:t>
      </w:r>
      <w:r w:rsidR="00C116CD" w:rsidRPr="007C6DCD">
        <w:t xml:space="preserve"> (par. 19).</w:t>
      </w:r>
    </w:p>
    <w:p w:rsidR="00006C7D" w:rsidRPr="007C6DCD" w:rsidRDefault="00C64DAB" w:rsidP="007C6DCD">
      <w:pPr>
        <w:pStyle w:val="SASRBullet"/>
      </w:pPr>
      <w:r w:rsidRPr="007C6DCD">
        <w:t>King says the white moderate lives by a “myth”</w:t>
      </w:r>
      <w:r w:rsidR="00C116CD" w:rsidRPr="007C6DCD">
        <w:t xml:space="preserve"> (par. 19).</w:t>
      </w:r>
    </w:p>
    <w:p w:rsidR="00006C7D" w:rsidRPr="007C6DCD" w:rsidRDefault="00C64DAB" w:rsidP="007C6DCD">
      <w:pPr>
        <w:pStyle w:val="SASRBullet"/>
      </w:pPr>
      <w:r w:rsidRPr="007C6DCD">
        <w:t>The white moderate’s “shallow understanding” is “frustrating”</w:t>
      </w:r>
      <w:r w:rsidR="00C116CD" w:rsidRPr="007C6DCD">
        <w:t xml:space="preserve"> (par. 19).</w:t>
      </w:r>
    </w:p>
    <w:p w:rsidR="00A15807" w:rsidRPr="007C6DCD" w:rsidRDefault="00723555" w:rsidP="007C6DCD">
      <w:pPr>
        <w:pStyle w:val="SASRBullet"/>
      </w:pPr>
      <w:r w:rsidRPr="007C6DCD">
        <w:t>The white moderate’s acceptance of the African American’s struggle to end injustice is “lukewarm”</w:t>
      </w:r>
      <w:r w:rsidR="00C116CD" w:rsidRPr="007C6DCD">
        <w:t xml:space="preserve"> (par. 19).</w:t>
      </w:r>
    </w:p>
    <w:p w:rsidR="00E956B0" w:rsidRDefault="002500B9">
      <w:pPr>
        <w:pStyle w:val="IN"/>
      </w:pPr>
      <w:r>
        <w:t xml:space="preserve">Consider reminding students that </w:t>
      </w:r>
      <w:r w:rsidRPr="00033CCD">
        <w:rPr>
          <w:i/>
          <w:iCs/>
        </w:rPr>
        <w:t>tone</w:t>
      </w:r>
      <w:r>
        <w:t xml:space="preserve"> is</w:t>
      </w:r>
      <w:r w:rsidR="00394C93">
        <w:t xml:space="preserve"> the attitude a </w:t>
      </w:r>
      <w:r w:rsidR="00033490">
        <w:t>writer</w:t>
      </w:r>
      <w:r w:rsidR="00394C93">
        <w:t xml:space="preserve"> has towards the subject about which he/she is </w:t>
      </w:r>
      <w:r w:rsidR="00033490">
        <w:t>writing</w:t>
      </w:r>
      <w:r w:rsidR="00394C93">
        <w:t>.</w:t>
      </w:r>
    </w:p>
    <w:p w:rsidR="009853D2" w:rsidRPr="00946156" w:rsidRDefault="009853D2" w:rsidP="009853D2">
      <w:pPr>
        <w:pStyle w:val="TA"/>
      </w:pPr>
      <w:r>
        <w:t xml:space="preserve">Explain to students that </w:t>
      </w:r>
      <w:r w:rsidRPr="00033CCD">
        <w:rPr>
          <w:i/>
        </w:rPr>
        <w:t>paternalism</w:t>
      </w:r>
      <w:r>
        <w:t xml:space="preserve"> </w:t>
      </w:r>
      <w:r w:rsidR="000E5705">
        <w:t>is</w:t>
      </w:r>
      <w:r>
        <w:t xml:space="preserve"> </w:t>
      </w:r>
      <w:r w:rsidR="000E5705">
        <w:t>a</w:t>
      </w:r>
      <w:r>
        <w:t xml:space="preserve"> belief system</w:t>
      </w:r>
      <w:r w:rsidR="000E5705">
        <w:t xml:space="preserve"> in which </w:t>
      </w:r>
      <w:r w:rsidR="004A7AF2">
        <w:t>a</w:t>
      </w:r>
      <w:r w:rsidR="003C5314">
        <w:t xml:space="preserve"> </w:t>
      </w:r>
      <w:r w:rsidR="00A821E9">
        <w:t xml:space="preserve">group of people in power </w:t>
      </w:r>
      <w:r w:rsidR="00F06C85">
        <w:t xml:space="preserve">treats those </w:t>
      </w:r>
      <w:r w:rsidR="004A7AF2">
        <w:t xml:space="preserve">who are </w:t>
      </w:r>
      <w:r w:rsidR="00F06C85">
        <w:t>not in power</w:t>
      </w:r>
      <w:r w:rsidR="003C5314">
        <w:t xml:space="preserve"> as if they are children.</w:t>
      </w:r>
      <w:r w:rsidR="00D30517">
        <w:t xml:space="preserve"> </w:t>
      </w:r>
      <w:r w:rsidR="00E44273" w:rsidRPr="00E44273">
        <w:t xml:space="preserve">Many white slave owners </w:t>
      </w:r>
      <w:r w:rsidR="00A821E9">
        <w:t>used paternalis</w:t>
      </w:r>
      <w:r w:rsidR="00F06C85">
        <w:t>m to justify slavery in America.</w:t>
      </w:r>
      <w:r w:rsidR="00A821E9">
        <w:t xml:space="preserve"> </w:t>
      </w:r>
      <w:r w:rsidR="00F06C85">
        <w:t>B</w:t>
      </w:r>
      <w:r w:rsidR="00E44273" w:rsidRPr="00E44273">
        <w:t>eliev</w:t>
      </w:r>
      <w:r w:rsidR="00A821E9">
        <w:t>ing</w:t>
      </w:r>
      <w:r w:rsidR="00E44273" w:rsidRPr="00E44273">
        <w:t xml:space="preserve"> that they were more advanced and developed than </w:t>
      </w:r>
      <w:r w:rsidR="00E44273">
        <w:t>their slaves</w:t>
      </w:r>
      <w:r w:rsidR="00F06C85">
        <w:t xml:space="preserve">, </w:t>
      </w:r>
      <w:r w:rsidR="00E44273" w:rsidRPr="00E44273">
        <w:t xml:space="preserve">white slave owners </w:t>
      </w:r>
      <w:r w:rsidR="00DC1505">
        <w:t>thought</w:t>
      </w:r>
      <w:r w:rsidR="00E44273" w:rsidRPr="00E44273">
        <w:t xml:space="preserve"> that they were taking care of </w:t>
      </w:r>
      <w:r w:rsidR="00E44273">
        <w:t>their slaves</w:t>
      </w:r>
      <w:r w:rsidR="00E44273" w:rsidRPr="00E44273">
        <w:t xml:space="preserve"> and doing the morally right thing by </w:t>
      </w:r>
      <w:r w:rsidR="003C5314">
        <w:t xml:space="preserve">treating </w:t>
      </w:r>
      <w:r w:rsidR="00DC1505">
        <w:t>them</w:t>
      </w:r>
      <w:r w:rsidR="003C5314">
        <w:t xml:space="preserve"> like children and </w:t>
      </w:r>
      <w:r w:rsidR="00E44273" w:rsidRPr="00E44273">
        <w:t>ruling over all aspects of their lives as some fathers rule over their children.</w:t>
      </w:r>
      <w:r w:rsidR="000E5705">
        <w:t xml:space="preserve"> </w:t>
      </w:r>
      <w:r w:rsidR="00A821E9">
        <w:t>Although slavery in America</w:t>
      </w:r>
      <w:r w:rsidR="000112DF">
        <w:t xml:space="preserve"> had</w:t>
      </w:r>
      <w:r w:rsidR="00A821E9">
        <w:t xml:space="preserve"> </w:t>
      </w:r>
      <w:r w:rsidR="00851465">
        <w:t>ended</w:t>
      </w:r>
      <w:r w:rsidR="00A821E9">
        <w:t xml:space="preserve">, </w:t>
      </w:r>
      <w:r w:rsidR="00DC1505">
        <w:t xml:space="preserve">some people </w:t>
      </w:r>
      <w:r w:rsidR="000112DF">
        <w:t>in King’s time still believed in</w:t>
      </w:r>
      <w:r w:rsidR="00851465">
        <w:t xml:space="preserve"> paternalism.</w:t>
      </w:r>
    </w:p>
    <w:p w:rsidR="00B64DDB" w:rsidRPr="00517A39" w:rsidRDefault="00800596" w:rsidP="004115A9">
      <w:pPr>
        <w:pStyle w:val="Q"/>
      </w:pPr>
      <w:r>
        <w:t xml:space="preserve">How does King use the word </w:t>
      </w:r>
      <w:r>
        <w:rPr>
          <w:i/>
        </w:rPr>
        <w:t>paternalistically</w:t>
      </w:r>
      <w:r>
        <w:t xml:space="preserve">? </w:t>
      </w:r>
      <w:r w:rsidR="00EA591E">
        <w:t>W</w:t>
      </w:r>
      <w:r w:rsidR="00517A39">
        <w:t>hat is the impact of King’s usage of the word?</w:t>
      </w:r>
    </w:p>
    <w:p w:rsidR="00813F4B" w:rsidRDefault="00813F4B" w:rsidP="00B64DDB">
      <w:pPr>
        <w:pStyle w:val="SR"/>
      </w:pPr>
      <w:r>
        <w:t>Student responses may include:</w:t>
      </w:r>
    </w:p>
    <w:p w:rsidR="00813F4B" w:rsidRDefault="00CE0AC4" w:rsidP="00813F4B">
      <w:pPr>
        <w:pStyle w:val="SASRBullet"/>
      </w:pPr>
      <w:r>
        <w:t xml:space="preserve">King uses the word </w:t>
      </w:r>
      <w:r w:rsidRPr="00033CCD">
        <w:rPr>
          <w:i/>
        </w:rPr>
        <w:t>paternalistically</w:t>
      </w:r>
      <w:r>
        <w:t xml:space="preserve"> to descr</w:t>
      </w:r>
      <w:r w:rsidR="00BA3344">
        <w:t>ibe how the white moderate “feels that he can set the timetable for another man’s freedom”</w:t>
      </w:r>
      <w:r w:rsidR="008B4113">
        <w:t xml:space="preserve"> (par. 19).</w:t>
      </w:r>
      <w:r w:rsidR="00BA3344">
        <w:t xml:space="preserve"> </w:t>
      </w:r>
      <w:r w:rsidR="00DC1505">
        <w:t>The word intensifies King’s criticism of</w:t>
      </w:r>
      <w:r w:rsidR="00B30011">
        <w:t xml:space="preserve"> the white moderate </w:t>
      </w:r>
      <w:r w:rsidR="00DC1505">
        <w:t>for treating</w:t>
      </w:r>
      <w:r w:rsidR="00B30011">
        <w:t xml:space="preserve"> African Americans like children.</w:t>
      </w:r>
    </w:p>
    <w:p w:rsidR="00834CEA" w:rsidRDefault="00BA3344" w:rsidP="00834CEA">
      <w:pPr>
        <w:pStyle w:val="SASRBullet"/>
      </w:pPr>
      <w:r>
        <w:t xml:space="preserve">Because paternalism was used to justify slavery, King’s use of “paternalistically” </w:t>
      </w:r>
      <w:r w:rsidR="00834CEA">
        <w:t xml:space="preserve">shows that paternalism has still not ended, and </w:t>
      </w:r>
      <w:r w:rsidR="00EF5262">
        <w:t>white moderates are like slave owners as “the Negro’s great stumbling block in the stride toward freedom” (par. 19). This comparison makes King’s criticism of the white moderates even harsher.</w:t>
      </w:r>
      <w:r w:rsidR="00834CEA">
        <w:t xml:space="preserve"> </w:t>
      </w:r>
    </w:p>
    <w:p w:rsidR="00B91BEC" w:rsidRDefault="00007F98" w:rsidP="00813F4B">
      <w:pPr>
        <w:pStyle w:val="SASRBullet"/>
      </w:pPr>
      <w:r>
        <w:t xml:space="preserve">King links current white moderates with slave owners who had the power to “set the timetable for another man’s freedom” and never would grant </w:t>
      </w:r>
      <w:r w:rsidR="00DF3309">
        <w:t xml:space="preserve">that </w:t>
      </w:r>
      <w:r>
        <w:t>freedom</w:t>
      </w:r>
      <w:r w:rsidR="00717839">
        <w:t>. With the word “paternalistically,”</w:t>
      </w:r>
      <w:r>
        <w:t xml:space="preserve"> King </w:t>
      </w:r>
      <w:r w:rsidR="00061C20">
        <w:t>echoes and emphasizes</w:t>
      </w:r>
      <w:r>
        <w:t xml:space="preserve"> his earlier claim that </w:t>
      </w:r>
      <w:r w:rsidR="00033CCD">
        <w:t>“</w:t>
      </w:r>
      <w:r w:rsidR="00697E77">
        <w:t>‘</w:t>
      </w:r>
      <w:r>
        <w:t>wait’</w:t>
      </w:r>
      <w:r w:rsidR="00033CCD">
        <w:t xml:space="preserve"> </w:t>
      </w:r>
      <w:r>
        <w:t>has almost always meant ‘never’</w:t>
      </w:r>
      <w:r w:rsidR="00033CCD">
        <w:t>”</w:t>
      </w:r>
      <w:r w:rsidR="00682E18">
        <w:t xml:space="preserve"> </w:t>
      </w:r>
      <w:r w:rsidR="00F517FC">
        <w:t xml:space="preserve">(par. 11). This has the effect of </w:t>
      </w:r>
      <w:r w:rsidR="007337CB">
        <w:t>intensifying</w:t>
      </w:r>
      <w:r w:rsidR="00F517FC">
        <w:t xml:space="preserve"> his criticism of the white moderate.</w:t>
      </w:r>
    </w:p>
    <w:p w:rsidR="00A15807" w:rsidRDefault="00850D29">
      <w:pPr>
        <w:pStyle w:val="IN"/>
      </w:pPr>
      <w:r>
        <w:rPr>
          <w:b/>
        </w:rPr>
        <w:t xml:space="preserve">Differentiation Consideration: </w:t>
      </w:r>
      <w:r>
        <w:t>If students struggle with this question, consider asking the following scaffolding questions.</w:t>
      </w:r>
    </w:p>
    <w:p w:rsidR="00A15807" w:rsidRDefault="00B47364">
      <w:pPr>
        <w:pStyle w:val="Q"/>
        <w:ind w:firstLine="360"/>
        <w:rPr>
          <w:color w:val="4F81BD" w:themeColor="accent1"/>
        </w:rPr>
      </w:pPr>
      <w:r w:rsidRPr="00B47364">
        <w:rPr>
          <w:color w:val="4F81BD" w:themeColor="accent1"/>
        </w:rPr>
        <w:t xml:space="preserve">How is setting “a timetable for another man’s freedom” acting </w:t>
      </w:r>
      <w:r w:rsidRPr="00326559">
        <w:rPr>
          <w:i/>
          <w:color w:val="4F81BD" w:themeColor="accent1"/>
        </w:rPr>
        <w:t>paternalistically</w:t>
      </w:r>
      <w:r w:rsidRPr="00B47364">
        <w:rPr>
          <w:color w:val="4F81BD" w:themeColor="accent1"/>
        </w:rPr>
        <w:t xml:space="preserve"> or like a father?</w:t>
      </w:r>
    </w:p>
    <w:p w:rsidR="00A15807" w:rsidRDefault="00B47364">
      <w:pPr>
        <w:pStyle w:val="SR"/>
        <w:rPr>
          <w:color w:val="4F81BD" w:themeColor="accent1"/>
        </w:rPr>
      </w:pPr>
      <w:r w:rsidRPr="00B47364">
        <w:rPr>
          <w:color w:val="4F81BD" w:themeColor="accent1"/>
        </w:rPr>
        <w:t xml:space="preserve">Deciding when someone can be free is </w:t>
      </w:r>
      <w:r w:rsidR="004A7AF2">
        <w:rPr>
          <w:color w:val="4F81BD" w:themeColor="accent1"/>
        </w:rPr>
        <w:t xml:space="preserve">like </w:t>
      </w:r>
      <w:r w:rsidR="000228FE">
        <w:rPr>
          <w:color w:val="4F81BD" w:themeColor="accent1"/>
        </w:rPr>
        <w:t xml:space="preserve">treating someone like a child and </w:t>
      </w:r>
      <w:r w:rsidRPr="00B47364">
        <w:rPr>
          <w:color w:val="4F81BD" w:themeColor="accent1"/>
        </w:rPr>
        <w:t xml:space="preserve">acting </w:t>
      </w:r>
      <w:r w:rsidR="00326559">
        <w:rPr>
          <w:color w:val="4F81BD" w:themeColor="accent1"/>
        </w:rPr>
        <w:t>like</w:t>
      </w:r>
      <w:r w:rsidRPr="00B47364">
        <w:rPr>
          <w:color w:val="4F81BD" w:themeColor="accent1"/>
        </w:rPr>
        <w:t xml:space="preserve"> a controlling father</w:t>
      </w:r>
      <w:r w:rsidR="00326559">
        <w:rPr>
          <w:color w:val="4F81BD" w:themeColor="accent1"/>
        </w:rPr>
        <w:t xml:space="preserve"> who</w:t>
      </w:r>
      <w:r w:rsidR="00A8497B">
        <w:rPr>
          <w:color w:val="4F81BD" w:themeColor="accent1"/>
        </w:rPr>
        <w:t xml:space="preserve"> </w:t>
      </w:r>
      <w:r w:rsidR="00E44273">
        <w:rPr>
          <w:color w:val="4F81BD" w:themeColor="accent1"/>
        </w:rPr>
        <w:t>decide</w:t>
      </w:r>
      <w:r w:rsidR="00326559">
        <w:rPr>
          <w:color w:val="4F81BD" w:themeColor="accent1"/>
        </w:rPr>
        <w:t>s</w:t>
      </w:r>
      <w:r w:rsidR="00E44273">
        <w:rPr>
          <w:color w:val="4F81BD" w:themeColor="accent1"/>
        </w:rPr>
        <w:t xml:space="preserve"> everything for his children</w:t>
      </w:r>
      <w:r w:rsidRPr="00B47364">
        <w:rPr>
          <w:color w:val="4F81BD" w:themeColor="accent1"/>
        </w:rPr>
        <w:t>.</w:t>
      </w:r>
    </w:p>
    <w:p w:rsidR="008379BC" w:rsidRDefault="008379BC" w:rsidP="008379BC">
      <w:pPr>
        <w:pStyle w:val="Q"/>
        <w:ind w:left="360"/>
        <w:rPr>
          <w:color w:val="4F81BD" w:themeColor="accent1"/>
        </w:rPr>
      </w:pPr>
      <w:r>
        <w:rPr>
          <w:color w:val="4F81BD" w:themeColor="accent1"/>
        </w:rPr>
        <w:t xml:space="preserve">What connection does King make between the past and the present by using the word </w:t>
      </w:r>
      <w:r>
        <w:rPr>
          <w:i/>
          <w:color w:val="4F81BD" w:themeColor="accent1"/>
        </w:rPr>
        <w:t>paternalistically</w:t>
      </w:r>
      <w:r>
        <w:rPr>
          <w:color w:val="4F81BD" w:themeColor="accent1"/>
        </w:rPr>
        <w:t>?</w:t>
      </w:r>
    </w:p>
    <w:p w:rsidR="008379BC" w:rsidRPr="00682E18" w:rsidRDefault="00C13A70" w:rsidP="00C13A70">
      <w:pPr>
        <w:pStyle w:val="SR"/>
        <w:rPr>
          <w:color w:val="4F81BD" w:themeColor="accent1"/>
        </w:rPr>
      </w:pPr>
      <w:r w:rsidRPr="00682E18">
        <w:rPr>
          <w:color w:val="4F81BD" w:themeColor="accent1"/>
        </w:rPr>
        <w:t>King uses the word “paternalistically” to show that the white moderate treat</w:t>
      </w:r>
      <w:r w:rsidR="00DC1505" w:rsidRPr="00682E18">
        <w:rPr>
          <w:color w:val="4F81BD" w:themeColor="accent1"/>
        </w:rPr>
        <w:t>s</w:t>
      </w:r>
      <w:r w:rsidRPr="00682E18">
        <w:rPr>
          <w:color w:val="4F81BD" w:themeColor="accent1"/>
        </w:rPr>
        <w:t xml:space="preserve"> African Americans like children </w:t>
      </w:r>
      <w:r w:rsidR="00CD6013" w:rsidRPr="00682E18">
        <w:rPr>
          <w:color w:val="4F81BD" w:themeColor="accent1"/>
        </w:rPr>
        <w:t>just as</w:t>
      </w:r>
      <w:r w:rsidRPr="00682E18">
        <w:rPr>
          <w:color w:val="4F81BD" w:themeColor="accent1"/>
        </w:rPr>
        <w:t xml:space="preserve"> slave owners treated slaves like children.</w:t>
      </w:r>
    </w:p>
    <w:p w:rsidR="00C400A7" w:rsidRPr="00682E18" w:rsidRDefault="00E97998" w:rsidP="00232E10">
      <w:pPr>
        <w:pStyle w:val="Q"/>
        <w:ind w:left="360"/>
        <w:rPr>
          <w:color w:val="4F81BD" w:themeColor="accent1"/>
        </w:rPr>
      </w:pPr>
      <w:r w:rsidRPr="00682E18">
        <w:rPr>
          <w:color w:val="4F81BD" w:themeColor="accent1"/>
        </w:rPr>
        <w:t xml:space="preserve">How does King use the word </w:t>
      </w:r>
      <w:r w:rsidRPr="00682E18">
        <w:rPr>
          <w:i/>
          <w:color w:val="4F81BD" w:themeColor="accent1"/>
        </w:rPr>
        <w:t>paternalistically</w:t>
      </w:r>
      <w:r w:rsidRPr="00682E18">
        <w:rPr>
          <w:color w:val="4F81BD" w:themeColor="accent1"/>
        </w:rPr>
        <w:t xml:space="preserve"> to criticize the</w:t>
      </w:r>
      <w:r w:rsidR="001E5268" w:rsidRPr="00682E18">
        <w:rPr>
          <w:color w:val="4F81BD" w:themeColor="accent1"/>
        </w:rPr>
        <w:t xml:space="preserve"> white moderate?</w:t>
      </w:r>
    </w:p>
    <w:p w:rsidR="00E3608F" w:rsidRPr="00682E18" w:rsidRDefault="00F40B34">
      <w:pPr>
        <w:pStyle w:val="SR"/>
        <w:rPr>
          <w:color w:val="4F81BD" w:themeColor="accent1"/>
        </w:rPr>
      </w:pPr>
      <w:r w:rsidRPr="00682E18">
        <w:rPr>
          <w:color w:val="4F81BD" w:themeColor="accent1"/>
        </w:rPr>
        <w:t>Because t</w:t>
      </w:r>
      <w:r w:rsidR="00F943D8" w:rsidRPr="00682E18">
        <w:rPr>
          <w:color w:val="4F81BD" w:themeColor="accent1"/>
        </w:rPr>
        <w:t>he white moderate “constantly says, ‘I agree with you in the goal you seek, but I can’t agree with your methods of direct action</w:t>
      </w:r>
      <w:r w:rsidR="006909BA" w:rsidRPr="00682E18">
        <w:rPr>
          <w:color w:val="4F81BD" w:themeColor="accent1"/>
        </w:rPr>
        <w:t>,</w:t>
      </w:r>
      <w:r w:rsidR="00F943D8" w:rsidRPr="00682E18">
        <w:rPr>
          <w:color w:val="4F81BD" w:themeColor="accent1"/>
        </w:rPr>
        <w:t>’”</w:t>
      </w:r>
      <w:r w:rsidR="00470C2A" w:rsidRPr="00682E18">
        <w:rPr>
          <w:color w:val="4F81BD" w:themeColor="accent1"/>
        </w:rPr>
        <w:t xml:space="preserve"> King uses the word “paternalistically” to </w:t>
      </w:r>
      <w:r w:rsidR="007C5F3B" w:rsidRPr="00682E18">
        <w:rPr>
          <w:color w:val="4F81BD" w:themeColor="accent1"/>
        </w:rPr>
        <w:t>strengthen his point that</w:t>
      </w:r>
      <w:r w:rsidR="00470C2A" w:rsidRPr="00682E18">
        <w:rPr>
          <w:color w:val="4F81BD" w:themeColor="accent1"/>
        </w:rPr>
        <w:t xml:space="preserve"> the white moderate </w:t>
      </w:r>
      <w:r w:rsidR="007C5F3B" w:rsidRPr="00682E18">
        <w:rPr>
          <w:color w:val="4F81BD" w:themeColor="accent1"/>
        </w:rPr>
        <w:t>does not actually</w:t>
      </w:r>
      <w:r w:rsidR="00470C2A" w:rsidRPr="00682E18">
        <w:rPr>
          <w:color w:val="4F81BD" w:themeColor="accent1"/>
        </w:rPr>
        <w:t xml:space="preserve"> “agree with [King] in the goal [he] seek[s],” </w:t>
      </w:r>
      <w:r w:rsidR="006909BA" w:rsidRPr="00682E18">
        <w:rPr>
          <w:color w:val="4F81BD" w:themeColor="accent1"/>
        </w:rPr>
        <w:t>since</w:t>
      </w:r>
      <w:r w:rsidR="00470C2A" w:rsidRPr="00682E18">
        <w:rPr>
          <w:color w:val="4F81BD" w:themeColor="accent1"/>
        </w:rPr>
        <w:t xml:space="preserve"> </w:t>
      </w:r>
      <w:r w:rsidR="006909BA" w:rsidRPr="00682E18">
        <w:rPr>
          <w:color w:val="4F81BD" w:themeColor="accent1"/>
        </w:rPr>
        <w:t>the white moderate treat</w:t>
      </w:r>
      <w:r w:rsidR="00DC1505" w:rsidRPr="00682E18">
        <w:rPr>
          <w:color w:val="4F81BD" w:themeColor="accent1"/>
        </w:rPr>
        <w:t>s</w:t>
      </w:r>
      <w:r w:rsidR="006909BA" w:rsidRPr="00682E18">
        <w:rPr>
          <w:color w:val="4F81BD" w:themeColor="accent1"/>
        </w:rPr>
        <w:t xml:space="preserve"> African Americans like children (par. 19).</w:t>
      </w:r>
    </w:p>
    <w:p w:rsidR="00BF0AF2" w:rsidRDefault="00712BCA">
      <w:pPr>
        <w:pStyle w:val="IN"/>
      </w:pPr>
      <w:r>
        <w:t xml:space="preserve">This discussion of the word </w:t>
      </w:r>
      <w:r>
        <w:rPr>
          <w:i/>
        </w:rPr>
        <w:t>paternalistically</w:t>
      </w:r>
      <w:r>
        <w:t xml:space="preserve"> supports students’ engagement with L.9-10.4, which addresses students’ ability to clarify the meaning of an unknown word.</w:t>
      </w:r>
    </w:p>
    <w:p w:rsidR="00BF0AF2" w:rsidRDefault="00BF0AF2" w:rsidP="00BF0AF2">
      <w:pPr>
        <w:pStyle w:val="Q"/>
      </w:pPr>
      <w:r>
        <w:t xml:space="preserve">Based on what King writes in paragraph 19 about </w:t>
      </w:r>
      <w:r w:rsidR="00814CEA">
        <w:t>“</w:t>
      </w:r>
      <w:r>
        <w:t>the white moderate,</w:t>
      </w:r>
      <w:r w:rsidR="00814CEA">
        <w:t>”</w:t>
      </w:r>
      <w:r>
        <w:t xml:space="preserve"> who or what is </w:t>
      </w:r>
      <w:r w:rsidR="00814CEA">
        <w:t>“</w:t>
      </w:r>
      <w:r>
        <w:t>the white moderate</w:t>
      </w:r>
      <w:r w:rsidR="00814CEA">
        <w:t>”</w:t>
      </w:r>
      <w:r>
        <w:t>?</w:t>
      </w:r>
    </w:p>
    <w:p w:rsidR="00BF0AF2" w:rsidRDefault="00BF0AF2" w:rsidP="00BF0AF2">
      <w:pPr>
        <w:pStyle w:val="SR"/>
      </w:pPr>
      <w:r>
        <w:t>The white moderate is a group of white people who are not openly opposed to civil rights but do not actively support them either.</w:t>
      </w:r>
    </w:p>
    <w:p w:rsidR="00814CEA" w:rsidRDefault="004325F9" w:rsidP="004325F9">
      <w:pPr>
        <w:pStyle w:val="IN"/>
      </w:pPr>
      <w:r>
        <w:rPr>
          <w:b/>
        </w:rPr>
        <w:t xml:space="preserve">Differentiation Consideration: </w:t>
      </w:r>
      <w:r>
        <w:t xml:space="preserve">If students struggle, consider providing the following definition: </w:t>
      </w:r>
      <w:r>
        <w:rPr>
          <w:i/>
        </w:rPr>
        <w:t>moderate</w:t>
      </w:r>
      <w:r>
        <w:t xml:space="preserve"> means “</w:t>
      </w:r>
      <w:r w:rsidR="00D147E8" w:rsidRPr="00D147E8">
        <w:t>a person who is moderate in opinion or opposed to extreme views and actions, especially in politics or religion.</w:t>
      </w:r>
      <w:r>
        <w:t>” Also, c</w:t>
      </w:r>
      <w:r w:rsidR="00377D33">
        <w:t>onsider explaining that King uses the phrase “white moderate” as a collective noun, meaning that numerous individuals are grouped together and spoken of as a whole.</w:t>
      </w:r>
    </w:p>
    <w:p w:rsidR="00377D33" w:rsidRDefault="00814CEA" w:rsidP="00814CEA">
      <w:pPr>
        <w:pStyle w:val="IN"/>
      </w:pPr>
      <w:r>
        <w:t>Consider drawing students’ attention to their work with L.9-10.4.a as they use context clues to determine the meaning of a word.</w:t>
      </w:r>
    </w:p>
    <w:p w:rsidR="0008560E" w:rsidRDefault="0008560E" w:rsidP="0008560E">
      <w:pPr>
        <w:pStyle w:val="BR"/>
      </w:pPr>
    </w:p>
    <w:p w:rsidR="0008560E" w:rsidRDefault="00326559" w:rsidP="0008560E">
      <w:pPr>
        <w:pStyle w:val="TA"/>
      </w:pPr>
      <w:r>
        <w:t xml:space="preserve">Instruct students to form groups and </w:t>
      </w:r>
      <w:r w:rsidR="00A36B73">
        <w:t xml:space="preserve">answer </w:t>
      </w:r>
      <w:r w:rsidR="00AD4ED8">
        <w:t xml:space="preserve">the following questions </w:t>
      </w:r>
      <w:r>
        <w:t>before sharing out with the class</w:t>
      </w:r>
      <w:r w:rsidR="00A36B73">
        <w:t>.</w:t>
      </w:r>
    </w:p>
    <w:p w:rsidR="00006C7D" w:rsidRDefault="00215E1C">
      <w:pPr>
        <w:pStyle w:val="Q"/>
        <w:rPr>
          <w:sz w:val="18"/>
        </w:rPr>
      </w:pPr>
      <w:r>
        <w:t xml:space="preserve">In paragraphs 1–18, how has King described </w:t>
      </w:r>
      <w:r w:rsidR="009C2418">
        <w:t xml:space="preserve">his </w:t>
      </w:r>
      <w:r w:rsidR="001A5953">
        <w:t>addressees</w:t>
      </w:r>
      <w:r w:rsidR="00130819">
        <w:t>’ opinions</w:t>
      </w:r>
      <w:r>
        <w:t xml:space="preserve"> similarly to how he describes </w:t>
      </w:r>
      <w:r w:rsidR="009C2418">
        <w:t xml:space="preserve">the </w:t>
      </w:r>
      <w:r>
        <w:t>white moderates</w:t>
      </w:r>
      <w:r w:rsidR="00130819">
        <w:t>’ opinions</w:t>
      </w:r>
      <w:r>
        <w:t xml:space="preserve"> in paragraph 19</w:t>
      </w:r>
      <w:r w:rsidR="009E1B52" w:rsidRPr="009E1B52">
        <w:t>?</w:t>
      </w:r>
    </w:p>
    <w:p w:rsidR="00033490" w:rsidRDefault="00A15807" w:rsidP="00773991">
      <w:pPr>
        <w:pStyle w:val="SR"/>
      </w:pPr>
      <w:r>
        <w:t xml:space="preserve">The </w:t>
      </w:r>
      <w:r w:rsidR="001A5953">
        <w:t>addressees</w:t>
      </w:r>
      <w:r>
        <w:t>, like the white moderates</w:t>
      </w:r>
      <w:r w:rsidR="001A5953">
        <w:t>,</w:t>
      </w:r>
      <w:r>
        <w:t xml:space="preserve"> want King and </w:t>
      </w:r>
      <w:r w:rsidR="001A5953">
        <w:t>civil rights activists</w:t>
      </w:r>
      <w:r>
        <w:t xml:space="preserve"> to “wait” for racial justice and to obey the “unjust” segregation laws.</w:t>
      </w:r>
    </w:p>
    <w:p w:rsidR="00856D84" w:rsidRDefault="00033490" w:rsidP="00033490">
      <w:pPr>
        <w:pStyle w:val="IN"/>
      </w:pPr>
      <w:r>
        <w:rPr>
          <w:b/>
        </w:rPr>
        <w:t>Differentiation Consideration:</w:t>
      </w:r>
      <w:r>
        <w:t xml:space="preserve"> If students struggle, consider reminding them to look at their annotations from Lesson 8’s homework.</w:t>
      </w:r>
    </w:p>
    <w:p w:rsidR="00140967" w:rsidRDefault="00227DA4" w:rsidP="004457C3">
      <w:pPr>
        <w:pStyle w:val="Q"/>
      </w:pPr>
      <w:r>
        <w:t xml:space="preserve">What </w:t>
      </w:r>
      <w:r w:rsidR="00420911">
        <w:t xml:space="preserve">is the impact of the connection King implies between the white moderate and his addressees? </w:t>
      </w:r>
    </w:p>
    <w:p w:rsidR="00E956B0" w:rsidRDefault="00140967">
      <w:pPr>
        <w:pStyle w:val="SR"/>
      </w:pPr>
      <w:r>
        <w:t xml:space="preserve">When King refers to the white moderate, he is also implying </w:t>
      </w:r>
      <w:r w:rsidR="009C79BE">
        <w:t xml:space="preserve">that </w:t>
      </w:r>
      <w:r>
        <w:t>his addressees</w:t>
      </w:r>
      <w:r w:rsidR="008035E2">
        <w:t xml:space="preserve"> </w:t>
      </w:r>
      <w:r w:rsidR="009C79BE">
        <w:t>are</w:t>
      </w:r>
      <w:r w:rsidR="008035E2">
        <w:t xml:space="preserve"> part of that group</w:t>
      </w:r>
      <w:r>
        <w:t>.</w:t>
      </w:r>
      <w:r w:rsidR="00DE4BAB">
        <w:t xml:space="preserve"> </w:t>
      </w:r>
      <w:r w:rsidR="00DE4BAB" w:rsidRPr="00DE4BAB">
        <w:t xml:space="preserve">King is indirectly criticizing the addressees by including them in his </w:t>
      </w:r>
      <w:r w:rsidR="005531B1">
        <w:t>criticism</w:t>
      </w:r>
      <w:r w:rsidR="00DE4BAB" w:rsidRPr="00DE4BAB">
        <w:t xml:space="preserve"> of the white moderate</w:t>
      </w:r>
      <w:r w:rsidR="00DE4BAB">
        <w:t xml:space="preserve">. </w:t>
      </w:r>
    </w:p>
    <w:p w:rsidR="004C1557" w:rsidRDefault="004C1557" w:rsidP="004C1557">
      <w:pPr>
        <w:pStyle w:val="Q"/>
      </w:pPr>
      <w:r>
        <w:t>What is King’s claim in paragraph 19?</w:t>
      </w:r>
      <w:r w:rsidR="005D6A5B">
        <w:t xml:space="preserve"> How is this claim different from other supporting claims in paragraphs 1–18?</w:t>
      </w:r>
    </w:p>
    <w:p w:rsidR="00B33C01" w:rsidRDefault="00B33C01" w:rsidP="004C1557">
      <w:pPr>
        <w:pStyle w:val="SR"/>
      </w:pPr>
      <w:r>
        <w:t>Student responses may include:</w:t>
      </w:r>
    </w:p>
    <w:p w:rsidR="00370C49" w:rsidRDefault="004C1557" w:rsidP="00B33C01">
      <w:pPr>
        <w:pStyle w:val="SASRBullet"/>
      </w:pPr>
      <w:r>
        <w:t xml:space="preserve">King claims that the white moderate, with their “shallow understanding” and “lukewarm acceptance,” are “the Negro’s great stumbling </w:t>
      </w:r>
      <w:proofErr w:type="gramStart"/>
      <w:r>
        <w:t>block</w:t>
      </w:r>
      <w:proofErr w:type="gramEnd"/>
      <w:r>
        <w:t xml:space="preserve"> in the stride toward freedom”</w:t>
      </w:r>
      <w:r w:rsidR="00A17264">
        <w:t xml:space="preserve"> (par. 19).</w:t>
      </w:r>
      <w:r w:rsidR="00C04D42">
        <w:t xml:space="preserve"> </w:t>
      </w:r>
      <w:r w:rsidR="0010779B">
        <w:t xml:space="preserve">The white moderate is the main reason injustice has not ended. </w:t>
      </w:r>
    </w:p>
    <w:p w:rsidR="005870A3" w:rsidRDefault="00C03DDB" w:rsidP="00B33C01">
      <w:pPr>
        <w:pStyle w:val="SASRBullet"/>
      </w:pPr>
      <w:r>
        <w:t xml:space="preserve">This supporting claim is different from other supporting claims, because </w:t>
      </w:r>
      <w:r w:rsidR="003550A4">
        <w:t>here</w:t>
      </w:r>
      <w:r>
        <w:t xml:space="preserve"> King </w:t>
      </w:r>
      <w:r w:rsidR="003550A4">
        <w:t xml:space="preserve">is </w:t>
      </w:r>
      <w:r>
        <w:t>criticiz</w:t>
      </w:r>
      <w:r w:rsidR="003550A4">
        <w:t>ing</w:t>
      </w:r>
      <w:r>
        <w:t xml:space="preserve"> the white moderate instead of defending his actions against accusations from his addressees</w:t>
      </w:r>
      <w:r w:rsidR="003550A4">
        <w:t xml:space="preserve"> (as he did in paragraphs 1–18)</w:t>
      </w:r>
      <w:r>
        <w:t>.</w:t>
      </w:r>
    </w:p>
    <w:p w:rsidR="005D6A5B" w:rsidRPr="00BC098E" w:rsidRDefault="00033490" w:rsidP="005D6A5B">
      <w:pPr>
        <w:pStyle w:val="IN"/>
      </w:pPr>
      <w:r>
        <w:rPr>
          <w:b/>
        </w:rPr>
        <w:t xml:space="preserve">Differentiation Consideration: </w:t>
      </w:r>
      <w:r w:rsidR="005D6A5B">
        <w:t>Consider encouraging students to refer back to their Argument Delineation Tool</w:t>
      </w:r>
      <w:r>
        <w:t>s</w:t>
      </w:r>
      <w:r w:rsidR="005D6A5B">
        <w:t xml:space="preserve"> to help them answer the question.</w:t>
      </w:r>
    </w:p>
    <w:p w:rsidR="00006C7D" w:rsidRDefault="00197601">
      <w:pPr>
        <w:pStyle w:val="TA"/>
      </w:pPr>
      <w:r>
        <w:t>Lead a brief whole-class discussion of student responses.</w:t>
      </w:r>
      <w:r w:rsidR="00B87D1D">
        <w:t xml:space="preserve"> Instruct students to </w:t>
      </w:r>
      <w:r w:rsidR="00B33C01">
        <w:t xml:space="preserve">use their Argument Delineation Tool to </w:t>
      </w:r>
      <w:r w:rsidR="00B87D1D">
        <w:t>record the supporting claim</w:t>
      </w:r>
      <w:r w:rsidR="00C2514A">
        <w:t>, evidence, and reasoning</w:t>
      </w:r>
      <w:r w:rsidR="00B87D1D">
        <w:t xml:space="preserve"> discussed</w:t>
      </w:r>
      <w:r w:rsidR="0056732D">
        <w:t xml:space="preserve"> in paragraph 19</w:t>
      </w:r>
      <w:r w:rsidR="00B87D1D">
        <w:t>.</w:t>
      </w:r>
    </w:p>
    <w:p w:rsidR="00E3608F" w:rsidRDefault="00374F37">
      <w:pPr>
        <w:pStyle w:val="IN"/>
      </w:pPr>
      <w:r w:rsidRPr="00374F37">
        <w:t>The Argument Delineation Tool su</w:t>
      </w:r>
      <w:r>
        <w:t xml:space="preserve">pports student engagement with </w:t>
      </w:r>
      <w:r w:rsidRPr="00374F37">
        <w:t>RI.9-10.8.</w:t>
      </w:r>
    </w:p>
    <w:p w:rsidR="00006C7D" w:rsidRDefault="00006C7D">
      <w:pPr>
        <w:pStyle w:val="BR"/>
      </w:pPr>
    </w:p>
    <w:p w:rsidR="00734C02" w:rsidRDefault="00915959" w:rsidP="00E32342">
      <w:pPr>
        <w:pStyle w:val="TA"/>
      </w:pPr>
      <w:r>
        <w:t xml:space="preserve">Instruct </w:t>
      </w:r>
      <w:r w:rsidR="00585F5E">
        <w:t>student</w:t>
      </w:r>
      <w:r w:rsidR="00326559">
        <w:t xml:space="preserve"> groups</w:t>
      </w:r>
      <w:r w:rsidR="00585F5E">
        <w:t xml:space="preserve"> to reread</w:t>
      </w:r>
      <w:r w:rsidR="00197601">
        <w:t xml:space="preserve"> </w:t>
      </w:r>
      <w:r w:rsidR="00585F5E">
        <w:t>paragraph</w:t>
      </w:r>
      <w:r w:rsidR="000B3679">
        <w:t>s</w:t>
      </w:r>
      <w:r w:rsidR="00585F5E">
        <w:t xml:space="preserve"> 20</w:t>
      </w:r>
      <w:r w:rsidR="000B3679">
        <w:t xml:space="preserve">–21 </w:t>
      </w:r>
      <w:r w:rsidR="00CC13F1">
        <w:t>(from “</w:t>
      </w:r>
      <w:r w:rsidR="00CC13F1" w:rsidRPr="00CC13F1">
        <w:t>In your statement you asserted that our actions, even though peaceful, must be condemned</w:t>
      </w:r>
      <w:r w:rsidR="00CC13F1">
        <w:t xml:space="preserve">” to “time itself becomes an ally of the forces of social stagnation”) </w:t>
      </w:r>
      <w:r w:rsidR="004738DD">
        <w:t xml:space="preserve">and </w:t>
      </w:r>
      <w:r w:rsidR="00326559">
        <w:t>answer</w:t>
      </w:r>
      <w:r w:rsidR="004738DD">
        <w:t xml:space="preserve"> </w:t>
      </w:r>
      <w:r w:rsidR="00197601">
        <w:t xml:space="preserve">the following questions </w:t>
      </w:r>
      <w:r w:rsidR="00326559">
        <w:t>before sharing out with the class</w:t>
      </w:r>
      <w:r w:rsidR="00197601">
        <w:t>.</w:t>
      </w:r>
      <w:r w:rsidR="00585F5E">
        <w:t xml:space="preserve"> </w:t>
      </w:r>
    </w:p>
    <w:p w:rsidR="00AF2823" w:rsidRPr="0085475B" w:rsidRDefault="00AF2823" w:rsidP="00DE219E">
      <w:pPr>
        <w:pStyle w:val="Q"/>
      </w:pPr>
      <w:r w:rsidRPr="0085475B">
        <w:t xml:space="preserve">What </w:t>
      </w:r>
      <w:r w:rsidR="001F36FD">
        <w:t xml:space="preserve">supporting </w:t>
      </w:r>
      <w:r w:rsidRPr="0085475B">
        <w:t>claim does King make in the first sentences of paragraph 20?</w:t>
      </w:r>
    </w:p>
    <w:p w:rsidR="00006C7D" w:rsidRDefault="00AF2823">
      <w:pPr>
        <w:pStyle w:val="SR"/>
      </w:pPr>
      <w:r w:rsidRPr="0085475B">
        <w:t>The clergymen’s idea that King</w:t>
      </w:r>
      <w:r w:rsidR="003245F1">
        <w:t>’</w:t>
      </w:r>
      <w:r w:rsidRPr="0085475B">
        <w:t>s “actions, even though peaceful, must be condemned because they precipitate violence” is illogical</w:t>
      </w:r>
      <w:r w:rsidR="005531B1">
        <w:t xml:space="preserve"> (par. 20)</w:t>
      </w:r>
      <w:r w:rsidRPr="0085475B">
        <w:t>.</w:t>
      </w:r>
    </w:p>
    <w:p w:rsidR="009C5330" w:rsidRPr="0085475B" w:rsidRDefault="009C5330" w:rsidP="009C5330">
      <w:pPr>
        <w:pStyle w:val="Q"/>
      </w:pPr>
      <w:r>
        <w:t xml:space="preserve">What evidence does King provide to support his claim that the clergymen’s assertion is illogical? </w:t>
      </w:r>
    </w:p>
    <w:p w:rsidR="00AF2823" w:rsidRPr="0085475B" w:rsidRDefault="00AF2823" w:rsidP="00DE219E">
      <w:pPr>
        <w:pStyle w:val="SR"/>
      </w:pPr>
      <w:r w:rsidRPr="0085475B">
        <w:t xml:space="preserve">King shows that the clergymen are illogical by comparing their reasoning to the examples of </w:t>
      </w:r>
      <w:r w:rsidR="005531B1">
        <w:t>“</w:t>
      </w:r>
      <w:r w:rsidRPr="0085475B">
        <w:t xml:space="preserve">condemning </w:t>
      </w:r>
      <w:r w:rsidR="005531B1">
        <w:t>the</w:t>
      </w:r>
      <w:r w:rsidRPr="0085475B">
        <w:t xml:space="preserve"> robbed man </w:t>
      </w:r>
      <w:r w:rsidR="005531B1">
        <w:t xml:space="preserve">because his possession of money precipitated the evil act of robbery,” ”condemning </w:t>
      </w:r>
      <w:r w:rsidRPr="0085475B">
        <w:t>Socrates</w:t>
      </w:r>
      <w:r w:rsidR="00077D1F">
        <w:t>”</w:t>
      </w:r>
      <w:r w:rsidRPr="0085475B">
        <w:t xml:space="preserve"> for being killed by opponents of truth, and </w:t>
      </w:r>
      <w:r w:rsidR="00077D1F">
        <w:t xml:space="preserve">“condemning </w:t>
      </w:r>
      <w:r w:rsidRPr="0085475B">
        <w:t>Jesus</w:t>
      </w:r>
      <w:r w:rsidR="00077D1F">
        <w:t>”</w:t>
      </w:r>
      <w:r w:rsidRPr="0085475B">
        <w:t xml:space="preserve"> for being crucified by opponents of </w:t>
      </w:r>
      <w:r w:rsidR="00366020" w:rsidRPr="0085475B">
        <w:t>God</w:t>
      </w:r>
      <w:r w:rsidR="00077D1F">
        <w:t xml:space="preserve"> (par. 20)</w:t>
      </w:r>
      <w:r w:rsidRPr="0085475B">
        <w:t>.</w:t>
      </w:r>
    </w:p>
    <w:p w:rsidR="00E26B84" w:rsidRPr="0085475B" w:rsidRDefault="00E26B84" w:rsidP="00DE219E">
      <w:pPr>
        <w:pStyle w:val="Q"/>
      </w:pPr>
      <w:r w:rsidRPr="0085475B">
        <w:t>How do these examples relate to King’s moral high ground in previous paragraphs?</w:t>
      </w:r>
    </w:p>
    <w:p w:rsidR="00DE5DCD" w:rsidRPr="0085475B" w:rsidRDefault="00E26B84" w:rsidP="00DE219E">
      <w:pPr>
        <w:pStyle w:val="SR"/>
      </w:pPr>
      <w:r w:rsidRPr="0085475B">
        <w:t xml:space="preserve">These examples of innocent, heroic men show </w:t>
      </w:r>
      <w:r w:rsidR="00E726FD" w:rsidRPr="0085475B">
        <w:t xml:space="preserve">that </w:t>
      </w:r>
      <w:r w:rsidRPr="0085475B">
        <w:t xml:space="preserve">King and other civil rights activists </w:t>
      </w:r>
      <w:r w:rsidR="00E726FD" w:rsidRPr="0085475B">
        <w:t>are</w:t>
      </w:r>
      <w:r w:rsidRPr="0085475B">
        <w:t xml:space="preserve"> innocent, heroic people </w:t>
      </w:r>
      <w:r w:rsidR="00E726FD" w:rsidRPr="0085475B">
        <w:t xml:space="preserve">who are </w:t>
      </w:r>
      <w:r w:rsidRPr="0085475B">
        <w:t xml:space="preserve">morally and logically better than their opponents (the white moderate) who are like </w:t>
      </w:r>
      <w:r w:rsidR="00E726FD" w:rsidRPr="0085475B">
        <w:t xml:space="preserve">the </w:t>
      </w:r>
      <w:r w:rsidRPr="0085475B">
        <w:t>robbers and murderers of innocent</w:t>
      </w:r>
      <w:r w:rsidR="00E726FD" w:rsidRPr="0085475B">
        <w:t>, heroic</w:t>
      </w:r>
      <w:r w:rsidRPr="0085475B">
        <w:t xml:space="preserve"> men.</w:t>
      </w:r>
      <w:r w:rsidR="00126494">
        <w:t xml:space="preserve"> </w:t>
      </w:r>
    </w:p>
    <w:p w:rsidR="00947718" w:rsidRDefault="00947718" w:rsidP="00947718">
      <w:pPr>
        <w:pStyle w:val="TA"/>
      </w:pPr>
      <w:r>
        <w:t>Lead a brief whole-class discussion of student responses.</w:t>
      </w:r>
      <w:r w:rsidR="001B24C6">
        <w:t xml:space="preserve"> Instruct students to record </w:t>
      </w:r>
      <w:r w:rsidR="0017490A">
        <w:t xml:space="preserve">on their Argument Delineation Tools </w:t>
      </w:r>
      <w:r w:rsidR="001B24C6">
        <w:t>the supporting claim, evidence, and reasoning discussed</w:t>
      </w:r>
      <w:r w:rsidR="0017490A">
        <w:t xml:space="preserve"> in paragraph 20</w:t>
      </w:r>
      <w:r w:rsidR="001B24C6">
        <w:t>.</w:t>
      </w:r>
    </w:p>
    <w:p w:rsidR="005018AF" w:rsidRDefault="005018AF">
      <w:pPr>
        <w:pStyle w:val="BR"/>
      </w:pPr>
    </w:p>
    <w:p w:rsidR="00326559" w:rsidRDefault="00326559" w:rsidP="00326559">
      <w:pPr>
        <w:pStyle w:val="TA"/>
      </w:pPr>
      <w:r>
        <w:t>Instruct student groups to answer the following questions about paragraph 21 before sharing out with the class.</w:t>
      </w:r>
    </w:p>
    <w:p w:rsidR="007223D9" w:rsidRDefault="003B4F9F" w:rsidP="00CE0034">
      <w:pPr>
        <w:pStyle w:val="Q"/>
      </w:pPr>
      <w:r>
        <w:t>How does King define the “myth of time”</w:t>
      </w:r>
      <w:r w:rsidR="00F14179">
        <w:t xml:space="preserve"> in paragraph 21?</w:t>
      </w:r>
    </w:p>
    <w:p w:rsidR="00572367" w:rsidRDefault="006E7BB4" w:rsidP="00572367">
      <w:pPr>
        <w:pStyle w:val="SR"/>
      </w:pPr>
      <w:r>
        <w:t>King defines the “myth of time” a</w:t>
      </w:r>
      <w:r w:rsidR="007223D9">
        <w:t>s “the strangely irrational notion that there is something in the very flow of time that will inevitably cure all ills”</w:t>
      </w:r>
      <w:r w:rsidR="008040BC">
        <w:t xml:space="preserve"> (par. 21).</w:t>
      </w:r>
      <w:r w:rsidR="007223D9">
        <w:t xml:space="preserve"> </w:t>
      </w:r>
    </w:p>
    <w:p w:rsidR="00F14179" w:rsidRDefault="00F14179" w:rsidP="00F14179">
      <w:pPr>
        <w:pStyle w:val="Q"/>
      </w:pPr>
      <w:r>
        <w:t>How does the “myth of time” connect to the white moderate’s “lukewarm acceptance” of the struggle to end injustice?</w:t>
      </w:r>
    </w:p>
    <w:p w:rsidR="00F14179" w:rsidRDefault="00D35E68" w:rsidP="00F14179">
      <w:pPr>
        <w:pStyle w:val="SR"/>
      </w:pPr>
      <w:r>
        <w:t>If the white moderate thinks that time will “cure all ills” as the “white brother in Texas” does, then they will not engage in “t</w:t>
      </w:r>
      <w:r w:rsidR="007E5454">
        <w:t>he tireless efforts and persist</w:t>
      </w:r>
      <w:r w:rsidR="003A4A04">
        <w:t>ent work</w:t>
      </w:r>
      <w:r w:rsidR="007E5454">
        <w:t xml:space="preserve">” </w:t>
      </w:r>
      <w:r w:rsidR="003A4A04">
        <w:t>necessary to end injustice</w:t>
      </w:r>
      <w:r w:rsidR="00426119">
        <w:t xml:space="preserve"> (par. 21)</w:t>
      </w:r>
      <w:r w:rsidR="003A4A04">
        <w:t>. This indicates</w:t>
      </w:r>
      <w:r w:rsidR="007E5454">
        <w:t xml:space="preserve"> </w:t>
      </w:r>
      <w:r>
        <w:t>only “lukewarm acceptance”</w:t>
      </w:r>
      <w:r w:rsidR="00426119">
        <w:t xml:space="preserve"> (par. 19)</w:t>
      </w:r>
      <w:r>
        <w:t xml:space="preserve"> of the struggle to end injustice. </w:t>
      </w:r>
    </w:p>
    <w:p w:rsidR="006E0474" w:rsidRDefault="00FA1752" w:rsidP="006E0474">
      <w:pPr>
        <w:pStyle w:val="Q"/>
      </w:pPr>
      <w:r>
        <w:t>What is the</w:t>
      </w:r>
      <w:r w:rsidR="0025528D">
        <w:t xml:space="preserve"> cumulative</w:t>
      </w:r>
      <w:r>
        <w:t xml:space="preserve"> impact of King’s specific word choices in paragraph 21?</w:t>
      </w:r>
    </w:p>
    <w:p w:rsidR="00FA1752" w:rsidRDefault="008A480E" w:rsidP="00FA1752">
      <w:pPr>
        <w:pStyle w:val="SR"/>
      </w:pPr>
      <w:r>
        <w:t xml:space="preserve">In paragraph 21, </w:t>
      </w:r>
      <w:r w:rsidR="004B2B48">
        <w:t xml:space="preserve">King </w:t>
      </w:r>
      <w:r w:rsidR="004651E6">
        <w:t>emphasizes his confrontational and critical tone by using</w:t>
      </w:r>
      <w:r w:rsidR="004B2B48">
        <w:t xml:space="preserve"> judgmental and aggressive words and phrases like “tragic misconception,” “strangely irrational,” “repent,” and “appalling silence.” These words and phrases </w:t>
      </w:r>
      <w:r w:rsidR="004651E6">
        <w:t>give force to</w:t>
      </w:r>
      <w:r w:rsidR="004B2B48">
        <w:t xml:space="preserve"> King’s criticism of the white moderate</w:t>
      </w:r>
      <w:r w:rsidR="004651E6">
        <w:t xml:space="preserve"> and show the extent to which King is disappointed</w:t>
      </w:r>
      <w:r w:rsidR="00536F67">
        <w:t xml:space="preserve"> in the white moderate.</w:t>
      </w:r>
      <w:r w:rsidR="004B2B48">
        <w:t xml:space="preserve"> </w:t>
      </w:r>
    </w:p>
    <w:p w:rsidR="00006C7D" w:rsidRDefault="005B5C62">
      <w:pPr>
        <w:pStyle w:val="TA"/>
      </w:pPr>
      <w:r>
        <w:t>Lead a brief whole-class discussion of student responses.</w:t>
      </w:r>
      <w:r w:rsidR="00751338">
        <w:t xml:space="preserve"> </w:t>
      </w:r>
      <w:r w:rsidR="00C923CA">
        <w:t>Instruct</w:t>
      </w:r>
      <w:r w:rsidR="00751338">
        <w:t xml:space="preserve"> students to record </w:t>
      </w:r>
      <w:r w:rsidR="009F1278">
        <w:t xml:space="preserve">on their Argument Delineation Tools </w:t>
      </w:r>
      <w:r w:rsidR="00751338">
        <w:t>the supporting claim, evidence, and reasoning discusse</w:t>
      </w:r>
      <w:r w:rsidR="00276677">
        <w:t>d in paragraph</w:t>
      </w:r>
      <w:r w:rsidR="00240761">
        <w:t xml:space="preserve"> </w:t>
      </w:r>
      <w:r w:rsidR="00276677">
        <w:t>21</w:t>
      </w:r>
      <w:r w:rsidR="00751338">
        <w:t>.</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p>
    <w:p w:rsidR="009A2B88" w:rsidRDefault="009441C2" w:rsidP="009A2B88">
      <w:pPr>
        <w:pStyle w:val="Q"/>
      </w:pPr>
      <w:r>
        <w:t>How does King’s new claim in paragraphs 19</w:t>
      </w:r>
      <w:r w:rsidR="008C3DD3">
        <w:t>–</w:t>
      </w:r>
      <w:r>
        <w:t xml:space="preserve">21 refine his </w:t>
      </w:r>
      <w:r w:rsidR="009A3656">
        <w:t>central claim</w:t>
      </w:r>
      <w:r>
        <w:t xml:space="preserve"> in paragraphs </w:t>
      </w:r>
      <w:r w:rsidR="00703253">
        <w:t>1</w:t>
      </w:r>
      <w:r w:rsidR="006E3028">
        <w:t>–</w:t>
      </w:r>
      <w:r w:rsidR="00703253">
        <w:t>18?</w:t>
      </w:r>
    </w:p>
    <w:p w:rsidR="009A2B88" w:rsidRDefault="009A2B88" w:rsidP="009A2B88">
      <w:pPr>
        <w:pStyle w:val="TA"/>
      </w:pPr>
      <w:r>
        <w:t xml:space="preserve">Instruct students to look at their annotations to find evidence. </w:t>
      </w:r>
      <w:r w:rsidR="00BB37FA">
        <w:t xml:space="preserve">Ask students to use this lesson’s vocabulary whenever possible in their written responses. </w:t>
      </w:r>
      <w:r>
        <w:t xml:space="preserve">Remind students to use the Short Response </w:t>
      </w:r>
      <w:r w:rsidR="00C923CA">
        <w:t xml:space="preserve">Rubric </w:t>
      </w:r>
      <w:r>
        <w:t xml:space="preserve">and </w:t>
      </w:r>
      <w:r w:rsidR="00C923CA">
        <w:t xml:space="preserve">Checklist </w:t>
      </w:r>
      <w:r>
        <w:t>to guide their written responses.</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proofErr w:type="gramStart"/>
      <w:r>
        <w:rPr>
          <w:rFonts w:cs="Cambria"/>
        </w:rPr>
        <w:t>Transition to the independent Quick Write.</w:t>
      </w:r>
      <w:proofErr w:type="gramEnd"/>
      <w:r w:rsidRPr="000149E8">
        <w:t xml:space="preserve"> </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8E06D9" w:rsidRDefault="008E06D9" w:rsidP="00DC038C">
      <w:pPr>
        <w:pStyle w:val="TA"/>
      </w:pPr>
      <w:r w:rsidRPr="00777484">
        <w:t xml:space="preserve">Display and distribute the homework assignment. For homework, instruct students to </w:t>
      </w:r>
      <w:r w:rsidR="00813B48" w:rsidRPr="00777484">
        <w:t>reread paragraphs 1</w:t>
      </w:r>
      <w:r w:rsidR="006E3028">
        <w:t>–</w:t>
      </w:r>
      <w:r w:rsidR="00813B48" w:rsidRPr="00777484">
        <w:t xml:space="preserve">21, reviewing their </w:t>
      </w:r>
      <w:r w:rsidR="001A5C53">
        <w:t xml:space="preserve">notes, </w:t>
      </w:r>
      <w:r w:rsidR="00813B48" w:rsidRPr="00777484">
        <w:t>annotations</w:t>
      </w:r>
      <w:r w:rsidR="001A5C53">
        <w:t>,</w:t>
      </w:r>
      <w:r w:rsidR="00813B48" w:rsidRPr="00777484">
        <w:t xml:space="preserve"> and </w:t>
      </w:r>
      <w:r w:rsidR="001A5C53">
        <w:t xml:space="preserve">Rhetorical </w:t>
      </w:r>
      <w:r w:rsidR="00C411EA">
        <w:t>Impact</w:t>
      </w:r>
      <w:r w:rsidR="001A5C53">
        <w:t xml:space="preserve"> Tool</w:t>
      </w:r>
      <w:r w:rsidR="008D3779">
        <w:t>s</w:t>
      </w:r>
      <w:r w:rsidR="00C75AAD">
        <w:t xml:space="preserve"> in preparation for the next lesson’s Mid-Unit Assessment</w:t>
      </w:r>
      <w:r w:rsidR="00813B48" w:rsidRPr="00777484">
        <w:t xml:space="preserve">. </w:t>
      </w:r>
      <w:proofErr w:type="gramStart"/>
      <w:r w:rsidR="00813B48">
        <w:t>When rereading paragraphs 1</w:t>
      </w:r>
      <w:r w:rsidR="006E3028">
        <w:t>–</w:t>
      </w:r>
      <w:r w:rsidR="00813B48">
        <w:t xml:space="preserve">21, </w:t>
      </w:r>
      <w:r w:rsidR="00326559">
        <w:t xml:space="preserve">students should </w:t>
      </w:r>
      <w:r w:rsidR="00813B48">
        <w:t xml:space="preserve">focus </w:t>
      </w:r>
      <w:r w:rsidR="00BF473A">
        <w:t xml:space="preserve">particularly </w:t>
      </w:r>
      <w:r w:rsidR="00813B48">
        <w:t xml:space="preserve">on King’s use of rhetoric and specific word choice, annotating </w:t>
      </w:r>
      <w:r w:rsidR="00ED096C">
        <w:t>and adding to the Rhetoric</w:t>
      </w:r>
      <w:r w:rsidR="001A5C53">
        <w:t xml:space="preserve">al </w:t>
      </w:r>
      <w:r w:rsidR="006D0BBE">
        <w:t>Impact</w:t>
      </w:r>
      <w:r w:rsidR="00ED096C">
        <w:t xml:space="preserve"> Tool</w:t>
      </w:r>
      <w:r w:rsidR="00DC038C">
        <w:t>s</w:t>
      </w:r>
      <w:r w:rsidR="00ED096C">
        <w:t xml:space="preserve"> </w:t>
      </w:r>
      <w:r w:rsidR="00813B48">
        <w:t>as necessary.</w:t>
      </w:r>
      <w:proofErr w:type="gramEnd"/>
      <w:r w:rsidR="00813B48">
        <w:t xml:space="preserve"> </w:t>
      </w:r>
    </w:p>
    <w:p w:rsidR="000112DF" w:rsidRDefault="00866921">
      <w:pPr>
        <w:pStyle w:val="SA"/>
      </w:pPr>
      <w:r>
        <w:t xml:space="preserve">Students follow along. </w:t>
      </w:r>
    </w:p>
    <w:p w:rsidR="00C4787C" w:rsidRDefault="00C4787C" w:rsidP="00E946A0">
      <w:pPr>
        <w:pStyle w:val="Heading1"/>
      </w:pPr>
      <w:r>
        <w:t>Homework</w:t>
      </w:r>
    </w:p>
    <w:p w:rsidR="007C6DCD" w:rsidRDefault="00777484" w:rsidP="007C6DCD">
      <w:r>
        <w:t>Reread paragraphs 1</w:t>
      </w:r>
      <w:r w:rsidR="006E3028">
        <w:t>–</w:t>
      </w:r>
      <w:r>
        <w:t>21 of King’s “Letter from Birmingham Jail”</w:t>
      </w:r>
      <w:r w:rsidR="001C43F8">
        <w:t xml:space="preserve"> and review </w:t>
      </w:r>
      <w:r w:rsidR="001A5C53">
        <w:t xml:space="preserve">and expand </w:t>
      </w:r>
      <w:r w:rsidR="001C43F8">
        <w:t>your notes</w:t>
      </w:r>
      <w:r w:rsidR="001A5C53">
        <w:t>, annotations,</w:t>
      </w:r>
      <w:r w:rsidR="001C43F8">
        <w:t xml:space="preserve"> </w:t>
      </w:r>
      <w:r w:rsidR="001A5C53">
        <w:t xml:space="preserve">and Rhetorical </w:t>
      </w:r>
      <w:r w:rsidR="00C411EA">
        <w:t>Impact</w:t>
      </w:r>
      <w:r w:rsidR="001A5C53">
        <w:t xml:space="preserve"> Tool </w:t>
      </w:r>
      <w:r w:rsidR="001C43F8">
        <w:t xml:space="preserve">in preparation for </w:t>
      </w:r>
      <w:r w:rsidR="00C75AAD">
        <w:t xml:space="preserve">the next lesson’s </w:t>
      </w:r>
      <w:r w:rsidR="001C43F8">
        <w:t>Mid-Unit Assessment.</w:t>
      </w:r>
      <w:r>
        <w:t xml:space="preserve"> </w:t>
      </w:r>
      <w:r w:rsidR="00813B48">
        <w:t>When rereading paragraphs 1</w:t>
      </w:r>
      <w:r w:rsidR="006E3028">
        <w:t>–</w:t>
      </w:r>
      <w:r w:rsidR="00813B48">
        <w:t xml:space="preserve">21, focus </w:t>
      </w:r>
      <w:r w:rsidR="00BF473A">
        <w:t xml:space="preserve">particularly </w:t>
      </w:r>
      <w:r w:rsidR="00813B48">
        <w:t xml:space="preserve">on King’s use of rhetoric and specific word choice, annotating </w:t>
      </w:r>
      <w:r w:rsidR="00C96740">
        <w:t>and adding to your Rhetoric</w:t>
      </w:r>
      <w:r w:rsidR="001A5C53">
        <w:t xml:space="preserve">al </w:t>
      </w:r>
      <w:r w:rsidR="006D0BBE">
        <w:t>Impact</w:t>
      </w:r>
      <w:r w:rsidR="00C96740">
        <w:t xml:space="preserve"> Tool</w:t>
      </w:r>
      <w:r w:rsidR="00DC038C">
        <w:t>s</w:t>
      </w:r>
      <w:r w:rsidR="00C96740">
        <w:t xml:space="preserve"> </w:t>
      </w:r>
      <w:r w:rsidR="00813B48">
        <w:t>as necessary</w:t>
      </w:r>
      <w:r w:rsidR="00882BE6">
        <w:t>.</w:t>
      </w:r>
    </w:p>
    <w:p w:rsidR="0003716F" w:rsidRPr="007205A9" w:rsidRDefault="007C6DCD" w:rsidP="007205A9">
      <w:pPr>
        <w:pStyle w:val="ToolHeader"/>
      </w:pPr>
      <w:r>
        <w:br w:type="page"/>
      </w:r>
      <w:r w:rsidR="0003716F">
        <w:t>Model Argument Delineation Tool</w:t>
      </w:r>
    </w:p>
    <w:tbl>
      <w:tblPr>
        <w:tblStyle w:val="TableGrid"/>
        <w:tblW w:w="0" w:type="auto"/>
        <w:tblLook w:val="04A0"/>
      </w:tblPr>
      <w:tblGrid>
        <w:gridCol w:w="823"/>
        <w:gridCol w:w="2799"/>
        <w:gridCol w:w="735"/>
        <w:gridCol w:w="3059"/>
        <w:gridCol w:w="723"/>
        <w:gridCol w:w="1379"/>
      </w:tblGrid>
      <w:tr w:rsidR="0003716F" w:rsidRPr="00707670">
        <w:trPr>
          <w:trHeight w:val="562"/>
        </w:trPr>
        <w:tc>
          <w:tcPr>
            <w:tcW w:w="823" w:type="dxa"/>
            <w:shd w:val="clear" w:color="auto" w:fill="D9D9D9" w:themeFill="background1" w:themeFillShade="D9"/>
            <w:vAlign w:val="center"/>
          </w:tcPr>
          <w:p w:rsidR="005018AF" w:rsidRPr="00066AE0" w:rsidRDefault="00771D85">
            <w:pPr>
              <w:pStyle w:val="ToolTableText"/>
              <w:spacing w:line="276" w:lineRule="auto"/>
              <w:rPr>
                <w:b/>
              </w:rPr>
            </w:pPr>
            <w:r w:rsidRPr="00771D85">
              <w:rPr>
                <w:b/>
              </w:rPr>
              <w:t>Name:</w:t>
            </w:r>
          </w:p>
        </w:tc>
        <w:tc>
          <w:tcPr>
            <w:tcW w:w="2799" w:type="dxa"/>
            <w:vAlign w:val="center"/>
          </w:tcPr>
          <w:p w:rsidR="005018AF" w:rsidRPr="00066AE0" w:rsidRDefault="005018AF">
            <w:pPr>
              <w:pStyle w:val="ToolTableText"/>
              <w:rPr>
                <w:b/>
              </w:rPr>
            </w:pPr>
          </w:p>
        </w:tc>
        <w:tc>
          <w:tcPr>
            <w:tcW w:w="735" w:type="dxa"/>
            <w:shd w:val="clear" w:color="auto" w:fill="D9D9D9" w:themeFill="background1" w:themeFillShade="D9"/>
            <w:vAlign w:val="center"/>
          </w:tcPr>
          <w:p w:rsidR="005018AF" w:rsidRPr="00066AE0" w:rsidRDefault="00771D85">
            <w:pPr>
              <w:pStyle w:val="ToolTableText"/>
              <w:rPr>
                <w:b/>
              </w:rPr>
            </w:pPr>
            <w:r w:rsidRPr="00771D85">
              <w:rPr>
                <w:b/>
              </w:rPr>
              <w:t>Class:</w:t>
            </w:r>
          </w:p>
        </w:tc>
        <w:tc>
          <w:tcPr>
            <w:tcW w:w="3059" w:type="dxa"/>
            <w:vAlign w:val="center"/>
          </w:tcPr>
          <w:p w:rsidR="005018AF" w:rsidRPr="00066AE0" w:rsidRDefault="005018AF">
            <w:pPr>
              <w:pStyle w:val="ToolTableText"/>
              <w:rPr>
                <w:b/>
              </w:rPr>
            </w:pPr>
          </w:p>
        </w:tc>
        <w:tc>
          <w:tcPr>
            <w:tcW w:w="723" w:type="dxa"/>
            <w:shd w:val="clear" w:color="auto" w:fill="D9D9D9" w:themeFill="background1" w:themeFillShade="D9"/>
            <w:vAlign w:val="center"/>
          </w:tcPr>
          <w:p w:rsidR="005018AF" w:rsidRPr="00066AE0" w:rsidRDefault="00771D85">
            <w:pPr>
              <w:pStyle w:val="ToolTableText"/>
              <w:rPr>
                <w:b/>
              </w:rPr>
            </w:pPr>
            <w:r w:rsidRPr="00771D85">
              <w:rPr>
                <w:b/>
              </w:rPr>
              <w:t>Date:</w:t>
            </w:r>
          </w:p>
        </w:tc>
        <w:tc>
          <w:tcPr>
            <w:tcW w:w="1379" w:type="dxa"/>
            <w:vAlign w:val="center"/>
          </w:tcPr>
          <w:p w:rsidR="005018AF" w:rsidRPr="00066AE0" w:rsidRDefault="005018AF">
            <w:pPr>
              <w:pStyle w:val="ToolTableText"/>
              <w:rPr>
                <w:b/>
              </w:rPr>
            </w:pPr>
          </w:p>
        </w:tc>
      </w:tr>
    </w:tbl>
    <w:p w:rsidR="00477A46" w:rsidRDefault="00477A46" w:rsidP="00C202B5">
      <w:pPr>
        <w:pStyle w:val="ToolTableText"/>
        <w:spacing w:after="0"/>
        <w:rPr>
          <w:sz w:val="10"/>
        </w:rPr>
      </w:pPr>
    </w:p>
    <w:tbl>
      <w:tblPr>
        <w:tblStyle w:val="TableGrid"/>
        <w:tblW w:w="0" w:type="auto"/>
        <w:tblLook w:val="04A0"/>
      </w:tblPr>
      <w:tblGrid>
        <w:gridCol w:w="9518"/>
      </w:tblGrid>
      <w:tr w:rsidR="00477A46" w:rsidRPr="00707670">
        <w:trPr>
          <w:trHeight w:val="562"/>
        </w:trPr>
        <w:tc>
          <w:tcPr>
            <w:tcW w:w="9518" w:type="dxa"/>
            <w:shd w:val="clear" w:color="auto" w:fill="D9D9D9" w:themeFill="background1" w:themeFillShade="D9"/>
            <w:vAlign w:val="center"/>
          </w:tcPr>
          <w:p w:rsidR="00477A46" w:rsidRPr="00066AE0" w:rsidRDefault="00477A46">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477A46" w:rsidRPr="00477A46" w:rsidRDefault="00477A46" w:rsidP="00477A46">
      <w:pPr>
        <w:pStyle w:val="ToolTableText"/>
        <w:rPr>
          <w:sz w:val="10"/>
        </w:rPr>
      </w:pPr>
    </w:p>
    <w:tbl>
      <w:tblPr>
        <w:tblStyle w:val="TableGrid"/>
        <w:tblW w:w="0" w:type="auto"/>
        <w:tblLook w:val="04A0"/>
      </w:tblPr>
      <w:tblGrid>
        <w:gridCol w:w="823"/>
        <w:gridCol w:w="8695"/>
      </w:tblGrid>
      <w:tr w:rsidR="00477A46" w:rsidRPr="00707670">
        <w:trPr>
          <w:trHeight w:val="562"/>
        </w:trPr>
        <w:tc>
          <w:tcPr>
            <w:tcW w:w="823" w:type="dxa"/>
            <w:shd w:val="clear" w:color="auto" w:fill="D9D9D9" w:themeFill="background1" w:themeFillShade="D9"/>
            <w:vAlign w:val="center"/>
          </w:tcPr>
          <w:p w:rsidR="00477A46" w:rsidRPr="00066AE0" w:rsidRDefault="00477A46">
            <w:pPr>
              <w:pStyle w:val="ToolTableText"/>
              <w:spacing w:line="276" w:lineRule="auto"/>
              <w:rPr>
                <w:b/>
              </w:rPr>
            </w:pPr>
            <w:r>
              <w:rPr>
                <w:b/>
              </w:rPr>
              <w:t>Text</w:t>
            </w:r>
            <w:r w:rsidRPr="00771D85">
              <w:rPr>
                <w:b/>
              </w:rPr>
              <w:t>:</w:t>
            </w:r>
          </w:p>
        </w:tc>
        <w:tc>
          <w:tcPr>
            <w:tcW w:w="8695" w:type="dxa"/>
            <w:vAlign w:val="center"/>
          </w:tcPr>
          <w:p w:rsidR="00477A46" w:rsidRPr="00066AE0" w:rsidRDefault="00477A46">
            <w:pPr>
              <w:pStyle w:val="ToolTableText"/>
              <w:rPr>
                <w:b/>
              </w:rPr>
            </w:pPr>
            <w:r>
              <w:t>“Letter from Birmingham Jail”</w:t>
            </w:r>
          </w:p>
        </w:tc>
      </w:tr>
    </w:tbl>
    <w:p w:rsidR="005018AF" w:rsidRPr="00D13A88" w:rsidRDefault="005018AF" w:rsidP="00C202B5">
      <w:pPr>
        <w:pStyle w:val="ToolTableText"/>
        <w:spacing w:after="0"/>
        <w:rPr>
          <w:sz w:val="10"/>
        </w:rPr>
      </w:pPr>
    </w:p>
    <w:tbl>
      <w:tblPr>
        <w:tblStyle w:val="TableGrid"/>
        <w:tblW w:w="0" w:type="auto"/>
        <w:tblLook w:val="04A0"/>
      </w:tblPr>
      <w:tblGrid>
        <w:gridCol w:w="9533"/>
      </w:tblGrid>
      <w:tr w:rsidR="0003716F" w:rsidRPr="00707670">
        <w:trPr>
          <w:trHeight w:val="430"/>
        </w:trPr>
        <w:tc>
          <w:tcPr>
            <w:tcW w:w="9533" w:type="dxa"/>
            <w:shd w:val="clear" w:color="auto" w:fill="auto"/>
            <w:vAlign w:val="center"/>
          </w:tcPr>
          <w:p w:rsidR="00066AE0" w:rsidRDefault="00771D85" w:rsidP="00D54FDA">
            <w:pPr>
              <w:pStyle w:val="ToolTableText"/>
              <w:spacing w:after="40"/>
            </w:pPr>
            <w:r w:rsidRPr="00771D85">
              <w:rPr>
                <w:b/>
              </w:rPr>
              <w:t>Central Claim:</w:t>
            </w:r>
            <w:r w:rsidR="00F42737">
              <w:t xml:space="preserve"> </w:t>
            </w:r>
          </w:p>
          <w:p w:rsidR="005018AF" w:rsidRDefault="00F42737" w:rsidP="00D54FDA">
            <w:pPr>
              <w:pStyle w:val="ToolTableText"/>
              <w:spacing w:after="40"/>
            </w:pPr>
            <w:r>
              <w:t>Action must be taken to end injustice.</w:t>
            </w:r>
          </w:p>
        </w:tc>
      </w:tr>
    </w:tbl>
    <w:p w:rsidR="005018AF" w:rsidRPr="00D13A88" w:rsidRDefault="005018AF" w:rsidP="00D54FDA">
      <w:pPr>
        <w:pStyle w:val="ToolTableText"/>
        <w:spacing w:after="40"/>
        <w:rPr>
          <w:sz w:val="10"/>
        </w:rPr>
      </w:pPr>
    </w:p>
    <w:tbl>
      <w:tblPr>
        <w:tblStyle w:val="TableGrid"/>
        <w:tblW w:w="9499" w:type="dxa"/>
        <w:tblLook w:val="04A0"/>
      </w:tblPr>
      <w:tblGrid>
        <w:gridCol w:w="4468"/>
        <w:gridCol w:w="2516"/>
        <w:gridCol w:w="2515"/>
      </w:tblGrid>
      <w:tr w:rsidR="0003716F" w:rsidRPr="00646088">
        <w:trPr>
          <w:trHeight w:val="456"/>
        </w:trPr>
        <w:tc>
          <w:tcPr>
            <w:tcW w:w="9499" w:type="dxa"/>
            <w:gridSpan w:val="3"/>
            <w:shd w:val="clear" w:color="auto" w:fill="D9D9D9" w:themeFill="background1" w:themeFillShade="D9"/>
          </w:tcPr>
          <w:p w:rsidR="0003716F" w:rsidRPr="00066AE0" w:rsidRDefault="00771D85" w:rsidP="00D54FDA">
            <w:pPr>
              <w:pStyle w:val="ToolTableText"/>
              <w:spacing w:after="40" w:line="276" w:lineRule="auto"/>
              <w:rPr>
                <w:b/>
              </w:rPr>
            </w:pPr>
            <w:r w:rsidRPr="00771D85">
              <w:rPr>
                <w:b/>
              </w:rPr>
              <w:t>Supporting Claim:</w:t>
            </w:r>
          </w:p>
        </w:tc>
      </w:tr>
      <w:tr w:rsidR="0003716F">
        <w:trPr>
          <w:trHeight w:val="728"/>
        </w:trPr>
        <w:tc>
          <w:tcPr>
            <w:tcW w:w="9499" w:type="dxa"/>
            <w:gridSpan w:val="3"/>
          </w:tcPr>
          <w:p w:rsidR="005018AF" w:rsidRDefault="001F36FD" w:rsidP="00D54FDA">
            <w:pPr>
              <w:pStyle w:val="ToolTableText"/>
              <w:spacing w:after="40"/>
            </w:pPr>
            <w:r>
              <w:t xml:space="preserve">King claims that the white moderate, with their “shallow understanding” and “lukewarm acceptance,” are “the Negro’s great stumbling </w:t>
            </w:r>
            <w:proofErr w:type="gramStart"/>
            <w:r>
              <w:t>block</w:t>
            </w:r>
            <w:proofErr w:type="gramEnd"/>
            <w:r>
              <w:t xml:space="preserve"> in the stride toward freedom” (par</w:t>
            </w:r>
            <w:r w:rsidR="001B24C6">
              <w:t>.</w:t>
            </w:r>
            <w:r>
              <w:t xml:space="preserve"> 19).</w:t>
            </w:r>
          </w:p>
        </w:tc>
      </w:tr>
      <w:tr w:rsidR="0003716F">
        <w:trPr>
          <w:trHeight w:val="655"/>
        </w:trPr>
        <w:tc>
          <w:tcPr>
            <w:tcW w:w="4468"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Evidence:</w:t>
            </w:r>
          </w:p>
        </w:tc>
        <w:tc>
          <w:tcPr>
            <w:tcW w:w="2516"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Explain how the evidence is relevant:</w:t>
            </w:r>
          </w:p>
        </w:tc>
        <w:tc>
          <w:tcPr>
            <w:tcW w:w="2515"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Explain whether the evidence is sufficient:</w:t>
            </w:r>
          </w:p>
        </w:tc>
      </w:tr>
      <w:tr w:rsidR="0003716F">
        <w:trPr>
          <w:trHeight w:val="1340"/>
        </w:trPr>
        <w:tc>
          <w:tcPr>
            <w:tcW w:w="4468" w:type="dxa"/>
          </w:tcPr>
          <w:p w:rsidR="005018AF" w:rsidRDefault="00550A86" w:rsidP="00D54FDA">
            <w:pPr>
              <w:pStyle w:val="ToolTableText"/>
              <w:spacing w:after="40"/>
            </w:pPr>
            <w:r>
              <w:t>By telling African Americans to wait and not to engage in direct action, the white moderate “paternalistically</w:t>
            </w:r>
            <w:r w:rsidR="00CF1E9D">
              <w:t xml:space="preserve"> . . . </w:t>
            </w:r>
            <w:r>
              <w:t>set[s] the timetable for another man’s freedom”</w:t>
            </w:r>
            <w:r w:rsidR="00906E14">
              <w:t xml:space="preserve"> (par. 19).</w:t>
            </w:r>
          </w:p>
        </w:tc>
        <w:tc>
          <w:tcPr>
            <w:tcW w:w="2516" w:type="dxa"/>
          </w:tcPr>
          <w:p w:rsidR="005018AF" w:rsidRDefault="00550A86" w:rsidP="00D54FDA">
            <w:pPr>
              <w:pStyle w:val="ToolTableText"/>
              <w:spacing w:after="40"/>
            </w:pPr>
            <w:r>
              <w:t>This</w:t>
            </w:r>
            <w:r w:rsidR="00800037">
              <w:t xml:space="preserve"> shows the white mo</w:t>
            </w:r>
            <w:r w:rsidR="00790FB7">
              <w:t>derate’s “shallow understanding</w:t>
            </w:r>
            <w:r w:rsidR="00800037">
              <w:t>”</w:t>
            </w:r>
            <w:r w:rsidR="00790FB7">
              <w:t xml:space="preserve"> </w:t>
            </w:r>
            <w:r w:rsidR="00906E14">
              <w:t xml:space="preserve">(par. 19) </w:t>
            </w:r>
            <w:r w:rsidR="00790FB7">
              <w:t xml:space="preserve">of </w:t>
            </w:r>
            <w:r>
              <w:t>the</w:t>
            </w:r>
            <w:r w:rsidR="00790FB7">
              <w:t xml:space="preserve"> African Americans</w:t>
            </w:r>
            <w:r>
              <w:t>’</w:t>
            </w:r>
            <w:r w:rsidR="00790FB7">
              <w:t xml:space="preserve"> </w:t>
            </w:r>
            <w:r>
              <w:t>experience</w:t>
            </w:r>
            <w:r w:rsidR="00790FB7">
              <w:t>.</w:t>
            </w:r>
          </w:p>
        </w:tc>
        <w:tc>
          <w:tcPr>
            <w:tcW w:w="2515" w:type="dxa"/>
          </w:tcPr>
          <w:p w:rsidR="005018AF" w:rsidRDefault="00790FB7" w:rsidP="00D54FDA">
            <w:pPr>
              <w:pStyle w:val="ToolTableText"/>
              <w:spacing w:after="40"/>
            </w:pPr>
            <w:r>
              <w:t>Yes, it is sufficient. King uses rhetorical questions to give three examples as evidence.</w:t>
            </w:r>
          </w:p>
        </w:tc>
      </w:tr>
      <w:tr w:rsidR="0003716F">
        <w:trPr>
          <w:trHeight w:val="694"/>
        </w:trPr>
        <w:tc>
          <w:tcPr>
            <w:tcW w:w="6984" w:type="dxa"/>
            <w:gridSpan w:val="2"/>
            <w:shd w:val="clear" w:color="auto" w:fill="D9D9D9" w:themeFill="background1" w:themeFillShade="D9"/>
          </w:tcPr>
          <w:p w:rsidR="005018AF" w:rsidRPr="00066AE0" w:rsidRDefault="00771D85" w:rsidP="00D54FDA">
            <w:pPr>
              <w:pStyle w:val="ToolTableText"/>
              <w:spacing w:after="40"/>
              <w:rPr>
                <w:b/>
              </w:rPr>
            </w:pPr>
            <w:r w:rsidRPr="00771D85">
              <w:rPr>
                <w:b/>
              </w:rPr>
              <w:t>Reasoning:</w:t>
            </w:r>
          </w:p>
        </w:tc>
        <w:tc>
          <w:tcPr>
            <w:tcW w:w="2515" w:type="dxa"/>
            <w:shd w:val="clear" w:color="auto" w:fill="D9D9D9" w:themeFill="background1" w:themeFillShade="D9"/>
          </w:tcPr>
          <w:p w:rsidR="005018AF" w:rsidRPr="00066AE0" w:rsidRDefault="00771D85" w:rsidP="00D54FDA">
            <w:pPr>
              <w:pStyle w:val="ToolTableText"/>
              <w:spacing w:after="40"/>
              <w:rPr>
                <w:b/>
              </w:rPr>
            </w:pPr>
            <w:r w:rsidRPr="00771D85">
              <w:rPr>
                <w:b/>
              </w:rPr>
              <w:t>Explain whether the reasoning is valid:</w:t>
            </w:r>
          </w:p>
        </w:tc>
      </w:tr>
      <w:tr w:rsidR="0003716F">
        <w:trPr>
          <w:trHeight w:val="1770"/>
        </w:trPr>
        <w:tc>
          <w:tcPr>
            <w:tcW w:w="6984" w:type="dxa"/>
            <w:gridSpan w:val="2"/>
            <w:shd w:val="clear" w:color="auto" w:fill="FFFFFF" w:themeFill="background1"/>
          </w:tcPr>
          <w:p w:rsidR="005018AF" w:rsidRDefault="00550A86" w:rsidP="00D54FDA">
            <w:pPr>
              <w:pStyle w:val="ToolTableText"/>
              <w:spacing w:after="40"/>
            </w:pPr>
            <w:r>
              <w:t>By using the word “paternalistically” King recalls racial oppression that goes back as far as slavery and by association compares the white moderate to slave owners who “paternalistically” controlled all aspects of their slaves’ lives</w:t>
            </w:r>
            <w:r w:rsidR="00906E14">
              <w:t xml:space="preserve"> (par. 19)</w:t>
            </w:r>
            <w:r>
              <w:t>. The white moderate’s advice to “wait” for a “more convenient season”</w:t>
            </w:r>
            <w:r w:rsidR="007B5F08">
              <w:t xml:space="preserve"> (par. 19</w:t>
            </w:r>
            <w:r w:rsidR="00906E14">
              <w:t>)</w:t>
            </w:r>
            <w:r>
              <w:t xml:space="preserve"> condemns African Americans to unending racial injustice.</w:t>
            </w:r>
          </w:p>
        </w:tc>
        <w:tc>
          <w:tcPr>
            <w:tcW w:w="2515" w:type="dxa"/>
            <w:shd w:val="clear" w:color="auto" w:fill="FFFFFF" w:themeFill="background1"/>
          </w:tcPr>
          <w:p w:rsidR="005018AF" w:rsidRDefault="00380378" w:rsidP="00D54FDA">
            <w:pPr>
              <w:pStyle w:val="ToolTableText"/>
              <w:spacing w:after="40"/>
            </w:pPr>
            <w:r>
              <w:t>King clearly connects</w:t>
            </w:r>
            <w:r w:rsidR="00550A86">
              <w:t xml:space="preserve"> </w:t>
            </w:r>
            <w:r>
              <w:t>the white moderate’s advice to wait to their paternalistic</w:t>
            </w:r>
            <w:r w:rsidR="008114AC">
              <w:t xml:space="preserve"> attit</w:t>
            </w:r>
            <w:r>
              <w:t>ude</w:t>
            </w:r>
            <w:r w:rsidR="006D1287">
              <w:t xml:space="preserve"> towards African Americans’ freedom</w:t>
            </w:r>
            <w:r w:rsidR="000475C5">
              <w:t>.</w:t>
            </w:r>
          </w:p>
        </w:tc>
      </w:tr>
      <w:tr w:rsidR="0003716F" w:rsidRPr="00646088">
        <w:trPr>
          <w:trHeight w:val="409"/>
        </w:trPr>
        <w:tc>
          <w:tcPr>
            <w:tcW w:w="9499" w:type="dxa"/>
            <w:gridSpan w:val="3"/>
            <w:shd w:val="clear" w:color="auto" w:fill="D9D9D9" w:themeFill="background1" w:themeFillShade="D9"/>
          </w:tcPr>
          <w:p w:rsidR="0003716F" w:rsidRPr="00066AE0" w:rsidRDefault="00771D85" w:rsidP="00D54FDA">
            <w:pPr>
              <w:pStyle w:val="ToolTableText"/>
              <w:spacing w:after="40"/>
              <w:rPr>
                <w:b/>
              </w:rPr>
            </w:pPr>
            <w:r w:rsidRPr="00771D85">
              <w:rPr>
                <w:b/>
              </w:rPr>
              <w:t>Supporting Claim:</w:t>
            </w:r>
          </w:p>
        </w:tc>
      </w:tr>
      <w:tr w:rsidR="0003716F">
        <w:trPr>
          <w:trHeight w:val="620"/>
        </w:trPr>
        <w:tc>
          <w:tcPr>
            <w:tcW w:w="9499" w:type="dxa"/>
            <w:gridSpan w:val="3"/>
          </w:tcPr>
          <w:p w:rsidR="0003716F" w:rsidRDefault="001F36FD" w:rsidP="00D54FDA">
            <w:pPr>
              <w:pStyle w:val="ToolTableText"/>
              <w:spacing w:after="40"/>
            </w:pPr>
            <w:r>
              <w:t>The white moderate asserts that the African Americans’ peaceful, nonviolent actions “must be condemned because they precipitate violence”</w:t>
            </w:r>
            <w:r w:rsidR="001B24C6">
              <w:t xml:space="preserve"> (par. 20).</w:t>
            </w:r>
          </w:p>
        </w:tc>
      </w:tr>
    </w:tbl>
    <w:p w:rsidR="00951FC5" w:rsidRDefault="00951FC5">
      <w:r>
        <w:br w:type="page"/>
      </w:r>
    </w:p>
    <w:tbl>
      <w:tblPr>
        <w:tblStyle w:val="TableGrid"/>
        <w:tblW w:w="9499" w:type="dxa"/>
        <w:tblLook w:val="04A0"/>
      </w:tblPr>
      <w:tblGrid>
        <w:gridCol w:w="4468"/>
        <w:gridCol w:w="2516"/>
        <w:gridCol w:w="2515"/>
      </w:tblGrid>
      <w:tr w:rsidR="0003716F">
        <w:trPr>
          <w:trHeight w:val="655"/>
        </w:trPr>
        <w:tc>
          <w:tcPr>
            <w:tcW w:w="4468" w:type="dxa"/>
            <w:shd w:val="clear" w:color="auto" w:fill="D9D9D9" w:themeFill="background1" w:themeFillShade="D9"/>
          </w:tcPr>
          <w:p w:rsidR="0003716F" w:rsidRPr="00066AE0" w:rsidRDefault="00771D85" w:rsidP="00D54FDA">
            <w:pPr>
              <w:pStyle w:val="ToolTableText"/>
              <w:spacing w:after="40"/>
              <w:rPr>
                <w:b/>
              </w:rPr>
            </w:pPr>
            <w:r w:rsidRPr="00771D85">
              <w:rPr>
                <w:b/>
              </w:rPr>
              <w:t>Evidence:</w:t>
            </w:r>
          </w:p>
        </w:tc>
        <w:tc>
          <w:tcPr>
            <w:tcW w:w="2516" w:type="dxa"/>
            <w:shd w:val="clear" w:color="auto" w:fill="D9D9D9" w:themeFill="background1" w:themeFillShade="D9"/>
          </w:tcPr>
          <w:p w:rsidR="0003716F" w:rsidRPr="00066AE0" w:rsidRDefault="00771D85" w:rsidP="00D54FDA">
            <w:pPr>
              <w:pStyle w:val="ToolTableText"/>
              <w:spacing w:after="40"/>
              <w:rPr>
                <w:b/>
              </w:rPr>
            </w:pPr>
            <w:r w:rsidRPr="00771D85">
              <w:rPr>
                <w:b/>
              </w:rPr>
              <w:t>Explain how the evidence is relevant:</w:t>
            </w:r>
          </w:p>
        </w:tc>
        <w:tc>
          <w:tcPr>
            <w:tcW w:w="2515" w:type="dxa"/>
            <w:shd w:val="clear" w:color="auto" w:fill="D9D9D9" w:themeFill="background1" w:themeFillShade="D9"/>
          </w:tcPr>
          <w:p w:rsidR="005018AF" w:rsidRPr="00066AE0" w:rsidRDefault="00771D85" w:rsidP="00D54FDA">
            <w:pPr>
              <w:pStyle w:val="ToolTableText"/>
              <w:spacing w:after="40"/>
              <w:rPr>
                <w:b/>
              </w:rPr>
            </w:pPr>
            <w:r w:rsidRPr="00771D85">
              <w:rPr>
                <w:b/>
              </w:rPr>
              <w:t>Explain whether the evidence is sufficient:</w:t>
            </w:r>
          </w:p>
        </w:tc>
      </w:tr>
      <w:tr w:rsidR="0003716F">
        <w:trPr>
          <w:trHeight w:val="314"/>
        </w:trPr>
        <w:tc>
          <w:tcPr>
            <w:tcW w:w="4468" w:type="dxa"/>
          </w:tcPr>
          <w:p w:rsidR="00BF4347" w:rsidRDefault="00BF4347" w:rsidP="00D54FDA">
            <w:pPr>
              <w:pStyle w:val="ToolTableText"/>
              <w:spacing w:after="40"/>
            </w:pPr>
            <w:r>
              <w:t>“Isn’t this like condemning the robbed man because his possession of money precipitated the evil act of robbery?”</w:t>
            </w:r>
            <w:r w:rsidR="00906E14">
              <w:t xml:space="preserve"> (par. 20)</w:t>
            </w:r>
          </w:p>
          <w:p w:rsidR="0003716F" w:rsidRDefault="00BF4347" w:rsidP="00D54FDA">
            <w:pPr>
              <w:pStyle w:val="ToolTableText"/>
              <w:spacing w:after="40"/>
            </w:pPr>
            <w:r>
              <w:t>“Isn’t this like condemning Jesus because His unique God-consciousness and never-ceasing devotion to His will precipitated the evil act of crucifixion?”</w:t>
            </w:r>
            <w:r w:rsidR="00906E14">
              <w:t xml:space="preserve"> (par. 20)</w:t>
            </w:r>
          </w:p>
        </w:tc>
        <w:tc>
          <w:tcPr>
            <w:tcW w:w="2516" w:type="dxa"/>
          </w:tcPr>
          <w:p w:rsidR="005018AF" w:rsidRDefault="00BF4347" w:rsidP="00D54FDA">
            <w:pPr>
              <w:pStyle w:val="ToolTableText"/>
              <w:spacing w:after="40"/>
            </w:pPr>
            <w:r>
              <w:t>It shows by similar and more obvious examples that also appeal to the clergymen’s religious sensibilities that their argument is illogical.</w:t>
            </w:r>
          </w:p>
        </w:tc>
        <w:tc>
          <w:tcPr>
            <w:tcW w:w="2515" w:type="dxa"/>
          </w:tcPr>
          <w:p w:rsidR="005018AF" w:rsidRDefault="00BF4347" w:rsidP="00D54FDA">
            <w:pPr>
              <w:pStyle w:val="ToolTableText"/>
              <w:spacing w:after="40"/>
            </w:pPr>
            <w:r>
              <w:t>Yes, three increasingly compelling examples are sufficient.</w:t>
            </w:r>
          </w:p>
        </w:tc>
      </w:tr>
      <w:tr w:rsidR="0003716F">
        <w:trPr>
          <w:trHeight w:val="773"/>
        </w:trPr>
        <w:tc>
          <w:tcPr>
            <w:tcW w:w="6984" w:type="dxa"/>
            <w:gridSpan w:val="2"/>
            <w:shd w:val="clear" w:color="auto" w:fill="D9D9D9" w:themeFill="background1" w:themeFillShade="D9"/>
          </w:tcPr>
          <w:p w:rsidR="0003716F" w:rsidRPr="00066AE0" w:rsidRDefault="00771D85" w:rsidP="00D54FDA">
            <w:pPr>
              <w:pStyle w:val="ToolTableText"/>
              <w:spacing w:after="40" w:line="276" w:lineRule="auto"/>
              <w:rPr>
                <w:b/>
              </w:rPr>
            </w:pPr>
            <w:r w:rsidRPr="00771D85">
              <w:rPr>
                <w:b/>
              </w:rPr>
              <w:t>Reasoning:</w:t>
            </w:r>
          </w:p>
        </w:tc>
        <w:tc>
          <w:tcPr>
            <w:tcW w:w="2515" w:type="dxa"/>
            <w:shd w:val="clear" w:color="auto" w:fill="D9D9D9" w:themeFill="background1" w:themeFillShade="D9"/>
          </w:tcPr>
          <w:p w:rsidR="0003716F" w:rsidRPr="00066AE0" w:rsidRDefault="00771D85" w:rsidP="00D54FDA">
            <w:pPr>
              <w:pStyle w:val="ToolTableText"/>
              <w:spacing w:after="40" w:line="276" w:lineRule="auto"/>
              <w:rPr>
                <w:b/>
              </w:rPr>
            </w:pPr>
            <w:r w:rsidRPr="00771D85">
              <w:rPr>
                <w:b/>
              </w:rPr>
              <w:t>Explain whether the reasoning is valid:</w:t>
            </w:r>
          </w:p>
        </w:tc>
      </w:tr>
      <w:tr w:rsidR="0003716F">
        <w:trPr>
          <w:trHeight w:val="1727"/>
        </w:trPr>
        <w:tc>
          <w:tcPr>
            <w:tcW w:w="6984" w:type="dxa"/>
            <w:gridSpan w:val="2"/>
            <w:shd w:val="clear" w:color="auto" w:fill="FFFFFF" w:themeFill="background1"/>
          </w:tcPr>
          <w:p w:rsidR="005018AF" w:rsidRDefault="001F36FD" w:rsidP="00D54FDA">
            <w:pPr>
              <w:pStyle w:val="ToolTableText"/>
              <w:spacing w:after="40"/>
            </w:pPr>
            <w:r>
              <w:t>Through examples given as rhetorical questions</w:t>
            </w:r>
            <w:r w:rsidR="00D8183F">
              <w:t xml:space="preserve"> in paragraph 20</w:t>
            </w:r>
            <w:r>
              <w:t>, King reasons that his addressees’ assertion is both not logically made (“Isn’t this like condemning the robbed man because his possession of money precipitated the evil act of robbery?”) and immoral (“Isn’t this like condemning Jesus because His unique God-consciousness and never-ceasing devotion to His will precipitated the evil act of crucifixion?”).</w:t>
            </w:r>
          </w:p>
        </w:tc>
        <w:tc>
          <w:tcPr>
            <w:tcW w:w="2515" w:type="dxa"/>
            <w:shd w:val="clear" w:color="auto" w:fill="FFFFFF" w:themeFill="background1"/>
          </w:tcPr>
          <w:p w:rsidR="005018AF" w:rsidRDefault="001F36FD" w:rsidP="00D54FDA">
            <w:pPr>
              <w:pStyle w:val="ToolTableText"/>
              <w:spacing w:after="40"/>
            </w:pPr>
            <w:r>
              <w:t>Yes, King’s reasons are logically consistent.</w:t>
            </w:r>
          </w:p>
          <w:p w:rsidR="0003716F" w:rsidRDefault="0003716F" w:rsidP="00D54FDA">
            <w:pPr>
              <w:pStyle w:val="ToolTableText"/>
              <w:spacing w:after="40"/>
            </w:pPr>
          </w:p>
        </w:tc>
      </w:tr>
      <w:tr w:rsidR="00550A86">
        <w:trPr>
          <w:trHeight w:val="456"/>
        </w:trPr>
        <w:tc>
          <w:tcPr>
            <w:tcW w:w="9499" w:type="dxa"/>
            <w:gridSpan w:val="3"/>
            <w:shd w:val="clear" w:color="auto" w:fill="D9D9D9" w:themeFill="background1" w:themeFillShade="D9"/>
          </w:tcPr>
          <w:p w:rsidR="00550A86" w:rsidRPr="00066AE0" w:rsidRDefault="00771D85" w:rsidP="00D54FDA">
            <w:pPr>
              <w:pStyle w:val="ToolTableText"/>
              <w:spacing w:after="40" w:line="276" w:lineRule="auto"/>
              <w:rPr>
                <w:b/>
              </w:rPr>
            </w:pPr>
            <w:r w:rsidRPr="00771D85">
              <w:rPr>
                <w:b/>
              </w:rPr>
              <w:t>Supporting Claim:</w:t>
            </w:r>
          </w:p>
        </w:tc>
      </w:tr>
      <w:tr w:rsidR="00550A86">
        <w:trPr>
          <w:trHeight w:val="512"/>
        </w:trPr>
        <w:tc>
          <w:tcPr>
            <w:tcW w:w="9499" w:type="dxa"/>
            <w:gridSpan w:val="3"/>
          </w:tcPr>
          <w:p w:rsidR="005018AF" w:rsidRDefault="00550A86" w:rsidP="00D54FDA">
            <w:pPr>
              <w:pStyle w:val="ToolTableText"/>
              <w:spacing w:after="40"/>
            </w:pPr>
            <w:r>
              <w:t>The white moderate has not “reject[ed] the myth of time”</w:t>
            </w:r>
            <w:r w:rsidR="001B24C6">
              <w:t xml:space="preserve"> (par. 21).</w:t>
            </w:r>
            <w:r>
              <w:t xml:space="preserve"> </w:t>
            </w:r>
          </w:p>
        </w:tc>
      </w:tr>
      <w:tr w:rsidR="00550A86">
        <w:trPr>
          <w:trHeight w:val="655"/>
        </w:trPr>
        <w:tc>
          <w:tcPr>
            <w:tcW w:w="4468"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Evidence:</w:t>
            </w:r>
          </w:p>
        </w:tc>
        <w:tc>
          <w:tcPr>
            <w:tcW w:w="2516"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Explain how the evidence is relevant:</w:t>
            </w:r>
          </w:p>
        </w:tc>
        <w:tc>
          <w:tcPr>
            <w:tcW w:w="2515" w:type="dxa"/>
            <w:shd w:val="clear" w:color="auto" w:fill="D9D9D9" w:themeFill="background1" w:themeFillShade="D9"/>
          </w:tcPr>
          <w:p w:rsidR="005018AF" w:rsidRPr="00066AE0" w:rsidRDefault="00771D85" w:rsidP="00D54FDA">
            <w:pPr>
              <w:pStyle w:val="ToolTableText"/>
              <w:spacing w:after="40"/>
              <w:rPr>
                <w:b/>
              </w:rPr>
            </w:pPr>
            <w:r w:rsidRPr="00771D85">
              <w:rPr>
                <w:b/>
              </w:rPr>
              <w:t>Explain whether the evidence is sufficient:</w:t>
            </w:r>
          </w:p>
        </w:tc>
      </w:tr>
      <w:tr w:rsidR="00550A86">
        <w:trPr>
          <w:trHeight w:val="2023"/>
        </w:trPr>
        <w:tc>
          <w:tcPr>
            <w:tcW w:w="4468" w:type="dxa"/>
          </w:tcPr>
          <w:p w:rsidR="005018AF" w:rsidRDefault="00550A86" w:rsidP="00D54FDA">
            <w:pPr>
              <w:pStyle w:val="ToolTableText"/>
              <w:spacing w:after="40"/>
            </w:pPr>
            <w:r>
              <w:t>King gives an example of the “white brother in Texas” to show this</w:t>
            </w:r>
            <w:r w:rsidR="00906E14">
              <w:t xml:space="preserve"> (par. 21)</w:t>
            </w:r>
            <w:r>
              <w:t>.</w:t>
            </w:r>
          </w:p>
          <w:p w:rsidR="005018AF" w:rsidRDefault="005018AF" w:rsidP="00D54FDA">
            <w:pPr>
              <w:pStyle w:val="ToolTableText"/>
              <w:spacing w:after="40"/>
            </w:pPr>
          </w:p>
          <w:p w:rsidR="005018AF" w:rsidRDefault="005018AF" w:rsidP="00D54FDA">
            <w:pPr>
              <w:pStyle w:val="ToolTableText"/>
              <w:spacing w:after="40"/>
            </w:pPr>
          </w:p>
        </w:tc>
        <w:tc>
          <w:tcPr>
            <w:tcW w:w="2516" w:type="dxa"/>
          </w:tcPr>
          <w:p w:rsidR="005018AF" w:rsidRDefault="00550A86" w:rsidP="00D54FDA">
            <w:pPr>
              <w:pStyle w:val="ToolTableText"/>
              <w:spacing w:after="40"/>
            </w:pPr>
            <w:r>
              <w:t>The example of the “white brother in Texas” shows the white moderate’s acceptance of the “myth” that time “will inevitably cure all ills”</w:t>
            </w:r>
            <w:r w:rsidR="00906E14">
              <w:t xml:space="preserve"> (par. 21).</w:t>
            </w:r>
          </w:p>
        </w:tc>
        <w:tc>
          <w:tcPr>
            <w:tcW w:w="2515" w:type="dxa"/>
          </w:tcPr>
          <w:p w:rsidR="005018AF" w:rsidRDefault="00550A86" w:rsidP="00D54FDA">
            <w:pPr>
              <w:pStyle w:val="ToolTableText"/>
              <w:spacing w:after="40"/>
            </w:pPr>
            <w:r>
              <w:t>Yes, it is sufficient. King’s example is representational of a larger group of people.</w:t>
            </w:r>
          </w:p>
        </w:tc>
      </w:tr>
      <w:tr w:rsidR="00550A86">
        <w:trPr>
          <w:trHeight w:val="773"/>
        </w:trPr>
        <w:tc>
          <w:tcPr>
            <w:tcW w:w="6984" w:type="dxa"/>
            <w:gridSpan w:val="2"/>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Reasoning:</w:t>
            </w:r>
          </w:p>
        </w:tc>
        <w:tc>
          <w:tcPr>
            <w:tcW w:w="2515" w:type="dxa"/>
            <w:shd w:val="clear" w:color="auto" w:fill="D9D9D9" w:themeFill="background1" w:themeFillShade="D9"/>
          </w:tcPr>
          <w:p w:rsidR="005018AF" w:rsidRPr="00066AE0" w:rsidRDefault="00771D85" w:rsidP="00D54FDA">
            <w:pPr>
              <w:pStyle w:val="ToolTableText"/>
              <w:spacing w:after="40" w:line="276" w:lineRule="auto"/>
              <w:rPr>
                <w:b/>
              </w:rPr>
            </w:pPr>
            <w:r w:rsidRPr="00771D85">
              <w:rPr>
                <w:b/>
              </w:rPr>
              <w:t>Explain whether the reasoning is valid:</w:t>
            </w:r>
          </w:p>
        </w:tc>
      </w:tr>
      <w:tr w:rsidR="00550A86">
        <w:trPr>
          <w:trHeight w:val="1862"/>
        </w:trPr>
        <w:tc>
          <w:tcPr>
            <w:tcW w:w="6984" w:type="dxa"/>
            <w:gridSpan w:val="2"/>
            <w:shd w:val="clear" w:color="auto" w:fill="FFFFFF" w:themeFill="background1"/>
          </w:tcPr>
          <w:p w:rsidR="005018AF" w:rsidRDefault="00550A86" w:rsidP="00D54FDA">
            <w:pPr>
              <w:pStyle w:val="ToolTableText"/>
              <w:spacing w:after="40"/>
            </w:pPr>
            <w:r w:rsidRPr="000475C5">
              <w:t>Through his example of the “white brother in Texas,” King demonstrates that when people believe in the myth of time, they will have only “lukewarm acceptance” of the struggle to end injustice because they are waiting for time to “cure all ills.” Therefore, they are unwilling to engage in “the tireless efforts and persistent work” necessary to prevent “time itself [from becoming] an ally of the forces of social stagnation”</w:t>
            </w:r>
            <w:r w:rsidR="00906E14">
              <w:t xml:space="preserve"> (par. 21).</w:t>
            </w:r>
          </w:p>
        </w:tc>
        <w:tc>
          <w:tcPr>
            <w:tcW w:w="2515" w:type="dxa"/>
            <w:shd w:val="clear" w:color="auto" w:fill="FFFFFF" w:themeFill="background1"/>
          </w:tcPr>
          <w:p w:rsidR="005018AF" w:rsidRDefault="00550A86" w:rsidP="00D54FDA">
            <w:pPr>
              <w:pStyle w:val="ToolTableText"/>
              <w:spacing w:after="40"/>
            </w:pPr>
            <w:r>
              <w:t>Yes, King’s reasoning logically follows.</w:t>
            </w:r>
          </w:p>
        </w:tc>
      </w:tr>
    </w:tbl>
    <w:p w:rsidR="0003716F" w:rsidRDefault="0003716F" w:rsidP="00D54FDA">
      <w:pPr>
        <w:spacing w:before="40" w:after="40"/>
      </w:pPr>
    </w:p>
    <w:sectPr w:rsidR="0003716F"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65" w:rsidRDefault="00646E65" w:rsidP="00E946A0">
      <w:r>
        <w:separator/>
      </w:r>
    </w:p>
    <w:p w:rsidR="00646E65" w:rsidRDefault="00646E65" w:rsidP="00E946A0"/>
  </w:endnote>
  <w:endnote w:type="continuationSeparator" w:id="0">
    <w:p w:rsidR="00646E65" w:rsidRDefault="00646E65" w:rsidP="00E946A0">
      <w:r>
        <w:continuationSeparator/>
      </w:r>
    </w:p>
    <w:p w:rsidR="00646E65" w:rsidRDefault="00646E65" w:rsidP="00E946A0"/>
  </w:endnote>
  <w:endnote w:type="continuationNotice" w:id="1">
    <w:p w:rsidR="00646E65" w:rsidRDefault="00646E6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8AAA3C21-1032-4381-BCA5-DB5DE1372D2B}"/>
  </w:font>
  <w:font w:name="Times New Roman">
    <w:panose1 w:val="02020603050405020304"/>
    <w:charset w:val="00"/>
    <w:family w:val="roman"/>
    <w:pitch w:val="variable"/>
    <w:sig w:usb0="E0002AFF" w:usb1="C0007841" w:usb2="00000009" w:usb3="00000000" w:csb0="000001FF" w:csb1="00000000"/>
    <w:embedRegular r:id="rId2" w:subsetted="1" w:fontKey="{7B33C020-DFCF-45BD-8B4A-F5E1C1F4CDA6}"/>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33" w:rsidRDefault="00FE4E12" w:rsidP="00E946A0">
    <w:pPr>
      <w:pStyle w:val="Footer"/>
      <w:rPr>
        <w:rStyle w:val="PageNumber"/>
        <w:rFonts w:ascii="Calibri" w:hAnsi="Calibri"/>
        <w:sz w:val="22"/>
      </w:rPr>
    </w:pPr>
    <w:r>
      <w:rPr>
        <w:rStyle w:val="PageNumber"/>
      </w:rPr>
      <w:fldChar w:fldCharType="begin"/>
    </w:r>
    <w:r w:rsidR="00377D33">
      <w:rPr>
        <w:rStyle w:val="PageNumber"/>
      </w:rPr>
      <w:instrText xml:space="preserve">PAGE  </w:instrText>
    </w:r>
    <w:r>
      <w:rPr>
        <w:rStyle w:val="PageNumber"/>
      </w:rPr>
      <w:fldChar w:fldCharType="end"/>
    </w:r>
  </w:p>
  <w:p w:rsidR="00377D33" w:rsidRDefault="00377D33" w:rsidP="00E946A0">
    <w:pPr>
      <w:pStyle w:val="Footer"/>
    </w:pPr>
  </w:p>
  <w:p w:rsidR="00377D33" w:rsidRDefault="00377D33" w:rsidP="00E946A0"/>
  <w:p w:rsidR="00377D33" w:rsidRDefault="00377D3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33" w:rsidRPr="00563CB8" w:rsidRDefault="00377D3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77D33">
      <w:trPr>
        <w:trHeight w:val="705"/>
      </w:trPr>
      <w:tc>
        <w:tcPr>
          <w:tcW w:w="4609" w:type="dxa"/>
          <w:shd w:val="clear" w:color="auto" w:fill="auto"/>
          <w:vAlign w:val="center"/>
        </w:tcPr>
        <w:p w:rsidR="00377D33" w:rsidRPr="008C323D" w:rsidRDefault="00377D33" w:rsidP="004F2969">
          <w:pPr>
            <w:pStyle w:val="FooterText"/>
            <w:rPr>
              <w:rFonts w:asciiTheme="minorHAnsi" w:hAnsiTheme="minorHAnsi"/>
            </w:rPr>
          </w:pPr>
          <w:r w:rsidRPr="008C323D">
            <w:rPr>
              <w:rFonts w:asciiTheme="minorHAnsi" w:hAnsiTheme="minorHAnsi"/>
            </w:rPr>
            <w:t>File:</w:t>
          </w:r>
          <w:r w:rsidRPr="008C323D">
            <w:rPr>
              <w:rFonts w:asciiTheme="minorHAnsi" w:hAnsiTheme="minorHAnsi"/>
              <w:b w:val="0"/>
            </w:rPr>
            <w:t xml:space="preserve"> 10.2.1 Lesson 9</w:t>
          </w:r>
          <w:r w:rsidRPr="008C323D">
            <w:rPr>
              <w:rFonts w:asciiTheme="minorHAnsi" w:hAnsiTheme="minorHAnsi"/>
            </w:rPr>
            <w:t xml:space="preserve"> Date:</w:t>
          </w:r>
          <w:r w:rsidR="00CF1E9D">
            <w:rPr>
              <w:rFonts w:asciiTheme="minorHAnsi" w:hAnsiTheme="minorHAnsi"/>
              <w:b w:val="0"/>
            </w:rPr>
            <w:t xml:space="preserve"> 4/18</w:t>
          </w:r>
          <w:r w:rsidRPr="008C323D">
            <w:rPr>
              <w:rFonts w:asciiTheme="minorHAnsi" w:hAnsiTheme="minorHAnsi"/>
              <w:b w:val="0"/>
            </w:rPr>
            <w:t xml:space="preserve">/14 </w:t>
          </w:r>
          <w:r w:rsidRPr="008C323D">
            <w:rPr>
              <w:rFonts w:asciiTheme="minorHAnsi" w:hAnsiTheme="minorHAnsi"/>
            </w:rPr>
            <w:t>Classroom Use:</w:t>
          </w:r>
          <w:r>
            <w:rPr>
              <w:rFonts w:asciiTheme="minorHAnsi" w:hAnsiTheme="minorHAnsi"/>
              <w:b w:val="0"/>
            </w:rPr>
            <w:t xml:space="preserve"> Starting 4</w:t>
          </w:r>
          <w:r w:rsidRPr="008C323D">
            <w:rPr>
              <w:rFonts w:asciiTheme="minorHAnsi" w:hAnsiTheme="minorHAnsi"/>
              <w:b w:val="0"/>
            </w:rPr>
            <w:t xml:space="preserve">/2014 </w:t>
          </w:r>
        </w:p>
        <w:p w:rsidR="00377D33" w:rsidRPr="008C323D" w:rsidRDefault="00377D33" w:rsidP="004F2969">
          <w:pPr>
            <w:pStyle w:val="FooterText"/>
            <w:rPr>
              <w:rFonts w:asciiTheme="minorHAnsi" w:hAnsiTheme="minorHAnsi"/>
              <w:b w:val="0"/>
              <w:i/>
              <w:sz w:val="12"/>
            </w:rPr>
          </w:pPr>
          <w:r w:rsidRPr="008C323D">
            <w:rPr>
              <w:rFonts w:asciiTheme="minorHAnsi" w:hAnsiTheme="minorHAnsi"/>
              <w:b w:val="0"/>
              <w:sz w:val="12"/>
            </w:rPr>
            <w:t>© 2014 Public Consulting Group.</w:t>
          </w:r>
          <w:r w:rsidRPr="008C323D">
            <w:rPr>
              <w:rFonts w:asciiTheme="minorHAnsi" w:hAnsiTheme="minorHAnsi"/>
              <w:b w:val="0"/>
              <w:i/>
              <w:sz w:val="12"/>
            </w:rPr>
            <w:t xml:space="preserve"> This work is licensed under a </w:t>
          </w:r>
        </w:p>
        <w:p w:rsidR="00377D33" w:rsidRPr="008C323D" w:rsidRDefault="00377D33" w:rsidP="004F2969">
          <w:pPr>
            <w:pStyle w:val="FooterText"/>
            <w:rPr>
              <w:rFonts w:asciiTheme="minorHAnsi" w:hAnsiTheme="minorHAnsi"/>
              <w:b w:val="0"/>
              <w:i/>
            </w:rPr>
          </w:pPr>
          <w:r w:rsidRPr="008C323D">
            <w:rPr>
              <w:rFonts w:asciiTheme="minorHAnsi" w:hAnsiTheme="minorHAnsi"/>
              <w:b w:val="0"/>
              <w:i/>
              <w:sz w:val="12"/>
            </w:rPr>
            <w:t>Creative Commons Attribution-NonCommercial-ShareAlike 3.0 Unported License</w:t>
          </w:r>
        </w:p>
        <w:p w:rsidR="00377D33" w:rsidRPr="002E4C92" w:rsidRDefault="00FE4E12" w:rsidP="004F2969">
          <w:pPr>
            <w:pStyle w:val="FooterText"/>
          </w:pPr>
          <w:hyperlink r:id="rId1" w:history="1">
            <w:r w:rsidR="00377D33" w:rsidRPr="008C323D">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77D33" w:rsidRPr="002E4C92" w:rsidRDefault="00FE4E1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77D3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21E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77D33" w:rsidRPr="002E4C92" w:rsidRDefault="00377D3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77D33" w:rsidRPr="0039525B" w:rsidRDefault="00377D3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65" w:rsidRDefault="00646E65" w:rsidP="00E946A0">
      <w:r>
        <w:separator/>
      </w:r>
    </w:p>
    <w:p w:rsidR="00646E65" w:rsidRDefault="00646E65" w:rsidP="00E946A0"/>
  </w:footnote>
  <w:footnote w:type="continuationSeparator" w:id="0">
    <w:p w:rsidR="00646E65" w:rsidRDefault="00646E65" w:rsidP="00E946A0">
      <w:r>
        <w:continuationSeparator/>
      </w:r>
    </w:p>
    <w:p w:rsidR="00646E65" w:rsidRDefault="00646E65" w:rsidP="00E946A0"/>
  </w:footnote>
  <w:footnote w:type="continuationNotice" w:id="1">
    <w:p w:rsidR="00646E65" w:rsidRDefault="00646E65">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77D33" w:rsidRPr="00563CB8">
      <w:tc>
        <w:tcPr>
          <w:tcW w:w="3708" w:type="dxa"/>
          <w:shd w:val="clear" w:color="auto" w:fill="auto"/>
        </w:tcPr>
        <w:p w:rsidR="00377D33" w:rsidRPr="00563CB8" w:rsidRDefault="00377D3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77D33" w:rsidRPr="00563CB8" w:rsidRDefault="00377D33" w:rsidP="00E946A0">
          <w:pPr>
            <w:jc w:val="center"/>
          </w:pPr>
          <w:r w:rsidRPr="00563CB8">
            <w:t>D R A F T</w:t>
          </w:r>
        </w:p>
      </w:tc>
      <w:tc>
        <w:tcPr>
          <w:tcW w:w="3438" w:type="dxa"/>
          <w:shd w:val="clear" w:color="auto" w:fill="auto"/>
        </w:tcPr>
        <w:p w:rsidR="00377D33" w:rsidRPr="00E946A0" w:rsidRDefault="00377D33" w:rsidP="00E946A0">
          <w:pPr>
            <w:pStyle w:val="PageHeader"/>
            <w:jc w:val="right"/>
            <w:rPr>
              <w:b w:val="0"/>
            </w:rPr>
          </w:pPr>
          <w:r>
            <w:rPr>
              <w:b w:val="0"/>
            </w:rPr>
            <w:t>Grade 10 • Module 2 • Unit 1 • Lesson 9</w:t>
          </w:r>
        </w:p>
      </w:tc>
    </w:tr>
  </w:tbl>
  <w:p w:rsidR="00377D33" w:rsidRDefault="00377D3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A790CDE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0950A4B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A66DD7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4508CDBE"/>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F8E2B368"/>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Arial"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Arial"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Arial" w:hint="default"/>
      </w:rPr>
    </w:lvl>
    <w:lvl w:ilvl="8" w:tplc="CE3C561C"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D5163F22"/>
    <w:lvl w:ilvl="0" w:tplc="66BEF364">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7E7CC848"/>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1F2A0370"/>
    <w:lvl w:ilvl="0" w:tplc="25382744">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6C7D"/>
    <w:rsid w:val="00007CBA"/>
    <w:rsid w:val="00007F67"/>
    <w:rsid w:val="00007F98"/>
    <w:rsid w:val="000100A2"/>
    <w:rsid w:val="000112DF"/>
    <w:rsid w:val="000115F0"/>
    <w:rsid w:val="00011E99"/>
    <w:rsid w:val="00012C3A"/>
    <w:rsid w:val="000134DA"/>
    <w:rsid w:val="000137C5"/>
    <w:rsid w:val="00014D5D"/>
    <w:rsid w:val="00017286"/>
    <w:rsid w:val="00017B58"/>
    <w:rsid w:val="00020527"/>
    <w:rsid w:val="00021589"/>
    <w:rsid w:val="000228FE"/>
    <w:rsid w:val="00022A4F"/>
    <w:rsid w:val="0002335F"/>
    <w:rsid w:val="00033490"/>
    <w:rsid w:val="00033CCD"/>
    <w:rsid w:val="00034778"/>
    <w:rsid w:val="0003716F"/>
    <w:rsid w:val="00041A3E"/>
    <w:rsid w:val="00047250"/>
    <w:rsid w:val="000475C5"/>
    <w:rsid w:val="000504C7"/>
    <w:rsid w:val="00052FC8"/>
    <w:rsid w:val="00053088"/>
    <w:rsid w:val="00060474"/>
    <w:rsid w:val="00061C20"/>
    <w:rsid w:val="00062291"/>
    <w:rsid w:val="0006233C"/>
    <w:rsid w:val="00064850"/>
    <w:rsid w:val="00066123"/>
    <w:rsid w:val="00066AE0"/>
    <w:rsid w:val="0006776C"/>
    <w:rsid w:val="000709D8"/>
    <w:rsid w:val="00071936"/>
    <w:rsid w:val="00072749"/>
    <w:rsid w:val="00072926"/>
    <w:rsid w:val="000738C4"/>
    <w:rsid w:val="000742AA"/>
    <w:rsid w:val="00075649"/>
    <w:rsid w:val="000771DF"/>
    <w:rsid w:val="00077D1F"/>
    <w:rsid w:val="00080A8A"/>
    <w:rsid w:val="000848B2"/>
    <w:rsid w:val="0008560E"/>
    <w:rsid w:val="00086A06"/>
    <w:rsid w:val="00090200"/>
    <w:rsid w:val="000923D5"/>
    <w:rsid w:val="00092730"/>
    <w:rsid w:val="00092C82"/>
    <w:rsid w:val="00095BBA"/>
    <w:rsid w:val="00095C2A"/>
    <w:rsid w:val="00096A06"/>
    <w:rsid w:val="000A058D"/>
    <w:rsid w:val="000A0B99"/>
    <w:rsid w:val="000A1206"/>
    <w:rsid w:val="000A26A7"/>
    <w:rsid w:val="000A3640"/>
    <w:rsid w:val="000A3EFD"/>
    <w:rsid w:val="000A4328"/>
    <w:rsid w:val="000A65BB"/>
    <w:rsid w:val="000B0C2D"/>
    <w:rsid w:val="000B1882"/>
    <w:rsid w:val="000B1C2C"/>
    <w:rsid w:val="000B2D56"/>
    <w:rsid w:val="000B3015"/>
    <w:rsid w:val="000B3679"/>
    <w:rsid w:val="000B3836"/>
    <w:rsid w:val="000B6527"/>
    <w:rsid w:val="000B6EA7"/>
    <w:rsid w:val="000B703D"/>
    <w:rsid w:val="000C0112"/>
    <w:rsid w:val="000C169A"/>
    <w:rsid w:val="000C313E"/>
    <w:rsid w:val="000C4439"/>
    <w:rsid w:val="000C4813"/>
    <w:rsid w:val="000C4C52"/>
    <w:rsid w:val="000C5656"/>
    <w:rsid w:val="000C5893"/>
    <w:rsid w:val="000C7E28"/>
    <w:rsid w:val="000D0F27"/>
    <w:rsid w:val="000D0F3D"/>
    <w:rsid w:val="000D0FAE"/>
    <w:rsid w:val="000D0FC1"/>
    <w:rsid w:val="000D19F4"/>
    <w:rsid w:val="000D32D7"/>
    <w:rsid w:val="000D5D23"/>
    <w:rsid w:val="000E0B69"/>
    <w:rsid w:val="000E4DBA"/>
    <w:rsid w:val="000E5705"/>
    <w:rsid w:val="000E5F58"/>
    <w:rsid w:val="000E68BE"/>
    <w:rsid w:val="000F192C"/>
    <w:rsid w:val="000F2414"/>
    <w:rsid w:val="000F2573"/>
    <w:rsid w:val="000F3796"/>
    <w:rsid w:val="000F3D47"/>
    <w:rsid w:val="000F5BC4"/>
    <w:rsid w:val="000F7D35"/>
    <w:rsid w:val="000F7F56"/>
    <w:rsid w:val="0010235F"/>
    <w:rsid w:val="0010609C"/>
    <w:rsid w:val="00106B61"/>
    <w:rsid w:val="0010779B"/>
    <w:rsid w:val="00110A04"/>
    <w:rsid w:val="00111A39"/>
    <w:rsid w:val="00113501"/>
    <w:rsid w:val="001159C2"/>
    <w:rsid w:val="00116B74"/>
    <w:rsid w:val="00120615"/>
    <w:rsid w:val="001215F2"/>
    <w:rsid w:val="001218DB"/>
    <w:rsid w:val="00121C27"/>
    <w:rsid w:val="00123D92"/>
    <w:rsid w:val="001258FD"/>
    <w:rsid w:val="001260D1"/>
    <w:rsid w:val="00126494"/>
    <w:rsid w:val="001277CD"/>
    <w:rsid w:val="001279C0"/>
    <w:rsid w:val="00130819"/>
    <w:rsid w:val="00130CD9"/>
    <w:rsid w:val="00133528"/>
    <w:rsid w:val="001352AE"/>
    <w:rsid w:val="0013591C"/>
    <w:rsid w:val="00135D6C"/>
    <w:rsid w:val="001362D4"/>
    <w:rsid w:val="00140413"/>
    <w:rsid w:val="001405B7"/>
    <w:rsid w:val="00140967"/>
    <w:rsid w:val="00141220"/>
    <w:rsid w:val="001509EC"/>
    <w:rsid w:val="0015118C"/>
    <w:rsid w:val="0015146B"/>
    <w:rsid w:val="00153696"/>
    <w:rsid w:val="00156124"/>
    <w:rsid w:val="001573EA"/>
    <w:rsid w:val="00157E9E"/>
    <w:rsid w:val="001627C5"/>
    <w:rsid w:val="001630C5"/>
    <w:rsid w:val="001657A6"/>
    <w:rsid w:val="00165963"/>
    <w:rsid w:val="00166E11"/>
    <w:rsid w:val="001674C2"/>
    <w:rsid w:val="001708C2"/>
    <w:rsid w:val="00170935"/>
    <w:rsid w:val="001723D5"/>
    <w:rsid w:val="00172A0D"/>
    <w:rsid w:val="00173326"/>
    <w:rsid w:val="0017490A"/>
    <w:rsid w:val="0017501D"/>
    <w:rsid w:val="00175B00"/>
    <w:rsid w:val="00175CCA"/>
    <w:rsid w:val="00175D1A"/>
    <w:rsid w:val="001817A9"/>
    <w:rsid w:val="00182896"/>
    <w:rsid w:val="001859FE"/>
    <w:rsid w:val="00186076"/>
    <w:rsid w:val="0018630D"/>
    <w:rsid w:val="00186355"/>
    <w:rsid w:val="001864E6"/>
    <w:rsid w:val="00186FDA"/>
    <w:rsid w:val="00186FDD"/>
    <w:rsid w:val="0018762C"/>
    <w:rsid w:val="001945FA"/>
    <w:rsid w:val="00194F1D"/>
    <w:rsid w:val="00196590"/>
    <w:rsid w:val="00196BEC"/>
    <w:rsid w:val="00197601"/>
    <w:rsid w:val="00197E16"/>
    <w:rsid w:val="001A1D88"/>
    <w:rsid w:val="001A50E4"/>
    <w:rsid w:val="001A5133"/>
    <w:rsid w:val="001A5953"/>
    <w:rsid w:val="001A5C53"/>
    <w:rsid w:val="001A5F3F"/>
    <w:rsid w:val="001A7312"/>
    <w:rsid w:val="001B0794"/>
    <w:rsid w:val="001B1487"/>
    <w:rsid w:val="001B1E1A"/>
    <w:rsid w:val="001B2170"/>
    <w:rsid w:val="001B24C6"/>
    <w:rsid w:val="001B3B12"/>
    <w:rsid w:val="001C1C99"/>
    <w:rsid w:val="001C35E3"/>
    <w:rsid w:val="001C43F8"/>
    <w:rsid w:val="001C5188"/>
    <w:rsid w:val="001C6B70"/>
    <w:rsid w:val="001D047B"/>
    <w:rsid w:val="001D0518"/>
    <w:rsid w:val="001D0911"/>
    <w:rsid w:val="001D4FC4"/>
    <w:rsid w:val="001D641A"/>
    <w:rsid w:val="001D6B69"/>
    <w:rsid w:val="001E189E"/>
    <w:rsid w:val="001E2310"/>
    <w:rsid w:val="001E2442"/>
    <w:rsid w:val="001E2BF6"/>
    <w:rsid w:val="001E37E5"/>
    <w:rsid w:val="001E5268"/>
    <w:rsid w:val="001E7CD9"/>
    <w:rsid w:val="001F0991"/>
    <w:rsid w:val="001F2CA3"/>
    <w:rsid w:val="001F36FD"/>
    <w:rsid w:val="001F5B65"/>
    <w:rsid w:val="001F6C4F"/>
    <w:rsid w:val="001F6C66"/>
    <w:rsid w:val="001F7794"/>
    <w:rsid w:val="002009F7"/>
    <w:rsid w:val="0020131C"/>
    <w:rsid w:val="0020138A"/>
    <w:rsid w:val="002024FA"/>
    <w:rsid w:val="002041CD"/>
    <w:rsid w:val="00206920"/>
    <w:rsid w:val="00207C8B"/>
    <w:rsid w:val="00213092"/>
    <w:rsid w:val="00215E1C"/>
    <w:rsid w:val="00220F47"/>
    <w:rsid w:val="0022376B"/>
    <w:rsid w:val="00224590"/>
    <w:rsid w:val="00225BEA"/>
    <w:rsid w:val="00227DA4"/>
    <w:rsid w:val="002306FF"/>
    <w:rsid w:val="00231919"/>
    <w:rsid w:val="00232891"/>
    <w:rsid w:val="00232E10"/>
    <w:rsid w:val="00234239"/>
    <w:rsid w:val="00237684"/>
    <w:rsid w:val="00240198"/>
    <w:rsid w:val="0024044E"/>
    <w:rsid w:val="00240761"/>
    <w:rsid w:val="00240FF7"/>
    <w:rsid w:val="00245186"/>
    <w:rsid w:val="0024557C"/>
    <w:rsid w:val="00245B86"/>
    <w:rsid w:val="002500B9"/>
    <w:rsid w:val="002516D4"/>
    <w:rsid w:val="00251A7C"/>
    <w:rsid w:val="00251DAB"/>
    <w:rsid w:val="00252CE7"/>
    <w:rsid w:val="00252D78"/>
    <w:rsid w:val="00252DE7"/>
    <w:rsid w:val="0025528D"/>
    <w:rsid w:val="0025722D"/>
    <w:rsid w:val="002619B1"/>
    <w:rsid w:val="002635F4"/>
    <w:rsid w:val="00263AF5"/>
    <w:rsid w:val="002659B2"/>
    <w:rsid w:val="00265FA0"/>
    <w:rsid w:val="002661A8"/>
    <w:rsid w:val="002665B0"/>
    <w:rsid w:val="00266B01"/>
    <w:rsid w:val="00266D27"/>
    <w:rsid w:val="002710B3"/>
    <w:rsid w:val="002721CF"/>
    <w:rsid w:val="00272665"/>
    <w:rsid w:val="002748DB"/>
    <w:rsid w:val="00274FEB"/>
    <w:rsid w:val="00275C43"/>
    <w:rsid w:val="00276677"/>
    <w:rsid w:val="00276DB9"/>
    <w:rsid w:val="0028184C"/>
    <w:rsid w:val="00281C73"/>
    <w:rsid w:val="002825DA"/>
    <w:rsid w:val="002841CB"/>
    <w:rsid w:val="00284B9E"/>
    <w:rsid w:val="00284D78"/>
    <w:rsid w:val="00284FC0"/>
    <w:rsid w:val="00290F88"/>
    <w:rsid w:val="00292C4B"/>
    <w:rsid w:val="00292D3E"/>
    <w:rsid w:val="0029527C"/>
    <w:rsid w:val="00296DC4"/>
    <w:rsid w:val="002976AC"/>
    <w:rsid w:val="00297DC5"/>
    <w:rsid w:val="002A21DE"/>
    <w:rsid w:val="002A3770"/>
    <w:rsid w:val="002A3E9C"/>
    <w:rsid w:val="002A5337"/>
    <w:rsid w:val="002B079C"/>
    <w:rsid w:val="002B6EE8"/>
    <w:rsid w:val="002C0245"/>
    <w:rsid w:val="002C02FB"/>
    <w:rsid w:val="002C148B"/>
    <w:rsid w:val="002C2730"/>
    <w:rsid w:val="002C5BA5"/>
    <w:rsid w:val="002C5DEF"/>
    <w:rsid w:val="002C5F0D"/>
    <w:rsid w:val="002C6805"/>
    <w:rsid w:val="002C7759"/>
    <w:rsid w:val="002C7D7B"/>
    <w:rsid w:val="002D1004"/>
    <w:rsid w:val="002D520B"/>
    <w:rsid w:val="002D52B3"/>
    <w:rsid w:val="002D5EB9"/>
    <w:rsid w:val="002D632F"/>
    <w:rsid w:val="002D6686"/>
    <w:rsid w:val="002D78BC"/>
    <w:rsid w:val="002E27AE"/>
    <w:rsid w:val="002E479C"/>
    <w:rsid w:val="002E4C92"/>
    <w:rsid w:val="002E55DC"/>
    <w:rsid w:val="002E58D1"/>
    <w:rsid w:val="002E5F94"/>
    <w:rsid w:val="002E6B71"/>
    <w:rsid w:val="002E7307"/>
    <w:rsid w:val="002F03D2"/>
    <w:rsid w:val="002F2A18"/>
    <w:rsid w:val="002F3D65"/>
    <w:rsid w:val="003028FB"/>
    <w:rsid w:val="003034BA"/>
    <w:rsid w:val="00304651"/>
    <w:rsid w:val="003051CB"/>
    <w:rsid w:val="003067BF"/>
    <w:rsid w:val="00311E81"/>
    <w:rsid w:val="003121E0"/>
    <w:rsid w:val="00313D51"/>
    <w:rsid w:val="00314D4B"/>
    <w:rsid w:val="003160C0"/>
    <w:rsid w:val="00317306"/>
    <w:rsid w:val="003201AC"/>
    <w:rsid w:val="0032239A"/>
    <w:rsid w:val="003245F1"/>
    <w:rsid w:val="00324F87"/>
    <w:rsid w:val="00326559"/>
    <w:rsid w:val="00330C8F"/>
    <w:rsid w:val="00335168"/>
    <w:rsid w:val="003368BF"/>
    <w:rsid w:val="00342301"/>
    <w:rsid w:val="003433AC"/>
    <w:rsid w:val="003440A9"/>
    <w:rsid w:val="00346AED"/>
    <w:rsid w:val="00347689"/>
    <w:rsid w:val="00347761"/>
    <w:rsid w:val="00347DD9"/>
    <w:rsid w:val="00350B03"/>
    <w:rsid w:val="00350C8B"/>
    <w:rsid w:val="00351804"/>
    <w:rsid w:val="00351C35"/>
    <w:rsid w:val="00351F18"/>
    <w:rsid w:val="00352361"/>
    <w:rsid w:val="00353081"/>
    <w:rsid w:val="003550A4"/>
    <w:rsid w:val="00355662"/>
    <w:rsid w:val="003558D3"/>
    <w:rsid w:val="00355B9E"/>
    <w:rsid w:val="00356656"/>
    <w:rsid w:val="00362010"/>
    <w:rsid w:val="0036267E"/>
    <w:rsid w:val="00364CD8"/>
    <w:rsid w:val="00366020"/>
    <w:rsid w:val="00366325"/>
    <w:rsid w:val="00366CD8"/>
    <w:rsid w:val="00367CBF"/>
    <w:rsid w:val="00367D71"/>
    <w:rsid w:val="00370465"/>
    <w:rsid w:val="003705F4"/>
    <w:rsid w:val="00370C49"/>
    <w:rsid w:val="00370C53"/>
    <w:rsid w:val="00372441"/>
    <w:rsid w:val="0037258B"/>
    <w:rsid w:val="0037490F"/>
    <w:rsid w:val="00374C35"/>
    <w:rsid w:val="00374F37"/>
    <w:rsid w:val="003769E8"/>
    <w:rsid w:val="00376DBB"/>
    <w:rsid w:val="00377D33"/>
    <w:rsid w:val="00380378"/>
    <w:rsid w:val="003804AB"/>
    <w:rsid w:val="00381710"/>
    <w:rsid w:val="003822E1"/>
    <w:rsid w:val="003826B0"/>
    <w:rsid w:val="0038295B"/>
    <w:rsid w:val="0038382F"/>
    <w:rsid w:val="00383A2A"/>
    <w:rsid w:val="00384127"/>
    <w:rsid w:val="003851B2"/>
    <w:rsid w:val="003854D3"/>
    <w:rsid w:val="00385B80"/>
    <w:rsid w:val="0038635E"/>
    <w:rsid w:val="003908D2"/>
    <w:rsid w:val="003924D0"/>
    <w:rsid w:val="00393772"/>
    <w:rsid w:val="00394C93"/>
    <w:rsid w:val="0039525B"/>
    <w:rsid w:val="00396EFA"/>
    <w:rsid w:val="00397C75"/>
    <w:rsid w:val="003A0847"/>
    <w:rsid w:val="003A0914"/>
    <w:rsid w:val="003A1B82"/>
    <w:rsid w:val="003A390F"/>
    <w:rsid w:val="003A3AB0"/>
    <w:rsid w:val="003A4A04"/>
    <w:rsid w:val="003A57FD"/>
    <w:rsid w:val="003A6129"/>
    <w:rsid w:val="003A6785"/>
    <w:rsid w:val="003A70B7"/>
    <w:rsid w:val="003B2958"/>
    <w:rsid w:val="003B3191"/>
    <w:rsid w:val="003B3DB9"/>
    <w:rsid w:val="003B4F9F"/>
    <w:rsid w:val="003B7708"/>
    <w:rsid w:val="003C2022"/>
    <w:rsid w:val="003C24AD"/>
    <w:rsid w:val="003C295B"/>
    <w:rsid w:val="003C37FA"/>
    <w:rsid w:val="003C3975"/>
    <w:rsid w:val="003C49BE"/>
    <w:rsid w:val="003C5314"/>
    <w:rsid w:val="003C6E39"/>
    <w:rsid w:val="003D2601"/>
    <w:rsid w:val="003D27E3"/>
    <w:rsid w:val="003D28E6"/>
    <w:rsid w:val="003D7469"/>
    <w:rsid w:val="003E0383"/>
    <w:rsid w:val="003E2C04"/>
    <w:rsid w:val="003E3757"/>
    <w:rsid w:val="003E5D5A"/>
    <w:rsid w:val="003E693A"/>
    <w:rsid w:val="003E7FAB"/>
    <w:rsid w:val="003F2749"/>
    <w:rsid w:val="003F2833"/>
    <w:rsid w:val="003F3D65"/>
    <w:rsid w:val="00401F9C"/>
    <w:rsid w:val="00405198"/>
    <w:rsid w:val="00410BFB"/>
    <w:rsid w:val="00410D50"/>
    <w:rsid w:val="004115A9"/>
    <w:rsid w:val="00412A7D"/>
    <w:rsid w:val="00413334"/>
    <w:rsid w:val="00414265"/>
    <w:rsid w:val="004179FD"/>
    <w:rsid w:val="00420911"/>
    <w:rsid w:val="00421157"/>
    <w:rsid w:val="0042474E"/>
    <w:rsid w:val="004249BF"/>
    <w:rsid w:val="00425E32"/>
    <w:rsid w:val="00426119"/>
    <w:rsid w:val="00431CE0"/>
    <w:rsid w:val="004325F9"/>
    <w:rsid w:val="00432934"/>
    <w:rsid w:val="00432D7F"/>
    <w:rsid w:val="00434F8E"/>
    <w:rsid w:val="00436909"/>
    <w:rsid w:val="00437FD0"/>
    <w:rsid w:val="004402AC"/>
    <w:rsid w:val="004403EE"/>
    <w:rsid w:val="004407F1"/>
    <w:rsid w:val="00440948"/>
    <w:rsid w:val="00442396"/>
    <w:rsid w:val="00443AF1"/>
    <w:rsid w:val="004444DE"/>
    <w:rsid w:val="0044459F"/>
    <w:rsid w:val="004452D5"/>
    <w:rsid w:val="00445460"/>
    <w:rsid w:val="004457C3"/>
    <w:rsid w:val="00445D96"/>
    <w:rsid w:val="00446311"/>
    <w:rsid w:val="00446AFD"/>
    <w:rsid w:val="0045139B"/>
    <w:rsid w:val="00451A29"/>
    <w:rsid w:val="004528AF"/>
    <w:rsid w:val="004536D7"/>
    <w:rsid w:val="00453DCF"/>
    <w:rsid w:val="00455193"/>
    <w:rsid w:val="00455DC8"/>
    <w:rsid w:val="00455FC4"/>
    <w:rsid w:val="00456F88"/>
    <w:rsid w:val="0045725F"/>
    <w:rsid w:val="00457F98"/>
    <w:rsid w:val="004651E6"/>
    <w:rsid w:val="004702B3"/>
    <w:rsid w:val="00470C2A"/>
    <w:rsid w:val="00470E7B"/>
    <w:rsid w:val="00470E93"/>
    <w:rsid w:val="004713C2"/>
    <w:rsid w:val="00472F34"/>
    <w:rsid w:val="004738DD"/>
    <w:rsid w:val="0047469B"/>
    <w:rsid w:val="00477A46"/>
    <w:rsid w:val="00477B3D"/>
    <w:rsid w:val="00482513"/>
    <w:rsid w:val="00482C15"/>
    <w:rsid w:val="00482C8B"/>
    <w:rsid w:val="004838D9"/>
    <w:rsid w:val="00484822"/>
    <w:rsid w:val="00485AB8"/>
    <w:rsid w:val="00485D55"/>
    <w:rsid w:val="004900B8"/>
    <w:rsid w:val="00491B7A"/>
    <w:rsid w:val="00493929"/>
    <w:rsid w:val="0049404B"/>
    <w:rsid w:val="0049409E"/>
    <w:rsid w:val="0049488C"/>
    <w:rsid w:val="00495005"/>
    <w:rsid w:val="00497B53"/>
    <w:rsid w:val="004A0299"/>
    <w:rsid w:val="004A3F30"/>
    <w:rsid w:val="004A4177"/>
    <w:rsid w:val="004A7AF2"/>
    <w:rsid w:val="004B1ECF"/>
    <w:rsid w:val="004B21F6"/>
    <w:rsid w:val="004B22B8"/>
    <w:rsid w:val="004B2B48"/>
    <w:rsid w:val="004B3E41"/>
    <w:rsid w:val="004B3E52"/>
    <w:rsid w:val="004B552B"/>
    <w:rsid w:val="004B5C74"/>
    <w:rsid w:val="004B7BC1"/>
    <w:rsid w:val="004B7C07"/>
    <w:rsid w:val="004C1557"/>
    <w:rsid w:val="004C24DA"/>
    <w:rsid w:val="004C26FA"/>
    <w:rsid w:val="004C5119"/>
    <w:rsid w:val="004C602D"/>
    <w:rsid w:val="004C6CD8"/>
    <w:rsid w:val="004D22FC"/>
    <w:rsid w:val="004D487C"/>
    <w:rsid w:val="004D5473"/>
    <w:rsid w:val="004D7029"/>
    <w:rsid w:val="004E0CB7"/>
    <w:rsid w:val="004E1B0E"/>
    <w:rsid w:val="004E34D7"/>
    <w:rsid w:val="004E36A8"/>
    <w:rsid w:val="004E48D7"/>
    <w:rsid w:val="004E7C5E"/>
    <w:rsid w:val="004F15D1"/>
    <w:rsid w:val="004F2196"/>
    <w:rsid w:val="004F2363"/>
    <w:rsid w:val="004F2969"/>
    <w:rsid w:val="004F353F"/>
    <w:rsid w:val="004F4206"/>
    <w:rsid w:val="004F56D8"/>
    <w:rsid w:val="004F57C6"/>
    <w:rsid w:val="004F62CF"/>
    <w:rsid w:val="004F7117"/>
    <w:rsid w:val="005016BB"/>
    <w:rsid w:val="005018AF"/>
    <w:rsid w:val="00501F56"/>
    <w:rsid w:val="00502FAD"/>
    <w:rsid w:val="005037B0"/>
    <w:rsid w:val="00507DF5"/>
    <w:rsid w:val="00507E4C"/>
    <w:rsid w:val="005121D2"/>
    <w:rsid w:val="00513C73"/>
    <w:rsid w:val="00513E84"/>
    <w:rsid w:val="0051523E"/>
    <w:rsid w:val="0051697A"/>
    <w:rsid w:val="00517918"/>
    <w:rsid w:val="00517A39"/>
    <w:rsid w:val="005223EC"/>
    <w:rsid w:val="00523003"/>
    <w:rsid w:val="005237F5"/>
    <w:rsid w:val="0052385B"/>
    <w:rsid w:val="0052413A"/>
    <w:rsid w:val="00524F63"/>
    <w:rsid w:val="0052748A"/>
    <w:rsid w:val="0052769A"/>
    <w:rsid w:val="00527DE8"/>
    <w:rsid w:val="005324A5"/>
    <w:rsid w:val="00536F67"/>
    <w:rsid w:val="00540F17"/>
    <w:rsid w:val="00541A6A"/>
    <w:rsid w:val="00542523"/>
    <w:rsid w:val="00546D71"/>
    <w:rsid w:val="005478F0"/>
    <w:rsid w:val="0054791C"/>
    <w:rsid w:val="00550A86"/>
    <w:rsid w:val="005531B1"/>
    <w:rsid w:val="0055340D"/>
    <w:rsid w:val="0055385D"/>
    <w:rsid w:val="00555B92"/>
    <w:rsid w:val="0055626F"/>
    <w:rsid w:val="0055727F"/>
    <w:rsid w:val="00561640"/>
    <w:rsid w:val="00562D61"/>
    <w:rsid w:val="00563CB8"/>
    <w:rsid w:val="00563DC9"/>
    <w:rsid w:val="005641F5"/>
    <w:rsid w:val="00564633"/>
    <w:rsid w:val="00565871"/>
    <w:rsid w:val="00565A22"/>
    <w:rsid w:val="005670A2"/>
    <w:rsid w:val="0056732D"/>
    <w:rsid w:val="00567E85"/>
    <w:rsid w:val="00570901"/>
    <w:rsid w:val="00572367"/>
    <w:rsid w:val="00576E4A"/>
    <w:rsid w:val="00580C04"/>
    <w:rsid w:val="00581401"/>
    <w:rsid w:val="005837C5"/>
    <w:rsid w:val="00583FF7"/>
    <w:rsid w:val="00585710"/>
    <w:rsid w:val="00585771"/>
    <w:rsid w:val="00585A0D"/>
    <w:rsid w:val="00585D96"/>
    <w:rsid w:val="00585F5E"/>
    <w:rsid w:val="005870A3"/>
    <w:rsid w:val="005875D8"/>
    <w:rsid w:val="00592D68"/>
    <w:rsid w:val="00593697"/>
    <w:rsid w:val="00595905"/>
    <w:rsid w:val="005960E3"/>
    <w:rsid w:val="005A0B60"/>
    <w:rsid w:val="005A55B7"/>
    <w:rsid w:val="005A5FDB"/>
    <w:rsid w:val="005A7968"/>
    <w:rsid w:val="005A7CB0"/>
    <w:rsid w:val="005B0B46"/>
    <w:rsid w:val="005B1BE6"/>
    <w:rsid w:val="005B22B2"/>
    <w:rsid w:val="005B273D"/>
    <w:rsid w:val="005B3D78"/>
    <w:rsid w:val="005B4E83"/>
    <w:rsid w:val="005B5C62"/>
    <w:rsid w:val="005B7C88"/>
    <w:rsid w:val="005B7E6E"/>
    <w:rsid w:val="005C1FD2"/>
    <w:rsid w:val="005C2635"/>
    <w:rsid w:val="005C4572"/>
    <w:rsid w:val="005C7B5F"/>
    <w:rsid w:val="005D098B"/>
    <w:rsid w:val="005D0A28"/>
    <w:rsid w:val="005D1479"/>
    <w:rsid w:val="005D6A5B"/>
    <w:rsid w:val="005D74A5"/>
    <w:rsid w:val="005D7C72"/>
    <w:rsid w:val="005E1E1E"/>
    <w:rsid w:val="005E22EF"/>
    <w:rsid w:val="005E2E87"/>
    <w:rsid w:val="005E4B13"/>
    <w:rsid w:val="005E5957"/>
    <w:rsid w:val="005F147C"/>
    <w:rsid w:val="005F15E2"/>
    <w:rsid w:val="005F2BA4"/>
    <w:rsid w:val="005F35CF"/>
    <w:rsid w:val="005F51A2"/>
    <w:rsid w:val="005F5A49"/>
    <w:rsid w:val="005F5D35"/>
    <w:rsid w:val="005F657A"/>
    <w:rsid w:val="005F6736"/>
    <w:rsid w:val="00602A44"/>
    <w:rsid w:val="0060348D"/>
    <w:rsid w:val="00603970"/>
    <w:rsid w:val="006044CD"/>
    <w:rsid w:val="0060604E"/>
    <w:rsid w:val="00607856"/>
    <w:rsid w:val="006124D5"/>
    <w:rsid w:val="006140A2"/>
    <w:rsid w:val="006217A8"/>
    <w:rsid w:val="0062277B"/>
    <w:rsid w:val="006261E1"/>
    <w:rsid w:val="00626E4A"/>
    <w:rsid w:val="006338C3"/>
    <w:rsid w:val="00634699"/>
    <w:rsid w:val="0063653C"/>
    <w:rsid w:val="006375AF"/>
    <w:rsid w:val="0064161A"/>
    <w:rsid w:val="00641DC5"/>
    <w:rsid w:val="00643550"/>
    <w:rsid w:val="00644540"/>
    <w:rsid w:val="00645236"/>
    <w:rsid w:val="00645C3F"/>
    <w:rsid w:val="00646088"/>
    <w:rsid w:val="00646B20"/>
    <w:rsid w:val="00646E65"/>
    <w:rsid w:val="00651092"/>
    <w:rsid w:val="00653ABB"/>
    <w:rsid w:val="00660E3F"/>
    <w:rsid w:val="0066211A"/>
    <w:rsid w:val="00663A00"/>
    <w:rsid w:val="00665C85"/>
    <w:rsid w:val="006661AE"/>
    <w:rsid w:val="006667A3"/>
    <w:rsid w:val="00666EF9"/>
    <w:rsid w:val="0066709D"/>
    <w:rsid w:val="00670453"/>
    <w:rsid w:val="006717E9"/>
    <w:rsid w:val="006732D5"/>
    <w:rsid w:val="00673DB5"/>
    <w:rsid w:val="00674D08"/>
    <w:rsid w:val="006772C9"/>
    <w:rsid w:val="0068018C"/>
    <w:rsid w:val="00680281"/>
    <w:rsid w:val="00681FE3"/>
    <w:rsid w:val="00682E18"/>
    <w:rsid w:val="006835DA"/>
    <w:rsid w:val="0068394F"/>
    <w:rsid w:val="00684F77"/>
    <w:rsid w:val="006870D6"/>
    <w:rsid w:val="0068778B"/>
    <w:rsid w:val="006909BA"/>
    <w:rsid w:val="00692402"/>
    <w:rsid w:val="0069247E"/>
    <w:rsid w:val="00696173"/>
    <w:rsid w:val="00697E77"/>
    <w:rsid w:val="006A0934"/>
    <w:rsid w:val="006A09D6"/>
    <w:rsid w:val="006A3594"/>
    <w:rsid w:val="006A37E6"/>
    <w:rsid w:val="006A4BC6"/>
    <w:rsid w:val="006B0965"/>
    <w:rsid w:val="006B174F"/>
    <w:rsid w:val="006B1CA9"/>
    <w:rsid w:val="006B1E36"/>
    <w:rsid w:val="006B2095"/>
    <w:rsid w:val="006B3151"/>
    <w:rsid w:val="006B61DD"/>
    <w:rsid w:val="006B6F44"/>
    <w:rsid w:val="006B7CCB"/>
    <w:rsid w:val="006C073D"/>
    <w:rsid w:val="006C35D9"/>
    <w:rsid w:val="006C6616"/>
    <w:rsid w:val="006C6B8E"/>
    <w:rsid w:val="006C6FCE"/>
    <w:rsid w:val="006D0BBE"/>
    <w:rsid w:val="006D1287"/>
    <w:rsid w:val="006D21B6"/>
    <w:rsid w:val="006D5208"/>
    <w:rsid w:val="006D5695"/>
    <w:rsid w:val="006E0474"/>
    <w:rsid w:val="006E1451"/>
    <w:rsid w:val="006E1C25"/>
    <w:rsid w:val="006E3028"/>
    <w:rsid w:val="006E31DA"/>
    <w:rsid w:val="006E4C84"/>
    <w:rsid w:val="006E573F"/>
    <w:rsid w:val="006E5E26"/>
    <w:rsid w:val="006E7A67"/>
    <w:rsid w:val="006E7BB4"/>
    <w:rsid w:val="006E7D3C"/>
    <w:rsid w:val="006F3BD7"/>
    <w:rsid w:val="0070010F"/>
    <w:rsid w:val="007008DC"/>
    <w:rsid w:val="00703253"/>
    <w:rsid w:val="00704057"/>
    <w:rsid w:val="00706F7A"/>
    <w:rsid w:val="00707670"/>
    <w:rsid w:val="00712727"/>
    <w:rsid w:val="00712BCA"/>
    <w:rsid w:val="0071568E"/>
    <w:rsid w:val="00717839"/>
    <w:rsid w:val="007205A9"/>
    <w:rsid w:val="00721AA9"/>
    <w:rsid w:val="007223D9"/>
    <w:rsid w:val="00723555"/>
    <w:rsid w:val="0072440D"/>
    <w:rsid w:val="00724760"/>
    <w:rsid w:val="0072604A"/>
    <w:rsid w:val="00730123"/>
    <w:rsid w:val="0073192F"/>
    <w:rsid w:val="00731D19"/>
    <w:rsid w:val="007337CB"/>
    <w:rsid w:val="00733C74"/>
    <w:rsid w:val="00734C02"/>
    <w:rsid w:val="007358BB"/>
    <w:rsid w:val="00736D44"/>
    <w:rsid w:val="00737EE7"/>
    <w:rsid w:val="00741955"/>
    <w:rsid w:val="0074412A"/>
    <w:rsid w:val="00747928"/>
    <w:rsid w:val="00751338"/>
    <w:rsid w:val="00754C3D"/>
    <w:rsid w:val="00760153"/>
    <w:rsid w:val="007623AE"/>
    <w:rsid w:val="0076269D"/>
    <w:rsid w:val="007647E8"/>
    <w:rsid w:val="00766336"/>
    <w:rsid w:val="0076658E"/>
    <w:rsid w:val="00766E5D"/>
    <w:rsid w:val="007674F8"/>
    <w:rsid w:val="00767641"/>
    <w:rsid w:val="00767E1D"/>
    <w:rsid w:val="0077129E"/>
    <w:rsid w:val="00771D85"/>
    <w:rsid w:val="00772135"/>
    <w:rsid w:val="00772A9B"/>
    <w:rsid w:val="00772FCA"/>
    <w:rsid w:val="0077398D"/>
    <w:rsid w:val="00773991"/>
    <w:rsid w:val="007752FF"/>
    <w:rsid w:val="00776437"/>
    <w:rsid w:val="00777484"/>
    <w:rsid w:val="00780B34"/>
    <w:rsid w:val="00780D80"/>
    <w:rsid w:val="007829F7"/>
    <w:rsid w:val="00787502"/>
    <w:rsid w:val="007901E7"/>
    <w:rsid w:val="00790FB7"/>
    <w:rsid w:val="0079124D"/>
    <w:rsid w:val="007942A8"/>
    <w:rsid w:val="00796D57"/>
    <w:rsid w:val="00797281"/>
    <w:rsid w:val="00797851"/>
    <w:rsid w:val="007A0771"/>
    <w:rsid w:val="007A0E40"/>
    <w:rsid w:val="007A2278"/>
    <w:rsid w:val="007A361A"/>
    <w:rsid w:val="007A7DBD"/>
    <w:rsid w:val="007B0CFA"/>
    <w:rsid w:val="007B0EDD"/>
    <w:rsid w:val="007B578B"/>
    <w:rsid w:val="007B5F08"/>
    <w:rsid w:val="007B764B"/>
    <w:rsid w:val="007C14C1"/>
    <w:rsid w:val="007C190D"/>
    <w:rsid w:val="007C5236"/>
    <w:rsid w:val="007C5F3B"/>
    <w:rsid w:val="007C6DCD"/>
    <w:rsid w:val="007C7DB0"/>
    <w:rsid w:val="007D1715"/>
    <w:rsid w:val="007D2F12"/>
    <w:rsid w:val="007D49CE"/>
    <w:rsid w:val="007D5FC3"/>
    <w:rsid w:val="007E147A"/>
    <w:rsid w:val="007E463A"/>
    <w:rsid w:val="007E4E86"/>
    <w:rsid w:val="007E5454"/>
    <w:rsid w:val="007E5BA0"/>
    <w:rsid w:val="007E6E9A"/>
    <w:rsid w:val="007E7665"/>
    <w:rsid w:val="007F14CD"/>
    <w:rsid w:val="007F1BD3"/>
    <w:rsid w:val="007F76FC"/>
    <w:rsid w:val="00800037"/>
    <w:rsid w:val="00800596"/>
    <w:rsid w:val="0080173D"/>
    <w:rsid w:val="008035E2"/>
    <w:rsid w:val="008040BC"/>
    <w:rsid w:val="00804C62"/>
    <w:rsid w:val="00806D40"/>
    <w:rsid w:val="00807C6B"/>
    <w:rsid w:val="008114AC"/>
    <w:rsid w:val="00811EA5"/>
    <w:rsid w:val="008139A0"/>
    <w:rsid w:val="00813B48"/>
    <w:rsid w:val="00813F4B"/>
    <w:rsid w:val="00814988"/>
    <w:rsid w:val="00814CEA"/>
    <w:rsid w:val="008151E5"/>
    <w:rsid w:val="008174E6"/>
    <w:rsid w:val="00820EF9"/>
    <w:rsid w:val="0082210F"/>
    <w:rsid w:val="008228CD"/>
    <w:rsid w:val="00824D26"/>
    <w:rsid w:val="008261D2"/>
    <w:rsid w:val="00826DDE"/>
    <w:rsid w:val="00831B4C"/>
    <w:rsid w:val="00832732"/>
    <w:rsid w:val="008336BE"/>
    <w:rsid w:val="00834CEA"/>
    <w:rsid w:val="00835495"/>
    <w:rsid w:val="008368EF"/>
    <w:rsid w:val="00836D10"/>
    <w:rsid w:val="008379BC"/>
    <w:rsid w:val="008434A6"/>
    <w:rsid w:val="0084358E"/>
    <w:rsid w:val="00844E29"/>
    <w:rsid w:val="008463F8"/>
    <w:rsid w:val="00847A03"/>
    <w:rsid w:val="00850CE6"/>
    <w:rsid w:val="00850D29"/>
    <w:rsid w:val="00851465"/>
    <w:rsid w:val="008524E8"/>
    <w:rsid w:val="00853B02"/>
    <w:rsid w:val="00853CF3"/>
    <w:rsid w:val="0085475B"/>
    <w:rsid w:val="00856D84"/>
    <w:rsid w:val="008572B2"/>
    <w:rsid w:val="00860A88"/>
    <w:rsid w:val="00861828"/>
    <w:rsid w:val="00864165"/>
    <w:rsid w:val="00864A80"/>
    <w:rsid w:val="00866921"/>
    <w:rsid w:val="00867DFF"/>
    <w:rsid w:val="0087033F"/>
    <w:rsid w:val="00872393"/>
    <w:rsid w:val="008727DF"/>
    <w:rsid w:val="008732CC"/>
    <w:rsid w:val="00874AF4"/>
    <w:rsid w:val="00874EFA"/>
    <w:rsid w:val="00875D0A"/>
    <w:rsid w:val="00876632"/>
    <w:rsid w:val="00880AAD"/>
    <w:rsid w:val="00882BE6"/>
    <w:rsid w:val="00883761"/>
    <w:rsid w:val="00884AB6"/>
    <w:rsid w:val="00887ADC"/>
    <w:rsid w:val="00890744"/>
    <w:rsid w:val="008907FE"/>
    <w:rsid w:val="00890A3F"/>
    <w:rsid w:val="00891008"/>
    <w:rsid w:val="00893930"/>
    <w:rsid w:val="00893A85"/>
    <w:rsid w:val="00897E18"/>
    <w:rsid w:val="008A00CE"/>
    <w:rsid w:val="008A0F55"/>
    <w:rsid w:val="008A1774"/>
    <w:rsid w:val="008A2DA8"/>
    <w:rsid w:val="008A3A91"/>
    <w:rsid w:val="008A480E"/>
    <w:rsid w:val="008A5010"/>
    <w:rsid w:val="008A6999"/>
    <w:rsid w:val="008A71A0"/>
    <w:rsid w:val="008A7263"/>
    <w:rsid w:val="008B1311"/>
    <w:rsid w:val="008B31CC"/>
    <w:rsid w:val="008B4113"/>
    <w:rsid w:val="008B456C"/>
    <w:rsid w:val="008B5DE1"/>
    <w:rsid w:val="008C1826"/>
    <w:rsid w:val="008C1DF6"/>
    <w:rsid w:val="008C323D"/>
    <w:rsid w:val="008C3DD3"/>
    <w:rsid w:val="008C4406"/>
    <w:rsid w:val="008C4CA8"/>
    <w:rsid w:val="008C7679"/>
    <w:rsid w:val="008D0396"/>
    <w:rsid w:val="008D2AFF"/>
    <w:rsid w:val="008D3566"/>
    <w:rsid w:val="008D3779"/>
    <w:rsid w:val="008D3BC0"/>
    <w:rsid w:val="008D5D6B"/>
    <w:rsid w:val="008E06D9"/>
    <w:rsid w:val="008E12A9"/>
    <w:rsid w:val="008E2674"/>
    <w:rsid w:val="008E60F6"/>
    <w:rsid w:val="008F2ED5"/>
    <w:rsid w:val="008F47A7"/>
    <w:rsid w:val="009000C9"/>
    <w:rsid w:val="009005EE"/>
    <w:rsid w:val="00902F3A"/>
    <w:rsid w:val="00903656"/>
    <w:rsid w:val="00904331"/>
    <w:rsid w:val="00904450"/>
    <w:rsid w:val="00906151"/>
    <w:rsid w:val="009062ED"/>
    <w:rsid w:val="00906E14"/>
    <w:rsid w:val="0090775D"/>
    <w:rsid w:val="00910D8E"/>
    <w:rsid w:val="009113BE"/>
    <w:rsid w:val="009115F3"/>
    <w:rsid w:val="009135A8"/>
    <w:rsid w:val="00915959"/>
    <w:rsid w:val="0091722D"/>
    <w:rsid w:val="00917FC7"/>
    <w:rsid w:val="00922E34"/>
    <w:rsid w:val="009322D3"/>
    <w:rsid w:val="00933100"/>
    <w:rsid w:val="009363E4"/>
    <w:rsid w:val="00936B61"/>
    <w:rsid w:val="009403AD"/>
    <w:rsid w:val="0094277B"/>
    <w:rsid w:val="009441C2"/>
    <w:rsid w:val="009447E7"/>
    <w:rsid w:val="00946156"/>
    <w:rsid w:val="00947718"/>
    <w:rsid w:val="00951636"/>
    <w:rsid w:val="00951FC5"/>
    <w:rsid w:val="0095734A"/>
    <w:rsid w:val="00961001"/>
    <w:rsid w:val="0096199D"/>
    <w:rsid w:val="00962802"/>
    <w:rsid w:val="00963CDE"/>
    <w:rsid w:val="00964993"/>
    <w:rsid w:val="00966B2D"/>
    <w:rsid w:val="00966D72"/>
    <w:rsid w:val="00967678"/>
    <w:rsid w:val="00971F82"/>
    <w:rsid w:val="0097223B"/>
    <w:rsid w:val="009732BA"/>
    <w:rsid w:val="0098148A"/>
    <w:rsid w:val="009853D2"/>
    <w:rsid w:val="009859E7"/>
    <w:rsid w:val="00990198"/>
    <w:rsid w:val="00992603"/>
    <w:rsid w:val="00994E1A"/>
    <w:rsid w:val="009953E5"/>
    <w:rsid w:val="00996656"/>
    <w:rsid w:val="009A0390"/>
    <w:rsid w:val="009A2B88"/>
    <w:rsid w:val="009A3159"/>
    <w:rsid w:val="009A3656"/>
    <w:rsid w:val="009A6A17"/>
    <w:rsid w:val="009B0F30"/>
    <w:rsid w:val="009B12D0"/>
    <w:rsid w:val="009B14FE"/>
    <w:rsid w:val="009B182B"/>
    <w:rsid w:val="009B4FE2"/>
    <w:rsid w:val="009B7417"/>
    <w:rsid w:val="009B7C85"/>
    <w:rsid w:val="009B7D18"/>
    <w:rsid w:val="009C0391"/>
    <w:rsid w:val="009C2014"/>
    <w:rsid w:val="009C2418"/>
    <w:rsid w:val="009C3C09"/>
    <w:rsid w:val="009C5330"/>
    <w:rsid w:val="009C79BE"/>
    <w:rsid w:val="009D090B"/>
    <w:rsid w:val="009D0B7A"/>
    <w:rsid w:val="009D0BF5"/>
    <w:rsid w:val="009D12CD"/>
    <w:rsid w:val="009D2477"/>
    <w:rsid w:val="009D2572"/>
    <w:rsid w:val="009D2E6C"/>
    <w:rsid w:val="009E000B"/>
    <w:rsid w:val="009E008C"/>
    <w:rsid w:val="009E05C6"/>
    <w:rsid w:val="009E07D2"/>
    <w:rsid w:val="009E1248"/>
    <w:rsid w:val="009E1B52"/>
    <w:rsid w:val="009E1E7A"/>
    <w:rsid w:val="009E4CE0"/>
    <w:rsid w:val="009E4E7D"/>
    <w:rsid w:val="009E734D"/>
    <w:rsid w:val="009E7BD7"/>
    <w:rsid w:val="009F1278"/>
    <w:rsid w:val="009F31D9"/>
    <w:rsid w:val="009F3652"/>
    <w:rsid w:val="009F66E3"/>
    <w:rsid w:val="009F7105"/>
    <w:rsid w:val="009F74A4"/>
    <w:rsid w:val="00A013BF"/>
    <w:rsid w:val="00A0163A"/>
    <w:rsid w:val="00A047A9"/>
    <w:rsid w:val="00A061D4"/>
    <w:rsid w:val="00A06F53"/>
    <w:rsid w:val="00A07A4E"/>
    <w:rsid w:val="00A13E59"/>
    <w:rsid w:val="00A14F0A"/>
    <w:rsid w:val="00A15807"/>
    <w:rsid w:val="00A166E7"/>
    <w:rsid w:val="00A17264"/>
    <w:rsid w:val="00A24181"/>
    <w:rsid w:val="00A24DAB"/>
    <w:rsid w:val="00A253EA"/>
    <w:rsid w:val="00A2709A"/>
    <w:rsid w:val="00A3001E"/>
    <w:rsid w:val="00A3018B"/>
    <w:rsid w:val="00A32E00"/>
    <w:rsid w:val="00A36B73"/>
    <w:rsid w:val="00A4047E"/>
    <w:rsid w:val="00A417D8"/>
    <w:rsid w:val="00A42240"/>
    <w:rsid w:val="00A44053"/>
    <w:rsid w:val="00A4462B"/>
    <w:rsid w:val="00A4688B"/>
    <w:rsid w:val="00A62BD6"/>
    <w:rsid w:val="00A65FF8"/>
    <w:rsid w:val="00A67B95"/>
    <w:rsid w:val="00A70F68"/>
    <w:rsid w:val="00A724A6"/>
    <w:rsid w:val="00A729E3"/>
    <w:rsid w:val="00A7320F"/>
    <w:rsid w:val="00A73918"/>
    <w:rsid w:val="00A75116"/>
    <w:rsid w:val="00A76710"/>
    <w:rsid w:val="00A77308"/>
    <w:rsid w:val="00A77B5B"/>
    <w:rsid w:val="00A821E9"/>
    <w:rsid w:val="00A8497B"/>
    <w:rsid w:val="00A908AC"/>
    <w:rsid w:val="00A948B3"/>
    <w:rsid w:val="00A95E92"/>
    <w:rsid w:val="00A962CF"/>
    <w:rsid w:val="00A9659F"/>
    <w:rsid w:val="00A968CA"/>
    <w:rsid w:val="00AA0831"/>
    <w:rsid w:val="00AA1593"/>
    <w:rsid w:val="00AA1DC0"/>
    <w:rsid w:val="00AA4759"/>
    <w:rsid w:val="00AA509F"/>
    <w:rsid w:val="00AA5F43"/>
    <w:rsid w:val="00AA6D09"/>
    <w:rsid w:val="00AB7872"/>
    <w:rsid w:val="00AC1DE5"/>
    <w:rsid w:val="00AC1F67"/>
    <w:rsid w:val="00AC28B8"/>
    <w:rsid w:val="00AC2AB4"/>
    <w:rsid w:val="00AC4822"/>
    <w:rsid w:val="00AC520B"/>
    <w:rsid w:val="00AC6562"/>
    <w:rsid w:val="00AD23B4"/>
    <w:rsid w:val="00AD26BF"/>
    <w:rsid w:val="00AD2E2E"/>
    <w:rsid w:val="00AD31A3"/>
    <w:rsid w:val="00AD419E"/>
    <w:rsid w:val="00AD440D"/>
    <w:rsid w:val="00AD4ED8"/>
    <w:rsid w:val="00AD60F1"/>
    <w:rsid w:val="00AE01CA"/>
    <w:rsid w:val="00AE07B5"/>
    <w:rsid w:val="00AE14E2"/>
    <w:rsid w:val="00AE3076"/>
    <w:rsid w:val="00AE4FA6"/>
    <w:rsid w:val="00AE6B72"/>
    <w:rsid w:val="00AE6C0A"/>
    <w:rsid w:val="00AF0314"/>
    <w:rsid w:val="00AF1F26"/>
    <w:rsid w:val="00AF26EE"/>
    <w:rsid w:val="00AF2823"/>
    <w:rsid w:val="00AF3526"/>
    <w:rsid w:val="00AF541E"/>
    <w:rsid w:val="00AF5A63"/>
    <w:rsid w:val="00AF7A1A"/>
    <w:rsid w:val="00B00346"/>
    <w:rsid w:val="00B01708"/>
    <w:rsid w:val="00B044E7"/>
    <w:rsid w:val="00B06DEB"/>
    <w:rsid w:val="00B10BF2"/>
    <w:rsid w:val="00B1349E"/>
    <w:rsid w:val="00B1409A"/>
    <w:rsid w:val="00B205E1"/>
    <w:rsid w:val="00B20B90"/>
    <w:rsid w:val="00B21148"/>
    <w:rsid w:val="00B21A32"/>
    <w:rsid w:val="00B231AA"/>
    <w:rsid w:val="00B23AD5"/>
    <w:rsid w:val="00B27639"/>
    <w:rsid w:val="00B30011"/>
    <w:rsid w:val="00B30BF5"/>
    <w:rsid w:val="00B319E9"/>
    <w:rsid w:val="00B31BA2"/>
    <w:rsid w:val="00B32C99"/>
    <w:rsid w:val="00B33C01"/>
    <w:rsid w:val="00B3416D"/>
    <w:rsid w:val="00B35AD8"/>
    <w:rsid w:val="00B35AE7"/>
    <w:rsid w:val="00B36219"/>
    <w:rsid w:val="00B46039"/>
    <w:rsid w:val="00B46C45"/>
    <w:rsid w:val="00B47364"/>
    <w:rsid w:val="00B5282C"/>
    <w:rsid w:val="00B55355"/>
    <w:rsid w:val="00B57369"/>
    <w:rsid w:val="00B57A9F"/>
    <w:rsid w:val="00B57B92"/>
    <w:rsid w:val="00B6092B"/>
    <w:rsid w:val="00B64DDB"/>
    <w:rsid w:val="00B66DB7"/>
    <w:rsid w:val="00B71188"/>
    <w:rsid w:val="00B7194E"/>
    <w:rsid w:val="00B74C1C"/>
    <w:rsid w:val="00B74F33"/>
    <w:rsid w:val="00B75489"/>
    <w:rsid w:val="00B75B11"/>
    <w:rsid w:val="00B76D5E"/>
    <w:rsid w:val="00B772CA"/>
    <w:rsid w:val="00B805D6"/>
    <w:rsid w:val="00B80621"/>
    <w:rsid w:val="00B87297"/>
    <w:rsid w:val="00B87A6C"/>
    <w:rsid w:val="00B87D1D"/>
    <w:rsid w:val="00B900FE"/>
    <w:rsid w:val="00B91BEC"/>
    <w:rsid w:val="00BA15C4"/>
    <w:rsid w:val="00BA3344"/>
    <w:rsid w:val="00BA4548"/>
    <w:rsid w:val="00BA46CB"/>
    <w:rsid w:val="00BA536E"/>
    <w:rsid w:val="00BA6CB2"/>
    <w:rsid w:val="00BA6E05"/>
    <w:rsid w:val="00BA7D7C"/>
    <w:rsid w:val="00BA7F1C"/>
    <w:rsid w:val="00BB127E"/>
    <w:rsid w:val="00BB27BA"/>
    <w:rsid w:val="00BB3487"/>
    <w:rsid w:val="00BB3621"/>
    <w:rsid w:val="00BB37FA"/>
    <w:rsid w:val="00BB459A"/>
    <w:rsid w:val="00BB4709"/>
    <w:rsid w:val="00BB62F7"/>
    <w:rsid w:val="00BC098E"/>
    <w:rsid w:val="00BC1873"/>
    <w:rsid w:val="00BC1B51"/>
    <w:rsid w:val="00BC2A62"/>
    <w:rsid w:val="00BC33EA"/>
    <w:rsid w:val="00BC3880"/>
    <w:rsid w:val="00BC4ADE"/>
    <w:rsid w:val="00BC54A9"/>
    <w:rsid w:val="00BC55AA"/>
    <w:rsid w:val="00BC60FB"/>
    <w:rsid w:val="00BC6196"/>
    <w:rsid w:val="00BC7794"/>
    <w:rsid w:val="00BD28C9"/>
    <w:rsid w:val="00BD3F44"/>
    <w:rsid w:val="00BD4DD2"/>
    <w:rsid w:val="00BD701A"/>
    <w:rsid w:val="00BD7AD4"/>
    <w:rsid w:val="00BD7B6F"/>
    <w:rsid w:val="00BE4288"/>
    <w:rsid w:val="00BE4EBD"/>
    <w:rsid w:val="00BE6EFE"/>
    <w:rsid w:val="00BF0AF2"/>
    <w:rsid w:val="00BF0FB2"/>
    <w:rsid w:val="00BF4347"/>
    <w:rsid w:val="00BF473A"/>
    <w:rsid w:val="00BF6DF5"/>
    <w:rsid w:val="00C01DEF"/>
    <w:rsid w:val="00C02E75"/>
    <w:rsid w:val="00C02EC2"/>
    <w:rsid w:val="00C03DDB"/>
    <w:rsid w:val="00C04D42"/>
    <w:rsid w:val="00C07D88"/>
    <w:rsid w:val="00C10D63"/>
    <w:rsid w:val="00C116CD"/>
    <w:rsid w:val="00C11EDC"/>
    <w:rsid w:val="00C13A70"/>
    <w:rsid w:val="00C151B9"/>
    <w:rsid w:val="00C173C2"/>
    <w:rsid w:val="00C17AF0"/>
    <w:rsid w:val="00C202B5"/>
    <w:rsid w:val="00C208EA"/>
    <w:rsid w:val="00C216D0"/>
    <w:rsid w:val="00C2283A"/>
    <w:rsid w:val="00C2514A"/>
    <w:rsid w:val="00C252EF"/>
    <w:rsid w:val="00C25C43"/>
    <w:rsid w:val="00C2753A"/>
    <w:rsid w:val="00C27E34"/>
    <w:rsid w:val="00C31DCF"/>
    <w:rsid w:val="00C32AC5"/>
    <w:rsid w:val="00C34B83"/>
    <w:rsid w:val="00C357D5"/>
    <w:rsid w:val="00C37FEE"/>
    <w:rsid w:val="00C400A7"/>
    <w:rsid w:val="00C40751"/>
    <w:rsid w:val="00C411EA"/>
    <w:rsid w:val="00C419B4"/>
    <w:rsid w:val="00C424C5"/>
    <w:rsid w:val="00C42C58"/>
    <w:rsid w:val="00C430EF"/>
    <w:rsid w:val="00C441BE"/>
    <w:rsid w:val="00C44852"/>
    <w:rsid w:val="00C46870"/>
    <w:rsid w:val="00C4787C"/>
    <w:rsid w:val="00C5015B"/>
    <w:rsid w:val="00C512D6"/>
    <w:rsid w:val="00C52FD6"/>
    <w:rsid w:val="00C6010C"/>
    <w:rsid w:val="00C61831"/>
    <w:rsid w:val="00C63182"/>
    <w:rsid w:val="00C64DAB"/>
    <w:rsid w:val="00C6741E"/>
    <w:rsid w:val="00C7162F"/>
    <w:rsid w:val="00C71E68"/>
    <w:rsid w:val="00C745E1"/>
    <w:rsid w:val="00C75155"/>
    <w:rsid w:val="00C75307"/>
    <w:rsid w:val="00C75AAD"/>
    <w:rsid w:val="00C75D67"/>
    <w:rsid w:val="00C76656"/>
    <w:rsid w:val="00C80635"/>
    <w:rsid w:val="00C82B1B"/>
    <w:rsid w:val="00C865E6"/>
    <w:rsid w:val="00C90BB6"/>
    <w:rsid w:val="00C920BB"/>
    <w:rsid w:val="00C923CA"/>
    <w:rsid w:val="00C9359E"/>
    <w:rsid w:val="00C94AC5"/>
    <w:rsid w:val="00C9623A"/>
    <w:rsid w:val="00C96740"/>
    <w:rsid w:val="00CA064E"/>
    <w:rsid w:val="00CA3AF5"/>
    <w:rsid w:val="00CA4131"/>
    <w:rsid w:val="00CA4B59"/>
    <w:rsid w:val="00CA53F8"/>
    <w:rsid w:val="00CA6CC7"/>
    <w:rsid w:val="00CB2098"/>
    <w:rsid w:val="00CB3D43"/>
    <w:rsid w:val="00CB445A"/>
    <w:rsid w:val="00CB4715"/>
    <w:rsid w:val="00CB4795"/>
    <w:rsid w:val="00CC0065"/>
    <w:rsid w:val="00CC13F1"/>
    <w:rsid w:val="00CC1BF8"/>
    <w:rsid w:val="00CC1CAD"/>
    <w:rsid w:val="00CC2982"/>
    <w:rsid w:val="00CC3C40"/>
    <w:rsid w:val="00CC605E"/>
    <w:rsid w:val="00CC6E60"/>
    <w:rsid w:val="00CD1A34"/>
    <w:rsid w:val="00CD21F3"/>
    <w:rsid w:val="00CD3A81"/>
    <w:rsid w:val="00CD43CB"/>
    <w:rsid w:val="00CD4793"/>
    <w:rsid w:val="00CD6013"/>
    <w:rsid w:val="00CD61D0"/>
    <w:rsid w:val="00CD76C8"/>
    <w:rsid w:val="00CE0034"/>
    <w:rsid w:val="00CE0AC4"/>
    <w:rsid w:val="00CE0D9A"/>
    <w:rsid w:val="00CE2836"/>
    <w:rsid w:val="00CE5139"/>
    <w:rsid w:val="00CE5BEA"/>
    <w:rsid w:val="00CE6C54"/>
    <w:rsid w:val="00CE75E4"/>
    <w:rsid w:val="00CF08C2"/>
    <w:rsid w:val="00CF18D6"/>
    <w:rsid w:val="00CF1E9D"/>
    <w:rsid w:val="00CF2582"/>
    <w:rsid w:val="00CF2986"/>
    <w:rsid w:val="00CF498D"/>
    <w:rsid w:val="00D004DA"/>
    <w:rsid w:val="00D031FA"/>
    <w:rsid w:val="00D03E98"/>
    <w:rsid w:val="00D066C5"/>
    <w:rsid w:val="00D06C1D"/>
    <w:rsid w:val="00D07824"/>
    <w:rsid w:val="00D10378"/>
    <w:rsid w:val="00D13A88"/>
    <w:rsid w:val="00D147E8"/>
    <w:rsid w:val="00D153AC"/>
    <w:rsid w:val="00D166BB"/>
    <w:rsid w:val="00D16916"/>
    <w:rsid w:val="00D21805"/>
    <w:rsid w:val="00D225D8"/>
    <w:rsid w:val="00D22B12"/>
    <w:rsid w:val="00D2326D"/>
    <w:rsid w:val="00D2358B"/>
    <w:rsid w:val="00D23AD2"/>
    <w:rsid w:val="00D257AC"/>
    <w:rsid w:val="00D259D5"/>
    <w:rsid w:val="00D27304"/>
    <w:rsid w:val="00D30517"/>
    <w:rsid w:val="00D3179C"/>
    <w:rsid w:val="00D31C4D"/>
    <w:rsid w:val="00D33AE1"/>
    <w:rsid w:val="00D3492E"/>
    <w:rsid w:val="00D34B7A"/>
    <w:rsid w:val="00D35E68"/>
    <w:rsid w:val="00D367A3"/>
    <w:rsid w:val="00D36C11"/>
    <w:rsid w:val="00D374A9"/>
    <w:rsid w:val="00D40FF6"/>
    <w:rsid w:val="00D41B54"/>
    <w:rsid w:val="00D4259D"/>
    <w:rsid w:val="00D43D14"/>
    <w:rsid w:val="00D44369"/>
    <w:rsid w:val="00D44710"/>
    <w:rsid w:val="00D4683A"/>
    <w:rsid w:val="00D46DF2"/>
    <w:rsid w:val="00D4700C"/>
    <w:rsid w:val="00D479EE"/>
    <w:rsid w:val="00D503FB"/>
    <w:rsid w:val="00D5270C"/>
    <w:rsid w:val="00D52801"/>
    <w:rsid w:val="00D52F22"/>
    <w:rsid w:val="00D54FDA"/>
    <w:rsid w:val="00D5676B"/>
    <w:rsid w:val="00D57066"/>
    <w:rsid w:val="00D6058F"/>
    <w:rsid w:val="00D669DE"/>
    <w:rsid w:val="00D70BDE"/>
    <w:rsid w:val="00D729D3"/>
    <w:rsid w:val="00D761D6"/>
    <w:rsid w:val="00D76FC4"/>
    <w:rsid w:val="00D80283"/>
    <w:rsid w:val="00D81619"/>
    <w:rsid w:val="00D8183F"/>
    <w:rsid w:val="00D91AE5"/>
    <w:rsid w:val="00D920A6"/>
    <w:rsid w:val="00D9328F"/>
    <w:rsid w:val="00D93BAD"/>
    <w:rsid w:val="00D94FAB"/>
    <w:rsid w:val="00D95A65"/>
    <w:rsid w:val="00DA030E"/>
    <w:rsid w:val="00DA4500"/>
    <w:rsid w:val="00DA5AC3"/>
    <w:rsid w:val="00DA6A6F"/>
    <w:rsid w:val="00DB25D7"/>
    <w:rsid w:val="00DB34C3"/>
    <w:rsid w:val="00DB3C98"/>
    <w:rsid w:val="00DB692A"/>
    <w:rsid w:val="00DB73A1"/>
    <w:rsid w:val="00DC038C"/>
    <w:rsid w:val="00DC0419"/>
    <w:rsid w:val="00DC0591"/>
    <w:rsid w:val="00DC1505"/>
    <w:rsid w:val="00DC1E20"/>
    <w:rsid w:val="00DC4D92"/>
    <w:rsid w:val="00DC7604"/>
    <w:rsid w:val="00DD207B"/>
    <w:rsid w:val="00DD41A5"/>
    <w:rsid w:val="00DD5821"/>
    <w:rsid w:val="00DD6609"/>
    <w:rsid w:val="00DD6BA0"/>
    <w:rsid w:val="00DD7C59"/>
    <w:rsid w:val="00DE00D7"/>
    <w:rsid w:val="00DE1C81"/>
    <w:rsid w:val="00DE1CEE"/>
    <w:rsid w:val="00DE219E"/>
    <w:rsid w:val="00DE4BAB"/>
    <w:rsid w:val="00DE5DCD"/>
    <w:rsid w:val="00DE7BF7"/>
    <w:rsid w:val="00DF11D1"/>
    <w:rsid w:val="00DF3309"/>
    <w:rsid w:val="00DF3D1C"/>
    <w:rsid w:val="00DF3EDB"/>
    <w:rsid w:val="00DF4E76"/>
    <w:rsid w:val="00DF5111"/>
    <w:rsid w:val="00DF67A8"/>
    <w:rsid w:val="00E01A04"/>
    <w:rsid w:val="00E0286B"/>
    <w:rsid w:val="00E04CF8"/>
    <w:rsid w:val="00E050EB"/>
    <w:rsid w:val="00E064E4"/>
    <w:rsid w:val="00E1102F"/>
    <w:rsid w:val="00E16070"/>
    <w:rsid w:val="00E16B6A"/>
    <w:rsid w:val="00E173B3"/>
    <w:rsid w:val="00E20C3F"/>
    <w:rsid w:val="00E216F3"/>
    <w:rsid w:val="00E223DA"/>
    <w:rsid w:val="00E22A24"/>
    <w:rsid w:val="00E22F05"/>
    <w:rsid w:val="00E23AAD"/>
    <w:rsid w:val="00E23E15"/>
    <w:rsid w:val="00E25F04"/>
    <w:rsid w:val="00E26A26"/>
    <w:rsid w:val="00E26A2A"/>
    <w:rsid w:val="00E26B84"/>
    <w:rsid w:val="00E31D9D"/>
    <w:rsid w:val="00E32342"/>
    <w:rsid w:val="00E3245A"/>
    <w:rsid w:val="00E3608F"/>
    <w:rsid w:val="00E44273"/>
    <w:rsid w:val="00E45753"/>
    <w:rsid w:val="00E46711"/>
    <w:rsid w:val="00E4697A"/>
    <w:rsid w:val="00E50ECE"/>
    <w:rsid w:val="00E53E91"/>
    <w:rsid w:val="00E55ABA"/>
    <w:rsid w:val="00E560AD"/>
    <w:rsid w:val="00E56359"/>
    <w:rsid w:val="00E56C25"/>
    <w:rsid w:val="00E6036C"/>
    <w:rsid w:val="00E60525"/>
    <w:rsid w:val="00E618D5"/>
    <w:rsid w:val="00E626A2"/>
    <w:rsid w:val="00E6282E"/>
    <w:rsid w:val="00E63363"/>
    <w:rsid w:val="00E6588C"/>
    <w:rsid w:val="00E65C14"/>
    <w:rsid w:val="00E72488"/>
    <w:rsid w:val="00E726FD"/>
    <w:rsid w:val="00E7559A"/>
    <w:rsid w:val="00E767E3"/>
    <w:rsid w:val="00E7754E"/>
    <w:rsid w:val="00E8197E"/>
    <w:rsid w:val="00E87441"/>
    <w:rsid w:val="00E9190E"/>
    <w:rsid w:val="00E93803"/>
    <w:rsid w:val="00E946A0"/>
    <w:rsid w:val="00E956B0"/>
    <w:rsid w:val="00E959F5"/>
    <w:rsid w:val="00E96845"/>
    <w:rsid w:val="00E97998"/>
    <w:rsid w:val="00EA0C17"/>
    <w:rsid w:val="00EA1AFF"/>
    <w:rsid w:val="00EA2350"/>
    <w:rsid w:val="00EA3693"/>
    <w:rsid w:val="00EA44C5"/>
    <w:rsid w:val="00EA591E"/>
    <w:rsid w:val="00EA5EA5"/>
    <w:rsid w:val="00EA62BA"/>
    <w:rsid w:val="00EA74B5"/>
    <w:rsid w:val="00EB0924"/>
    <w:rsid w:val="00EB0EB9"/>
    <w:rsid w:val="00EB40AA"/>
    <w:rsid w:val="00EB4655"/>
    <w:rsid w:val="00EB4AAC"/>
    <w:rsid w:val="00EB6D24"/>
    <w:rsid w:val="00EB782B"/>
    <w:rsid w:val="00EB7954"/>
    <w:rsid w:val="00EC05DE"/>
    <w:rsid w:val="00EC15E4"/>
    <w:rsid w:val="00EC1E30"/>
    <w:rsid w:val="00EC238E"/>
    <w:rsid w:val="00EC3F22"/>
    <w:rsid w:val="00EC5207"/>
    <w:rsid w:val="00EC7CC2"/>
    <w:rsid w:val="00ED0044"/>
    <w:rsid w:val="00ED005B"/>
    <w:rsid w:val="00ED096C"/>
    <w:rsid w:val="00ED34EC"/>
    <w:rsid w:val="00ED491F"/>
    <w:rsid w:val="00ED4E01"/>
    <w:rsid w:val="00EE360E"/>
    <w:rsid w:val="00EE4400"/>
    <w:rsid w:val="00EE5F60"/>
    <w:rsid w:val="00EE66B9"/>
    <w:rsid w:val="00EE6E0B"/>
    <w:rsid w:val="00EF12C5"/>
    <w:rsid w:val="00EF2D4E"/>
    <w:rsid w:val="00EF5262"/>
    <w:rsid w:val="00EF75E0"/>
    <w:rsid w:val="00F016D1"/>
    <w:rsid w:val="00F06498"/>
    <w:rsid w:val="00F06C85"/>
    <w:rsid w:val="00F07B41"/>
    <w:rsid w:val="00F10E78"/>
    <w:rsid w:val="00F10E87"/>
    <w:rsid w:val="00F11079"/>
    <w:rsid w:val="00F12231"/>
    <w:rsid w:val="00F12958"/>
    <w:rsid w:val="00F14179"/>
    <w:rsid w:val="00F143C7"/>
    <w:rsid w:val="00F21837"/>
    <w:rsid w:val="00F21CD9"/>
    <w:rsid w:val="00F2252A"/>
    <w:rsid w:val="00F23F3C"/>
    <w:rsid w:val="00F26653"/>
    <w:rsid w:val="00F27E6B"/>
    <w:rsid w:val="00F308FF"/>
    <w:rsid w:val="00F31838"/>
    <w:rsid w:val="00F32267"/>
    <w:rsid w:val="00F3305E"/>
    <w:rsid w:val="00F34E7C"/>
    <w:rsid w:val="00F355C2"/>
    <w:rsid w:val="00F35B55"/>
    <w:rsid w:val="00F36D38"/>
    <w:rsid w:val="00F37F20"/>
    <w:rsid w:val="00F40790"/>
    <w:rsid w:val="00F40B34"/>
    <w:rsid w:val="00F41D88"/>
    <w:rsid w:val="00F42737"/>
    <w:rsid w:val="00F43401"/>
    <w:rsid w:val="00F43553"/>
    <w:rsid w:val="00F4386A"/>
    <w:rsid w:val="00F44203"/>
    <w:rsid w:val="00F44637"/>
    <w:rsid w:val="00F4480D"/>
    <w:rsid w:val="00F457A9"/>
    <w:rsid w:val="00F4780A"/>
    <w:rsid w:val="00F51573"/>
    <w:rsid w:val="00F517FC"/>
    <w:rsid w:val="00F52488"/>
    <w:rsid w:val="00F544D9"/>
    <w:rsid w:val="00F55076"/>
    <w:rsid w:val="00F55F78"/>
    <w:rsid w:val="00F60C57"/>
    <w:rsid w:val="00F64807"/>
    <w:rsid w:val="00F6568B"/>
    <w:rsid w:val="00F65982"/>
    <w:rsid w:val="00F7398F"/>
    <w:rsid w:val="00F77E16"/>
    <w:rsid w:val="00F814D5"/>
    <w:rsid w:val="00F82F52"/>
    <w:rsid w:val="00F83525"/>
    <w:rsid w:val="00F856DD"/>
    <w:rsid w:val="00F87643"/>
    <w:rsid w:val="00F91949"/>
    <w:rsid w:val="00F92CB6"/>
    <w:rsid w:val="00F93510"/>
    <w:rsid w:val="00F942C8"/>
    <w:rsid w:val="00F943D8"/>
    <w:rsid w:val="00F97C74"/>
    <w:rsid w:val="00FA0062"/>
    <w:rsid w:val="00FA0A05"/>
    <w:rsid w:val="00FA15AD"/>
    <w:rsid w:val="00FA1752"/>
    <w:rsid w:val="00FA2FBF"/>
    <w:rsid w:val="00FA3204"/>
    <w:rsid w:val="00FA3976"/>
    <w:rsid w:val="00FB2878"/>
    <w:rsid w:val="00FB3F68"/>
    <w:rsid w:val="00FB75ED"/>
    <w:rsid w:val="00FB7A3B"/>
    <w:rsid w:val="00FC33B8"/>
    <w:rsid w:val="00FC349F"/>
    <w:rsid w:val="00FC6CDF"/>
    <w:rsid w:val="00FC714C"/>
    <w:rsid w:val="00FC7576"/>
    <w:rsid w:val="00FD0E37"/>
    <w:rsid w:val="00FD1350"/>
    <w:rsid w:val="00FD275D"/>
    <w:rsid w:val="00FD3EC7"/>
    <w:rsid w:val="00FD65B5"/>
    <w:rsid w:val="00FD6A91"/>
    <w:rsid w:val="00FE06D2"/>
    <w:rsid w:val="00FE12D4"/>
    <w:rsid w:val="00FE28A3"/>
    <w:rsid w:val="00FE2A44"/>
    <w:rsid w:val="00FE38EF"/>
    <w:rsid w:val="00FE4E12"/>
    <w:rsid w:val="00FE5D2F"/>
    <w:rsid w:val="00FE662D"/>
    <w:rsid w:val="00FE6907"/>
    <w:rsid w:val="00FF02DE"/>
    <w:rsid w:val="00FF1FA1"/>
    <w:rsid w:val="00FF3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8C323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8C323D"/>
    <w:rPr>
      <w:rFonts w:asciiTheme="minorHAnsi" w:eastAsia="Times New Roman" w:hAnsiTheme="minorHAnsi" w:cs="Times New Roman"/>
      <w:b/>
      <w:bCs/>
      <w:i w:val="0"/>
      <w:color w:val="4F81BD"/>
      <w:sz w:val="28"/>
      <w:szCs w:val="26"/>
    </w:rPr>
  </w:style>
  <w:style w:type="paragraph" w:customStyle="1" w:styleId="TA">
    <w:name w:val="*TA*"/>
    <w:link w:val="TAChar"/>
    <w:qFormat/>
    <w:rsid w:val="008C323D"/>
    <w:pPr>
      <w:spacing w:before="180" w:after="180"/>
    </w:pPr>
    <w:rPr>
      <w:sz w:val="22"/>
      <w:szCs w:val="22"/>
    </w:rPr>
  </w:style>
  <w:style w:type="character" w:customStyle="1" w:styleId="TAChar">
    <w:name w:val="*TA* Char"/>
    <w:basedOn w:val="DefaultParagraphFont"/>
    <w:link w:val="TA"/>
    <w:rsid w:val="008C323D"/>
    <w:rPr>
      <w:sz w:val="22"/>
      <w:szCs w:val="22"/>
    </w:rPr>
  </w:style>
  <w:style w:type="paragraph" w:customStyle="1" w:styleId="IN">
    <w:name w:val="*IN*"/>
    <w:link w:val="INChar"/>
    <w:qFormat/>
    <w:rsid w:val="008C323D"/>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8C323D"/>
    <w:pPr>
      <w:numPr>
        <w:numId w:val="2"/>
      </w:numPr>
      <w:spacing w:before="60" w:after="60" w:line="276" w:lineRule="auto"/>
      <w:ind w:left="360"/>
    </w:pPr>
    <w:rPr>
      <w:sz w:val="22"/>
      <w:szCs w:val="22"/>
    </w:rPr>
  </w:style>
  <w:style w:type="character" w:customStyle="1" w:styleId="INChar">
    <w:name w:val="*IN* Char"/>
    <w:basedOn w:val="DefaultParagraphFont"/>
    <w:link w:val="IN"/>
    <w:rsid w:val="008C323D"/>
    <w:rPr>
      <w:color w:val="4F81BD" w:themeColor="accent1"/>
      <w:sz w:val="22"/>
      <w:szCs w:val="22"/>
    </w:rPr>
  </w:style>
  <w:style w:type="paragraph" w:customStyle="1" w:styleId="NumberedList">
    <w:name w:val="*Numbered List"/>
    <w:link w:val="NumberedListChar"/>
    <w:qFormat/>
    <w:rsid w:val="008C323D"/>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8C323D"/>
    <w:rPr>
      <w:sz w:val="22"/>
      <w:szCs w:val="22"/>
    </w:rPr>
  </w:style>
  <w:style w:type="paragraph" w:customStyle="1" w:styleId="TableHeaders">
    <w:name w:val="*TableHeaders"/>
    <w:basedOn w:val="Normal"/>
    <w:link w:val="TableHeadersChar"/>
    <w:qFormat/>
    <w:rsid w:val="008C323D"/>
    <w:pPr>
      <w:spacing w:before="40" w:after="40" w:line="240" w:lineRule="auto"/>
    </w:pPr>
    <w:rPr>
      <w:b/>
      <w:color w:val="FFFFFF" w:themeColor="background1"/>
    </w:rPr>
  </w:style>
  <w:style w:type="character" w:customStyle="1" w:styleId="NumberedListChar">
    <w:name w:val="*Numbered List Char"/>
    <w:basedOn w:val="BulletedListChar"/>
    <w:link w:val="NumberedList"/>
    <w:rsid w:val="008C323D"/>
    <w:rPr>
      <w:sz w:val="22"/>
      <w:szCs w:val="22"/>
    </w:rPr>
  </w:style>
  <w:style w:type="paragraph" w:customStyle="1" w:styleId="PageHeader">
    <w:name w:val="*PageHeader"/>
    <w:link w:val="PageHeaderChar"/>
    <w:qFormat/>
    <w:rsid w:val="008C323D"/>
    <w:pPr>
      <w:spacing w:before="120"/>
    </w:pPr>
    <w:rPr>
      <w:rFonts w:cs="Calibri"/>
      <w:b/>
      <w:sz w:val="18"/>
      <w:szCs w:val="22"/>
    </w:rPr>
  </w:style>
  <w:style w:type="character" w:customStyle="1" w:styleId="TableHeadersChar">
    <w:name w:val="*TableHeaders Char"/>
    <w:basedOn w:val="DefaultParagraphFont"/>
    <w:link w:val="TableHeaders"/>
    <w:rsid w:val="008C323D"/>
    <w:rPr>
      <w:b/>
      <w:color w:val="FFFFFF" w:themeColor="background1"/>
      <w:sz w:val="22"/>
      <w:szCs w:val="22"/>
    </w:rPr>
  </w:style>
  <w:style w:type="paragraph" w:customStyle="1" w:styleId="Q">
    <w:name w:val="*Q*"/>
    <w:link w:val="QChar"/>
    <w:qFormat/>
    <w:rsid w:val="008C323D"/>
    <w:pPr>
      <w:spacing w:before="240" w:line="276" w:lineRule="auto"/>
    </w:pPr>
    <w:rPr>
      <w:rFonts w:eastAsia="Times New Roman"/>
      <w:b/>
      <w:sz w:val="22"/>
      <w:szCs w:val="22"/>
    </w:rPr>
  </w:style>
  <w:style w:type="character" w:customStyle="1" w:styleId="PageHeaderChar">
    <w:name w:val="*PageHeader Char"/>
    <w:basedOn w:val="BodyTextChar"/>
    <w:link w:val="PageHeader"/>
    <w:rsid w:val="008C323D"/>
    <w:rPr>
      <w:rFonts w:cs="Calibri"/>
      <w:b/>
      <w:sz w:val="18"/>
      <w:szCs w:val="22"/>
    </w:rPr>
  </w:style>
  <w:style w:type="character" w:customStyle="1" w:styleId="QChar">
    <w:name w:val="*Q* Char"/>
    <w:basedOn w:val="ListParagraphChar"/>
    <w:link w:val="Q"/>
    <w:rsid w:val="008C323D"/>
    <w:rPr>
      <w:rFonts w:eastAsia="Times New Roman"/>
      <w:b/>
      <w:sz w:val="22"/>
      <w:szCs w:val="22"/>
    </w:rPr>
  </w:style>
  <w:style w:type="paragraph" w:customStyle="1" w:styleId="SASRBullet">
    <w:name w:val="*SA/SR Bullet"/>
    <w:basedOn w:val="Normal"/>
    <w:link w:val="SASRBulletChar"/>
    <w:qFormat/>
    <w:rsid w:val="008C323D"/>
    <w:pPr>
      <w:numPr>
        <w:ilvl w:val="1"/>
        <w:numId w:val="7"/>
      </w:numPr>
      <w:spacing w:before="120"/>
      <w:ind w:left="1080"/>
      <w:contextualSpacing/>
    </w:pPr>
  </w:style>
  <w:style w:type="paragraph" w:customStyle="1" w:styleId="INBullet">
    <w:name w:val="*IN* Bullet"/>
    <w:link w:val="INBulletChar"/>
    <w:qFormat/>
    <w:rsid w:val="008C323D"/>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8C323D"/>
    <w:rPr>
      <w:sz w:val="22"/>
      <w:szCs w:val="22"/>
    </w:rPr>
  </w:style>
  <w:style w:type="character" w:customStyle="1" w:styleId="INBulletChar">
    <w:name w:val="*IN* Bullet Char"/>
    <w:basedOn w:val="BulletedListChar"/>
    <w:link w:val="INBullet"/>
    <w:rsid w:val="008C323D"/>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8C323D"/>
    <w:pPr>
      <w:numPr>
        <w:numId w:val="6"/>
      </w:numPr>
      <w:spacing w:before="120" w:line="276" w:lineRule="auto"/>
    </w:pPr>
    <w:rPr>
      <w:rFonts w:eastAsia="Times New Roman"/>
      <w:sz w:val="22"/>
      <w:szCs w:val="22"/>
    </w:rPr>
  </w:style>
  <w:style w:type="paragraph" w:customStyle="1" w:styleId="SR">
    <w:name w:val="*SR*"/>
    <w:link w:val="SRChar"/>
    <w:qFormat/>
    <w:rsid w:val="008C323D"/>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8C323D"/>
    <w:rPr>
      <w:rFonts w:eastAsia="Times New Roman"/>
      <w:sz w:val="22"/>
      <w:szCs w:val="22"/>
    </w:rPr>
  </w:style>
  <w:style w:type="character" w:customStyle="1" w:styleId="SRChar">
    <w:name w:val="*SR* Char"/>
    <w:basedOn w:val="ListParagraphChar"/>
    <w:link w:val="SR"/>
    <w:rsid w:val="008C323D"/>
    <w:rPr>
      <w:rFonts w:eastAsia="Times New Roman"/>
      <w:sz w:val="22"/>
      <w:szCs w:val="22"/>
    </w:rPr>
  </w:style>
  <w:style w:type="paragraph" w:customStyle="1" w:styleId="BR">
    <w:name w:val="*BR*"/>
    <w:link w:val="BRChar"/>
    <w:qFormat/>
    <w:rsid w:val="008C323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8C323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8C323D"/>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C323D"/>
    <w:rPr>
      <w:rFonts w:ascii="Verdana" w:eastAsia="Verdana" w:hAnsi="Verdana" w:cs="Calibri"/>
      <w:b/>
      <w:color w:val="595959"/>
      <w:sz w:val="14"/>
      <w:szCs w:val="22"/>
    </w:rPr>
  </w:style>
  <w:style w:type="paragraph" w:customStyle="1" w:styleId="TableText">
    <w:name w:val="*TableText"/>
    <w:link w:val="TableTextChar"/>
    <w:qFormat/>
    <w:rsid w:val="008C323D"/>
    <w:pPr>
      <w:spacing w:before="40" w:after="40" w:line="276" w:lineRule="auto"/>
    </w:pPr>
    <w:rPr>
      <w:sz w:val="22"/>
      <w:szCs w:val="22"/>
    </w:rPr>
  </w:style>
  <w:style w:type="character" w:customStyle="1" w:styleId="TableTextChar">
    <w:name w:val="*TableText Char"/>
    <w:basedOn w:val="DefaultParagraphFont"/>
    <w:link w:val="TableText"/>
    <w:rsid w:val="008C323D"/>
    <w:rPr>
      <w:sz w:val="22"/>
      <w:szCs w:val="22"/>
    </w:rPr>
  </w:style>
  <w:style w:type="paragraph" w:customStyle="1" w:styleId="ToolHeader">
    <w:name w:val="*ToolHeader"/>
    <w:qFormat/>
    <w:rsid w:val="008C323D"/>
    <w:pPr>
      <w:spacing w:after="120"/>
    </w:pPr>
    <w:rPr>
      <w:rFonts w:asciiTheme="minorHAnsi" w:hAnsiTheme="minorHAnsi"/>
      <w:b/>
      <w:bCs/>
      <w:color w:val="365F91"/>
      <w:sz w:val="32"/>
      <w:szCs w:val="28"/>
    </w:rPr>
  </w:style>
  <w:style w:type="paragraph" w:customStyle="1" w:styleId="ToolTableText">
    <w:name w:val="*ToolTableText"/>
    <w:qFormat/>
    <w:rsid w:val="008C323D"/>
    <w:pPr>
      <w:spacing w:before="40" w:after="120"/>
    </w:pPr>
    <w:rPr>
      <w:sz w:val="22"/>
      <w:szCs w:val="22"/>
    </w:rPr>
  </w:style>
  <w:style w:type="paragraph" w:customStyle="1" w:styleId="ExcerptTitle">
    <w:name w:val="*ExcerptTitle"/>
    <w:basedOn w:val="Normal"/>
    <w:link w:val="ExcerptTitleChar"/>
    <w:qFormat/>
    <w:rsid w:val="008C323D"/>
    <w:pPr>
      <w:jc w:val="center"/>
    </w:pPr>
    <w:rPr>
      <w:rFonts w:asciiTheme="majorHAnsi" w:hAnsiTheme="majorHAnsi"/>
      <w:b/>
      <w:smallCaps/>
      <w:sz w:val="32"/>
    </w:rPr>
  </w:style>
  <w:style w:type="paragraph" w:customStyle="1" w:styleId="ExcerptAuthor">
    <w:name w:val="*ExcerptAuthor"/>
    <w:basedOn w:val="Normal"/>
    <w:link w:val="ExcerptAuthorChar"/>
    <w:qFormat/>
    <w:rsid w:val="008C323D"/>
    <w:pPr>
      <w:jc w:val="center"/>
    </w:pPr>
    <w:rPr>
      <w:rFonts w:asciiTheme="majorHAnsi" w:hAnsiTheme="majorHAnsi"/>
      <w:b/>
    </w:rPr>
  </w:style>
  <w:style w:type="character" w:customStyle="1" w:styleId="ExcerptTitleChar">
    <w:name w:val="*ExcerptTitle Char"/>
    <w:basedOn w:val="DefaultParagraphFont"/>
    <w:link w:val="ExcerptTitle"/>
    <w:rsid w:val="008C323D"/>
    <w:rPr>
      <w:rFonts w:asciiTheme="majorHAnsi" w:hAnsiTheme="majorHAnsi"/>
      <w:b/>
      <w:smallCaps/>
      <w:sz w:val="32"/>
      <w:szCs w:val="22"/>
    </w:rPr>
  </w:style>
  <w:style w:type="paragraph" w:customStyle="1" w:styleId="ExcerptBody">
    <w:name w:val="*ExcerptBody"/>
    <w:basedOn w:val="Normal"/>
    <w:link w:val="ExcerptBodyChar"/>
    <w:qFormat/>
    <w:rsid w:val="008C323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8C323D"/>
    <w:rPr>
      <w:rFonts w:asciiTheme="majorHAnsi" w:hAnsiTheme="majorHAnsi"/>
      <w:b/>
      <w:sz w:val="22"/>
      <w:szCs w:val="22"/>
    </w:rPr>
  </w:style>
  <w:style w:type="character" w:customStyle="1" w:styleId="ExcerptBodyChar">
    <w:name w:val="*ExcerptBody Char"/>
    <w:basedOn w:val="DefaultParagraphFont"/>
    <w:link w:val="ExcerptBody"/>
    <w:rsid w:val="008C323D"/>
    <w:rPr>
      <w:rFonts w:ascii="Times New Roman" w:eastAsia="Times New Roman" w:hAnsi="Times New Roman"/>
      <w:color w:val="000000"/>
      <w:szCs w:val="17"/>
    </w:rPr>
  </w:style>
  <w:style w:type="paragraph" w:customStyle="1" w:styleId="SubStandard">
    <w:name w:val="*SubStandard"/>
    <w:basedOn w:val="TableText"/>
    <w:link w:val="SubStandardChar"/>
    <w:qFormat/>
    <w:rsid w:val="008C323D"/>
    <w:pPr>
      <w:numPr>
        <w:numId w:val="9"/>
      </w:numPr>
    </w:pPr>
  </w:style>
  <w:style w:type="character" w:customStyle="1" w:styleId="SubStandardChar">
    <w:name w:val="*SubStandard Char"/>
    <w:basedOn w:val="TableTextChar"/>
    <w:link w:val="SubStandard"/>
    <w:rsid w:val="008C323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FB34-E162-49F4-933F-8B12EFAB86EA}">
  <ds:schemaRefs>
    <ds:schemaRef ds:uri="http://schemas.openxmlformats.org/officeDocument/2006/bibliography"/>
  </ds:schemaRefs>
</ds:datastoreItem>
</file>

<file path=customXml/itemProps2.xml><?xml version="1.0" encoding="utf-8"?>
<ds:datastoreItem xmlns:ds="http://schemas.openxmlformats.org/officeDocument/2006/customXml" ds:itemID="{EEAF718B-7133-4C7E-B902-45BFD07B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22915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2014-04-10T19:22:00Z</cp:lastPrinted>
  <dcterms:created xsi:type="dcterms:W3CDTF">2014-04-17T23:18:00Z</dcterms:created>
  <dcterms:modified xsi:type="dcterms:W3CDTF">2014-04-17T23:18:00Z</dcterms:modified>
</cp:coreProperties>
</file>