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108" w:type="dxa"/>
        <w:tblBorders>
          <w:insideH w:val="single" w:sz="18" w:space="0" w:color="FFFFFF"/>
          <w:insideV w:val="single" w:sz="18" w:space="0" w:color="FFFFFF"/>
        </w:tblBorders>
        <w:shd w:val="clear" w:color="1F497D" w:fill="244061"/>
        <w:tblLook w:val="00A0"/>
      </w:tblPr>
      <w:tblGrid>
        <w:gridCol w:w="1980"/>
        <w:gridCol w:w="7470"/>
      </w:tblGrid>
      <w:tr w:rsidR="00F814D5" w:rsidRPr="00DB34C3">
        <w:trPr>
          <w:trHeight w:val="1008"/>
        </w:trPr>
        <w:tc>
          <w:tcPr>
            <w:tcW w:w="1980" w:type="dxa"/>
            <w:shd w:val="clear" w:color="auto" w:fill="385623"/>
            <w:vAlign w:val="center"/>
          </w:tcPr>
          <w:p w:rsidR="00F814D5" w:rsidRPr="00DB34C3" w:rsidRDefault="00080C61" w:rsidP="00B231AA">
            <w:pPr>
              <w:pStyle w:val="Header-bann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  <w:r w:rsidR="00142C64">
              <w:rPr>
                <w:rFonts w:asciiTheme="minorHAnsi" w:hAnsiTheme="minorHAnsi"/>
              </w:rPr>
              <w:t>2</w:t>
            </w:r>
            <w:r w:rsidR="00F814D5" w:rsidRPr="00DB34C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470" w:type="dxa"/>
            <w:shd w:val="clear" w:color="auto" w:fill="76923C"/>
            <w:vAlign w:val="center"/>
          </w:tcPr>
          <w:p w:rsidR="00F814D5" w:rsidRPr="00DB34C3" w:rsidRDefault="00F814D5" w:rsidP="00B231AA">
            <w:pPr>
              <w:pStyle w:val="Header2banner"/>
              <w:spacing w:line="240" w:lineRule="auto"/>
              <w:rPr>
                <w:rFonts w:asciiTheme="minorHAnsi" w:hAnsiTheme="minorHAnsi"/>
              </w:rPr>
            </w:pPr>
            <w:r w:rsidRPr="00DB34C3">
              <w:rPr>
                <w:rFonts w:asciiTheme="minorHAnsi" w:hAnsiTheme="minorHAnsi"/>
              </w:rPr>
              <w:t xml:space="preserve">Lesson </w:t>
            </w:r>
            <w:r w:rsidR="00080C61">
              <w:rPr>
                <w:rFonts w:asciiTheme="minorHAnsi" w:hAnsiTheme="minorHAnsi"/>
              </w:rPr>
              <w:t>7</w:t>
            </w:r>
          </w:p>
        </w:tc>
      </w:tr>
    </w:tbl>
    <w:p w:rsidR="005C4572" w:rsidRDefault="00C4787C" w:rsidP="00E946A0">
      <w:pPr>
        <w:pStyle w:val="Heading1"/>
      </w:pPr>
      <w:r w:rsidRPr="00263AF5">
        <w:t>Introduction</w:t>
      </w:r>
    </w:p>
    <w:p w:rsidR="00EC668D" w:rsidRDefault="00BB6527" w:rsidP="003C23EA">
      <w:r>
        <w:t>In this lesson, students read an</w:t>
      </w:r>
      <w:r w:rsidR="00993E6F">
        <w:t>d</w:t>
      </w:r>
      <w:r>
        <w:t xml:space="preserve"> analyze paragraphs 12</w:t>
      </w:r>
      <w:r w:rsidR="00507FC5">
        <w:t>–</w:t>
      </w:r>
      <w:r>
        <w:t>1</w:t>
      </w:r>
      <w:r w:rsidR="00C92431">
        <w:t>5</w:t>
      </w:r>
      <w:r>
        <w:t xml:space="preserve"> of Martin Luther King</w:t>
      </w:r>
      <w:r w:rsidR="0066252F">
        <w:t>,</w:t>
      </w:r>
      <w:r>
        <w:t xml:space="preserve"> Jr.’s</w:t>
      </w:r>
      <w:r w:rsidR="003C23EA">
        <w:t xml:space="preserve"> “Letter from Birmingham Jail</w:t>
      </w:r>
      <w:r w:rsidR="001256D3">
        <w:t xml:space="preserve">” </w:t>
      </w:r>
      <w:r w:rsidR="003C23EA">
        <w:t>(</w:t>
      </w:r>
      <w:r>
        <w:t>from “You express a great deal of anxiety” to “</w:t>
      </w:r>
      <w:r w:rsidR="003C23EA">
        <w:t>Can any law set up in such a state be considered democratically structured?</w:t>
      </w:r>
      <w:r w:rsidR="001256D3">
        <w:t>”</w:t>
      </w:r>
      <w:r w:rsidR="003C23EA">
        <w:t>),</w:t>
      </w:r>
      <w:r>
        <w:t xml:space="preserve"> in which King </w:t>
      </w:r>
      <w:r w:rsidR="00310D49">
        <w:t xml:space="preserve">defends his </w:t>
      </w:r>
      <w:r w:rsidR="00D7749C">
        <w:t xml:space="preserve">central claim </w:t>
      </w:r>
      <w:r w:rsidR="00310D49">
        <w:t>that segregation laws are unjust</w:t>
      </w:r>
      <w:r>
        <w:t>. In this lesson, students delineate King’s argument and assess the validity of his reasoning</w:t>
      </w:r>
      <w:r w:rsidR="00001611">
        <w:t xml:space="preserve"> by</w:t>
      </w:r>
      <w:r>
        <w:t xml:space="preserve"> </w:t>
      </w:r>
      <w:r w:rsidR="00001611">
        <w:t xml:space="preserve">engaging </w:t>
      </w:r>
      <w:r>
        <w:t xml:space="preserve">in a thorough reading and discussion of the text. </w:t>
      </w:r>
    </w:p>
    <w:p w:rsidR="0065069F" w:rsidRDefault="00BB6527" w:rsidP="00A41000">
      <w:r>
        <w:t xml:space="preserve">The lesson ends with a </w:t>
      </w:r>
      <w:r w:rsidR="00993E6F">
        <w:t>Quick Write on</w:t>
      </w:r>
      <w:r>
        <w:t xml:space="preserve"> the following prompt: Delineate King’s argument in paragraphs 12</w:t>
      </w:r>
      <w:r w:rsidR="00507FC5">
        <w:t>–</w:t>
      </w:r>
      <w:r w:rsidR="00201F2E">
        <w:t>1</w:t>
      </w:r>
      <w:r w:rsidR="00C92431">
        <w:t>5</w:t>
      </w:r>
      <w:r>
        <w:t xml:space="preserve">. Assess the validity of his reasoning. For homework, </w:t>
      </w:r>
      <w:r w:rsidR="005B3242">
        <w:t>students reread paragraphs 12</w:t>
      </w:r>
      <w:r w:rsidR="003675C7">
        <w:t>–</w:t>
      </w:r>
      <w:r w:rsidR="005B3242">
        <w:t>1</w:t>
      </w:r>
      <w:r w:rsidR="00C92431">
        <w:t>5</w:t>
      </w:r>
      <w:r w:rsidR="005B3242">
        <w:t xml:space="preserve"> </w:t>
      </w:r>
      <w:r w:rsidR="00471E04">
        <w:t>and use their Rhetoric</w:t>
      </w:r>
      <w:r w:rsidR="005D6DC2">
        <w:t xml:space="preserve">al </w:t>
      </w:r>
      <w:r w:rsidR="000753BE">
        <w:t>Impact</w:t>
      </w:r>
      <w:r w:rsidR="00471E04">
        <w:t xml:space="preserve"> Tool to analyze King’s use of rhetoric in these paragraphs</w:t>
      </w:r>
      <w:r w:rsidR="005B3242">
        <w:t xml:space="preserve">. Also, </w:t>
      </w:r>
      <w:r>
        <w:t>student</w:t>
      </w:r>
      <w:r w:rsidR="005B3242">
        <w:t>s</w:t>
      </w:r>
      <w:r>
        <w:t xml:space="preserve"> continue to read their </w:t>
      </w:r>
      <w:r w:rsidR="001256D3">
        <w:t xml:space="preserve">AIR </w:t>
      </w:r>
      <w:r>
        <w:t>text and prepare for a brief discussion on how they applied their chose</w:t>
      </w:r>
      <w:r w:rsidR="001256D3">
        <w:t>n focus standard to their text.</w:t>
      </w:r>
    </w:p>
    <w:p w:rsidR="00C4787C" w:rsidRDefault="00C4787C" w:rsidP="00E946A0">
      <w:pPr>
        <w:pStyle w:val="Heading1"/>
      </w:pPr>
      <w:r>
        <w:t xml:space="preserve">Standards 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344"/>
        <w:gridCol w:w="8124"/>
      </w:tblGrid>
      <w:tr w:rsidR="00F308FF" w:rsidRPr="002E4C92">
        <w:tc>
          <w:tcPr>
            <w:tcW w:w="9468" w:type="dxa"/>
            <w:gridSpan w:val="2"/>
            <w:shd w:val="clear" w:color="auto" w:fill="76923C"/>
          </w:tcPr>
          <w:p w:rsidR="00F308FF" w:rsidRPr="002E4C92" w:rsidRDefault="00F308FF" w:rsidP="00B00346">
            <w:pPr>
              <w:pStyle w:val="TableHeaders"/>
            </w:pPr>
            <w:r>
              <w:t>Assessed Standard</w:t>
            </w:r>
            <w:r w:rsidR="00583FF7">
              <w:t>(s)</w:t>
            </w:r>
          </w:p>
        </w:tc>
      </w:tr>
      <w:tr w:rsidR="00FB2878" w:rsidRPr="0053542D">
        <w:tc>
          <w:tcPr>
            <w:tcW w:w="1344" w:type="dxa"/>
          </w:tcPr>
          <w:p w:rsidR="00FB2878" w:rsidRPr="00A41000" w:rsidRDefault="00080C61" w:rsidP="00A41000">
            <w:pPr>
              <w:pStyle w:val="TableText"/>
            </w:pPr>
            <w:r w:rsidRPr="00A41000">
              <w:t>RI.9-10.8</w:t>
            </w:r>
          </w:p>
        </w:tc>
        <w:tc>
          <w:tcPr>
            <w:tcW w:w="8124" w:type="dxa"/>
          </w:tcPr>
          <w:p w:rsidR="003834C8" w:rsidRPr="00A41000" w:rsidRDefault="0050698F" w:rsidP="00A41000">
            <w:pPr>
              <w:pStyle w:val="TableText"/>
            </w:pPr>
            <w:r w:rsidRPr="00A41000">
              <w:t>Delineate and evaluate the argument and specific claims in a text, assessing whether the reasoning is valid and the evidence is relevant and sufficient; identify false statements and fallacious reasoning.</w:t>
            </w:r>
          </w:p>
        </w:tc>
      </w:tr>
      <w:tr w:rsidR="00F308FF" w:rsidRPr="00CF2582">
        <w:tc>
          <w:tcPr>
            <w:tcW w:w="9468" w:type="dxa"/>
            <w:gridSpan w:val="2"/>
            <w:shd w:val="clear" w:color="auto" w:fill="76923C"/>
          </w:tcPr>
          <w:p w:rsidR="00F308FF" w:rsidRPr="00CF2582" w:rsidRDefault="00F308FF" w:rsidP="00B00346">
            <w:pPr>
              <w:pStyle w:val="TableHeaders"/>
            </w:pPr>
            <w:r w:rsidRPr="00CF2582">
              <w:t>Addressed Standard</w:t>
            </w:r>
            <w:r w:rsidR="00583FF7">
              <w:t>(s)</w:t>
            </w:r>
          </w:p>
        </w:tc>
      </w:tr>
      <w:tr w:rsidR="00AE44F4" w:rsidRPr="0053542D">
        <w:tc>
          <w:tcPr>
            <w:tcW w:w="1344" w:type="dxa"/>
          </w:tcPr>
          <w:p w:rsidR="00AE44F4" w:rsidRPr="000753BE" w:rsidRDefault="00462F0A" w:rsidP="00462F0A">
            <w:pPr>
              <w:pStyle w:val="TableText"/>
            </w:pPr>
            <w:r>
              <w:t>L</w:t>
            </w:r>
            <w:r w:rsidR="00AE44F4" w:rsidRPr="000753BE">
              <w:t>.9-10.</w:t>
            </w:r>
            <w:r>
              <w:t>4.a</w:t>
            </w:r>
          </w:p>
        </w:tc>
        <w:tc>
          <w:tcPr>
            <w:tcW w:w="8124" w:type="dxa"/>
          </w:tcPr>
          <w:p w:rsidR="001913C4" w:rsidRPr="003E3D5A" w:rsidRDefault="001913C4" w:rsidP="001913C4">
            <w:pPr>
              <w:pStyle w:val="TableText"/>
              <w:rPr>
                <w:rFonts w:ascii="Times" w:hAnsi="Times"/>
              </w:rPr>
            </w:pPr>
            <w:r w:rsidRPr="003E3D5A">
              <w:rPr>
                <w:shd w:val="clear" w:color="auto" w:fill="FFFFFF"/>
              </w:rPr>
              <w:t>Determine or clarify the meaning of unknown and multiple-meaning words and phrases based on</w:t>
            </w:r>
            <w:r w:rsidR="00A45587">
              <w:rPr>
                <w:shd w:val="clear" w:color="auto" w:fill="FFFFFF"/>
              </w:rPr>
              <w:t xml:space="preserve"> </w:t>
            </w:r>
            <w:r w:rsidR="00AB0B53">
              <w:rPr>
                <w:i/>
                <w:iCs/>
                <w:shd w:val="clear" w:color="auto" w:fill="FFFFFF"/>
              </w:rPr>
              <w:t>grades 9–10 r</w:t>
            </w:r>
            <w:r w:rsidRPr="003E3D5A">
              <w:rPr>
                <w:i/>
                <w:iCs/>
                <w:shd w:val="clear" w:color="auto" w:fill="FFFFFF"/>
              </w:rPr>
              <w:t>eading and content</w:t>
            </w:r>
            <w:r w:rsidRPr="003E3D5A">
              <w:rPr>
                <w:shd w:val="clear" w:color="auto" w:fill="FFFFFF"/>
              </w:rPr>
              <w:t>, choosing flexibly from a range of strategies.</w:t>
            </w:r>
          </w:p>
          <w:p w:rsidR="002E7564" w:rsidRPr="00AB0B53" w:rsidRDefault="001913C4" w:rsidP="00A45587">
            <w:pPr>
              <w:pStyle w:val="SubStandard"/>
              <w:ind w:left="259" w:hanging="259"/>
            </w:pPr>
            <w:r w:rsidRPr="00AB0B53">
              <w:t>Use context (e.g., the overall meaning of a sentence, paragraph, or text; a word’s position or function in a sentence) as a clue to the meaning of a word or phrase.</w:t>
            </w:r>
          </w:p>
        </w:tc>
      </w:tr>
    </w:tbl>
    <w:p w:rsidR="00C4787C" w:rsidRDefault="00C4787C" w:rsidP="00E946A0">
      <w:pPr>
        <w:pStyle w:val="Heading1"/>
      </w:pPr>
      <w:r>
        <w:t>Assessment</w:t>
      </w: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8"/>
      </w:tblGrid>
      <w:tr w:rsidR="00263AF5" w:rsidRPr="002E4C92">
        <w:tc>
          <w:tcPr>
            <w:tcW w:w="9478" w:type="dxa"/>
            <w:shd w:val="clear" w:color="auto" w:fill="76923C"/>
          </w:tcPr>
          <w:p w:rsidR="00D920A6" w:rsidRPr="002E4C92" w:rsidRDefault="00D920A6" w:rsidP="00B00346">
            <w:pPr>
              <w:pStyle w:val="TableHeaders"/>
            </w:pPr>
            <w:r w:rsidRPr="002E4C92">
              <w:t>Assessment(s)</w:t>
            </w:r>
          </w:p>
        </w:tc>
      </w:tr>
      <w:tr w:rsidR="00B231AA">
        <w:tc>
          <w:tcPr>
            <w:tcW w:w="9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BD" w:rsidRDefault="00485CE4" w:rsidP="008151E5">
            <w:pPr>
              <w:pStyle w:val="TableText"/>
            </w:pPr>
            <w:r>
              <w:t xml:space="preserve">Student learning is assessed via a Quick Write at the end of the lesson. Students </w:t>
            </w:r>
            <w:r w:rsidR="00E86882">
              <w:t>respond to</w:t>
            </w:r>
            <w:r>
              <w:t xml:space="preserve"> the following prompt, citing textual evidence to support analysis and inferences drawn from the text.</w:t>
            </w:r>
          </w:p>
          <w:p w:rsidR="00B231AA" w:rsidRPr="003908D2" w:rsidRDefault="00485CE4" w:rsidP="00201F2E">
            <w:pPr>
              <w:pStyle w:val="BulletedList"/>
            </w:pPr>
            <w:r>
              <w:lastRenderedPageBreak/>
              <w:t>Delineate King’s argument in paragraphs 12</w:t>
            </w:r>
            <w:r w:rsidR="00001611">
              <w:t>–</w:t>
            </w:r>
            <w:r w:rsidR="00201F2E">
              <w:t>1</w:t>
            </w:r>
            <w:r w:rsidR="00C92431">
              <w:t>5</w:t>
            </w:r>
            <w:r>
              <w:t>. Assess the validity of his reasoning.</w:t>
            </w:r>
          </w:p>
        </w:tc>
      </w:tr>
      <w:tr w:rsidR="00263AF5" w:rsidRPr="00B00346">
        <w:tc>
          <w:tcPr>
            <w:tcW w:w="9478" w:type="dxa"/>
            <w:shd w:val="clear" w:color="auto" w:fill="76923C"/>
          </w:tcPr>
          <w:p w:rsidR="00D920A6" w:rsidRPr="00B00346" w:rsidRDefault="00D920A6" w:rsidP="00B00346">
            <w:pPr>
              <w:pStyle w:val="TableHeaders"/>
            </w:pPr>
            <w:r w:rsidRPr="00B00346">
              <w:lastRenderedPageBreak/>
              <w:t>High Performance Response(s)</w:t>
            </w:r>
          </w:p>
        </w:tc>
      </w:tr>
      <w:tr w:rsidR="00D920A6">
        <w:tc>
          <w:tcPr>
            <w:tcW w:w="9478" w:type="dxa"/>
          </w:tcPr>
          <w:p w:rsidR="006E73C5" w:rsidRDefault="006E73C5" w:rsidP="006E73C5">
            <w:pPr>
              <w:pStyle w:val="TableText"/>
            </w:pPr>
            <w:r>
              <w:t>A High Performance Response should:</w:t>
            </w:r>
          </w:p>
          <w:p w:rsidR="006E73C5" w:rsidRDefault="006E73C5" w:rsidP="006E73C5">
            <w:pPr>
              <w:pStyle w:val="BulletedList"/>
            </w:pPr>
            <w:r>
              <w:t xml:space="preserve">Identify King’s central claim (e.g., </w:t>
            </w:r>
            <w:r w:rsidR="001256D3">
              <w:t>s</w:t>
            </w:r>
            <w:r>
              <w:t>egregation is unjust and morally wrong).</w:t>
            </w:r>
          </w:p>
          <w:p w:rsidR="006E73C5" w:rsidRDefault="006E73C5" w:rsidP="006E73C5">
            <w:pPr>
              <w:pStyle w:val="BulletedList"/>
            </w:pPr>
            <w:r>
              <w:t>Cite specific claims King makes to support his central claim (e.g., “</w:t>
            </w:r>
            <w:r w:rsidRPr="00AF7FD7">
              <w:t>So segregation is not only politically, economically, and sociologically unsound, but it is morally wrong and sinful</w:t>
            </w:r>
            <w:r>
              <w:t>”</w:t>
            </w:r>
            <w:r w:rsidR="001256D3">
              <w:t xml:space="preserve"> (par. 13)</w:t>
            </w:r>
            <w:r>
              <w:t xml:space="preserve"> or </w:t>
            </w:r>
            <w:r w:rsidRPr="00AF7FD7">
              <w:t>“An unjust law is a code inflicted upon a minority which that minority had no part enacting or creating because it did not have the unhampered right to vote”</w:t>
            </w:r>
            <w:r w:rsidR="000B419A">
              <w:t xml:space="preserve"> (par. 15))</w:t>
            </w:r>
            <w:r>
              <w:t>.</w:t>
            </w:r>
          </w:p>
          <w:p w:rsidR="006E73C5" w:rsidRDefault="006E73C5" w:rsidP="006E73C5">
            <w:pPr>
              <w:pStyle w:val="BulletedList"/>
            </w:pPr>
            <w:r>
              <w:t xml:space="preserve">Include specific examples of King’s reasoning (e.g., </w:t>
            </w:r>
            <w:r w:rsidR="001256D3">
              <w:t>i</w:t>
            </w:r>
            <w:r w:rsidRPr="00AF7FD7">
              <w:t xml:space="preserve">f segregation reduces someone’s personhood to that of an object, then </w:t>
            </w:r>
            <w:r>
              <w:t>it is “morally wrong and sinful</w:t>
            </w:r>
            <w:r w:rsidRPr="00AF7FD7">
              <w:t>”</w:t>
            </w:r>
            <w:r w:rsidR="001256D3">
              <w:t xml:space="preserve"> (par. 13)</w:t>
            </w:r>
            <w:r>
              <w:t>)</w:t>
            </w:r>
            <w:r w:rsidR="000B419A">
              <w:t>.</w:t>
            </w:r>
          </w:p>
          <w:p w:rsidR="005B3242" w:rsidRPr="003908D2" w:rsidRDefault="006E73C5" w:rsidP="00064850">
            <w:pPr>
              <w:pStyle w:val="BulletedList"/>
            </w:pPr>
            <w:r>
              <w:t>Assess the validity of his reasoning.</w:t>
            </w:r>
            <w:r w:rsidR="0090737D">
              <w:t xml:space="preserve"> </w:t>
            </w:r>
            <w:r>
              <w:t xml:space="preserve">(e.g., King’s reasoning is valid because it draws connections between supporting claims and his evidence to support his central claim that segregation is </w:t>
            </w:r>
            <w:r w:rsidR="000B419A">
              <w:t>“</w:t>
            </w:r>
            <w:r>
              <w:t>morally wrong</w:t>
            </w:r>
            <w:r w:rsidR="001256D3">
              <w:t>” (par. 13)</w:t>
            </w:r>
            <w:r w:rsidR="000B419A">
              <w:t>).</w:t>
            </w:r>
          </w:p>
        </w:tc>
      </w:tr>
    </w:tbl>
    <w:p w:rsidR="00C4787C" w:rsidRDefault="00C4787C" w:rsidP="00E946A0">
      <w:pPr>
        <w:pStyle w:val="Heading1"/>
      </w:pPr>
      <w:r>
        <w:t>Vocabulary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0"/>
      </w:tblGrid>
      <w:tr w:rsidR="00C02EC2" w:rsidRPr="00B00346">
        <w:tc>
          <w:tcPr>
            <w:tcW w:w="9450" w:type="dxa"/>
            <w:shd w:val="clear" w:color="auto" w:fill="76923C"/>
          </w:tcPr>
          <w:p w:rsidR="00D920A6" w:rsidRPr="00B00346" w:rsidRDefault="00F308FF" w:rsidP="00B00346">
            <w:pPr>
              <w:pStyle w:val="TableHeaders"/>
            </w:pPr>
            <w:r w:rsidRPr="00B00346">
              <w:t>Vocabulary to provide directly (will not include extended instruction)</w:t>
            </w:r>
          </w:p>
        </w:tc>
      </w:tr>
      <w:tr w:rsidR="00D920A6">
        <w:tc>
          <w:tcPr>
            <w:tcW w:w="9450" w:type="dxa"/>
          </w:tcPr>
          <w:p w:rsidR="005D0BFB" w:rsidRDefault="00780305" w:rsidP="00780305">
            <w:pPr>
              <w:pStyle w:val="BulletedList"/>
            </w:pPr>
            <w:r>
              <w:t xml:space="preserve">paradoxical (adj.) – </w:t>
            </w:r>
            <w:r w:rsidR="00FF225D">
              <w:t xml:space="preserve">seeming to say two opposite things though </w:t>
            </w:r>
            <w:r w:rsidR="005D6DC2">
              <w:t xml:space="preserve">both </w:t>
            </w:r>
            <w:r w:rsidR="00FF225D">
              <w:t>those things may be true</w:t>
            </w:r>
          </w:p>
          <w:p w:rsidR="00780305" w:rsidRDefault="005D0BFB" w:rsidP="00780305">
            <w:pPr>
              <w:pStyle w:val="BulletedList"/>
            </w:pPr>
            <w:r>
              <w:t>relegating (v.) –  sending to an inferior position, place, or condition</w:t>
            </w:r>
          </w:p>
          <w:p w:rsidR="00AF4C41" w:rsidRPr="00B231AA" w:rsidRDefault="00AF4C41" w:rsidP="00142C64">
            <w:pPr>
              <w:pStyle w:val="BulletedList"/>
            </w:pPr>
            <w:r>
              <w:t>existential</w:t>
            </w:r>
            <w:r w:rsidR="00BE4EBD">
              <w:t xml:space="preserve"> (n.) – </w:t>
            </w:r>
            <w:r>
              <w:t>of or pertaining to existence</w:t>
            </w:r>
            <w:r w:rsidR="00001611">
              <w:t xml:space="preserve"> (human life)</w:t>
            </w:r>
          </w:p>
        </w:tc>
      </w:tr>
      <w:tr w:rsidR="00263AF5" w:rsidRPr="00F308FF">
        <w:tc>
          <w:tcPr>
            <w:tcW w:w="9450" w:type="dxa"/>
            <w:shd w:val="clear" w:color="auto" w:fill="76923C"/>
          </w:tcPr>
          <w:p w:rsidR="00D920A6" w:rsidRPr="002E4C92" w:rsidRDefault="00BA46CB" w:rsidP="00B00346">
            <w:pPr>
              <w:pStyle w:val="TableHeaders"/>
            </w:pPr>
            <w:r w:rsidRPr="00BA46CB">
              <w:t>Vocabulary to teach (may include direct word work and/or questions)</w:t>
            </w:r>
          </w:p>
        </w:tc>
      </w:tr>
      <w:tr w:rsidR="00B231AA">
        <w:tc>
          <w:tcPr>
            <w:tcW w:w="9450" w:type="dxa"/>
          </w:tcPr>
          <w:p w:rsidR="00142C64" w:rsidRPr="00B231AA" w:rsidRDefault="00B63B38" w:rsidP="00503333">
            <w:pPr>
              <w:pStyle w:val="BulletedList"/>
            </w:pPr>
            <w:r>
              <w:t>conniving (adj.) –</w:t>
            </w:r>
            <w:r w:rsidR="00503333">
              <w:t xml:space="preserve"> secretly cooperating; having a secret understanding</w:t>
            </w:r>
          </w:p>
        </w:tc>
      </w:tr>
    </w:tbl>
    <w:p w:rsidR="00C4787C" w:rsidRDefault="00C4787C" w:rsidP="00E946A0">
      <w:pPr>
        <w:pStyle w:val="Heading1"/>
      </w:pPr>
      <w:r>
        <w:t>Lesson Agenda/Overview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30"/>
        <w:gridCol w:w="1638"/>
      </w:tblGrid>
      <w:tr w:rsidR="00263AF5" w:rsidRPr="00C02EC2">
        <w:tc>
          <w:tcPr>
            <w:tcW w:w="7830" w:type="dxa"/>
            <w:tcBorders>
              <w:bottom w:val="single" w:sz="4" w:space="0" w:color="auto"/>
            </w:tcBorders>
            <w:shd w:val="clear" w:color="auto" w:fill="76923C"/>
          </w:tcPr>
          <w:p w:rsidR="00730123" w:rsidRPr="00C02EC2" w:rsidRDefault="00730123" w:rsidP="00B00346">
            <w:pPr>
              <w:pStyle w:val="TableHeaders"/>
            </w:pPr>
            <w:r w:rsidRPr="00C02EC2">
              <w:t xml:space="preserve">Student-Facing </w:t>
            </w:r>
            <w:r w:rsidRPr="00B00346">
              <w:t>Agenda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76923C"/>
          </w:tcPr>
          <w:p w:rsidR="00730123" w:rsidRPr="00C02EC2" w:rsidRDefault="00730123" w:rsidP="00B00346">
            <w:pPr>
              <w:pStyle w:val="TableHeaders"/>
            </w:pPr>
            <w:r w:rsidRPr="00C02EC2">
              <w:t>% of Lesson</w:t>
            </w:r>
          </w:p>
        </w:tc>
      </w:tr>
      <w:tr w:rsidR="00730123">
        <w:trPr>
          <w:trHeight w:val="1313"/>
        </w:trPr>
        <w:tc>
          <w:tcPr>
            <w:tcW w:w="7830" w:type="dxa"/>
            <w:tcBorders>
              <w:bottom w:val="nil"/>
            </w:tcBorders>
          </w:tcPr>
          <w:p w:rsidR="005F5D35" w:rsidRPr="000B2D56" w:rsidRDefault="005F5D35" w:rsidP="000B2D56">
            <w:pPr>
              <w:pStyle w:val="TableText"/>
              <w:rPr>
                <w:b/>
              </w:rPr>
            </w:pPr>
            <w:r w:rsidRPr="000B2D56">
              <w:rPr>
                <w:b/>
              </w:rPr>
              <w:t>Standards &amp; Text:</w:t>
            </w:r>
          </w:p>
          <w:p w:rsidR="008151E5" w:rsidRDefault="00BE4EBD" w:rsidP="008151E5">
            <w:pPr>
              <w:pStyle w:val="BulletedList"/>
            </w:pPr>
            <w:r>
              <w:t xml:space="preserve">Standards: </w:t>
            </w:r>
            <w:r w:rsidR="004C5F18">
              <w:t xml:space="preserve">RI.9-10.8, </w:t>
            </w:r>
            <w:r w:rsidR="00365FBB">
              <w:t>L</w:t>
            </w:r>
            <w:r w:rsidR="004C5F18">
              <w:t>.9-10.</w:t>
            </w:r>
            <w:r w:rsidR="00365FBB">
              <w:t>4</w:t>
            </w:r>
            <w:r w:rsidR="004C5F18">
              <w:t>.</w:t>
            </w:r>
            <w:r w:rsidR="00365FBB">
              <w:t>a</w:t>
            </w:r>
          </w:p>
          <w:p w:rsidR="00730123" w:rsidRDefault="004B7C07" w:rsidP="00D53296">
            <w:pPr>
              <w:pStyle w:val="BulletedList"/>
            </w:pPr>
            <w:r>
              <w:t xml:space="preserve">Text: </w:t>
            </w:r>
            <w:r w:rsidR="004C5F18">
              <w:t xml:space="preserve">“Letter from </w:t>
            </w:r>
            <w:r w:rsidR="00A522CE">
              <w:t xml:space="preserve">Birmingham Jail” </w:t>
            </w:r>
            <w:r w:rsidR="0066252F">
              <w:t xml:space="preserve">by Martin Luther King, Jr., </w:t>
            </w:r>
            <w:r w:rsidR="00A522CE">
              <w:t>paragraphs 12</w:t>
            </w:r>
            <w:r w:rsidR="00057704">
              <w:t>–</w:t>
            </w:r>
            <w:r w:rsidR="00201F2E">
              <w:t>1</w:t>
            </w:r>
            <w:r w:rsidR="00D53296">
              <w:t>5</w:t>
            </w:r>
          </w:p>
        </w:tc>
        <w:tc>
          <w:tcPr>
            <w:tcW w:w="1638" w:type="dxa"/>
            <w:tcBorders>
              <w:bottom w:val="nil"/>
            </w:tcBorders>
          </w:tcPr>
          <w:p w:rsidR="00C07D88" w:rsidRPr="00C02EC2" w:rsidRDefault="00C07D88" w:rsidP="00E946A0"/>
          <w:p w:rsidR="00AF5A63" w:rsidRDefault="00AF5A63" w:rsidP="00546D71">
            <w:pPr>
              <w:pStyle w:val="NumberedList"/>
              <w:numPr>
                <w:ilvl w:val="0"/>
                <w:numId w:val="0"/>
              </w:numPr>
            </w:pPr>
          </w:p>
        </w:tc>
      </w:tr>
      <w:tr w:rsidR="00546D71">
        <w:tc>
          <w:tcPr>
            <w:tcW w:w="7830" w:type="dxa"/>
            <w:tcBorders>
              <w:top w:val="nil"/>
            </w:tcBorders>
          </w:tcPr>
          <w:p w:rsidR="00546D71" w:rsidRPr="000B2D56" w:rsidRDefault="00546D71" w:rsidP="000B2D56">
            <w:pPr>
              <w:pStyle w:val="TableText"/>
              <w:rPr>
                <w:b/>
              </w:rPr>
            </w:pPr>
            <w:r w:rsidRPr="000B2D56">
              <w:rPr>
                <w:b/>
              </w:rPr>
              <w:t>Learning Sequence:</w:t>
            </w:r>
          </w:p>
          <w:p w:rsidR="00546D71" w:rsidRDefault="00546D71" w:rsidP="00546D71">
            <w:pPr>
              <w:pStyle w:val="NumberedList"/>
            </w:pPr>
            <w:r w:rsidRPr="00F21CD9">
              <w:t>Introduction</w:t>
            </w:r>
            <w:r>
              <w:t xml:space="preserve"> of Lesson Agenda</w:t>
            </w:r>
          </w:p>
          <w:p w:rsidR="00546D71" w:rsidRDefault="00546D71" w:rsidP="00546D71">
            <w:pPr>
              <w:pStyle w:val="NumberedList"/>
            </w:pPr>
            <w:r>
              <w:t>Homework Accountability</w:t>
            </w:r>
          </w:p>
          <w:p w:rsidR="00546D71" w:rsidRDefault="00A522CE" w:rsidP="00546D71">
            <w:pPr>
              <w:pStyle w:val="NumberedList"/>
            </w:pPr>
            <w:r>
              <w:lastRenderedPageBreak/>
              <w:t>Masterful Reading</w:t>
            </w:r>
          </w:p>
          <w:p w:rsidR="00546D71" w:rsidRDefault="00C1173F" w:rsidP="00546D71">
            <w:pPr>
              <w:pStyle w:val="NumberedList"/>
            </w:pPr>
            <w:r>
              <w:t>Reading and Discussion</w:t>
            </w:r>
          </w:p>
          <w:p w:rsidR="000A7D8B" w:rsidRDefault="000A7D8B" w:rsidP="000A7D8B">
            <w:pPr>
              <w:pStyle w:val="NumberedList"/>
            </w:pPr>
            <w:r>
              <w:t>Quick Write</w:t>
            </w:r>
          </w:p>
          <w:p w:rsidR="00546D71" w:rsidRPr="00546D71" w:rsidRDefault="00546D71" w:rsidP="00546D71">
            <w:pPr>
              <w:pStyle w:val="NumberedList"/>
            </w:pPr>
            <w:r>
              <w:t>Closing</w:t>
            </w:r>
          </w:p>
        </w:tc>
        <w:tc>
          <w:tcPr>
            <w:tcW w:w="1638" w:type="dxa"/>
            <w:tcBorders>
              <w:top w:val="nil"/>
            </w:tcBorders>
          </w:tcPr>
          <w:p w:rsidR="00F57A5F" w:rsidRDefault="00F57A5F">
            <w:pPr>
              <w:pStyle w:val="TableText"/>
              <w:rPr>
                <w:rFonts w:eastAsia="Verdana" w:cs="Calibri"/>
                <w:b/>
                <w:color w:val="595959"/>
              </w:rPr>
            </w:pPr>
          </w:p>
          <w:p w:rsidR="00F57A5F" w:rsidRDefault="00462F0A">
            <w:pPr>
              <w:pStyle w:val="NumberedList"/>
              <w:numPr>
                <w:ilvl w:val="0"/>
                <w:numId w:val="34"/>
              </w:numPr>
              <w:rPr>
                <w:rFonts w:eastAsia="Verdana" w:cs="Calibri"/>
                <w:b/>
                <w:color w:val="595959"/>
              </w:rPr>
            </w:pPr>
            <w:r>
              <w:t>5</w:t>
            </w:r>
            <w:r w:rsidR="00546D71">
              <w:t>%</w:t>
            </w:r>
          </w:p>
          <w:p w:rsidR="00546D71" w:rsidRDefault="00320C19" w:rsidP="008F5905">
            <w:pPr>
              <w:pStyle w:val="NumberedList"/>
            </w:pPr>
            <w:r>
              <w:t>10</w:t>
            </w:r>
            <w:r w:rsidR="00546D71">
              <w:t>%</w:t>
            </w:r>
          </w:p>
          <w:p w:rsidR="00546D71" w:rsidRDefault="00320C19" w:rsidP="00546D71">
            <w:pPr>
              <w:pStyle w:val="NumberedList"/>
            </w:pPr>
            <w:r>
              <w:lastRenderedPageBreak/>
              <w:t>5</w:t>
            </w:r>
            <w:r w:rsidR="00546D71">
              <w:t>%</w:t>
            </w:r>
          </w:p>
          <w:p w:rsidR="00546D71" w:rsidRDefault="00462F0A" w:rsidP="00546D71">
            <w:pPr>
              <w:pStyle w:val="NumberedList"/>
            </w:pPr>
            <w:r>
              <w:t>60</w:t>
            </w:r>
            <w:r w:rsidR="00546D71">
              <w:t>%</w:t>
            </w:r>
          </w:p>
          <w:p w:rsidR="00546D71" w:rsidRDefault="00C1173F" w:rsidP="00546D71">
            <w:pPr>
              <w:pStyle w:val="NumberedList"/>
            </w:pPr>
            <w:r>
              <w:t>15</w:t>
            </w:r>
            <w:r w:rsidR="00546D71">
              <w:t>%</w:t>
            </w:r>
          </w:p>
          <w:p w:rsidR="00546D71" w:rsidRPr="00C02EC2" w:rsidRDefault="00546D71" w:rsidP="00546D71">
            <w:pPr>
              <w:pStyle w:val="NumberedList"/>
            </w:pPr>
            <w:r>
              <w:t>5%</w:t>
            </w:r>
          </w:p>
        </w:tc>
      </w:tr>
    </w:tbl>
    <w:p w:rsidR="003368BF" w:rsidRDefault="00F308FF" w:rsidP="00E946A0">
      <w:pPr>
        <w:pStyle w:val="Heading1"/>
      </w:pPr>
      <w:r>
        <w:lastRenderedPageBreak/>
        <w:t>Materials</w:t>
      </w:r>
    </w:p>
    <w:p w:rsidR="00056551" w:rsidRPr="006E7D3C" w:rsidRDefault="002C2BAD" w:rsidP="00056551">
      <w:pPr>
        <w:pStyle w:val="BulletedList"/>
      </w:pPr>
      <w:r>
        <w:t>Student c</w:t>
      </w:r>
      <w:r w:rsidR="00D7749C">
        <w:t xml:space="preserve">opies </w:t>
      </w:r>
      <w:r w:rsidR="00056551">
        <w:t>of the</w:t>
      </w:r>
      <w:r w:rsidR="00056551" w:rsidRPr="00A41000">
        <w:t xml:space="preserve"> </w:t>
      </w:r>
      <w:r w:rsidR="00056551">
        <w:t xml:space="preserve">Argument Delineation Tool </w:t>
      </w:r>
      <w:r w:rsidR="002D0074">
        <w:t xml:space="preserve">(refer to 10.2.1 </w:t>
      </w:r>
      <w:r w:rsidR="001256D3">
        <w:t>Lesson 5)</w:t>
      </w:r>
      <w:r w:rsidR="00BC17A9" w:rsidRPr="00BC17A9">
        <w:t>—Students may need blank copies of the tool if they have run out of space on their original tool.</w:t>
      </w:r>
    </w:p>
    <w:p w:rsidR="006E7D3C" w:rsidRDefault="00057704" w:rsidP="00064850">
      <w:pPr>
        <w:pStyle w:val="BulletedList"/>
      </w:pPr>
      <w:r>
        <w:t xml:space="preserve">Student copies of the </w:t>
      </w:r>
      <w:r w:rsidR="0050698F">
        <w:t>Short Response Rubric</w:t>
      </w:r>
      <w:r>
        <w:t xml:space="preserve"> and Checklist (refer to 10.2.1 Lesson 1)</w:t>
      </w:r>
      <w:r w:rsidR="00E86882">
        <w:t xml:space="preserve"> </w:t>
      </w:r>
    </w:p>
    <w:p w:rsidR="00157165" w:rsidRDefault="002C2BAD" w:rsidP="00064850">
      <w:pPr>
        <w:pStyle w:val="BulletedList"/>
      </w:pPr>
      <w:r>
        <w:t>Student c</w:t>
      </w:r>
      <w:r w:rsidR="00157165">
        <w:t>opies of the Rhetoric</w:t>
      </w:r>
      <w:r w:rsidR="005D6DC2">
        <w:t xml:space="preserve">al </w:t>
      </w:r>
      <w:r w:rsidR="000B305B">
        <w:t>Impact</w:t>
      </w:r>
      <w:r w:rsidR="00157165">
        <w:t xml:space="preserve"> Tool</w:t>
      </w:r>
      <w:r w:rsidR="001B6AD5">
        <w:t xml:space="preserve"> (refer to 10.2.1 Lesson </w:t>
      </w:r>
      <w:r w:rsidR="004621F7">
        <w:t>4</w:t>
      </w:r>
      <w:r w:rsidR="00365FBB">
        <w:t>)</w:t>
      </w:r>
      <w:r w:rsidR="00BC17A9" w:rsidRPr="00BC17A9">
        <w:t>—</w:t>
      </w:r>
      <w:proofErr w:type="gramStart"/>
      <w:r w:rsidR="002B5E29">
        <w:t>For</w:t>
      </w:r>
      <w:proofErr w:type="gramEnd"/>
      <w:r w:rsidR="002B5E29">
        <w:t xml:space="preserve"> this lesson’s homework, s</w:t>
      </w:r>
      <w:r w:rsidR="00BC17A9" w:rsidRPr="00BC17A9">
        <w:t>tudents may need blank copies of the tool if they have run out of space on their original tool.</w:t>
      </w:r>
    </w:p>
    <w:p w:rsidR="00C4787C" w:rsidRPr="00A24DAB" w:rsidRDefault="00C4787C" w:rsidP="00E946A0">
      <w:pPr>
        <w:pStyle w:val="Heading1"/>
      </w:pPr>
      <w:r w:rsidRPr="00A24DAB">
        <w:t>Learning Sequence</w:t>
      </w:r>
    </w:p>
    <w:tbl>
      <w:tblPr>
        <w:tblStyle w:val="TableGrid"/>
        <w:tblW w:w="9468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94"/>
        <w:gridCol w:w="8574"/>
      </w:tblGrid>
      <w:tr w:rsidR="00546D71" w:rsidRPr="001C6EA7">
        <w:tc>
          <w:tcPr>
            <w:tcW w:w="9468" w:type="dxa"/>
            <w:gridSpan w:val="2"/>
            <w:shd w:val="clear" w:color="auto" w:fill="76923C" w:themeFill="accent3" w:themeFillShade="BF"/>
          </w:tcPr>
          <w:p w:rsidR="00546D71" w:rsidRPr="001C6EA7" w:rsidRDefault="00546D71" w:rsidP="00B00346">
            <w:pPr>
              <w:pStyle w:val="TableHeaders"/>
            </w:pPr>
            <w:r w:rsidRPr="001C6EA7">
              <w:t>How to Use the Learning Sequence</w:t>
            </w:r>
          </w:p>
        </w:tc>
      </w:tr>
      <w:tr w:rsidR="00546D71" w:rsidRPr="000D6FA4">
        <w:tc>
          <w:tcPr>
            <w:tcW w:w="894" w:type="dxa"/>
            <w:shd w:val="clear" w:color="auto" w:fill="76923C" w:themeFill="accent3" w:themeFillShade="BF"/>
          </w:tcPr>
          <w:p w:rsidR="00546D71" w:rsidRPr="000D6FA4" w:rsidRDefault="00546D71" w:rsidP="00B00346">
            <w:pPr>
              <w:pStyle w:val="TableHeaders"/>
            </w:pPr>
            <w:r w:rsidRPr="000D6FA4">
              <w:t>Symbol</w:t>
            </w:r>
          </w:p>
        </w:tc>
        <w:tc>
          <w:tcPr>
            <w:tcW w:w="8574" w:type="dxa"/>
            <w:shd w:val="clear" w:color="auto" w:fill="76923C" w:themeFill="accent3" w:themeFillShade="BF"/>
          </w:tcPr>
          <w:p w:rsidR="00546D71" w:rsidRPr="000D6FA4" w:rsidRDefault="00546D71" w:rsidP="00B00346">
            <w:pPr>
              <w:pStyle w:val="TableHeaders"/>
            </w:pPr>
            <w:r w:rsidRPr="000D6FA4">
              <w:t>Type of Text &amp; Interpretation of the Symbol</w:t>
            </w:r>
          </w:p>
        </w:tc>
      </w:tr>
      <w:tr w:rsidR="00546D71" w:rsidRPr="00E65C14">
        <w:tc>
          <w:tcPr>
            <w:tcW w:w="894" w:type="dxa"/>
          </w:tcPr>
          <w:p w:rsidR="00546D71" w:rsidRPr="00E65C14" w:rsidRDefault="00546D71" w:rsidP="00080C61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color w:val="4F81BD" w:themeColor="accent1"/>
                <w:sz w:val="20"/>
              </w:rPr>
            </w:pPr>
            <w:r w:rsidRPr="00E65C14">
              <w:rPr>
                <w:rFonts w:asciiTheme="minorHAnsi" w:hAnsiTheme="minorHAnsi"/>
                <w:b/>
                <w:color w:val="4F81BD" w:themeColor="accent1"/>
                <w:sz w:val="20"/>
              </w:rPr>
              <w:t>10%</w:t>
            </w:r>
          </w:p>
        </w:tc>
        <w:tc>
          <w:tcPr>
            <w:tcW w:w="8574" w:type="dxa"/>
          </w:tcPr>
          <w:p w:rsidR="00546D71" w:rsidRPr="00E65C14" w:rsidRDefault="00546D71" w:rsidP="00080C61">
            <w:pPr>
              <w:spacing w:before="20" w:after="20" w:line="240" w:lineRule="auto"/>
              <w:rPr>
                <w:rFonts w:asciiTheme="minorHAnsi" w:hAnsiTheme="minorHAnsi"/>
                <w:b/>
                <w:color w:val="4F81BD" w:themeColor="accent1"/>
                <w:sz w:val="20"/>
              </w:rPr>
            </w:pPr>
            <w:r w:rsidRPr="00E65C14">
              <w:rPr>
                <w:rFonts w:asciiTheme="minorHAnsi" w:hAnsiTheme="minorHAnsi"/>
                <w:b/>
                <w:color w:val="4F81BD" w:themeColor="accent1"/>
                <w:sz w:val="20"/>
              </w:rPr>
              <w:t>Percentage indicates the percentage of lesson time each activity should take.</w:t>
            </w:r>
          </w:p>
        </w:tc>
      </w:tr>
      <w:tr w:rsidR="00A948B3" w:rsidRPr="000D6FA4">
        <w:tc>
          <w:tcPr>
            <w:tcW w:w="894" w:type="dxa"/>
            <w:vMerge w:val="restart"/>
            <w:vAlign w:val="center"/>
          </w:tcPr>
          <w:p w:rsidR="00A948B3" w:rsidRPr="00A948B3" w:rsidRDefault="0097223B" w:rsidP="00A948B3">
            <w:pPr>
              <w:spacing w:before="20" w:after="2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 w:rsidR="00A948B3" w:rsidRPr="00A948B3">
              <w:rPr>
                <w:sz w:val="18"/>
              </w:rPr>
              <w:t>o symbol</w:t>
            </w:r>
          </w:p>
        </w:tc>
        <w:tc>
          <w:tcPr>
            <w:tcW w:w="8574" w:type="dxa"/>
          </w:tcPr>
          <w:p w:rsidR="00A948B3" w:rsidRPr="000D6FA4" w:rsidRDefault="00A948B3" w:rsidP="00080C61">
            <w:pPr>
              <w:spacing w:before="20" w:after="20" w:line="240" w:lineRule="auto"/>
              <w:rPr>
                <w:sz w:val="20"/>
              </w:rPr>
            </w:pPr>
            <w:r>
              <w:rPr>
                <w:sz w:val="20"/>
              </w:rPr>
              <w:t xml:space="preserve">Plain text </w:t>
            </w:r>
            <w:r w:rsidRPr="000D6FA4">
              <w:rPr>
                <w:sz w:val="20"/>
              </w:rPr>
              <w:t>indicates teacher action.</w:t>
            </w:r>
          </w:p>
        </w:tc>
      </w:tr>
      <w:tr w:rsidR="00A948B3" w:rsidRPr="000D6FA4">
        <w:tc>
          <w:tcPr>
            <w:tcW w:w="894" w:type="dxa"/>
            <w:vMerge/>
          </w:tcPr>
          <w:p w:rsidR="00A948B3" w:rsidRPr="000D6FA4" w:rsidRDefault="00A948B3" w:rsidP="00080C61">
            <w:pPr>
              <w:spacing w:before="20" w:after="20" w:line="240" w:lineRule="auto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8574" w:type="dxa"/>
          </w:tcPr>
          <w:p w:rsidR="00A948B3" w:rsidRPr="000D6FA4" w:rsidRDefault="00BA46CB" w:rsidP="00A948B3">
            <w:pPr>
              <w:spacing w:before="20" w:after="20" w:line="240" w:lineRule="auto"/>
              <w:rPr>
                <w:color w:val="4F81BD" w:themeColor="accent1"/>
                <w:sz w:val="20"/>
              </w:rPr>
            </w:pPr>
            <w:r w:rsidRPr="00BA46CB">
              <w:rPr>
                <w:b/>
                <w:sz w:val="20"/>
              </w:rPr>
              <w:t>Bold text indicates questions for the teacher to ask students.</w:t>
            </w:r>
          </w:p>
        </w:tc>
      </w:tr>
      <w:tr w:rsidR="00A948B3" w:rsidRPr="000D6FA4">
        <w:tc>
          <w:tcPr>
            <w:tcW w:w="894" w:type="dxa"/>
            <w:vMerge/>
          </w:tcPr>
          <w:p w:rsidR="00A948B3" w:rsidRPr="000D6FA4" w:rsidRDefault="00A948B3" w:rsidP="00080C61">
            <w:pPr>
              <w:spacing w:before="20" w:after="20" w:line="240" w:lineRule="auto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8574" w:type="dxa"/>
          </w:tcPr>
          <w:p w:rsidR="00A948B3" w:rsidRPr="001E189E" w:rsidRDefault="00A948B3" w:rsidP="00A948B3">
            <w:pPr>
              <w:spacing w:before="20" w:after="20" w:line="240" w:lineRule="auto"/>
              <w:rPr>
                <w:i/>
                <w:sz w:val="20"/>
              </w:rPr>
            </w:pPr>
            <w:r w:rsidRPr="001E189E">
              <w:rPr>
                <w:i/>
                <w:sz w:val="20"/>
              </w:rPr>
              <w:t>Italicized text indicates a vocabulary word.</w:t>
            </w:r>
          </w:p>
        </w:tc>
      </w:tr>
      <w:tr w:rsidR="00546D71" w:rsidRPr="000D6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vAlign w:val="bottom"/>
          </w:tcPr>
          <w:p w:rsidR="00546D71" w:rsidRDefault="00546D71" w:rsidP="002A5337">
            <w:pPr>
              <w:spacing w:before="40" w:after="0" w:line="240" w:lineRule="auto"/>
              <w:jc w:val="center"/>
              <w:rPr>
                <w:sz w:val="20"/>
              </w:rPr>
            </w:pPr>
            <w:r>
              <w:sym w:font="Webdings" w:char="F034"/>
            </w:r>
          </w:p>
        </w:tc>
        <w:tc>
          <w:tcPr>
            <w:tcW w:w="8574" w:type="dxa"/>
          </w:tcPr>
          <w:p w:rsidR="00546D71" w:rsidRPr="000C0112" w:rsidRDefault="00546D71" w:rsidP="00080C61">
            <w:pPr>
              <w:spacing w:before="20" w:after="20" w:line="240" w:lineRule="auto"/>
              <w:rPr>
                <w:sz w:val="20"/>
              </w:rPr>
            </w:pPr>
            <w:r w:rsidRPr="001708C2">
              <w:rPr>
                <w:sz w:val="20"/>
              </w:rPr>
              <w:t>Indicates student action(s).</w:t>
            </w:r>
          </w:p>
        </w:tc>
      </w:tr>
      <w:tr w:rsidR="00546D71" w:rsidRPr="000D6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vAlign w:val="center"/>
          </w:tcPr>
          <w:p w:rsidR="00546D71" w:rsidRDefault="00546D71" w:rsidP="002A5337">
            <w:pPr>
              <w:spacing w:before="8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sym w:font="Webdings" w:char="F028"/>
            </w:r>
          </w:p>
        </w:tc>
        <w:tc>
          <w:tcPr>
            <w:tcW w:w="8574" w:type="dxa"/>
          </w:tcPr>
          <w:p w:rsidR="00546D71" w:rsidRPr="000C0112" w:rsidRDefault="00546D71" w:rsidP="00080C61">
            <w:pPr>
              <w:spacing w:before="20" w:after="20" w:line="240" w:lineRule="auto"/>
              <w:rPr>
                <w:sz w:val="20"/>
              </w:rPr>
            </w:pPr>
            <w:r w:rsidRPr="001708C2">
              <w:rPr>
                <w:sz w:val="20"/>
              </w:rPr>
              <w:t>Indicates possible student response(s) to teacher questions.</w:t>
            </w:r>
          </w:p>
        </w:tc>
      </w:tr>
      <w:tr w:rsidR="00546D71" w:rsidRPr="000D6FA4">
        <w:tc>
          <w:tcPr>
            <w:tcW w:w="894" w:type="dxa"/>
            <w:vAlign w:val="bottom"/>
          </w:tcPr>
          <w:p w:rsidR="00546D71" w:rsidRPr="000D6FA4" w:rsidRDefault="00546D71" w:rsidP="002A5337">
            <w:pPr>
              <w:spacing w:after="0" w:line="240" w:lineRule="auto"/>
              <w:jc w:val="center"/>
              <w:rPr>
                <w:color w:val="4F81BD" w:themeColor="accent1"/>
                <w:sz w:val="20"/>
              </w:rPr>
            </w:pPr>
            <w:r w:rsidRPr="000D6FA4">
              <w:rPr>
                <w:color w:val="4F81BD" w:themeColor="accent1"/>
                <w:sz w:val="20"/>
              </w:rPr>
              <w:sym w:font="Webdings" w:char="F069"/>
            </w:r>
          </w:p>
        </w:tc>
        <w:tc>
          <w:tcPr>
            <w:tcW w:w="8574" w:type="dxa"/>
          </w:tcPr>
          <w:p w:rsidR="00546D71" w:rsidRPr="000D6FA4" w:rsidRDefault="00546D71" w:rsidP="00080C61">
            <w:pPr>
              <w:spacing w:before="20" w:after="20" w:line="240" w:lineRule="auto"/>
              <w:rPr>
                <w:color w:val="4F81BD" w:themeColor="accent1"/>
                <w:sz w:val="20"/>
              </w:rPr>
            </w:pPr>
            <w:r>
              <w:rPr>
                <w:color w:val="4F81BD" w:themeColor="accent1"/>
                <w:sz w:val="20"/>
              </w:rPr>
              <w:t>I</w:t>
            </w:r>
            <w:r w:rsidRPr="000D6FA4">
              <w:rPr>
                <w:color w:val="4F81BD" w:themeColor="accent1"/>
                <w:sz w:val="20"/>
              </w:rPr>
              <w:t>ndicates instructional notes for the teacher.</w:t>
            </w:r>
          </w:p>
        </w:tc>
      </w:tr>
    </w:tbl>
    <w:p w:rsidR="00607856" w:rsidRPr="00A24DAB" w:rsidRDefault="00BB27BA" w:rsidP="00CE2836">
      <w:pPr>
        <w:pStyle w:val="LearningSequenceHeader"/>
      </w:pPr>
      <w:r w:rsidRPr="00A24DAB">
        <w:t>Activity 1</w:t>
      </w:r>
      <w:r w:rsidR="00607856" w:rsidRPr="00A24DAB">
        <w:t xml:space="preserve">: </w:t>
      </w:r>
      <w:r w:rsidRPr="00A24DAB">
        <w:t>Introduction of Lesson Agenda</w:t>
      </w:r>
      <w:r w:rsidR="00607856" w:rsidRPr="00A24DAB">
        <w:tab/>
      </w:r>
      <w:r w:rsidR="004061C2">
        <w:t>5</w:t>
      </w:r>
      <w:r w:rsidR="00607856" w:rsidRPr="00A24DAB">
        <w:t>%</w:t>
      </w:r>
    </w:p>
    <w:p w:rsidR="00F57A5F" w:rsidRPr="00A41000" w:rsidRDefault="002F3943" w:rsidP="00A41000">
      <w:pPr>
        <w:pStyle w:val="TA"/>
      </w:pPr>
      <w:r w:rsidRPr="00A41000">
        <w:t>Begin by reviewing the a</w:t>
      </w:r>
      <w:r w:rsidR="00E86882">
        <w:t>genda and a</w:t>
      </w:r>
      <w:r w:rsidRPr="00A41000">
        <w:t>ssessed standard for this lesson: RI.9-10.8. In this lesson, students read paragr</w:t>
      </w:r>
      <w:r w:rsidR="00A522CE" w:rsidRPr="00A41000">
        <w:t>aphs 12</w:t>
      </w:r>
      <w:r w:rsidR="0060642B" w:rsidRPr="00A41000">
        <w:t>–</w:t>
      </w:r>
      <w:r w:rsidR="006413F5" w:rsidRPr="00A41000">
        <w:t>15</w:t>
      </w:r>
      <w:r w:rsidR="00494031" w:rsidRPr="00A41000">
        <w:t xml:space="preserve"> </w:t>
      </w:r>
      <w:r w:rsidRPr="00A41000">
        <w:t>to delineate King’s argument and assess</w:t>
      </w:r>
      <w:r w:rsidR="00C1173F" w:rsidRPr="00A41000">
        <w:t xml:space="preserve"> the validity of his reasoning</w:t>
      </w:r>
      <w:r w:rsidRPr="00A41000">
        <w:t>. Students engage in evidence-based discussion as well as complete a brief writing assignment to close the lesson.</w:t>
      </w:r>
    </w:p>
    <w:p w:rsidR="00947669" w:rsidRDefault="00E86882" w:rsidP="00947669">
      <w:pPr>
        <w:pStyle w:val="SA"/>
      </w:pPr>
      <w:r>
        <w:t>Students look at the agenda</w:t>
      </w:r>
      <w:r w:rsidR="002F3943">
        <w:t>.</w:t>
      </w:r>
    </w:p>
    <w:p w:rsidR="000B2D56" w:rsidRDefault="000B2D56" w:rsidP="0066252F">
      <w:pPr>
        <w:pStyle w:val="LearningSequenceHeader"/>
        <w:keepNext/>
      </w:pPr>
      <w:r>
        <w:lastRenderedPageBreak/>
        <w:t>Activity 2</w:t>
      </w:r>
      <w:r w:rsidRPr="000B2D56">
        <w:t xml:space="preserve">: </w:t>
      </w:r>
      <w:r>
        <w:t>Homework Accountability</w:t>
      </w:r>
      <w:r>
        <w:tab/>
        <w:t>10</w:t>
      </w:r>
      <w:r w:rsidRPr="000B2D56">
        <w:t>%</w:t>
      </w:r>
    </w:p>
    <w:p w:rsidR="000B2D56" w:rsidRDefault="004A42C3" w:rsidP="000B2D56">
      <w:pPr>
        <w:pStyle w:val="TA"/>
      </w:pPr>
      <w:r>
        <w:t>Instruct student to talk in pairs abo</w:t>
      </w:r>
      <w:r w:rsidR="001256D3">
        <w:t>ut how they applied their</w:t>
      </w:r>
      <w:r>
        <w:t xml:space="preserve"> focus standard to their text. </w:t>
      </w:r>
      <w:r w:rsidR="00CF6902" w:rsidRPr="00D37F48">
        <w:rPr>
          <w:rFonts w:cs="Calibri"/>
        </w:rPr>
        <w:t xml:space="preserve">Lead a brief share out on the previous lesson’s AIR homework assignment. </w:t>
      </w:r>
      <w:r>
        <w:t>Select several students (or student pairs) to explain how they applied their focus standard to their AIR text.</w:t>
      </w:r>
    </w:p>
    <w:p w:rsidR="004A42C3" w:rsidRPr="000B2D56" w:rsidRDefault="004A42C3" w:rsidP="004A42C3">
      <w:pPr>
        <w:pStyle w:val="SA"/>
      </w:pPr>
      <w:r>
        <w:t>Students (or student pairs) discuss and share how they applied their focu</w:t>
      </w:r>
      <w:r w:rsidR="001256D3">
        <w:t>s standard to their AIR text</w:t>
      </w:r>
      <w:r>
        <w:t>.</w:t>
      </w:r>
    </w:p>
    <w:p w:rsidR="000B2D56" w:rsidRDefault="000B2D56" w:rsidP="00CE2836">
      <w:pPr>
        <w:pStyle w:val="LearningSequenceHeader"/>
      </w:pPr>
      <w:r w:rsidRPr="000B2D56">
        <w:t xml:space="preserve">Activity </w:t>
      </w:r>
      <w:r>
        <w:t>3</w:t>
      </w:r>
      <w:r w:rsidRPr="000B2D56">
        <w:t xml:space="preserve">: </w:t>
      </w:r>
      <w:r w:rsidR="00C1173F">
        <w:t>Masterful Reading</w:t>
      </w:r>
      <w:r w:rsidR="00C1173F">
        <w:tab/>
      </w:r>
      <w:r w:rsidR="003B77C1">
        <w:t>5</w:t>
      </w:r>
      <w:r w:rsidRPr="000B2D56">
        <w:t>%</w:t>
      </w:r>
    </w:p>
    <w:p w:rsidR="004A42C3" w:rsidRDefault="004A42C3" w:rsidP="004A42C3">
      <w:pPr>
        <w:pStyle w:val="TA"/>
      </w:pPr>
      <w:r>
        <w:t>Have students listen</w:t>
      </w:r>
      <w:r w:rsidR="00675465">
        <w:t xml:space="preserve"> </w:t>
      </w:r>
      <w:r>
        <w:t>to a Masterful Reading of paragraphs 12</w:t>
      </w:r>
      <w:r w:rsidR="00780305">
        <w:t>–1</w:t>
      </w:r>
      <w:r w:rsidR="006413F5">
        <w:t>5</w:t>
      </w:r>
      <w:r>
        <w:t xml:space="preserve"> of “Letter from Birmingham Jail</w:t>
      </w:r>
      <w:r w:rsidR="00780305">
        <w:t>.</w:t>
      </w:r>
      <w:r w:rsidR="001F775D">
        <w:t>”</w:t>
      </w:r>
      <w:r>
        <w:t xml:space="preserve"> </w:t>
      </w:r>
      <w:r w:rsidR="00284BC4">
        <w:t xml:space="preserve">Instruct </w:t>
      </w:r>
      <w:r w:rsidR="006E03F7">
        <w:t>students to</w:t>
      </w:r>
      <w:r w:rsidR="0007545D">
        <w:t xml:space="preserve"> follow along and</w:t>
      </w:r>
      <w:r w:rsidR="006E03F7">
        <w:t xml:space="preserve"> listen</w:t>
      </w:r>
      <w:r w:rsidR="00675465">
        <w:t xml:space="preserve"> </w:t>
      </w:r>
      <w:r w:rsidR="006E03F7">
        <w:t>for King’s</w:t>
      </w:r>
      <w:r w:rsidR="00D7749C">
        <w:t xml:space="preserve"> central claim</w:t>
      </w:r>
      <w:r w:rsidR="00EE636E">
        <w:t xml:space="preserve"> </w:t>
      </w:r>
      <w:r w:rsidR="006E03F7">
        <w:t>in these paragraphs.</w:t>
      </w:r>
    </w:p>
    <w:p w:rsidR="00C55835" w:rsidRDefault="0084603E" w:rsidP="006E03F7">
      <w:pPr>
        <w:pStyle w:val="SA"/>
      </w:pPr>
      <w:r>
        <w:t xml:space="preserve">Students follow along, </w:t>
      </w:r>
      <w:r w:rsidR="006E03F7">
        <w:t>read</w:t>
      </w:r>
      <w:r>
        <w:t>ing</w:t>
      </w:r>
      <w:r w:rsidR="006E03F7">
        <w:t xml:space="preserve"> silently.</w:t>
      </w:r>
    </w:p>
    <w:p w:rsidR="00707670" w:rsidRDefault="00707670" w:rsidP="00707670">
      <w:pPr>
        <w:pStyle w:val="LearningSequenceHeader"/>
      </w:pPr>
      <w:r>
        <w:t>Activity 4</w:t>
      </w:r>
      <w:r w:rsidR="006E03F7">
        <w:t>: Reading and Discussion</w:t>
      </w:r>
      <w:r w:rsidR="006E03F7">
        <w:tab/>
      </w:r>
      <w:r w:rsidR="00025F4A">
        <w:t>6</w:t>
      </w:r>
      <w:r w:rsidR="003B77C1">
        <w:t>0</w:t>
      </w:r>
      <w:r w:rsidRPr="00707670">
        <w:t>%</w:t>
      </w:r>
    </w:p>
    <w:p w:rsidR="00DB1339" w:rsidRDefault="00780305" w:rsidP="00923B53">
      <w:pPr>
        <w:pStyle w:val="TA"/>
      </w:pPr>
      <w:r>
        <w:t xml:space="preserve">Instruct </w:t>
      </w:r>
      <w:r w:rsidR="001256D3">
        <w:t>students to form small groups</w:t>
      </w:r>
      <w:r w:rsidR="00923B53">
        <w:t>.</w:t>
      </w:r>
      <w:r w:rsidR="001256D3">
        <w:t xml:space="preserve"> Post or project each set of questions below for students to discuss.</w:t>
      </w:r>
      <w:r w:rsidR="00310D49">
        <w:t xml:space="preserve"> </w:t>
      </w:r>
    </w:p>
    <w:p w:rsidR="00A825C8" w:rsidRDefault="00A825C8" w:rsidP="00A825C8">
      <w:pPr>
        <w:pStyle w:val="TA"/>
      </w:pPr>
      <w:r>
        <w:t xml:space="preserve">Provide students with the following definitions: </w:t>
      </w:r>
      <w:r>
        <w:rPr>
          <w:i/>
        </w:rPr>
        <w:t>paradoxical</w:t>
      </w:r>
      <w:r>
        <w:t xml:space="preserve"> means “seeming to say two opposite things though both those things may be true,” </w:t>
      </w:r>
      <w:r>
        <w:rPr>
          <w:i/>
        </w:rPr>
        <w:t>relegating</w:t>
      </w:r>
      <w:r>
        <w:t xml:space="preserve"> means “sending to an inferior position, place, or condition,”</w:t>
      </w:r>
      <w:r>
        <w:rPr>
          <w:i/>
        </w:rPr>
        <w:t xml:space="preserve"> </w:t>
      </w:r>
      <w:r>
        <w:t xml:space="preserve">and </w:t>
      </w:r>
      <w:r>
        <w:rPr>
          <w:i/>
        </w:rPr>
        <w:t>existential</w:t>
      </w:r>
      <w:r>
        <w:t xml:space="preserve"> means “</w:t>
      </w:r>
      <w:r w:rsidRPr="00C45488">
        <w:t>of or pertaining to existence (human life)</w:t>
      </w:r>
      <w:r>
        <w:t xml:space="preserve">.” </w:t>
      </w:r>
    </w:p>
    <w:p w:rsidR="00F57A5F" w:rsidRDefault="00DB1339">
      <w:pPr>
        <w:pStyle w:val="SA"/>
      </w:pPr>
      <w:r>
        <w:t xml:space="preserve">Students write the definition of </w:t>
      </w:r>
      <w:r>
        <w:rPr>
          <w:i/>
        </w:rPr>
        <w:t>paradoxical</w:t>
      </w:r>
      <w:r w:rsidR="00C45488">
        <w:rPr>
          <w:i/>
        </w:rPr>
        <w:t>, relegating,</w:t>
      </w:r>
      <w:r w:rsidR="00C45488">
        <w:t xml:space="preserve"> and </w:t>
      </w:r>
      <w:r w:rsidR="00C45488">
        <w:rPr>
          <w:i/>
        </w:rPr>
        <w:t>existential</w:t>
      </w:r>
      <w:r>
        <w:t xml:space="preserve"> on their copy of the text or in </w:t>
      </w:r>
      <w:r w:rsidR="00DA45C8">
        <w:t>their</w:t>
      </w:r>
      <w:r>
        <w:t xml:space="preserve"> vocabulary </w:t>
      </w:r>
      <w:r w:rsidR="00DA45C8">
        <w:t>journal</w:t>
      </w:r>
      <w:r>
        <w:t>.</w:t>
      </w:r>
    </w:p>
    <w:p w:rsidR="00923B53" w:rsidRDefault="001256D3" w:rsidP="000846B5">
      <w:pPr>
        <w:pStyle w:val="TA"/>
      </w:pPr>
      <w:r>
        <w:t xml:space="preserve">Instruct student groups to reread paragraphs 12 and 13 </w:t>
      </w:r>
      <w:r w:rsidR="000846B5">
        <w:t xml:space="preserve">(from “You express a great deal of anxiety” to “I can urge them to disobey segregation ordinances because they are morally wrong”) </w:t>
      </w:r>
      <w:r>
        <w:t xml:space="preserve">and answer the following questions </w:t>
      </w:r>
      <w:r w:rsidR="002A30CA">
        <w:t>before sharing out with the class</w:t>
      </w:r>
      <w:r w:rsidR="00B61B9E">
        <w:t>.</w:t>
      </w:r>
    </w:p>
    <w:p w:rsidR="006413F5" w:rsidRDefault="006413F5" w:rsidP="006413F5">
      <w:pPr>
        <w:pStyle w:val="Q"/>
      </w:pPr>
      <w:r>
        <w:t>What does King identify as “paradoxical”?</w:t>
      </w:r>
    </w:p>
    <w:p w:rsidR="00356000" w:rsidRDefault="006413F5">
      <w:pPr>
        <w:pStyle w:val="SR"/>
      </w:pPr>
      <w:r>
        <w:t>King and his affiliates’ insistence on the enforcement of “the Supreme Court’s decision of 1954 outlawing segregation in the public schools” and their intentionally breaking laws in protest.</w:t>
      </w:r>
    </w:p>
    <w:p w:rsidR="00ED2949" w:rsidRDefault="00ED2949" w:rsidP="00ED2949">
      <w:pPr>
        <w:pStyle w:val="Q"/>
      </w:pPr>
      <w:r>
        <w:t>What can you infer from the clergymen’s “anxiety over [King and his affiliates’] willingness to break laws”?</w:t>
      </w:r>
    </w:p>
    <w:p w:rsidR="00ED2949" w:rsidRDefault="00ED2949" w:rsidP="00ED2949">
      <w:pPr>
        <w:pStyle w:val="SR"/>
      </w:pPr>
      <w:r>
        <w:t>They find King and his affiliates’ disobedience illegal and wrong.</w:t>
      </w:r>
    </w:p>
    <w:p w:rsidR="006413F5" w:rsidRDefault="006413F5" w:rsidP="006413F5">
      <w:pPr>
        <w:pStyle w:val="Q"/>
      </w:pPr>
      <w:r>
        <w:t>In paragraph 13, how does King define unjust laws? Cite his three specific definitions.</w:t>
      </w:r>
    </w:p>
    <w:p w:rsidR="006413F5" w:rsidRDefault="006413F5" w:rsidP="006413F5">
      <w:pPr>
        <w:pStyle w:val="SR"/>
      </w:pPr>
      <w:r>
        <w:t>Student</w:t>
      </w:r>
      <w:r w:rsidR="0007545D">
        <w:t xml:space="preserve"> response</w:t>
      </w:r>
      <w:r>
        <w:t>s should include:</w:t>
      </w:r>
    </w:p>
    <w:p w:rsidR="006413F5" w:rsidRDefault="006413F5" w:rsidP="006413F5">
      <w:pPr>
        <w:pStyle w:val="SASRBullet"/>
      </w:pPr>
      <w:r>
        <w:t>Laws that are “out of harmony with the moral law or the law of God”</w:t>
      </w:r>
      <w:r w:rsidR="006E73C5">
        <w:t xml:space="preserve"> </w:t>
      </w:r>
      <w:r>
        <w:t>are unjust</w:t>
      </w:r>
      <w:r w:rsidR="001E5BF1">
        <w:t xml:space="preserve"> (par. 13)</w:t>
      </w:r>
      <w:r w:rsidR="000B419A">
        <w:t>.</w:t>
      </w:r>
    </w:p>
    <w:p w:rsidR="006413F5" w:rsidRDefault="006413F5" w:rsidP="006413F5">
      <w:pPr>
        <w:pStyle w:val="SASRBullet"/>
      </w:pPr>
      <w:r>
        <w:t>Laws that are not “rooted in eternal and natural law” are unjust</w:t>
      </w:r>
      <w:r w:rsidR="001E5BF1">
        <w:t xml:space="preserve"> (par. 13)</w:t>
      </w:r>
      <w:r>
        <w:t>.</w:t>
      </w:r>
    </w:p>
    <w:p w:rsidR="006413F5" w:rsidRDefault="006413F5" w:rsidP="006413F5">
      <w:pPr>
        <w:pStyle w:val="SASRBullet"/>
      </w:pPr>
      <w:r>
        <w:t>“Any law that degrades the human personality” is unjust</w:t>
      </w:r>
      <w:r w:rsidR="001E5BF1">
        <w:t xml:space="preserve"> (par. 13)</w:t>
      </w:r>
      <w:r>
        <w:t>.</w:t>
      </w:r>
    </w:p>
    <w:p w:rsidR="006413F5" w:rsidRDefault="006413F5" w:rsidP="006413F5">
      <w:pPr>
        <w:pStyle w:val="Q"/>
      </w:pPr>
      <w:r>
        <w:t>In the first two definitions, what is the impact of King’s specific word choices?</w:t>
      </w:r>
    </w:p>
    <w:p w:rsidR="006413F5" w:rsidRDefault="006413F5" w:rsidP="006413F5">
      <w:pPr>
        <w:pStyle w:val="SR"/>
      </w:pPr>
      <w:r>
        <w:t>King uses the words “moral” and “law of God” and “eternal law” to show the connection between just laws and morality or religious values</w:t>
      </w:r>
      <w:r w:rsidR="006E73C5">
        <w:t xml:space="preserve"> (par. 13)</w:t>
      </w:r>
      <w:r>
        <w:t>.</w:t>
      </w:r>
    </w:p>
    <w:p w:rsidR="006413F5" w:rsidRDefault="00356000" w:rsidP="006413F5">
      <w:pPr>
        <w:pStyle w:val="IN"/>
      </w:pPr>
      <w:r>
        <w:rPr>
          <w:b/>
        </w:rPr>
        <w:t xml:space="preserve">Differentiation Consideration: </w:t>
      </w:r>
      <w:r w:rsidR="006413F5">
        <w:t xml:space="preserve">If students struggle with this question, consider asking the following scaffolding questions. </w:t>
      </w:r>
    </w:p>
    <w:p w:rsidR="006413F5" w:rsidRPr="00EB59F9" w:rsidRDefault="006413F5" w:rsidP="006413F5">
      <w:pPr>
        <w:pStyle w:val="Q"/>
        <w:ind w:firstLine="360"/>
        <w:rPr>
          <w:color w:val="4F81BD" w:themeColor="accent1"/>
        </w:rPr>
      </w:pPr>
      <w:r w:rsidRPr="00EB59F9">
        <w:rPr>
          <w:color w:val="4F81BD" w:themeColor="accent1"/>
        </w:rPr>
        <w:t>What are the similarities in the first two definitions King provides of unjust laws?</w:t>
      </w:r>
    </w:p>
    <w:p w:rsidR="006413F5" w:rsidRPr="00EB59F9" w:rsidRDefault="006413F5" w:rsidP="006413F5">
      <w:pPr>
        <w:pStyle w:val="SR"/>
        <w:rPr>
          <w:color w:val="4F81BD" w:themeColor="accent1"/>
        </w:rPr>
      </w:pPr>
      <w:r w:rsidRPr="00EB59F9">
        <w:rPr>
          <w:color w:val="4F81BD" w:themeColor="accent1"/>
        </w:rPr>
        <w:t>Both of the definitions use religious words and phrases.</w:t>
      </w:r>
    </w:p>
    <w:p w:rsidR="006413F5" w:rsidRPr="00EB59F9" w:rsidRDefault="00390495" w:rsidP="006413F5">
      <w:pPr>
        <w:pStyle w:val="Q"/>
        <w:ind w:firstLine="360"/>
        <w:rPr>
          <w:color w:val="4F81BD" w:themeColor="accent1"/>
        </w:rPr>
      </w:pPr>
      <w:r>
        <w:rPr>
          <w:color w:val="4F81BD" w:themeColor="accent1"/>
        </w:rPr>
        <w:t>How do religious references strengthen King’s argument</w:t>
      </w:r>
      <w:r w:rsidR="006413F5" w:rsidRPr="00EB59F9">
        <w:rPr>
          <w:color w:val="4F81BD" w:themeColor="accent1"/>
        </w:rPr>
        <w:t>?</w:t>
      </w:r>
      <w:r>
        <w:rPr>
          <w:color w:val="4F81BD" w:themeColor="accent1"/>
        </w:rPr>
        <w:t xml:space="preserve"> Consider his audience.</w:t>
      </w:r>
    </w:p>
    <w:p w:rsidR="006413F5" w:rsidRPr="00EB59F9" w:rsidRDefault="006413F5" w:rsidP="006413F5">
      <w:pPr>
        <w:pStyle w:val="SR"/>
        <w:rPr>
          <w:color w:val="4F81BD" w:themeColor="accent1"/>
        </w:rPr>
      </w:pPr>
      <w:r w:rsidRPr="00EB59F9">
        <w:rPr>
          <w:color w:val="4F81BD" w:themeColor="accent1"/>
        </w:rPr>
        <w:t>King’s addressees are clergymen, so they are likely to be moved by religious words and phrases.</w:t>
      </w:r>
    </w:p>
    <w:p w:rsidR="006413F5" w:rsidRDefault="006413F5" w:rsidP="006413F5">
      <w:pPr>
        <w:pStyle w:val="Q"/>
      </w:pPr>
      <w:r>
        <w:t>In paragraphs 12 and 13, what are King’s central claims?</w:t>
      </w:r>
    </w:p>
    <w:p w:rsidR="006413F5" w:rsidRDefault="006413F5" w:rsidP="006413F5">
      <w:pPr>
        <w:pStyle w:val="SR"/>
      </w:pPr>
      <w:r>
        <w:t>Student responses may include:</w:t>
      </w:r>
    </w:p>
    <w:p w:rsidR="006413F5" w:rsidRDefault="006413F5" w:rsidP="006413F5">
      <w:pPr>
        <w:pStyle w:val="SASRBullet"/>
      </w:pPr>
      <w:r>
        <w:t>There are just and unjust laws.</w:t>
      </w:r>
    </w:p>
    <w:p w:rsidR="006413F5" w:rsidRDefault="006413F5" w:rsidP="006413F5">
      <w:pPr>
        <w:pStyle w:val="SASRBullet"/>
      </w:pPr>
      <w:r>
        <w:t>An unjust law is not lawful.</w:t>
      </w:r>
    </w:p>
    <w:p w:rsidR="006413F5" w:rsidRDefault="006413F5" w:rsidP="006413F5">
      <w:pPr>
        <w:pStyle w:val="IN"/>
      </w:pPr>
      <w:r>
        <w:t>Remind students that a central claim is an author’s main point about an issue in an argument.</w:t>
      </w:r>
    </w:p>
    <w:p w:rsidR="006413F5" w:rsidRDefault="006413F5" w:rsidP="006413F5">
      <w:pPr>
        <w:pStyle w:val="Q"/>
      </w:pPr>
      <w:r>
        <w:t>How do the sentences “To use the words of Martin Buber</w:t>
      </w:r>
      <w:r w:rsidR="009E63DD">
        <w:t xml:space="preserve"> </w:t>
      </w:r>
      <w:r w:rsidR="0066252F">
        <w:t>. . .</w:t>
      </w:r>
      <w:r w:rsidR="009E63DD">
        <w:t xml:space="preserve"> </w:t>
      </w:r>
      <w:r>
        <w:t>relegating persons to the status of things,” refine and develop t</w:t>
      </w:r>
      <w:r w:rsidR="001256D3">
        <w:t xml:space="preserve">he sentence that precedes them: </w:t>
      </w:r>
      <w:r>
        <w:t>“It gives the segregat</w:t>
      </w:r>
      <w:r w:rsidR="001256D3">
        <w:t>or a false sense of superiority”</w:t>
      </w:r>
      <w:r>
        <w:t>?</w:t>
      </w:r>
    </w:p>
    <w:p w:rsidR="006413F5" w:rsidRDefault="006413F5" w:rsidP="006413F5">
      <w:pPr>
        <w:pStyle w:val="SR"/>
      </w:pPr>
      <w:r>
        <w:t>Student responses may include:</w:t>
      </w:r>
    </w:p>
    <w:p w:rsidR="006413F5" w:rsidRDefault="006413F5" w:rsidP="006413F5">
      <w:pPr>
        <w:pStyle w:val="SASRBullet"/>
      </w:pPr>
      <w:r>
        <w:t>These sentences clarify “the segregator’s false sense of superiority” by comparing the segregator’s relationship with segregated persons to their relationship with objects</w:t>
      </w:r>
      <w:r w:rsidR="006E73C5">
        <w:t xml:space="preserve"> (par. 1</w:t>
      </w:r>
      <w:r w:rsidR="000B419A">
        <w:t>3</w:t>
      </w:r>
      <w:r w:rsidR="006E73C5">
        <w:t>)</w:t>
      </w:r>
      <w:r>
        <w:t>.</w:t>
      </w:r>
    </w:p>
    <w:p w:rsidR="006413F5" w:rsidRDefault="006413F5" w:rsidP="006413F5">
      <w:pPr>
        <w:pStyle w:val="SASRBullet"/>
      </w:pPr>
      <w:r>
        <w:t>Because segregation reduces the segregated to the “status of objects,” these sentences strengthen the segregator’s false sense of superiority</w:t>
      </w:r>
      <w:r w:rsidR="006E73C5">
        <w:t xml:space="preserve"> (par. 1</w:t>
      </w:r>
      <w:r w:rsidR="000B419A">
        <w:t>3</w:t>
      </w:r>
      <w:r w:rsidR="006E73C5">
        <w:t>)</w:t>
      </w:r>
      <w:r>
        <w:t>.</w:t>
      </w:r>
    </w:p>
    <w:p w:rsidR="006413F5" w:rsidRDefault="006413F5" w:rsidP="006413F5">
      <w:pPr>
        <w:pStyle w:val="Q"/>
      </w:pPr>
      <w:r>
        <w:t xml:space="preserve">How does Buber’s concept </w:t>
      </w:r>
      <w:r w:rsidR="004061C2">
        <w:t>relate to</w:t>
      </w:r>
      <w:r>
        <w:t xml:space="preserve"> King’s supporting claim that “any law that degrades human personality” is unjust?</w:t>
      </w:r>
    </w:p>
    <w:p w:rsidR="006413F5" w:rsidRDefault="006413F5" w:rsidP="006413F5">
      <w:pPr>
        <w:pStyle w:val="SR"/>
      </w:pPr>
      <w:r>
        <w:t xml:space="preserve">Segregation “degrades human personality” by “relegating [African Americans] to the status of things” </w:t>
      </w:r>
      <w:r w:rsidR="00D44FA7">
        <w:t>and</w:t>
      </w:r>
      <w:r>
        <w:t xml:space="preserve"> is by King’s definition an unjust law</w:t>
      </w:r>
      <w:r w:rsidR="006E73C5">
        <w:t xml:space="preserve"> (par. 13)</w:t>
      </w:r>
      <w:r>
        <w:t>.</w:t>
      </w:r>
    </w:p>
    <w:p w:rsidR="006413F5" w:rsidRDefault="006413F5" w:rsidP="006413F5">
      <w:pPr>
        <w:pStyle w:val="Q"/>
      </w:pPr>
      <w:r>
        <w:t>How does King use Buber’s quote to develop his central claim in paragraph 13?</w:t>
      </w:r>
    </w:p>
    <w:p w:rsidR="006413F5" w:rsidRDefault="006413F5" w:rsidP="006413F5">
      <w:pPr>
        <w:pStyle w:val="SR"/>
      </w:pPr>
      <w:r>
        <w:t>He uses Buber’s quote to establish that segregation is “not only politically, economically, and sociologically unsound, but it is morally wrong and sinful</w:t>
      </w:r>
      <w:r w:rsidR="006E73C5">
        <w:t>,</w:t>
      </w:r>
      <w:r>
        <w:t>”</w:t>
      </w:r>
      <w:r w:rsidR="006E73C5">
        <w:t xml:space="preserve"> (par. 13).</w:t>
      </w:r>
    </w:p>
    <w:p w:rsidR="006413F5" w:rsidRDefault="006413F5" w:rsidP="006413F5">
      <w:pPr>
        <w:pStyle w:val="Q"/>
      </w:pPr>
      <w:r>
        <w:t xml:space="preserve">How does King’s reasoning for why he can “urge men to disobey segregation ordinances” contribute to his </w:t>
      </w:r>
      <w:r w:rsidR="00BC4DD5">
        <w:t>claims</w:t>
      </w:r>
      <w:r>
        <w:t>?</w:t>
      </w:r>
    </w:p>
    <w:p w:rsidR="006413F5" w:rsidRDefault="006413F5" w:rsidP="006413F5">
      <w:pPr>
        <w:pStyle w:val="SR"/>
      </w:pPr>
      <w:r>
        <w:t xml:space="preserve">It expands his </w:t>
      </w:r>
      <w:r w:rsidR="00B844A5">
        <w:t>claims</w:t>
      </w:r>
      <w:r>
        <w:t xml:space="preserve"> by stating that not only is segregation unjust, but it is right to disobey it because it is “morally wrong”</w:t>
      </w:r>
      <w:r w:rsidR="006E73C5">
        <w:t xml:space="preserve"> (par. 13)</w:t>
      </w:r>
      <w:r w:rsidR="00D44FA7">
        <w:t>.</w:t>
      </w:r>
    </w:p>
    <w:p w:rsidR="006413F5" w:rsidRDefault="006413F5" w:rsidP="00D22A4B">
      <w:pPr>
        <w:pStyle w:val="IN"/>
      </w:pPr>
      <w:r>
        <w:t>If students struggle with this que</w:t>
      </w:r>
      <w:r w:rsidR="00B27615">
        <w:t xml:space="preserve">stion, consider reminding them that </w:t>
      </w:r>
      <w:r w:rsidRPr="001256D3">
        <w:rPr>
          <w:i/>
        </w:rPr>
        <w:t>reasoning</w:t>
      </w:r>
      <w:r>
        <w:t xml:space="preserve"> means “the logical relationships among ideas, including relationships among claims and relationships across evidence.”</w:t>
      </w:r>
    </w:p>
    <w:p w:rsidR="0091226E" w:rsidRDefault="0091226E" w:rsidP="0091226E">
      <w:pPr>
        <w:pStyle w:val="Q"/>
      </w:pPr>
      <w:r>
        <w:t>What do you notice about the structure of the last sentence in paragraph 13?</w:t>
      </w:r>
    </w:p>
    <w:p w:rsidR="0091226E" w:rsidRDefault="0091226E" w:rsidP="0091226E">
      <w:pPr>
        <w:pStyle w:val="SR"/>
      </w:pPr>
      <w:r>
        <w:t xml:space="preserve">Student responses may </w:t>
      </w:r>
      <w:r w:rsidR="00F04040">
        <w:t>include</w:t>
      </w:r>
      <w:r>
        <w:t>:</w:t>
      </w:r>
    </w:p>
    <w:p w:rsidR="0091226E" w:rsidRDefault="0091226E" w:rsidP="0091226E">
      <w:pPr>
        <w:pStyle w:val="SASRBullet"/>
      </w:pPr>
      <w:r>
        <w:t>The sentence is a compound sentence.</w:t>
      </w:r>
    </w:p>
    <w:p w:rsidR="0091226E" w:rsidRDefault="0091226E" w:rsidP="0091226E">
      <w:pPr>
        <w:pStyle w:val="SASRBullet"/>
      </w:pPr>
      <w:r>
        <w:t>The sentence has two independent clauses joined by a comma and a conjunction.</w:t>
      </w:r>
    </w:p>
    <w:p w:rsidR="0091226E" w:rsidRDefault="0091226E" w:rsidP="0091226E">
      <w:pPr>
        <w:pStyle w:val="SASRBullet"/>
      </w:pPr>
      <w:r>
        <w:t>King repeats “I can urge” and a form of “obey” at the beginning of each independent clause and “morally right/wrong” at the end of each clause</w:t>
      </w:r>
      <w:r w:rsidR="006E73C5">
        <w:t xml:space="preserve"> (par. 13)</w:t>
      </w:r>
      <w:r>
        <w:t>.</w:t>
      </w:r>
    </w:p>
    <w:p w:rsidR="0091226E" w:rsidRDefault="0091226E" w:rsidP="0091226E">
      <w:pPr>
        <w:pStyle w:val="Q"/>
      </w:pPr>
      <w:r>
        <w:t>What is the impact of this structure on the last sentence of paragraph 13?</w:t>
      </w:r>
    </w:p>
    <w:p w:rsidR="0091226E" w:rsidRDefault="0091226E" w:rsidP="0091226E">
      <w:pPr>
        <w:pStyle w:val="SR"/>
      </w:pPr>
      <w:r>
        <w:t>The repetitive structure emphasizes the differences between the two laws that King is advocating for and against, respectively.</w:t>
      </w:r>
    </w:p>
    <w:p w:rsidR="0091226E" w:rsidRDefault="0091226E" w:rsidP="0091226E">
      <w:pPr>
        <w:pStyle w:val="TA"/>
      </w:pPr>
      <w:r>
        <w:t xml:space="preserve">Explain to students that this repetitive structure is a rhetorical device called </w:t>
      </w:r>
      <w:r w:rsidRPr="001256D3">
        <w:rPr>
          <w:i/>
        </w:rPr>
        <w:t>parallel structure</w:t>
      </w:r>
      <w:r>
        <w:t xml:space="preserve">. Define </w:t>
      </w:r>
      <w:r w:rsidRPr="001256D3">
        <w:rPr>
          <w:i/>
        </w:rPr>
        <w:t>parallel structure</w:t>
      </w:r>
      <w:r>
        <w:t xml:space="preserve"> as “using the same pattern of words to show that two or mor</w:t>
      </w:r>
      <w:r w:rsidR="001256D3">
        <w:t>e ideas are equally important.”</w:t>
      </w:r>
    </w:p>
    <w:p w:rsidR="0091226E" w:rsidRPr="0091226E" w:rsidRDefault="0091226E" w:rsidP="0091226E">
      <w:pPr>
        <w:pStyle w:val="IN"/>
      </w:pPr>
      <w:r>
        <w:t>It is important that students learn</w:t>
      </w:r>
      <w:r w:rsidR="001256D3">
        <w:t xml:space="preserve"> parallel structure as it is a significant</w:t>
      </w:r>
      <w:r>
        <w:t xml:space="preserve"> part of tonight’s homework.</w:t>
      </w:r>
    </w:p>
    <w:p w:rsidR="006413F5" w:rsidRDefault="006413F5" w:rsidP="006413F5">
      <w:pPr>
        <w:pStyle w:val="TA"/>
      </w:pPr>
      <w:r>
        <w:t xml:space="preserve">Lead a brief whole-class discussion of student responses. </w:t>
      </w:r>
      <w:r w:rsidR="00284BC4">
        <w:t xml:space="preserve">Instruct </w:t>
      </w:r>
      <w:r>
        <w:t>students to use the Argument Delineation Tool to trace King’s claims, evidence, and reasoning discussed in paragraphs 12 and 13.</w:t>
      </w:r>
    </w:p>
    <w:p w:rsidR="000D62A3" w:rsidRDefault="000D62A3" w:rsidP="00DF0307">
      <w:pPr>
        <w:pStyle w:val="BR"/>
      </w:pPr>
    </w:p>
    <w:p w:rsidR="0065069F" w:rsidRDefault="00783E99">
      <w:pPr>
        <w:pStyle w:val="TA"/>
      </w:pPr>
      <w:r>
        <w:t>Have student</w:t>
      </w:r>
      <w:r w:rsidR="000E6C2B">
        <w:t xml:space="preserve"> group</w:t>
      </w:r>
      <w:r>
        <w:t>s read paragraphs 1</w:t>
      </w:r>
      <w:r w:rsidR="00390495">
        <w:t>4</w:t>
      </w:r>
      <w:r w:rsidR="000E6C2B">
        <w:t>–</w:t>
      </w:r>
      <w:r w:rsidR="000137DF">
        <w:t xml:space="preserve">15 </w:t>
      </w:r>
      <w:r w:rsidR="000846B5">
        <w:t>(from “</w:t>
      </w:r>
      <w:r w:rsidR="000846B5" w:rsidRPr="000846B5">
        <w:t>Let us turn to a more concrete example of just and unjust laws</w:t>
      </w:r>
      <w:r w:rsidR="000846B5">
        <w:t>” to “</w:t>
      </w:r>
      <w:r w:rsidR="000846B5" w:rsidRPr="000846B5">
        <w:t>Can any law set up in such a state be considered democratically structured?</w:t>
      </w:r>
      <w:r w:rsidR="000846B5">
        <w:t xml:space="preserve">”) </w:t>
      </w:r>
      <w:r w:rsidR="000137DF">
        <w:t xml:space="preserve">and answer </w:t>
      </w:r>
      <w:r w:rsidR="00356000">
        <w:t>the following questions before sharing out with the class</w:t>
      </w:r>
      <w:r w:rsidR="000137DF">
        <w:t>.</w:t>
      </w:r>
    </w:p>
    <w:p w:rsidR="000137DF" w:rsidRDefault="000137DF" w:rsidP="00931B0E">
      <w:pPr>
        <w:pStyle w:val="Q"/>
      </w:pPr>
      <w:r>
        <w:t>Identify King’s supporting claim in paragraph</w:t>
      </w:r>
      <w:r w:rsidR="00356000">
        <w:t xml:space="preserve"> </w:t>
      </w:r>
      <w:r w:rsidR="00670E31">
        <w:t>14</w:t>
      </w:r>
      <w:r>
        <w:t xml:space="preserve">. </w:t>
      </w:r>
      <w:r w:rsidR="00670E31">
        <w:t>How would you paraphrase this supporting claim</w:t>
      </w:r>
      <w:r>
        <w:t>?</w:t>
      </w:r>
    </w:p>
    <w:p w:rsidR="00F57A5F" w:rsidRDefault="00670E31">
      <w:pPr>
        <w:pStyle w:val="SR"/>
      </w:pPr>
      <w:r>
        <w:t>King’s supporting claim is “[a]n unjust law is a code that the majority inflicts on a minority that is not binding on itself</w:t>
      </w:r>
      <w:r w:rsidR="00F975F6">
        <w:t>” (par. 14).</w:t>
      </w:r>
      <w:r>
        <w:t xml:space="preserve"> It could be paraphrased as, “an unjust law is a rule that the majority makes the minority follow, even though the majority does not have to </w:t>
      </w:r>
      <w:r w:rsidR="00692BE4">
        <w:t>obey</w:t>
      </w:r>
      <w:r>
        <w:t xml:space="preserve"> this rule</w:t>
      </w:r>
      <w:r w:rsidR="00F975F6">
        <w:t>.</w:t>
      </w:r>
    </w:p>
    <w:p w:rsidR="00356000" w:rsidRDefault="00692BE4">
      <w:pPr>
        <w:pStyle w:val="IN"/>
      </w:pPr>
      <w:r>
        <w:rPr>
          <w:b/>
        </w:rPr>
        <w:t xml:space="preserve">Differentiation Consideration: </w:t>
      </w:r>
      <w:r>
        <w:t>If students struggle, consider</w:t>
      </w:r>
      <w:r w:rsidR="001256D3">
        <w:t xml:space="preserve"> asking the following questions:</w:t>
      </w:r>
    </w:p>
    <w:p w:rsidR="00356000" w:rsidRPr="003B77C1" w:rsidRDefault="001256D3">
      <w:pPr>
        <w:pStyle w:val="Q"/>
        <w:ind w:left="360"/>
        <w:rPr>
          <w:color w:val="4F81BD" w:themeColor="accent1"/>
        </w:rPr>
      </w:pPr>
      <w:r>
        <w:rPr>
          <w:color w:val="4F81BD" w:themeColor="accent1"/>
        </w:rPr>
        <w:t xml:space="preserve">What words could replace </w:t>
      </w:r>
      <w:r w:rsidR="00692BE4" w:rsidRPr="001256D3">
        <w:rPr>
          <w:i/>
          <w:color w:val="4F81BD" w:themeColor="accent1"/>
        </w:rPr>
        <w:t>inflicts</w:t>
      </w:r>
      <w:r w:rsidR="00692BE4" w:rsidRPr="003B77C1">
        <w:rPr>
          <w:color w:val="4F81BD" w:themeColor="accent1"/>
        </w:rPr>
        <w:t xml:space="preserve"> in this sentence?</w:t>
      </w:r>
    </w:p>
    <w:p w:rsidR="00356000" w:rsidRPr="003B77C1" w:rsidRDefault="001256D3">
      <w:pPr>
        <w:pStyle w:val="SR"/>
        <w:rPr>
          <w:color w:val="4F81BD" w:themeColor="accent1"/>
        </w:rPr>
      </w:pPr>
      <w:r w:rsidRPr="001256D3">
        <w:rPr>
          <w:i/>
          <w:color w:val="4F81BD" w:themeColor="accent1"/>
        </w:rPr>
        <w:t>Forces</w:t>
      </w:r>
      <w:r>
        <w:rPr>
          <w:color w:val="4F81BD" w:themeColor="accent1"/>
        </w:rPr>
        <w:t xml:space="preserve"> or </w:t>
      </w:r>
      <w:r w:rsidRPr="001256D3">
        <w:rPr>
          <w:i/>
          <w:color w:val="4F81BD" w:themeColor="accent1"/>
        </w:rPr>
        <w:t>imposes</w:t>
      </w:r>
      <w:r>
        <w:rPr>
          <w:color w:val="4F81BD" w:themeColor="accent1"/>
        </w:rPr>
        <w:t xml:space="preserve">, could replace </w:t>
      </w:r>
      <w:r w:rsidR="00692BE4" w:rsidRPr="001256D3">
        <w:rPr>
          <w:i/>
          <w:color w:val="4F81BD" w:themeColor="accent1"/>
        </w:rPr>
        <w:t>inflicts</w:t>
      </w:r>
      <w:r w:rsidR="00692BE4" w:rsidRPr="003B77C1">
        <w:rPr>
          <w:color w:val="4F81BD" w:themeColor="accent1"/>
        </w:rPr>
        <w:t>.</w:t>
      </w:r>
    </w:p>
    <w:p w:rsidR="00356000" w:rsidRPr="003B77C1" w:rsidRDefault="00692BE4">
      <w:pPr>
        <w:pStyle w:val="Q"/>
        <w:ind w:left="360"/>
        <w:rPr>
          <w:color w:val="4F81BD" w:themeColor="accent1"/>
        </w:rPr>
      </w:pPr>
      <w:r w:rsidRPr="003B77C1">
        <w:rPr>
          <w:color w:val="4F81BD" w:themeColor="accent1"/>
        </w:rPr>
        <w:t>What can you infer “not binding on itself” means in this context?</w:t>
      </w:r>
    </w:p>
    <w:p w:rsidR="00356000" w:rsidRDefault="00692BE4">
      <w:pPr>
        <w:pStyle w:val="SR"/>
        <w:rPr>
          <w:color w:val="4F81BD" w:themeColor="accent1"/>
        </w:rPr>
      </w:pPr>
      <w:r w:rsidRPr="003B77C1">
        <w:rPr>
          <w:color w:val="4F81BD" w:themeColor="accent1"/>
        </w:rPr>
        <w:t>It means “doe</w:t>
      </w:r>
      <w:r w:rsidR="00356000" w:rsidRPr="003B77C1">
        <w:rPr>
          <w:color w:val="4F81BD" w:themeColor="accent1"/>
        </w:rPr>
        <w:t>s</w:t>
      </w:r>
      <w:r w:rsidRPr="003B77C1">
        <w:rPr>
          <w:color w:val="4F81BD" w:themeColor="accent1"/>
        </w:rPr>
        <w:t xml:space="preserve"> not have to follow” or “does not have to obey”</w:t>
      </w:r>
      <w:r w:rsidR="006E73C5">
        <w:rPr>
          <w:color w:val="4F81BD" w:themeColor="accent1"/>
        </w:rPr>
        <w:t xml:space="preserve"> (par</w:t>
      </w:r>
      <w:r w:rsidR="001B07FA">
        <w:rPr>
          <w:color w:val="4F81BD" w:themeColor="accent1"/>
        </w:rPr>
        <w:t>.</w:t>
      </w:r>
      <w:r w:rsidR="006E73C5">
        <w:rPr>
          <w:color w:val="4F81BD" w:themeColor="accent1"/>
        </w:rPr>
        <w:t xml:space="preserve"> 14).</w:t>
      </w:r>
    </w:p>
    <w:p w:rsidR="002E7564" w:rsidRDefault="00A2302F" w:rsidP="005E691F">
      <w:pPr>
        <w:pStyle w:val="Q"/>
      </w:pPr>
      <w:r>
        <w:t>What is King’s purpose in this sentence?</w:t>
      </w:r>
    </w:p>
    <w:p w:rsidR="00A2302F" w:rsidRPr="003B77C1" w:rsidRDefault="00A2302F" w:rsidP="00A2302F">
      <w:pPr>
        <w:pStyle w:val="SR"/>
      </w:pPr>
      <w:r>
        <w:t>King’s purpose is to provide a “more concrete example” of an unjust law (par. 14).</w:t>
      </w:r>
    </w:p>
    <w:p w:rsidR="00670E31" w:rsidRDefault="00670E31" w:rsidP="00670E31">
      <w:pPr>
        <w:pStyle w:val="Q"/>
      </w:pPr>
      <w:r>
        <w:t xml:space="preserve">How does King’s supporting claim in paragraph 14 relate to his </w:t>
      </w:r>
      <w:r w:rsidR="00356000">
        <w:t>central</w:t>
      </w:r>
      <w:r w:rsidR="00275FA5">
        <w:t xml:space="preserve"> </w:t>
      </w:r>
      <w:r>
        <w:t>claim</w:t>
      </w:r>
      <w:r w:rsidR="00356000">
        <w:t>s in paragraphs 12 and 13</w:t>
      </w:r>
      <w:r>
        <w:t>?</w:t>
      </w:r>
    </w:p>
    <w:p w:rsidR="00356000" w:rsidRDefault="00670E31">
      <w:pPr>
        <w:pStyle w:val="SR"/>
      </w:pPr>
      <w:r>
        <w:t>It relates to King’s central claim</w:t>
      </w:r>
      <w:r w:rsidR="00356000">
        <w:t>s</w:t>
      </w:r>
      <w:r>
        <w:t xml:space="preserve"> by providing “a more concrete example” of an unjust law</w:t>
      </w:r>
      <w:r w:rsidR="006E73C5">
        <w:t xml:space="preserve"> (par. 14)</w:t>
      </w:r>
      <w:r>
        <w:t>.</w:t>
      </w:r>
    </w:p>
    <w:p w:rsidR="00931B0E" w:rsidRDefault="00E8637A" w:rsidP="00931B0E">
      <w:pPr>
        <w:pStyle w:val="Q"/>
      </w:pPr>
      <w:r>
        <w:t xml:space="preserve">In paragraph 14, how does </w:t>
      </w:r>
      <w:r w:rsidR="00073C51">
        <w:t>King</w:t>
      </w:r>
      <w:r w:rsidR="00BB6527">
        <w:t xml:space="preserve"> reason that segregation is unjust</w:t>
      </w:r>
      <w:r w:rsidR="00073C51">
        <w:t>?</w:t>
      </w:r>
      <w:r w:rsidR="00BC4DD5">
        <w:t xml:space="preserve"> How does this reasoning support his claims?</w:t>
      </w:r>
    </w:p>
    <w:p w:rsidR="00356000" w:rsidRDefault="00BB6527">
      <w:pPr>
        <w:pStyle w:val="SR"/>
      </w:pPr>
      <w:r>
        <w:t xml:space="preserve">King reasons that segregation is unjust by defining an unjust law as </w:t>
      </w:r>
      <w:r w:rsidR="00810CCF">
        <w:t>one the majority enforces for a minority but not for itself</w:t>
      </w:r>
      <w:r w:rsidR="00670E31">
        <w:t>, that segregation is “difference made legal</w:t>
      </w:r>
      <w:r w:rsidR="006E73C5">
        <w:t>” (par</w:t>
      </w:r>
      <w:r w:rsidR="001B07FA">
        <w:t>.</w:t>
      </w:r>
      <w:r w:rsidR="006E73C5">
        <w:t xml:space="preserve"> 14).</w:t>
      </w:r>
      <w:r>
        <w:t xml:space="preserve"> </w:t>
      </w:r>
    </w:p>
    <w:p w:rsidR="00632C00" w:rsidRDefault="00632C00" w:rsidP="00390495">
      <w:pPr>
        <w:pStyle w:val="Q"/>
      </w:pPr>
      <w:r>
        <w:t xml:space="preserve">Identify King’s supporting claim in paragraph 15. </w:t>
      </w:r>
      <w:r w:rsidR="00BC4DD5">
        <w:t>How does it relate to his central claim?</w:t>
      </w:r>
    </w:p>
    <w:p w:rsidR="00356000" w:rsidRDefault="00886815">
      <w:pPr>
        <w:pStyle w:val="SR"/>
      </w:pPr>
      <w:r w:rsidRPr="00886815">
        <w:t>"Sometimes a law is just on its face and unjust in its application." It relates to King's central claim by showing how laws used to support segregation "in [their] application" are unjust</w:t>
      </w:r>
      <w:r w:rsidR="006E73C5">
        <w:t xml:space="preserve"> (par. 15).</w:t>
      </w:r>
    </w:p>
    <w:p w:rsidR="00DF0307" w:rsidRDefault="00DF0307" w:rsidP="00DF0307">
      <w:pPr>
        <w:pStyle w:val="Q"/>
      </w:pPr>
      <w:r>
        <w:t xml:space="preserve">What words or phrases can you use to replace the word </w:t>
      </w:r>
      <w:r w:rsidRPr="00F07C61">
        <w:rPr>
          <w:i/>
        </w:rPr>
        <w:t>conniving</w:t>
      </w:r>
      <w:r>
        <w:t>?</w:t>
      </w:r>
    </w:p>
    <w:p w:rsidR="00DF0307" w:rsidRDefault="00DF0307" w:rsidP="00DF0307">
      <w:pPr>
        <w:pStyle w:val="SR"/>
      </w:pPr>
      <w:r>
        <w:rPr>
          <w:i/>
        </w:rPr>
        <w:t>Conniving</w:t>
      </w:r>
      <w:r w:rsidR="001256D3">
        <w:t xml:space="preserve"> could be replaced with </w:t>
      </w:r>
      <w:r w:rsidR="00C3277A" w:rsidRPr="001256D3">
        <w:rPr>
          <w:i/>
        </w:rPr>
        <w:t>secret</w:t>
      </w:r>
      <w:r>
        <w:t xml:space="preserve"> or </w:t>
      </w:r>
      <w:r w:rsidR="00C80CE6" w:rsidRPr="001256D3">
        <w:rPr>
          <w:i/>
        </w:rPr>
        <w:t>excluding</w:t>
      </w:r>
      <w:r>
        <w:t>.</w:t>
      </w:r>
    </w:p>
    <w:p w:rsidR="00356000" w:rsidRDefault="00DF0307">
      <w:pPr>
        <w:pStyle w:val="IN"/>
      </w:pPr>
      <w:r>
        <w:t>Consider drawing students’ attention to their application of standard L.9-10.4.a through the process of using context to determine the meaning of a word.</w:t>
      </w:r>
    </w:p>
    <w:p w:rsidR="00390495" w:rsidRDefault="00DF0307" w:rsidP="00390495">
      <w:pPr>
        <w:pStyle w:val="Q"/>
      </w:pPr>
      <w:r>
        <w:t xml:space="preserve">Identify King’s evidence in paragraph 15. </w:t>
      </w:r>
      <w:r w:rsidR="00390495">
        <w:t xml:space="preserve">How does the word </w:t>
      </w:r>
      <w:r w:rsidR="00390495">
        <w:rPr>
          <w:i/>
        </w:rPr>
        <w:t>conniving</w:t>
      </w:r>
      <w:r w:rsidR="00390495">
        <w:t xml:space="preserve"> impa</w:t>
      </w:r>
      <w:r w:rsidR="00632C00">
        <w:t xml:space="preserve">ct your understanding of King’s </w:t>
      </w:r>
      <w:r>
        <w:t>evidence</w:t>
      </w:r>
      <w:r w:rsidR="00632C00">
        <w:t xml:space="preserve"> </w:t>
      </w:r>
      <w:r w:rsidR="00390495">
        <w:t>in paragraph 15?</w:t>
      </w:r>
    </w:p>
    <w:p w:rsidR="00390495" w:rsidRDefault="00390495" w:rsidP="00390495">
      <w:pPr>
        <w:pStyle w:val="SR"/>
      </w:pPr>
      <w:r>
        <w:rPr>
          <w:i/>
        </w:rPr>
        <w:t>Conniving</w:t>
      </w:r>
      <w:r>
        <w:t xml:space="preserve"> clarifies that King’s purpose in paragraph 15 is to provide evidence concerning how and why Alabama’s voter fraud has </w:t>
      </w:r>
      <w:r w:rsidR="001256D3">
        <w:t>led</w:t>
      </w:r>
      <w:r>
        <w:t xml:space="preserve"> to the creation of unjust segregation laws.</w:t>
      </w:r>
    </w:p>
    <w:p w:rsidR="00356000" w:rsidRDefault="00286404">
      <w:pPr>
        <w:pStyle w:val="Q"/>
      </w:pPr>
      <w:r>
        <w:t>Given the context of paragraph 15, what can you infer King means by “democratically structured”?</w:t>
      </w:r>
    </w:p>
    <w:p w:rsidR="00286404" w:rsidRDefault="00286404" w:rsidP="00286404">
      <w:pPr>
        <w:pStyle w:val="SR"/>
      </w:pPr>
      <w:r>
        <w:t>King means “fairly or equally supported”</w:t>
      </w:r>
      <w:r w:rsidR="001B07FA">
        <w:t xml:space="preserve"> (par. 15).</w:t>
      </w:r>
    </w:p>
    <w:p w:rsidR="00356000" w:rsidRDefault="00286404">
      <w:pPr>
        <w:pStyle w:val="IN"/>
      </w:pPr>
      <w:r>
        <w:rPr>
          <w:b/>
        </w:rPr>
        <w:t xml:space="preserve">Differentiation Consideration: </w:t>
      </w:r>
      <w:r>
        <w:t>If students struggle, consider asking the following questions.</w:t>
      </w:r>
    </w:p>
    <w:p w:rsidR="00356000" w:rsidRPr="003B77C1" w:rsidRDefault="00286404">
      <w:pPr>
        <w:pStyle w:val="Q"/>
        <w:ind w:left="360"/>
        <w:rPr>
          <w:color w:val="4F81BD" w:themeColor="accent1"/>
        </w:rPr>
      </w:pPr>
      <w:r w:rsidRPr="003B77C1">
        <w:rPr>
          <w:color w:val="4F81BD" w:themeColor="accent1"/>
        </w:rPr>
        <w:t xml:space="preserve">Given the context of paragraph 15, what can you infer about the definition of </w:t>
      </w:r>
      <w:r w:rsidRPr="001256D3">
        <w:rPr>
          <w:i/>
          <w:color w:val="4F81BD" w:themeColor="accent1"/>
        </w:rPr>
        <w:t>democratically</w:t>
      </w:r>
      <w:r w:rsidRPr="003B77C1">
        <w:rPr>
          <w:color w:val="4F81BD" w:themeColor="accent1"/>
        </w:rPr>
        <w:t>?</w:t>
      </w:r>
    </w:p>
    <w:p w:rsidR="00286404" w:rsidRPr="003B77C1" w:rsidRDefault="00DA45C8" w:rsidP="00286404">
      <w:pPr>
        <w:pStyle w:val="SR"/>
        <w:rPr>
          <w:color w:val="4F81BD" w:themeColor="accent1"/>
        </w:rPr>
      </w:pPr>
      <w:r>
        <w:rPr>
          <w:color w:val="4F81BD" w:themeColor="accent1"/>
        </w:rPr>
        <w:t>T</w:t>
      </w:r>
      <w:r w:rsidR="00E81E1B" w:rsidRPr="003B77C1">
        <w:rPr>
          <w:color w:val="4F81BD" w:themeColor="accent1"/>
        </w:rPr>
        <w:t xml:space="preserve">hat it refers to votes and </w:t>
      </w:r>
      <w:r w:rsidR="00B844A5" w:rsidRPr="003B77C1">
        <w:rPr>
          <w:color w:val="4F81BD" w:themeColor="accent1"/>
        </w:rPr>
        <w:t>voting on laws.</w:t>
      </w:r>
    </w:p>
    <w:p w:rsidR="00356000" w:rsidRPr="003B77C1" w:rsidRDefault="00286404">
      <w:pPr>
        <w:pStyle w:val="Q"/>
        <w:ind w:left="360"/>
        <w:rPr>
          <w:color w:val="4F81BD" w:themeColor="accent1"/>
        </w:rPr>
      </w:pPr>
      <w:r w:rsidRPr="003B77C1">
        <w:rPr>
          <w:color w:val="4F81BD" w:themeColor="accent1"/>
        </w:rPr>
        <w:t>With what words</w:t>
      </w:r>
      <w:r w:rsidR="001256D3">
        <w:rPr>
          <w:color w:val="4F81BD" w:themeColor="accent1"/>
        </w:rPr>
        <w:t xml:space="preserve"> or</w:t>
      </w:r>
      <w:r w:rsidR="00E81E1B" w:rsidRPr="003B77C1">
        <w:rPr>
          <w:color w:val="4F81BD" w:themeColor="accent1"/>
        </w:rPr>
        <w:t xml:space="preserve"> phrases</w:t>
      </w:r>
      <w:r w:rsidRPr="003B77C1">
        <w:rPr>
          <w:color w:val="4F81BD" w:themeColor="accent1"/>
        </w:rPr>
        <w:t xml:space="preserve"> could you replace “structured”?</w:t>
      </w:r>
    </w:p>
    <w:p w:rsidR="00E81E1B" w:rsidRPr="003B77C1" w:rsidRDefault="00E81E1B" w:rsidP="00E81E1B">
      <w:pPr>
        <w:pStyle w:val="SR"/>
        <w:rPr>
          <w:color w:val="4F81BD" w:themeColor="accent1"/>
        </w:rPr>
      </w:pPr>
      <w:r w:rsidRPr="003B77C1">
        <w:rPr>
          <w:color w:val="4F81BD" w:themeColor="accent1"/>
        </w:rPr>
        <w:t>“Organized,” “assembled,” or “put together.”</w:t>
      </w:r>
    </w:p>
    <w:p w:rsidR="00356000" w:rsidRDefault="00BC4DD5">
      <w:pPr>
        <w:pStyle w:val="Q"/>
      </w:pPr>
      <w:r>
        <w:t>How does King’s reasoning</w:t>
      </w:r>
      <w:r w:rsidR="00E81E1B">
        <w:t xml:space="preserve"> for why segregation cannot be</w:t>
      </w:r>
      <w:r>
        <w:t xml:space="preserve"> “</w:t>
      </w:r>
      <w:r w:rsidR="00E81E1B">
        <w:t>considered democratically structured</w:t>
      </w:r>
      <w:r>
        <w:t>” contribute to his claims?</w:t>
      </w:r>
    </w:p>
    <w:p w:rsidR="00D91A09" w:rsidRDefault="00D91A09" w:rsidP="00B844A5">
      <w:pPr>
        <w:pStyle w:val="SR"/>
      </w:pPr>
      <w:r>
        <w:t>Student responses may include:</w:t>
      </w:r>
    </w:p>
    <w:p w:rsidR="00B844A5" w:rsidRDefault="00B844A5" w:rsidP="00D91A09">
      <w:pPr>
        <w:pStyle w:val="SASRBullet"/>
      </w:pPr>
      <w:r>
        <w:t>It expands his claims by stating that “conniving methods” of voter fraud make segregation laws unable to be “considered democratically structure,” so segregation is unjust</w:t>
      </w:r>
      <w:r w:rsidR="006E73C5">
        <w:t xml:space="preserve"> (par. 15)</w:t>
      </w:r>
      <w:r>
        <w:t>.</w:t>
      </w:r>
    </w:p>
    <w:p w:rsidR="00F57A5F" w:rsidRDefault="00D91A09">
      <w:pPr>
        <w:pStyle w:val="SASRBullet"/>
      </w:pPr>
      <w:r>
        <w:t>Because African Americans “had no part in enacting or creating” the laws, but the laws apply to them, then the laws are unjust</w:t>
      </w:r>
      <w:r w:rsidR="006E73C5">
        <w:t xml:space="preserve"> (par. 15)</w:t>
      </w:r>
      <w:r>
        <w:t>.</w:t>
      </w:r>
    </w:p>
    <w:p w:rsidR="00F57A5F" w:rsidRPr="005E691F" w:rsidRDefault="00B844A5" w:rsidP="005E691F">
      <w:pPr>
        <w:pStyle w:val="TA"/>
      </w:pPr>
      <w:r w:rsidRPr="005E691F">
        <w:t xml:space="preserve">Lead a brief whole-class discussion of student responses. </w:t>
      </w:r>
      <w:r w:rsidR="00284BC4" w:rsidRPr="005E691F">
        <w:t xml:space="preserve">Instruct </w:t>
      </w:r>
      <w:r w:rsidRPr="005E691F">
        <w:t>students to use the Argument Delineation Tool to trace King’s claims, evidence, and reasoning discussed in paragraphs 14 and 15.</w:t>
      </w:r>
    </w:p>
    <w:p w:rsidR="00707670" w:rsidRDefault="00707670" w:rsidP="00707670">
      <w:pPr>
        <w:pStyle w:val="LearningSequenceHeader"/>
      </w:pPr>
      <w:r>
        <w:t>Activity 5</w:t>
      </w:r>
      <w:r w:rsidRPr="00707670">
        <w:t xml:space="preserve">: </w:t>
      </w:r>
      <w:r w:rsidR="00917CC7">
        <w:t>Quick Write</w:t>
      </w:r>
      <w:r w:rsidR="00917CC7">
        <w:tab/>
        <w:t>15</w:t>
      </w:r>
      <w:r w:rsidRPr="00707670">
        <w:t>%</w:t>
      </w:r>
    </w:p>
    <w:p w:rsidR="00707670" w:rsidRDefault="00917CC7" w:rsidP="00707670">
      <w:pPr>
        <w:pStyle w:val="TA"/>
      </w:pPr>
      <w:r>
        <w:t>Instruct students to respond briefly in writing to the following prompt</w:t>
      </w:r>
      <w:r w:rsidR="00B27615">
        <w:t>:</w:t>
      </w:r>
    </w:p>
    <w:p w:rsidR="00FF225D" w:rsidRDefault="00917CC7" w:rsidP="00917CC7">
      <w:pPr>
        <w:pStyle w:val="Q"/>
      </w:pPr>
      <w:r>
        <w:t>Delineate King’s argument in paragraphs 12</w:t>
      </w:r>
      <w:r w:rsidR="009B7101">
        <w:t>–</w:t>
      </w:r>
      <w:r w:rsidR="00C92431">
        <w:t>15</w:t>
      </w:r>
      <w:r>
        <w:t>. Assess the validity of his reasoning</w:t>
      </w:r>
      <w:r w:rsidR="009A241D">
        <w:t xml:space="preserve">. </w:t>
      </w:r>
    </w:p>
    <w:p w:rsidR="00917CC7" w:rsidRDefault="00917CC7" w:rsidP="00917CC7">
      <w:pPr>
        <w:pStyle w:val="TA"/>
      </w:pPr>
      <w:r>
        <w:t xml:space="preserve">Instruct students to look at their annotations </w:t>
      </w:r>
      <w:r w:rsidR="002740B2">
        <w:t xml:space="preserve">and tools </w:t>
      </w:r>
      <w:r>
        <w:t xml:space="preserve">to find evidence. </w:t>
      </w:r>
      <w:r w:rsidR="00B61B9E">
        <w:t>Ask students to use this lesson’s vocabulary wherever possible in their written responses</w:t>
      </w:r>
      <w:r w:rsidR="00B27615">
        <w:t xml:space="preserve"> and to maintain a formal style and objective tone</w:t>
      </w:r>
      <w:r w:rsidR="00B61B9E">
        <w:t xml:space="preserve">. </w:t>
      </w:r>
      <w:r>
        <w:t xml:space="preserve">Remind students to use the Short Response </w:t>
      </w:r>
      <w:r w:rsidR="00B27615">
        <w:t xml:space="preserve">Rubric and </w:t>
      </w:r>
      <w:r>
        <w:t>Checklist to guide their written responses.</w:t>
      </w:r>
    </w:p>
    <w:p w:rsidR="00917CC7" w:rsidRDefault="00917CC7" w:rsidP="00917CC7">
      <w:pPr>
        <w:pStyle w:val="IN"/>
      </w:pPr>
      <w:r>
        <w:t>Display the prompt for students to see, or provide the prompt in hard copy.</w:t>
      </w:r>
    </w:p>
    <w:p w:rsidR="00917CC7" w:rsidRDefault="00917CC7" w:rsidP="00917CC7">
      <w:pPr>
        <w:pStyle w:val="SA"/>
      </w:pPr>
      <w:r>
        <w:t>Students independently answe</w:t>
      </w:r>
      <w:r w:rsidR="00E8637A">
        <w:t>r the prompt, using evidence fro</w:t>
      </w:r>
      <w:r>
        <w:t>m the text.</w:t>
      </w:r>
    </w:p>
    <w:p w:rsidR="00A57AA1" w:rsidRDefault="00917CC7" w:rsidP="00917CC7">
      <w:pPr>
        <w:pStyle w:val="SR"/>
      </w:pPr>
      <w:r>
        <w:t>See the High Performance Response at the beginning of this lesson.</w:t>
      </w:r>
    </w:p>
    <w:p w:rsidR="009403AD" w:rsidRPr="00563CB8" w:rsidRDefault="00C5015B" w:rsidP="00CE2836">
      <w:pPr>
        <w:pStyle w:val="LearningSequenceHeader"/>
      </w:pPr>
      <w:bookmarkStart w:id="0" w:name="_GoBack"/>
      <w:bookmarkEnd w:id="0"/>
      <w:r>
        <w:t>Activity 6</w:t>
      </w:r>
      <w:r w:rsidR="009403AD" w:rsidRPr="00563CB8">
        <w:t xml:space="preserve">: </w:t>
      </w:r>
      <w:r w:rsidR="009403AD">
        <w:t>Closing</w:t>
      </w:r>
      <w:r w:rsidR="009403AD" w:rsidRPr="00563CB8">
        <w:tab/>
      </w:r>
      <w:r w:rsidR="009403AD">
        <w:t>5</w:t>
      </w:r>
      <w:r w:rsidR="009403AD" w:rsidRPr="00563CB8">
        <w:t>%</w:t>
      </w:r>
    </w:p>
    <w:p w:rsidR="009B7101" w:rsidRPr="005E691F" w:rsidRDefault="009B7101" w:rsidP="005E691F">
      <w:pPr>
        <w:pStyle w:val="TA"/>
      </w:pPr>
      <w:r w:rsidRPr="005E691F">
        <w:t xml:space="preserve">Display and distribute the homework. </w:t>
      </w:r>
      <w:r w:rsidR="00A522CE" w:rsidRPr="005E691F">
        <w:t xml:space="preserve">For homework, </w:t>
      </w:r>
      <w:r w:rsidRPr="005E691F">
        <w:t xml:space="preserve">instruct </w:t>
      </w:r>
      <w:r w:rsidR="00A522CE" w:rsidRPr="005E691F">
        <w:t xml:space="preserve">students </w:t>
      </w:r>
      <w:r w:rsidRPr="005E691F">
        <w:t>to</w:t>
      </w:r>
      <w:r w:rsidR="00D33C6B" w:rsidRPr="005E691F">
        <w:t xml:space="preserve"> reread paragraphs</w:t>
      </w:r>
      <w:r w:rsidR="005B3242" w:rsidRPr="005E691F">
        <w:t xml:space="preserve"> 12</w:t>
      </w:r>
      <w:r w:rsidR="00F026B1" w:rsidRPr="005E691F">
        <w:t>–</w:t>
      </w:r>
      <w:r w:rsidR="005B3242" w:rsidRPr="005E691F">
        <w:t>1</w:t>
      </w:r>
      <w:r w:rsidR="00275FA5" w:rsidRPr="005E691F">
        <w:t>5</w:t>
      </w:r>
      <w:r w:rsidR="00D33C6B" w:rsidRPr="005E691F">
        <w:t xml:space="preserve"> and </w:t>
      </w:r>
      <w:r w:rsidR="00471E04" w:rsidRPr="005E691F">
        <w:t>use their Rhetoric</w:t>
      </w:r>
      <w:r w:rsidR="002740B2" w:rsidRPr="005E691F">
        <w:t>al</w:t>
      </w:r>
      <w:r w:rsidR="00471E04" w:rsidRPr="005E691F">
        <w:t xml:space="preserve"> </w:t>
      </w:r>
      <w:r w:rsidR="002740B2" w:rsidRPr="005E691F">
        <w:t>Impact</w:t>
      </w:r>
      <w:r w:rsidR="00471E04" w:rsidRPr="005E691F">
        <w:t xml:space="preserve"> </w:t>
      </w:r>
      <w:r w:rsidR="002B5E29">
        <w:t xml:space="preserve">Tracking </w:t>
      </w:r>
      <w:r w:rsidR="00471E04" w:rsidRPr="005E691F">
        <w:t>Tool to analyze King’s use of rhetoric in these paragraphs.</w:t>
      </w:r>
    </w:p>
    <w:p w:rsidR="009403AD" w:rsidRDefault="00025F4A" w:rsidP="005E691F">
      <w:pPr>
        <w:pStyle w:val="TA"/>
      </w:pPr>
      <w:r w:rsidRPr="005E691F">
        <w:t>In addition</w:t>
      </w:r>
      <w:r w:rsidR="009B7101" w:rsidRPr="005E691F">
        <w:t xml:space="preserve">, students should </w:t>
      </w:r>
      <w:r w:rsidR="00A522CE" w:rsidRPr="005E691F">
        <w:t xml:space="preserve">continue to read their </w:t>
      </w:r>
      <w:r w:rsidR="001256D3">
        <w:t>AIR</w:t>
      </w:r>
      <w:r w:rsidR="00A522CE" w:rsidRPr="005E691F">
        <w:t xml:space="preserve"> text through the lens of a focus standard of their choice and prepare for a 3</w:t>
      </w:r>
      <w:r w:rsidR="009B7101" w:rsidRPr="005E691F">
        <w:t>–</w:t>
      </w:r>
      <w:r w:rsidR="00A522CE" w:rsidRPr="005E691F">
        <w:t>5 minute discussion of their text based on that standard.</w:t>
      </w:r>
    </w:p>
    <w:p w:rsidR="00D87BCF" w:rsidRDefault="0007545D">
      <w:pPr>
        <w:pStyle w:val="SA"/>
      </w:pPr>
      <w:r>
        <w:t xml:space="preserve">Students follow along. </w:t>
      </w:r>
    </w:p>
    <w:p w:rsidR="00C4787C" w:rsidRDefault="00C4787C" w:rsidP="00E946A0">
      <w:pPr>
        <w:pStyle w:val="Heading1"/>
      </w:pPr>
      <w:r>
        <w:t>Homework</w:t>
      </w:r>
    </w:p>
    <w:p w:rsidR="009B7101" w:rsidRDefault="005B3242" w:rsidP="005E691F">
      <w:r>
        <w:t>Reread paragraphs 12</w:t>
      </w:r>
      <w:r w:rsidR="00F026B1">
        <w:t>–</w:t>
      </w:r>
      <w:r>
        <w:t>1</w:t>
      </w:r>
      <w:r w:rsidR="00A35315">
        <w:t>5</w:t>
      </w:r>
      <w:r>
        <w:t xml:space="preserve"> </w:t>
      </w:r>
      <w:r w:rsidR="00471E04">
        <w:t xml:space="preserve">and use </w:t>
      </w:r>
      <w:r w:rsidR="00D91A09">
        <w:t xml:space="preserve">your </w:t>
      </w:r>
      <w:r w:rsidR="00471E04">
        <w:t>Rhetoric</w:t>
      </w:r>
      <w:r w:rsidR="002740B2">
        <w:t>al</w:t>
      </w:r>
      <w:r w:rsidR="00471E04">
        <w:t xml:space="preserve"> </w:t>
      </w:r>
      <w:r w:rsidR="002740B2">
        <w:t>Impact</w:t>
      </w:r>
      <w:r w:rsidR="00471E04">
        <w:t xml:space="preserve"> Tool to analyze King’s use of rhetoric in these paragraphs</w:t>
      </w:r>
      <w:r w:rsidR="002740B2">
        <w:t>.</w:t>
      </w:r>
    </w:p>
    <w:p w:rsidR="006E7D3C" w:rsidRDefault="009B7101" w:rsidP="005E691F">
      <w:r>
        <w:t xml:space="preserve">Also, continue </w:t>
      </w:r>
      <w:r w:rsidR="00A522CE">
        <w:t>to read your A</w:t>
      </w:r>
      <w:r w:rsidR="001256D3">
        <w:t xml:space="preserve">IR </w:t>
      </w:r>
      <w:r w:rsidR="00A522CE">
        <w:t>text though the lens of a focus standard of your choice and prepare for a 3</w:t>
      </w:r>
      <w:r>
        <w:t>–</w:t>
      </w:r>
      <w:r w:rsidR="00A522CE">
        <w:t>5 minute discussion of your text based on that standard.</w:t>
      </w:r>
    </w:p>
    <w:p w:rsidR="00F57A5F" w:rsidRDefault="00F026B1">
      <w:pPr>
        <w:pStyle w:val="ToolHeader"/>
      </w:pPr>
      <w:r>
        <w:br w:type="page"/>
      </w:r>
      <w:r w:rsidR="002F081C" w:rsidRPr="00AF7FD7">
        <w:t>Model Argument Delineation Tool</w:t>
      </w:r>
    </w:p>
    <w:tbl>
      <w:tblPr>
        <w:tblStyle w:val="TableGrid"/>
        <w:tblW w:w="0" w:type="auto"/>
        <w:tblLook w:val="04A0"/>
      </w:tblPr>
      <w:tblGrid>
        <w:gridCol w:w="820"/>
        <w:gridCol w:w="2786"/>
        <w:gridCol w:w="732"/>
        <w:gridCol w:w="3045"/>
        <w:gridCol w:w="720"/>
        <w:gridCol w:w="1373"/>
      </w:tblGrid>
      <w:tr w:rsidR="00B92EE1" w:rsidRPr="00AF7FD7">
        <w:trPr>
          <w:trHeight w:val="557"/>
        </w:trPr>
        <w:tc>
          <w:tcPr>
            <w:tcW w:w="816" w:type="dxa"/>
            <w:shd w:val="clear" w:color="auto" w:fill="D9D9D9" w:themeFill="background1" w:themeFillShade="D9"/>
            <w:vAlign w:val="center"/>
          </w:tcPr>
          <w:p w:rsidR="00B92EE1" w:rsidRPr="00AF7FD7" w:rsidRDefault="002F081C" w:rsidP="00C85B11">
            <w:pPr>
              <w:pStyle w:val="TableText"/>
              <w:rPr>
                <w:b/>
              </w:rPr>
            </w:pPr>
            <w:r w:rsidRPr="00AF7FD7">
              <w:rPr>
                <w:b/>
              </w:rPr>
              <w:t>Name:</w:t>
            </w:r>
          </w:p>
        </w:tc>
        <w:tc>
          <w:tcPr>
            <w:tcW w:w="2786" w:type="dxa"/>
            <w:vAlign w:val="center"/>
          </w:tcPr>
          <w:p w:rsidR="00B92EE1" w:rsidRPr="00AF7FD7" w:rsidRDefault="00B92EE1" w:rsidP="00C85B11">
            <w:pPr>
              <w:pStyle w:val="TableText"/>
              <w:rPr>
                <w:b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:rsidR="00B92EE1" w:rsidRPr="00AF7FD7" w:rsidRDefault="002F081C" w:rsidP="00C85B11">
            <w:pPr>
              <w:pStyle w:val="TableText"/>
              <w:rPr>
                <w:b/>
              </w:rPr>
            </w:pPr>
            <w:r w:rsidRPr="00AF7FD7">
              <w:rPr>
                <w:b/>
              </w:rPr>
              <w:t>Class:</w:t>
            </w:r>
          </w:p>
        </w:tc>
        <w:tc>
          <w:tcPr>
            <w:tcW w:w="3045" w:type="dxa"/>
            <w:vAlign w:val="center"/>
          </w:tcPr>
          <w:p w:rsidR="00B92EE1" w:rsidRPr="00AF7FD7" w:rsidRDefault="00B92EE1" w:rsidP="00C85B11">
            <w:pPr>
              <w:pStyle w:val="TableText"/>
              <w:rPr>
                <w:b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B92EE1" w:rsidRPr="00AF7FD7" w:rsidRDefault="002F081C" w:rsidP="00C85B11">
            <w:pPr>
              <w:pStyle w:val="TableText"/>
              <w:rPr>
                <w:b/>
              </w:rPr>
            </w:pPr>
            <w:r w:rsidRPr="00AF7FD7">
              <w:rPr>
                <w:b/>
              </w:rPr>
              <w:t>Date:</w:t>
            </w:r>
          </w:p>
        </w:tc>
        <w:tc>
          <w:tcPr>
            <w:tcW w:w="1373" w:type="dxa"/>
            <w:vAlign w:val="center"/>
          </w:tcPr>
          <w:p w:rsidR="00B92EE1" w:rsidRPr="00AF7FD7" w:rsidRDefault="00B92EE1" w:rsidP="00C85B11">
            <w:pPr>
              <w:pStyle w:val="TableText"/>
              <w:rPr>
                <w:b/>
              </w:rPr>
            </w:pPr>
          </w:p>
        </w:tc>
      </w:tr>
    </w:tbl>
    <w:p w:rsidR="00603101" w:rsidRDefault="00603101" w:rsidP="00B92EE1">
      <w:pPr>
        <w:spacing w:before="0" w:after="0"/>
        <w:rPr>
          <w:sz w:val="10"/>
        </w:rPr>
      </w:pPr>
    </w:p>
    <w:tbl>
      <w:tblPr>
        <w:tblStyle w:val="TableGrid"/>
        <w:tblW w:w="0" w:type="auto"/>
        <w:tblLook w:val="04A0"/>
      </w:tblPr>
      <w:tblGrid>
        <w:gridCol w:w="9468"/>
      </w:tblGrid>
      <w:tr w:rsidR="008F4AA6" w:rsidRPr="00707670">
        <w:trPr>
          <w:trHeight w:val="557"/>
        </w:trPr>
        <w:tc>
          <w:tcPr>
            <w:tcW w:w="9468" w:type="dxa"/>
            <w:shd w:val="clear" w:color="auto" w:fill="D9D9D9" w:themeFill="background1" w:themeFillShade="D9"/>
            <w:vAlign w:val="center"/>
          </w:tcPr>
          <w:p w:rsidR="008F4AA6" w:rsidRPr="008F4AA6" w:rsidRDefault="008F4AA6" w:rsidP="00A41000">
            <w:pPr>
              <w:pStyle w:val="ToolTableText"/>
              <w:rPr>
                <w:b/>
              </w:rPr>
            </w:pPr>
            <w:r>
              <w:rPr>
                <w:b/>
              </w:rPr>
              <w:t>Directions</w:t>
            </w:r>
            <w:r w:rsidRPr="00C1224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C33257">
              <w:t>Identify and record each of the following elements of the author’s argument in the text (or portion of text): central claim, supporting claims, evidence, and reasoning. Remember that evidence supports claims and reasoning connects evidence to a claim. Reasoning also may explain the relationship among claims or across evidence.</w:t>
            </w:r>
          </w:p>
        </w:tc>
      </w:tr>
    </w:tbl>
    <w:p w:rsidR="00B92EE1" w:rsidRDefault="00B92EE1" w:rsidP="00B92EE1">
      <w:pPr>
        <w:spacing w:before="0" w:after="0"/>
        <w:rPr>
          <w:sz w:val="10"/>
        </w:rPr>
      </w:pPr>
    </w:p>
    <w:tbl>
      <w:tblPr>
        <w:tblStyle w:val="TableGrid"/>
        <w:tblW w:w="0" w:type="auto"/>
        <w:tblLook w:val="04A0"/>
      </w:tblPr>
      <w:tblGrid>
        <w:gridCol w:w="828"/>
        <w:gridCol w:w="8640"/>
      </w:tblGrid>
      <w:tr w:rsidR="005A608C" w:rsidRPr="00707670">
        <w:trPr>
          <w:trHeight w:val="557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:rsidR="005A608C" w:rsidRDefault="005A608C" w:rsidP="006E73C5">
            <w:pPr>
              <w:pStyle w:val="TableText"/>
              <w:rPr>
                <w:b/>
              </w:rPr>
            </w:pPr>
            <w:r>
              <w:rPr>
                <w:b/>
              </w:rPr>
              <w:t>Text</w:t>
            </w:r>
            <w:r w:rsidRPr="00707670">
              <w:rPr>
                <w:b/>
              </w:rPr>
              <w:t>:</w:t>
            </w:r>
          </w:p>
        </w:tc>
        <w:tc>
          <w:tcPr>
            <w:tcW w:w="8640" w:type="dxa"/>
            <w:vAlign w:val="center"/>
          </w:tcPr>
          <w:p w:rsidR="005A608C" w:rsidRPr="00603101" w:rsidRDefault="00CC740A" w:rsidP="00A41000">
            <w:pPr>
              <w:pStyle w:val="ToolTableText"/>
            </w:pPr>
            <w:r w:rsidRPr="00603101">
              <w:t>“Letter from Birmingham Jail”</w:t>
            </w:r>
          </w:p>
        </w:tc>
      </w:tr>
    </w:tbl>
    <w:p w:rsidR="005A608C" w:rsidRPr="00AF7FD7" w:rsidRDefault="005A608C" w:rsidP="00B92EE1">
      <w:pPr>
        <w:spacing w:before="0" w:after="0"/>
        <w:rPr>
          <w:sz w:val="10"/>
        </w:rPr>
      </w:pPr>
    </w:p>
    <w:tbl>
      <w:tblPr>
        <w:tblStyle w:val="TableGrid"/>
        <w:tblW w:w="0" w:type="auto"/>
        <w:tblLook w:val="04A0"/>
      </w:tblPr>
      <w:tblGrid>
        <w:gridCol w:w="9468"/>
      </w:tblGrid>
      <w:tr w:rsidR="005A608C" w:rsidRPr="00AF7FD7">
        <w:trPr>
          <w:trHeight w:val="557"/>
        </w:trPr>
        <w:tc>
          <w:tcPr>
            <w:tcW w:w="9468" w:type="dxa"/>
            <w:shd w:val="clear" w:color="auto" w:fill="auto"/>
            <w:vAlign w:val="center"/>
          </w:tcPr>
          <w:p w:rsidR="002E7564" w:rsidRDefault="005A608C">
            <w:pPr>
              <w:pStyle w:val="TableText"/>
            </w:pPr>
            <w:r w:rsidRPr="00AF7FD7">
              <w:rPr>
                <w:b/>
              </w:rPr>
              <w:t>Central Claim:</w:t>
            </w:r>
            <w:r>
              <w:rPr>
                <w:b/>
              </w:rPr>
              <w:t xml:space="preserve"> </w:t>
            </w:r>
            <w:r w:rsidRPr="00190096">
              <w:t>Segregation is unjust and morally wrong.</w:t>
            </w:r>
          </w:p>
        </w:tc>
      </w:tr>
    </w:tbl>
    <w:p w:rsidR="00F57A5F" w:rsidRDefault="00F57A5F">
      <w:pPr>
        <w:spacing w:before="0" w:after="0"/>
        <w:rPr>
          <w:sz w:val="10"/>
        </w:rPr>
      </w:pPr>
    </w:p>
    <w:tbl>
      <w:tblPr>
        <w:tblStyle w:val="TableGrid"/>
        <w:tblW w:w="9468" w:type="dxa"/>
        <w:tblLook w:val="04A0"/>
      </w:tblPr>
      <w:tblGrid>
        <w:gridCol w:w="5552"/>
        <w:gridCol w:w="1738"/>
        <w:gridCol w:w="2178"/>
      </w:tblGrid>
      <w:tr w:rsidR="005A608C" w:rsidRPr="00AF7FD7">
        <w:tc>
          <w:tcPr>
            <w:tcW w:w="9468" w:type="dxa"/>
            <w:gridSpan w:val="3"/>
            <w:shd w:val="clear" w:color="auto" w:fill="D9D9D9" w:themeFill="background1" w:themeFillShade="D9"/>
          </w:tcPr>
          <w:p w:rsidR="002E7564" w:rsidRDefault="005A608C">
            <w:pPr>
              <w:pStyle w:val="ToolTableText"/>
              <w:spacing w:line="276" w:lineRule="auto"/>
            </w:pPr>
            <w:r w:rsidRPr="00AF7FD7">
              <w:rPr>
                <w:b/>
              </w:rPr>
              <w:t>Supporting Claim:</w:t>
            </w:r>
            <w:r>
              <w:rPr>
                <w:b/>
              </w:rPr>
              <w:t xml:space="preserve"> </w:t>
            </w:r>
          </w:p>
        </w:tc>
      </w:tr>
      <w:tr w:rsidR="00B92EE1" w:rsidRPr="00AF7FD7">
        <w:tc>
          <w:tcPr>
            <w:tcW w:w="9468" w:type="dxa"/>
            <w:gridSpan w:val="3"/>
          </w:tcPr>
          <w:p w:rsidR="00B92EE1" w:rsidRPr="00AF7FD7" w:rsidRDefault="005A608C" w:rsidP="00C85B11">
            <w:pPr>
              <w:pStyle w:val="ToolTableText"/>
              <w:spacing w:line="276" w:lineRule="auto"/>
            </w:pPr>
            <w:r w:rsidRPr="00AF7FD7">
              <w:t>“So segregation is not only politically, economically, and sociologically unsound, but</w:t>
            </w:r>
            <w:r w:rsidR="00CC740A">
              <w:t xml:space="preserve"> it is morally wrong and sinful</w:t>
            </w:r>
            <w:r w:rsidRPr="00AF7FD7">
              <w:t>”</w:t>
            </w:r>
            <w:r w:rsidR="00CC740A">
              <w:t xml:space="preserve"> (par. 13).</w:t>
            </w:r>
          </w:p>
        </w:tc>
      </w:tr>
      <w:tr w:rsidR="00B92EE1" w:rsidRPr="00AF7FD7">
        <w:trPr>
          <w:trHeight w:val="656"/>
        </w:trPr>
        <w:tc>
          <w:tcPr>
            <w:tcW w:w="5552" w:type="dxa"/>
            <w:shd w:val="clear" w:color="auto" w:fill="D9D9D9" w:themeFill="background1" w:themeFillShade="D9"/>
          </w:tcPr>
          <w:p w:rsidR="00B92EE1" w:rsidRPr="00AF7FD7" w:rsidRDefault="002F081C" w:rsidP="00C85B11">
            <w:pPr>
              <w:pStyle w:val="ToolTableText"/>
              <w:spacing w:line="276" w:lineRule="auto"/>
              <w:rPr>
                <w:b/>
              </w:rPr>
            </w:pPr>
            <w:r w:rsidRPr="00AF7FD7">
              <w:rPr>
                <w:b/>
              </w:rPr>
              <w:t>Evidence: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:rsidR="00B92EE1" w:rsidRPr="00AF7FD7" w:rsidRDefault="002F081C" w:rsidP="00C85B11">
            <w:pPr>
              <w:pStyle w:val="ToolTableText"/>
              <w:spacing w:after="0" w:line="276" w:lineRule="auto"/>
              <w:rPr>
                <w:b/>
              </w:rPr>
            </w:pPr>
            <w:r w:rsidRPr="00AF7FD7">
              <w:rPr>
                <w:b/>
              </w:rPr>
              <w:t>Explain how the evidence is relevant: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:rsidR="00B92EE1" w:rsidRPr="00AF7FD7" w:rsidRDefault="002F081C" w:rsidP="00C85B11">
            <w:pPr>
              <w:spacing w:line="240" w:lineRule="auto"/>
              <w:rPr>
                <w:b/>
              </w:rPr>
            </w:pPr>
            <w:r w:rsidRPr="00AF7FD7">
              <w:rPr>
                <w:b/>
              </w:rPr>
              <w:t>Explain whether the evidence is sufficient:</w:t>
            </w:r>
          </w:p>
        </w:tc>
      </w:tr>
      <w:tr w:rsidR="00B92EE1" w:rsidRPr="00AF7FD7">
        <w:tc>
          <w:tcPr>
            <w:tcW w:w="5552" w:type="dxa"/>
          </w:tcPr>
          <w:p w:rsidR="00B92EE1" w:rsidRPr="00AF7FD7" w:rsidRDefault="002F081C" w:rsidP="005E691F">
            <w:pPr>
              <w:pStyle w:val="ToolTableText"/>
            </w:pPr>
            <w:r w:rsidRPr="00AF7FD7">
              <w:t>A reference to Martin Buber indicating that segregation “relegates persons to the status of things”</w:t>
            </w:r>
            <w:r w:rsidR="00CC740A">
              <w:t xml:space="preserve"> (par. 13)</w:t>
            </w:r>
            <w:r w:rsidR="00DA45C8">
              <w:t>.</w:t>
            </w:r>
          </w:p>
        </w:tc>
        <w:tc>
          <w:tcPr>
            <w:tcW w:w="1738" w:type="dxa"/>
          </w:tcPr>
          <w:p w:rsidR="00B92EE1" w:rsidRPr="00AF7FD7" w:rsidRDefault="002F081C" w:rsidP="005E691F">
            <w:pPr>
              <w:pStyle w:val="ToolTableText"/>
            </w:pPr>
            <w:r w:rsidRPr="00AF7FD7">
              <w:t>The evidence relates directly how and why.</w:t>
            </w:r>
          </w:p>
        </w:tc>
        <w:tc>
          <w:tcPr>
            <w:tcW w:w="2178" w:type="dxa"/>
          </w:tcPr>
          <w:p w:rsidR="00B92EE1" w:rsidRPr="00AF7FD7" w:rsidRDefault="002F081C" w:rsidP="005E691F">
            <w:pPr>
              <w:pStyle w:val="ToolTableText"/>
            </w:pPr>
            <w:r w:rsidRPr="00AF7FD7">
              <w:t xml:space="preserve">The evidence is sufficient because </w:t>
            </w:r>
            <w:r w:rsidR="00CC740A">
              <w:t>it</w:t>
            </w:r>
            <w:r w:rsidRPr="00AF7FD7">
              <w:t xml:space="preserve"> provides specific and meaningful support to the supporting claim.</w:t>
            </w:r>
          </w:p>
        </w:tc>
      </w:tr>
      <w:tr w:rsidR="00B92EE1" w:rsidRPr="00AF7FD7">
        <w:tc>
          <w:tcPr>
            <w:tcW w:w="7290" w:type="dxa"/>
            <w:gridSpan w:val="2"/>
            <w:shd w:val="clear" w:color="auto" w:fill="D9D9D9" w:themeFill="background1" w:themeFillShade="D9"/>
          </w:tcPr>
          <w:p w:rsidR="00B92EE1" w:rsidRPr="00AF7FD7" w:rsidRDefault="002F081C" w:rsidP="00C85B11">
            <w:pPr>
              <w:pStyle w:val="ToolTableText"/>
              <w:spacing w:line="276" w:lineRule="auto"/>
              <w:rPr>
                <w:b/>
              </w:rPr>
            </w:pPr>
            <w:r w:rsidRPr="00AF7FD7">
              <w:rPr>
                <w:b/>
              </w:rPr>
              <w:t>Reasoning: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:rsidR="00B92EE1" w:rsidRPr="00AF7FD7" w:rsidRDefault="002F081C" w:rsidP="00C85B11">
            <w:pPr>
              <w:pStyle w:val="ToolTableText"/>
              <w:spacing w:line="276" w:lineRule="auto"/>
              <w:rPr>
                <w:b/>
              </w:rPr>
            </w:pPr>
            <w:r w:rsidRPr="00AF7FD7">
              <w:rPr>
                <w:b/>
              </w:rPr>
              <w:t>Explain whether the reasoning is valid:</w:t>
            </w:r>
          </w:p>
        </w:tc>
      </w:tr>
      <w:tr w:rsidR="00B92EE1" w:rsidRPr="00AF7FD7">
        <w:tc>
          <w:tcPr>
            <w:tcW w:w="7290" w:type="dxa"/>
            <w:gridSpan w:val="2"/>
            <w:shd w:val="clear" w:color="auto" w:fill="FFFFFF" w:themeFill="background1"/>
          </w:tcPr>
          <w:p w:rsidR="00B92EE1" w:rsidRPr="005E691F" w:rsidRDefault="002F081C" w:rsidP="005E691F">
            <w:pPr>
              <w:pStyle w:val="ToolTableText"/>
            </w:pPr>
            <w:r w:rsidRPr="005E691F">
              <w:t>If segregation reduces someone’s personhood to that of an object, then it is “morally wrong and sinful”</w:t>
            </w:r>
            <w:r w:rsidR="00CC740A" w:rsidRPr="005E691F">
              <w:t xml:space="preserve"> (par. 13).</w:t>
            </w:r>
          </w:p>
        </w:tc>
        <w:tc>
          <w:tcPr>
            <w:tcW w:w="2178" w:type="dxa"/>
            <w:shd w:val="clear" w:color="auto" w:fill="FFFFFF" w:themeFill="background1"/>
          </w:tcPr>
          <w:p w:rsidR="00B92EE1" w:rsidRPr="005E691F" w:rsidRDefault="002F081C" w:rsidP="005E691F">
            <w:pPr>
              <w:pStyle w:val="ToolTableText"/>
            </w:pPr>
            <w:r w:rsidRPr="005E691F">
              <w:t>The reasoning is valid because it draws on and connects both the supporting claim and the evidence.</w:t>
            </w:r>
          </w:p>
        </w:tc>
      </w:tr>
      <w:tr w:rsidR="00B92EE1" w:rsidRPr="00AF7FD7">
        <w:tc>
          <w:tcPr>
            <w:tcW w:w="9468" w:type="dxa"/>
            <w:gridSpan w:val="3"/>
            <w:shd w:val="clear" w:color="auto" w:fill="D9D9D9" w:themeFill="background1" w:themeFillShade="D9"/>
          </w:tcPr>
          <w:p w:rsidR="00B92EE1" w:rsidRPr="00AF7FD7" w:rsidRDefault="002F081C" w:rsidP="00C85B11">
            <w:pPr>
              <w:pStyle w:val="ToolTableText"/>
              <w:spacing w:line="276" w:lineRule="auto"/>
              <w:rPr>
                <w:b/>
              </w:rPr>
            </w:pPr>
            <w:r w:rsidRPr="00AF7FD7">
              <w:rPr>
                <w:b/>
              </w:rPr>
              <w:t>Supporting Claim:</w:t>
            </w:r>
          </w:p>
        </w:tc>
      </w:tr>
      <w:tr w:rsidR="00B92EE1" w:rsidRPr="00AF7FD7">
        <w:tc>
          <w:tcPr>
            <w:tcW w:w="9468" w:type="dxa"/>
            <w:gridSpan w:val="3"/>
          </w:tcPr>
          <w:p w:rsidR="00B92EE1" w:rsidRPr="005E691F" w:rsidRDefault="002F081C" w:rsidP="005E691F">
            <w:pPr>
              <w:pStyle w:val="ToolTableText"/>
            </w:pPr>
            <w:r w:rsidRPr="005E691F">
              <w:t>“An unjust law is a code inflicted upon a minority which that minority had no part enacting or creating because it did not have the unhampered right to vote”</w:t>
            </w:r>
            <w:r w:rsidR="00CC740A" w:rsidRPr="005E691F">
              <w:t xml:space="preserve"> (par. 15).</w:t>
            </w:r>
          </w:p>
        </w:tc>
      </w:tr>
      <w:tr w:rsidR="00B92EE1" w:rsidRPr="00AF7FD7">
        <w:trPr>
          <w:trHeight w:val="656"/>
        </w:trPr>
        <w:tc>
          <w:tcPr>
            <w:tcW w:w="5552" w:type="dxa"/>
            <w:shd w:val="clear" w:color="auto" w:fill="D9D9D9" w:themeFill="background1" w:themeFillShade="D9"/>
          </w:tcPr>
          <w:p w:rsidR="00B92EE1" w:rsidRPr="00AF7FD7" w:rsidRDefault="002F081C" w:rsidP="00C85B11">
            <w:pPr>
              <w:pStyle w:val="ToolTableText"/>
              <w:spacing w:line="276" w:lineRule="auto"/>
              <w:rPr>
                <w:b/>
              </w:rPr>
            </w:pPr>
            <w:r w:rsidRPr="00AF7FD7">
              <w:rPr>
                <w:b/>
              </w:rPr>
              <w:t>Evidence: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:rsidR="00B92EE1" w:rsidRPr="00AF7FD7" w:rsidRDefault="002F081C" w:rsidP="00C85B11">
            <w:pPr>
              <w:pStyle w:val="ToolTableText"/>
              <w:spacing w:line="276" w:lineRule="auto"/>
              <w:rPr>
                <w:b/>
              </w:rPr>
            </w:pPr>
            <w:r w:rsidRPr="00AF7FD7">
              <w:rPr>
                <w:b/>
              </w:rPr>
              <w:t>Explain how the evidence is relevant: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:rsidR="00B92EE1" w:rsidRPr="00AF7FD7" w:rsidRDefault="002F081C" w:rsidP="00C85B11">
            <w:pPr>
              <w:spacing w:line="240" w:lineRule="auto"/>
              <w:rPr>
                <w:b/>
              </w:rPr>
            </w:pPr>
            <w:r w:rsidRPr="00AF7FD7">
              <w:rPr>
                <w:b/>
              </w:rPr>
              <w:t>Explain whether the evidence is sufficient:</w:t>
            </w:r>
          </w:p>
        </w:tc>
      </w:tr>
      <w:tr w:rsidR="00B92EE1" w:rsidRPr="00AF7FD7">
        <w:tc>
          <w:tcPr>
            <w:tcW w:w="5552" w:type="dxa"/>
          </w:tcPr>
          <w:p w:rsidR="00B92EE1" w:rsidRPr="00AF7FD7" w:rsidRDefault="002F081C" w:rsidP="005E691F">
            <w:pPr>
              <w:pStyle w:val="ToolTableText"/>
            </w:pPr>
            <w:r w:rsidRPr="00AF7FD7">
              <w:t>Alabama uses “all types of conniving methods” to keep African Americans from registering to vote, so they cannot win even where they are the majority</w:t>
            </w:r>
            <w:r w:rsidR="00CC740A">
              <w:t xml:space="preserve"> (par. 15)</w:t>
            </w:r>
            <w:r w:rsidRPr="00AF7FD7">
              <w:t>.</w:t>
            </w:r>
          </w:p>
        </w:tc>
        <w:tc>
          <w:tcPr>
            <w:tcW w:w="1738" w:type="dxa"/>
          </w:tcPr>
          <w:p w:rsidR="00B92EE1" w:rsidRPr="00AF7FD7" w:rsidRDefault="002F081C" w:rsidP="001256D3">
            <w:pPr>
              <w:pStyle w:val="ToolTableText"/>
            </w:pPr>
            <w:r w:rsidRPr="00AF7FD7">
              <w:t xml:space="preserve">The evidence is relevant because </w:t>
            </w:r>
            <w:r w:rsidR="001256D3">
              <w:t>i</w:t>
            </w:r>
            <w:r w:rsidRPr="00AF7FD7">
              <w:t>t shows how African Americans “did not have the unhampered right to vote”</w:t>
            </w:r>
            <w:r w:rsidR="00CC740A">
              <w:t xml:space="preserve"> (par. 15).</w:t>
            </w:r>
          </w:p>
        </w:tc>
        <w:tc>
          <w:tcPr>
            <w:tcW w:w="2178" w:type="dxa"/>
          </w:tcPr>
          <w:p w:rsidR="00B92EE1" w:rsidRPr="00AF7FD7" w:rsidRDefault="002F081C" w:rsidP="005E691F">
            <w:pPr>
              <w:pStyle w:val="ToolTableText"/>
            </w:pPr>
            <w:r w:rsidRPr="00AF7FD7">
              <w:t xml:space="preserve">The evidence is sufficient because </w:t>
            </w:r>
            <w:r w:rsidR="00E83368">
              <w:t>it</w:t>
            </w:r>
            <w:r w:rsidRPr="00AF7FD7">
              <w:t xml:space="preserve"> provides enough examples and explanations of voter fraud to validate the supporting claim.</w:t>
            </w:r>
          </w:p>
        </w:tc>
      </w:tr>
      <w:tr w:rsidR="00B92EE1" w:rsidRPr="00AF7FD7">
        <w:tc>
          <w:tcPr>
            <w:tcW w:w="7290" w:type="dxa"/>
            <w:gridSpan w:val="2"/>
            <w:shd w:val="clear" w:color="auto" w:fill="D9D9D9" w:themeFill="background1" w:themeFillShade="D9"/>
          </w:tcPr>
          <w:p w:rsidR="00B92EE1" w:rsidRPr="00AF7FD7" w:rsidRDefault="002F081C" w:rsidP="00C85B11">
            <w:pPr>
              <w:pStyle w:val="ToolTableText"/>
              <w:rPr>
                <w:b/>
              </w:rPr>
            </w:pPr>
            <w:r w:rsidRPr="00AF7FD7">
              <w:rPr>
                <w:b/>
              </w:rPr>
              <w:t>Reasoning: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:rsidR="00B92EE1" w:rsidRPr="00AF7FD7" w:rsidRDefault="002F081C" w:rsidP="00C85B11">
            <w:pPr>
              <w:pStyle w:val="ToolTableText"/>
              <w:rPr>
                <w:b/>
              </w:rPr>
            </w:pPr>
            <w:r w:rsidRPr="00AF7FD7">
              <w:rPr>
                <w:b/>
              </w:rPr>
              <w:t>Explain whether the reasoning is valid:</w:t>
            </w:r>
          </w:p>
        </w:tc>
      </w:tr>
      <w:tr w:rsidR="00B92EE1">
        <w:tc>
          <w:tcPr>
            <w:tcW w:w="7290" w:type="dxa"/>
            <w:gridSpan w:val="2"/>
            <w:shd w:val="clear" w:color="auto" w:fill="FFFFFF" w:themeFill="background1"/>
          </w:tcPr>
          <w:p w:rsidR="00B92EE1" w:rsidRPr="005E691F" w:rsidRDefault="002F081C" w:rsidP="005E691F">
            <w:pPr>
              <w:pStyle w:val="ToolTableText"/>
            </w:pPr>
            <w:r w:rsidRPr="005E691F">
              <w:t>If voter fraud exists and if segregation laws were created from the voter fraud, then they are unjust laws because they were</w:t>
            </w:r>
            <w:r w:rsidR="00284BC4" w:rsidRPr="005E691F">
              <w:t xml:space="preserve"> not </w:t>
            </w:r>
            <w:r w:rsidRPr="005E691F">
              <w:t>“democratically structured”</w:t>
            </w:r>
            <w:r w:rsidR="00CC740A" w:rsidRPr="005E691F">
              <w:t xml:space="preserve"> (par. 15).</w:t>
            </w:r>
          </w:p>
        </w:tc>
        <w:tc>
          <w:tcPr>
            <w:tcW w:w="2178" w:type="dxa"/>
            <w:shd w:val="clear" w:color="auto" w:fill="FFFFFF" w:themeFill="background1"/>
          </w:tcPr>
          <w:p w:rsidR="00B92EE1" w:rsidRPr="005E691F" w:rsidRDefault="002F081C" w:rsidP="005E691F">
            <w:pPr>
              <w:pStyle w:val="ToolTableText"/>
            </w:pPr>
            <w:r w:rsidRPr="005E691F">
              <w:t>The reasoning is valid because it draws on and connects both the supporting claim and the evidence.</w:t>
            </w:r>
          </w:p>
        </w:tc>
      </w:tr>
    </w:tbl>
    <w:p w:rsidR="00F57A5F" w:rsidRDefault="00F57A5F">
      <w:pPr>
        <w:spacing w:before="0" w:after="0" w:line="240" w:lineRule="auto"/>
      </w:pPr>
    </w:p>
    <w:sectPr w:rsidR="00F57A5F" w:rsidSect="004713C2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ECD" w:rsidRDefault="00591ECD" w:rsidP="00E946A0">
      <w:r>
        <w:separator/>
      </w:r>
    </w:p>
    <w:p w:rsidR="00591ECD" w:rsidRDefault="00591ECD" w:rsidP="00E946A0"/>
  </w:endnote>
  <w:endnote w:type="continuationSeparator" w:id="0">
    <w:p w:rsidR="00591ECD" w:rsidRDefault="00591ECD" w:rsidP="00E946A0">
      <w:r>
        <w:continuationSeparator/>
      </w:r>
    </w:p>
    <w:p w:rsidR="00591ECD" w:rsidRDefault="00591ECD" w:rsidP="00E946A0"/>
  </w:endnote>
  <w:endnote w:type="continuationNotice" w:id="1">
    <w:p w:rsidR="00591ECD" w:rsidRDefault="00591ECD">
      <w:pPr>
        <w:spacing w:before="0"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9F27E30F-02B2-443E-89B1-96BA2BE30CB3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2" w:subsetted="1" w:fontKey="{39FEFA73-43A1-4012-B4DB-A33640C22906}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101" w:rsidRDefault="00976AA4" w:rsidP="00E946A0">
    <w:pPr>
      <w:pStyle w:val="Footer"/>
      <w:rPr>
        <w:rStyle w:val="PageNumber"/>
        <w:rFonts w:ascii="Calibri" w:hAnsi="Calibri"/>
        <w:sz w:val="22"/>
      </w:rPr>
    </w:pPr>
    <w:r>
      <w:rPr>
        <w:rStyle w:val="PageNumber"/>
      </w:rPr>
      <w:fldChar w:fldCharType="begin"/>
    </w:r>
    <w:r w:rsidR="006031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3101">
      <w:rPr>
        <w:rStyle w:val="PageNumber"/>
        <w:noProof/>
      </w:rPr>
      <w:t>11</w:t>
    </w:r>
    <w:r>
      <w:rPr>
        <w:rStyle w:val="PageNumber"/>
      </w:rPr>
      <w:fldChar w:fldCharType="end"/>
    </w:r>
  </w:p>
  <w:p w:rsidR="00603101" w:rsidRDefault="00603101" w:rsidP="00E946A0">
    <w:pPr>
      <w:pStyle w:val="Footer"/>
    </w:pPr>
  </w:p>
  <w:p w:rsidR="00603101" w:rsidRDefault="00603101" w:rsidP="00E946A0"/>
  <w:p w:rsidR="00603101" w:rsidRDefault="00603101" w:rsidP="00E946A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101" w:rsidRPr="00563CB8" w:rsidRDefault="00603101" w:rsidP="004F2969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/>
    </w:tblPr>
    <w:tblGrid>
      <w:gridCol w:w="4609"/>
      <w:gridCol w:w="625"/>
      <w:gridCol w:w="4325"/>
    </w:tblGrid>
    <w:tr w:rsidR="00603101">
      <w:trPr>
        <w:trHeight w:val="705"/>
      </w:trPr>
      <w:tc>
        <w:tcPr>
          <w:tcW w:w="4609" w:type="dxa"/>
          <w:shd w:val="clear" w:color="auto" w:fill="auto"/>
          <w:vAlign w:val="center"/>
        </w:tcPr>
        <w:p w:rsidR="00603101" w:rsidRPr="002E4C92" w:rsidRDefault="00603101" w:rsidP="004F2969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10</w:t>
          </w:r>
          <w:r w:rsidRPr="0039525B">
            <w:rPr>
              <w:b w:val="0"/>
            </w:rPr>
            <w:t>.</w:t>
          </w:r>
          <w:r>
            <w:rPr>
              <w:b w:val="0"/>
            </w:rPr>
            <w:t>2</w:t>
          </w:r>
          <w:r w:rsidRPr="0039525B">
            <w:rPr>
              <w:b w:val="0"/>
            </w:rPr>
            <w:t>.</w:t>
          </w:r>
          <w:r>
            <w:rPr>
              <w:b w:val="0"/>
            </w:rPr>
            <w:t>1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7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4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1</w:t>
          </w:r>
          <w:r w:rsidR="0066252F">
            <w:rPr>
              <w:b w:val="0"/>
            </w:rPr>
            <w:t>8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Pr="0039525B">
            <w:rPr>
              <w:b w:val="0"/>
            </w:rPr>
            <w:t xml:space="preserve"> Starting </w:t>
          </w:r>
          <w:r>
            <w:rPr>
              <w:b w:val="0"/>
            </w:rPr>
            <w:t>4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:rsidR="00603101" w:rsidRPr="0039525B" w:rsidRDefault="00603101" w:rsidP="004F2969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:rsidR="00603101" w:rsidRPr="0039525B" w:rsidRDefault="00603101" w:rsidP="004F2969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Attribution-NonCommercial-ShareAlike 3.0 Unported License</w:t>
          </w:r>
        </w:p>
        <w:p w:rsidR="00603101" w:rsidRPr="002E4C92" w:rsidRDefault="00976AA4" w:rsidP="004F2969">
          <w:pPr>
            <w:pStyle w:val="FooterText"/>
          </w:pPr>
          <w:hyperlink r:id="rId1" w:history="1">
            <w:r w:rsidR="00603101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:rsidR="00603101" w:rsidRPr="002E4C92" w:rsidRDefault="00976AA4" w:rsidP="004F296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begin"/>
          </w:r>
          <w:r w:rsidR="00603101" w:rsidRPr="002E4C92">
            <w:rPr>
              <w:rFonts w:ascii="Calibri" w:hAnsi="Calibri" w:cs="Calibri"/>
              <w:b/>
              <w:color w:val="1F4E79"/>
              <w:sz w:val="28"/>
            </w:rPr>
            <w:instrText>PAGE</w:instrTex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separate"/>
          </w:r>
          <w:r w:rsidR="00822C66">
            <w:rPr>
              <w:rFonts w:ascii="Calibri" w:hAnsi="Calibri" w:cs="Calibri"/>
              <w:b/>
              <w:noProof/>
              <w:color w:val="1F4E79"/>
              <w:sz w:val="28"/>
            </w:rPr>
            <w:t>1</w: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end"/>
          </w:r>
        </w:p>
      </w:tc>
      <w:tc>
        <w:tcPr>
          <w:tcW w:w="4325" w:type="dxa"/>
          <w:shd w:val="clear" w:color="auto" w:fill="auto"/>
          <w:vAlign w:val="bottom"/>
        </w:tcPr>
        <w:p w:rsidR="00603101" w:rsidRPr="002E4C92" w:rsidRDefault="00603101" w:rsidP="0039525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>
                <wp:extent cx="1697355" cy="636270"/>
                <wp:effectExtent l="19050" t="0" r="0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03101" w:rsidRPr="0039525B" w:rsidRDefault="00603101" w:rsidP="0039525B">
    <w:pPr>
      <w:pStyle w:val="Footer"/>
      <w:spacing w:before="0" w:after="0" w:line="240" w:lineRule="auto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ECD" w:rsidRDefault="00591ECD" w:rsidP="00E946A0">
      <w:r>
        <w:separator/>
      </w:r>
    </w:p>
    <w:p w:rsidR="00591ECD" w:rsidRDefault="00591ECD" w:rsidP="00E946A0"/>
  </w:footnote>
  <w:footnote w:type="continuationSeparator" w:id="0">
    <w:p w:rsidR="00591ECD" w:rsidRDefault="00591ECD" w:rsidP="00E946A0">
      <w:r>
        <w:continuationSeparator/>
      </w:r>
    </w:p>
    <w:p w:rsidR="00591ECD" w:rsidRDefault="00591ECD" w:rsidP="00E946A0"/>
  </w:footnote>
  <w:footnote w:type="continuationNotice" w:id="1">
    <w:p w:rsidR="00591ECD" w:rsidRDefault="00591ECD">
      <w:pPr>
        <w:spacing w:before="0"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3708"/>
      <w:gridCol w:w="2430"/>
      <w:gridCol w:w="3438"/>
    </w:tblGrid>
    <w:tr w:rsidR="00603101" w:rsidRPr="00563CB8">
      <w:tc>
        <w:tcPr>
          <w:tcW w:w="3708" w:type="dxa"/>
          <w:shd w:val="clear" w:color="auto" w:fill="auto"/>
        </w:tcPr>
        <w:p w:rsidR="00603101" w:rsidRPr="00563CB8" w:rsidRDefault="00603101" w:rsidP="00E946A0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:rsidR="00603101" w:rsidRPr="00563CB8" w:rsidRDefault="00603101" w:rsidP="00E946A0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:rsidR="00603101" w:rsidRPr="00E946A0" w:rsidRDefault="00603101" w:rsidP="00166F41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10 • Module 2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1</w:t>
          </w:r>
          <w:r w:rsidRPr="00E946A0">
            <w:rPr>
              <w:b w:val="0"/>
            </w:rPr>
            <w:t xml:space="preserve"> • Lesson </w:t>
          </w:r>
          <w:r>
            <w:rPr>
              <w:b w:val="0"/>
            </w:rPr>
            <w:t>7</w:t>
          </w:r>
        </w:p>
      </w:tc>
    </w:tr>
  </w:tbl>
  <w:p w:rsidR="00603101" w:rsidRDefault="00603101" w:rsidP="00E946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90C3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4FE01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F"/>
    <w:multiLevelType w:val="singleLevel"/>
    <w:tmpl w:val="6792B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863EE"/>
    <w:multiLevelType w:val="hybridMultilevel"/>
    <w:tmpl w:val="1D2C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510B0"/>
    <w:multiLevelType w:val="hybridMultilevel"/>
    <w:tmpl w:val="BDE6B81C"/>
    <w:lvl w:ilvl="0" w:tplc="5FD4D168">
      <w:start w:val="1"/>
      <w:numFmt w:val="bullet"/>
      <w:lvlText w:val="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F23389"/>
    <w:multiLevelType w:val="hybridMultilevel"/>
    <w:tmpl w:val="1FA20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24CF5478"/>
    <w:multiLevelType w:val="hybridMultilevel"/>
    <w:tmpl w:val="0324E9DC"/>
    <w:lvl w:ilvl="0" w:tplc="507637E6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601282"/>
    <w:multiLevelType w:val="hybridMultilevel"/>
    <w:tmpl w:val="B890D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73B79"/>
    <w:multiLevelType w:val="hybridMultilevel"/>
    <w:tmpl w:val="8940FCD2"/>
    <w:lvl w:ilvl="0" w:tplc="B4769F78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>
    <w:nsid w:val="2EDF5633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5">
    <w:nsid w:val="38CD60BD"/>
    <w:multiLevelType w:val="hybridMultilevel"/>
    <w:tmpl w:val="14CC397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90AC8"/>
    <w:multiLevelType w:val="hybridMultilevel"/>
    <w:tmpl w:val="736A0F2A"/>
    <w:lvl w:ilvl="0" w:tplc="03A07396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CC062B"/>
    <w:multiLevelType w:val="hybridMultilevel"/>
    <w:tmpl w:val="466E3DC6"/>
    <w:lvl w:ilvl="0" w:tplc="5BB487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F5251"/>
    <w:multiLevelType w:val="hybridMultilevel"/>
    <w:tmpl w:val="58260208"/>
    <w:lvl w:ilvl="0" w:tplc="B7748834">
      <w:start w:val="1"/>
      <w:numFmt w:val="bullet"/>
      <w:lvlText w:val="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225EF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95041F"/>
    <w:multiLevelType w:val="hybridMultilevel"/>
    <w:tmpl w:val="0832E2B6"/>
    <w:lvl w:ilvl="0" w:tplc="E5325B2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453E7"/>
    <w:multiLevelType w:val="hybridMultilevel"/>
    <w:tmpl w:val="2AAA2C7A"/>
    <w:lvl w:ilvl="0" w:tplc="F5A43402">
      <w:start w:val="1"/>
      <w:numFmt w:val="bullet"/>
      <w:lvlText w:val="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1A15BF"/>
    <w:multiLevelType w:val="hybridMultilevel"/>
    <w:tmpl w:val="F73A0EE6"/>
    <w:lvl w:ilvl="0" w:tplc="061238F8">
      <w:start w:val="1"/>
      <w:numFmt w:val="bullet"/>
      <w:lvlText w:val="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B34FA9"/>
    <w:multiLevelType w:val="hybridMultilevel"/>
    <w:tmpl w:val="079E7E3C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E863E1"/>
    <w:multiLevelType w:val="hybridMultilevel"/>
    <w:tmpl w:val="D86060D4"/>
    <w:lvl w:ilvl="0" w:tplc="53101E8A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B1732A"/>
    <w:multiLevelType w:val="hybridMultilevel"/>
    <w:tmpl w:val="8430A35E"/>
    <w:lvl w:ilvl="0" w:tplc="1164A604">
      <w:start w:val="1"/>
      <w:numFmt w:val="lowerLetter"/>
      <w:pStyle w:val="SubStandar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C35755"/>
    <w:multiLevelType w:val="hybridMultilevel"/>
    <w:tmpl w:val="34029460"/>
    <w:lvl w:ilvl="0" w:tplc="A5BEFA20">
      <w:start w:val="1"/>
      <w:numFmt w:val="bullet"/>
      <w:lvlText w:val="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077A8A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21"/>
  </w:num>
  <w:num w:numId="2">
    <w:abstractNumId w:val="5"/>
  </w:num>
  <w:num w:numId="3">
    <w:abstractNumId w:val="4"/>
  </w:num>
  <w:num w:numId="4">
    <w:abstractNumId w:val="11"/>
    <w:lvlOverride w:ilvl="0">
      <w:startOverride w:val="1"/>
    </w:lvlOverride>
  </w:num>
  <w:num w:numId="5">
    <w:abstractNumId w:val="10"/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11"/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3"/>
  </w:num>
  <w:num w:numId="12">
    <w:abstractNumId w:val="31"/>
  </w:num>
  <w:num w:numId="13">
    <w:abstractNumId w:val="10"/>
    <w:lvlOverride w:ilvl="0">
      <w:startOverride w:val="1"/>
    </w:lvlOverride>
  </w:num>
  <w:num w:numId="14">
    <w:abstractNumId w:val="9"/>
  </w:num>
  <w:num w:numId="15">
    <w:abstractNumId w:val="6"/>
  </w:num>
  <w:num w:numId="16">
    <w:abstractNumId w:val="26"/>
  </w:num>
  <w:num w:numId="17">
    <w:abstractNumId w:val="16"/>
  </w:num>
  <w:num w:numId="18">
    <w:abstractNumId w:val="17"/>
  </w:num>
  <w:num w:numId="19">
    <w:abstractNumId w:val="14"/>
  </w:num>
  <w:num w:numId="20">
    <w:abstractNumId w:val="7"/>
  </w:num>
  <w:num w:numId="21">
    <w:abstractNumId w:val="11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28"/>
  </w:num>
  <w:num w:numId="24">
    <w:abstractNumId w:val="8"/>
  </w:num>
  <w:num w:numId="25">
    <w:abstractNumId w:val="25"/>
  </w:num>
  <w:num w:numId="26">
    <w:abstractNumId w:val="18"/>
  </w:num>
  <w:num w:numId="27">
    <w:abstractNumId w:val="5"/>
    <w:lvlOverride w:ilvl="0">
      <w:startOverride w:val="1"/>
    </w:lvlOverride>
  </w:num>
  <w:num w:numId="28">
    <w:abstractNumId w:val="22"/>
  </w:num>
  <w:num w:numId="29">
    <w:abstractNumId w:val="13"/>
  </w:num>
  <w:num w:numId="30">
    <w:abstractNumId w:val="20"/>
  </w:num>
  <w:num w:numId="31">
    <w:abstractNumId w:val="30"/>
  </w:num>
  <w:num w:numId="32">
    <w:abstractNumId w:val="23"/>
  </w:num>
  <w:num w:numId="33">
    <w:abstractNumId w:val="27"/>
  </w:num>
  <w:num w:numId="34">
    <w:abstractNumId w:val="11"/>
    <w:lvlOverride w:ilvl="0">
      <w:startOverride w:val="1"/>
    </w:lvlOverride>
  </w:num>
  <w:num w:numId="35">
    <w:abstractNumId w:val="24"/>
  </w:num>
  <w:num w:numId="36">
    <w:abstractNumId w:val="12"/>
  </w:num>
  <w:num w:numId="37">
    <w:abstractNumId w:val="15"/>
  </w:num>
  <w:num w:numId="38">
    <w:abstractNumId w:val="29"/>
  </w:num>
  <w:num w:numId="39">
    <w:abstractNumId w:val="19"/>
  </w:num>
  <w:num w:numId="40">
    <w:abstractNumId w:val="0"/>
  </w:num>
  <w:num w:numId="41">
    <w:abstractNumId w:val="2"/>
  </w:num>
  <w:num w:numId="42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TrueTypeFonts/>
  <w:embedSystemFonts/>
  <w:saveSubsetFonts/>
  <w:proofState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4688B"/>
    <w:rsid w:val="00001611"/>
    <w:rsid w:val="00007CBA"/>
    <w:rsid w:val="00007F67"/>
    <w:rsid w:val="00011E99"/>
    <w:rsid w:val="000134DA"/>
    <w:rsid w:val="000137C5"/>
    <w:rsid w:val="000137DF"/>
    <w:rsid w:val="00014D5D"/>
    <w:rsid w:val="00020527"/>
    <w:rsid w:val="00021589"/>
    <w:rsid w:val="0002335F"/>
    <w:rsid w:val="00023A1A"/>
    <w:rsid w:val="00025F4A"/>
    <w:rsid w:val="00034778"/>
    <w:rsid w:val="00035D4D"/>
    <w:rsid w:val="00044A41"/>
    <w:rsid w:val="00053088"/>
    <w:rsid w:val="00056551"/>
    <w:rsid w:val="00057704"/>
    <w:rsid w:val="00062291"/>
    <w:rsid w:val="0006233C"/>
    <w:rsid w:val="00064850"/>
    <w:rsid w:val="00066123"/>
    <w:rsid w:val="0006776C"/>
    <w:rsid w:val="00070A16"/>
    <w:rsid w:val="00071936"/>
    <w:rsid w:val="00072749"/>
    <w:rsid w:val="00073C51"/>
    <w:rsid w:val="000742AA"/>
    <w:rsid w:val="000753BE"/>
    <w:rsid w:val="0007545D"/>
    <w:rsid w:val="00075649"/>
    <w:rsid w:val="00077410"/>
    <w:rsid w:val="00080A8A"/>
    <w:rsid w:val="00080C61"/>
    <w:rsid w:val="000814CE"/>
    <w:rsid w:val="000846B5"/>
    <w:rsid w:val="000848B2"/>
    <w:rsid w:val="00086A06"/>
    <w:rsid w:val="00090200"/>
    <w:rsid w:val="00092730"/>
    <w:rsid w:val="00092C82"/>
    <w:rsid w:val="00095BBA"/>
    <w:rsid w:val="00096A06"/>
    <w:rsid w:val="000A1206"/>
    <w:rsid w:val="000A26A7"/>
    <w:rsid w:val="000A3640"/>
    <w:rsid w:val="000A7D8B"/>
    <w:rsid w:val="000B1882"/>
    <w:rsid w:val="000B2D56"/>
    <w:rsid w:val="000B3015"/>
    <w:rsid w:val="000B305B"/>
    <w:rsid w:val="000B3836"/>
    <w:rsid w:val="000B419A"/>
    <w:rsid w:val="000B6EA7"/>
    <w:rsid w:val="000C0112"/>
    <w:rsid w:val="000C0216"/>
    <w:rsid w:val="000C169A"/>
    <w:rsid w:val="000C4439"/>
    <w:rsid w:val="000C4813"/>
    <w:rsid w:val="000C5656"/>
    <w:rsid w:val="000C5893"/>
    <w:rsid w:val="000D0F3D"/>
    <w:rsid w:val="000D0FAE"/>
    <w:rsid w:val="000D62A3"/>
    <w:rsid w:val="000E0B69"/>
    <w:rsid w:val="000E2DC6"/>
    <w:rsid w:val="000E4DBA"/>
    <w:rsid w:val="000E6C2B"/>
    <w:rsid w:val="000F192C"/>
    <w:rsid w:val="000F2414"/>
    <w:rsid w:val="000F3993"/>
    <w:rsid w:val="000F5F5A"/>
    <w:rsid w:val="000F7D35"/>
    <w:rsid w:val="000F7F56"/>
    <w:rsid w:val="0010235F"/>
    <w:rsid w:val="00110A04"/>
    <w:rsid w:val="00111A39"/>
    <w:rsid w:val="00111D42"/>
    <w:rsid w:val="00113501"/>
    <w:rsid w:val="00113536"/>
    <w:rsid w:val="001159C2"/>
    <w:rsid w:val="001215F2"/>
    <w:rsid w:val="00121C27"/>
    <w:rsid w:val="001256D3"/>
    <w:rsid w:val="001258FD"/>
    <w:rsid w:val="00133528"/>
    <w:rsid w:val="001352AE"/>
    <w:rsid w:val="001362D4"/>
    <w:rsid w:val="00140413"/>
    <w:rsid w:val="00142C64"/>
    <w:rsid w:val="001509EC"/>
    <w:rsid w:val="00150FE6"/>
    <w:rsid w:val="00151165"/>
    <w:rsid w:val="0015118C"/>
    <w:rsid w:val="00156124"/>
    <w:rsid w:val="00157165"/>
    <w:rsid w:val="00163991"/>
    <w:rsid w:val="001657A6"/>
    <w:rsid w:val="00165FEA"/>
    <w:rsid w:val="00166332"/>
    <w:rsid w:val="00166485"/>
    <w:rsid w:val="00166F41"/>
    <w:rsid w:val="001708C2"/>
    <w:rsid w:val="001723D5"/>
    <w:rsid w:val="001734D3"/>
    <w:rsid w:val="00175B00"/>
    <w:rsid w:val="00181501"/>
    <w:rsid w:val="0018630D"/>
    <w:rsid w:val="00186355"/>
    <w:rsid w:val="001864E6"/>
    <w:rsid w:val="00186FDA"/>
    <w:rsid w:val="0018762C"/>
    <w:rsid w:val="00190096"/>
    <w:rsid w:val="001913C4"/>
    <w:rsid w:val="001945FA"/>
    <w:rsid w:val="00194F1D"/>
    <w:rsid w:val="00195582"/>
    <w:rsid w:val="00195648"/>
    <w:rsid w:val="001A1A7D"/>
    <w:rsid w:val="001A5133"/>
    <w:rsid w:val="001B0794"/>
    <w:rsid w:val="001B07FA"/>
    <w:rsid w:val="001B0D09"/>
    <w:rsid w:val="001B1487"/>
    <w:rsid w:val="001B465B"/>
    <w:rsid w:val="001B542B"/>
    <w:rsid w:val="001B6AD5"/>
    <w:rsid w:val="001C1C99"/>
    <w:rsid w:val="001C1F6A"/>
    <w:rsid w:val="001C35E3"/>
    <w:rsid w:val="001C5188"/>
    <w:rsid w:val="001C6B70"/>
    <w:rsid w:val="001D047B"/>
    <w:rsid w:val="001D0518"/>
    <w:rsid w:val="001D641A"/>
    <w:rsid w:val="001E189E"/>
    <w:rsid w:val="001E5BF1"/>
    <w:rsid w:val="001E6FE4"/>
    <w:rsid w:val="001F0991"/>
    <w:rsid w:val="001F4CC7"/>
    <w:rsid w:val="001F6C4F"/>
    <w:rsid w:val="001F775D"/>
    <w:rsid w:val="002009F7"/>
    <w:rsid w:val="0020138A"/>
    <w:rsid w:val="00201F2E"/>
    <w:rsid w:val="002041CD"/>
    <w:rsid w:val="00207C8B"/>
    <w:rsid w:val="00220455"/>
    <w:rsid w:val="002240D0"/>
    <w:rsid w:val="00224590"/>
    <w:rsid w:val="002306FF"/>
    <w:rsid w:val="00231919"/>
    <w:rsid w:val="00240FF7"/>
    <w:rsid w:val="00241A87"/>
    <w:rsid w:val="0024557C"/>
    <w:rsid w:val="00245B68"/>
    <w:rsid w:val="00245B86"/>
    <w:rsid w:val="002516D4"/>
    <w:rsid w:val="00251A7C"/>
    <w:rsid w:val="00251DAB"/>
    <w:rsid w:val="00252D78"/>
    <w:rsid w:val="0025663C"/>
    <w:rsid w:val="002619B1"/>
    <w:rsid w:val="002635F4"/>
    <w:rsid w:val="00263AF5"/>
    <w:rsid w:val="002652BB"/>
    <w:rsid w:val="002661A8"/>
    <w:rsid w:val="002664CD"/>
    <w:rsid w:val="002740B2"/>
    <w:rsid w:val="00274831"/>
    <w:rsid w:val="002748DB"/>
    <w:rsid w:val="00274EB8"/>
    <w:rsid w:val="00274FEB"/>
    <w:rsid w:val="00275FA5"/>
    <w:rsid w:val="00276DB9"/>
    <w:rsid w:val="0028184C"/>
    <w:rsid w:val="00283E77"/>
    <w:rsid w:val="00284B9E"/>
    <w:rsid w:val="00284BC4"/>
    <w:rsid w:val="00284FC0"/>
    <w:rsid w:val="00286404"/>
    <w:rsid w:val="00290F88"/>
    <w:rsid w:val="0029527C"/>
    <w:rsid w:val="00297DC5"/>
    <w:rsid w:val="002A21DE"/>
    <w:rsid w:val="002A30CA"/>
    <w:rsid w:val="002A5337"/>
    <w:rsid w:val="002A5DAE"/>
    <w:rsid w:val="002B5E29"/>
    <w:rsid w:val="002B6F11"/>
    <w:rsid w:val="002C0245"/>
    <w:rsid w:val="002C02FB"/>
    <w:rsid w:val="002C2BAD"/>
    <w:rsid w:val="002C5F0D"/>
    <w:rsid w:val="002D0074"/>
    <w:rsid w:val="002D5EB9"/>
    <w:rsid w:val="002D632F"/>
    <w:rsid w:val="002E27AE"/>
    <w:rsid w:val="002E3E33"/>
    <w:rsid w:val="002E4C92"/>
    <w:rsid w:val="002E7564"/>
    <w:rsid w:val="002F03D2"/>
    <w:rsid w:val="002F081C"/>
    <w:rsid w:val="002F13D8"/>
    <w:rsid w:val="002F3943"/>
    <w:rsid w:val="002F3D65"/>
    <w:rsid w:val="002F4252"/>
    <w:rsid w:val="00306303"/>
    <w:rsid w:val="003067BF"/>
    <w:rsid w:val="00310D49"/>
    <w:rsid w:val="00311E81"/>
    <w:rsid w:val="00313F42"/>
    <w:rsid w:val="00317306"/>
    <w:rsid w:val="003201AC"/>
    <w:rsid w:val="00320C19"/>
    <w:rsid w:val="0032239A"/>
    <w:rsid w:val="00324B57"/>
    <w:rsid w:val="00326F3E"/>
    <w:rsid w:val="00331631"/>
    <w:rsid w:val="00333D48"/>
    <w:rsid w:val="00335168"/>
    <w:rsid w:val="003356A8"/>
    <w:rsid w:val="003368BF"/>
    <w:rsid w:val="003406EA"/>
    <w:rsid w:val="003440A9"/>
    <w:rsid w:val="00347761"/>
    <w:rsid w:val="00347DD9"/>
    <w:rsid w:val="00350B03"/>
    <w:rsid w:val="00351804"/>
    <w:rsid w:val="00351F18"/>
    <w:rsid w:val="00352361"/>
    <w:rsid w:val="00353081"/>
    <w:rsid w:val="00355B9E"/>
    <w:rsid w:val="00356000"/>
    <w:rsid w:val="00356656"/>
    <w:rsid w:val="00362010"/>
    <w:rsid w:val="00364CD8"/>
    <w:rsid w:val="00365FBB"/>
    <w:rsid w:val="00366300"/>
    <w:rsid w:val="003675C7"/>
    <w:rsid w:val="00370C53"/>
    <w:rsid w:val="00372441"/>
    <w:rsid w:val="0037258B"/>
    <w:rsid w:val="00374C35"/>
    <w:rsid w:val="00376DBB"/>
    <w:rsid w:val="003822E1"/>
    <w:rsid w:val="003826B0"/>
    <w:rsid w:val="00382F22"/>
    <w:rsid w:val="003834C8"/>
    <w:rsid w:val="0038382F"/>
    <w:rsid w:val="00383A2A"/>
    <w:rsid w:val="003851B2"/>
    <w:rsid w:val="003854D3"/>
    <w:rsid w:val="00385FC0"/>
    <w:rsid w:val="0038635E"/>
    <w:rsid w:val="00390495"/>
    <w:rsid w:val="003908D2"/>
    <w:rsid w:val="003924D0"/>
    <w:rsid w:val="0039525B"/>
    <w:rsid w:val="00395F96"/>
    <w:rsid w:val="003962C8"/>
    <w:rsid w:val="003A3AB0"/>
    <w:rsid w:val="003A6785"/>
    <w:rsid w:val="003B3DB9"/>
    <w:rsid w:val="003B5D59"/>
    <w:rsid w:val="003B7708"/>
    <w:rsid w:val="003B77C1"/>
    <w:rsid w:val="003B79F9"/>
    <w:rsid w:val="003C2022"/>
    <w:rsid w:val="003C23EA"/>
    <w:rsid w:val="003C24AD"/>
    <w:rsid w:val="003D0497"/>
    <w:rsid w:val="003D1A31"/>
    <w:rsid w:val="003D2601"/>
    <w:rsid w:val="003D27E3"/>
    <w:rsid w:val="003D28E6"/>
    <w:rsid w:val="003D7469"/>
    <w:rsid w:val="003E027C"/>
    <w:rsid w:val="003E039A"/>
    <w:rsid w:val="003E2C04"/>
    <w:rsid w:val="003E3757"/>
    <w:rsid w:val="003E693A"/>
    <w:rsid w:val="003F2833"/>
    <w:rsid w:val="003F3D65"/>
    <w:rsid w:val="003F69DC"/>
    <w:rsid w:val="00402936"/>
    <w:rsid w:val="00404167"/>
    <w:rsid w:val="00405198"/>
    <w:rsid w:val="0040608C"/>
    <w:rsid w:val="004061C2"/>
    <w:rsid w:val="004062F8"/>
    <w:rsid w:val="00407F0F"/>
    <w:rsid w:val="00411044"/>
    <w:rsid w:val="00412A7D"/>
    <w:rsid w:val="00416458"/>
    <w:rsid w:val="004179FD"/>
    <w:rsid w:val="00421157"/>
    <w:rsid w:val="0042474E"/>
    <w:rsid w:val="00425E32"/>
    <w:rsid w:val="0043078F"/>
    <w:rsid w:val="00430D5E"/>
    <w:rsid w:val="0043151A"/>
    <w:rsid w:val="00432D7F"/>
    <w:rsid w:val="0043623D"/>
    <w:rsid w:val="00436909"/>
    <w:rsid w:val="00437FD0"/>
    <w:rsid w:val="004402AC"/>
    <w:rsid w:val="004403EE"/>
    <w:rsid w:val="00440948"/>
    <w:rsid w:val="004433B2"/>
    <w:rsid w:val="004452D5"/>
    <w:rsid w:val="00446AFD"/>
    <w:rsid w:val="00447095"/>
    <w:rsid w:val="00450711"/>
    <w:rsid w:val="004528AF"/>
    <w:rsid w:val="004536D7"/>
    <w:rsid w:val="00455FC4"/>
    <w:rsid w:val="00456F88"/>
    <w:rsid w:val="0045725F"/>
    <w:rsid w:val="00457F98"/>
    <w:rsid w:val="00460000"/>
    <w:rsid w:val="0046173B"/>
    <w:rsid w:val="004621F7"/>
    <w:rsid w:val="00462F0A"/>
    <w:rsid w:val="004677FF"/>
    <w:rsid w:val="00470E93"/>
    <w:rsid w:val="004713C2"/>
    <w:rsid w:val="00471E04"/>
    <w:rsid w:val="00472F34"/>
    <w:rsid w:val="0047469B"/>
    <w:rsid w:val="00477B3D"/>
    <w:rsid w:val="00482C15"/>
    <w:rsid w:val="004838D9"/>
    <w:rsid w:val="00484524"/>
    <w:rsid w:val="00484822"/>
    <w:rsid w:val="00485CE4"/>
    <w:rsid w:val="00485D55"/>
    <w:rsid w:val="00487BDE"/>
    <w:rsid w:val="00490505"/>
    <w:rsid w:val="00492925"/>
    <w:rsid w:val="00494031"/>
    <w:rsid w:val="0049409E"/>
    <w:rsid w:val="004A3F30"/>
    <w:rsid w:val="004A42C3"/>
    <w:rsid w:val="004B22B8"/>
    <w:rsid w:val="004B3E41"/>
    <w:rsid w:val="004B552B"/>
    <w:rsid w:val="004B7C07"/>
    <w:rsid w:val="004C5588"/>
    <w:rsid w:val="004C5F18"/>
    <w:rsid w:val="004C602D"/>
    <w:rsid w:val="004C64A7"/>
    <w:rsid w:val="004C6CD8"/>
    <w:rsid w:val="004D487C"/>
    <w:rsid w:val="004D5473"/>
    <w:rsid w:val="004D7029"/>
    <w:rsid w:val="004E1B0E"/>
    <w:rsid w:val="004E4C47"/>
    <w:rsid w:val="004F2363"/>
    <w:rsid w:val="004F2969"/>
    <w:rsid w:val="004F353F"/>
    <w:rsid w:val="004F62CF"/>
    <w:rsid w:val="00502FAD"/>
    <w:rsid w:val="00503333"/>
    <w:rsid w:val="0050698F"/>
    <w:rsid w:val="00507DF5"/>
    <w:rsid w:val="00507FC5"/>
    <w:rsid w:val="0051219E"/>
    <w:rsid w:val="005121D2"/>
    <w:rsid w:val="00513C73"/>
    <w:rsid w:val="00513E84"/>
    <w:rsid w:val="00516BAA"/>
    <w:rsid w:val="00517918"/>
    <w:rsid w:val="0052385B"/>
    <w:rsid w:val="00523B0E"/>
    <w:rsid w:val="0052413A"/>
    <w:rsid w:val="0052748A"/>
    <w:rsid w:val="0052769A"/>
    <w:rsid w:val="00527DE8"/>
    <w:rsid w:val="005324A5"/>
    <w:rsid w:val="00541A6A"/>
    <w:rsid w:val="00542523"/>
    <w:rsid w:val="005426D7"/>
    <w:rsid w:val="005431DB"/>
    <w:rsid w:val="00546D71"/>
    <w:rsid w:val="0054770A"/>
    <w:rsid w:val="0054791C"/>
    <w:rsid w:val="0055340D"/>
    <w:rsid w:val="0055385D"/>
    <w:rsid w:val="00561640"/>
    <w:rsid w:val="00563CB8"/>
    <w:rsid w:val="00563DC9"/>
    <w:rsid w:val="005641F5"/>
    <w:rsid w:val="00565871"/>
    <w:rsid w:val="00567E85"/>
    <w:rsid w:val="005706EF"/>
    <w:rsid w:val="00570901"/>
    <w:rsid w:val="00576E4A"/>
    <w:rsid w:val="00580935"/>
    <w:rsid w:val="00581401"/>
    <w:rsid w:val="00583259"/>
    <w:rsid w:val="005837C5"/>
    <w:rsid w:val="00583FF7"/>
    <w:rsid w:val="00585771"/>
    <w:rsid w:val="00585A0D"/>
    <w:rsid w:val="005875D8"/>
    <w:rsid w:val="00591ECD"/>
    <w:rsid w:val="00592D68"/>
    <w:rsid w:val="00592ECA"/>
    <w:rsid w:val="00593697"/>
    <w:rsid w:val="00595905"/>
    <w:rsid w:val="005960E3"/>
    <w:rsid w:val="00597AD7"/>
    <w:rsid w:val="005A5CC4"/>
    <w:rsid w:val="005A608C"/>
    <w:rsid w:val="005A7968"/>
    <w:rsid w:val="005B22B2"/>
    <w:rsid w:val="005B3242"/>
    <w:rsid w:val="005B3D78"/>
    <w:rsid w:val="005B7E6E"/>
    <w:rsid w:val="005C4572"/>
    <w:rsid w:val="005C70D1"/>
    <w:rsid w:val="005C7B5F"/>
    <w:rsid w:val="005D0BFB"/>
    <w:rsid w:val="005D6DC2"/>
    <w:rsid w:val="005D7C72"/>
    <w:rsid w:val="005E2E87"/>
    <w:rsid w:val="005E691F"/>
    <w:rsid w:val="005F147C"/>
    <w:rsid w:val="005F4423"/>
    <w:rsid w:val="005F5D35"/>
    <w:rsid w:val="005F657A"/>
    <w:rsid w:val="005F7773"/>
    <w:rsid w:val="00603101"/>
    <w:rsid w:val="00603970"/>
    <w:rsid w:val="006044CD"/>
    <w:rsid w:val="0060642B"/>
    <w:rsid w:val="00607856"/>
    <w:rsid w:val="00611016"/>
    <w:rsid w:val="006124D5"/>
    <w:rsid w:val="00617053"/>
    <w:rsid w:val="00617919"/>
    <w:rsid w:val="0062277B"/>
    <w:rsid w:val="006261E1"/>
    <w:rsid w:val="00626E4A"/>
    <w:rsid w:val="00632C00"/>
    <w:rsid w:val="0063653C"/>
    <w:rsid w:val="006375AF"/>
    <w:rsid w:val="006413F5"/>
    <w:rsid w:val="00641DC5"/>
    <w:rsid w:val="00643550"/>
    <w:rsid w:val="00643CB8"/>
    <w:rsid w:val="00644540"/>
    <w:rsid w:val="00645C3F"/>
    <w:rsid w:val="00646088"/>
    <w:rsid w:val="0065069F"/>
    <w:rsid w:val="00651092"/>
    <w:rsid w:val="00653ABB"/>
    <w:rsid w:val="00653DD1"/>
    <w:rsid w:val="00653F6F"/>
    <w:rsid w:val="0066211A"/>
    <w:rsid w:val="0066252F"/>
    <w:rsid w:val="00663A00"/>
    <w:rsid w:val="006661AE"/>
    <w:rsid w:val="006667A3"/>
    <w:rsid w:val="00670CF6"/>
    <w:rsid w:val="00670E31"/>
    <w:rsid w:val="00675465"/>
    <w:rsid w:val="00675C6A"/>
    <w:rsid w:val="0068018C"/>
    <w:rsid w:val="00691412"/>
    <w:rsid w:val="0069247E"/>
    <w:rsid w:val="00692BE4"/>
    <w:rsid w:val="00696173"/>
    <w:rsid w:val="00697DC8"/>
    <w:rsid w:val="006A09D6"/>
    <w:rsid w:val="006A3208"/>
    <w:rsid w:val="006A3594"/>
    <w:rsid w:val="006A3F54"/>
    <w:rsid w:val="006B0965"/>
    <w:rsid w:val="006B61DD"/>
    <w:rsid w:val="006B7CCB"/>
    <w:rsid w:val="006D5208"/>
    <w:rsid w:val="006D7A5D"/>
    <w:rsid w:val="006E03F7"/>
    <w:rsid w:val="006E4C84"/>
    <w:rsid w:val="006E73C5"/>
    <w:rsid w:val="006E7A67"/>
    <w:rsid w:val="006E7D3C"/>
    <w:rsid w:val="006F3BD7"/>
    <w:rsid w:val="006F3E55"/>
    <w:rsid w:val="007045C0"/>
    <w:rsid w:val="00706F7A"/>
    <w:rsid w:val="00707670"/>
    <w:rsid w:val="00712792"/>
    <w:rsid w:val="0071568E"/>
    <w:rsid w:val="00720089"/>
    <w:rsid w:val="0072440D"/>
    <w:rsid w:val="00724760"/>
    <w:rsid w:val="00725939"/>
    <w:rsid w:val="00730123"/>
    <w:rsid w:val="0073192F"/>
    <w:rsid w:val="00733C74"/>
    <w:rsid w:val="00734A79"/>
    <w:rsid w:val="00737EE7"/>
    <w:rsid w:val="00741955"/>
    <w:rsid w:val="007468DB"/>
    <w:rsid w:val="00753BEC"/>
    <w:rsid w:val="0075545B"/>
    <w:rsid w:val="00756774"/>
    <w:rsid w:val="00756AC9"/>
    <w:rsid w:val="007623AE"/>
    <w:rsid w:val="0076269D"/>
    <w:rsid w:val="00766336"/>
    <w:rsid w:val="0076658E"/>
    <w:rsid w:val="00767641"/>
    <w:rsid w:val="00772135"/>
    <w:rsid w:val="00772FCA"/>
    <w:rsid w:val="0077398D"/>
    <w:rsid w:val="007763BB"/>
    <w:rsid w:val="00780305"/>
    <w:rsid w:val="00783E99"/>
    <w:rsid w:val="007920D6"/>
    <w:rsid w:val="00796D57"/>
    <w:rsid w:val="00797281"/>
    <w:rsid w:val="007A4669"/>
    <w:rsid w:val="007B0EDD"/>
    <w:rsid w:val="007B74B1"/>
    <w:rsid w:val="007B764B"/>
    <w:rsid w:val="007C14C1"/>
    <w:rsid w:val="007C7DB0"/>
    <w:rsid w:val="007D0852"/>
    <w:rsid w:val="007D1715"/>
    <w:rsid w:val="007D2F12"/>
    <w:rsid w:val="007E1018"/>
    <w:rsid w:val="007E463A"/>
    <w:rsid w:val="007E4E86"/>
    <w:rsid w:val="007E7665"/>
    <w:rsid w:val="007F3C8B"/>
    <w:rsid w:val="007F76FC"/>
    <w:rsid w:val="00804C62"/>
    <w:rsid w:val="00807C6B"/>
    <w:rsid w:val="00810CCF"/>
    <w:rsid w:val="008114BA"/>
    <w:rsid w:val="008139A0"/>
    <w:rsid w:val="008151E5"/>
    <w:rsid w:val="00820EF9"/>
    <w:rsid w:val="0082210F"/>
    <w:rsid w:val="008228CD"/>
    <w:rsid w:val="00822C66"/>
    <w:rsid w:val="00825106"/>
    <w:rsid w:val="008261D2"/>
    <w:rsid w:val="00831B4C"/>
    <w:rsid w:val="008336BE"/>
    <w:rsid w:val="00835495"/>
    <w:rsid w:val="0083713D"/>
    <w:rsid w:val="0083749D"/>
    <w:rsid w:val="0084027F"/>
    <w:rsid w:val="008434A6"/>
    <w:rsid w:val="0084358E"/>
    <w:rsid w:val="0084603E"/>
    <w:rsid w:val="00847A03"/>
    <w:rsid w:val="00850CE6"/>
    <w:rsid w:val="00852CBC"/>
    <w:rsid w:val="00853CF3"/>
    <w:rsid w:val="008572B2"/>
    <w:rsid w:val="00860A88"/>
    <w:rsid w:val="00862F4B"/>
    <w:rsid w:val="00864A80"/>
    <w:rsid w:val="00872393"/>
    <w:rsid w:val="008732CC"/>
    <w:rsid w:val="00874AF4"/>
    <w:rsid w:val="00875D0A"/>
    <w:rsid w:val="00876632"/>
    <w:rsid w:val="00880AAD"/>
    <w:rsid w:val="00883761"/>
    <w:rsid w:val="00884AB6"/>
    <w:rsid w:val="00886815"/>
    <w:rsid w:val="0088771B"/>
    <w:rsid w:val="008907FE"/>
    <w:rsid w:val="00893930"/>
    <w:rsid w:val="00893A85"/>
    <w:rsid w:val="0089431F"/>
    <w:rsid w:val="00897E18"/>
    <w:rsid w:val="008A0F55"/>
    <w:rsid w:val="008A1774"/>
    <w:rsid w:val="008A2DA8"/>
    <w:rsid w:val="008A5010"/>
    <w:rsid w:val="008A71EB"/>
    <w:rsid w:val="008A7263"/>
    <w:rsid w:val="008B1311"/>
    <w:rsid w:val="008B31CC"/>
    <w:rsid w:val="008B456C"/>
    <w:rsid w:val="008B5DE1"/>
    <w:rsid w:val="008B6AE8"/>
    <w:rsid w:val="008C1826"/>
    <w:rsid w:val="008C5E34"/>
    <w:rsid w:val="008C7679"/>
    <w:rsid w:val="008D0396"/>
    <w:rsid w:val="008D3566"/>
    <w:rsid w:val="008D3BC0"/>
    <w:rsid w:val="008D5D6B"/>
    <w:rsid w:val="008E2674"/>
    <w:rsid w:val="008E5A7C"/>
    <w:rsid w:val="008E7A6B"/>
    <w:rsid w:val="008F4AA6"/>
    <w:rsid w:val="008F4E43"/>
    <w:rsid w:val="008F5905"/>
    <w:rsid w:val="009000C9"/>
    <w:rsid w:val="00903656"/>
    <w:rsid w:val="009062ED"/>
    <w:rsid w:val="0090737D"/>
    <w:rsid w:val="0090775D"/>
    <w:rsid w:val="00910D8E"/>
    <w:rsid w:val="0091226E"/>
    <w:rsid w:val="009135A8"/>
    <w:rsid w:val="0091722D"/>
    <w:rsid w:val="00917CC7"/>
    <w:rsid w:val="00922E34"/>
    <w:rsid w:val="00923B53"/>
    <w:rsid w:val="00931B0E"/>
    <w:rsid w:val="00933100"/>
    <w:rsid w:val="009403AD"/>
    <w:rsid w:val="00941776"/>
    <w:rsid w:val="0094277B"/>
    <w:rsid w:val="00947669"/>
    <w:rsid w:val="0096199D"/>
    <w:rsid w:val="00962802"/>
    <w:rsid w:val="00963CDE"/>
    <w:rsid w:val="00966D72"/>
    <w:rsid w:val="00967678"/>
    <w:rsid w:val="0097223B"/>
    <w:rsid w:val="009732BA"/>
    <w:rsid w:val="009739EC"/>
    <w:rsid w:val="00976AA4"/>
    <w:rsid w:val="00977A6E"/>
    <w:rsid w:val="00977FA4"/>
    <w:rsid w:val="0098148A"/>
    <w:rsid w:val="009859E7"/>
    <w:rsid w:val="009933A6"/>
    <w:rsid w:val="00993E6F"/>
    <w:rsid w:val="00996481"/>
    <w:rsid w:val="009A0390"/>
    <w:rsid w:val="009A241D"/>
    <w:rsid w:val="009A3159"/>
    <w:rsid w:val="009A4CFA"/>
    <w:rsid w:val="009B0F30"/>
    <w:rsid w:val="009B12D0"/>
    <w:rsid w:val="009B14FE"/>
    <w:rsid w:val="009B4FE2"/>
    <w:rsid w:val="009B7101"/>
    <w:rsid w:val="009B7417"/>
    <w:rsid w:val="009B7C85"/>
    <w:rsid w:val="009C0391"/>
    <w:rsid w:val="009C2014"/>
    <w:rsid w:val="009C3C09"/>
    <w:rsid w:val="009C4806"/>
    <w:rsid w:val="009C48D3"/>
    <w:rsid w:val="009C5485"/>
    <w:rsid w:val="009C6691"/>
    <w:rsid w:val="009D0860"/>
    <w:rsid w:val="009D0B7A"/>
    <w:rsid w:val="009D1246"/>
    <w:rsid w:val="009D12CD"/>
    <w:rsid w:val="009D2572"/>
    <w:rsid w:val="009D73BA"/>
    <w:rsid w:val="009E05C6"/>
    <w:rsid w:val="009E07D2"/>
    <w:rsid w:val="009E2FD7"/>
    <w:rsid w:val="009E4CA8"/>
    <w:rsid w:val="009E4E68"/>
    <w:rsid w:val="009E63DD"/>
    <w:rsid w:val="009E734D"/>
    <w:rsid w:val="009F24B0"/>
    <w:rsid w:val="009F31D9"/>
    <w:rsid w:val="009F3652"/>
    <w:rsid w:val="00A0163A"/>
    <w:rsid w:val="00A07A4E"/>
    <w:rsid w:val="00A1175D"/>
    <w:rsid w:val="00A14F0A"/>
    <w:rsid w:val="00A16D0D"/>
    <w:rsid w:val="00A22BBE"/>
    <w:rsid w:val="00A2302F"/>
    <w:rsid w:val="00A24DAB"/>
    <w:rsid w:val="00A253EA"/>
    <w:rsid w:val="00A32E00"/>
    <w:rsid w:val="00A35315"/>
    <w:rsid w:val="00A41000"/>
    <w:rsid w:val="00A4462B"/>
    <w:rsid w:val="00A45587"/>
    <w:rsid w:val="00A4688B"/>
    <w:rsid w:val="00A522CE"/>
    <w:rsid w:val="00A57AA1"/>
    <w:rsid w:val="00A61694"/>
    <w:rsid w:val="00A65FF8"/>
    <w:rsid w:val="00A75116"/>
    <w:rsid w:val="00A77308"/>
    <w:rsid w:val="00A825C8"/>
    <w:rsid w:val="00A908AC"/>
    <w:rsid w:val="00A943D7"/>
    <w:rsid w:val="00A948B3"/>
    <w:rsid w:val="00A95386"/>
    <w:rsid w:val="00A95E92"/>
    <w:rsid w:val="00A968CA"/>
    <w:rsid w:val="00AA0831"/>
    <w:rsid w:val="00AA1DC0"/>
    <w:rsid w:val="00AA44CC"/>
    <w:rsid w:val="00AA5F43"/>
    <w:rsid w:val="00AB0B53"/>
    <w:rsid w:val="00AB4683"/>
    <w:rsid w:val="00AC1DE5"/>
    <w:rsid w:val="00AC1F67"/>
    <w:rsid w:val="00AC2AB4"/>
    <w:rsid w:val="00AC6562"/>
    <w:rsid w:val="00AD1272"/>
    <w:rsid w:val="00AD26BF"/>
    <w:rsid w:val="00AD2E2E"/>
    <w:rsid w:val="00AD440D"/>
    <w:rsid w:val="00AE01CA"/>
    <w:rsid w:val="00AE14E2"/>
    <w:rsid w:val="00AE3076"/>
    <w:rsid w:val="00AE44F4"/>
    <w:rsid w:val="00AE53AC"/>
    <w:rsid w:val="00AF1F26"/>
    <w:rsid w:val="00AF3526"/>
    <w:rsid w:val="00AF4C41"/>
    <w:rsid w:val="00AF5A63"/>
    <w:rsid w:val="00AF7FD7"/>
    <w:rsid w:val="00B00346"/>
    <w:rsid w:val="00B01708"/>
    <w:rsid w:val="00B044E7"/>
    <w:rsid w:val="00B10BF2"/>
    <w:rsid w:val="00B135BA"/>
    <w:rsid w:val="00B1409A"/>
    <w:rsid w:val="00B14C5A"/>
    <w:rsid w:val="00B205E1"/>
    <w:rsid w:val="00B20B90"/>
    <w:rsid w:val="00B231AA"/>
    <w:rsid w:val="00B23AD5"/>
    <w:rsid w:val="00B27615"/>
    <w:rsid w:val="00B27639"/>
    <w:rsid w:val="00B30BF5"/>
    <w:rsid w:val="00B31BA2"/>
    <w:rsid w:val="00B35E83"/>
    <w:rsid w:val="00B40CD2"/>
    <w:rsid w:val="00B46C45"/>
    <w:rsid w:val="00B5282C"/>
    <w:rsid w:val="00B57A9F"/>
    <w:rsid w:val="00B6092B"/>
    <w:rsid w:val="00B61B9E"/>
    <w:rsid w:val="00B62FBC"/>
    <w:rsid w:val="00B63B38"/>
    <w:rsid w:val="00B65C65"/>
    <w:rsid w:val="00B66B76"/>
    <w:rsid w:val="00B66DB7"/>
    <w:rsid w:val="00B71188"/>
    <w:rsid w:val="00B7194E"/>
    <w:rsid w:val="00B71FCD"/>
    <w:rsid w:val="00B75489"/>
    <w:rsid w:val="00B75659"/>
    <w:rsid w:val="00B75869"/>
    <w:rsid w:val="00B769D2"/>
    <w:rsid w:val="00B76D5E"/>
    <w:rsid w:val="00B80621"/>
    <w:rsid w:val="00B844A5"/>
    <w:rsid w:val="00B92EE1"/>
    <w:rsid w:val="00BA15C4"/>
    <w:rsid w:val="00BA4548"/>
    <w:rsid w:val="00BA46CB"/>
    <w:rsid w:val="00BA536E"/>
    <w:rsid w:val="00BA6CB2"/>
    <w:rsid w:val="00BA6E05"/>
    <w:rsid w:val="00BA7D7C"/>
    <w:rsid w:val="00BA7F1C"/>
    <w:rsid w:val="00BB27BA"/>
    <w:rsid w:val="00BB3487"/>
    <w:rsid w:val="00BB459A"/>
    <w:rsid w:val="00BB4709"/>
    <w:rsid w:val="00BB6527"/>
    <w:rsid w:val="00BC17A9"/>
    <w:rsid w:val="00BC1873"/>
    <w:rsid w:val="00BC3880"/>
    <w:rsid w:val="00BC4ADE"/>
    <w:rsid w:val="00BC4DD5"/>
    <w:rsid w:val="00BC54A9"/>
    <w:rsid w:val="00BC55AA"/>
    <w:rsid w:val="00BC691D"/>
    <w:rsid w:val="00BD28C9"/>
    <w:rsid w:val="00BD7AD4"/>
    <w:rsid w:val="00BD7B6F"/>
    <w:rsid w:val="00BE4EBD"/>
    <w:rsid w:val="00BE6EFE"/>
    <w:rsid w:val="00BF6DF5"/>
    <w:rsid w:val="00C02E75"/>
    <w:rsid w:val="00C02EC2"/>
    <w:rsid w:val="00C07D88"/>
    <w:rsid w:val="00C1173F"/>
    <w:rsid w:val="00C151B9"/>
    <w:rsid w:val="00C17AF0"/>
    <w:rsid w:val="00C208EA"/>
    <w:rsid w:val="00C21A71"/>
    <w:rsid w:val="00C2283A"/>
    <w:rsid w:val="00C23B47"/>
    <w:rsid w:val="00C24E05"/>
    <w:rsid w:val="00C252EF"/>
    <w:rsid w:val="00C25C43"/>
    <w:rsid w:val="00C277C8"/>
    <w:rsid w:val="00C27E34"/>
    <w:rsid w:val="00C3277A"/>
    <w:rsid w:val="00C34B83"/>
    <w:rsid w:val="00C36F09"/>
    <w:rsid w:val="00C41011"/>
    <w:rsid w:val="00C419B4"/>
    <w:rsid w:val="00C424C5"/>
    <w:rsid w:val="00C42C58"/>
    <w:rsid w:val="00C441BE"/>
    <w:rsid w:val="00C45488"/>
    <w:rsid w:val="00C4787C"/>
    <w:rsid w:val="00C5015B"/>
    <w:rsid w:val="00C512D6"/>
    <w:rsid w:val="00C52FD6"/>
    <w:rsid w:val="00C553FB"/>
    <w:rsid w:val="00C55835"/>
    <w:rsid w:val="00C66258"/>
    <w:rsid w:val="00C7162F"/>
    <w:rsid w:val="00C72E7B"/>
    <w:rsid w:val="00C73409"/>
    <w:rsid w:val="00C745E1"/>
    <w:rsid w:val="00C76A2B"/>
    <w:rsid w:val="00C80CE6"/>
    <w:rsid w:val="00C85B11"/>
    <w:rsid w:val="00C902C6"/>
    <w:rsid w:val="00C920BB"/>
    <w:rsid w:val="00C92431"/>
    <w:rsid w:val="00C9326B"/>
    <w:rsid w:val="00C9359E"/>
    <w:rsid w:val="00C94AC5"/>
    <w:rsid w:val="00C9623A"/>
    <w:rsid w:val="00CA53F8"/>
    <w:rsid w:val="00CA6CC7"/>
    <w:rsid w:val="00CB0B2B"/>
    <w:rsid w:val="00CB2F42"/>
    <w:rsid w:val="00CB4795"/>
    <w:rsid w:val="00CC1BF8"/>
    <w:rsid w:val="00CC2982"/>
    <w:rsid w:val="00CC3412"/>
    <w:rsid w:val="00CC3C40"/>
    <w:rsid w:val="00CC605E"/>
    <w:rsid w:val="00CC6E60"/>
    <w:rsid w:val="00CC740A"/>
    <w:rsid w:val="00CD1A34"/>
    <w:rsid w:val="00CD3A81"/>
    <w:rsid w:val="00CD421A"/>
    <w:rsid w:val="00CD4793"/>
    <w:rsid w:val="00CD61D0"/>
    <w:rsid w:val="00CD6B20"/>
    <w:rsid w:val="00CE0D9A"/>
    <w:rsid w:val="00CE2836"/>
    <w:rsid w:val="00CE5BEA"/>
    <w:rsid w:val="00CE6C54"/>
    <w:rsid w:val="00CE7B5E"/>
    <w:rsid w:val="00CF073D"/>
    <w:rsid w:val="00CF08C2"/>
    <w:rsid w:val="00CF2582"/>
    <w:rsid w:val="00CF2986"/>
    <w:rsid w:val="00CF498D"/>
    <w:rsid w:val="00CF54B8"/>
    <w:rsid w:val="00CF6902"/>
    <w:rsid w:val="00CF74C0"/>
    <w:rsid w:val="00CF7F7F"/>
    <w:rsid w:val="00D031FA"/>
    <w:rsid w:val="00D04DEC"/>
    <w:rsid w:val="00D066C5"/>
    <w:rsid w:val="00D06D88"/>
    <w:rsid w:val="00D22A4B"/>
    <w:rsid w:val="00D22B12"/>
    <w:rsid w:val="00D2326D"/>
    <w:rsid w:val="00D257AC"/>
    <w:rsid w:val="00D3136C"/>
    <w:rsid w:val="00D3179C"/>
    <w:rsid w:val="00D31C4D"/>
    <w:rsid w:val="00D321FF"/>
    <w:rsid w:val="00D33C6B"/>
    <w:rsid w:val="00D3492E"/>
    <w:rsid w:val="00D36C11"/>
    <w:rsid w:val="00D374A9"/>
    <w:rsid w:val="00D41B54"/>
    <w:rsid w:val="00D41EA8"/>
    <w:rsid w:val="00D4259D"/>
    <w:rsid w:val="00D44710"/>
    <w:rsid w:val="00D44FA7"/>
    <w:rsid w:val="00D4700C"/>
    <w:rsid w:val="00D479EE"/>
    <w:rsid w:val="00D50F51"/>
    <w:rsid w:val="00D52801"/>
    <w:rsid w:val="00D53296"/>
    <w:rsid w:val="00D5676B"/>
    <w:rsid w:val="00D57066"/>
    <w:rsid w:val="00D57281"/>
    <w:rsid w:val="00D645E4"/>
    <w:rsid w:val="00D67292"/>
    <w:rsid w:val="00D67C5D"/>
    <w:rsid w:val="00D7749C"/>
    <w:rsid w:val="00D77A28"/>
    <w:rsid w:val="00D87BCF"/>
    <w:rsid w:val="00D91A09"/>
    <w:rsid w:val="00D91E20"/>
    <w:rsid w:val="00D920A6"/>
    <w:rsid w:val="00D9328F"/>
    <w:rsid w:val="00D94FAB"/>
    <w:rsid w:val="00D95A65"/>
    <w:rsid w:val="00D96907"/>
    <w:rsid w:val="00DA030E"/>
    <w:rsid w:val="00DA45C8"/>
    <w:rsid w:val="00DA5214"/>
    <w:rsid w:val="00DB1339"/>
    <w:rsid w:val="00DB34C3"/>
    <w:rsid w:val="00DB3C98"/>
    <w:rsid w:val="00DB6820"/>
    <w:rsid w:val="00DC0419"/>
    <w:rsid w:val="00DC0591"/>
    <w:rsid w:val="00DC7604"/>
    <w:rsid w:val="00DD207B"/>
    <w:rsid w:val="00DD5417"/>
    <w:rsid w:val="00DD6609"/>
    <w:rsid w:val="00DD6BA0"/>
    <w:rsid w:val="00DE419F"/>
    <w:rsid w:val="00DF0307"/>
    <w:rsid w:val="00DF12F3"/>
    <w:rsid w:val="00DF3D1C"/>
    <w:rsid w:val="00DF5111"/>
    <w:rsid w:val="00E02500"/>
    <w:rsid w:val="00E0286B"/>
    <w:rsid w:val="00E16070"/>
    <w:rsid w:val="00E173B3"/>
    <w:rsid w:val="00E223DA"/>
    <w:rsid w:val="00E22A24"/>
    <w:rsid w:val="00E26A26"/>
    <w:rsid w:val="00E30C19"/>
    <w:rsid w:val="00E31D9D"/>
    <w:rsid w:val="00E3245A"/>
    <w:rsid w:val="00E45753"/>
    <w:rsid w:val="00E46711"/>
    <w:rsid w:val="00E53B30"/>
    <w:rsid w:val="00E53E91"/>
    <w:rsid w:val="00E560AD"/>
    <w:rsid w:val="00E56C25"/>
    <w:rsid w:val="00E6036C"/>
    <w:rsid w:val="00E60525"/>
    <w:rsid w:val="00E618D5"/>
    <w:rsid w:val="00E63363"/>
    <w:rsid w:val="00E6588C"/>
    <w:rsid w:val="00E65C14"/>
    <w:rsid w:val="00E7559A"/>
    <w:rsid w:val="00E7754E"/>
    <w:rsid w:val="00E815F5"/>
    <w:rsid w:val="00E81E1B"/>
    <w:rsid w:val="00E83368"/>
    <w:rsid w:val="00E8618B"/>
    <w:rsid w:val="00E8637A"/>
    <w:rsid w:val="00E86882"/>
    <w:rsid w:val="00E9190E"/>
    <w:rsid w:val="00E93803"/>
    <w:rsid w:val="00E93EBE"/>
    <w:rsid w:val="00E946A0"/>
    <w:rsid w:val="00E966B8"/>
    <w:rsid w:val="00EA0C17"/>
    <w:rsid w:val="00EA3693"/>
    <w:rsid w:val="00EA44C5"/>
    <w:rsid w:val="00EA49D8"/>
    <w:rsid w:val="00EA4C48"/>
    <w:rsid w:val="00EA74B5"/>
    <w:rsid w:val="00EB0FAB"/>
    <w:rsid w:val="00EB4655"/>
    <w:rsid w:val="00EB48A3"/>
    <w:rsid w:val="00EB4AAC"/>
    <w:rsid w:val="00EB59F9"/>
    <w:rsid w:val="00EB6D24"/>
    <w:rsid w:val="00EB782B"/>
    <w:rsid w:val="00EB7B0F"/>
    <w:rsid w:val="00EB7DE3"/>
    <w:rsid w:val="00EC15E4"/>
    <w:rsid w:val="00EC1E30"/>
    <w:rsid w:val="00EC238E"/>
    <w:rsid w:val="00EC3F22"/>
    <w:rsid w:val="00EC668D"/>
    <w:rsid w:val="00ED0044"/>
    <w:rsid w:val="00ED2949"/>
    <w:rsid w:val="00ED34EC"/>
    <w:rsid w:val="00ED491F"/>
    <w:rsid w:val="00EE360E"/>
    <w:rsid w:val="00EE5F60"/>
    <w:rsid w:val="00EE636E"/>
    <w:rsid w:val="00EE66B9"/>
    <w:rsid w:val="00EF12C5"/>
    <w:rsid w:val="00F026B1"/>
    <w:rsid w:val="00F04040"/>
    <w:rsid w:val="00F052CB"/>
    <w:rsid w:val="00F07B41"/>
    <w:rsid w:val="00F10E78"/>
    <w:rsid w:val="00F10E87"/>
    <w:rsid w:val="00F12958"/>
    <w:rsid w:val="00F143C7"/>
    <w:rsid w:val="00F21018"/>
    <w:rsid w:val="00F21CD9"/>
    <w:rsid w:val="00F23C13"/>
    <w:rsid w:val="00F308FF"/>
    <w:rsid w:val="00F355C2"/>
    <w:rsid w:val="00F36D38"/>
    <w:rsid w:val="00F37B49"/>
    <w:rsid w:val="00F37F20"/>
    <w:rsid w:val="00F41D88"/>
    <w:rsid w:val="00F4311F"/>
    <w:rsid w:val="00F43401"/>
    <w:rsid w:val="00F43553"/>
    <w:rsid w:val="00F4386A"/>
    <w:rsid w:val="00F44637"/>
    <w:rsid w:val="00F4480D"/>
    <w:rsid w:val="00F457A9"/>
    <w:rsid w:val="00F52488"/>
    <w:rsid w:val="00F544D9"/>
    <w:rsid w:val="00F55F78"/>
    <w:rsid w:val="00F57A5F"/>
    <w:rsid w:val="00F60C57"/>
    <w:rsid w:val="00F612B9"/>
    <w:rsid w:val="00F64807"/>
    <w:rsid w:val="00F6568B"/>
    <w:rsid w:val="00F747B3"/>
    <w:rsid w:val="00F814D5"/>
    <w:rsid w:val="00F84DCA"/>
    <w:rsid w:val="00F87643"/>
    <w:rsid w:val="00F92CB6"/>
    <w:rsid w:val="00F942C8"/>
    <w:rsid w:val="00F975F6"/>
    <w:rsid w:val="00FA0A05"/>
    <w:rsid w:val="00FA3204"/>
    <w:rsid w:val="00FA3976"/>
    <w:rsid w:val="00FB2878"/>
    <w:rsid w:val="00FB75ED"/>
    <w:rsid w:val="00FC0B4B"/>
    <w:rsid w:val="00FC349F"/>
    <w:rsid w:val="00FC714C"/>
    <w:rsid w:val="00FD275D"/>
    <w:rsid w:val="00FD5A0A"/>
    <w:rsid w:val="00FD6A91"/>
    <w:rsid w:val="00FE06D2"/>
    <w:rsid w:val="00FE12D4"/>
    <w:rsid w:val="00FE28A3"/>
    <w:rsid w:val="00FE2A44"/>
    <w:rsid w:val="00FE4CE8"/>
    <w:rsid w:val="00FE5672"/>
    <w:rsid w:val="00FE5894"/>
    <w:rsid w:val="00FE662D"/>
    <w:rsid w:val="00FF02DE"/>
    <w:rsid w:val="00FF1FA1"/>
    <w:rsid w:val="00FF2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aliases w:val="*Normal"/>
    <w:qFormat/>
    <w:rsid w:val="00E946A0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A24DAB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A4688B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B59E5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688B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A4688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A4688B"/>
    <w:rPr>
      <w:rFonts w:cs="Times New Roman"/>
    </w:rPr>
  </w:style>
  <w:style w:type="character" w:customStyle="1" w:styleId="apple-converted-space">
    <w:name w:val="apple-converted-space"/>
    <w:rsid w:val="00A4688B"/>
  </w:style>
  <w:style w:type="paragraph" w:styleId="Title">
    <w:name w:val="Title"/>
    <w:basedOn w:val="Normal"/>
    <w:next w:val="Normal"/>
    <w:link w:val="TitleChar"/>
    <w:uiPriority w:val="10"/>
    <w:rsid w:val="00A4688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468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aliases w:val="*Headers Char"/>
    <w:link w:val="Heading1"/>
    <w:uiPriority w:val="9"/>
    <w:rsid w:val="00A24DAB"/>
    <w:rPr>
      <w:rFonts w:asciiTheme="minorHAnsi" w:hAnsiTheme="minorHAnsi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A4688B"/>
    <w:rPr>
      <w:rFonts w:ascii="Cambria" w:eastAsia="Times New Roman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7B59E5"/>
    <w:rPr>
      <w:rFonts w:ascii="Cambria" w:eastAsia="Times New Roman" w:hAnsi="Cambria"/>
      <w:b/>
      <w:bCs/>
      <w:i/>
      <w:color w:val="7F7F7F"/>
    </w:rPr>
  </w:style>
  <w:style w:type="paragraph" w:customStyle="1" w:styleId="MediumGrid1-Accent21">
    <w:name w:val="Medium Grid 1 - Accent 21"/>
    <w:basedOn w:val="Normal"/>
    <w:uiPriority w:val="34"/>
    <w:rsid w:val="00A46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D11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D5D11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A71C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56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811"/>
    <w:rPr>
      <w:sz w:val="20"/>
    </w:rPr>
  </w:style>
  <w:style w:type="character" w:customStyle="1" w:styleId="CommentTextChar">
    <w:name w:val="Comment Text Char"/>
    <w:link w:val="CommentText"/>
    <w:uiPriority w:val="99"/>
    <w:rsid w:val="0015681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8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6811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8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6811"/>
    <w:rPr>
      <w:rFonts w:ascii="Tahoma" w:eastAsia="Times New Roman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B15E30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Hyperlink">
    <w:name w:val="Hyperlink"/>
    <w:uiPriority w:val="99"/>
    <w:unhideWhenUsed/>
    <w:rsid w:val="007B59E5"/>
    <w:rPr>
      <w:color w:val="0000FF"/>
      <w:u w:val="single"/>
    </w:rPr>
  </w:style>
  <w:style w:type="table" w:styleId="TableGrid">
    <w:name w:val="Table Grid"/>
    <w:basedOn w:val="TableNormal"/>
    <w:uiPriority w:val="59"/>
    <w:rsid w:val="00A00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41">
    <w:name w:val="Medium List 2 - Accent 41"/>
    <w:basedOn w:val="Normal"/>
    <w:link w:val="MediumList2-Accent41Char"/>
    <w:uiPriority w:val="34"/>
    <w:rsid w:val="00E3245A"/>
    <w:pPr>
      <w:spacing w:after="200"/>
      <w:ind w:left="720"/>
      <w:contextualSpacing/>
    </w:pPr>
  </w:style>
  <w:style w:type="paragraph" w:styleId="BodyText">
    <w:name w:val="Body Text"/>
    <w:basedOn w:val="Normal"/>
    <w:link w:val="BodyTextChar"/>
    <w:rsid w:val="00BB3487"/>
    <w:pPr>
      <w:spacing w:after="120"/>
    </w:pPr>
  </w:style>
  <w:style w:type="character" w:customStyle="1" w:styleId="BodyTextChar">
    <w:name w:val="Body Text Char"/>
    <w:link w:val="BodyText"/>
    <w:rsid w:val="00BB3487"/>
    <w:rPr>
      <w:rFonts w:cs="Calibri"/>
      <w:sz w:val="22"/>
      <w:szCs w:val="22"/>
    </w:rPr>
  </w:style>
  <w:style w:type="paragraph" w:customStyle="1" w:styleId="Header-banner">
    <w:name w:val="Header-banner"/>
    <w:rsid w:val="00F814D5"/>
    <w:pPr>
      <w:ind w:left="43" w:right="43"/>
      <w:jc w:val="center"/>
    </w:pPr>
    <w:rPr>
      <w:rFonts w:ascii="Cambria" w:hAnsi="Cambria"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F814D5"/>
    <w:pPr>
      <w:spacing w:line="440" w:lineRule="exact"/>
      <w:jc w:val="left"/>
    </w:pPr>
    <w:rPr>
      <w:caps w:val="0"/>
    </w:rPr>
  </w:style>
  <w:style w:type="paragraph" w:customStyle="1" w:styleId="folio">
    <w:name w:val="folio"/>
    <w:basedOn w:val="Normal"/>
    <w:link w:val="folioChar"/>
    <w:rsid w:val="00730123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ColorfulList-Accent11">
    <w:name w:val="Colorful List - Accent 11"/>
    <w:basedOn w:val="Normal"/>
    <w:uiPriority w:val="34"/>
    <w:rsid w:val="00E22A2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20138A"/>
    <w:rPr>
      <w:color w:val="954F72"/>
      <w:u w:val="single"/>
    </w:rPr>
  </w:style>
  <w:style w:type="paragraph" w:customStyle="1" w:styleId="NoSpacing1">
    <w:name w:val="No Spacing1"/>
    <w:link w:val="NoSpacingChar"/>
    <w:rsid w:val="00820EF9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820EF9"/>
    <w:rPr>
      <w:rFonts w:ascii="Tahoma" w:hAnsi="Tahoma"/>
      <w:sz w:val="19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71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715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D1715"/>
    <w:rPr>
      <w:vertAlign w:val="superscript"/>
    </w:rPr>
  </w:style>
  <w:style w:type="paragraph" w:customStyle="1" w:styleId="LearningSequenceHeader">
    <w:name w:val="*Learning Sequence Header"/>
    <w:next w:val="TA"/>
    <w:link w:val="LearningSequenceHeaderChar"/>
    <w:qFormat/>
    <w:rsid w:val="00CE2836"/>
    <w:pPr>
      <w:pBdr>
        <w:bottom w:val="single" w:sz="12" w:space="1" w:color="9BBB59" w:themeColor="accent3"/>
      </w:pBdr>
      <w:tabs>
        <w:tab w:val="right" w:pos="9360"/>
      </w:tabs>
      <w:spacing w:before="480"/>
    </w:pPr>
    <w:rPr>
      <w:rFonts w:asciiTheme="minorHAnsi" w:hAnsiTheme="minorHAnsi"/>
      <w:b/>
      <w:bCs/>
      <w:color w:val="4F81BD"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rsid w:val="005F5D35"/>
    <w:pPr>
      <w:ind w:left="720"/>
      <w:contextualSpacing/>
    </w:pPr>
  </w:style>
  <w:style w:type="character" w:customStyle="1" w:styleId="LearningSequenceHeaderChar">
    <w:name w:val="*Learning Sequence Header Char"/>
    <w:basedOn w:val="Heading2Char"/>
    <w:link w:val="LearningSequenceHeader"/>
    <w:rsid w:val="00CE2836"/>
    <w:rPr>
      <w:rFonts w:asciiTheme="minorHAnsi" w:eastAsia="Times New Roman" w:hAnsiTheme="minorHAnsi" w:cs="Times New Roman"/>
      <w:b/>
      <w:bCs/>
      <w:i/>
      <w:color w:val="4F81BD"/>
      <w:sz w:val="28"/>
      <w:szCs w:val="26"/>
    </w:rPr>
  </w:style>
  <w:style w:type="paragraph" w:customStyle="1" w:styleId="TA">
    <w:name w:val="*TA*"/>
    <w:link w:val="TAChar"/>
    <w:qFormat/>
    <w:rsid w:val="00E946A0"/>
    <w:pPr>
      <w:spacing w:before="180" w:after="180"/>
    </w:pPr>
    <w:rPr>
      <w:sz w:val="22"/>
      <w:szCs w:val="22"/>
    </w:rPr>
  </w:style>
  <w:style w:type="character" w:customStyle="1" w:styleId="TAChar">
    <w:name w:val="*TA* Char"/>
    <w:basedOn w:val="DefaultParagraphFont"/>
    <w:link w:val="TA"/>
    <w:rsid w:val="00E946A0"/>
    <w:rPr>
      <w:sz w:val="22"/>
      <w:szCs w:val="22"/>
    </w:rPr>
  </w:style>
  <w:style w:type="paragraph" w:customStyle="1" w:styleId="IN">
    <w:name w:val="*IN*"/>
    <w:link w:val="INChar"/>
    <w:qFormat/>
    <w:rsid w:val="00CE2836"/>
    <w:pPr>
      <w:numPr>
        <w:numId w:val="3"/>
      </w:numPr>
      <w:spacing w:before="120" w:after="60" w:line="276" w:lineRule="auto"/>
      <w:ind w:left="360"/>
    </w:pPr>
    <w:rPr>
      <w:color w:val="4F81BD" w:themeColor="accent1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72"/>
    <w:rsid w:val="005F5D35"/>
    <w:rPr>
      <w:rFonts w:eastAsia="Times New Roman"/>
      <w:sz w:val="22"/>
    </w:rPr>
  </w:style>
  <w:style w:type="paragraph" w:customStyle="1" w:styleId="BulletedList">
    <w:name w:val="*Bulleted List"/>
    <w:link w:val="BulletedListChar"/>
    <w:qFormat/>
    <w:rsid w:val="00064850"/>
    <w:pPr>
      <w:numPr>
        <w:numId w:val="1"/>
      </w:numPr>
      <w:spacing w:before="60" w:after="60" w:line="276" w:lineRule="auto"/>
      <w:ind w:left="317" w:hanging="317"/>
    </w:pPr>
    <w:rPr>
      <w:sz w:val="22"/>
      <w:szCs w:val="22"/>
    </w:rPr>
  </w:style>
  <w:style w:type="character" w:customStyle="1" w:styleId="INChar">
    <w:name w:val="*IN* Char"/>
    <w:basedOn w:val="DefaultParagraphFont"/>
    <w:link w:val="IN"/>
    <w:rsid w:val="00207C8B"/>
    <w:rPr>
      <w:color w:val="4F81BD" w:themeColor="accent1"/>
      <w:sz w:val="22"/>
      <w:szCs w:val="22"/>
    </w:rPr>
  </w:style>
  <w:style w:type="paragraph" w:customStyle="1" w:styleId="NumberedList">
    <w:name w:val="*Numbered List"/>
    <w:link w:val="NumberedListChar"/>
    <w:qFormat/>
    <w:rsid w:val="00F21CD9"/>
    <w:pPr>
      <w:numPr>
        <w:numId w:val="4"/>
      </w:numPr>
      <w:spacing w:after="60"/>
    </w:pPr>
    <w:rPr>
      <w:sz w:val="22"/>
      <w:szCs w:val="22"/>
    </w:r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02EC2"/>
    <w:rPr>
      <w:sz w:val="22"/>
      <w:szCs w:val="22"/>
    </w:rPr>
  </w:style>
  <w:style w:type="character" w:customStyle="1" w:styleId="BulletedListChar">
    <w:name w:val="*Bulleted List Char"/>
    <w:basedOn w:val="MediumList2-Accent41Char"/>
    <w:link w:val="BulletedList"/>
    <w:rsid w:val="00064850"/>
    <w:rPr>
      <w:sz w:val="22"/>
      <w:szCs w:val="22"/>
    </w:rPr>
  </w:style>
  <w:style w:type="paragraph" w:customStyle="1" w:styleId="TableHeaders">
    <w:name w:val="*TableHeaders"/>
    <w:basedOn w:val="Normal"/>
    <w:link w:val="TableHeadersChar"/>
    <w:qFormat/>
    <w:rsid w:val="00B00346"/>
    <w:pPr>
      <w:spacing w:before="40" w:after="40" w:line="240" w:lineRule="auto"/>
    </w:pPr>
    <w:rPr>
      <w:b/>
      <w:color w:val="FFFFFF" w:themeColor="background1"/>
    </w:rPr>
  </w:style>
  <w:style w:type="character" w:customStyle="1" w:styleId="NumberedListChar">
    <w:name w:val="*Numbered List Char"/>
    <w:basedOn w:val="BulletedListChar"/>
    <w:link w:val="NumberedList"/>
    <w:rsid w:val="00F21CD9"/>
    <w:rPr>
      <w:sz w:val="22"/>
      <w:szCs w:val="22"/>
    </w:rPr>
  </w:style>
  <w:style w:type="paragraph" w:customStyle="1" w:styleId="PageHeader">
    <w:name w:val="*PageHeader"/>
    <w:link w:val="PageHeaderChar"/>
    <w:qFormat/>
    <w:rsid w:val="00E946A0"/>
    <w:pPr>
      <w:spacing w:before="120"/>
    </w:pPr>
    <w:rPr>
      <w:b/>
      <w:sz w:val="18"/>
      <w:szCs w:val="22"/>
    </w:rPr>
  </w:style>
  <w:style w:type="character" w:customStyle="1" w:styleId="TableHeadersChar">
    <w:name w:val="*TableHeaders Char"/>
    <w:basedOn w:val="DefaultParagraphFont"/>
    <w:link w:val="TableHeaders"/>
    <w:rsid w:val="00B00346"/>
    <w:rPr>
      <w:b/>
      <w:color w:val="FFFFFF" w:themeColor="background1"/>
      <w:sz w:val="22"/>
      <w:szCs w:val="22"/>
    </w:rPr>
  </w:style>
  <w:style w:type="paragraph" w:customStyle="1" w:styleId="Q">
    <w:name w:val="*Q*"/>
    <w:link w:val="QChar"/>
    <w:qFormat/>
    <w:rsid w:val="00356656"/>
    <w:pPr>
      <w:spacing w:before="240" w:line="276" w:lineRule="auto"/>
    </w:pPr>
    <w:rPr>
      <w:b/>
      <w:sz w:val="22"/>
      <w:szCs w:val="22"/>
    </w:rPr>
  </w:style>
  <w:style w:type="character" w:customStyle="1" w:styleId="PageHeaderChar">
    <w:name w:val="*PageHeader Char"/>
    <w:basedOn w:val="BodyTextChar"/>
    <w:link w:val="PageHeader"/>
    <w:rsid w:val="00E946A0"/>
    <w:rPr>
      <w:rFonts w:cs="Calibri"/>
      <w:b/>
      <w:sz w:val="18"/>
      <w:szCs w:val="22"/>
    </w:rPr>
  </w:style>
  <w:style w:type="character" w:customStyle="1" w:styleId="QChar">
    <w:name w:val="*Q* Char"/>
    <w:basedOn w:val="ListParagraphChar"/>
    <w:link w:val="Q"/>
    <w:rsid w:val="00356656"/>
    <w:rPr>
      <w:rFonts w:eastAsia="Times New Roman"/>
      <w:b/>
      <w:sz w:val="22"/>
      <w:szCs w:val="22"/>
    </w:rPr>
  </w:style>
  <w:style w:type="paragraph" w:customStyle="1" w:styleId="SASRBullet">
    <w:name w:val="*SA/SR Bullet"/>
    <w:basedOn w:val="Normal"/>
    <w:link w:val="SASRBulletChar"/>
    <w:qFormat/>
    <w:rsid w:val="00207C8B"/>
    <w:pPr>
      <w:numPr>
        <w:ilvl w:val="1"/>
        <w:numId w:val="2"/>
      </w:numPr>
      <w:spacing w:before="120"/>
      <w:ind w:left="1080"/>
      <w:contextualSpacing/>
    </w:pPr>
  </w:style>
  <w:style w:type="paragraph" w:customStyle="1" w:styleId="INBullet">
    <w:name w:val="*IN* Bullet"/>
    <w:link w:val="INBulletChar"/>
    <w:qFormat/>
    <w:rsid w:val="00356656"/>
    <w:pPr>
      <w:numPr>
        <w:numId w:val="35"/>
      </w:numPr>
      <w:spacing w:after="60" w:line="276" w:lineRule="auto"/>
      <w:ind w:left="720"/>
    </w:pPr>
    <w:rPr>
      <w:color w:val="4F81BD" w:themeColor="accent1"/>
      <w:sz w:val="22"/>
      <w:szCs w:val="22"/>
    </w:rPr>
  </w:style>
  <w:style w:type="character" w:customStyle="1" w:styleId="SASRBulletChar">
    <w:name w:val="*SA/SR Bullet Char"/>
    <w:basedOn w:val="DefaultParagraphFont"/>
    <w:link w:val="SASRBullet"/>
    <w:rsid w:val="00207C8B"/>
    <w:rPr>
      <w:rFonts w:eastAsia="Times New Roman"/>
      <w:sz w:val="22"/>
      <w:szCs w:val="22"/>
    </w:rPr>
  </w:style>
  <w:style w:type="character" w:customStyle="1" w:styleId="INBulletChar">
    <w:name w:val="*IN* Bullet Char"/>
    <w:basedOn w:val="BulletedListChar"/>
    <w:link w:val="INBullet"/>
    <w:rsid w:val="00356656"/>
    <w:rPr>
      <w:color w:val="4F81BD" w:themeColor="accent1"/>
      <w:sz w:val="22"/>
      <w:szCs w:val="22"/>
    </w:rPr>
  </w:style>
  <w:style w:type="character" w:customStyle="1" w:styleId="reference-text">
    <w:name w:val="reference-text"/>
    <w:rsid w:val="00BE4EBD"/>
  </w:style>
  <w:style w:type="paragraph" w:customStyle="1" w:styleId="SA">
    <w:name w:val="*SA*"/>
    <w:link w:val="SAChar"/>
    <w:qFormat/>
    <w:rsid w:val="00F21CD9"/>
    <w:pPr>
      <w:numPr>
        <w:numId w:val="33"/>
      </w:numPr>
      <w:spacing w:before="120" w:line="276" w:lineRule="auto"/>
    </w:pPr>
    <w:rPr>
      <w:sz w:val="22"/>
      <w:szCs w:val="22"/>
    </w:rPr>
  </w:style>
  <w:style w:type="paragraph" w:customStyle="1" w:styleId="SR">
    <w:name w:val="*SR*"/>
    <w:link w:val="SRChar"/>
    <w:qFormat/>
    <w:rsid w:val="00F21CD9"/>
    <w:pPr>
      <w:numPr>
        <w:numId w:val="32"/>
      </w:numPr>
      <w:spacing w:before="120" w:line="276" w:lineRule="auto"/>
      <w:ind w:left="720"/>
    </w:pPr>
    <w:rPr>
      <w:sz w:val="22"/>
      <w:szCs w:val="22"/>
    </w:rPr>
  </w:style>
  <w:style w:type="character" w:customStyle="1" w:styleId="SAChar">
    <w:name w:val="*SA* Char"/>
    <w:basedOn w:val="ListParagraphChar"/>
    <w:link w:val="SA"/>
    <w:rsid w:val="00F21CD9"/>
    <w:rPr>
      <w:rFonts w:eastAsia="Times New Roman"/>
      <w:sz w:val="22"/>
      <w:szCs w:val="22"/>
    </w:rPr>
  </w:style>
  <w:style w:type="character" w:customStyle="1" w:styleId="SRChar">
    <w:name w:val="*SR* Char"/>
    <w:basedOn w:val="ListParagraphChar"/>
    <w:link w:val="SR"/>
    <w:rsid w:val="00F21CD9"/>
    <w:rPr>
      <w:rFonts w:eastAsia="Times New Roman"/>
      <w:sz w:val="22"/>
      <w:szCs w:val="22"/>
    </w:rPr>
  </w:style>
  <w:style w:type="paragraph" w:customStyle="1" w:styleId="BR">
    <w:name w:val="*BR*"/>
    <w:link w:val="BRChar"/>
    <w:qFormat/>
    <w:rsid w:val="00EA3693"/>
    <w:pPr>
      <w:pBdr>
        <w:bottom w:val="single" w:sz="12" w:space="1" w:color="7F7F7F" w:themeColor="text1" w:themeTint="80"/>
      </w:pBdr>
      <w:spacing w:after="360"/>
      <w:ind w:left="2880" w:right="2880"/>
    </w:pPr>
    <w:rPr>
      <w:sz w:val="18"/>
      <w:szCs w:val="22"/>
    </w:rPr>
  </w:style>
  <w:style w:type="paragraph" w:customStyle="1" w:styleId="FooterText">
    <w:name w:val="*FooterText"/>
    <w:link w:val="FooterTextChar"/>
    <w:qFormat/>
    <w:rsid w:val="00EA3693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BRChar">
    <w:name w:val="*BR* Char"/>
    <w:basedOn w:val="DefaultParagraphFont"/>
    <w:link w:val="BR"/>
    <w:rsid w:val="00EA3693"/>
    <w:rPr>
      <w:sz w:val="18"/>
      <w:szCs w:val="22"/>
    </w:rPr>
  </w:style>
  <w:style w:type="character" w:customStyle="1" w:styleId="folioChar">
    <w:name w:val="folio Char"/>
    <w:basedOn w:val="DefaultParagraphFont"/>
    <w:link w:val="folio"/>
    <w:rsid w:val="00880AAD"/>
    <w:rPr>
      <w:rFonts w:ascii="Verdana" w:eastAsia="Verdana" w:hAnsi="Verdana" w:cs="Verdana"/>
      <w:color w:val="595959"/>
      <w:sz w:val="16"/>
      <w:szCs w:val="22"/>
    </w:rPr>
  </w:style>
  <w:style w:type="character" w:customStyle="1" w:styleId="FooterTextChar">
    <w:name w:val="FooterText Char"/>
    <w:basedOn w:val="folioChar"/>
    <w:link w:val="FooterText"/>
    <w:rsid w:val="00880AAD"/>
    <w:rPr>
      <w:rFonts w:ascii="Verdana" w:eastAsia="Verdana" w:hAnsi="Verdana" w:cs="Verdana"/>
      <w:color w:val="595959"/>
      <w:sz w:val="16"/>
      <w:szCs w:val="22"/>
    </w:rPr>
  </w:style>
  <w:style w:type="paragraph" w:customStyle="1" w:styleId="TableText">
    <w:name w:val="*TableText"/>
    <w:link w:val="TableTextChar"/>
    <w:qFormat/>
    <w:rsid w:val="008151E5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basedOn w:val="DefaultParagraphFont"/>
    <w:link w:val="TableText"/>
    <w:rsid w:val="008151E5"/>
    <w:rPr>
      <w:sz w:val="22"/>
      <w:szCs w:val="22"/>
    </w:rPr>
  </w:style>
  <w:style w:type="paragraph" w:customStyle="1" w:styleId="ToolHeader">
    <w:name w:val="*ToolHeader"/>
    <w:qFormat/>
    <w:rsid w:val="00F55F78"/>
    <w:pPr>
      <w:spacing w:after="120"/>
    </w:pPr>
    <w:rPr>
      <w:rFonts w:asciiTheme="minorHAnsi" w:hAnsiTheme="minorHAnsi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F55F78"/>
    <w:pPr>
      <w:spacing w:before="40" w:after="120"/>
    </w:pPr>
    <w:rPr>
      <w:sz w:val="22"/>
      <w:szCs w:val="22"/>
    </w:rPr>
  </w:style>
  <w:style w:type="paragraph" w:customStyle="1" w:styleId="ExcerptTitle">
    <w:name w:val="*ExcerptTitle"/>
    <w:basedOn w:val="Normal"/>
    <w:link w:val="ExcerptTitleChar"/>
    <w:qFormat/>
    <w:rsid w:val="00DC7604"/>
    <w:pPr>
      <w:jc w:val="center"/>
    </w:pPr>
    <w:rPr>
      <w:rFonts w:asciiTheme="majorHAnsi" w:hAnsiTheme="majorHAnsi"/>
      <w:b/>
      <w:smallCaps/>
      <w:sz w:val="32"/>
    </w:rPr>
  </w:style>
  <w:style w:type="paragraph" w:customStyle="1" w:styleId="ExcerptAuthor">
    <w:name w:val="*ExcerptAuthor"/>
    <w:basedOn w:val="Normal"/>
    <w:link w:val="ExcerptAuthorChar"/>
    <w:qFormat/>
    <w:rsid w:val="00DC7604"/>
    <w:pPr>
      <w:jc w:val="center"/>
    </w:pPr>
    <w:rPr>
      <w:rFonts w:asciiTheme="majorHAnsi" w:hAnsiTheme="majorHAnsi"/>
      <w:b/>
    </w:rPr>
  </w:style>
  <w:style w:type="character" w:customStyle="1" w:styleId="ExcerptTitleChar">
    <w:name w:val="*ExcerptTitle Char"/>
    <w:basedOn w:val="DefaultParagraphFont"/>
    <w:link w:val="ExcerptTitle"/>
    <w:rsid w:val="00DC7604"/>
    <w:rPr>
      <w:rFonts w:asciiTheme="majorHAnsi" w:hAnsiTheme="majorHAnsi"/>
      <w:b/>
      <w:smallCaps/>
      <w:sz w:val="32"/>
      <w:szCs w:val="22"/>
    </w:rPr>
  </w:style>
  <w:style w:type="paragraph" w:customStyle="1" w:styleId="ExcerptBody">
    <w:name w:val="*ExcerptBody"/>
    <w:basedOn w:val="Normal"/>
    <w:link w:val="ExcerptBodyChar"/>
    <w:qFormat/>
    <w:rsid w:val="00DC7604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AuthorChar">
    <w:name w:val="*ExcerptAuthor Char"/>
    <w:basedOn w:val="DefaultParagraphFont"/>
    <w:link w:val="ExcerptAuthor"/>
    <w:rsid w:val="00DC7604"/>
    <w:rPr>
      <w:rFonts w:asciiTheme="majorHAnsi" w:hAnsiTheme="majorHAnsi"/>
      <w:b/>
      <w:sz w:val="22"/>
      <w:szCs w:val="22"/>
    </w:rPr>
  </w:style>
  <w:style w:type="character" w:customStyle="1" w:styleId="ExcerptBodyChar">
    <w:name w:val="*ExcerptBody Char"/>
    <w:basedOn w:val="DefaultParagraphFont"/>
    <w:link w:val="ExcerptBody"/>
    <w:rsid w:val="00DC7604"/>
    <w:rPr>
      <w:rFonts w:ascii="Times New Roman" w:eastAsia="Times New Roman" w:hAnsi="Times New Roman"/>
      <w:color w:val="000000"/>
      <w:sz w:val="24"/>
      <w:szCs w:val="17"/>
    </w:rPr>
  </w:style>
  <w:style w:type="paragraph" w:customStyle="1" w:styleId="SubStandard">
    <w:name w:val="*SubStandard"/>
    <w:basedOn w:val="TableText"/>
    <w:link w:val="SubStandardChar"/>
    <w:qFormat/>
    <w:rsid w:val="00CF498D"/>
    <w:pPr>
      <w:numPr>
        <w:numId w:val="38"/>
      </w:numPr>
    </w:pPr>
  </w:style>
  <w:style w:type="character" w:customStyle="1" w:styleId="SubStandardChar">
    <w:name w:val="*SubStandard Char"/>
    <w:basedOn w:val="TableTextChar"/>
    <w:link w:val="SubStandard"/>
    <w:rsid w:val="00CF498D"/>
    <w:rPr>
      <w:sz w:val="22"/>
      <w:szCs w:val="22"/>
    </w:rPr>
  </w:style>
  <w:style w:type="paragraph" w:styleId="Revision">
    <w:name w:val="Revision"/>
    <w:hidden/>
    <w:uiPriority w:val="71"/>
    <w:rsid w:val="00D7749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60A31-713F-422A-832F-8F93BEC00C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103F56-3F8F-44D1-A7C4-4E0D6FAC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Consulting Group</Company>
  <LinksUpToDate>false</LinksUpToDate>
  <CharactersWithSpaces>18065</CharactersWithSpaces>
  <SharedDoc>false</SharedDoc>
  <HLinks>
    <vt:vector size="30" baseType="variant">
      <vt:variant>
        <vt:i4>6750282</vt:i4>
      </vt:variant>
      <vt:variant>
        <vt:i4>6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6750282</vt:i4>
      </vt:variant>
      <vt:variant>
        <vt:i4>3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http://dictionary.reference.com/browse/environment</vt:lpwstr>
      </vt:variant>
      <vt:variant>
        <vt:lpwstr/>
      </vt:variant>
      <vt:variant>
        <vt:i4>4587636</vt:i4>
      </vt:variant>
      <vt:variant>
        <vt:i4>8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4587636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Peter Seidman</cp:lastModifiedBy>
  <cp:revision>2</cp:revision>
  <cp:lastPrinted>2014-04-09T23:41:00Z</cp:lastPrinted>
  <dcterms:created xsi:type="dcterms:W3CDTF">2014-04-17T23:18:00Z</dcterms:created>
  <dcterms:modified xsi:type="dcterms:W3CDTF">2014-04-17T23:18:00Z</dcterms:modified>
</cp:coreProperties>
</file>