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Borders>
          <w:insideH w:val="single" w:sz="18" w:space="0" w:color="FFFFFF"/>
          <w:insideV w:val="single" w:sz="18" w:space="0" w:color="FFFFFF"/>
        </w:tblBorders>
        <w:shd w:val="clear" w:color="1F497D" w:fill="244061"/>
        <w:tblLook w:val="00A0"/>
      </w:tblPr>
      <w:tblGrid>
        <w:gridCol w:w="1980"/>
        <w:gridCol w:w="7380"/>
      </w:tblGrid>
      <w:tr w:rsidR="00F814D5" w:rsidRPr="00DB34C3" w:rsidTr="006B0EBE">
        <w:trPr>
          <w:trHeight w:val="1008"/>
        </w:trPr>
        <w:tc>
          <w:tcPr>
            <w:tcW w:w="1980" w:type="dxa"/>
            <w:shd w:val="clear" w:color="auto" w:fill="385623"/>
            <w:vAlign w:val="center"/>
          </w:tcPr>
          <w:p w:rsidR="00F814D5" w:rsidRPr="00DB34C3" w:rsidRDefault="00B04689" w:rsidP="00B231AA">
            <w:pPr>
              <w:pStyle w:val="Header-banner"/>
              <w:rPr>
                <w:rFonts w:asciiTheme="minorHAnsi" w:hAnsiTheme="minorHAnsi"/>
              </w:rPr>
            </w:pPr>
            <w:r>
              <w:rPr>
                <w:rFonts w:asciiTheme="minorHAnsi" w:hAnsiTheme="minorHAnsi"/>
              </w:rPr>
              <w:t>10.2</w:t>
            </w:r>
            <w:r w:rsidR="00F814D5" w:rsidRPr="00DB34C3">
              <w:rPr>
                <w:rFonts w:asciiTheme="minorHAnsi" w:hAnsiTheme="minorHAnsi"/>
              </w:rPr>
              <w:t>.</w:t>
            </w:r>
            <w:r>
              <w:rPr>
                <w:rFonts w:asciiTheme="minorHAnsi" w:hAnsiTheme="minorHAnsi"/>
              </w:rPr>
              <w:t>1</w:t>
            </w:r>
          </w:p>
        </w:tc>
        <w:tc>
          <w:tcPr>
            <w:tcW w:w="738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570588">
              <w:rPr>
                <w:rFonts w:asciiTheme="minorHAnsi" w:hAnsiTheme="minorHAnsi"/>
              </w:rPr>
              <w:t>4</w:t>
            </w:r>
          </w:p>
        </w:tc>
      </w:tr>
    </w:tbl>
    <w:p w:rsidR="0077129E" w:rsidRDefault="0077129E" w:rsidP="0077129E">
      <w:pPr>
        <w:pStyle w:val="Heading1"/>
      </w:pPr>
      <w:r w:rsidRPr="00263AF5">
        <w:t>Introduction</w:t>
      </w:r>
    </w:p>
    <w:p w:rsidR="00EE0F3E" w:rsidRPr="00EE0F3E" w:rsidRDefault="0077129E" w:rsidP="00FB3F68">
      <w:r w:rsidRPr="00EE0F3E">
        <w:t xml:space="preserve">In this </w:t>
      </w:r>
      <w:r w:rsidR="006329A9" w:rsidRPr="00EE0F3E">
        <w:t>lesson</w:t>
      </w:r>
      <w:r w:rsidR="00570588">
        <w:t>, students re</w:t>
      </w:r>
      <w:r w:rsidRPr="00EE0F3E">
        <w:t>read and a</w:t>
      </w:r>
      <w:r w:rsidR="006329A9" w:rsidRPr="00EE0F3E">
        <w:t xml:space="preserve">nalyze paragraphs </w:t>
      </w:r>
      <w:r w:rsidR="00570588">
        <w:t>6–9</w:t>
      </w:r>
      <w:r w:rsidR="00BA462B" w:rsidRPr="00EE0F3E">
        <w:t xml:space="preserve"> </w:t>
      </w:r>
      <w:r w:rsidR="006329A9" w:rsidRPr="00EE0F3E">
        <w:t>of Martin Luther King Jr.</w:t>
      </w:r>
      <w:r w:rsidR="00EF0673" w:rsidRPr="00EE0F3E">
        <w:t xml:space="preserve">’s “Letter </w:t>
      </w:r>
      <w:r w:rsidR="00BF32B7">
        <w:t>f</w:t>
      </w:r>
      <w:r w:rsidR="00EF0673" w:rsidRPr="00EE0F3E">
        <w:t>rom Birmingham Jail”</w:t>
      </w:r>
      <w:r w:rsidR="006329A9" w:rsidRPr="00EE0F3E">
        <w:t xml:space="preserve"> (from “</w:t>
      </w:r>
      <w:r w:rsidR="00BA462B" w:rsidRPr="00EE0F3E">
        <w:t>In any nonviolent campaign there are four basic steps</w:t>
      </w:r>
      <w:r w:rsidR="006329A9" w:rsidRPr="00EE0F3E">
        <w:t>” to “</w:t>
      </w:r>
      <w:r w:rsidR="00BA462B" w:rsidRPr="00EE0F3E">
        <w:t>tragic attempt to live in monologue rather than dialogue</w:t>
      </w:r>
      <w:r w:rsidR="006329A9" w:rsidRPr="00EE0F3E">
        <w:t>”), in which King</w:t>
      </w:r>
      <w:r w:rsidR="00EE0745" w:rsidRPr="00EE0F3E">
        <w:t xml:space="preserve"> describes the racial injustice in Birmingham and explains why direct action is necessary</w:t>
      </w:r>
      <w:r w:rsidR="006329A9" w:rsidRPr="00EE0F3E">
        <w:t xml:space="preserve">. </w:t>
      </w:r>
      <w:r w:rsidR="00AD0CED">
        <w:t>Students</w:t>
      </w:r>
      <w:r w:rsidR="00570588">
        <w:t xml:space="preserve"> review these paragraphs through the lens of rhetoric</w:t>
      </w:r>
      <w:r w:rsidR="00DE0FEA">
        <w:t xml:space="preserve"> and </w:t>
      </w:r>
      <w:r w:rsidR="00AD0CED">
        <w:t xml:space="preserve">analyze </w:t>
      </w:r>
      <w:r w:rsidR="00DE0FEA">
        <w:t>how King uses rhetoric to advance his purpose</w:t>
      </w:r>
      <w:r w:rsidR="00570588">
        <w:t xml:space="preserve">. </w:t>
      </w:r>
      <w:r w:rsidR="00DE0FEA">
        <w:t xml:space="preserve">Students analyze the specific methods of rhetoric, such as </w:t>
      </w:r>
      <w:r w:rsidR="000B18B0">
        <w:t>descriptive language</w:t>
      </w:r>
      <w:r w:rsidR="00A548D8">
        <w:t>, appeals to conscience, and rhetorical questions.</w:t>
      </w:r>
    </w:p>
    <w:p w:rsidR="00EF0673" w:rsidRPr="00EE0F3E" w:rsidRDefault="00EF0673" w:rsidP="00FB3F68">
      <w:r w:rsidRPr="00EE0F3E">
        <w:t xml:space="preserve">Student learning </w:t>
      </w:r>
      <w:r w:rsidR="00EE0F3E" w:rsidRPr="00EE0F3E">
        <w:t xml:space="preserve">in this lesson </w:t>
      </w:r>
      <w:r w:rsidRPr="00EE0F3E">
        <w:t>culminates in a Qu</w:t>
      </w:r>
      <w:r w:rsidR="00EE0F3E" w:rsidRPr="00EE0F3E">
        <w:t xml:space="preserve">ick Write </w:t>
      </w:r>
      <w:r w:rsidR="004067AD">
        <w:t xml:space="preserve">on the following prompt: </w:t>
      </w:r>
      <w:r w:rsidR="004067AD" w:rsidRPr="004067AD">
        <w:t>How does King use rhetoric in paragraph 9 to advance his purpose in paragraph 9?</w:t>
      </w:r>
      <w:r w:rsidR="00EE0F3E" w:rsidRPr="00EE0F3E">
        <w:t xml:space="preserve"> </w:t>
      </w:r>
      <w:r w:rsidRPr="00EE0F3E">
        <w:t>For homework, students</w:t>
      </w:r>
      <w:r w:rsidR="000B18B0">
        <w:t xml:space="preserve"> </w:t>
      </w:r>
      <w:r w:rsidR="00025BF5">
        <w:t xml:space="preserve">consider </w:t>
      </w:r>
      <w:r w:rsidR="000B18B0">
        <w:t>the word “tension” as King uses it in paragraph 9 and</w:t>
      </w:r>
      <w:r w:rsidRPr="00EE0F3E">
        <w:t xml:space="preserve"> continue their AIR through the lens of a focus standard of their choice.</w:t>
      </w:r>
    </w:p>
    <w:p w:rsidR="00C4787C" w:rsidRDefault="00C4787C" w:rsidP="00E946A0">
      <w:pPr>
        <w:pStyle w:val="Heading1"/>
      </w:pPr>
      <w:r>
        <w:t xml:space="preserve">Standards </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437"/>
        <w:gridCol w:w="7915"/>
      </w:tblGrid>
      <w:tr w:rsidR="00F308FF" w:rsidRPr="002E4C92" w:rsidTr="00C10031">
        <w:tc>
          <w:tcPr>
            <w:tcW w:w="9352" w:type="dxa"/>
            <w:gridSpan w:val="2"/>
            <w:shd w:val="clear" w:color="auto" w:fill="76923C"/>
          </w:tcPr>
          <w:p w:rsidR="00F308FF" w:rsidRPr="002E4C92" w:rsidRDefault="00F308FF" w:rsidP="00B00346">
            <w:pPr>
              <w:pStyle w:val="TableHeaders"/>
            </w:pPr>
            <w:r>
              <w:t>Assessed Standard</w:t>
            </w:r>
            <w:r w:rsidR="00583FF7">
              <w:t>(s)</w:t>
            </w:r>
          </w:p>
        </w:tc>
      </w:tr>
      <w:tr w:rsidR="00BB62F7" w:rsidRPr="0053542D" w:rsidTr="00C10031">
        <w:tc>
          <w:tcPr>
            <w:tcW w:w="1437" w:type="dxa"/>
          </w:tcPr>
          <w:p w:rsidR="00BB62F7" w:rsidRPr="00380387" w:rsidRDefault="0005603A" w:rsidP="00380387">
            <w:pPr>
              <w:pStyle w:val="TableText"/>
            </w:pPr>
            <w:r w:rsidRPr="00380387">
              <w:t>RI</w:t>
            </w:r>
            <w:r w:rsidR="00BB62F7" w:rsidRPr="00380387">
              <w:t>.9-10.</w:t>
            </w:r>
            <w:r w:rsidR="00570588" w:rsidRPr="00380387">
              <w:t>6</w:t>
            </w:r>
          </w:p>
        </w:tc>
        <w:tc>
          <w:tcPr>
            <w:tcW w:w="7915" w:type="dxa"/>
          </w:tcPr>
          <w:p w:rsidR="00BB62F7" w:rsidRPr="00380387" w:rsidRDefault="00226D1D" w:rsidP="00380387">
            <w:pPr>
              <w:pStyle w:val="TableText"/>
            </w:pPr>
            <w:r w:rsidRPr="00380387">
              <w:t>Determine an author’s point of view or purpose in a text and analyze how an author uses rhetoric to advance that point of view or purpose.</w:t>
            </w:r>
          </w:p>
        </w:tc>
      </w:tr>
      <w:tr w:rsidR="00F308FF" w:rsidRPr="00CF2582" w:rsidTr="00C10031">
        <w:tc>
          <w:tcPr>
            <w:tcW w:w="9352" w:type="dxa"/>
            <w:gridSpan w:val="2"/>
            <w:shd w:val="clear" w:color="auto" w:fill="76923C"/>
          </w:tcPr>
          <w:p w:rsidR="00F308FF" w:rsidRPr="00CF2582" w:rsidRDefault="00AE6B72" w:rsidP="00B00346">
            <w:pPr>
              <w:pStyle w:val="TableHeaders"/>
            </w:pPr>
            <w:r w:rsidRPr="00CF2582">
              <w:t xml:space="preserve">Addressed </w:t>
            </w:r>
            <w:r w:rsidR="00F308FF" w:rsidRPr="00CF2582">
              <w:t>Standard</w:t>
            </w:r>
            <w:r w:rsidR="00583FF7">
              <w:t>(s)</w:t>
            </w:r>
          </w:p>
        </w:tc>
      </w:tr>
      <w:tr w:rsidR="00AF0189" w:rsidRPr="0053542D" w:rsidTr="00C10031">
        <w:tc>
          <w:tcPr>
            <w:tcW w:w="1437" w:type="dxa"/>
          </w:tcPr>
          <w:p w:rsidR="00AF0189" w:rsidRPr="00380387" w:rsidRDefault="00AF0189" w:rsidP="00380387">
            <w:pPr>
              <w:pStyle w:val="TableText"/>
            </w:pPr>
            <w:r w:rsidRPr="00380387">
              <w:t>L.9-10.5</w:t>
            </w:r>
          </w:p>
        </w:tc>
        <w:tc>
          <w:tcPr>
            <w:tcW w:w="7915" w:type="dxa"/>
          </w:tcPr>
          <w:p w:rsidR="00AF0189" w:rsidRPr="00380387" w:rsidRDefault="00AF0189" w:rsidP="00380387">
            <w:pPr>
              <w:pStyle w:val="TableText"/>
              <w:rPr>
                <w:szCs w:val="20"/>
              </w:rPr>
            </w:pPr>
            <w:r w:rsidRPr="00380387">
              <w:rPr>
                <w:szCs w:val="20"/>
              </w:rPr>
              <w:t>Demonstrate understanding of figurative language, word relationships, and nuances in word meanings.</w:t>
            </w:r>
          </w:p>
        </w:tc>
      </w:tr>
    </w:tbl>
    <w:p w:rsidR="00C4787C" w:rsidRDefault="006D5695" w:rsidP="00E946A0">
      <w:pPr>
        <w:pStyle w:val="Heading1"/>
      </w:pPr>
      <w:r>
        <w:t>Assessment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263AF5" w:rsidRPr="002E4C92" w:rsidTr="00C10031">
        <w:tc>
          <w:tcPr>
            <w:tcW w:w="9360" w:type="dxa"/>
            <w:shd w:val="clear" w:color="auto" w:fill="76923C"/>
          </w:tcPr>
          <w:p w:rsidR="00D920A6" w:rsidRPr="002E4C92" w:rsidRDefault="00D920A6" w:rsidP="00B00346">
            <w:pPr>
              <w:pStyle w:val="TableHeaders"/>
            </w:pPr>
            <w:r w:rsidRPr="002E4C92">
              <w:t>Assessment(s)</w:t>
            </w:r>
          </w:p>
        </w:tc>
      </w:tr>
      <w:tr w:rsidR="00B231AA" w:rsidTr="00C10031">
        <w:tc>
          <w:tcPr>
            <w:tcW w:w="9360" w:type="dxa"/>
            <w:tcBorders>
              <w:top w:val="single" w:sz="4" w:space="0" w:color="auto"/>
              <w:left w:val="single" w:sz="4" w:space="0" w:color="auto"/>
              <w:bottom w:val="single" w:sz="4" w:space="0" w:color="auto"/>
              <w:right w:val="single" w:sz="4" w:space="0" w:color="auto"/>
            </w:tcBorders>
          </w:tcPr>
          <w:p w:rsidR="00BE4EBD" w:rsidRPr="006D5695" w:rsidRDefault="006D5695" w:rsidP="008151E5">
            <w:pPr>
              <w:pStyle w:val="TableText"/>
            </w:pPr>
            <w:r w:rsidRPr="006D5695">
              <w:t xml:space="preserve">Student learning </w:t>
            </w:r>
            <w:r w:rsidR="00524F63">
              <w:t>is</w:t>
            </w:r>
            <w:r w:rsidRPr="006D5695">
              <w:t xml:space="preserve"> assessed via a Quick Write at the end of the lesson. Students answer the following prompt, citing textual evidence to support analysis and inferences drawn from the text</w:t>
            </w:r>
            <w:r>
              <w:t>.</w:t>
            </w:r>
          </w:p>
          <w:p w:rsidR="00B231AA" w:rsidRPr="003908D2" w:rsidRDefault="007F53AD" w:rsidP="008A641F">
            <w:pPr>
              <w:pStyle w:val="BulletedList"/>
            </w:pPr>
            <w:r w:rsidRPr="007F53AD">
              <w:t>How does King use rhetoric in paragraph 9 to advance his purpose</w:t>
            </w:r>
            <w:r w:rsidR="00775641">
              <w:t xml:space="preserve"> in </w:t>
            </w:r>
            <w:r w:rsidR="00F173E6">
              <w:t>p</w:t>
            </w:r>
            <w:r w:rsidR="00775641">
              <w:t>aragraph 9</w:t>
            </w:r>
            <w:r w:rsidRPr="007F53AD">
              <w:t>?</w:t>
            </w:r>
          </w:p>
        </w:tc>
      </w:tr>
    </w:tbl>
    <w:p w:rsidR="00C039C2" w:rsidRDefault="00C039C2"/>
    <w:p w:rsidR="00C039C2" w:rsidRDefault="00C039C2">
      <w:pPr>
        <w:spacing w:before="0" w:after="0" w:line="240" w:lineRule="auto"/>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263AF5" w:rsidRPr="00B00346" w:rsidTr="00C10031">
        <w:tc>
          <w:tcPr>
            <w:tcW w:w="9360" w:type="dxa"/>
            <w:shd w:val="clear" w:color="auto" w:fill="76923C"/>
          </w:tcPr>
          <w:p w:rsidR="00D920A6" w:rsidRPr="00B00346" w:rsidRDefault="00D920A6" w:rsidP="00B00346">
            <w:pPr>
              <w:pStyle w:val="TableHeaders"/>
            </w:pPr>
            <w:r w:rsidRPr="00B00346">
              <w:lastRenderedPageBreak/>
              <w:t>High Performance Response(s)</w:t>
            </w:r>
          </w:p>
        </w:tc>
      </w:tr>
      <w:tr w:rsidR="00D920A6" w:rsidTr="00C10031">
        <w:tc>
          <w:tcPr>
            <w:tcW w:w="9360" w:type="dxa"/>
          </w:tcPr>
          <w:p w:rsidR="00BE4EBD" w:rsidRDefault="00252CE7" w:rsidP="008151E5">
            <w:pPr>
              <w:pStyle w:val="TableText"/>
            </w:pPr>
            <w:r>
              <w:t>A H</w:t>
            </w:r>
            <w:r w:rsidR="00BE4EBD">
              <w:t xml:space="preserve">igh </w:t>
            </w:r>
            <w:r>
              <w:t>P</w:t>
            </w:r>
            <w:r w:rsidR="00BE4EBD">
              <w:t xml:space="preserve">erformance </w:t>
            </w:r>
            <w:r>
              <w:t>Response should</w:t>
            </w:r>
            <w:r w:rsidR="00BE4EBD">
              <w:t>:</w:t>
            </w:r>
          </w:p>
          <w:p w:rsidR="009937DE" w:rsidRPr="003908D2" w:rsidRDefault="00481FB0" w:rsidP="009937DE">
            <w:pPr>
              <w:pStyle w:val="BulletedList"/>
            </w:pPr>
            <w:r>
              <w:t>S</w:t>
            </w:r>
            <w:r w:rsidR="007F53AD">
              <w:t>tate King’s purpose for paragraph 9</w:t>
            </w:r>
            <w:r w:rsidR="003164E7">
              <w:t xml:space="preserve"> (e.g.</w:t>
            </w:r>
            <w:r w:rsidR="00025BF5">
              <w:t>,</w:t>
            </w:r>
            <w:r w:rsidR="003164E7">
              <w:t xml:space="preserve"> </w:t>
            </w:r>
            <w:r w:rsidR="00F173E6">
              <w:t>King’s purpose is to explain why direct action is necessary)</w:t>
            </w:r>
            <w:r w:rsidR="00C3525A">
              <w:t>.</w:t>
            </w:r>
          </w:p>
          <w:p w:rsidR="00D920A6" w:rsidRPr="003908D2" w:rsidRDefault="007F53AD" w:rsidP="009350B4">
            <w:pPr>
              <w:pStyle w:val="BulletedList"/>
            </w:pPr>
            <w:r>
              <w:t>Demonstrate how specific examples of rhetoric from paragraph 9 advance King’s purpose</w:t>
            </w:r>
            <w:r w:rsidR="00F173E6">
              <w:t xml:space="preserve"> (e.g.</w:t>
            </w:r>
            <w:r w:rsidR="00025BF5">
              <w:t>,</w:t>
            </w:r>
            <w:r w:rsidR="00F173E6">
              <w:t xml:space="preserve"> </w:t>
            </w:r>
            <w:r w:rsidR="009350B4">
              <w:t>King uses repetition of the word “tension” to reinforce that the purpose of direct action is to create tension in Birmingham. He also uses figurative language with the image of “open[</w:t>
            </w:r>
            <w:proofErr w:type="spellStart"/>
            <w:r w:rsidR="009350B4">
              <w:t>ing</w:t>
            </w:r>
            <w:proofErr w:type="spellEnd"/>
            <w:r w:rsidR="009350B4">
              <w:t>] the door to negotiation” to illustrate that direct action is a strategy to force Birmingham’s leadership to engage in good-faith negotiations</w:t>
            </w:r>
            <w:r w:rsidR="00481FB0">
              <w:t>; etc.)</w:t>
            </w:r>
            <w:r>
              <w:t>.</w:t>
            </w:r>
          </w:p>
        </w:tc>
      </w:tr>
    </w:tbl>
    <w:p w:rsidR="00C4787C" w:rsidRDefault="00C4787C" w:rsidP="00E946A0">
      <w:pPr>
        <w:pStyle w:val="Heading1"/>
      </w:pPr>
      <w:r>
        <w:t>Vocabulary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C02EC2" w:rsidRPr="00B00346" w:rsidTr="00C10031">
        <w:tc>
          <w:tcPr>
            <w:tcW w:w="9355" w:type="dxa"/>
            <w:shd w:val="clear" w:color="auto" w:fill="76923C"/>
          </w:tcPr>
          <w:p w:rsidR="00D920A6" w:rsidRPr="00B00346" w:rsidRDefault="00F308FF" w:rsidP="00B00346">
            <w:pPr>
              <w:pStyle w:val="TableHeaders"/>
            </w:pPr>
            <w:r w:rsidRPr="00B00346">
              <w:t xml:space="preserve">Vocabulary to </w:t>
            </w:r>
            <w:r w:rsidR="00D03E98" w:rsidRPr="00B00346">
              <w:t xml:space="preserve">provide directly </w:t>
            </w:r>
            <w:r w:rsidRPr="00B00346">
              <w:t>(will not include extended instruction)</w:t>
            </w:r>
          </w:p>
        </w:tc>
      </w:tr>
      <w:tr w:rsidR="00D920A6" w:rsidTr="00C10031">
        <w:tc>
          <w:tcPr>
            <w:tcW w:w="9355" w:type="dxa"/>
          </w:tcPr>
          <w:p w:rsidR="00434B06" w:rsidRDefault="0018056B" w:rsidP="0018056B">
            <w:pPr>
              <w:pStyle w:val="BulletedList"/>
            </w:pPr>
            <w:r>
              <w:t>gainsaying</w:t>
            </w:r>
            <w:r w:rsidR="009D6172">
              <w:t xml:space="preserve"> (v.) </w:t>
            </w:r>
            <w:r w:rsidR="00EE0F3E">
              <w:t xml:space="preserve">– </w:t>
            </w:r>
            <w:r w:rsidR="009D6172">
              <w:t>denying, disputing</w:t>
            </w:r>
            <w:r w:rsidR="009D6172" w:rsidRPr="009D6172">
              <w:t>, or contradict</w:t>
            </w:r>
            <w:r w:rsidR="009D6172">
              <w:t>ing</w:t>
            </w:r>
          </w:p>
          <w:p w:rsidR="0018056B" w:rsidRDefault="0018056B" w:rsidP="0018056B">
            <w:pPr>
              <w:pStyle w:val="BulletedList"/>
            </w:pPr>
            <w:r>
              <w:t>engulfs</w:t>
            </w:r>
            <w:r w:rsidR="00EE0F3E">
              <w:t xml:space="preserve"> (v.) – swallows up</w:t>
            </w:r>
          </w:p>
          <w:p w:rsidR="0018056B" w:rsidRDefault="0018056B" w:rsidP="0018056B">
            <w:pPr>
              <w:pStyle w:val="BulletedList"/>
            </w:pPr>
            <w:r>
              <w:t>segregated</w:t>
            </w:r>
            <w:r w:rsidR="00EE0F3E">
              <w:t xml:space="preserve"> (adj.) – </w:t>
            </w:r>
            <w:r w:rsidR="00336FAC" w:rsidRPr="00EE0F3E">
              <w:t>discriminat</w:t>
            </w:r>
            <w:r w:rsidR="00336FAC">
              <w:t>ed</w:t>
            </w:r>
            <w:r w:rsidR="00336FAC" w:rsidRPr="00EE0F3E">
              <w:t xml:space="preserve"> </w:t>
            </w:r>
            <w:r w:rsidR="00EE0F3E" w:rsidRPr="00EE0F3E">
              <w:t>against a group, especially on the basis of race</w:t>
            </w:r>
            <w:r w:rsidR="00EE0F3E">
              <w:t xml:space="preserve"> </w:t>
            </w:r>
          </w:p>
          <w:p w:rsidR="0018056B" w:rsidRDefault="0018056B" w:rsidP="0018056B">
            <w:pPr>
              <w:pStyle w:val="BulletedList"/>
            </w:pPr>
            <w:r>
              <w:t>notorious</w:t>
            </w:r>
            <w:r w:rsidR="00EE0F3E">
              <w:t xml:space="preserve"> (adj.) – </w:t>
            </w:r>
            <w:r w:rsidR="00EE0F3E" w:rsidRPr="00EE0F3E">
              <w:t>widely and unfavorably known</w:t>
            </w:r>
          </w:p>
          <w:p w:rsidR="0018056B" w:rsidRDefault="001953A8" w:rsidP="0018056B">
            <w:pPr>
              <w:pStyle w:val="BulletedList"/>
            </w:pPr>
            <w:proofErr w:type="gramStart"/>
            <w:r>
              <w:t>good-faith</w:t>
            </w:r>
            <w:proofErr w:type="gramEnd"/>
            <w:r>
              <w:t xml:space="preserve"> (adj.) – in </w:t>
            </w:r>
            <w:r w:rsidRPr="0018056B">
              <w:t>accordance with standards of honesty, trust, sincerity, etc.</w:t>
            </w:r>
          </w:p>
          <w:p w:rsidR="00EE0F3E" w:rsidRDefault="00EE0F3E" w:rsidP="00EE0F3E">
            <w:pPr>
              <w:pStyle w:val="BulletedList"/>
            </w:pPr>
            <w:r>
              <w:t xml:space="preserve">moratorium (n.) – </w:t>
            </w:r>
            <w:r w:rsidRPr="00EE0F3E">
              <w:t>a suspension of activity</w:t>
            </w:r>
          </w:p>
          <w:p w:rsidR="005471CE" w:rsidRDefault="005471CE" w:rsidP="005471CE">
            <w:pPr>
              <w:pStyle w:val="BulletedList"/>
            </w:pPr>
            <w:r>
              <w:t xml:space="preserve">runoff (n.) – </w:t>
            </w:r>
            <w:r w:rsidRPr="00916073">
              <w:t>a final contest held to determine a victor after earlier contests have eliminated the weaker contestants</w:t>
            </w:r>
          </w:p>
          <w:p w:rsidR="000F7FFA" w:rsidRDefault="000F7FFA" w:rsidP="005471CE">
            <w:pPr>
              <w:pStyle w:val="BulletedList"/>
            </w:pPr>
            <w:r>
              <w:t xml:space="preserve">sit-ins (n.) – </w:t>
            </w:r>
            <w:r w:rsidRPr="000F7FFA">
              <w:t>any organized protest in which a group of people peacef</w:t>
            </w:r>
            <w:r>
              <w:t>ully occupy and refuse to leave a premises</w:t>
            </w:r>
          </w:p>
          <w:p w:rsidR="005471CE" w:rsidRDefault="005471CE" w:rsidP="005471CE">
            <w:pPr>
              <w:pStyle w:val="BulletedList"/>
            </w:pPr>
            <w:r>
              <w:t>unfettered (adj.) –</w:t>
            </w:r>
            <w:r w:rsidR="000F7FFA">
              <w:t xml:space="preserve"> freed from restraint; liberated</w:t>
            </w:r>
          </w:p>
          <w:p w:rsidR="00916073" w:rsidRDefault="00CC14EC" w:rsidP="00F61D3E">
            <w:pPr>
              <w:pStyle w:val="BulletedList"/>
            </w:pPr>
            <w:proofErr w:type="gramStart"/>
            <w:r>
              <w:t>gadflies</w:t>
            </w:r>
            <w:proofErr w:type="gramEnd"/>
            <w:r>
              <w:t xml:space="preserve"> (n.)</w:t>
            </w:r>
            <w:r w:rsidR="00F61D3E">
              <w:t xml:space="preserve"> –</w:t>
            </w:r>
            <w:r>
              <w:t xml:space="preserve"> people</w:t>
            </w:r>
            <w:r w:rsidRPr="00CC14EC">
              <w:t xml:space="preserve"> who persistently annoys or provokes others with criticism, schemes, ideas, demands, requests, etc.</w:t>
            </w:r>
          </w:p>
          <w:p w:rsidR="0075511C" w:rsidRDefault="00AD0CED" w:rsidP="003164E7">
            <w:pPr>
              <w:pStyle w:val="IN"/>
            </w:pPr>
            <w:r>
              <w:t>Students were given these terms in 10.2.1 Lesson 3.</w:t>
            </w:r>
          </w:p>
        </w:tc>
      </w:tr>
    </w:tbl>
    <w:p w:rsidR="00C039C2" w:rsidRDefault="00C039C2"/>
    <w:p w:rsidR="00C039C2" w:rsidRDefault="00C039C2">
      <w:pPr>
        <w:spacing w:before="0" w:after="0" w:line="240" w:lineRule="auto"/>
      </w:pPr>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263AF5" w:rsidRPr="00F308FF" w:rsidTr="00C10031">
        <w:tc>
          <w:tcPr>
            <w:tcW w:w="9355" w:type="dxa"/>
            <w:shd w:val="clear" w:color="auto" w:fill="76923C"/>
          </w:tcPr>
          <w:p w:rsidR="00D920A6" w:rsidRPr="002E4C92" w:rsidRDefault="00BA46CB" w:rsidP="00B00346">
            <w:pPr>
              <w:pStyle w:val="TableHeaders"/>
            </w:pPr>
            <w:r w:rsidRPr="00BA46CB">
              <w:lastRenderedPageBreak/>
              <w:t xml:space="preserve">Vocabulary </w:t>
            </w:r>
            <w:r w:rsidR="00DD5821" w:rsidRPr="00BA46CB">
              <w:t xml:space="preserve">to teach </w:t>
            </w:r>
            <w:r w:rsidRPr="00BA46CB">
              <w:t>(may include direct word work and/or questions)</w:t>
            </w:r>
          </w:p>
        </w:tc>
      </w:tr>
      <w:tr w:rsidR="00B231AA" w:rsidTr="00C10031">
        <w:tc>
          <w:tcPr>
            <w:tcW w:w="9355" w:type="dxa"/>
          </w:tcPr>
          <w:p w:rsidR="00434B06" w:rsidRDefault="00380387" w:rsidP="0018056B">
            <w:pPr>
              <w:pStyle w:val="BulletedList"/>
            </w:pPr>
            <w:r>
              <w:t xml:space="preserve">by-product (n.) </w:t>
            </w:r>
            <w:r w:rsidR="00EE0F3E">
              <w:t xml:space="preserve">– </w:t>
            </w:r>
            <w:r w:rsidR="00EE0F3E" w:rsidRPr="00EE0F3E">
              <w:t>a secondary or incidental product, as in a process of manufacture</w:t>
            </w:r>
          </w:p>
          <w:p w:rsidR="00EE0F3E" w:rsidRDefault="00EE0F3E" w:rsidP="0018056B">
            <w:pPr>
              <w:pStyle w:val="BulletedList"/>
            </w:pPr>
            <w:r>
              <w:t>postponement (</w:t>
            </w:r>
            <w:r w:rsidR="00CC14EC">
              <w:t>n.) – the putting off or deferring until a later time</w:t>
            </w:r>
          </w:p>
          <w:p w:rsidR="00CC14EC" w:rsidRDefault="00CC14EC" w:rsidP="00E3231D">
            <w:pPr>
              <w:pStyle w:val="BulletedList"/>
            </w:pPr>
            <w:r>
              <w:t>dramatize (v</w:t>
            </w:r>
            <w:r w:rsidRPr="00E3231D">
              <w:t>.)</w:t>
            </w:r>
            <w:r w:rsidR="00E3231D" w:rsidRPr="00E3231D">
              <w:t xml:space="preserve"> – to express or represent vividly, emotionally, or strikingly</w:t>
            </w:r>
          </w:p>
          <w:p w:rsidR="00CC14EC" w:rsidRDefault="00CC14EC" w:rsidP="0018056B">
            <w:pPr>
              <w:pStyle w:val="BulletedList"/>
            </w:pPr>
            <w:r>
              <w:t>tension (</w:t>
            </w:r>
            <w:r w:rsidR="00E3231D">
              <w:t xml:space="preserve">n.) – </w:t>
            </w:r>
            <w:r w:rsidR="00E3231D" w:rsidRPr="00E3231D">
              <w:t>the state of being stretched or strained</w:t>
            </w:r>
          </w:p>
          <w:p w:rsidR="00CC14EC" w:rsidRDefault="00E3231D" w:rsidP="0018056B">
            <w:pPr>
              <w:pStyle w:val="BulletedList"/>
            </w:pPr>
            <w:r>
              <w:t>b</w:t>
            </w:r>
            <w:r w:rsidR="00CC14EC">
              <w:t>ondage</w:t>
            </w:r>
            <w:r>
              <w:t xml:space="preserve"> (n.) – </w:t>
            </w:r>
            <w:r w:rsidRPr="00E3231D">
              <w:t>the state of being bound by or subjected to</w:t>
            </w:r>
            <w:r>
              <w:t xml:space="preserve"> some external power or control</w:t>
            </w:r>
          </w:p>
          <w:p w:rsidR="00CC14EC" w:rsidRDefault="00CC14EC" w:rsidP="0018056B">
            <w:pPr>
              <w:pStyle w:val="BulletedList"/>
            </w:pPr>
            <w:r>
              <w:t>monologue</w:t>
            </w:r>
            <w:r w:rsidR="00E3231D">
              <w:t xml:space="preserve"> (n.) – </w:t>
            </w:r>
            <w:r w:rsidR="00E3231D" w:rsidRPr="00E3231D">
              <w:t>a prolonged talk or discourse by a single speaker, especially one dominating or monopolizing a conversation</w:t>
            </w:r>
          </w:p>
          <w:p w:rsidR="00CC14EC" w:rsidRDefault="00E3231D" w:rsidP="00CC14EC">
            <w:pPr>
              <w:pStyle w:val="BulletedList"/>
            </w:pPr>
            <w:r>
              <w:t>d</w:t>
            </w:r>
            <w:r w:rsidR="00CC14EC">
              <w:t>ialogue</w:t>
            </w:r>
            <w:r>
              <w:t xml:space="preserve"> (n.) – </w:t>
            </w:r>
            <w:r w:rsidRPr="00E3231D">
              <w:t>conversation between two or more persons</w:t>
            </w:r>
          </w:p>
          <w:p w:rsidR="0075511C" w:rsidRDefault="00AD0CED" w:rsidP="003164E7">
            <w:pPr>
              <w:pStyle w:val="IN"/>
            </w:pPr>
            <w:r>
              <w:t>Students defined these terms in 10.2.1 Lesson 3.</w:t>
            </w:r>
          </w:p>
        </w:tc>
      </w:tr>
    </w:tbl>
    <w:p w:rsidR="00C4787C" w:rsidRDefault="00C4787C" w:rsidP="00E946A0">
      <w:pPr>
        <w:pStyle w:val="Heading1"/>
      </w:pPr>
      <w:r>
        <w:t>Lesson Agenda/Overview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0"/>
        <w:gridCol w:w="1615"/>
      </w:tblGrid>
      <w:tr w:rsidR="00263AF5" w:rsidRPr="00C02EC2" w:rsidTr="00C10031">
        <w:tc>
          <w:tcPr>
            <w:tcW w:w="774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15"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C10031">
        <w:trPr>
          <w:trHeight w:val="1250"/>
        </w:trPr>
        <w:tc>
          <w:tcPr>
            <w:tcW w:w="774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78570F">
              <w:t xml:space="preserve">RI.9-10.6, </w:t>
            </w:r>
            <w:r w:rsidR="00962E71">
              <w:t>L</w:t>
            </w:r>
            <w:r w:rsidR="00A31E79">
              <w:t>.</w:t>
            </w:r>
            <w:r w:rsidR="00434B06">
              <w:t>9-10.</w:t>
            </w:r>
            <w:r w:rsidR="00962E71">
              <w:t>5</w:t>
            </w:r>
          </w:p>
          <w:p w:rsidR="00730123" w:rsidRDefault="00265FA0" w:rsidP="006073ED">
            <w:pPr>
              <w:pStyle w:val="BulletedList"/>
            </w:pPr>
            <w:r>
              <w:t xml:space="preserve">Text: </w:t>
            </w:r>
            <w:r w:rsidRPr="00C02EC2">
              <w:t>“</w:t>
            </w:r>
            <w:r w:rsidR="00434B06">
              <w:t>Letter from Birmingham Jail</w:t>
            </w:r>
            <w:r w:rsidR="00A31E79">
              <w:t>”</w:t>
            </w:r>
            <w:r w:rsidR="006073ED">
              <w:t xml:space="preserve"> by</w:t>
            </w:r>
            <w:bookmarkStart w:id="0" w:name="_GoBack"/>
            <w:bookmarkEnd w:id="0"/>
            <w:r w:rsidR="00A31E79">
              <w:t xml:space="preserve"> </w:t>
            </w:r>
            <w:r w:rsidR="00C10031">
              <w:t xml:space="preserve">Martin Luther King, Jr., </w:t>
            </w:r>
            <w:r w:rsidR="00A31E79">
              <w:t>paragraphs 6–9</w:t>
            </w:r>
          </w:p>
        </w:tc>
        <w:tc>
          <w:tcPr>
            <w:tcW w:w="1615" w:type="dxa"/>
            <w:tcBorders>
              <w:bottom w:val="nil"/>
            </w:tcBorders>
          </w:tcPr>
          <w:p w:rsidR="00C07D88" w:rsidRPr="00C02EC2" w:rsidRDefault="00C07D88" w:rsidP="00E946A0"/>
          <w:p w:rsidR="00AF5A63" w:rsidRDefault="00AF5A63" w:rsidP="00546D71">
            <w:pPr>
              <w:pStyle w:val="NumberedList"/>
            </w:pPr>
          </w:p>
        </w:tc>
      </w:tr>
      <w:tr w:rsidR="00546D71" w:rsidTr="00C10031">
        <w:tc>
          <w:tcPr>
            <w:tcW w:w="7740" w:type="dxa"/>
            <w:tcBorders>
              <w:top w:val="nil"/>
            </w:tcBorders>
          </w:tcPr>
          <w:p w:rsidR="00546D71" w:rsidRPr="000B2D56" w:rsidRDefault="00546D71" w:rsidP="000B2D56">
            <w:pPr>
              <w:pStyle w:val="TableText"/>
              <w:rPr>
                <w:b/>
              </w:rPr>
            </w:pPr>
            <w:r w:rsidRPr="000B2D56">
              <w:rPr>
                <w:b/>
              </w:rPr>
              <w:t>Learning Sequence:</w:t>
            </w:r>
          </w:p>
          <w:p w:rsidR="00546D71" w:rsidRDefault="00546D71" w:rsidP="00450384">
            <w:pPr>
              <w:pStyle w:val="NumberedList"/>
              <w:numPr>
                <w:ilvl w:val="0"/>
                <w:numId w:val="15"/>
              </w:numPr>
              <w:ind w:left="360"/>
            </w:pPr>
            <w:r w:rsidRPr="00F21CD9">
              <w:t>Introduction</w:t>
            </w:r>
            <w:r>
              <w:t xml:space="preserve"> of</w:t>
            </w:r>
            <w:r w:rsidR="00696137">
              <w:t xml:space="preserve"> </w:t>
            </w:r>
            <w:r>
              <w:t>Lesson Agenda</w:t>
            </w:r>
          </w:p>
          <w:p w:rsidR="00546D71" w:rsidRDefault="00546D71" w:rsidP="00450384">
            <w:pPr>
              <w:pStyle w:val="NumberedList"/>
              <w:numPr>
                <w:ilvl w:val="0"/>
                <w:numId w:val="15"/>
              </w:numPr>
              <w:ind w:left="360"/>
            </w:pPr>
            <w:r>
              <w:t>Homework Accountability</w:t>
            </w:r>
            <w:r w:rsidR="00844E29">
              <w:t xml:space="preserve"> </w:t>
            </w:r>
          </w:p>
          <w:p w:rsidR="00A548D8" w:rsidRDefault="00A548D8" w:rsidP="00450384">
            <w:pPr>
              <w:pStyle w:val="NumberedList"/>
              <w:numPr>
                <w:ilvl w:val="0"/>
                <w:numId w:val="15"/>
              </w:numPr>
              <w:ind w:left="360"/>
            </w:pPr>
            <w:r>
              <w:t>Reading and Discussion</w:t>
            </w:r>
          </w:p>
          <w:p w:rsidR="00F51573" w:rsidRDefault="00F51573" w:rsidP="00450384">
            <w:pPr>
              <w:pStyle w:val="NumberedList"/>
              <w:numPr>
                <w:ilvl w:val="0"/>
                <w:numId w:val="15"/>
              </w:numPr>
              <w:ind w:left="360"/>
            </w:pPr>
            <w:r>
              <w:t>Quick Write</w:t>
            </w:r>
          </w:p>
          <w:p w:rsidR="00546D71" w:rsidRPr="00546D71" w:rsidRDefault="00F51573" w:rsidP="00450384">
            <w:pPr>
              <w:pStyle w:val="NumberedList"/>
              <w:numPr>
                <w:ilvl w:val="0"/>
                <w:numId w:val="15"/>
              </w:numPr>
              <w:ind w:left="360"/>
            </w:pPr>
            <w:r>
              <w:t>Closing</w:t>
            </w:r>
          </w:p>
        </w:tc>
        <w:tc>
          <w:tcPr>
            <w:tcW w:w="1615" w:type="dxa"/>
            <w:tcBorders>
              <w:top w:val="nil"/>
            </w:tcBorders>
          </w:tcPr>
          <w:p w:rsidR="00546D71" w:rsidRDefault="00546D71" w:rsidP="000B2D56">
            <w:pPr>
              <w:pStyle w:val="TableText"/>
            </w:pPr>
          </w:p>
          <w:p w:rsidR="00F51573" w:rsidRDefault="00036174" w:rsidP="00380387">
            <w:pPr>
              <w:pStyle w:val="NumberedList"/>
              <w:numPr>
                <w:ilvl w:val="0"/>
                <w:numId w:val="4"/>
              </w:numPr>
            </w:pPr>
            <w:r>
              <w:t>1</w:t>
            </w:r>
            <w:r w:rsidR="00A16D91">
              <w:t>0</w:t>
            </w:r>
            <w:r w:rsidR="00F51573">
              <w:t>%</w:t>
            </w:r>
          </w:p>
          <w:p w:rsidR="00F51573" w:rsidRDefault="00450467" w:rsidP="00380387">
            <w:pPr>
              <w:pStyle w:val="NumberedList"/>
              <w:numPr>
                <w:ilvl w:val="0"/>
                <w:numId w:val="4"/>
              </w:numPr>
            </w:pPr>
            <w:r>
              <w:t>15</w:t>
            </w:r>
            <w:r w:rsidR="00F51573">
              <w:t>%</w:t>
            </w:r>
          </w:p>
          <w:p w:rsidR="009F6383" w:rsidRDefault="00A16D91" w:rsidP="00380387">
            <w:pPr>
              <w:pStyle w:val="NumberedList"/>
              <w:numPr>
                <w:ilvl w:val="0"/>
                <w:numId w:val="4"/>
              </w:numPr>
            </w:pPr>
            <w:r>
              <w:t>50</w:t>
            </w:r>
            <w:r w:rsidR="009F6383">
              <w:t>%</w:t>
            </w:r>
          </w:p>
          <w:p w:rsidR="0075511C" w:rsidRPr="00380387" w:rsidRDefault="00450467" w:rsidP="00380387">
            <w:pPr>
              <w:pStyle w:val="NumberedList"/>
              <w:numPr>
                <w:ilvl w:val="0"/>
                <w:numId w:val="4"/>
              </w:numPr>
            </w:pPr>
            <w:r>
              <w:t>15</w:t>
            </w:r>
            <w:r w:rsidR="00F51573">
              <w:t>%</w:t>
            </w:r>
          </w:p>
          <w:p w:rsidR="00546D71" w:rsidRPr="00C02EC2" w:rsidRDefault="00036174" w:rsidP="00380387">
            <w:pPr>
              <w:pStyle w:val="NumberedList"/>
              <w:numPr>
                <w:ilvl w:val="0"/>
                <w:numId w:val="4"/>
              </w:numPr>
            </w:pPr>
            <w:r>
              <w:t>10</w:t>
            </w:r>
            <w:r w:rsidR="00F51573">
              <w:t>%</w:t>
            </w:r>
          </w:p>
        </w:tc>
      </w:tr>
    </w:tbl>
    <w:p w:rsidR="00234239" w:rsidRDefault="00F308FF" w:rsidP="005B1677">
      <w:pPr>
        <w:pStyle w:val="Heading1"/>
      </w:pPr>
      <w:r>
        <w:t>Materials</w:t>
      </w:r>
    </w:p>
    <w:p w:rsidR="0078570F" w:rsidRDefault="0078570F" w:rsidP="00234239">
      <w:pPr>
        <w:pStyle w:val="BulletedList"/>
      </w:pPr>
      <w:r>
        <w:t>Copies of the Rhetoric</w:t>
      </w:r>
      <w:r w:rsidR="002A0393">
        <w:t>al</w:t>
      </w:r>
      <w:r>
        <w:t xml:space="preserve"> </w:t>
      </w:r>
      <w:r w:rsidR="002A0393">
        <w:t xml:space="preserve">Impact </w:t>
      </w:r>
      <w:r w:rsidR="00AD0CED">
        <w:t xml:space="preserve">Tracking </w:t>
      </w:r>
      <w:r>
        <w:t>Tool for each student</w:t>
      </w:r>
    </w:p>
    <w:p w:rsidR="005471CE" w:rsidRDefault="00A31E79" w:rsidP="00EE7BB0">
      <w:pPr>
        <w:pStyle w:val="BulletedList"/>
      </w:pPr>
      <w:r>
        <w:t>Student copies</w:t>
      </w:r>
      <w:r w:rsidR="00234239">
        <w:t xml:space="preserve"> of the Short Response Rubric</w:t>
      </w:r>
      <w:r w:rsidR="009937DE">
        <w:t xml:space="preserve"> </w:t>
      </w:r>
      <w:r>
        <w:t>and Checklist</w:t>
      </w:r>
      <w:r w:rsidR="0078570F">
        <w:t xml:space="preserve"> (refer to 10.2.1 Lesson 1)</w:t>
      </w:r>
    </w:p>
    <w:p w:rsidR="00C039C2" w:rsidRDefault="00C039C2">
      <w:pPr>
        <w:spacing w:before="0" w:after="0" w:line="240" w:lineRule="auto"/>
      </w:pPr>
      <w:r>
        <w:br w:type="page"/>
      </w:r>
    </w:p>
    <w:p w:rsidR="00C4787C" w:rsidRPr="00A24DAB" w:rsidRDefault="00C4787C" w:rsidP="00E946A0">
      <w:pPr>
        <w:pStyle w:val="Heading1"/>
      </w:pPr>
      <w:r w:rsidRPr="00A24DAB">
        <w:lastRenderedPageBreak/>
        <w:t>Learning Sequence</w:t>
      </w:r>
    </w:p>
    <w:tbl>
      <w:tblPr>
        <w:tblStyle w:val="TableGrid"/>
        <w:tblW w:w="93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466"/>
      </w:tblGrid>
      <w:tr w:rsidR="00546D71" w:rsidRPr="001C6EA7" w:rsidTr="00C10031">
        <w:tc>
          <w:tcPr>
            <w:tcW w:w="9360"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C10031">
        <w:tc>
          <w:tcPr>
            <w:tcW w:w="894" w:type="dxa"/>
            <w:shd w:val="clear" w:color="auto" w:fill="76923C" w:themeFill="accent3" w:themeFillShade="BF"/>
          </w:tcPr>
          <w:p w:rsidR="00546D71" w:rsidRPr="000D6FA4" w:rsidRDefault="00546D71" w:rsidP="00B00346">
            <w:pPr>
              <w:pStyle w:val="TableHeaders"/>
            </w:pPr>
            <w:r w:rsidRPr="000D6FA4">
              <w:t>Symbol</w:t>
            </w:r>
          </w:p>
        </w:tc>
        <w:tc>
          <w:tcPr>
            <w:tcW w:w="8466"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C10031">
        <w:tc>
          <w:tcPr>
            <w:tcW w:w="894" w:type="dxa"/>
          </w:tcPr>
          <w:p w:rsidR="00546D71" w:rsidRPr="00E65C14" w:rsidRDefault="00546D71" w:rsidP="00C357D5">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466" w:type="dxa"/>
          </w:tcPr>
          <w:p w:rsidR="00546D71" w:rsidRPr="00E65C14" w:rsidRDefault="00546D71" w:rsidP="00C357D5">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C10031">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466" w:type="dxa"/>
          </w:tcPr>
          <w:p w:rsidR="00A948B3" w:rsidRPr="000D6FA4" w:rsidRDefault="00A948B3" w:rsidP="00C357D5">
            <w:pPr>
              <w:spacing w:before="20" w:after="20" w:line="240" w:lineRule="auto"/>
              <w:rPr>
                <w:sz w:val="20"/>
              </w:rPr>
            </w:pPr>
            <w:r>
              <w:rPr>
                <w:sz w:val="20"/>
              </w:rPr>
              <w:t xml:space="preserve">Plain text </w:t>
            </w:r>
            <w:r w:rsidRPr="000D6FA4">
              <w:rPr>
                <w:sz w:val="20"/>
              </w:rPr>
              <w:t>indicates teacher action.</w:t>
            </w:r>
          </w:p>
        </w:tc>
      </w:tr>
      <w:tr w:rsidR="00A948B3" w:rsidRPr="000D6FA4" w:rsidTr="00C10031">
        <w:tc>
          <w:tcPr>
            <w:tcW w:w="894" w:type="dxa"/>
            <w:vMerge/>
          </w:tcPr>
          <w:p w:rsidR="00A948B3" w:rsidRPr="000D6FA4" w:rsidRDefault="00A948B3" w:rsidP="00C357D5">
            <w:pPr>
              <w:spacing w:before="20" w:after="20" w:line="240" w:lineRule="auto"/>
              <w:jc w:val="center"/>
              <w:rPr>
                <w:b/>
                <w:color w:val="000000" w:themeColor="text1"/>
                <w:sz w:val="20"/>
              </w:rPr>
            </w:pPr>
          </w:p>
        </w:tc>
        <w:tc>
          <w:tcPr>
            <w:tcW w:w="8466"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C10031">
        <w:tc>
          <w:tcPr>
            <w:tcW w:w="894" w:type="dxa"/>
            <w:vMerge/>
          </w:tcPr>
          <w:p w:rsidR="00A948B3" w:rsidRPr="000D6FA4" w:rsidRDefault="00A948B3" w:rsidP="00C357D5">
            <w:pPr>
              <w:spacing w:before="20" w:after="20" w:line="240" w:lineRule="auto"/>
              <w:jc w:val="center"/>
              <w:rPr>
                <w:b/>
                <w:color w:val="000000" w:themeColor="text1"/>
                <w:sz w:val="20"/>
              </w:rPr>
            </w:pPr>
          </w:p>
        </w:tc>
        <w:tc>
          <w:tcPr>
            <w:tcW w:w="8466"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C10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466" w:type="dxa"/>
          </w:tcPr>
          <w:p w:rsidR="00546D71" w:rsidRPr="000C0112" w:rsidRDefault="00546D71" w:rsidP="00C357D5">
            <w:pPr>
              <w:spacing w:before="20" w:after="20" w:line="240" w:lineRule="auto"/>
              <w:rPr>
                <w:sz w:val="20"/>
              </w:rPr>
            </w:pPr>
            <w:r w:rsidRPr="001708C2">
              <w:rPr>
                <w:sz w:val="20"/>
              </w:rPr>
              <w:t>Indicates student action(s).</w:t>
            </w:r>
          </w:p>
        </w:tc>
      </w:tr>
      <w:tr w:rsidR="00546D71" w:rsidRPr="000D6FA4" w:rsidTr="00C10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466" w:type="dxa"/>
          </w:tcPr>
          <w:p w:rsidR="00546D71" w:rsidRPr="000C0112" w:rsidRDefault="00546D71" w:rsidP="00C357D5">
            <w:pPr>
              <w:spacing w:before="20" w:after="20" w:line="240" w:lineRule="auto"/>
              <w:rPr>
                <w:sz w:val="20"/>
              </w:rPr>
            </w:pPr>
            <w:r w:rsidRPr="001708C2">
              <w:rPr>
                <w:sz w:val="20"/>
              </w:rPr>
              <w:t>Indicates possible student response(s) to teacher questions.</w:t>
            </w:r>
          </w:p>
        </w:tc>
      </w:tr>
      <w:tr w:rsidR="00546D71" w:rsidRPr="000D6FA4" w:rsidTr="00C10031">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466" w:type="dxa"/>
          </w:tcPr>
          <w:p w:rsidR="00546D71" w:rsidRPr="000D6FA4" w:rsidRDefault="00546D71" w:rsidP="00C357D5">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Lesson Agenda</w:t>
      </w:r>
      <w:r w:rsidR="00607856" w:rsidRPr="00A24DAB">
        <w:tab/>
      </w:r>
      <w:r w:rsidR="00036174">
        <w:t>1</w:t>
      </w:r>
      <w:r w:rsidR="00A16D91">
        <w:t>0</w:t>
      </w:r>
      <w:r w:rsidR="00607856" w:rsidRPr="00A24DAB">
        <w:t>%</w:t>
      </w:r>
    </w:p>
    <w:p w:rsidR="00A31E79" w:rsidRPr="00380387" w:rsidRDefault="00962E71" w:rsidP="00380387">
      <w:pPr>
        <w:pStyle w:val="TA"/>
      </w:pPr>
      <w:r>
        <w:t>Begin by r</w:t>
      </w:r>
      <w:r w:rsidRPr="00380387">
        <w:t>eview</w:t>
      </w:r>
      <w:r>
        <w:t>ing</w:t>
      </w:r>
      <w:r w:rsidRPr="00380387">
        <w:t xml:space="preserve"> </w:t>
      </w:r>
      <w:r w:rsidR="00FC4CA4" w:rsidRPr="00380387">
        <w:t xml:space="preserve">the agenda and </w:t>
      </w:r>
      <w:r w:rsidR="00FE6907" w:rsidRPr="00380387">
        <w:t>assessed standard for this lesson</w:t>
      </w:r>
      <w:r w:rsidR="007F53AD" w:rsidRPr="00380387">
        <w:t>: RI.9-10.6</w:t>
      </w:r>
      <w:r w:rsidR="00FE6907" w:rsidRPr="00380387">
        <w:t xml:space="preserve">. In this </w:t>
      </w:r>
      <w:r w:rsidR="006B0945" w:rsidRPr="00380387">
        <w:t xml:space="preserve">lesson, </w:t>
      </w:r>
      <w:r w:rsidR="007F53AD" w:rsidRPr="00380387">
        <w:t>students read the same paragraphs from the previous les</w:t>
      </w:r>
      <w:r w:rsidR="00F06BB0" w:rsidRPr="00380387">
        <w:t>son but shift their focus to how King’s effective use of rhetoric to advance his purpose. Students track the specific examples</w:t>
      </w:r>
      <w:r w:rsidR="00DB7CBB" w:rsidRPr="00380387">
        <w:t xml:space="preserve"> of rhetoric King uses and determine how these examples support King’s purpose for writing the letter.</w:t>
      </w:r>
    </w:p>
    <w:p w:rsidR="00FE6907" w:rsidRDefault="00FE6907" w:rsidP="00FE6907">
      <w:pPr>
        <w:pStyle w:val="SA"/>
      </w:pPr>
      <w:r>
        <w:t xml:space="preserve">Students </w:t>
      </w:r>
      <w:r w:rsidR="00962E71">
        <w:t>look at the agenda</w:t>
      </w:r>
      <w:r>
        <w:t>.</w:t>
      </w:r>
    </w:p>
    <w:p w:rsidR="000367AA" w:rsidRPr="00380387" w:rsidRDefault="00D87895" w:rsidP="00380387">
      <w:pPr>
        <w:pStyle w:val="TA"/>
      </w:pPr>
      <w:r w:rsidRPr="00380387">
        <w:t>Remind s</w:t>
      </w:r>
      <w:r w:rsidR="00E9472B" w:rsidRPr="00380387">
        <w:t xml:space="preserve">tudents </w:t>
      </w:r>
      <w:r w:rsidRPr="00380387">
        <w:t xml:space="preserve">that they </w:t>
      </w:r>
      <w:r w:rsidR="00E9472B" w:rsidRPr="00380387">
        <w:t xml:space="preserve">began analyzing rhetoric in Module 10.1, </w:t>
      </w:r>
      <w:r w:rsidRPr="00380387">
        <w:t>but</w:t>
      </w:r>
      <w:r w:rsidR="00E9472B" w:rsidRPr="00380387">
        <w:t xml:space="preserve"> they </w:t>
      </w:r>
      <w:r w:rsidR="00D54611">
        <w:t xml:space="preserve">will </w:t>
      </w:r>
      <w:r w:rsidR="00E9472B" w:rsidRPr="00380387">
        <w:t>conduct deeper</w:t>
      </w:r>
      <w:r w:rsidRPr="00380387">
        <w:t>,</w:t>
      </w:r>
      <w:r w:rsidR="00E9472B" w:rsidRPr="00380387">
        <w:t xml:space="preserve"> more complex analysis throughout this </w:t>
      </w:r>
      <w:r w:rsidR="008B5738">
        <w:t>module</w:t>
      </w:r>
      <w:r w:rsidR="00E9472B" w:rsidRPr="00380387">
        <w:t>.</w:t>
      </w:r>
    </w:p>
    <w:p w:rsidR="00C376DE" w:rsidRPr="00380387" w:rsidRDefault="003164E7" w:rsidP="00380387">
      <w:pPr>
        <w:pStyle w:val="TA"/>
      </w:pPr>
      <w:r w:rsidRPr="00380387">
        <w:t xml:space="preserve">Remind </w:t>
      </w:r>
      <w:r w:rsidR="00B4677F" w:rsidRPr="00380387">
        <w:t xml:space="preserve">students that rhetoric refers to the specific techniques that writers or speakers use to create meaning in a text, enhance a text or a speech, and in particular, persuade readers or listeners. Point out to students that they use rhetoric in everyday speech to persuade others to agree with a particular point of view. Several rhetorical techniques such as </w:t>
      </w:r>
      <w:r w:rsidR="00C376DE" w:rsidRPr="00380387">
        <w:t>figurative language</w:t>
      </w:r>
      <w:r w:rsidR="00B4677F" w:rsidRPr="00380387">
        <w:t xml:space="preserve">, rhetorical questions, and </w:t>
      </w:r>
      <w:r w:rsidR="00C376DE" w:rsidRPr="00380387">
        <w:t>alliteration</w:t>
      </w:r>
      <w:r w:rsidR="00B4677F" w:rsidRPr="00380387">
        <w:t xml:space="preserve"> may be familiar to students. Share with students the following examples of rhetorical techniques and lead a brief discussion of the use of rhetoric in everyday speech. </w:t>
      </w:r>
    </w:p>
    <w:p w:rsidR="000102E3" w:rsidRPr="00380387" w:rsidRDefault="00C376DE" w:rsidP="00380387">
      <w:pPr>
        <w:pStyle w:val="TA"/>
      </w:pPr>
      <w:r w:rsidRPr="00380387">
        <w:t xml:space="preserve">Distribute the Rhetorical Impact </w:t>
      </w:r>
      <w:r w:rsidR="00AD0CED" w:rsidRPr="00380387">
        <w:t xml:space="preserve">Tracking </w:t>
      </w:r>
      <w:r w:rsidRPr="00380387">
        <w:t>Tool</w:t>
      </w:r>
      <w:r w:rsidR="00ED5115">
        <w:t xml:space="preserve"> so students can record the definition of </w:t>
      </w:r>
      <w:r w:rsidR="00ED5115">
        <w:rPr>
          <w:i/>
        </w:rPr>
        <w:t>rhetoric</w:t>
      </w:r>
      <w:r w:rsidR="00ED5115">
        <w:t xml:space="preserve"> as discussed here</w:t>
      </w:r>
      <w:r w:rsidRPr="00380387">
        <w:t xml:space="preserve">. </w:t>
      </w:r>
    </w:p>
    <w:p w:rsidR="000B2D56" w:rsidRDefault="000B2D56" w:rsidP="00CE2836">
      <w:pPr>
        <w:pStyle w:val="LearningSequenceHeader"/>
      </w:pPr>
      <w:r>
        <w:t>Activity 2</w:t>
      </w:r>
      <w:r w:rsidRPr="000B2D56">
        <w:t xml:space="preserve">: </w:t>
      </w:r>
      <w:r>
        <w:t>Homework Accountability</w:t>
      </w:r>
      <w:r>
        <w:tab/>
      </w:r>
      <w:r w:rsidR="007277E5">
        <w:t>1</w:t>
      </w:r>
      <w:r w:rsidR="005A6E24">
        <w:t>5</w:t>
      </w:r>
      <w:r w:rsidRPr="000B2D56">
        <w:t>%</w:t>
      </w:r>
    </w:p>
    <w:p w:rsidR="00F06BB0" w:rsidRDefault="00F06BB0" w:rsidP="00F06BB0">
      <w:pPr>
        <w:pStyle w:val="TA"/>
      </w:pPr>
      <w:r w:rsidRPr="00E51822">
        <w:t xml:space="preserve">Instruct students to talk in pairs about how they </w:t>
      </w:r>
      <w:r>
        <w:t xml:space="preserve">applied </w:t>
      </w:r>
      <w:r w:rsidR="0078570F">
        <w:t>a</w:t>
      </w:r>
      <w:r w:rsidR="0078570F" w:rsidRPr="00E51822">
        <w:t xml:space="preserve"> </w:t>
      </w:r>
      <w:r w:rsidRPr="00E51822">
        <w:t xml:space="preserve">focus standard to their </w:t>
      </w:r>
      <w:r w:rsidR="00FB2E96">
        <w:t>AIR</w:t>
      </w:r>
      <w:r>
        <w:t xml:space="preserve"> </w:t>
      </w:r>
      <w:r w:rsidRPr="00E51822">
        <w:t>text. Lead a brief share out on the previous lesson’s AIR homework assignment.</w:t>
      </w:r>
      <w:r w:rsidR="00380387">
        <w:t xml:space="preserve"> </w:t>
      </w:r>
      <w:r w:rsidRPr="00E51822">
        <w:t>Select several students (or student pairs) to explain how they applied their focus standard to their AIR text.</w:t>
      </w:r>
    </w:p>
    <w:p w:rsidR="0075511C" w:rsidRDefault="004C3256">
      <w:pPr>
        <w:pStyle w:val="SA"/>
        <w:numPr>
          <w:ilvl w:val="0"/>
          <w:numId w:val="6"/>
        </w:numPr>
      </w:pPr>
      <w:r>
        <w:t>Students (or student pairs) discuss and share how they applied their focus standard to their AIR text from the previous lesson’s homework.</w:t>
      </w:r>
    </w:p>
    <w:p w:rsidR="000367AA" w:rsidRDefault="000367AA">
      <w:pPr>
        <w:pStyle w:val="BR"/>
      </w:pPr>
    </w:p>
    <w:p w:rsidR="003E290B" w:rsidRPr="003E290B" w:rsidRDefault="003E290B" w:rsidP="003E290B">
      <w:pPr>
        <w:spacing w:before="120" w:after="60"/>
        <w:contextualSpacing/>
      </w:pPr>
      <w:r w:rsidRPr="003E290B">
        <w:t xml:space="preserve">Instruct student pairs to share and discuss </w:t>
      </w:r>
      <w:r w:rsidR="004C3256">
        <w:t>their objective summaries of paragraphs 1–9</w:t>
      </w:r>
      <w:r w:rsidRPr="003E290B">
        <w:t>.</w:t>
      </w:r>
    </w:p>
    <w:p w:rsidR="003C3720" w:rsidRDefault="003E290B" w:rsidP="008621A3">
      <w:pPr>
        <w:pStyle w:val="SR"/>
      </w:pPr>
      <w:r w:rsidRPr="003E290B">
        <w:t>Student</w:t>
      </w:r>
      <w:r w:rsidR="008621A3">
        <w:t xml:space="preserve"> response</w:t>
      </w:r>
      <w:r w:rsidRPr="003E290B">
        <w:t xml:space="preserve">s </w:t>
      </w:r>
      <w:r w:rsidR="00C10031">
        <w:t>may include</w:t>
      </w:r>
      <w:r w:rsidR="008621A3">
        <w:t>:</w:t>
      </w:r>
    </w:p>
    <w:p w:rsidR="008621A3" w:rsidRDefault="00F54726" w:rsidP="008621A3">
      <w:pPr>
        <w:pStyle w:val="SASRBullet"/>
      </w:pPr>
      <w:r>
        <w:t>King greets his “dear fellow clergymen” (greeting), showing that he respects and considers himself a peer of the men he is addressing.</w:t>
      </w:r>
    </w:p>
    <w:p w:rsidR="00F54726" w:rsidRDefault="00F54726" w:rsidP="008621A3">
      <w:pPr>
        <w:pStyle w:val="SASRBullet"/>
      </w:pPr>
      <w:r>
        <w:t>King explains that he considers the clergymen of “genuine good will,” so he is writing to “answer criticism of his work and ideas” that the clergymen published in a “statement” that called King’s “present activities [being] ‘unwise and untimely’”(par. 1) and King an “‘outsider[] coming in’” to Birmingham (par. 2).</w:t>
      </w:r>
    </w:p>
    <w:p w:rsidR="00F54726" w:rsidRDefault="00F54726" w:rsidP="008621A3">
      <w:pPr>
        <w:pStyle w:val="SASRBullet"/>
      </w:pPr>
      <w:r>
        <w:t xml:space="preserve">King shows that he isn’t an “outsider” because he has “organizational ties” in Birmingham, but also because “injustice is [t]here,” and King believes in the “interrelatedness of all communities” and that “injustice anywhere is a threat to justice everywhere” (par. 4). </w:t>
      </w:r>
    </w:p>
    <w:p w:rsidR="00F54726" w:rsidRDefault="00F54726" w:rsidP="008621A3">
      <w:pPr>
        <w:pStyle w:val="SASRBullet"/>
      </w:pPr>
      <w:r>
        <w:t>King acknowledges that the clergymen “deplore the demonstrations” that King and his affiliates are conducting in Birmingham, but he urges them to “express a similar concern for the conditions that brought the demonstrations into being” (par. 5).</w:t>
      </w:r>
    </w:p>
    <w:p w:rsidR="00EF4E59" w:rsidRDefault="00F54726" w:rsidP="008621A3">
      <w:pPr>
        <w:pStyle w:val="SASRBullet"/>
      </w:pPr>
      <w:r>
        <w:t>King goes on to demonstrate that he and his affiliates have followed the “four basic steps” of a “nonviolent camp</w:t>
      </w:r>
      <w:r w:rsidR="00F407D9">
        <w:t>aign”: “collection of the facts</w:t>
      </w:r>
      <w:r w:rsidR="00B864BF">
        <w:t xml:space="preserve"> . . . </w:t>
      </w:r>
      <w:r>
        <w:t>negotiation, self-purification, and direct action” (par. 6).</w:t>
      </w:r>
      <w:r w:rsidR="00EF4E59">
        <w:t xml:space="preserve"> </w:t>
      </w:r>
    </w:p>
    <w:p w:rsidR="00F54726" w:rsidRDefault="00EF4E59" w:rsidP="008621A3">
      <w:pPr>
        <w:pStyle w:val="SASRBullet"/>
      </w:pPr>
      <w:r>
        <w:t>He shows that they only participat</w:t>
      </w:r>
      <w:r w:rsidR="00B9652C">
        <w:t>ed in “direct action</w:t>
      </w:r>
      <w:r w:rsidR="00B864BF">
        <w:t xml:space="preserve"> . . . </w:t>
      </w:r>
      <w:r>
        <w:t xml:space="preserve">sit-ins, marches, and so forth” after negotiation failed and that his hopes for direct action are to </w:t>
      </w:r>
      <w:r w:rsidR="00C1107A">
        <w:t>“open the door to negotiation” (par. 9).</w:t>
      </w:r>
    </w:p>
    <w:p w:rsidR="00C039C2" w:rsidRDefault="00450467" w:rsidP="00A16D91">
      <w:pPr>
        <w:pStyle w:val="IN"/>
      </w:pPr>
      <w:r>
        <w:t xml:space="preserve">Consider suggesting that students keep their summaries so they can review the </w:t>
      </w:r>
      <w:r w:rsidR="00F407D9">
        <w:t>text</w:t>
      </w:r>
      <w:r>
        <w:t xml:space="preserve"> before the Mid-Unit or End-of-Unit Assessment.</w:t>
      </w:r>
    </w:p>
    <w:p w:rsidR="00707670" w:rsidRDefault="00707670" w:rsidP="00707670">
      <w:pPr>
        <w:pStyle w:val="LearningSequenceHeader"/>
      </w:pPr>
      <w:r>
        <w:t xml:space="preserve">Activity </w:t>
      </w:r>
      <w:r w:rsidR="00C71E4A">
        <w:t>3</w:t>
      </w:r>
      <w:r w:rsidRPr="00707670">
        <w:t xml:space="preserve">: </w:t>
      </w:r>
      <w:r w:rsidR="00F44203">
        <w:t>Reading and Discussion</w:t>
      </w:r>
      <w:r w:rsidRPr="00707670">
        <w:tab/>
      </w:r>
      <w:r w:rsidR="00A16D91">
        <w:t>50</w:t>
      </w:r>
      <w:r w:rsidRPr="00707670">
        <w:t>%</w:t>
      </w:r>
    </w:p>
    <w:p w:rsidR="000E68BE" w:rsidRDefault="00450467" w:rsidP="000E68BE">
      <w:pPr>
        <w:pStyle w:val="TA"/>
      </w:pPr>
      <w:r>
        <w:t xml:space="preserve">Inform students that </w:t>
      </w:r>
      <w:r w:rsidR="000E68BE">
        <w:t xml:space="preserve">throughout the discussion, they will stop </w:t>
      </w:r>
      <w:r w:rsidR="00DB7CBB">
        <w:t xml:space="preserve">to annotate the letter </w:t>
      </w:r>
      <w:r w:rsidR="000E68BE">
        <w:t>and take notes</w:t>
      </w:r>
      <w:r w:rsidR="001B7DB2">
        <w:t xml:space="preserve"> on the </w:t>
      </w:r>
      <w:r w:rsidR="001B7DB2" w:rsidRPr="00EE7BB0">
        <w:t>Rhetoric</w:t>
      </w:r>
      <w:r>
        <w:t>al</w:t>
      </w:r>
      <w:r w:rsidR="001B7DB2" w:rsidRPr="00EE7BB0">
        <w:t xml:space="preserve"> </w:t>
      </w:r>
      <w:r>
        <w:t>Impact</w:t>
      </w:r>
      <w:r w:rsidRPr="00EE7BB0">
        <w:t xml:space="preserve"> </w:t>
      </w:r>
      <w:r w:rsidR="00153929">
        <w:t xml:space="preserve">Tracking </w:t>
      </w:r>
      <w:r w:rsidR="001B7DB2" w:rsidRPr="00EE7BB0">
        <w:t>Tool</w:t>
      </w:r>
      <w:r w:rsidR="000E68BE">
        <w:t xml:space="preserve"> in preparation for </w:t>
      </w:r>
      <w:r w:rsidR="005E7F77">
        <w:t xml:space="preserve">the </w:t>
      </w:r>
      <w:r w:rsidR="000E68BE">
        <w:t xml:space="preserve">Quick Write assessment. </w:t>
      </w:r>
    </w:p>
    <w:p w:rsidR="00D431A9" w:rsidRDefault="000E68BE" w:rsidP="00D634F2">
      <w:pPr>
        <w:pStyle w:val="SA"/>
      </w:pPr>
      <w:r>
        <w:t>Students listen.</w:t>
      </w:r>
    </w:p>
    <w:p w:rsidR="006E1CAB" w:rsidRDefault="006E1CAB" w:rsidP="006E1CAB">
      <w:pPr>
        <w:pStyle w:val="IN"/>
      </w:pPr>
      <w:r>
        <w:t xml:space="preserve">If necessary to support comprehension and fluency, consider using a </w:t>
      </w:r>
      <w:r w:rsidR="0001053C">
        <w:t>M</w:t>
      </w:r>
      <w:r>
        <w:t xml:space="preserve">asterful </w:t>
      </w:r>
      <w:r w:rsidR="0001053C">
        <w:t>R</w:t>
      </w:r>
      <w:r>
        <w:t xml:space="preserve">eading of the focus excerpt for the lesson. </w:t>
      </w:r>
    </w:p>
    <w:p w:rsidR="00F407D9" w:rsidRDefault="00F407D9" w:rsidP="00C10031">
      <w:pPr>
        <w:pStyle w:val="TA"/>
      </w:pPr>
      <w:r>
        <w:t xml:space="preserve">Instruct students to form pairs. </w:t>
      </w:r>
      <w:r w:rsidRPr="00DF7C88">
        <w:t xml:space="preserve">Post or project the following questions </w:t>
      </w:r>
      <w:r>
        <w:t>for students to discuss.</w:t>
      </w:r>
    </w:p>
    <w:p w:rsidR="00346D23" w:rsidRDefault="00696137" w:rsidP="00B04689">
      <w:pPr>
        <w:pStyle w:val="TA"/>
      </w:pPr>
      <w:r>
        <w:lastRenderedPageBreak/>
        <w:t xml:space="preserve">Instruct </w:t>
      </w:r>
      <w:r w:rsidR="00B203CB">
        <w:t xml:space="preserve">student pairs </w:t>
      </w:r>
      <w:r w:rsidR="00F0662B">
        <w:t>to read paragraph 6</w:t>
      </w:r>
      <w:r w:rsidR="00D634F2">
        <w:t xml:space="preserve"> (from “In any nonviolent campaign there are four basic steps” to “</w:t>
      </w:r>
      <w:r w:rsidR="00D634F2" w:rsidRPr="00CE5A73">
        <w:t>political leaders consistently refused to engage in good-faith negotiation</w:t>
      </w:r>
      <w:r w:rsidR="00D634F2">
        <w:t>”)</w:t>
      </w:r>
      <w:r w:rsidR="00F407D9">
        <w:t xml:space="preserve"> and answer the following questions before sharing out with the class.</w:t>
      </w:r>
    </w:p>
    <w:p w:rsidR="0028382F" w:rsidRDefault="0028382F" w:rsidP="0028382F">
      <w:pPr>
        <w:pStyle w:val="Q"/>
      </w:pPr>
      <w:r w:rsidRPr="00F32775">
        <w:t>What is purpose of paragraph 6?</w:t>
      </w:r>
      <w:r>
        <w:t xml:space="preserve"> </w:t>
      </w:r>
    </w:p>
    <w:p w:rsidR="0028382F" w:rsidRDefault="0028382F" w:rsidP="0028382F">
      <w:pPr>
        <w:pStyle w:val="SR"/>
      </w:pPr>
      <w:r>
        <w:t xml:space="preserve">The purpose of paragraph 6 is to </w:t>
      </w:r>
      <w:r w:rsidR="000366E8">
        <w:t>demonstrate</w:t>
      </w:r>
      <w:r>
        <w:t xml:space="preserve"> why the time for </w:t>
      </w:r>
      <w:r w:rsidR="00B90535">
        <w:t>“</w:t>
      </w:r>
      <w:r>
        <w:t>direct action has come.</w:t>
      </w:r>
      <w:r w:rsidR="00B90535">
        <w:t>”</w:t>
      </w:r>
      <w:r>
        <w:t xml:space="preserve"> </w:t>
      </w:r>
    </w:p>
    <w:p w:rsidR="004425BA" w:rsidRDefault="004425BA" w:rsidP="004425BA">
      <w:pPr>
        <w:pStyle w:val="IN"/>
      </w:pPr>
      <w:r>
        <w:t xml:space="preserve">Remind students of their work with </w:t>
      </w:r>
      <w:r>
        <w:rPr>
          <w:i/>
        </w:rPr>
        <w:t xml:space="preserve">purpose </w:t>
      </w:r>
      <w:r>
        <w:t>in Module</w:t>
      </w:r>
      <w:r w:rsidRPr="00380387">
        <w:t xml:space="preserve"> 10.1</w:t>
      </w:r>
      <w:r>
        <w:t>. If necessary, provide students the following definition to record on their Rhetorical Impact Tracking Tool</w:t>
      </w:r>
      <w:r w:rsidRPr="00380387">
        <w:t xml:space="preserve">: </w:t>
      </w:r>
      <w:r w:rsidRPr="00D54611">
        <w:rPr>
          <w:i/>
        </w:rPr>
        <w:t>purpose</w:t>
      </w:r>
      <w:r w:rsidRPr="00380387">
        <w:t xml:space="preserve"> </w:t>
      </w:r>
      <w:r>
        <w:t>means “</w:t>
      </w:r>
      <w:r w:rsidRPr="00380387">
        <w:t>an author’s reason for writing (e.g., to introduce and develop a central idea, or to convince readers of a claim)</w:t>
      </w:r>
      <w:r>
        <w:t xml:space="preserve">.” </w:t>
      </w:r>
    </w:p>
    <w:p w:rsidR="00DB7CBB" w:rsidRDefault="00DB7CBB" w:rsidP="00DB7CBB">
      <w:pPr>
        <w:pStyle w:val="Q"/>
      </w:pPr>
      <w:r>
        <w:t>What verb does King use to describe the effect of “racial injustice” on the “community” in Birmingham? What image or feeling does this specific word choice create or evoke?</w:t>
      </w:r>
    </w:p>
    <w:p w:rsidR="00DB7CBB" w:rsidRDefault="00DB7CBB" w:rsidP="00DB7CBB">
      <w:pPr>
        <w:pStyle w:val="SR"/>
      </w:pPr>
      <w:r>
        <w:t>King says racial injustice “engulfs” the community</w:t>
      </w:r>
      <w:r w:rsidR="006332D9">
        <w:t xml:space="preserve"> (par. 6)</w:t>
      </w:r>
      <w:r w:rsidR="00F407D9">
        <w:t xml:space="preserve">. The verb </w:t>
      </w:r>
      <w:r w:rsidR="00F407D9" w:rsidRPr="00F407D9">
        <w:rPr>
          <w:i/>
        </w:rPr>
        <w:t>engulfs</w:t>
      </w:r>
      <w:r w:rsidRPr="00F407D9">
        <w:rPr>
          <w:i/>
        </w:rPr>
        <w:t xml:space="preserve"> </w:t>
      </w:r>
      <w:r>
        <w:t xml:space="preserve">creates the image that racial injustice </w:t>
      </w:r>
      <w:r w:rsidR="003132D4">
        <w:t>overwhelms or destroys</w:t>
      </w:r>
      <w:r w:rsidR="00F407D9">
        <w:t xml:space="preserve"> the community. The word </w:t>
      </w:r>
      <w:r w:rsidR="00F407D9">
        <w:rPr>
          <w:i/>
        </w:rPr>
        <w:t>engulfs</w:t>
      </w:r>
      <w:r>
        <w:t xml:space="preserve"> creates an image that racial injustice is a </w:t>
      </w:r>
      <w:r w:rsidR="003132D4">
        <w:t xml:space="preserve">widespread and dangerous </w:t>
      </w:r>
      <w:r w:rsidR="00CE44DA">
        <w:t>problem.</w:t>
      </w:r>
      <w:r w:rsidR="00ED5596">
        <w:t xml:space="preserve"> It also mirrors phrases like “engulfed in flames.”</w:t>
      </w:r>
      <w:r w:rsidR="005F1218">
        <w:t xml:space="preserve"> </w:t>
      </w:r>
    </w:p>
    <w:p w:rsidR="00AF0189" w:rsidRDefault="002139AF" w:rsidP="0028382F">
      <w:pPr>
        <w:pStyle w:val="IN"/>
      </w:pPr>
      <w:r>
        <w:t xml:space="preserve">Consider explaining that this is an example of how </w:t>
      </w:r>
      <w:r w:rsidR="00203A0D">
        <w:t>K</w:t>
      </w:r>
      <w:r>
        <w:t xml:space="preserve">ing uses descriptive </w:t>
      </w:r>
      <w:r w:rsidR="00A16D91">
        <w:t xml:space="preserve">or figurative </w:t>
      </w:r>
      <w:r>
        <w:t xml:space="preserve">language as a </w:t>
      </w:r>
      <w:r w:rsidR="00F407D9">
        <w:t>rhetoric</w:t>
      </w:r>
      <w:r w:rsidR="008B5738">
        <w:t>al device</w:t>
      </w:r>
      <w:r w:rsidR="00F407D9">
        <w:t xml:space="preserve">. Choosing the word </w:t>
      </w:r>
      <w:r w:rsidR="00F407D9" w:rsidRPr="00F407D9">
        <w:rPr>
          <w:i/>
        </w:rPr>
        <w:t>engulfs</w:t>
      </w:r>
      <w:r>
        <w:t xml:space="preserve"> instead of a similar but less descriptive word</w:t>
      </w:r>
      <w:r w:rsidR="0001053C">
        <w:t>,</w:t>
      </w:r>
      <w:r>
        <w:t xml:space="preserve"> has a distinct impact on the text.</w:t>
      </w:r>
      <w:r w:rsidR="00A16D91">
        <w:t xml:space="preserve"> If necessary, remind students of their work with figurative language in Module 10.1.</w:t>
      </w:r>
    </w:p>
    <w:p w:rsidR="00384A08" w:rsidRPr="00384A08" w:rsidRDefault="00AF0189" w:rsidP="0028382F">
      <w:pPr>
        <w:pStyle w:val="IN"/>
      </w:pPr>
      <w:r>
        <w:t>Consider drawing students’ attention to their work with L.9-10.5 as they interpret figurative language.</w:t>
      </w:r>
    </w:p>
    <w:p w:rsidR="00F32775" w:rsidRDefault="00F32775" w:rsidP="00F32775">
      <w:pPr>
        <w:pStyle w:val="SR"/>
        <w:numPr>
          <w:ilvl w:val="0"/>
          <w:numId w:val="0"/>
        </w:numPr>
        <w:rPr>
          <w:b/>
        </w:rPr>
      </w:pPr>
      <w:r w:rsidRPr="00F32775">
        <w:rPr>
          <w:b/>
        </w:rPr>
        <w:t>What examples does King use to describe the way African Americans are treated in Birmingham</w:t>
      </w:r>
      <w:r w:rsidR="004F40F3">
        <w:rPr>
          <w:b/>
        </w:rPr>
        <w:t xml:space="preserve"> in paragraph 6</w:t>
      </w:r>
      <w:r w:rsidRPr="00F32775">
        <w:rPr>
          <w:b/>
        </w:rPr>
        <w:t xml:space="preserve">? </w:t>
      </w:r>
    </w:p>
    <w:p w:rsidR="000366E8" w:rsidRDefault="004F40F3" w:rsidP="000366E8">
      <w:pPr>
        <w:pStyle w:val="SR"/>
      </w:pPr>
      <w:r>
        <w:t>King</w:t>
      </w:r>
      <w:r w:rsidR="000366E8">
        <w:t xml:space="preserve"> </w:t>
      </w:r>
      <w:r>
        <w:t>expresses</w:t>
      </w:r>
      <w:r w:rsidR="000366E8">
        <w:t xml:space="preserve"> how “</w:t>
      </w:r>
      <w:r w:rsidR="000366E8" w:rsidRPr="00F50F58">
        <w:t xml:space="preserve">racial injustice </w:t>
      </w:r>
      <w:r w:rsidR="000366E8" w:rsidRPr="003D7A0E">
        <w:rPr>
          <w:i/>
        </w:rPr>
        <w:t>engulfs</w:t>
      </w:r>
      <w:r w:rsidR="000366E8" w:rsidRPr="00F50F58">
        <w:t xml:space="preserve"> </w:t>
      </w:r>
      <w:r w:rsidR="000366E8">
        <w:t>[the]</w:t>
      </w:r>
      <w:r w:rsidR="000366E8" w:rsidRPr="00F50F58">
        <w:t xml:space="preserve"> community</w:t>
      </w:r>
      <w:r w:rsidR="000366E8">
        <w:t>” with “i</w:t>
      </w:r>
      <w:r w:rsidR="000366E8" w:rsidRPr="00F50F58">
        <w:t xml:space="preserve">ts </w:t>
      </w:r>
      <w:r w:rsidR="000366E8" w:rsidRPr="004F40F3">
        <w:t>ugly</w:t>
      </w:r>
      <w:r w:rsidR="000366E8" w:rsidRPr="00F50F58">
        <w:t xml:space="preserve"> record of police brutality</w:t>
      </w:r>
      <w:r w:rsidR="000366E8">
        <w:t xml:space="preserve">,” “its </w:t>
      </w:r>
      <w:r w:rsidR="000366E8" w:rsidRPr="004F40F3">
        <w:t>unjust</w:t>
      </w:r>
      <w:r w:rsidR="000366E8" w:rsidRPr="003D7A0E">
        <w:t xml:space="preserve"> treatment of Negroes</w:t>
      </w:r>
      <w:r w:rsidR="000366E8">
        <w:t>,” and its “</w:t>
      </w:r>
      <w:r w:rsidR="000366E8" w:rsidRPr="004F40F3">
        <w:t>unsolved</w:t>
      </w:r>
      <w:r w:rsidR="000366E8" w:rsidRPr="003D7A0E">
        <w:t xml:space="preserve"> bombings of Negro homes and churches</w:t>
      </w:r>
      <w:r w:rsidR="000366E8">
        <w:t>” (par. 6).</w:t>
      </w:r>
    </w:p>
    <w:p w:rsidR="00F32775" w:rsidRDefault="00F32775" w:rsidP="00BD321A">
      <w:pPr>
        <w:pStyle w:val="Q"/>
      </w:pPr>
      <w:r>
        <w:t xml:space="preserve">How does King’s </w:t>
      </w:r>
      <w:r w:rsidR="003E66F7">
        <w:t xml:space="preserve">use of </w:t>
      </w:r>
      <w:r>
        <w:t xml:space="preserve">rhetoric </w:t>
      </w:r>
      <w:r w:rsidR="00DA541D">
        <w:t xml:space="preserve">in paragraph 6 </w:t>
      </w:r>
      <w:r w:rsidR="00BD321A">
        <w:t xml:space="preserve">advance his purpose </w:t>
      </w:r>
      <w:r w:rsidR="00935EAE">
        <w:t>in</w:t>
      </w:r>
      <w:r w:rsidR="00BD321A">
        <w:t xml:space="preserve"> </w:t>
      </w:r>
      <w:r w:rsidR="00DA541D">
        <w:t>that paragraph</w:t>
      </w:r>
      <w:r w:rsidR="00BD321A">
        <w:t>?</w:t>
      </w:r>
    </w:p>
    <w:p w:rsidR="00EE0302" w:rsidRDefault="00EE0302" w:rsidP="00EE0302">
      <w:pPr>
        <w:pStyle w:val="SR"/>
      </w:pPr>
      <w:r>
        <w:t>Student responses may include:</w:t>
      </w:r>
    </w:p>
    <w:p w:rsidR="008B5738" w:rsidRDefault="000366E8" w:rsidP="00EE0302">
      <w:pPr>
        <w:pStyle w:val="SASRBullet"/>
      </w:pPr>
      <w:r>
        <w:t>King uses figurative language (“</w:t>
      </w:r>
      <w:r w:rsidRPr="004F40F3">
        <w:t>engulfs</w:t>
      </w:r>
      <w:r>
        <w:rPr>
          <w:i/>
        </w:rPr>
        <w:t>,</w:t>
      </w:r>
      <w:r>
        <w:t>” “</w:t>
      </w:r>
      <w:r w:rsidRPr="004F40F3">
        <w:t>ugly</w:t>
      </w:r>
      <w:r w:rsidR="00B864BF">
        <w:t xml:space="preserve"> . . . </w:t>
      </w:r>
      <w:r>
        <w:t>brutality,” “</w:t>
      </w:r>
      <w:r w:rsidRPr="004F40F3">
        <w:t>unsolved</w:t>
      </w:r>
      <w:r>
        <w:t xml:space="preserve"> bombings”) to create vivid images that evoke fear, injustice, and inescapability</w:t>
      </w:r>
      <w:r w:rsidR="00F661CA">
        <w:t xml:space="preserve">, and </w:t>
      </w:r>
      <w:proofErr w:type="spellStart"/>
      <w:r w:rsidR="00F661CA">
        <w:t>to</w:t>
      </w:r>
      <w:r w:rsidR="00EE0302">
        <w:t>show</w:t>
      </w:r>
      <w:proofErr w:type="spellEnd"/>
      <w:r w:rsidR="00EE0302">
        <w:t xml:space="preserve"> </w:t>
      </w:r>
      <w:r w:rsidR="008B5738">
        <w:t>that King and his affiliates have completed the first step of the nonviolent campaign: “collection of the facts to determine whether injustices are alive” (par. 6).</w:t>
      </w:r>
    </w:p>
    <w:p w:rsidR="00EE0302" w:rsidRDefault="004F40F3" w:rsidP="00F661CA">
      <w:pPr>
        <w:pStyle w:val="SASRBullet"/>
      </w:pPr>
      <w:r>
        <w:t>King uses alliteration (“</w:t>
      </w:r>
      <w:proofErr w:type="spellStart"/>
      <w:r>
        <w:t>i</w:t>
      </w:r>
      <w:r w:rsidRPr="00F50F58">
        <w:t>ts</w:t>
      </w:r>
      <w:proofErr w:type="spellEnd"/>
      <w:r w:rsidRPr="00F50F58">
        <w:t xml:space="preserve"> </w:t>
      </w:r>
      <w:r w:rsidRPr="004F40F3">
        <w:rPr>
          <w:i/>
        </w:rPr>
        <w:t>ugly</w:t>
      </w:r>
      <w:r w:rsidRPr="00F50F58">
        <w:t xml:space="preserve"> record of police brutality</w:t>
      </w:r>
      <w:r>
        <w:t xml:space="preserve">,” “its </w:t>
      </w:r>
      <w:r w:rsidRPr="004F40F3">
        <w:rPr>
          <w:i/>
        </w:rPr>
        <w:t>unjust</w:t>
      </w:r>
      <w:r w:rsidRPr="003D7A0E">
        <w:t xml:space="preserve"> treatment of Negroes</w:t>
      </w:r>
      <w:r>
        <w:t>,” and its “</w:t>
      </w:r>
      <w:r w:rsidRPr="004F40F3">
        <w:rPr>
          <w:i/>
        </w:rPr>
        <w:t>unsolved</w:t>
      </w:r>
      <w:r w:rsidRPr="003D7A0E">
        <w:t xml:space="preserve"> bombings of Negro homes and churches</w:t>
      </w:r>
      <w:r>
        <w:t xml:space="preserve">”) to create a rhythm in the text, </w:t>
      </w:r>
      <w:r>
        <w:lastRenderedPageBreak/>
        <w:t>which strengthens the persuasiveness of his</w:t>
      </w:r>
      <w:r w:rsidR="00F661CA">
        <w:t xml:space="preserve"> explanation that the </w:t>
      </w:r>
      <w:r w:rsidR="00EE0302">
        <w:t>“city fathers” have “refused to engage in good-faith negotiation”</w:t>
      </w:r>
      <w:r w:rsidR="0097132A">
        <w:t xml:space="preserve"> (par. 6),</w:t>
      </w:r>
      <w:r w:rsidR="00EE0302">
        <w:t xml:space="preserve"> because if they had these injustices would</w:t>
      </w:r>
      <w:r w:rsidR="00F61D3E">
        <w:t xml:space="preserve"> </w:t>
      </w:r>
      <w:r w:rsidR="00EE0302">
        <w:t>n</w:t>
      </w:r>
      <w:r w:rsidR="00F61D3E">
        <w:t>o</w:t>
      </w:r>
      <w:r w:rsidR="00EE0302">
        <w:t xml:space="preserve">t be so </w:t>
      </w:r>
      <w:r w:rsidR="003D7A0E">
        <w:t>present</w:t>
      </w:r>
      <w:r w:rsidR="00EE0302">
        <w:t xml:space="preserve"> in Birmingham.</w:t>
      </w:r>
    </w:p>
    <w:p w:rsidR="004F40F3" w:rsidRDefault="004F40F3" w:rsidP="004F40F3">
      <w:pPr>
        <w:pStyle w:val="IN"/>
      </w:pPr>
      <w:r>
        <w:t xml:space="preserve">If necessary, remind students </w:t>
      </w:r>
      <w:r w:rsidR="00F661CA">
        <w:t xml:space="preserve">of their work with figurative language and alliteration in Module 10.1. Explain </w:t>
      </w:r>
      <w:r>
        <w:t>that</w:t>
      </w:r>
      <w:r w:rsidR="00F661CA">
        <w:t xml:space="preserve"> </w:t>
      </w:r>
      <w:r w:rsidR="00F661CA" w:rsidRPr="00F661CA">
        <w:rPr>
          <w:i/>
        </w:rPr>
        <w:t>alliteration</w:t>
      </w:r>
      <w:r w:rsidR="00F661CA">
        <w:t xml:space="preserve"> refers to</w:t>
      </w:r>
      <w:r>
        <w:t xml:space="preserve"> the repetition of the same sound at the beginning of a word</w:t>
      </w:r>
      <w:r w:rsidR="00171DBF">
        <w:t>.</w:t>
      </w:r>
    </w:p>
    <w:p w:rsidR="00F661CA" w:rsidRDefault="00F661CA" w:rsidP="004F40F3">
      <w:pPr>
        <w:pStyle w:val="IN"/>
      </w:pPr>
      <w:r>
        <w:t xml:space="preserve">Explain to students that in these examples, King also uses a rhetorical device called </w:t>
      </w:r>
      <w:r>
        <w:rPr>
          <w:i/>
        </w:rPr>
        <w:t>appeal to ethos</w:t>
      </w:r>
      <w:r>
        <w:t>, which is “</w:t>
      </w:r>
      <w:r w:rsidRPr="001F5E6E">
        <w:t>an appeal to a listener</w:t>
      </w:r>
      <w:r>
        <w:t>’s</w:t>
      </w:r>
      <w:r w:rsidRPr="001F5E6E">
        <w:t xml:space="preserve"> or reader’s conscience or sense of what is right or ethical</w:t>
      </w:r>
      <w:r>
        <w:t>.”</w:t>
      </w:r>
    </w:p>
    <w:p w:rsidR="00F32775" w:rsidRDefault="001B3858" w:rsidP="00C10031">
      <w:pPr>
        <w:pStyle w:val="TA"/>
      </w:pPr>
      <w:r>
        <w:t>Lead a brief, whole-class discussion of student responses</w:t>
      </w:r>
      <w:r w:rsidR="00342D86">
        <w:t xml:space="preserve">. </w:t>
      </w:r>
      <w:r w:rsidR="00A97A27">
        <w:t xml:space="preserve">Instruct </w:t>
      </w:r>
      <w:r w:rsidR="00BD321A">
        <w:t xml:space="preserve">students to </w:t>
      </w:r>
      <w:r w:rsidR="00153929">
        <w:t>use the</w:t>
      </w:r>
      <w:r w:rsidR="00CA409F">
        <w:t xml:space="preserve"> </w:t>
      </w:r>
      <w:r w:rsidR="00153929">
        <w:t xml:space="preserve">Rhetorical Impact Tracking Tool to </w:t>
      </w:r>
      <w:r w:rsidR="00BD321A">
        <w:t xml:space="preserve">record King’s use of </w:t>
      </w:r>
      <w:r w:rsidR="00805E82">
        <w:t>descriptive and figurative language</w:t>
      </w:r>
      <w:r w:rsidR="00BD321A">
        <w:t xml:space="preserve"> from paragraph 6. </w:t>
      </w:r>
    </w:p>
    <w:p w:rsidR="0075511C" w:rsidRDefault="007140D8">
      <w:pPr>
        <w:pStyle w:val="IN"/>
      </w:pPr>
      <w:r>
        <w:t xml:space="preserve">Students add to the Rhetorical Impact Tracking Tool throughout this module and reference it for assessments. </w:t>
      </w:r>
    </w:p>
    <w:p w:rsidR="00DB7CBB" w:rsidRDefault="00DB7CBB" w:rsidP="00BD321A">
      <w:pPr>
        <w:pStyle w:val="BR"/>
      </w:pPr>
    </w:p>
    <w:p w:rsidR="00346D23" w:rsidRDefault="00BD321A" w:rsidP="00B04689">
      <w:pPr>
        <w:pStyle w:val="TA"/>
      </w:pPr>
      <w:r>
        <w:t>Transition student</w:t>
      </w:r>
      <w:r w:rsidR="00B203CB">
        <w:t xml:space="preserve"> pairs</w:t>
      </w:r>
      <w:r>
        <w:t xml:space="preserve"> to </w:t>
      </w:r>
      <w:r w:rsidR="00F948B5">
        <w:t>reading paragraphs 7 and 8.</w:t>
      </w:r>
    </w:p>
    <w:p w:rsidR="0075511C" w:rsidRDefault="00D431A9" w:rsidP="00D634F2">
      <w:pPr>
        <w:pStyle w:val="TA"/>
      </w:pPr>
      <w:r>
        <w:t xml:space="preserve">Instruct student pairs to read paragraphs 7 and 8 </w:t>
      </w:r>
      <w:r w:rsidR="002E185D">
        <w:t>(</w:t>
      </w:r>
      <w:r w:rsidR="00D634F2">
        <w:t xml:space="preserve">from </w:t>
      </w:r>
      <w:r w:rsidR="002E185D">
        <w:t>“</w:t>
      </w:r>
      <w:r w:rsidR="00D634F2" w:rsidRPr="00D634F2">
        <w:t>Then came the opportunity last September</w:t>
      </w:r>
      <w:r w:rsidR="00D634F2">
        <w:t xml:space="preserve">” to “direct action could be delayed no longer”) </w:t>
      </w:r>
      <w:r>
        <w:t xml:space="preserve">and </w:t>
      </w:r>
      <w:r w:rsidR="00606AE7">
        <w:t>answer the following questions before sharing with the class</w:t>
      </w:r>
      <w:r>
        <w:t>.</w:t>
      </w:r>
    </w:p>
    <w:p w:rsidR="0009437E" w:rsidRDefault="0009437E" w:rsidP="0009437E">
      <w:pPr>
        <w:pStyle w:val="Q"/>
      </w:pPr>
      <w:r>
        <w:t>How does King describe the Alabama Christian Movement for Human Rights’ reaction to the merchants’ broken promise?</w:t>
      </w:r>
    </w:p>
    <w:p w:rsidR="0009437E" w:rsidRDefault="0009437E" w:rsidP="0009437E">
      <w:pPr>
        <w:pStyle w:val="SR"/>
      </w:pPr>
      <w:r>
        <w:t>They “were confronted with blasted hopes, and the dark shadow of a deep disappointment settled upon” them (par. 7).</w:t>
      </w:r>
    </w:p>
    <w:p w:rsidR="0009437E" w:rsidRDefault="0009437E" w:rsidP="0009437E">
      <w:pPr>
        <w:pStyle w:val="Q"/>
      </w:pPr>
      <w:r>
        <w:t>How does King use rhetoric in this sentence to advance the purpose he established in paragraph 6?</w:t>
      </w:r>
    </w:p>
    <w:p w:rsidR="00A0195E" w:rsidRDefault="0009437E" w:rsidP="0009437E">
      <w:pPr>
        <w:pStyle w:val="SR"/>
      </w:pPr>
      <w:r>
        <w:t>King uses figurative language (the image</w:t>
      </w:r>
      <w:r w:rsidR="005736A2">
        <w:t>s</w:t>
      </w:r>
      <w:r>
        <w:t xml:space="preserve"> of “blasted hopes” and “the dark shadow” </w:t>
      </w:r>
      <w:r w:rsidR="0047217B">
        <w:t xml:space="preserve">(par. 7) </w:t>
      </w:r>
      <w:r>
        <w:t xml:space="preserve">of disappointment) to show how </w:t>
      </w:r>
      <w:r w:rsidR="0047217B">
        <w:t xml:space="preserve">destructive </w:t>
      </w:r>
      <w:r w:rsidR="005736A2">
        <w:t>are</w:t>
      </w:r>
      <w:r w:rsidR="0047217B">
        <w:t xml:space="preserve"> the broken promise</w:t>
      </w:r>
      <w:r w:rsidR="005736A2">
        <w:t>s</w:t>
      </w:r>
      <w:r w:rsidR="0047217B">
        <w:t xml:space="preserve"> and therefore how necessary </w:t>
      </w:r>
      <w:r w:rsidR="005736A2">
        <w:t xml:space="preserve">is the </w:t>
      </w:r>
      <w:r w:rsidR="0047217B">
        <w:t xml:space="preserve">direct action </w:t>
      </w:r>
      <w:r w:rsidR="005736A2">
        <w:t>campaign</w:t>
      </w:r>
      <w:r w:rsidR="0047217B">
        <w:t>.</w:t>
      </w:r>
    </w:p>
    <w:p w:rsidR="0054423F" w:rsidRDefault="0047217B" w:rsidP="0047217B">
      <w:pPr>
        <w:pStyle w:val="IN"/>
      </w:pPr>
      <w:r>
        <w:rPr>
          <w:b/>
        </w:rPr>
        <w:t>Differentiation Consideration:</w:t>
      </w:r>
      <w:r>
        <w:t xml:space="preserve"> If students struggle, </w:t>
      </w:r>
      <w:r w:rsidR="0054423F">
        <w:t>consider asking the following questions:</w:t>
      </w:r>
    </w:p>
    <w:p w:rsidR="0054423F" w:rsidRPr="009E2D56" w:rsidRDefault="0054423F" w:rsidP="009E2D56">
      <w:pPr>
        <w:pStyle w:val="Q"/>
        <w:ind w:firstLine="360"/>
        <w:rPr>
          <w:color w:val="4F81BD" w:themeColor="accent1"/>
        </w:rPr>
      </w:pPr>
      <w:r w:rsidRPr="009E2D56">
        <w:rPr>
          <w:color w:val="4F81BD" w:themeColor="accent1"/>
        </w:rPr>
        <w:t xml:space="preserve">What images </w:t>
      </w:r>
      <w:r w:rsidR="006F2C09">
        <w:rPr>
          <w:color w:val="4F81BD" w:themeColor="accent1"/>
        </w:rPr>
        <w:t xml:space="preserve">and feelings </w:t>
      </w:r>
      <w:r w:rsidRPr="009E2D56">
        <w:rPr>
          <w:color w:val="4F81BD" w:themeColor="accent1"/>
        </w:rPr>
        <w:t>do the words “blasted” and “dark shadow” create?</w:t>
      </w:r>
    </w:p>
    <w:p w:rsidR="0054423F" w:rsidRPr="009E2D56" w:rsidRDefault="0054423F" w:rsidP="0054423F">
      <w:pPr>
        <w:pStyle w:val="SR"/>
        <w:rPr>
          <w:color w:val="4F81BD" w:themeColor="accent1"/>
        </w:rPr>
      </w:pPr>
      <w:r w:rsidRPr="009E2D56">
        <w:rPr>
          <w:color w:val="4F81BD" w:themeColor="accent1"/>
        </w:rPr>
        <w:t>Student responses may include:</w:t>
      </w:r>
    </w:p>
    <w:p w:rsidR="0054423F" w:rsidRPr="009E2D56" w:rsidRDefault="0054423F" w:rsidP="0054423F">
      <w:pPr>
        <w:pStyle w:val="SASRBullet"/>
        <w:rPr>
          <w:color w:val="4F81BD" w:themeColor="accent1"/>
        </w:rPr>
      </w:pPr>
      <w:r w:rsidRPr="009E2D56">
        <w:rPr>
          <w:color w:val="4F81BD" w:themeColor="accent1"/>
        </w:rPr>
        <w:t>The word “blasted” create</w:t>
      </w:r>
      <w:r w:rsidR="005736A2">
        <w:rPr>
          <w:color w:val="4F81BD" w:themeColor="accent1"/>
        </w:rPr>
        <w:t>s</w:t>
      </w:r>
      <w:r w:rsidRPr="009E2D56">
        <w:rPr>
          <w:color w:val="4F81BD" w:themeColor="accent1"/>
        </w:rPr>
        <w:t xml:space="preserve"> images of things exploded.</w:t>
      </w:r>
    </w:p>
    <w:p w:rsidR="006F2C09" w:rsidRDefault="0054423F" w:rsidP="0054423F">
      <w:pPr>
        <w:pStyle w:val="SASRBullet"/>
        <w:rPr>
          <w:color w:val="4F81BD" w:themeColor="accent1"/>
        </w:rPr>
      </w:pPr>
      <w:r w:rsidRPr="009E2D56">
        <w:rPr>
          <w:color w:val="4F81BD" w:themeColor="accent1"/>
        </w:rPr>
        <w:t>The words “dark shadow” create an image of things covered over by darkness.</w:t>
      </w:r>
    </w:p>
    <w:p w:rsidR="0054423F" w:rsidRPr="009E2D56" w:rsidRDefault="006F2C09" w:rsidP="0054423F">
      <w:pPr>
        <w:pStyle w:val="SASRBullet"/>
        <w:rPr>
          <w:color w:val="4F81BD" w:themeColor="accent1"/>
        </w:rPr>
      </w:pPr>
      <w:r>
        <w:rPr>
          <w:color w:val="4F81BD" w:themeColor="accent1"/>
        </w:rPr>
        <w:t>Both “blasted” and “dark shadow” create negative feelings.</w:t>
      </w:r>
    </w:p>
    <w:p w:rsidR="00AF2E11" w:rsidRPr="009E2D56" w:rsidRDefault="0054423F" w:rsidP="009E2D56">
      <w:pPr>
        <w:pStyle w:val="Q"/>
        <w:ind w:firstLine="360"/>
        <w:rPr>
          <w:color w:val="4F81BD" w:themeColor="accent1"/>
        </w:rPr>
      </w:pPr>
      <w:r w:rsidRPr="009E2D56">
        <w:rPr>
          <w:color w:val="4F81BD" w:themeColor="accent1"/>
        </w:rPr>
        <w:lastRenderedPageBreak/>
        <w:t>What do you notice about the phrase “</w:t>
      </w:r>
      <w:r w:rsidR="00AF2E11" w:rsidRPr="009E2D56">
        <w:rPr>
          <w:color w:val="4F81BD" w:themeColor="accent1"/>
        </w:rPr>
        <w:t>dark shadow of deep disappointment”?</w:t>
      </w:r>
    </w:p>
    <w:p w:rsidR="00AF2E11" w:rsidRPr="009E2D56" w:rsidRDefault="00AF2E11" w:rsidP="00AF2E11">
      <w:pPr>
        <w:pStyle w:val="SR"/>
        <w:rPr>
          <w:color w:val="4F81BD" w:themeColor="accent1"/>
        </w:rPr>
      </w:pPr>
      <w:r w:rsidRPr="009E2D56">
        <w:rPr>
          <w:color w:val="4F81BD" w:themeColor="accent1"/>
        </w:rPr>
        <w:t xml:space="preserve">Three of the words begin with the letter </w:t>
      </w:r>
      <w:r w:rsidRPr="009E2D56">
        <w:rPr>
          <w:i/>
          <w:color w:val="4F81BD" w:themeColor="accent1"/>
        </w:rPr>
        <w:t>d</w:t>
      </w:r>
      <w:r w:rsidRPr="009E2D56">
        <w:rPr>
          <w:color w:val="4F81BD" w:themeColor="accent1"/>
        </w:rPr>
        <w:t>.</w:t>
      </w:r>
    </w:p>
    <w:p w:rsidR="007247E5" w:rsidRDefault="007247E5" w:rsidP="007247E5">
      <w:pPr>
        <w:pStyle w:val="Q"/>
      </w:pPr>
      <w:r>
        <w:t>How does King describe direct action in paragraph 7 and what is the effect of this description?</w:t>
      </w:r>
    </w:p>
    <w:p w:rsidR="000366E8" w:rsidRDefault="000366E8" w:rsidP="000366E8">
      <w:pPr>
        <w:pStyle w:val="SR"/>
      </w:pPr>
      <w:r>
        <w:t>King describes direct action as a process “whereby we would present our very bodies as a means of laying our case before the conscience of the local and national community” (par. 7).</w:t>
      </w:r>
    </w:p>
    <w:p w:rsidR="000366E8" w:rsidRDefault="000366E8" w:rsidP="007247E5">
      <w:pPr>
        <w:pStyle w:val="Q"/>
      </w:pPr>
      <w:r>
        <w:t xml:space="preserve">What is the effect of King’s description of direct action in paragraph 7? </w:t>
      </w:r>
    </w:p>
    <w:p w:rsidR="009941C2" w:rsidRDefault="007247E5" w:rsidP="000366E8">
      <w:pPr>
        <w:pStyle w:val="SR"/>
      </w:pPr>
      <w:r>
        <w:t>The effect of this description is to show how much King and his affiliates are prepared to suffer and sacrifice</w:t>
      </w:r>
      <w:r w:rsidR="009941C2">
        <w:t xml:space="preserve"> to appeal to the conscience of the community.</w:t>
      </w:r>
    </w:p>
    <w:p w:rsidR="007247E5" w:rsidRPr="009941C2" w:rsidRDefault="00F661CA" w:rsidP="00F661CA">
      <w:pPr>
        <w:pStyle w:val="IN"/>
      </w:pPr>
      <w:r>
        <w:t xml:space="preserve">Students may identify this description as an example of </w:t>
      </w:r>
      <w:r>
        <w:rPr>
          <w:i/>
        </w:rPr>
        <w:t xml:space="preserve">appeal to </w:t>
      </w:r>
      <w:r w:rsidRPr="00F661CA">
        <w:rPr>
          <w:i/>
        </w:rPr>
        <w:t>ethos</w:t>
      </w:r>
      <w:r>
        <w:t xml:space="preserve">. </w:t>
      </w:r>
    </w:p>
    <w:p w:rsidR="007247E5" w:rsidRDefault="007247E5" w:rsidP="007247E5">
      <w:pPr>
        <w:pStyle w:val="Q"/>
      </w:pPr>
      <w:r>
        <w:t xml:space="preserve">How </w:t>
      </w:r>
      <w:r w:rsidR="005736A2">
        <w:t>did</w:t>
      </w:r>
      <w:r>
        <w:t xml:space="preserve"> King and his affiliates prepare for the direct action campaign?</w:t>
      </w:r>
    </w:p>
    <w:p w:rsidR="007247E5" w:rsidRDefault="007247E5" w:rsidP="007247E5">
      <w:pPr>
        <w:pStyle w:val="SR"/>
      </w:pPr>
      <w:r>
        <w:t>They had workshops on nonviolence and repeatedly asked themselves, “Are you able to accept blows without retaliating?" and "Are you able to endure the ordeals of jail?” (par. 7).</w:t>
      </w:r>
    </w:p>
    <w:p w:rsidR="0038053B" w:rsidRDefault="00F314E6" w:rsidP="0038053B">
      <w:pPr>
        <w:pStyle w:val="Q"/>
      </w:pPr>
      <w:r>
        <w:t xml:space="preserve">What effect </w:t>
      </w:r>
      <w:r w:rsidR="007C34F3">
        <w:t>do the questions in paragraph 7 create</w:t>
      </w:r>
      <w:r w:rsidR="0038053B">
        <w:t>?</w:t>
      </w:r>
    </w:p>
    <w:p w:rsidR="00B732EF" w:rsidRDefault="00B732EF" w:rsidP="0038053B">
      <w:pPr>
        <w:pStyle w:val="SR"/>
      </w:pPr>
      <w:r>
        <w:t>Student responses may include:</w:t>
      </w:r>
    </w:p>
    <w:p w:rsidR="00964833" w:rsidRDefault="0038053B" w:rsidP="00B732EF">
      <w:pPr>
        <w:pStyle w:val="SASRBullet"/>
      </w:pPr>
      <w:r>
        <w:t xml:space="preserve">The questions show </w:t>
      </w:r>
      <w:r w:rsidR="00964833">
        <w:t>the specific “difficulties” those involved in the direct action campaign will face: “blows” and “ordeals of jail” (par. 7).</w:t>
      </w:r>
    </w:p>
    <w:p w:rsidR="0038053B" w:rsidRDefault="00964833" w:rsidP="00B732EF">
      <w:pPr>
        <w:pStyle w:val="SASRBullet"/>
      </w:pPr>
      <w:r>
        <w:t>Because this information is given in question form, readers can imagine their own answers to the questions—</w:t>
      </w:r>
      <w:proofErr w:type="gramStart"/>
      <w:r>
        <w:t>Could</w:t>
      </w:r>
      <w:proofErr w:type="gramEnd"/>
      <w:r>
        <w:t xml:space="preserve"> I “accept blows without retaliating?” Could I “endure the ordeals of jail?” (par. 7).</w:t>
      </w:r>
    </w:p>
    <w:p w:rsidR="00606AE7" w:rsidRDefault="00606AE7" w:rsidP="00606AE7">
      <w:pPr>
        <w:pStyle w:val="TA"/>
      </w:pPr>
      <w:r>
        <w:t xml:space="preserve">Explain </w:t>
      </w:r>
      <w:r w:rsidR="00F321B8">
        <w:t xml:space="preserve">to students that </w:t>
      </w:r>
      <w:r w:rsidR="00160B9C">
        <w:t xml:space="preserve">King is using </w:t>
      </w:r>
      <w:r w:rsidR="00F321B8">
        <w:t xml:space="preserve">a rhetorical device called </w:t>
      </w:r>
      <w:r w:rsidRPr="00F407D9">
        <w:rPr>
          <w:i/>
        </w:rPr>
        <w:t>rhetorical questions</w:t>
      </w:r>
      <w:r w:rsidR="005E5410">
        <w:rPr>
          <w:i/>
        </w:rPr>
        <w:t>,</w:t>
      </w:r>
      <w:r>
        <w:t xml:space="preserve"> </w:t>
      </w:r>
      <w:r w:rsidR="00F321B8">
        <w:t xml:space="preserve">which </w:t>
      </w:r>
      <w:r>
        <w:t>are “questions that a speaker or writer asks but does not necessarily expect the reader or listener to answer directly.” Rather, rhetorical questions are meant to cause the reader or listener to think.</w:t>
      </w:r>
    </w:p>
    <w:p w:rsidR="00A0195E" w:rsidRPr="00B72B86" w:rsidRDefault="00A0195E" w:rsidP="00D431A9">
      <w:pPr>
        <w:pStyle w:val="TA"/>
      </w:pPr>
      <w:r>
        <w:t>Lead a brief share out of the examples of rhetoric student pairs identified</w:t>
      </w:r>
      <w:r w:rsidR="00E75FAD">
        <w:t xml:space="preserve"> in paragraphs 7 and 8</w:t>
      </w:r>
      <w:r>
        <w:t xml:space="preserve">. </w:t>
      </w:r>
      <w:r w:rsidR="00C21C3A">
        <w:t xml:space="preserve">Instruct </w:t>
      </w:r>
      <w:r>
        <w:t>students to discuss how the rhetoric they identified supports King’s purpose for writing.</w:t>
      </w:r>
      <w:r w:rsidR="00B72B86">
        <w:t xml:space="preserve"> Direct students to use their Rhetorical Impact Tracking Tool to record the examples of </w:t>
      </w:r>
      <w:r w:rsidR="00B72B86" w:rsidRPr="00B72B86">
        <w:t>figurative language, alliteration, appeal to ethos, and rhetorical questions</w:t>
      </w:r>
      <w:r w:rsidR="00B72B86">
        <w:rPr>
          <w:i/>
        </w:rPr>
        <w:t xml:space="preserve"> </w:t>
      </w:r>
      <w:r w:rsidR="00B72B86">
        <w:t>as discussed here.</w:t>
      </w:r>
    </w:p>
    <w:p w:rsidR="009B08E1" w:rsidRDefault="005736A2" w:rsidP="00A0195E">
      <w:pPr>
        <w:pStyle w:val="SR"/>
      </w:pPr>
      <w:r>
        <w:t>For sample student responses, see</w:t>
      </w:r>
      <w:r w:rsidR="00A0195E">
        <w:t xml:space="preserve"> the Model Rhetoric</w:t>
      </w:r>
      <w:r w:rsidR="005E48BB">
        <w:t>al Impact</w:t>
      </w:r>
      <w:r>
        <w:t xml:space="preserve"> Tracking Tool </w:t>
      </w:r>
      <w:r w:rsidR="00A0195E">
        <w:t>at the end of this lesson.</w:t>
      </w:r>
    </w:p>
    <w:p w:rsidR="00A0195E" w:rsidRDefault="00A0195E" w:rsidP="00A0195E">
      <w:pPr>
        <w:pStyle w:val="BR"/>
      </w:pPr>
    </w:p>
    <w:p w:rsidR="0075511C" w:rsidRDefault="0080031F">
      <w:pPr>
        <w:pStyle w:val="TA"/>
      </w:pPr>
      <w:r>
        <w:lastRenderedPageBreak/>
        <w:t>Instruct student</w:t>
      </w:r>
      <w:r w:rsidR="00870081">
        <w:t xml:space="preserve"> pair</w:t>
      </w:r>
      <w:r>
        <w:t xml:space="preserve">s to read </w:t>
      </w:r>
      <w:r w:rsidR="00D431A9">
        <w:t>paragraph 9</w:t>
      </w:r>
      <w:r w:rsidR="00D634F2">
        <w:t xml:space="preserve"> (from “</w:t>
      </w:r>
      <w:r w:rsidR="00D634F2" w:rsidRPr="00D634F2">
        <w:t>You may</w:t>
      </w:r>
      <w:r w:rsidR="00D634F2">
        <w:t xml:space="preserve"> well ask, ‘</w:t>
      </w:r>
      <w:r w:rsidR="00D634F2" w:rsidRPr="00D634F2">
        <w:t>Why direct action</w:t>
      </w:r>
      <w:r w:rsidR="00D634F2">
        <w:t>?” to “</w:t>
      </w:r>
      <w:r w:rsidR="00D634F2" w:rsidRPr="00D634F2">
        <w:t>tragic attempt to live in monologue rather than dialogue</w:t>
      </w:r>
      <w:r w:rsidR="00D634F2">
        <w:t>”)</w:t>
      </w:r>
      <w:r>
        <w:t xml:space="preserve"> and track King’s use of rhetoric on the </w:t>
      </w:r>
      <w:r w:rsidR="00A0195E">
        <w:t>Rhetoric</w:t>
      </w:r>
      <w:r w:rsidR="00327AAF">
        <w:t>al Impact</w:t>
      </w:r>
      <w:r w:rsidR="00A0195E">
        <w:t xml:space="preserve"> Tracking Tool.</w:t>
      </w:r>
    </w:p>
    <w:p w:rsidR="005736A2" w:rsidRDefault="005736A2" w:rsidP="005736A2">
      <w:pPr>
        <w:pStyle w:val="SR"/>
      </w:pPr>
      <w:r>
        <w:t>For sample student responses, see the Model Rhetorical Impact Tracking Tool at the end of this lesson.</w:t>
      </w:r>
    </w:p>
    <w:p w:rsidR="00870081" w:rsidRDefault="005A6E24" w:rsidP="005A6E24">
      <w:r w:rsidRPr="005A6E24">
        <w:t>Lead a brief whole-class discussion of student responses.</w:t>
      </w:r>
    </w:p>
    <w:p w:rsidR="0058460B" w:rsidRDefault="00870081" w:rsidP="00870081">
      <w:pPr>
        <w:pStyle w:val="IN"/>
      </w:pPr>
      <w:r>
        <w:rPr>
          <w:b/>
        </w:rPr>
        <w:t xml:space="preserve">Differentiation Consideration: </w:t>
      </w:r>
      <w:r>
        <w:t>If students struggle</w:t>
      </w:r>
      <w:r w:rsidR="0058460B">
        <w:t xml:space="preserve"> to identify King’s use of rhetoric in paragraph 9</w:t>
      </w:r>
      <w:r w:rsidR="00E16A8A">
        <w:t>,</w:t>
      </w:r>
      <w:r w:rsidR="0058460B">
        <w:t xml:space="preserve"> consider </w:t>
      </w:r>
      <w:r w:rsidR="002D4E4E">
        <w:t xml:space="preserve">reminding them of the rhetorical devices they identified in paragraphs 6, 7, and 8. Also consider </w:t>
      </w:r>
      <w:r w:rsidR="0058460B">
        <w:t>asking the following questions:</w:t>
      </w:r>
    </w:p>
    <w:p w:rsidR="002D4E4E" w:rsidRPr="00376434" w:rsidRDefault="002D4E4E" w:rsidP="00376434">
      <w:pPr>
        <w:pStyle w:val="Q"/>
        <w:ind w:firstLine="360"/>
        <w:rPr>
          <w:color w:val="4F81BD" w:themeColor="accent1"/>
        </w:rPr>
      </w:pPr>
      <w:r w:rsidRPr="00376434">
        <w:rPr>
          <w:color w:val="4F81BD" w:themeColor="accent1"/>
        </w:rPr>
        <w:t>What word does King repeat throughout paragraph 9? What is the effect of this repetition?</w:t>
      </w:r>
    </w:p>
    <w:p w:rsidR="002D4E4E" w:rsidRPr="00376434" w:rsidRDefault="002D4E4E" w:rsidP="002D4E4E">
      <w:pPr>
        <w:pStyle w:val="SR"/>
        <w:rPr>
          <w:color w:val="4F81BD" w:themeColor="accent1"/>
        </w:rPr>
      </w:pPr>
      <w:r w:rsidRPr="00376434">
        <w:rPr>
          <w:color w:val="4F81BD" w:themeColor="accent1"/>
        </w:rPr>
        <w:t>King repeats the word “tension,” which gives it emphasis.</w:t>
      </w:r>
    </w:p>
    <w:p w:rsidR="00E16A8A" w:rsidRPr="00376434" w:rsidRDefault="00585BA3" w:rsidP="00376434">
      <w:pPr>
        <w:pStyle w:val="Q"/>
        <w:ind w:left="360"/>
        <w:rPr>
          <w:color w:val="4F81BD" w:themeColor="accent1"/>
        </w:rPr>
      </w:pPr>
      <w:r w:rsidRPr="00376434">
        <w:rPr>
          <w:color w:val="4F81BD" w:themeColor="accent1"/>
        </w:rPr>
        <w:t xml:space="preserve">What image does King use to describe the effect of “constructive nonviolent tension” </w:t>
      </w:r>
      <w:r w:rsidR="00E16A8A" w:rsidRPr="00376434">
        <w:rPr>
          <w:color w:val="4F81BD" w:themeColor="accent1"/>
        </w:rPr>
        <w:t>(paragr</w:t>
      </w:r>
      <w:r w:rsidR="00E75FAD">
        <w:rPr>
          <w:color w:val="4F81BD" w:themeColor="accent1"/>
        </w:rPr>
        <w:t>aph 9)? What is the rhetorical effect</w:t>
      </w:r>
      <w:r w:rsidR="00E16A8A" w:rsidRPr="00376434">
        <w:rPr>
          <w:color w:val="4F81BD" w:themeColor="accent1"/>
        </w:rPr>
        <w:t xml:space="preserve"> of this image?</w:t>
      </w:r>
      <w:r w:rsidRPr="00376434">
        <w:rPr>
          <w:color w:val="4F81BD" w:themeColor="accent1"/>
        </w:rPr>
        <w:t xml:space="preserve"> </w:t>
      </w:r>
    </w:p>
    <w:p w:rsidR="00E16A8A" w:rsidRPr="00376434" w:rsidRDefault="00E16A8A" w:rsidP="00E16A8A">
      <w:pPr>
        <w:pStyle w:val="SR"/>
        <w:rPr>
          <w:color w:val="4F81BD" w:themeColor="accent1"/>
        </w:rPr>
      </w:pPr>
      <w:r w:rsidRPr="00376434">
        <w:rPr>
          <w:color w:val="4F81BD" w:themeColor="accent1"/>
        </w:rPr>
        <w:t>Student responses may include:</w:t>
      </w:r>
    </w:p>
    <w:p w:rsidR="00E16A8A" w:rsidRPr="00376434" w:rsidRDefault="00E16A8A" w:rsidP="00E16A8A">
      <w:pPr>
        <w:pStyle w:val="SASRBullet"/>
        <w:rPr>
          <w:color w:val="4F81BD" w:themeColor="accent1"/>
        </w:rPr>
      </w:pPr>
      <w:r w:rsidRPr="00376434">
        <w:rPr>
          <w:color w:val="4F81BD" w:themeColor="accent1"/>
        </w:rPr>
        <w:t>King writes that “constructive nonviolent tension” will “help men to rise from the dark depths of prejudice and racism to the majestic heights of understanding and brotherhood” (par. 9).</w:t>
      </w:r>
    </w:p>
    <w:p w:rsidR="00F40F46" w:rsidRDefault="00E16A8A" w:rsidP="00E16A8A">
      <w:pPr>
        <w:pStyle w:val="SASRBullet"/>
        <w:rPr>
          <w:color w:val="4F81BD" w:themeColor="accent1"/>
        </w:rPr>
      </w:pPr>
      <w:r w:rsidRPr="00376434">
        <w:rPr>
          <w:color w:val="4F81BD" w:themeColor="accent1"/>
        </w:rPr>
        <w:t>King uses alliteration (“dark depths”), figurative language (“rise from the dark depths</w:t>
      </w:r>
      <w:r w:rsidR="00370EAB">
        <w:rPr>
          <w:color w:val="4F81BD" w:themeColor="accent1"/>
        </w:rPr>
        <w:t xml:space="preserve"> </w:t>
      </w:r>
      <w:r w:rsidR="00B864BF">
        <w:rPr>
          <w:color w:val="4F81BD" w:themeColor="accent1"/>
        </w:rPr>
        <w:t>. . .</w:t>
      </w:r>
      <w:r w:rsidR="00370EAB">
        <w:rPr>
          <w:color w:val="4F81BD" w:themeColor="accent1"/>
        </w:rPr>
        <w:t xml:space="preserve"> </w:t>
      </w:r>
      <w:r w:rsidRPr="00376434">
        <w:rPr>
          <w:color w:val="4F81BD" w:themeColor="accent1"/>
        </w:rPr>
        <w:t>to the majestic heights”), and contrast (“dark depths” versus “majestic heights”) to vividly demonstrate the importance and power of direct action.</w:t>
      </w:r>
    </w:p>
    <w:p w:rsidR="005A6E24" w:rsidRPr="00376434" w:rsidRDefault="00F40F46" w:rsidP="00F40F46">
      <w:pPr>
        <w:pStyle w:val="IN"/>
      </w:pPr>
      <w:r>
        <w:t xml:space="preserve">Consider reminding students of their work with repetition and contrast in Module 10.1. </w:t>
      </w:r>
    </w:p>
    <w:p w:rsidR="00707670" w:rsidRDefault="00DB7CBB" w:rsidP="00707670">
      <w:pPr>
        <w:pStyle w:val="LearningSequenceHeader"/>
      </w:pPr>
      <w:r>
        <w:t xml:space="preserve">Activity </w:t>
      </w:r>
      <w:r w:rsidR="00C71E4A">
        <w:t>4</w:t>
      </w:r>
      <w:r w:rsidR="00707670" w:rsidRPr="00707670">
        <w:t xml:space="preserve">: </w:t>
      </w:r>
      <w:r w:rsidR="00413334">
        <w:t>Quick Write</w:t>
      </w:r>
      <w:r w:rsidR="00707670" w:rsidRPr="00707670">
        <w:tab/>
      </w:r>
      <w:r w:rsidR="00450467">
        <w:t>15</w:t>
      </w:r>
      <w:r w:rsidR="00707670" w:rsidRPr="00707670">
        <w:t>%</w:t>
      </w:r>
    </w:p>
    <w:p w:rsidR="009A2B88" w:rsidRDefault="009A2B88" w:rsidP="009A2B88">
      <w:pPr>
        <w:pStyle w:val="TA"/>
      </w:pPr>
      <w:r>
        <w:t>Instruct students to respond briefly in writing to the following prompt</w:t>
      </w:r>
      <w:r w:rsidR="00FE1871">
        <w:t>:</w:t>
      </w:r>
    </w:p>
    <w:p w:rsidR="005A6E24" w:rsidRPr="00A0195E" w:rsidRDefault="00A0195E" w:rsidP="009A2B88">
      <w:pPr>
        <w:pStyle w:val="TA"/>
        <w:rPr>
          <w:b/>
        </w:rPr>
      </w:pPr>
      <w:r w:rsidRPr="00A0195E">
        <w:rPr>
          <w:b/>
        </w:rPr>
        <w:t>How does King use rhetoric in paragraph 9 to advance his purpose?</w:t>
      </w:r>
    </w:p>
    <w:p w:rsidR="005A6E24" w:rsidRPr="00B30EE1" w:rsidRDefault="005A6E24" w:rsidP="005A6E24">
      <w:pPr>
        <w:pStyle w:val="TA"/>
      </w:pPr>
      <w:r w:rsidRPr="00B30EE1">
        <w:t xml:space="preserve">Instruct students to look at their annotations </w:t>
      </w:r>
      <w:r w:rsidR="009B08E1">
        <w:t xml:space="preserve">and tools </w:t>
      </w:r>
      <w:r w:rsidRPr="00B30EE1">
        <w:t xml:space="preserve">to find evidence. </w:t>
      </w:r>
      <w:r w:rsidR="0028404F">
        <w:rPr>
          <w:bCs/>
        </w:rPr>
        <w:t>Instruct</w:t>
      </w:r>
      <w:r w:rsidR="0028404F" w:rsidRPr="00D57E3F">
        <w:rPr>
          <w:bCs/>
        </w:rPr>
        <w:t xml:space="preserve"> </w:t>
      </w:r>
      <w:r w:rsidR="00D57E3F" w:rsidRPr="00D57E3F">
        <w:rPr>
          <w:bCs/>
        </w:rPr>
        <w:t xml:space="preserve">students to use this lesson’s vocabulary wherever possible in their written responses. </w:t>
      </w:r>
      <w:r w:rsidRPr="00B30EE1">
        <w:t xml:space="preserve">Remind students to use the Short Response </w:t>
      </w:r>
      <w:r w:rsidR="0051602B">
        <w:t xml:space="preserve">Rubric </w:t>
      </w:r>
      <w:r w:rsidRPr="00B30EE1">
        <w:t xml:space="preserve">and </w:t>
      </w:r>
      <w:r w:rsidR="0051602B">
        <w:t xml:space="preserve">Checklist </w:t>
      </w:r>
      <w:r w:rsidRPr="00B30EE1">
        <w:t xml:space="preserve">to guide their written responses. </w:t>
      </w:r>
    </w:p>
    <w:p w:rsidR="009A2B88" w:rsidRDefault="009A2B88" w:rsidP="009A2B88">
      <w:pPr>
        <w:pStyle w:val="SA"/>
      </w:pPr>
      <w:r>
        <w:t>Students listen and read the Quick Write prompt.</w:t>
      </w:r>
    </w:p>
    <w:p w:rsidR="009A2B88" w:rsidRDefault="009A2B88" w:rsidP="009A2B88">
      <w:pPr>
        <w:pStyle w:val="IN"/>
      </w:pPr>
      <w:r>
        <w:t>Display the</w:t>
      </w:r>
      <w:r w:rsidRPr="002C38DB">
        <w:t xml:space="preserve"> prompt for students to see</w:t>
      </w:r>
      <w:r>
        <w:t>, or provide the prompt in</w:t>
      </w:r>
      <w:r w:rsidRPr="002C38DB">
        <w:t xml:space="preserve"> hard copy</w:t>
      </w:r>
      <w:r>
        <w:t>.</w:t>
      </w:r>
    </w:p>
    <w:p w:rsidR="009A2B88" w:rsidRDefault="009A2B88" w:rsidP="009A2B88">
      <w:pPr>
        <w:pStyle w:val="TA"/>
        <w:rPr>
          <w:rFonts w:cs="Cambria"/>
        </w:rPr>
      </w:pPr>
      <w:r>
        <w:rPr>
          <w:rFonts w:cs="Cambria"/>
        </w:rPr>
        <w:t>Transition to the independent Quick Write.</w:t>
      </w:r>
      <w:r w:rsidRPr="000149E8">
        <w:t xml:space="preserve"> </w:t>
      </w:r>
    </w:p>
    <w:p w:rsidR="009A2B88" w:rsidRDefault="009A2B88" w:rsidP="009A2B88">
      <w:pPr>
        <w:pStyle w:val="SA"/>
      </w:pPr>
      <w:r>
        <w:lastRenderedPageBreak/>
        <w:t xml:space="preserve">Students independently answer the prompt, using evidence from the text. </w:t>
      </w:r>
    </w:p>
    <w:p w:rsidR="00707670" w:rsidRPr="00707670" w:rsidRDefault="009A2B88" w:rsidP="00707670">
      <w:pPr>
        <w:pStyle w:val="SR"/>
      </w:pPr>
      <w:r>
        <w:t>See the High Performance Response at the beginning of this lesson.</w:t>
      </w:r>
    </w:p>
    <w:p w:rsidR="009403AD" w:rsidRPr="00563CB8" w:rsidRDefault="00DB7CBB" w:rsidP="00D3625A">
      <w:pPr>
        <w:pStyle w:val="LearningSequenceHeader"/>
      </w:pPr>
      <w:r>
        <w:t xml:space="preserve">Activity </w:t>
      </w:r>
      <w:r w:rsidR="00C71E4A">
        <w:t>5</w:t>
      </w:r>
      <w:r w:rsidR="009403AD" w:rsidRPr="00563CB8">
        <w:t xml:space="preserve">: </w:t>
      </w:r>
      <w:r w:rsidR="009403AD">
        <w:t>Closing</w:t>
      </w:r>
      <w:r w:rsidR="009403AD" w:rsidRPr="00563CB8">
        <w:tab/>
      </w:r>
      <w:r w:rsidR="006B4D9A">
        <w:t>10</w:t>
      </w:r>
      <w:r w:rsidR="009403AD" w:rsidRPr="00563CB8">
        <w:t>%</w:t>
      </w:r>
    </w:p>
    <w:p w:rsidR="000B18B0" w:rsidRPr="000B18B0" w:rsidRDefault="000B18B0" w:rsidP="00C1697B">
      <w:pPr>
        <w:pStyle w:val="TA"/>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homework assignment. For homework, instruct students</w:t>
      </w:r>
      <w:r>
        <w:rPr>
          <w:szCs w:val="20"/>
          <w:shd w:val="clear" w:color="auto" w:fill="FFFFFF"/>
        </w:rPr>
        <w:t xml:space="preserve"> to </w:t>
      </w:r>
      <w:r>
        <w:rPr>
          <w:shd w:val="clear" w:color="auto" w:fill="FFFFFF"/>
        </w:rPr>
        <w:t>reread paragraph 9 of “Letter from Birmingham Jail</w:t>
      </w:r>
      <w:r w:rsidR="00DE414A">
        <w:rPr>
          <w:shd w:val="clear" w:color="auto" w:fill="FFFFFF"/>
        </w:rPr>
        <w:t>.</w:t>
      </w:r>
      <w:r>
        <w:rPr>
          <w:shd w:val="clear" w:color="auto" w:fill="FFFFFF"/>
        </w:rPr>
        <w:t>”</w:t>
      </w:r>
      <w:r w:rsidR="003164E7">
        <w:rPr>
          <w:shd w:val="clear" w:color="auto" w:fill="FFFFFF"/>
        </w:rPr>
        <w:t xml:space="preserve"> Instruct students to annotate and </w:t>
      </w:r>
      <w:r w:rsidR="00785607">
        <w:rPr>
          <w:shd w:val="clear" w:color="auto" w:fill="FFFFFF"/>
        </w:rPr>
        <w:t>notice</w:t>
      </w:r>
      <w:r w:rsidR="003164E7">
        <w:rPr>
          <w:shd w:val="clear" w:color="auto" w:fill="FFFFFF"/>
        </w:rPr>
        <w:t xml:space="preserve"> the number of times King uses the word “tension” and then consider the different kinds of tension King describes.</w:t>
      </w:r>
    </w:p>
    <w:p w:rsidR="008E06D9" w:rsidRDefault="00CA409F" w:rsidP="00C1697B">
      <w:pPr>
        <w:pStyle w:val="TA"/>
      </w:pPr>
      <w:r>
        <w:rPr>
          <w:szCs w:val="20"/>
          <w:shd w:val="clear" w:color="auto" w:fill="FFFFFF"/>
        </w:rPr>
        <w:t>Additionally, students should</w:t>
      </w:r>
      <w:r w:rsidR="00BB1D1D">
        <w:rPr>
          <w:szCs w:val="20"/>
          <w:shd w:val="clear" w:color="auto" w:fill="FFFFFF"/>
        </w:rPr>
        <w:t xml:space="preserve"> </w:t>
      </w:r>
      <w:r w:rsidR="008E06D9">
        <w:t xml:space="preserve">continue to read their </w:t>
      </w:r>
      <w:r w:rsidR="0051602B">
        <w:t>AIR</w:t>
      </w:r>
      <w:r w:rsidR="008E06D9">
        <w:t xml:space="preserve"> text through the lens of </w:t>
      </w:r>
      <w:r w:rsidR="00370465">
        <w:t>a</w:t>
      </w:r>
      <w:r w:rsidR="008E06D9">
        <w:t xml:space="preserve"> focus standard </w:t>
      </w:r>
      <w:r w:rsidR="00370465">
        <w:t>of their choice</w:t>
      </w:r>
      <w:r w:rsidR="008E06D9">
        <w:t xml:space="preserve"> and prepare for a 3–5 minute discussion of their text based on that standard. </w:t>
      </w:r>
    </w:p>
    <w:p w:rsidR="009403AD" w:rsidRDefault="008E06D9" w:rsidP="00707670">
      <w:pPr>
        <w:pStyle w:val="SA"/>
      </w:pPr>
      <w:r>
        <w:t>Students follow along.</w:t>
      </w:r>
    </w:p>
    <w:p w:rsidR="00C4787C" w:rsidRDefault="00C4787C" w:rsidP="00E946A0">
      <w:pPr>
        <w:pStyle w:val="Heading1"/>
      </w:pPr>
      <w:r>
        <w:t>Homework</w:t>
      </w:r>
    </w:p>
    <w:p w:rsidR="003164E7" w:rsidRDefault="003164E7" w:rsidP="00C1697B">
      <w:pPr>
        <w:rPr>
          <w:shd w:val="clear" w:color="auto" w:fill="FFFFFF"/>
        </w:rPr>
      </w:pPr>
      <w:r>
        <w:rPr>
          <w:shd w:val="clear" w:color="auto" w:fill="FFFFFF"/>
        </w:rPr>
        <w:t xml:space="preserve">Read paragraph 9 of “Letter from Birmingham Jail.” Then, annotate and </w:t>
      </w:r>
      <w:r w:rsidR="00785607">
        <w:rPr>
          <w:shd w:val="clear" w:color="auto" w:fill="FFFFFF"/>
        </w:rPr>
        <w:t>notice</w:t>
      </w:r>
      <w:r>
        <w:rPr>
          <w:shd w:val="clear" w:color="auto" w:fill="FFFFFF"/>
        </w:rPr>
        <w:t xml:space="preserve"> the number of times King uses the word “tension” and consider the different kinds of tension King describes.</w:t>
      </w:r>
    </w:p>
    <w:p w:rsidR="005471CE" w:rsidRDefault="008607F8" w:rsidP="00C1697B">
      <w:r>
        <w:t xml:space="preserve">Also, continue </w:t>
      </w:r>
      <w:r w:rsidR="00AF7A1A" w:rsidRPr="001B01DD">
        <w:t xml:space="preserve">reading your AIR text through the lens of </w:t>
      </w:r>
      <w:r w:rsidR="00370465">
        <w:t>a</w:t>
      </w:r>
      <w:r w:rsidR="00AF7A1A" w:rsidRPr="001B01DD">
        <w:t xml:space="preserve"> </w:t>
      </w:r>
      <w:r w:rsidR="00AF7A1A">
        <w:t xml:space="preserve">focus standard </w:t>
      </w:r>
      <w:r w:rsidR="000B18B0">
        <w:t xml:space="preserve">of </w:t>
      </w:r>
      <w:r w:rsidR="00370465">
        <w:t>your choice</w:t>
      </w:r>
      <w:r w:rsidR="00AF7A1A" w:rsidRPr="001B01DD">
        <w:t xml:space="preserve"> and prepare for a 3–5 minute discussion of your text based on that standar</w:t>
      </w:r>
      <w:r w:rsidR="00EF0673">
        <w:t>d.</w:t>
      </w:r>
    </w:p>
    <w:p w:rsidR="00A75A21" w:rsidRDefault="00C1697B">
      <w:pPr>
        <w:spacing w:before="0" w:after="0" w:line="240" w:lineRule="auto"/>
        <w:sectPr w:rsidR="00A75A21" w:rsidSect="0065543C">
          <w:headerReference w:type="default" r:id="rId9"/>
          <w:footerReference w:type="even" r:id="rId10"/>
          <w:footerReference w:type="default" r:id="rId11"/>
          <w:pgSz w:w="12240" w:h="15840"/>
          <w:pgMar w:top="1440" w:right="1440" w:bottom="1440" w:left="1440" w:header="432" w:footer="648" w:gutter="0"/>
          <w:cols w:space="720"/>
          <w:docGrid w:linePitch="299"/>
        </w:sectPr>
      </w:pPr>
      <w:r>
        <w:br w:type="page"/>
      </w:r>
    </w:p>
    <w:p w:rsidR="00440C46" w:rsidRDefault="00440C46" w:rsidP="00440C46">
      <w:pPr>
        <w:pStyle w:val="ToolHeader"/>
      </w:pPr>
      <w:r>
        <w:lastRenderedPageBreak/>
        <w:t xml:space="preserve">Rhetorical </w:t>
      </w:r>
      <w:r w:rsidR="00A1479C">
        <w:t>Impact</w:t>
      </w:r>
      <w:r>
        <w:t xml:space="preserve"> </w:t>
      </w:r>
      <w:r w:rsidR="0001053C">
        <w:t xml:space="preserve">Tracking </w:t>
      </w:r>
      <w:r>
        <w:t>Tool</w:t>
      </w:r>
    </w:p>
    <w:tbl>
      <w:tblPr>
        <w:tblStyle w:val="TableGrid"/>
        <w:tblW w:w="0" w:type="auto"/>
        <w:tblLook w:val="04A0"/>
      </w:tblPr>
      <w:tblGrid>
        <w:gridCol w:w="820"/>
        <w:gridCol w:w="4238"/>
        <w:gridCol w:w="810"/>
        <w:gridCol w:w="4230"/>
        <w:gridCol w:w="810"/>
        <w:gridCol w:w="2160"/>
      </w:tblGrid>
      <w:tr w:rsidR="00440C46" w:rsidRPr="00707670">
        <w:trPr>
          <w:trHeight w:val="557"/>
        </w:trPr>
        <w:tc>
          <w:tcPr>
            <w:tcW w:w="820" w:type="dxa"/>
            <w:shd w:val="clear" w:color="auto" w:fill="D9D9D9" w:themeFill="background1" w:themeFillShade="D9"/>
            <w:vAlign w:val="center"/>
          </w:tcPr>
          <w:p w:rsidR="00440C46" w:rsidRPr="00707670" w:rsidRDefault="00440C46" w:rsidP="00FA40F4">
            <w:pPr>
              <w:pStyle w:val="TableText"/>
              <w:rPr>
                <w:b/>
              </w:rPr>
            </w:pPr>
            <w:r w:rsidRPr="00707670">
              <w:rPr>
                <w:b/>
              </w:rPr>
              <w:t>Name:</w:t>
            </w:r>
          </w:p>
        </w:tc>
        <w:tc>
          <w:tcPr>
            <w:tcW w:w="4238" w:type="dxa"/>
            <w:vAlign w:val="center"/>
          </w:tcPr>
          <w:p w:rsidR="00440C46" w:rsidRPr="00707670" w:rsidRDefault="00440C46" w:rsidP="00FA40F4">
            <w:pPr>
              <w:pStyle w:val="TableText"/>
              <w:rPr>
                <w:b/>
              </w:rPr>
            </w:pPr>
          </w:p>
        </w:tc>
        <w:tc>
          <w:tcPr>
            <w:tcW w:w="810" w:type="dxa"/>
            <w:shd w:val="clear" w:color="auto" w:fill="D9D9D9" w:themeFill="background1" w:themeFillShade="D9"/>
            <w:vAlign w:val="center"/>
          </w:tcPr>
          <w:p w:rsidR="00440C46" w:rsidRPr="00707670" w:rsidRDefault="00440C46" w:rsidP="00FA40F4">
            <w:pPr>
              <w:pStyle w:val="TableText"/>
              <w:rPr>
                <w:b/>
              </w:rPr>
            </w:pPr>
            <w:r w:rsidRPr="00707670">
              <w:rPr>
                <w:b/>
              </w:rPr>
              <w:t>Class:</w:t>
            </w:r>
          </w:p>
        </w:tc>
        <w:tc>
          <w:tcPr>
            <w:tcW w:w="4230" w:type="dxa"/>
            <w:vAlign w:val="center"/>
          </w:tcPr>
          <w:p w:rsidR="00440C46" w:rsidRPr="00707670" w:rsidRDefault="00440C46" w:rsidP="00FA40F4">
            <w:pPr>
              <w:pStyle w:val="TableText"/>
              <w:rPr>
                <w:b/>
              </w:rPr>
            </w:pPr>
          </w:p>
        </w:tc>
        <w:tc>
          <w:tcPr>
            <w:tcW w:w="810" w:type="dxa"/>
            <w:shd w:val="clear" w:color="auto" w:fill="D9D9D9" w:themeFill="background1" w:themeFillShade="D9"/>
            <w:vAlign w:val="center"/>
          </w:tcPr>
          <w:p w:rsidR="00440C46" w:rsidRPr="00707670" w:rsidRDefault="00440C46" w:rsidP="00FA40F4">
            <w:pPr>
              <w:pStyle w:val="TableText"/>
              <w:rPr>
                <w:b/>
              </w:rPr>
            </w:pPr>
            <w:r w:rsidRPr="00707670">
              <w:rPr>
                <w:b/>
              </w:rPr>
              <w:t>Date:</w:t>
            </w:r>
          </w:p>
        </w:tc>
        <w:tc>
          <w:tcPr>
            <w:tcW w:w="2160" w:type="dxa"/>
            <w:vAlign w:val="center"/>
          </w:tcPr>
          <w:p w:rsidR="00440C46" w:rsidRPr="00707670" w:rsidRDefault="00440C46" w:rsidP="00FA40F4">
            <w:pPr>
              <w:pStyle w:val="TableText"/>
              <w:rPr>
                <w:b/>
              </w:rPr>
            </w:pPr>
          </w:p>
        </w:tc>
      </w:tr>
    </w:tbl>
    <w:p w:rsidR="00D4123B" w:rsidRDefault="00D4123B" w:rsidP="00440C46">
      <w:pPr>
        <w:spacing w:before="0" w:after="0"/>
        <w:rPr>
          <w:sz w:val="10"/>
        </w:rPr>
      </w:pPr>
    </w:p>
    <w:tbl>
      <w:tblPr>
        <w:tblStyle w:val="TableGrid1"/>
        <w:tblW w:w="12960" w:type="dxa"/>
        <w:tblInd w:w="-5" w:type="dxa"/>
        <w:tblLook w:val="04A0"/>
      </w:tblPr>
      <w:tblGrid>
        <w:gridCol w:w="12960"/>
      </w:tblGrid>
      <w:tr w:rsidR="002C6BBF" w:rsidRPr="00707670" w:rsidTr="002C6BBF">
        <w:trPr>
          <w:trHeight w:val="432"/>
        </w:trPr>
        <w:tc>
          <w:tcPr>
            <w:tcW w:w="12960" w:type="dxa"/>
            <w:shd w:val="clear" w:color="auto" w:fill="D9D9D9" w:themeFill="background1" w:themeFillShade="D9"/>
            <w:vAlign w:val="center"/>
          </w:tcPr>
          <w:p w:rsidR="002C6BBF" w:rsidRPr="00707670" w:rsidRDefault="002C6BBF" w:rsidP="00021D69">
            <w:pPr>
              <w:pStyle w:val="TableText"/>
              <w:rPr>
                <w:b/>
              </w:rPr>
            </w:pPr>
            <w:r>
              <w:rPr>
                <w:b/>
              </w:rPr>
              <w:t>Directions</w:t>
            </w:r>
            <w:r w:rsidRPr="00707670">
              <w:rPr>
                <w:b/>
              </w:rPr>
              <w:t>:</w:t>
            </w:r>
            <w:r>
              <w:rPr>
                <w:b/>
              </w:rPr>
              <w:t xml:space="preserve"> </w:t>
            </w:r>
            <w:r w:rsidRPr="002B4061">
              <w:t>Identify and record each of the following elements of the author’s argument in the text (or portion of text): central claim, supporting claims, evidence, and reasoning. Remember that evidence supports claims and reasoning connects evidence to a claim. Reasoning also may explain the relationship among claims or across evidence.</w:t>
            </w:r>
          </w:p>
        </w:tc>
      </w:tr>
    </w:tbl>
    <w:p w:rsidR="002C6BBF" w:rsidRDefault="002C6BBF" w:rsidP="002C6BBF">
      <w:pPr>
        <w:spacing w:before="0" w:after="0"/>
        <w:rPr>
          <w:sz w:val="10"/>
        </w:rPr>
      </w:pPr>
    </w:p>
    <w:p w:rsidR="002C6BBF" w:rsidRPr="002C6BBF" w:rsidRDefault="002C6BBF" w:rsidP="002C6BBF">
      <w:pPr>
        <w:spacing w:before="0" w:after="0"/>
        <w:rPr>
          <w:sz w:val="10"/>
        </w:rPr>
      </w:pPr>
    </w:p>
    <w:tbl>
      <w:tblPr>
        <w:tblStyle w:val="TableGrid"/>
        <w:tblW w:w="0" w:type="auto"/>
        <w:tblLook w:val="04A0"/>
      </w:tblPr>
      <w:tblGrid>
        <w:gridCol w:w="1119"/>
        <w:gridCol w:w="11830"/>
      </w:tblGrid>
      <w:tr w:rsidR="00C1697B" w:rsidRPr="00707670" w:rsidTr="003B0DD2">
        <w:trPr>
          <w:trHeight w:val="557"/>
        </w:trPr>
        <w:tc>
          <w:tcPr>
            <w:tcW w:w="1119" w:type="dxa"/>
            <w:shd w:val="clear" w:color="auto" w:fill="D9D9D9" w:themeFill="background1" w:themeFillShade="D9"/>
            <w:vAlign w:val="center"/>
          </w:tcPr>
          <w:p w:rsidR="00C1697B" w:rsidRDefault="00C1697B" w:rsidP="003164E7">
            <w:pPr>
              <w:pStyle w:val="TableText"/>
              <w:rPr>
                <w:b/>
              </w:rPr>
            </w:pPr>
            <w:r>
              <w:rPr>
                <w:b/>
              </w:rPr>
              <w:t>Text</w:t>
            </w:r>
            <w:r w:rsidRPr="00707670">
              <w:rPr>
                <w:b/>
              </w:rPr>
              <w:t>:</w:t>
            </w:r>
          </w:p>
        </w:tc>
        <w:tc>
          <w:tcPr>
            <w:tcW w:w="11830" w:type="dxa"/>
            <w:vAlign w:val="center"/>
          </w:tcPr>
          <w:p w:rsidR="00C1697B" w:rsidRDefault="00C1697B" w:rsidP="00F81E13">
            <w:pPr>
              <w:pStyle w:val="ToolTableText"/>
              <w:rPr>
                <w:b/>
              </w:rPr>
            </w:pPr>
          </w:p>
        </w:tc>
      </w:tr>
    </w:tbl>
    <w:p w:rsidR="00440C46" w:rsidRPr="00646088" w:rsidRDefault="00440C46" w:rsidP="00440C46">
      <w:pPr>
        <w:spacing w:before="0" w:after="0"/>
        <w:rPr>
          <w:sz w:val="10"/>
        </w:rPr>
      </w:pPr>
    </w:p>
    <w:tbl>
      <w:tblPr>
        <w:tblStyle w:val="TableGrid"/>
        <w:tblW w:w="12948" w:type="dxa"/>
        <w:tblLayout w:type="fixed"/>
        <w:tblLook w:val="04A0"/>
      </w:tblPr>
      <w:tblGrid>
        <w:gridCol w:w="12948"/>
      </w:tblGrid>
      <w:tr w:rsidR="00BC06A2" w:rsidRPr="00646088" w:rsidTr="003B0DD2">
        <w:trPr>
          <w:trHeight w:val="524"/>
        </w:trPr>
        <w:tc>
          <w:tcPr>
            <w:tcW w:w="12948" w:type="dxa"/>
            <w:shd w:val="clear" w:color="auto" w:fill="D9D9D9" w:themeFill="background1" w:themeFillShade="D9"/>
          </w:tcPr>
          <w:p w:rsidR="00440C46" w:rsidRPr="003B0DD2" w:rsidRDefault="00440C46" w:rsidP="00C1697B">
            <w:pPr>
              <w:pStyle w:val="ToolTableText"/>
              <w:rPr>
                <w:sz w:val="20"/>
              </w:rPr>
            </w:pPr>
            <w:r w:rsidRPr="003B0DD2">
              <w:rPr>
                <w:sz w:val="20"/>
              </w:rPr>
              <w:t>RI.9-10.6: Determine an author’s point of view or purpose in a text and analyze how an author uses rhetoric to advance that point of view or purpose.</w:t>
            </w:r>
          </w:p>
        </w:tc>
      </w:tr>
    </w:tbl>
    <w:p w:rsidR="00A75A21" w:rsidRPr="00A75A21" w:rsidRDefault="00A75A21" w:rsidP="00A75A21">
      <w:pPr>
        <w:spacing w:before="0" w:after="0"/>
        <w:rPr>
          <w:sz w:val="10"/>
        </w:rPr>
      </w:pPr>
    </w:p>
    <w:tbl>
      <w:tblPr>
        <w:tblStyle w:val="TableGrid"/>
        <w:tblW w:w="12955" w:type="dxa"/>
        <w:tblLayout w:type="fixed"/>
        <w:tblLook w:val="04A0"/>
      </w:tblPr>
      <w:tblGrid>
        <w:gridCol w:w="2702"/>
        <w:gridCol w:w="4149"/>
        <w:gridCol w:w="6104"/>
      </w:tblGrid>
      <w:tr w:rsidR="00BC06A2" w:rsidTr="002C6BBF">
        <w:trPr>
          <w:trHeight w:val="1007"/>
          <w:tblHeader/>
        </w:trPr>
        <w:tc>
          <w:tcPr>
            <w:tcW w:w="2702" w:type="dxa"/>
            <w:shd w:val="clear" w:color="auto" w:fill="D9D9D9"/>
          </w:tcPr>
          <w:p w:rsidR="00440C46" w:rsidRPr="00916073" w:rsidRDefault="00440C46" w:rsidP="00FA40F4">
            <w:pPr>
              <w:pStyle w:val="ToolTableText"/>
              <w:rPr>
                <w:b/>
              </w:rPr>
            </w:pPr>
            <w:r>
              <w:rPr>
                <w:b/>
              </w:rPr>
              <w:t>Rhetorical device and definition</w:t>
            </w:r>
          </w:p>
        </w:tc>
        <w:tc>
          <w:tcPr>
            <w:tcW w:w="4149" w:type="dxa"/>
            <w:shd w:val="clear" w:color="auto" w:fill="D9D9D9"/>
          </w:tcPr>
          <w:p w:rsidR="00440C46" w:rsidRPr="00916073" w:rsidRDefault="00440C46" w:rsidP="00FA40F4">
            <w:pPr>
              <w:rPr>
                <w:b/>
              </w:rPr>
            </w:pPr>
            <w:r>
              <w:rPr>
                <w:b/>
              </w:rPr>
              <w:t>Examples of the rhetorical device in the text (with paragraph or page reference)</w:t>
            </w:r>
          </w:p>
        </w:tc>
        <w:tc>
          <w:tcPr>
            <w:tcW w:w="6104" w:type="dxa"/>
            <w:shd w:val="clear" w:color="auto" w:fill="D9D9D9"/>
          </w:tcPr>
          <w:p w:rsidR="00440C46" w:rsidRPr="00916073" w:rsidRDefault="00440C46" w:rsidP="00FA40F4">
            <w:pPr>
              <w:rPr>
                <w:b/>
              </w:rPr>
            </w:pPr>
            <w:r>
              <w:rPr>
                <w:b/>
              </w:rPr>
              <w:t>Impact of the rhetorical device on point of view or purpose</w:t>
            </w:r>
          </w:p>
        </w:tc>
      </w:tr>
      <w:tr w:rsidR="00BC06A2" w:rsidTr="002C6BBF">
        <w:trPr>
          <w:trHeight w:val="1214"/>
        </w:trPr>
        <w:tc>
          <w:tcPr>
            <w:tcW w:w="2702" w:type="dxa"/>
          </w:tcPr>
          <w:p w:rsidR="00440C46" w:rsidRDefault="00440C46" w:rsidP="00FA40F4">
            <w:pPr>
              <w:pStyle w:val="ToolTableText"/>
            </w:pPr>
          </w:p>
          <w:p w:rsidR="00440C46" w:rsidRDefault="00440C46" w:rsidP="00FA40F4">
            <w:pPr>
              <w:pStyle w:val="ToolTableText"/>
            </w:pPr>
          </w:p>
          <w:p w:rsidR="00440C46" w:rsidRDefault="00440C46" w:rsidP="00FA40F4">
            <w:pPr>
              <w:pStyle w:val="ToolTableText"/>
            </w:pPr>
          </w:p>
          <w:p w:rsidR="00440C46" w:rsidRDefault="00440C46" w:rsidP="00FA40F4">
            <w:pPr>
              <w:pStyle w:val="ToolTableText"/>
            </w:pPr>
          </w:p>
        </w:tc>
        <w:tc>
          <w:tcPr>
            <w:tcW w:w="4149" w:type="dxa"/>
            <w:shd w:val="clear" w:color="auto" w:fill="auto"/>
          </w:tcPr>
          <w:p w:rsidR="00440C46" w:rsidRDefault="00440C46" w:rsidP="00FA40F4"/>
        </w:tc>
        <w:tc>
          <w:tcPr>
            <w:tcW w:w="6104" w:type="dxa"/>
            <w:shd w:val="clear" w:color="auto" w:fill="auto"/>
          </w:tcPr>
          <w:p w:rsidR="00440C46" w:rsidRDefault="00440C46" w:rsidP="00FA40F4"/>
        </w:tc>
      </w:tr>
      <w:tr w:rsidR="00BC06A2" w:rsidTr="002C6BBF">
        <w:trPr>
          <w:trHeight w:val="1404"/>
        </w:trPr>
        <w:tc>
          <w:tcPr>
            <w:tcW w:w="2702" w:type="dxa"/>
          </w:tcPr>
          <w:p w:rsidR="00440C46" w:rsidRDefault="00440C46" w:rsidP="00FA40F4">
            <w:pPr>
              <w:pStyle w:val="ToolTableText"/>
            </w:pPr>
          </w:p>
          <w:p w:rsidR="00440C46" w:rsidRDefault="00440C46" w:rsidP="00FA40F4">
            <w:pPr>
              <w:pStyle w:val="ToolTableText"/>
            </w:pPr>
          </w:p>
          <w:p w:rsidR="00440C46" w:rsidRDefault="00440C46" w:rsidP="00FA40F4">
            <w:pPr>
              <w:pStyle w:val="ToolTableText"/>
            </w:pPr>
          </w:p>
          <w:p w:rsidR="00440C46" w:rsidRDefault="00440C46" w:rsidP="00FA40F4">
            <w:pPr>
              <w:pStyle w:val="ToolTableText"/>
            </w:pPr>
          </w:p>
        </w:tc>
        <w:tc>
          <w:tcPr>
            <w:tcW w:w="4149" w:type="dxa"/>
            <w:shd w:val="clear" w:color="auto" w:fill="auto"/>
          </w:tcPr>
          <w:p w:rsidR="00440C46" w:rsidRDefault="00440C46" w:rsidP="00FA40F4"/>
        </w:tc>
        <w:tc>
          <w:tcPr>
            <w:tcW w:w="6104" w:type="dxa"/>
            <w:shd w:val="clear" w:color="auto" w:fill="auto"/>
          </w:tcPr>
          <w:p w:rsidR="00440C46" w:rsidRDefault="00440C46" w:rsidP="00FA40F4"/>
        </w:tc>
      </w:tr>
      <w:tr w:rsidR="00BC06A2" w:rsidTr="002C6BBF">
        <w:trPr>
          <w:trHeight w:val="1512"/>
        </w:trPr>
        <w:tc>
          <w:tcPr>
            <w:tcW w:w="2702" w:type="dxa"/>
          </w:tcPr>
          <w:p w:rsidR="00BC06A2" w:rsidRDefault="00BC06A2" w:rsidP="00FA40F4">
            <w:pPr>
              <w:pStyle w:val="ToolTableText"/>
            </w:pPr>
          </w:p>
          <w:p w:rsidR="00C1697B" w:rsidRDefault="00C1697B" w:rsidP="00FA40F4">
            <w:pPr>
              <w:pStyle w:val="ToolTableText"/>
            </w:pPr>
          </w:p>
          <w:p w:rsidR="00C1697B" w:rsidRDefault="00C1697B" w:rsidP="00FA40F4">
            <w:pPr>
              <w:pStyle w:val="ToolTableText"/>
            </w:pPr>
          </w:p>
          <w:p w:rsidR="00C1697B" w:rsidRDefault="00C1697B" w:rsidP="00FA40F4">
            <w:pPr>
              <w:pStyle w:val="ToolTableText"/>
            </w:pPr>
          </w:p>
        </w:tc>
        <w:tc>
          <w:tcPr>
            <w:tcW w:w="4149" w:type="dxa"/>
            <w:shd w:val="clear" w:color="auto" w:fill="auto"/>
          </w:tcPr>
          <w:p w:rsidR="00BC06A2" w:rsidRDefault="00BC06A2" w:rsidP="00FA40F4"/>
        </w:tc>
        <w:tc>
          <w:tcPr>
            <w:tcW w:w="6104" w:type="dxa"/>
            <w:shd w:val="clear" w:color="auto" w:fill="auto"/>
          </w:tcPr>
          <w:p w:rsidR="00BC06A2" w:rsidRDefault="00BC06A2" w:rsidP="00FA40F4"/>
        </w:tc>
      </w:tr>
      <w:tr w:rsidR="00A75A21" w:rsidTr="002C6BBF">
        <w:trPr>
          <w:trHeight w:val="1512"/>
        </w:trPr>
        <w:tc>
          <w:tcPr>
            <w:tcW w:w="2702" w:type="dxa"/>
          </w:tcPr>
          <w:p w:rsidR="00A75A21" w:rsidRDefault="00A75A21" w:rsidP="00FA40F4">
            <w:pPr>
              <w:pStyle w:val="ToolTableText"/>
            </w:pPr>
          </w:p>
        </w:tc>
        <w:tc>
          <w:tcPr>
            <w:tcW w:w="4149" w:type="dxa"/>
            <w:shd w:val="clear" w:color="auto" w:fill="auto"/>
          </w:tcPr>
          <w:p w:rsidR="00A75A21" w:rsidRDefault="00A75A21" w:rsidP="00FA40F4"/>
        </w:tc>
        <w:tc>
          <w:tcPr>
            <w:tcW w:w="6104" w:type="dxa"/>
            <w:shd w:val="clear" w:color="auto" w:fill="auto"/>
          </w:tcPr>
          <w:p w:rsidR="00A75A21" w:rsidRDefault="00A75A21" w:rsidP="00FA40F4"/>
        </w:tc>
      </w:tr>
      <w:tr w:rsidR="00A75A21" w:rsidTr="002C6BBF">
        <w:trPr>
          <w:trHeight w:val="1512"/>
        </w:trPr>
        <w:tc>
          <w:tcPr>
            <w:tcW w:w="2702" w:type="dxa"/>
          </w:tcPr>
          <w:p w:rsidR="00A75A21" w:rsidRDefault="00A75A21" w:rsidP="00FA40F4">
            <w:pPr>
              <w:pStyle w:val="ToolTableText"/>
            </w:pPr>
          </w:p>
        </w:tc>
        <w:tc>
          <w:tcPr>
            <w:tcW w:w="4149" w:type="dxa"/>
            <w:shd w:val="clear" w:color="auto" w:fill="auto"/>
          </w:tcPr>
          <w:p w:rsidR="00A75A21" w:rsidRDefault="00A75A21" w:rsidP="00FA40F4"/>
        </w:tc>
        <w:tc>
          <w:tcPr>
            <w:tcW w:w="6104" w:type="dxa"/>
            <w:shd w:val="clear" w:color="auto" w:fill="auto"/>
          </w:tcPr>
          <w:p w:rsidR="00A75A21" w:rsidRDefault="00A75A21" w:rsidP="00FA40F4"/>
        </w:tc>
      </w:tr>
      <w:tr w:rsidR="0022456A" w:rsidTr="002C6BBF">
        <w:trPr>
          <w:trHeight w:val="1512"/>
        </w:trPr>
        <w:tc>
          <w:tcPr>
            <w:tcW w:w="2702" w:type="dxa"/>
          </w:tcPr>
          <w:p w:rsidR="0022456A" w:rsidRDefault="0022456A" w:rsidP="00FA40F4">
            <w:pPr>
              <w:pStyle w:val="ToolTableText"/>
            </w:pPr>
          </w:p>
        </w:tc>
        <w:tc>
          <w:tcPr>
            <w:tcW w:w="4149" w:type="dxa"/>
            <w:shd w:val="clear" w:color="auto" w:fill="auto"/>
          </w:tcPr>
          <w:p w:rsidR="0022456A" w:rsidRDefault="0022456A" w:rsidP="00FA40F4"/>
        </w:tc>
        <w:tc>
          <w:tcPr>
            <w:tcW w:w="6104" w:type="dxa"/>
            <w:shd w:val="clear" w:color="auto" w:fill="auto"/>
          </w:tcPr>
          <w:p w:rsidR="0022456A" w:rsidRDefault="0022456A" w:rsidP="00FA40F4"/>
        </w:tc>
      </w:tr>
    </w:tbl>
    <w:p w:rsidR="00740F46" w:rsidRDefault="00C1697B" w:rsidP="004756B8">
      <w:pPr>
        <w:pStyle w:val="ToolHeader"/>
      </w:pPr>
      <w:r>
        <w:br w:type="page"/>
      </w:r>
      <w:r w:rsidR="00A1479C">
        <w:lastRenderedPageBreak/>
        <w:t xml:space="preserve">Model </w:t>
      </w:r>
      <w:r w:rsidR="00740F46">
        <w:t xml:space="preserve">Rhetorical </w:t>
      </w:r>
      <w:r w:rsidR="00A1479C">
        <w:t>Impact</w:t>
      </w:r>
      <w:r w:rsidR="00740F46">
        <w:t xml:space="preserve"> </w:t>
      </w:r>
      <w:r w:rsidR="00832821">
        <w:t xml:space="preserve">Tracking </w:t>
      </w:r>
      <w:r w:rsidR="00740F46">
        <w:t>Tool</w:t>
      </w:r>
    </w:p>
    <w:tbl>
      <w:tblPr>
        <w:tblStyle w:val="TableGrid"/>
        <w:tblW w:w="0" w:type="auto"/>
        <w:tblLook w:val="04A0"/>
      </w:tblPr>
      <w:tblGrid>
        <w:gridCol w:w="820"/>
        <w:gridCol w:w="4238"/>
        <w:gridCol w:w="810"/>
        <w:gridCol w:w="4230"/>
        <w:gridCol w:w="810"/>
        <w:gridCol w:w="2160"/>
      </w:tblGrid>
      <w:tr w:rsidR="00740F46" w:rsidRPr="00707670">
        <w:trPr>
          <w:trHeight w:val="557"/>
        </w:trPr>
        <w:tc>
          <w:tcPr>
            <w:tcW w:w="820" w:type="dxa"/>
            <w:shd w:val="clear" w:color="auto" w:fill="D9D9D9" w:themeFill="background1" w:themeFillShade="D9"/>
            <w:vAlign w:val="center"/>
          </w:tcPr>
          <w:p w:rsidR="00740F46" w:rsidRPr="00707670" w:rsidRDefault="00740F46" w:rsidP="00FA40F4">
            <w:pPr>
              <w:pStyle w:val="TableText"/>
              <w:rPr>
                <w:b/>
              </w:rPr>
            </w:pPr>
            <w:r w:rsidRPr="00707670">
              <w:rPr>
                <w:b/>
              </w:rPr>
              <w:t>Name:</w:t>
            </w:r>
          </w:p>
        </w:tc>
        <w:tc>
          <w:tcPr>
            <w:tcW w:w="4238" w:type="dxa"/>
            <w:vAlign w:val="center"/>
          </w:tcPr>
          <w:p w:rsidR="00740F46" w:rsidRPr="00707670" w:rsidRDefault="00740F46" w:rsidP="00FA40F4">
            <w:pPr>
              <w:pStyle w:val="TableText"/>
              <w:rPr>
                <w:b/>
              </w:rPr>
            </w:pPr>
          </w:p>
        </w:tc>
        <w:tc>
          <w:tcPr>
            <w:tcW w:w="810" w:type="dxa"/>
            <w:shd w:val="clear" w:color="auto" w:fill="D9D9D9" w:themeFill="background1" w:themeFillShade="D9"/>
            <w:vAlign w:val="center"/>
          </w:tcPr>
          <w:p w:rsidR="00740F46" w:rsidRPr="00707670" w:rsidRDefault="00740F46" w:rsidP="00FA40F4">
            <w:pPr>
              <w:pStyle w:val="TableText"/>
              <w:rPr>
                <w:b/>
              </w:rPr>
            </w:pPr>
            <w:r w:rsidRPr="00707670">
              <w:rPr>
                <w:b/>
              </w:rPr>
              <w:t>Class:</w:t>
            </w:r>
          </w:p>
        </w:tc>
        <w:tc>
          <w:tcPr>
            <w:tcW w:w="4230" w:type="dxa"/>
            <w:vAlign w:val="center"/>
          </w:tcPr>
          <w:p w:rsidR="00740F46" w:rsidRPr="00707670" w:rsidRDefault="00740F46" w:rsidP="00FA40F4">
            <w:pPr>
              <w:pStyle w:val="TableText"/>
              <w:rPr>
                <w:b/>
              </w:rPr>
            </w:pPr>
          </w:p>
        </w:tc>
        <w:tc>
          <w:tcPr>
            <w:tcW w:w="810" w:type="dxa"/>
            <w:shd w:val="clear" w:color="auto" w:fill="D9D9D9" w:themeFill="background1" w:themeFillShade="D9"/>
            <w:vAlign w:val="center"/>
          </w:tcPr>
          <w:p w:rsidR="00740F46" w:rsidRPr="00707670" w:rsidRDefault="00740F46" w:rsidP="00FA40F4">
            <w:pPr>
              <w:pStyle w:val="TableText"/>
              <w:rPr>
                <w:b/>
              </w:rPr>
            </w:pPr>
            <w:r w:rsidRPr="00707670">
              <w:rPr>
                <w:b/>
              </w:rPr>
              <w:t>Date:</w:t>
            </w:r>
          </w:p>
        </w:tc>
        <w:tc>
          <w:tcPr>
            <w:tcW w:w="2160" w:type="dxa"/>
            <w:vAlign w:val="center"/>
          </w:tcPr>
          <w:p w:rsidR="00740F46" w:rsidRPr="00707670" w:rsidRDefault="00740F46" w:rsidP="00FA40F4">
            <w:pPr>
              <w:pStyle w:val="TableText"/>
              <w:rPr>
                <w:b/>
              </w:rPr>
            </w:pPr>
          </w:p>
        </w:tc>
      </w:tr>
    </w:tbl>
    <w:p w:rsidR="00D4123B" w:rsidRDefault="00D4123B" w:rsidP="00740F46">
      <w:pPr>
        <w:spacing w:before="0" w:after="0"/>
        <w:rPr>
          <w:sz w:val="10"/>
        </w:rPr>
      </w:pPr>
    </w:p>
    <w:tbl>
      <w:tblPr>
        <w:tblStyle w:val="TableGrid1"/>
        <w:tblW w:w="12960" w:type="dxa"/>
        <w:tblInd w:w="-5" w:type="dxa"/>
        <w:tblLook w:val="04A0"/>
      </w:tblPr>
      <w:tblGrid>
        <w:gridCol w:w="12960"/>
      </w:tblGrid>
      <w:tr w:rsidR="0022456A" w:rsidRPr="00707670" w:rsidTr="00021D69">
        <w:trPr>
          <w:trHeight w:val="432"/>
        </w:trPr>
        <w:tc>
          <w:tcPr>
            <w:tcW w:w="12960" w:type="dxa"/>
            <w:shd w:val="clear" w:color="auto" w:fill="D9D9D9" w:themeFill="background1" w:themeFillShade="D9"/>
            <w:vAlign w:val="center"/>
          </w:tcPr>
          <w:p w:rsidR="0022456A" w:rsidRPr="00707670" w:rsidRDefault="0022456A" w:rsidP="00021D69">
            <w:pPr>
              <w:pStyle w:val="TableText"/>
              <w:rPr>
                <w:b/>
              </w:rPr>
            </w:pPr>
            <w:r>
              <w:rPr>
                <w:b/>
              </w:rPr>
              <w:t>Directions</w:t>
            </w:r>
            <w:r w:rsidRPr="00707670">
              <w:rPr>
                <w:b/>
              </w:rPr>
              <w:t>:</w:t>
            </w:r>
            <w:r>
              <w:rPr>
                <w:b/>
              </w:rPr>
              <w:t xml:space="preserve"> </w:t>
            </w:r>
            <w:r w:rsidRPr="002B4061">
              <w:t>Identify and record each of the following elements of the author’s argument in the text (or portion of text): central claim, supporting claims, evidence, and reasoning. Remember that evidence supports claims and reasoning connects evidence to a claim. Reasoning also may explain the relationship among claims or across evidence.</w:t>
            </w:r>
          </w:p>
        </w:tc>
      </w:tr>
    </w:tbl>
    <w:p w:rsidR="0022456A" w:rsidRDefault="0022456A" w:rsidP="0022456A">
      <w:pPr>
        <w:spacing w:before="0" w:after="0"/>
        <w:rPr>
          <w:sz w:val="10"/>
        </w:rPr>
      </w:pPr>
    </w:p>
    <w:p w:rsidR="0022456A" w:rsidRPr="0022456A" w:rsidRDefault="0022456A" w:rsidP="0022456A">
      <w:pPr>
        <w:spacing w:before="0" w:after="0"/>
        <w:rPr>
          <w:sz w:val="10"/>
        </w:rPr>
      </w:pPr>
    </w:p>
    <w:tbl>
      <w:tblPr>
        <w:tblStyle w:val="TableGrid"/>
        <w:tblW w:w="0" w:type="auto"/>
        <w:tblLook w:val="04A0"/>
      </w:tblPr>
      <w:tblGrid>
        <w:gridCol w:w="1118"/>
        <w:gridCol w:w="11814"/>
      </w:tblGrid>
      <w:tr w:rsidR="00C1697B" w:rsidRPr="00707670" w:rsidTr="0022456A">
        <w:trPr>
          <w:trHeight w:val="562"/>
        </w:trPr>
        <w:tc>
          <w:tcPr>
            <w:tcW w:w="1118" w:type="dxa"/>
            <w:shd w:val="clear" w:color="auto" w:fill="D9D9D9" w:themeFill="background1" w:themeFillShade="D9"/>
            <w:vAlign w:val="center"/>
          </w:tcPr>
          <w:p w:rsidR="00C1697B" w:rsidRPr="00F173E6" w:rsidRDefault="00C1697B" w:rsidP="00F173E6">
            <w:pPr>
              <w:pStyle w:val="TableText"/>
              <w:rPr>
                <w:b/>
              </w:rPr>
            </w:pPr>
            <w:r>
              <w:rPr>
                <w:b/>
              </w:rPr>
              <w:t>Text</w:t>
            </w:r>
            <w:r w:rsidRPr="00707670">
              <w:rPr>
                <w:b/>
              </w:rPr>
              <w:t>:</w:t>
            </w:r>
          </w:p>
        </w:tc>
        <w:tc>
          <w:tcPr>
            <w:tcW w:w="11814" w:type="dxa"/>
            <w:vAlign w:val="center"/>
          </w:tcPr>
          <w:p w:rsidR="00C1697B" w:rsidRPr="005B0BA6" w:rsidRDefault="00C1697B" w:rsidP="00450384">
            <w:pPr>
              <w:pStyle w:val="TableText"/>
            </w:pPr>
            <w:r w:rsidRPr="005B0BA6">
              <w:t>“Letter from Birmingham Jail”</w:t>
            </w:r>
          </w:p>
        </w:tc>
      </w:tr>
    </w:tbl>
    <w:p w:rsidR="00740F46" w:rsidRPr="00646088" w:rsidRDefault="00740F46" w:rsidP="00740F46">
      <w:pPr>
        <w:spacing w:before="0" w:after="0"/>
        <w:rPr>
          <w:sz w:val="10"/>
        </w:rPr>
      </w:pPr>
    </w:p>
    <w:tbl>
      <w:tblPr>
        <w:tblStyle w:val="TableGrid"/>
        <w:tblW w:w="12955" w:type="dxa"/>
        <w:tblLayout w:type="fixed"/>
        <w:tblLook w:val="04A0"/>
      </w:tblPr>
      <w:tblGrid>
        <w:gridCol w:w="12955"/>
      </w:tblGrid>
      <w:tr w:rsidR="00BC06A2" w:rsidRPr="00646088" w:rsidTr="00F02F9C">
        <w:trPr>
          <w:trHeight w:val="651"/>
        </w:trPr>
        <w:tc>
          <w:tcPr>
            <w:tcW w:w="12955" w:type="dxa"/>
            <w:shd w:val="clear" w:color="auto" w:fill="D9D9D9" w:themeFill="background1" w:themeFillShade="D9"/>
          </w:tcPr>
          <w:p w:rsidR="00740F46" w:rsidRPr="00450384" w:rsidRDefault="00740F46" w:rsidP="00450384">
            <w:pPr>
              <w:pStyle w:val="ToolTableText"/>
            </w:pPr>
            <w:r w:rsidRPr="00450384">
              <w:t>RI.9-10.6: Determine an author’s point of view or purpose in a text and analyze how an author uses rhetoric to advance that point of view or purpose.</w:t>
            </w:r>
          </w:p>
        </w:tc>
      </w:tr>
    </w:tbl>
    <w:p w:rsidR="0022456A" w:rsidRPr="0022456A" w:rsidRDefault="0022456A" w:rsidP="0022456A">
      <w:pPr>
        <w:spacing w:before="0" w:after="0"/>
        <w:rPr>
          <w:sz w:val="10"/>
        </w:rPr>
      </w:pPr>
    </w:p>
    <w:tbl>
      <w:tblPr>
        <w:tblStyle w:val="TableGrid"/>
        <w:tblW w:w="12955" w:type="dxa"/>
        <w:tblLayout w:type="fixed"/>
        <w:tblLook w:val="04A0"/>
      </w:tblPr>
      <w:tblGrid>
        <w:gridCol w:w="2711"/>
        <w:gridCol w:w="4151"/>
        <w:gridCol w:w="6093"/>
      </w:tblGrid>
      <w:tr w:rsidR="00BC06A2" w:rsidTr="00F02F9C">
        <w:trPr>
          <w:trHeight w:val="850"/>
          <w:tblHeader/>
        </w:trPr>
        <w:tc>
          <w:tcPr>
            <w:tcW w:w="2711" w:type="dxa"/>
            <w:shd w:val="clear" w:color="auto" w:fill="D9D9D9"/>
          </w:tcPr>
          <w:p w:rsidR="00740F46" w:rsidRPr="00916073" w:rsidRDefault="00740F46" w:rsidP="00FA40F4">
            <w:pPr>
              <w:pStyle w:val="ToolTableText"/>
              <w:rPr>
                <w:b/>
              </w:rPr>
            </w:pPr>
            <w:r>
              <w:rPr>
                <w:b/>
              </w:rPr>
              <w:t>Rhetorical device and definition</w:t>
            </w:r>
          </w:p>
        </w:tc>
        <w:tc>
          <w:tcPr>
            <w:tcW w:w="4151" w:type="dxa"/>
            <w:shd w:val="clear" w:color="auto" w:fill="D9D9D9"/>
          </w:tcPr>
          <w:p w:rsidR="00740F46" w:rsidRPr="00916073" w:rsidRDefault="00740F46" w:rsidP="00FA40F4">
            <w:pPr>
              <w:rPr>
                <w:b/>
              </w:rPr>
            </w:pPr>
            <w:r>
              <w:rPr>
                <w:b/>
              </w:rPr>
              <w:t>Examples of the rhetorical device in the text (with paragraph or page reference)</w:t>
            </w:r>
          </w:p>
        </w:tc>
        <w:tc>
          <w:tcPr>
            <w:tcW w:w="6093" w:type="dxa"/>
            <w:shd w:val="clear" w:color="auto" w:fill="D9D9D9"/>
          </w:tcPr>
          <w:p w:rsidR="00740F46" w:rsidRPr="00916073" w:rsidRDefault="00740F46" w:rsidP="00FA40F4">
            <w:pPr>
              <w:rPr>
                <w:b/>
              </w:rPr>
            </w:pPr>
            <w:r>
              <w:rPr>
                <w:b/>
              </w:rPr>
              <w:t>Impact of the rhetorical device on point of view or purpose</w:t>
            </w:r>
          </w:p>
        </w:tc>
      </w:tr>
      <w:tr w:rsidR="00F5794E" w:rsidTr="00F02F9C">
        <w:trPr>
          <w:trHeight w:val="980"/>
        </w:trPr>
        <w:tc>
          <w:tcPr>
            <w:tcW w:w="12955" w:type="dxa"/>
            <w:gridSpan w:val="3"/>
          </w:tcPr>
          <w:p w:rsidR="00F5794E" w:rsidRDefault="00F5794E" w:rsidP="00450384">
            <w:pPr>
              <w:pStyle w:val="ToolTableText"/>
            </w:pPr>
            <w:r w:rsidRPr="00D4123B">
              <w:rPr>
                <w:b/>
              </w:rPr>
              <w:t>Rhetoric</w:t>
            </w:r>
            <w:r>
              <w:t xml:space="preserve">: </w:t>
            </w:r>
            <w:r w:rsidRPr="00D4123B">
              <w:t>the specific techniques that writers or speakers use to create meaning in a text, enhance a text or a speech, and in particular, persuade readers or listeners</w:t>
            </w:r>
          </w:p>
        </w:tc>
      </w:tr>
      <w:tr w:rsidR="00F5794E" w:rsidTr="00F02F9C">
        <w:trPr>
          <w:trHeight w:val="899"/>
        </w:trPr>
        <w:tc>
          <w:tcPr>
            <w:tcW w:w="12955" w:type="dxa"/>
            <w:gridSpan w:val="3"/>
          </w:tcPr>
          <w:p w:rsidR="00F5794E" w:rsidRDefault="00F5794E" w:rsidP="00450384">
            <w:pPr>
              <w:pStyle w:val="ToolTableText"/>
            </w:pPr>
            <w:r>
              <w:rPr>
                <w:b/>
              </w:rPr>
              <w:t xml:space="preserve">Purpose: </w:t>
            </w:r>
            <w:r w:rsidRPr="00D4123B">
              <w:t>an author’s reason for writing (e.g., to introduce and develop a central idea of X, or to convince readers of a claim of X)</w:t>
            </w:r>
          </w:p>
        </w:tc>
      </w:tr>
      <w:tr w:rsidR="00BC06A2" w:rsidTr="00F02F9C">
        <w:trPr>
          <w:trHeight w:val="1007"/>
        </w:trPr>
        <w:tc>
          <w:tcPr>
            <w:tcW w:w="2711" w:type="dxa"/>
          </w:tcPr>
          <w:p w:rsidR="00D9764C" w:rsidRPr="00450384" w:rsidRDefault="00746535" w:rsidP="00450384">
            <w:pPr>
              <w:pStyle w:val="ToolTableText"/>
            </w:pPr>
            <w:r w:rsidRPr="00450384">
              <w:rPr>
                <w:b/>
              </w:rPr>
              <w:t>Figurative</w:t>
            </w:r>
            <w:r w:rsidR="00D9764C" w:rsidRPr="00450384">
              <w:rPr>
                <w:b/>
              </w:rPr>
              <w:t xml:space="preserve"> language</w:t>
            </w:r>
            <w:r w:rsidR="00906627" w:rsidRPr="00450384">
              <w:rPr>
                <w:b/>
              </w:rPr>
              <w:t>:</w:t>
            </w:r>
            <w:r w:rsidR="00906627" w:rsidRPr="00450384">
              <w:t xml:space="preserve"> language that differs from the literal meaning of words and phrases </w:t>
            </w:r>
          </w:p>
        </w:tc>
        <w:tc>
          <w:tcPr>
            <w:tcW w:w="4151" w:type="dxa"/>
            <w:shd w:val="clear" w:color="auto" w:fill="auto"/>
          </w:tcPr>
          <w:p w:rsidR="00D9764C" w:rsidRDefault="00D9764C" w:rsidP="0060246E">
            <w:pPr>
              <w:pStyle w:val="ToolTableText"/>
            </w:pPr>
            <w:r>
              <w:t>“racial injustice engulfs this community” (par</w:t>
            </w:r>
            <w:r w:rsidR="00D4381A">
              <w:t>.</w:t>
            </w:r>
            <w:r>
              <w:t xml:space="preserve"> 6)</w:t>
            </w:r>
          </w:p>
        </w:tc>
        <w:tc>
          <w:tcPr>
            <w:tcW w:w="6093" w:type="dxa"/>
            <w:shd w:val="clear" w:color="auto" w:fill="auto"/>
          </w:tcPr>
          <w:p w:rsidR="00D9764C" w:rsidRDefault="00D9764C" w:rsidP="00450384">
            <w:pPr>
              <w:pStyle w:val="ToolTableText"/>
            </w:pPr>
            <w:r>
              <w:t>The verb “engulfs” creates the image that racial injustice destroys or captures the community. “Engulfs” creates an image that racial injustice is a dangerous, overwhelming problem</w:t>
            </w:r>
            <w:r w:rsidR="00746535">
              <w:t>, supporting King’s purpose that direct action is necessary</w:t>
            </w:r>
            <w:r>
              <w:t>.</w:t>
            </w:r>
          </w:p>
        </w:tc>
      </w:tr>
      <w:tr w:rsidR="00BC06A2" w:rsidTr="00F02F9C">
        <w:trPr>
          <w:trHeight w:val="141"/>
        </w:trPr>
        <w:tc>
          <w:tcPr>
            <w:tcW w:w="2711" w:type="dxa"/>
          </w:tcPr>
          <w:p w:rsidR="00D9764C" w:rsidRPr="00450384" w:rsidRDefault="00746535" w:rsidP="00450384">
            <w:pPr>
              <w:pStyle w:val="ToolTableText"/>
            </w:pPr>
            <w:r w:rsidRPr="00450384">
              <w:lastRenderedPageBreak/>
              <w:t xml:space="preserve">Figurative </w:t>
            </w:r>
            <w:r w:rsidR="00D9764C" w:rsidRPr="00450384">
              <w:t>language</w:t>
            </w:r>
          </w:p>
        </w:tc>
        <w:tc>
          <w:tcPr>
            <w:tcW w:w="4151" w:type="dxa"/>
            <w:shd w:val="clear" w:color="auto" w:fill="auto"/>
          </w:tcPr>
          <w:p w:rsidR="00D9764C" w:rsidRDefault="00C10031" w:rsidP="0060246E">
            <w:pPr>
              <w:pStyle w:val="ToolTableText"/>
            </w:pPr>
            <w:r>
              <w:t>“It</w:t>
            </w:r>
            <w:r w:rsidR="00D9764C">
              <w:t>s ugly record of police brutality is know</w:t>
            </w:r>
            <w:r w:rsidR="0060246E">
              <w:t>n</w:t>
            </w:r>
            <w:r w:rsidR="00D9764C">
              <w:t xml:space="preserve"> in every section of this country.” (par</w:t>
            </w:r>
            <w:r w:rsidR="00D4381A">
              <w:t>.</w:t>
            </w:r>
            <w:r w:rsidR="00D9764C">
              <w:t xml:space="preserve"> 6)</w:t>
            </w:r>
          </w:p>
        </w:tc>
        <w:tc>
          <w:tcPr>
            <w:tcW w:w="6093" w:type="dxa"/>
            <w:shd w:val="clear" w:color="auto" w:fill="auto"/>
          </w:tcPr>
          <w:p w:rsidR="00D9764C" w:rsidRDefault="00D9764C" w:rsidP="00450384">
            <w:pPr>
              <w:pStyle w:val="ToolTableText"/>
            </w:pPr>
            <w:r>
              <w:t xml:space="preserve">This description creates sympathy by showing the reader how African Americans are </w:t>
            </w:r>
            <w:r w:rsidR="00746535">
              <w:t>terrorized</w:t>
            </w:r>
            <w:r>
              <w:t xml:space="preserve"> by police.</w:t>
            </w:r>
            <w:r w:rsidR="00746535">
              <w:t xml:space="preserve"> This advances King’s purpose to prove that direct action is necessary.</w:t>
            </w:r>
          </w:p>
        </w:tc>
      </w:tr>
      <w:tr w:rsidR="00D9764C" w:rsidTr="00F02F9C">
        <w:trPr>
          <w:trHeight w:val="1232"/>
        </w:trPr>
        <w:tc>
          <w:tcPr>
            <w:tcW w:w="2711" w:type="dxa"/>
          </w:tcPr>
          <w:p w:rsidR="00D9764C" w:rsidRDefault="00746535" w:rsidP="00450384">
            <w:pPr>
              <w:pStyle w:val="ToolTableText"/>
            </w:pPr>
            <w:r>
              <w:t xml:space="preserve">Figurative </w:t>
            </w:r>
            <w:r w:rsidR="00D9764C">
              <w:t>language</w:t>
            </w:r>
          </w:p>
        </w:tc>
        <w:tc>
          <w:tcPr>
            <w:tcW w:w="4151" w:type="dxa"/>
            <w:shd w:val="clear" w:color="auto" w:fill="auto"/>
          </w:tcPr>
          <w:p w:rsidR="00D9764C" w:rsidRDefault="00D9764C" w:rsidP="0060246E">
            <w:pPr>
              <w:pStyle w:val="ToolTableText"/>
            </w:pPr>
            <w:r>
              <w:t>“We were confronted with blasted hopes.” (par</w:t>
            </w:r>
            <w:r w:rsidR="00E74E1B">
              <w:t>.</w:t>
            </w:r>
            <w:r>
              <w:t xml:space="preserve"> 6)</w:t>
            </w:r>
          </w:p>
        </w:tc>
        <w:tc>
          <w:tcPr>
            <w:tcW w:w="6093" w:type="dxa"/>
            <w:shd w:val="clear" w:color="auto" w:fill="auto"/>
          </w:tcPr>
          <w:p w:rsidR="00D9764C" w:rsidRDefault="00D9764C" w:rsidP="00450384">
            <w:pPr>
              <w:pStyle w:val="ToolTableText"/>
            </w:pPr>
            <w:r>
              <w:t xml:space="preserve">The </w:t>
            </w:r>
            <w:r w:rsidR="00746535">
              <w:t>adjective</w:t>
            </w:r>
            <w:r>
              <w:t xml:space="preserve"> “blasted” helps the reader understand how </w:t>
            </w:r>
            <w:r w:rsidR="00746535">
              <w:t xml:space="preserve">devastated </w:t>
            </w:r>
            <w:r>
              <w:t xml:space="preserve">the African American community felt when </w:t>
            </w:r>
            <w:r w:rsidR="00746535">
              <w:t>merchants</w:t>
            </w:r>
            <w:r>
              <w:t xml:space="preserve"> broke their promises.</w:t>
            </w:r>
            <w:r w:rsidR="00746535">
              <w:t xml:space="preserve"> This advances King’s purpose to prove that direct action is necessary because negotiation failed.</w:t>
            </w:r>
          </w:p>
        </w:tc>
      </w:tr>
      <w:tr w:rsidR="00F71A87" w:rsidTr="00F02F9C">
        <w:trPr>
          <w:trHeight w:val="1152"/>
        </w:trPr>
        <w:tc>
          <w:tcPr>
            <w:tcW w:w="2711" w:type="dxa"/>
          </w:tcPr>
          <w:p w:rsidR="00F71A87" w:rsidRDefault="00F71A87" w:rsidP="00FA40F4">
            <w:pPr>
              <w:pStyle w:val="ToolTableText"/>
            </w:pPr>
            <w:r>
              <w:t xml:space="preserve">Figurative language &amp; </w:t>
            </w:r>
            <w:r w:rsidRPr="00E2008C">
              <w:rPr>
                <w:b/>
              </w:rPr>
              <w:t>alliteration</w:t>
            </w:r>
            <w:r>
              <w:t xml:space="preserve">: </w:t>
            </w:r>
            <w:r w:rsidRPr="00450384">
              <w:t>the repetition of sounds at the beginning of words or in stressed syllables</w:t>
            </w:r>
            <w:r>
              <w:t xml:space="preserve"> </w:t>
            </w:r>
          </w:p>
        </w:tc>
        <w:tc>
          <w:tcPr>
            <w:tcW w:w="4151" w:type="dxa"/>
            <w:shd w:val="clear" w:color="auto" w:fill="auto"/>
          </w:tcPr>
          <w:p w:rsidR="00F71A87" w:rsidRDefault="00F71A87" w:rsidP="0060246E">
            <w:pPr>
              <w:pStyle w:val="ToolTableText"/>
            </w:pPr>
            <w:r>
              <w:t>“dark shadow of a deep disappointment” (par. 7)</w:t>
            </w:r>
          </w:p>
        </w:tc>
        <w:tc>
          <w:tcPr>
            <w:tcW w:w="6093" w:type="dxa"/>
            <w:shd w:val="clear" w:color="auto" w:fill="auto"/>
          </w:tcPr>
          <w:p w:rsidR="00F71A87" w:rsidRDefault="00F71A87" w:rsidP="00FF7EAF">
            <w:pPr>
              <w:pStyle w:val="ToolTableText"/>
            </w:pPr>
            <w:r>
              <w:t>This image advances King’s purpose of showing how harmful racial injustice is to the African American community and how important direct action is.</w:t>
            </w:r>
          </w:p>
        </w:tc>
      </w:tr>
      <w:tr w:rsidR="00F71A87" w:rsidTr="00F02F9C">
        <w:trPr>
          <w:trHeight w:val="1678"/>
        </w:trPr>
        <w:tc>
          <w:tcPr>
            <w:tcW w:w="2711" w:type="dxa"/>
          </w:tcPr>
          <w:p w:rsidR="00F71A87" w:rsidRPr="00906627" w:rsidRDefault="00F71A87" w:rsidP="00FA40F4">
            <w:pPr>
              <w:pStyle w:val="ToolTableText"/>
            </w:pPr>
            <w:r>
              <w:t xml:space="preserve">Figurative language &amp; </w:t>
            </w:r>
            <w:r w:rsidRPr="00E2008C">
              <w:rPr>
                <w:b/>
              </w:rPr>
              <w:t>appeal to ethos</w:t>
            </w:r>
            <w:r>
              <w:t xml:space="preserve">: </w:t>
            </w:r>
            <w:r w:rsidRPr="00906627">
              <w:t>an appeal to a listener or reader’s conscience or sense of what is right or ethical</w:t>
            </w:r>
          </w:p>
        </w:tc>
        <w:tc>
          <w:tcPr>
            <w:tcW w:w="4151" w:type="dxa"/>
            <w:shd w:val="clear" w:color="auto" w:fill="auto"/>
          </w:tcPr>
          <w:p w:rsidR="00F71A87" w:rsidRDefault="00F71A87" w:rsidP="0060246E">
            <w:pPr>
              <w:pStyle w:val="ToolTableText"/>
            </w:pPr>
            <w:r>
              <w:t>“present our bodies as a means of laying our case before the conscience of the local and national community” (par. 7)</w:t>
            </w:r>
          </w:p>
        </w:tc>
        <w:tc>
          <w:tcPr>
            <w:tcW w:w="6093" w:type="dxa"/>
            <w:shd w:val="clear" w:color="auto" w:fill="auto"/>
          </w:tcPr>
          <w:p w:rsidR="00F71A87" w:rsidRDefault="00F71A87" w:rsidP="00450384">
            <w:pPr>
              <w:pStyle w:val="ToolTableText"/>
            </w:pPr>
            <w:r>
              <w:t>This image presents the nonviolent campaign members as victims and makes the reader sympathetic to their cause, advancing the purpose of showing how direct action must happen now.</w:t>
            </w:r>
          </w:p>
        </w:tc>
      </w:tr>
      <w:tr w:rsidR="00F71A87" w:rsidTr="00F02F9C">
        <w:trPr>
          <w:trHeight w:val="1727"/>
        </w:trPr>
        <w:tc>
          <w:tcPr>
            <w:tcW w:w="2711" w:type="dxa"/>
          </w:tcPr>
          <w:p w:rsidR="00F71A87" w:rsidRDefault="00F71A87" w:rsidP="00FA40F4">
            <w:pPr>
              <w:pStyle w:val="ToolTableText"/>
            </w:pPr>
            <w:r w:rsidRPr="00E2008C">
              <w:rPr>
                <w:b/>
              </w:rPr>
              <w:t>Rhetorical questions</w:t>
            </w:r>
            <w:r>
              <w:t xml:space="preserve">: </w:t>
            </w:r>
            <w:r w:rsidRPr="002139AF">
              <w:t xml:space="preserve">questions that a speaker or writer asks but does not necessarily expect the reader or listener to answer directly </w:t>
            </w:r>
          </w:p>
        </w:tc>
        <w:tc>
          <w:tcPr>
            <w:tcW w:w="4151" w:type="dxa"/>
            <w:shd w:val="clear" w:color="auto" w:fill="auto"/>
          </w:tcPr>
          <w:p w:rsidR="00F71A87" w:rsidRDefault="00F71A87" w:rsidP="0060246E">
            <w:pPr>
              <w:pStyle w:val="ToolTableText"/>
            </w:pPr>
            <w:r>
              <w:t>“Why direct action, why sit-ins, marches, and so forth? Isn’t negotiation a better path?” (par. 9)</w:t>
            </w:r>
          </w:p>
        </w:tc>
        <w:tc>
          <w:tcPr>
            <w:tcW w:w="6093" w:type="dxa"/>
            <w:shd w:val="clear" w:color="auto" w:fill="auto"/>
          </w:tcPr>
          <w:p w:rsidR="00F71A87" w:rsidRDefault="00F71A87" w:rsidP="00450384">
            <w:pPr>
              <w:pStyle w:val="ToolTableText"/>
            </w:pPr>
            <w:r>
              <w:t>These questions show that the nonviolent campaign already considered and tried negotiations and they failed, advancing the purpose that direct action is necessary.</w:t>
            </w:r>
          </w:p>
        </w:tc>
      </w:tr>
      <w:tr w:rsidR="0039022C" w:rsidTr="00F02F9C">
        <w:trPr>
          <w:trHeight w:val="1038"/>
        </w:trPr>
        <w:tc>
          <w:tcPr>
            <w:tcW w:w="2711" w:type="dxa"/>
          </w:tcPr>
          <w:p w:rsidR="0039022C" w:rsidRDefault="0039022C" w:rsidP="00FA40F4">
            <w:pPr>
              <w:pStyle w:val="ToolTableText"/>
            </w:pPr>
            <w:r w:rsidRPr="00E2008C">
              <w:rPr>
                <w:b/>
              </w:rPr>
              <w:lastRenderedPageBreak/>
              <w:t>Repetition</w:t>
            </w:r>
            <w:r>
              <w:t xml:space="preserve">: </w:t>
            </w:r>
            <w:r w:rsidRPr="00E24F3A">
              <w:t>the act of saying or writing something again</w:t>
            </w:r>
          </w:p>
        </w:tc>
        <w:tc>
          <w:tcPr>
            <w:tcW w:w="4151" w:type="dxa"/>
            <w:shd w:val="clear" w:color="auto" w:fill="auto"/>
          </w:tcPr>
          <w:p w:rsidR="0039022C" w:rsidRDefault="0039022C" w:rsidP="00450384">
            <w:pPr>
              <w:pStyle w:val="ToolTableText"/>
            </w:pPr>
            <w:r>
              <w:t>“Tension” is repeated seven times in paragraph 9.</w:t>
            </w:r>
          </w:p>
        </w:tc>
        <w:tc>
          <w:tcPr>
            <w:tcW w:w="6093" w:type="dxa"/>
            <w:shd w:val="clear" w:color="auto" w:fill="auto"/>
          </w:tcPr>
          <w:p w:rsidR="0039022C" w:rsidRDefault="0039022C" w:rsidP="00450384">
            <w:pPr>
              <w:pStyle w:val="ToolTableText"/>
            </w:pPr>
            <w:r>
              <w:t>Repetition supports Kings purpose of explaining the kind of tension he wants to create which advances his purpose of proving that direct action is necessary to create tension.</w:t>
            </w:r>
          </w:p>
        </w:tc>
      </w:tr>
      <w:tr w:rsidR="009D4E9D" w:rsidTr="00F02F9C">
        <w:trPr>
          <w:trHeight w:val="971"/>
        </w:trPr>
        <w:tc>
          <w:tcPr>
            <w:tcW w:w="2711" w:type="dxa"/>
          </w:tcPr>
          <w:p w:rsidR="009D4E9D" w:rsidRPr="00E2008C" w:rsidRDefault="009D4E9D" w:rsidP="00FA40F4">
            <w:pPr>
              <w:pStyle w:val="ToolTableText"/>
              <w:rPr>
                <w:b/>
              </w:rPr>
            </w:pPr>
            <w:r>
              <w:t xml:space="preserve">Figurative language &amp; </w:t>
            </w:r>
            <w:r w:rsidRPr="00E2008C">
              <w:rPr>
                <w:b/>
              </w:rPr>
              <w:t>contrast</w:t>
            </w:r>
            <w:r>
              <w:t>: comparison that shows the differences</w:t>
            </w:r>
          </w:p>
        </w:tc>
        <w:tc>
          <w:tcPr>
            <w:tcW w:w="4151" w:type="dxa"/>
            <w:shd w:val="clear" w:color="auto" w:fill="auto"/>
          </w:tcPr>
          <w:p w:rsidR="009D4E9D" w:rsidRDefault="009D4E9D" w:rsidP="0060246E">
            <w:pPr>
              <w:pStyle w:val="ToolTableText"/>
            </w:pPr>
            <w:r>
              <w:t>“rise from the dark depths of prejudice and racism to the majestic heights of understanding and brotherhood” (par. 9)</w:t>
            </w:r>
          </w:p>
        </w:tc>
        <w:tc>
          <w:tcPr>
            <w:tcW w:w="6093" w:type="dxa"/>
            <w:shd w:val="clear" w:color="auto" w:fill="auto"/>
          </w:tcPr>
          <w:p w:rsidR="009D4E9D" w:rsidRDefault="009D4E9D" w:rsidP="00450384">
            <w:pPr>
              <w:pStyle w:val="ToolTableText"/>
            </w:pPr>
            <w:r>
              <w:t>Moving from a dark image to a hopeful image creates hope and advances the purpose of proving the usefulness of direct action.</w:t>
            </w:r>
          </w:p>
        </w:tc>
      </w:tr>
      <w:tr w:rsidR="009D4E9D" w:rsidTr="00F02F9C">
        <w:trPr>
          <w:trHeight w:val="1610"/>
        </w:trPr>
        <w:tc>
          <w:tcPr>
            <w:tcW w:w="2711" w:type="dxa"/>
          </w:tcPr>
          <w:p w:rsidR="009D4E9D" w:rsidRPr="00E2008C" w:rsidRDefault="009D4E9D" w:rsidP="00FA40F4">
            <w:pPr>
              <w:pStyle w:val="ToolTableText"/>
              <w:rPr>
                <w:b/>
              </w:rPr>
            </w:pPr>
            <w:r>
              <w:t>Figurative language &amp; contrast</w:t>
            </w:r>
          </w:p>
        </w:tc>
        <w:tc>
          <w:tcPr>
            <w:tcW w:w="4151" w:type="dxa"/>
            <w:shd w:val="clear" w:color="auto" w:fill="auto"/>
          </w:tcPr>
          <w:p w:rsidR="009D4E9D" w:rsidRDefault="009D4E9D" w:rsidP="0060246E">
            <w:pPr>
              <w:pStyle w:val="ToolTableText"/>
            </w:pPr>
            <w:r>
              <w:t>“bogged down in the tragic attempt to live in monologue rather than dialogue” (par. 9)</w:t>
            </w:r>
          </w:p>
        </w:tc>
        <w:tc>
          <w:tcPr>
            <w:tcW w:w="6093" w:type="dxa"/>
            <w:shd w:val="clear" w:color="auto" w:fill="auto"/>
          </w:tcPr>
          <w:p w:rsidR="009D4E9D" w:rsidRDefault="009D4E9D" w:rsidP="00450384">
            <w:pPr>
              <w:pStyle w:val="ToolTableText"/>
            </w:pPr>
            <w:r>
              <w:t>The contrast of monologue and dialogue demonstrates King’s claim that African Americans are silenced in Birmingham and the image of being “bogged down” emphasizes the density and encompassing nature of injustices. These work together to advance King’s purpose by demonstrating the necessity for a solution like direct action.</w:t>
            </w:r>
          </w:p>
        </w:tc>
      </w:tr>
    </w:tbl>
    <w:p w:rsidR="00440C46" w:rsidRPr="00450384" w:rsidRDefault="00440C46" w:rsidP="0022456A"/>
    <w:sectPr w:rsidR="00440C46" w:rsidRPr="00450384" w:rsidSect="00A75A21">
      <w:headerReference w:type="default" r:id="rId12"/>
      <w:footerReference w:type="default" r:id="rId13"/>
      <w:pgSz w:w="15840" w:h="12240" w:orient="landscape"/>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702" w:rsidRDefault="00122702" w:rsidP="00E946A0">
      <w:r>
        <w:separator/>
      </w:r>
    </w:p>
    <w:p w:rsidR="00122702" w:rsidRDefault="00122702" w:rsidP="00E946A0"/>
  </w:endnote>
  <w:endnote w:type="continuationSeparator" w:id="0">
    <w:p w:rsidR="00122702" w:rsidRDefault="00122702" w:rsidP="00E946A0">
      <w:r>
        <w:continuationSeparator/>
      </w:r>
    </w:p>
    <w:p w:rsidR="00122702" w:rsidRDefault="00122702" w:rsidP="00E946A0"/>
  </w:endnote>
  <w:endnote w:type="continuationNotice" w:id="1">
    <w:p w:rsidR="00122702" w:rsidRDefault="00122702">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4EB325AA-9A28-41FF-B510-7DFEF2EE122C}"/>
  </w:font>
  <w:font w:name="Times New Roman">
    <w:panose1 w:val="02020603050405020304"/>
    <w:charset w:val="00"/>
    <w:family w:val="roman"/>
    <w:pitch w:val="variable"/>
    <w:sig w:usb0="E0002AFF" w:usb1="C0007841" w:usb2="00000009" w:usb3="00000000" w:csb0="000001FF" w:csb1="00000000"/>
    <w:embedRegular r:id="rId2" w:subsetted="1" w:fontKey="{6F476B14-0391-4A78-BEED-3B5EE5ED43F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38" w:rsidRDefault="001A1DCD" w:rsidP="00E946A0">
    <w:pPr>
      <w:pStyle w:val="Footer"/>
      <w:rPr>
        <w:rStyle w:val="PageNumber"/>
        <w:rFonts w:ascii="Calibri" w:hAnsi="Calibri"/>
        <w:sz w:val="22"/>
      </w:rPr>
    </w:pPr>
    <w:r>
      <w:rPr>
        <w:rStyle w:val="PageNumber"/>
      </w:rPr>
      <w:fldChar w:fldCharType="begin"/>
    </w:r>
    <w:r w:rsidR="008B5738">
      <w:rPr>
        <w:rStyle w:val="PageNumber"/>
      </w:rPr>
      <w:instrText xml:space="preserve">PAGE  </w:instrText>
    </w:r>
    <w:r>
      <w:rPr>
        <w:rStyle w:val="PageNumber"/>
      </w:rPr>
      <w:fldChar w:fldCharType="end"/>
    </w:r>
  </w:p>
  <w:p w:rsidR="008B5738" w:rsidRDefault="008B5738" w:rsidP="00E946A0">
    <w:pPr>
      <w:pStyle w:val="Footer"/>
    </w:pPr>
  </w:p>
  <w:p w:rsidR="008B5738" w:rsidRDefault="008B5738" w:rsidP="00E946A0"/>
  <w:p w:rsidR="008B5738" w:rsidRDefault="008B5738"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38" w:rsidRPr="00563CB8" w:rsidRDefault="008B5738"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8B5738">
      <w:trPr>
        <w:trHeight w:val="705"/>
      </w:trPr>
      <w:tc>
        <w:tcPr>
          <w:tcW w:w="4609" w:type="dxa"/>
          <w:shd w:val="clear" w:color="auto" w:fill="auto"/>
          <w:vAlign w:val="center"/>
        </w:tcPr>
        <w:p w:rsidR="008B5738" w:rsidRPr="002E4C92" w:rsidRDefault="008B5738" w:rsidP="004F2969">
          <w:pPr>
            <w:pStyle w:val="FooterText"/>
          </w:pPr>
          <w:r w:rsidRPr="002E4C92">
            <w:t>File:</w:t>
          </w:r>
          <w:r>
            <w:rPr>
              <w:b w:val="0"/>
            </w:rPr>
            <w:t xml:space="preserve"> 10.2.1</w:t>
          </w:r>
          <w:r w:rsidRPr="0039525B">
            <w:rPr>
              <w:b w:val="0"/>
            </w:rPr>
            <w:t xml:space="preserve"> Lesson </w:t>
          </w:r>
          <w:r>
            <w:rPr>
              <w:b w:val="0"/>
            </w:rPr>
            <w:t>4</w:t>
          </w:r>
          <w:r w:rsidRPr="002E4C92">
            <w:t xml:space="preserve"> Date:</w:t>
          </w:r>
          <w:r>
            <w:rPr>
              <w:b w:val="0"/>
            </w:rPr>
            <w:t xml:space="preserve"> 4</w:t>
          </w:r>
          <w:r w:rsidRPr="0039525B">
            <w:rPr>
              <w:b w:val="0"/>
            </w:rPr>
            <w:t>/</w:t>
          </w:r>
          <w:r w:rsidR="00171DBF">
            <w:rPr>
              <w:b w:val="0"/>
            </w:rPr>
            <w:t>18</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8B5738" w:rsidRPr="0039525B" w:rsidRDefault="008B5738"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8B5738" w:rsidRPr="0039525B" w:rsidRDefault="008B5738"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8B5738" w:rsidRPr="002E4C92" w:rsidRDefault="001A1DCD" w:rsidP="004F2969">
          <w:pPr>
            <w:pStyle w:val="FooterText"/>
          </w:pPr>
          <w:hyperlink r:id="rId1" w:history="1">
            <w:r w:rsidR="008B5738"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8B5738" w:rsidRPr="002E4C92" w:rsidRDefault="001A1DCD"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8B573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F5C5D">
            <w:rPr>
              <w:rFonts w:ascii="Calibri" w:hAnsi="Calibri" w:cs="Calibri"/>
              <w:b/>
              <w:noProof/>
              <w:color w:val="1F4E79"/>
              <w:sz w:val="28"/>
            </w:rPr>
            <w:t>10</w:t>
          </w:r>
          <w:r w:rsidRPr="002E4C92">
            <w:rPr>
              <w:rFonts w:ascii="Calibri" w:hAnsi="Calibri" w:cs="Calibri"/>
              <w:b/>
              <w:color w:val="1F4E79"/>
              <w:sz w:val="28"/>
            </w:rPr>
            <w:fldChar w:fldCharType="end"/>
          </w:r>
        </w:p>
      </w:tc>
      <w:tc>
        <w:tcPr>
          <w:tcW w:w="4325" w:type="dxa"/>
          <w:shd w:val="clear" w:color="auto" w:fill="auto"/>
          <w:vAlign w:val="bottom"/>
        </w:tcPr>
        <w:p w:rsidR="008B5738" w:rsidRPr="002E4C92" w:rsidRDefault="008B5738"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8B5738" w:rsidRPr="0039525B" w:rsidRDefault="008B5738"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21" w:rsidRPr="00563CB8" w:rsidRDefault="00A75A21" w:rsidP="004F2969">
    <w:pPr>
      <w:spacing w:before="0" w:after="0" w:line="240" w:lineRule="auto"/>
      <w:rPr>
        <w:sz w:val="14"/>
      </w:rPr>
    </w:pPr>
  </w:p>
  <w:tbl>
    <w:tblPr>
      <w:tblW w:w="4991" w:type="pct"/>
      <w:tblBorders>
        <w:top w:val="single" w:sz="8" w:space="0" w:color="244061"/>
      </w:tblBorders>
      <w:tblLook w:val="04A0"/>
    </w:tblPr>
    <w:tblGrid>
      <w:gridCol w:w="6341"/>
      <w:gridCol w:w="860"/>
      <w:gridCol w:w="5951"/>
    </w:tblGrid>
    <w:tr w:rsidR="00A75A21">
      <w:trPr>
        <w:trHeight w:val="705"/>
      </w:trPr>
      <w:tc>
        <w:tcPr>
          <w:tcW w:w="4609" w:type="dxa"/>
          <w:shd w:val="clear" w:color="auto" w:fill="auto"/>
          <w:vAlign w:val="center"/>
        </w:tcPr>
        <w:p w:rsidR="00A75A21" w:rsidRPr="002E4C92" w:rsidRDefault="00A75A21" w:rsidP="004F2969">
          <w:pPr>
            <w:pStyle w:val="FooterText"/>
          </w:pPr>
          <w:r w:rsidRPr="002E4C92">
            <w:t>File:</w:t>
          </w:r>
          <w:r>
            <w:rPr>
              <w:b w:val="0"/>
            </w:rPr>
            <w:t xml:space="preserve"> 10.2.1</w:t>
          </w:r>
          <w:r w:rsidRPr="0039525B">
            <w:rPr>
              <w:b w:val="0"/>
            </w:rPr>
            <w:t xml:space="preserve"> Lesson </w:t>
          </w:r>
          <w:r>
            <w:rPr>
              <w:b w:val="0"/>
            </w:rPr>
            <w:t>4</w:t>
          </w:r>
          <w:r w:rsidRPr="002E4C92">
            <w:t xml:space="preserve"> Date:</w:t>
          </w:r>
          <w:r>
            <w:rPr>
              <w:b w:val="0"/>
            </w:rPr>
            <w:t xml:space="preserve"> 4</w:t>
          </w:r>
          <w:r w:rsidRPr="0039525B">
            <w:rPr>
              <w:b w:val="0"/>
            </w:rPr>
            <w:t>/</w:t>
          </w:r>
          <w:r w:rsidR="00171DBF">
            <w:rPr>
              <w:b w:val="0"/>
            </w:rPr>
            <w:t>18</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A75A21" w:rsidRPr="0039525B" w:rsidRDefault="00A75A21"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A75A21" w:rsidRPr="0039525B" w:rsidRDefault="00A75A21"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A75A21" w:rsidRPr="002E4C92" w:rsidRDefault="001A1DCD" w:rsidP="004F2969">
          <w:pPr>
            <w:pStyle w:val="FooterText"/>
          </w:pPr>
          <w:hyperlink r:id="rId1" w:history="1">
            <w:r w:rsidR="00A75A21"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A75A21" w:rsidRPr="002E4C92" w:rsidRDefault="001A1DCD"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A75A21"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F5C5D">
            <w:rPr>
              <w:rFonts w:ascii="Calibri" w:hAnsi="Calibri" w:cs="Calibri"/>
              <w:b/>
              <w:noProof/>
              <w:color w:val="1F4E79"/>
              <w:sz w:val="28"/>
            </w:rPr>
            <w:t>15</w:t>
          </w:r>
          <w:r w:rsidRPr="002E4C92">
            <w:rPr>
              <w:rFonts w:ascii="Calibri" w:hAnsi="Calibri" w:cs="Calibri"/>
              <w:b/>
              <w:color w:val="1F4E79"/>
              <w:sz w:val="28"/>
            </w:rPr>
            <w:fldChar w:fldCharType="end"/>
          </w:r>
        </w:p>
      </w:tc>
      <w:tc>
        <w:tcPr>
          <w:tcW w:w="4325" w:type="dxa"/>
          <w:shd w:val="clear" w:color="auto" w:fill="auto"/>
          <w:vAlign w:val="bottom"/>
        </w:tcPr>
        <w:p w:rsidR="00A75A21" w:rsidRPr="002E4C92" w:rsidRDefault="00A75A21"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A75A21" w:rsidRPr="0039525B" w:rsidRDefault="00A75A21"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702" w:rsidRDefault="00122702" w:rsidP="00E946A0">
      <w:r>
        <w:separator/>
      </w:r>
    </w:p>
    <w:p w:rsidR="00122702" w:rsidRDefault="00122702" w:rsidP="00E946A0"/>
  </w:footnote>
  <w:footnote w:type="continuationSeparator" w:id="0">
    <w:p w:rsidR="00122702" w:rsidRDefault="00122702" w:rsidP="00E946A0">
      <w:r>
        <w:continuationSeparator/>
      </w:r>
    </w:p>
    <w:p w:rsidR="00122702" w:rsidRDefault="00122702" w:rsidP="00E946A0"/>
  </w:footnote>
  <w:footnote w:type="continuationNotice" w:id="1">
    <w:p w:rsidR="00122702" w:rsidRDefault="00122702">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8B5738" w:rsidRPr="00563CB8">
      <w:tc>
        <w:tcPr>
          <w:tcW w:w="3708" w:type="dxa"/>
          <w:shd w:val="clear" w:color="auto" w:fill="auto"/>
        </w:tcPr>
        <w:p w:rsidR="008B5738" w:rsidRPr="00563CB8" w:rsidRDefault="008B5738"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8B5738" w:rsidRPr="00563CB8" w:rsidRDefault="008B5738" w:rsidP="00E946A0">
          <w:pPr>
            <w:jc w:val="center"/>
          </w:pPr>
          <w:r w:rsidRPr="00563CB8">
            <w:t>D R A F T</w:t>
          </w:r>
        </w:p>
      </w:tc>
      <w:tc>
        <w:tcPr>
          <w:tcW w:w="3438" w:type="dxa"/>
          <w:shd w:val="clear" w:color="auto" w:fill="auto"/>
        </w:tcPr>
        <w:p w:rsidR="008B5738" w:rsidRPr="00E946A0" w:rsidRDefault="008B5738" w:rsidP="00380387">
          <w:pPr>
            <w:pStyle w:val="PageHeader"/>
            <w:jc w:val="right"/>
            <w:rPr>
              <w:b w:val="0"/>
            </w:rPr>
          </w:pPr>
          <w:r>
            <w:rPr>
              <w:b w:val="0"/>
            </w:rPr>
            <w:t>Grade 10 • Module 2 • Unit 1 • Lesson 4</w:t>
          </w:r>
        </w:p>
      </w:tc>
    </w:tr>
  </w:tbl>
  <w:p w:rsidR="008B5738" w:rsidRDefault="008B5738"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5102"/>
      <w:gridCol w:w="3344"/>
      <w:gridCol w:w="4730"/>
    </w:tblGrid>
    <w:tr w:rsidR="00A75A21" w:rsidRPr="00563CB8">
      <w:tc>
        <w:tcPr>
          <w:tcW w:w="3708" w:type="dxa"/>
          <w:shd w:val="clear" w:color="auto" w:fill="auto"/>
        </w:tcPr>
        <w:p w:rsidR="00A75A21" w:rsidRPr="00563CB8" w:rsidRDefault="00A75A21"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A75A21" w:rsidRPr="00563CB8" w:rsidRDefault="00A75A21" w:rsidP="00E946A0">
          <w:pPr>
            <w:jc w:val="center"/>
          </w:pPr>
          <w:r w:rsidRPr="00563CB8">
            <w:t>D R A F T</w:t>
          </w:r>
        </w:p>
      </w:tc>
      <w:tc>
        <w:tcPr>
          <w:tcW w:w="3438" w:type="dxa"/>
          <w:shd w:val="clear" w:color="auto" w:fill="auto"/>
        </w:tcPr>
        <w:p w:rsidR="00A75A21" w:rsidRPr="00E946A0" w:rsidRDefault="00A75A21" w:rsidP="00380387">
          <w:pPr>
            <w:pStyle w:val="PageHeader"/>
            <w:jc w:val="right"/>
            <w:rPr>
              <w:b w:val="0"/>
            </w:rPr>
          </w:pPr>
          <w:r>
            <w:rPr>
              <w:b w:val="0"/>
            </w:rPr>
            <w:t>Grade 10 • Module 2 • Unit 1 • Lesson 4</w:t>
          </w:r>
        </w:p>
      </w:tc>
    </w:tr>
  </w:tbl>
  <w:p w:rsidR="00A75A21" w:rsidRDefault="00A75A21"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cs="New York"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New York"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New York"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303869"/>
    <w:multiLevelType w:val="hybridMultilevel"/>
    <w:tmpl w:val="95CE8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New York"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New York"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New York"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New York"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New York"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New York"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24CF5478"/>
    <w:multiLevelType w:val="hybridMultilevel"/>
    <w:tmpl w:val="AB6CDD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936ADB"/>
    <w:multiLevelType w:val="hybridMultilevel"/>
    <w:tmpl w:val="566288FE"/>
    <w:lvl w:ilvl="0" w:tplc="86C82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C57447"/>
    <w:multiLevelType w:val="hybridMultilevel"/>
    <w:tmpl w:val="3E7A38EC"/>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939C6"/>
    <w:multiLevelType w:val="hybridMultilevel"/>
    <w:tmpl w:val="E73C6760"/>
    <w:lvl w:ilvl="0" w:tplc="7FD45660">
      <w:start w:val="1"/>
      <w:numFmt w:val="bullet"/>
      <w:pStyle w:val="SR"/>
      <w:lvlText w:val=""/>
      <w:lvlJc w:val="left"/>
      <w:pPr>
        <w:ind w:left="1440" w:hanging="360"/>
      </w:pPr>
      <w:rPr>
        <w:rFonts w:ascii="Webdings" w:hAnsi="Webdings" w:hint="default"/>
      </w:rPr>
    </w:lvl>
    <w:lvl w:ilvl="1" w:tplc="1F9633D0">
      <w:start w:val="1"/>
      <w:numFmt w:val="bullet"/>
      <w:lvlText w:val="o"/>
      <w:lvlJc w:val="left"/>
      <w:pPr>
        <w:ind w:left="1440" w:hanging="360"/>
      </w:pPr>
      <w:rPr>
        <w:rFonts w:ascii="Courier New" w:hAnsi="Courier New" w:cs="New York"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New York"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New York" w:hint="default"/>
      </w:rPr>
    </w:lvl>
    <w:lvl w:ilvl="8" w:tplc="CE3C561C" w:tentative="1">
      <w:start w:val="1"/>
      <w:numFmt w:val="bullet"/>
      <w:lvlText w:val=""/>
      <w:lvlJc w:val="left"/>
      <w:pPr>
        <w:ind w:left="6480" w:hanging="360"/>
      </w:pPr>
      <w:rPr>
        <w:rFonts w:ascii="Wingdings" w:hAnsi="Wingdings" w:hint="default"/>
      </w:rPr>
    </w:lvl>
  </w:abstractNum>
  <w:abstractNum w:abstractNumId="8">
    <w:nsid w:val="67171F0E"/>
    <w:multiLevelType w:val="hybridMultilevel"/>
    <w:tmpl w:val="889E8C6E"/>
    <w:lvl w:ilvl="0" w:tplc="66BEF364">
      <w:start w:val="1"/>
      <w:numFmt w:val="bullet"/>
      <w:pStyle w:val="INBullet"/>
      <w:lvlText w:val="o"/>
      <w:lvlJc w:val="left"/>
      <w:pPr>
        <w:ind w:left="1440" w:hanging="360"/>
      </w:pPr>
      <w:rPr>
        <w:rFonts w:ascii="Courier New" w:hAnsi="Courier New" w:cs="New York" w:hint="default"/>
      </w:rPr>
    </w:lvl>
    <w:lvl w:ilvl="1" w:tplc="04090003">
      <w:start w:val="1"/>
      <w:numFmt w:val="bullet"/>
      <w:lvlText w:val="o"/>
      <w:lvlJc w:val="left"/>
      <w:pPr>
        <w:ind w:left="2160" w:hanging="360"/>
      </w:pPr>
      <w:rPr>
        <w:rFonts w:ascii="Courier New" w:hAnsi="Courier New" w:cs="New York"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New York"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New York"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B34FA9"/>
    <w:multiLevelType w:val="hybridMultilevel"/>
    <w:tmpl w:val="079E7E3C"/>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1732A"/>
    <w:multiLevelType w:val="hybridMultilevel"/>
    <w:tmpl w:val="1328497C"/>
    <w:lvl w:ilvl="0" w:tplc="6C72E492">
      <w:start w:val="1"/>
      <w:numFmt w:val="lowerLetter"/>
      <w:pStyle w:val="SubStandard"/>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6"/>
  </w:num>
  <w:num w:numId="2">
    <w:abstractNumId w:val="2"/>
  </w:num>
  <w:num w:numId="3">
    <w:abstractNumId w:val="0"/>
  </w:num>
  <w:num w:numId="4">
    <w:abstractNumId w:val="4"/>
  </w:num>
  <w:num w:numId="5">
    <w:abstractNumId w:val="7"/>
  </w:num>
  <w:num w:numId="6">
    <w:abstractNumId w:val="9"/>
  </w:num>
  <w:num w:numId="7">
    <w:abstractNumId w:val="8"/>
  </w:num>
  <w:num w:numId="8">
    <w:abstractNumId w:val="10"/>
  </w:num>
  <w:num w:numId="9">
    <w:abstractNumId w:val="4"/>
    <w:lvlOverride w:ilvl="0">
      <w:startOverride w:val="1"/>
    </w:lvlOverride>
  </w:num>
  <w:num w:numId="10">
    <w:abstractNumId w:val="10"/>
    <w:lvlOverride w:ilvl="0">
      <w:startOverride w:val="3"/>
    </w:lvlOverride>
  </w:num>
  <w:num w:numId="11">
    <w:abstractNumId w:val="10"/>
    <w:lvlOverride w:ilvl="0">
      <w:startOverride w:val="5"/>
    </w:lvlOverride>
  </w:num>
  <w:num w:numId="12">
    <w:abstractNumId w:val="3"/>
  </w:num>
  <w:num w:numId="13">
    <w:abstractNumId w:val="9"/>
  </w:num>
  <w:num w:numId="14">
    <w:abstractNumId w:val="5"/>
  </w:num>
  <w:num w:numId="15">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A4688B"/>
    <w:rsid w:val="00002ADF"/>
    <w:rsid w:val="00007CBA"/>
    <w:rsid w:val="00007F67"/>
    <w:rsid w:val="000102E3"/>
    <w:rsid w:val="0001053C"/>
    <w:rsid w:val="000115F0"/>
    <w:rsid w:val="00011E99"/>
    <w:rsid w:val="000134DA"/>
    <w:rsid w:val="000137C5"/>
    <w:rsid w:val="00014D5D"/>
    <w:rsid w:val="00016BFC"/>
    <w:rsid w:val="00016D4E"/>
    <w:rsid w:val="00020527"/>
    <w:rsid w:val="00021589"/>
    <w:rsid w:val="0002335F"/>
    <w:rsid w:val="00025BF5"/>
    <w:rsid w:val="00034778"/>
    <w:rsid w:val="00035EC7"/>
    <w:rsid w:val="00036174"/>
    <w:rsid w:val="000366E8"/>
    <w:rsid w:val="000367AA"/>
    <w:rsid w:val="00050B9A"/>
    <w:rsid w:val="00052954"/>
    <w:rsid w:val="00053088"/>
    <w:rsid w:val="0005603A"/>
    <w:rsid w:val="00062291"/>
    <w:rsid w:val="0006233C"/>
    <w:rsid w:val="00064850"/>
    <w:rsid w:val="00065760"/>
    <w:rsid w:val="000657A2"/>
    <w:rsid w:val="00066123"/>
    <w:rsid w:val="0006776C"/>
    <w:rsid w:val="00067851"/>
    <w:rsid w:val="00071936"/>
    <w:rsid w:val="00072749"/>
    <w:rsid w:val="000742AA"/>
    <w:rsid w:val="00075649"/>
    <w:rsid w:val="000771DF"/>
    <w:rsid w:val="00080A8A"/>
    <w:rsid w:val="000848B2"/>
    <w:rsid w:val="00086A06"/>
    <w:rsid w:val="00090200"/>
    <w:rsid w:val="00092730"/>
    <w:rsid w:val="00092C82"/>
    <w:rsid w:val="0009437E"/>
    <w:rsid w:val="0009471B"/>
    <w:rsid w:val="0009574C"/>
    <w:rsid w:val="00095BBA"/>
    <w:rsid w:val="00096A06"/>
    <w:rsid w:val="000A1206"/>
    <w:rsid w:val="000A26A7"/>
    <w:rsid w:val="000A3640"/>
    <w:rsid w:val="000A63CB"/>
    <w:rsid w:val="000A65BB"/>
    <w:rsid w:val="000B1882"/>
    <w:rsid w:val="000B18B0"/>
    <w:rsid w:val="000B2ADF"/>
    <w:rsid w:val="000B2D56"/>
    <w:rsid w:val="000B3015"/>
    <w:rsid w:val="000B3836"/>
    <w:rsid w:val="000B6EA7"/>
    <w:rsid w:val="000C0112"/>
    <w:rsid w:val="000C169A"/>
    <w:rsid w:val="000C36A6"/>
    <w:rsid w:val="000C4439"/>
    <w:rsid w:val="000C4813"/>
    <w:rsid w:val="000C5656"/>
    <w:rsid w:val="000C5893"/>
    <w:rsid w:val="000C6AC7"/>
    <w:rsid w:val="000D0F3D"/>
    <w:rsid w:val="000D0FAE"/>
    <w:rsid w:val="000D0FC1"/>
    <w:rsid w:val="000D33C1"/>
    <w:rsid w:val="000D6F19"/>
    <w:rsid w:val="000E0B69"/>
    <w:rsid w:val="000E2BCB"/>
    <w:rsid w:val="000E4DBA"/>
    <w:rsid w:val="000E68BE"/>
    <w:rsid w:val="000F192C"/>
    <w:rsid w:val="000F2414"/>
    <w:rsid w:val="000F5C5D"/>
    <w:rsid w:val="000F7D35"/>
    <w:rsid w:val="000F7F56"/>
    <w:rsid w:val="000F7FFA"/>
    <w:rsid w:val="00101BBE"/>
    <w:rsid w:val="0010235F"/>
    <w:rsid w:val="00110A04"/>
    <w:rsid w:val="00111A39"/>
    <w:rsid w:val="00113388"/>
    <w:rsid w:val="00113501"/>
    <w:rsid w:val="00115116"/>
    <w:rsid w:val="00115278"/>
    <w:rsid w:val="001159C2"/>
    <w:rsid w:val="0012101E"/>
    <w:rsid w:val="001215F2"/>
    <w:rsid w:val="001218DB"/>
    <w:rsid w:val="00121C27"/>
    <w:rsid w:val="00122702"/>
    <w:rsid w:val="00124C1F"/>
    <w:rsid w:val="001258FD"/>
    <w:rsid w:val="001277CD"/>
    <w:rsid w:val="001279C0"/>
    <w:rsid w:val="00130CD9"/>
    <w:rsid w:val="00133528"/>
    <w:rsid w:val="001352AE"/>
    <w:rsid w:val="0013591C"/>
    <w:rsid w:val="001362D4"/>
    <w:rsid w:val="00140413"/>
    <w:rsid w:val="00141220"/>
    <w:rsid w:val="00145BA8"/>
    <w:rsid w:val="001509EC"/>
    <w:rsid w:val="0015118C"/>
    <w:rsid w:val="00153929"/>
    <w:rsid w:val="00156124"/>
    <w:rsid w:val="00157E9E"/>
    <w:rsid w:val="0016043C"/>
    <w:rsid w:val="00160744"/>
    <w:rsid w:val="00160B9C"/>
    <w:rsid w:val="00163887"/>
    <w:rsid w:val="001657A6"/>
    <w:rsid w:val="001708C2"/>
    <w:rsid w:val="00171DBF"/>
    <w:rsid w:val="001723D5"/>
    <w:rsid w:val="00175B00"/>
    <w:rsid w:val="00175D1A"/>
    <w:rsid w:val="00180515"/>
    <w:rsid w:val="0018056B"/>
    <w:rsid w:val="0018630D"/>
    <w:rsid w:val="00186355"/>
    <w:rsid w:val="001864E6"/>
    <w:rsid w:val="00186FDA"/>
    <w:rsid w:val="0018762C"/>
    <w:rsid w:val="001945FA"/>
    <w:rsid w:val="00194F1D"/>
    <w:rsid w:val="001953A8"/>
    <w:rsid w:val="001A1DCD"/>
    <w:rsid w:val="001A5133"/>
    <w:rsid w:val="001A636B"/>
    <w:rsid w:val="001B0794"/>
    <w:rsid w:val="001B1487"/>
    <w:rsid w:val="001B3858"/>
    <w:rsid w:val="001B7450"/>
    <w:rsid w:val="001B7DB2"/>
    <w:rsid w:val="001C1C99"/>
    <w:rsid w:val="001C35E3"/>
    <w:rsid w:val="001C5188"/>
    <w:rsid w:val="001C6B70"/>
    <w:rsid w:val="001C77D1"/>
    <w:rsid w:val="001D047B"/>
    <w:rsid w:val="001D0518"/>
    <w:rsid w:val="001D0911"/>
    <w:rsid w:val="001D0B8E"/>
    <w:rsid w:val="001D1202"/>
    <w:rsid w:val="001D641A"/>
    <w:rsid w:val="001D6B69"/>
    <w:rsid w:val="001E189E"/>
    <w:rsid w:val="001E2310"/>
    <w:rsid w:val="001E2442"/>
    <w:rsid w:val="001E7066"/>
    <w:rsid w:val="001E7CD9"/>
    <w:rsid w:val="001F0991"/>
    <w:rsid w:val="001F5E6E"/>
    <w:rsid w:val="001F61E8"/>
    <w:rsid w:val="001F67B6"/>
    <w:rsid w:val="001F6C4F"/>
    <w:rsid w:val="001F7794"/>
    <w:rsid w:val="0020051C"/>
    <w:rsid w:val="002009F7"/>
    <w:rsid w:val="0020138A"/>
    <w:rsid w:val="00203A0D"/>
    <w:rsid w:val="002041CD"/>
    <w:rsid w:val="00207C8B"/>
    <w:rsid w:val="00211AD3"/>
    <w:rsid w:val="0021276C"/>
    <w:rsid w:val="002139AF"/>
    <w:rsid w:val="00217F9B"/>
    <w:rsid w:val="0022456A"/>
    <w:rsid w:val="00224590"/>
    <w:rsid w:val="00226D1D"/>
    <w:rsid w:val="002306FF"/>
    <w:rsid w:val="00231919"/>
    <w:rsid w:val="00232891"/>
    <w:rsid w:val="002340CA"/>
    <w:rsid w:val="00234239"/>
    <w:rsid w:val="00240198"/>
    <w:rsid w:val="00240FF7"/>
    <w:rsid w:val="002430AD"/>
    <w:rsid w:val="0024557C"/>
    <w:rsid w:val="00245B86"/>
    <w:rsid w:val="002516D4"/>
    <w:rsid w:val="00251A7C"/>
    <w:rsid w:val="00251DAB"/>
    <w:rsid w:val="00252CE7"/>
    <w:rsid w:val="00252D78"/>
    <w:rsid w:val="00252D8F"/>
    <w:rsid w:val="002619B1"/>
    <w:rsid w:val="002635F4"/>
    <w:rsid w:val="00263AF5"/>
    <w:rsid w:val="00265FA0"/>
    <w:rsid w:val="002661A8"/>
    <w:rsid w:val="002669EB"/>
    <w:rsid w:val="002748DB"/>
    <w:rsid w:val="00274FEB"/>
    <w:rsid w:val="00275C43"/>
    <w:rsid w:val="00276DB9"/>
    <w:rsid w:val="0028184C"/>
    <w:rsid w:val="0028382F"/>
    <w:rsid w:val="0028404F"/>
    <w:rsid w:val="0028444D"/>
    <w:rsid w:val="00284B9E"/>
    <w:rsid w:val="00284D78"/>
    <w:rsid w:val="00284FC0"/>
    <w:rsid w:val="002902B5"/>
    <w:rsid w:val="00290F88"/>
    <w:rsid w:val="0029527C"/>
    <w:rsid w:val="00295D93"/>
    <w:rsid w:val="00297DC5"/>
    <w:rsid w:val="002A0393"/>
    <w:rsid w:val="002A21DE"/>
    <w:rsid w:val="002A3770"/>
    <w:rsid w:val="002A4353"/>
    <w:rsid w:val="002A5337"/>
    <w:rsid w:val="002B1304"/>
    <w:rsid w:val="002B38A4"/>
    <w:rsid w:val="002B4664"/>
    <w:rsid w:val="002B6EE8"/>
    <w:rsid w:val="002B7F82"/>
    <w:rsid w:val="002C0245"/>
    <w:rsid w:val="002C02FB"/>
    <w:rsid w:val="002C5BA5"/>
    <w:rsid w:val="002C5F0D"/>
    <w:rsid w:val="002C6BBF"/>
    <w:rsid w:val="002D3209"/>
    <w:rsid w:val="002D4E4E"/>
    <w:rsid w:val="002D5EB9"/>
    <w:rsid w:val="002D632F"/>
    <w:rsid w:val="002E07FB"/>
    <w:rsid w:val="002E185D"/>
    <w:rsid w:val="002E27AE"/>
    <w:rsid w:val="002E4C92"/>
    <w:rsid w:val="002F03D2"/>
    <w:rsid w:val="002F0BAE"/>
    <w:rsid w:val="002F2A18"/>
    <w:rsid w:val="002F3D65"/>
    <w:rsid w:val="003067BF"/>
    <w:rsid w:val="00307845"/>
    <w:rsid w:val="00311E81"/>
    <w:rsid w:val="003132D4"/>
    <w:rsid w:val="00313D51"/>
    <w:rsid w:val="00314FE8"/>
    <w:rsid w:val="00315F33"/>
    <w:rsid w:val="003164E7"/>
    <w:rsid w:val="00317306"/>
    <w:rsid w:val="003201AC"/>
    <w:rsid w:val="0032239A"/>
    <w:rsid w:val="00327AAF"/>
    <w:rsid w:val="00335168"/>
    <w:rsid w:val="003368BF"/>
    <w:rsid w:val="00336FAC"/>
    <w:rsid w:val="00342D86"/>
    <w:rsid w:val="003433AC"/>
    <w:rsid w:val="003440A9"/>
    <w:rsid w:val="00345102"/>
    <w:rsid w:val="00346D23"/>
    <w:rsid w:val="00347761"/>
    <w:rsid w:val="00347DD9"/>
    <w:rsid w:val="00350B03"/>
    <w:rsid w:val="00351804"/>
    <w:rsid w:val="00351C35"/>
    <w:rsid w:val="00351F18"/>
    <w:rsid w:val="00352361"/>
    <w:rsid w:val="00353081"/>
    <w:rsid w:val="00355B9E"/>
    <w:rsid w:val="0035614B"/>
    <w:rsid w:val="00356656"/>
    <w:rsid w:val="00360ABE"/>
    <w:rsid w:val="0036130E"/>
    <w:rsid w:val="00362010"/>
    <w:rsid w:val="00364CD8"/>
    <w:rsid w:val="00370465"/>
    <w:rsid w:val="00370C53"/>
    <w:rsid w:val="00370EAB"/>
    <w:rsid w:val="00372441"/>
    <w:rsid w:val="0037258B"/>
    <w:rsid w:val="00373D1A"/>
    <w:rsid w:val="0037441D"/>
    <w:rsid w:val="00374C35"/>
    <w:rsid w:val="00376434"/>
    <w:rsid w:val="00376A81"/>
    <w:rsid w:val="00376DBB"/>
    <w:rsid w:val="00380387"/>
    <w:rsid w:val="0038053B"/>
    <w:rsid w:val="003822E1"/>
    <w:rsid w:val="003826B0"/>
    <w:rsid w:val="0038382F"/>
    <w:rsid w:val="00383A2A"/>
    <w:rsid w:val="00384A08"/>
    <w:rsid w:val="003851B2"/>
    <w:rsid w:val="003854D3"/>
    <w:rsid w:val="0038635E"/>
    <w:rsid w:val="003872B8"/>
    <w:rsid w:val="0039022C"/>
    <w:rsid w:val="003908D2"/>
    <w:rsid w:val="003919B6"/>
    <w:rsid w:val="003924D0"/>
    <w:rsid w:val="0039525B"/>
    <w:rsid w:val="00396065"/>
    <w:rsid w:val="003960B4"/>
    <w:rsid w:val="003A0E89"/>
    <w:rsid w:val="003A3AB0"/>
    <w:rsid w:val="003A6129"/>
    <w:rsid w:val="003A6785"/>
    <w:rsid w:val="003A6DA1"/>
    <w:rsid w:val="003B0DD2"/>
    <w:rsid w:val="003B1D1B"/>
    <w:rsid w:val="003B3DB9"/>
    <w:rsid w:val="003B7708"/>
    <w:rsid w:val="003C2022"/>
    <w:rsid w:val="003C24AD"/>
    <w:rsid w:val="003C3720"/>
    <w:rsid w:val="003D0A6D"/>
    <w:rsid w:val="003D2601"/>
    <w:rsid w:val="003D27E3"/>
    <w:rsid w:val="003D28E6"/>
    <w:rsid w:val="003D4247"/>
    <w:rsid w:val="003D7469"/>
    <w:rsid w:val="003D7A0E"/>
    <w:rsid w:val="003E290B"/>
    <w:rsid w:val="003E2C04"/>
    <w:rsid w:val="003E3757"/>
    <w:rsid w:val="003E66F7"/>
    <w:rsid w:val="003E693A"/>
    <w:rsid w:val="003F2833"/>
    <w:rsid w:val="003F3D65"/>
    <w:rsid w:val="003F65B5"/>
    <w:rsid w:val="00405198"/>
    <w:rsid w:val="004067AD"/>
    <w:rsid w:val="00407607"/>
    <w:rsid w:val="0041130D"/>
    <w:rsid w:val="00412087"/>
    <w:rsid w:val="00412A7D"/>
    <w:rsid w:val="00413334"/>
    <w:rsid w:val="0041356E"/>
    <w:rsid w:val="004179FD"/>
    <w:rsid w:val="00421157"/>
    <w:rsid w:val="0042474E"/>
    <w:rsid w:val="00425E32"/>
    <w:rsid w:val="00432D7F"/>
    <w:rsid w:val="00434B06"/>
    <w:rsid w:val="00436909"/>
    <w:rsid w:val="00437FD0"/>
    <w:rsid w:val="004402AC"/>
    <w:rsid w:val="004403EE"/>
    <w:rsid w:val="004407F1"/>
    <w:rsid w:val="00440948"/>
    <w:rsid w:val="00440C46"/>
    <w:rsid w:val="004425BA"/>
    <w:rsid w:val="0044459F"/>
    <w:rsid w:val="004452D5"/>
    <w:rsid w:val="00445D96"/>
    <w:rsid w:val="00446AFD"/>
    <w:rsid w:val="00450384"/>
    <w:rsid w:val="00450467"/>
    <w:rsid w:val="004528AF"/>
    <w:rsid w:val="004536D7"/>
    <w:rsid w:val="00455FC4"/>
    <w:rsid w:val="00456F88"/>
    <w:rsid w:val="0045725F"/>
    <w:rsid w:val="00457F98"/>
    <w:rsid w:val="004702B3"/>
    <w:rsid w:val="00470E93"/>
    <w:rsid w:val="004713C2"/>
    <w:rsid w:val="0047217B"/>
    <w:rsid w:val="00472F34"/>
    <w:rsid w:val="0047469B"/>
    <w:rsid w:val="004756B8"/>
    <w:rsid w:val="00477B3D"/>
    <w:rsid w:val="00481FB0"/>
    <w:rsid w:val="00482C15"/>
    <w:rsid w:val="004838D9"/>
    <w:rsid w:val="00484822"/>
    <w:rsid w:val="00485D55"/>
    <w:rsid w:val="0049409E"/>
    <w:rsid w:val="00497B53"/>
    <w:rsid w:val="004A3F30"/>
    <w:rsid w:val="004B0168"/>
    <w:rsid w:val="004B22B8"/>
    <w:rsid w:val="004B3E41"/>
    <w:rsid w:val="004B552B"/>
    <w:rsid w:val="004B5E63"/>
    <w:rsid w:val="004B7C07"/>
    <w:rsid w:val="004C3256"/>
    <w:rsid w:val="004C602D"/>
    <w:rsid w:val="004C6CD8"/>
    <w:rsid w:val="004D0236"/>
    <w:rsid w:val="004D487C"/>
    <w:rsid w:val="004D5473"/>
    <w:rsid w:val="004D7029"/>
    <w:rsid w:val="004E1B0E"/>
    <w:rsid w:val="004E6C0A"/>
    <w:rsid w:val="004F2363"/>
    <w:rsid w:val="004F2969"/>
    <w:rsid w:val="004F353F"/>
    <w:rsid w:val="004F3C6F"/>
    <w:rsid w:val="004F40F3"/>
    <w:rsid w:val="004F57C6"/>
    <w:rsid w:val="004F62CF"/>
    <w:rsid w:val="00502FAD"/>
    <w:rsid w:val="00507DF5"/>
    <w:rsid w:val="005106B6"/>
    <w:rsid w:val="005117F0"/>
    <w:rsid w:val="005121D2"/>
    <w:rsid w:val="00513C73"/>
    <w:rsid w:val="00513E84"/>
    <w:rsid w:val="0051602B"/>
    <w:rsid w:val="005170EA"/>
    <w:rsid w:val="00517918"/>
    <w:rsid w:val="0052385B"/>
    <w:rsid w:val="0052413A"/>
    <w:rsid w:val="00524F63"/>
    <w:rsid w:val="0052748A"/>
    <w:rsid w:val="0052769A"/>
    <w:rsid w:val="00527DE8"/>
    <w:rsid w:val="005324A5"/>
    <w:rsid w:val="005342AC"/>
    <w:rsid w:val="005350A3"/>
    <w:rsid w:val="00541A6A"/>
    <w:rsid w:val="00542523"/>
    <w:rsid w:val="00543955"/>
    <w:rsid w:val="0054423F"/>
    <w:rsid w:val="00546D71"/>
    <w:rsid w:val="005471CE"/>
    <w:rsid w:val="0054791C"/>
    <w:rsid w:val="00547AEF"/>
    <w:rsid w:val="0055340D"/>
    <w:rsid w:val="0055385D"/>
    <w:rsid w:val="00554415"/>
    <w:rsid w:val="0055626F"/>
    <w:rsid w:val="00561640"/>
    <w:rsid w:val="00563CB8"/>
    <w:rsid w:val="00563DC9"/>
    <w:rsid w:val="005641F5"/>
    <w:rsid w:val="00565871"/>
    <w:rsid w:val="00565E74"/>
    <w:rsid w:val="00567E85"/>
    <w:rsid w:val="00570588"/>
    <w:rsid w:val="00570901"/>
    <w:rsid w:val="005736A2"/>
    <w:rsid w:val="00576E4A"/>
    <w:rsid w:val="00581401"/>
    <w:rsid w:val="005837C5"/>
    <w:rsid w:val="00583FF7"/>
    <w:rsid w:val="0058460B"/>
    <w:rsid w:val="00585771"/>
    <w:rsid w:val="00585A0D"/>
    <w:rsid w:val="00585BA3"/>
    <w:rsid w:val="005875D8"/>
    <w:rsid w:val="00592D68"/>
    <w:rsid w:val="00593697"/>
    <w:rsid w:val="00595905"/>
    <w:rsid w:val="005960E3"/>
    <w:rsid w:val="00596E41"/>
    <w:rsid w:val="005977B1"/>
    <w:rsid w:val="005A0B60"/>
    <w:rsid w:val="005A3015"/>
    <w:rsid w:val="005A6E24"/>
    <w:rsid w:val="005A7968"/>
    <w:rsid w:val="005B0BA6"/>
    <w:rsid w:val="005B1677"/>
    <w:rsid w:val="005B22B2"/>
    <w:rsid w:val="005B376B"/>
    <w:rsid w:val="005B3D78"/>
    <w:rsid w:val="005B7E6E"/>
    <w:rsid w:val="005C1ABE"/>
    <w:rsid w:val="005C2E23"/>
    <w:rsid w:val="005C4572"/>
    <w:rsid w:val="005C7B5F"/>
    <w:rsid w:val="005D126C"/>
    <w:rsid w:val="005D1A74"/>
    <w:rsid w:val="005D49A8"/>
    <w:rsid w:val="005D7C72"/>
    <w:rsid w:val="005E1E1E"/>
    <w:rsid w:val="005E2E87"/>
    <w:rsid w:val="005E48BB"/>
    <w:rsid w:val="005E4B13"/>
    <w:rsid w:val="005E5410"/>
    <w:rsid w:val="005E7F77"/>
    <w:rsid w:val="005F1218"/>
    <w:rsid w:val="005F147C"/>
    <w:rsid w:val="005F29A8"/>
    <w:rsid w:val="005F35CF"/>
    <w:rsid w:val="005F4EF4"/>
    <w:rsid w:val="005F5D35"/>
    <w:rsid w:val="005F657A"/>
    <w:rsid w:val="0060246E"/>
    <w:rsid w:val="00602A44"/>
    <w:rsid w:val="00603970"/>
    <w:rsid w:val="006044CD"/>
    <w:rsid w:val="00606AE7"/>
    <w:rsid w:val="006073ED"/>
    <w:rsid w:val="00607856"/>
    <w:rsid w:val="006124D5"/>
    <w:rsid w:val="00612A2F"/>
    <w:rsid w:val="00614697"/>
    <w:rsid w:val="0062277B"/>
    <w:rsid w:val="0062284D"/>
    <w:rsid w:val="006261E1"/>
    <w:rsid w:val="00626E4A"/>
    <w:rsid w:val="006329A9"/>
    <w:rsid w:val="006332D9"/>
    <w:rsid w:val="00634246"/>
    <w:rsid w:val="006343B8"/>
    <w:rsid w:val="006357AB"/>
    <w:rsid w:val="0063653C"/>
    <w:rsid w:val="006375AF"/>
    <w:rsid w:val="00641DC5"/>
    <w:rsid w:val="00643550"/>
    <w:rsid w:val="00644540"/>
    <w:rsid w:val="00645C3F"/>
    <w:rsid w:val="00646088"/>
    <w:rsid w:val="00651092"/>
    <w:rsid w:val="00653ABB"/>
    <w:rsid w:val="0065543C"/>
    <w:rsid w:val="00660DA0"/>
    <w:rsid w:val="0066211A"/>
    <w:rsid w:val="00663A00"/>
    <w:rsid w:val="006661AE"/>
    <w:rsid w:val="006667A3"/>
    <w:rsid w:val="006709A1"/>
    <w:rsid w:val="006717E9"/>
    <w:rsid w:val="00673DB5"/>
    <w:rsid w:val="00674D08"/>
    <w:rsid w:val="0068018C"/>
    <w:rsid w:val="006817FF"/>
    <w:rsid w:val="00683785"/>
    <w:rsid w:val="00684F77"/>
    <w:rsid w:val="006904DD"/>
    <w:rsid w:val="0069247E"/>
    <w:rsid w:val="00696137"/>
    <w:rsid w:val="00696173"/>
    <w:rsid w:val="006A0934"/>
    <w:rsid w:val="006A09D6"/>
    <w:rsid w:val="006A3594"/>
    <w:rsid w:val="006B0887"/>
    <w:rsid w:val="006B0945"/>
    <w:rsid w:val="006B0965"/>
    <w:rsid w:val="006B0EBE"/>
    <w:rsid w:val="006B174F"/>
    <w:rsid w:val="006B4D9A"/>
    <w:rsid w:val="006B61DD"/>
    <w:rsid w:val="006B72BD"/>
    <w:rsid w:val="006B7381"/>
    <w:rsid w:val="006B74C6"/>
    <w:rsid w:val="006B7CCB"/>
    <w:rsid w:val="006C0EFA"/>
    <w:rsid w:val="006C35D9"/>
    <w:rsid w:val="006D0981"/>
    <w:rsid w:val="006D1F4F"/>
    <w:rsid w:val="006D5208"/>
    <w:rsid w:val="006D5695"/>
    <w:rsid w:val="006E1CAB"/>
    <w:rsid w:val="006E4C84"/>
    <w:rsid w:val="006E7A67"/>
    <w:rsid w:val="006E7D3C"/>
    <w:rsid w:val="006F156A"/>
    <w:rsid w:val="006F2C09"/>
    <w:rsid w:val="006F3BD7"/>
    <w:rsid w:val="007008DC"/>
    <w:rsid w:val="00706F7A"/>
    <w:rsid w:val="00707670"/>
    <w:rsid w:val="007140D8"/>
    <w:rsid w:val="00715272"/>
    <w:rsid w:val="0071568E"/>
    <w:rsid w:val="00723AB7"/>
    <w:rsid w:val="0072440D"/>
    <w:rsid w:val="00724760"/>
    <w:rsid w:val="007247E5"/>
    <w:rsid w:val="00725AE8"/>
    <w:rsid w:val="00726CCB"/>
    <w:rsid w:val="007277E5"/>
    <w:rsid w:val="00727E98"/>
    <w:rsid w:val="00730123"/>
    <w:rsid w:val="0073192F"/>
    <w:rsid w:val="00733C74"/>
    <w:rsid w:val="007358BB"/>
    <w:rsid w:val="00737EE7"/>
    <w:rsid w:val="0074072B"/>
    <w:rsid w:val="00740F46"/>
    <w:rsid w:val="00741955"/>
    <w:rsid w:val="00746535"/>
    <w:rsid w:val="00747928"/>
    <w:rsid w:val="0075511C"/>
    <w:rsid w:val="007623AE"/>
    <w:rsid w:val="0076269D"/>
    <w:rsid w:val="00762CBC"/>
    <w:rsid w:val="00766336"/>
    <w:rsid w:val="0076658E"/>
    <w:rsid w:val="00766E5D"/>
    <w:rsid w:val="00767641"/>
    <w:rsid w:val="00770AA0"/>
    <w:rsid w:val="0077129E"/>
    <w:rsid w:val="00772135"/>
    <w:rsid w:val="00772FCA"/>
    <w:rsid w:val="0077398D"/>
    <w:rsid w:val="00775641"/>
    <w:rsid w:val="00780B34"/>
    <w:rsid w:val="00785607"/>
    <w:rsid w:val="0078570F"/>
    <w:rsid w:val="00790D3B"/>
    <w:rsid w:val="00791C3F"/>
    <w:rsid w:val="00796D57"/>
    <w:rsid w:val="00797281"/>
    <w:rsid w:val="007A0771"/>
    <w:rsid w:val="007A0E40"/>
    <w:rsid w:val="007A39EF"/>
    <w:rsid w:val="007A70E9"/>
    <w:rsid w:val="007B0CFA"/>
    <w:rsid w:val="007B0EDD"/>
    <w:rsid w:val="007B764B"/>
    <w:rsid w:val="007B7C18"/>
    <w:rsid w:val="007C14C1"/>
    <w:rsid w:val="007C34F3"/>
    <w:rsid w:val="007C5236"/>
    <w:rsid w:val="007C5739"/>
    <w:rsid w:val="007C7DB0"/>
    <w:rsid w:val="007D1715"/>
    <w:rsid w:val="007D2750"/>
    <w:rsid w:val="007D2F12"/>
    <w:rsid w:val="007D49CE"/>
    <w:rsid w:val="007D6D50"/>
    <w:rsid w:val="007E147A"/>
    <w:rsid w:val="007E463A"/>
    <w:rsid w:val="007E4E86"/>
    <w:rsid w:val="007E6E9A"/>
    <w:rsid w:val="007E7665"/>
    <w:rsid w:val="007F440B"/>
    <w:rsid w:val="007F53AD"/>
    <w:rsid w:val="007F76FC"/>
    <w:rsid w:val="0080031F"/>
    <w:rsid w:val="0080221D"/>
    <w:rsid w:val="00804C62"/>
    <w:rsid w:val="00805E82"/>
    <w:rsid w:val="00807C6B"/>
    <w:rsid w:val="008139A0"/>
    <w:rsid w:val="008151E5"/>
    <w:rsid w:val="0081522E"/>
    <w:rsid w:val="00820949"/>
    <w:rsid w:val="00820EF9"/>
    <w:rsid w:val="0082210F"/>
    <w:rsid w:val="008228CD"/>
    <w:rsid w:val="008261D2"/>
    <w:rsid w:val="00831B4C"/>
    <w:rsid w:val="00832821"/>
    <w:rsid w:val="008336BE"/>
    <w:rsid w:val="00835495"/>
    <w:rsid w:val="008434A6"/>
    <w:rsid w:val="0084358E"/>
    <w:rsid w:val="00844E29"/>
    <w:rsid w:val="00847A03"/>
    <w:rsid w:val="00850CE6"/>
    <w:rsid w:val="00853CF3"/>
    <w:rsid w:val="008572B2"/>
    <w:rsid w:val="008607F8"/>
    <w:rsid w:val="00860A88"/>
    <w:rsid w:val="008621A3"/>
    <w:rsid w:val="00862B1A"/>
    <w:rsid w:val="00864A80"/>
    <w:rsid w:val="00865C8A"/>
    <w:rsid w:val="00870081"/>
    <w:rsid w:val="0087033F"/>
    <w:rsid w:val="00872393"/>
    <w:rsid w:val="008732CC"/>
    <w:rsid w:val="00874AF4"/>
    <w:rsid w:val="00875D0A"/>
    <w:rsid w:val="00876632"/>
    <w:rsid w:val="00880AAD"/>
    <w:rsid w:val="00883761"/>
    <w:rsid w:val="0088459D"/>
    <w:rsid w:val="00884AB6"/>
    <w:rsid w:val="008907FE"/>
    <w:rsid w:val="00890A3F"/>
    <w:rsid w:val="00893930"/>
    <w:rsid w:val="00893A85"/>
    <w:rsid w:val="00897E18"/>
    <w:rsid w:val="008A0F55"/>
    <w:rsid w:val="008A1774"/>
    <w:rsid w:val="008A26A6"/>
    <w:rsid w:val="008A2DA8"/>
    <w:rsid w:val="008A40FB"/>
    <w:rsid w:val="008A46AB"/>
    <w:rsid w:val="008A5010"/>
    <w:rsid w:val="008A641F"/>
    <w:rsid w:val="008A71A0"/>
    <w:rsid w:val="008A7263"/>
    <w:rsid w:val="008B1311"/>
    <w:rsid w:val="008B31CC"/>
    <w:rsid w:val="008B456C"/>
    <w:rsid w:val="008B5726"/>
    <w:rsid w:val="008B5738"/>
    <w:rsid w:val="008B5DE1"/>
    <w:rsid w:val="008C1826"/>
    <w:rsid w:val="008C5F6F"/>
    <w:rsid w:val="008C7679"/>
    <w:rsid w:val="008D0396"/>
    <w:rsid w:val="008D3566"/>
    <w:rsid w:val="008D3BC0"/>
    <w:rsid w:val="008D4917"/>
    <w:rsid w:val="008D5D6B"/>
    <w:rsid w:val="008D6F5F"/>
    <w:rsid w:val="008E06D9"/>
    <w:rsid w:val="008E2674"/>
    <w:rsid w:val="008F2ED5"/>
    <w:rsid w:val="008F6E99"/>
    <w:rsid w:val="009000C9"/>
    <w:rsid w:val="0090104A"/>
    <w:rsid w:val="00901648"/>
    <w:rsid w:val="00903656"/>
    <w:rsid w:val="00905F0E"/>
    <w:rsid w:val="009062ED"/>
    <w:rsid w:val="00906627"/>
    <w:rsid w:val="0090775D"/>
    <w:rsid w:val="00910D8E"/>
    <w:rsid w:val="0091331C"/>
    <w:rsid w:val="009135A8"/>
    <w:rsid w:val="00916073"/>
    <w:rsid w:val="0091722D"/>
    <w:rsid w:val="00920418"/>
    <w:rsid w:val="00922E34"/>
    <w:rsid w:val="00932DBE"/>
    <w:rsid w:val="00932EF2"/>
    <w:rsid w:val="00933100"/>
    <w:rsid w:val="009350B4"/>
    <w:rsid w:val="00935EAE"/>
    <w:rsid w:val="009403AD"/>
    <w:rsid w:val="0094277B"/>
    <w:rsid w:val="00961446"/>
    <w:rsid w:val="0096199D"/>
    <w:rsid w:val="00962802"/>
    <w:rsid w:val="00962E71"/>
    <w:rsid w:val="00963CDE"/>
    <w:rsid w:val="00964833"/>
    <w:rsid w:val="009666B2"/>
    <w:rsid w:val="00966D72"/>
    <w:rsid w:val="00967294"/>
    <w:rsid w:val="00967678"/>
    <w:rsid w:val="00970EF0"/>
    <w:rsid w:val="0097132A"/>
    <w:rsid w:val="0097223B"/>
    <w:rsid w:val="009732BA"/>
    <w:rsid w:val="0098148A"/>
    <w:rsid w:val="009859E7"/>
    <w:rsid w:val="00987772"/>
    <w:rsid w:val="009913CF"/>
    <w:rsid w:val="009930FD"/>
    <w:rsid w:val="00993608"/>
    <w:rsid w:val="009937DE"/>
    <w:rsid w:val="00993AEE"/>
    <w:rsid w:val="009941C2"/>
    <w:rsid w:val="009A0390"/>
    <w:rsid w:val="009A2B88"/>
    <w:rsid w:val="009A3159"/>
    <w:rsid w:val="009B08E1"/>
    <w:rsid w:val="009B0F30"/>
    <w:rsid w:val="009B12D0"/>
    <w:rsid w:val="009B14FE"/>
    <w:rsid w:val="009B3891"/>
    <w:rsid w:val="009B4FE2"/>
    <w:rsid w:val="009B6673"/>
    <w:rsid w:val="009B7417"/>
    <w:rsid w:val="009B7C85"/>
    <w:rsid w:val="009C0391"/>
    <w:rsid w:val="009C2014"/>
    <w:rsid w:val="009C3C09"/>
    <w:rsid w:val="009C6C16"/>
    <w:rsid w:val="009C7B4D"/>
    <w:rsid w:val="009D0B7A"/>
    <w:rsid w:val="009D1254"/>
    <w:rsid w:val="009D12CD"/>
    <w:rsid w:val="009D2572"/>
    <w:rsid w:val="009D4E9D"/>
    <w:rsid w:val="009D5B4C"/>
    <w:rsid w:val="009D6172"/>
    <w:rsid w:val="009E000B"/>
    <w:rsid w:val="009E05C6"/>
    <w:rsid w:val="009E07D2"/>
    <w:rsid w:val="009E1212"/>
    <w:rsid w:val="009E1E7A"/>
    <w:rsid w:val="009E2D56"/>
    <w:rsid w:val="009E3A4B"/>
    <w:rsid w:val="009E734D"/>
    <w:rsid w:val="009F31D9"/>
    <w:rsid w:val="009F3652"/>
    <w:rsid w:val="009F3F6C"/>
    <w:rsid w:val="009F5CEB"/>
    <w:rsid w:val="009F6383"/>
    <w:rsid w:val="00A013BF"/>
    <w:rsid w:val="00A0163A"/>
    <w:rsid w:val="00A0195E"/>
    <w:rsid w:val="00A02D1F"/>
    <w:rsid w:val="00A07A4E"/>
    <w:rsid w:val="00A1479C"/>
    <w:rsid w:val="00A14D9A"/>
    <w:rsid w:val="00A14F0A"/>
    <w:rsid w:val="00A16D91"/>
    <w:rsid w:val="00A247C7"/>
    <w:rsid w:val="00A24DAB"/>
    <w:rsid w:val="00A253EA"/>
    <w:rsid w:val="00A31E79"/>
    <w:rsid w:val="00A32E00"/>
    <w:rsid w:val="00A345C7"/>
    <w:rsid w:val="00A34B83"/>
    <w:rsid w:val="00A4462B"/>
    <w:rsid w:val="00A4688B"/>
    <w:rsid w:val="00A5347D"/>
    <w:rsid w:val="00A548D8"/>
    <w:rsid w:val="00A65FF8"/>
    <w:rsid w:val="00A66DA0"/>
    <w:rsid w:val="00A70D52"/>
    <w:rsid w:val="00A75116"/>
    <w:rsid w:val="00A75A21"/>
    <w:rsid w:val="00A76B60"/>
    <w:rsid w:val="00A77308"/>
    <w:rsid w:val="00A811D9"/>
    <w:rsid w:val="00A908AC"/>
    <w:rsid w:val="00A948B3"/>
    <w:rsid w:val="00A95E92"/>
    <w:rsid w:val="00A9659B"/>
    <w:rsid w:val="00A968CA"/>
    <w:rsid w:val="00A97A27"/>
    <w:rsid w:val="00AA0831"/>
    <w:rsid w:val="00AA1DC0"/>
    <w:rsid w:val="00AA4FE8"/>
    <w:rsid w:val="00AA5F43"/>
    <w:rsid w:val="00AA6D09"/>
    <w:rsid w:val="00AC129A"/>
    <w:rsid w:val="00AC1DE5"/>
    <w:rsid w:val="00AC1F67"/>
    <w:rsid w:val="00AC227B"/>
    <w:rsid w:val="00AC2AB4"/>
    <w:rsid w:val="00AC6562"/>
    <w:rsid w:val="00AD0CED"/>
    <w:rsid w:val="00AD23B4"/>
    <w:rsid w:val="00AD26BF"/>
    <w:rsid w:val="00AD2E2E"/>
    <w:rsid w:val="00AD3709"/>
    <w:rsid w:val="00AD419E"/>
    <w:rsid w:val="00AD440D"/>
    <w:rsid w:val="00AE01CA"/>
    <w:rsid w:val="00AE14E2"/>
    <w:rsid w:val="00AE3076"/>
    <w:rsid w:val="00AE3B97"/>
    <w:rsid w:val="00AE3BFC"/>
    <w:rsid w:val="00AE6B72"/>
    <w:rsid w:val="00AF0189"/>
    <w:rsid w:val="00AF1F26"/>
    <w:rsid w:val="00AF2E11"/>
    <w:rsid w:val="00AF3526"/>
    <w:rsid w:val="00AF4311"/>
    <w:rsid w:val="00AF5A63"/>
    <w:rsid w:val="00AF7A1A"/>
    <w:rsid w:val="00B00346"/>
    <w:rsid w:val="00B01708"/>
    <w:rsid w:val="00B044E7"/>
    <w:rsid w:val="00B04689"/>
    <w:rsid w:val="00B060CB"/>
    <w:rsid w:val="00B10BF2"/>
    <w:rsid w:val="00B1409A"/>
    <w:rsid w:val="00B203CB"/>
    <w:rsid w:val="00B205E1"/>
    <w:rsid w:val="00B20B90"/>
    <w:rsid w:val="00B21148"/>
    <w:rsid w:val="00B231AA"/>
    <w:rsid w:val="00B23AD5"/>
    <w:rsid w:val="00B27639"/>
    <w:rsid w:val="00B30BF5"/>
    <w:rsid w:val="00B30EE1"/>
    <w:rsid w:val="00B319E9"/>
    <w:rsid w:val="00B31BA2"/>
    <w:rsid w:val="00B4677F"/>
    <w:rsid w:val="00B46C45"/>
    <w:rsid w:val="00B5282C"/>
    <w:rsid w:val="00B53385"/>
    <w:rsid w:val="00B55743"/>
    <w:rsid w:val="00B57A40"/>
    <w:rsid w:val="00B57A9F"/>
    <w:rsid w:val="00B6092B"/>
    <w:rsid w:val="00B66DB7"/>
    <w:rsid w:val="00B71188"/>
    <w:rsid w:val="00B7194E"/>
    <w:rsid w:val="00B72B86"/>
    <w:rsid w:val="00B732EF"/>
    <w:rsid w:val="00B75489"/>
    <w:rsid w:val="00B76D5E"/>
    <w:rsid w:val="00B772A6"/>
    <w:rsid w:val="00B772CA"/>
    <w:rsid w:val="00B80621"/>
    <w:rsid w:val="00B864BF"/>
    <w:rsid w:val="00B90535"/>
    <w:rsid w:val="00B941E4"/>
    <w:rsid w:val="00B9652C"/>
    <w:rsid w:val="00B976AC"/>
    <w:rsid w:val="00BA15C4"/>
    <w:rsid w:val="00BA4548"/>
    <w:rsid w:val="00BA462B"/>
    <w:rsid w:val="00BA46CB"/>
    <w:rsid w:val="00BA536E"/>
    <w:rsid w:val="00BA55A3"/>
    <w:rsid w:val="00BA6CB2"/>
    <w:rsid w:val="00BA6E05"/>
    <w:rsid w:val="00BA7D7C"/>
    <w:rsid w:val="00BA7F1C"/>
    <w:rsid w:val="00BB1D1D"/>
    <w:rsid w:val="00BB27BA"/>
    <w:rsid w:val="00BB3487"/>
    <w:rsid w:val="00BB35E7"/>
    <w:rsid w:val="00BB459A"/>
    <w:rsid w:val="00BB4709"/>
    <w:rsid w:val="00BB62F7"/>
    <w:rsid w:val="00BC06A2"/>
    <w:rsid w:val="00BC1873"/>
    <w:rsid w:val="00BC2947"/>
    <w:rsid w:val="00BC3880"/>
    <w:rsid w:val="00BC4ADE"/>
    <w:rsid w:val="00BC54A9"/>
    <w:rsid w:val="00BC55AA"/>
    <w:rsid w:val="00BD28C9"/>
    <w:rsid w:val="00BD321A"/>
    <w:rsid w:val="00BD701A"/>
    <w:rsid w:val="00BD7AD4"/>
    <w:rsid w:val="00BD7B6F"/>
    <w:rsid w:val="00BE1420"/>
    <w:rsid w:val="00BE16EA"/>
    <w:rsid w:val="00BE4EBD"/>
    <w:rsid w:val="00BE6EFE"/>
    <w:rsid w:val="00BF1575"/>
    <w:rsid w:val="00BF26AC"/>
    <w:rsid w:val="00BF28A5"/>
    <w:rsid w:val="00BF32B7"/>
    <w:rsid w:val="00BF6DF5"/>
    <w:rsid w:val="00C001AD"/>
    <w:rsid w:val="00C02E75"/>
    <w:rsid w:val="00C02EC2"/>
    <w:rsid w:val="00C039C2"/>
    <w:rsid w:val="00C05850"/>
    <w:rsid w:val="00C07307"/>
    <w:rsid w:val="00C07BF1"/>
    <w:rsid w:val="00C07D88"/>
    <w:rsid w:val="00C10031"/>
    <w:rsid w:val="00C1107A"/>
    <w:rsid w:val="00C1184D"/>
    <w:rsid w:val="00C151B9"/>
    <w:rsid w:val="00C15844"/>
    <w:rsid w:val="00C1697B"/>
    <w:rsid w:val="00C17AF0"/>
    <w:rsid w:val="00C208EA"/>
    <w:rsid w:val="00C21C3A"/>
    <w:rsid w:val="00C21CCC"/>
    <w:rsid w:val="00C2283A"/>
    <w:rsid w:val="00C252EF"/>
    <w:rsid w:val="00C25C43"/>
    <w:rsid w:val="00C2753A"/>
    <w:rsid w:val="00C27E34"/>
    <w:rsid w:val="00C3229A"/>
    <w:rsid w:val="00C33665"/>
    <w:rsid w:val="00C34B83"/>
    <w:rsid w:val="00C3525A"/>
    <w:rsid w:val="00C357D5"/>
    <w:rsid w:val="00C376DE"/>
    <w:rsid w:val="00C37FEE"/>
    <w:rsid w:val="00C40751"/>
    <w:rsid w:val="00C4193B"/>
    <w:rsid w:val="00C419B4"/>
    <w:rsid w:val="00C424C5"/>
    <w:rsid w:val="00C42C58"/>
    <w:rsid w:val="00C441BE"/>
    <w:rsid w:val="00C4787C"/>
    <w:rsid w:val="00C5015B"/>
    <w:rsid w:val="00C512D6"/>
    <w:rsid w:val="00C52FD6"/>
    <w:rsid w:val="00C53BA4"/>
    <w:rsid w:val="00C615DC"/>
    <w:rsid w:val="00C62316"/>
    <w:rsid w:val="00C6257C"/>
    <w:rsid w:val="00C7162F"/>
    <w:rsid w:val="00C71E4A"/>
    <w:rsid w:val="00C745E1"/>
    <w:rsid w:val="00C76D73"/>
    <w:rsid w:val="00C82B1B"/>
    <w:rsid w:val="00C873D6"/>
    <w:rsid w:val="00C9085C"/>
    <w:rsid w:val="00C920BB"/>
    <w:rsid w:val="00C9359E"/>
    <w:rsid w:val="00C94AC5"/>
    <w:rsid w:val="00C9623A"/>
    <w:rsid w:val="00CA0528"/>
    <w:rsid w:val="00CA102B"/>
    <w:rsid w:val="00CA409F"/>
    <w:rsid w:val="00CA4B59"/>
    <w:rsid w:val="00CA53F8"/>
    <w:rsid w:val="00CA6CC7"/>
    <w:rsid w:val="00CB2098"/>
    <w:rsid w:val="00CB4715"/>
    <w:rsid w:val="00CB4795"/>
    <w:rsid w:val="00CC04C3"/>
    <w:rsid w:val="00CC14EC"/>
    <w:rsid w:val="00CC1BF8"/>
    <w:rsid w:val="00CC2982"/>
    <w:rsid w:val="00CC3C40"/>
    <w:rsid w:val="00CC605E"/>
    <w:rsid w:val="00CC6E60"/>
    <w:rsid w:val="00CD1A34"/>
    <w:rsid w:val="00CD36CD"/>
    <w:rsid w:val="00CD3A81"/>
    <w:rsid w:val="00CD3B8A"/>
    <w:rsid w:val="00CD4793"/>
    <w:rsid w:val="00CD61D0"/>
    <w:rsid w:val="00CE0D9A"/>
    <w:rsid w:val="00CE163A"/>
    <w:rsid w:val="00CE2836"/>
    <w:rsid w:val="00CE44DA"/>
    <w:rsid w:val="00CE5139"/>
    <w:rsid w:val="00CE5BEA"/>
    <w:rsid w:val="00CE6C54"/>
    <w:rsid w:val="00CE75E4"/>
    <w:rsid w:val="00CF08C2"/>
    <w:rsid w:val="00CF2582"/>
    <w:rsid w:val="00CF2986"/>
    <w:rsid w:val="00CF498D"/>
    <w:rsid w:val="00D031FA"/>
    <w:rsid w:val="00D03C4D"/>
    <w:rsid w:val="00D03E98"/>
    <w:rsid w:val="00D066C5"/>
    <w:rsid w:val="00D07A03"/>
    <w:rsid w:val="00D16916"/>
    <w:rsid w:val="00D22B12"/>
    <w:rsid w:val="00D2326D"/>
    <w:rsid w:val="00D257AC"/>
    <w:rsid w:val="00D3118A"/>
    <w:rsid w:val="00D3179C"/>
    <w:rsid w:val="00D31C4D"/>
    <w:rsid w:val="00D34600"/>
    <w:rsid w:val="00D3492E"/>
    <w:rsid w:val="00D3625A"/>
    <w:rsid w:val="00D367A3"/>
    <w:rsid w:val="00D36C11"/>
    <w:rsid w:val="00D374A9"/>
    <w:rsid w:val="00D40D45"/>
    <w:rsid w:val="00D4123B"/>
    <w:rsid w:val="00D41B54"/>
    <w:rsid w:val="00D4259D"/>
    <w:rsid w:val="00D431A9"/>
    <w:rsid w:val="00D4381A"/>
    <w:rsid w:val="00D44710"/>
    <w:rsid w:val="00D45B46"/>
    <w:rsid w:val="00D46DF2"/>
    <w:rsid w:val="00D4700C"/>
    <w:rsid w:val="00D479EE"/>
    <w:rsid w:val="00D52801"/>
    <w:rsid w:val="00D54611"/>
    <w:rsid w:val="00D5676B"/>
    <w:rsid w:val="00D57066"/>
    <w:rsid w:val="00D57E3F"/>
    <w:rsid w:val="00D634F2"/>
    <w:rsid w:val="00D66267"/>
    <w:rsid w:val="00D66D14"/>
    <w:rsid w:val="00D70BDE"/>
    <w:rsid w:val="00D77D43"/>
    <w:rsid w:val="00D84295"/>
    <w:rsid w:val="00D870E8"/>
    <w:rsid w:val="00D87895"/>
    <w:rsid w:val="00D91AE5"/>
    <w:rsid w:val="00D920A6"/>
    <w:rsid w:val="00D9328F"/>
    <w:rsid w:val="00D938F3"/>
    <w:rsid w:val="00D94FAB"/>
    <w:rsid w:val="00D95A65"/>
    <w:rsid w:val="00D9764C"/>
    <w:rsid w:val="00DA030E"/>
    <w:rsid w:val="00DA38F9"/>
    <w:rsid w:val="00DA541D"/>
    <w:rsid w:val="00DA5AC3"/>
    <w:rsid w:val="00DB34C3"/>
    <w:rsid w:val="00DB3BF6"/>
    <w:rsid w:val="00DB3C98"/>
    <w:rsid w:val="00DB7CBB"/>
    <w:rsid w:val="00DC0419"/>
    <w:rsid w:val="00DC0591"/>
    <w:rsid w:val="00DC18FA"/>
    <w:rsid w:val="00DC355C"/>
    <w:rsid w:val="00DC5721"/>
    <w:rsid w:val="00DC7604"/>
    <w:rsid w:val="00DC781D"/>
    <w:rsid w:val="00DD1430"/>
    <w:rsid w:val="00DD207B"/>
    <w:rsid w:val="00DD3D32"/>
    <w:rsid w:val="00DD564F"/>
    <w:rsid w:val="00DD5821"/>
    <w:rsid w:val="00DD6609"/>
    <w:rsid w:val="00DD6BA0"/>
    <w:rsid w:val="00DE0FEA"/>
    <w:rsid w:val="00DE1C81"/>
    <w:rsid w:val="00DE1CEE"/>
    <w:rsid w:val="00DE1CFD"/>
    <w:rsid w:val="00DE414A"/>
    <w:rsid w:val="00DF3D1C"/>
    <w:rsid w:val="00DF5111"/>
    <w:rsid w:val="00DF67A8"/>
    <w:rsid w:val="00E0286B"/>
    <w:rsid w:val="00E050EB"/>
    <w:rsid w:val="00E064E4"/>
    <w:rsid w:val="00E1102F"/>
    <w:rsid w:val="00E15FE7"/>
    <w:rsid w:val="00E16070"/>
    <w:rsid w:val="00E16A8A"/>
    <w:rsid w:val="00E173B3"/>
    <w:rsid w:val="00E2008C"/>
    <w:rsid w:val="00E20C3F"/>
    <w:rsid w:val="00E223DA"/>
    <w:rsid w:val="00E22A24"/>
    <w:rsid w:val="00E24F3A"/>
    <w:rsid w:val="00E26A26"/>
    <w:rsid w:val="00E31D9D"/>
    <w:rsid w:val="00E3231D"/>
    <w:rsid w:val="00E3245A"/>
    <w:rsid w:val="00E433BE"/>
    <w:rsid w:val="00E45753"/>
    <w:rsid w:val="00E46711"/>
    <w:rsid w:val="00E47851"/>
    <w:rsid w:val="00E53E91"/>
    <w:rsid w:val="00E560AD"/>
    <w:rsid w:val="00E56C25"/>
    <w:rsid w:val="00E6036C"/>
    <w:rsid w:val="00E60525"/>
    <w:rsid w:val="00E618D5"/>
    <w:rsid w:val="00E626A2"/>
    <w:rsid w:val="00E63363"/>
    <w:rsid w:val="00E6588C"/>
    <w:rsid w:val="00E65C14"/>
    <w:rsid w:val="00E66FBC"/>
    <w:rsid w:val="00E74E1B"/>
    <w:rsid w:val="00E7559A"/>
    <w:rsid w:val="00E75FAD"/>
    <w:rsid w:val="00E761F6"/>
    <w:rsid w:val="00E7754E"/>
    <w:rsid w:val="00E87441"/>
    <w:rsid w:val="00E90FA2"/>
    <w:rsid w:val="00E9190E"/>
    <w:rsid w:val="00E93803"/>
    <w:rsid w:val="00E946A0"/>
    <w:rsid w:val="00E9472B"/>
    <w:rsid w:val="00EA0C17"/>
    <w:rsid w:val="00EA3693"/>
    <w:rsid w:val="00EA44C5"/>
    <w:rsid w:val="00EA5EA5"/>
    <w:rsid w:val="00EA62BA"/>
    <w:rsid w:val="00EA71BF"/>
    <w:rsid w:val="00EA74B5"/>
    <w:rsid w:val="00EB38AF"/>
    <w:rsid w:val="00EB4655"/>
    <w:rsid w:val="00EB46B9"/>
    <w:rsid w:val="00EB4AAC"/>
    <w:rsid w:val="00EB4F9B"/>
    <w:rsid w:val="00EB6D24"/>
    <w:rsid w:val="00EB782B"/>
    <w:rsid w:val="00EB7954"/>
    <w:rsid w:val="00EC15E4"/>
    <w:rsid w:val="00EC1E30"/>
    <w:rsid w:val="00EC238E"/>
    <w:rsid w:val="00EC3D72"/>
    <w:rsid w:val="00EC3F22"/>
    <w:rsid w:val="00EC5BD7"/>
    <w:rsid w:val="00EC7989"/>
    <w:rsid w:val="00ED0044"/>
    <w:rsid w:val="00ED34EC"/>
    <w:rsid w:val="00ED491F"/>
    <w:rsid w:val="00ED5115"/>
    <w:rsid w:val="00ED5596"/>
    <w:rsid w:val="00ED6B11"/>
    <w:rsid w:val="00EE0302"/>
    <w:rsid w:val="00EE0745"/>
    <w:rsid w:val="00EE0F3E"/>
    <w:rsid w:val="00EE360E"/>
    <w:rsid w:val="00EE5F60"/>
    <w:rsid w:val="00EE66B9"/>
    <w:rsid w:val="00EE7BB0"/>
    <w:rsid w:val="00EF0673"/>
    <w:rsid w:val="00EF12C5"/>
    <w:rsid w:val="00EF4E59"/>
    <w:rsid w:val="00EF543C"/>
    <w:rsid w:val="00EF75E0"/>
    <w:rsid w:val="00F02F9C"/>
    <w:rsid w:val="00F058FB"/>
    <w:rsid w:val="00F0662B"/>
    <w:rsid w:val="00F06BB0"/>
    <w:rsid w:val="00F07B41"/>
    <w:rsid w:val="00F10E78"/>
    <w:rsid w:val="00F10E87"/>
    <w:rsid w:val="00F11079"/>
    <w:rsid w:val="00F12936"/>
    <w:rsid w:val="00F12958"/>
    <w:rsid w:val="00F143C7"/>
    <w:rsid w:val="00F173E6"/>
    <w:rsid w:val="00F21CD9"/>
    <w:rsid w:val="00F308FF"/>
    <w:rsid w:val="00F314E6"/>
    <w:rsid w:val="00F321B8"/>
    <w:rsid w:val="00F32775"/>
    <w:rsid w:val="00F355C2"/>
    <w:rsid w:val="00F36D38"/>
    <w:rsid w:val="00F37F20"/>
    <w:rsid w:val="00F407D9"/>
    <w:rsid w:val="00F40F46"/>
    <w:rsid w:val="00F41D88"/>
    <w:rsid w:val="00F43401"/>
    <w:rsid w:val="00F43553"/>
    <w:rsid w:val="00F4386A"/>
    <w:rsid w:val="00F44203"/>
    <w:rsid w:val="00F44637"/>
    <w:rsid w:val="00F4480D"/>
    <w:rsid w:val="00F457A9"/>
    <w:rsid w:val="00F4780A"/>
    <w:rsid w:val="00F50F58"/>
    <w:rsid w:val="00F51573"/>
    <w:rsid w:val="00F52488"/>
    <w:rsid w:val="00F544D9"/>
    <w:rsid w:val="00F54726"/>
    <w:rsid w:val="00F55F78"/>
    <w:rsid w:val="00F5649C"/>
    <w:rsid w:val="00F5794E"/>
    <w:rsid w:val="00F60C57"/>
    <w:rsid w:val="00F61D3E"/>
    <w:rsid w:val="00F63706"/>
    <w:rsid w:val="00F64807"/>
    <w:rsid w:val="00F6568B"/>
    <w:rsid w:val="00F661CA"/>
    <w:rsid w:val="00F71A87"/>
    <w:rsid w:val="00F72F5A"/>
    <w:rsid w:val="00F74C5C"/>
    <w:rsid w:val="00F814D5"/>
    <w:rsid w:val="00F81E13"/>
    <w:rsid w:val="00F84F7E"/>
    <w:rsid w:val="00F87643"/>
    <w:rsid w:val="00F90275"/>
    <w:rsid w:val="00F92CB6"/>
    <w:rsid w:val="00F93510"/>
    <w:rsid w:val="00F942C8"/>
    <w:rsid w:val="00F948B5"/>
    <w:rsid w:val="00F96DE5"/>
    <w:rsid w:val="00FA0A05"/>
    <w:rsid w:val="00FA15AD"/>
    <w:rsid w:val="00FA2FBF"/>
    <w:rsid w:val="00FA3204"/>
    <w:rsid w:val="00FA3663"/>
    <w:rsid w:val="00FA3976"/>
    <w:rsid w:val="00FA40F4"/>
    <w:rsid w:val="00FB2878"/>
    <w:rsid w:val="00FB2E96"/>
    <w:rsid w:val="00FB3F68"/>
    <w:rsid w:val="00FB75ED"/>
    <w:rsid w:val="00FC3169"/>
    <w:rsid w:val="00FC349F"/>
    <w:rsid w:val="00FC4CA4"/>
    <w:rsid w:val="00FC712E"/>
    <w:rsid w:val="00FC714C"/>
    <w:rsid w:val="00FD275D"/>
    <w:rsid w:val="00FD30CB"/>
    <w:rsid w:val="00FD605B"/>
    <w:rsid w:val="00FD6A91"/>
    <w:rsid w:val="00FE06D2"/>
    <w:rsid w:val="00FE12D4"/>
    <w:rsid w:val="00FE1871"/>
    <w:rsid w:val="00FE28A3"/>
    <w:rsid w:val="00FE2A44"/>
    <w:rsid w:val="00FE559C"/>
    <w:rsid w:val="00FE5FD5"/>
    <w:rsid w:val="00FE662D"/>
    <w:rsid w:val="00FE6907"/>
    <w:rsid w:val="00FF02DE"/>
    <w:rsid w:val="00FF1FA1"/>
    <w:rsid w:val="00FF7E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lsdException w:name="heading 3" w:semiHidden="0" w:uiPriority="9"/>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qFormat/>
    <w:rsid w:val="007B7C18"/>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34"/>
    <w:rsid w:val="005F5D35"/>
    <w:rPr>
      <w:sz w:val="22"/>
      <w:szCs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7"/>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7B7C18"/>
    <w:pPr>
      <w:numPr>
        <w:numId w:val="13"/>
      </w:numPr>
      <w:spacing w:before="120" w:line="276" w:lineRule="auto"/>
    </w:pPr>
    <w:rPr>
      <w:rFonts w:eastAsia="Times New Roman"/>
      <w:sz w:val="22"/>
      <w:szCs w:val="22"/>
    </w:rPr>
  </w:style>
  <w:style w:type="paragraph" w:customStyle="1" w:styleId="SR">
    <w:name w:val="*SR*"/>
    <w:link w:val="SRChar"/>
    <w:qFormat/>
    <w:rsid w:val="00F21CD9"/>
    <w:pPr>
      <w:numPr>
        <w:numId w:val="5"/>
      </w:numPr>
      <w:spacing w:before="120" w:line="276" w:lineRule="auto"/>
      <w:ind w:left="720"/>
    </w:pPr>
    <w:rPr>
      <w:sz w:val="22"/>
      <w:szCs w:val="22"/>
    </w:rPr>
  </w:style>
  <w:style w:type="character" w:customStyle="1" w:styleId="SAChar">
    <w:name w:val="*SA* Char"/>
    <w:basedOn w:val="ListParagraphChar"/>
    <w:link w:val="SA"/>
    <w:rsid w:val="00180515"/>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8"/>
      </w:numPr>
    </w:pPr>
  </w:style>
  <w:style w:type="character" w:customStyle="1" w:styleId="SubStandardChar">
    <w:name w:val="*SubStandard Char"/>
    <w:basedOn w:val="TableTextChar"/>
    <w:link w:val="SubStandard"/>
    <w:rsid w:val="00CF498D"/>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 w:type="paragraph" w:customStyle="1" w:styleId="4Doubleindents">
    <w:name w:val="4Double indents"/>
    <w:basedOn w:val="Normal"/>
    <w:next w:val="Normal"/>
    <w:uiPriority w:val="99"/>
    <w:rsid w:val="0005603A"/>
    <w:pPr>
      <w:tabs>
        <w:tab w:val="left" w:pos="360"/>
        <w:tab w:val="left" w:pos="720"/>
        <w:tab w:val="left" w:pos="1080"/>
      </w:tabs>
      <w:spacing w:before="0" w:after="0" w:line="240" w:lineRule="exact"/>
      <w:ind w:left="1440" w:hanging="360"/>
    </w:pPr>
    <w:rPr>
      <w:rFonts w:ascii="New York" w:eastAsia="Times New Roman" w:hAnsi="New York"/>
      <w:spacing w:val="-5"/>
      <w:sz w:val="20"/>
      <w:szCs w:val="24"/>
    </w:rPr>
  </w:style>
  <w:style w:type="table" w:customStyle="1" w:styleId="TableGrid1">
    <w:name w:val="Table Grid1"/>
    <w:basedOn w:val="TableNormal"/>
    <w:next w:val="TableGrid"/>
    <w:uiPriority w:val="59"/>
    <w:rsid w:val="002C6B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59818">
      <w:bodyDiv w:val="1"/>
      <w:marLeft w:val="0"/>
      <w:marRight w:val="0"/>
      <w:marTop w:val="0"/>
      <w:marBottom w:val="0"/>
      <w:divBdr>
        <w:top w:val="none" w:sz="0" w:space="0" w:color="auto"/>
        <w:left w:val="none" w:sz="0" w:space="0" w:color="auto"/>
        <w:bottom w:val="none" w:sz="0" w:space="0" w:color="auto"/>
        <w:right w:val="none" w:sz="0" w:space="0" w:color="auto"/>
      </w:divBdr>
    </w:div>
    <w:div w:id="99953319">
      <w:bodyDiv w:val="1"/>
      <w:marLeft w:val="0"/>
      <w:marRight w:val="0"/>
      <w:marTop w:val="0"/>
      <w:marBottom w:val="0"/>
      <w:divBdr>
        <w:top w:val="none" w:sz="0" w:space="0" w:color="auto"/>
        <w:left w:val="none" w:sz="0" w:space="0" w:color="auto"/>
        <w:bottom w:val="none" w:sz="0" w:space="0" w:color="auto"/>
        <w:right w:val="none" w:sz="0" w:space="0" w:color="auto"/>
      </w:divBdr>
    </w:div>
    <w:div w:id="107362680">
      <w:bodyDiv w:val="1"/>
      <w:marLeft w:val="0"/>
      <w:marRight w:val="0"/>
      <w:marTop w:val="0"/>
      <w:marBottom w:val="0"/>
      <w:divBdr>
        <w:top w:val="none" w:sz="0" w:space="0" w:color="auto"/>
        <w:left w:val="none" w:sz="0" w:space="0" w:color="auto"/>
        <w:bottom w:val="none" w:sz="0" w:space="0" w:color="auto"/>
        <w:right w:val="none" w:sz="0" w:space="0" w:color="auto"/>
      </w:divBdr>
    </w:div>
    <w:div w:id="241305273">
      <w:bodyDiv w:val="1"/>
      <w:marLeft w:val="0"/>
      <w:marRight w:val="0"/>
      <w:marTop w:val="0"/>
      <w:marBottom w:val="0"/>
      <w:divBdr>
        <w:top w:val="none" w:sz="0" w:space="0" w:color="auto"/>
        <w:left w:val="none" w:sz="0" w:space="0" w:color="auto"/>
        <w:bottom w:val="none" w:sz="0" w:space="0" w:color="auto"/>
        <w:right w:val="none" w:sz="0" w:space="0" w:color="auto"/>
      </w:divBdr>
    </w:div>
    <w:div w:id="277567842">
      <w:bodyDiv w:val="1"/>
      <w:marLeft w:val="0"/>
      <w:marRight w:val="0"/>
      <w:marTop w:val="0"/>
      <w:marBottom w:val="0"/>
      <w:divBdr>
        <w:top w:val="none" w:sz="0" w:space="0" w:color="auto"/>
        <w:left w:val="none" w:sz="0" w:space="0" w:color="auto"/>
        <w:bottom w:val="none" w:sz="0" w:space="0" w:color="auto"/>
        <w:right w:val="none" w:sz="0" w:space="0" w:color="auto"/>
      </w:divBdr>
    </w:div>
    <w:div w:id="328871670">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489640043">
      <w:bodyDiv w:val="1"/>
      <w:marLeft w:val="0"/>
      <w:marRight w:val="0"/>
      <w:marTop w:val="0"/>
      <w:marBottom w:val="0"/>
      <w:divBdr>
        <w:top w:val="none" w:sz="0" w:space="0" w:color="auto"/>
        <w:left w:val="none" w:sz="0" w:space="0" w:color="auto"/>
        <w:bottom w:val="none" w:sz="0" w:space="0" w:color="auto"/>
        <w:right w:val="none" w:sz="0" w:space="0" w:color="auto"/>
      </w:divBdr>
    </w:div>
    <w:div w:id="495146768">
      <w:bodyDiv w:val="1"/>
      <w:marLeft w:val="0"/>
      <w:marRight w:val="0"/>
      <w:marTop w:val="0"/>
      <w:marBottom w:val="0"/>
      <w:divBdr>
        <w:top w:val="none" w:sz="0" w:space="0" w:color="auto"/>
        <w:left w:val="none" w:sz="0" w:space="0" w:color="auto"/>
        <w:bottom w:val="none" w:sz="0" w:space="0" w:color="auto"/>
        <w:right w:val="none" w:sz="0" w:space="0" w:color="auto"/>
      </w:divBdr>
    </w:div>
    <w:div w:id="510265543">
      <w:bodyDiv w:val="1"/>
      <w:marLeft w:val="0"/>
      <w:marRight w:val="0"/>
      <w:marTop w:val="0"/>
      <w:marBottom w:val="0"/>
      <w:divBdr>
        <w:top w:val="none" w:sz="0" w:space="0" w:color="auto"/>
        <w:left w:val="none" w:sz="0" w:space="0" w:color="auto"/>
        <w:bottom w:val="none" w:sz="0" w:space="0" w:color="auto"/>
        <w:right w:val="none" w:sz="0" w:space="0" w:color="auto"/>
      </w:divBdr>
    </w:div>
    <w:div w:id="555746038">
      <w:bodyDiv w:val="1"/>
      <w:marLeft w:val="0"/>
      <w:marRight w:val="0"/>
      <w:marTop w:val="0"/>
      <w:marBottom w:val="0"/>
      <w:divBdr>
        <w:top w:val="none" w:sz="0" w:space="0" w:color="auto"/>
        <w:left w:val="none" w:sz="0" w:space="0" w:color="auto"/>
        <w:bottom w:val="none" w:sz="0" w:space="0" w:color="auto"/>
        <w:right w:val="none" w:sz="0" w:space="0" w:color="auto"/>
      </w:divBdr>
    </w:div>
    <w:div w:id="649746982">
      <w:bodyDiv w:val="1"/>
      <w:marLeft w:val="0"/>
      <w:marRight w:val="0"/>
      <w:marTop w:val="0"/>
      <w:marBottom w:val="0"/>
      <w:divBdr>
        <w:top w:val="none" w:sz="0" w:space="0" w:color="auto"/>
        <w:left w:val="none" w:sz="0" w:space="0" w:color="auto"/>
        <w:bottom w:val="none" w:sz="0" w:space="0" w:color="auto"/>
        <w:right w:val="none" w:sz="0" w:space="0" w:color="auto"/>
      </w:divBdr>
    </w:div>
    <w:div w:id="651325063">
      <w:bodyDiv w:val="1"/>
      <w:marLeft w:val="0"/>
      <w:marRight w:val="0"/>
      <w:marTop w:val="0"/>
      <w:marBottom w:val="0"/>
      <w:divBdr>
        <w:top w:val="none" w:sz="0" w:space="0" w:color="auto"/>
        <w:left w:val="none" w:sz="0" w:space="0" w:color="auto"/>
        <w:bottom w:val="none" w:sz="0" w:space="0" w:color="auto"/>
        <w:right w:val="none" w:sz="0" w:space="0" w:color="auto"/>
      </w:divBdr>
    </w:div>
    <w:div w:id="690032241">
      <w:bodyDiv w:val="1"/>
      <w:marLeft w:val="0"/>
      <w:marRight w:val="0"/>
      <w:marTop w:val="0"/>
      <w:marBottom w:val="0"/>
      <w:divBdr>
        <w:top w:val="none" w:sz="0" w:space="0" w:color="auto"/>
        <w:left w:val="none" w:sz="0" w:space="0" w:color="auto"/>
        <w:bottom w:val="none" w:sz="0" w:space="0" w:color="auto"/>
        <w:right w:val="none" w:sz="0" w:space="0" w:color="auto"/>
      </w:divBdr>
    </w:div>
    <w:div w:id="694572690">
      <w:bodyDiv w:val="1"/>
      <w:marLeft w:val="0"/>
      <w:marRight w:val="0"/>
      <w:marTop w:val="0"/>
      <w:marBottom w:val="0"/>
      <w:divBdr>
        <w:top w:val="none" w:sz="0" w:space="0" w:color="auto"/>
        <w:left w:val="none" w:sz="0" w:space="0" w:color="auto"/>
        <w:bottom w:val="none" w:sz="0" w:space="0" w:color="auto"/>
        <w:right w:val="none" w:sz="0" w:space="0" w:color="auto"/>
      </w:divBdr>
    </w:div>
    <w:div w:id="712315144">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21655633">
      <w:bodyDiv w:val="1"/>
      <w:marLeft w:val="0"/>
      <w:marRight w:val="0"/>
      <w:marTop w:val="0"/>
      <w:marBottom w:val="0"/>
      <w:divBdr>
        <w:top w:val="none" w:sz="0" w:space="0" w:color="auto"/>
        <w:left w:val="none" w:sz="0" w:space="0" w:color="auto"/>
        <w:bottom w:val="none" w:sz="0" w:space="0" w:color="auto"/>
        <w:right w:val="none" w:sz="0" w:space="0" w:color="auto"/>
      </w:divBdr>
    </w:div>
    <w:div w:id="829102173">
      <w:bodyDiv w:val="1"/>
      <w:marLeft w:val="0"/>
      <w:marRight w:val="0"/>
      <w:marTop w:val="0"/>
      <w:marBottom w:val="0"/>
      <w:divBdr>
        <w:top w:val="none" w:sz="0" w:space="0" w:color="auto"/>
        <w:left w:val="none" w:sz="0" w:space="0" w:color="auto"/>
        <w:bottom w:val="none" w:sz="0" w:space="0" w:color="auto"/>
        <w:right w:val="none" w:sz="0" w:space="0" w:color="auto"/>
      </w:divBdr>
    </w:div>
    <w:div w:id="913467657">
      <w:bodyDiv w:val="1"/>
      <w:marLeft w:val="0"/>
      <w:marRight w:val="0"/>
      <w:marTop w:val="0"/>
      <w:marBottom w:val="0"/>
      <w:divBdr>
        <w:top w:val="none" w:sz="0" w:space="0" w:color="auto"/>
        <w:left w:val="none" w:sz="0" w:space="0" w:color="auto"/>
        <w:bottom w:val="none" w:sz="0" w:space="0" w:color="auto"/>
        <w:right w:val="none" w:sz="0" w:space="0" w:color="auto"/>
      </w:divBdr>
    </w:div>
    <w:div w:id="1184780568">
      <w:bodyDiv w:val="1"/>
      <w:marLeft w:val="0"/>
      <w:marRight w:val="0"/>
      <w:marTop w:val="0"/>
      <w:marBottom w:val="0"/>
      <w:divBdr>
        <w:top w:val="none" w:sz="0" w:space="0" w:color="auto"/>
        <w:left w:val="none" w:sz="0" w:space="0" w:color="auto"/>
        <w:bottom w:val="none" w:sz="0" w:space="0" w:color="auto"/>
        <w:right w:val="none" w:sz="0" w:space="0" w:color="auto"/>
      </w:divBdr>
    </w:div>
    <w:div w:id="1193693564">
      <w:bodyDiv w:val="1"/>
      <w:marLeft w:val="0"/>
      <w:marRight w:val="0"/>
      <w:marTop w:val="0"/>
      <w:marBottom w:val="0"/>
      <w:divBdr>
        <w:top w:val="none" w:sz="0" w:space="0" w:color="auto"/>
        <w:left w:val="none" w:sz="0" w:space="0" w:color="auto"/>
        <w:bottom w:val="none" w:sz="0" w:space="0" w:color="auto"/>
        <w:right w:val="none" w:sz="0" w:space="0" w:color="auto"/>
      </w:divBdr>
    </w:div>
    <w:div w:id="1239632399">
      <w:bodyDiv w:val="1"/>
      <w:marLeft w:val="0"/>
      <w:marRight w:val="0"/>
      <w:marTop w:val="0"/>
      <w:marBottom w:val="0"/>
      <w:divBdr>
        <w:top w:val="none" w:sz="0" w:space="0" w:color="auto"/>
        <w:left w:val="none" w:sz="0" w:space="0" w:color="auto"/>
        <w:bottom w:val="none" w:sz="0" w:space="0" w:color="auto"/>
        <w:right w:val="none" w:sz="0" w:space="0" w:color="auto"/>
      </w:divBdr>
    </w:div>
    <w:div w:id="1248347713">
      <w:bodyDiv w:val="1"/>
      <w:marLeft w:val="0"/>
      <w:marRight w:val="0"/>
      <w:marTop w:val="0"/>
      <w:marBottom w:val="0"/>
      <w:divBdr>
        <w:top w:val="none" w:sz="0" w:space="0" w:color="auto"/>
        <w:left w:val="none" w:sz="0" w:space="0" w:color="auto"/>
        <w:bottom w:val="none" w:sz="0" w:space="0" w:color="auto"/>
        <w:right w:val="none" w:sz="0" w:space="0" w:color="auto"/>
      </w:divBdr>
    </w:div>
    <w:div w:id="1251769168">
      <w:bodyDiv w:val="1"/>
      <w:marLeft w:val="0"/>
      <w:marRight w:val="0"/>
      <w:marTop w:val="0"/>
      <w:marBottom w:val="0"/>
      <w:divBdr>
        <w:top w:val="none" w:sz="0" w:space="0" w:color="auto"/>
        <w:left w:val="none" w:sz="0" w:space="0" w:color="auto"/>
        <w:bottom w:val="none" w:sz="0" w:space="0" w:color="auto"/>
        <w:right w:val="none" w:sz="0" w:space="0" w:color="auto"/>
      </w:divBdr>
    </w:div>
    <w:div w:id="1292399751">
      <w:bodyDiv w:val="1"/>
      <w:marLeft w:val="0"/>
      <w:marRight w:val="0"/>
      <w:marTop w:val="0"/>
      <w:marBottom w:val="0"/>
      <w:divBdr>
        <w:top w:val="none" w:sz="0" w:space="0" w:color="auto"/>
        <w:left w:val="none" w:sz="0" w:space="0" w:color="auto"/>
        <w:bottom w:val="none" w:sz="0" w:space="0" w:color="auto"/>
        <w:right w:val="none" w:sz="0" w:space="0" w:color="auto"/>
      </w:divBdr>
    </w:div>
    <w:div w:id="1296713459">
      <w:bodyDiv w:val="1"/>
      <w:marLeft w:val="0"/>
      <w:marRight w:val="0"/>
      <w:marTop w:val="0"/>
      <w:marBottom w:val="0"/>
      <w:divBdr>
        <w:top w:val="none" w:sz="0" w:space="0" w:color="auto"/>
        <w:left w:val="none" w:sz="0" w:space="0" w:color="auto"/>
        <w:bottom w:val="none" w:sz="0" w:space="0" w:color="auto"/>
        <w:right w:val="none" w:sz="0" w:space="0" w:color="auto"/>
      </w:divBdr>
    </w:div>
    <w:div w:id="1313020376">
      <w:bodyDiv w:val="1"/>
      <w:marLeft w:val="0"/>
      <w:marRight w:val="0"/>
      <w:marTop w:val="0"/>
      <w:marBottom w:val="0"/>
      <w:divBdr>
        <w:top w:val="none" w:sz="0" w:space="0" w:color="auto"/>
        <w:left w:val="none" w:sz="0" w:space="0" w:color="auto"/>
        <w:bottom w:val="none" w:sz="0" w:space="0" w:color="auto"/>
        <w:right w:val="none" w:sz="0" w:space="0" w:color="auto"/>
      </w:divBdr>
    </w:div>
    <w:div w:id="1407655045">
      <w:bodyDiv w:val="1"/>
      <w:marLeft w:val="0"/>
      <w:marRight w:val="0"/>
      <w:marTop w:val="0"/>
      <w:marBottom w:val="0"/>
      <w:divBdr>
        <w:top w:val="none" w:sz="0" w:space="0" w:color="auto"/>
        <w:left w:val="none" w:sz="0" w:space="0" w:color="auto"/>
        <w:bottom w:val="none" w:sz="0" w:space="0" w:color="auto"/>
        <w:right w:val="none" w:sz="0" w:space="0" w:color="auto"/>
      </w:divBdr>
    </w:div>
    <w:div w:id="1453091087">
      <w:bodyDiv w:val="1"/>
      <w:marLeft w:val="0"/>
      <w:marRight w:val="0"/>
      <w:marTop w:val="0"/>
      <w:marBottom w:val="0"/>
      <w:divBdr>
        <w:top w:val="none" w:sz="0" w:space="0" w:color="auto"/>
        <w:left w:val="none" w:sz="0" w:space="0" w:color="auto"/>
        <w:bottom w:val="none" w:sz="0" w:space="0" w:color="auto"/>
        <w:right w:val="none" w:sz="0" w:space="0" w:color="auto"/>
      </w:divBdr>
    </w:div>
    <w:div w:id="1456748707">
      <w:bodyDiv w:val="1"/>
      <w:marLeft w:val="0"/>
      <w:marRight w:val="0"/>
      <w:marTop w:val="0"/>
      <w:marBottom w:val="0"/>
      <w:divBdr>
        <w:top w:val="none" w:sz="0" w:space="0" w:color="auto"/>
        <w:left w:val="none" w:sz="0" w:space="0" w:color="auto"/>
        <w:bottom w:val="none" w:sz="0" w:space="0" w:color="auto"/>
        <w:right w:val="none" w:sz="0" w:space="0" w:color="auto"/>
      </w:divBdr>
    </w:div>
    <w:div w:id="1499997884">
      <w:bodyDiv w:val="1"/>
      <w:marLeft w:val="0"/>
      <w:marRight w:val="0"/>
      <w:marTop w:val="0"/>
      <w:marBottom w:val="0"/>
      <w:divBdr>
        <w:top w:val="none" w:sz="0" w:space="0" w:color="auto"/>
        <w:left w:val="none" w:sz="0" w:space="0" w:color="auto"/>
        <w:bottom w:val="none" w:sz="0" w:space="0" w:color="auto"/>
        <w:right w:val="none" w:sz="0" w:space="0" w:color="auto"/>
      </w:divBdr>
    </w:div>
    <w:div w:id="1534463724">
      <w:bodyDiv w:val="1"/>
      <w:marLeft w:val="0"/>
      <w:marRight w:val="0"/>
      <w:marTop w:val="0"/>
      <w:marBottom w:val="0"/>
      <w:divBdr>
        <w:top w:val="none" w:sz="0" w:space="0" w:color="auto"/>
        <w:left w:val="none" w:sz="0" w:space="0" w:color="auto"/>
        <w:bottom w:val="none" w:sz="0" w:space="0" w:color="auto"/>
        <w:right w:val="none" w:sz="0" w:space="0" w:color="auto"/>
      </w:divBdr>
    </w:div>
    <w:div w:id="1615748355">
      <w:bodyDiv w:val="1"/>
      <w:marLeft w:val="0"/>
      <w:marRight w:val="0"/>
      <w:marTop w:val="0"/>
      <w:marBottom w:val="0"/>
      <w:divBdr>
        <w:top w:val="none" w:sz="0" w:space="0" w:color="auto"/>
        <w:left w:val="none" w:sz="0" w:space="0" w:color="auto"/>
        <w:bottom w:val="none" w:sz="0" w:space="0" w:color="auto"/>
        <w:right w:val="none" w:sz="0" w:space="0" w:color="auto"/>
      </w:divBdr>
    </w:div>
    <w:div w:id="1617059714">
      <w:bodyDiv w:val="1"/>
      <w:marLeft w:val="0"/>
      <w:marRight w:val="0"/>
      <w:marTop w:val="0"/>
      <w:marBottom w:val="0"/>
      <w:divBdr>
        <w:top w:val="none" w:sz="0" w:space="0" w:color="auto"/>
        <w:left w:val="none" w:sz="0" w:space="0" w:color="auto"/>
        <w:bottom w:val="none" w:sz="0" w:space="0" w:color="auto"/>
        <w:right w:val="none" w:sz="0" w:space="0" w:color="auto"/>
      </w:divBdr>
    </w:div>
    <w:div w:id="1626080257">
      <w:bodyDiv w:val="1"/>
      <w:marLeft w:val="0"/>
      <w:marRight w:val="0"/>
      <w:marTop w:val="0"/>
      <w:marBottom w:val="0"/>
      <w:divBdr>
        <w:top w:val="none" w:sz="0" w:space="0" w:color="auto"/>
        <w:left w:val="none" w:sz="0" w:space="0" w:color="auto"/>
        <w:bottom w:val="none" w:sz="0" w:space="0" w:color="auto"/>
        <w:right w:val="none" w:sz="0" w:space="0" w:color="auto"/>
      </w:divBdr>
    </w:div>
    <w:div w:id="1638488739">
      <w:bodyDiv w:val="1"/>
      <w:marLeft w:val="0"/>
      <w:marRight w:val="0"/>
      <w:marTop w:val="0"/>
      <w:marBottom w:val="0"/>
      <w:divBdr>
        <w:top w:val="none" w:sz="0" w:space="0" w:color="auto"/>
        <w:left w:val="none" w:sz="0" w:space="0" w:color="auto"/>
        <w:bottom w:val="none" w:sz="0" w:space="0" w:color="auto"/>
        <w:right w:val="none" w:sz="0" w:space="0" w:color="auto"/>
      </w:divBdr>
    </w:div>
    <w:div w:id="1663508086">
      <w:bodyDiv w:val="1"/>
      <w:marLeft w:val="0"/>
      <w:marRight w:val="0"/>
      <w:marTop w:val="0"/>
      <w:marBottom w:val="0"/>
      <w:divBdr>
        <w:top w:val="none" w:sz="0" w:space="0" w:color="auto"/>
        <w:left w:val="none" w:sz="0" w:space="0" w:color="auto"/>
        <w:bottom w:val="none" w:sz="0" w:space="0" w:color="auto"/>
        <w:right w:val="none" w:sz="0" w:space="0" w:color="auto"/>
      </w:divBdr>
    </w:div>
    <w:div w:id="1790201858">
      <w:bodyDiv w:val="1"/>
      <w:marLeft w:val="0"/>
      <w:marRight w:val="0"/>
      <w:marTop w:val="0"/>
      <w:marBottom w:val="0"/>
      <w:divBdr>
        <w:top w:val="none" w:sz="0" w:space="0" w:color="auto"/>
        <w:left w:val="none" w:sz="0" w:space="0" w:color="auto"/>
        <w:bottom w:val="none" w:sz="0" w:space="0" w:color="auto"/>
        <w:right w:val="none" w:sz="0" w:space="0" w:color="auto"/>
      </w:divBdr>
    </w:div>
    <w:div w:id="1883323553">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9410919">
      <w:bodyDiv w:val="1"/>
      <w:marLeft w:val="0"/>
      <w:marRight w:val="0"/>
      <w:marTop w:val="0"/>
      <w:marBottom w:val="0"/>
      <w:divBdr>
        <w:top w:val="none" w:sz="0" w:space="0" w:color="auto"/>
        <w:left w:val="none" w:sz="0" w:space="0" w:color="auto"/>
        <w:bottom w:val="none" w:sz="0" w:space="0" w:color="auto"/>
        <w:right w:val="none" w:sz="0" w:space="0" w:color="auto"/>
      </w:divBdr>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09944384">
      <w:bodyDiv w:val="1"/>
      <w:marLeft w:val="0"/>
      <w:marRight w:val="0"/>
      <w:marTop w:val="0"/>
      <w:marBottom w:val="0"/>
      <w:divBdr>
        <w:top w:val="none" w:sz="0" w:space="0" w:color="auto"/>
        <w:left w:val="none" w:sz="0" w:space="0" w:color="auto"/>
        <w:bottom w:val="none" w:sz="0" w:space="0" w:color="auto"/>
        <w:right w:val="none" w:sz="0" w:space="0" w:color="auto"/>
      </w:divBdr>
    </w:div>
    <w:div w:id="2047366386">
      <w:bodyDiv w:val="1"/>
      <w:marLeft w:val="0"/>
      <w:marRight w:val="0"/>
      <w:marTop w:val="0"/>
      <w:marBottom w:val="0"/>
      <w:divBdr>
        <w:top w:val="none" w:sz="0" w:space="0" w:color="auto"/>
        <w:left w:val="none" w:sz="0" w:space="0" w:color="auto"/>
        <w:bottom w:val="none" w:sz="0" w:space="0" w:color="auto"/>
        <w:right w:val="none" w:sz="0" w:space="0" w:color="auto"/>
      </w:divBdr>
    </w:div>
    <w:div w:id="2050761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8E96-6334-416F-8EFC-7714DB695C4A}">
  <ds:schemaRefs>
    <ds:schemaRef ds:uri="http://schemas.openxmlformats.org/officeDocument/2006/bibliography"/>
  </ds:schemaRefs>
</ds:datastoreItem>
</file>

<file path=customXml/itemProps2.xml><?xml version="1.0" encoding="utf-8"?>
<ds:datastoreItem xmlns:ds="http://schemas.openxmlformats.org/officeDocument/2006/customXml" ds:itemID="{70BDCF9A-5E29-44AC-8C44-D9E862FF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3508</Words>
  <Characters>19998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23460</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2014-04-02T14:25:00Z</cp:lastPrinted>
  <dcterms:created xsi:type="dcterms:W3CDTF">2014-04-17T23:17:00Z</dcterms:created>
  <dcterms:modified xsi:type="dcterms:W3CDTF">2014-04-17T23:17:00Z</dcterms:modified>
</cp:coreProperties>
</file>