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B04689"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D3209">
              <w:rPr>
                <w:rFonts w:asciiTheme="minorHAnsi" w:hAnsiTheme="minorHAnsi"/>
              </w:rPr>
              <w:t>3</w:t>
            </w:r>
          </w:p>
        </w:tc>
      </w:tr>
    </w:tbl>
    <w:p w:rsidR="0077129E" w:rsidRDefault="0077129E" w:rsidP="0077129E">
      <w:pPr>
        <w:pStyle w:val="Heading1"/>
      </w:pPr>
      <w:r w:rsidRPr="00263AF5">
        <w:t>Introduction</w:t>
      </w:r>
    </w:p>
    <w:p w:rsidR="00EE0F3E" w:rsidRPr="00EE0F3E" w:rsidRDefault="0077129E" w:rsidP="00FB3F68">
      <w:r w:rsidRPr="00EE0F3E">
        <w:t xml:space="preserve">In this </w:t>
      </w:r>
      <w:r w:rsidR="006329A9" w:rsidRPr="00EE0F3E">
        <w:t>lesson</w:t>
      </w:r>
      <w:r w:rsidR="00FC7090">
        <w:t xml:space="preserve">, students </w:t>
      </w:r>
      <w:r w:rsidRPr="00EE0F3E">
        <w:t>read and a</w:t>
      </w:r>
      <w:r w:rsidR="006329A9" w:rsidRPr="00EE0F3E">
        <w:t xml:space="preserve">nalyze paragraphs </w:t>
      </w:r>
      <w:r w:rsidR="00BA462B" w:rsidRPr="00EE0F3E">
        <w:t xml:space="preserve">6–9 </w:t>
      </w:r>
      <w:r w:rsidR="006329A9" w:rsidRPr="00EE0F3E">
        <w:t>of Martin Luther King Jr.</w:t>
      </w:r>
      <w:r w:rsidR="00EF0673" w:rsidRPr="00EE0F3E">
        <w:t xml:space="preserve">’s “Letter </w:t>
      </w:r>
      <w:r w:rsidR="000B15EC">
        <w:t>f</w:t>
      </w:r>
      <w:r w:rsidR="00EF0673" w:rsidRPr="00EE0F3E">
        <w:t>rom Birmingham Jail”</w:t>
      </w:r>
      <w:r w:rsidR="006329A9" w:rsidRPr="00EE0F3E">
        <w:t xml:space="preserve"> (from “</w:t>
      </w:r>
      <w:r w:rsidR="00BA462B" w:rsidRPr="00EE0F3E">
        <w:t>In any nonviolent campaign there are four basic steps</w:t>
      </w:r>
      <w:r w:rsidR="006329A9" w:rsidRPr="00EE0F3E">
        <w:t>” to “</w:t>
      </w:r>
      <w:r w:rsidR="00BA462B" w:rsidRPr="00EE0F3E">
        <w:t>tragic attempt to live in monologue rather than dialogue</w:t>
      </w:r>
      <w:r w:rsidR="006329A9" w:rsidRPr="00EE0F3E">
        <w:t>”), in which King</w:t>
      </w:r>
      <w:r w:rsidR="00EE0745" w:rsidRPr="00EE0F3E">
        <w:t xml:space="preserve"> describes the racial injustice in Birmingham and explains why direct action is necessary</w:t>
      </w:r>
      <w:r w:rsidR="006329A9" w:rsidRPr="00EE0F3E">
        <w:t xml:space="preserve">. </w:t>
      </w:r>
      <w:r w:rsidR="00EE0745" w:rsidRPr="00EE0F3E">
        <w:t>Students</w:t>
      </w:r>
      <w:r w:rsidR="00EE0F3E" w:rsidRPr="00EE0F3E">
        <w:t xml:space="preserve"> analyze</w:t>
      </w:r>
      <w:r w:rsidR="00EE0745" w:rsidRPr="00EE0F3E">
        <w:t xml:space="preserve"> one paragraph in </w:t>
      </w:r>
      <w:r w:rsidR="0086781D">
        <w:t xml:space="preserve">pairs </w:t>
      </w:r>
      <w:r w:rsidR="005471CE">
        <w:t>and then prepare for a collaborative whole-class</w:t>
      </w:r>
      <w:r w:rsidR="00EE0745" w:rsidRPr="00EE0F3E">
        <w:t xml:space="preserve"> discussion with a targeted analysis of different section</w:t>
      </w:r>
      <w:r w:rsidR="00A70951">
        <w:t>s</w:t>
      </w:r>
      <w:r w:rsidR="00EE0745" w:rsidRPr="00EE0F3E">
        <w:t xml:space="preserve"> of the letter. Students use their targeted analys</w:t>
      </w:r>
      <w:r w:rsidR="001A70DF">
        <w:t>e</w:t>
      </w:r>
      <w:r w:rsidR="00EE0745" w:rsidRPr="00EE0F3E">
        <w:t>s to prepare for a collaborativ</w:t>
      </w:r>
      <w:r w:rsidR="00EE0F3E" w:rsidRPr="00EE0F3E">
        <w:t>e whole-class discussion about</w:t>
      </w:r>
      <w:r w:rsidR="00EE0745" w:rsidRPr="00EE0F3E">
        <w:t xml:space="preserve"> the validity of King’s argument</w:t>
      </w:r>
      <w:r w:rsidR="00BB1D1D">
        <w:t>.</w:t>
      </w:r>
      <w:r w:rsidR="0046013B">
        <w:t xml:space="preserve"> Students will read these </w:t>
      </w:r>
      <w:r w:rsidR="00DC6510">
        <w:t xml:space="preserve">rich </w:t>
      </w:r>
      <w:r w:rsidR="0046013B">
        <w:t>paragraphs again in Lesson 4, analyzing them for rhetorical impact.</w:t>
      </w:r>
    </w:p>
    <w:p w:rsidR="00EF0673" w:rsidRPr="00EE0F3E" w:rsidRDefault="00EF0673" w:rsidP="00FB3F68">
      <w:r w:rsidRPr="00EE0F3E">
        <w:t xml:space="preserve">Student learning </w:t>
      </w:r>
      <w:r w:rsidR="00EE0F3E" w:rsidRPr="00EE0F3E">
        <w:t xml:space="preserve">in this lesson </w:t>
      </w:r>
      <w:r w:rsidRPr="00EE0F3E">
        <w:t>culminates in a Qu</w:t>
      </w:r>
      <w:r w:rsidR="00EE0F3E" w:rsidRPr="00EE0F3E">
        <w:t xml:space="preserve">ick Write </w:t>
      </w:r>
      <w:r w:rsidR="00DA55DE">
        <w:t xml:space="preserve">on the following prompt: </w:t>
      </w:r>
      <w:r w:rsidR="00DA55DE" w:rsidRPr="00DA55DE">
        <w:t>How do paragraphs 7–9 develop a claim King makes in paragraph 6?</w:t>
      </w:r>
      <w:r w:rsidR="00EE0F3E" w:rsidRPr="00EE0F3E">
        <w:t xml:space="preserve"> </w:t>
      </w:r>
      <w:r w:rsidRPr="00EE0F3E">
        <w:t>For homework, students continue their Accountable Independent Reading</w:t>
      </w:r>
      <w:r w:rsidR="005A5F2C">
        <w:t xml:space="preserve"> </w:t>
      </w:r>
      <w:r w:rsidR="00042D03">
        <w:t>(AIR)</w:t>
      </w:r>
      <w:r w:rsidRPr="00EE0F3E">
        <w:t xml:space="preserve"> through the lens of a focus standard of their choice.</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05603A" w:rsidP="000B2D56">
            <w:pPr>
              <w:pStyle w:val="TableText"/>
            </w:pPr>
            <w:r>
              <w:t>RI</w:t>
            </w:r>
            <w:r w:rsidR="00BB62F7">
              <w:t>.9-</w:t>
            </w:r>
            <w:r w:rsidR="00BB62F7" w:rsidRPr="00C02EC2">
              <w:t>10</w:t>
            </w:r>
            <w:r w:rsidR="00BB62F7">
              <w:t>.</w:t>
            </w:r>
            <w:r w:rsidR="008A641F">
              <w:t>5</w:t>
            </w:r>
          </w:p>
        </w:tc>
        <w:tc>
          <w:tcPr>
            <w:tcW w:w="8124" w:type="dxa"/>
          </w:tcPr>
          <w:p w:rsidR="00BB62F7" w:rsidRDefault="0005603A" w:rsidP="008A641F">
            <w:pPr>
              <w:pStyle w:val="TableText"/>
            </w:pPr>
            <w:r w:rsidRPr="0005603A">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tc>
          <w:tcPr>
            <w:tcW w:w="1344" w:type="dxa"/>
          </w:tcPr>
          <w:p w:rsidR="00EB7954" w:rsidRDefault="0005603A" w:rsidP="0021276C">
            <w:pPr>
              <w:pStyle w:val="TableText"/>
            </w:pPr>
            <w:r>
              <w:t>RI</w:t>
            </w:r>
            <w:r w:rsidR="0021276C">
              <w:t>.9-10.</w:t>
            </w:r>
            <w:r w:rsidR="008A641F">
              <w:t>8</w:t>
            </w:r>
          </w:p>
        </w:tc>
        <w:tc>
          <w:tcPr>
            <w:tcW w:w="8124" w:type="dxa"/>
          </w:tcPr>
          <w:p w:rsidR="00EB7954" w:rsidRDefault="0005603A" w:rsidP="009937DE">
            <w:pPr>
              <w:pStyle w:val="TableText"/>
            </w:pPr>
            <w:r w:rsidRPr="0005603A">
              <w:t>Delineate and evaluate the argument and specific claims in a text, assessing whether the reasoning is valid and the evidence is relevant and sufficient; identify false statements and fallacious reasoning.</w:t>
            </w:r>
          </w:p>
        </w:tc>
      </w:tr>
      <w:tr w:rsidR="00196E84" w:rsidRPr="0053542D">
        <w:tc>
          <w:tcPr>
            <w:tcW w:w="1344" w:type="dxa"/>
          </w:tcPr>
          <w:p w:rsidR="00196E84" w:rsidRDefault="00196E84" w:rsidP="008A641F">
            <w:pPr>
              <w:pStyle w:val="TableText"/>
            </w:pPr>
            <w:r>
              <w:t>W.9-10.9</w:t>
            </w:r>
            <w:r w:rsidR="00BA79E1">
              <w:t>.b</w:t>
            </w:r>
          </w:p>
        </w:tc>
        <w:tc>
          <w:tcPr>
            <w:tcW w:w="8124" w:type="dxa"/>
          </w:tcPr>
          <w:p w:rsidR="00196E84" w:rsidRDefault="00196E84" w:rsidP="0005603A">
            <w:pPr>
              <w:pStyle w:val="TableText"/>
              <w:tabs>
                <w:tab w:val="left" w:pos="2960"/>
              </w:tabs>
              <w:rPr>
                <w:szCs w:val="20"/>
              </w:rPr>
            </w:pPr>
            <w:r w:rsidRPr="00196E84">
              <w:rPr>
                <w:szCs w:val="20"/>
              </w:rPr>
              <w:t>Draw evidence from literary or informational texts to support analysis, reflection, and research.</w:t>
            </w:r>
          </w:p>
          <w:p w:rsidR="00BA79E1" w:rsidRPr="00E67A29" w:rsidRDefault="00E67A29" w:rsidP="003B2581">
            <w:pPr>
              <w:pStyle w:val="SubStandard"/>
              <w:rPr>
                <w:szCs w:val="20"/>
              </w:rPr>
            </w:pPr>
            <w:r w:rsidRPr="00E67A29">
              <w:rPr>
                <w:rStyle w:val="SubStandardChar"/>
              </w:rPr>
              <w:t xml:space="preserve">Apply </w:t>
            </w:r>
            <w:r w:rsidRPr="0098213E">
              <w:rPr>
                <w:rStyle w:val="SubStandardChar"/>
                <w:i/>
              </w:rPr>
              <w:t>grades 9–10 Reading standards</w:t>
            </w:r>
            <w:r w:rsidRPr="00E67A29">
              <w:rPr>
                <w:rStyle w:val="SubStandardChar"/>
              </w:rPr>
              <w:t xml:space="preserve"> to literary nonfiction (e.g., “Delineate and evaluate the argument and specific claims in a text, assessing whether the reasoning is valid and the evidence is relevant and sufficient; identify false statements and fallacious reasoning”).</w:t>
            </w:r>
          </w:p>
        </w:tc>
      </w:tr>
      <w:tr w:rsidR="00C82B1B" w:rsidRPr="0053542D">
        <w:tc>
          <w:tcPr>
            <w:tcW w:w="1344" w:type="dxa"/>
          </w:tcPr>
          <w:p w:rsidR="00C82B1B" w:rsidRPr="009C28BD" w:rsidRDefault="008A641F" w:rsidP="008A641F">
            <w:pPr>
              <w:pStyle w:val="TableText"/>
            </w:pPr>
            <w:r>
              <w:t>SL.9-10.1.a, c, e</w:t>
            </w:r>
          </w:p>
        </w:tc>
        <w:tc>
          <w:tcPr>
            <w:tcW w:w="8124" w:type="dxa"/>
          </w:tcPr>
          <w:p w:rsidR="0005603A" w:rsidRDefault="0005603A" w:rsidP="0005603A">
            <w:pPr>
              <w:pStyle w:val="TableText"/>
              <w:tabs>
                <w:tab w:val="left" w:pos="2960"/>
              </w:tabs>
              <w:rPr>
                <w:szCs w:val="20"/>
              </w:rPr>
            </w:pPr>
            <w:r w:rsidRPr="0005603A">
              <w:rPr>
                <w:szCs w:val="20"/>
              </w:rPr>
              <w:t xml:space="preserve">Initiate and participate effectively in a range of collaborative discussions (one-on-one, in groups, and teacher-led) with diverse partners on </w:t>
            </w:r>
            <w:r w:rsidR="005C35D6" w:rsidRPr="005C35D6">
              <w:rPr>
                <w:i/>
                <w:szCs w:val="20"/>
              </w:rPr>
              <w:t>grades 9–10 topics, texts, and issues</w:t>
            </w:r>
            <w:r w:rsidRPr="0005603A">
              <w:rPr>
                <w:szCs w:val="20"/>
              </w:rPr>
              <w:t xml:space="preserve">, </w:t>
            </w:r>
            <w:r w:rsidRPr="0005603A">
              <w:rPr>
                <w:szCs w:val="20"/>
              </w:rPr>
              <w:lastRenderedPageBreak/>
              <w:t>building on others’ ideas and expressing their own clearly and persuasively.</w:t>
            </w:r>
          </w:p>
          <w:p w:rsidR="0005603A" w:rsidRPr="003B2581" w:rsidRDefault="0005603A" w:rsidP="003B2581">
            <w:pPr>
              <w:pStyle w:val="SubStandard"/>
              <w:numPr>
                <w:ilvl w:val="0"/>
                <w:numId w:val="15"/>
              </w:numPr>
              <w:rPr>
                <w:szCs w:val="20"/>
              </w:rPr>
            </w:pPr>
            <w:r w:rsidRPr="003B2581">
              <w:rPr>
                <w:rFonts w:cs="MyriadNCcondensed-SemiBold"/>
              </w:rPr>
              <w:t xml:space="preserve">Come to discussions </w:t>
            </w:r>
            <w:proofErr w:type="gramStart"/>
            <w:r w:rsidRPr="003B2581">
              <w:rPr>
                <w:rFonts w:cs="MyriadNCcondensed-SemiBold"/>
              </w:rPr>
              <w:t>prepared,</w:t>
            </w:r>
            <w:proofErr w:type="gramEnd"/>
            <w:r w:rsidRPr="003B2581">
              <w:rPr>
                <w:rFonts w:cs="MyriadNCcondensed-SemiBold"/>
              </w:rPr>
              <w:t xml:space="preserve"> having read and researched material under study</w:t>
            </w:r>
            <w:r w:rsidRPr="00B94450">
              <w:t>; explicitly draw on that preparation by referring to evidence from texts and other research on the topic or issue to stimulate a thoughtful, well-reasoned exchange of ideas.</w:t>
            </w:r>
          </w:p>
          <w:p w:rsidR="0005603A" w:rsidRPr="0005603A" w:rsidRDefault="0005603A" w:rsidP="007277E5">
            <w:pPr>
              <w:pStyle w:val="SubStandard"/>
              <w:numPr>
                <w:ilvl w:val="0"/>
                <w:numId w:val="10"/>
              </w:numPr>
            </w:pPr>
            <w:r w:rsidRPr="00B94450">
              <w:t xml:space="preserve">Propel conversations by posing and responding to questions that relate the current discussion to broader themes or larger ideas; actively incorporate others into the </w:t>
            </w:r>
            <w:r w:rsidRPr="0005603A">
              <w:t>discussion; and clarify, verify, or challenge ideas and conclusions.</w:t>
            </w:r>
          </w:p>
          <w:p w:rsidR="0005603A" w:rsidRPr="0005603A" w:rsidRDefault="0005603A" w:rsidP="007277E5">
            <w:pPr>
              <w:pStyle w:val="SubStandard"/>
              <w:numPr>
                <w:ilvl w:val="0"/>
                <w:numId w:val="11"/>
              </w:numPr>
              <w:rPr>
                <w:szCs w:val="20"/>
              </w:rPr>
            </w:pPr>
            <w:r w:rsidRPr="0005603A">
              <w:rPr>
                <w:rFonts w:eastAsia="Times New Roman"/>
              </w:rPr>
              <w:t>Seek to understand other perspectives and cultures and communicate effectively with audiences or individuals from varied backgrounds.</w:t>
            </w:r>
          </w:p>
        </w:tc>
      </w:tr>
    </w:tbl>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answer the following prompt, citing textual evidence to support analysis and inferences drawn from the text</w:t>
            </w:r>
            <w:r>
              <w:t>.</w:t>
            </w:r>
          </w:p>
          <w:p w:rsidR="00B231AA" w:rsidRPr="003908D2" w:rsidRDefault="008A641F" w:rsidP="008A641F">
            <w:pPr>
              <w:pStyle w:val="BulletedList"/>
            </w:pPr>
            <w:r w:rsidRPr="008A641F">
              <w:t>H</w:t>
            </w:r>
            <w:r w:rsidR="007277E5">
              <w:t>ow do paragraphs 7–9 develop a</w:t>
            </w:r>
            <w:r w:rsidRPr="008A641F">
              <w:t xml:space="preserve"> claim King makes in paragraph 6?</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9937DE" w:rsidRPr="003908D2" w:rsidRDefault="00C04DC2" w:rsidP="00F476BA">
            <w:pPr>
              <w:pStyle w:val="BulletedList"/>
            </w:pPr>
            <w:r>
              <w:t>Identify a claim King makes in paragraph 6</w:t>
            </w:r>
            <w:r w:rsidR="00F476BA">
              <w:t xml:space="preserve"> (e.g.</w:t>
            </w:r>
            <w:r w:rsidR="005E71D1">
              <w:t>,</w:t>
            </w:r>
            <w:r w:rsidR="00F476BA">
              <w:t xml:space="preserve"> “We have gone through all of these steps [of a nonviolent campaign] in Birmingham” or “</w:t>
            </w:r>
            <w:r w:rsidR="001B58F6">
              <w:t>[</w:t>
            </w:r>
            <w:r w:rsidR="00F476BA">
              <w:t>R</w:t>
            </w:r>
            <w:r w:rsidR="001B58F6">
              <w:t>]</w:t>
            </w:r>
            <w:r w:rsidR="00F476BA" w:rsidRPr="00F476BA">
              <w:t>acial injustice engulfs this community</w:t>
            </w:r>
            <w:r w:rsidR="005A5F2C">
              <w:t>"</w:t>
            </w:r>
            <w:r w:rsidR="00F476BA">
              <w:t>)</w:t>
            </w:r>
            <w:r w:rsidR="005E71D1">
              <w:t>.</w:t>
            </w:r>
          </w:p>
          <w:p w:rsidR="00D920A6" w:rsidRPr="003908D2" w:rsidRDefault="00C04DC2" w:rsidP="00042D03">
            <w:pPr>
              <w:pStyle w:val="BulletedList"/>
            </w:pPr>
            <w:r>
              <w:t xml:space="preserve">Cite specific textual evidence to </w:t>
            </w:r>
            <w:r w:rsidR="00413B26">
              <w:t xml:space="preserve">show </w:t>
            </w:r>
            <w:r>
              <w:t>how paragraphs 7–9 develop the identified claim</w:t>
            </w:r>
            <w:r w:rsidR="00F476BA">
              <w:t xml:space="preserve"> (e.g.</w:t>
            </w:r>
            <w:r w:rsidR="005E71D1">
              <w:t>,</w:t>
            </w:r>
            <w:r w:rsidR="00F476BA">
              <w:t xml:space="preserve"> “In paragraph 6, King claims that Birmingham has gone through all four of the basic steps of a nonviolent campaign. In paragraphs 7</w:t>
            </w:r>
            <w:r w:rsidR="005E71D1">
              <w:t>–</w:t>
            </w:r>
            <w:r w:rsidR="00F476BA">
              <w:t>9, King provides examples to support this claim. For example, in addition to gathering the</w:t>
            </w:r>
            <w:r w:rsidR="00F476BA" w:rsidRPr="00F476BA">
              <w:t xml:space="preserve"> </w:t>
            </w:r>
            <w:r w:rsidR="00F476BA">
              <w:t>“</w:t>
            </w:r>
            <w:r w:rsidR="00F476BA" w:rsidRPr="00F476BA">
              <w:t>hard, brutal, and unbelievable facts</w:t>
            </w:r>
            <w:r w:rsidR="00F476BA">
              <w:t xml:space="preserve">” </w:t>
            </w:r>
            <w:r w:rsidR="005E71D1">
              <w:t xml:space="preserve">(par. 6) </w:t>
            </w:r>
            <w:r w:rsidR="00F476BA">
              <w:t xml:space="preserve">about racial injustice in Birmingham, they have gone through “negotiating sessions” </w:t>
            </w:r>
            <w:r w:rsidR="005E71D1">
              <w:t xml:space="preserve">(par. 7), </w:t>
            </w:r>
            <w:r w:rsidR="00F476BA">
              <w:t>undergone “</w:t>
            </w:r>
            <w:r w:rsidR="00F476BA" w:rsidRPr="00F476BA">
              <w:t>a process of self-purification</w:t>
            </w:r>
            <w:r w:rsidR="00F476BA">
              <w:t>”</w:t>
            </w:r>
            <w:r w:rsidR="005E71D1">
              <w:t xml:space="preserve"> (par. 7),</w:t>
            </w:r>
            <w:r w:rsidR="00196E84">
              <w:t xml:space="preserve"> and moved to “direct-action</w:t>
            </w:r>
            <w:r w:rsidR="00F476BA">
              <w:t>”</w:t>
            </w:r>
            <w:r w:rsidR="00196E84">
              <w:t xml:space="preserve"> such as “sit-ins” and “marches”</w:t>
            </w:r>
            <w:r w:rsidR="005E71D1">
              <w:t xml:space="preserve"> (par. </w:t>
            </w:r>
            <w:r w:rsidR="005A5F2C">
              <w:t>9)</w:t>
            </w:r>
            <w:r w:rsidR="00F476BA">
              <w:t>)</w:t>
            </w:r>
            <w:r w:rsidR="005E71D1">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434B06" w:rsidRDefault="0018056B" w:rsidP="0018056B">
            <w:pPr>
              <w:pStyle w:val="BulletedList"/>
            </w:pPr>
            <w:r>
              <w:t>gainsaying</w:t>
            </w:r>
            <w:r w:rsidR="009D6172">
              <w:t xml:space="preserve"> (v.) </w:t>
            </w:r>
            <w:r w:rsidR="00EE0F3E">
              <w:t xml:space="preserve">– </w:t>
            </w:r>
            <w:r w:rsidR="009D6172">
              <w:t>denying, disputing</w:t>
            </w:r>
            <w:r w:rsidR="009D6172" w:rsidRPr="009D6172">
              <w:t>, or contradict</w:t>
            </w:r>
            <w:r w:rsidR="009D6172">
              <w:t>ing</w:t>
            </w:r>
          </w:p>
          <w:p w:rsidR="0018056B" w:rsidRDefault="0018056B" w:rsidP="0018056B">
            <w:pPr>
              <w:pStyle w:val="BulletedList"/>
            </w:pPr>
            <w:r>
              <w:t>engulfs</w:t>
            </w:r>
            <w:r w:rsidR="00EE0F3E">
              <w:t xml:space="preserve"> (v.) – swallows up </w:t>
            </w:r>
          </w:p>
          <w:p w:rsidR="0018056B" w:rsidRDefault="0018056B" w:rsidP="0018056B">
            <w:pPr>
              <w:pStyle w:val="BulletedList"/>
            </w:pPr>
            <w:r>
              <w:lastRenderedPageBreak/>
              <w:t>segregated</w:t>
            </w:r>
            <w:r w:rsidR="00EE0F3E">
              <w:t xml:space="preserve"> (adj.) – </w:t>
            </w:r>
            <w:r w:rsidR="00EE0F3E" w:rsidRPr="00EE0F3E">
              <w:t>discriminating against a group, especially on the basis of race</w:t>
            </w:r>
            <w:r w:rsidR="00EE0F3E">
              <w:t xml:space="preserve"> </w:t>
            </w:r>
          </w:p>
          <w:p w:rsidR="0018056B" w:rsidRDefault="0018056B" w:rsidP="0018056B">
            <w:pPr>
              <w:pStyle w:val="BulletedList"/>
            </w:pPr>
            <w:r>
              <w:t>notorious</w:t>
            </w:r>
            <w:r w:rsidR="00EE0F3E">
              <w:t xml:space="preserve"> (adj.) – </w:t>
            </w:r>
            <w:r w:rsidR="00EE0F3E" w:rsidRPr="00EE0F3E">
              <w:t>widely and unfavorably known</w:t>
            </w:r>
          </w:p>
          <w:p w:rsidR="0018056B" w:rsidRDefault="001953A8" w:rsidP="0018056B">
            <w:pPr>
              <w:pStyle w:val="BulletedList"/>
            </w:pPr>
            <w:proofErr w:type="gramStart"/>
            <w:r>
              <w:t>good-faith</w:t>
            </w:r>
            <w:proofErr w:type="gramEnd"/>
            <w:r>
              <w:t xml:space="preserve"> (adj.) – in </w:t>
            </w:r>
            <w:r w:rsidRPr="0018056B">
              <w:t>accordance with standards of honesty, trust, sincerity, etc.</w:t>
            </w:r>
          </w:p>
          <w:p w:rsidR="00EE0F3E" w:rsidRDefault="00EE0F3E" w:rsidP="00EE0F3E">
            <w:pPr>
              <w:pStyle w:val="BulletedList"/>
            </w:pPr>
            <w:r>
              <w:t xml:space="preserve">moratorium (n.) – </w:t>
            </w:r>
            <w:r w:rsidRPr="00EE0F3E">
              <w:t>a suspension of activity</w:t>
            </w:r>
          </w:p>
          <w:p w:rsidR="005471CE" w:rsidRDefault="005471CE" w:rsidP="005471CE">
            <w:pPr>
              <w:pStyle w:val="BulletedList"/>
            </w:pPr>
            <w:r>
              <w:t xml:space="preserve">runoff (n.) – </w:t>
            </w:r>
            <w:r w:rsidRPr="00916073">
              <w:t>a final contest held to determine a victor after earlier contests have eliminated the weaker contestants</w:t>
            </w:r>
          </w:p>
          <w:p w:rsidR="000F7FFA" w:rsidRDefault="000F7FFA" w:rsidP="005471CE">
            <w:pPr>
              <w:pStyle w:val="BulletedList"/>
            </w:pPr>
            <w:r>
              <w:t xml:space="preserve">sit-ins (n.) – </w:t>
            </w:r>
            <w:r w:rsidRPr="000F7FFA">
              <w:t>any organized protest</w:t>
            </w:r>
            <w:r w:rsidR="00A03DBD">
              <w:t>s</w:t>
            </w:r>
            <w:r w:rsidRPr="000F7FFA">
              <w:t xml:space="preserve"> in which a group of people peacef</w:t>
            </w:r>
            <w:r>
              <w:t>ully occupy and refuse to leave a premises</w:t>
            </w:r>
          </w:p>
          <w:p w:rsidR="00413B26" w:rsidRDefault="00413B26" w:rsidP="00413B26">
            <w:pPr>
              <w:pStyle w:val="BulletedList"/>
            </w:pPr>
            <w:r>
              <w:t>dramatize (v</w:t>
            </w:r>
            <w:r w:rsidRPr="00E3231D">
              <w:t>.) – to express or represent vividly, emotionally, or strikingly</w:t>
            </w:r>
          </w:p>
          <w:p w:rsidR="005471CE" w:rsidRDefault="005471CE" w:rsidP="005471CE">
            <w:pPr>
              <w:pStyle w:val="BulletedList"/>
            </w:pPr>
            <w:r>
              <w:t>unfettered (adj.) –</w:t>
            </w:r>
            <w:r w:rsidR="000F7FFA">
              <w:t xml:space="preserve"> freed from restraint; liberated</w:t>
            </w:r>
          </w:p>
          <w:p w:rsidR="00916073" w:rsidRPr="00B231AA" w:rsidRDefault="00CC14EC" w:rsidP="005471CE">
            <w:pPr>
              <w:pStyle w:val="BulletedList"/>
            </w:pPr>
            <w:r>
              <w:t xml:space="preserve">gadflies (n.) </w:t>
            </w:r>
            <w:r w:rsidR="00C529BA">
              <w:t xml:space="preserve">– </w:t>
            </w:r>
            <w:r>
              <w:t>people</w:t>
            </w:r>
            <w:r w:rsidRPr="00CC14EC">
              <w:t xml:space="preserve"> who persistently annoy or provoke others with criticism, schemes, ideas, demands, requests, etc.</w:t>
            </w:r>
          </w:p>
        </w:tc>
      </w:tr>
      <w:tr w:rsidR="00263AF5" w:rsidRPr="00F308FF">
        <w:tc>
          <w:tcPr>
            <w:tcW w:w="9450" w:type="dxa"/>
            <w:shd w:val="clear" w:color="auto" w:fill="76923C"/>
          </w:tcPr>
          <w:p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tc>
          <w:tcPr>
            <w:tcW w:w="9450" w:type="dxa"/>
          </w:tcPr>
          <w:p w:rsidR="001713C7" w:rsidRPr="001713C7" w:rsidRDefault="00EE0F3E" w:rsidP="001713C7">
            <w:pPr>
              <w:pStyle w:val="BulletedList"/>
            </w:pPr>
            <w:r w:rsidRPr="00417EE8">
              <w:t xml:space="preserve">by-product (n.) – </w:t>
            </w:r>
            <w:r w:rsidR="001713C7" w:rsidRPr="001713C7">
              <w:t xml:space="preserve">the result of another action, often unforeseen or unintended </w:t>
            </w:r>
          </w:p>
          <w:p w:rsidR="00CC14EC" w:rsidRDefault="00CC14EC" w:rsidP="0018056B">
            <w:pPr>
              <w:pStyle w:val="BulletedList"/>
            </w:pPr>
            <w:r>
              <w:t>tension (</w:t>
            </w:r>
            <w:r w:rsidR="00E3231D">
              <w:t xml:space="preserve">n.) – </w:t>
            </w:r>
            <w:r w:rsidR="00E3231D" w:rsidRPr="00E3231D">
              <w:t>the state of being stretched or strained</w:t>
            </w:r>
          </w:p>
          <w:p w:rsidR="00AA0C35" w:rsidRDefault="00AA0C35" w:rsidP="00AA0C35">
            <w:pPr>
              <w:pStyle w:val="BulletedList"/>
            </w:pPr>
            <w:r>
              <w:t>postponement (n.) – the putting off or deferring until a later time</w:t>
            </w:r>
          </w:p>
          <w:p w:rsidR="00CC14EC" w:rsidRDefault="00E3231D" w:rsidP="0018056B">
            <w:pPr>
              <w:pStyle w:val="BulletedList"/>
            </w:pPr>
            <w:r>
              <w:t>b</w:t>
            </w:r>
            <w:r w:rsidR="00CC14EC">
              <w:t>ondage</w:t>
            </w:r>
            <w:r>
              <w:t xml:space="preserve"> (n.) – </w:t>
            </w:r>
            <w:r w:rsidRPr="00E3231D">
              <w:t>the state of being bound by or subjected to</w:t>
            </w:r>
            <w:r>
              <w:t xml:space="preserve"> some external power or control</w:t>
            </w:r>
          </w:p>
          <w:p w:rsidR="00CC14EC" w:rsidRDefault="00CC14EC" w:rsidP="0018056B">
            <w:pPr>
              <w:pStyle w:val="BulletedList"/>
            </w:pPr>
            <w:r>
              <w:t>monologue</w:t>
            </w:r>
            <w:r w:rsidR="00E3231D">
              <w:t xml:space="preserve"> (n.) – </w:t>
            </w:r>
            <w:r w:rsidR="00E3231D" w:rsidRPr="00E3231D">
              <w:t>a prolonged talk or discourse by a single speaker, especially one dominating or monopolizing a conversation</w:t>
            </w:r>
          </w:p>
          <w:p w:rsidR="00CC14EC" w:rsidRPr="00B231AA" w:rsidRDefault="00E3231D" w:rsidP="00CC14EC">
            <w:pPr>
              <w:pStyle w:val="BulletedList"/>
            </w:pPr>
            <w:r>
              <w:t>d</w:t>
            </w:r>
            <w:r w:rsidR="00CC14EC">
              <w:t>ialogue</w:t>
            </w:r>
            <w:r>
              <w:t xml:space="preserve"> (n.) – </w:t>
            </w:r>
            <w:r w:rsidRPr="00E3231D">
              <w:t>conversation between two or more persons</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A31E79">
              <w:t>I.</w:t>
            </w:r>
            <w:r w:rsidR="00434B06">
              <w:t>9-10.</w:t>
            </w:r>
            <w:r w:rsidR="00A31E79">
              <w:t xml:space="preserve">5, RI.9-10.8, </w:t>
            </w:r>
            <w:r w:rsidR="00013627">
              <w:t xml:space="preserve">W.9-10.9.b, </w:t>
            </w:r>
            <w:r w:rsidR="00A31E79">
              <w:t>SL.9-10.1.a, c, e</w:t>
            </w:r>
          </w:p>
          <w:p w:rsidR="00730123" w:rsidRDefault="00265FA0" w:rsidP="00A31E79">
            <w:pPr>
              <w:pStyle w:val="BulletedList"/>
            </w:pPr>
            <w:r>
              <w:t xml:space="preserve">Text: </w:t>
            </w:r>
            <w:r w:rsidRPr="00C02EC2">
              <w:t>“</w:t>
            </w:r>
            <w:r w:rsidR="00434B06">
              <w:t>Letter from Birmingham Jail</w:t>
            </w:r>
            <w:r w:rsidR="00A31E79">
              <w:t>”</w:t>
            </w:r>
            <w:r w:rsidR="00697095">
              <w:t xml:space="preserve"> by</w:t>
            </w:r>
            <w:bookmarkStart w:id="0" w:name="_GoBack"/>
            <w:bookmarkEnd w:id="0"/>
            <w:r w:rsidR="00497E59">
              <w:t xml:space="preserve"> Martin Luther King, Jr.,</w:t>
            </w:r>
            <w:r w:rsidR="00A31E79">
              <w:t xml:space="preserve"> paragraphs 6–9</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w:t>
            </w:r>
            <w:r w:rsidR="00696137">
              <w:t xml:space="preserve"> </w:t>
            </w:r>
            <w:r>
              <w:t>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B772A6" w:rsidRDefault="00B772A6" w:rsidP="00B772A6">
            <w:pPr>
              <w:pStyle w:val="NumberedList"/>
            </w:pPr>
            <w:r>
              <w:t>Collaborative Discussion Preparation</w:t>
            </w:r>
          </w:p>
          <w:p w:rsidR="009F6383" w:rsidRDefault="009F6383" w:rsidP="00844E29">
            <w:pPr>
              <w:pStyle w:val="NumberedList"/>
            </w:pPr>
            <w:r>
              <w:t>Collaborative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077E38" w:rsidP="007277E5">
            <w:pPr>
              <w:pStyle w:val="NumberedList"/>
              <w:numPr>
                <w:ilvl w:val="0"/>
                <w:numId w:val="9"/>
              </w:numPr>
            </w:pPr>
            <w:r>
              <w:t>10</w:t>
            </w:r>
            <w:r w:rsidR="00F51573">
              <w:t>%</w:t>
            </w:r>
          </w:p>
          <w:p w:rsidR="00F51573" w:rsidRDefault="00A31E79" w:rsidP="00F51573">
            <w:pPr>
              <w:pStyle w:val="NumberedList"/>
            </w:pPr>
            <w:r>
              <w:t>10</w:t>
            </w:r>
            <w:r w:rsidR="00F51573">
              <w:t>%</w:t>
            </w:r>
          </w:p>
          <w:p w:rsidR="00F51573" w:rsidRDefault="00A31E79" w:rsidP="00F51573">
            <w:pPr>
              <w:pStyle w:val="NumberedList"/>
            </w:pPr>
            <w:r>
              <w:t>10</w:t>
            </w:r>
            <w:r w:rsidR="00F51573">
              <w:t>%</w:t>
            </w:r>
          </w:p>
          <w:p w:rsidR="00A31E79" w:rsidRDefault="00AB7DBF" w:rsidP="00F51573">
            <w:pPr>
              <w:pStyle w:val="NumberedList"/>
            </w:pPr>
            <w:r>
              <w:t>20</w:t>
            </w:r>
            <w:r w:rsidR="00A31E79">
              <w:t>%</w:t>
            </w:r>
          </w:p>
          <w:p w:rsidR="00F51573" w:rsidRDefault="00AB7DBF" w:rsidP="00F51573">
            <w:pPr>
              <w:pStyle w:val="NumberedList"/>
            </w:pPr>
            <w:r>
              <w:t>20</w:t>
            </w:r>
            <w:r w:rsidR="00F51573">
              <w:t>%</w:t>
            </w:r>
          </w:p>
          <w:p w:rsidR="009F6383" w:rsidRDefault="00DD0218" w:rsidP="00F51573">
            <w:pPr>
              <w:pStyle w:val="NumberedList"/>
            </w:pPr>
            <w:r>
              <w:t>15</w:t>
            </w:r>
            <w:r w:rsidR="009F6383">
              <w:t>%</w:t>
            </w:r>
          </w:p>
          <w:p w:rsidR="00F51573" w:rsidRDefault="0012101E" w:rsidP="00F51573">
            <w:pPr>
              <w:pStyle w:val="NumberedList"/>
            </w:pPr>
            <w:r>
              <w:t>10</w:t>
            </w:r>
            <w:r w:rsidR="00F51573">
              <w:t>%</w:t>
            </w:r>
          </w:p>
          <w:p w:rsidR="00546D71" w:rsidRPr="00C02EC2" w:rsidRDefault="00F51573" w:rsidP="00F51573">
            <w:pPr>
              <w:pStyle w:val="NumberedList"/>
            </w:pPr>
            <w:r>
              <w:t>5%</w:t>
            </w:r>
          </w:p>
        </w:tc>
      </w:tr>
    </w:tbl>
    <w:p w:rsidR="00234239" w:rsidRDefault="00F308FF" w:rsidP="005B1677">
      <w:pPr>
        <w:pStyle w:val="Heading1"/>
      </w:pPr>
      <w:r>
        <w:t>Materials</w:t>
      </w:r>
    </w:p>
    <w:p w:rsidR="00A31E79" w:rsidRDefault="008929AA" w:rsidP="00234239">
      <w:pPr>
        <w:pStyle w:val="BulletedList"/>
      </w:pPr>
      <w:r>
        <w:t>Student c</w:t>
      </w:r>
      <w:r w:rsidR="00A31E79">
        <w:t xml:space="preserve">opies of the 10.2 Common Core Learning Standards Tool </w:t>
      </w:r>
      <w:r w:rsidR="00933AFD">
        <w:t>(refer to 10.2.1 Lesson 1)</w:t>
      </w:r>
    </w:p>
    <w:p w:rsidR="002F7733" w:rsidRDefault="002F7733" w:rsidP="00234239">
      <w:pPr>
        <w:pStyle w:val="BulletedList"/>
      </w:pPr>
      <w:r>
        <w:t>Copies of the Argument Visual Handout for each student</w:t>
      </w:r>
    </w:p>
    <w:p w:rsidR="000A63CB" w:rsidRPr="000A63CB" w:rsidRDefault="005471CE" w:rsidP="00234239">
      <w:pPr>
        <w:pStyle w:val="BulletedList"/>
      </w:pPr>
      <w:r>
        <w:t xml:space="preserve">Copies of the </w:t>
      </w:r>
      <w:r w:rsidR="00A0184C" w:rsidRPr="00A0184C">
        <w:t>Paragraph</w:t>
      </w:r>
      <w:r w:rsidR="00A0184C">
        <w:t>s</w:t>
      </w:r>
      <w:r w:rsidR="00A0184C" w:rsidRPr="00A0184C">
        <w:t xml:space="preserve"> </w:t>
      </w:r>
      <w:r w:rsidR="00A0184C">
        <w:t>7–8</w:t>
      </w:r>
      <w:r w:rsidR="00A0184C" w:rsidRPr="00A0184C">
        <w:t xml:space="preserve"> Textual Analysis Tool</w:t>
      </w:r>
      <w:r>
        <w:t xml:space="preserve"> for </w:t>
      </w:r>
      <w:r w:rsidR="00B730B1">
        <w:t xml:space="preserve">about </w:t>
      </w:r>
      <w:r>
        <w:t>half of the students</w:t>
      </w:r>
      <w:r w:rsidR="00042D03">
        <w:t xml:space="preserve"> </w:t>
      </w:r>
    </w:p>
    <w:p w:rsidR="000A63CB" w:rsidRDefault="005471CE" w:rsidP="00234239">
      <w:pPr>
        <w:pStyle w:val="BulletedList"/>
      </w:pPr>
      <w:r>
        <w:t xml:space="preserve">Copies of the </w:t>
      </w:r>
      <w:r w:rsidR="00A0184C" w:rsidRPr="00A0184C">
        <w:t>Paragraph 9 Textual Analysis Tool</w:t>
      </w:r>
      <w:r>
        <w:t xml:space="preserve"> for </w:t>
      </w:r>
      <w:r w:rsidR="00B730B1">
        <w:t xml:space="preserve">about </w:t>
      </w:r>
      <w:r>
        <w:t>half of the students</w:t>
      </w:r>
    </w:p>
    <w:p w:rsidR="00434142" w:rsidRDefault="00434142" w:rsidP="00434142">
      <w:pPr>
        <w:pStyle w:val="BulletedList"/>
      </w:pPr>
      <w:r>
        <w:t>Student copies of the Short Response Rubric and Checklist (refer to 10.2.1 Lesson 1)</w:t>
      </w:r>
    </w:p>
    <w:p w:rsidR="005471CE" w:rsidRPr="000A63CB" w:rsidRDefault="005471CE" w:rsidP="005471CE">
      <w:pPr>
        <w:pStyle w:val="IN"/>
      </w:pPr>
      <w:r>
        <w:t xml:space="preserve">Consider two-sided printing of the </w:t>
      </w:r>
      <w:r w:rsidR="001B6856">
        <w:t>Textual Analysis</w:t>
      </w:r>
      <w:r>
        <w:t xml:space="preserve"> Tools</w:t>
      </w:r>
      <w:r w:rsidR="006262FC">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 xml:space="preserve">Introduction </w:t>
      </w:r>
      <w:r w:rsidR="00B730B1">
        <w:t xml:space="preserve">of </w:t>
      </w:r>
      <w:r w:rsidRPr="00A24DAB">
        <w:t>Lesson Agenda</w:t>
      </w:r>
      <w:r w:rsidR="00607856" w:rsidRPr="00A24DAB">
        <w:tab/>
      </w:r>
      <w:r w:rsidR="005D126C">
        <w:t>10</w:t>
      </w:r>
      <w:r w:rsidR="00607856" w:rsidRPr="00A24DAB">
        <w:t>%</w:t>
      </w:r>
    </w:p>
    <w:p w:rsidR="00A31E79" w:rsidRDefault="003B1C99" w:rsidP="00FE6907">
      <w:pPr>
        <w:pStyle w:val="TA"/>
      </w:pPr>
      <w:r>
        <w:t>Begin by r</w:t>
      </w:r>
      <w:r w:rsidR="00FC4CA4">
        <w:t>eview</w:t>
      </w:r>
      <w:r>
        <w:t>ing</w:t>
      </w:r>
      <w:r w:rsidR="00FC4CA4">
        <w:t xml:space="preserve"> the agenda and </w:t>
      </w:r>
      <w:r w:rsidR="00FE6907">
        <w:t>assessed standard for this lesson</w:t>
      </w:r>
      <w:r w:rsidR="00A31E79">
        <w:t>: RI.9-10.5</w:t>
      </w:r>
      <w:r w:rsidR="00FE6907">
        <w:t xml:space="preserve">. In this </w:t>
      </w:r>
      <w:r w:rsidR="006B0945">
        <w:t xml:space="preserve">lesson, students </w:t>
      </w:r>
      <w:r w:rsidR="003872B8">
        <w:t>analyze how King develops his</w:t>
      </w:r>
      <w:r w:rsidR="00A31E79">
        <w:t xml:space="preserve"> claims about racial injustice</w:t>
      </w:r>
      <w:r w:rsidR="003872B8">
        <w:t xml:space="preserve"> and the nonviolent campaign</w:t>
      </w:r>
      <w:r w:rsidR="00A31E79">
        <w:t xml:space="preserve"> in Birmingham</w:t>
      </w:r>
      <w:r w:rsidR="003872B8">
        <w:t>. Students focus on smaller excerpts from the letter and then engage in a collaborative discussion to teach and challenge one another.</w:t>
      </w:r>
    </w:p>
    <w:p w:rsidR="00FE6907" w:rsidRDefault="00FE6907" w:rsidP="00FE6907">
      <w:pPr>
        <w:pStyle w:val="SA"/>
      </w:pPr>
      <w:r>
        <w:t xml:space="preserve">Students </w:t>
      </w:r>
      <w:r w:rsidR="003B1C99">
        <w:t>look at the agenda</w:t>
      </w:r>
      <w:r>
        <w:t>.</w:t>
      </w:r>
    </w:p>
    <w:p w:rsidR="0018056B" w:rsidRPr="00C845DB" w:rsidRDefault="00BA6213" w:rsidP="0018056B">
      <w:pPr>
        <w:pStyle w:val="TA"/>
      </w:pPr>
      <w:r w:rsidRPr="00C845DB">
        <w:t xml:space="preserve">Distribute </w:t>
      </w:r>
      <w:r>
        <w:t xml:space="preserve">or </w:t>
      </w:r>
      <w:r w:rsidR="00F866CA">
        <w:t>direct</w:t>
      </w:r>
      <w:r w:rsidR="00013403">
        <w:t xml:space="preserve"> </w:t>
      </w:r>
      <w:r>
        <w:t>students to take out their copies of</w:t>
      </w:r>
      <w:r w:rsidR="0018056B" w:rsidRPr="00C845DB">
        <w:t xml:space="preserve"> the </w:t>
      </w:r>
      <w:r w:rsidR="0018056B">
        <w:t>10</w:t>
      </w:r>
      <w:r w:rsidR="0018056B" w:rsidRPr="00C845DB">
        <w:t>.</w:t>
      </w:r>
      <w:r w:rsidR="0018056B">
        <w:t>2</w:t>
      </w:r>
      <w:r w:rsidR="0018056B" w:rsidRPr="00C845DB">
        <w:t xml:space="preserve"> Common Core Learning Standards Tool. Inform students that </w:t>
      </w:r>
      <w:r w:rsidR="0018056B">
        <w:t xml:space="preserve">in this lesson </w:t>
      </w:r>
      <w:r w:rsidR="0018056B" w:rsidRPr="00C845DB">
        <w:t xml:space="preserve">they </w:t>
      </w:r>
      <w:r w:rsidR="0018056B">
        <w:t>begin to work</w:t>
      </w:r>
      <w:r w:rsidR="00BB1D1D">
        <w:t xml:space="preserve"> with a new standard</w:t>
      </w:r>
      <w:r w:rsidR="0018056B">
        <w:t xml:space="preserve">: RI.9-10.8. </w:t>
      </w:r>
      <w:r w:rsidR="00013403">
        <w:t>Instruct</w:t>
      </w:r>
      <w:r w:rsidR="00013403" w:rsidRPr="00C845DB">
        <w:t xml:space="preserve"> </w:t>
      </w:r>
      <w:r w:rsidR="0018056B" w:rsidRPr="00C845DB">
        <w:t xml:space="preserve">students to individually read </w:t>
      </w:r>
      <w:r w:rsidR="00BB1D1D">
        <w:t>the</w:t>
      </w:r>
      <w:r w:rsidR="0018056B">
        <w:t xml:space="preserve"> s</w:t>
      </w:r>
      <w:r w:rsidR="00BB1D1D">
        <w:t>tandard</w:t>
      </w:r>
      <w:r w:rsidR="0018056B" w:rsidRPr="00C845DB">
        <w:t xml:space="preserve"> on their tools and assess their familiarity with and mastery </w:t>
      </w:r>
      <w:r w:rsidR="00BB1D1D">
        <w:t>of the</w:t>
      </w:r>
      <w:r w:rsidR="0018056B">
        <w:t xml:space="preserve"> standard.</w:t>
      </w:r>
    </w:p>
    <w:p w:rsidR="0018056B" w:rsidRDefault="0018056B" w:rsidP="0018056B">
      <w:pPr>
        <w:pStyle w:val="SA"/>
      </w:pPr>
      <w:r>
        <w:t xml:space="preserve">Students read and assess </w:t>
      </w:r>
      <w:r w:rsidR="00BB1D1D">
        <w:t xml:space="preserve">their </w:t>
      </w:r>
      <w:r w:rsidR="003B1C99" w:rsidRPr="00C845DB">
        <w:t>familiarity with</w:t>
      </w:r>
      <w:r w:rsidR="00BB1D1D">
        <w:t xml:space="preserve"> standard</w:t>
      </w:r>
      <w:r>
        <w:t xml:space="preserve"> RI.9-10.8</w:t>
      </w:r>
      <w:r w:rsidR="00BB1D1D">
        <w:t>.</w:t>
      </w:r>
      <w:r>
        <w:t xml:space="preserve"> </w:t>
      </w:r>
    </w:p>
    <w:p w:rsidR="0018056B" w:rsidRPr="00C845DB" w:rsidRDefault="0018056B" w:rsidP="0018056B">
      <w:pPr>
        <w:pStyle w:val="TA"/>
      </w:pPr>
      <w:r w:rsidRPr="00C845DB">
        <w:t>Instruct students to talk in pairs abo</w:t>
      </w:r>
      <w:r w:rsidR="00BB1D1D">
        <w:t>ut what they think the standard</w:t>
      </w:r>
      <w:r>
        <w:t xml:space="preserve"> mean</w:t>
      </w:r>
      <w:r w:rsidR="00BB1D1D">
        <w:t>s</w:t>
      </w:r>
      <w:r>
        <w:t xml:space="preserve">. </w:t>
      </w:r>
      <w:r w:rsidRPr="00C845DB">
        <w:t>Lea</w:t>
      </w:r>
      <w:r w:rsidR="00BB1D1D">
        <w:t>d a brief discussion about the standard</w:t>
      </w:r>
      <w:r w:rsidRPr="00C845DB">
        <w:t xml:space="preserve">. </w:t>
      </w:r>
    </w:p>
    <w:p w:rsidR="0018056B" w:rsidRDefault="0018056B" w:rsidP="0018056B">
      <w:pPr>
        <w:pStyle w:val="SR"/>
      </w:pPr>
      <w:r>
        <w:t>Student responses should include:</w:t>
      </w:r>
    </w:p>
    <w:p w:rsidR="0018056B" w:rsidRDefault="0018056B" w:rsidP="0018056B">
      <w:pPr>
        <w:pStyle w:val="SASRBullet"/>
      </w:pPr>
      <w:r>
        <w:t xml:space="preserve">Describing an argument </w:t>
      </w:r>
      <w:r w:rsidR="000C6AC7">
        <w:t xml:space="preserve">accurately and </w:t>
      </w:r>
      <w:r>
        <w:t>in detail</w:t>
      </w:r>
    </w:p>
    <w:p w:rsidR="0018056B" w:rsidRDefault="000C6AC7" w:rsidP="0018056B">
      <w:pPr>
        <w:pStyle w:val="SASRBullet"/>
      </w:pPr>
      <w:r>
        <w:t>Determining if an argument is strong and convincing</w:t>
      </w:r>
    </w:p>
    <w:p w:rsidR="000C6AC7" w:rsidRDefault="000C6AC7" w:rsidP="0018056B">
      <w:pPr>
        <w:pStyle w:val="SASRBullet"/>
      </w:pPr>
      <w:r>
        <w:t>Identifying flaws and weaknesses in an argument if the argument is weak or incomplete</w:t>
      </w:r>
    </w:p>
    <w:p w:rsidR="00C65955" w:rsidRDefault="003A620A" w:rsidP="00C65955">
      <w:r>
        <w:t>Distribute the Argument Visual Handout. Explain to</w:t>
      </w:r>
      <w:r w:rsidR="00C65955">
        <w:t xml:space="preserve"> students that they will use specific terms to ensure they accurately describ</w:t>
      </w:r>
      <w:r w:rsidR="00FF08AB">
        <w:t>e</w:t>
      </w:r>
      <w:r w:rsidR="00C65955">
        <w:t xml:space="preserve"> arguments. Define the following terms for students</w:t>
      </w:r>
      <w:r>
        <w:t xml:space="preserve"> and demonstrate how they relate to each other using the visual.</w:t>
      </w:r>
    </w:p>
    <w:p w:rsidR="00C65955" w:rsidRPr="00C65955" w:rsidRDefault="00C65955" w:rsidP="00C65955">
      <w:pPr>
        <w:pStyle w:val="BulletedList"/>
      </w:pPr>
      <w:r w:rsidRPr="00C65955">
        <w:rPr>
          <w:b/>
        </w:rPr>
        <w:t>Argument: </w:t>
      </w:r>
      <w:r w:rsidRPr="00C65955">
        <w:t>The composition of precise claims about a topic, including relevant and sufficient evidence, and valid reasoning.</w:t>
      </w:r>
    </w:p>
    <w:p w:rsidR="00C65955" w:rsidRPr="00C65955" w:rsidRDefault="00C65955" w:rsidP="00C65955">
      <w:pPr>
        <w:pStyle w:val="BulletedList"/>
      </w:pPr>
      <w:r w:rsidRPr="00C65955">
        <w:rPr>
          <w:b/>
        </w:rPr>
        <w:t>Central Claim:</w:t>
      </w:r>
      <w:r w:rsidRPr="00C65955">
        <w:t> An author or speaker’s main point about an issue in an</w:t>
      </w:r>
      <w:r w:rsidR="00FF08AB">
        <w:t xml:space="preserve"> </w:t>
      </w:r>
      <w:r w:rsidRPr="00C65955">
        <w:t>argument.</w:t>
      </w:r>
    </w:p>
    <w:p w:rsidR="00C65955" w:rsidRPr="00C65955" w:rsidRDefault="00C65955" w:rsidP="00C65955">
      <w:pPr>
        <w:pStyle w:val="BulletedList"/>
      </w:pPr>
      <w:r w:rsidRPr="00C65955">
        <w:rPr>
          <w:b/>
        </w:rPr>
        <w:t>Supporting Claim: </w:t>
      </w:r>
      <w:r w:rsidRPr="00C65955">
        <w:t>Smaller, related points that reinforce or advance the central claim.</w:t>
      </w:r>
    </w:p>
    <w:p w:rsidR="00C65955" w:rsidRPr="00C65955" w:rsidRDefault="00C65955" w:rsidP="00C65955">
      <w:pPr>
        <w:pStyle w:val="BulletedList"/>
      </w:pPr>
      <w:r w:rsidRPr="00C65955">
        <w:rPr>
          <w:b/>
        </w:rPr>
        <w:t>Evidence: </w:t>
      </w:r>
      <w:r w:rsidRPr="00C65955">
        <w:t>The topical and textual facts, events, and ideas from which the claims of an argument arise, and which are cited to support those claims.</w:t>
      </w:r>
    </w:p>
    <w:p w:rsidR="00C65955" w:rsidRDefault="00C65955" w:rsidP="00C65955">
      <w:pPr>
        <w:pStyle w:val="BulletedList"/>
      </w:pPr>
      <w:r w:rsidRPr="00C65955">
        <w:rPr>
          <w:b/>
        </w:rPr>
        <w:t>Reasoning:</w:t>
      </w:r>
      <w:r w:rsidRPr="00C65955">
        <w:t> The logical relationships among ideas, including relationships among claims and relationships across evidence.</w:t>
      </w:r>
    </w:p>
    <w:p w:rsidR="00E27224" w:rsidRDefault="00E27224" w:rsidP="00F476BA">
      <w:pPr>
        <w:pStyle w:val="IN"/>
      </w:pPr>
      <w:r w:rsidRPr="00E27224">
        <w:t xml:space="preserve">The texts in this module do not support instruction around </w:t>
      </w:r>
      <w:r w:rsidRPr="00F476BA">
        <w:rPr>
          <w:i/>
        </w:rPr>
        <w:t>false statements</w:t>
      </w:r>
      <w:r w:rsidRPr="00E27224">
        <w:t xml:space="preserve"> or </w:t>
      </w:r>
      <w:r w:rsidRPr="00F476BA">
        <w:rPr>
          <w:i/>
        </w:rPr>
        <w:t>fallacious reasoning</w:t>
      </w:r>
      <w:r w:rsidRPr="00E27224">
        <w:t>.</w:t>
      </w:r>
    </w:p>
    <w:p w:rsidR="006851CE" w:rsidRDefault="006851CE" w:rsidP="006851CE">
      <w:pPr>
        <w:pStyle w:val="IN"/>
      </w:pPr>
      <w:r>
        <w:t xml:space="preserve">If necessary, consider providing the following additional definitions </w:t>
      </w:r>
      <w:r w:rsidR="00FC1616">
        <w:t>for</w:t>
      </w:r>
      <w:r>
        <w:t xml:space="preserve"> RI.9-10.8: </w:t>
      </w:r>
      <w:r w:rsidRPr="009D6172">
        <w:rPr>
          <w:i/>
        </w:rPr>
        <w:t>delineate</w:t>
      </w:r>
      <w:r>
        <w:t xml:space="preserve"> means</w:t>
      </w:r>
      <w:r w:rsidRPr="009D6172">
        <w:t xml:space="preserve"> </w:t>
      </w:r>
      <w:r>
        <w:t>“</w:t>
      </w:r>
      <w:r w:rsidRPr="009D6172">
        <w:t xml:space="preserve">to </w:t>
      </w:r>
      <w:r>
        <w:t xml:space="preserve">trace or outline with precision,” </w:t>
      </w:r>
      <w:r>
        <w:rPr>
          <w:i/>
        </w:rPr>
        <w:t>evaluate</w:t>
      </w:r>
      <w:r>
        <w:t xml:space="preserve"> means “</w:t>
      </w:r>
      <w:r w:rsidR="002566F4" w:rsidRPr="002566F4">
        <w:t>to judge or determine the significance, worth, or quality of</w:t>
      </w:r>
      <w:r>
        <w:t xml:space="preserve">,” </w:t>
      </w:r>
      <w:r>
        <w:rPr>
          <w:i/>
        </w:rPr>
        <w:t>valid</w:t>
      </w:r>
      <w:r>
        <w:t xml:space="preserve"> means “</w:t>
      </w:r>
      <w:r w:rsidR="002566F4" w:rsidRPr="002566F4">
        <w:t>sound; well-founded; logical</w:t>
      </w:r>
      <w:r>
        <w:t xml:space="preserve">,” and </w:t>
      </w:r>
      <w:r>
        <w:rPr>
          <w:i/>
        </w:rPr>
        <w:t xml:space="preserve">sufficient </w:t>
      </w:r>
      <w:r>
        <w:t>means “</w:t>
      </w:r>
      <w:r w:rsidR="002566F4" w:rsidRPr="002566F4">
        <w:t>adequate for the purpose; enough</w:t>
      </w:r>
      <w:r w:rsidR="00B83480">
        <w:t>.”</w:t>
      </w:r>
    </w:p>
    <w:p w:rsidR="00C65955" w:rsidRPr="00C65955" w:rsidRDefault="00C65955" w:rsidP="00C65955">
      <w:pPr>
        <w:pStyle w:val="IN"/>
      </w:pPr>
      <w:r>
        <w:t xml:space="preserve">Consider posting the argument </w:t>
      </w:r>
      <w:r w:rsidR="003A620A">
        <w:t xml:space="preserve">visual and </w:t>
      </w:r>
      <w:r w:rsidR="00FF08AB">
        <w:t>terms</w:t>
      </w:r>
      <w:r>
        <w:t xml:space="preserve"> in the room so </w:t>
      </w:r>
      <w:r w:rsidR="001A70DF">
        <w:t xml:space="preserve">that </w:t>
      </w:r>
      <w:r>
        <w:t xml:space="preserve">students can use </w:t>
      </w:r>
      <w:r w:rsidR="001A70DF">
        <w:t xml:space="preserve">these </w:t>
      </w:r>
      <w:r w:rsidR="00F866CA">
        <w:t>domain</w:t>
      </w:r>
      <w:r w:rsidR="001A70DF">
        <w:t>-specific terms</w:t>
      </w:r>
      <w:r>
        <w:t xml:space="preserve"> in their discussions of the text.</w:t>
      </w:r>
    </w:p>
    <w:p w:rsidR="000B2D56" w:rsidRDefault="000B2D56" w:rsidP="00CE2836">
      <w:pPr>
        <w:pStyle w:val="LearningSequenceHeader"/>
      </w:pPr>
      <w:r>
        <w:t>Activity 2</w:t>
      </w:r>
      <w:r w:rsidRPr="000B2D56">
        <w:t xml:space="preserve">: </w:t>
      </w:r>
      <w:r>
        <w:t>Homework Accountability</w:t>
      </w:r>
      <w:r>
        <w:tab/>
      </w:r>
      <w:r w:rsidR="007277E5">
        <w:t>10</w:t>
      </w:r>
      <w:r w:rsidRPr="000B2D56">
        <w:t>%</w:t>
      </w:r>
    </w:p>
    <w:p w:rsidR="00F84F7E" w:rsidRDefault="00F84F7E" w:rsidP="00C529BA">
      <w:pPr>
        <w:pStyle w:val="TA"/>
      </w:pPr>
      <w:r>
        <w:t xml:space="preserve">Instruct students to </w:t>
      </w:r>
      <w:r w:rsidR="004312AC">
        <w:t>Turn-and-Talk about their</w:t>
      </w:r>
      <w:r>
        <w:t xml:space="preserve"> w</w:t>
      </w:r>
      <w:r w:rsidR="007277E5">
        <w:t>ritten responses to the Lesson 2</w:t>
      </w:r>
      <w:r>
        <w:t xml:space="preserve"> homework prompt (</w:t>
      </w:r>
      <w:r w:rsidRPr="00010DC4">
        <w:rPr>
          <w:shd w:val="clear" w:color="auto" w:fill="FFFFFF"/>
        </w:rPr>
        <w:t xml:space="preserve">King concludes paragraph 4 </w:t>
      </w:r>
      <w:r w:rsidR="0053697F">
        <w:rPr>
          <w:shd w:val="clear" w:color="auto" w:fill="FFFFFF"/>
        </w:rPr>
        <w:t>with the statement, “</w:t>
      </w:r>
      <w:r w:rsidRPr="00010DC4">
        <w:rPr>
          <w:shd w:val="clear" w:color="auto" w:fill="FFFFFF"/>
        </w:rPr>
        <w:t>Anyone who lives inside the United States can n</w:t>
      </w:r>
      <w:r w:rsidR="0053697F">
        <w:rPr>
          <w:shd w:val="clear" w:color="auto" w:fill="FFFFFF"/>
        </w:rPr>
        <w:t>ever be considered an outsider.”</w:t>
      </w:r>
      <w:r w:rsidRPr="00010DC4">
        <w:rPr>
          <w:shd w:val="clear" w:color="auto" w:fill="FFFFFF"/>
        </w:rPr>
        <w:t xml:space="preserve"> How does King develop this idea across paragraph 4?</w:t>
      </w:r>
      <w:r w:rsidR="00DC3E52">
        <w:rPr>
          <w:shd w:val="clear" w:color="auto" w:fill="FFFFFF"/>
        </w:rPr>
        <w:t xml:space="preserve"> </w:t>
      </w:r>
      <w:r w:rsidR="00DC3E52" w:rsidRPr="00DC3E52">
        <w:rPr>
          <w:shd w:val="clear" w:color="auto" w:fill="FFFFFF"/>
        </w:rPr>
        <w:t>What details does King use to develop the idea?</w:t>
      </w:r>
      <w:r>
        <w:rPr>
          <w:shd w:val="clear" w:color="auto" w:fill="FFFFFF"/>
        </w:rPr>
        <w:t>).</w:t>
      </w:r>
      <w:r>
        <w:t xml:space="preserve"> </w:t>
      </w:r>
    </w:p>
    <w:p w:rsidR="00F84F7E" w:rsidRDefault="00F84F7E" w:rsidP="00F84F7E">
      <w:pPr>
        <w:pStyle w:val="SR"/>
      </w:pPr>
      <w:r>
        <w:t>Student responses</w:t>
      </w:r>
      <w:r w:rsidRPr="00E51822">
        <w:t xml:space="preserve"> may include:</w:t>
      </w:r>
    </w:p>
    <w:p w:rsidR="007E4B86" w:rsidRDefault="00E761F6" w:rsidP="000B2D56">
      <w:pPr>
        <w:pStyle w:val="SASRBullet"/>
        <w:spacing w:after="60"/>
      </w:pPr>
      <w:r>
        <w:t>King begins the paragraph by describing the “interrelatedness of all communities and states”</w:t>
      </w:r>
      <w:r w:rsidR="005E71D1">
        <w:t xml:space="preserve"> (par. 4).</w:t>
      </w:r>
      <w:r>
        <w:t xml:space="preserve"> He refines this idea with examples of Americans as a people, “caught in an inescapable network” and “ti</w:t>
      </w:r>
      <w:r w:rsidR="00CB6E0F">
        <w:t>ed</w:t>
      </w:r>
      <w:r>
        <w:t xml:space="preserve"> in a single garment”</w:t>
      </w:r>
      <w:r w:rsidR="005E71D1">
        <w:t xml:space="preserve"> (par .4).</w:t>
      </w:r>
      <w:r>
        <w:t xml:space="preserve"> </w:t>
      </w:r>
    </w:p>
    <w:p w:rsidR="007E4B86" w:rsidRDefault="00E761F6" w:rsidP="000B2D56">
      <w:pPr>
        <w:pStyle w:val="SASRBullet"/>
        <w:spacing w:after="60"/>
      </w:pPr>
      <w:r>
        <w:t xml:space="preserve">Because people are connected, King believes people have a responsibility to protect justice. He </w:t>
      </w:r>
      <w:r w:rsidR="004312AC">
        <w:t>writes</w:t>
      </w:r>
      <w:r>
        <w:t>, “Injustice anywhere is a threat to justice everywhere”</w:t>
      </w:r>
      <w:r w:rsidR="004312AC">
        <w:t xml:space="preserve"> (par. 4).</w:t>
      </w:r>
      <w:r>
        <w:t xml:space="preserve"> King further demonstrates that every person has a responsibility to protect justice when he writes, “Whatever affects on</w:t>
      </w:r>
      <w:r w:rsidR="008E188F">
        <w:t>e</w:t>
      </w:r>
      <w:r>
        <w:t xml:space="preserve"> directly affects all indirectly”</w:t>
      </w:r>
      <w:r w:rsidR="005E71D1">
        <w:t xml:space="preserve"> (par. 4).</w:t>
      </w:r>
      <w:r>
        <w:t xml:space="preserve"> </w:t>
      </w:r>
    </w:p>
    <w:p w:rsidR="000B2D56" w:rsidRDefault="00E761F6" w:rsidP="000B2D56">
      <w:pPr>
        <w:pStyle w:val="SASRBullet"/>
        <w:spacing w:after="60"/>
      </w:pPr>
      <w:r>
        <w:t xml:space="preserve">King makes different specific claims in paragraph 4, but each one supports the idea that people are dependent on and responsible </w:t>
      </w:r>
      <w:r w:rsidR="004312AC">
        <w:t xml:space="preserve">for </w:t>
      </w:r>
      <w:r>
        <w:t>each other, so there are no outsiders in the United States.</w:t>
      </w:r>
    </w:p>
    <w:p w:rsidR="00DC3E52" w:rsidRDefault="00DC3E52" w:rsidP="00DC3E52">
      <w:pPr>
        <w:pStyle w:val="BR"/>
      </w:pPr>
    </w:p>
    <w:p w:rsidR="00DC3E52" w:rsidRDefault="00DC3E52" w:rsidP="00C529BA">
      <w:pPr>
        <w:pStyle w:val="TA"/>
      </w:pPr>
      <w:r>
        <w:t>Instruct student pairs to share and discuss the vocabulary words they identified and defined in the previous lesson’s homework.</w:t>
      </w:r>
    </w:p>
    <w:p w:rsidR="00DC3E52" w:rsidRDefault="00DC3E52" w:rsidP="00DC3E52">
      <w:pPr>
        <w:pStyle w:val="SR"/>
      </w:pPr>
      <w:r>
        <w:t>Students may identify the following words:</w:t>
      </w:r>
      <w:r w:rsidRPr="00B80E73">
        <w:t xml:space="preserve"> </w:t>
      </w:r>
      <w:r w:rsidRPr="00EB436E">
        <w:rPr>
          <w:i/>
        </w:rPr>
        <w:t>gainsaying, engulfs, segregated, notorious, good-faith, moratorium, runoff,</w:t>
      </w:r>
      <w:r w:rsidR="00413B26">
        <w:rPr>
          <w:i/>
        </w:rPr>
        <w:t xml:space="preserve"> </w:t>
      </w:r>
      <w:r w:rsidRPr="00EB436E">
        <w:rPr>
          <w:i/>
        </w:rPr>
        <w:t xml:space="preserve">sit-ins, </w:t>
      </w:r>
      <w:r w:rsidR="00413B26">
        <w:rPr>
          <w:i/>
        </w:rPr>
        <w:t xml:space="preserve">dramatize, </w:t>
      </w:r>
      <w:r w:rsidRPr="00EB436E">
        <w:rPr>
          <w:i/>
        </w:rPr>
        <w:t>unfettered, gadflies</w:t>
      </w:r>
      <w:r w:rsidR="00EB436E">
        <w:t>.</w:t>
      </w:r>
    </w:p>
    <w:p w:rsidR="00DC3E52" w:rsidRPr="000B2D56" w:rsidRDefault="00DC3E52" w:rsidP="00CE43FF">
      <w:pPr>
        <w:pStyle w:val="IN"/>
      </w:pPr>
      <w:r>
        <w:t>Definitions are provided in the Vocabulary box in this lesson.</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780A">
        <w:t>1</w:t>
      </w:r>
      <w:r w:rsidR="007277E5">
        <w:t>0</w:t>
      </w:r>
      <w:r w:rsidRPr="000B2D56">
        <w:t>%</w:t>
      </w:r>
    </w:p>
    <w:p w:rsidR="007E147A" w:rsidRDefault="005E1E1E" w:rsidP="007E147A">
      <w:pPr>
        <w:pStyle w:val="TA"/>
      </w:pPr>
      <w:r>
        <w:t>Have students l</w:t>
      </w:r>
      <w:r w:rsidR="0053697F">
        <w:t>isten to a Masterful Reading of</w:t>
      </w:r>
      <w:r w:rsidR="00F5649C">
        <w:t xml:space="preserve"> paragraphs </w:t>
      </w:r>
      <w:r w:rsidR="007277E5">
        <w:t xml:space="preserve">6–9 </w:t>
      </w:r>
      <w:r w:rsidR="00F5649C">
        <w:t xml:space="preserve">of </w:t>
      </w:r>
      <w:r>
        <w:t>“</w:t>
      </w:r>
      <w:r w:rsidR="00F5649C">
        <w:t>Letter from Birmingham Jail</w:t>
      </w:r>
      <w:r>
        <w:t>”</w:t>
      </w:r>
      <w:r w:rsidR="007277E5">
        <w:t xml:space="preserve"> </w:t>
      </w:r>
      <w:r w:rsidR="0053697F">
        <w:t>(</w:t>
      </w:r>
      <w:r w:rsidR="007970EA">
        <w:t xml:space="preserve">from </w:t>
      </w:r>
      <w:r w:rsidR="007970EA" w:rsidRPr="00EE0F3E">
        <w:t>“In any nonviolent campaign there are four basic steps” to “tragic attempt to live in monologue rather than dialogue</w:t>
      </w:r>
      <w:r w:rsidR="007970EA">
        <w:t>”).</w:t>
      </w:r>
      <w:r w:rsidR="00EC5F3D">
        <w:t xml:space="preserve"> </w:t>
      </w:r>
      <w:r w:rsidR="00013403">
        <w:t xml:space="preserve">Instruct </w:t>
      </w:r>
      <w:r w:rsidR="007277E5">
        <w:t xml:space="preserve">students to listen </w:t>
      </w:r>
      <w:r w:rsidR="004B2296">
        <w:t>and</w:t>
      </w:r>
      <w:r w:rsidR="0049175E">
        <w:t xml:space="preserve"> </w:t>
      </w:r>
      <w:r w:rsidR="007277E5">
        <w:t>identify the claims King introduces in these paragraphs.</w:t>
      </w:r>
    </w:p>
    <w:p w:rsidR="0013591C" w:rsidRDefault="005E1E1E" w:rsidP="007277E5">
      <w:pPr>
        <w:pStyle w:val="SA"/>
      </w:pPr>
      <w:r>
        <w:t>Students follow along, reading silently.</w:t>
      </w:r>
    </w:p>
    <w:p w:rsidR="00707670" w:rsidRDefault="00707670" w:rsidP="00707670">
      <w:pPr>
        <w:pStyle w:val="LearningSequenceHeader"/>
      </w:pPr>
      <w:r>
        <w:t>Activity 4</w:t>
      </w:r>
      <w:r w:rsidRPr="00707670">
        <w:t xml:space="preserve">: </w:t>
      </w:r>
      <w:r w:rsidR="00F44203">
        <w:t>Reading and Discussion</w:t>
      </w:r>
      <w:r w:rsidRPr="00707670">
        <w:tab/>
      </w:r>
      <w:r w:rsidR="00AB7DBF">
        <w:t>20</w:t>
      </w:r>
      <w:r w:rsidRPr="00707670">
        <w:t>%</w:t>
      </w:r>
    </w:p>
    <w:p w:rsidR="00A03DBD" w:rsidRDefault="00013403" w:rsidP="00C529BA">
      <w:pPr>
        <w:pStyle w:val="TA"/>
      </w:pPr>
      <w:r>
        <w:t>Instruct</w:t>
      </w:r>
      <w:r w:rsidR="005A3591">
        <w:t xml:space="preserve"> </w:t>
      </w:r>
      <w:r w:rsidR="003E20AB">
        <w:t xml:space="preserve">students to form </w:t>
      </w:r>
      <w:r w:rsidR="00F068A3">
        <w:t>pairs</w:t>
      </w:r>
      <w:r w:rsidR="00A03DBD">
        <w:t>. Post or project the following questions for students to discuss.</w:t>
      </w:r>
    </w:p>
    <w:p w:rsidR="001713C7" w:rsidRDefault="00A03DBD" w:rsidP="00C529BA">
      <w:pPr>
        <w:pStyle w:val="TA"/>
      </w:pPr>
      <w:r>
        <w:t xml:space="preserve">Instruct student </w:t>
      </w:r>
      <w:r w:rsidR="00F068A3">
        <w:t>pairs</w:t>
      </w:r>
      <w:r w:rsidR="003E20AB">
        <w:t xml:space="preserve"> to read paragraph 6</w:t>
      </w:r>
      <w:r w:rsidR="00CE5A73">
        <w:t xml:space="preserve"> (from “In any nonviolent campaign there are four basic steps” to “</w:t>
      </w:r>
      <w:r w:rsidR="00CE5A73" w:rsidRPr="00CE5A73">
        <w:t>political leaders consistently refused to engage in good-faith negotiation</w:t>
      </w:r>
      <w:r w:rsidR="00CE5A73">
        <w:t>”)</w:t>
      </w:r>
      <w:r>
        <w:t xml:space="preserve"> and </w:t>
      </w:r>
      <w:r w:rsidR="00F068A3">
        <w:t xml:space="preserve">answer the following questions </w:t>
      </w:r>
      <w:r w:rsidR="005E71D1">
        <w:t>before sharing out with the class</w:t>
      </w:r>
      <w:r w:rsidR="003E20AB">
        <w:t>.</w:t>
      </w:r>
    </w:p>
    <w:p w:rsidR="007277E5" w:rsidRDefault="00F0662B" w:rsidP="000E68BE">
      <w:pPr>
        <w:pStyle w:val="Q"/>
      </w:pPr>
      <w:r>
        <w:t>What are the four basic steps of any nonviolent campaign? Annotate the text to indicate these steps.</w:t>
      </w:r>
    </w:p>
    <w:p w:rsidR="00F0662B" w:rsidRDefault="009D6172" w:rsidP="009D6172">
      <w:pPr>
        <w:pStyle w:val="SR"/>
      </w:pPr>
      <w:r>
        <w:t>The four basic steps are: collecting the facts, negotiation, self-purification, and direct action.</w:t>
      </w:r>
    </w:p>
    <w:p w:rsidR="00CE43FF" w:rsidRDefault="009D6172" w:rsidP="00CE43FF">
      <w:pPr>
        <w:pStyle w:val="IN"/>
      </w:pPr>
      <w:r>
        <w:t xml:space="preserve">Consider explaining that students can either number the steps (1, 2, 3, </w:t>
      </w:r>
      <w:proofErr w:type="gramStart"/>
      <w:r>
        <w:t>4</w:t>
      </w:r>
      <w:proofErr w:type="gramEnd"/>
      <w:r>
        <w:t>) in paragraph 6</w:t>
      </w:r>
      <w:r w:rsidR="00AC5D52">
        <w:t>,</w:t>
      </w:r>
      <w:r>
        <w:t xml:space="preserve"> or students can </w:t>
      </w:r>
      <w:r w:rsidR="00B07F01">
        <w:t xml:space="preserve">write </w:t>
      </w:r>
      <w:r>
        <w:t>a number</w:t>
      </w:r>
      <w:r w:rsidR="00B07F01">
        <w:t>ed</w:t>
      </w:r>
      <w:r>
        <w:t xml:space="preserve"> list of the steps in the margin next to the paragraph.</w:t>
      </w:r>
    </w:p>
    <w:p w:rsidR="00196E84" w:rsidRPr="00196E84" w:rsidRDefault="00196E84" w:rsidP="004312AC">
      <w:pPr>
        <w:pStyle w:val="TA"/>
        <w:rPr>
          <w:sz w:val="19"/>
          <w:szCs w:val="19"/>
        </w:rPr>
      </w:pPr>
      <w:r w:rsidRPr="00196E84">
        <w:t>Remind students that annotating help</w:t>
      </w:r>
      <w:r w:rsidR="001469B5">
        <w:t>s</w:t>
      </w:r>
      <w:r w:rsidRPr="00196E84">
        <w:t xml:space="preserve"> </w:t>
      </w:r>
      <w:proofErr w:type="gramStart"/>
      <w:r w:rsidRPr="00196E84">
        <w:t>them</w:t>
      </w:r>
      <w:proofErr w:type="gramEnd"/>
      <w:r w:rsidRPr="00196E84">
        <w:t xml:space="preserve"> keep track of evidence they will </w:t>
      </w:r>
      <w:r w:rsidR="001469B5">
        <w:t>use</w:t>
      </w:r>
      <w:r w:rsidRPr="00196E84">
        <w:t xml:space="preserve"> later in the </w:t>
      </w:r>
      <w:r>
        <w:t>Mid-</w:t>
      </w:r>
      <w:r w:rsidRPr="00196E84">
        <w:t>Unit</w:t>
      </w:r>
      <w:r>
        <w:t>, End-of-Unit, and Performance Assessments</w:t>
      </w:r>
      <w:r w:rsidRPr="00196E84">
        <w:t>.</w:t>
      </w:r>
    </w:p>
    <w:p w:rsidR="00196E84" w:rsidRDefault="00196E84" w:rsidP="00196E84">
      <w:pPr>
        <w:pStyle w:val="IN"/>
      </w:pPr>
      <w:r>
        <w:rPr>
          <w:rFonts w:asciiTheme="minorHAnsi" w:hAnsiTheme="minorHAnsi"/>
        </w:rPr>
        <w:t>T</w:t>
      </w:r>
      <w:r w:rsidRPr="00196E84">
        <w:t>his focused annotation supports stud</w:t>
      </w:r>
      <w:r>
        <w:t>ents’ engagement with W.9-10.9</w:t>
      </w:r>
      <w:r w:rsidR="00013627">
        <w:t>.b</w:t>
      </w:r>
      <w:r w:rsidRPr="00196E84">
        <w:t>, which addresses the use of textual evidence in writing.</w:t>
      </w:r>
    </w:p>
    <w:p w:rsidR="007277E5" w:rsidRDefault="009D6172" w:rsidP="000E68BE">
      <w:pPr>
        <w:pStyle w:val="Q"/>
      </w:pPr>
      <w:r>
        <w:t>Which of the four basic steps has the campaign in Birmingham completed?</w:t>
      </w:r>
    </w:p>
    <w:p w:rsidR="006817FF" w:rsidRDefault="009D6172" w:rsidP="006817FF">
      <w:pPr>
        <w:pStyle w:val="SR"/>
      </w:pPr>
      <w:r>
        <w:t>The campaign in Birmingham has completed all four steps.</w:t>
      </w:r>
    </w:p>
    <w:p w:rsidR="00C9233A" w:rsidRDefault="006817FF" w:rsidP="006817FF">
      <w:pPr>
        <w:pStyle w:val="Q"/>
      </w:pPr>
      <w:r w:rsidRPr="006817FF">
        <w:t>What claim</w:t>
      </w:r>
      <w:r w:rsidR="001A70DF">
        <w:t>s</w:t>
      </w:r>
      <w:r w:rsidRPr="006817FF">
        <w:t xml:space="preserve"> does King make about the</w:t>
      </w:r>
      <w:r w:rsidR="001A70DF">
        <w:t xml:space="preserve"> city and community of Birmingham?</w:t>
      </w:r>
      <w:r w:rsidRPr="006817FF">
        <w:t xml:space="preserve"> </w:t>
      </w:r>
    </w:p>
    <w:p w:rsidR="008B0509" w:rsidRDefault="006817FF" w:rsidP="008B0509">
      <w:pPr>
        <w:pStyle w:val="SR"/>
      </w:pPr>
      <w:r>
        <w:t>King claims that “racial injustice engulfs [the] community”</w:t>
      </w:r>
      <w:r w:rsidR="001A70DF">
        <w:t xml:space="preserve"> and that “Birmingham is probably the most thoroughly segregated city in the United States”</w:t>
      </w:r>
      <w:r w:rsidR="005E71D1">
        <w:t xml:space="preserve"> (par. 6).</w:t>
      </w:r>
      <w:r w:rsidR="00C9233A" w:rsidDel="00C9233A">
        <w:t xml:space="preserve"> </w:t>
      </w:r>
    </w:p>
    <w:p w:rsidR="008B0509" w:rsidRDefault="008B0509" w:rsidP="008B0509">
      <w:pPr>
        <w:pStyle w:val="Q"/>
      </w:pPr>
      <w:r>
        <w:t>What evidence does King cite to support these claims in paragraph 6?</w:t>
      </w:r>
    </w:p>
    <w:p w:rsidR="008B0509" w:rsidRDefault="008B0509" w:rsidP="008B0509">
      <w:pPr>
        <w:pStyle w:val="SR"/>
      </w:pPr>
      <w:r>
        <w:t xml:space="preserve">King includes specific details about the poor treatment of African Americans in Birmingham to support his claim. For example, policy brutality, </w:t>
      </w:r>
      <w:r w:rsidR="006561A4">
        <w:t xml:space="preserve">discrimination </w:t>
      </w:r>
      <w:r>
        <w:t>in the courts, and bombings of African American homes and churches were worse in Birmingham than anywhere else in the United States.</w:t>
      </w:r>
    </w:p>
    <w:p w:rsidR="00C21CCC" w:rsidRDefault="000969B6" w:rsidP="00C21CCC">
      <w:pPr>
        <w:pStyle w:val="Q"/>
      </w:pPr>
      <w:r>
        <w:t>Who</w:t>
      </w:r>
      <w:r w:rsidR="00C21CCC">
        <w:t xml:space="preserve"> are the “city fathers”?</w:t>
      </w:r>
    </w:p>
    <w:p w:rsidR="00C21CCC" w:rsidRDefault="00C21CCC" w:rsidP="00C21CCC">
      <w:pPr>
        <w:pStyle w:val="SR"/>
      </w:pPr>
      <w:r>
        <w:t>“City fathers” are Birmingham’s political leaders</w:t>
      </w:r>
      <w:r w:rsidR="008F1D13">
        <w:t xml:space="preserve"> based on the evidence that “Negro leaders sought to negotiate with them”</w:t>
      </w:r>
      <w:r w:rsidR="005E71D1">
        <w:t xml:space="preserve"> (par. 6).</w:t>
      </w:r>
    </w:p>
    <w:p w:rsidR="00C21CCC" w:rsidRDefault="00C21CCC" w:rsidP="001953A8">
      <w:pPr>
        <w:pStyle w:val="Q"/>
      </w:pPr>
      <w:r>
        <w:t xml:space="preserve">How did the African American leaders attempt to work with Birmingham’s political leaders? How did </w:t>
      </w:r>
      <w:r w:rsidR="001953A8">
        <w:t>the political leaders respond?</w:t>
      </w:r>
    </w:p>
    <w:p w:rsidR="00A9438A" w:rsidRDefault="001953A8" w:rsidP="00A9438A">
      <w:pPr>
        <w:pStyle w:val="SR"/>
      </w:pPr>
      <w:r>
        <w:t>The African American leaders tried to negotiate</w:t>
      </w:r>
      <w:r w:rsidR="0068516C">
        <w:t>,</w:t>
      </w:r>
      <w:r>
        <w:t xml:space="preserve"> but </w:t>
      </w:r>
      <w:r w:rsidR="004B2296">
        <w:t>“</w:t>
      </w:r>
      <w:r>
        <w:t xml:space="preserve">the political leaders </w:t>
      </w:r>
      <w:r w:rsidR="00053BCA">
        <w:t xml:space="preserve">consistently </w:t>
      </w:r>
      <w:r>
        <w:t>refused to engage in good-faith negotiation”</w:t>
      </w:r>
      <w:r w:rsidR="005E71D1">
        <w:t xml:space="preserve"> (par. 6).</w:t>
      </w:r>
    </w:p>
    <w:p w:rsidR="00053BCA" w:rsidRDefault="00053BCA" w:rsidP="00053BCA">
      <w:pPr>
        <w:pStyle w:val="Q"/>
      </w:pPr>
      <w:r>
        <w:t>How does King use the description of the “city fathers” to support his claims about Birmingham?</w:t>
      </w:r>
    </w:p>
    <w:p w:rsidR="00053BCA" w:rsidRDefault="00053BCA" w:rsidP="00053BCA">
      <w:pPr>
        <w:pStyle w:val="SR"/>
      </w:pPr>
      <w:r>
        <w:t xml:space="preserve">King uses the description of the city fathers “consistently” refusing to negotiate to support his claims that </w:t>
      </w:r>
      <w:r w:rsidR="00DC6510">
        <w:t>“</w:t>
      </w:r>
      <w:r>
        <w:t>racial injustice engulfs” Birmingham</w:t>
      </w:r>
      <w:r w:rsidR="00F068A3">
        <w:t>,</w:t>
      </w:r>
      <w:r w:rsidR="002D2993">
        <w:t xml:space="preserve"> and to</w:t>
      </w:r>
      <w:r>
        <w:t xml:space="preserve"> </w:t>
      </w:r>
      <w:r w:rsidR="002D2993">
        <w:t>demonstrate</w:t>
      </w:r>
      <w:r w:rsidR="00DC6510">
        <w:t xml:space="preserve"> the </w:t>
      </w:r>
      <w:r w:rsidR="002D2993">
        <w:t xml:space="preserve">urgent </w:t>
      </w:r>
      <w:r w:rsidR="00DC6510">
        <w:t>need for direct action</w:t>
      </w:r>
      <w:r w:rsidR="005E71D1">
        <w:t xml:space="preserve"> (par. 6)</w:t>
      </w:r>
      <w:r>
        <w:t xml:space="preserve">. </w:t>
      </w:r>
    </w:p>
    <w:p w:rsidR="00A9438A" w:rsidRDefault="00A9438A" w:rsidP="00C65955">
      <w:pPr>
        <w:pStyle w:val="SR"/>
        <w:numPr>
          <w:ilvl w:val="0"/>
          <w:numId w:val="0"/>
        </w:numPr>
      </w:pPr>
      <w:r>
        <w:t>Lead a brief whole-class discussion of student responses.</w:t>
      </w:r>
    </w:p>
    <w:p w:rsidR="00387279" w:rsidRDefault="00387279" w:rsidP="00387279">
      <w:pPr>
        <w:pStyle w:val="IN"/>
      </w:pPr>
      <w:r>
        <w:t>Students may notice the persuasiveness of King’s writing during this lesson, but they will not actively discuss King’s use of rhetoric until Lesson 4, which includes a rereading of the paragraphs from this lesson.</w:t>
      </w:r>
    </w:p>
    <w:p w:rsidR="001953A8" w:rsidRDefault="001953A8" w:rsidP="001953A8">
      <w:pPr>
        <w:pStyle w:val="LearningSequenceHeader"/>
      </w:pPr>
      <w:r>
        <w:t>Activity 5</w:t>
      </w:r>
      <w:r w:rsidRPr="00707670">
        <w:t>:</w:t>
      </w:r>
      <w:r w:rsidR="00B772A6">
        <w:t xml:space="preserve"> </w:t>
      </w:r>
      <w:r w:rsidR="001469B5">
        <w:t>Collaborative Discussion Preparation</w:t>
      </w:r>
      <w:r w:rsidRPr="00707670">
        <w:tab/>
      </w:r>
      <w:r w:rsidR="00AB7DBF">
        <w:t>20</w:t>
      </w:r>
      <w:r w:rsidRPr="00707670">
        <w:t>%</w:t>
      </w:r>
    </w:p>
    <w:p w:rsidR="001953A8" w:rsidRDefault="001953A8" w:rsidP="001953A8">
      <w:pPr>
        <w:pStyle w:val="TA"/>
      </w:pPr>
      <w:r>
        <w:t xml:space="preserve">Explain that during this activity, </w:t>
      </w:r>
      <w:r w:rsidR="00F068A3">
        <w:t xml:space="preserve">students </w:t>
      </w:r>
      <w:r>
        <w:t>conduct a detail</w:t>
      </w:r>
      <w:r w:rsidR="00D77D43">
        <w:t>ed analysis of one section of the</w:t>
      </w:r>
      <w:r w:rsidR="0086781D">
        <w:t xml:space="preserve"> letter</w:t>
      </w:r>
      <w:r w:rsidR="00D77D43">
        <w:t xml:space="preserve"> to prepare for a collaborative discussion</w:t>
      </w:r>
      <w:r w:rsidR="000969B6">
        <w:t xml:space="preserve"> with peers who analyzed different parts of the letter</w:t>
      </w:r>
      <w:r w:rsidR="00D77D43">
        <w:t>. Explain that discussion groups will include students who analyzed different parts of the letter so students can learn from each other as well as from the text</w:t>
      </w:r>
      <w:r w:rsidRPr="00B67087">
        <w:t>.</w:t>
      </w:r>
    </w:p>
    <w:p w:rsidR="001953A8" w:rsidRDefault="001953A8" w:rsidP="001953A8">
      <w:pPr>
        <w:pStyle w:val="SA"/>
      </w:pPr>
      <w:r>
        <w:t>Students listen.</w:t>
      </w:r>
    </w:p>
    <w:p w:rsidR="001953A8" w:rsidRDefault="00D77D43" w:rsidP="001953A8">
      <w:pPr>
        <w:pStyle w:val="TA"/>
      </w:pPr>
      <w:r>
        <w:t xml:space="preserve">Divide student pairs into two groups. </w:t>
      </w:r>
      <w:r w:rsidR="00455171">
        <w:t xml:space="preserve">Distribute the Textual Analysis Tools. </w:t>
      </w:r>
      <w:r>
        <w:t xml:space="preserve">Assign </w:t>
      </w:r>
      <w:r w:rsidR="00A9438A">
        <w:t xml:space="preserve">all </w:t>
      </w:r>
      <w:r w:rsidR="000A63CB">
        <w:t>student</w:t>
      </w:r>
      <w:r w:rsidR="002F2FA6">
        <w:t>s to</w:t>
      </w:r>
      <w:r w:rsidR="000A63CB">
        <w:t xml:space="preserve"> read </w:t>
      </w:r>
      <w:r w:rsidR="00DD0218">
        <w:t xml:space="preserve">paragraphs </w:t>
      </w:r>
      <w:r w:rsidR="000A63CB">
        <w:t>7</w:t>
      </w:r>
      <w:r w:rsidR="00DD0218">
        <w:t>–9</w:t>
      </w:r>
      <w:r w:rsidR="004B2296">
        <w:t xml:space="preserve"> </w:t>
      </w:r>
      <w:r w:rsidR="00AA0C35">
        <w:t>(</w:t>
      </w:r>
      <w:r w:rsidR="004B2296">
        <w:t>from “Then came the opportunity last September” to “tragic attempt to live in monologue rather than dialogue”</w:t>
      </w:r>
      <w:r w:rsidR="00AA0C35">
        <w:t>).</w:t>
      </w:r>
      <w:r w:rsidR="00A9438A">
        <w:t xml:space="preserve"> Then a</w:t>
      </w:r>
      <w:r w:rsidR="000A63CB">
        <w:t xml:space="preserve">ssign half of </w:t>
      </w:r>
      <w:r w:rsidR="00A9438A">
        <w:t xml:space="preserve">the </w:t>
      </w:r>
      <w:r w:rsidR="000A63CB">
        <w:t xml:space="preserve">student pairs to </w:t>
      </w:r>
      <w:r w:rsidR="00A9438A">
        <w:t>complete the Paragraphs 7–8 Textual Analysis</w:t>
      </w:r>
      <w:r w:rsidR="001713C7" w:rsidRPr="001713C7">
        <w:t xml:space="preserve"> Tool </w:t>
      </w:r>
      <w:r w:rsidR="00A9438A">
        <w:t>and the other half of the pairs to complete the Paragraph 9 Textual Analysis</w:t>
      </w:r>
      <w:r w:rsidR="001713C7" w:rsidRPr="001713C7">
        <w:t xml:space="preserve"> Tool</w:t>
      </w:r>
      <w:r w:rsidR="00A9438A">
        <w:t>.</w:t>
      </w:r>
    </w:p>
    <w:p w:rsidR="000A63CB" w:rsidRDefault="000A63CB" w:rsidP="000A63CB">
      <w:pPr>
        <w:pStyle w:val="SA"/>
      </w:pPr>
      <w:r>
        <w:t xml:space="preserve">Student pairs read their assigned paragraphs and complete their </w:t>
      </w:r>
      <w:r w:rsidR="00A9438A">
        <w:t xml:space="preserve">Textual Analysis </w:t>
      </w:r>
      <w:r>
        <w:t>Tool</w:t>
      </w:r>
      <w:r w:rsidR="00A9438A">
        <w:t>s</w:t>
      </w:r>
      <w:r>
        <w:t>.</w:t>
      </w:r>
    </w:p>
    <w:p w:rsidR="00634FD3" w:rsidRDefault="00634FD3" w:rsidP="00634FD3">
      <w:pPr>
        <w:pStyle w:val="SR"/>
      </w:pPr>
      <w:r>
        <w:t xml:space="preserve">See </w:t>
      </w:r>
      <w:r w:rsidR="00AA0C35">
        <w:t xml:space="preserve">the </w:t>
      </w:r>
      <w:r>
        <w:t>model tools at the end of this lesson for sample student responses.</w:t>
      </w:r>
    </w:p>
    <w:p w:rsidR="0016043C" w:rsidRDefault="0016043C" w:rsidP="0016043C">
      <w:pPr>
        <w:pStyle w:val="IN"/>
      </w:pPr>
      <w:r>
        <w:t xml:space="preserve">If student pairs complete their </w:t>
      </w:r>
      <w:r w:rsidR="00A9438A">
        <w:t>t</w:t>
      </w:r>
      <w:r>
        <w:t>ool early, invite them to read and annotate the selection they were not assigned.</w:t>
      </w:r>
    </w:p>
    <w:p w:rsidR="0016043C" w:rsidRDefault="0016043C" w:rsidP="00707670">
      <w:pPr>
        <w:pStyle w:val="LearningSequenceHeader"/>
      </w:pPr>
      <w:r>
        <w:t>Activity 6</w:t>
      </w:r>
      <w:r w:rsidRPr="00707670">
        <w:t>:</w:t>
      </w:r>
      <w:r>
        <w:t xml:space="preserve"> Collaborative Discussion</w:t>
      </w:r>
      <w:r w:rsidRPr="00707670">
        <w:tab/>
      </w:r>
      <w:r w:rsidR="00DD0218">
        <w:t>15</w:t>
      </w:r>
      <w:r w:rsidRPr="00707670">
        <w:t>%</w:t>
      </w:r>
    </w:p>
    <w:p w:rsidR="00455171" w:rsidRDefault="00455171" w:rsidP="00455171">
      <w:pPr>
        <w:pStyle w:val="TA"/>
      </w:pPr>
      <w:proofErr w:type="gramStart"/>
      <w:r>
        <w:t>Transition students to small group discussions of paragraphs 7–9.</w:t>
      </w:r>
      <w:proofErr w:type="gramEnd"/>
      <w:r>
        <w:t xml:space="preserve"> Ask pairs who analyzed paragraphs 7–8 to join with a pair who analyze paragraph 9 to share their responses.</w:t>
      </w:r>
    </w:p>
    <w:p w:rsidR="00634FD3" w:rsidRDefault="00634FD3" w:rsidP="00455171">
      <w:pPr>
        <w:pStyle w:val="SA"/>
      </w:pPr>
      <w:r>
        <w:t>Students share their responses to their Textual Analysis Tools in small groups.</w:t>
      </w:r>
    </w:p>
    <w:p w:rsidR="00455171" w:rsidRDefault="00F068A3" w:rsidP="00455171">
      <w:pPr>
        <w:pStyle w:val="TA"/>
      </w:pPr>
      <w:r>
        <w:t>Lead</w:t>
      </w:r>
      <w:r w:rsidR="00455171">
        <w:t xml:space="preserve"> a whole-class discussion of the </w:t>
      </w:r>
      <w:r w:rsidR="00B309CD">
        <w:t xml:space="preserve">key </w:t>
      </w:r>
      <w:r w:rsidR="00455171">
        <w:t xml:space="preserve">questions from the Paragraphs 7–8 Tool and </w:t>
      </w:r>
      <w:r w:rsidR="001713C7" w:rsidRPr="001713C7">
        <w:t xml:space="preserve">the </w:t>
      </w:r>
      <w:r w:rsidR="00455171">
        <w:t>Paragraph 9 Tool.</w:t>
      </w:r>
      <w:r w:rsidR="00EF6A00">
        <w:t xml:space="preserve"> </w:t>
      </w:r>
      <w:r>
        <w:t>Ask</w:t>
      </w:r>
      <w:r w:rsidR="00455171">
        <w:t xml:space="preserve"> students to share the most important information from their tool, including a summary of the section they read.</w:t>
      </w:r>
    </w:p>
    <w:p w:rsidR="00BB1D1D" w:rsidRDefault="00DD0218" w:rsidP="00A9438A">
      <w:pPr>
        <w:pStyle w:val="SR"/>
      </w:pPr>
      <w:r>
        <w:t xml:space="preserve">See </w:t>
      </w:r>
      <w:r w:rsidR="00AA0C35">
        <w:t xml:space="preserve">the </w:t>
      </w:r>
      <w:r>
        <w:t>model tools</w:t>
      </w:r>
      <w:r w:rsidR="00A9438A">
        <w:t xml:space="preserve"> at the end of this lesson</w:t>
      </w:r>
      <w:r>
        <w:t xml:space="preserve"> for sample student responses.</w:t>
      </w:r>
    </w:p>
    <w:p w:rsidR="00910B19" w:rsidRDefault="00DC6510" w:rsidP="00DC6510">
      <w:pPr>
        <w:pStyle w:val="IN"/>
      </w:pPr>
      <w:r>
        <w:t>E</w:t>
      </w:r>
      <w:r w:rsidR="00BB1D1D">
        <w:t>ncourage students to contribute new questions to propel the conversation</w:t>
      </w:r>
      <w:r>
        <w:t xml:space="preserve"> and </w:t>
      </w:r>
      <w:r w:rsidR="00910B19">
        <w:t xml:space="preserve">to question and challenge one another when points are not clear or when students disagree about analysis of the </w:t>
      </w:r>
      <w:r w:rsidR="00910B19" w:rsidRPr="0053697F">
        <w:rPr>
          <w:spacing w:val="-2"/>
        </w:rPr>
        <w:t>letter.</w:t>
      </w:r>
      <w:r w:rsidRPr="0053697F">
        <w:rPr>
          <w:spacing w:val="-2"/>
        </w:rPr>
        <w:t xml:space="preserve"> </w:t>
      </w:r>
      <w:r w:rsidR="003C655E" w:rsidRPr="0053697F">
        <w:rPr>
          <w:spacing w:val="-2"/>
        </w:rPr>
        <w:t>Consider reminding students that this is an opportunity to work with standard SL.9-10.1.</w:t>
      </w:r>
      <w:r w:rsidR="00634FD3" w:rsidRPr="0053697F">
        <w:rPr>
          <w:spacing w:val="-2"/>
        </w:rPr>
        <w:t xml:space="preserve">a, </w:t>
      </w:r>
      <w:r w:rsidR="0053697F" w:rsidRPr="0053697F">
        <w:rPr>
          <w:spacing w:val="-2"/>
        </w:rPr>
        <w:t xml:space="preserve">c, </w:t>
      </w:r>
      <w:proofErr w:type="gramStart"/>
      <w:r w:rsidR="003C655E" w:rsidRPr="0053697F">
        <w:rPr>
          <w:spacing w:val="-2"/>
        </w:rPr>
        <w:t>e</w:t>
      </w:r>
      <w:proofErr w:type="gramEnd"/>
      <w:r w:rsidR="003C655E" w:rsidRPr="0053697F">
        <w:rPr>
          <w:spacing w:val="-2"/>
        </w:rPr>
        <w:t>.</w:t>
      </w:r>
      <w:r>
        <w:t xml:space="preserve"> </w:t>
      </w:r>
    </w:p>
    <w:p w:rsidR="00707670" w:rsidRDefault="0016043C" w:rsidP="00497E59">
      <w:pPr>
        <w:pStyle w:val="LearningSequenceHeader"/>
        <w:keepNext/>
      </w:pPr>
      <w:r>
        <w:t>Activity 7</w:t>
      </w:r>
      <w:r w:rsidR="00707670" w:rsidRPr="00707670">
        <w:t xml:space="preserve">: </w:t>
      </w:r>
      <w:r w:rsidR="00413334">
        <w:t>Quick Write</w:t>
      </w:r>
      <w:r w:rsidR="00707670" w:rsidRPr="00707670">
        <w:tab/>
      </w:r>
      <w:r w:rsidR="00BB1D1D">
        <w:t>10</w:t>
      </w:r>
      <w:r w:rsidR="00707670" w:rsidRPr="00707670">
        <w:t>%</w:t>
      </w:r>
    </w:p>
    <w:p w:rsidR="009A2B88" w:rsidRDefault="009A2B88" w:rsidP="009A2B88">
      <w:pPr>
        <w:pStyle w:val="TA"/>
      </w:pPr>
      <w:r>
        <w:t>Instruct students to respond briefly in writing to the following prompt</w:t>
      </w:r>
      <w:r w:rsidR="00FE1871">
        <w:t>:</w:t>
      </w:r>
    </w:p>
    <w:p w:rsidR="009A2B88" w:rsidRDefault="00BB1D1D" w:rsidP="009A2B88">
      <w:pPr>
        <w:pStyle w:val="Q"/>
      </w:pPr>
      <w:r>
        <w:t>How do paragraphs 7–9 develop a</w:t>
      </w:r>
      <w:r w:rsidRPr="008A641F">
        <w:t xml:space="preserve"> claim King makes in paragraph 6?</w:t>
      </w:r>
    </w:p>
    <w:p w:rsidR="001713C7" w:rsidRPr="001713C7" w:rsidRDefault="001713C7" w:rsidP="001713C7">
      <w:pPr>
        <w:rPr>
          <w:rFonts w:asciiTheme="minorHAnsi" w:hAnsiTheme="minorHAnsi"/>
        </w:rPr>
      </w:pPr>
      <w:r w:rsidRPr="001713C7">
        <w:rPr>
          <w:rFonts w:asciiTheme="minorHAnsi" w:hAnsiTheme="minorHAnsi"/>
        </w:rPr>
        <w:t xml:space="preserve">Instruct students to look at their annotations </w:t>
      </w:r>
      <w:r w:rsidR="00896E52">
        <w:rPr>
          <w:rFonts w:asciiTheme="minorHAnsi" w:hAnsiTheme="minorHAnsi"/>
        </w:rPr>
        <w:t xml:space="preserve">and Textual Analysis Tools </w:t>
      </w:r>
      <w:r w:rsidRPr="001713C7">
        <w:rPr>
          <w:rFonts w:asciiTheme="minorHAnsi" w:hAnsiTheme="minorHAnsi"/>
        </w:rPr>
        <w:t>to find evidence.</w:t>
      </w:r>
      <w:r w:rsidR="00DC3E52" w:rsidRPr="0070064F">
        <w:rPr>
          <w:rFonts w:asciiTheme="minorHAnsi" w:hAnsiTheme="minorHAnsi"/>
        </w:rPr>
        <w:t xml:space="preserve"> </w:t>
      </w:r>
      <w:r w:rsidR="00DC3E52" w:rsidRPr="001B6856">
        <w:rPr>
          <w:rFonts w:asciiTheme="minorHAnsi" w:hAnsiTheme="minorHAnsi"/>
          <w:bCs/>
        </w:rPr>
        <w:t>Ask students to use this lesson’s vocabulary wherever possible in their written responses.</w:t>
      </w:r>
      <w:r w:rsidRPr="001713C7">
        <w:rPr>
          <w:rFonts w:asciiTheme="minorHAnsi" w:hAnsiTheme="minorHAnsi"/>
        </w:rPr>
        <w:t xml:space="preserve"> Remind students to use the Short Response</w:t>
      </w:r>
      <w:r w:rsidR="00C529BA">
        <w:rPr>
          <w:rFonts w:asciiTheme="minorHAnsi" w:hAnsiTheme="minorHAnsi"/>
        </w:rPr>
        <w:t xml:space="preserve"> Rubric and</w:t>
      </w:r>
      <w:r w:rsidRPr="001713C7">
        <w:rPr>
          <w:rFonts w:asciiTheme="minorHAnsi" w:hAnsiTheme="minorHAnsi"/>
        </w:rPr>
        <w:t xml:space="preserve"> Checklist to guide their written responses.</w:t>
      </w:r>
    </w:p>
    <w:p w:rsidR="009A2B88" w:rsidRDefault="009A2B88" w:rsidP="009A2B88">
      <w:pPr>
        <w:pStyle w:val="SA"/>
      </w:pPr>
      <w:r>
        <w:t>Students listen and read the Quick Write prompt.</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TA"/>
        <w:rPr>
          <w:rFonts w:cs="Cambria"/>
        </w:rPr>
      </w:pPr>
      <w:proofErr w:type="gramStart"/>
      <w:r>
        <w:rPr>
          <w:rFonts w:cs="Cambria"/>
        </w:rPr>
        <w:t xml:space="preserve">Transition </w:t>
      </w:r>
      <w:r w:rsidR="00634FD3">
        <w:rPr>
          <w:rFonts w:cs="Cambria"/>
        </w:rPr>
        <w:t xml:space="preserve">students </w:t>
      </w:r>
      <w:r>
        <w:rPr>
          <w:rFonts w:cs="Cambria"/>
        </w:rPr>
        <w:t>to the independent Quick Write.</w:t>
      </w:r>
      <w:proofErr w:type="gramEnd"/>
      <w:r w:rsidRPr="000149E8">
        <w:t xml:space="preserve"> </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16043C" w:rsidP="00CE2836">
      <w:pPr>
        <w:pStyle w:val="LearningSequenceHeader"/>
      </w:pPr>
      <w:r>
        <w:t>Activity 8</w:t>
      </w:r>
      <w:r w:rsidR="009403AD" w:rsidRPr="00563CB8">
        <w:t xml:space="preserve">: </w:t>
      </w:r>
      <w:r w:rsidR="009403AD">
        <w:t>Closing</w:t>
      </w:r>
      <w:r w:rsidR="009403AD" w:rsidRPr="00563CB8">
        <w:tab/>
      </w:r>
      <w:r w:rsidR="009403AD">
        <w:t>5</w:t>
      </w:r>
      <w:r w:rsidR="009403AD" w:rsidRPr="00563CB8">
        <w:t>%</w:t>
      </w:r>
    </w:p>
    <w:p w:rsidR="007A4848" w:rsidRDefault="008E06D9" w:rsidP="008E06D9">
      <w:pPr>
        <w:pStyle w:val="TA"/>
        <w:rPr>
          <w:szCs w:val="20"/>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For homework, </w:t>
      </w:r>
      <w:r w:rsidR="00C529BA">
        <w:rPr>
          <w:szCs w:val="20"/>
          <w:shd w:val="clear" w:color="auto" w:fill="FFFFFF"/>
        </w:rPr>
        <w:t>i</w:t>
      </w:r>
      <w:r w:rsidR="00013403">
        <w:rPr>
          <w:szCs w:val="20"/>
          <w:shd w:val="clear" w:color="auto" w:fill="FFFFFF"/>
        </w:rPr>
        <w:t xml:space="preserve">nstruct </w:t>
      </w:r>
      <w:r w:rsidR="007A4848">
        <w:rPr>
          <w:szCs w:val="20"/>
          <w:shd w:val="clear" w:color="auto" w:fill="FFFFFF"/>
        </w:rPr>
        <w:t xml:space="preserve">students to </w:t>
      </w:r>
      <w:r w:rsidR="00590788">
        <w:rPr>
          <w:szCs w:val="20"/>
          <w:shd w:val="clear" w:color="auto" w:fill="FFFFFF"/>
        </w:rPr>
        <w:t>write an objective summary of</w:t>
      </w:r>
      <w:r w:rsidR="007A4848">
        <w:rPr>
          <w:szCs w:val="20"/>
          <w:shd w:val="clear" w:color="auto" w:fill="FFFFFF"/>
        </w:rPr>
        <w:t xml:space="preserve"> King’s letter from paragraphs 1–9. Encourage students to use the vocabulary from Lessons 1–3 wherever possible in their written respo</w:t>
      </w:r>
      <w:r w:rsidR="00590788">
        <w:rPr>
          <w:szCs w:val="20"/>
          <w:shd w:val="clear" w:color="auto" w:fill="FFFFFF"/>
        </w:rPr>
        <w:t>nses.</w:t>
      </w:r>
      <w:r w:rsidR="007A4848">
        <w:rPr>
          <w:szCs w:val="20"/>
          <w:shd w:val="clear" w:color="auto" w:fill="FFFFFF"/>
        </w:rPr>
        <w:t xml:space="preserve"> </w:t>
      </w:r>
    </w:p>
    <w:p w:rsidR="008E06D9" w:rsidRDefault="007A4848" w:rsidP="008E06D9">
      <w:pPr>
        <w:pStyle w:val="TA"/>
      </w:pPr>
      <w:r>
        <w:rPr>
          <w:szCs w:val="20"/>
          <w:shd w:val="clear" w:color="auto" w:fill="FFFFFF"/>
        </w:rPr>
        <w:t xml:space="preserve">Also for homework, </w:t>
      </w:r>
      <w:r w:rsidR="008E06D9" w:rsidRPr="00E51822">
        <w:rPr>
          <w:szCs w:val="20"/>
          <w:shd w:val="clear" w:color="auto" w:fill="FFFFFF"/>
        </w:rPr>
        <w:t>instruct students</w:t>
      </w:r>
      <w:r w:rsidR="008E06D9">
        <w:rPr>
          <w:szCs w:val="20"/>
          <w:shd w:val="clear" w:color="auto" w:fill="FFFFFF"/>
        </w:rPr>
        <w:t xml:space="preserve"> to</w:t>
      </w:r>
      <w:r w:rsidR="00AA0C35">
        <w:rPr>
          <w:szCs w:val="20"/>
          <w:shd w:val="clear" w:color="auto" w:fill="FFFFFF"/>
        </w:rPr>
        <w:t xml:space="preserve"> </w:t>
      </w:r>
      <w:r w:rsidR="008E06D9">
        <w:t>continue to read their A</w:t>
      </w:r>
      <w:r w:rsidR="00C529BA">
        <w:t>I</w:t>
      </w:r>
      <w:r w:rsidR="008E06D9">
        <w:t xml:space="preserve">R text through the lens of </w:t>
      </w:r>
      <w:r w:rsidR="00370465">
        <w:t>a</w:t>
      </w:r>
      <w:r w:rsidR="008E06D9">
        <w:t xml:space="preserve"> focus standard </w:t>
      </w:r>
      <w:r w:rsidR="00370465">
        <w:t>of their choice</w:t>
      </w:r>
      <w:r w:rsidR="008E06D9">
        <w:t xml:space="preserve"> and prepare for a 3–5 minute discussion of their text based on that standard. </w:t>
      </w:r>
    </w:p>
    <w:p w:rsidR="009403AD" w:rsidRDefault="008E06D9" w:rsidP="00707670">
      <w:pPr>
        <w:pStyle w:val="SA"/>
      </w:pPr>
      <w:r>
        <w:t>Students follow along.</w:t>
      </w:r>
    </w:p>
    <w:p w:rsidR="00C4787C" w:rsidRDefault="00C4787C" w:rsidP="00E946A0">
      <w:pPr>
        <w:pStyle w:val="Heading1"/>
      </w:pPr>
      <w:r>
        <w:t>Homework</w:t>
      </w:r>
    </w:p>
    <w:p w:rsidR="00590788" w:rsidRDefault="00590788" w:rsidP="00707670">
      <w:r>
        <w:t>Write an objective summary of King’s letter from paragraphs 1–9. Use the vocabulary from Lessons 1–3 wherever possible in your written responses.</w:t>
      </w:r>
    </w:p>
    <w:p w:rsidR="005471CE" w:rsidRDefault="00590788" w:rsidP="00707670">
      <w:pPr>
        <w:sectPr w:rsidR="005471CE">
          <w:headerReference w:type="default" r:id="rId9"/>
          <w:footerReference w:type="even" r:id="rId10"/>
          <w:footerReference w:type="default" r:id="rId11"/>
          <w:pgSz w:w="12240" w:h="15840"/>
          <w:pgMar w:top="1440" w:right="1440" w:bottom="1440" w:left="1440" w:header="432" w:footer="648" w:gutter="0"/>
          <w:cols w:space="720"/>
          <w:docGrid w:linePitch="299"/>
        </w:sectPr>
      </w:pPr>
      <w:r>
        <w:t xml:space="preserve">Also, continue </w:t>
      </w:r>
      <w:r w:rsidR="00AF7A1A" w:rsidRPr="001B01DD">
        <w:t>reading your Accountable Independent Reading</w:t>
      </w:r>
      <w:r w:rsidR="00F068A3">
        <w:t xml:space="preserve"> </w:t>
      </w:r>
      <w:r w:rsidR="00AF7A1A" w:rsidRPr="001B01DD">
        <w:t xml:space="preserve">text through the lens of </w:t>
      </w:r>
      <w:r w:rsidR="00370465">
        <w:t>a</w:t>
      </w:r>
      <w:r w:rsidR="00AF7A1A" w:rsidRPr="001B01DD">
        <w:t xml:space="preserve"> </w:t>
      </w:r>
      <w:r w:rsidR="00AF7A1A">
        <w:t xml:space="preserve">focus standard </w:t>
      </w:r>
      <w:r w:rsidR="00370465">
        <w:t>of your choice</w:t>
      </w:r>
      <w:r w:rsidR="00AF7A1A" w:rsidRPr="001B01DD">
        <w:t xml:space="preserve"> and prepare for a 3–5 minute discussion of your text based on that standar</w:t>
      </w:r>
      <w:r w:rsidR="00A563FE">
        <w:t>d</w:t>
      </w:r>
    </w:p>
    <w:p w:rsidR="005471CE" w:rsidRDefault="005471CE" w:rsidP="00BB1D1D">
      <w:pPr>
        <w:pStyle w:val="ToolHeader"/>
        <w:sectPr w:rsidR="005471CE">
          <w:type w:val="continuous"/>
          <w:pgSz w:w="12240" w:h="15840"/>
          <w:pgMar w:top="1440" w:right="1440" w:bottom="1440" w:left="1440" w:header="432" w:footer="648" w:gutter="0"/>
          <w:cols w:space="720"/>
          <w:docGrid w:linePitch="299"/>
        </w:sectPr>
      </w:pPr>
    </w:p>
    <w:p w:rsidR="00A563FE" w:rsidRDefault="00A563FE" w:rsidP="00A563FE">
      <w:pPr>
        <w:pStyle w:val="ToolHeader"/>
      </w:pPr>
      <w:r>
        <w:t>Argument Visual Handout</w:t>
      </w:r>
    </w:p>
    <w:p w:rsidR="00A563FE" w:rsidRDefault="00A563FE" w:rsidP="00A563FE">
      <w:pPr>
        <w:pStyle w:val="ToolHeader"/>
      </w:pPr>
    </w:p>
    <w:p w:rsidR="00A563FE" w:rsidRDefault="00A563FE" w:rsidP="00A563FE">
      <w:pPr>
        <w:spacing w:before="0" w:after="0" w:line="240" w:lineRule="auto"/>
        <w:jc w:val="center"/>
      </w:pPr>
      <w:r w:rsidRPr="00FE37A7">
        <w:rPr>
          <w:noProof/>
        </w:rPr>
        <w:drawing>
          <wp:inline distT="0" distB="0" distL="0" distR="0">
            <wp:extent cx="5191126" cy="4343672"/>
            <wp:effectExtent l="19050" t="0" r="952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196293" cy="4347996"/>
                    </a:xfrm>
                    <a:prstGeom prst="rect">
                      <a:avLst/>
                    </a:prstGeom>
                    <a:noFill/>
                    <a:ln w="9525">
                      <a:noFill/>
                      <a:miter lim="800000"/>
                      <a:headEnd/>
                      <a:tailEnd/>
                    </a:ln>
                  </pic:spPr>
                </pic:pic>
              </a:graphicData>
            </a:graphic>
          </wp:inline>
        </w:drawing>
      </w:r>
    </w:p>
    <w:p w:rsidR="00A563FE" w:rsidRDefault="00A563FE" w:rsidP="00A563FE">
      <w:pPr>
        <w:spacing w:before="0" w:after="0" w:line="240" w:lineRule="auto"/>
        <w:jc w:val="center"/>
      </w:pPr>
    </w:p>
    <w:p w:rsidR="00A563FE" w:rsidRDefault="00A563FE" w:rsidP="00A563FE">
      <w:pPr>
        <w:pStyle w:val="BulletedList"/>
      </w:pPr>
      <w:r w:rsidRPr="00FE37A7">
        <w:rPr>
          <w:b/>
        </w:rPr>
        <w:t>Argument:</w:t>
      </w:r>
      <w:r>
        <w:t xml:space="preserve"> The composition of precise claims about a topic, including relevant and sufficient evidence, and valid reasoning.</w:t>
      </w:r>
    </w:p>
    <w:p w:rsidR="00A563FE" w:rsidRDefault="00A563FE" w:rsidP="00A563FE">
      <w:pPr>
        <w:pStyle w:val="BulletedList"/>
      </w:pPr>
      <w:r w:rsidRPr="00FE37A7">
        <w:rPr>
          <w:b/>
        </w:rPr>
        <w:t>Central Claim:</w:t>
      </w:r>
      <w:r>
        <w:t xml:space="preserve"> An author or speaker’s main point about an issue in an argument.</w:t>
      </w:r>
    </w:p>
    <w:p w:rsidR="00A563FE" w:rsidRDefault="00A563FE" w:rsidP="00A563FE">
      <w:pPr>
        <w:pStyle w:val="BulletedList"/>
      </w:pPr>
      <w:r w:rsidRPr="00FE37A7">
        <w:rPr>
          <w:b/>
        </w:rPr>
        <w:t>Supporting Claim:</w:t>
      </w:r>
      <w:r>
        <w:t xml:space="preserve"> Smaller, related points that reinforce or advance the central claim.</w:t>
      </w:r>
    </w:p>
    <w:p w:rsidR="00A563FE" w:rsidRDefault="00A563FE" w:rsidP="00A563FE">
      <w:pPr>
        <w:pStyle w:val="BulletedList"/>
      </w:pPr>
      <w:r w:rsidRPr="00FE37A7">
        <w:rPr>
          <w:b/>
        </w:rPr>
        <w:t>Evidence:</w:t>
      </w:r>
      <w:r>
        <w:t xml:space="preserve"> The topical and textual facts, events, and ideas from which the claims of an argument arise, and which are cited to support those claims.</w:t>
      </w:r>
    </w:p>
    <w:p w:rsidR="00A563FE" w:rsidRDefault="00A563FE" w:rsidP="00A563FE">
      <w:pPr>
        <w:pStyle w:val="BulletedList"/>
      </w:pPr>
      <w:r w:rsidRPr="00FE37A7">
        <w:rPr>
          <w:b/>
        </w:rPr>
        <w:t>Reasoning:</w:t>
      </w:r>
      <w:r>
        <w:t xml:space="preserve"> The logical relationships among ideas, including relationships among claims and relationships across evidence.</w:t>
      </w:r>
    </w:p>
    <w:p w:rsidR="00A563FE" w:rsidRDefault="00A563FE" w:rsidP="00A563FE">
      <w:pPr>
        <w:spacing w:before="0" w:after="0" w:line="240" w:lineRule="auto"/>
      </w:pPr>
      <w:r>
        <w:br w:type="page"/>
      </w:r>
    </w:p>
    <w:p w:rsidR="00DC7C1D" w:rsidRDefault="00DC7C1D" w:rsidP="00DC7C1D">
      <w:pPr>
        <w:pStyle w:val="ToolHeader"/>
      </w:pPr>
      <w:r>
        <w:t>Paragraphs 7–8 Textual Analysis Tool</w:t>
      </w:r>
    </w:p>
    <w:tbl>
      <w:tblPr>
        <w:tblStyle w:val="TableGrid"/>
        <w:tblW w:w="0" w:type="auto"/>
        <w:tblLook w:val="04A0"/>
      </w:tblPr>
      <w:tblGrid>
        <w:gridCol w:w="820"/>
        <w:gridCol w:w="2786"/>
        <w:gridCol w:w="732"/>
        <w:gridCol w:w="3045"/>
        <w:gridCol w:w="720"/>
        <w:gridCol w:w="1373"/>
      </w:tblGrid>
      <w:tr w:rsidR="00DC7C1D" w:rsidRPr="00707670">
        <w:trPr>
          <w:trHeight w:val="557"/>
        </w:trPr>
        <w:tc>
          <w:tcPr>
            <w:tcW w:w="816" w:type="dxa"/>
            <w:shd w:val="clear" w:color="auto" w:fill="D9D9D9" w:themeFill="background1" w:themeFillShade="D9"/>
            <w:vAlign w:val="center"/>
          </w:tcPr>
          <w:p w:rsidR="00DC7C1D" w:rsidRPr="00707670" w:rsidRDefault="00DC7C1D" w:rsidP="00DC7C1D">
            <w:pPr>
              <w:pStyle w:val="TableText"/>
              <w:rPr>
                <w:b/>
              </w:rPr>
            </w:pPr>
            <w:r w:rsidRPr="00707670">
              <w:rPr>
                <w:b/>
              </w:rPr>
              <w:t>Name:</w:t>
            </w:r>
          </w:p>
        </w:tc>
        <w:tc>
          <w:tcPr>
            <w:tcW w:w="2786" w:type="dxa"/>
            <w:vAlign w:val="center"/>
          </w:tcPr>
          <w:p w:rsidR="00DC7C1D" w:rsidRPr="00707670" w:rsidRDefault="00DC7C1D" w:rsidP="00DC7C1D">
            <w:pPr>
              <w:pStyle w:val="TableText"/>
              <w:rPr>
                <w:b/>
              </w:rPr>
            </w:pPr>
          </w:p>
        </w:tc>
        <w:tc>
          <w:tcPr>
            <w:tcW w:w="728" w:type="dxa"/>
            <w:shd w:val="clear" w:color="auto" w:fill="D9D9D9" w:themeFill="background1" w:themeFillShade="D9"/>
            <w:vAlign w:val="center"/>
          </w:tcPr>
          <w:p w:rsidR="00DC7C1D" w:rsidRPr="00707670" w:rsidRDefault="00DC7C1D" w:rsidP="00DC7C1D">
            <w:pPr>
              <w:pStyle w:val="TableText"/>
              <w:rPr>
                <w:b/>
              </w:rPr>
            </w:pPr>
            <w:r w:rsidRPr="00707670">
              <w:rPr>
                <w:b/>
              </w:rPr>
              <w:t>Class:</w:t>
            </w:r>
          </w:p>
        </w:tc>
        <w:tc>
          <w:tcPr>
            <w:tcW w:w="3045" w:type="dxa"/>
            <w:vAlign w:val="center"/>
          </w:tcPr>
          <w:p w:rsidR="00DC7C1D" w:rsidRPr="00707670" w:rsidRDefault="00DC7C1D" w:rsidP="00DC7C1D">
            <w:pPr>
              <w:pStyle w:val="TableText"/>
              <w:rPr>
                <w:b/>
              </w:rPr>
            </w:pPr>
          </w:p>
        </w:tc>
        <w:tc>
          <w:tcPr>
            <w:tcW w:w="720" w:type="dxa"/>
            <w:shd w:val="clear" w:color="auto" w:fill="D9D9D9" w:themeFill="background1" w:themeFillShade="D9"/>
            <w:vAlign w:val="center"/>
          </w:tcPr>
          <w:p w:rsidR="00DC7C1D" w:rsidRPr="00707670" w:rsidRDefault="00DC7C1D" w:rsidP="00DC7C1D">
            <w:pPr>
              <w:pStyle w:val="TableText"/>
              <w:rPr>
                <w:b/>
              </w:rPr>
            </w:pPr>
            <w:r w:rsidRPr="00707670">
              <w:rPr>
                <w:b/>
              </w:rPr>
              <w:t>Date:</w:t>
            </w:r>
          </w:p>
        </w:tc>
        <w:tc>
          <w:tcPr>
            <w:tcW w:w="1373" w:type="dxa"/>
            <w:vAlign w:val="center"/>
          </w:tcPr>
          <w:p w:rsidR="00DC7C1D" w:rsidRPr="00707670" w:rsidRDefault="00DC7C1D" w:rsidP="00DC7C1D">
            <w:pPr>
              <w:pStyle w:val="TableText"/>
              <w:rPr>
                <w:b/>
              </w:rPr>
            </w:pPr>
          </w:p>
        </w:tc>
      </w:tr>
    </w:tbl>
    <w:p w:rsidR="000F6D7C" w:rsidRDefault="000F6D7C" w:rsidP="00DC7C1D">
      <w:pPr>
        <w:spacing w:before="0" w:after="0"/>
        <w:rPr>
          <w:sz w:val="10"/>
        </w:rPr>
      </w:pPr>
    </w:p>
    <w:tbl>
      <w:tblPr>
        <w:tblStyle w:val="TableGrid"/>
        <w:tblW w:w="0" w:type="auto"/>
        <w:tblLook w:val="04A0"/>
      </w:tblPr>
      <w:tblGrid>
        <w:gridCol w:w="1205"/>
        <w:gridCol w:w="8263"/>
      </w:tblGrid>
      <w:tr w:rsidR="000F6D7C" w:rsidRPr="00707670" w:rsidTr="00497E59">
        <w:trPr>
          <w:trHeight w:val="557"/>
        </w:trPr>
        <w:tc>
          <w:tcPr>
            <w:tcW w:w="1205" w:type="dxa"/>
            <w:shd w:val="clear" w:color="auto" w:fill="D9D9D9" w:themeFill="background1" w:themeFillShade="D9"/>
            <w:vAlign w:val="center"/>
          </w:tcPr>
          <w:p w:rsidR="000F6D7C" w:rsidRPr="00707670" w:rsidRDefault="000F6D7C" w:rsidP="00DC7C1D">
            <w:pPr>
              <w:pStyle w:val="TableText"/>
              <w:rPr>
                <w:b/>
              </w:rPr>
            </w:pPr>
            <w:r>
              <w:rPr>
                <w:b/>
              </w:rPr>
              <w:t>Directions</w:t>
            </w:r>
            <w:r w:rsidRPr="00707670">
              <w:rPr>
                <w:b/>
              </w:rPr>
              <w:t>:</w:t>
            </w:r>
          </w:p>
        </w:tc>
        <w:tc>
          <w:tcPr>
            <w:tcW w:w="8263" w:type="dxa"/>
            <w:vAlign w:val="center"/>
          </w:tcPr>
          <w:p w:rsidR="000F6D7C" w:rsidRPr="00707670" w:rsidRDefault="000F6D7C" w:rsidP="00DC7C1D">
            <w:pPr>
              <w:pStyle w:val="TableText"/>
              <w:rPr>
                <w:b/>
              </w:rPr>
            </w:pPr>
            <w:r>
              <w:rPr>
                <w:b/>
              </w:rPr>
              <w:t>Form pairs to read paragraphs 7–8 and discuss the following questions and vocabulary before sharing with the class.</w:t>
            </w:r>
          </w:p>
        </w:tc>
      </w:tr>
    </w:tbl>
    <w:p w:rsidR="00DC7C1D" w:rsidRPr="00646088" w:rsidRDefault="00DC7C1D" w:rsidP="00DC7C1D">
      <w:pPr>
        <w:spacing w:before="0" w:after="0"/>
        <w:rPr>
          <w:sz w:val="10"/>
        </w:rPr>
      </w:pPr>
    </w:p>
    <w:tbl>
      <w:tblPr>
        <w:tblStyle w:val="TableGrid"/>
        <w:tblW w:w="0" w:type="auto"/>
        <w:tblLook w:val="04A0"/>
      </w:tblPr>
      <w:tblGrid>
        <w:gridCol w:w="3192"/>
        <w:gridCol w:w="6276"/>
      </w:tblGrid>
      <w:tr w:rsidR="00DC7C1D" w:rsidRPr="00646088">
        <w:tc>
          <w:tcPr>
            <w:tcW w:w="9468" w:type="dxa"/>
            <w:gridSpan w:val="2"/>
            <w:shd w:val="clear" w:color="auto" w:fill="D9D9D9" w:themeFill="background1" w:themeFillShade="D9"/>
          </w:tcPr>
          <w:p w:rsidR="00DC7C1D" w:rsidRDefault="00DC7C1D" w:rsidP="00C3295D">
            <w:pPr>
              <w:pStyle w:val="ToolTableText"/>
              <w:spacing w:after="40"/>
              <w:rPr>
                <w:b/>
              </w:rPr>
            </w:pPr>
            <w:r>
              <w:rPr>
                <w:b/>
              </w:rPr>
              <w:t>Vocabulary:</w:t>
            </w:r>
          </w:p>
          <w:p w:rsidR="00DC7C1D" w:rsidRPr="002D3209" w:rsidRDefault="00DC7C1D" w:rsidP="00C3295D">
            <w:pPr>
              <w:pStyle w:val="ToolTableText"/>
              <w:spacing w:after="40"/>
            </w:pPr>
            <w:r w:rsidRPr="002D3209">
              <w:t>The followin</w:t>
            </w:r>
            <w:r>
              <w:t>g words appear in paragraphs 7 and 8</w:t>
            </w:r>
            <w:r w:rsidR="004B2296">
              <w:t xml:space="preserve"> </w:t>
            </w:r>
            <w:r w:rsidR="00AA0C35">
              <w:t>(</w:t>
            </w:r>
            <w:r w:rsidR="004B2296">
              <w:t>from “Then came the opportunity last September” to “could be delayed no longer”</w:t>
            </w:r>
            <w:r w:rsidR="00AA0C35">
              <w:t>).</w:t>
            </w:r>
            <w:r w:rsidRPr="002D3209">
              <w:t xml:space="preserve"> Some definitions are provided for you. Other definitions are not included because you can define the words from context. You may add additional words to your list.</w:t>
            </w:r>
          </w:p>
        </w:tc>
      </w:tr>
      <w:tr w:rsidR="00DC7C1D">
        <w:tc>
          <w:tcPr>
            <w:tcW w:w="9468" w:type="dxa"/>
            <w:gridSpan w:val="2"/>
            <w:tcBorders>
              <w:bottom w:val="single" w:sz="4" w:space="0" w:color="auto"/>
            </w:tcBorders>
          </w:tcPr>
          <w:p w:rsidR="00DC7C1D" w:rsidRDefault="00DC7C1D" w:rsidP="00DC7C1D">
            <w:pPr>
              <w:pStyle w:val="BulletedList"/>
            </w:pPr>
            <w:r>
              <w:t xml:space="preserve">moratorium (n.) – </w:t>
            </w:r>
            <w:r w:rsidRPr="00EE0F3E">
              <w:t>a suspension of activity</w:t>
            </w:r>
          </w:p>
          <w:p w:rsidR="00DC7C1D" w:rsidRDefault="00DC7C1D" w:rsidP="00DC7C1D">
            <w:pPr>
              <w:pStyle w:val="BulletedList"/>
            </w:pPr>
            <w:r>
              <w:t xml:space="preserve">runoff (n.) – </w:t>
            </w:r>
            <w:r w:rsidRPr="00916073">
              <w:t>a final contest held to determine a victor after earlier contests have eliminated the weaker contestants</w:t>
            </w:r>
          </w:p>
          <w:p w:rsidR="001713C7" w:rsidRDefault="00DC7C1D" w:rsidP="001713C7">
            <w:pPr>
              <w:pStyle w:val="BulletedList"/>
            </w:pPr>
            <w:proofErr w:type="gramStart"/>
            <w:r>
              <w:t>by-product</w:t>
            </w:r>
            <w:proofErr w:type="gramEnd"/>
            <w:r>
              <w:t xml:space="preserve"> (n.) – _</w:t>
            </w:r>
            <w:r w:rsidR="00181910">
              <w:t>_________________________________________________</w:t>
            </w:r>
            <w:r>
              <w:t>________________ _________________________________________________</w:t>
            </w:r>
            <w:r w:rsidR="00286634">
              <w:t>_______________________________</w:t>
            </w:r>
          </w:p>
          <w:p w:rsidR="00DC7C1D" w:rsidRDefault="00DC7C1D" w:rsidP="00DD220C">
            <w:pPr>
              <w:pStyle w:val="BulletedList"/>
            </w:pPr>
            <w:proofErr w:type="gramStart"/>
            <w:r>
              <w:t>postponement</w:t>
            </w:r>
            <w:proofErr w:type="gramEnd"/>
            <w:r>
              <w:t xml:space="preserve"> (n.) – </w:t>
            </w:r>
            <w:r w:rsidR="00181910">
              <w:t>_______________________________________________</w:t>
            </w:r>
            <w:r w:rsidRPr="0043511B">
              <w:rPr>
                <w:u w:val="single"/>
              </w:rPr>
              <w:t>________________</w:t>
            </w:r>
            <w:r>
              <w:t xml:space="preserve"> _________________________________________________</w:t>
            </w:r>
            <w:r w:rsidR="00286634">
              <w:t>_______________________________</w:t>
            </w:r>
          </w:p>
        </w:tc>
      </w:tr>
      <w:tr w:rsidR="00DC7C1D">
        <w:trPr>
          <w:trHeight w:val="278"/>
        </w:trPr>
        <w:tc>
          <w:tcPr>
            <w:tcW w:w="3192" w:type="dxa"/>
            <w:shd w:val="clear" w:color="auto" w:fill="D9D9D9"/>
          </w:tcPr>
          <w:p w:rsidR="00DC7C1D" w:rsidRPr="00916073" w:rsidRDefault="00DC7C1D" w:rsidP="00C3295D">
            <w:pPr>
              <w:pStyle w:val="ToolTableText"/>
              <w:spacing w:after="40"/>
              <w:rPr>
                <w:b/>
              </w:rPr>
            </w:pPr>
            <w:r w:rsidRPr="00916073">
              <w:rPr>
                <w:b/>
              </w:rPr>
              <w:t>Questions to consider</w:t>
            </w:r>
            <w:r>
              <w:rPr>
                <w:b/>
              </w:rPr>
              <w:t>:</w:t>
            </w:r>
          </w:p>
        </w:tc>
        <w:tc>
          <w:tcPr>
            <w:tcW w:w="6276" w:type="dxa"/>
            <w:shd w:val="clear" w:color="auto" w:fill="D9D9D9"/>
          </w:tcPr>
          <w:p w:rsidR="00DC7C1D" w:rsidRPr="00916073" w:rsidRDefault="00DC7C1D" w:rsidP="00C3295D">
            <w:pPr>
              <w:spacing w:before="40" w:after="40"/>
              <w:rPr>
                <w:b/>
              </w:rPr>
            </w:pPr>
            <w:r w:rsidRPr="00916073">
              <w:rPr>
                <w:b/>
              </w:rPr>
              <w:t>Responses</w:t>
            </w:r>
            <w:r>
              <w:rPr>
                <w:b/>
              </w:rPr>
              <w:t>:</w:t>
            </w:r>
          </w:p>
        </w:tc>
      </w:tr>
      <w:tr w:rsidR="00DC7C1D">
        <w:tc>
          <w:tcPr>
            <w:tcW w:w="3192" w:type="dxa"/>
          </w:tcPr>
          <w:p w:rsidR="00DC7C1D" w:rsidRDefault="00DC7C1D" w:rsidP="00C3295D">
            <w:pPr>
              <w:pStyle w:val="ToolTableText"/>
              <w:spacing w:after="40"/>
            </w:pPr>
            <w:r>
              <w:t>In paragraph 6, King outlines four basic steps of any nonviolent campaign. Which of the steps for Birmingham does King describe in paragraphs 7 and 8?</w:t>
            </w:r>
            <w:r w:rsidR="00C3295D">
              <w:t xml:space="preserve"> </w:t>
            </w:r>
            <w:r>
              <w:t>(Include specific details to support your responses.)</w:t>
            </w:r>
          </w:p>
        </w:tc>
        <w:tc>
          <w:tcPr>
            <w:tcW w:w="6276" w:type="dxa"/>
          </w:tcPr>
          <w:p w:rsidR="00DC7C1D" w:rsidRDefault="00DC7C1D" w:rsidP="00C3295D">
            <w:pPr>
              <w:spacing w:before="40" w:after="40"/>
            </w:pPr>
          </w:p>
        </w:tc>
      </w:tr>
      <w:tr w:rsidR="00DC7C1D">
        <w:tc>
          <w:tcPr>
            <w:tcW w:w="3192" w:type="dxa"/>
          </w:tcPr>
          <w:p w:rsidR="00DC7C1D" w:rsidRDefault="00DC7C1D" w:rsidP="00C3295D">
            <w:pPr>
              <w:pStyle w:val="ToolTableText"/>
              <w:spacing w:after="40"/>
            </w:pPr>
            <w:r>
              <w:t>What is the “broken promise” King mentions in paragraph 7?</w:t>
            </w:r>
          </w:p>
        </w:tc>
        <w:tc>
          <w:tcPr>
            <w:tcW w:w="6276" w:type="dxa"/>
          </w:tcPr>
          <w:p w:rsidR="00DC7C1D" w:rsidRDefault="00DC7C1D" w:rsidP="00C3295D">
            <w:pPr>
              <w:spacing w:before="40" w:after="40"/>
            </w:pPr>
          </w:p>
        </w:tc>
      </w:tr>
      <w:tr w:rsidR="00DC7C1D">
        <w:tc>
          <w:tcPr>
            <w:tcW w:w="3192" w:type="dxa"/>
          </w:tcPr>
          <w:p w:rsidR="00DC7C1D" w:rsidRDefault="00DC7C1D" w:rsidP="00C3295D">
            <w:pPr>
              <w:pStyle w:val="ToolTableText"/>
              <w:spacing w:after="40"/>
            </w:pPr>
            <w:r>
              <w:t>Why was direct action necessary in Birmingham?</w:t>
            </w:r>
          </w:p>
        </w:tc>
        <w:tc>
          <w:tcPr>
            <w:tcW w:w="6276" w:type="dxa"/>
          </w:tcPr>
          <w:p w:rsidR="00DC7C1D" w:rsidRDefault="00DC7C1D" w:rsidP="00C3295D">
            <w:pPr>
              <w:spacing w:before="40" w:after="40"/>
            </w:pPr>
          </w:p>
        </w:tc>
      </w:tr>
      <w:tr w:rsidR="00F90034">
        <w:tc>
          <w:tcPr>
            <w:tcW w:w="3192" w:type="dxa"/>
          </w:tcPr>
          <w:p w:rsidR="00F90034" w:rsidRDefault="00F90034" w:rsidP="00C3295D">
            <w:pPr>
              <w:pStyle w:val="ToolTableText"/>
              <w:spacing w:after="40"/>
            </w:pPr>
            <w:r>
              <w:t>Paraphrase the following sentence from paragraph 7: “So we had no alternative except that of preparing for direct action, whereby we would present our very bodies as a means of laying our case before the conscience of the local and national community.” What is the purpose of direct action according to this sentence?</w:t>
            </w:r>
          </w:p>
        </w:tc>
        <w:tc>
          <w:tcPr>
            <w:tcW w:w="6276" w:type="dxa"/>
          </w:tcPr>
          <w:p w:rsidR="00F90034" w:rsidRDefault="00F90034" w:rsidP="00C3295D">
            <w:pPr>
              <w:spacing w:before="40" w:after="40"/>
            </w:pPr>
          </w:p>
        </w:tc>
      </w:tr>
      <w:tr w:rsidR="00DC7C1D">
        <w:tc>
          <w:tcPr>
            <w:tcW w:w="3192" w:type="dxa"/>
          </w:tcPr>
          <w:p w:rsidR="00DC7C1D" w:rsidRDefault="00DC7C1D" w:rsidP="00C3295D">
            <w:pPr>
              <w:pStyle w:val="ToolTableText"/>
              <w:spacing w:after="40"/>
            </w:pPr>
            <w:r>
              <w:t>What consequences does King predict for members of the nonviolent campaign?</w:t>
            </w:r>
          </w:p>
        </w:tc>
        <w:tc>
          <w:tcPr>
            <w:tcW w:w="6276" w:type="dxa"/>
          </w:tcPr>
          <w:p w:rsidR="00DC7C1D" w:rsidRDefault="00DC7C1D" w:rsidP="00C3295D">
            <w:pPr>
              <w:spacing w:before="40" w:after="40"/>
            </w:pPr>
          </w:p>
        </w:tc>
      </w:tr>
      <w:tr w:rsidR="00DC7C1D">
        <w:tc>
          <w:tcPr>
            <w:tcW w:w="3192" w:type="dxa"/>
          </w:tcPr>
          <w:p w:rsidR="00DC7C1D" w:rsidRDefault="00DC7C1D" w:rsidP="00C3295D">
            <w:pPr>
              <w:pStyle w:val="ToolTableText"/>
              <w:spacing w:after="40"/>
            </w:pPr>
            <w:r>
              <w:t>Why do members of the nonviolent campaign in Birmingham decide to go through a process of self-purification?</w:t>
            </w:r>
          </w:p>
        </w:tc>
        <w:tc>
          <w:tcPr>
            <w:tcW w:w="6276" w:type="dxa"/>
          </w:tcPr>
          <w:p w:rsidR="00DC7C1D" w:rsidRDefault="00DC7C1D" w:rsidP="00C3295D">
            <w:pPr>
              <w:spacing w:before="40" w:after="40"/>
            </w:pPr>
          </w:p>
        </w:tc>
      </w:tr>
      <w:tr w:rsidR="00DC7C1D">
        <w:tc>
          <w:tcPr>
            <w:tcW w:w="3192" w:type="dxa"/>
          </w:tcPr>
          <w:p w:rsidR="00DC7C1D" w:rsidRDefault="00DC7C1D" w:rsidP="00C3295D">
            <w:pPr>
              <w:pStyle w:val="ToolTableText"/>
              <w:spacing w:after="40"/>
            </w:pPr>
            <w:r>
              <w:t>What evidence does King use in paragraph 7 to support his claim from paragraph 8 that “we did not move irresponsibly into direct action”?</w:t>
            </w:r>
          </w:p>
        </w:tc>
        <w:tc>
          <w:tcPr>
            <w:tcW w:w="6276" w:type="dxa"/>
          </w:tcPr>
          <w:p w:rsidR="00DC7C1D" w:rsidRDefault="00DC7C1D" w:rsidP="00C3295D">
            <w:pPr>
              <w:spacing w:before="40" w:after="40"/>
            </w:pPr>
          </w:p>
        </w:tc>
      </w:tr>
      <w:tr w:rsidR="00DC7C1D">
        <w:tc>
          <w:tcPr>
            <w:tcW w:w="9468" w:type="dxa"/>
            <w:gridSpan w:val="2"/>
            <w:tcBorders>
              <w:bottom w:val="single" w:sz="4" w:space="0" w:color="auto"/>
            </w:tcBorders>
            <w:shd w:val="clear" w:color="auto" w:fill="D9D9D9"/>
          </w:tcPr>
          <w:p w:rsidR="00DC7C1D" w:rsidRPr="001D3436" w:rsidRDefault="00DC7C1D" w:rsidP="00C3295D">
            <w:pPr>
              <w:spacing w:before="40" w:after="40"/>
              <w:rPr>
                <w:b/>
              </w:rPr>
            </w:pPr>
            <w:r w:rsidRPr="001D3436">
              <w:rPr>
                <w:b/>
              </w:rPr>
              <w:t>Summary:</w:t>
            </w:r>
          </w:p>
          <w:p w:rsidR="00DC7C1D" w:rsidRPr="002D3209" w:rsidRDefault="00DC7C1D" w:rsidP="00C3295D">
            <w:pPr>
              <w:spacing w:before="40" w:after="40"/>
              <w:rPr>
                <w:b/>
              </w:rPr>
            </w:pPr>
            <w:r>
              <w:rPr>
                <w:b/>
              </w:rPr>
              <w:t>Write a brief summary of paragraphs 7–8.</w:t>
            </w:r>
          </w:p>
        </w:tc>
      </w:tr>
      <w:tr w:rsidR="00DC7C1D">
        <w:trPr>
          <w:trHeight w:val="1754"/>
        </w:trPr>
        <w:tc>
          <w:tcPr>
            <w:tcW w:w="9468" w:type="dxa"/>
            <w:gridSpan w:val="2"/>
            <w:shd w:val="clear" w:color="auto" w:fill="auto"/>
          </w:tcPr>
          <w:p w:rsidR="00DC7C1D" w:rsidRPr="002D3209" w:rsidRDefault="00DC7C1D" w:rsidP="00C3295D">
            <w:pPr>
              <w:spacing w:before="40" w:after="40"/>
              <w:rPr>
                <w:b/>
              </w:rPr>
            </w:pPr>
          </w:p>
        </w:tc>
      </w:tr>
      <w:tr w:rsidR="00DC7C1D">
        <w:tc>
          <w:tcPr>
            <w:tcW w:w="9468" w:type="dxa"/>
            <w:gridSpan w:val="2"/>
            <w:shd w:val="clear" w:color="auto" w:fill="D9D9D9"/>
          </w:tcPr>
          <w:p w:rsidR="00DC7C1D" w:rsidRDefault="00DC7C1D" w:rsidP="00C3295D">
            <w:pPr>
              <w:spacing w:before="40" w:after="40"/>
              <w:rPr>
                <w:b/>
              </w:rPr>
            </w:pPr>
            <w:r w:rsidRPr="002D3209">
              <w:rPr>
                <w:b/>
              </w:rPr>
              <w:t>Other Notes:</w:t>
            </w:r>
          </w:p>
          <w:p w:rsidR="00DC7C1D" w:rsidRDefault="00DC7C1D" w:rsidP="00C3295D">
            <w:pPr>
              <w:spacing w:before="40" w:after="40"/>
            </w:pPr>
            <w:r>
              <w:t>Use this space to capture other information that might be useful in a text-based discussion about King’s arguments and reasoning. Consider the language and evidence King uses to support his claims.</w:t>
            </w:r>
          </w:p>
          <w:p w:rsidR="00DC7C1D" w:rsidRPr="002D3209" w:rsidRDefault="00DC7C1D" w:rsidP="00C3295D">
            <w:pPr>
              <w:spacing w:before="40" w:after="40"/>
            </w:pPr>
            <w:r>
              <w:t>You may also write questions to contribute to the discussion.</w:t>
            </w:r>
          </w:p>
        </w:tc>
      </w:tr>
      <w:tr w:rsidR="00DC7C1D">
        <w:trPr>
          <w:trHeight w:val="2060"/>
        </w:trPr>
        <w:tc>
          <w:tcPr>
            <w:tcW w:w="9468" w:type="dxa"/>
            <w:gridSpan w:val="2"/>
          </w:tcPr>
          <w:p w:rsidR="00DC7C1D" w:rsidRDefault="00DC7C1D" w:rsidP="00C3295D">
            <w:pPr>
              <w:spacing w:before="40" w:after="40"/>
            </w:pPr>
          </w:p>
        </w:tc>
      </w:tr>
    </w:tbl>
    <w:p w:rsidR="005471CE" w:rsidRDefault="005471CE" w:rsidP="00BB1D1D">
      <w:pPr>
        <w:sectPr w:rsidR="005471CE">
          <w:pgSz w:w="12240" w:h="15840"/>
          <w:pgMar w:top="1440" w:right="1440" w:bottom="1440" w:left="1440" w:header="432" w:footer="648" w:gutter="0"/>
          <w:cols w:space="720"/>
          <w:docGrid w:linePitch="299"/>
        </w:sectPr>
      </w:pPr>
    </w:p>
    <w:p w:rsidR="00DC7C1D" w:rsidRDefault="00DC7C1D" w:rsidP="00DC7C1D">
      <w:pPr>
        <w:pStyle w:val="ToolHeader"/>
      </w:pPr>
      <w:r>
        <w:t>Paragraph 9 Textual Analysis Tool</w:t>
      </w:r>
    </w:p>
    <w:tbl>
      <w:tblPr>
        <w:tblStyle w:val="TableGrid"/>
        <w:tblW w:w="0" w:type="auto"/>
        <w:tblLook w:val="04A0"/>
      </w:tblPr>
      <w:tblGrid>
        <w:gridCol w:w="820"/>
        <w:gridCol w:w="2786"/>
        <w:gridCol w:w="732"/>
        <w:gridCol w:w="3045"/>
        <w:gridCol w:w="720"/>
        <w:gridCol w:w="1373"/>
      </w:tblGrid>
      <w:tr w:rsidR="00DC7C1D" w:rsidRPr="00707670">
        <w:trPr>
          <w:trHeight w:val="61"/>
        </w:trPr>
        <w:tc>
          <w:tcPr>
            <w:tcW w:w="816" w:type="dxa"/>
            <w:shd w:val="clear" w:color="auto" w:fill="D9D9D9" w:themeFill="background1" w:themeFillShade="D9"/>
            <w:vAlign w:val="center"/>
          </w:tcPr>
          <w:p w:rsidR="00DC7C1D" w:rsidRPr="00707670" w:rsidRDefault="00DC7C1D" w:rsidP="00DC7C1D">
            <w:pPr>
              <w:pStyle w:val="TableText"/>
              <w:rPr>
                <w:b/>
              </w:rPr>
            </w:pPr>
            <w:r w:rsidRPr="00707670">
              <w:rPr>
                <w:b/>
              </w:rPr>
              <w:t>Name:</w:t>
            </w:r>
          </w:p>
        </w:tc>
        <w:tc>
          <w:tcPr>
            <w:tcW w:w="2786" w:type="dxa"/>
            <w:vAlign w:val="center"/>
          </w:tcPr>
          <w:p w:rsidR="00DC7C1D" w:rsidRPr="00707670" w:rsidRDefault="00DC7C1D" w:rsidP="00DC7C1D">
            <w:pPr>
              <w:pStyle w:val="TableText"/>
              <w:rPr>
                <w:b/>
              </w:rPr>
            </w:pPr>
          </w:p>
        </w:tc>
        <w:tc>
          <w:tcPr>
            <w:tcW w:w="728" w:type="dxa"/>
            <w:shd w:val="clear" w:color="auto" w:fill="D9D9D9" w:themeFill="background1" w:themeFillShade="D9"/>
            <w:vAlign w:val="center"/>
          </w:tcPr>
          <w:p w:rsidR="00DC7C1D" w:rsidRPr="00707670" w:rsidRDefault="00DC7C1D" w:rsidP="00DC7C1D">
            <w:pPr>
              <w:pStyle w:val="TableText"/>
              <w:rPr>
                <w:b/>
              </w:rPr>
            </w:pPr>
            <w:r w:rsidRPr="00707670">
              <w:rPr>
                <w:b/>
              </w:rPr>
              <w:t>Class:</w:t>
            </w:r>
          </w:p>
        </w:tc>
        <w:tc>
          <w:tcPr>
            <w:tcW w:w="3045" w:type="dxa"/>
            <w:vAlign w:val="center"/>
          </w:tcPr>
          <w:p w:rsidR="00DC7C1D" w:rsidRPr="00707670" w:rsidRDefault="00DC7C1D" w:rsidP="00DC7C1D">
            <w:pPr>
              <w:pStyle w:val="TableText"/>
              <w:rPr>
                <w:b/>
              </w:rPr>
            </w:pPr>
          </w:p>
        </w:tc>
        <w:tc>
          <w:tcPr>
            <w:tcW w:w="720" w:type="dxa"/>
            <w:shd w:val="clear" w:color="auto" w:fill="D9D9D9" w:themeFill="background1" w:themeFillShade="D9"/>
            <w:vAlign w:val="center"/>
          </w:tcPr>
          <w:p w:rsidR="00DC7C1D" w:rsidRPr="00707670" w:rsidRDefault="00DC7C1D" w:rsidP="00DC7C1D">
            <w:pPr>
              <w:pStyle w:val="TableText"/>
              <w:rPr>
                <w:b/>
              </w:rPr>
            </w:pPr>
            <w:r w:rsidRPr="00707670">
              <w:rPr>
                <w:b/>
              </w:rPr>
              <w:t>Date:</w:t>
            </w:r>
          </w:p>
        </w:tc>
        <w:tc>
          <w:tcPr>
            <w:tcW w:w="1373" w:type="dxa"/>
            <w:vAlign w:val="center"/>
          </w:tcPr>
          <w:p w:rsidR="00DC7C1D" w:rsidRPr="00707670" w:rsidRDefault="00DC7C1D" w:rsidP="00DC7C1D">
            <w:pPr>
              <w:pStyle w:val="TableText"/>
              <w:rPr>
                <w:b/>
              </w:rPr>
            </w:pPr>
          </w:p>
        </w:tc>
      </w:tr>
    </w:tbl>
    <w:p w:rsidR="004F7075" w:rsidRDefault="004F7075" w:rsidP="00DC7C1D">
      <w:pPr>
        <w:spacing w:before="0" w:after="0"/>
        <w:rPr>
          <w:sz w:val="10"/>
        </w:rPr>
      </w:pPr>
    </w:p>
    <w:tbl>
      <w:tblPr>
        <w:tblStyle w:val="TableGrid"/>
        <w:tblW w:w="0" w:type="auto"/>
        <w:tblLook w:val="04A0"/>
      </w:tblPr>
      <w:tblGrid>
        <w:gridCol w:w="1205"/>
        <w:gridCol w:w="8263"/>
      </w:tblGrid>
      <w:tr w:rsidR="004F7075" w:rsidRPr="00707670" w:rsidTr="00497E59">
        <w:trPr>
          <w:trHeight w:val="557"/>
        </w:trPr>
        <w:tc>
          <w:tcPr>
            <w:tcW w:w="1205" w:type="dxa"/>
            <w:shd w:val="clear" w:color="auto" w:fill="D9D9D9" w:themeFill="background1" w:themeFillShade="D9"/>
            <w:vAlign w:val="center"/>
          </w:tcPr>
          <w:p w:rsidR="004F7075" w:rsidRPr="00707670" w:rsidRDefault="004F7075" w:rsidP="00DC7C1D">
            <w:pPr>
              <w:pStyle w:val="TableText"/>
              <w:rPr>
                <w:b/>
              </w:rPr>
            </w:pPr>
            <w:r>
              <w:rPr>
                <w:b/>
              </w:rPr>
              <w:t>Directions</w:t>
            </w:r>
            <w:r w:rsidRPr="00707670">
              <w:rPr>
                <w:b/>
              </w:rPr>
              <w:t>:</w:t>
            </w:r>
          </w:p>
        </w:tc>
        <w:tc>
          <w:tcPr>
            <w:tcW w:w="8263" w:type="dxa"/>
            <w:vAlign w:val="center"/>
          </w:tcPr>
          <w:p w:rsidR="004F7075" w:rsidRPr="00707670" w:rsidRDefault="004F7075" w:rsidP="004F7075">
            <w:pPr>
              <w:pStyle w:val="TableText"/>
              <w:rPr>
                <w:b/>
              </w:rPr>
            </w:pPr>
            <w:r>
              <w:rPr>
                <w:b/>
              </w:rPr>
              <w:t>Form pairs to read paragraph 9 and discuss the following questions and vocabulary before sharing with the class.</w:t>
            </w:r>
          </w:p>
        </w:tc>
      </w:tr>
    </w:tbl>
    <w:p w:rsidR="00DC7C1D" w:rsidRPr="00646088" w:rsidRDefault="00DC7C1D" w:rsidP="00DC7C1D">
      <w:pPr>
        <w:spacing w:before="0" w:after="0"/>
        <w:rPr>
          <w:sz w:val="10"/>
        </w:rPr>
      </w:pPr>
    </w:p>
    <w:tbl>
      <w:tblPr>
        <w:tblStyle w:val="TableGrid"/>
        <w:tblW w:w="0" w:type="auto"/>
        <w:tblLook w:val="04A0"/>
      </w:tblPr>
      <w:tblGrid>
        <w:gridCol w:w="3192"/>
        <w:gridCol w:w="6276"/>
      </w:tblGrid>
      <w:tr w:rsidR="00DC7C1D" w:rsidRPr="00646088">
        <w:trPr>
          <w:trHeight w:val="1097"/>
        </w:trPr>
        <w:tc>
          <w:tcPr>
            <w:tcW w:w="9468" w:type="dxa"/>
            <w:gridSpan w:val="2"/>
            <w:shd w:val="clear" w:color="auto" w:fill="D9D9D9" w:themeFill="background1" w:themeFillShade="D9"/>
          </w:tcPr>
          <w:p w:rsidR="00DC7C1D" w:rsidRDefault="00DC7C1D" w:rsidP="00C3295D">
            <w:pPr>
              <w:pStyle w:val="ToolTableText"/>
              <w:spacing w:after="40"/>
              <w:rPr>
                <w:b/>
              </w:rPr>
            </w:pPr>
            <w:r>
              <w:rPr>
                <w:b/>
              </w:rPr>
              <w:t>Vocabulary:</w:t>
            </w:r>
          </w:p>
          <w:p w:rsidR="00DC7C1D" w:rsidRPr="002D3209" w:rsidRDefault="00DC7C1D" w:rsidP="00C3295D">
            <w:pPr>
              <w:pStyle w:val="ToolTableText"/>
              <w:spacing w:after="40"/>
            </w:pPr>
            <w:r w:rsidRPr="002D3209">
              <w:t>The followin</w:t>
            </w:r>
            <w:r>
              <w:t>g words appear in paragraph 9</w:t>
            </w:r>
            <w:r w:rsidR="00BE1947">
              <w:t xml:space="preserve"> </w:t>
            </w:r>
            <w:r w:rsidR="00253B08">
              <w:t>(</w:t>
            </w:r>
            <w:r w:rsidR="00BE1947">
              <w:t>from “You may well ask” to “tragic attempt to live in monologue rather than dialogue”</w:t>
            </w:r>
            <w:r w:rsidR="00253B08">
              <w:t>).</w:t>
            </w:r>
            <w:r w:rsidRPr="002D3209">
              <w:t xml:space="preserve"> Some definitions are provided for you. Other definitions are not included because you can define the words from context. You may add additional words to your list.</w:t>
            </w:r>
          </w:p>
        </w:tc>
      </w:tr>
      <w:tr w:rsidR="00DC7C1D">
        <w:tc>
          <w:tcPr>
            <w:tcW w:w="9468" w:type="dxa"/>
            <w:gridSpan w:val="2"/>
            <w:tcBorders>
              <w:bottom w:val="single" w:sz="4" w:space="0" w:color="auto"/>
            </w:tcBorders>
          </w:tcPr>
          <w:p w:rsidR="00DC7C1D" w:rsidRDefault="00DC7C1D" w:rsidP="00C3295D">
            <w:pPr>
              <w:pStyle w:val="BulletedList"/>
              <w:spacing w:before="40" w:after="40"/>
            </w:pPr>
            <w:r>
              <w:t xml:space="preserve">sit-ins (n.) – </w:t>
            </w:r>
            <w:r w:rsidRPr="000F7FFA">
              <w:t>any organized protest</w:t>
            </w:r>
            <w:r>
              <w:t>s</w:t>
            </w:r>
            <w:r w:rsidRPr="000F7FFA">
              <w:t xml:space="preserve"> in which a group of people peacef</w:t>
            </w:r>
            <w:r>
              <w:t>ully occupy and refuse to leave a premises</w:t>
            </w:r>
          </w:p>
          <w:p w:rsidR="00DC7C1D" w:rsidRDefault="00DC7C1D" w:rsidP="00C3295D">
            <w:pPr>
              <w:pStyle w:val="BulletedList"/>
              <w:spacing w:before="40" w:after="40"/>
            </w:pPr>
            <w:r>
              <w:t>unfettered (adj.) – freed from restraint; liberated</w:t>
            </w:r>
          </w:p>
          <w:p w:rsidR="00DC7C1D" w:rsidRDefault="00DC7C1D" w:rsidP="00C3295D">
            <w:pPr>
              <w:pStyle w:val="BulletedList"/>
              <w:spacing w:before="40" w:after="40"/>
            </w:pPr>
            <w:proofErr w:type="gramStart"/>
            <w:r>
              <w:t>gadflies</w:t>
            </w:r>
            <w:proofErr w:type="gramEnd"/>
            <w:r>
              <w:t xml:space="preserve"> (n.) </w:t>
            </w:r>
            <w:r w:rsidR="00835260">
              <w:t xml:space="preserve">– </w:t>
            </w:r>
            <w:r>
              <w:t>people</w:t>
            </w:r>
            <w:r w:rsidRPr="00CC14EC">
              <w:t xml:space="preserve"> who persistently annoy or provoke others with criticism, schemes, ideas, demands, requests, etc.</w:t>
            </w:r>
          </w:p>
          <w:p w:rsidR="00DC7C1D" w:rsidRDefault="00DC7C1D" w:rsidP="00C3295D">
            <w:pPr>
              <w:pStyle w:val="BulletedList"/>
              <w:spacing w:before="40" w:after="40"/>
            </w:pPr>
            <w:proofErr w:type="gramStart"/>
            <w:r>
              <w:t>tension</w:t>
            </w:r>
            <w:proofErr w:type="gramEnd"/>
            <w:r>
              <w:t xml:space="preserve"> (n.) – </w:t>
            </w:r>
            <w:r w:rsidR="005D79AB">
              <w:t>____________________________________</w:t>
            </w:r>
            <w:r>
              <w:t>_________________________________</w:t>
            </w:r>
            <w:r w:rsidR="00286634">
              <w:t>_</w:t>
            </w:r>
          </w:p>
          <w:p w:rsidR="00DC7C1D" w:rsidRDefault="00DC7C1D" w:rsidP="00C3295D">
            <w:pPr>
              <w:pStyle w:val="BulletedList"/>
              <w:numPr>
                <w:ilvl w:val="0"/>
                <w:numId w:val="0"/>
              </w:numPr>
              <w:spacing w:before="40" w:after="40"/>
              <w:ind w:left="317"/>
            </w:pPr>
            <w:r>
              <w:t>_________________________________________________________________________________</w:t>
            </w:r>
          </w:p>
          <w:p w:rsidR="005D79AB" w:rsidRDefault="00DC7C1D" w:rsidP="00C3295D">
            <w:pPr>
              <w:pStyle w:val="BulletedList"/>
              <w:spacing w:before="40" w:after="40"/>
            </w:pPr>
            <w:proofErr w:type="gramStart"/>
            <w:r>
              <w:t>bondage</w:t>
            </w:r>
            <w:proofErr w:type="gramEnd"/>
            <w:r>
              <w:t xml:space="preserve"> (n.) – </w:t>
            </w:r>
            <w:r w:rsidR="005D79AB">
              <w:t>_____________________________________________________________________</w:t>
            </w:r>
          </w:p>
          <w:p w:rsidR="00DC7C1D" w:rsidRDefault="005D79AB" w:rsidP="00C3295D">
            <w:pPr>
              <w:pStyle w:val="BulletedList"/>
              <w:numPr>
                <w:ilvl w:val="0"/>
                <w:numId w:val="0"/>
              </w:numPr>
              <w:spacing w:before="40" w:after="40"/>
              <w:ind w:left="317"/>
            </w:pPr>
            <w:r>
              <w:t>_________________________________________________________________________________</w:t>
            </w:r>
          </w:p>
          <w:p w:rsidR="00685183" w:rsidRDefault="00DC7C1D" w:rsidP="00C3295D">
            <w:pPr>
              <w:pStyle w:val="BulletedList"/>
              <w:spacing w:before="40" w:after="40"/>
            </w:pPr>
            <w:proofErr w:type="gramStart"/>
            <w:r>
              <w:t>monologue</w:t>
            </w:r>
            <w:proofErr w:type="gramEnd"/>
            <w:r>
              <w:t xml:space="preserve"> (n.) – </w:t>
            </w:r>
            <w:r w:rsidR="00685183">
              <w:t>___________________________________________________________________</w:t>
            </w:r>
          </w:p>
          <w:p w:rsidR="00DC7C1D" w:rsidRDefault="00685183" w:rsidP="00C3295D">
            <w:pPr>
              <w:pStyle w:val="BulletedList"/>
              <w:numPr>
                <w:ilvl w:val="0"/>
                <w:numId w:val="0"/>
              </w:numPr>
              <w:spacing w:before="40" w:after="40"/>
              <w:ind w:left="317"/>
            </w:pPr>
            <w:r>
              <w:t>_________________________________________________________________________________</w:t>
            </w:r>
          </w:p>
          <w:p w:rsidR="00685183" w:rsidRDefault="00DC7C1D" w:rsidP="00C3295D">
            <w:pPr>
              <w:pStyle w:val="BulletedList"/>
              <w:spacing w:before="40" w:after="40"/>
            </w:pPr>
            <w:proofErr w:type="gramStart"/>
            <w:r>
              <w:t>dialogue</w:t>
            </w:r>
            <w:proofErr w:type="gramEnd"/>
            <w:r>
              <w:t xml:space="preserve"> (n.) –___</w:t>
            </w:r>
            <w:r w:rsidR="00685183">
              <w:t>__________________________________________________________________</w:t>
            </w:r>
          </w:p>
          <w:p w:rsidR="00DC7C1D" w:rsidRDefault="00685183" w:rsidP="00C3295D">
            <w:pPr>
              <w:pStyle w:val="BulletedList"/>
              <w:numPr>
                <w:ilvl w:val="0"/>
                <w:numId w:val="0"/>
              </w:numPr>
              <w:spacing w:before="40" w:after="40"/>
              <w:ind w:left="317"/>
            </w:pPr>
            <w:r>
              <w:t>________________________________________________________________________________</w:t>
            </w:r>
            <w:r w:rsidR="00286634">
              <w:t>_</w:t>
            </w:r>
          </w:p>
        </w:tc>
      </w:tr>
      <w:tr w:rsidR="00DC7C1D">
        <w:tc>
          <w:tcPr>
            <w:tcW w:w="3192" w:type="dxa"/>
            <w:shd w:val="clear" w:color="auto" w:fill="D9D9D9"/>
          </w:tcPr>
          <w:p w:rsidR="00DC7C1D" w:rsidRPr="00916073" w:rsidRDefault="00DC7C1D" w:rsidP="00C3295D">
            <w:pPr>
              <w:pStyle w:val="ToolTableText"/>
              <w:spacing w:after="40"/>
              <w:rPr>
                <w:b/>
              </w:rPr>
            </w:pPr>
            <w:r w:rsidRPr="00916073">
              <w:rPr>
                <w:b/>
              </w:rPr>
              <w:t>Questions to consider</w:t>
            </w:r>
            <w:r>
              <w:rPr>
                <w:b/>
              </w:rPr>
              <w:t>:</w:t>
            </w:r>
          </w:p>
        </w:tc>
        <w:tc>
          <w:tcPr>
            <w:tcW w:w="6276" w:type="dxa"/>
            <w:shd w:val="clear" w:color="auto" w:fill="D9D9D9"/>
          </w:tcPr>
          <w:p w:rsidR="00DC7C1D" w:rsidRPr="00916073" w:rsidRDefault="00DC7C1D" w:rsidP="00C3295D">
            <w:pPr>
              <w:spacing w:before="40" w:after="40"/>
              <w:rPr>
                <w:b/>
              </w:rPr>
            </w:pPr>
            <w:r w:rsidRPr="00916073">
              <w:rPr>
                <w:b/>
              </w:rPr>
              <w:t>Responses</w:t>
            </w:r>
            <w:r>
              <w:rPr>
                <w:b/>
              </w:rPr>
              <w:t>:</w:t>
            </w:r>
          </w:p>
        </w:tc>
      </w:tr>
      <w:tr w:rsidR="00CB4BE1">
        <w:tc>
          <w:tcPr>
            <w:tcW w:w="3192" w:type="dxa"/>
          </w:tcPr>
          <w:p w:rsidR="00CB4BE1" w:rsidRDefault="00CB4BE1" w:rsidP="00C3295D">
            <w:pPr>
              <w:pStyle w:val="TableText"/>
            </w:pPr>
            <w:r>
              <w:t>What connection does King draw between tension, negotiation, and direct action?</w:t>
            </w:r>
          </w:p>
        </w:tc>
        <w:tc>
          <w:tcPr>
            <w:tcW w:w="6276" w:type="dxa"/>
          </w:tcPr>
          <w:p w:rsidR="00CB4BE1" w:rsidRDefault="00CB4BE1" w:rsidP="00C3295D">
            <w:pPr>
              <w:spacing w:before="40" w:after="40"/>
            </w:pPr>
          </w:p>
        </w:tc>
      </w:tr>
      <w:tr w:rsidR="00CB4BE1">
        <w:tc>
          <w:tcPr>
            <w:tcW w:w="3192" w:type="dxa"/>
          </w:tcPr>
          <w:p w:rsidR="00CB4BE1" w:rsidRDefault="00CB4BE1" w:rsidP="00C3295D">
            <w:pPr>
              <w:pStyle w:val="TableText"/>
            </w:pPr>
            <w:r>
              <w:t>How does King respond to the “call for negotiation”? What reasoning does King offer to support his counterargument?</w:t>
            </w:r>
          </w:p>
        </w:tc>
        <w:tc>
          <w:tcPr>
            <w:tcW w:w="6276" w:type="dxa"/>
          </w:tcPr>
          <w:p w:rsidR="00CB4BE1" w:rsidRDefault="00CB4BE1" w:rsidP="00C3295D">
            <w:pPr>
              <w:spacing w:before="40" w:after="40"/>
            </w:pPr>
          </w:p>
        </w:tc>
      </w:tr>
      <w:tr w:rsidR="00CB4BE1">
        <w:tc>
          <w:tcPr>
            <w:tcW w:w="3192" w:type="dxa"/>
          </w:tcPr>
          <w:p w:rsidR="00CB4BE1" w:rsidRDefault="00CB4BE1" w:rsidP="00C3295D">
            <w:pPr>
              <w:pStyle w:val="TableText"/>
            </w:pPr>
            <w:r w:rsidRPr="00CB4BE1">
              <w:t>Which of the four steps of a nonviolent campaign does King discuss in paragraph 9? What details support your response?</w:t>
            </w:r>
          </w:p>
        </w:tc>
        <w:tc>
          <w:tcPr>
            <w:tcW w:w="6276" w:type="dxa"/>
          </w:tcPr>
          <w:p w:rsidR="00CB4BE1" w:rsidRDefault="00CB4BE1" w:rsidP="00C3295D">
            <w:pPr>
              <w:spacing w:before="40" w:after="40"/>
            </w:pPr>
          </w:p>
        </w:tc>
      </w:tr>
      <w:tr w:rsidR="00CB4BE1">
        <w:tc>
          <w:tcPr>
            <w:tcW w:w="3192" w:type="dxa"/>
          </w:tcPr>
          <w:p w:rsidR="00CB4BE1" w:rsidRDefault="00CB4BE1" w:rsidP="00C3295D">
            <w:pPr>
              <w:pStyle w:val="TableText"/>
            </w:pPr>
            <w:r>
              <w:t>What words and images does King use to describe the problems of racial injustice? What words and images does King use to describe his hope for the future?</w:t>
            </w:r>
          </w:p>
        </w:tc>
        <w:tc>
          <w:tcPr>
            <w:tcW w:w="6276" w:type="dxa"/>
          </w:tcPr>
          <w:p w:rsidR="00CB4BE1" w:rsidRDefault="00CB4BE1" w:rsidP="00C3295D">
            <w:pPr>
              <w:spacing w:before="40" w:after="40"/>
            </w:pPr>
          </w:p>
        </w:tc>
      </w:tr>
      <w:tr w:rsidR="00CB4BE1">
        <w:tc>
          <w:tcPr>
            <w:tcW w:w="3192" w:type="dxa"/>
          </w:tcPr>
          <w:p w:rsidR="00CB4BE1" w:rsidRDefault="00CB4BE1" w:rsidP="00C3295D">
            <w:pPr>
              <w:pStyle w:val="TableText"/>
            </w:pPr>
            <w:r>
              <w:t>What are the different types of “tension” King describes in paragraph 9? Why is tension important to the nonviolent campaign?</w:t>
            </w:r>
          </w:p>
        </w:tc>
        <w:tc>
          <w:tcPr>
            <w:tcW w:w="6276" w:type="dxa"/>
          </w:tcPr>
          <w:p w:rsidR="00CB4BE1" w:rsidRDefault="00CB4BE1" w:rsidP="00C3295D">
            <w:pPr>
              <w:spacing w:before="40" w:after="40"/>
            </w:pPr>
          </w:p>
        </w:tc>
      </w:tr>
      <w:tr w:rsidR="00CB4BE1">
        <w:tc>
          <w:tcPr>
            <w:tcW w:w="3192" w:type="dxa"/>
          </w:tcPr>
          <w:p w:rsidR="00CB4BE1" w:rsidRDefault="00CB4BE1" w:rsidP="00C3295D">
            <w:pPr>
              <w:pStyle w:val="TableText"/>
            </w:pPr>
            <w:r>
              <w:t>How does King use a comparison to Socrates to support his claim about racial injustice in Birmingham?</w:t>
            </w:r>
          </w:p>
        </w:tc>
        <w:tc>
          <w:tcPr>
            <w:tcW w:w="6276" w:type="dxa"/>
          </w:tcPr>
          <w:p w:rsidR="00CB4BE1" w:rsidRDefault="00CB4BE1" w:rsidP="00C3295D">
            <w:pPr>
              <w:spacing w:before="40" w:after="40"/>
            </w:pPr>
          </w:p>
        </w:tc>
      </w:tr>
      <w:tr w:rsidR="00DC7C1D">
        <w:trPr>
          <w:trHeight w:val="144"/>
        </w:trPr>
        <w:tc>
          <w:tcPr>
            <w:tcW w:w="9468" w:type="dxa"/>
            <w:gridSpan w:val="2"/>
            <w:tcBorders>
              <w:bottom w:val="single" w:sz="4" w:space="0" w:color="auto"/>
            </w:tcBorders>
            <w:shd w:val="clear" w:color="auto" w:fill="D9D9D9"/>
          </w:tcPr>
          <w:p w:rsidR="00DD220C" w:rsidRDefault="00DC7C1D" w:rsidP="00C3295D">
            <w:pPr>
              <w:spacing w:before="40" w:after="40"/>
              <w:rPr>
                <w:b/>
              </w:rPr>
            </w:pPr>
            <w:r w:rsidRPr="001D3436">
              <w:rPr>
                <w:b/>
              </w:rPr>
              <w:t>Summary:</w:t>
            </w:r>
            <w:r>
              <w:rPr>
                <w:b/>
              </w:rPr>
              <w:t xml:space="preserve"> </w:t>
            </w:r>
          </w:p>
          <w:p w:rsidR="00DC7C1D" w:rsidRPr="008F14CB" w:rsidRDefault="00DC7C1D" w:rsidP="00C3295D">
            <w:pPr>
              <w:pStyle w:val="TableText"/>
              <w:rPr>
                <w:b/>
              </w:rPr>
            </w:pPr>
            <w:r w:rsidRPr="008F14CB">
              <w:rPr>
                <w:b/>
              </w:rPr>
              <w:t>Write a brief summary of paragraph 9.</w:t>
            </w:r>
          </w:p>
        </w:tc>
      </w:tr>
      <w:tr w:rsidR="00DC7C1D">
        <w:trPr>
          <w:trHeight w:val="2051"/>
        </w:trPr>
        <w:tc>
          <w:tcPr>
            <w:tcW w:w="9468" w:type="dxa"/>
            <w:gridSpan w:val="2"/>
            <w:shd w:val="clear" w:color="auto" w:fill="auto"/>
          </w:tcPr>
          <w:p w:rsidR="00DC7C1D" w:rsidRPr="00A4126B" w:rsidRDefault="00DC7C1D" w:rsidP="00C3295D">
            <w:pPr>
              <w:spacing w:before="40" w:after="40"/>
            </w:pPr>
          </w:p>
        </w:tc>
      </w:tr>
      <w:tr w:rsidR="00DC7C1D">
        <w:tc>
          <w:tcPr>
            <w:tcW w:w="9468" w:type="dxa"/>
            <w:gridSpan w:val="2"/>
            <w:shd w:val="clear" w:color="auto" w:fill="D9D9D9"/>
          </w:tcPr>
          <w:p w:rsidR="00DC7C1D" w:rsidRDefault="00DC7C1D" w:rsidP="00C3295D">
            <w:pPr>
              <w:spacing w:before="40" w:after="40"/>
              <w:rPr>
                <w:b/>
              </w:rPr>
            </w:pPr>
            <w:r w:rsidRPr="002D3209">
              <w:rPr>
                <w:b/>
              </w:rPr>
              <w:t>Other Notes:</w:t>
            </w:r>
          </w:p>
          <w:p w:rsidR="00DC7C1D" w:rsidRDefault="00DC7C1D" w:rsidP="00C3295D">
            <w:pPr>
              <w:pStyle w:val="TableText"/>
            </w:pPr>
            <w:r>
              <w:t>Use this space to capture other information that might be useful in a text-based discussion about King’s arguments and reasoning. Consider the language and evidence King uses to support his claims.</w:t>
            </w:r>
          </w:p>
          <w:p w:rsidR="00DC7C1D" w:rsidRPr="002D3209" w:rsidRDefault="00DC7C1D" w:rsidP="00C3295D">
            <w:pPr>
              <w:spacing w:before="40" w:after="40"/>
            </w:pPr>
            <w:r>
              <w:t>You may also write questions to contribute to the discussion.</w:t>
            </w:r>
          </w:p>
        </w:tc>
      </w:tr>
      <w:tr w:rsidR="00DC7C1D">
        <w:trPr>
          <w:trHeight w:val="2339"/>
        </w:trPr>
        <w:tc>
          <w:tcPr>
            <w:tcW w:w="9468" w:type="dxa"/>
            <w:gridSpan w:val="2"/>
          </w:tcPr>
          <w:p w:rsidR="00DC7C1D" w:rsidRDefault="00DC7C1D" w:rsidP="00C3295D">
            <w:pPr>
              <w:spacing w:before="40" w:after="40"/>
            </w:pPr>
          </w:p>
        </w:tc>
      </w:tr>
    </w:tbl>
    <w:p w:rsidR="00C3295D" w:rsidRDefault="00C3295D" w:rsidP="00EA3B52">
      <w:pPr>
        <w:pStyle w:val="ToolHeader"/>
      </w:pPr>
    </w:p>
    <w:p w:rsidR="0043511B" w:rsidRPr="00EA3B52" w:rsidRDefault="0043511B" w:rsidP="00EA3B52">
      <w:pPr>
        <w:pStyle w:val="ToolHeader"/>
      </w:pPr>
      <w:r>
        <w:t>Model Paragraphs 7–8 Textual Analysis Tool</w:t>
      </w:r>
    </w:p>
    <w:tbl>
      <w:tblPr>
        <w:tblStyle w:val="TableGrid"/>
        <w:tblW w:w="0" w:type="auto"/>
        <w:tblLook w:val="04A0"/>
      </w:tblPr>
      <w:tblGrid>
        <w:gridCol w:w="820"/>
        <w:gridCol w:w="2786"/>
        <w:gridCol w:w="732"/>
        <w:gridCol w:w="3045"/>
        <w:gridCol w:w="720"/>
        <w:gridCol w:w="1373"/>
      </w:tblGrid>
      <w:tr w:rsidR="0043511B" w:rsidRPr="00707670">
        <w:trPr>
          <w:trHeight w:val="557"/>
        </w:trPr>
        <w:tc>
          <w:tcPr>
            <w:tcW w:w="816" w:type="dxa"/>
            <w:shd w:val="clear" w:color="auto" w:fill="D9D9D9" w:themeFill="background1" w:themeFillShade="D9"/>
            <w:vAlign w:val="center"/>
          </w:tcPr>
          <w:p w:rsidR="0043511B" w:rsidRPr="00707670" w:rsidRDefault="0043511B" w:rsidP="0043511B">
            <w:pPr>
              <w:pStyle w:val="TableText"/>
              <w:rPr>
                <w:b/>
              </w:rPr>
            </w:pPr>
            <w:r w:rsidRPr="00707670">
              <w:rPr>
                <w:b/>
              </w:rPr>
              <w:t>Name:</w:t>
            </w:r>
          </w:p>
        </w:tc>
        <w:tc>
          <w:tcPr>
            <w:tcW w:w="2786" w:type="dxa"/>
            <w:vAlign w:val="center"/>
          </w:tcPr>
          <w:p w:rsidR="0043511B" w:rsidRPr="00707670" w:rsidRDefault="0043511B" w:rsidP="0043511B">
            <w:pPr>
              <w:pStyle w:val="TableText"/>
              <w:rPr>
                <w:b/>
              </w:rPr>
            </w:pPr>
          </w:p>
        </w:tc>
        <w:tc>
          <w:tcPr>
            <w:tcW w:w="728" w:type="dxa"/>
            <w:shd w:val="clear" w:color="auto" w:fill="D9D9D9" w:themeFill="background1" w:themeFillShade="D9"/>
            <w:vAlign w:val="center"/>
          </w:tcPr>
          <w:p w:rsidR="0043511B" w:rsidRPr="00707670" w:rsidRDefault="0043511B" w:rsidP="0043511B">
            <w:pPr>
              <w:pStyle w:val="TableText"/>
              <w:rPr>
                <w:b/>
              </w:rPr>
            </w:pPr>
            <w:r w:rsidRPr="00707670">
              <w:rPr>
                <w:b/>
              </w:rPr>
              <w:t>Class:</w:t>
            </w:r>
          </w:p>
        </w:tc>
        <w:tc>
          <w:tcPr>
            <w:tcW w:w="3045" w:type="dxa"/>
            <w:vAlign w:val="center"/>
          </w:tcPr>
          <w:p w:rsidR="0043511B" w:rsidRPr="00707670" w:rsidRDefault="0043511B" w:rsidP="0043511B">
            <w:pPr>
              <w:pStyle w:val="TableText"/>
              <w:rPr>
                <w:b/>
              </w:rPr>
            </w:pPr>
          </w:p>
        </w:tc>
        <w:tc>
          <w:tcPr>
            <w:tcW w:w="720" w:type="dxa"/>
            <w:shd w:val="clear" w:color="auto" w:fill="D9D9D9" w:themeFill="background1" w:themeFillShade="D9"/>
            <w:vAlign w:val="center"/>
          </w:tcPr>
          <w:p w:rsidR="0043511B" w:rsidRPr="00707670" w:rsidRDefault="0043511B" w:rsidP="0043511B">
            <w:pPr>
              <w:pStyle w:val="TableText"/>
              <w:rPr>
                <w:b/>
              </w:rPr>
            </w:pPr>
            <w:r w:rsidRPr="00707670">
              <w:rPr>
                <w:b/>
              </w:rPr>
              <w:t>Date:</w:t>
            </w:r>
          </w:p>
        </w:tc>
        <w:tc>
          <w:tcPr>
            <w:tcW w:w="1373" w:type="dxa"/>
            <w:vAlign w:val="center"/>
          </w:tcPr>
          <w:p w:rsidR="0043511B" w:rsidRPr="00707670" w:rsidRDefault="0043511B" w:rsidP="0043511B">
            <w:pPr>
              <w:pStyle w:val="TableText"/>
              <w:rPr>
                <w:b/>
              </w:rPr>
            </w:pPr>
          </w:p>
        </w:tc>
      </w:tr>
    </w:tbl>
    <w:p w:rsidR="00A05AA1" w:rsidRDefault="00A05AA1" w:rsidP="0043511B">
      <w:pPr>
        <w:spacing w:before="0" w:after="0"/>
        <w:rPr>
          <w:sz w:val="10"/>
        </w:rPr>
      </w:pPr>
    </w:p>
    <w:tbl>
      <w:tblPr>
        <w:tblStyle w:val="TableGrid"/>
        <w:tblW w:w="0" w:type="auto"/>
        <w:tblLook w:val="04A0"/>
      </w:tblPr>
      <w:tblGrid>
        <w:gridCol w:w="1205"/>
        <w:gridCol w:w="8263"/>
      </w:tblGrid>
      <w:tr w:rsidR="00A05AA1" w:rsidRPr="00707670" w:rsidTr="00497E59">
        <w:trPr>
          <w:trHeight w:val="557"/>
        </w:trPr>
        <w:tc>
          <w:tcPr>
            <w:tcW w:w="1205" w:type="dxa"/>
            <w:shd w:val="clear" w:color="auto" w:fill="D9D9D9" w:themeFill="background1" w:themeFillShade="D9"/>
            <w:vAlign w:val="center"/>
          </w:tcPr>
          <w:p w:rsidR="00A05AA1" w:rsidRPr="00707670" w:rsidRDefault="00A05AA1" w:rsidP="00DC7C1D">
            <w:pPr>
              <w:pStyle w:val="TableText"/>
              <w:rPr>
                <w:b/>
              </w:rPr>
            </w:pPr>
            <w:r>
              <w:rPr>
                <w:b/>
              </w:rPr>
              <w:t>Directions</w:t>
            </w:r>
            <w:r w:rsidRPr="00707670">
              <w:rPr>
                <w:b/>
              </w:rPr>
              <w:t>:</w:t>
            </w:r>
          </w:p>
        </w:tc>
        <w:tc>
          <w:tcPr>
            <w:tcW w:w="8263" w:type="dxa"/>
            <w:vAlign w:val="center"/>
          </w:tcPr>
          <w:p w:rsidR="00A05AA1" w:rsidRPr="00707670" w:rsidRDefault="00A05AA1" w:rsidP="00DC7C1D">
            <w:pPr>
              <w:pStyle w:val="TableText"/>
              <w:rPr>
                <w:b/>
              </w:rPr>
            </w:pPr>
            <w:r>
              <w:rPr>
                <w:b/>
              </w:rPr>
              <w:t>Form pairs to read paragraphs 7–8 and discuss the following questions and vocabulary before sharing with the class.</w:t>
            </w:r>
          </w:p>
        </w:tc>
      </w:tr>
    </w:tbl>
    <w:p w:rsidR="0043511B" w:rsidRPr="00646088" w:rsidRDefault="0043511B" w:rsidP="0043511B">
      <w:pPr>
        <w:spacing w:before="0" w:after="0"/>
        <w:rPr>
          <w:sz w:val="10"/>
        </w:rPr>
      </w:pPr>
    </w:p>
    <w:tbl>
      <w:tblPr>
        <w:tblStyle w:val="TableGrid"/>
        <w:tblW w:w="0" w:type="auto"/>
        <w:tblLook w:val="04A0"/>
      </w:tblPr>
      <w:tblGrid>
        <w:gridCol w:w="3192"/>
        <w:gridCol w:w="6276"/>
      </w:tblGrid>
      <w:tr w:rsidR="0043511B" w:rsidRPr="00646088">
        <w:tc>
          <w:tcPr>
            <w:tcW w:w="9468" w:type="dxa"/>
            <w:gridSpan w:val="2"/>
            <w:shd w:val="clear" w:color="auto" w:fill="D9D9D9" w:themeFill="background1" w:themeFillShade="D9"/>
          </w:tcPr>
          <w:p w:rsidR="0043511B" w:rsidRDefault="0043511B" w:rsidP="00C3295D">
            <w:pPr>
              <w:pStyle w:val="ToolTableText"/>
              <w:spacing w:after="40"/>
              <w:rPr>
                <w:b/>
              </w:rPr>
            </w:pPr>
            <w:r>
              <w:rPr>
                <w:b/>
              </w:rPr>
              <w:t>Vocabulary:</w:t>
            </w:r>
          </w:p>
          <w:p w:rsidR="0043511B" w:rsidRPr="002D3209" w:rsidRDefault="0043511B" w:rsidP="00C3295D">
            <w:pPr>
              <w:pStyle w:val="ToolTableText"/>
              <w:spacing w:after="40"/>
            </w:pPr>
            <w:r w:rsidRPr="002D3209">
              <w:t>The followin</w:t>
            </w:r>
            <w:r>
              <w:t>g words appear in paragraphs 7 and 8</w:t>
            </w:r>
            <w:r w:rsidR="008F14CB">
              <w:t xml:space="preserve"> (from “Then came the opportunity last September” to “could be delayed no longer”).</w:t>
            </w:r>
            <w:r w:rsidRPr="002D3209">
              <w:t xml:space="preserve"> Some definitions are provided for you. Other definitions are not included because you can define the words from context. You may add additional words to your list.</w:t>
            </w:r>
          </w:p>
        </w:tc>
      </w:tr>
      <w:tr w:rsidR="0043511B">
        <w:tc>
          <w:tcPr>
            <w:tcW w:w="9468" w:type="dxa"/>
            <w:gridSpan w:val="2"/>
            <w:tcBorders>
              <w:bottom w:val="single" w:sz="4" w:space="0" w:color="auto"/>
            </w:tcBorders>
          </w:tcPr>
          <w:p w:rsidR="0043511B" w:rsidRDefault="0043511B" w:rsidP="00C3295D">
            <w:pPr>
              <w:pStyle w:val="BulletedList"/>
              <w:spacing w:before="40" w:after="40"/>
            </w:pPr>
            <w:r>
              <w:t xml:space="preserve">moratorium (n.) – </w:t>
            </w:r>
            <w:r w:rsidRPr="00EE0F3E">
              <w:t>a suspension of activity</w:t>
            </w:r>
          </w:p>
          <w:p w:rsidR="0043511B" w:rsidRDefault="0043511B" w:rsidP="00C3295D">
            <w:pPr>
              <w:pStyle w:val="BulletedList"/>
              <w:spacing w:before="40" w:after="40"/>
            </w:pPr>
            <w:r>
              <w:t xml:space="preserve">runoff (n.) – </w:t>
            </w:r>
            <w:r w:rsidRPr="00916073">
              <w:t>a final contest held to determine a victor after earlier contests have eliminated the weaker contestants</w:t>
            </w:r>
          </w:p>
          <w:p w:rsidR="0043511B" w:rsidRDefault="0043511B" w:rsidP="00C3295D">
            <w:pPr>
              <w:pStyle w:val="BulletedList"/>
              <w:spacing w:before="40" w:after="40"/>
            </w:pPr>
            <w:r>
              <w:t>by-product (n.)</w:t>
            </w:r>
            <w:r w:rsidR="00EC5F3D">
              <w:t xml:space="preserve"> </w:t>
            </w:r>
            <w:r w:rsidR="007521DD">
              <w:t xml:space="preserve">– </w:t>
            </w:r>
            <w:r w:rsidRPr="00286634">
              <w:t>the result of another action, often unforeseen or unintended</w:t>
            </w:r>
          </w:p>
          <w:p w:rsidR="0043511B" w:rsidRDefault="0043511B" w:rsidP="00C3295D">
            <w:pPr>
              <w:pStyle w:val="BulletedList"/>
              <w:spacing w:before="40" w:after="40"/>
            </w:pPr>
            <w:r>
              <w:t xml:space="preserve">postponement (n.) – </w:t>
            </w:r>
            <w:r w:rsidRPr="00286634">
              <w:t>the putting off or deferring until a later time</w:t>
            </w:r>
          </w:p>
        </w:tc>
      </w:tr>
      <w:tr w:rsidR="0043511B">
        <w:tc>
          <w:tcPr>
            <w:tcW w:w="3192" w:type="dxa"/>
            <w:shd w:val="clear" w:color="auto" w:fill="D9D9D9"/>
          </w:tcPr>
          <w:p w:rsidR="0043511B" w:rsidRPr="00916073" w:rsidRDefault="0043511B" w:rsidP="00C3295D">
            <w:pPr>
              <w:pStyle w:val="ToolTableText"/>
              <w:spacing w:after="40"/>
              <w:rPr>
                <w:b/>
              </w:rPr>
            </w:pPr>
            <w:r w:rsidRPr="00916073">
              <w:rPr>
                <w:b/>
              </w:rPr>
              <w:t>Questions to consider</w:t>
            </w:r>
            <w:r>
              <w:rPr>
                <w:b/>
              </w:rPr>
              <w:t>:</w:t>
            </w:r>
          </w:p>
        </w:tc>
        <w:tc>
          <w:tcPr>
            <w:tcW w:w="6276" w:type="dxa"/>
            <w:shd w:val="clear" w:color="auto" w:fill="D9D9D9"/>
          </w:tcPr>
          <w:p w:rsidR="0043511B" w:rsidRPr="00916073" w:rsidRDefault="0043511B" w:rsidP="00C3295D">
            <w:pPr>
              <w:spacing w:before="40" w:after="40"/>
              <w:rPr>
                <w:b/>
              </w:rPr>
            </w:pPr>
            <w:r w:rsidRPr="00916073">
              <w:rPr>
                <w:b/>
              </w:rPr>
              <w:t>Responses</w:t>
            </w:r>
            <w:r>
              <w:rPr>
                <w:b/>
              </w:rPr>
              <w:t>:</w:t>
            </w:r>
          </w:p>
        </w:tc>
      </w:tr>
      <w:tr w:rsidR="0043511B">
        <w:tc>
          <w:tcPr>
            <w:tcW w:w="3192" w:type="dxa"/>
          </w:tcPr>
          <w:p w:rsidR="0043511B" w:rsidRDefault="0043511B" w:rsidP="00C3295D">
            <w:pPr>
              <w:pStyle w:val="TableText"/>
            </w:pPr>
            <w:r>
              <w:t>In paragraph 6, King outlines four basic steps of any nonviolent campaign. Which of the steps for Birmingham does King describe in paragraphs 7 and 8?</w:t>
            </w:r>
            <w:r w:rsidR="00C3295D">
              <w:t xml:space="preserve"> </w:t>
            </w:r>
            <w:r>
              <w:t>(Include specific details to support your responses.)</w:t>
            </w:r>
          </w:p>
        </w:tc>
        <w:tc>
          <w:tcPr>
            <w:tcW w:w="6276" w:type="dxa"/>
          </w:tcPr>
          <w:p w:rsidR="0043511B" w:rsidRDefault="0043511B" w:rsidP="00C3295D">
            <w:pPr>
              <w:pStyle w:val="TableText"/>
            </w:pPr>
            <w:r>
              <w:t>In paragraphs 7 and 8, King describes the step of self-purification. He writes, “We were not unmindful of the difficulties involved. So we decided to go through</w:t>
            </w:r>
            <w:r w:rsidR="005E486F">
              <w:t xml:space="preserve"> a process of self-purification</w:t>
            </w:r>
            <w:r>
              <w:t>”</w:t>
            </w:r>
            <w:r w:rsidR="005E486F">
              <w:t xml:space="preserve"> (par. 7).</w:t>
            </w:r>
          </w:p>
        </w:tc>
      </w:tr>
      <w:tr w:rsidR="0043511B">
        <w:tc>
          <w:tcPr>
            <w:tcW w:w="3192" w:type="dxa"/>
          </w:tcPr>
          <w:p w:rsidR="0043511B" w:rsidRDefault="0043511B" w:rsidP="00C3295D">
            <w:pPr>
              <w:pStyle w:val="TableText"/>
            </w:pPr>
            <w:r>
              <w:t>What is the “broken promise” King mentions in paragraph 7?</w:t>
            </w:r>
          </w:p>
        </w:tc>
        <w:tc>
          <w:tcPr>
            <w:tcW w:w="6276" w:type="dxa"/>
          </w:tcPr>
          <w:p w:rsidR="0043511B" w:rsidRDefault="0043511B" w:rsidP="00C3295D">
            <w:pPr>
              <w:pStyle w:val="TableText"/>
            </w:pPr>
            <w:r>
              <w:t>The merchants of Birmingham promised to remov</w:t>
            </w:r>
            <w:r w:rsidR="005E486F">
              <w:t>e the “humiliating racial signs</w:t>
            </w:r>
            <w:r>
              <w:t>”</w:t>
            </w:r>
            <w:r w:rsidR="005E486F">
              <w:t xml:space="preserve"> (par. 7),</w:t>
            </w:r>
            <w:r>
              <w:t xml:space="preserve"> but the</w:t>
            </w:r>
            <w:r w:rsidR="0049499E">
              <w:t>y</w:t>
            </w:r>
            <w:r>
              <w:t xml:space="preserve"> left the signs up.</w:t>
            </w:r>
          </w:p>
        </w:tc>
      </w:tr>
      <w:tr w:rsidR="0043511B">
        <w:tc>
          <w:tcPr>
            <w:tcW w:w="3192" w:type="dxa"/>
          </w:tcPr>
          <w:p w:rsidR="0043511B" w:rsidRDefault="0043511B" w:rsidP="00C3295D">
            <w:pPr>
              <w:pStyle w:val="TableText"/>
              <w:spacing w:after="100" w:afterAutospacing="1"/>
            </w:pPr>
            <w:r>
              <w:t>Why was direct action necessary in Birmingham?</w:t>
            </w:r>
          </w:p>
        </w:tc>
        <w:tc>
          <w:tcPr>
            <w:tcW w:w="6276" w:type="dxa"/>
          </w:tcPr>
          <w:p w:rsidR="0043511B" w:rsidRDefault="002820E4" w:rsidP="00C3295D">
            <w:pPr>
              <w:pStyle w:val="TableText"/>
            </w:pPr>
            <w:r>
              <w:t xml:space="preserve">There “was no alternative” </w:t>
            </w:r>
            <w:r w:rsidR="0049499E">
              <w:t xml:space="preserve">(par. 7) </w:t>
            </w:r>
            <w:r>
              <w:t>to direct action because other methods such as negotiation had not worked.</w:t>
            </w:r>
          </w:p>
        </w:tc>
      </w:tr>
      <w:tr w:rsidR="00FC2F24">
        <w:tc>
          <w:tcPr>
            <w:tcW w:w="3192" w:type="dxa"/>
          </w:tcPr>
          <w:p w:rsidR="00FC2F24" w:rsidRDefault="00FC2F24" w:rsidP="00C3295D">
            <w:pPr>
              <w:pStyle w:val="TableText"/>
            </w:pPr>
            <w:r>
              <w:t>Paraphrase the following sentence from paragraph 7: “So we had no alternative except that of preparing for direct action, whereby we would present our very bodies as a means of laying our case before the conscience of the local and national community.” What is the purpose of direct action according to this sentence?</w:t>
            </w:r>
          </w:p>
        </w:tc>
        <w:tc>
          <w:tcPr>
            <w:tcW w:w="6276" w:type="dxa"/>
          </w:tcPr>
          <w:p w:rsidR="00FC2F24" w:rsidRPr="00C86A9B" w:rsidRDefault="00C86A9B" w:rsidP="00C3295D">
            <w:pPr>
              <w:pStyle w:val="TableText"/>
            </w:pPr>
            <w:r w:rsidRPr="00C86A9B">
              <w:t>We had no other options except direct action, which is when we place ourselves in situations in which we might be seriously hurt. We do this to show Birmingham, and the whole country, that we have a right to be in those places. According to this sentence, the purpose of direct action is to show Birmingham and the country that African Americans in Birmingham are being violently discriminated against and have a right to justice.</w:t>
            </w:r>
          </w:p>
        </w:tc>
      </w:tr>
      <w:tr w:rsidR="00A93C97">
        <w:tc>
          <w:tcPr>
            <w:tcW w:w="3192" w:type="dxa"/>
          </w:tcPr>
          <w:p w:rsidR="00A93C97" w:rsidRDefault="00A93C97" w:rsidP="00C3295D">
            <w:pPr>
              <w:pStyle w:val="TableText"/>
            </w:pPr>
            <w:r>
              <w:t>What consequences does King predict for members of the nonviolent campaign?</w:t>
            </w:r>
          </w:p>
        </w:tc>
        <w:tc>
          <w:tcPr>
            <w:tcW w:w="6276" w:type="dxa"/>
          </w:tcPr>
          <w:p w:rsidR="00A93C97" w:rsidRDefault="00A93C97" w:rsidP="00C3295D">
            <w:pPr>
              <w:pStyle w:val="TableText"/>
            </w:pPr>
            <w:r>
              <w:t>King predicts that members of the campaign will have to “accept blows” and “endure the ord</w:t>
            </w:r>
            <w:r w:rsidR="0049499E">
              <w:t>eals of jail</w:t>
            </w:r>
            <w:r>
              <w:t>”</w:t>
            </w:r>
            <w:r w:rsidR="0049499E">
              <w:t xml:space="preserve"> (par. 7).</w:t>
            </w:r>
          </w:p>
        </w:tc>
      </w:tr>
      <w:tr w:rsidR="00A93C97">
        <w:tc>
          <w:tcPr>
            <w:tcW w:w="3192" w:type="dxa"/>
          </w:tcPr>
          <w:p w:rsidR="00A93C97" w:rsidRDefault="00A93C97" w:rsidP="00C3295D">
            <w:pPr>
              <w:pStyle w:val="TableText"/>
            </w:pPr>
            <w:r>
              <w:t>Why do members of the nonviolent campaign in Birmingham decide to go through a process of self-purification?</w:t>
            </w:r>
          </w:p>
        </w:tc>
        <w:tc>
          <w:tcPr>
            <w:tcW w:w="6276" w:type="dxa"/>
          </w:tcPr>
          <w:p w:rsidR="00A93C97" w:rsidRDefault="00A93C97" w:rsidP="00C3295D">
            <w:pPr>
              <w:pStyle w:val="TableText"/>
            </w:pPr>
            <w:r>
              <w:t xml:space="preserve">Members of the campaign decide to undergo self-purification to prepare for the “difficulties involved” </w:t>
            </w:r>
            <w:r w:rsidR="0049499E">
              <w:t>(par. 7)</w:t>
            </w:r>
            <w:r w:rsidR="00ED1531">
              <w:t>,</w:t>
            </w:r>
            <w:r w:rsidR="0049499E">
              <w:t xml:space="preserve"> </w:t>
            </w:r>
            <w:r>
              <w:t>which might include being beaten or thrown in jail.</w:t>
            </w:r>
            <w:r w:rsidR="00FC2F24">
              <w:t xml:space="preserve"> They want to be fully prepared to respond to violence and brutality with nonviolence.</w:t>
            </w:r>
          </w:p>
        </w:tc>
      </w:tr>
      <w:tr w:rsidR="00A93C97">
        <w:tc>
          <w:tcPr>
            <w:tcW w:w="3192" w:type="dxa"/>
          </w:tcPr>
          <w:p w:rsidR="00A93C97" w:rsidRDefault="00A93C97" w:rsidP="00C3295D">
            <w:pPr>
              <w:pStyle w:val="TableText"/>
            </w:pPr>
            <w:r>
              <w:t>What evidence does King use in paragraph 7 to support his claim from paragraph 8 that “we did not move irresponsibly into direct action”?</w:t>
            </w:r>
          </w:p>
        </w:tc>
        <w:tc>
          <w:tcPr>
            <w:tcW w:w="6276" w:type="dxa"/>
          </w:tcPr>
          <w:p w:rsidR="00A93C97" w:rsidRDefault="00A93C97" w:rsidP="00C3295D">
            <w:pPr>
              <w:pStyle w:val="TableText"/>
            </w:pPr>
            <w:r>
              <w:t>The timing of the campaign is planned and strategic. First, the campaign is scheduled around major holidays to “</w:t>
            </w:r>
            <w:r w:rsidR="0049499E">
              <w:t>bring pressure on the merchants</w:t>
            </w:r>
            <w:r>
              <w:t>”</w:t>
            </w:r>
            <w:r w:rsidR="0049499E">
              <w:t xml:space="preserve"> (par. 7).</w:t>
            </w:r>
            <w:r>
              <w:t xml:space="preserve"> Then, the campaign is delayed so it does not “cloud the issues” of the March election</w:t>
            </w:r>
            <w:r w:rsidR="0049499E">
              <w:t xml:space="preserve"> (par</w:t>
            </w:r>
            <w:r w:rsidR="00ED1531">
              <w:t>.</w:t>
            </w:r>
            <w:r w:rsidR="00810196">
              <w:t xml:space="preserve"> </w:t>
            </w:r>
            <w:r w:rsidR="0049499E">
              <w:t>7)</w:t>
            </w:r>
            <w:r>
              <w:t>. The decision to begin the “nonviolent witness the day after the runoff” is intentional</w:t>
            </w:r>
            <w:r w:rsidR="0049499E">
              <w:t xml:space="preserve"> (par. 7)</w:t>
            </w:r>
            <w:r>
              <w:t>.</w:t>
            </w:r>
          </w:p>
        </w:tc>
      </w:tr>
      <w:tr w:rsidR="00A93C97">
        <w:trPr>
          <w:trHeight w:val="576"/>
        </w:trPr>
        <w:tc>
          <w:tcPr>
            <w:tcW w:w="9468" w:type="dxa"/>
            <w:gridSpan w:val="2"/>
            <w:tcBorders>
              <w:bottom w:val="single" w:sz="4" w:space="0" w:color="auto"/>
            </w:tcBorders>
            <w:shd w:val="clear" w:color="auto" w:fill="D9D9D9"/>
          </w:tcPr>
          <w:p w:rsidR="00A93C97" w:rsidRPr="00DD220C" w:rsidRDefault="00A93C97" w:rsidP="00C3295D">
            <w:pPr>
              <w:pStyle w:val="TableText"/>
              <w:rPr>
                <w:b/>
              </w:rPr>
            </w:pPr>
            <w:r w:rsidRPr="00DD220C">
              <w:rPr>
                <w:b/>
              </w:rPr>
              <w:t>Summary:</w:t>
            </w:r>
          </w:p>
          <w:p w:rsidR="00A93C97" w:rsidRPr="008F14CB" w:rsidRDefault="00A93C97" w:rsidP="00C3295D">
            <w:pPr>
              <w:pStyle w:val="TableText"/>
              <w:rPr>
                <w:b/>
              </w:rPr>
            </w:pPr>
            <w:r w:rsidRPr="008F14CB">
              <w:rPr>
                <w:b/>
              </w:rPr>
              <w:t xml:space="preserve">Write </w:t>
            </w:r>
            <w:r w:rsidR="00DD220C" w:rsidRPr="008F14CB">
              <w:rPr>
                <w:b/>
              </w:rPr>
              <w:t>a brief summary of paragraphs 7–</w:t>
            </w:r>
            <w:r w:rsidRPr="008F14CB">
              <w:rPr>
                <w:b/>
              </w:rPr>
              <w:t>8.</w:t>
            </w:r>
          </w:p>
        </w:tc>
      </w:tr>
      <w:tr w:rsidR="00A93C97">
        <w:trPr>
          <w:trHeight w:val="1754"/>
        </w:trPr>
        <w:tc>
          <w:tcPr>
            <w:tcW w:w="9468" w:type="dxa"/>
            <w:gridSpan w:val="2"/>
            <w:shd w:val="clear" w:color="auto" w:fill="auto"/>
          </w:tcPr>
          <w:p w:rsidR="00A93C97" w:rsidRPr="00CE43FF" w:rsidRDefault="00DC7C1D" w:rsidP="00C3295D">
            <w:pPr>
              <w:pStyle w:val="TableText"/>
            </w:pPr>
            <w:r w:rsidRPr="00CE43FF">
              <w:t>King explains the broken promises of the city’s economic leaders. The leaders promised to r</w:t>
            </w:r>
            <w:r w:rsidR="0049499E">
              <w:t>emove “humiliating racial signs</w:t>
            </w:r>
            <w:r w:rsidRPr="00CE43FF">
              <w:t xml:space="preserve">” </w:t>
            </w:r>
            <w:r w:rsidR="0049499E">
              <w:t xml:space="preserve">(par. 7), </w:t>
            </w:r>
            <w:r w:rsidRPr="00CE43FF">
              <w:t xml:space="preserve">but they broke their promise. Consequently, King and his supporters determined that direct action was necessary. </w:t>
            </w:r>
            <w:r w:rsidR="00CE43FF">
              <w:t>To prepare for direct action, King and his supporters went through a process of self-purification. They also planned a strategic time to begin the direct action campaign.</w:t>
            </w:r>
          </w:p>
        </w:tc>
      </w:tr>
      <w:tr w:rsidR="00A93C97">
        <w:tc>
          <w:tcPr>
            <w:tcW w:w="9468" w:type="dxa"/>
            <w:gridSpan w:val="2"/>
            <w:shd w:val="clear" w:color="auto" w:fill="D9D9D9"/>
          </w:tcPr>
          <w:p w:rsidR="00A93C97" w:rsidRDefault="00A93C97" w:rsidP="00C3295D">
            <w:pPr>
              <w:spacing w:before="40" w:after="40"/>
              <w:rPr>
                <w:b/>
              </w:rPr>
            </w:pPr>
            <w:r w:rsidRPr="002D3209">
              <w:rPr>
                <w:b/>
              </w:rPr>
              <w:t>Other Notes:</w:t>
            </w:r>
          </w:p>
          <w:p w:rsidR="00A93C97" w:rsidRDefault="00A93C97" w:rsidP="00C3295D">
            <w:pPr>
              <w:pStyle w:val="TableText"/>
            </w:pPr>
            <w:r>
              <w:t>Use this space to capture other information that might be useful in a text-based discussion about King’s arguments and reasoning. Consider the language and evidence King uses to support his claims.</w:t>
            </w:r>
          </w:p>
          <w:p w:rsidR="00A93C97" w:rsidRPr="002D3209" w:rsidRDefault="00A93C97" w:rsidP="00C3295D">
            <w:pPr>
              <w:pStyle w:val="TableText"/>
            </w:pPr>
            <w:r>
              <w:t>You may also write questions to contribute to the discussion.</w:t>
            </w:r>
          </w:p>
        </w:tc>
      </w:tr>
      <w:tr w:rsidR="00A93C97">
        <w:trPr>
          <w:trHeight w:val="2231"/>
        </w:trPr>
        <w:tc>
          <w:tcPr>
            <w:tcW w:w="9468" w:type="dxa"/>
            <w:gridSpan w:val="2"/>
          </w:tcPr>
          <w:p w:rsidR="00A93C97" w:rsidRDefault="00A93C97" w:rsidP="00C3295D">
            <w:pPr>
              <w:spacing w:before="40" w:after="40"/>
            </w:pPr>
          </w:p>
        </w:tc>
      </w:tr>
    </w:tbl>
    <w:p w:rsidR="002820E4" w:rsidRDefault="008A7095" w:rsidP="002820E4">
      <w:pPr>
        <w:pStyle w:val="ToolHeader"/>
      </w:pPr>
      <w:r>
        <w:t xml:space="preserve">Model </w:t>
      </w:r>
      <w:r w:rsidR="002820E4">
        <w:t>Paragraph 9 Textual Analysis Tool</w:t>
      </w:r>
    </w:p>
    <w:tbl>
      <w:tblPr>
        <w:tblStyle w:val="TableGrid"/>
        <w:tblW w:w="0" w:type="auto"/>
        <w:tblLook w:val="04A0"/>
      </w:tblPr>
      <w:tblGrid>
        <w:gridCol w:w="820"/>
        <w:gridCol w:w="2786"/>
        <w:gridCol w:w="732"/>
        <w:gridCol w:w="3045"/>
        <w:gridCol w:w="720"/>
        <w:gridCol w:w="1373"/>
      </w:tblGrid>
      <w:tr w:rsidR="002820E4" w:rsidRPr="00707670">
        <w:trPr>
          <w:trHeight w:val="61"/>
        </w:trPr>
        <w:tc>
          <w:tcPr>
            <w:tcW w:w="816" w:type="dxa"/>
            <w:shd w:val="clear" w:color="auto" w:fill="D9D9D9" w:themeFill="background1" w:themeFillShade="D9"/>
            <w:vAlign w:val="center"/>
          </w:tcPr>
          <w:p w:rsidR="002820E4" w:rsidRPr="00707670" w:rsidRDefault="002820E4" w:rsidP="002820E4">
            <w:pPr>
              <w:pStyle w:val="TableText"/>
              <w:rPr>
                <w:b/>
              </w:rPr>
            </w:pPr>
            <w:r w:rsidRPr="00707670">
              <w:rPr>
                <w:b/>
              </w:rPr>
              <w:t>Name:</w:t>
            </w:r>
          </w:p>
        </w:tc>
        <w:tc>
          <w:tcPr>
            <w:tcW w:w="2786" w:type="dxa"/>
            <w:vAlign w:val="center"/>
          </w:tcPr>
          <w:p w:rsidR="002820E4" w:rsidRPr="00707670" w:rsidRDefault="002820E4" w:rsidP="002820E4">
            <w:pPr>
              <w:pStyle w:val="TableText"/>
              <w:rPr>
                <w:b/>
              </w:rPr>
            </w:pPr>
          </w:p>
        </w:tc>
        <w:tc>
          <w:tcPr>
            <w:tcW w:w="728" w:type="dxa"/>
            <w:shd w:val="clear" w:color="auto" w:fill="D9D9D9" w:themeFill="background1" w:themeFillShade="D9"/>
            <w:vAlign w:val="center"/>
          </w:tcPr>
          <w:p w:rsidR="002820E4" w:rsidRPr="00707670" w:rsidRDefault="002820E4" w:rsidP="002820E4">
            <w:pPr>
              <w:pStyle w:val="TableText"/>
              <w:rPr>
                <w:b/>
              </w:rPr>
            </w:pPr>
            <w:r w:rsidRPr="00707670">
              <w:rPr>
                <w:b/>
              </w:rPr>
              <w:t>Class:</w:t>
            </w:r>
          </w:p>
        </w:tc>
        <w:tc>
          <w:tcPr>
            <w:tcW w:w="3045" w:type="dxa"/>
            <w:vAlign w:val="center"/>
          </w:tcPr>
          <w:p w:rsidR="002820E4" w:rsidRPr="00707670" w:rsidRDefault="002820E4" w:rsidP="002820E4">
            <w:pPr>
              <w:pStyle w:val="TableText"/>
              <w:rPr>
                <w:b/>
              </w:rPr>
            </w:pPr>
          </w:p>
        </w:tc>
        <w:tc>
          <w:tcPr>
            <w:tcW w:w="720" w:type="dxa"/>
            <w:shd w:val="clear" w:color="auto" w:fill="D9D9D9" w:themeFill="background1" w:themeFillShade="D9"/>
            <w:vAlign w:val="center"/>
          </w:tcPr>
          <w:p w:rsidR="002820E4" w:rsidRPr="00707670" w:rsidRDefault="002820E4" w:rsidP="002820E4">
            <w:pPr>
              <w:pStyle w:val="TableText"/>
              <w:rPr>
                <w:b/>
              </w:rPr>
            </w:pPr>
            <w:r w:rsidRPr="00707670">
              <w:rPr>
                <w:b/>
              </w:rPr>
              <w:t>Date:</w:t>
            </w:r>
          </w:p>
        </w:tc>
        <w:tc>
          <w:tcPr>
            <w:tcW w:w="1373" w:type="dxa"/>
            <w:vAlign w:val="center"/>
          </w:tcPr>
          <w:p w:rsidR="002820E4" w:rsidRPr="00707670" w:rsidRDefault="002820E4" w:rsidP="002820E4">
            <w:pPr>
              <w:pStyle w:val="TableText"/>
              <w:rPr>
                <w:b/>
              </w:rPr>
            </w:pPr>
          </w:p>
        </w:tc>
      </w:tr>
    </w:tbl>
    <w:p w:rsidR="00A05AA1" w:rsidRDefault="00A05AA1" w:rsidP="002820E4">
      <w:pPr>
        <w:spacing w:before="0" w:after="0"/>
        <w:rPr>
          <w:sz w:val="10"/>
        </w:rPr>
      </w:pPr>
    </w:p>
    <w:tbl>
      <w:tblPr>
        <w:tblStyle w:val="TableGrid"/>
        <w:tblW w:w="0" w:type="auto"/>
        <w:tblLook w:val="04A0"/>
      </w:tblPr>
      <w:tblGrid>
        <w:gridCol w:w="1205"/>
        <w:gridCol w:w="8263"/>
      </w:tblGrid>
      <w:tr w:rsidR="00A05AA1" w:rsidRPr="00707670" w:rsidTr="00497E59">
        <w:trPr>
          <w:trHeight w:val="557"/>
        </w:trPr>
        <w:tc>
          <w:tcPr>
            <w:tcW w:w="1205" w:type="dxa"/>
            <w:shd w:val="clear" w:color="auto" w:fill="D9D9D9" w:themeFill="background1" w:themeFillShade="D9"/>
            <w:vAlign w:val="center"/>
          </w:tcPr>
          <w:p w:rsidR="00A05AA1" w:rsidRPr="00707670" w:rsidRDefault="00A05AA1" w:rsidP="00DC7C1D">
            <w:pPr>
              <w:pStyle w:val="TableText"/>
              <w:rPr>
                <w:b/>
              </w:rPr>
            </w:pPr>
            <w:r>
              <w:rPr>
                <w:b/>
              </w:rPr>
              <w:t>Directions</w:t>
            </w:r>
            <w:r w:rsidRPr="00707670">
              <w:rPr>
                <w:b/>
              </w:rPr>
              <w:t>:</w:t>
            </w:r>
          </w:p>
        </w:tc>
        <w:tc>
          <w:tcPr>
            <w:tcW w:w="8263" w:type="dxa"/>
            <w:vAlign w:val="center"/>
          </w:tcPr>
          <w:p w:rsidR="00A05AA1" w:rsidRPr="00707670" w:rsidRDefault="00A05AA1" w:rsidP="00A05AA1">
            <w:pPr>
              <w:pStyle w:val="TableText"/>
              <w:rPr>
                <w:b/>
              </w:rPr>
            </w:pPr>
            <w:r>
              <w:rPr>
                <w:b/>
              </w:rPr>
              <w:t>Form pairs to read paragraph 9 and discuss the following questions and vocabulary before sharing with the class.</w:t>
            </w:r>
          </w:p>
        </w:tc>
      </w:tr>
    </w:tbl>
    <w:p w:rsidR="002820E4" w:rsidRPr="00646088" w:rsidRDefault="002820E4" w:rsidP="002820E4">
      <w:pPr>
        <w:spacing w:before="0" w:after="0"/>
        <w:rPr>
          <w:sz w:val="10"/>
        </w:rPr>
      </w:pPr>
    </w:p>
    <w:tbl>
      <w:tblPr>
        <w:tblStyle w:val="TableGrid"/>
        <w:tblW w:w="0" w:type="auto"/>
        <w:tblLook w:val="04A0"/>
      </w:tblPr>
      <w:tblGrid>
        <w:gridCol w:w="3348"/>
        <w:gridCol w:w="6120"/>
      </w:tblGrid>
      <w:tr w:rsidR="002820E4" w:rsidRPr="00646088" w:rsidTr="00497E59">
        <w:trPr>
          <w:trHeight w:val="1097"/>
        </w:trPr>
        <w:tc>
          <w:tcPr>
            <w:tcW w:w="9468" w:type="dxa"/>
            <w:gridSpan w:val="2"/>
            <w:shd w:val="clear" w:color="auto" w:fill="D9D9D9" w:themeFill="background1" w:themeFillShade="D9"/>
          </w:tcPr>
          <w:p w:rsidR="002820E4" w:rsidRDefault="002820E4" w:rsidP="00CC51BD">
            <w:pPr>
              <w:pStyle w:val="ToolTableText"/>
              <w:spacing w:after="40"/>
              <w:rPr>
                <w:b/>
              </w:rPr>
            </w:pPr>
            <w:r>
              <w:rPr>
                <w:b/>
              </w:rPr>
              <w:t>Vocabulary:</w:t>
            </w:r>
          </w:p>
          <w:p w:rsidR="002820E4" w:rsidRPr="002D3209" w:rsidRDefault="002820E4" w:rsidP="00CC51BD">
            <w:pPr>
              <w:pStyle w:val="ToolTableText"/>
              <w:spacing w:after="40"/>
            </w:pPr>
            <w:r w:rsidRPr="002D3209">
              <w:t>The followin</w:t>
            </w:r>
            <w:r>
              <w:t>g words appear in paragraph 9</w:t>
            </w:r>
            <w:r w:rsidR="008F14CB">
              <w:t xml:space="preserve"> (from “You may well ask” to “tragic attempt to live in monologue rather than dialogue”). </w:t>
            </w:r>
            <w:r w:rsidRPr="002D3209">
              <w:t>Some definitions are provided for you. Other definitions are not included because you can define the words from context. You may add additional words to your list.</w:t>
            </w:r>
          </w:p>
        </w:tc>
      </w:tr>
      <w:tr w:rsidR="002820E4" w:rsidTr="00497E59">
        <w:tc>
          <w:tcPr>
            <w:tcW w:w="9468" w:type="dxa"/>
            <w:gridSpan w:val="2"/>
            <w:tcBorders>
              <w:bottom w:val="single" w:sz="4" w:space="0" w:color="auto"/>
            </w:tcBorders>
          </w:tcPr>
          <w:p w:rsidR="002820E4" w:rsidRDefault="002820E4" w:rsidP="00CC51BD">
            <w:pPr>
              <w:pStyle w:val="BulletedList"/>
              <w:spacing w:before="40" w:after="40"/>
            </w:pPr>
            <w:r>
              <w:t xml:space="preserve">sit-ins (n.) – </w:t>
            </w:r>
            <w:r w:rsidRPr="000F7FFA">
              <w:t>any organized protest</w:t>
            </w:r>
            <w:r>
              <w:t>s</w:t>
            </w:r>
            <w:r w:rsidRPr="000F7FFA">
              <w:t xml:space="preserve"> in which a group of people peacef</w:t>
            </w:r>
            <w:r>
              <w:t>ully occupy and refuse to leave a premises</w:t>
            </w:r>
          </w:p>
          <w:p w:rsidR="002820E4" w:rsidRDefault="002820E4" w:rsidP="00CC51BD">
            <w:pPr>
              <w:pStyle w:val="BulletedList"/>
              <w:spacing w:before="40" w:after="40"/>
            </w:pPr>
            <w:r>
              <w:t>unfettered (adj.) – freed from restraint; liberated</w:t>
            </w:r>
          </w:p>
          <w:p w:rsidR="002820E4" w:rsidRDefault="002820E4" w:rsidP="00CC51BD">
            <w:pPr>
              <w:pStyle w:val="BulletedList"/>
              <w:spacing w:before="40" w:after="40"/>
            </w:pPr>
            <w:proofErr w:type="gramStart"/>
            <w:r>
              <w:t>gadflies</w:t>
            </w:r>
            <w:proofErr w:type="gramEnd"/>
            <w:r>
              <w:t xml:space="preserve"> (n.) </w:t>
            </w:r>
            <w:r w:rsidR="00286634">
              <w:t xml:space="preserve">– </w:t>
            </w:r>
            <w:r>
              <w:t>people</w:t>
            </w:r>
            <w:r w:rsidRPr="00CC14EC">
              <w:t xml:space="preserve"> who persistently annoys or provokes others with criticism, schemes, ideas, demands, requests, etc.</w:t>
            </w:r>
          </w:p>
          <w:p w:rsidR="00286634" w:rsidRDefault="002820E4" w:rsidP="00CC51BD">
            <w:pPr>
              <w:pStyle w:val="BulletedList"/>
              <w:spacing w:before="40" w:after="40"/>
            </w:pPr>
            <w:r>
              <w:t xml:space="preserve">tension (n.) </w:t>
            </w:r>
            <w:r>
              <w:softHyphen/>
            </w:r>
            <w:r w:rsidR="008A7095" w:rsidRPr="00E3231D">
              <w:t>the state of being stretched or strained</w:t>
            </w:r>
          </w:p>
          <w:p w:rsidR="002820E4" w:rsidRDefault="002820E4" w:rsidP="00CC51BD">
            <w:pPr>
              <w:pStyle w:val="BulletedList"/>
              <w:spacing w:before="40" w:after="40"/>
            </w:pPr>
            <w:r>
              <w:t xml:space="preserve">bondage (n.) – </w:t>
            </w:r>
            <w:r w:rsidR="00DD78F5" w:rsidRPr="00DD78F5">
              <w:t>the state of being bound by or subjected to some external power or control</w:t>
            </w:r>
          </w:p>
          <w:p w:rsidR="002820E4" w:rsidRDefault="002820E4" w:rsidP="00CC51BD">
            <w:pPr>
              <w:pStyle w:val="BulletedList"/>
              <w:spacing w:before="40" w:after="40"/>
            </w:pPr>
            <w:r>
              <w:t xml:space="preserve">monologue (n.) – </w:t>
            </w:r>
            <w:r w:rsidR="008A7095" w:rsidRPr="00E3231D">
              <w:t>a prolonged talk or discourse by a single speaker, especially one dominating or monopolizing a conversation</w:t>
            </w:r>
          </w:p>
          <w:p w:rsidR="001713C7" w:rsidRDefault="002820E4" w:rsidP="00CC51BD">
            <w:pPr>
              <w:pStyle w:val="BulletedList"/>
              <w:spacing w:before="40" w:after="40"/>
            </w:pPr>
            <w:r>
              <w:t>dialogue (n.) –</w:t>
            </w:r>
            <w:r w:rsidR="00286634">
              <w:t xml:space="preserve"> </w:t>
            </w:r>
            <w:r w:rsidR="008A7095" w:rsidRPr="00E3231D">
              <w:t>conversation between two or more persons</w:t>
            </w:r>
          </w:p>
        </w:tc>
      </w:tr>
      <w:tr w:rsidR="002820E4" w:rsidTr="00497E59">
        <w:tc>
          <w:tcPr>
            <w:tcW w:w="3348" w:type="dxa"/>
            <w:shd w:val="clear" w:color="auto" w:fill="D9D9D9"/>
          </w:tcPr>
          <w:p w:rsidR="002820E4" w:rsidRPr="00916073" w:rsidRDefault="002820E4" w:rsidP="00CC51BD">
            <w:pPr>
              <w:pStyle w:val="ToolTableText"/>
              <w:spacing w:after="40"/>
              <w:rPr>
                <w:b/>
              </w:rPr>
            </w:pPr>
            <w:r w:rsidRPr="00916073">
              <w:rPr>
                <w:b/>
              </w:rPr>
              <w:t>Questions to consider</w:t>
            </w:r>
            <w:r>
              <w:rPr>
                <w:b/>
              </w:rPr>
              <w:t>:</w:t>
            </w:r>
          </w:p>
        </w:tc>
        <w:tc>
          <w:tcPr>
            <w:tcW w:w="6120" w:type="dxa"/>
            <w:shd w:val="clear" w:color="auto" w:fill="D9D9D9"/>
          </w:tcPr>
          <w:p w:rsidR="002820E4" w:rsidRPr="00916073" w:rsidRDefault="002820E4" w:rsidP="00CC51BD">
            <w:pPr>
              <w:spacing w:before="40" w:after="40"/>
              <w:rPr>
                <w:b/>
              </w:rPr>
            </w:pPr>
            <w:r w:rsidRPr="00916073">
              <w:rPr>
                <w:b/>
              </w:rPr>
              <w:t>Responses</w:t>
            </w:r>
            <w:r>
              <w:rPr>
                <w:b/>
              </w:rPr>
              <w:t>:</w:t>
            </w:r>
          </w:p>
        </w:tc>
      </w:tr>
      <w:tr w:rsidR="00A93C97" w:rsidTr="00497E59">
        <w:tc>
          <w:tcPr>
            <w:tcW w:w="3348" w:type="dxa"/>
          </w:tcPr>
          <w:p w:rsidR="00A93C97" w:rsidRDefault="00CB4BE1" w:rsidP="00CC51BD">
            <w:pPr>
              <w:pStyle w:val="TableText"/>
            </w:pPr>
            <w:r>
              <w:t>What connection</w:t>
            </w:r>
            <w:r w:rsidR="00A93C97">
              <w:t xml:space="preserve"> does King draw between tension, negotiation, and direct action?</w:t>
            </w:r>
          </w:p>
        </w:tc>
        <w:tc>
          <w:tcPr>
            <w:tcW w:w="6120" w:type="dxa"/>
          </w:tcPr>
          <w:p w:rsidR="00A93C97" w:rsidRDefault="00A93C97" w:rsidP="00CC51BD">
            <w:pPr>
              <w:pStyle w:val="TableText"/>
            </w:pPr>
            <w:r>
              <w:t xml:space="preserve">King draws </w:t>
            </w:r>
            <w:r w:rsidR="00255163">
              <w:t xml:space="preserve">a </w:t>
            </w:r>
            <w:r>
              <w:t xml:space="preserve">connection </w:t>
            </w:r>
            <w:r w:rsidR="00255163">
              <w:t>between tension, negotiation, and direct action by claiming that direct action will produce a creative tension that will lead to negotiation</w:t>
            </w:r>
            <w:r>
              <w:t>.</w:t>
            </w:r>
          </w:p>
        </w:tc>
      </w:tr>
      <w:tr w:rsidR="00A93C97" w:rsidTr="00497E59">
        <w:tc>
          <w:tcPr>
            <w:tcW w:w="3348" w:type="dxa"/>
          </w:tcPr>
          <w:p w:rsidR="00A93C97" w:rsidRDefault="0091689F" w:rsidP="00CC51BD">
            <w:pPr>
              <w:pStyle w:val="TableText"/>
            </w:pPr>
            <w:r>
              <w:t>How does King respond to the</w:t>
            </w:r>
            <w:r w:rsidR="00A93C97">
              <w:t xml:space="preserve"> “call for negotiation”? What reasoning </w:t>
            </w:r>
            <w:r>
              <w:t>does King offer to support his counterargument</w:t>
            </w:r>
            <w:r w:rsidR="00A93C97">
              <w:t>?</w:t>
            </w:r>
          </w:p>
        </w:tc>
        <w:tc>
          <w:tcPr>
            <w:tcW w:w="6120" w:type="dxa"/>
          </w:tcPr>
          <w:p w:rsidR="00A93C97" w:rsidRDefault="0091689F" w:rsidP="00CC51BD">
            <w:pPr>
              <w:pStyle w:val="BulletedList"/>
              <w:spacing w:before="40" w:after="40"/>
            </w:pPr>
            <w:r>
              <w:t xml:space="preserve">King agrees with the claim </w:t>
            </w:r>
            <w:r w:rsidR="00F40FCD">
              <w:t xml:space="preserve">that </w:t>
            </w:r>
            <w:r w:rsidR="00A93C97">
              <w:t xml:space="preserve">negotiation is “a better path,” but he has seen that </w:t>
            </w:r>
            <w:r>
              <w:t>negotia</w:t>
            </w:r>
            <w:r w:rsidR="00A93C97">
              <w:t>tion does not work in Birmingha</w:t>
            </w:r>
            <w:r>
              <w:t xml:space="preserve">m </w:t>
            </w:r>
            <w:r w:rsidR="0049499E">
              <w:t>without “tension</w:t>
            </w:r>
            <w:r>
              <w:t>”</w:t>
            </w:r>
            <w:r w:rsidR="0049499E">
              <w:t xml:space="preserve"> (par. 9).</w:t>
            </w:r>
            <w:r w:rsidR="00A93C97">
              <w:t xml:space="preserve"> </w:t>
            </w:r>
          </w:p>
          <w:p w:rsidR="00A93C97" w:rsidRDefault="00A93C97" w:rsidP="00CC51BD">
            <w:pPr>
              <w:pStyle w:val="BulletedList"/>
              <w:spacing w:before="40" w:after="40"/>
            </w:pPr>
            <w:r>
              <w:t xml:space="preserve">King supports his reasoning by </w:t>
            </w:r>
            <w:r w:rsidR="0091689F">
              <w:t>restating that the community “</w:t>
            </w:r>
            <w:r w:rsidR="0091689F" w:rsidRPr="0091689F">
              <w:t>has consistently refused to negotiate</w:t>
            </w:r>
            <w:r w:rsidR="0091689F">
              <w:t xml:space="preserve">.” He explains that “tension” will force the community to talk about </w:t>
            </w:r>
            <w:r w:rsidR="005823DC">
              <w:t>the injustices</w:t>
            </w:r>
            <w:r w:rsidR="0049499E">
              <w:t xml:space="preserve"> (par. 9)</w:t>
            </w:r>
            <w:r w:rsidR="0091689F">
              <w:t>.</w:t>
            </w:r>
          </w:p>
        </w:tc>
      </w:tr>
      <w:tr w:rsidR="00A93C97" w:rsidTr="00497E59">
        <w:tc>
          <w:tcPr>
            <w:tcW w:w="3348" w:type="dxa"/>
          </w:tcPr>
          <w:p w:rsidR="0053697F" w:rsidRDefault="0053697F" w:rsidP="00CC51BD">
            <w:pPr>
              <w:pStyle w:val="TableText"/>
            </w:pPr>
            <w:r>
              <w:t>Which of the four steps of a nonviolent campaign does King discuss in paragraph 9? What details support your response?</w:t>
            </w:r>
          </w:p>
        </w:tc>
        <w:tc>
          <w:tcPr>
            <w:tcW w:w="6120" w:type="dxa"/>
          </w:tcPr>
          <w:p w:rsidR="00A93C97" w:rsidRDefault="00A93C97" w:rsidP="00CC51BD">
            <w:pPr>
              <w:pStyle w:val="TableText"/>
            </w:pPr>
            <w:r>
              <w:t>In Paragraph 9, King describes direct action. King writes that the goal</w:t>
            </w:r>
            <w:r w:rsidR="00F40FCD">
              <w:t xml:space="preserve"> of direct action</w:t>
            </w:r>
            <w:r>
              <w:t xml:space="preserve"> is to “</w:t>
            </w:r>
            <w:r w:rsidR="00F40FCD">
              <w:t xml:space="preserve">establish such creative </w:t>
            </w:r>
            <w:r>
              <w:t xml:space="preserve">tension” that </w:t>
            </w:r>
            <w:r w:rsidR="00F40FCD">
              <w:t xml:space="preserve">it </w:t>
            </w:r>
            <w:r>
              <w:t>causes change</w:t>
            </w:r>
            <w:r w:rsidR="00CB4BE1">
              <w:t xml:space="preserve"> after negotiation has failed</w:t>
            </w:r>
            <w:r>
              <w:t xml:space="preserve">. </w:t>
            </w:r>
            <w:r w:rsidR="00CB4BE1">
              <w:t>King</w:t>
            </w:r>
            <w:r>
              <w:t xml:space="preserve"> writes that, Birmingham will be “forced to confront the issue”</w:t>
            </w:r>
            <w:r w:rsidR="00CF6792">
              <w:t xml:space="preserve"> (par. 9).</w:t>
            </w:r>
          </w:p>
        </w:tc>
      </w:tr>
      <w:tr w:rsidR="00DC7C1D" w:rsidTr="00497E59">
        <w:tc>
          <w:tcPr>
            <w:tcW w:w="3348" w:type="dxa"/>
          </w:tcPr>
          <w:p w:rsidR="00DC7C1D" w:rsidRDefault="00DC7C1D" w:rsidP="00CC51BD">
            <w:pPr>
              <w:pStyle w:val="TableText"/>
            </w:pPr>
            <w:r>
              <w:t>What words and images does King use to describe the problems of racial injustice? What words and images does King use to describe his hope for the future?</w:t>
            </w:r>
          </w:p>
        </w:tc>
        <w:tc>
          <w:tcPr>
            <w:tcW w:w="6120" w:type="dxa"/>
          </w:tcPr>
          <w:p w:rsidR="00DC7C1D" w:rsidRDefault="00DC7C1D" w:rsidP="00CC51BD">
            <w:pPr>
              <w:pStyle w:val="TableText"/>
            </w:pPr>
            <w:r>
              <w:t>To describe the racial injustice, King uses words like “bondage,”</w:t>
            </w:r>
            <w:r w:rsidR="00EC5F3D">
              <w:t xml:space="preserve"> </w:t>
            </w:r>
            <w:r w:rsidR="00F40FCD">
              <w:t>and “</w:t>
            </w:r>
            <w:r w:rsidR="00EC5F3D">
              <w:t>dark depths,”</w:t>
            </w:r>
            <w:r>
              <w:t xml:space="preserve"> to create an image of slavery and despair</w:t>
            </w:r>
            <w:r w:rsidR="0049499E">
              <w:t xml:space="preserve"> (par. 9)</w:t>
            </w:r>
            <w:r>
              <w:t xml:space="preserve">. In contrast, King uses positive words like “majestic heights” and “brotherhood” to describe his vision for of what </w:t>
            </w:r>
            <w:r w:rsidR="00765F1E">
              <w:t>a just</w:t>
            </w:r>
            <w:r>
              <w:t xml:space="preserve"> future could be like</w:t>
            </w:r>
            <w:r w:rsidR="0049499E">
              <w:t xml:space="preserve"> (par. 9)</w:t>
            </w:r>
            <w:r>
              <w:t>.</w:t>
            </w:r>
          </w:p>
        </w:tc>
      </w:tr>
      <w:tr w:rsidR="00DC7C1D" w:rsidTr="00497E59">
        <w:tc>
          <w:tcPr>
            <w:tcW w:w="3348" w:type="dxa"/>
          </w:tcPr>
          <w:p w:rsidR="00DC7C1D" w:rsidRDefault="00DC7C1D" w:rsidP="00CC51BD">
            <w:pPr>
              <w:pStyle w:val="TableText"/>
            </w:pPr>
            <w:r>
              <w:t xml:space="preserve">What are the different types of “tension” King describes in paragraph 9? Why is tension important to the </w:t>
            </w:r>
            <w:r w:rsidR="000E540A">
              <w:t xml:space="preserve">nonviolent </w:t>
            </w:r>
            <w:r>
              <w:t>campaign?</w:t>
            </w:r>
          </w:p>
        </w:tc>
        <w:tc>
          <w:tcPr>
            <w:tcW w:w="6120" w:type="dxa"/>
          </w:tcPr>
          <w:p w:rsidR="00DC7C1D" w:rsidRDefault="00DC7C1D" w:rsidP="00CC51BD">
            <w:pPr>
              <w:pStyle w:val="TableText"/>
            </w:pPr>
            <w:r>
              <w:t>King describes “tension in the mind” that causes people to develop new ideas. He also describes “creative tension” that causes a community to solve issues</w:t>
            </w:r>
            <w:r w:rsidR="0049499E">
              <w:t xml:space="preserve"> (par. 9)</w:t>
            </w:r>
            <w:r>
              <w:t>. “Tension in the mind” can change individuals, but “</w:t>
            </w:r>
            <w:r w:rsidR="00F40FCD">
              <w:t xml:space="preserve">constructive </w:t>
            </w:r>
            <w:r w:rsidR="00EB6AEB">
              <w:t xml:space="preserve">nonviolent </w:t>
            </w:r>
            <w:r>
              <w:t xml:space="preserve">tension” </w:t>
            </w:r>
            <w:r w:rsidR="00CF6792">
              <w:t xml:space="preserve">(par. 9) </w:t>
            </w:r>
            <w:r>
              <w:t>can change larger groups. Tension is important in the campaign because it can “</w:t>
            </w:r>
            <w:r w:rsidRPr="00A4126B">
              <w:t>help men to rise from the dark depths of prejudice and racism</w:t>
            </w:r>
            <w:r>
              <w:t>”</w:t>
            </w:r>
            <w:r w:rsidR="0049499E">
              <w:t xml:space="preserve"> (par. 9).</w:t>
            </w:r>
          </w:p>
        </w:tc>
      </w:tr>
      <w:tr w:rsidR="00DC7C1D" w:rsidTr="00497E59">
        <w:tc>
          <w:tcPr>
            <w:tcW w:w="3348" w:type="dxa"/>
          </w:tcPr>
          <w:p w:rsidR="00DC7C1D" w:rsidRDefault="00DC7C1D" w:rsidP="00CC51BD">
            <w:pPr>
              <w:pStyle w:val="TableText"/>
            </w:pPr>
            <w:r>
              <w:t>How does King use a comparison to Socrates to support his claim about racial injustice in Birmingham?</w:t>
            </w:r>
          </w:p>
        </w:tc>
        <w:tc>
          <w:tcPr>
            <w:tcW w:w="6120" w:type="dxa"/>
          </w:tcPr>
          <w:p w:rsidR="00DC7C1D" w:rsidRDefault="00DC7C1D" w:rsidP="00CC51BD">
            <w:pPr>
              <w:pStyle w:val="TableText"/>
            </w:pPr>
            <w:r>
              <w:t>Socrates believed in tension to free people from “</w:t>
            </w:r>
            <w:r w:rsidR="00EB6AEB">
              <w:t xml:space="preserve">the </w:t>
            </w:r>
            <w:r>
              <w:t>b</w:t>
            </w:r>
            <w:r w:rsidR="0049499E">
              <w:t>ondage of myths and half-truths</w:t>
            </w:r>
            <w:r>
              <w:t>”</w:t>
            </w:r>
            <w:r w:rsidR="0049499E">
              <w:t xml:space="preserve"> (par. 9).</w:t>
            </w:r>
            <w:r>
              <w:t xml:space="preserve"> King believes a similar tension can help people overcome</w:t>
            </w:r>
            <w:r w:rsidR="00EB6AEB">
              <w:t xml:space="preserve"> “prejudice and racism”</w:t>
            </w:r>
            <w:r w:rsidR="00CF6792">
              <w:t xml:space="preserve"> (par. 9).</w:t>
            </w:r>
          </w:p>
        </w:tc>
      </w:tr>
      <w:tr w:rsidR="00DC7C1D" w:rsidTr="00497E59">
        <w:trPr>
          <w:trHeight w:val="269"/>
        </w:trPr>
        <w:tc>
          <w:tcPr>
            <w:tcW w:w="9468" w:type="dxa"/>
            <w:gridSpan w:val="2"/>
            <w:tcBorders>
              <w:bottom w:val="single" w:sz="4" w:space="0" w:color="auto"/>
            </w:tcBorders>
            <w:shd w:val="clear" w:color="auto" w:fill="D9D9D9"/>
          </w:tcPr>
          <w:p w:rsidR="00DD220C" w:rsidRDefault="00DC7C1D" w:rsidP="00CC51BD">
            <w:pPr>
              <w:pStyle w:val="TableText"/>
              <w:rPr>
                <w:b/>
              </w:rPr>
            </w:pPr>
            <w:r w:rsidRPr="001D3436">
              <w:rPr>
                <w:b/>
              </w:rPr>
              <w:t>Summary:</w:t>
            </w:r>
          </w:p>
          <w:p w:rsidR="00DC7C1D" w:rsidRPr="008F14CB" w:rsidRDefault="00DC7C1D" w:rsidP="00CC51BD">
            <w:pPr>
              <w:pStyle w:val="TableText"/>
              <w:rPr>
                <w:b/>
              </w:rPr>
            </w:pPr>
            <w:r w:rsidRPr="008F14CB">
              <w:rPr>
                <w:b/>
              </w:rPr>
              <w:t>Write a brief summary of paragraph 9.</w:t>
            </w:r>
          </w:p>
        </w:tc>
      </w:tr>
      <w:tr w:rsidR="0049499E" w:rsidTr="00497E59">
        <w:trPr>
          <w:trHeight w:val="1304"/>
        </w:trPr>
        <w:tc>
          <w:tcPr>
            <w:tcW w:w="9468" w:type="dxa"/>
            <w:gridSpan w:val="2"/>
            <w:shd w:val="clear" w:color="auto" w:fill="auto"/>
          </w:tcPr>
          <w:p w:rsidR="0049499E" w:rsidRDefault="0049499E" w:rsidP="00CC51BD">
            <w:pPr>
              <w:pStyle w:val="TableText"/>
            </w:pPr>
            <w:r w:rsidRPr="00A4126B">
              <w:t>King responds to a claim that “negotiation is a better path” than direct action</w:t>
            </w:r>
            <w:r>
              <w:t xml:space="preserve"> (par. 9)</w:t>
            </w:r>
            <w:r w:rsidRPr="00A4126B">
              <w:t xml:space="preserve">. </w:t>
            </w:r>
            <w:r>
              <w:t xml:space="preserve">He agrees that </w:t>
            </w:r>
            <w:r w:rsidR="00CF6792">
              <w:t xml:space="preserve">negotiation </w:t>
            </w:r>
            <w:r>
              <w:t>is essential, but he argues that direct-action is necessary to “open the door to negotiation” (par. 9) because white leaders will not negotiate otherwise. King describes different examples of tension to show how tension can “</w:t>
            </w:r>
            <w:r w:rsidRPr="00A4126B">
              <w:t>help men to rise from the dark depths of prejudice and racism</w:t>
            </w:r>
            <w:r>
              <w:t>” (par. 9).</w:t>
            </w:r>
          </w:p>
        </w:tc>
      </w:tr>
      <w:tr w:rsidR="00917021" w:rsidTr="00497E59">
        <w:trPr>
          <w:trHeight w:val="1304"/>
        </w:trPr>
        <w:tc>
          <w:tcPr>
            <w:tcW w:w="9468" w:type="dxa"/>
            <w:gridSpan w:val="2"/>
            <w:shd w:val="clear" w:color="auto" w:fill="D9D9D9" w:themeFill="background1" w:themeFillShade="D9"/>
          </w:tcPr>
          <w:p w:rsidR="00917021" w:rsidRPr="00DD220C" w:rsidRDefault="00917021" w:rsidP="00CC51BD">
            <w:pPr>
              <w:pStyle w:val="TableText"/>
              <w:rPr>
                <w:b/>
              </w:rPr>
            </w:pPr>
            <w:r w:rsidRPr="00DD220C">
              <w:rPr>
                <w:b/>
              </w:rPr>
              <w:t>Other Notes:</w:t>
            </w:r>
          </w:p>
          <w:p w:rsidR="00917021" w:rsidRDefault="00917021" w:rsidP="00CC51BD">
            <w:pPr>
              <w:pStyle w:val="TableText"/>
            </w:pPr>
            <w:r>
              <w:t>Use this space to capture other information that might be useful in a text-based discussion about King’s arguments and reasoning. Consider the language and evidence King uses to support his claims.</w:t>
            </w:r>
          </w:p>
          <w:p w:rsidR="00917021" w:rsidRPr="00A4126B" w:rsidRDefault="00917021" w:rsidP="00CC51BD">
            <w:pPr>
              <w:pStyle w:val="TableText"/>
            </w:pPr>
            <w:r>
              <w:t>You may also write questions to contribute to the discussion.</w:t>
            </w:r>
          </w:p>
        </w:tc>
      </w:tr>
      <w:tr w:rsidR="00917021" w:rsidTr="00497E59">
        <w:trPr>
          <w:trHeight w:val="2330"/>
        </w:trPr>
        <w:tc>
          <w:tcPr>
            <w:tcW w:w="9468" w:type="dxa"/>
            <w:gridSpan w:val="2"/>
            <w:shd w:val="clear" w:color="auto" w:fill="auto"/>
          </w:tcPr>
          <w:p w:rsidR="00917021" w:rsidRDefault="00917021" w:rsidP="00CC51BD">
            <w:pPr>
              <w:pStyle w:val="TableText"/>
            </w:pPr>
          </w:p>
          <w:p w:rsidR="00917021" w:rsidRDefault="00917021" w:rsidP="00CC51BD">
            <w:pPr>
              <w:pStyle w:val="TableText"/>
            </w:pPr>
          </w:p>
          <w:p w:rsidR="00917021" w:rsidRDefault="00917021" w:rsidP="00CC51BD">
            <w:pPr>
              <w:pStyle w:val="TableText"/>
            </w:pPr>
          </w:p>
          <w:p w:rsidR="00917021" w:rsidRDefault="00917021" w:rsidP="00CC51BD">
            <w:pPr>
              <w:pStyle w:val="TableText"/>
            </w:pPr>
          </w:p>
          <w:p w:rsidR="00917021" w:rsidRDefault="00917021" w:rsidP="00CC51BD">
            <w:pPr>
              <w:pStyle w:val="TableText"/>
            </w:pPr>
          </w:p>
          <w:p w:rsidR="00917021" w:rsidRPr="00A4126B" w:rsidRDefault="00917021" w:rsidP="00CC51BD">
            <w:pPr>
              <w:pStyle w:val="TableText"/>
            </w:pPr>
          </w:p>
        </w:tc>
      </w:tr>
    </w:tbl>
    <w:p w:rsidR="002820E4" w:rsidRPr="005837C5" w:rsidRDefault="002820E4" w:rsidP="00CC51BD">
      <w:pPr>
        <w:spacing w:before="40" w:after="40" w:line="240" w:lineRule="auto"/>
      </w:pPr>
    </w:p>
    <w:sectPr w:rsidR="002820E4" w:rsidRPr="005837C5" w:rsidSect="005471CE">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94" w:rsidRDefault="00CA3594" w:rsidP="00E946A0">
      <w:r>
        <w:separator/>
      </w:r>
    </w:p>
    <w:p w:rsidR="00CA3594" w:rsidRDefault="00CA3594" w:rsidP="00E946A0"/>
  </w:endnote>
  <w:endnote w:type="continuationSeparator" w:id="0">
    <w:p w:rsidR="00CA3594" w:rsidRDefault="00CA3594" w:rsidP="00E946A0">
      <w:r>
        <w:continuationSeparator/>
      </w:r>
    </w:p>
    <w:p w:rsidR="00CA3594" w:rsidRDefault="00CA3594" w:rsidP="00E946A0"/>
  </w:endnote>
  <w:endnote w:type="continuationNotice" w:id="1">
    <w:p w:rsidR="00CA3594" w:rsidRDefault="00CA3594">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A433F594-0079-4830-8BF1-F69C1B169C1C}"/>
  </w:font>
  <w:font w:name="Times New Roman">
    <w:panose1 w:val="02020603050405020304"/>
    <w:charset w:val="00"/>
    <w:family w:val="roman"/>
    <w:pitch w:val="variable"/>
    <w:sig w:usb0="E0002AFF" w:usb1="C0007841" w:usb2="00000009" w:usb3="00000000" w:csb0="000001FF" w:csb1="00000000"/>
    <w:embedRegular r:id="rId2" w:subsetted="1" w:fontKey="{DF61E54A-EE0A-48B6-982E-6567C283258E}"/>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15" w:rsidRDefault="00606AB1" w:rsidP="00E946A0">
    <w:pPr>
      <w:pStyle w:val="Footer"/>
      <w:rPr>
        <w:rStyle w:val="PageNumber"/>
        <w:rFonts w:ascii="Calibri" w:hAnsi="Calibri"/>
        <w:sz w:val="22"/>
      </w:rPr>
    </w:pPr>
    <w:r>
      <w:rPr>
        <w:rStyle w:val="PageNumber"/>
      </w:rPr>
      <w:fldChar w:fldCharType="begin"/>
    </w:r>
    <w:r w:rsidR="008B1115">
      <w:rPr>
        <w:rStyle w:val="PageNumber"/>
      </w:rPr>
      <w:instrText xml:space="preserve">PAGE  </w:instrText>
    </w:r>
    <w:r>
      <w:rPr>
        <w:rStyle w:val="PageNumber"/>
      </w:rPr>
      <w:fldChar w:fldCharType="end"/>
    </w:r>
  </w:p>
  <w:p w:rsidR="008B1115" w:rsidRDefault="008B1115" w:rsidP="00E946A0">
    <w:pPr>
      <w:pStyle w:val="Footer"/>
    </w:pPr>
  </w:p>
  <w:p w:rsidR="008B1115" w:rsidRDefault="008B1115" w:rsidP="00E946A0"/>
  <w:p w:rsidR="008B1115" w:rsidRDefault="008B1115"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15" w:rsidRPr="00563CB8" w:rsidRDefault="008B1115"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B1115">
      <w:trPr>
        <w:trHeight w:val="705"/>
      </w:trPr>
      <w:tc>
        <w:tcPr>
          <w:tcW w:w="4609" w:type="dxa"/>
          <w:shd w:val="clear" w:color="auto" w:fill="auto"/>
          <w:vAlign w:val="center"/>
        </w:tcPr>
        <w:p w:rsidR="008B1115" w:rsidRPr="002E4C92" w:rsidRDefault="008B1115" w:rsidP="004F2969">
          <w:pPr>
            <w:pStyle w:val="FooterText"/>
          </w:pPr>
          <w:r w:rsidRPr="002E4C92">
            <w:t>File:</w:t>
          </w:r>
          <w:r>
            <w:rPr>
              <w:b w:val="0"/>
            </w:rPr>
            <w:t xml:space="preserve"> 10.2.1</w:t>
          </w:r>
          <w:r w:rsidRPr="0039525B">
            <w:rPr>
              <w:b w:val="0"/>
            </w:rPr>
            <w:t xml:space="preserve"> Lesson </w:t>
          </w:r>
          <w:r>
            <w:rPr>
              <w:b w:val="0"/>
            </w:rPr>
            <w:t>3</w:t>
          </w:r>
          <w:r w:rsidRPr="002E4C92">
            <w:t xml:space="preserve"> Date:</w:t>
          </w:r>
          <w:r w:rsidRPr="0039525B">
            <w:rPr>
              <w:b w:val="0"/>
            </w:rPr>
            <w:t xml:space="preserve"> </w:t>
          </w:r>
          <w:r>
            <w:rPr>
              <w:b w:val="0"/>
            </w:rPr>
            <w:t>4</w:t>
          </w:r>
          <w:r w:rsidRPr="0039525B">
            <w:rPr>
              <w:b w:val="0"/>
            </w:rPr>
            <w:t>/</w:t>
          </w:r>
          <w:r w:rsidR="00497E59">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8B1115" w:rsidRPr="0039525B" w:rsidRDefault="008B1115"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B1115" w:rsidRPr="0039525B" w:rsidRDefault="008B1115" w:rsidP="004F2969">
          <w:pPr>
            <w:pStyle w:val="FooterText"/>
            <w:rPr>
              <w:b w:val="0"/>
              <w:i/>
            </w:rPr>
          </w:pPr>
          <w:r w:rsidRPr="0039525B">
            <w:rPr>
              <w:b w:val="0"/>
              <w:i/>
              <w:sz w:val="12"/>
            </w:rPr>
            <w:t>Creative Commons Attribution-NonCommercial-ShareAlike 3.0 Unported License</w:t>
          </w:r>
        </w:p>
        <w:p w:rsidR="008B1115" w:rsidRPr="002E4C92" w:rsidRDefault="00606AB1" w:rsidP="004F2969">
          <w:pPr>
            <w:pStyle w:val="FooterText"/>
          </w:pPr>
          <w:hyperlink r:id="rId1" w:history="1">
            <w:r w:rsidR="008B111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B1115" w:rsidRPr="002E4C92" w:rsidRDefault="00606AB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B111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5617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8B1115" w:rsidRPr="002E4C92" w:rsidRDefault="008B111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B1115" w:rsidRPr="0039525B" w:rsidRDefault="008B1115"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94" w:rsidRDefault="00CA3594" w:rsidP="00E946A0">
      <w:r>
        <w:separator/>
      </w:r>
    </w:p>
    <w:p w:rsidR="00CA3594" w:rsidRDefault="00CA3594" w:rsidP="00E946A0"/>
  </w:footnote>
  <w:footnote w:type="continuationSeparator" w:id="0">
    <w:p w:rsidR="00CA3594" w:rsidRDefault="00CA3594" w:rsidP="00E946A0">
      <w:r>
        <w:continuationSeparator/>
      </w:r>
    </w:p>
    <w:p w:rsidR="00CA3594" w:rsidRDefault="00CA3594" w:rsidP="00E946A0"/>
  </w:footnote>
  <w:footnote w:type="continuationNotice" w:id="1">
    <w:p w:rsidR="00CA3594" w:rsidRDefault="00CA3594">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B1115" w:rsidRPr="00563CB8">
      <w:tc>
        <w:tcPr>
          <w:tcW w:w="3708" w:type="dxa"/>
          <w:shd w:val="clear" w:color="auto" w:fill="auto"/>
        </w:tcPr>
        <w:p w:rsidR="008B1115" w:rsidRPr="00563CB8" w:rsidRDefault="008B111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B1115" w:rsidRPr="00563CB8" w:rsidRDefault="008B1115" w:rsidP="00E946A0">
          <w:pPr>
            <w:jc w:val="center"/>
          </w:pPr>
          <w:r w:rsidRPr="00563CB8">
            <w:t>D R A F T</w:t>
          </w:r>
        </w:p>
      </w:tc>
      <w:tc>
        <w:tcPr>
          <w:tcW w:w="3438" w:type="dxa"/>
          <w:shd w:val="clear" w:color="auto" w:fill="auto"/>
        </w:tcPr>
        <w:p w:rsidR="008B1115" w:rsidRPr="00E946A0" w:rsidRDefault="008B1115" w:rsidP="00054653">
          <w:pPr>
            <w:pStyle w:val="PageHeader"/>
            <w:jc w:val="right"/>
            <w:rPr>
              <w:b w:val="0"/>
            </w:rPr>
          </w:pPr>
          <w:r>
            <w:rPr>
              <w:b w:val="0"/>
            </w:rPr>
            <w:t>Grade 10 • Module 2 • Unit 1 • Lesson 3</w:t>
          </w:r>
        </w:p>
      </w:tc>
    </w:tr>
  </w:tbl>
  <w:p w:rsidR="008B1115" w:rsidRDefault="008B1115"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New Yor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New York"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New York"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New Yor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New York"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New York"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New York"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New York"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New York"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870A67"/>
    <w:multiLevelType w:val="hybridMultilevel"/>
    <w:tmpl w:val="6F34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eb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eb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New York"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New York"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New York" w:hint="default"/>
      </w:rPr>
    </w:lvl>
    <w:lvl w:ilvl="8" w:tplc="CE3C561C"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66BEF364">
      <w:start w:val="1"/>
      <w:numFmt w:val="bullet"/>
      <w:pStyle w:val="INBullet"/>
      <w:lvlText w:val="o"/>
      <w:lvlJc w:val="left"/>
      <w:pPr>
        <w:ind w:left="1440" w:hanging="360"/>
      </w:pPr>
      <w:rPr>
        <w:rFonts w:ascii="Courier New" w:hAnsi="Courier New" w:cs="New York" w:hint="default"/>
      </w:rPr>
    </w:lvl>
    <w:lvl w:ilvl="1" w:tplc="04090003">
      <w:start w:val="1"/>
      <w:numFmt w:val="bullet"/>
      <w:lvlText w:val="o"/>
      <w:lvlJc w:val="left"/>
      <w:pPr>
        <w:ind w:left="2160" w:hanging="360"/>
      </w:pPr>
      <w:rPr>
        <w:rFonts w:ascii="Courier New" w:hAnsi="Courier New" w:cs="New Yor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New York"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New York"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New Yor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 Yor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 York"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9BA2178C"/>
    <w:lvl w:ilvl="0" w:tplc="5A504886">
      <w:start w:val="2"/>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6"/>
  </w:num>
  <w:num w:numId="6">
    <w:abstractNumId w:val="8"/>
  </w:num>
  <w:num w:numId="7">
    <w:abstractNumId w:val="7"/>
  </w:num>
  <w:num w:numId="8">
    <w:abstractNumId w:val="9"/>
  </w:num>
  <w:num w:numId="9">
    <w:abstractNumId w:val="3"/>
    <w:lvlOverride w:ilvl="0">
      <w:startOverride w:val="1"/>
    </w:lvlOverride>
  </w:num>
  <w:num w:numId="10">
    <w:abstractNumId w:val="9"/>
    <w:lvlOverride w:ilvl="0">
      <w:startOverride w:val="3"/>
    </w:lvlOverride>
  </w:num>
  <w:num w:numId="11">
    <w:abstractNumId w:val="9"/>
    <w:lvlOverride w:ilvl="0">
      <w:startOverride w:val="5"/>
    </w:lvlOverride>
  </w:num>
  <w:num w:numId="12">
    <w:abstractNumId w:val="2"/>
  </w:num>
  <w:num w:numId="13">
    <w:abstractNumId w:val="4"/>
  </w:num>
  <w:num w:numId="14">
    <w:abstractNumId w:val="9"/>
  </w:num>
  <w:num w:numId="15">
    <w:abstractNumId w:val="9"/>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7CBA"/>
    <w:rsid w:val="00007F67"/>
    <w:rsid w:val="000115F0"/>
    <w:rsid w:val="00011E99"/>
    <w:rsid w:val="00013403"/>
    <w:rsid w:val="000134DA"/>
    <w:rsid w:val="00013627"/>
    <w:rsid w:val="000137C5"/>
    <w:rsid w:val="00014D5D"/>
    <w:rsid w:val="00016D4E"/>
    <w:rsid w:val="00020527"/>
    <w:rsid w:val="00021589"/>
    <w:rsid w:val="0002335F"/>
    <w:rsid w:val="00034778"/>
    <w:rsid w:val="00042D03"/>
    <w:rsid w:val="00053088"/>
    <w:rsid w:val="00053BCA"/>
    <w:rsid w:val="00054653"/>
    <w:rsid w:val="00055D3C"/>
    <w:rsid w:val="0005603A"/>
    <w:rsid w:val="00062291"/>
    <w:rsid w:val="0006233C"/>
    <w:rsid w:val="00064850"/>
    <w:rsid w:val="00066123"/>
    <w:rsid w:val="0006776C"/>
    <w:rsid w:val="00071936"/>
    <w:rsid w:val="00072749"/>
    <w:rsid w:val="000742AA"/>
    <w:rsid w:val="00075649"/>
    <w:rsid w:val="000771DF"/>
    <w:rsid w:val="00077E38"/>
    <w:rsid w:val="00080A8A"/>
    <w:rsid w:val="000848B2"/>
    <w:rsid w:val="0008610C"/>
    <w:rsid w:val="00086A06"/>
    <w:rsid w:val="00090200"/>
    <w:rsid w:val="00092730"/>
    <w:rsid w:val="00092C82"/>
    <w:rsid w:val="00095BBA"/>
    <w:rsid w:val="000969B6"/>
    <w:rsid w:val="00096A06"/>
    <w:rsid w:val="000A1206"/>
    <w:rsid w:val="000A26A7"/>
    <w:rsid w:val="000A3640"/>
    <w:rsid w:val="000A63CB"/>
    <w:rsid w:val="000A65BB"/>
    <w:rsid w:val="000B15EC"/>
    <w:rsid w:val="000B1882"/>
    <w:rsid w:val="000B2D56"/>
    <w:rsid w:val="000B3015"/>
    <w:rsid w:val="000B3836"/>
    <w:rsid w:val="000B6EA7"/>
    <w:rsid w:val="000C0112"/>
    <w:rsid w:val="000C169A"/>
    <w:rsid w:val="000C4439"/>
    <w:rsid w:val="000C4813"/>
    <w:rsid w:val="000C5656"/>
    <w:rsid w:val="000C5893"/>
    <w:rsid w:val="000C6AC7"/>
    <w:rsid w:val="000C7FDE"/>
    <w:rsid w:val="000D0F3D"/>
    <w:rsid w:val="000D0FAE"/>
    <w:rsid w:val="000D0FC1"/>
    <w:rsid w:val="000D6F19"/>
    <w:rsid w:val="000E0B69"/>
    <w:rsid w:val="000E4DBA"/>
    <w:rsid w:val="000E540A"/>
    <w:rsid w:val="000E68BE"/>
    <w:rsid w:val="000F192C"/>
    <w:rsid w:val="000F2414"/>
    <w:rsid w:val="000F6D7C"/>
    <w:rsid w:val="000F7D35"/>
    <w:rsid w:val="000F7F56"/>
    <w:rsid w:val="000F7FFA"/>
    <w:rsid w:val="00100FBE"/>
    <w:rsid w:val="0010235F"/>
    <w:rsid w:val="00110A04"/>
    <w:rsid w:val="00111A39"/>
    <w:rsid w:val="00113501"/>
    <w:rsid w:val="001159C2"/>
    <w:rsid w:val="0012101E"/>
    <w:rsid w:val="001215F2"/>
    <w:rsid w:val="001218DB"/>
    <w:rsid w:val="00121C27"/>
    <w:rsid w:val="00123F87"/>
    <w:rsid w:val="001258FD"/>
    <w:rsid w:val="001277CD"/>
    <w:rsid w:val="001279C0"/>
    <w:rsid w:val="00127CB2"/>
    <w:rsid w:val="00130CD9"/>
    <w:rsid w:val="00133528"/>
    <w:rsid w:val="001352AE"/>
    <w:rsid w:val="0013591C"/>
    <w:rsid w:val="001362D4"/>
    <w:rsid w:val="00140413"/>
    <w:rsid w:val="00141220"/>
    <w:rsid w:val="00146236"/>
    <w:rsid w:val="001469B5"/>
    <w:rsid w:val="001509EC"/>
    <w:rsid w:val="0015118C"/>
    <w:rsid w:val="0015250D"/>
    <w:rsid w:val="0015373D"/>
    <w:rsid w:val="00156124"/>
    <w:rsid w:val="00156C0D"/>
    <w:rsid w:val="00157E9E"/>
    <w:rsid w:val="0016043C"/>
    <w:rsid w:val="001657A6"/>
    <w:rsid w:val="001708C2"/>
    <w:rsid w:val="001713C7"/>
    <w:rsid w:val="001723D5"/>
    <w:rsid w:val="00175B00"/>
    <w:rsid w:val="00175D1A"/>
    <w:rsid w:val="00176589"/>
    <w:rsid w:val="00177FC9"/>
    <w:rsid w:val="0018056B"/>
    <w:rsid w:val="00180577"/>
    <w:rsid w:val="00181910"/>
    <w:rsid w:val="0018455F"/>
    <w:rsid w:val="0018630D"/>
    <w:rsid w:val="00186355"/>
    <w:rsid w:val="001864E6"/>
    <w:rsid w:val="00186FDA"/>
    <w:rsid w:val="0018762C"/>
    <w:rsid w:val="00190485"/>
    <w:rsid w:val="001945FA"/>
    <w:rsid w:val="00194F1D"/>
    <w:rsid w:val="001953A8"/>
    <w:rsid w:val="00196E84"/>
    <w:rsid w:val="001A36A4"/>
    <w:rsid w:val="001A5133"/>
    <w:rsid w:val="001A636B"/>
    <w:rsid w:val="001A70DF"/>
    <w:rsid w:val="001B0794"/>
    <w:rsid w:val="001B1487"/>
    <w:rsid w:val="001B58F6"/>
    <w:rsid w:val="001B6856"/>
    <w:rsid w:val="001C1C99"/>
    <w:rsid w:val="001C35E3"/>
    <w:rsid w:val="001C5188"/>
    <w:rsid w:val="001C6B70"/>
    <w:rsid w:val="001D047B"/>
    <w:rsid w:val="001D0518"/>
    <w:rsid w:val="001D0911"/>
    <w:rsid w:val="001D29D6"/>
    <w:rsid w:val="001D3436"/>
    <w:rsid w:val="001D641A"/>
    <w:rsid w:val="001D6B69"/>
    <w:rsid w:val="001E189E"/>
    <w:rsid w:val="001E2310"/>
    <w:rsid w:val="001E2442"/>
    <w:rsid w:val="001E7066"/>
    <w:rsid w:val="001E7CD9"/>
    <w:rsid w:val="001F0177"/>
    <w:rsid w:val="001F0991"/>
    <w:rsid w:val="001F2FE1"/>
    <w:rsid w:val="001F6C4F"/>
    <w:rsid w:val="001F7794"/>
    <w:rsid w:val="002009F7"/>
    <w:rsid w:val="0020138A"/>
    <w:rsid w:val="002041CD"/>
    <w:rsid w:val="00207C8B"/>
    <w:rsid w:val="0021276C"/>
    <w:rsid w:val="00224590"/>
    <w:rsid w:val="002306FF"/>
    <w:rsid w:val="00231477"/>
    <w:rsid w:val="00231919"/>
    <w:rsid w:val="00232891"/>
    <w:rsid w:val="00234239"/>
    <w:rsid w:val="0023618A"/>
    <w:rsid w:val="00240198"/>
    <w:rsid w:val="00240FF7"/>
    <w:rsid w:val="002427C0"/>
    <w:rsid w:val="0024557C"/>
    <w:rsid w:val="00245B86"/>
    <w:rsid w:val="002516D4"/>
    <w:rsid w:val="00251A7C"/>
    <w:rsid w:val="00251DAB"/>
    <w:rsid w:val="00252CE7"/>
    <w:rsid w:val="00252D78"/>
    <w:rsid w:val="00253B08"/>
    <w:rsid w:val="00255163"/>
    <w:rsid w:val="002566F4"/>
    <w:rsid w:val="002619B1"/>
    <w:rsid w:val="002635F4"/>
    <w:rsid w:val="00263AF5"/>
    <w:rsid w:val="002648A3"/>
    <w:rsid w:val="00265FA0"/>
    <w:rsid w:val="002661A8"/>
    <w:rsid w:val="002748DB"/>
    <w:rsid w:val="00274FEB"/>
    <w:rsid w:val="00275C43"/>
    <w:rsid w:val="00276DB9"/>
    <w:rsid w:val="00280455"/>
    <w:rsid w:val="0028184C"/>
    <w:rsid w:val="002820E4"/>
    <w:rsid w:val="00284B9E"/>
    <w:rsid w:val="00284D78"/>
    <w:rsid w:val="00284FC0"/>
    <w:rsid w:val="00286634"/>
    <w:rsid w:val="00290F88"/>
    <w:rsid w:val="0029527C"/>
    <w:rsid w:val="00297DC5"/>
    <w:rsid w:val="002A10B6"/>
    <w:rsid w:val="002A1A6A"/>
    <w:rsid w:val="002A21DE"/>
    <w:rsid w:val="002A3770"/>
    <w:rsid w:val="002A5337"/>
    <w:rsid w:val="002B6EE8"/>
    <w:rsid w:val="002C0245"/>
    <w:rsid w:val="002C02FB"/>
    <w:rsid w:val="002C205E"/>
    <w:rsid w:val="002C5BA5"/>
    <w:rsid w:val="002C5F0D"/>
    <w:rsid w:val="002C705B"/>
    <w:rsid w:val="002D2993"/>
    <w:rsid w:val="002D3209"/>
    <w:rsid w:val="002D5EB9"/>
    <w:rsid w:val="002D632F"/>
    <w:rsid w:val="002E27AE"/>
    <w:rsid w:val="002E29F9"/>
    <w:rsid w:val="002E4C92"/>
    <w:rsid w:val="002F03D2"/>
    <w:rsid w:val="002F0BAE"/>
    <w:rsid w:val="002F2A18"/>
    <w:rsid w:val="002F2FA6"/>
    <w:rsid w:val="002F3AB0"/>
    <w:rsid w:val="002F3D65"/>
    <w:rsid w:val="002F7733"/>
    <w:rsid w:val="00300437"/>
    <w:rsid w:val="003067BF"/>
    <w:rsid w:val="00311E81"/>
    <w:rsid w:val="00313D51"/>
    <w:rsid w:val="00317306"/>
    <w:rsid w:val="003201AC"/>
    <w:rsid w:val="0032239A"/>
    <w:rsid w:val="00323798"/>
    <w:rsid w:val="00327756"/>
    <w:rsid w:val="0033252F"/>
    <w:rsid w:val="00335168"/>
    <w:rsid w:val="003368BF"/>
    <w:rsid w:val="003433AC"/>
    <w:rsid w:val="003440A9"/>
    <w:rsid w:val="00347761"/>
    <w:rsid w:val="00347DD9"/>
    <w:rsid w:val="00350B03"/>
    <w:rsid w:val="00351804"/>
    <w:rsid w:val="00351C35"/>
    <w:rsid w:val="00351F18"/>
    <w:rsid w:val="00352361"/>
    <w:rsid w:val="00353081"/>
    <w:rsid w:val="00355B9E"/>
    <w:rsid w:val="00356656"/>
    <w:rsid w:val="00362010"/>
    <w:rsid w:val="0036337F"/>
    <w:rsid w:val="00364CD8"/>
    <w:rsid w:val="00370465"/>
    <w:rsid w:val="00370C53"/>
    <w:rsid w:val="00372441"/>
    <w:rsid w:val="0037258B"/>
    <w:rsid w:val="00374C35"/>
    <w:rsid w:val="0037622A"/>
    <w:rsid w:val="00376DBB"/>
    <w:rsid w:val="003822E1"/>
    <w:rsid w:val="003826B0"/>
    <w:rsid w:val="0038382F"/>
    <w:rsid w:val="00383A2A"/>
    <w:rsid w:val="003851B2"/>
    <w:rsid w:val="003854D3"/>
    <w:rsid w:val="0038635E"/>
    <w:rsid w:val="00387279"/>
    <w:rsid w:val="003872B8"/>
    <w:rsid w:val="003908D2"/>
    <w:rsid w:val="003924D0"/>
    <w:rsid w:val="0039525B"/>
    <w:rsid w:val="003960B4"/>
    <w:rsid w:val="003968DC"/>
    <w:rsid w:val="003A3AB0"/>
    <w:rsid w:val="003A6129"/>
    <w:rsid w:val="003A620A"/>
    <w:rsid w:val="003A6785"/>
    <w:rsid w:val="003B1C99"/>
    <w:rsid w:val="003B2581"/>
    <w:rsid w:val="003B3DB9"/>
    <w:rsid w:val="003B7708"/>
    <w:rsid w:val="003C2022"/>
    <w:rsid w:val="003C24AD"/>
    <w:rsid w:val="003C655E"/>
    <w:rsid w:val="003D0A6D"/>
    <w:rsid w:val="003D2601"/>
    <w:rsid w:val="003D27E3"/>
    <w:rsid w:val="003D28E6"/>
    <w:rsid w:val="003D7469"/>
    <w:rsid w:val="003E20AB"/>
    <w:rsid w:val="003E2C04"/>
    <w:rsid w:val="003E3757"/>
    <w:rsid w:val="003E693A"/>
    <w:rsid w:val="003F1EBF"/>
    <w:rsid w:val="003F2833"/>
    <w:rsid w:val="003F3D65"/>
    <w:rsid w:val="00405198"/>
    <w:rsid w:val="00412A7D"/>
    <w:rsid w:val="00413334"/>
    <w:rsid w:val="00413B26"/>
    <w:rsid w:val="004179FD"/>
    <w:rsid w:val="00417EE8"/>
    <w:rsid w:val="00421157"/>
    <w:rsid w:val="0042474E"/>
    <w:rsid w:val="00425E32"/>
    <w:rsid w:val="004312AC"/>
    <w:rsid w:val="00432D7F"/>
    <w:rsid w:val="00434142"/>
    <w:rsid w:val="00434B06"/>
    <w:rsid w:val="0043511B"/>
    <w:rsid w:val="00436909"/>
    <w:rsid w:val="004369EF"/>
    <w:rsid w:val="00437FD0"/>
    <w:rsid w:val="004402AC"/>
    <w:rsid w:val="004403EE"/>
    <w:rsid w:val="004407F1"/>
    <w:rsid w:val="00440948"/>
    <w:rsid w:val="0044459F"/>
    <w:rsid w:val="004452D5"/>
    <w:rsid w:val="00445D96"/>
    <w:rsid w:val="00446AFD"/>
    <w:rsid w:val="004528AF"/>
    <w:rsid w:val="004536D7"/>
    <w:rsid w:val="00455171"/>
    <w:rsid w:val="00455FC4"/>
    <w:rsid w:val="00456F88"/>
    <w:rsid w:val="0045725F"/>
    <w:rsid w:val="00457F98"/>
    <w:rsid w:val="0046013B"/>
    <w:rsid w:val="00464546"/>
    <w:rsid w:val="004702B3"/>
    <w:rsid w:val="00470E93"/>
    <w:rsid w:val="004713C2"/>
    <w:rsid w:val="00472F34"/>
    <w:rsid w:val="0047469B"/>
    <w:rsid w:val="00477B3D"/>
    <w:rsid w:val="004816BC"/>
    <w:rsid w:val="00482C15"/>
    <w:rsid w:val="004838D9"/>
    <w:rsid w:val="00484038"/>
    <w:rsid w:val="00484822"/>
    <w:rsid w:val="00485D55"/>
    <w:rsid w:val="0049175E"/>
    <w:rsid w:val="0049409E"/>
    <w:rsid w:val="0049499E"/>
    <w:rsid w:val="00497B53"/>
    <w:rsid w:val="00497E59"/>
    <w:rsid w:val="004A3F30"/>
    <w:rsid w:val="004B2296"/>
    <w:rsid w:val="004B22B8"/>
    <w:rsid w:val="004B3E41"/>
    <w:rsid w:val="004B552B"/>
    <w:rsid w:val="004B7C07"/>
    <w:rsid w:val="004C602D"/>
    <w:rsid w:val="004C6CD8"/>
    <w:rsid w:val="004D487C"/>
    <w:rsid w:val="004D5473"/>
    <w:rsid w:val="004D7029"/>
    <w:rsid w:val="004E1B0E"/>
    <w:rsid w:val="004F2363"/>
    <w:rsid w:val="004F2969"/>
    <w:rsid w:val="004F353F"/>
    <w:rsid w:val="004F4DB6"/>
    <w:rsid w:val="004F57C6"/>
    <w:rsid w:val="004F62CF"/>
    <w:rsid w:val="004F7075"/>
    <w:rsid w:val="004F70FD"/>
    <w:rsid w:val="00502FAD"/>
    <w:rsid w:val="00503A1A"/>
    <w:rsid w:val="00507DF5"/>
    <w:rsid w:val="005121D2"/>
    <w:rsid w:val="00513C73"/>
    <w:rsid w:val="00513E84"/>
    <w:rsid w:val="005170EA"/>
    <w:rsid w:val="00517918"/>
    <w:rsid w:val="00523602"/>
    <w:rsid w:val="0052385B"/>
    <w:rsid w:val="0052413A"/>
    <w:rsid w:val="00524F63"/>
    <w:rsid w:val="0052748A"/>
    <w:rsid w:val="0052769A"/>
    <w:rsid w:val="00527DE8"/>
    <w:rsid w:val="005324A5"/>
    <w:rsid w:val="0053697F"/>
    <w:rsid w:val="00541A6A"/>
    <w:rsid w:val="00542523"/>
    <w:rsid w:val="00542BA5"/>
    <w:rsid w:val="00546D71"/>
    <w:rsid w:val="005471CE"/>
    <w:rsid w:val="0054791C"/>
    <w:rsid w:val="0055340D"/>
    <w:rsid w:val="0055385D"/>
    <w:rsid w:val="0055626F"/>
    <w:rsid w:val="00561640"/>
    <w:rsid w:val="00563CB8"/>
    <w:rsid w:val="00563DC9"/>
    <w:rsid w:val="005641F5"/>
    <w:rsid w:val="00565871"/>
    <w:rsid w:val="00567E85"/>
    <w:rsid w:val="00570901"/>
    <w:rsid w:val="00576E4A"/>
    <w:rsid w:val="00581401"/>
    <w:rsid w:val="005823DC"/>
    <w:rsid w:val="005837C5"/>
    <w:rsid w:val="00583FF7"/>
    <w:rsid w:val="00585771"/>
    <w:rsid w:val="00585A0D"/>
    <w:rsid w:val="005875D8"/>
    <w:rsid w:val="00590788"/>
    <w:rsid w:val="00592D68"/>
    <w:rsid w:val="00593697"/>
    <w:rsid w:val="00594216"/>
    <w:rsid w:val="00595905"/>
    <w:rsid w:val="005960E3"/>
    <w:rsid w:val="0059741F"/>
    <w:rsid w:val="005A0B60"/>
    <w:rsid w:val="005A3591"/>
    <w:rsid w:val="005A5F2C"/>
    <w:rsid w:val="005A7968"/>
    <w:rsid w:val="005B1677"/>
    <w:rsid w:val="005B22B2"/>
    <w:rsid w:val="005B3D78"/>
    <w:rsid w:val="005B7E6E"/>
    <w:rsid w:val="005C2E23"/>
    <w:rsid w:val="005C35D6"/>
    <w:rsid w:val="005C4572"/>
    <w:rsid w:val="005C7B5F"/>
    <w:rsid w:val="005D126C"/>
    <w:rsid w:val="005D2687"/>
    <w:rsid w:val="005D79AB"/>
    <w:rsid w:val="005D7C72"/>
    <w:rsid w:val="005E1E1E"/>
    <w:rsid w:val="005E2E87"/>
    <w:rsid w:val="005E486F"/>
    <w:rsid w:val="005E4B13"/>
    <w:rsid w:val="005E71D1"/>
    <w:rsid w:val="005F147C"/>
    <w:rsid w:val="005F29A8"/>
    <w:rsid w:val="005F35CF"/>
    <w:rsid w:val="005F5D35"/>
    <w:rsid w:val="005F657A"/>
    <w:rsid w:val="00602A44"/>
    <w:rsid w:val="00602D41"/>
    <w:rsid w:val="00603970"/>
    <w:rsid w:val="006044CD"/>
    <w:rsid w:val="00606AB1"/>
    <w:rsid w:val="00607856"/>
    <w:rsid w:val="006124D5"/>
    <w:rsid w:val="00615F90"/>
    <w:rsid w:val="0062277B"/>
    <w:rsid w:val="00625702"/>
    <w:rsid w:val="006261E1"/>
    <w:rsid w:val="006262FC"/>
    <w:rsid w:val="00626E4A"/>
    <w:rsid w:val="006329A9"/>
    <w:rsid w:val="00633E1E"/>
    <w:rsid w:val="00634FD3"/>
    <w:rsid w:val="006357AB"/>
    <w:rsid w:val="0063620C"/>
    <w:rsid w:val="0063653C"/>
    <w:rsid w:val="006375AF"/>
    <w:rsid w:val="00641A6B"/>
    <w:rsid w:val="00641DC5"/>
    <w:rsid w:val="00642B27"/>
    <w:rsid w:val="00643550"/>
    <w:rsid w:val="00644540"/>
    <w:rsid w:val="00645C3F"/>
    <w:rsid w:val="00646088"/>
    <w:rsid w:val="00651092"/>
    <w:rsid w:val="00653ABB"/>
    <w:rsid w:val="006561A4"/>
    <w:rsid w:val="0066211A"/>
    <w:rsid w:val="00663A00"/>
    <w:rsid w:val="006661AE"/>
    <w:rsid w:val="006667A3"/>
    <w:rsid w:val="006717E9"/>
    <w:rsid w:val="00673DB5"/>
    <w:rsid w:val="00674D08"/>
    <w:rsid w:val="0068018C"/>
    <w:rsid w:val="006817FF"/>
    <w:rsid w:val="00684F77"/>
    <w:rsid w:val="0068516C"/>
    <w:rsid w:val="00685183"/>
    <w:rsid w:val="006851CE"/>
    <w:rsid w:val="00691AAB"/>
    <w:rsid w:val="0069247E"/>
    <w:rsid w:val="00696137"/>
    <w:rsid w:val="00696173"/>
    <w:rsid w:val="00697095"/>
    <w:rsid w:val="006A0934"/>
    <w:rsid w:val="006A09D6"/>
    <w:rsid w:val="006A2E33"/>
    <w:rsid w:val="006A3594"/>
    <w:rsid w:val="006A391E"/>
    <w:rsid w:val="006B0945"/>
    <w:rsid w:val="006B0965"/>
    <w:rsid w:val="006B174F"/>
    <w:rsid w:val="006B61DD"/>
    <w:rsid w:val="006B72BD"/>
    <w:rsid w:val="006B777B"/>
    <w:rsid w:val="006B7CCB"/>
    <w:rsid w:val="006C35D9"/>
    <w:rsid w:val="006D5208"/>
    <w:rsid w:val="006D5695"/>
    <w:rsid w:val="006E4C84"/>
    <w:rsid w:val="006E7A67"/>
    <w:rsid w:val="006E7D3C"/>
    <w:rsid w:val="006F156A"/>
    <w:rsid w:val="006F3BD7"/>
    <w:rsid w:val="007008DC"/>
    <w:rsid w:val="007022FD"/>
    <w:rsid w:val="00706F7A"/>
    <w:rsid w:val="00707670"/>
    <w:rsid w:val="0071568E"/>
    <w:rsid w:val="0072440D"/>
    <w:rsid w:val="00724760"/>
    <w:rsid w:val="007277E5"/>
    <w:rsid w:val="00730123"/>
    <w:rsid w:val="0073192F"/>
    <w:rsid w:val="007335F4"/>
    <w:rsid w:val="00733C74"/>
    <w:rsid w:val="007358BB"/>
    <w:rsid w:val="00737EE7"/>
    <w:rsid w:val="00741068"/>
    <w:rsid w:val="00741955"/>
    <w:rsid w:val="00747928"/>
    <w:rsid w:val="007521DD"/>
    <w:rsid w:val="007623AE"/>
    <w:rsid w:val="0076269D"/>
    <w:rsid w:val="00765F1E"/>
    <w:rsid w:val="00766336"/>
    <w:rsid w:val="0076658E"/>
    <w:rsid w:val="00766E5D"/>
    <w:rsid w:val="00767641"/>
    <w:rsid w:val="00770664"/>
    <w:rsid w:val="0077129E"/>
    <w:rsid w:val="00772135"/>
    <w:rsid w:val="00772FCA"/>
    <w:rsid w:val="0077398D"/>
    <w:rsid w:val="00776453"/>
    <w:rsid w:val="00780B34"/>
    <w:rsid w:val="007823DF"/>
    <w:rsid w:val="007924F5"/>
    <w:rsid w:val="00796D57"/>
    <w:rsid w:val="007970EA"/>
    <w:rsid w:val="00797281"/>
    <w:rsid w:val="007A0771"/>
    <w:rsid w:val="007A0E40"/>
    <w:rsid w:val="007A39EF"/>
    <w:rsid w:val="007A4848"/>
    <w:rsid w:val="007A6313"/>
    <w:rsid w:val="007B0CFA"/>
    <w:rsid w:val="007B0EDD"/>
    <w:rsid w:val="007B764B"/>
    <w:rsid w:val="007C14C1"/>
    <w:rsid w:val="007C5236"/>
    <w:rsid w:val="007C76A0"/>
    <w:rsid w:val="007C7DB0"/>
    <w:rsid w:val="007D0210"/>
    <w:rsid w:val="007D1715"/>
    <w:rsid w:val="007D2843"/>
    <w:rsid w:val="007D2F12"/>
    <w:rsid w:val="007D49CE"/>
    <w:rsid w:val="007E147A"/>
    <w:rsid w:val="007E463A"/>
    <w:rsid w:val="007E4B86"/>
    <w:rsid w:val="007E4E86"/>
    <w:rsid w:val="007E56FF"/>
    <w:rsid w:val="007E6E9A"/>
    <w:rsid w:val="007E7665"/>
    <w:rsid w:val="007F440B"/>
    <w:rsid w:val="007F76FC"/>
    <w:rsid w:val="00804C62"/>
    <w:rsid w:val="0080689D"/>
    <w:rsid w:val="00807C6B"/>
    <w:rsid w:val="00810196"/>
    <w:rsid w:val="008139A0"/>
    <w:rsid w:val="008151E5"/>
    <w:rsid w:val="00820EF9"/>
    <w:rsid w:val="0082210F"/>
    <w:rsid w:val="008228CD"/>
    <w:rsid w:val="00823CE2"/>
    <w:rsid w:val="008261D2"/>
    <w:rsid w:val="00831B4C"/>
    <w:rsid w:val="00832F76"/>
    <w:rsid w:val="008336BE"/>
    <w:rsid w:val="00834BB2"/>
    <w:rsid w:val="00835260"/>
    <w:rsid w:val="00835495"/>
    <w:rsid w:val="008434A6"/>
    <w:rsid w:val="0084358E"/>
    <w:rsid w:val="00844E29"/>
    <w:rsid w:val="00847A03"/>
    <w:rsid w:val="00850BC0"/>
    <w:rsid w:val="00850CE6"/>
    <w:rsid w:val="00853CF3"/>
    <w:rsid w:val="00854111"/>
    <w:rsid w:val="00855609"/>
    <w:rsid w:val="008572B2"/>
    <w:rsid w:val="00860A88"/>
    <w:rsid w:val="00864A80"/>
    <w:rsid w:val="0086781D"/>
    <w:rsid w:val="0087033F"/>
    <w:rsid w:val="00872393"/>
    <w:rsid w:val="008732CC"/>
    <w:rsid w:val="00874AF4"/>
    <w:rsid w:val="00875B9E"/>
    <w:rsid w:val="00875D0A"/>
    <w:rsid w:val="00876632"/>
    <w:rsid w:val="00880AAD"/>
    <w:rsid w:val="00883761"/>
    <w:rsid w:val="00884AB6"/>
    <w:rsid w:val="008907FE"/>
    <w:rsid w:val="00890A3F"/>
    <w:rsid w:val="00892696"/>
    <w:rsid w:val="008929AA"/>
    <w:rsid w:val="00893930"/>
    <w:rsid w:val="00893A85"/>
    <w:rsid w:val="00896E52"/>
    <w:rsid w:val="00897E18"/>
    <w:rsid w:val="008A0F55"/>
    <w:rsid w:val="008A1774"/>
    <w:rsid w:val="008A2DA8"/>
    <w:rsid w:val="008A5010"/>
    <w:rsid w:val="008A641F"/>
    <w:rsid w:val="008A7095"/>
    <w:rsid w:val="008A71A0"/>
    <w:rsid w:val="008A7263"/>
    <w:rsid w:val="008B0509"/>
    <w:rsid w:val="008B1115"/>
    <w:rsid w:val="008B1311"/>
    <w:rsid w:val="008B31CC"/>
    <w:rsid w:val="008B456C"/>
    <w:rsid w:val="008B5DE1"/>
    <w:rsid w:val="008C1826"/>
    <w:rsid w:val="008C5F6F"/>
    <w:rsid w:val="008C7679"/>
    <w:rsid w:val="008C7C8E"/>
    <w:rsid w:val="008D0396"/>
    <w:rsid w:val="008D3566"/>
    <w:rsid w:val="008D3BC0"/>
    <w:rsid w:val="008D5D6B"/>
    <w:rsid w:val="008E06D9"/>
    <w:rsid w:val="008E188F"/>
    <w:rsid w:val="008E2674"/>
    <w:rsid w:val="008F0B80"/>
    <w:rsid w:val="008F14CB"/>
    <w:rsid w:val="008F1D13"/>
    <w:rsid w:val="008F2ED5"/>
    <w:rsid w:val="008F5082"/>
    <w:rsid w:val="008F6E99"/>
    <w:rsid w:val="009000C9"/>
    <w:rsid w:val="0090104A"/>
    <w:rsid w:val="00903656"/>
    <w:rsid w:val="009062ED"/>
    <w:rsid w:val="0090775D"/>
    <w:rsid w:val="00910B19"/>
    <w:rsid w:val="00910D8E"/>
    <w:rsid w:val="00910E8D"/>
    <w:rsid w:val="009135A8"/>
    <w:rsid w:val="00916073"/>
    <w:rsid w:val="0091689F"/>
    <w:rsid w:val="00917021"/>
    <w:rsid w:val="0091722D"/>
    <w:rsid w:val="00917AC0"/>
    <w:rsid w:val="00922E34"/>
    <w:rsid w:val="0092489E"/>
    <w:rsid w:val="00933100"/>
    <w:rsid w:val="00933AFD"/>
    <w:rsid w:val="00934345"/>
    <w:rsid w:val="009403AD"/>
    <w:rsid w:val="0094277B"/>
    <w:rsid w:val="0096199D"/>
    <w:rsid w:val="00962802"/>
    <w:rsid w:val="00963CDE"/>
    <w:rsid w:val="009647F4"/>
    <w:rsid w:val="00966D72"/>
    <w:rsid w:val="00967678"/>
    <w:rsid w:val="0097223B"/>
    <w:rsid w:val="009732BA"/>
    <w:rsid w:val="0097718E"/>
    <w:rsid w:val="0098148A"/>
    <w:rsid w:val="0098213E"/>
    <w:rsid w:val="009859E7"/>
    <w:rsid w:val="009918D4"/>
    <w:rsid w:val="009937DE"/>
    <w:rsid w:val="009A0390"/>
    <w:rsid w:val="009A2B88"/>
    <w:rsid w:val="009A3159"/>
    <w:rsid w:val="009B0F30"/>
    <w:rsid w:val="009B12D0"/>
    <w:rsid w:val="009B14FE"/>
    <w:rsid w:val="009B29F8"/>
    <w:rsid w:val="009B4FE2"/>
    <w:rsid w:val="009B7417"/>
    <w:rsid w:val="009B7C85"/>
    <w:rsid w:val="009C0391"/>
    <w:rsid w:val="009C11E1"/>
    <w:rsid w:val="009C2014"/>
    <w:rsid w:val="009C3C09"/>
    <w:rsid w:val="009D0B7A"/>
    <w:rsid w:val="009D1254"/>
    <w:rsid w:val="009D12CD"/>
    <w:rsid w:val="009D1D4B"/>
    <w:rsid w:val="009D2572"/>
    <w:rsid w:val="009D6172"/>
    <w:rsid w:val="009E000B"/>
    <w:rsid w:val="009E05C6"/>
    <w:rsid w:val="009E07D2"/>
    <w:rsid w:val="009E1E7A"/>
    <w:rsid w:val="009E734D"/>
    <w:rsid w:val="009F31D9"/>
    <w:rsid w:val="009F3652"/>
    <w:rsid w:val="009F6383"/>
    <w:rsid w:val="00A013BF"/>
    <w:rsid w:val="00A0163A"/>
    <w:rsid w:val="00A0184C"/>
    <w:rsid w:val="00A03DBD"/>
    <w:rsid w:val="00A05AA1"/>
    <w:rsid w:val="00A07A4E"/>
    <w:rsid w:val="00A14F0A"/>
    <w:rsid w:val="00A2391B"/>
    <w:rsid w:val="00A24DAB"/>
    <w:rsid w:val="00A253EA"/>
    <w:rsid w:val="00A31E79"/>
    <w:rsid w:val="00A32E00"/>
    <w:rsid w:val="00A33687"/>
    <w:rsid w:val="00A4126B"/>
    <w:rsid w:val="00A4462B"/>
    <w:rsid w:val="00A4688B"/>
    <w:rsid w:val="00A563FE"/>
    <w:rsid w:val="00A65FF8"/>
    <w:rsid w:val="00A70951"/>
    <w:rsid w:val="00A70D52"/>
    <w:rsid w:val="00A75116"/>
    <w:rsid w:val="00A76B60"/>
    <w:rsid w:val="00A77308"/>
    <w:rsid w:val="00A811D9"/>
    <w:rsid w:val="00A908AC"/>
    <w:rsid w:val="00A90BEA"/>
    <w:rsid w:val="00A93C97"/>
    <w:rsid w:val="00A93F21"/>
    <w:rsid w:val="00A9438A"/>
    <w:rsid w:val="00A948B3"/>
    <w:rsid w:val="00A94D6F"/>
    <w:rsid w:val="00A95E92"/>
    <w:rsid w:val="00A968CA"/>
    <w:rsid w:val="00AA0831"/>
    <w:rsid w:val="00AA0C35"/>
    <w:rsid w:val="00AA1DC0"/>
    <w:rsid w:val="00AA5F43"/>
    <w:rsid w:val="00AA6D09"/>
    <w:rsid w:val="00AB2826"/>
    <w:rsid w:val="00AB7DBF"/>
    <w:rsid w:val="00AC129A"/>
    <w:rsid w:val="00AC1DE5"/>
    <w:rsid w:val="00AC1F67"/>
    <w:rsid w:val="00AC2AB4"/>
    <w:rsid w:val="00AC5D52"/>
    <w:rsid w:val="00AC6562"/>
    <w:rsid w:val="00AD23B4"/>
    <w:rsid w:val="00AD26BF"/>
    <w:rsid w:val="00AD2E2E"/>
    <w:rsid w:val="00AD419E"/>
    <w:rsid w:val="00AD440D"/>
    <w:rsid w:val="00AD4A38"/>
    <w:rsid w:val="00AD51EF"/>
    <w:rsid w:val="00AD573F"/>
    <w:rsid w:val="00AE01CA"/>
    <w:rsid w:val="00AE14E2"/>
    <w:rsid w:val="00AE3076"/>
    <w:rsid w:val="00AE3BFC"/>
    <w:rsid w:val="00AE6B72"/>
    <w:rsid w:val="00AF1F26"/>
    <w:rsid w:val="00AF3526"/>
    <w:rsid w:val="00AF5A63"/>
    <w:rsid w:val="00AF7A1A"/>
    <w:rsid w:val="00B00346"/>
    <w:rsid w:val="00B01708"/>
    <w:rsid w:val="00B0346E"/>
    <w:rsid w:val="00B044E7"/>
    <w:rsid w:val="00B04689"/>
    <w:rsid w:val="00B07F01"/>
    <w:rsid w:val="00B10BF2"/>
    <w:rsid w:val="00B1409A"/>
    <w:rsid w:val="00B205E1"/>
    <w:rsid w:val="00B20B90"/>
    <w:rsid w:val="00B21148"/>
    <w:rsid w:val="00B231AA"/>
    <w:rsid w:val="00B23AD5"/>
    <w:rsid w:val="00B27639"/>
    <w:rsid w:val="00B309CD"/>
    <w:rsid w:val="00B30BF5"/>
    <w:rsid w:val="00B319E9"/>
    <w:rsid w:val="00B31BA2"/>
    <w:rsid w:val="00B46C45"/>
    <w:rsid w:val="00B5112C"/>
    <w:rsid w:val="00B5282C"/>
    <w:rsid w:val="00B540CB"/>
    <w:rsid w:val="00B57A9F"/>
    <w:rsid w:val="00B6092B"/>
    <w:rsid w:val="00B669E7"/>
    <w:rsid w:val="00B66DB7"/>
    <w:rsid w:val="00B71188"/>
    <w:rsid w:val="00B7194E"/>
    <w:rsid w:val="00B71D82"/>
    <w:rsid w:val="00B730B1"/>
    <w:rsid w:val="00B75489"/>
    <w:rsid w:val="00B76D5E"/>
    <w:rsid w:val="00B772A6"/>
    <w:rsid w:val="00B772CA"/>
    <w:rsid w:val="00B80621"/>
    <w:rsid w:val="00B83480"/>
    <w:rsid w:val="00B850F4"/>
    <w:rsid w:val="00BA15C4"/>
    <w:rsid w:val="00BA4548"/>
    <w:rsid w:val="00BA462B"/>
    <w:rsid w:val="00BA46CB"/>
    <w:rsid w:val="00BA536E"/>
    <w:rsid w:val="00BA6213"/>
    <w:rsid w:val="00BA6CB2"/>
    <w:rsid w:val="00BA6E05"/>
    <w:rsid w:val="00BA79E1"/>
    <w:rsid w:val="00BA7D7C"/>
    <w:rsid w:val="00BA7F1C"/>
    <w:rsid w:val="00BB1D1D"/>
    <w:rsid w:val="00BB27BA"/>
    <w:rsid w:val="00BB332E"/>
    <w:rsid w:val="00BB3487"/>
    <w:rsid w:val="00BB35E7"/>
    <w:rsid w:val="00BB459A"/>
    <w:rsid w:val="00BB4709"/>
    <w:rsid w:val="00BB62F7"/>
    <w:rsid w:val="00BC1873"/>
    <w:rsid w:val="00BC300C"/>
    <w:rsid w:val="00BC3880"/>
    <w:rsid w:val="00BC4ADE"/>
    <w:rsid w:val="00BC54A9"/>
    <w:rsid w:val="00BC55AA"/>
    <w:rsid w:val="00BD28C9"/>
    <w:rsid w:val="00BD701A"/>
    <w:rsid w:val="00BD7AD4"/>
    <w:rsid w:val="00BD7B6F"/>
    <w:rsid w:val="00BE1947"/>
    <w:rsid w:val="00BE4EBD"/>
    <w:rsid w:val="00BE6EFE"/>
    <w:rsid w:val="00BF5466"/>
    <w:rsid w:val="00BF6DF5"/>
    <w:rsid w:val="00C02E75"/>
    <w:rsid w:val="00C02EC2"/>
    <w:rsid w:val="00C03DC7"/>
    <w:rsid w:val="00C04DC2"/>
    <w:rsid w:val="00C04EC8"/>
    <w:rsid w:val="00C0535B"/>
    <w:rsid w:val="00C07D88"/>
    <w:rsid w:val="00C151B9"/>
    <w:rsid w:val="00C17AF0"/>
    <w:rsid w:val="00C208EA"/>
    <w:rsid w:val="00C21CCC"/>
    <w:rsid w:val="00C2283A"/>
    <w:rsid w:val="00C252EF"/>
    <w:rsid w:val="00C25C43"/>
    <w:rsid w:val="00C2753A"/>
    <w:rsid w:val="00C27E34"/>
    <w:rsid w:val="00C30124"/>
    <w:rsid w:val="00C3295D"/>
    <w:rsid w:val="00C343D1"/>
    <w:rsid w:val="00C34B83"/>
    <w:rsid w:val="00C357D5"/>
    <w:rsid w:val="00C36D51"/>
    <w:rsid w:val="00C37FEE"/>
    <w:rsid w:val="00C40751"/>
    <w:rsid w:val="00C419B4"/>
    <w:rsid w:val="00C424C5"/>
    <w:rsid w:val="00C42C58"/>
    <w:rsid w:val="00C441BE"/>
    <w:rsid w:val="00C4787C"/>
    <w:rsid w:val="00C47DBA"/>
    <w:rsid w:val="00C5015B"/>
    <w:rsid w:val="00C512D6"/>
    <w:rsid w:val="00C529BA"/>
    <w:rsid w:val="00C52FD6"/>
    <w:rsid w:val="00C60A95"/>
    <w:rsid w:val="00C615DC"/>
    <w:rsid w:val="00C65955"/>
    <w:rsid w:val="00C7162F"/>
    <w:rsid w:val="00C745E1"/>
    <w:rsid w:val="00C82B1B"/>
    <w:rsid w:val="00C86A9B"/>
    <w:rsid w:val="00C873D6"/>
    <w:rsid w:val="00C9185F"/>
    <w:rsid w:val="00C920BB"/>
    <w:rsid w:val="00C9233A"/>
    <w:rsid w:val="00C9359E"/>
    <w:rsid w:val="00C94AC5"/>
    <w:rsid w:val="00C9623A"/>
    <w:rsid w:val="00CA3594"/>
    <w:rsid w:val="00CA4B59"/>
    <w:rsid w:val="00CA53F8"/>
    <w:rsid w:val="00CA6CC7"/>
    <w:rsid w:val="00CB0643"/>
    <w:rsid w:val="00CB2098"/>
    <w:rsid w:val="00CB4715"/>
    <w:rsid w:val="00CB4795"/>
    <w:rsid w:val="00CB4BE1"/>
    <w:rsid w:val="00CB6E0F"/>
    <w:rsid w:val="00CC14EC"/>
    <w:rsid w:val="00CC1BF8"/>
    <w:rsid w:val="00CC2903"/>
    <w:rsid w:val="00CC2982"/>
    <w:rsid w:val="00CC3C40"/>
    <w:rsid w:val="00CC51BD"/>
    <w:rsid w:val="00CC605E"/>
    <w:rsid w:val="00CC6E60"/>
    <w:rsid w:val="00CD1A34"/>
    <w:rsid w:val="00CD3A81"/>
    <w:rsid w:val="00CD4793"/>
    <w:rsid w:val="00CD61D0"/>
    <w:rsid w:val="00CE0D9A"/>
    <w:rsid w:val="00CE2836"/>
    <w:rsid w:val="00CE43FF"/>
    <w:rsid w:val="00CE45D1"/>
    <w:rsid w:val="00CE5139"/>
    <w:rsid w:val="00CE5A73"/>
    <w:rsid w:val="00CE5BEA"/>
    <w:rsid w:val="00CE6C54"/>
    <w:rsid w:val="00CE75E4"/>
    <w:rsid w:val="00CF08C2"/>
    <w:rsid w:val="00CF2582"/>
    <w:rsid w:val="00CF2986"/>
    <w:rsid w:val="00CF498D"/>
    <w:rsid w:val="00CF6792"/>
    <w:rsid w:val="00D01345"/>
    <w:rsid w:val="00D031FA"/>
    <w:rsid w:val="00D03E98"/>
    <w:rsid w:val="00D066C5"/>
    <w:rsid w:val="00D16916"/>
    <w:rsid w:val="00D16F2D"/>
    <w:rsid w:val="00D22B12"/>
    <w:rsid w:val="00D2326D"/>
    <w:rsid w:val="00D257AC"/>
    <w:rsid w:val="00D3179C"/>
    <w:rsid w:val="00D31C4D"/>
    <w:rsid w:val="00D3492E"/>
    <w:rsid w:val="00D367A3"/>
    <w:rsid w:val="00D36C11"/>
    <w:rsid w:val="00D374A9"/>
    <w:rsid w:val="00D408EF"/>
    <w:rsid w:val="00D41B54"/>
    <w:rsid w:val="00D4259D"/>
    <w:rsid w:val="00D434FC"/>
    <w:rsid w:val="00D44710"/>
    <w:rsid w:val="00D46DF2"/>
    <w:rsid w:val="00D4700C"/>
    <w:rsid w:val="00D479EE"/>
    <w:rsid w:val="00D52801"/>
    <w:rsid w:val="00D5676B"/>
    <w:rsid w:val="00D57066"/>
    <w:rsid w:val="00D70BDE"/>
    <w:rsid w:val="00D70ECF"/>
    <w:rsid w:val="00D77D43"/>
    <w:rsid w:val="00D879C8"/>
    <w:rsid w:val="00D90A58"/>
    <w:rsid w:val="00D91AE5"/>
    <w:rsid w:val="00D91E59"/>
    <w:rsid w:val="00D920A6"/>
    <w:rsid w:val="00D9328F"/>
    <w:rsid w:val="00D94FAB"/>
    <w:rsid w:val="00D95A65"/>
    <w:rsid w:val="00DA030E"/>
    <w:rsid w:val="00DA1EF2"/>
    <w:rsid w:val="00DA55DE"/>
    <w:rsid w:val="00DA5AC3"/>
    <w:rsid w:val="00DB34C3"/>
    <w:rsid w:val="00DB3C98"/>
    <w:rsid w:val="00DC0419"/>
    <w:rsid w:val="00DC0591"/>
    <w:rsid w:val="00DC355C"/>
    <w:rsid w:val="00DC3E52"/>
    <w:rsid w:val="00DC6510"/>
    <w:rsid w:val="00DC7604"/>
    <w:rsid w:val="00DC7C1D"/>
    <w:rsid w:val="00DD0218"/>
    <w:rsid w:val="00DD207B"/>
    <w:rsid w:val="00DD220C"/>
    <w:rsid w:val="00DD5821"/>
    <w:rsid w:val="00DD6609"/>
    <w:rsid w:val="00DD68E4"/>
    <w:rsid w:val="00DD6BA0"/>
    <w:rsid w:val="00DD78F5"/>
    <w:rsid w:val="00DE1C81"/>
    <w:rsid w:val="00DE1CEE"/>
    <w:rsid w:val="00DE27D3"/>
    <w:rsid w:val="00DE7E58"/>
    <w:rsid w:val="00DF3D1C"/>
    <w:rsid w:val="00DF5111"/>
    <w:rsid w:val="00DF67A8"/>
    <w:rsid w:val="00E0286B"/>
    <w:rsid w:val="00E029AB"/>
    <w:rsid w:val="00E050EB"/>
    <w:rsid w:val="00E064E4"/>
    <w:rsid w:val="00E1037A"/>
    <w:rsid w:val="00E1102F"/>
    <w:rsid w:val="00E16070"/>
    <w:rsid w:val="00E173B3"/>
    <w:rsid w:val="00E20C3F"/>
    <w:rsid w:val="00E223DA"/>
    <w:rsid w:val="00E22A24"/>
    <w:rsid w:val="00E23C5E"/>
    <w:rsid w:val="00E26A26"/>
    <w:rsid w:val="00E27224"/>
    <w:rsid w:val="00E31D9D"/>
    <w:rsid w:val="00E3231D"/>
    <w:rsid w:val="00E3245A"/>
    <w:rsid w:val="00E45753"/>
    <w:rsid w:val="00E46711"/>
    <w:rsid w:val="00E47851"/>
    <w:rsid w:val="00E53E91"/>
    <w:rsid w:val="00E560AD"/>
    <w:rsid w:val="00E56C25"/>
    <w:rsid w:val="00E6036C"/>
    <w:rsid w:val="00E603C2"/>
    <w:rsid w:val="00E60525"/>
    <w:rsid w:val="00E61542"/>
    <w:rsid w:val="00E618D5"/>
    <w:rsid w:val="00E626A2"/>
    <w:rsid w:val="00E63363"/>
    <w:rsid w:val="00E6588C"/>
    <w:rsid w:val="00E65C14"/>
    <w:rsid w:val="00E67A29"/>
    <w:rsid w:val="00E7559A"/>
    <w:rsid w:val="00E761F6"/>
    <w:rsid w:val="00E76B02"/>
    <w:rsid w:val="00E7754E"/>
    <w:rsid w:val="00E87441"/>
    <w:rsid w:val="00E906AF"/>
    <w:rsid w:val="00E9190E"/>
    <w:rsid w:val="00E93803"/>
    <w:rsid w:val="00E946A0"/>
    <w:rsid w:val="00E96F17"/>
    <w:rsid w:val="00EA0C17"/>
    <w:rsid w:val="00EA3693"/>
    <w:rsid w:val="00EA3B52"/>
    <w:rsid w:val="00EA44C5"/>
    <w:rsid w:val="00EA5EA5"/>
    <w:rsid w:val="00EA62BA"/>
    <w:rsid w:val="00EA74B5"/>
    <w:rsid w:val="00EB436E"/>
    <w:rsid w:val="00EB4655"/>
    <w:rsid w:val="00EB46B9"/>
    <w:rsid w:val="00EB4AAC"/>
    <w:rsid w:val="00EB4F8A"/>
    <w:rsid w:val="00EB6AEB"/>
    <w:rsid w:val="00EB6D24"/>
    <w:rsid w:val="00EB740E"/>
    <w:rsid w:val="00EB782B"/>
    <w:rsid w:val="00EB7954"/>
    <w:rsid w:val="00EC15E4"/>
    <w:rsid w:val="00EC1E30"/>
    <w:rsid w:val="00EC238E"/>
    <w:rsid w:val="00EC3F22"/>
    <w:rsid w:val="00EC56D4"/>
    <w:rsid w:val="00EC5F3D"/>
    <w:rsid w:val="00ED0044"/>
    <w:rsid w:val="00ED1531"/>
    <w:rsid w:val="00ED34EC"/>
    <w:rsid w:val="00ED491F"/>
    <w:rsid w:val="00EE0745"/>
    <w:rsid w:val="00EE0F3E"/>
    <w:rsid w:val="00EE360E"/>
    <w:rsid w:val="00EE5F60"/>
    <w:rsid w:val="00EE66B9"/>
    <w:rsid w:val="00EF0673"/>
    <w:rsid w:val="00EF0850"/>
    <w:rsid w:val="00EF12C5"/>
    <w:rsid w:val="00EF6A00"/>
    <w:rsid w:val="00EF75E0"/>
    <w:rsid w:val="00F0304C"/>
    <w:rsid w:val="00F058FB"/>
    <w:rsid w:val="00F0662B"/>
    <w:rsid w:val="00F068A3"/>
    <w:rsid w:val="00F068C6"/>
    <w:rsid w:val="00F07B41"/>
    <w:rsid w:val="00F10E78"/>
    <w:rsid w:val="00F10E87"/>
    <w:rsid w:val="00F11079"/>
    <w:rsid w:val="00F12958"/>
    <w:rsid w:val="00F131B9"/>
    <w:rsid w:val="00F143C7"/>
    <w:rsid w:val="00F21CD9"/>
    <w:rsid w:val="00F27F9D"/>
    <w:rsid w:val="00F308FF"/>
    <w:rsid w:val="00F355C2"/>
    <w:rsid w:val="00F36D38"/>
    <w:rsid w:val="00F37F20"/>
    <w:rsid w:val="00F40FCD"/>
    <w:rsid w:val="00F41D88"/>
    <w:rsid w:val="00F43401"/>
    <w:rsid w:val="00F43553"/>
    <w:rsid w:val="00F4386A"/>
    <w:rsid w:val="00F44203"/>
    <w:rsid w:val="00F44637"/>
    <w:rsid w:val="00F4480D"/>
    <w:rsid w:val="00F457A9"/>
    <w:rsid w:val="00F476BA"/>
    <w:rsid w:val="00F4780A"/>
    <w:rsid w:val="00F51573"/>
    <w:rsid w:val="00F52488"/>
    <w:rsid w:val="00F53124"/>
    <w:rsid w:val="00F53DFF"/>
    <w:rsid w:val="00F544D9"/>
    <w:rsid w:val="00F55F78"/>
    <w:rsid w:val="00F56179"/>
    <w:rsid w:val="00F5649C"/>
    <w:rsid w:val="00F60C57"/>
    <w:rsid w:val="00F64807"/>
    <w:rsid w:val="00F6568B"/>
    <w:rsid w:val="00F814D5"/>
    <w:rsid w:val="00F84F7E"/>
    <w:rsid w:val="00F866CA"/>
    <w:rsid w:val="00F86C24"/>
    <w:rsid w:val="00F87643"/>
    <w:rsid w:val="00F90034"/>
    <w:rsid w:val="00F92A12"/>
    <w:rsid w:val="00F92CB6"/>
    <w:rsid w:val="00F93510"/>
    <w:rsid w:val="00F942C8"/>
    <w:rsid w:val="00FA0A05"/>
    <w:rsid w:val="00FA15AD"/>
    <w:rsid w:val="00FA2FBF"/>
    <w:rsid w:val="00FA3204"/>
    <w:rsid w:val="00FA3976"/>
    <w:rsid w:val="00FB2878"/>
    <w:rsid w:val="00FB3F68"/>
    <w:rsid w:val="00FB75ED"/>
    <w:rsid w:val="00FC1616"/>
    <w:rsid w:val="00FC2F24"/>
    <w:rsid w:val="00FC3169"/>
    <w:rsid w:val="00FC349F"/>
    <w:rsid w:val="00FC4AF2"/>
    <w:rsid w:val="00FC4CA4"/>
    <w:rsid w:val="00FC7090"/>
    <w:rsid w:val="00FC712E"/>
    <w:rsid w:val="00FC714C"/>
    <w:rsid w:val="00FD275D"/>
    <w:rsid w:val="00FD6A91"/>
    <w:rsid w:val="00FE06D2"/>
    <w:rsid w:val="00FE12D4"/>
    <w:rsid w:val="00FE1871"/>
    <w:rsid w:val="00FE28A3"/>
    <w:rsid w:val="00FE2A44"/>
    <w:rsid w:val="00FE662D"/>
    <w:rsid w:val="00FE6907"/>
    <w:rsid w:val="00FF02DE"/>
    <w:rsid w:val="00FF08AB"/>
    <w:rsid w:val="00FF1FA1"/>
    <w:rsid w:val="00FF4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14"/>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paragraph" w:customStyle="1" w:styleId="4Doubleindents">
    <w:name w:val="4Double indents"/>
    <w:basedOn w:val="Normal"/>
    <w:next w:val="Normal"/>
    <w:uiPriority w:val="99"/>
    <w:rsid w:val="0005603A"/>
    <w:pPr>
      <w:tabs>
        <w:tab w:val="left" w:pos="360"/>
        <w:tab w:val="left" w:pos="720"/>
        <w:tab w:val="left" w:pos="1080"/>
      </w:tabs>
      <w:spacing w:before="0" w:after="0" w:line="240" w:lineRule="exact"/>
      <w:ind w:left="1440" w:hanging="360"/>
    </w:pPr>
    <w:rPr>
      <w:rFonts w:ascii="New York" w:eastAsia="Times New Roman" w:hAnsi="New York"/>
      <w:spacing w:val="-5"/>
      <w:sz w:val="20"/>
      <w:szCs w:val="24"/>
    </w:rPr>
  </w:style>
  <w:style w:type="character" w:customStyle="1" w:styleId="hwc">
    <w:name w:val="hwc"/>
    <w:basedOn w:val="DefaultParagraphFont"/>
    <w:rsid w:val="00832F76"/>
  </w:style>
  <w:style w:type="character" w:customStyle="1" w:styleId="il">
    <w:name w:val="il"/>
    <w:basedOn w:val="DefaultParagraphFont"/>
    <w:rsid w:val="00C65955"/>
  </w:style>
</w:styles>
</file>

<file path=word/webSettings.xml><?xml version="1.0" encoding="utf-8"?>
<w:webSettings xmlns:r="http://schemas.openxmlformats.org/officeDocument/2006/relationships" xmlns:w="http://schemas.openxmlformats.org/wordprocessingml/2006/main">
  <w:divs>
    <w:div w:id="8459818">
      <w:bodyDiv w:val="1"/>
      <w:marLeft w:val="0"/>
      <w:marRight w:val="0"/>
      <w:marTop w:val="0"/>
      <w:marBottom w:val="0"/>
      <w:divBdr>
        <w:top w:val="none" w:sz="0" w:space="0" w:color="auto"/>
        <w:left w:val="none" w:sz="0" w:space="0" w:color="auto"/>
        <w:bottom w:val="none" w:sz="0" w:space="0" w:color="auto"/>
        <w:right w:val="none" w:sz="0" w:space="0" w:color="auto"/>
      </w:divBdr>
    </w:div>
    <w:div w:id="99953319">
      <w:bodyDiv w:val="1"/>
      <w:marLeft w:val="0"/>
      <w:marRight w:val="0"/>
      <w:marTop w:val="0"/>
      <w:marBottom w:val="0"/>
      <w:divBdr>
        <w:top w:val="none" w:sz="0" w:space="0" w:color="auto"/>
        <w:left w:val="none" w:sz="0" w:space="0" w:color="auto"/>
        <w:bottom w:val="none" w:sz="0" w:space="0" w:color="auto"/>
        <w:right w:val="none" w:sz="0" w:space="0" w:color="auto"/>
      </w:divBdr>
    </w:div>
    <w:div w:id="107362680">
      <w:bodyDiv w:val="1"/>
      <w:marLeft w:val="0"/>
      <w:marRight w:val="0"/>
      <w:marTop w:val="0"/>
      <w:marBottom w:val="0"/>
      <w:divBdr>
        <w:top w:val="none" w:sz="0" w:space="0" w:color="auto"/>
        <w:left w:val="none" w:sz="0" w:space="0" w:color="auto"/>
        <w:bottom w:val="none" w:sz="0" w:space="0" w:color="auto"/>
        <w:right w:val="none" w:sz="0" w:space="0" w:color="auto"/>
      </w:divBdr>
    </w:div>
    <w:div w:id="241305273">
      <w:bodyDiv w:val="1"/>
      <w:marLeft w:val="0"/>
      <w:marRight w:val="0"/>
      <w:marTop w:val="0"/>
      <w:marBottom w:val="0"/>
      <w:divBdr>
        <w:top w:val="none" w:sz="0" w:space="0" w:color="auto"/>
        <w:left w:val="none" w:sz="0" w:space="0" w:color="auto"/>
        <w:bottom w:val="none" w:sz="0" w:space="0" w:color="auto"/>
        <w:right w:val="none" w:sz="0" w:space="0" w:color="auto"/>
      </w:divBdr>
    </w:div>
    <w:div w:id="277567842">
      <w:bodyDiv w:val="1"/>
      <w:marLeft w:val="0"/>
      <w:marRight w:val="0"/>
      <w:marTop w:val="0"/>
      <w:marBottom w:val="0"/>
      <w:divBdr>
        <w:top w:val="none" w:sz="0" w:space="0" w:color="auto"/>
        <w:left w:val="none" w:sz="0" w:space="0" w:color="auto"/>
        <w:bottom w:val="none" w:sz="0" w:space="0" w:color="auto"/>
        <w:right w:val="none" w:sz="0" w:space="0" w:color="auto"/>
      </w:divBdr>
    </w:div>
    <w:div w:id="294525061">
      <w:bodyDiv w:val="1"/>
      <w:marLeft w:val="0"/>
      <w:marRight w:val="0"/>
      <w:marTop w:val="0"/>
      <w:marBottom w:val="0"/>
      <w:divBdr>
        <w:top w:val="none" w:sz="0" w:space="0" w:color="auto"/>
        <w:left w:val="none" w:sz="0" w:space="0" w:color="auto"/>
        <w:bottom w:val="none" w:sz="0" w:space="0" w:color="auto"/>
        <w:right w:val="none" w:sz="0" w:space="0" w:color="auto"/>
      </w:divBdr>
    </w:div>
    <w:div w:id="328871670">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89640043">
      <w:bodyDiv w:val="1"/>
      <w:marLeft w:val="0"/>
      <w:marRight w:val="0"/>
      <w:marTop w:val="0"/>
      <w:marBottom w:val="0"/>
      <w:divBdr>
        <w:top w:val="none" w:sz="0" w:space="0" w:color="auto"/>
        <w:left w:val="none" w:sz="0" w:space="0" w:color="auto"/>
        <w:bottom w:val="none" w:sz="0" w:space="0" w:color="auto"/>
        <w:right w:val="none" w:sz="0" w:space="0" w:color="auto"/>
      </w:divBdr>
    </w:div>
    <w:div w:id="510265543">
      <w:bodyDiv w:val="1"/>
      <w:marLeft w:val="0"/>
      <w:marRight w:val="0"/>
      <w:marTop w:val="0"/>
      <w:marBottom w:val="0"/>
      <w:divBdr>
        <w:top w:val="none" w:sz="0" w:space="0" w:color="auto"/>
        <w:left w:val="none" w:sz="0" w:space="0" w:color="auto"/>
        <w:bottom w:val="none" w:sz="0" w:space="0" w:color="auto"/>
        <w:right w:val="none" w:sz="0" w:space="0" w:color="auto"/>
      </w:divBdr>
    </w:div>
    <w:div w:id="555746038">
      <w:bodyDiv w:val="1"/>
      <w:marLeft w:val="0"/>
      <w:marRight w:val="0"/>
      <w:marTop w:val="0"/>
      <w:marBottom w:val="0"/>
      <w:divBdr>
        <w:top w:val="none" w:sz="0" w:space="0" w:color="auto"/>
        <w:left w:val="none" w:sz="0" w:space="0" w:color="auto"/>
        <w:bottom w:val="none" w:sz="0" w:space="0" w:color="auto"/>
        <w:right w:val="none" w:sz="0" w:space="0" w:color="auto"/>
      </w:divBdr>
    </w:div>
    <w:div w:id="649746982">
      <w:bodyDiv w:val="1"/>
      <w:marLeft w:val="0"/>
      <w:marRight w:val="0"/>
      <w:marTop w:val="0"/>
      <w:marBottom w:val="0"/>
      <w:divBdr>
        <w:top w:val="none" w:sz="0" w:space="0" w:color="auto"/>
        <w:left w:val="none" w:sz="0" w:space="0" w:color="auto"/>
        <w:bottom w:val="none" w:sz="0" w:space="0" w:color="auto"/>
        <w:right w:val="none" w:sz="0" w:space="0" w:color="auto"/>
      </w:divBdr>
    </w:div>
    <w:div w:id="651325063">
      <w:bodyDiv w:val="1"/>
      <w:marLeft w:val="0"/>
      <w:marRight w:val="0"/>
      <w:marTop w:val="0"/>
      <w:marBottom w:val="0"/>
      <w:divBdr>
        <w:top w:val="none" w:sz="0" w:space="0" w:color="auto"/>
        <w:left w:val="none" w:sz="0" w:space="0" w:color="auto"/>
        <w:bottom w:val="none" w:sz="0" w:space="0" w:color="auto"/>
        <w:right w:val="none" w:sz="0" w:space="0" w:color="auto"/>
      </w:divBdr>
    </w:div>
    <w:div w:id="690032241">
      <w:bodyDiv w:val="1"/>
      <w:marLeft w:val="0"/>
      <w:marRight w:val="0"/>
      <w:marTop w:val="0"/>
      <w:marBottom w:val="0"/>
      <w:divBdr>
        <w:top w:val="none" w:sz="0" w:space="0" w:color="auto"/>
        <w:left w:val="none" w:sz="0" w:space="0" w:color="auto"/>
        <w:bottom w:val="none" w:sz="0" w:space="0" w:color="auto"/>
        <w:right w:val="none" w:sz="0" w:space="0" w:color="auto"/>
      </w:divBdr>
    </w:div>
    <w:div w:id="694572690">
      <w:bodyDiv w:val="1"/>
      <w:marLeft w:val="0"/>
      <w:marRight w:val="0"/>
      <w:marTop w:val="0"/>
      <w:marBottom w:val="0"/>
      <w:divBdr>
        <w:top w:val="none" w:sz="0" w:space="0" w:color="auto"/>
        <w:left w:val="none" w:sz="0" w:space="0" w:color="auto"/>
        <w:bottom w:val="none" w:sz="0" w:space="0" w:color="auto"/>
        <w:right w:val="none" w:sz="0" w:space="0" w:color="auto"/>
      </w:divBdr>
    </w:div>
    <w:div w:id="71231514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4002371">
      <w:bodyDiv w:val="1"/>
      <w:marLeft w:val="0"/>
      <w:marRight w:val="0"/>
      <w:marTop w:val="0"/>
      <w:marBottom w:val="0"/>
      <w:divBdr>
        <w:top w:val="none" w:sz="0" w:space="0" w:color="auto"/>
        <w:left w:val="none" w:sz="0" w:space="0" w:color="auto"/>
        <w:bottom w:val="none" w:sz="0" w:space="0" w:color="auto"/>
        <w:right w:val="none" w:sz="0" w:space="0" w:color="auto"/>
      </w:divBdr>
      <w:divsChild>
        <w:div w:id="1410539173">
          <w:marLeft w:val="0"/>
          <w:marRight w:val="0"/>
          <w:marTop w:val="100"/>
          <w:marBottom w:val="15"/>
          <w:divBdr>
            <w:top w:val="none" w:sz="0" w:space="0" w:color="auto"/>
            <w:left w:val="single" w:sz="6" w:space="0" w:color="EAEAEA"/>
            <w:bottom w:val="none" w:sz="0" w:space="0" w:color="auto"/>
            <w:right w:val="single" w:sz="6" w:space="0" w:color="EAEAEA"/>
          </w:divBdr>
          <w:divsChild>
            <w:div w:id="1274825899">
              <w:marLeft w:val="0"/>
              <w:marRight w:val="0"/>
              <w:marTop w:val="100"/>
              <w:marBottom w:val="100"/>
              <w:divBdr>
                <w:top w:val="none" w:sz="0" w:space="0" w:color="auto"/>
                <w:left w:val="none" w:sz="0" w:space="0" w:color="auto"/>
                <w:bottom w:val="none" w:sz="0" w:space="0" w:color="auto"/>
                <w:right w:val="none" w:sz="0" w:space="0" w:color="auto"/>
              </w:divBdr>
              <w:divsChild>
                <w:div w:id="278028627">
                  <w:marLeft w:val="0"/>
                  <w:marRight w:val="0"/>
                  <w:marTop w:val="225"/>
                  <w:marBottom w:val="0"/>
                  <w:divBdr>
                    <w:top w:val="none" w:sz="0" w:space="0" w:color="auto"/>
                    <w:left w:val="none" w:sz="0" w:space="0" w:color="auto"/>
                    <w:bottom w:val="none" w:sz="0" w:space="0" w:color="auto"/>
                    <w:right w:val="none" w:sz="0" w:space="0" w:color="auto"/>
                  </w:divBdr>
                  <w:divsChild>
                    <w:div w:id="638189782">
                      <w:marLeft w:val="0"/>
                      <w:marRight w:val="0"/>
                      <w:marTop w:val="0"/>
                      <w:marBottom w:val="0"/>
                      <w:divBdr>
                        <w:top w:val="none" w:sz="0" w:space="0" w:color="auto"/>
                        <w:left w:val="none" w:sz="0" w:space="0" w:color="auto"/>
                        <w:bottom w:val="none" w:sz="0" w:space="0" w:color="auto"/>
                        <w:right w:val="none" w:sz="0" w:space="0" w:color="auto"/>
                      </w:divBdr>
                      <w:divsChild>
                        <w:div w:id="336730451">
                          <w:marLeft w:val="0"/>
                          <w:marRight w:val="0"/>
                          <w:marTop w:val="0"/>
                          <w:marBottom w:val="0"/>
                          <w:divBdr>
                            <w:top w:val="none" w:sz="0" w:space="0" w:color="auto"/>
                            <w:left w:val="none" w:sz="0" w:space="0" w:color="auto"/>
                            <w:bottom w:val="none" w:sz="0" w:space="0" w:color="auto"/>
                            <w:right w:val="none" w:sz="0" w:space="0" w:color="auto"/>
                          </w:divBdr>
                          <w:divsChild>
                            <w:div w:id="381758067">
                              <w:marLeft w:val="0"/>
                              <w:marRight w:val="0"/>
                              <w:marTop w:val="0"/>
                              <w:marBottom w:val="0"/>
                              <w:divBdr>
                                <w:top w:val="none" w:sz="0" w:space="0" w:color="auto"/>
                                <w:left w:val="none" w:sz="0" w:space="0" w:color="auto"/>
                                <w:bottom w:val="none" w:sz="0" w:space="0" w:color="auto"/>
                                <w:right w:val="none" w:sz="0" w:space="0" w:color="auto"/>
                              </w:divBdr>
                              <w:divsChild>
                                <w:div w:id="78214126">
                                  <w:marLeft w:val="0"/>
                                  <w:marRight w:val="0"/>
                                  <w:marTop w:val="0"/>
                                  <w:marBottom w:val="0"/>
                                  <w:divBdr>
                                    <w:top w:val="none" w:sz="0" w:space="0" w:color="auto"/>
                                    <w:left w:val="none" w:sz="0" w:space="0" w:color="auto"/>
                                    <w:bottom w:val="none" w:sz="0" w:space="0" w:color="auto"/>
                                    <w:right w:val="none" w:sz="0" w:space="0" w:color="auto"/>
                                  </w:divBdr>
                                  <w:divsChild>
                                    <w:div w:id="2025595032">
                                      <w:marLeft w:val="0"/>
                                      <w:marRight w:val="0"/>
                                      <w:marTop w:val="0"/>
                                      <w:marBottom w:val="0"/>
                                      <w:divBdr>
                                        <w:top w:val="none" w:sz="0" w:space="0" w:color="auto"/>
                                        <w:left w:val="none" w:sz="0" w:space="0" w:color="auto"/>
                                        <w:bottom w:val="none" w:sz="0" w:space="0" w:color="auto"/>
                                        <w:right w:val="none" w:sz="0" w:space="0" w:color="auto"/>
                                      </w:divBdr>
                                      <w:divsChild>
                                        <w:div w:id="1359698923">
                                          <w:marLeft w:val="0"/>
                                          <w:marRight w:val="0"/>
                                          <w:marTop w:val="0"/>
                                          <w:marBottom w:val="0"/>
                                          <w:divBdr>
                                            <w:top w:val="single" w:sz="6" w:space="5" w:color="E4E4E4"/>
                                            <w:left w:val="none" w:sz="0" w:space="0" w:color="auto"/>
                                            <w:bottom w:val="none" w:sz="0" w:space="0" w:color="auto"/>
                                            <w:right w:val="none" w:sz="0" w:space="0" w:color="auto"/>
                                          </w:divBdr>
                                          <w:divsChild>
                                            <w:div w:id="1766804284">
                                              <w:marLeft w:val="0"/>
                                              <w:marRight w:val="0"/>
                                              <w:marTop w:val="0"/>
                                              <w:marBottom w:val="0"/>
                                              <w:divBdr>
                                                <w:top w:val="none" w:sz="0" w:space="0" w:color="auto"/>
                                                <w:left w:val="none" w:sz="0" w:space="0" w:color="auto"/>
                                                <w:bottom w:val="none" w:sz="0" w:space="0" w:color="auto"/>
                                                <w:right w:val="none" w:sz="0" w:space="0" w:color="auto"/>
                                              </w:divBdr>
                                              <w:divsChild>
                                                <w:div w:id="921529471">
                                                  <w:marLeft w:val="0"/>
                                                  <w:marRight w:val="0"/>
                                                  <w:marTop w:val="0"/>
                                                  <w:marBottom w:val="0"/>
                                                  <w:divBdr>
                                                    <w:top w:val="none" w:sz="0" w:space="0" w:color="auto"/>
                                                    <w:left w:val="none" w:sz="0" w:space="0" w:color="auto"/>
                                                    <w:bottom w:val="none" w:sz="0" w:space="0" w:color="auto"/>
                                                    <w:right w:val="none" w:sz="0" w:space="0" w:color="auto"/>
                                                  </w:divBdr>
                                                  <w:divsChild>
                                                    <w:div w:id="293559227">
                                                      <w:marLeft w:val="0"/>
                                                      <w:marRight w:val="0"/>
                                                      <w:marTop w:val="0"/>
                                                      <w:marBottom w:val="0"/>
                                                      <w:divBdr>
                                                        <w:top w:val="none" w:sz="0" w:space="0" w:color="auto"/>
                                                        <w:left w:val="none" w:sz="0" w:space="0" w:color="auto"/>
                                                        <w:bottom w:val="none" w:sz="0" w:space="0" w:color="auto"/>
                                                        <w:right w:val="none" w:sz="0" w:space="0" w:color="auto"/>
                                                      </w:divBdr>
                                                      <w:divsChild>
                                                        <w:div w:id="281699">
                                                          <w:marLeft w:val="0"/>
                                                          <w:marRight w:val="0"/>
                                                          <w:marTop w:val="0"/>
                                                          <w:marBottom w:val="0"/>
                                                          <w:divBdr>
                                                            <w:top w:val="none" w:sz="0" w:space="0" w:color="auto"/>
                                                            <w:left w:val="none" w:sz="0" w:space="0" w:color="auto"/>
                                                            <w:bottom w:val="none" w:sz="0" w:space="0" w:color="auto"/>
                                                            <w:right w:val="none" w:sz="0" w:space="0" w:color="auto"/>
                                                          </w:divBdr>
                                                          <w:divsChild>
                                                            <w:div w:id="1271161586">
                                                              <w:marLeft w:val="0"/>
                                                              <w:marRight w:val="0"/>
                                                              <w:marTop w:val="0"/>
                                                              <w:marBottom w:val="0"/>
                                                              <w:divBdr>
                                                                <w:top w:val="none" w:sz="0" w:space="0" w:color="auto"/>
                                                                <w:left w:val="none" w:sz="0" w:space="0" w:color="auto"/>
                                                                <w:bottom w:val="none" w:sz="0" w:space="0" w:color="auto"/>
                                                                <w:right w:val="none" w:sz="0" w:space="0" w:color="auto"/>
                                                              </w:divBdr>
                                                              <w:divsChild>
                                                                <w:div w:id="1886789603">
                                                                  <w:marLeft w:val="0"/>
                                                                  <w:marRight w:val="0"/>
                                                                  <w:marTop w:val="0"/>
                                                                  <w:marBottom w:val="0"/>
                                                                  <w:divBdr>
                                                                    <w:top w:val="none" w:sz="0" w:space="0" w:color="auto"/>
                                                                    <w:left w:val="none" w:sz="0" w:space="0" w:color="auto"/>
                                                                    <w:bottom w:val="none" w:sz="0" w:space="0" w:color="auto"/>
                                                                    <w:right w:val="none" w:sz="0" w:space="0" w:color="auto"/>
                                                                  </w:divBdr>
                                                                  <w:divsChild>
                                                                    <w:div w:id="1965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655633">
      <w:bodyDiv w:val="1"/>
      <w:marLeft w:val="0"/>
      <w:marRight w:val="0"/>
      <w:marTop w:val="0"/>
      <w:marBottom w:val="0"/>
      <w:divBdr>
        <w:top w:val="none" w:sz="0" w:space="0" w:color="auto"/>
        <w:left w:val="none" w:sz="0" w:space="0" w:color="auto"/>
        <w:bottom w:val="none" w:sz="0" w:space="0" w:color="auto"/>
        <w:right w:val="none" w:sz="0" w:space="0" w:color="auto"/>
      </w:divBdr>
    </w:div>
    <w:div w:id="829102173">
      <w:bodyDiv w:val="1"/>
      <w:marLeft w:val="0"/>
      <w:marRight w:val="0"/>
      <w:marTop w:val="0"/>
      <w:marBottom w:val="0"/>
      <w:divBdr>
        <w:top w:val="none" w:sz="0" w:space="0" w:color="auto"/>
        <w:left w:val="none" w:sz="0" w:space="0" w:color="auto"/>
        <w:bottom w:val="none" w:sz="0" w:space="0" w:color="auto"/>
        <w:right w:val="none" w:sz="0" w:space="0" w:color="auto"/>
      </w:divBdr>
    </w:div>
    <w:div w:id="913467657">
      <w:bodyDiv w:val="1"/>
      <w:marLeft w:val="0"/>
      <w:marRight w:val="0"/>
      <w:marTop w:val="0"/>
      <w:marBottom w:val="0"/>
      <w:divBdr>
        <w:top w:val="none" w:sz="0" w:space="0" w:color="auto"/>
        <w:left w:val="none" w:sz="0" w:space="0" w:color="auto"/>
        <w:bottom w:val="none" w:sz="0" w:space="0" w:color="auto"/>
        <w:right w:val="none" w:sz="0" w:space="0" w:color="auto"/>
      </w:divBdr>
    </w:div>
    <w:div w:id="1184780568">
      <w:bodyDiv w:val="1"/>
      <w:marLeft w:val="0"/>
      <w:marRight w:val="0"/>
      <w:marTop w:val="0"/>
      <w:marBottom w:val="0"/>
      <w:divBdr>
        <w:top w:val="none" w:sz="0" w:space="0" w:color="auto"/>
        <w:left w:val="none" w:sz="0" w:space="0" w:color="auto"/>
        <w:bottom w:val="none" w:sz="0" w:space="0" w:color="auto"/>
        <w:right w:val="none" w:sz="0" w:space="0" w:color="auto"/>
      </w:divBdr>
    </w:div>
    <w:div w:id="1193693564">
      <w:bodyDiv w:val="1"/>
      <w:marLeft w:val="0"/>
      <w:marRight w:val="0"/>
      <w:marTop w:val="0"/>
      <w:marBottom w:val="0"/>
      <w:divBdr>
        <w:top w:val="none" w:sz="0" w:space="0" w:color="auto"/>
        <w:left w:val="none" w:sz="0" w:space="0" w:color="auto"/>
        <w:bottom w:val="none" w:sz="0" w:space="0" w:color="auto"/>
        <w:right w:val="none" w:sz="0" w:space="0" w:color="auto"/>
      </w:divBdr>
    </w:div>
    <w:div w:id="1235314267">
      <w:bodyDiv w:val="1"/>
      <w:marLeft w:val="0"/>
      <w:marRight w:val="0"/>
      <w:marTop w:val="0"/>
      <w:marBottom w:val="0"/>
      <w:divBdr>
        <w:top w:val="none" w:sz="0" w:space="0" w:color="auto"/>
        <w:left w:val="none" w:sz="0" w:space="0" w:color="auto"/>
        <w:bottom w:val="none" w:sz="0" w:space="0" w:color="auto"/>
        <w:right w:val="none" w:sz="0" w:space="0" w:color="auto"/>
      </w:divBdr>
    </w:div>
    <w:div w:id="1239632399">
      <w:bodyDiv w:val="1"/>
      <w:marLeft w:val="0"/>
      <w:marRight w:val="0"/>
      <w:marTop w:val="0"/>
      <w:marBottom w:val="0"/>
      <w:divBdr>
        <w:top w:val="none" w:sz="0" w:space="0" w:color="auto"/>
        <w:left w:val="none" w:sz="0" w:space="0" w:color="auto"/>
        <w:bottom w:val="none" w:sz="0" w:space="0" w:color="auto"/>
        <w:right w:val="none" w:sz="0" w:space="0" w:color="auto"/>
      </w:divBdr>
    </w:div>
    <w:div w:id="1248347713">
      <w:bodyDiv w:val="1"/>
      <w:marLeft w:val="0"/>
      <w:marRight w:val="0"/>
      <w:marTop w:val="0"/>
      <w:marBottom w:val="0"/>
      <w:divBdr>
        <w:top w:val="none" w:sz="0" w:space="0" w:color="auto"/>
        <w:left w:val="none" w:sz="0" w:space="0" w:color="auto"/>
        <w:bottom w:val="none" w:sz="0" w:space="0" w:color="auto"/>
        <w:right w:val="none" w:sz="0" w:space="0" w:color="auto"/>
      </w:divBdr>
    </w:div>
    <w:div w:id="1292399751">
      <w:bodyDiv w:val="1"/>
      <w:marLeft w:val="0"/>
      <w:marRight w:val="0"/>
      <w:marTop w:val="0"/>
      <w:marBottom w:val="0"/>
      <w:divBdr>
        <w:top w:val="none" w:sz="0" w:space="0" w:color="auto"/>
        <w:left w:val="none" w:sz="0" w:space="0" w:color="auto"/>
        <w:bottom w:val="none" w:sz="0" w:space="0" w:color="auto"/>
        <w:right w:val="none" w:sz="0" w:space="0" w:color="auto"/>
      </w:divBdr>
    </w:div>
    <w:div w:id="1296713459">
      <w:bodyDiv w:val="1"/>
      <w:marLeft w:val="0"/>
      <w:marRight w:val="0"/>
      <w:marTop w:val="0"/>
      <w:marBottom w:val="0"/>
      <w:divBdr>
        <w:top w:val="none" w:sz="0" w:space="0" w:color="auto"/>
        <w:left w:val="none" w:sz="0" w:space="0" w:color="auto"/>
        <w:bottom w:val="none" w:sz="0" w:space="0" w:color="auto"/>
        <w:right w:val="none" w:sz="0" w:space="0" w:color="auto"/>
      </w:divBdr>
    </w:div>
    <w:div w:id="1313020376">
      <w:bodyDiv w:val="1"/>
      <w:marLeft w:val="0"/>
      <w:marRight w:val="0"/>
      <w:marTop w:val="0"/>
      <w:marBottom w:val="0"/>
      <w:divBdr>
        <w:top w:val="none" w:sz="0" w:space="0" w:color="auto"/>
        <w:left w:val="none" w:sz="0" w:space="0" w:color="auto"/>
        <w:bottom w:val="none" w:sz="0" w:space="0" w:color="auto"/>
        <w:right w:val="none" w:sz="0" w:space="0" w:color="auto"/>
      </w:divBdr>
    </w:div>
    <w:div w:id="1407655045">
      <w:bodyDiv w:val="1"/>
      <w:marLeft w:val="0"/>
      <w:marRight w:val="0"/>
      <w:marTop w:val="0"/>
      <w:marBottom w:val="0"/>
      <w:divBdr>
        <w:top w:val="none" w:sz="0" w:space="0" w:color="auto"/>
        <w:left w:val="none" w:sz="0" w:space="0" w:color="auto"/>
        <w:bottom w:val="none" w:sz="0" w:space="0" w:color="auto"/>
        <w:right w:val="none" w:sz="0" w:space="0" w:color="auto"/>
      </w:divBdr>
    </w:div>
    <w:div w:id="1456748707">
      <w:bodyDiv w:val="1"/>
      <w:marLeft w:val="0"/>
      <w:marRight w:val="0"/>
      <w:marTop w:val="0"/>
      <w:marBottom w:val="0"/>
      <w:divBdr>
        <w:top w:val="none" w:sz="0" w:space="0" w:color="auto"/>
        <w:left w:val="none" w:sz="0" w:space="0" w:color="auto"/>
        <w:bottom w:val="none" w:sz="0" w:space="0" w:color="auto"/>
        <w:right w:val="none" w:sz="0" w:space="0" w:color="auto"/>
      </w:divBdr>
    </w:div>
    <w:div w:id="1499997884">
      <w:bodyDiv w:val="1"/>
      <w:marLeft w:val="0"/>
      <w:marRight w:val="0"/>
      <w:marTop w:val="0"/>
      <w:marBottom w:val="0"/>
      <w:divBdr>
        <w:top w:val="none" w:sz="0" w:space="0" w:color="auto"/>
        <w:left w:val="none" w:sz="0" w:space="0" w:color="auto"/>
        <w:bottom w:val="none" w:sz="0" w:space="0" w:color="auto"/>
        <w:right w:val="none" w:sz="0" w:space="0" w:color="auto"/>
      </w:divBdr>
    </w:div>
    <w:div w:id="1534463724">
      <w:bodyDiv w:val="1"/>
      <w:marLeft w:val="0"/>
      <w:marRight w:val="0"/>
      <w:marTop w:val="0"/>
      <w:marBottom w:val="0"/>
      <w:divBdr>
        <w:top w:val="none" w:sz="0" w:space="0" w:color="auto"/>
        <w:left w:val="none" w:sz="0" w:space="0" w:color="auto"/>
        <w:bottom w:val="none" w:sz="0" w:space="0" w:color="auto"/>
        <w:right w:val="none" w:sz="0" w:space="0" w:color="auto"/>
      </w:divBdr>
    </w:div>
    <w:div w:id="1615748355">
      <w:bodyDiv w:val="1"/>
      <w:marLeft w:val="0"/>
      <w:marRight w:val="0"/>
      <w:marTop w:val="0"/>
      <w:marBottom w:val="0"/>
      <w:divBdr>
        <w:top w:val="none" w:sz="0" w:space="0" w:color="auto"/>
        <w:left w:val="none" w:sz="0" w:space="0" w:color="auto"/>
        <w:bottom w:val="none" w:sz="0" w:space="0" w:color="auto"/>
        <w:right w:val="none" w:sz="0" w:space="0" w:color="auto"/>
      </w:divBdr>
    </w:div>
    <w:div w:id="1617059714">
      <w:bodyDiv w:val="1"/>
      <w:marLeft w:val="0"/>
      <w:marRight w:val="0"/>
      <w:marTop w:val="0"/>
      <w:marBottom w:val="0"/>
      <w:divBdr>
        <w:top w:val="none" w:sz="0" w:space="0" w:color="auto"/>
        <w:left w:val="none" w:sz="0" w:space="0" w:color="auto"/>
        <w:bottom w:val="none" w:sz="0" w:space="0" w:color="auto"/>
        <w:right w:val="none" w:sz="0" w:space="0" w:color="auto"/>
      </w:divBdr>
    </w:div>
    <w:div w:id="1626080257">
      <w:bodyDiv w:val="1"/>
      <w:marLeft w:val="0"/>
      <w:marRight w:val="0"/>
      <w:marTop w:val="0"/>
      <w:marBottom w:val="0"/>
      <w:divBdr>
        <w:top w:val="none" w:sz="0" w:space="0" w:color="auto"/>
        <w:left w:val="none" w:sz="0" w:space="0" w:color="auto"/>
        <w:bottom w:val="none" w:sz="0" w:space="0" w:color="auto"/>
        <w:right w:val="none" w:sz="0" w:space="0" w:color="auto"/>
      </w:divBdr>
    </w:div>
    <w:div w:id="1638488739">
      <w:bodyDiv w:val="1"/>
      <w:marLeft w:val="0"/>
      <w:marRight w:val="0"/>
      <w:marTop w:val="0"/>
      <w:marBottom w:val="0"/>
      <w:divBdr>
        <w:top w:val="none" w:sz="0" w:space="0" w:color="auto"/>
        <w:left w:val="none" w:sz="0" w:space="0" w:color="auto"/>
        <w:bottom w:val="none" w:sz="0" w:space="0" w:color="auto"/>
        <w:right w:val="none" w:sz="0" w:space="0" w:color="auto"/>
      </w:divBdr>
    </w:div>
    <w:div w:id="1659655589">
      <w:bodyDiv w:val="1"/>
      <w:marLeft w:val="0"/>
      <w:marRight w:val="0"/>
      <w:marTop w:val="0"/>
      <w:marBottom w:val="0"/>
      <w:divBdr>
        <w:top w:val="none" w:sz="0" w:space="0" w:color="auto"/>
        <w:left w:val="none" w:sz="0" w:space="0" w:color="auto"/>
        <w:bottom w:val="none" w:sz="0" w:space="0" w:color="auto"/>
        <w:right w:val="none" w:sz="0" w:space="0" w:color="auto"/>
      </w:divBdr>
      <w:divsChild>
        <w:div w:id="1742631647">
          <w:marLeft w:val="0"/>
          <w:marRight w:val="0"/>
          <w:marTop w:val="0"/>
          <w:marBottom w:val="0"/>
          <w:divBdr>
            <w:top w:val="none" w:sz="0" w:space="0" w:color="auto"/>
            <w:left w:val="none" w:sz="0" w:space="0" w:color="auto"/>
            <w:bottom w:val="none" w:sz="0" w:space="0" w:color="auto"/>
            <w:right w:val="none" w:sz="0" w:space="0" w:color="auto"/>
          </w:divBdr>
        </w:div>
        <w:div w:id="149635940">
          <w:marLeft w:val="0"/>
          <w:marRight w:val="0"/>
          <w:marTop w:val="0"/>
          <w:marBottom w:val="0"/>
          <w:divBdr>
            <w:top w:val="none" w:sz="0" w:space="0" w:color="auto"/>
            <w:left w:val="none" w:sz="0" w:space="0" w:color="auto"/>
            <w:bottom w:val="none" w:sz="0" w:space="0" w:color="auto"/>
            <w:right w:val="none" w:sz="0" w:space="0" w:color="auto"/>
          </w:divBdr>
        </w:div>
      </w:divsChild>
    </w:div>
    <w:div w:id="1790201858">
      <w:bodyDiv w:val="1"/>
      <w:marLeft w:val="0"/>
      <w:marRight w:val="0"/>
      <w:marTop w:val="0"/>
      <w:marBottom w:val="0"/>
      <w:divBdr>
        <w:top w:val="none" w:sz="0" w:space="0" w:color="auto"/>
        <w:left w:val="none" w:sz="0" w:space="0" w:color="auto"/>
        <w:bottom w:val="none" w:sz="0" w:space="0" w:color="auto"/>
        <w:right w:val="none" w:sz="0" w:space="0" w:color="auto"/>
      </w:divBdr>
    </w:div>
    <w:div w:id="188332355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410919">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9944384">
      <w:bodyDiv w:val="1"/>
      <w:marLeft w:val="0"/>
      <w:marRight w:val="0"/>
      <w:marTop w:val="0"/>
      <w:marBottom w:val="0"/>
      <w:divBdr>
        <w:top w:val="none" w:sz="0" w:space="0" w:color="auto"/>
        <w:left w:val="none" w:sz="0" w:space="0" w:color="auto"/>
        <w:bottom w:val="none" w:sz="0" w:space="0" w:color="auto"/>
        <w:right w:val="none" w:sz="0" w:space="0" w:color="auto"/>
      </w:divBdr>
    </w:div>
    <w:div w:id="204736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60D5-01A9-4DA7-A83F-F64744EC5061}">
  <ds:schemaRefs>
    <ds:schemaRef ds:uri="http://schemas.openxmlformats.org/officeDocument/2006/bibliography"/>
  </ds:schemaRefs>
</ds:datastoreItem>
</file>

<file path=customXml/itemProps2.xml><?xml version="1.0" encoding="utf-8"?>
<ds:datastoreItem xmlns:ds="http://schemas.openxmlformats.org/officeDocument/2006/customXml" ds:itemID="{24C41764-6C46-4EED-812B-05E7996D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31352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2014-04-10T17:53:00Z</cp:lastPrinted>
  <dcterms:created xsi:type="dcterms:W3CDTF">2014-04-17T23:17:00Z</dcterms:created>
  <dcterms:modified xsi:type="dcterms:W3CDTF">2014-04-17T23:17:00Z</dcterms:modified>
</cp:coreProperties>
</file>