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tblPr>
      <w:tblGrid>
        <w:gridCol w:w="1980"/>
        <w:gridCol w:w="7470"/>
      </w:tblGrid>
      <w:tr w:rsidR="00347D31" w:rsidRPr="00CC29E0" w:rsidTr="00347D31">
        <w:trPr>
          <w:trHeight w:val="1008"/>
        </w:trPr>
        <w:tc>
          <w:tcPr>
            <w:tcW w:w="1980" w:type="dxa"/>
            <w:tcBorders>
              <w:bottom w:val="single" w:sz="18" w:space="0" w:color="FFFFFF" w:themeColor="background1"/>
            </w:tcBorders>
            <w:shd w:val="clear" w:color="auto" w:fill="403152" w:themeFill="accent4" w:themeFillShade="80"/>
            <w:vAlign w:val="center"/>
          </w:tcPr>
          <w:p w:rsidR="00347D31" w:rsidRPr="009863A7" w:rsidRDefault="00347D31" w:rsidP="00161633">
            <w:pPr>
              <w:pStyle w:val="Header-banner"/>
            </w:pPr>
            <w:r>
              <w:t>10.2</w:t>
            </w:r>
            <w:r w:rsidRPr="009863A7">
              <w:t>.</w:t>
            </w:r>
            <w:r w:rsidR="00165140">
              <w:t>1</w:t>
            </w:r>
          </w:p>
        </w:tc>
        <w:tc>
          <w:tcPr>
            <w:tcW w:w="7470" w:type="dxa"/>
            <w:tcBorders>
              <w:bottom w:val="single" w:sz="18" w:space="0" w:color="FFFFFF" w:themeColor="background1"/>
            </w:tcBorders>
            <w:shd w:val="clear" w:color="auto" w:fill="5F497A" w:themeFill="accent4" w:themeFillShade="BF"/>
            <w:vAlign w:val="center"/>
          </w:tcPr>
          <w:p w:rsidR="00347D31" w:rsidRPr="009863A7" w:rsidRDefault="00347D31" w:rsidP="00347D31">
            <w:pPr>
              <w:pStyle w:val="Header2banner"/>
            </w:pPr>
            <w:r w:rsidRPr="009863A7">
              <w:t>Unit Overview</w:t>
            </w:r>
          </w:p>
        </w:tc>
      </w:tr>
      <w:tr w:rsidR="00347D31" w:rsidRPr="00CC29E0" w:rsidTr="00347D31">
        <w:trPr>
          <w:trHeight w:val="720"/>
        </w:trPr>
        <w:tc>
          <w:tcPr>
            <w:tcW w:w="9450" w:type="dxa"/>
            <w:gridSpan w:val="2"/>
            <w:tcBorders>
              <w:top w:val="single" w:sz="18" w:space="0" w:color="FFFFFF" w:themeColor="background1"/>
              <w:bottom w:val="single" w:sz="8" w:space="0" w:color="403152" w:themeColor="accent4" w:themeShade="80"/>
            </w:tcBorders>
            <w:shd w:val="solid" w:color="F2F2F2" w:themeColor="background1" w:themeShade="F2" w:fill="auto"/>
            <w:vAlign w:val="center"/>
          </w:tcPr>
          <w:p w:rsidR="00347D31" w:rsidRPr="009863A7" w:rsidRDefault="00347D31" w:rsidP="00D166C6">
            <w:pPr>
              <w:pStyle w:val="Heading1nospace"/>
              <w:rPr>
                <w:rFonts w:asciiTheme="majorHAnsi" w:hAnsiTheme="majorHAnsi"/>
                <w:color w:val="403152" w:themeColor="accent4" w:themeShade="80"/>
              </w:rPr>
            </w:pPr>
            <w:r w:rsidRPr="009863A7">
              <w:rPr>
                <w:rFonts w:asciiTheme="majorHAnsi" w:hAnsiTheme="majorHAnsi"/>
              </w:rPr>
              <w:t>“</w:t>
            </w:r>
            <w:r w:rsidR="00377A11">
              <w:rPr>
                <w:rFonts w:asciiTheme="majorHAnsi" w:hAnsiTheme="majorHAnsi"/>
              </w:rPr>
              <w:t>[</w:t>
            </w:r>
            <w:r w:rsidR="00D166C6">
              <w:rPr>
                <w:rFonts w:asciiTheme="majorHAnsi" w:hAnsiTheme="majorHAnsi"/>
              </w:rPr>
              <w:t>T</w:t>
            </w:r>
            <w:r w:rsidR="00377A11">
              <w:rPr>
                <w:rFonts w:asciiTheme="majorHAnsi" w:hAnsiTheme="majorHAnsi"/>
              </w:rPr>
              <w:t>]</w:t>
            </w:r>
            <w:r w:rsidR="00D166C6">
              <w:rPr>
                <w:rFonts w:asciiTheme="majorHAnsi" w:hAnsiTheme="majorHAnsi"/>
              </w:rPr>
              <w:t>he cup of endurance runs over</w:t>
            </w:r>
            <w:r w:rsidRPr="009863A7">
              <w:rPr>
                <w:rFonts w:asciiTheme="majorHAnsi" w:hAnsiTheme="majorHAnsi"/>
              </w:rPr>
              <w:t>”</w:t>
            </w:r>
          </w:p>
        </w:tc>
      </w:tr>
      <w:tr w:rsidR="00347D31" w:rsidRPr="003539A7" w:rsidTr="00347D31">
        <w:trPr>
          <w:trHeight w:val="576"/>
        </w:trPr>
        <w:tc>
          <w:tcPr>
            <w:tcW w:w="1980" w:type="dxa"/>
            <w:tcBorders>
              <w:top w:val="single" w:sz="8" w:space="0" w:color="403152" w:themeColor="accent4" w:themeShade="80"/>
              <w:bottom w:val="single" w:sz="8" w:space="0" w:color="403152" w:themeColor="accent4" w:themeShade="80"/>
            </w:tcBorders>
            <w:shd w:val="solid" w:color="F2F2F2" w:themeColor="background1" w:themeShade="F2" w:fill="auto"/>
          </w:tcPr>
          <w:p w:rsidR="00347D31" w:rsidRPr="009863A7" w:rsidRDefault="00347D31" w:rsidP="00347D31">
            <w:pPr>
              <w:rPr>
                <w:rFonts w:asciiTheme="majorHAnsi" w:hAnsiTheme="majorHAnsi"/>
                <w:b/>
                <w:color w:val="244061" w:themeColor="accent1" w:themeShade="80"/>
              </w:rPr>
            </w:pPr>
            <w:r w:rsidRPr="009863A7">
              <w:rPr>
                <w:rFonts w:asciiTheme="majorHAnsi" w:hAnsiTheme="majorHAnsi"/>
                <w:b/>
                <w:color w:val="244061" w:themeColor="accent1" w:themeShade="80"/>
              </w:rPr>
              <w:t>Text(s)</w:t>
            </w:r>
          </w:p>
        </w:tc>
        <w:tc>
          <w:tcPr>
            <w:tcW w:w="7470" w:type="dxa"/>
            <w:tcBorders>
              <w:top w:val="single" w:sz="8" w:space="0" w:color="403152" w:themeColor="accent4" w:themeShade="80"/>
              <w:bottom w:val="single" w:sz="8" w:space="0" w:color="403152" w:themeColor="accent4" w:themeShade="80"/>
            </w:tcBorders>
            <w:shd w:val="solid" w:color="F2F2F2" w:themeColor="background1" w:themeShade="F2" w:fill="auto"/>
          </w:tcPr>
          <w:p w:rsidR="00347D31" w:rsidRDefault="00347D31" w:rsidP="00347D31">
            <w:pPr>
              <w:rPr>
                <w:rFonts w:asciiTheme="majorHAnsi" w:hAnsiTheme="majorHAnsi"/>
              </w:rPr>
            </w:pPr>
            <w:r>
              <w:rPr>
                <w:rFonts w:asciiTheme="majorHAnsi" w:hAnsiTheme="majorHAnsi"/>
              </w:rPr>
              <w:t xml:space="preserve">“Letter from Birmingham Jail” by Martin Luther </w:t>
            </w:r>
            <w:r w:rsidR="007A252C">
              <w:rPr>
                <w:rFonts w:asciiTheme="majorHAnsi" w:hAnsiTheme="majorHAnsi"/>
              </w:rPr>
              <w:t>King, Jr.</w:t>
            </w:r>
          </w:p>
          <w:p w:rsidR="00347D31" w:rsidRDefault="00690C0F" w:rsidP="00347D31">
            <w:pPr>
              <w:rPr>
                <w:rFonts w:asciiTheme="majorHAnsi" w:hAnsiTheme="majorHAnsi"/>
              </w:rPr>
            </w:pPr>
            <w:r>
              <w:rPr>
                <w:rFonts w:asciiTheme="majorHAnsi" w:hAnsiTheme="majorHAnsi"/>
              </w:rPr>
              <w:t>“In T</w:t>
            </w:r>
            <w:r w:rsidR="00347D31">
              <w:rPr>
                <w:rFonts w:asciiTheme="majorHAnsi" w:hAnsiTheme="majorHAnsi"/>
              </w:rPr>
              <w:t xml:space="preserve">his Blind Alley” by Ahmad </w:t>
            </w:r>
            <w:proofErr w:type="spellStart"/>
            <w:r w:rsidR="00347D31">
              <w:rPr>
                <w:rFonts w:asciiTheme="majorHAnsi" w:hAnsiTheme="majorHAnsi"/>
              </w:rPr>
              <w:t>Shamlu</w:t>
            </w:r>
            <w:proofErr w:type="spellEnd"/>
          </w:p>
          <w:p w:rsidR="00347D31" w:rsidRDefault="00347D31" w:rsidP="00347D31">
            <w:pPr>
              <w:rPr>
                <w:rFonts w:asciiTheme="majorHAnsi" w:hAnsiTheme="majorHAnsi"/>
              </w:rPr>
            </w:pPr>
            <w:r>
              <w:rPr>
                <w:rFonts w:asciiTheme="majorHAnsi" w:hAnsiTheme="majorHAnsi"/>
              </w:rPr>
              <w:t xml:space="preserve">“Freedom” by </w:t>
            </w:r>
            <w:proofErr w:type="spellStart"/>
            <w:r>
              <w:rPr>
                <w:rFonts w:asciiTheme="majorHAnsi" w:hAnsiTheme="majorHAnsi"/>
              </w:rPr>
              <w:t>Rabindranath</w:t>
            </w:r>
            <w:proofErr w:type="spellEnd"/>
            <w:r>
              <w:rPr>
                <w:rFonts w:asciiTheme="majorHAnsi" w:hAnsiTheme="majorHAnsi"/>
              </w:rPr>
              <w:t xml:space="preserve"> Tagore</w:t>
            </w:r>
          </w:p>
          <w:p w:rsidR="00347D31" w:rsidRPr="009863A7" w:rsidRDefault="00347D31" w:rsidP="00347D31">
            <w:pPr>
              <w:rPr>
                <w:rFonts w:asciiTheme="majorHAnsi" w:hAnsiTheme="majorHAnsi"/>
              </w:rPr>
            </w:pPr>
            <w:r>
              <w:rPr>
                <w:rFonts w:asciiTheme="majorHAnsi" w:hAnsiTheme="majorHAnsi"/>
              </w:rPr>
              <w:t>“Women” by Alice Walker</w:t>
            </w:r>
          </w:p>
        </w:tc>
      </w:tr>
      <w:tr w:rsidR="00347D31" w:rsidRPr="003539A7" w:rsidTr="00347D31">
        <w:trPr>
          <w:trHeight w:val="576"/>
        </w:trPr>
        <w:tc>
          <w:tcPr>
            <w:tcW w:w="1980" w:type="dxa"/>
            <w:tcBorders>
              <w:top w:val="single" w:sz="8" w:space="0" w:color="403152" w:themeColor="accent4" w:themeShade="80"/>
            </w:tcBorders>
            <w:shd w:val="solid" w:color="F2F2F2" w:themeColor="background1" w:themeShade="F2" w:fill="auto"/>
            <w:vAlign w:val="center"/>
          </w:tcPr>
          <w:p w:rsidR="00347D31" w:rsidRPr="009863A7" w:rsidRDefault="00347D31" w:rsidP="00347D31">
            <w:pPr>
              <w:rPr>
                <w:rFonts w:asciiTheme="majorHAnsi" w:hAnsiTheme="majorHAnsi"/>
                <w:b/>
                <w:color w:val="244061" w:themeColor="accent1" w:themeShade="80"/>
              </w:rPr>
            </w:pPr>
            <w:r w:rsidRPr="009863A7">
              <w:rPr>
                <w:rFonts w:asciiTheme="majorHAnsi" w:hAnsiTheme="majorHAnsi"/>
                <w:b/>
                <w:color w:val="244061" w:themeColor="accent1" w:themeShade="80"/>
              </w:rPr>
              <w:t>Number of Lessons in Unit</w:t>
            </w:r>
          </w:p>
        </w:tc>
        <w:tc>
          <w:tcPr>
            <w:tcW w:w="7470" w:type="dxa"/>
            <w:tcBorders>
              <w:top w:val="single" w:sz="8" w:space="0" w:color="403152" w:themeColor="accent4" w:themeShade="80"/>
            </w:tcBorders>
            <w:shd w:val="solid" w:color="F2F2F2" w:themeColor="background1" w:themeShade="F2" w:fill="auto"/>
            <w:vAlign w:val="center"/>
          </w:tcPr>
          <w:p w:rsidR="00347D31" w:rsidRPr="009863A7" w:rsidRDefault="00D166C6" w:rsidP="00347D31">
            <w:pPr>
              <w:rPr>
                <w:rFonts w:asciiTheme="majorHAnsi" w:hAnsiTheme="majorHAnsi"/>
              </w:rPr>
            </w:pPr>
            <w:r>
              <w:rPr>
                <w:rFonts w:asciiTheme="majorHAnsi" w:hAnsiTheme="majorHAnsi"/>
              </w:rPr>
              <w:t>2</w:t>
            </w:r>
            <w:r w:rsidR="00347D31">
              <w:rPr>
                <w:rFonts w:asciiTheme="majorHAnsi" w:hAnsiTheme="majorHAnsi"/>
              </w:rPr>
              <w:t>0</w:t>
            </w:r>
          </w:p>
        </w:tc>
      </w:tr>
    </w:tbl>
    <w:p w:rsidR="00347D31" w:rsidRPr="00E34F80" w:rsidRDefault="00347D31" w:rsidP="00347D31">
      <w:pPr>
        <w:pStyle w:val="Heading1"/>
        <w:rPr>
          <w:rFonts w:asciiTheme="majorHAnsi" w:hAnsiTheme="majorHAnsi"/>
        </w:rPr>
      </w:pPr>
      <w:r w:rsidRPr="00E34F80">
        <w:rPr>
          <w:rFonts w:asciiTheme="majorHAnsi" w:hAnsiTheme="majorHAnsi"/>
        </w:rPr>
        <w:t>Introduction</w:t>
      </w:r>
    </w:p>
    <w:p w:rsidR="00347D31" w:rsidRDefault="00347D31" w:rsidP="00347D31">
      <w:pPr>
        <w:spacing w:after="200"/>
      </w:pPr>
      <w:r>
        <w:t xml:space="preserve">In this unit, students </w:t>
      </w:r>
      <w:r w:rsidRPr="002E6E78">
        <w:t xml:space="preserve">read </w:t>
      </w:r>
      <w:r w:rsidR="00690C0F">
        <w:t xml:space="preserve">Martin Luther </w:t>
      </w:r>
      <w:r w:rsidR="007A252C">
        <w:t xml:space="preserve">King, </w:t>
      </w:r>
      <w:proofErr w:type="spellStart"/>
      <w:r w:rsidR="007A252C">
        <w:t>Jr.</w:t>
      </w:r>
      <w:r w:rsidR="00690C0F">
        <w:t>’s</w:t>
      </w:r>
      <w:proofErr w:type="spellEnd"/>
      <w:r w:rsidR="00690C0F">
        <w:t xml:space="preserve"> “Letter f</w:t>
      </w:r>
      <w:r>
        <w:t>rom Birmingham Jail” alongside three short poems,</w:t>
      </w:r>
      <w:r w:rsidRPr="002E6E78">
        <w:t xml:space="preserve"> focusing on how </w:t>
      </w:r>
      <w:r>
        <w:t>King develops his argument for direct action on civil rights. Students begin to analyze how central ideas emerge and develop in the</w:t>
      </w:r>
      <w:r w:rsidR="005707A2">
        <w:t xml:space="preserve"> letter</w:t>
      </w:r>
      <w:r w:rsidR="00690C0F">
        <w:t>,</w:t>
      </w:r>
      <w:r w:rsidR="005707A2">
        <w:t xml:space="preserve"> and determine how King</w:t>
      </w:r>
      <w:r>
        <w:t xml:space="preserve"> uses rhetoric to advance his point of view and purpose. </w:t>
      </w:r>
      <w:proofErr w:type="gramStart"/>
      <w:r>
        <w:t xml:space="preserve">Poems by </w:t>
      </w:r>
      <w:proofErr w:type="spellStart"/>
      <w:r>
        <w:t>Rabindranath</w:t>
      </w:r>
      <w:proofErr w:type="spellEnd"/>
      <w:r>
        <w:t xml:space="preserve"> Tagore, the first Indian to win a Nobel Prize in 1913, Iranian poet Ahmad </w:t>
      </w:r>
      <w:proofErr w:type="spellStart"/>
      <w:r>
        <w:t>Shamlu</w:t>
      </w:r>
      <w:proofErr w:type="spellEnd"/>
      <w:r w:rsidR="00690C0F">
        <w:t>,</w:t>
      </w:r>
      <w:r>
        <w:t xml:space="preserve"> and Alice Walker offer a counterpoint to King’s work, providing </w:t>
      </w:r>
      <w:r w:rsidR="00690C0F">
        <w:t>international</w:t>
      </w:r>
      <w:r>
        <w:t xml:space="preserve"> and feminist perspectives on the human rights movement.</w:t>
      </w:r>
      <w:proofErr w:type="gramEnd"/>
    </w:p>
    <w:p w:rsidR="00347D31" w:rsidRPr="003539A7" w:rsidRDefault="00347D31" w:rsidP="00377A11">
      <w:pPr>
        <w:spacing w:after="240"/>
      </w:pPr>
      <w:r>
        <w:t xml:space="preserve">Students engage with King’s text as a persuasive essay, continuing to build skills for close reading and </w:t>
      </w:r>
      <w:r w:rsidR="00D166C6">
        <w:t xml:space="preserve">rhetorical </w:t>
      </w:r>
      <w:r>
        <w:t xml:space="preserve">analysis as well </w:t>
      </w:r>
      <w:r w:rsidR="007A252C">
        <w:t xml:space="preserve">as </w:t>
      </w:r>
      <w:r>
        <w:t xml:space="preserve">developing their ability to identify and evaluate the claims an author uses in support of </w:t>
      </w:r>
      <w:r w:rsidR="00BC3793">
        <w:t>his</w:t>
      </w:r>
      <w:r>
        <w:t xml:space="preserve"> a</w:t>
      </w:r>
      <w:r w:rsidR="00D166C6">
        <w:t>rgument. At the same time, students wor</w:t>
      </w:r>
      <w:r w:rsidR="00BC3793">
        <w:t>k to strengthen their</w:t>
      </w:r>
      <w:r w:rsidR="00275972">
        <w:t xml:space="preserve"> analytical skills </w:t>
      </w:r>
      <w:r w:rsidR="00D166C6">
        <w:t>through written assessments and collaborative discussions in which they learn to articulate and support their ideas using textual eviden</w:t>
      </w:r>
      <w:r w:rsidR="00275972">
        <w:t xml:space="preserve">ce. By examining the text alongside three poems, students begin to consider how these different texts </w:t>
      </w:r>
      <w:r w:rsidR="00377A11">
        <w:t xml:space="preserve">develop common central ideas about human rights. </w:t>
      </w:r>
      <w:r w:rsidR="00275972">
        <w:t xml:space="preserve"> </w:t>
      </w:r>
    </w:p>
    <w:p w:rsidR="00377A11" w:rsidRDefault="00347D31" w:rsidP="00690C0F">
      <w:pPr>
        <w:spacing w:after="200"/>
        <w:rPr>
          <w:rFonts w:cs="Calibri"/>
        </w:rPr>
      </w:pPr>
      <w:r>
        <w:t>For the</w:t>
      </w:r>
      <w:r w:rsidRPr="003539A7">
        <w:t xml:space="preserve"> </w:t>
      </w:r>
      <w:r>
        <w:t>M</w:t>
      </w:r>
      <w:r w:rsidRPr="003539A7">
        <w:t>id-</w:t>
      </w:r>
      <w:r>
        <w:t>U</w:t>
      </w:r>
      <w:r w:rsidRPr="003539A7">
        <w:t xml:space="preserve">nit </w:t>
      </w:r>
      <w:r>
        <w:t>A</w:t>
      </w:r>
      <w:r w:rsidRPr="003539A7">
        <w:t>ssessment,</w:t>
      </w:r>
      <w:r>
        <w:t xml:space="preserve"> </w:t>
      </w:r>
      <w:r>
        <w:rPr>
          <w:rFonts w:cs="Calibri"/>
        </w:rPr>
        <w:t xml:space="preserve">students </w:t>
      </w:r>
      <w:r w:rsidR="00377A11">
        <w:rPr>
          <w:rFonts w:cs="Calibri"/>
        </w:rPr>
        <w:t xml:space="preserve">determine King’s purpose in “Letter from Birmingham Jail” and analyze how he uses rhetoric and specific word choices to advance that purpose. </w:t>
      </w:r>
    </w:p>
    <w:p w:rsidR="00347D31" w:rsidRDefault="00347D31" w:rsidP="00347D31">
      <w:r w:rsidRPr="003539A7">
        <w:t xml:space="preserve">For the </w:t>
      </w:r>
      <w:r>
        <w:t>End-of-Unit</w:t>
      </w:r>
      <w:r w:rsidRPr="003539A7">
        <w:t xml:space="preserve"> </w:t>
      </w:r>
      <w:r>
        <w:t>A</w:t>
      </w:r>
      <w:r w:rsidRPr="003539A7">
        <w:t>ssessment</w:t>
      </w:r>
      <w:r>
        <w:t>,</w:t>
      </w:r>
      <w:r w:rsidRPr="003539A7">
        <w:t xml:space="preserve"> </w:t>
      </w:r>
      <w:r>
        <w:t xml:space="preserve">students craft a multi-paragraph response analyzing how </w:t>
      </w:r>
      <w:r w:rsidR="00377A11">
        <w:t xml:space="preserve">King develops </w:t>
      </w:r>
      <w:proofErr w:type="gramStart"/>
      <w:r w:rsidR="00377A11">
        <w:t>and</w:t>
      </w:r>
      <w:proofErr w:type="gramEnd"/>
      <w:r w:rsidR="00377A11">
        <w:t xml:space="preserve"> refines his claims to advance his purpose. </w:t>
      </w:r>
    </w:p>
    <w:p w:rsidR="00347D31" w:rsidRPr="003539A7" w:rsidRDefault="00347D31" w:rsidP="00347D31"/>
    <w:p w:rsidR="00347D31" w:rsidRPr="00FC3907" w:rsidRDefault="00347D31" w:rsidP="00347D31">
      <w:pPr>
        <w:pStyle w:val="Heading1"/>
        <w:rPr>
          <w:rFonts w:asciiTheme="majorHAnsi" w:hAnsiTheme="majorHAnsi"/>
        </w:rPr>
      </w:pPr>
      <w:r w:rsidRPr="00FC3907">
        <w:rPr>
          <w:rFonts w:asciiTheme="majorHAnsi" w:hAnsiTheme="majorHAnsi"/>
        </w:rPr>
        <w:lastRenderedPageBreak/>
        <w:t>Literacy Skills &amp; Habits</w:t>
      </w:r>
    </w:p>
    <w:p w:rsidR="00347D31" w:rsidRPr="003539A7" w:rsidRDefault="00347D31" w:rsidP="00347D31">
      <w:pPr>
        <w:pStyle w:val="BulletedList"/>
      </w:pPr>
      <w:r w:rsidRPr="003539A7">
        <w:t>Read closely for textual details</w:t>
      </w:r>
      <w:r w:rsidR="00983AC5">
        <w:t>.</w:t>
      </w:r>
    </w:p>
    <w:p w:rsidR="00347D31" w:rsidRPr="003539A7" w:rsidRDefault="00347D31" w:rsidP="00347D31">
      <w:pPr>
        <w:pStyle w:val="BulletedList"/>
      </w:pPr>
      <w:r w:rsidRPr="003539A7">
        <w:t>Annotate texts to support comprehension and analysis</w:t>
      </w:r>
      <w:r w:rsidR="00983AC5">
        <w:t>.</w:t>
      </w:r>
    </w:p>
    <w:p w:rsidR="00347D31" w:rsidRDefault="00347D31" w:rsidP="00347D31">
      <w:pPr>
        <w:pStyle w:val="BulletedList"/>
      </w:pPr>
      <w:r w:rsidRPr="003539A7">
        <w:t>Engage in productive evidence-base</w:t>
      </w:r>
      <w:r>
        <w:t>d conversations about text</w:t>
      </w:r>
      <w:r w:rsidR="00983AC5">
        <w:t>.</w:t>
      </w:r>
    </w:p>
    <w:p w:rsidR="00347D31" w:rsidRDefault="00347D31" w:rsidP="00347D31">
      <w:pPr>
        <w:pStyle w:val="BulletedList"/>
      </w:pPr>
      <w:r w:rsidRPr="003539A7">
        <w:t>Determine meaning of unknown vocabulary</w:t>
      </w:r>
      <w:r w:rsidR="00983AC5">
        <w:t>.</w:t>
      </w:r>
    </w:p>
    <w:p w:rsidR="00347D31" w:rsidRDefault="00347D31" w:rsidP="00347D31">
      <w:pPr>
        <w:pStyle w:val="BulletedList"/>
      </w:pPr>
      <w:r>
        <w:t>Independently preview text in preparation for supported analysis</w:t>
      </w:r>
      <w:r w:rsidR="00983AC5">
        <w:t>.</w:t>
      </w:r>
    </w:p>
    <w:p w:rsidR="00377A11" w:rsidRPr="003539A7" w:rsidRDefault="00377A11" w:rsidP="00377A11">
      <w:pPr>
        <w:pStyle w:val="BulletedList"/>
      </w:pPr>
      <w:r w:rsidRPr="003539A7">
        <w:t>Provide an objective summary of the text</w:t>
      </w:r>
      <w:r w:rsidR="00983AC5">
        <w:t>.</w:t>
      </w:r>
    </w:p>
    <w:p w:rsidR="00377A11" w:rsidRPr="003539A7" w:rsidRDefault="00377A11" w:rsidP="00377A11">
      <w:pPr>
        <w:pStyle w:val="BulletedList"/>
      </w:pPr>
      <w:r w:rsidRPr="003539A7">
        <w:t>Paraphrase and quote relevant evidence from a text</w:t>
      </w:r>
      <w:r w:rsidR="00983AC5">
        <w:t>.</w:t>
      </w:r>
    </w:p>
    <w:p w:rsidR="00377A11" w:rsidRPr="003539A7" w:rsidRDefault="00377A11" w:rsidP="00347D31">
      <w:pPr>
        <w:pStyle w:val="BulletedList"/>
      </w:pPr>
      <w:r>
        <w:t>Delineate and evaluate an argument</w:t>
      </w:r>
      <w:r w:rsidR="00983AC5">
        <w:t>.</w:t>
      </w:r>
      <w:r>
        <w:t xml:space="preserve"> </w:t>
      </w:r>
    </w:p>
    <w:p w:rsidR="00347D31" w:rsidRPr="003539A7" w:rsidRDefault="00347D31" w:rsidP="00347D31">
      <w:pPr>
        <w:pStyle w:val="BulletedList"/>
      </w:pPr>
      <w:r w:rsidRPr="003539A7">
        <w:t>Paraphrase and quote relevant evidence from a text</w:t>
      </w:r>
      <w:r w:rsidR="00983AC5">
        <w:t>.</w:t>
      </w:r>
    </w:p>
    <w:p w:rsidR="00347D31" w:rsidRPr="003539A7" w:rsidRDefault="00347D31" w:rsidP="00347D31">
      <w:pPr>
        <w:pStyle w:val="BulletedList"/>
      </w:pPr>
      <w:r w:rsidRPr="003539A7">
        <w:t>Write original evidence-based claims</w:t>
      </w:r>
      <w:r w:rsidR="00983AC5">
        <w:t>.</w:t>
      </w:r>
    </w:p>
    <w:p w:rsidR="00347D31" w:rsidRPr="003539A7" w:rsidRDefault="00347D31" w:rsidP="00347D31">
      <w:pPr>
        <w:pStyle w:val="BulletedList"/>
      </w:pPr>
      <w:r w:rsidRPr="003539A7">
        <w:t>Generate and respond to questions in scholarly discourse</w:t>
      </w:r>
      <w:r w:rsidR="00983AC5">
        <w:t>.</w:t>
      </w:r>
    </w:p>
    <w:p w:rsidR="00347D31" w:rsidRPr="005B6EE5" w:rsidRDefault="00347D31" w:rsidP="007C0C84">
      <w:pPr>
        <w:pStyle w:val="Heading1"/>
        <w:spacing w:before="360"/>
        <w:rPr>
          <w:rFonts w:asciiTheme="majorHAnsi" w:hAnsiTheme="majorHAnsi"/>
        </w:rPr>
      </w:pPr>
      <w:r w:rsidRPr="005B6EE5">
        <w:rPr>
          <w:rFonts w:asciiTheme="majorHAnsi" w:hAnsiTheme="majorHAnsi"/>
        </w:rPr>
        <w:t>Standards for This Unit</w:t>
      </w:r>
    </w:p>
    <w:tbl>
      <w:tblPr>
        <w:tblW w:w="946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1170"/>
        <w:gridCol w:w="10"/>
        <w:gridCol w:w="8280"/>
      </w:tblGrid>
      <w:tr w:rsidR="00790166" w:rsidRPr="003539A7" w:rsidTr="00347D31">
        <w:tc>
          <w:tcPr>
            <w:tcW w:w="9460" w:type="dxa"/>
            <w:gridSpan w:val="3"/>
            <w:shd w:val="clear" w:color="auto" w:fill="5F497A" w:themeFill="accent4" w:themeFillShade="BF"/>
            <w:tcMar>
              <w:top w:w="100" w:type="dxa"/>
              <w:left w:w="108" w:type="dxa"/>
              <w:bottom w:w="100" w:type="dxa"/>
              <w:right w:w="108" w:type="dxa"/>
            </w:tcMar>
          </w:tcPr>
          <w:p w:rsidR="00790166" w:rsidRPr="003539A7" w:rsidRDefault="00790166" w:rsidP="00790166">
            <w:pPr>
              <w:pStyle w:val="TableHeaders"/>
            </w:pPr>
            <w:r w:rsidRPr="00E75803">
              <w:t>College and Career Readiness Anchor Standards for Reading</w:t>
            </w:r>
          </w:p>
        </w:tc>
      </w:tr>
      <w:tr w:rsidR="00790166" w:rsidRPr="003539A7" w:rsidTr="00790166">
        <w:tc>
          <w:tcPr>
            <w:tcW w:w="9460" w:type="dxa"/>
            <w:gridSpan w:val="3"/>
            <w:shd w:val="clear" w:color="auto" w:fill="auto"/>
            <w:tcMar>
              <w:top w:w="100" w:type="dxa"/>
              <w:left w:w="108" w:type="dxa"/>
              <w:bottom w:w="100" w:type="dxa"/>
              <w:right w:w="108" w:type="dxa"/>
            </w:tcMar>
          </w:tcPr>
          <w:p w:rsidR="00790166" w:rsidRPr="00790166" w:rsidRDefault="00790166" w:rsidP="00790166">
            <w:pPr>
              <w:pStyle w:val="TableHeaders"/>
              <w:rPr>
                <w:b w:val="0"/>
                <w:color w:val="auto"/>
              </w:rPr>
            </w:pPr>
            <w:r w:rsidRPr="00790166">
              <w:rPr>
                <w:b w:val="0"/>
                <w:color w:val="auto"/>
              </w:rPr>
              <w:t>None.</w:t>
            </w:r>
          </w:p>
        </w:tc>
      </w:tr>
      <w:tr w:rsidR="00347D31" w:rsidRPr="003539A7" w:rsidTr="00347D31">
        <w:tc>
          <w:tcPr>
            <w:tcW w:w="9460" w:type="dxa"/>
            <w:gridSpan w:val="3"/>
            <w:shd w:val="clear" w:color="auto" w:fill="5F497A" w:themeFill="accent4" w:themeFillShade="BF"/>
            <w:tcMar>
              <w:top w:w="100" w:type="dxa"/>
              <w:left w:w="108" w:type="dxa"/>
              <w:bottom w:w="100" w:type="dxa"/>
              <w:right w:w="108" w:type="dxa"/>
            </w:tcMar>
          </w:tcPr>
          <w:p w:rsidR="00347D31" w:rsidRPr="003539A7" w:rsidRDefault="00347D31" w:rsidP="00347D31">
            <w:pPr>
              <w:pStyle w:val="TableHeaders"/>
            </w:pPr>
            <w:r w:rsidRPr="003539A7">
              <w:t>CCS Standards: Reading</w:t>
            </w:r>
            <w:r w:rsidR="00790166">
              <w:t xml:space="preserve">–Literature </w:t>
            </w:r>
          </w:p>
        </w:tc>
      </w:tr>
      <w:tr w:rsidR="005D709E" w:rsidRPr="003539A7" w:rsidTr="00347D31">
        <w:tc>
          <w:tcPr>
            <w:tcW w:w="1180" w:type="dxa"/>
            <w:gridSpan w:val="2"/>
            <w:tcMar>
              <w:top w:w="100" w:type="dxa"/>
              <w:left w:w="108" w:type="dxa"/>
              <w:bottom w:w="100" w:type="dxa"/>
              <w:right w:w="108" w:type="dxa"/>
            </w:tcMar>
          </w:tcPr>
          <w:p w:rsidR="005D709E" w:rsidRPr="007A252C" w:rsidRDefault="005D709E" w:rsidP="007A252C">
            <w:pPr>
              <w:pStyle w:val="TableText"/>
              <w:rPr>
                <w:b/>
              </w:rPr>
            </w:pPr>
            <w:r w:rsidRPr="007A252C">
              <w:rPr>
                <w:b/>
              </w:rPr>
              <w:t>RL.9-10.2</w:t>
            </w:r>
          </w:p>
        </w:tc>
        <w:tc>
          <w:tcPr>
            <w:tcW w:w="8280" w:type="dxa"/>
            <w:tcMar>
              <w:top w:w="100" w:type="dxa"/>
              <w:left w:w="108" w:type="dxa"/>
              <w:bottom w:w="100" w:type="dxa"/>
              <w:right w:w="108" w:type="dxa"/>
            </w:tcMar>
          </w:tcPr>
          <w:p w:rsidR="005D709E" w:rsidRPr="007A252C" w:rsidRDefault="00D54013" w:rsidP="007A252C">
            <w:pPr>
              <w:pStyle w:val="TableText"/>
              <w:rPr>
                <w:b/>
                <w:lang w:eastAsia="ja-JP"/>
              </w:rPr>
            </w:pPr>
            <w:r w:rsidRPr="007A252C">
              <w:rPr>
                <w:b/>
                <w:lang w:eastAsia="ja-JP"/>
              </w:rPr>
              <w:t xml:space="preserve">Determine a theme or central idea of a text and analyze in detail its development over the course of the text, including how it emerges and is shaped and refined by specific details; provide an objective summary of the text. </w:t>
            </w:r>
          </w:p>
        </w:tc>
      </w:tr>
      <w:tr w:rsidR="005D709E" w:rsidRPr="003539A7" w:rsidTr="00347D31">
        <w:tc>
          <w:tcPr>
            <w:tcW w:w="1180" w:type="dxa"/>
            <w:gridSpan w:val="2"/>
            <w:tcMar>
              <w:top w:w="100" w:type="dxa"/>
              <w:left w:w="108" w:type="dxa"/>
              <w:bottom w:w="100" w:type="dxa"/>
              <w:right w:w="108" w:type="dxa"/>
            </w:tcMar>
          </w:tcPr>
          <w:p w:rsidR="005D709E" w:rsidRPr="007A252C" w:rsidRDefault="005D709E" w:rsidP="007A252C">
            <w:pPr>
              <w:pStyle w:val="TableText"/>
              <w:rPr>
                <w:b/>
              </w:rPr>
            </w:pPr>
            <w:r w:rsidRPr="007A252C">
              <w:rPr>
                <w:b/>
              </w:rPr>
              <w:t>RL.9-10.4</w:t>
            </w:r>
          </w:p>
        </w:tc>
        <w:tc>
          <w:tcPr>
            <w:tcW w:w="8280" w:type="dxa"/>
            <w:tcMar>
              <w:top w:w="100" w:type="dxa"/>
              <w:left w:w="108" w:type="dxa"/>
              <w:bottom w:w="100" w:type="dxa"/>
              <w:right w:w="108" w:type="dxa"/>
            </w:tcMar>
          </w:tcPr>
          <w:p w:rsidR="005D709E" w:rsidRPr="007A252C" w:rsidRDefault="00D54013" w:rsidP="007A252C">
            <w:pPr>
              <w:pStyle w:val="TableText"/>
              <w:rPr>
                <w:b/>
                <w:lang w:eastAsia="ja-JP"/>
              </w:rPr>
            </w:pPr>
            <w:r w:rsidRPr="007A252C">
              <w:rPr>
                <w:b/>
                <w:lang w:eastAsia="ja-JP"/>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CD53D2" w:rsidRPr="003539A7" w:rsidTr="00347D31">
        <w:tc>
          <w:tcPr>
            <w:tcW w:w="1180" w:type="dxa"/>
            <w:gridSpan w:val="2"/>
            <w:tcMar>
              <w:top w:w="100" w:type="dxa"/>
              <w:left w:w="108" w:type="dxa"/>
              <w:bottom w:w="100" w:type="dxa"/>
              <w:right w:w="108" w:type="dxa"/>
            </w:tcMar>
          </w:tcPr>
          <w:p w:rsidR="00CD53D2" w:rsidRPr="00CD53D2" w:rsidRDefault="00CD53D2" w:rsidP="007A252C">
            <w:pPr>
              <w:pStyle w:val="TableText"/>
            </w:pPr>
            <w:r>
              <w:t>RL</w:t>
            </w:r>
            <w:r w:rsidR="00E005CB">
              <w:t>.</w:t>
            </w:r>
            <w:r>
              <w:t>9-10.6</w:t>
            </w:r>
          </w:p>
        </w:tc>
        <w:tc>
          <w:tcPr>
            <w:tcW w:w="8280" w:type="dxa"/>
            <w:tcMar>
              <w:top w:w="100" w:type="dxa"/>
              <w:left w:w="108" w:type="dxa"/>
              <w:bottom w:w="100" w:type="dxa"/>
              <w:right w:w="108" w:type="dxa"/>
            </w:tcMar>
          </w:tcPr>
          <w:p w:rsidR="00CD53D2" w:rsidRPr="00D54013" w:rsidRDefault="00D54013" w:rsidP="007A252C">
            <w:pPr>
              <w:pStyle w:val="TableText"/>
              <w:rPr>
                <w:lang w:eastAsia="ja-JP"/>
              </w:rPr>
            </w:pPr>
            <w:r>
              <w:rPr>
                <w:lang w:eastAsia="ja-JP"/>
              </w:rPr>
              <w:t>Analyze a particular point of view or cultural experience reflected in a work of literature from outside the United States, drawing on a wide reading of world literature.</w:t>
            </w:r>
          </w:p>
        </w:tc>
      </w:tr>
      <w:tr w:rsidR="00292410" w:rsidRPr="003539A7" w:rsidTr="00BC2B90">
        <w:tc>
          <w:tcPr>
            <w:tcW w:w="9460" w:type="dxa"/>
            <w:gridSpan w:val="3"/>
            <w:shd w:val="clear" w:color="auto" w:fill="5F497A" w:themeFill="accent4" w:themeFillShade="BF"/>
            <w:tcMar>
              <w:top w:w="100" w:type="dxa"/>
              <w:left w:w="108" w:type="dxa"/>
              <w:bottom w:w="100" w:type="dxa"/>
              <w:right w:w="108" w:type="dxa"/>
            </w:tcMar>
          </w:tcPr>
          <w:p w:rsidR="00292410" w:rsidRPr="00292410" w:rsidRDefault="00292410" w:rsidP="00292410">
            <w:pPr>
              <w:pStyle w:val="TableText"/>
              <w:rPr>
                <w:b/>
                <w:lang w:eastAsia="ja-JP"/>
              </w:rPr>
            </w:pPr>
            <w:r w:rsidRPr="00292410">
              <w:rPr>
                <w:b/>
                <w:color w:val="FFFFFF" w:themeColor="background1"/>
              </w:rPr>
              <w:t>CCS Standards: Reading—Informational Text</w:t>
            </w:r>
          </w:p>
        </w:tc>
      </w:tr>
      <w:tr w:rsidR="00347D31" w:rsidRPr="003539A7" w:rsidTr="00347D31">
        <w:tc>
          <w:tcPr>
            <w:tcW w:w="1180" w:type="dxa"/>
            <w:gridSpan w:val="2"/>
            <w:tcMar>
              <w:top w:w="100" w:type="dxa"/>
              <w:left w:w="108" w:type="dxa"/>
              <w:bottom w:w="100" w:type="dxa"/>
              <w:right w:w="108" w:type="dxa"/>
            </w:tcMar>
          </w:tcPr>
          <w:p w:rsidR="00347D31" w:rsidRPr="007A252C" w:rsidRDefault="00347D31" w:rsidP="007A252C">
            <w:pPr>
              <w:pStyle w:val="TableText"/>
              <w:rPr>
                <w:b/>
              </w:rPr>
            </w:pPr>
            <w:r w:rsidRPr="007A252C">
              <w:rPr>
                <w:b/>
              </w:rPr>
              <w:lastRenderedPageBreak/>
              <w:t>RI.9-10.3</w:t>
            </w:r>
          </w:p>
          <w:p w:rsidR="00347D31" w:rsidRPr="007A252C" w:rsidRDefault="00347D31" w:rsidP="007A252C">
            <w:pPr>
              <w:pStyle w:val="TableText"/>
              <w:rPr>
                <w:b/>
              </w:rPr>
            </w:pPr>
          </w:p>
        </w:tc>
        <w:tc>
          <w:tcPr>
            <w:tcW w:w="8280" w:type="dxa"/>
            <w:tcMar>
              <w:top w:w="100" w:type="dxa"/>
              <w:left w:w="108" w:type="dxa"/>
              <w:bottom w:w="100" w:type="dxa"/>
              <w:right w:w="108" w:type="dxa"/>
            </w:tcMar>
          </w:tcPr>
          <w:p w:rsidR="00347D31" w:rsidRPr="007A252C" w:rsidRDefault="00347D31" w:rsidP="007A252C">
            <w:pPr>
              <w:pStyle w:val="TableText"/>
              <w:rPr>
                <w:b/>
                <w:lang w:eastAsia="ja-JP"/>
              </w:rPr>
            </w:pPr>
            <w:r w:rsidRPr="007A252C">
              <w:rPr>
                <w:b/>
                <w:lang w:eastAsia="ja-JP"/>
              </w:rPr>
              <w:t>Analyze how an author unfolds an analysis or series of ideas or events, including the order in which the points are made, how they are introduced and developed, and the connections that are drawn between them.</w:t>
            </w:r>
          </w:p>
        </w:tc>
      </w:tr>
      <w:tr w:rsidR="00377A11" w:rsidRPr="003539A7" w:rsidTr="00347D31">
        <w:tc>
          <w:tcPr>
            <w:tcW w:w="1180" w:type="dxa"/>
            <w:gridSpan w:val="2"/>
            <w:tcMar>
              <w:top w:w="100" w:type="dxa"/>
              <w:left w:w="108" w:type="dxa"/>
              <w:bottom w:w="100" w:type="dxa"/>
              <w:right w:w="108" w:type="dxa"/>
            </w:tcMar>
          </w:tcPr>
          <w:p w:rsidR="00377A11" w:rsidRPr="007A252C" w:rsidRDefault="00377A11" w:rsidP="007A252C">
            <w:pPr>
              <w:pStyle w:val="TableText"/>
              <w:rPr>
                <w:b/>
              </w:rPr>
            </w:pPr>
            <w:r w:rsidRPr="007A252C">
              <w:rPr>
                <w:b/>
              </w:rPr>
              <w:t>RI.9-10.4</w:t>
            </w:r>
          </w:p>
        </w:tc>
        <w:tc>
          <w:tcPr>
            <w:tcW w:w="8280" w:type="dxa"/>
            <w:tcMar>
              <w:top w:w="100" w:type="dxa"/>
              <w:left w:w="108" w:type="dxa"/>
              <w:bottom w:w="100" w:type="dxa"/>
              <w:right w:w="108" w:type="dxa"/>
            </w:tcMar>
          </w:tcPr>
          <w:p w:rsidR="00377A11" w:rsidRPr="007A252C" w:rsidRDefault="00D54013" w:rsidP="007A252C">
            <w:pPr>
              <w:pStyle w:val="TableText"/>
              <w:rPr>
                <w:b/>
                <w:lang w:eastAsia="ja-JP"/>
              </w:rPr>
            </w:pPr>
            <w:r w:rsidRPr="007A252C">
              <w:rPr>
                <w:b/>
                <w:lang w:eastAsia="ja-JP"/>
              </w:rPr>
              <w:t>Determine the meaning of words and phrases as they are used in a text, including figurative, connotative and technical meanings; analyze the cumulative impact of specific word choices on meaning and tone (</w:t>
            </w:r>
            <w:r w:rsidR="00737C93" w:rsidRPr="007A252C">
              <w:rPr>
                <w:b/>
                <w:lang w:eastAsia="ja-JP"/>
              </w:rPr>
              <w:t xml:space="preserve">e.g. how the language of a court opinion differs from that of a newspaper). </w:t>
            </w:r>
          </w:p>
        </w:tc>
      </w:tr>
      <w:tr w:rsidR="00347D31" w:rsidRPr="003539A7" w:rsidTr="00347D31">
        <w:tc>
          <w:tcPr>
            <w:tcW w:w="1180" w:type="dxa"/>
            <w:gridSpan w:val="2"/>
            <w:tcMar>
              <w:top w:w="100" w:type="dxa"/>
              <w:left w:w="108" w:type="dxa"/>
              <w:bottom w:w="100" w:type="dxa"/>
              <w:right w:w="108" w:type="dxa"/>
            </w:tcMar>
          </w:tcPr>
          <w:p w:rsidR="00347D31" w:rsidRPr="007A252C" w:rsidRDefault="00347D31" w:rsidP="007A252C">
            <w:pPr>
              <w:pStyle w:val="TableText"/>
              <w:rPr>
                <w:b/>
              </w:rPr>
            </w:pPr>
            <w:r w:rsidRPr="007A252C">
              <w:rPr>
                <w:b/>
              </w:rPr>
              <w:t>RI.9-10.5</w:t>
            </w:r>
          </w:p>
        </w:tc>
        <w:tc>
          <w:tcPr>
            <w:tcW w:w="8280" w:type="dxa"/>
            <w:tcMar>
              <w:top w:w="100" w:type="dxa"/>
              <w:left w:w="108" w:type="dxa"/>
              <w:bottom w:w="100" w:type="dxa"/>
              <w:right w:w="108" w:type="dxa"/>
            </w:tcMar>
          </w:tcPr>
          <w:p w:rsidR="00347D31" w:rsidRPr="007A252C" w:rsidRDefault="00347D31" w:rsidP="007A252C">
            <w:pPr>
              <w:pStyle w:val="TableText"/>
              <w:rPr>
                <w:b/>
                <w:lang w:eastAsia="ja-JP"/>
              </w:rPr>
            </w:pPr>
            <w:r w:rsidRPr="007A252C">
              <w:rPr>
                <w:b/>
                <w:lang w:eastAsia="ja-JP"/>
              </w:rPr>
              <w:t>Analyze in detail how an author’s ideas or claims are developed and refined by particular sentences, paragraphs, or larger portions of a text (e.g., a section or chapter).</w:t>
            </w:r>
          </w:p>
        </w:tc>
      </w:tr>
      <w:tr w:rsidR="005D709E" w:rsidRPr="003539A7" w:rsidTr="00347D31">
        <w:tc>
          <w:tcPr>
            <w:tcW w:w="1180" w:type="dxa"/>
            <w:gridSpan w:val="2"/>
            <w:tcMar>
              <w:top w:w="100" w:type="dxa"/>
              <w:left w:w="108" w:type="dxa"/>
              <w:bottom w:w="100" w:type="dxa"/>
              <w:right w:w="108" w:type="dxa"/>
            </w:tcMar>
          </w:tcPr>
          <w:p w:rsidR="005D709E" w:rsidRPr="007A252C" w:rsidRDefault="005D709E" w:rsidP="007A252C">
            <w:pPr>
              <w:pStyle w:val="TableText"/>
              <w:rPr>
                <w:b/>
              </w:rPr>
            </w:pPr>
            <w:r w:rsidRPr="007A252C">
              <w:rPr>
                <w:b/>
              </w:rPr>
              <w:t>RI.9-10.6</w:t>
            </w:r>
          </w:p>
        </w:tc>
        <w:tc>
          <w:tcPr>
            <w:tcW w:w="8280" w:type="dxa"/>
            <w:tcMar>
              <w:top w:w="100" w:type="dxa"/>
              <w:left w:w="108" w:type="dxa"/>
              <w:bottom w:w="100" w:type="dxa"/>
              <w:right w:w="108" w:type="dxa"/>
            </w:tcMar>
          </w:tcPr>
          <w:p w:rsidR="005D709E" w:rsidRPr="007A252C" w:rsidRDefault="00737C93" w:rsidP="007A252C">
            <w:pPr>
              <w:pStyle w:val="TableText"/>
              <w:rPr>
                <w:b/>
                <w:lang w:eastAsia="ja-JP"/>
              </w:rPr>
            </w:pPr>
            <w:r w:rsidRPr="007A252C">
              <w:rPr>
                <w:b/>
                <w:lang w:eastAsia="ja-JP"/>
              </w:rPr>
              <w:t>Determine an author’s point of view or purpose in a text and analyze how an author uses rhetoric to advance that point of view or purpose.</w:t>
            </w:r>
          </w:p>
        </w:tc>
      </w:tr>
      <w:tr w:rsidR="00347D31" w:rsidRPr="003539A7" w:rsidTr="00347D31">
        <w:tc>
          <w:tcPr>
            <w:tcW w:w="1180" w:type="dxa"/>
            <w:gridSpan w:val="2"/>
            <w:tcMar>
              <w:top w:w="100" w:type="dxa"/>
              <w:left w:w="108" w:type="dxa"/>
              <w:bottom w:w="100" w:type="dxa"/>
              <w:right w:w="108" w:type="dxa"/>
            </w:tcMar>
          </w:tcPr>
          <w:p w:rsidR="00347D31" w:rsidRPr="007A252C" w:rsidRDefault="00347D31" w:rsidP="007A252C">
            <w:pPr>
              <w:pStyle w:val="TableText"/>
              <w:rPr>
                <w:b/>
              </w:rPr>
            </w:pPr>
            <w:r w:rsidRPr="007A252C">
              <w:rPr>
                <w:b/>
              </w:rPr>
              <w:t>RI.9-10.</w:t>
            </w:r>
            <w:r w:rsidR="005D709E" w:rsidRPr="007A252C">
              <w:rPr>
                <w:b/>
              </w:rPr>
              <w:t>8</w:t>
            </w:r>
          </w:p>
        </w:tc>
        <w:tc>
          <w:tcPr>
            <w:tcW w:w="8280" w:type="dxa"/>
            <w:tcMar>
              <w:top w:w="100" w:type="dxa"/>
              <w:left w:w="108" w:type="dxa"/>
              <w:bottom w:w="100" w:type="dxa"/>
              <w:right w:w="108" w:type="dxa"/>
            </w:tcMar>
          </w:tcPr>
          <w:p w:rsidR="00347D31" w:rsidRPr="007A252C" w:rsidRDefault="00737C93" w:rsidP="007A252C">
            <w:pPr>
              <w:pStyle w:val="TableText"/>
              <w:rPr>
                <w:b/>
                <w:lang w:eastAsia="ja-JP"/>
              </w:rPr>
            </w:pPr>
            <w:r w:rsidRPr="007A252C">
              <w:rPr>
                <w:b/>
                <w:lang w:eastAsia="ja-JP"/>
              </w:rPr>
              <w:t>Delineate and evaluate the argument and specific claims in a text</w:t>
            </w:r>
            <w:r w:rsidR="00E005CB" w:rsidRPr="007A252C">
              <w:rPr>
                <w:b/>
                <w:lang w:eastAsia="ja-JP"/>
              </w:rPr>
              <w:t>,</w:t>
            </w:r>
            <w:r w:rsidRPr="007A252C">
              <w:rPr>
                <w:b/>
                <w:lang w:eastAsia="ja-JP"/>
              </w:rPr>
              <w:t xml:space="preserve"> assessing whether the reasoning is valid and the evidence is relevant and sufficient; identify false statements and fallacious reasoning. </w:t>
            </w:r>
          </w:p>
        </w:tc>
      </w:tr>
      <w:tr w:rsidR="00347D31" w:rsidRPr="003539A7" w:rsidTr="00347D31">
        <w:trPr>
          <w:trHeight w:val="120"/>
        </w:trPr>
        <w:tc>
          <w:tcPr>
            <w:tcW w:w="9460" w:type="dxa"/>
            <w:gridSpan w:val="3"/>
            <w:shd w:val="clear" w:color="auto" w:fill="5F497A" w:themeFill="accent4" w:themeFillShade="BF"/>
            <w:tcMar>
              <w:top w:w="100" w:type="dxa"/>
              <w:left w:w="108" w:type="dxa"/>
              <w:bottom w:w="100" w:type="dxa"/>
              <w:right w:w="108" w:type="dxa"/>
            </w:tcMar>
          </w:tcPr>
          <w:p w:rsidR="00347D31" w:rsidRPr="003539A7" w:rsidRDefault="00347D31" w:rsidP="00347D31">
            <w:pPr>
              <w:pStyle w:val="TableHeaders"/>
            </w:pPr>
            <w:r w:rsidRPr="003539A7">
              <w:t>CCS Standards: Writing</w:t>
            </w:r>
          </w:p>
        </w:tc>
      </w:tr>
      <w:tr w:rsidR="00347D31" w:rsidRPr="00A836EB" w:rsidTr="00690C0F">
        <w:tc>
          <w:tcPr>
            <w:tcW w:w="1180" w:type="dxa"/>
            <w:gridSpan w:val="2"/>
            <w:tcMar>
              <w:top w:w="100" w:type="dxa"/>
              <w:left w:w="108" w:type="dxa"/>
              <w:bottom w:w="100" w:type="dxa"/>
              <w:right w:w="108" w:type="dxa"/>
            </w:tcMar>
          </w:tcPr>
          <w:p w:rsidR="00347D31" w:rsidRPr="007A252C" w:rsidRDefault="00347D31" w:rsidP="007A252C">
            <w:pPr>
              <w:pStyle w:val="TableText"/>
              <w:rPr>
                <w:b/>
              </w:rPr>
            </w:pPr>
            <w:bookmarkStart w:id="0" w:name="_GoBack"/>
            <w:bookmarkEnd w:id="0"/>
            <w:r w:rsidRPr="007A252C">
              <w:rPr>
                <w:b/>
              </w:rPr>
              <w:t>W.9-10.2.a-f</w:t>
            </w:r>
          </w:p>
        </w:tc>
        <w:tc>
          <w:tcPr>
            <w:tcW w:w="8280" w:type="dxa"/>
            <w:tcMar>
              <w:top w:w="100" w:type="dxa"/>
              <w:left w:w="108" w:type="dxa"/>
              <w:bottom w:w="100" w:type="dxa"/>
              <w:right w:w="108" w:type="dxa"/>
            </w:tcMar>
          </w:tcPr>
          <w:p w:rsidR="00347D31" w:rsidRPr="007A252C" w:rsidRDefault="00347D31" w:rsidP="007A252C">
            <w:pPr>
              <w:pStyle w:val="TableText"/>
              <w:rPr>
                <w:b/>
                <w:lang w:eastAsia="ja-JP"/>
              </w:rPr>
            </w:pPr>
            <w:r w:rsidRPr="007A252C">
              <w:rPr>
                <w:b/>
                <w:lang w:eastAsia="ja-JP"/>
              </w:rPr>
              <w:t>Write informative/explanatory texts to examine and convey compl</w:t>
            </w:r>
            <w:r w:rsidR="00E005CB" w:rsidRPr="007A252C">
              <w:rPr>
                <w:b/>
                <w:lang w:eastAsia="ja-JP"/>
              </w:rPr>
              <w:t>e</w:t>
            </w:r>
            <w:r w:rsidRPr="007A252C">
              <w:rPr>
                <w:b/>
                <w:lang w:eastAsia="ja-JP"/>
              </w:rPr>
              <w:t xml:space="preserve">x ideas, concepts, and information clearly and accurately through the effective selection, organization, and analysis of content. </w:t>
            </w:r>
          </w:p>
          <w:p w:rsidR="00347D31" w:rsidRPr="005B1F62" w:rsidRDefault="00347D31" w:rsidP="00690C0F">
            <w:pPr>
              <w:pStyle w:val="ListParagraph"/>
              <w:numPr>
                <w:ilvl w:val="0"/>
                <w:numId w:val="2"/>
              </w:numPr>
              <w:ind w:left="342"/>
              <w:rPr>
                <w:b/>
                <w:lang w:eastAsia="ja-JP"/>
              </w:rPr>
            </w:pPr>
            <w:r w:rsidRPr="005B1F62">
              <w:rPr>
                <w:b/>
                <w:lang w:eastAsia="ja-JP"/>
              </w:rPr>
              <w:t xml:space="preserve">Introduce a topic; organize complex ideas, concepts and information to make important connections and distinctions; include formatting (e.g., headings), graphics (e.g., figures, tables), and multimedia when useful to aiding comprehension. </w:t>
            </w:r>
          </w:p>
          <w:p w:rsidR="00347D31" w:rsidRPr="005B1F62" w:rsidRDefault="00347D31" w:rsidP="00690C0F">
            <w:pPr>
              <w:pStyle w:val="ListParagraph"/>
              <w:numPr>
                <w:ilvl w:val="0"/>
                <w:numId w:val="2"/>
              </w:numPr>
              <w:ind w:left="342"/>
              <w:rPr>
                <w:b/>
                <w:lang w:eastAsia="ja-JP"/>
              </w:rPr>
            </w:pPr>
            <w:r w:rsidRPr="005B1F62">
              <w:rPr>
                <w:b/>
                <w:lang w:eastAsia="ja-JP"/>
              </w:rPr>
              <w:t>Develop the topic with well-chosen, relevant and sufficient facts, extended definitions, concrete details, quotations, or other relevant information and examples appropriate to the audience’s knowledge of the topic.</w:t>
            </w:r>
          </w:p>
          <w:p w:rsidR="00347D31" w:rsidRPr="005B1F62" w:rsidRDefault="00347D31" w:rsidP="00690C0F">
            <w:pPr>
              <w:pStyle w:val="ListParagraph"/>
              <w:numPr>
                <w:ilvl w:val="0"/>
                <w:numId w:val="2"/>
              </w:numPr>
              <w:ind w:left="342"/>
              <w:rPr>
                <w:b/>
                <w:lang w:eastAsia="ja-JP"/>
              </w:rPr>
            </w:pPr>
            <w:r w:rsidRPr="005B1F62">
              <w:rPr>
                <w:b/>
                <w:lang w:eastAsia="ja-JP"/>
              </w:rPr>
              <w:t xml:space="preserve">Use appropriate and varied transitions to link the major sections of the text, create cohesion, and clarify the relationships among complex ideas and concepts. </w:t>
            </w:r>
          </w:p>
          <w:p w:rsidR="00347D31" w:rsidRPr="005B1F62" w:rsidRDefault="00347D31" w:rsidP="00690C0F">
            <w:pPr>
              <w:pStyle w:val="ListParagraph"/>
              <w:numPr>
                <w:ilvl w:val="0"/>
                <w:numId w:val="2"/>
              </w:numPr>
              <w:ind w:left="342"/>
              <w:rPr>
                <w:b/>
                <w:lang w:eastAsia="ja-JP"/>
              </w:rPr>
            </w:pPr>
            <w:r w:rsidRPr="005B1F62">
              <w:rPr>
                <w:b/>
                <w:lang w:eastAsia="ja-JP"/>
              </w:rPr>
              <w:t>Use precise language and domain</w:t>
            </w:r>
            <w:r w:rsidR="00E005CB">
              <w:rPr>
                <w:b/>
                <w:lang w:eastAsia="ja-JP"/>
              </w:rPr>
              <w:t>-</w:t>
            </w:r>
            <w:r w:rsidRPr="005B1F62">
              <w:rPr>
                <w:b/>
                <w:lang w:eastAsia="ja-JP"/>
              </w:rPr>
              <w:t xml:space="preserve">specific vocabulary to manage the complexity of the topic. </w:t>
            </w:r>
          </w:p>
          <w:p w:rsidR="00347D31" w:rsidRPr="005B1F62" w:rsidRDefault="00347D31" w:rsidP="00690C0F">
            <w:pPr>
              <w:pStyle w:val="ListParagraph"/>
              <w:numPr>
                <w:ilvl w:val="0"/>
                <w:numId w:val="2"/>
              </w:numPr>
              <w:ind w:left="342"/>
              <w:rPr>
                <w:b/>
                <w:lang w:eastAsia="ja-JP"/>
              </w:rPr>
            </w:pPr>
            <w:r w:rsidRPr="005B1F62">
              <w:rPr>
                <w:b/>
                <w:lang w:eastAsia="ja-JP"/>
              </w:rPr>
              <w:t xml:space="preserve">Establish and maintain a formal style and objective tone while attending to the norms and conventions of the discipline in which they are writing. </w:t>
            </w:r>
          </w:p>
          <w:p w:rsidR="00347D31" w:rsidRPr="00690C0F" w:rsidRDefault="00347D31" w:rsidP="00690C0F">
            <w:pPr>
              <w:pStyle w:val="ListParagraph"/>
              <w:numPr>
                <w:ilvl w:val="0"/>
                <w:numId w:val="2"/>
              </w:numPr>
              <w:ind w:left="342"/>
              <w:rPr>
                <w:b/>
                <w:lang w:eastAsia="ja-JP"/>
              </w:rPr>
            </w:pPr>
            <w:r w:rsidRPr="00690C0F">
              <w:rPr>
                <w:b/>
                <w:lang w:eastAsia="ja-JP"/>
              </w:rPr>
              <w:t xml:space="preserve">Provide a concluding statement or section that follows from and supports the </w:t>
            </w:r>
            <w:r w:rsidRPr="00690C0F">
              <w:rPr>
                <w:b/>
                <w:lang w:eastAsia="ja-JP"/>
              </w:rPr>
              <w:lastRenderedPageBreak/>
              <w:t xml:space="preserve">information or explanation presented (e.g., articulating implications or the significance of the topic). </w:t>
            </w:r>
          </w:p>
        </w:tc>
      </w:tr>
      <w:tr w:rsidR="00347D31" w:rsidRPr="00A836EB" w:rsidTr="00690C0F">
        <w:tc>
          <w:tcPr>
            <w:tcW w:w="1180" w:type="dxa"/>
            <w:gridSpan w:val="2"/>
            <w:tcMar>
              <w:top w:w="100" w:type="dxa"/>
              <w:left w:w="108" w:type="dxa"/>
              <w:bottom w:w="100" w:type="dxa"/>
              <w:right w:w="108" w:type="dxa"/>
            </w:tcMar>
          </w:tcPr>
          <w:p w:rsidR="00347D31" w:rsidRPr="007A252C" w:rsidRDefault="00347D31" w:rsidP="007A252C">
            <w:pPr>
              <w:pStyle w:val="TableText"/>
              <w:rPr>
                <w:b/>
              </w:rPr>
            </w:pPr>
            <w:r w:rsidRPr="007A252C">
              <w:rPr>
                <w:b/>
              </w:rPr>
              <w:lastRenderedPageBreak/>
              <w:t>W.9-10.9.</w:t>
            </w:r>
            <w:r w:rsidR="00737C93" w:rsidRPr="007A252C">
              <w:t>a,</w:t>
            </w:r>
            <w:r w:rsidR="00737C93" w:rsidRPr="007A252C">
              <w:rPr>
                <w:b/>
              </w:rPr>
              <w:t xml:space="preserve"> </w:t>
            </w:r>
            <w:r w:rsidRPr="007A252C">
              <w:rPr>
                <w:b/>
              </w:rPr>
              <w:t>b</w:t>
            </w:r>
          </w:p>
        </w:tc>
        <w:tc>
          <w:tcPr>
            <w:tcW w:w="8280" w:type="dxa"/>
            <w:tcMar>
              <w:top w:w="100" w:type="dxa"/>
              <w:left w:w="108" w:type="dxa"/>
              <w:bottom w:w="100" w:type="dxa"/>
              <w:right w:w="108" w:type="dxa"/>
            </w:tcMar>
          </w:tcPr>
          <w:p w:rsidR="00347D31" w:rsidRPr="007A252C" w:rsidRDefault="00347D31" w:rsidP="007A252C">
            <w:pPr>
              <w:pStyle w:val="TableText"/>
              <w:rPr>
                <w:b/>
                <w:lang w:eastAsia="ja-JP"/>
              </w:rPr>
            </w:pPr>
            <w:r w:rsidRPr="007A252C">
              <w:rPr>
                <w:b/>
                <w:lang w:eastAsia="ja-JP"/>
              </w:rPr>
              <w:t>Draw evidence from literary or informational texts to support analysis, reflection, and research.</w:t>
            </w:r>
          </w:p>
          <w:p w:rsidR="00CD53D2" w:rsidRPr="0094519B" w:rsidRDefault="00CD53D2" w:rsidP="00690C0F">
            <w:pPr>
              <w:pStyle w:val="ListParagraph"/>
              <w:numPr>
                <w:ilvl w:val="0"/>
                <w:numId w:val="8"/>
              </w:numPr>
              <w:ind w:left="342"/>
              <w:rPr>
                <w:lang w:eastAsia="ja-JP"/>
              </w:rPr>
            </w:pPr>
            <w:r w:rsidRPr="0094519B">
              <w:rPr>
                <w:lang w:eastAsia="ja-JP"/>
              </w:rPr>
              <w:t xml:space="preserve">Apply </w:t>
            </w:r>
            <w:r w:rsidRPr="0094519B">
              <w:rPr>
                <w:i/>
                <w:lang w:eastAsia="ja-JP"/>
              </w:rPr>
              <w:t>grades 9</w:t>
            </w:r>
            <w:r w:rsidR="00983AC5">
              <w:rPr>
                <w:i/>
                <w:lang w:eastAsia="ja-JP"/>
              </w:rPr>
              <w:t>–</w:t>
            </w:r>
            <w:r w:rsidRPr="0094519B">
              <w:rPr>
                <w:i/>
                <w:lang w:eastAsia="ja-JP"/>
              </w:rPr>
              <w:t xml:space="preserve">10 Reading standards </w:t>
            </w:r>
            <w:r w:rsidRPr="0094519B">
              <w:rPr>
                <w:lang w:eastAsia="ja-JP"/>
              </w:rPr>
              <w:t xml:space="preserve">to literature (e.g., </w:t>
            </w:r>
            <w:r w:rsidR="0094519B" w:rsidRPr="0094519B">
              <w:rPr>
                <w:lang w:eastAsia="ja-JP"/>
              </w:rPr>
              <w:t>“</w:t>
            </w:r>
            <w:r w:rsidRPr="0094519B">
              <w:rPr>
                <w:lang w:eastAsia="ja-JP"/>
              </w:rPr>
              <w:t>Analyze how an author draws on and transforms source material in a specific work</w:t>
            </w:r>
            <w:r w:rsidR="00E005CB" w:rsidRPr="0094519B">
              <w:rPr>
                <w:lang w:eastAsia="ja-JP"/>
              </w:rPr>
              <w:t xml:space="preserve"> </w:t>
            </w:r>
            <w:r w:rsidRPr="0094519B">
              <w:rPr>
                <w:lang w:eastAsia="ja-JP"/>
              </w:rPr>
              <w:t>[e.g., how Shakespeare treats a theme or topic from Ovid or the Bible or how a later author draws on a play by Shakespeare]</w:t>
            </w:r>
            <w:r w:rsidR="00E005CB" w:rsidRPr="0094519B">
              <w:rPr>
                <w:lang w:eastAsia="ja-JP"/>
              </w:rPr>
              <w:t>”</w:t>
            </w:r>
            <w:r w:rsidR="0094519B" w:rsidRPr="0094519B">
              <w:rPr>
                <w:lang w:eastAsia="ja-JP"/>
              </w:rPr>
              <w:t>)</w:t>
            </w:r>
            <w:r w:rsidRPr="0094519B">
              <w:rPr>
                <w:lang w:eastAsia="ja-JP"/>
              </w:rPr>
              <w:t xml:space="preserve">. </w:t>
            </w:r>
          </w:p>
          <w:p w:rsidR="00347D31" w:rsidRPr="00690C0F" w:rsidRDefault="00347D31" w:rsidP="00983AC5">
            <w:pPr>
              <w:pStyle w:val="ListParagraph"/>
              <w:numPr>
                <w:ilvl w:val="0"/>
                <w:numId w:val="8"/>
              </w:numPr>
              <w:ind w:left="342"/>
              <w:rPr>
                <w:b/>
                <w:lang w:eastAsia="ja-JP"/>
              </w:rPr>
            </w:pPr>
            <w:r w:rsidRPr="00690C0F">
              <w:rPr>
                <w:b/>
                <w:lang w:eastAsia="ja-JP"/>
              </w:rPr>
              <w:t xml:space="preserve">Apply </w:t>
            </w:r>
            <w:r w:rsidRPr="00690C0F">
              <w:rPr>
                <w:b/>
                <w:i/>
                <w:lang w:eastAsia="ja-JP"/>
              </w:rPr>
              <w:t>grades 9</w:t>
            </w:r>
            <w:r w:rsidR="00983AC5">
              <w:rPr>
                <w:b/>
                <w:i/>
                <w:lang w:eastAsia="ja-JP"/>
              </w:rPr>
              <w:t>–</w:t>
            </w:r>
            <w:r w:rsidRPr="00690C0F">
              <w:rPr>
                <w:b/>
                <w:i/>
                <w:lang w:eastAsia="ja-JP"/>
              </w:rPr>
              <w:t>10 Reading standards</w:t>
            </w:r>
            <w:r w:rsidRPr="00690C0F">
              <w:rPr>
                <w:b/>
                <w:lang w:eastAsia="ja-JP"/>
              </w:rPr>
              <w:t xml:space="preserve"> to literary nonfiction (e.g., </w:t>
            </w:r>
            <w:r w:rsidR="0094519B">
              <w:rPr>
                <w:b/>
                <w:lang w:eastAsia="ja-JP"/>
              </w:rPr>
              <w:t>“</w:t>
            </w:r>
            <w:r w:rsidRPr="00690C0F">
              <w:rPr>
                <w:b/>
                <w:lang w:eastAsia="ja-JP"/>
              </w:rPr>
              <w:t>Delineate and evaluate the argument and specific claims in a text, assessing whether the reasoning is valid and the evidence is relevant and sufficient; identify false statements and fallacious reasoning</w:t>
            </w:r>
            <w:r w:rsidR="0094519B">
              <w:rPr>
                <w:b/>
                <w:lang w:eastAsia="ja-JP"/>
              </w:rPr>
              <w:t>”).</w:t>
            </w:r>
            <w:r w:rsidRPr="00690C0F">
              <w:rPr>
                <w:b/>
                <w:lang w:eastAsia="ja-JP"/>
              </w:rPr>
              <w:t xml:space="preserve"> </w:t>
            </w:r>
          </w:p>
        </w:tc>
      </w:tr>
      <w:tr w:rsidR="00347D31" w:rsidRPr="003539A7" w:rsidTr="00347D31">
        <w:tc>
          <w:tcPr>
            <w:tcW w:w="9460" w:type="dxa"/>
            <w:gridSpan w:val="3"/>
            <w:shd w:val="clear" w:color="auto" w:fill="5F497A" w:themeFill="accent4" w:themeFillShade="BF"/>
            <w:tcMar>
              <w:top w:w="100" w:type="dxa"/>
              <w:left w:w="108" w:type="dxa"/>
              <w:bottom w:w="100" w:type="dxa"/>
              <w:right w:w="108" w:type="dxa"/>
            </w:tcMar>
          </w:tcPr>
          <w:p w:rsidR="00347D31" w:rsidRPr="003539A7" w:rsidRDefault="00347D31" w:rsidP="00347D31">
            <w:pPr>
              <w:pStyle w:val="TableHeaders"/>
            </w:pPr>
            <w:r w:rsidRPr="003539A7">
              <w:t>CCS Standards: Speaking &amp; Listening</w:t>
            </w:r>
          </w:p>
        </w:tc>
      </w:tr>
      <w:tr w:rsidR="00347D31" w:rsidRPr="00A836EB" w:rsidTr="00347D31">
        <w:tc>
          <w:tcPr>
            <w:tcW w:w="1170" w:type="dxa"/>
            <w:tcMar>
              <w:top w:w="100" w:type="dxa"/>
              <w:left w:w="108" w:type="dxa"/>
              <w:bottom w:w="100" w:type="dxa"/>
              <w:right w:w="108" w:type="dxa"/>
            </w:tcMar>
          </w:tcPr>
          <w:p w:rsidR="00347D31" w:rsidRPr="005B6EE5" w:rsidRDefault="00347D31" w:rsidP="007A252C">
            <w:pPr>
              <w:pStyle w:val="TableText"/>
            </w:pPr>
            <w:r w:rsidRPr="005B6EE5">
              <w:t>SL.9-10.1.a-e</w:t>
            </w:r>
          </w:p>
          <w:p w:rsidR="00347D31" w:rsidRPr="00C87B73" w:rsidRDefault="00347D31" w:rsidP="00347D31">
            <w:pPr>
              <w:rPr>
                <w:b/>
              </w:rPr>
            </w:pPr>
          </w:p>
        </w:tc>
        <w:tc>
          <w:tcPr>
            <w:tcW w:w="8290" w:type="dxa"/>
            <w:gridSpan w:val="2"/>
            <w:tcMar>
              <w:top w:w="100" w:type="dxa"/>
              <w:left w:w="108" w:type="dxa"/>
              <w:bottom w:w="100" w:type="dxa"/>
              <w:right w:w="108" w:type="dxa"/>
            </w:tcMar>
          </w:tcPr>
          <w:p w:rsidR="00347D31" w:rsidRDefault="00347D31" w:rsidP="007A252C">
            <w:pPr>
              <w:pStyle w:val="TableText"/>
            </w:pPr>
            <w:r>
              <w:t xml:space="preserve">Initiate and participate effectively in a range of collaborative discussions (one-on-one, in groups, and teacher-led) with diverse partners on </w:t>
            </w:r>
            <w:r w:rsidR="00983AC5">
              <w:rPr>
                <w:i/>
              </w:rPr>
              <w:t>grades 9</w:t>
            </w:r>
            <w:r w:rsidR="00983AC5">
              <w:rPr>
                <w:i/>
                <w:lang w:eastAsia="ja-JP"/>
              </w:rPr>
              <w:t>–</w:t>
            </w:r>
            <w:r>
              <w:rPr>
                <w:i/>
              </w:rPr>
              <w:t>10 topics, texts and issues</w:t>
            </w:r>
            <w:r>
              <w:t xml:space="preserve">, building on others’ ideas and expressing their own clearly and persuasively. </w:t>
            </w:r>
          </w:p>
          <w:p w:rsidR="00347D31" w:rsidRDefault="00347D31" w:rsidP="004E5A06">
            <w:pPr>
              <w:pStyle w:val="ListParagraph"/>
              <w:numPr>
                <w:ilvl w:val="0"/>
                <w:numId w:val="3"/>
              </w:numPr>
              <w:ind w:left="442" w:hanging="442"/>
            </w:pPr>
            <w:r>
              <w:t xml:space="preserve">Come to discussions </w:t>
            </w:r>
            <w:proofErr w:type="gramStart"/>
            <w:r>
              <w:t>prepared,</w:t>
            </w:r>
            <w:proofErr w:type="gramEnd"/>
            <w:r>
              <w:t xml:space="preserve"> having read and researched material under</w:t>
            </w:r>
            <w:r w:rsidR="00C3185F">
              <w:t xml:space="preserve"> </w:t>
            </w:r>
            <w:r>
              <w:t>study; explicitly draw on that preparation by referring to evidence from texts and other research on the topic or issue to stimulate a thoughtful, well-reasoned exchange of ideas.</w:t>
            </w:r>
          </w:p>
          <w:p w:rsidR="00347D31" w:rsidRDefault="00347D31" w:rsidP="004E5A06">
            <w:pPr>
              <w:pStyle w:val="ListParagraph"/>
              <w:numPr>
                <w:ilvl w:val="0"/>
                <w:numId w:val="3"/>
              </w:numPr>
              <w:ind w:left="442" w:hanging="442"/>
            </w:pPr>
            <w:r>
              <w:t xml:space="preserve">Work with peers to set rules for collegial discussions and decision-making (e.g., informal consensus, taking votes on key issues, </w:t>
            </w:r>
            <w:proofErr w:type="gramStart"/>
            <w:r>
              <w:t>presentation</w:t>
            </w:r>
            <w:proofErr w:type="gramEnd"/>
            <w:r>
              <w:t xml:space="preserve"> of alternate views), clear goals and deadlines, and individual roles as needed. </w:t>
            </w:r>
          </w:p>
          <w:p w:rsidR="00347D31" w:rsidRDefault="00347D31" w:rsidP="004E5A06">
            <w:pPr>
              <w:pStyle w:val="ListParagraph"/>
              <w:numPr>
                <w:ilvl w:val="0"/>
                <w:numId w:val="3"/>
              </w:numPr>
              <w:ind w:left="442" w:hanging="442"/>
            </w:pPr>
            <w:r>
              <w:t xml:space="preserve">Propel conversations by posing and responding to questions that relate the current discussion to broader themes or larger ideas; actively incorporate others into the discussion; and clarify, verify or challenge ideas and conclusions. </w:t>
            </w:r>
          </w:p>
          <w:p w:rsidR="00347D31" w:rsidRDefault="00347D31" w:rsidP="004E5A06">
            <w:pPr>
              <w:pStyle w:val="ListParagraph"/>
              <w:numPr>
                <w:ilvl w:val="0"/>
                <w:numId w:val="3"/>
              </w:numPr>
              <w:ind w:left="442" w:hanging="442"/>
            </w:pPr>
            <w:r>
              <w:t>Respond thoughtfully to diverse perspectives, summarize points of agreement and disagreement, and, when warranted, qualify or j</w:t>
            </w:r>
            <w:r w:rsidR="00B64EFC">
              <w:t>ustify their own views and under</w:t>
            </w:r>
            <w:r>
              <w:t>standing and make new connections in light of the evidence and reasoning presented.</w:t>
            </w:r>
          </w:p>
          <w:p w:rsidR="00347D31" w:rsidRPr="005B1F62" w:rsidRDefault="00347D31" w:rsidP="004E5A06">
            <w:pPr>
              <w:pStyle w:val="ListParagraph"/>
              <w:numPr>
                <w:ilvl w:val="0"/>
                <w:numId w:val="3"/>
              </w:numPr>
              <w:ind w:left="442" w:hanging="442"/>
            </w:pPr>
            <w:r>
              <w:t xml:space="preserve">Seek to understand other perspectives and cultures and communicate effectively with audiences or individuals from varied backgrounds. </w:t>
            </w:r>
          </w:p>
        </w:tc>
      </w:tr>
      <w:tr w:rsidR="00347D31" w:rsidRPr="003539A7" w:rsidTr="00347D31">
        <w:tc>
          <w:tcPr>
            <w:tcW w:w="9460" w:type="dxa"/>
            <w:gridSpan w:val="3"/>
            <w:shd w:val="clear" w:color="auto" w:fill="5F497A" w:themeFill="accent4" w:themeFillShade="BF"/>
            <w:tcMar>
              <w:top w:w="100" w:type="dxa"/>
              <w:left w:w="108" w:type="dxa"/>
              <w:bottom w:w="100" w:type="dxa"/>
              <w:right w:w="108" w:type="dxa"/>
            </w:tcMar>
          </w:tcPr>
          <w:p w:rsidR="00347D31" w:rsidRPr="003539A7" w:rsidRDefault="00347D31" w:rsidP="00347D31">
            <w:pPr>
              <w:pStyle w:val="TableHeaders"/>
            </w:pPr>
            <w:r w:rsidRPr="003539A7">
              <w:lastRenderedPageBreak/>
              <w:t>CCS Standards: Language</w:t>
            </w:r>
          </w:p>
        </w:tc>
      </w:tr>
      <w:tr w:rsidR="00347D31" w:rsidRPr="003539A7" w:rsidTr="00347D31">
        <w:tc>
          <w:tcPr>
            <w:tcW w:w="1170" w:type="dxa"/>
            <w:tcMar>
              <w:top w:w="100" w:type="dxa"/>
              <w:left w:w="108" w:type="dxa"/>
              <w:bottom w:w="100" w:type="dxa"/>
              <w:right w:w="108" w:type="dxa"/>
            </w:tcMar>
          </w:tcPr>
          <w:p w:rsidR="00347D31" w:rsidRPr="007A252C" w:rsidRDefault="00347D31" w:rsidP="007A252C">
            <w:pPr>
              <w:pStyle w:val="TableText"/>
              <w:rPr>
                <w:b/>
              </w:rPr>
            </w:pPr>
            <w:r w:rsidRPr="007A252C">
              <w:rPr>
                <w:b/>
              </w:rPr>
              <w:t>L.9-10.1</w:t>
            </w:r>
            <w:r w:rsidR="00C3185F" w:rsidRPr="007A252C">
              <w:rPr>
                <w:b/>
              </w:rPr>
              <w:t>.</w:t>
            </w:r>
            <w:r w:rsidR="00C3185F" w:rsidRPr="00F80A86">
              <w:t>a</w:t>
            </w:r>
          </w:p>
        </w:tc>
        <w:tc>
          <w:tcPr>
            <w:tcW w:w="8290" w:type="dxa"/>
            <w:gridSpan w:val="2"/>
            <w:tcMar>
              <w:top w:w="100" w:type="dxa"/>
              <w:left w:w="108" w:type="dxa"/>
              <w:bottom w:w="100" w:type="dxa"/>
              <w:right w:w="108" w:type="dxa"/>
            </w:tcMar>
          </w:tcPr>
          <w:p w:rsidR="00347D31" w:rsidRPr="007A252C" w:rsidRDefault="00347D31" w:rsidP="007A252C">
            <w:pPr>
              <w:pStyle w:val="TableText"/>
              <w:rPr>
                <w:b/>
                <w:lang w:eastAsia="ja-JP"/>
              </w:rPr>
            </w:pPr>
            <w:r w:rsidRPr="007A252C">
              <w:rPr>
                <w:b/>
                <w:lang w:eastAsia="ja-JP"/>
              </w:rPr>
              <w:t>Demonstrate command of the conventions of standard English grammar and usage when writing or speaking.</w:t>
            </w:r>
          </w:p>
          <w:p w:rsidR="00C3185F" w:rsidRPr="00C3185F" w:rsidRDefault="00C3185F" w:rsidP="00C3185F">
            <w:pPr>
              <w:pStyle w:val="ListParagraph"/>
              <w:numPr>
                <w:ilvl w:val="0"/>
                <w:numId w:val="9"/>
              </w:numPr>
              <w:ind w:left="352"/>
              <w:rPr>
                <w:lang w:eastAsia="ja-JP"/>
              </w:rPr>
            </w:pPr>
            <w:r w:rsidRPr="00C3185F">
              <w:rPr>
                <w:lang w:eastAsia="ja-JP"/>
              </w:rPr>
              <w:t>Use parallel structure.</w:t>
            </w:r>
          </w:p>
        </w:tc>
      </w:tr>
      <w:tr w:rsidR="00347D31" w:rsidRPr="003539A7" w:rsidTr="00347D31">
        <w:tc>
          <w:tcPr>
            <w:tcW w:w="1170" w:type="dxa"/>
            <w:tcMar>
              <w:top w:w="100" w:type="dxa"/>
              <w:left w:w="108" w:type="dxa"/>
              <w:bottom w:w="100" w:type="dxa"/>
              <w:right w:w="108" w:type="dxa"/>
            </w:tcMar>
          </w:tcPr>
          <w:p w:rsidR="00347D31" w:rsidRPr="007A252C" w:rsidRDefault="00347D31" w:rsidP="007A252C">
            <w:pPr>
              <w:pStyle w:val="TableText"/>
              <w:rPr>
                <w:b/>
              </w:rPr>
            </w:pPr>
            <w:r w:rsidRPr="007A252C">
              <w:rPr>
                <w:b/>
              </w:rPr>
              <w:t>L.9-10.2</w:t>
            </w:r>
            <w:r w:rsidR="00D06A68">
              <w:rPr>
                <w:b/>
              </w:rPr>
              <w:t>.</w:t>
            </w:r>
            <w:r w:rsidR="00D06A68" w:rsidRPr="00D06A68">
              <w:t>a</w:t>
            </w:r>
          </w:p>
        </w:tc>
        <w:tc>
          <w:tcPr>
            <w:tcW w:w="8290" w:type="dxa"/>
            <w:gridSpan w:val="2"/>
            <w:tcMar>
              <w:top w:w="100" w:type="dxa"/>
              <w:left w:w="108" w:type="dxa"/>
              <w:bottom w:w="100" w:type="dxa"/>
              <w:right w:w="108" w:type="dxa"/>
            </w:tcMar>
          </w:tcPr>
          <w:p w:rsidR="00347D31" w:rsidRPr="007A252C" w:rsidRDefault="00347D31" w:rsidP="007A252C">
            <w:pPr>
              <w:pStyle w:val="TableText"/>
              <w:rPr>
                <w:b/>
                <w:lang w:eastAsia="ja-JP"/>
              </w:rPr>
            </w:pPr>
            <w:r w:rsidRPr="007A252C">
              <w:rPr>
                <w:b/>
                <w:lang w:eastAsia="ja-JP"/>
              </w:rPr>
              <w:t>Demonstrate command of the conventions of standard English capitalization, punctuation, and spelling when writing.</w:t>
            </w:r>
          </w:p>
          <w:p w:rsidR="007A252C" w:rsidRPr="007A252C" w:rsidRDefault="007A252C" w:rsidP="007A252C">
            <w:pPr>
              <w:pStyle w:val="ListParagraph"/>
              <w:numPr>
                <w:ilvl w:val="0"/>
                <w:numId w:val="10"/>
              </w:numPr>
              <w:rPr>
                <w:lang w:eastAsia="ja-JP"/>
              </w:rPr>
            </w:pPr>
            <w:r w:rsidRPr="007A252C">
              <w:rPr>
                <w:lang w:eastAsia="ja-JP"/>
              </w:rPr>
              <w:t>Use a semicolon (and perhaps a conjunctive adverb) to link two or more closely related independent clauses.</w:t>
            </w:r>
          </w:p>
        </w:tc>
      </w:tr>
      <w:tr w:rsidR="00347D31" w:rsidRPr="003539A7" w:rsidTr="00347D31">
        <w:tc>
          <w:tcPr>
            <w:tcW w:w="1170" w:type="dxa"/>
            <w:tcMar>
              <w:top w:w="100" w:type="dxa"/>
              <w:left w:w="108" w:type="dxa"/>
              <w:bottom w:w="100" w:type="dxa"/>
              <w:right w:w="108" w:type="dxa"/>
            </w:tcMar>
          </w:tcPr>
          <w:p w:rsidR="00347D31" w:rsidRDefault="00347D31" w:rsidP="00347D31">
            <w:pPr>
              <w:rPr>
                <w:rFonts w:cs="Calibri"/>
              </w:rPr>
            </w:pPr>
            <w:r>
              <w:rPr>
                <w:rFonts w:cs="Calibri"/>
              </w:rPr>
              <w:t>L.9-10.4.a, b</w:t>
            </w:r>
          </w:p>
        </w:tc>
        <w:tc>
          <w:tcPr>
            <w:tcW w:w="8290" w:type="dxa"/>
            <w:gridSpan w:val="2"/>
            <w:tcMar>
              <w:top w:w="100" w:type="dxa"/>
              <w:left w:w="108" w:type="dxa"/>
              <w:bottom w:w="100" w:type="dxa"/>
              <w:right w:w="108" w:type="dxa"/>
            </w:tcMar>
          </w:tcPr>
          <w:p w:rsidR="00347D31" w:rsidRDefault="00347D31" w:rsidP="00347D31">
            <w:pPr>
              <w:pStyle w:val="TableText"/>
            </w:pPr>
            <w:r>
              <w:t xml:space="preserve">Determine or clarify the meaning of unknown and multiple-meaning words and phrases based on </w:t>
            </w:r>
            <w:r>
              <w:rPr>
                <w:i/>
              </w:rPr>
              <w:t>grades 9</w:t>
            </w:r>
            <w:r w:rsidR="00983AC5">
              <w:rPr>
                <w:i/>
                <w:lang w:eastAsia="ja-JP"/>
              </w:rPr>
              <w:t>–</w:t>
            </w:r>
            <w:r>
              <w:rPr>
                <w:i/>
              </w:rPr>
              <w:t>10 reading and content</w:t>
            </w:r>
            <w:r>
              <w:t>, choosing flexibly from a range of strategies.</w:t>
            </w:r>
          </w:p>
          <w:p w:rsidR="00347D31" w:rsidRDefault="00347D31" w:rsidP="00B64EFC">
            <w:pPr>
              <w:pStyle w:val="TableText"/>
              <w:numPr>
                <w:ilvl w:val="0"/>
                <w:numId w:val="4"/>
              </w:numPr>
              <w:ind w:left="442" w:hanging="442"/>
            </w:pPr>
            <w:r>
              <w:t>Use context (e.g., the overall meaning of a sentence, paragraph or text; a word’s position or function in a sentence) as a clue to the meaning of a word or phrase.</w:t>
            </w:r>
          </w:p>
          <w:p w:rsidR="00347D31" w:rsidRPr="005600B7" w:rsidRDefault="00347D31" w:rsidP="00B64EFC">
            <w:pPr>
              <w:pStyle w:val="TableText"/>
              <w:numPr>
                <w:ilvl w:val="0"/>
                <w:numId w:val="4"/>
              </w:numPr>
              <w:ind w:left="442" w:hanging="442"/>
            </w:pPr>
            <w:r>
              <w:t xml:space="preserve">Identify and correctly use patterns of word changes that indicate different meanings or parts of speech (e.g., analyze, analysis, analytical; advocate, advocacy). </w:t>
            </w:r>
          </w:p>
        </w:tc>
      </w:tr>
      <w:tr w:rsidR="00347D31" w:rsidRPr="003539A7" w:rsidTr="00347D31">
        <w:tc>
          <w:tcPr>
            <w:tcW w:w="1170" w:type="dxa"/>
            <w:tcMar>
              <w:top w:w="100" w:type="dxa"/>
              <w:left w:w="108" w:type="dxa"/>
              <w:bottom w:w="100" w:type="dxa"/>
              <w:right w:w="108" w:type="dxa"/>
            </w:tcMar>
          </w:tcPr>
          <w:p w:rsidR="00347D31" w:rsidRPr="007A6A94" w:rsidRDefault="00347D31" w:rsidP="007A252C">
            <w:pPr>
              <w:pStyle w:val="TableText"/>
            </w:pPr>
            <w:r w:rsidRPr="007A252C">
              <w:rPr>
                <w:rStyle w:val="TableTextChar"/>
                <w:b/>
              </w:rPr>
              <w:t>L.9-10.5</w:t>
            </w:r>
            <w:r w:rsidR="003B299D" w:rsidRPr="003B299D">
              <w:rPr>
                <w:rFonts w:cs="Calibri"/>
              </w:rPr>
              <w:t>.a</w:t>
            </w:r>
          </w:p>
        </w:tc>
        <w:tc>
          <w:tcPr>
            <w:tcW w:w="8290" w:type="dxa"/>
            <w:gridSpan w:val="2"/>
            <w:tcMar>
              <w:top w:w="100" w:type="dxa"/>
              <w:left w:w="108" w:type="dxa"/>
              <w:bottom w:w="100" w:type="dxa"/>
              <w:right w:w="108" w:type="dxa"/>
            </w:tcMar>
          </w:tcPr>
          <w:p w:rsidR="00347D31" w:rsidRPr="007A252C" w:rsidRDefault="00347D31" w:rsidP="007A252C">
            <w:pPr>
              <w:pStyle w:val="TableText"/>
              <w:rPr>
                <w:b/>
                <w:lang w:eastAsia="ja-JP"/>
              </w:rPr>
            </w:pPr>
            <w:r w:rsidRPr="007A252C">
              <w:rPr>
                <w:b/>
                <w:lang w:eastAsia="ja-JP"/>
              </w:rPr>
              <w:t>Demonstrate understanding of figurative language, word relationships, and nuances in word meanings.</w:t>
            </w:r>
          </w:p>
          <w:p w:rsidR="003B299D" w:rsidRPr="003B299D" w:rsidRDefault="003B299D" w:rsidP="00C3185F">
            <w:pPr>
              <w:pStyle w:val="ListParagraph"/>
              <w:numPr>
                <w:ilvl w:val="0"/>
                <w:numId w:val="5"/>
              </w:numPr>
              <w:ind w:left="442" w:hanging="442"/>
              <w:rPr>
                <w:lang w:eastAsia="ja-JP"/>
              </w:rPr>
            </w:pPr>
            <w:r>
              <w:rPr>
                <w:lang w:eastAsia="ja-JP"/>
              </w:rPr>
              <w:t>Interp</w:t>
            </w:r>
            <w:r w:rsidR="00C3185F">
              <w:rPr>
                <w:lang w:eastAsia="ja-JP"/>
              </w:rPr>
              <w:t>r</w:t>
            </w:r>
            <w:r>
              <w:rPr>
                <w:lang w:eastAsia="ja-JP"/>
              </w:rPr>
              <w:t>et figures of speech (e.g., euphemism, oxymoron) in context and analyze their role in the text.</w:t>
            </w:r>
          </w:p>
        </w:tc>
      </w:tr>
    </w:tbl>
    <w:p w:rsidR="00347D31" w:rsidRPr="003539A7" w:rsidRDefault="00347D31" w:rsidP="00347D31">
      <w:r w:rsidRPr="00A836EB">
        <w:rPr>
          <w:b/>
        </w:rPr>
        <w:t>Note:</w:t>
      </w:r>
      <w:r w:rsidRPr="003539A7">
        <w:t xml:space="preserve"> Bold text indicates targeted standards that will be assessed in the unit.</w:t>
      </w:r>
    </w:p>
    <w:p w:rsidR="00347D31" w:rsidRPr="005B6EE5" w:rsidRDefault="00347D31" w:rsidP="007C0C84">
      <w:pPr>
        <w:pStyle w:val="Heading1"/>
        <w:spacing w:before="360"/>
        <w:rPr>
          <w:rFonts w:asciiTheme="majorHAnsi" w:hAnsiTheme="majorHAnsi"/>
        </w:rPr>
      </w:pPr>
      <w:r w:rsidRPr="005B6EE5">
        <w:rPr>
          <w:rFonts w:asciiTheme="majorHAnsi" w:hAnsiTheme="majorHAnsi"/>
        </w:rPr>
        <w:t>Unit Assessments</w:t>
      </w: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10"/>
        <w:gridCol w:w="7750"/>
      </w:tblGrid>
      <w:tr w:rsidR="00347D31" w:rsidRPr="003539A7" w:rsidTr="00347D31">
        <w:tc>
          <w:tcPr>
            <w:tcW w:w="9460" w:type="dxa"/>
            <w:gridSpan w:val="2"/>
            <w:shd w:val="clear" w:color="auto" w:fill="5F497A" w:themeFill="accent4" w:themeFillShade="BF"/>
            <w:tcMar>
              <w:top w:w="100" w:type="dxa"/>
              <w:left w:w="108" w:type="dxa"/>
              <w:bottom w:w="100" w:type="dxa"/>
              <w:right w:w="108" w:type="dxa"/>
            </w:tcMar>
          </w:tcPr>
          <w:p w:rsidR="00347D31" w:rsidRPr="003539A7" w:rsidRDefault="00347D31" w:rsidP="00347D31">
            <w:pPr>
              <w:pStyle w:val="TableHeaders"/>
            </w:pPr>
            <w:r w:rsidRPr="00A836EB">
              <w:t>Ongoing</w:t>
            </w:r>
            <w:r w:rsidRPr="003539A7">
              <w:t xml:space="preserve"> Assessment</w:t>
            </w:r>
          </w:p>
        </w:tc>
      </w:tr>
      <w:tr w:rsidR="00347D31" w:rsidRPr="003539A7" w:rsidTr="00347D31">
        <w:tc>
          <w:tcPr>
            <w:tcW w:w="1710" w:type="dxa"/>
            <w:tcMar>
              <w:top w:w="100" w:type="dxa"/>
              <w:left w:w="108" w:type="dxa"/>
              <w:bottom w:w="100" w:type="dxa"/>
              <w:right w:w="108" w:type="dxa"/>
            </w:tcMar>
          </w:tcPr>
          <w:p w:rsidR="00347D31" w:rsidRPr="00A836EB" w:rsidRDefault="00347D31" w:rsidP="00347D31">
            <w:pPr>
              <w:rPr>
                <w:b/>
              </w:rPr>
            </w:pPr>
            <w:r w:rsidRPr="00A836EB">
              <w:rPr>
                <w:b/>
              </w:rPr>
              <w:t>Standards Assessed</w:t>
            </w:r>
          </w:p>
        </w:tc>
        <w:tc>
          <w:tcPr>
            <w:tcW w:w="7750" w:type="dxa"/>
            <w:tcMar>
              <w:top w:w="100" w:type="dxa"/>
              <w:left w:w="108" w:type="dxa"/>
              <w:bottom w:w="100" w:type="dxa"/>
              <w:right w:w="108" w:type="dxa"/>
            </w:tcMar>
          </w:tcPr>
          <w:p w:rsidR="00347D31" w:rsidRPr="00A836EB" w:rsidRDefault="00233AF0" w:rsidP="007A252C">
            <w:pPr>
              <w:pStyle w:val="TableText"/>
            </w:pPr>
            <w:r>
              <w:t>RL.9-10.2, RL.9-10.4</w:t>
            </w:r>
            <w:r w:rsidR="00347D31">
              <w:t>, RI.9-10.3,</w:t>
            </w:r>
            <w:r w:rsidR="00347D31" w:rsidRPr="006C6DFC">
              <w:t xml:space="preserve"> </w:t>
            </w:r>
            <w:r>
              <w:t xml:space="preserve">RI.9-10.4, </w:t>
            </w:r>
            <w:r w:rsidR="00347D31" w:rsidRPr="006C6DFC">
              <w:t>RI.</w:t>
            </w:r>
            <w:r w:rsidR="00347D31">
              <w:t>9-10</w:t>
            </w:r>
            <w:r w:rsidR="00347D31" w:rsidRPr="006C6DFC">
              <w:t>.</w:t>
            </w:r>
            <w:r w:rsidR="00347D31">
              <w:t xml:space="preserve">5, </w:t>
            </w:r>
            <w:r w:rsidR="00C91AFD">
              <w:t xml:space="preserve">RI.9-10.6, </w:t>
            </w:r>
            <w:r w:rsidR="00347D31">
              <w:t>RI.9-10.</w:t>
            </w:r>
            <w:r>
              <w:t>8, L.9-10.5</w:t>
            </w:r>
          </w:p>
        </w:tc>
      </w:tr>
      <w:tr w:rsidR="00347D31" w:rsidRPr="003539A7" w:rsidTr="00347D31">
        <w:tc>
          <w:tcPr>
            <w:tcW w:w="1710" w:type="dxa"/>
            <w:tcMar>
              <w:top w:w="100" w:type="dxa"/>
              <w:left w:w="108" w:type="dxa"/>
              <w:bottom w:w="100" w:type="dxa"/>
              <w:right w:w="108" w:type="dxa"/>
            </w:tcMar>
          </w:tcPr>
          <w:p w:rsidR="00347D31" w:rsidRPr="00A836EB" w:rsidRDefault="00347D31" w:rsidP="00347D31">
            <w:pPr>
              <w:rPr>
                <w:b/>
              </w:rPr>
            </w:pPr>
            <w:r w:rsidRPr="00A836EB">
              <w:rPr>
                <w:b/>
              </w:rPr>
              <w:t>Description of Assessment</w:t>
            </w:r>
          </w:p>
        </w:tc>
        <w:tc>
          <w:tcPr>
            <w:tcW w:w="7750" w:type="dxa"/>
            <w:tcMar>
              <w:top w:w="100" w:type="dxa"/>
              <w:left w:w="108" w:type="dxa"/>
              <w:bottom w:w="100" w:type="dxa"/>
              <w:right w:w="108" w:type="dxa"/>
            </w:tcMar>
          </w:tcPr>
          <w:p w:rsidR="00347D31" w:rsidRPr="00A836EB" w:rsidRDefault="00983AC5" w:rsidP="00983AC5">
            <w:r>
              <w:t>Students a</w:t>
            </w:r>
            <w:r w:rsidR="00347D31" w:rsidRPr="00A836EB">
              <w:t>nswer questions</w:t>
            </w:r>
            <w:r>
              <w:t>, w</w:t>
            </w:r>
            <w:r w:rsidR="00347D31" w:rsidRPr="00A836EB">
              <w:t xml:space="preserve">rite informally in </w:t>
            </w:r>
            <w:r>
              <w:t>response to text-based prompts, and p</w:t>
            </w:r>
            <w:r w:rsidR="00347D31" w:rsidRPr="00A836EB">
              <w:t xml:space="preserve">resent information in an organized and logical manner. </w:t>
            </w:r>
          </w:p>
        </w:tc>
      </w:tr>
    </w:tbl>
    <w:p w:rsidR="00347D31" w:rsidRPr="003539A7" w:rsidRDefault="00347D31" w:rsidP="00347D31">
      <w:pPr>
        <w:pStyle w:val="Normal1"/>
      </w:pP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10"/>
        <w:gridCol w:w="7750"/>
      </w:tblGrid>
      <w:tr w:rsidR="00347D31" w:rsidRPr="003539A7" w:rsidTr="00347D31">
        <w:tc>
          <w:tcPr>
            <w:tcW w:w="9460" w:type="dxa"/>
            <w:gridSpan w:val="2"/>
            <w:shd w:val="clear" w:color="auto" w:fill="5F497A" w:themeFill="accent4" w:themeFillShade="BF"/>
            <w:tcMar>
              <w:top w:w="100" w:type="dxa"/>
              <w:left w:w="108" w:type="dxa"/>
              <w:bottom w:w="100" w:type="dxa"/>
              <w:right w:w="108" w:type="dxa"/>
            </w:tcMar>
          </w:tcPr>
          <w:p w:rsidR="00347D31" w:rsidRPr="003539A7" w:rsidRDefault="00347D31" w:rsidP="00347D31">
            <w:pPr>
              <w:pStyle w:val="TableHeaders"/>
            </w:pPr>
            <w:r w:rsidRPr="003539A7">
              <w:lastRenderedPageBreak/>
              <w:t xml:space="preserve">Mid-Unit </w:t>
            </w:r>
            <w:r w:rsidRPr="00A836EB">
              <w:t>Assessment</w:t>
            </w:r>
          </w:p>
        </w:tc>
      </w:tr>
      <w:tr w:rsidR="00347D31" w:rsidRPr="003539A7" w:rsidTr="00347D31">
        <w:tc>
          <w:tcPr>
            <w:tcW w:w="1710" w:type="dxa"/>
            <w:tcMar>
              <w:top w:w="100" w:type="dxa"/>
              <w:left w:w="108" w:type="dxa"/>
              <w:bottom w:w="100" w:type="dxa"/>
              <w:right w:w="108" w:type="dxa"/>
            </w:tcMar>
          </w:tcPr>
          <w:p w:rsidR="00347D31" w:rsidRPr="00A836EB" w:rsidRDefault="00347D31" w:rsidP="00347D31">
            <w:pPr>
              <w:rPr>
                <w:b/>
              </w:rPr>
            </w:pPr>
            <w:r w:rsidRPr="00A836EB">
              <w:rPr>
                <w:b/>
              </w:rPr>
              <w:t>Standards Assessed</w:t>
            </w:r>
          </w:p>
        </w:tc>
        <w:tc>
          <w:tcPr>
            <w:tcW w:w="7750" w:type="dxa"/>
            <w:tcMar>
              <w:top w:w="100" w:type="dxa"/>
              <w:left w:w="108" w:type="dxa"/>
              <w:bottom w:w="100" w:type="dxa"/>
              <w:right w:w="108" w:type="dxa"/>
            </w:tcMar>
          </w:tcPr>
          <w:p w:rsidR="00347D31" w:rsidRPr="00A836EB" w:rsidRDefault="00347D31" w:rsidP="007A252C">
            <w:pPr>
              <w:pStyle w:val="TableText"/>
            </w:pPr>
            <w:r>
              <w:t>RI.9-10.</w:t>
            </w:r>
            <w:r w:rsidR="00233AF0">
              <w:t>4</w:t>
            </w:r>
            <w:r>
              <w:t>,</w:t>
            </w:r>
            <w:r w:rsidR="00233AF0">
              <w:t xml:space="preserve"> RI.9-10.6,</w:t>
            </w:r>
            <w:r>
              <w:t xml:space="preserve"> W.9-10.2.a-f</w:t>
            </w:r>
            <w:r w:rsidR="00F537D6">
              <w:t>, W.9-10.9.b</w:t>
            </w:r>
          </w:p>
        </w:tc>
      </w:tr>
      <w:tr w:rsidR="00347D31" w:rsidRPr="003539A7" w:rsidTr="00347D31">
        <w:tc>
          <w:tcPr>
            <w:tcW w:w="1710" w:type="dxa"/>
            <w:tcMar>
              <w:top w:w="100" w:type="dxa"/>
              <w:left w:w="108" w:type="dxa"/>
              <w:bottom w:w="100" w:type="dxa"/>
              <w:right w:w="108" w:type="dxa"/>
            </w:tcMar>
          </w:tcPr>
          <w:p w:rsidR="00347D31" w:rsidRPr="00A836EB" w:rsidRDefault="00347D31" w:rsidP="00347D31">
            <w:pPr>
              <w:rPr>
                <w:b/>
              </w:rPr>
            </w:pPr>
            <w:r w:rsidRPr="00A836EB">
              <w:rPr>
                <w:b/>
              </w:rPr>
              <w:t>Description of Assessment</w:t>
            </w:r>
          </w:p>
        </w:tc>
        <w:tc>
          <w:tcPr>
            <w:tcW w:w="7750" w:type="dxa"/>
            <w:tcMar>
              <w:top w:w="100" w:type="dxa"/>
              <w:left w:w="108" w:type="dxa"/>
              <w:bottom w:w="100" w:type="dxa"/>
              <w:right w:w="108" w:type="dxa"/>
            </w:tcMar>
          </w:tcPr>
          <w:p w:rsidR="00347D31" w:rsidRDefault="00347D31" w:rsidP="00347D31">
            <w:pPr>
              <w:pStyle w:val="TableText"/>
            </w:pPr>
            <w:r>
              <w:t xml:space="preserve">Students write a multi-paragraph response to the following prompt: </w:t>
            </w:r>
          </w:p>
          <w:p w:rsidR="00347D31" w:rsidRPr="00A836EB" w:rsidRDefault="00233AF0" w:rsidP="007C0C84">
            <w:pPr>
              <w:pStyle w:val="TableText"/>
            </w:pPr>
            <w:r w:rsidRPr="00233AF0">
              <w:rPr>
                <w:rFonts w:eastAsiaTheme="minorEastAsia" w:cs="Calibri"/>
                <w:lang w:eastAsia="ja-JP"/>
              </w:rPr>
              <w:t>D</w:t>
            </w:r>
            <w:r w:rsidR="007A252C">
              <w:rPr>
                <w:rFonts w:eastAsiaTheme="minorEastAsia" w:cs="Calibri"/>
                <w:lang w:eastAsia="ja-JP"/>
              </w:rPr>
              <w:t>etermine a purpose</w:t>
            </w:r>
            <w:r w:rsidR="00F361D0">
              <w:rPr>
                <w:rFonts w:eastAsiaTheme="minorEastAsia" w:cs="Calibri"/>
                <w:lang w:eastAsia="ja-JP"/>
              </w:rPr>
              <w:t xml:space="preserve"> in </w:t>
            </w:r>
            <w:r w:rsidRPr="00233AF0">
              <w:rPr>
                <w:rFonts w:eastAsiaTheme="minorEastAsia" w:cs="Calibri"/>
                <w:lang w:eastAsia="ja-JP"/>
              </w:rPr>
              <w:t>“Letter from Bir</w:t>
            </w:r>
            <w:r w:rsidR="007A252C">
              <w:rPr>
                <w:rFonts w:eastAsiaTheme="minorEastAsia" w:cs="Calibri"/>
                <w:lang w:eastAsia="ja-JP"/>
              </w:rPr>
              <w:t>mingham Jail” and analyze how King</w:t>
            </w:r>
            <w:r w:rsidRPr="00233AF0">
              <w:rPr>
                <w:rFonts w:eastAsiaTheme="minorEastAsia" w:cs="Calibri"/>
                <w:lang w:eastAsia="ja-JP"/>
              </w:rPr>
              <w:t xml:space="preserve"> uses rhetoric and specific word choices to advance that purpose.</w:t>
            </w:r>
          </w:p>
        </w:tc>
      </w:tr>
    </w:tbl>
    <w:p w:rsidR="00347D31" w:rsidRDefault="00347D31" w:rsidP="00347D31">
      <w:pPr>
        <w:pStyle w:val="Normal1"/>
      </w:pP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10"/>
        <w:gridCol w:w="7750"/>
      </w:tblGrid>
      <w:tr w:rsidR="00347D31" w:rsidRPr="003539A7" w:rsidTr="00347D31">
        <w:tc>
          <w:tcPr>
            <w:tcW w:w="9460" w:type="dxa"/>
            <w:gridSpan w:val="2"/>
            <w:shd w:val="clear" w:color="auto" w:fill="5F497A" w:themeFill="accent4" w:themeFillShade="BF"/>
            <w:tcMar>
              <w:top w:w="100" w:type="dxa"/>
              <w:left w:w="108" w:type="dxa"/>
              <w:bottom w:w="100" w:type="dxa"/>
              <w:right w:w="108" w:type="dxa"/>
            </w:tcMar>
          </w:tcPr>
          <w:p w:rsidR="00347D31" w:rsidRPr="003539A7" w:rsidRDefault="00347D31" w:rsidP="00347D31">
            <w:pPr>
              <w:pStyle w:val="TableHeaders"/>
            </w:pPr>
            <w:r w:rsidRPr="003539A7">
              <w:t>End-of-Unit Assessment</w:t>
            </w:r>
          </w:p>
        </w:tc>
      </w:tr>
      <w:tr w:rsidR="00347D31" w:rsidRPr="003539A7" w:rsidTr="00347D31">
        <w:tc>
          <w:tcPr>
            <w:tcW w:w="1710" w:type="dxa"/>
            <w:tcMar>
              <w:top w:w="100" w:type="dxa"/>
              <w:left w:w="108" w:type="dxa"/>
              <w:bottom w:w="100" w:type="dxa"/>
              <w:right w:w="108" w:type="dxa"/>
            </w:tcMar>
          </w:tcPr>
          <w:p w:rsidR="00347D31" w:rsidRPr="00A836EB" w:rsidRDefault="00347D31" w:rsidP="00347D31">
            <w:pPr>
              <w:rPr>
                <w:b/>
              </w:rPr>
            </w:pPr>
            <w:r w:rsidRPr="00A836EB">
              <w:rPr>
                <w:b/>
              </w:rPr>
              <w:t>Standards Assessed</w:t>
            </w:r>
          </w:p>
        </w:tc>
        <w:tc>
          <w:tcPr>
            <w:tcW w:w="7750" w:type="dxa"/>
            <w:tcMar>
              <w:top w:w="100" w:type="dxa"/>
              <w:left w:w="108" w:type="dxa"/>
              <w:bottom w:w="100" w:type="dxa"/>
              <w:right w:w="108" w:type="dxa"/>
            </w:tcMar>
          </w:tcPr>
          <w:p w:rsidR="00347D31" w:rsidRPr="00A836EB" w:rsidRDefault="00347D31" w:rsidP="00347D31">
            <w:pPr>
              <w:pStyle w:val="Normal3"/>
            </w:pPr>
            <w:r>
              <w:rPr>
                <w:rFonts w:ascii="Calibri" w:eastAsia="Calibri" w:hAnsi="Calibri" w:cs="Calibri"/>
                <w:sz w:val="22"/>
              </w:rPr>
              <w:t xml:space="preserve">RI.9-10.5, </w:t>
            </w:r>
            <w:r w:rsidR="00233AF0">
              <w:rPr>
                <w:rFonts w:ascii="Calibri" w:eastAsia="Calibri" w:hAnsi="Calibri" w:cs="Calibri"/>
                <w:sz w:val="22"/>
              </w:rPr>
              <w:t xml:space="preserve">RI.9-10.6, </w:t>
            </w:r>
            <w:r>
              <w:rPr>
                <w:rFonts w:ascii="Calibri" w:eastAsia="Calibri" w:hAnsi="Calibri" w:cs="Calibri"/>
                <w:sz w:val="22"/>
              </w:rPr>
              <w:t xml:space="preserve">W.9-10.2.a-f, </w:t>
            </w:r>
            <w:r w:rsidR="008A61E1">
              <w:rPr>
                <w:rFonts w:ascii="Calibri" w:eastAsia="Calibri" w:hAnsi="Calibri" w:cs="Calibri"/>
                <w:sz w:val="22"/>
              </w:rPr>
              <w:t>W.9-10.</w:t>
            </w:r>
            <w:r w:rsidR="00EC62DB">
              <w:rPr>
                <w:rFonts w:ascii="Calibri" w:eastAsia="Calibri" w:hAnsi="Calibri" w:cs="Calibri"/>
                <w:sz w:val="22"/>
              </w:rPr>
              <w:t>9.</w:t>
            </w:r>
            <w:r w:rsidR="008A61E1">
              <w:rPr>
                <w:rFonts w:ascii="Calibri" w:eastAsia="Calibri" w:hAnsi="Calibri" w:cs="Calibri"/>
                <w:sz w:val="22"/>
              </w:rPr>
              <w:t xml:space="preserve">b, </w:t>
            </w:r>
            <w:r>
              <w:rPr>
                <w:rFonts w:ascii="Calibri" w:eastAsia="Calibri" w:hAnsi="Calibri" w:cs="Calibri"/>
                <w:sz w:val="22"/>
              </w:rPr>
              <w:t>L.9-10.1, L.9-10.2</w:t>
            </w:r>
          </w:p>
        </w:tc>
      </w:tr>
      <w:tr w:rsidR="00347D31" w:rsidRPr="003539A7" w:rsidTr="00347D31">
        <w:trPr>
          <w:trHeight w:val="740"/>
        </w:trPr>
        <w:tc>
          <w:tcPr>
            <w:tcW w:w="1710" w:type="dxa"/>
            <w:tcMar>
              <w:top w:w="100" w:type="dxa"/>
              <w:left w:w="108" w:type="dxa"/>
              <w:bottom w:w="100" w:type="dxa"/>
              <w:right w:w="108" w:type="dxa"/>
            </w:tcMar>
          </w:tcPr>
          <w:p w:rsidR="00347D31" w:rsidRPr="00A836EB" w:rsidRDefault="00347D31" w:rsidP="00347D31">
            <w:pPr>
              <w:rPr>
                <w:b/>
              </w:rPr>
            </w:pPr>
            <w:r w:rsidRPr="00A836EB">
              <w:rPr>
                <w:b/>
              </w:rPr>
              <w:t>Description of Assessment</w:t>
            </w:r>
          </w:p>
        </w:tc>
        <w:tc>
          <w:tcPr>
            <w:tcW w:w="7750" w:type="dxa"/>
            <w:tcMar>
              <w:top w:w="100" w:type="dxa"/>
              <w:left w:w="108" w:type="dxa"/>
              <w:bottom w:w="100" w:type="dxa"/>
              <w:right w:w="108" w:type="dxa"/>
            </w:tcMar>
          </w:tcPr>
          <w:p w:rsidR="00347D31" w:rsidRDefault="00347D31" w:rsidP="00347D31">
            <w:r>
              <w:t xml:space="preserve">Students </w:t>
            </w:r>
            <w:r w:rsidR="0008316F">
              <w:t>write a multi-paragraph response to the</w:t>
            </w:r>
            <w:r>
              <w:t xml:space="preserve"> following prompt</w:t>
            </w:r>
            <w:r w:rsidR="0008316F">
              <w:t>,</w:t>
            </w:r>
            <w:r>
              <w:t xml:space="preserve"> based on their work in this unit:</w:t>
            </w:r>
          </w:p>
          <w:p w:rsidR="00347D31" w:rsidRPr="00233AF0" w:rsidRDefault="00233AF0" w:rsidP="00347D31">
            <w:r w:rsidRPr="00233AF0">
              <w:rPr>
                <w:rFonts w:eastAsiaTheme="minorEastAsia" w:cs="Calibri"/>
                <w:lang w:eastAsia="ja-JP"/>
              </w:rPr>
              <w:t>Analyze how King develops and refines his claims to advance his purpose.</w:t>
            </w:r>
          </w:p>
        </w:tc>
      </w:tr>
    </w:tbl>
    <w:p w:rsidR="00347D31" w:rsidRPr="00A01D73" w:rsidRDefault="00347D31" w:rsidP="00347D31">
      <w:pPr>
        <w:pStyle w:val="Heading1"/>
        <w:rPr>
          <w:rFonts w:asciiTheme="majorHAnsi" w:hAnsiTheme="majorHAnsi"/>
        </w:rPr>
      </w:pPr>
      <w:r w:rsidRPr="00A01D73">
        <w:rPr>
          <w:rFonts w:asciiTheme="majorHAnsi" w:hAnsiTheme="majorHAnsi"/>
        </w:rPr>
        <w:t>Unit-at-a-Glance Calendar</w:t>
      </w: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910"/>
        <w:gridCol w:w="1800"/>
        <w:gridCol w:w="6750"/>
      </w:tblGrid>
      <w:tr w:rsidR="00347D31" w:rsidTr="007C0C84">
        <w:trPr>
          <w:trHeight w:val="460"/>
        </w:trPr>
        <w:tc>
          <w:tcPr>
            <w:tcW w:w="910" w:type="dxa"/>
            <w:shd w:val="clear" w:color="auto" w:fill="5F497A"/>
            <w:tcMar>
              <w:top w:w="100" w:type="dxa"/>
              <w:left w:w="108" w:type="dxa"/>
              <w:bottom w:w="100" w:type="dxa"/>
              <w:right w:w="108" w:type="dxa"/>
            </w:tcMar>
          </w:tcPr>
          <w:p w:rsidR="00347D31" w:rsidRDefault="00347D31" w:rsidP="00347D31">
            <w:pPr>
              <w:pStyle w:val="Normal2"/>
              <w:contextualSpacing w:val="0"/>
              <w:jc w:val="center"/>
            </w:pPr>
            <w:r>
              <w:rPr>
                <w:b/>
                <w:color w:val="FFFFFF"/>
              </w:rPr>
              <w:t>Lesson</w:t>
            </w:r>
          </w:p>
        </w:tc>
        <w:tc>
          <w:tcPr>
            <w:tcW w:w="1800" w:type="dxa"/>
            <w:shd w:val="clear" w:color="auto" w:fill="5F497A"/>
            <w:tcMar>
              <w:top w:w="100" w:type="dxa"/>
              <w:left w:w="108" w:type="dxa"/>
              <w:bottom w:w="100" w:type="dxa"/>
              <w:right w:w="108" w:type="dxa"/>
            </w:tcMar>
          </w:tcPr>
          <w:p w:rsidR="00347D31" w:rsidRDefault="00347D31" w:rsidP="00347D31">
            <w:pPr>
              <w:pStyle w:val="Normal2"/>
              <w:contextualSpacing w:val="0"/>
            </w:pPr>
            <w:r>
              <w:rPr>
                <w:b/>
                <w:color w:val="FFFFFF"/>
              </w:rPr>
              <w:t>Text to be Covered</w:t>
            </w:r>
          </w:p>
        </w:tc>
        <w:tc>
          <w:tcPr>
            <w:tcW w:w="6750" w:type="dxa"/>
            <w:shd w:val="clear" w:color="auto" w:fill="5F497A"/>
            <w:tcMar>
              <w:top w:w="100" w:type="dxa"/>
              <w:left w:w="108" w:type="dxa"/>
              <w:bottom w:w="100" w:type="dxa"/>
              <w:right w:w="108" w:type="dxa"/>
            </w:tcMar>
          </w:tcPr>
          <w:p w:rsidR="00347D31" w:rsidRDefault="00347D31" w:rsidP="00347D31">
            <w:pPr>
              <w:pStyle w:val="Normal2"/>
              <w:contextualSpacing w:val="0"/>
            </w:pPr>
            <w:r>
              <w:rPr>
                <w:b/>
                <w:color w:val="FFFFFF"/>
              </w:rPr>
              <w:t>Learning Outcomes/Goals</w:t>
            </w:r>
          </w:p>
        </w:tc>
      </w:tr>
      <w:tr w:rsidR="00347D31" w:rsidRPr="00FC7E03" w:rsidTr="007C0C84">
        <w:trPr>
          <w:trHeight w:val="340"/>
        </w:trPr>
        <w:tc>
          <w:tcPr>
            <w:tcW w:w="910" w:type="dxa"/>
            <w:tcMar>
              <w:top w:w="100" w:type="dxa"/>
              <w:left w:w="108" w:type="dxa"/>
              <w:bottom w:w="100" w:type="dxa"/>
              <w:right w:w="108" w:type="dxa"/>
            </w:tcMar>
          </w:tcPr>
          <w:p w:rsidR="00347D31" w:rsidRPr="00FC7E03" w:rsidRDefault="00347D31" w:rsidP="00347D31">
            <w:pPr>
              <w:jc w:val="center"/>
            </w:pPr>
            <w:r w:rsidRPr="00FC7E03">
              <w:t>1</w:t>
            </w:r>
          </w:p>
        </w:tc>
        <w:tc>
          <w:tcPr>
            <w:tcW w:w="1800" w:type="dxa"/>
            <w:tcMar>
              <w:top w:w="100" w:type="dxa"/>
              <w:left w:w="108" w:type="dxa"/>
              <w:bottom w:w="100" w:type="dxa"/>
              <w:right w:w="108" w:type="dxa"/>
            </w:tcMar>
          </w:tcPr>
          <w:p w:rsidR="00347D31" w:rsidRPr="00FC7E03" w:rsidRDefault="00347D31" w:rsidP="007C0C84">
            <w:pPr>
              <w:pStyle w:val="TableText"/>
            </w:pPr>
            <w:r>
              <w:t>“</w:t>
            </w:r>
            <w:r w:rsidR="00E27060">
              <w:t>Letter from Birmingham Jail</w:t>
            </w:r>
            <w:r>
              <w:t xml:space="preserve">” (par. 1) </w:t>
            </w:r>
          </w:p>
        </w:tc>
        <w:tc>
          <w:tcPr>
            <w:tcW w:w="6750" w:type="dxa"/>
            <w:tcMar>
              <w:top w:w="100" w:type="dxa"/>
              <w:left w:w="108" w:type="dxa"/>
              <w:bottom w:w="100" w:type="dxa"/>
              <w:right w:w="108" w:type="dxa"/>
            </w:tcMar>
          </w:tcPr>
          <w:p w:rsidR="00347D31" w:rsidRPr="00FC7E03" w:rsidRDefault="00A878D4" w:rsidP="007C0C84">
            <w:pPr>
              <w:pStyle w:val="TableText"/>
            </w:pPr>
            <w:r>
              <w:t xml:space="preserve">In this first lesson of the module, students read and analyze the salutation and first paragraph of Martin Luther </w:t>
            </w:r>
            <w:r w:rsidR="007A252C">
              <w:t xml:space="preserve">King, </w:t>
            </w:r>
            <w:proofErr w:type="spellStart"/>
            <w:r w:rsidR="007A252C">
              <w:t>Jr.</w:t>
            </w:r>
            <w:r>
              <w:t>’s</w:t>
            </w:r>
            <w:proofErr w:type="spellEnd"/>
            <w:r>
              <w:t xml:space="preserve"> “Letter From Birmingham Jail” in which King addresses the clergymen to whom he is writing and introduces one of his purposes for writing the letter. For most of th</w:t>
            </w:r>
            <w:r w:rsidR="007C0C84">
              <w:t>e lesson, students listen to a Masterful R</w:t>
            </w:r>
            <w:r>
              <w:t xml:space="preserve">eading of the entire letter, pausing to note their initial questions and reactions. Students also engage in a small group discussion about how King opens the letter. This </w:t>
            </w:r>
            <w:r w:rsidR="0008316F">
              <w:t>lesson</w:t>
            </w:r>
            <w:r>
              <w:t xml:space="preserve"> culminates in a Quick Write that requires students to analyze the impact of the specific words or phrases in the opening of the letter.</w:t>
            </w:r>
          </w:p>
        </w:tc>
      </w:tr>
      <w:tr w:rsidR="00E27060" w:rsidRPr="00FC7E03" w:rsidTr="007C0C84">
        <w:trPr>
          <w:trHeight w:val="340"/>
        </w:trPr>
        <w:tc>
          <w:tcPr>
            <w:tcW w:w="910" w:type="dxa"/>
            <w:tcMar>
              <w:top w:w="100" w:type="dxa"/>
              <w:left w:w="108" w:type="dxa"/>
              <w:bottom w:w="100" w:type="dxa"/>
              <w:right w:w="108" w:type="dxa"/>
            </w:tcMar>
          </w:tcPr>
          <w:p w:rsidR="00E27060" w:rsidRPr="00FC7E03" w:rsidRDefault="00E27060" w:rsidP="00347D31">
            <w:pPr>
              <w:jc w:val="center"/>
            </w:pPr>
            <w:r w:rsidRPr="00FC7E03">
              <w:t>2</w:t>
            </w:r>
          </w:p>
        </w:tc>
        <w:tc>
          <w:tcPr>
            <w:tcW w:w="1800" w:type="dxa"/>
            <w:tcMar>
              <w:top w:w="100" w:type="dxa"/>
              <w:left w:w="108" w:type="dxa"/>
              <w:bottom w:w="100" w:type="dxa"/>
              <w:right w:w="108" w:type="dxa"/>
            </w:tcMar>
          </w:tcPr>
          <w:p w:rsidR="00E27060" w:rsidRPr="00FC7E03" w:rsidRDefault="00E27060" w:rsidP="007C0C84">
            <w:pPr>
              <w:pStyle w:val="TableText"/>
            </w:pPr>
            <w:r>
              <w:t xml:space="preserve">“Letter from Birmingham Jail” </w:t>
            </w:r>
            <w:r>
              <w:lastRenderedPageBreak/>
              <w:t xml:space="preserve">(par. </w:t>
            </w:r>
            <w:r w:rsidR="00A878D4">
              <w:t>1</w:t>
            </w:r>
            <w:r w:rsidR="00010A70">
              <w:t>–</w:t>
            </w:r>
            <w:r>
              <w:t xml:space="preserve">5) </w:t>
            </w:r>
          </w:p>
        </w:tc>
        <w:tc>
          <w:tcPr>
            <w:tcW w:w="6750" w:type="dxa"/>
            <w:tcMar>
              <w:top w:w="100" w:type="dxa"/>
              <w:left w:w="108" w:type="dxa"/>
              <w:bottom w:w="100" w:type="dxa"/>
              <w:right w:w="108" w:type="dxa"/>
            </w:tcMar>
          </w:tcPr>
          <w:p w:rsidR="00E27060" w:rsidRPr="00FC7E03" w:rsidRDefault="00A878D4" w:rsidP="007C0C84">
            <w:pPr>
              <w:pStyle w:val="TableText"/>
            </w:pPr>
            <w:r w:rsidRPr="00BF12AE">
              <w:lastRenderedPageBreak/>
              <w:t>In this lesson</w:t>
            </w:r>
            <w:r>
              <w:t xml:space="preserve">, students </w:t>
            </w:r>
            <w:r w:rsidRPr="00BF12AE">
              <w:t xml:space="preserve">read and analyze paragraphs </w:t>
            </w:r>
            <w:r>
              <w:t>1</w:t>
            </w:r>
            <w:r w:rsidRPr="00BF12AE">
              <w:t xml:space="preserve">–5 of Martin Luther </w:t>
            </w:r>
            <w:r w:rsidR="007A252C">
              <w:t xml:space="preserve">King, </w:t>
            </w:r>
            <w:proofErr w:type="spellStart"/>
            <w:r w:rsidR="007A252C">
              <w:t>Jr.</w:t>
            </w:r>
            <w:r w:rsidRPr="00BF12AE">
              <w:t>’s</w:t>
            </w:r>
            <w:proofErr w:type="spellEnd"/>
            <w:r w:rsidRPr="00BF12AE">
              <w:t xml:space="preserve"> “Letter from Birmingham Jail</w:t>
            </w:r>
            <w:r>
              <w:t>,</w:t>
            </w:r>
            <w:r w:rsidRPr="00BF12AE">
              <w:t xml:space="preserve">” in which King explains </w:t>
            </w:r>
            <w:r w:rsidRPr="00BF12AE">
              <w:lastRenderedPageBreak/>
              <w:t>why he is in Birmingham and why he believes the demonstrations are necessary. Students engage in small group</w:t>
            </w:r>
            <w:r>
              <w:t xml:space="preserve"> </w:t>
            </w:r>
            <w:r w:rsidRPr="00BF12AE">
              <w:t xml:space="preserve">discussions to analyze </w:t>
            </w:r>
            <w:r>
              <w:t xml:space="preserve">how </w:t>
            </w:r>
            <w:r w:rsidRPr="00BF12AE">
              <w:t>King unfolds his reasons for being in Birmingham. To support their analysis, students analyze the impact of King’s figurative language and word choices.</w:t>
            </w:r>
            <w:r w:rsidR="0008316F">
              <w:t xml:space="preserve"> The lesson culminates in a Quick Write about how King develops his reasons for being in Birmingham.</w:t>
            </w:r>
          </w:p>
        </w:tc>
      </w:tr>
      <w:tr w:rsidR="00E27060" w:rsidRPr="00FC7E03" w:rsidTr="007C0C84">
        <w:trPr>
          <w:trHeight w:val="340"/>
        </w:trPr>
        <w:tc>
          <w:tcPr>
            <w:tcW w:w="910" w:type="dxa"/>
            <w:tcMar>
              <w:top w:w="100" w:type="dxa"/>
              <w:left w:w="108" w:type="dxa"/>
              <w:bottom w:w="100" w:type="dxa"/>
              <w:right w:w="108" w:type="dxa"/>
            </w:tcMar>
          </w:tcPr>
          <w:p w:rsidR="00E27060" w:rsidRPr="00FC7E03" w:rsidRDefault="00E27060" w:rsidP="00347D31">
            <w:pPr>
              <w:jc w:val="center"/>
            </w:pPr>
            <w:r w:rsidRPr="00FC7E03">
              <w:lastRenderedPageBreak/>
              <w:t>3</w:t>
            </w:r>
          </w:p>
        </w:tc>
        <w:tc>
          <w:tcPr>
            <w:tcW w:w="1800" w:type="dxa"/>
            <w:tcMar>
              <w:top w:w="100" w:type="dxa"/>
              <w:left w:w="108" w:type="dxa"/>
              <w:bottom w:w="100" w:type="dxa"/>
              <w:right w:w="108" w:type="dxa"/>
            </w:tcMar>
          </w:tcPr>
          <w:p w:rsidR="00E27060" w:rsidRPr="00FC7E03" w:rsidRDefault="00E27060" w:rsidP="007C0C84">
            <w:pPr>
              <w:pStyle w:val="TableText"/>
            </w:pPr>
            <w:r>
              <w:t>“Lette</w:t>
            </w:r>
            <w:r w:rsidR="00845BA2">
              <w:t>r from Birmingham Jail” (par. 6–</w:t>
            </w:r>
            <w:r>
              <w:t xml:space="preserve">9) </w:t>
            </w:r>
          </w:p>
        </w:tc>
        <w:tc>
          <w:tcPr>
            <w:tcW w:w="6750" w:type="dxa"/>
            <w:tcMar>
              <w:top w:w="100" w:type="dxa"/>
              <w:left w:w="108" w:type="dxa"/>
              <w:bottom w:w="100" w:type="dxa"/>
              <w:right w:w="108" w:type="dxa"/>
            </w:tcMar>
          </w:tcPr>
          <w:p w:rsidR="00E27060" w:rsidRPr="00FC7E03" w:rsidRDefault="000338AF" w:rsidP="007C0C84">
            <w:pPr>
              <w:pStyle w:val="TableText"/>
            </w:pPr>
            <w:r w:rsidRPr="00EE0F3E">
              <w:t>In this lesson</w:t>
            </w:r>
            <w:r>
              <w:t xml:space="preserve">, students </w:t>
            </w:r>
            <w:r w:rsidRPr="00EE0F3E">
              <w:t xml:space="preserve">read and analyze paragraphs 6–9 of Martin Luther </w:t>
            </w:r>
            <w:r w:rsidR="007A252C">
              <w:t xml:space="preserve">King, </w:t>
            </w:r>
            <w:proofErr w:type="spellStart"/>
            <w:r w:rsidR="007A252C">
              <w:t>Jr.</w:t>
            </w:r>
            <w:r w:rsidRPr="00EE0F3E">
              <w:t>’s</w:t>
            </w:r>
            <w:proofErr w:type="spellEnd"/>
            <w:r w:rsidRPr="00EE0F3E">
              <w:t xml:space="preserve"> “Letter </w:t>
            </w:r>
            <w:r>
              <w:t>f</w:t>
            </w:r>
            <w:r w:rsidRPr="00EE0F3E">
              <w:t>rom Birmingham Jail</w:t>
            </w:r>
            <w:r>
              <w:t>,</w:t>
            </w:r>
            <w:r w:rsidRPr="00EE0F3E">
              <w:t xml:space="preserve">” in which King describes the racial injustice in Birmingham and explains why direct action is necessary. Students analyze one paragraph in </w:t>
            </w:r>
            <w:r>
              <w:t>pairs and then prepare for a collaborative whole-class</w:t>
            </w:r>
            <w:r w:rsidRPr="00EE0F3E">
              <w:t xml:space="preserve"> discussion with a targeted analysis of different section</w:t>
            </w:r>
            <w:r>
              <w:t>s</w:t>
            </w:r>
            <w:r w:rsidRPr="00EE0F3E">
              <w:t xml:space="preserve"> of the letter. Students use their targeted analys</w:t>
            </w:r>
            <w:r w:rsidR="00845BA2">
              <w:t>i</w:t>
            </w:r>
            <w:r w:rsidRPr="00EE0F3E">
              <w:t>s to prepare for a collaborative whole-class discussion about the validity of King’s argument</w:t>
            </w:r>
            <w:r>
              <w:t xml:space="preserve">. </w:t>
            </w:r>
            <w:r w:rsidRPr="00EE0F3E">
              <w:t>Student learning culminates in a Quick Write that requires students to explain how paragraphs 7–9 develop a claim King makes in paragraph 6.</w:t>
            </w:r>
          </w:p>
        </w:tc>
      </w:tr>
      <w:tr w:rsidR="00E27060" w:rsidRPr="00FC7E03" w:rsidTr="007C0C84">
        <w:trPr>
          <w:trHeight w:val="340"/>
        </w:trPr>
        <w:tc>
          <w:tcPr>
            <w:tcW w:w="910" w:type="dxa"/>
            <w:tcMar>
              <w:top w:w="100" w:type="dxa"/>
              <w:left w:w="108" w:type="dxa"/>
              <w:bottom w:w="100" w:type="dxa"/>
              <w:right w:w="108" w:type="dxa"/>
            </w:tcMar>
          </w:tcPr>
          <w:p w:rsidR="00E27060" w:rsidRPr="00FC7E03" w:rsidRDefault="00E27060" w:rsidP="00347D31">
            <w:pPr>
              <w:jc w:val="center"/>
            </w:pPr>
            <w:r w:rsidRPr="00FC7E03">
              <w:t>4</w:t>
            </w:r>
          </w:p>
        </w:tc>
        <w:tc>
          <w:tcPr>
            <w:tcW w:w="1800" w:type="dxa"/>
            <w:tcMar>
              <w:top w:w="100" w:type="dxa"/>
              <w:left w:w="108" w:type="dxa"/>
              <w:bottom w:w="100" w:type="dxa"/>
              <w:right w:w="108" w:type="dxa"/>
            </w:tcMar>
          </w:tcPr>
          <w:p w:rsidR="00E27060" w:rsidRPr="00FC7E03" w:rsidRDefault="00E27060" w:rsidP="007C0C84">
            <w:pPr>
              <w:pStyle w:val="TableText"/>
            </w:pPr>
            <w:r>
              <w:t>“Lette</w:t>
            </w:r>
            <w:r w:rsidR="00D81233">
              <w:t>r from Birmingham Jail” (par. 6–</w:t>
            </w:r>
            <w:r>
              <w:t xml:space="preserve">9) </w:t>
            </w:r>
          </w:p>
        </w:tc>
        <w:tc>
          <w:tcPr>
            <w:tcW w:w="6750" w:type="dxa"/>
            <w:tcMar>
              <w:top w:w="100" w:type="dxa"/>
              <w:left w:w="108" w:type="dxa"/>
              <w:bottom w:w="100" w:type="dxa"/>
              <w:right w:w="108" w:type="dxa"/>
            </w:tcMar>
          </w:tcPr>
          <w:p w:rsidR="00E27060" w:rsidRPr="00FC7E03" w:rsidRDefault="000338AF" w:rsidP="007C0C84">
            <w:pPr>
              <w:pStyle w:val="TableText"/>
            </w:pPr>
            <w:r w:rsidRPr="00EE0F3E">
              <w:t>In this lesson</w:t>
            </w:r>
            <w:r>
              <w:t>, students re</w:t>
            </w:r>
            <w:r w:rsidRPr="00EE0F3E">
              <w:t xml:space="preserve">read and analyze paragraphs </w:t>
            </w:r>
            <w:r>
              <w:t>6–9</w:t>
            </w:r>
            <w:r w:rsidRPr="00EE0F3E">
              <w:t xml:space="preserve"> of Martin Luther </w:t>
            </w:r>
            <w:r w:rsidR="007A252C">
              <w:t xml:space="preserve">King, </w:t>
            </w:r>
            <w:proofErr w:type="spellStart"/>
            <w:r w:rsidR="007A252C">
              <w:t>Jr.</w:t>
            </w:r>
            <w:r w:rsidRPr="00EE0F3E">
              <w:t>’s</w:t>
            </w:r>
            <w:proofErr w:type="spellEnd"/>
            <w:r w:rsidRPr="00EE0F3E">
              <w:t xml:space="preserve"> “Letter </w:t>
            </w:r>
            <w:r>
              <w:t>f</w:t>
            </w:r>
            <w:r w:rsidRPr="00EE0F3E">
              <w:t>rom Birmingham Jail</w:t>
            </w:r>
            <w:r>
              <w:t>,</w:t>
            </w:r>
            <w:r w:rsidRPr="00EE0F3E">
              <w:t xml:space="preserve">” in which King describes the racial injustice in Birmingham and explains why direct action is necessary. </w:t>
            </w:r>
            <w:r>
              <w:t xml:space="preserve">Students review these paragraphs through the lens of rhetoric and analyze how King uses rhetoric to advance his purpose. Students analyze the specific methods of rhetoric, such as descriptive language, appeals to conscience, and rhetorical questions. </w:t>
            </w:r>
            <w:r w:rsidRPr="00EE0F3E">
              <w:t>Student learning in this lesson culminates in a Quick Write that requires students to</w:t>
            </w:r>
            <w:r>
              <w:t xml:space="preserve"> explain how </w:t>
            </w:r>
            <w:r w:rsidRPr="00EE0F3E">
              <w:t xml:space="preserve">King </w:t>
            </w:r>
            <w:r>
              <w:t>uses rhetoric in paragraph 9 to advance his purpose</w:t>
            </w:r>
            <w:r w:rsidRPr="00EE0F3E">
              <w:t>.</w:t>
            </w:r>
          </w:p>
        </w:tc>
      </w:tr>
      <w:tr w:rsidR="00E27060" w:rsidRPr="00FC7E03" w:rsidTr="007C0C84">
        <w:trPr>
          <w:trHeight w:val="340"/>
        </w:trPr>
        <w:tc>
          <w:tcPr>
            <w:tcW w:w="910" w:type="dxa"/>
            <w:tcMar>
              <w:top w:w="100" w:type="dxa"/>
              <w:left w:w="108" w:type="dxa"/>
              <w:bottom w:w="100" w:type="dxa"/>
              <w:right w:w="108" w:type="dxa"/>
            </w:tcMar>
          </w:tcPr>
          <w:p w:rsidR="00E27060" w:rsidRPr="00FC7E03" w:rsidRDefault="00E27060" w:rsidP="00347D31">
            <w:pPr>
              <w:jc w:val="center"/>
            </w:pPr>
            <w:r w:rsidRPr="00FC7E03">
              <w:t>5</w:t>
            </w:r>
          </w:p>
        </w:tc>
        <w:tc>
          <w:tcPr>
            <w:tcW w:w="1800" w:type="dxa"/>
            <w:tcMar>
              <w:top w:w="100" w:type="dxa"/>
              <w:left w:w="108" w:type="dxa"/>
              <w:bottom w:w="100" w:type="dxa"/>
              <w:right w:w="108" w:type="dxa"/>
            </w:tcMar>
          </w:tcPr>
          <w:p w:rsidR="00E27060" w:rsidRPr="00FC7E03" w:rsidRDefault="00E27060" w:rsidP="007C0C84">
            <w:pPr>
              <w:pStyle w:val="TableText"/>
            </w:pPr>
            <w:r>
              <w:t>“Letter</w:t>
            </w:r>
            <w:r w:rsidR="00BF7FEB">
              <w:t xml:space="preserve"> from Birmingham Jail” (par. 10–</w:t>
            </w:r>
            <w:r>
              <w:t xml:space="preserve">11) </w:t>
            </w:r>
          </w:p>
        </w:tc>
        <w:tc>
          <w:tcPr>
            <w:tcW w:w="6750" w:type="dxa"/>
            <w:tcMar>
              <w:top w:w="100" w:type="dxa"/>
              <w:left w:w="108" w:type="dxa"/>
              <w:bottom w:w="100" w:type="dxa"/>
              <w:right w:w="108" w:type="dxa"/>
            </w:tcMar>
          </w:tcPr>
          <w:p w:rsidR="00E27060" w:rsidRPr="00FC7E03" w:rsidRDefault="000338AF" w:rsidP="007C0C84">
            <w:pPr>
              <w:pStyle w:val="TableText"/>
            </w:pPr>
            <w:r>
              <w:t xml:space="preserve">In this lesson, students read and analyze paragraphs 10–11 of Martin Luther </w:t>
            </w:r>
            <w:r w:rsidR="007A252C">
              <w:t xml:space="preserve">King, </w:t>
            </w:r>
            <w:proofErr w:type="spellStart"/>
            <w:r w:rsidR="007A252C">
              <w:t>Jr.</w:t>
            </w:r>
            <w:r>
              <w:t>’s</w:t>
            </w:r>
            <w:proofErr w:type="spellEnd"/>
            <w:r>
              <w:t xml:space="preserve"> “Letter from Birmingham Jail,” in which King lays out the necessary urgency with which his group approaches their direct, nonviolent action in opposition to segregation. Students analyze these paragraphs to delineate his argument and claims and assess the sufficiency of his supporting evidence. In groups, students engage in a thorough reading and discussion of the text. The lesson ends with a </w:t>
            </w:r>
            <w:r w:rsidR="007C0847">
              <w:t>Quick Write on</w:t>
            </w:r>
            <w:r>
              <w:t xml:space="preserve"> the following prompt: Delineate the argument and specific claims in paragraphs 10–11. Assess whether King’s evidence is </w:t>
            </w:r>
            <w:r>
              <w:lastRenderedPageBreak/>
              <w:t>relevant and sufficient</w:t>
            </w:r>
            <w:r w:rsidR="00983AC5">
              <w:t>.</w:t>
            </w:r>
          </w:p>
        </w:tc>
      </w:tr>
      <w:tr w:rsidR="00E27060" w:rsidRPr="00FC7E03" w:rsidTr="007C0C84">
        <w:trPr>
          <w:trHeight w:val="340"/>
        </w:trPr>
        <w:tc>
          <w:tcPr>
            <w:tcW w:w="910" w:type="dxa"/>
            <w:tcMar>
              <w:top w:w="100" w:type="dxa"/>
              <w:left w:w="108" w:type="dxa"/>
              <w:bottom w:w="100" w:type="dxa"/>
              <w:right w:w="108" w:type="dxa"/>
            </w:tcMar>
          </w:tcPr>
          <w:p w:rsidR="00E27060" w:rsidRPr="00FC7E03" w:rsidRDefault="00E27060" w:rsidP="00347D31">
            <w:pPr>
              <w:jc w:val="center"/>
            </w:pPr>
            <w:r w:rsidRPr="00FC7E03">
              <w:lastRenderedPageBreak/>
              <w:t>6</w:t>
            </w:r>
          </w:p>
        </w:tc>
        <w:tc>
          <w:tcPr>
            <w:tcW w:w="1800" w:type="dxa"/>
            <w:tcMar>
              <w:top w:w="100" w:type="dxa"/>
              <w:left w:w="108" w:type="dxa"/>
              <w:bottom w:w="100" w:type="dxa"/>
              <w:right w:w="108" w:type="dxa"/>
            </w:tcMar>
          </w:tcPr>
          <w:p w:rsidR="00E27060" w:rsidRDefault="00E27060" w:rsidP="007C0C84">
            <w:pPr>
              <w:pStyle w:val="TableText"/>
            </w:pPr>
            <w:r>
              <w:t xml:space="preserve">“In This Blind Alley” </w:t>
            </w:r>
          </w:p>
          <w:p w:rsidR="00E27060" w:rsidRPr="00FC7E03" w:rsidRDefault="00E27060" w:rsidP="007C0C84">
            <w:pPr>
              <w:pStyle w:val="TableText"/>
            </w:pPr>
            <w:r>
              <w:t>“Lette</w:t>
            </w:r>
            <w:r w:rsidR="00B52C19">
              <w:t>r from Birmingham Jail” (par. 1–</w:t>
            </w:r>
            <w:r>
              <w:t xml:space="preserve">11) </w:t>
            </w:r>
          </w:p>
        </w:tc>
        <w:tc>
          <w:tcPr>
            <w:tcW w:w="6750" w:type="dxa"/>
            <w:tcMar>
              <w:top w:w="100" w:type="dxa"/>
              <w:left w:w="108" w:type="dxa"/>
              <w:bottom w:w="100" w:type="dxa"/>
              <w:right w:w="108" w:type="dxa"/>
            </w:tcMar>
          </w:tcPr>
          <w:p w:rsidR="00E27060" w:rsidRPr="001F4743" w:rsidRDefault="000338AF" w:rsidP="007C0C84">
            <w:pPr>
              <w:pStyle w:val="TableText"/>
              <w:rPr>
                <w:color w:val="000000"/>
                <w:sz w:val="23"/>
                <w:szCs w:val="23"/>
              </w:rPr>
            </w:pPr>
            <w:r>
              <w:t xml:space="preserve">In this lesson, students read and analyze the poem “In This Blind Alley” by Ahmad </w:t>
            </w:r>
            <w:proofErr w:type="spellStart"/>
            <w:r>
              <w:t>Shamlu</w:t>
            </w:r>
            <w:proofErr w:type="spellEnd"/>
            <w:r>
              <w:t xml:space="preserve"> in dialogue with Martin Luther </w:t>
            </w:r>
            <w:r w:rsidR="007A252C">
              <w:t xml:space="preserve">King, </w:t>
            </w:r>
            <w:proofErr w:type="spellStart"/>
            <w:r w:rsidR="007A252C">
              <w:t>Jr.</w:t>
            </w:r>
            <w:r>
              <w:t>’s</w:t>
            </w:r>
            <w:proofErr w:type="spellEnd"/>
            <w:r>
              <w:t xml:space="preserve"> “Letter from Birmingham Jail.” In his poem, </w:t>
            </w:r>
            <w:proofErr w:type="spellStart"/>
            <w:r>
              <w:t>Shamlu</w:t>
            </w:r>
            <w:proofErr w:type="spellEnd"/>
            <w:r>
              <w:t xml:space="preserve"> investigates the human cost of living in a violently oppressive society, globalizing for the students issues that King discusses in his letter. Students analyze this poem to understand its central idea and to explore how </w:t>
            </w:r>
            <w:proofErr w:type="spellStart"/>
            <w:r>
              <w:t>Shamlu</w:t>
            </w:r>
            <w:proofErr w:type="spellEnd"/>
            <w:r>
              <w:t xml:space="preserve"> use</w:t>
            </w:r>
            <w:r w:rsidR="00BA7326">
              <w:t>s figurative language and word</w:t>
            </w:r>
            <w:r>
              <w:t xml:space="preserve"> connotations. In small groups, students engage in a class reading and discussion of the text. The lesson ends with a Quick Write on the following prompt: Analyze the cumulative impact of specific word choices</w:t>
            </w:r>
            <w:r w:rsidR="00241044" w:rsidRPr="00241044">
              <w:t>, including figura</w:t>
            </w:r>
            <w:r w:rsidR="00241044">
              <w:t>tive language and connotations,</w:t>
            </w:r>
            <w:r>
              <w:t xml:space="preserve"> on the development of a central idea present in both “In This Blind Alley” and ”Letter </w:t>
            </w:r>
            <w:r w:rsidR="007C0847">
              <w:t>f</w:t>
            </w:r>
            <w:r>
              <w:t xml:space="preserve">rom Birmingham Jail.” </w:t>
            </w:r>
          </w:p>
        </w:tc>
      </w:tr>
      <w:tr w:rsidR="00E27060" w:rsidRPr="00FC7E03" w:rsidTr="007C0C84">
        <w:trPr>
          <w:trHeight w:val="340"/>
        </w:trPr>
        <w:tc>
          <w:tcPr>
            <w:tcW w:w="910" w:type="dxa"/>
            <w:tcMar>
              <w:top w:w="100" w:type="dxa"/>
              <w:left w:w="108" w:type="dxa"/>
              <w:bottom w:w="100" w:type="dxa"/>
              <w:right w:w="108" w:type="dxa"/>
            </w:tcMar>
          </w:tcPr>
          <w:p w:rsidR="00E27060" w:rsidRPr="00FC7E03" w:rsidRDefault="00E27060" w:rsidP="00347D31">
            <w:pPr>
              <w:jc w:val="center"/>
            </w:pPr>
            <w:r w:rsidRPr="00FC7E03">
              <w:t>7</w:t>
            </w:r>
          </w:p>
        </w:tc>
        <w:tc>
          <w:tcPr>
            <w:tcW w:w="1800" w:type="dxa"/>
            <w:tcMar>
              <w:top w:w="100" w:type="dxa"/>
              <w:left w:w="108" w:type="dxa"/>
              <w:bottom w:w="100" w:type="dxa"/>
              <w:right w:w="108" w:type="dxa"/>
            </w:tcMar>
          </w:tcPr>
          <w:p w:rsidR="00E27060" w:rsidRPr="00FC7E03" w:rsidRDefault="00E27060" w:rsidP="007C0C84">
            <w:pPr>
              <w:pStyle w:val="TableText"/>
            </w:pPr>
            <w:r>
              <w:t>“Letter f</w:t>
            </w:r>
            <w:r w:rsidR="00485043">
              <w:t>rom Birmingham Jail” (par. 12–</w:t>
            </w:r>
            <w:r w:rsidR="00714424">
              <w:t>15</w:t>
            </w:r>
            <w:r>
              <w:t xml:space="preserve">) </w:t>
            </w:r>
          </w:p>
        </w:tc>
        <w:tc>
          <w:tcPr>
            <w:tcW w:w="6750" w:type="dxa"/>
            <w:tcMar>
              <w:top w:w="100" w:type="dxa"/>
              <w:left w:w="108" w:type="dxa"/>
              <w:bottom w:w="100" w:type="dxa"/>
              <w:right w:w="108" w:type="dxa"/>
            </w:tcMar>
          </w:tcPr>
          <w:p w:rsidR="00E27060" w:rsidRPr="00FC7E03" w:rsidRDefault="00714424" w:rsidP="007C0C84">
            <w:pPr>
              <w:pStyle w:val="TableText"/>
            </w:pPr>
            <w:r>
              <w:t xml:space="preserve">In this lesson, students read and analyze paragraphs 12–15 of Martin Luther </w:t>
            </w:r>
            <w:r w:rsidR="007A252C">
              <w:t xml:space="preserve">King, </w:t>
            </w:r>
            <w:proofErr w:type="spellStart"/>
            <w:r w:rsidR="007A252C">
              <w:t>Jr.</w:t>
            </w:r>
            <w:r>
              <w:t>’s</w:t>
            </w:r>
            <w:proofErr w:type="spellEnd"/>
            <w:r>
              <w:t xml:space="preserve"> “Letter from Birmingham Jail,” in which King defends his central claim that segregation laws are unjust. In this lesson, students delineate King’s argument and assess the validity of his reasoning by engaging in a thorough reading and discussion of the text. The lesson ends with a Quick Write on the following prompt: Delineate King’s argument in paragraphs 12–15. Assess the validity of his reasoning.  </w:t>
            </w:r>
          </w:p>
        </w:tc>
      </w:tr>
      <w:tr w:rsidR="00E27060" w:rsidRPr="00FC7E03" w:rsidTr="007C0C84">
        <w:trPr>
          <w:trHeight w:val="340"/>
        </w:trPr>
        <w:tc>
          <w:tcPr>
            <w:tcW w:w="910" w:type="dxa"/>
            <w:tcMar>
              <w:top w:w="100" w:type="dxa"/>
              <w:left w:w="108" w:type="dxa"/>
              <w:bottom w:w="100" w:type="dxa"/>
              <w:right w:w="108" w:type="dxa"/>
            </w:tcMar>
          </w:tcPr>
          <w:p w:rsidR="00E27060" w:rsidRPr="00FC7E03" w:rsidRDefault="00E27060" w:rsidP="00347D31">
            <w:pPr>
              <w:jc w:val="center"/>
            </w:pPr>
            <w:r w:rsidRPr="00FC7E03">
              <w:t>8</w:t>
            </w:r>
          </w:p>
        </w:tc>
        <w:tc>
          <w:tcPr>
            <w:tcW w:w="1800" w:type="dxa"/>
            <w:tcMar>
              <w:top w:w="100" w:type="dxa"/>
              <w:left w:w="108" w:type="dxa"/>
              <w:bottom w:w="100" w:type="dxa"/>
              <w:right w:w="108" w:type="dxa"/>
            </w:tcMar>
          </w:tcPr>
          <w:p w:rsidR="00E27060" w:rsidRPr="00FC7E03" w:rsidRDefault="00E27060" w:rsidP="007C0C84">
            <w:pPr>
              <w:pStyle w:val="TableText"/>
            </w:pPr>
            <w:r>
              <w:t>“Letter from Birmingham Jail” (par. 1</w:t>
            </w:r>
            <w:r w:rsidR="00714424">
              <w:t>6</w:t>
            </w:r>
            <w:r w:rsidR="00485043">
              <w:t>–</w:t>
            </w:r>
            <w:r>
              <w:t xml:space="preserve">18) </w:t>
            </w:r>
          </w:p>
        </w:tc>
        <w:tc>
          <w:tcPr>
            <w:tcW w:w="6750" w:type="dxa"/>
            <w:tcMar>
              <w:top w:w="100" w:type="dxa"/>
              <w:left w:w="108" w:type="dxa"/>
              <w:bottom w:w="100" w:type="dxa"/>
              <w:right w:w="108" w:type="dxa"/>
            </w:tcMar>
          </w:tcPr>
          <w:p w:rsidR="00E27060" w:rsidRPr="00FC7E03" w:rsidRDefault="00714424" w:rsidP="007C0C84">
            <w:pPr>
              <w:pStyle w:val="TableText"/>
            </w:pPr>
            <w:r w:rsidRPr="00E77EBC">
              <w:t xml:space="preserve">In this lesson, students </w:t>
            </w:r>
            <w:r>
              <w:t>re</w:t>
            </w:r>
            <w:r w:rsidRPr="00E77EBC">
              <w:t>ad an</w:t>
            </w:r>
            <w:r>
              <w:t>d</w:t>
            </w:r>
            <w:r w:rsidRPr="00E77EBC">
              <w:t xml:space="preserve"> analyze paragraphs 1</w:t>
            </w:r>
            <w:r>
              <w:t>6–</w:t>
            </w:r>
            <w:r w:rsidRPr="00E77EBC">
              <w:t xml:space="preserve">18 of Martin Luther </w:t>
            </w:r>
            <w:r w:rsidR="007A252C">
              <w:t xml:space="preserve">King, </w:t>
            </w:r>
            <w:proofErr w:type="spellStart"/>
            <w:r w:rsidR="007A252C">
              <w:t>Jr.</w:t>
            </w:r>
            <w:r w:rsidRPr="00E77EBC">
              <w:t>’s</w:t>
            </w:r>
            <w:proofErr w:type="spellEnd"/>
            <w:r w:rsidRPr="00E77EBC">
              <w:t xml:space="preserve"> “Letter from Birmingham Jail</w:t>
            </w:r>
            <w:r>
              <w:t>,</w:t>
            </w:r>
            <w:r w:rsidRPr="00E77EBC">
              <w:t>” in which King</w:t>
            </w:r>
            <w:r>
              <w:t xml:space="preserve"> </w:t>
            </w:r>
            <w:r w:rsidRPr="00E77EBC">
              <w:t>define</w:t>
            </w:r>
            <w:r>
              <w:t>s</w:t>
            </w:r>
            <w:r w:rsidRPr="00E77EBC">
              <w:t xml:space="preserve"> unjust laws and demonstrate</w:t>
            </w:r>
            <w:r>
              <w:t>s</w:t>
            </w:r>
            <w:r w:rsidRPr="00E77EBC">
              <w:t xml:space="preserve"> the importance of civil disobedience. </w:t>
            </w:r>
            <w:r>
              <w:t xml:space="preserve">In this lesson students analyze these paragraphs through the lens of rhetoric, </w:t>
            </w:r>
            <w:r w:rsidRPr="00E77EBC">
              <w:t>determin</w:t>
            </w:r>
            <w:r>
              <w:t>ing</w:t>
            </w:r>
            <w:r w:rsidRPr="00E77EBC">
              <w:t xml:space="preserve"> King’s purpose and analyz</w:t>
            </w:r>
            <w:r>
              <w:t>ing</w:t>
            </w:r>
            <w:r w:rsidRPr="00E77EBC">
              <w:t xml:space="preserve"> his use of rhetoric to further that purpose. The lesson ends with a </w:t>
            </w:r>
            <w:r>
              <w:t>Quick Write on</w:t>
            </w:r>
            <w:r w:rsidRPr="00E77EBC">
              <w:t xml:space="preserve"> the following prompt: Determine King’s purpose in paragraphs 1</w:t>
            </w:r>
            <w:r>
              <w:t>6–</w:t>
            </w:r>
            <w:r w:rsidRPr="00E77EBC">
              <w:t>18 and analyze how he uses rhetoric to advance that purpose.</w:t>
            </w:r>
          </w:p>
        </w:tc>
      </w:tr>
      <w:tr w:rsidR="00E27060" w:rsidRPr="00FC7E03" w:rsidTr="007C0C84">
        <w:trPr>
          <w:trHeight w:val="340"/>
        </w:trPr>
        <w:tc>
          <w:tcPr>
            <w:tcW w:w="910" w:type="dxa"/>
            <w:tcMar>
              <w:top w:w="100" w:type="dxa"/>
              <w:left w:w="108" w:type="dxa"/>
              <w:bottom w:w="100" w:type="dxa"/>
              <w:right w:w="108" w:type="dxa"/>
            </w:tcMar>
          </w:tcPr>
          <w:p w:rsidR="00E27060" w:rsidRPr="00FC7E03" w:rsidRDefault="00E27060" w:rsidP="00347D31">
            <w:pPr>
              <w:jc w:val="center"/>
            </w:pPr>
            <w:r>
              <w:t>9</w:t>
            </w:r>
          </w:p>
        </w:tc>
        <w:tc>
          <w:tcPr>
            <w:tcW w:w="1800" w:type="dxa"/>
            <w:tcMar>
              <w:top w:w="100" w:type="dxa"/>
              <w:left w:w="108" w:type="dxa"/>
              <w:bottom w:w="100" w:type="dxa"/>
              <w:right w:w="108" w:type="dxa"/>
            </w:tcMar>
          </w:tcPr>
          <w:p w:rsidR="00E27060" w:rsidRPr="00FC7E03" w:rsidRDefault="00E27060" w:rsidP="007C0C84">
            <w:pPr>
              <w:pStyle w:val="TableText"/>
            </w:pPr>
            <w:r>
              <w:t xml:space="preserve">“Letter from Birmingham Jail” (par. </w:t>
            </w:r>
            <w:r w:rsidR="00485043">
              <w:t>19–</w:t>
            </w:r>
            <w:r w:rsidR="00714424">
              <w:t>21</w:t>
            </w:r>
            <w:r>
              <w:t xml:space="preserve">) </w:t>
            </w:r>
          </w:p>
        </w:tc>
        <w:tc>
          <w:tcPr>
            <w:tcW w:w="6750" w:type="dxa"/>
            <w:tcMar>
              <w:top w:w="100" w:type="dxa"/>
              <w:left w:w="108" w:type="dxa"/>
              <w:bottom w:w="100" w:type="dxa"/>
              <w:right w:w="108" w:type="dxa"/>
            </w:tcMar>
          </w:tcPr>
          <w:p w:rsidR="00E27060" w:rsidRPr="00FC7E03" w:rsidRDefault="00714424" w:rsidP="007C0C84">
            <w:pPr>
              <w:pStyle w:val="TableText"/>
            </w:pPr>
            <w:r>
              <w:t xml:space="preserve">In this lesson, students read and analyze paragraphs 19–21 of “Letter from Birmingham Jail,” in which King claims that the white moderate is the main reason injustice against African Americans has not yet ended. Students explore how King develops this claim by criticizing the white moderate. Students also </w:t>
            </w:r>
            <w:r w:rsidRPr="00A166E7">
              <w:t xml:space="preserve">analyze how this section of the text initiates a </w:t>
            </w:r>
            <w:r w:rsidRPr="00A166E7">
              <w:lastRenderedPageBreak/>
              <w:t>shift in King’s argument</w:t>
            </w:r>
            <w:r>
              <w:t xml:space="preserve">. The class culminates with a Quick Write on the following prompt: How does King’s new claim in paragraphs 19–21 refine his central claim in paragraphs 1–18? </w:t>
            </w:r>
          </w:p>
        </w:tc>
      </w:tr>
      <w:tr w:rsidR="00E27060" w:rsidRPr="00FC7E03" w:rsidTr="007C0C84">
        <w:trPr>
          <w:trHeight w:val="340"/>
        </w:trPr>
        <w:tc>
          <w:tcPr>
            <w:tcW w:w="910" w:type="dxa"/>
            <w:tcMar>
              <w:top w:w="100" w:type="dxa"/>
              <w:left w:w="108" w:type="dxa"/>
              <w:bottom w:w="100" w:type="dxa"/>
              <w:right w:w="108" w:type="dxa"/>
            </w:tcMar>
          </w:tcPr>
          <w:p w:rsidR="00E27060" w:rsidRPr="00FC7E03" w:rsidRDefault="00E27060" w:rsidP="007C0C84">
            <w:pPr>
              <w:keepNext/>
              <w:jc w:val="center"/>
            </w:pPr>
            <w:r>
              <w:lastRenderedPageBreak/>
              <w:t>10</w:t>
            </w:r>
          </w:p>
        </w:tc>
        <w:tc>
          <w:tcPr>
            <w:tcW w:w="1800" w:type="dxa"/>
            <w:tcMar>
              <w:top w:w="100" w:type="dxa"/>
              <w:left w:w="108" w:type="dxa"/>
              <w:bottom w:w="100" w:type="dxa"/>
              <w:right w:w="108" w:type="dxa"/>
            </w:tcMar>
          </w:tcPr>
          <w:p w:rsidR="00E27060" w:rsidRPr="00CD44BF" w:rsidDel="00E33A71" w:rsidRDefault="00E27060" w:rsidP="007C0C84">
            <w:pPr>
              <w:pStyle w:val="TableText"/>
              <w:rPr>
                <w:i/>
              </w:rPr>
            </w:pPr>
            <w:r>
              <w:t>“Lette</w:t>
            </w:r>
            <w:r w:rsidR="00485043">
              <w:t>r from Birmingham Jail” (par. 1–</w:t>
            </w:r>
            <w:r>
              <w:t xml:space="preserve">21) </w:t>
            </w:r>
          </w:p>
        </w:tc>
        <w:tc>
          <w:tcPr>
            <w:tcW w:w="6750" w:type="dxa"/>
            <w:tcMar>
              <w:top w:w="100" w:type="dxa"/>
              <w:left w:w="108" w:type="dxa"/>
              <w:bottom w:w="100" w:type="dxa"/>
              <w:right w:w="108" w:type="dxa"/>
            </w:tcMar>
          </w:tcPr>
          <w:p w:rsidR="00714424" w:rsidRDefault="00714424" w:rsidP="007C0C84">
            <w:pPr>
              <w:pStyle w:val="TableText"/>
            </w:pPr>
            <w:r>
              <w:t xml:space="preserve">In this Mid-Unit Assessment, students use textual evidence from paragraphs 1–21 of Martin Luther </w:t>
            </w:r>
            <w:r w:rsidR="007A252C">
              <w:t xml:space="preserve">King, </w:t>
            </w:r>
            <w:proofErr w:type="spellStart"/>
            <w:r w:rsidR="007A252C">
              <w:t>Jr.</w:t>
            </w:r>
            <w:r>
              <w:t>’s</w:t>
            </w:r>
            <w:proofErr w:type="spellEnd"/>
            <w:r>
              <w:t xml:space="preserve"> “Letter from Birmingham Jail” to craft a formal, multi-paragraph essay identifying King’s purpose and addressing how King’s rhetoric and specific word choices advance this purpose.</w:t>
            </w:r>
          </w:p>
          <w:p w:rsidR="00E27060" w:rsidRPr="00FC7E03" w:rsidRDefault="00714424" w:rsidP="007C0C84">
            <w:pPr>
              <w:pStyle w:val="TableText"/>
            </w:pPr>
            <w:r>
              <w:t>Students review their annotated text, lesson Quick Writes, discussion notes, homework notes, and Rhetorical Impact Tracking Tools to organize their ideas. Students then develop their essays with relevant and sufficient facts, extended definitions, concrete details, and quotations.</w:t>
            </w:r>
          </w:p>
        </w:tc>
      </w:tr>
      <w:tr w:rsidR="00E27060" w:rsidRPr="00FC7E03" w:rsidTr="007C0C84">
        <w:trPr>
          <w:trHeight w:val="340"/>
        </w:trPr>
        <w:tc>
          <w:tcPr>
            <w:tcW w:w="910" w:type="dxa"/>
            <w:tcMar>
              <w:top w:w="100" w:type="dxa"/>
              <w:left w:w="108" w:type="dxa"/>
              <w:bottom w:w="100" w:type="dxa"/>
              <w:right w:w="108" w:type="dxa"/>
            </w:tcMar>
          </w:tcPr>
          <w:p w:rsidR="00E27060" w:rsidRDefault="00E27060" w:rsidP="00347D31">
            <w:pPr>
              <w:jc w:val="center"/>
            </w:pPr>
            <w:r>
              <w:t>11</w:t>
            </w:r>
          </w:p>
        </w:tc>
        <w:tc>
          <w:tcPr>
            <w:tcW w:w="1800" w:type="dxa"/>
            <w:tcMar>
              <w:top w:w="100" w:type="dxa"/>
              <w:left w:w="108" w:type="dxa"/>
              <w:bottom w:w="100" w:type="dxa"/>
              <w:right w:w="108" w:type="dxa"/>
            </w:tcMar>
          </w:tcPr>
          <w:p w:rsidR="00E27060" w:rsidRDefault="00E27060" w:rsidP="007C0C84">
            <w:pPr>
              <w:pStyle w:val="TableText"/>
            </w:pPr>
            <w:r>
              <w:t>“Letter</w:t>
            </w:r>
            <w:r w:rsidR="00E4136A">
              <w:t xml:space="preserve"> from Birmingham Jail” (par. 22–</w:t>
            </w:r>
            <w:r>
              <w:t>23)</w:t>
            </w:r>
          </w:p>
        </w:tc>
        <w:tc>
          <w:tcPr>
            <w:tcW w:w="6750" w:type="dxa"/>
            <w:tcMar>
              <w:top w:w="100" w:type="dxa"/>
              <w:left w:w="108" w:type="dxa"/>
              <w:bottom w:w="100" w:type="dxa"/>
              <w:right w:w="108" w:type="dxa"/>
            </w:tcMar>
          </w:tcPr>
          <w:p w:rsidR="00E27060" w:rsidRPr="00FC7E03" w:rsidRDefault="00714424" w:rsidP="007C0C84">
            <w:pPr>
              <w:pStyle w:val="TableText"/>
            </w:pPr>
            <w:r>
              <w:t>In this lesson, students read and analyze paragraphs 22–23 of “Letter from Birmingham Jail,” in which King continues his criticism of the white moderate’s lack of action to end injustice. Students analyze how King appeals to his addressees and uses rhetoric to advance his criticism. Students demonstrate their learning in a Quick Write on the following prompt: How does King’s use of rhetoric advance his purpose in paragraphs 22–23?</w:t>
            </w:r>
          </w:p>
        </w:tc>
      </w:tr>
      <w:tr w:rsidR="00E27060" w:rsidRPr="00FC7E03" w:rsidTr="007C0C84">
        <w:trPr>
          <w:trHeight w:val="340"/>
        </w:trPr>
        <w:tc>
          <w:tcPr>
            <w:tcW w:w="910" w:type="dxa"/>
            <w:tcMar>
              <w:top w:w="100" w:type="dxa"/>
              <w:left w:w="108" w:type="dxa"/>
              <w:bottom w:w="100" w:type="dxa"/>
              <w:right w:w="108" w:type="dxa"/>
            </w:tcMar>
          </w:tcPr>
          <w:p w:rsidR="00E27060" w:rsidRDefault="00E27060" w:rsidP="00347D31">
            <w:pPr>
              <w:jc w:val="center"/>
            </w:pPr>
            <w:r>
              <w:t>12</w:t>
            </w:r>
          </w:p>
        </w:tc>
        <w:tc>
          <w:tcPr>
            <w:tcW w:w="1800" w:type="dxa"/>
            <w:tcMar>
              <w:top w:w="100" w:type="dxa"/>
              <w:left w:w="108" w:type="dxa"/>
              <w:bottom w:w="100" w:type="dxa"/>
              <w:right w:w="108" w:type="dxa"/>
            </w:tcMar>
          </w:tcPr>
          <w:p w:rsidR="00E27060" w:rsidRDefault="00E27060" w:rsidP="007C0C84">
            <w:pPr>
              <w:pStyle w:val="TableText"/>
            </w:pPr>
            <w:r>
              <w:t>“Letter</w:t>
            </w:r>
            <w:r w:rsidR="00BE1A6C">
              <w:t xml:space="preserve"> from Birmingham Jail” (par. 24–</w:t>
            </w:r>
            <w:r>
              <w:t>25)</w:t>
            </w:r>
          </w:p>
        </w:tc>
        <w:tc>
          <w:tcPr>
            <w:tcW w:w="6750" w:type="dxa"/>
            <w:tcMar>
              <w:top w:w="100" w:type="dxa"/>
              <w:left w:w="108" w:type="dxa"/>
              <w:bottom w:w="100" w:type="dxa"/>
              <w:right w:w="108" w:type="dxa"/>
            </w:tcMar>
          </w:tcPr>
          <w:p w:rsidR="00E27060" w:rsidRPr="00FC7E03" w:rsidRDefault="00714424" w:rsidP="007C0C84">
            <w:pPr>
              <w:pStyle w:val="TableText"/>
            </w:pPr>
            <w:r>
              <w:t>In this lesson, students read and analyze paragraphs 24–25 of “Letter from Birmingham Jail,” in which King refines his claim about himself as an extremist and expresses his disappointment in the white moderate. Students engage in an evidence-based discussion to analyze how King shifts his thinking about being an extremist and how he uses this shift to express his disappointment.</w:t>
            </w:r>
            <w:r w:rsidR="007C0847">
              <w:t xml:space="preserve"> </w:t>
            </w:r>
            <w:r w:rsidR="007C0847" w:rsidRPr="007C0847">
              <w:t>At the end of the lesson, students complete a Quick Write on the following prompt: How does King use paragraphs 24–25 to refine his claim in paragraphs 22–23?</w:t>
            </w:r>
          </w:p>
        </w:tc>
      </w:tr>
      <w:tr w:rsidR="00E27060" w:rsidRPr="00FC7E03" w:rsidTr="007C0C84">
        <w:trPr>
          <w:trHeight w:val="340"/>
        </w:trPr>
        <w:tc>
          <w:tcPr>
            <w:tcW w:w="910" w:type="dxa"/>
            <w:tcMar>
              <w:top w:w="100" w:type="dxa"/>
              <w:left w:w="108" w:type="dxa"/>
              <w:bottom w:w="100" w:type="dxa"/>
              <w:right w:w="108" w:type="dxa"/>
            </w:tcMar>
          </w:tcPr>
          <w:p w:rsidR="00E27060" w:rsidRDefault="00E27060" w:rsidP="00347D31">
            <w:pPr>
              <w:jc w:val="center"/>
            </w:pPr>
            <w:r>
              <w:t>13</w:t>
            </w:r>
          </w:p>
        </w:tc>
        <w:tc>
          <w:tcPr>
            <w:tcW w:w="1800" w:type="dxa"/>
            <w:tcMar>
              <w:top w:w="100" w:type="dxa"/>
              <w:left w:w="108" w:type="dxa"/>
              <w:bottom w:w="100" w:type="dxa"/>
              <w:right w:w="108" w:type="dxa"/>
            </w:tcMar>
          </w:tcPr>
          <w:p w:rsidR="00E27060" w:rsidRDefault="000945AB" w:rsidP="007C0C84">
            <w:pPr>
              <w:pStyle w:val="TableText"/>
            </w:pPr>
            <w:r>
              <w:t xml:space="preserve">“Freedom” </w:t>
            </w:r>
            <w:r w:rsidR="00E27060">
              <w:t>“Lette</w:t>
            </w:r>
            <w:r>
              <w:t>r from Birmingham Jail” (par. 1</w:t>
            </w:r>
            <w:r w:rsidR="003B76C9">
              <w:t>–</w:t>
            </w:r>
            <w:r w:rsidR="00E27060">
              <w:t>25)</w:t>
            </w:r>
          </w:p>
        </w:tc>
        <w:tc>
          <w:tcPr>
            <w:tcW w:w="6750" w:type="dxa"/>
            <w:tcMar>
              <w:top w:w="100" w:type="dxa"/>
              <w:left w:w="108" w:type="dxa"/>
              <w:bottom w:w="100" w:type="dxa"/>
              <w:right w:w="108" w:type="dxa"/>
            </w:tcMar>
          </w:tcPr>
          <w:p w:rsidR="00E27060" w:rsidRPr="00FC7E03" w:rsidRDefault="00714424" w:rsidP="007C0C84">
            <w:pPr>
              <w:pStyle w:val="TableText"/>
            </w:pPr>
            <w:r>
              <w:t xml:space="preserve">In this lesson, students read and analyze the poem “Freedom” by </w:t>
            </w:r>
            <w:proofErr w:type="spellStart"/>
            <w:r>
              <w:t>Rabindranath</w:t>
            </w:r>
            <w:proofErr w:type="spellEnd"/>
            <w:r>
              <w:t xml:space="preserve"> Tagore in dialogue with Martin Luther </w:t>
            </w:r>
            <w:r w:rsidR="007A252C">
              <w:t xml:space="preserve">King, </w:t>
            </w:r>
            <w:proofErr w:type="spellStart"/>
            <w:r w:rsidR="007A252C">
              <w:t>Jr.</w:t>
            </w:r>
            <w:r>
              <w:t>’s</w:t>
            </w:r>
            <w:proofErr w:type="spellEnd"/>
            <w:r>
              <w:t xml:space="preserve"> “Letter from Birmingham Jail.” Students explore how Tagore begins to develop a central idea through specific textual details, in particular the images that he develops in relation to freedom. Additionally, students use Tagore’s </w:t>
            </w:r>
            <w:r>
              <w:lastRenderedPageBreak/>
              <w:t>poem to reflect upon the way in which King develops similar ideas in his letter. Students engage in an evidence-based disc</w:t>
            </w:r>
            <w:r w:rsidR="007C0C84">
              <w:t>ussion before completing a</w:t>
            </w:r>
            <w:r>
              <w:t xml:space="preserve"> Quick Write on Tagore and King’s use of imagery to develop a common idea. </w:t>
            </w:r>
          </w:p>
        </w:tc>
      </w:tr>
      <w:tr w:rsidR="00E27060" w:rsidRPr="00FC7E03" w:rsidTr="007C0C84">
        <w:trPr>
          <w:trHeight w:val="340"/>
        </w:trPr>
        <w:tc>
          <w:tcPr>
            <w:tcW w:w="910" w:type="dxa"/>
            <w:tcMar>
              <w:top w:w="100" w:type="dxa"/>
              <w:left w:w="108" w:type="dxa"/>
              <w:bottom w:w="100" w:type="dxa"/>
              <w:right w:w="108" w:type="dxa"/>
            </w:tcMar>
          </w:tcPr>
          <w:p w:rsidR="00E27060" w:rsidRDefault="00E27060" w:rsidP="00347D31">
            <w:pPr>
              <w:jc w:val="center"/>
            </w:pPr>
            <w:r>
              <w:lastRenderedPageBreak/>
              <w:t>14</w:t>
            </w:r>
          </w:p>
        </w:tc>
        <w:tc>
          <w:tcPr>
            <w:tcW w:w="1800" w:type="dxa"/>
            <w:tcMar>
              <w:top w:w="100" w:type="dxa"/>
              <w:left w:w="108" w:type="dxa"/>
              <w:bottom w:w="100" w:type="dxa"/>
              <w:right w:w="108" w:type="dxa"/>
            </w:tcMar>
          </w:tcPr>
          <w:p w:rsidR="00E27060" w:rsidRDefault="000945AB" w:rsidP="007C0C84">
            <w:pPr>
              <w:pStyle w:val="TableText"/>
            </w:pPr>
            <w:r>
              <w:t>“Letter</w:t>
            </w:r>
            <w:r w:rsidR="003B76C9">
              <w:t xml:space="preserve"> from Birmingham Jail” (par. 26–</w:t>
            </w:r>
            <w:r>
              <w:t>33)</w:t>
            </w:r>
          </w:p>
        </w:tc>
        <w:tc>
          <w:tcPr>
            <w:tcW w:w="6750" w:type="dxa"/>
            <w:tcMar>
              <w:top w:w="100" w:type="dxa"/>
              <w:left w:w="108" w:type="dxa"/>
              <w:bottom w:w="100" w:type="dxa"/>
              <w:right w:w="108" w:type="dxa"/>
            </w:tcMar>
          </w:tcPr>
          <w:p w:rsidR="00E27060" w:rsidRPr="00FC7E03" w:rsidRDefault="00714424" w:rsidP="007C0C84">
            <w:pPr>
              <w:pStyle w:val="TableText"/>
            </w:pPr>
            <w:r>
              <w:t>In this lesson, students read and analyze paragra</w:t>
            </w:r>
            <w:r w:rsidR="007C0847">
              <w:t xml:space="preserve">phs 26–33 of Martin Luther </w:t>
            </w:r>
            <w:r w:rsidR="007A252C">
              <w:t xml:space="preserve">King, </w:t>
            </w:r>
            <w:proofErr w:type="spellStart"/>
            <w:r w:rsidR="007A252C">
              <w:t>Jr.</w:t>
            </w:r>
            <w:r>
              <w:t>’s</w:t>
            </w:r>
            <w:proofErr w:type="spellEnd"/>
            <w:r>
              <w:t xml:space="preserve"> “Letter from Birmingham Jail</w:t>
            </w:r>
            <w:r w:rsidR="00F212EA">
              <w:t>,</w:t>
            </w:r>
            <w:r>
              <w:t>” in which King criticizes the white church for its failure to take a stance. Students discuss how King unfolds his analysis of the church’s position and the way in which he orders his points. Following this discussion, the lesson culminates in a Quick Write on the following prompt: How does King unfold his analysis</w:t>
            </w:r>
            <w:r w:rsidR="00F212EA">
              <w:t xml:space="preserve"> of the church</w:t>
            </w:r>
            <w:r>
              <w:t xml:space="preserve"> in paragraphs 26–33?</w:t>
            </w:r>
          </w:p>
        </w:tc>
      </w:tr>
      <w:tr w:rsidR="00E27060" w:rsidRPr="00FC7E03" w:rsidTr="007C0C84">
        <w:trPr>
          <w:trHeight w:val="340"/>
        </w:trPr>
        <w:tc>
          <w:tcPr>
            <w:tcW w:w="910" w:type="dxa"/>
            <w:tcMar>
              <w:top w:w="100" w:type="dxa"/>
              <w:left w:w="108" w:type="dxa"/>
              <w:bottom w:w="100" w:type="dxa"/>
              <w:right w:w="108" w:type="dxa"/>
            </w:tcMar>
          </w:tcPr>
          <w:p w:rsidR="00E27060" w:rsidRDefault="00E27060" w:rsidP="00347D31">
            <w:pPr>
              <w:jc w:val="center"/>
            </w:pPr>
            <w:r>
              <w:t>15</w:t>
            </w:r>
          </w:p>
        </w:tc>
        <w:tc>
          <w:tcPr>
            <w:tcW w:w="1800" w:type="dxa"/>
            <w:tcMar>
              <w:top w:w="100" w:type="dxa"/>
              <w:left w:w="108" w:type="dxa"/>
              <w:bottom w:w="100" w:type="dxa"/>
              <w:right w:w="108" w:type="dxa"/>
            </w:tcMar>
          </w:tcPr>
          <w:p w:rsidR="00E27060" w:rsidRDefault="000945AB" w:rsidP="007C0C84">
            <w:pPr>
              <w:pStyle w:val="TableText"/>
            </w:pPr>
            <w:r>
              <w:t>“Letter</w:t>
            </w:r>
            <w:r w:rsidR="002E09E9">
              <w:t xml:space="preserve"> from Birmingham Jail” (par. 26–</w:t>
            </w:r>
            <w:r>
              <w:t>33)</w:t>
            </w:r>
          </w:p>
        </w:tc>
        <w:tc>
          <w:tcPr>
            <w:tcW w:w="6750" w:type="dxa"/>
            <w:tcMar>
              <w:top w:w="100" w:type="dxa"/>
              <w:left w:w="108" w:type="dxa"/>
              <w:bottom w:w="100" w:type="dxa"/>
              <w:right w:w="108" w:type="dxa"/>
            </w:tcMar>
          </w:tcPr>
          <w:p w:rsidR="00E27060" w:rsidRPr="00FC7E03" w:rsidRDefault="00F212EA" w:rsidP="007C0C84">
            <w:pPr>
              <w:pStyle w:val="TableText"/>
            </w:pPr>
            <w:r>
              <w:t xml:space="preserve">In this lesson, students reread and analyze paragraphs 26–33 of Martin Luther </w:t>
            </w:r>
            <w:r w:rsidR="007A252C">
              <w:t xml:space="preserve">King, </w:t>
            </w:r>
            <w:proofErr w:type="spellStart"/>
            <w:r w:rsidR="007A252C">
              <w:t>Jr.</w:t>
            </w:r>
            <w:r>
              <w:t>’s</w:t>
            </w:r>
            <w:proofErr w:type="spellEnd"/>
            <w:r>
              <w:t xml:space="preserve"> “Letter </w:t>
            </w:r>
            <w:r w:rsidR="007C0847">
              <w:t>from</w:t>
            </w:r>
            <w:r>
              <w:t xml:space="preserve"> Birmingham Jail.” Students review these paragraphs in order to analyze how King develops and refines ideas from earlier in the text. After engaging in evidence-based discussion of the ideas developed in paragraphs 26</w:t>
            </w:r>
            <w:r w:rsidR="007C0847">
              <w:t>–</w:t>
            </w:r>
            <w:r>
              <w:t xml:space="preserve">33, students take part in a jigsaw activity in which they determine how these ideas refine ideas from earlier in the text. The lesson closes with a </w:t>
            </w:r>
            <w:r w:rsidR="007C0847">
              <w:t>Quick Write in</w:t>
            </w:r>
            <w:r>
              <w:t xml:space="preserve"> response to the following prompt: How does King use paragraphs 26–33 to develop and refine an idea from earlier in the text?</w:t>
            </w:r>
          </w:p>
        </w:tc>
      </w:tr>
      <w:tr w:rsidR="00E27060" w:rsidRPr="00FC7E03" w:rsidTr="007C0C84">
        <w:trPr>
          <w:trHeight w:val="340"/>
        </w:trPr>
        <w:tc>
          <w:tcPr>
            <w:tcW w:w="910" w:type="dxa"/>
            <w:tcMar>
              <w:top w:w="100" w:type="dxa"/>
              <w:left w:w="108" w:type="dxa"/>
              <w:bottom w:w="100" w:type="dxa"/>
              <w:right w:w="108" w:type="dxa"/>
            </w:tcMar>
          </w:tcPr>
          <w:p w:rsidR="00E27060" w:rsidRDefault="00E27060" w:rsidP="00347D31">
            <w:pPr>
              <w:jc w:val="center"/>
            </w:pPr>
            <w:r>
              <w:t>16</w:t>
            </w:r>
          </w:p>
        </w:tc>
        <w:tc>
          <w:tcPr>
            <w:tcW w:w="1800" w:type="dxa"/>
            <w:tcMar>
              <w:top w:w="100" w:type="dxa"/>
              <w:left w:w="108" w:type="dxa"/>
              <w:bottom w:w="100" w:type="dxa"/>
              <w:right w:w="108" w:type="dxa"/>
            </w:tcMar>
          </w:tcPr>
          <w:p w:rsidR="00E27060" w:rsidRDefault="000945AB" w:rsidP="007C0C84">
            <w:pPr>
              <w:pStyle w:val="TableText"/>
            </w:pPr>
            <w:r>
              <w:t>“Letter from Birmingham Jail” (par. 34)</w:t>
            </w:r>
          </w:p>
        </w:tc>
        <w:tc>
          <w:tcPr>
            <w:tcW w:w="6750" w:type="dxa"/>
            <w:tcMar>
              <w:top w:w="100" w:type="dxa"/>
              <w:left w:w="108" w:type="dxa"/>
              <w:bottom w:w="100" w:type="dxa"/>
              <w:right w:w="108" w:type="dxa"/>
            </w:tcMar>
          </w:tcPr>
          <w:p w:rsidR="00E27060" w:rsidRPr="00FC7E03" w:rsidRDefault="00F212EA" w:rsidP="007C0C84">
            <w:pPr>
              <w:pStyle w:val="TableText"/>
            </w:pPr>
            <w:r>
              <w:t>In this lesson, students read and analyze paragraph 34 of “Letter from Birmingham Jail,” in which King affirms the justice and inevitable success of his cause. Students explore how King uses rhetoric and the placement of the passage to advance his purpose. Following an evidence-based discussion, students demonstrate their learning by completing a Quick Write on the following prompt: How does King’s use of rhetoric and placement of this paragraph advance his purpose?</w:t>
            </w:r>
          </w:p>
        </w:tc>
      </w:tr>
      <w:tr w:rsidR="00E27060" w:rsidRPr="00FC7E03" w:rsidTr="007C0C84">
        <w:trPr>
          <w:trHeight w:val="340"/>
        </w:trPr>
        <w:tc>
          <w:tcPr>
            <w:tcW w:w="910" w:type="dxa"/>
            <w:tcMar>
              <w:top w:w="100" w:type="dxa"/>
              <w:left w:w="108" w:type="dxa"/>
              <w:bottom w:w="100" w:type="dxa"/>
              <w:right w:w="108" w:type="dxa"/>
            </w:tcMar>
          </w:tcPr>
          <w:p w:rsidR="00E27060" w:rsidRDefault="00E27060" w:rsidP="00347D31">
            <w:pPr>
              <w:jc w:val="center"/>
            </w:pPr>
            <w:r>
              <w:t>17</w:t>
            </w:r>
          </w:p>
        </w:tc>
        <w:tc>
          <w:tcPr>
            <w:tcW w:w="1800" w:type="dxa"/>
            <w:tcMar>
              <w:top w:w="100" w:type="dxa"/>
              <w:left w:w="108" w:type="dxa"/>
              <w:bottom w:w="100" w:type="dxa"/>
              <w:right w:w="108" w:type="dxa"/>
            </w:tcMar>
          </w:tcPr>
          <w:p w:rsidR="00E27060" w:rsidRDefault="000945AB" w:rsidP="007C0C84">
            <w:pPr>
              <w:pStyle w:val="TableText"/>
            </w:pPr>
            <w:r>
              <w:t>“Letter from Birmingham Jail” (par. 3</w:t>
            </w:r>
            <w:r w:rsidR="001C7715">
              <w:t>5–</w:t>
            </w:r>
            <w:r>
              <w:t>39)</w:t>
            </w:r>
          </w:p>
        </w:tc>
        <w:tc>
          <w:tcPr>
            <w:tcW w:w="6750" w:type="dxa"/>
            <w:tcMar>
              <w:top w:w="100" w:type="dxa"/>
              <w:left w:w="108" w:type="dxa"/>
              <w:bottom w:w="100" w:type="dxa"/>
              <w:right w:w="108" w:type="dxa"/>
            </w:tcMar>
          </w:tcPr>
          <w:p w:rsidR="00E27060" w:rsidRPr="00FC7E03" w:rsidRDefault="00F212EA" w:rsidP="007C0C84">
            <w:pPr>
              <w:pStyle w:val="TableText"/>
            </w:pPr>
            <w:r>
              <w:t xml:space="preserve">In this lesson, students carefully read and analyze the final five paragraphs of Martin Luther </w:t>
            </w:r>
            <w:r w:rsidR="007A252C">
              <w:t xml:space="preserve">King, </w:t>
            </w:r>
            <w:proofErr w:type="spellStart"/>
            <w:r w:rsidR="007A252C">
              <w:t>Jr.</w:t>
            </w:r>
            <w:r>
              <w:t>’s</w:t>
            </w:r>
            <w:proofErr w:type="spellEnd"/>
            <w:r>
              <w:t xml:space="preserve"> “Letter from Birmingham Jail.” As students read, they determine King’s purpose for writing these paragraphs and explore his use of rhetoric to support this purpose. Students participate in small group discussions to further their understanding of King’s use of word choice and rhetoric to advance his </w:t>
            </w:r>
            <w:r>
              <w:lastRenderedPageBreak/>
              <w:t>purpose before completing this Quick Write to demonstrate their learning: How does King’s use of rhetoric in the final five paragraphs advance the purpose of the letter as a whole?</w:t>
            </w:r>
          </w:p>
        </w:tc>
      </w:tr>
      <w:tr w:rsidR="00E27060" w:rsidRPr="00FC7E03" w:rsidTr="007C0C84">
        <w:trPr>
          <w:trHeight w:val="340"/>
        </w:trPr>
        <w:tc>
          <w:tcPr>
            <w:tcW w:w="910" w:type="dxa"/>
            <w:tcMar>
              <w:top w:w="100" w:type="dxa"/>
              <w:left w:w="108" w:type="dxa"/>
              <w:bottom w:w="100" w:type="dxa"/>
              <w:right w:w="108" w:type="dxa"/>
            </w:tcMar>
          </w:tcPr>
          <w:p w:rsidR="00E27060" w:rsidRDefault="00E27060" w:rsidP="007C0C84">
            <w:pPr>
              <w:keepNext/>
              <w:jc w:val="center"/>
            </w:pPr>
            <w:r>
              <w:lastRenderedPageBreak/>
              <w:t>18</w:t>
            </w:r>
          </w:p>
        </w:tc>
        <w:tc>
          <w:tcPr>
            <w:tcW w:w="1800" w:type="dxa"/>
            <w:tcMar>
              <w:top w:w="100" w:type="dxa"/>
              <w:left w:w="108" w:type="dxa"/>
              <w:bottom w:w="100" w:type="dxa"/>
              <w:right w:w="108" w:type="dxa"/>
            </w:tcMar>
          </w:tcPr>
          <w:p w:rsidR="00E27060" w:rsidRDefault="000945AB" w:rsidP="007C0C84">
            <w:pPr>
              <w:pStyle w:val="TableText"/>
            </w:pPr>
            <w:r>
              <w:t>“Letter</w:t>
            </w:r>
            <w:r w:rsidR="00D2433C">
              <w:t xml:space="preserve"> from Birmingham Jail” (par. 35–</w:t>
            </w:r>
            <w:r>
              <w:t>39)</w:t>
            </w:r>
          </w:p>
        </w:tc>
        <w:tc>
          <w:tcPr>
            <w:tcW w:w="6750" w:type="dxa"/>
            <w:tcMar>
              <w:top w:w="100" w:type="dxa"/>
              <w:left w:w="108" w:type="dxa"/>
              <w:bottom w:w="100" w:type="dxa"/>
              <w:right w:w="108" w:type="dxa"/>
            </w:tcMar>
          </w:tcPr>
          <w:p w:rsidR="00E27060" w:rsidRPr="00FC7E03" w:rsidRDefault="00F212EA" w:rsidP="007C0C84">
            <w:pPr>
              <w:pStyle w:val="TableText"/>
            </w:pPr>
            <w:r>
              <w:t xml:space="preserve">In this lesson, students reread the final five paragraphs of Martin Luther </w:t>
            </w:r>
            <w:r w:rsidR="007A252C">
              <w:t xml:space="preserve">King, </w:t>
            </w:r>
            <w:proofErr w:type="spellStart"/>
            <w:r w:rsidR="007A252C">
              <w:t>Jr.</w:t>
            </w:r>
            <w:r>
              <w:t>’s</w:t>
            </w:r>
            <w:proofErr w:type="spellEnd"/>
            <w:r>
              <w:t xml:space="preserve"> “Letter from Birmingham Jail.” As students read, they analyze how King uses these paragraphs to refine ideas he introduced and developed earlier in the letter. In a jigsaw activity, students consider how ideas presented in a single paragraph echo and refine similar ideas King presented in other parts of the letter</w:t>
            </w:r>
            <w:r w:rsidR="007C0847">
              <w:t>,</w:t>
            </w:r>
            <w:r>
              <w:t xml:space="preserve"> and then share their observations in new groups. A whole-class discussion enables students to hear what their classmates have noticed and to record important ideas before completing a Quick Write at the end of the lesson </w:t>
            </w:r>
            <w:r w:rsidR="007C0847">
              <w:t>on</w:t>
            </w:r>
            <w:r w:rsidR="0069184D">
              <w:t xml:space="preserve"> the following prompt: </w:t>
            </w:r>
            <w:r w:rsidRPr="00705DF9">
              <w:t xml:space="preserve">How does the conclusion of the letter refine </w:t>
            </w:r>
            <w:r w:rsidR="007C0847">
              <w:t xml:space="preserve">an </w:t>
            </w:r>
            <w:r w:rsidRPr="00705DF9">
              <w:t>idea developed throughout the letter?</w:t>
            </w:r>
          </w:p>
        </w:tc>
      </w:tr>
      <w:tr w:rsidR="00E27060" w:rsidRPr="00FC7E03" w:rsidTr="007C0C84">
        <w:trPr>
          <w:trHeight w:val="340"/>
        </w:trPr>
        <w:tc>
          <w:tcPr>
            <w:tcW w:w="910" w:type="dxa"/>
            <w:tcMar>
              <w:top w:w="100" w:type="dxa"/>
              <w:left w:w="108" w:type="dxa"/>
              <w:bottom w:w="100" w:type="dxa"/>
              <w:right w:w="108" w:type="dxa"/>
            </w:tcMar>
          </w:tcPr>
          <w:p w:rsidR="00E27060" w:rsidRDefault="00E27060" w:rsidP="00347D31">
            <w:pPr>
              <w:jc w:val="center"/>
            </w:pPr>
            <w:r>
              <w:t>19</w:t>
            </w:r>
          </w:p>
        </w:tc>
        <w:tc>
          <w:tcPr>
            <w:tcW w:w="1800" w:type="dxa"/>
            <w:tcMar>
              <w:top w:w="100" w:type="dxa"/>
              <w:left w:w="108" w:type="dxa"/>
              <w:bottom w:w="100" w:type="dxa"/>
              <w:right w:w="108" w:type="dxa"/>
            </w:tcMar>
          </w:tcPr>
          <w:p w:rsidR="000945AB" w:rsidRDefault="000945AB" w:rsidP="007C0C84">
            <w:pPr>
              <w:pStyle w:val="TableText"/>
            </w:pPr>
            <w:r>
              <w:t>“Women”</w:t>
            </w:r>
          </w:p>
          <w:p w:rsidR="00E27060" w:rsidRDefault="000945AB" w:rsidP="007C0C84">
            <w:pPr>
              <w:pStyle w:val="TableText"/>
            </w:pPr>
            <w:r>
              <w:t xml:space="preserve">“Letter from Birmingham Jail” </w:t>
            </w:r>
          </w:p>
        </w:tc>
        <w:tc>
          <w:tcPr>
            <w:tcW w:w="6750" w:type="dxa"/>
            <w:tcMar>
              <w:top w:w="100" w:type="dxa"/>
              <w:left w:w="108" w:type="dxa"/>
              <w:bottom w:w="100" w:type="dxa"/>
              <w:right w:w="108" w:type="dxa"/>
            </w:tcMar>
          </w:tcPr>
          <w:p w:rsidR="00E27060" w:rsidRPr="00FC7E03" w:rsidRDefault="00F212EA" w:rsidP="007C0C84">
            <w:pPr>
              <w:pStyle w:val="TableText"/>
            </w:pPr>
            <w:r>
              <w:t xml:space="preserve">In this lesson, students read “Women,” a poem by contemporary writer Alice Walker. Students work in pairs to analyze Walker’s poem before working in small groups to consider how the poem develops ideas similar to those that Martin Luther </w:t>
            </w:r>
            <w:r w:rsidR="007A252C">
              <w:t>King, Jr.</w:t>
            </w:r>
            <w:r>
              <w:t xml:space="preserve"> developed in “Letter from Birmingham Jail.” After a brief, whole-class discussion, teachers assess student learning via a Quick Write asking students to explain how Walker develops </w:t>
            </w:r>
            <w:r w:rsidR="00CA0C69">
              <w:t>a</w:t>
            </w:r>
            <w:r>
              <w:t xml:space="preserve"> central idea </w:t>
            </w:r>
            <w:r w:rsidR="00CA0C69">
              <w:t xml:space="preserve">also </w:t>
            </w:r>
            <w:r>
              <w:t>present in King’s letter.</w:t>
            </w:r>
          </w:p>
        </w:tc>
      </w:tr>
      <w:tr w:rsidR="00E27060" w:rsidRPr="00FC7E03" w:rsidTr="007C0C84">
        <w:trPr>
          <w:trHeight w:val="340"/>
        </w:trPr>
        <w:tc>
          <w:tcPr>
            <w:tcW w:w="910" w:type="dxa"/>
            <w:tcMar>
              <w:top w:w="100" w:type="dxa"/>
              <w:left w:w="108" w:type="dxa"/>
              <w:bottom w:w="100" w:type="dxa"/>
              <w:right w:w="108" w:type="dxa"/>
            </w:tcMar>
          </w:tcPr>
          <w:p w:rsidR="00E27060" w:rsidRDefault="00E27060" w:rsidP="00347D31">
            <w:pPr>
              <w:jc w:val="center"/>
            </w:pPr>
            <w:r>
              <w:t>20</w:t>
            </w:r>
          </w:p>
        </w:tc>
        <w:tc>
          <w:tcPr>
            <w:tcW w:w="1800" w:type="dxa"/>
            <w:tcMar>
              <w:top w:w="100" w:type="dxa"/>
              <w:left w:w="108" w:type="dxa"/>
              <w:bottom w:w="100" w:type="dxa"/>
              <w:right w:w="108" w:type="dxa"/>
            </w:tcMar>
          </w:tcPr>
          <w:p w:rsidR="00E27060" w:rsidRDefault="000945AB" w:rsidP="007C0C84">
            <w:pPr>
              <w:pStyle w:val="TableText"/>
            </w:pPr>
            <w:r>
              <w:t>“Letter from Birmingham Jail”</w:t>
            </w:r>
          </w:p>
        </w:tc>
        <w:tc>
          <w:tcPr>
            <w:tcW w:w="6750" w:type="dxa"/>
            <w:tcMar>
              <w:top w:w="100" w:type="dxa"/>
              <w:left w:w="108" w:type="dxa"/>
              <w:bottom w:w="100" w:type="dxa"/>
              <w:right w:w="108" w:type="dxa"/>
            </w:tcMar>
          </w:tcPr>
          <w:p w:rsidR="00E27060" w:rsidRPr="00FC7E03" w:rsidRDefault="00F212EA" w:rsidP="007C0C84">
            <w:pPr>
              <w:pStyle w:val="TableText"/>
            </w:pPr>
            <w:r>
              <w:t>In this final lesson of the unit</w:t>
            </w:r>
            <w:r w:rsidR="00CA0C69">
              <w:t>,</w:t>
            </w:r>
            <w:r>
              <w:t xml:space="preserve"> students complete the End-of-Unit Assessment </w:t>
            </w:r>
            <w:r w:rsidR="00CA0C69">
              <w:t>that</w:t>
            </w:r>
            <w:r>
              <w:t xml:space="preserve"> evaluates cumulative student unde</w:t>
            </w:r>
            <w:r w:rsidR="00CA0C69">
              <w:t xml:space="preserve">rstanding of Martin Luther </w:t>
            </w:r>
            <w:r w:rsidR="007A252C">
              <w:t xml:space="preserve">King, </w:t>
            </w:r>
            <w:proofErr w:type="spellStart"/>
            <w:r w:rsidR="007A252C">
              <w:t>Jr.</w:t>
            </w:r>
            <w:r>
              <w:t>’s</w:t>
            </w:r>
            <w:proofErr w:type="spellEnd"/>
            <w:r>
              <w:t xml:space="preserve"> “Letter from Birmingham Jail.” After sharing ideas about King’s purpose for writing the letter and claims he makes in the text, students independently complete a multi-paragraph response to the following prompt: </w:t>
            </w:r>
            <w:r w:rsidRPr="001C5B33">
              <w:rPr>
                <w:rFonts w:eastAsia="Times New Roman"/>
                <w:color w:val="000000"/>
                <w:shd w:val="clear" w:color="auto" w:fill="FFFFFF"/>
              </w:rPr>
              <w:t>Analyze how King develops and refines his claims to advance his purpose.</w:t>
            </w:r>
            <w:r>
              <w:t xml:space="preserve"> In their response, students identify important claims King establishes in the letter and then analyze how he develops and refines the claims throughout the letter. Students explore structural choices, rhetoric, and </w:t>
            </w:r>
            <w:r w:rsidR="005C3F40">
              <w:t>word choice</w:t>
            </w:r>
            <w:r>
              <w:t>.</w:t>
            </w:r>
          </w:p>
        </w:tc>
      </w:tr>
    </w:tbl>
    <w:p w:rsidR="00347D31" w:rsidRDefault="00347D31" w:rsidP="00347D31">
      <w:pPr>
        <w:pStyle w:val="Normal1"/>
      </w:pPr>
    </w:p>
    <w:p w:rsidR="007C0C84" w:rsidRDefault="007C0C84">
      <w:pPr>
        <w:spacing w:before="0" w:after="200" w:line="240" w:lineRule="auto"/>
        <w:rPr>
          <w:rFonts w:asciiTheme="majorHAnsi" w:eastAsia="Cambria" w:hAnsiTheme="majorHAnsi" w:cs="Cambria"/>
          <w:b/>
          <w:color w:val="365F91"/>
          <w:sz w:val="28"/>
          <w:szCs w:val="24"/>
          <w:lang w:eastAsia="ja-JP"/>
        </w:rPr>
      </w:pPr>
      <w:r>
        <w:rPr>
          <w:rFonts w:asciiTheme="majorHAnsi" w:hAnsiTheme="majorHAnsi"/>
        </w:rPr>
        <w:br w:type="page"/>
      </w:r>
    </w:p>
    <w:p w:rsidR="00347D31" w:rsidRPr="005B6EE5" w:rsidRDefault="00347D31" w:rsidP="00347D31">
      <w:pPr>
        <w:pStyle w:val="Heading1"/>
        <w:spacing w:before="320"/>
        <w:rPr>
          <w:rFonts w:asciiTheme="majorHAnsi" w:hAnsiTheme="majorHAnsi"/>
        </w:rPr>
      </w:pPr>
      <w:r w:rsidRPr="005B6EE5">
        <w:rPr>
          <w:rFonts w:asciiTheme="majorHAnsi" w:hAnsiTheme="majorHAnsi"/>
        </w:rPr>
        <w:lastRenderedPageBreak/>
        <w:t>Preparation, Materials, and Resources</w:t>
      </w:r>
    </w:p>
    <w:p w:rsidR="00347D31" w:rsidRPr="008F708C" w:rsidRDefault="00347D31" w:rsidP="00347D31">
      <w:pPr>
        <w:rPr>
          <w:b/>
        </w:rPr>
      </w:pPr>
      <w:r w:rsidRPr="008F708C">
        <w:rPr>
          <w:b/>
        </w:rPr>
        <w:t>Preparation</w:t>
      </w:r>
    </w:p>
    <w:p w:rsidR="00347D31" w:rsidRDefault="00347D31" w:rsidP="00347D31">
      <w:pPr>
        <w:pStyle w:val="BulletedList"/>
      </w:pPr>
      <w:r w:rsidRPr="007B5476">
        <w:t xml:space="preserve">Read and annotate </w:t>
      </w:r>
      <w:r>
        <w:t>“</w:t>
      </w:r>
      <w:r w:rsidR="000945AB">
        <w:t>Letter from Birmingham Jail,</w:t>
      </w:r>
      <w:r>
        <w:t>” “</w:t>
      </w:r>
      <w:r w:rsidR="000945AB">
        <w:t>In This Blind Alley</w:t>
      </w:r>
      <w:r>
        <w:t>,”</w:t>
      </w:r>
      <w:r w:rsidR="000945AB">
        <w:t xml:space="preserve"> “Freedom,” and “Women</w:t>
      </w:r>
      <w:r w:rsidR="00CA0C69">
        <w:t>.</w:t>
      </w:r>
      <w:r w:rsidR="000945AB">
        <w:t>”</w:t>
      </w:r>
      <w:r>
        <w:t xml:space="preserve"> </w:t>
      </w:r>
      <w:r w:rsidR="00CA0C69">
        <w:t>Number</w:t>
      </w:r>
      <w:r>
        <w:t xml:space="preserve"> </w:t>
      </w:r>
      <w:r w:rsidR="00A9510D">
        <w:t xml:space="preserve">the </w:t>
      </w:r>
      <w:r>
        <w:t>paragraphs</w:t>
      </w:r>
      <w:r w:rsidR="000945AB">
        <w:t xml:space="preserve"> in “Letter from Birmingham Jail</w:t>
      </w:r>
      <w:r w:rsidR="00A9510D">
        <w:t xml:space="preserve">,” the stanzas in “In This Blind Alley,” and the lines in </w:t>
      </w:r>
      <w:r w:rsidR="00DA53FD">
        <w:t>“Freedom” and “Women.”</w:t>
      </w:r>
    </w:p>
    <w:p w:rsidR="00347D31" w:rsidRDefault="00347D31" w:rsidP="00347D31">
      <w:pPr>
        <w:pStyle w:val="BulletedList"/>
      </w:pPr>
      <w:r>
        <w:t>Review the Short Response Rubric</w:t>
      </w:r>
      <w:r w:rsidR="00956BC3">
        <w:t xml:space="preserve"> and Checklist</w:t>
      </w:r>
      <w:r>
        <w:t>.</w:t>
      </w:r>
    </w:p>
    <w:p w:rsidR="00347D31" w:rsidRDefault="00347D31" w:rsidP="00347D31">
      <w:pPr>
        <w:pStyle w:val="BulletedList"/>
      </w:pPr>
      <w:r>
        <w:t xml:space="preserve">Review the </w:t>
      </w:r>
      <w:r w:rsidR="00DA53FD">
        <w:t>10.2</w:t>
      </w:r>
      <w:r w:rsidR="007E450A">
        <w:t>.1</w:t>
      </w:r>
      <w:r w:rsidR="00DA53FD">
        <w:t xml:space="preserve"> </w:t>
      </w:r>
      <w:r w:rsidR="007C0C84">
        <w:t xml:space="preserve">Mid-Unit and End-of-Unit </w:t>
      </w:r>
      <w:r>
        <w:t>Text Analysis Rubric</w:t>
      </w:r>
      <w:r w:rsidR="00DA53FD">
        <w:t>s</w:t>
      </w:r>
      <w:r>
        <w:t>.</w:t>
      </w:r>
    </w:p>
    <w:p w:rsidR="00347D31" w:rsidRDefault="00347D31" w:rsidP="00347D31">
      <w:pPr>
        <w:pStyle w:val="BulletedList"/>
      </w:pPr>
      <w:r>
        <w:t>Review all unit standards and post in classroom.</w:t>
      </w:r>
    </w:p>
    <w:p w:rsidR="00347D31" w:rsidRDefault="00347D31" w:rsidP="00347D31">
      <w:pPr>
        <w:rPr>
          <w:b/>
        </w:rPr>
      </w:pPr>
    </w:p>
    <w:p w:rsidR="00347D31" w:rsidRPr="008F708C" w:rsidRDefault="00347D31" w:rsidP="00347D31">
      <w:pPr>
        <w:rPr>
          <w:b/>
        </w:rPr>
      </w:pPr>
      <w:r w:rsidRPr="008F708C">
        <w:rPr>
          <w:b/>
        </w:rPr>
        <w:t>Materials/Resources</w:t>
      </w:r>
    </w:p>
    <w:p w:rsidR="00347D31" w:rsidRDefault="00347D31" w:rsidP="00347D31">
      <w:pPr>
        <w:pStyle w:val="BulletedList"/>
      </w:pPr>
      <w:r>
        <w:t>Copies of “</w:t>
      </w:r>
      <w:r w:rsidR="000945AB">
        <w:t>Letter from Birmingham Jail,” “In This Blind Alley,” “Freedom,” and “Women</w:t>
      </w:r>
      <w:r>
        <w:t>”</w:t>
      </w:r>
    </w:p>
    <w:p w:rsidR="00347D31" w:rsidRPr="007B5476" w:rsidRDefault="00347D31" w:rsidP="00347D31">
      <w:pPr>
        <w:pStyle w:val="BulletedList"/>
      </w:pPr>
      <w:r w:rsidRPr="007B5476">
        <w:t>S</w:t>
      </w:r>
      <w:r>
        <w:t>elf-stick</w:t>
      </w:r>
      <w:r w:rsidRPr="007B5476">
        <w:t xml:space="preserve"> notes for students</w:t>
      </w:r>
    </w:p>
    <w:p w:rsidR="00347D31" w:rsidRPr="007B5476" w:rsidRDefault="00347D31" w:rsidP="00347D31">
      <w:pPr>
        <w:pStyle w:val="BulletedList"/>
      </w:pPr>
      <w:r w:rsidRPr="007B5476">
        <w:t>Writing utensils including pencils, pens, markers, and highlighters</w:t>
      </w:r>
    </w:p>
    <w:p w:rsidR="00347D31" w:rsidRPr="007B5476" w:rsidRDefault="00347D31" w:rsidP="00347D31">
      <w:pPr>
        <w:pStyle w:val="BulletedList"/>
      </w:pPr>
      <w:r w:rsidRPr="007B5476">
        <w:t>Methods for collecting student work: student notebooks</w:t>
      </w:r>
      <w:r>
        <w:t>,</w:t>
      </w:r>
      <w:r w:rsidRPr="007B5476">
        <w:t xml:space="preserve"> folders</w:t>
      </w:r>
      <w:r>
        <w:t>, etc.</w:t>
      </w:r>
    </w:p>
    <w:p w:rsidR="00347D31" w:rsidRPr="007B5476" w:rsidRDefault="00347D31" w:rsidP="00347D31">
      <w:pPr>
        <w:pStyle w:val="BulletedList"/>
      </w:pPr>
      <w:r w:rsidRPr="007B5476">
        <w:t>Access to technology (if possible): interactive whiteboard, document camera, and LCD projector</w:t>
      </w:r>
    </w:p>
    <w:p w:rsidR="00347D31" w:rsidRPr="007B5476" w:rsidRDefault="00347D31" w:rsidP="00347D31">
      <w:pPr>
        <w:pStyle w:val="BulletedList"/>
      </w:pPr>
      <w:r w:rsidRPr="007B5476">
        <w:t>Copies of handouts</w:t>
      </w:r>
      <w:r>
        <w:t xml:space="preserve"> and tools</w:t>
      </w:r>
      <w:r w:rsidRPr="007B5476">
        <w:t xml:space="preserve"> for each student: see </w:t>
      </w:r>
      <w:r w:rsidR="00956BC3">
        <w:t>M</w:t>
      </w:r>
      <w:r>
        <w:t xml:space="preserve">aterials list in </w:t>
      </w:r>
      <w:r w:rsidRPr="007B5476">
        <w:t>individual lesson plans</w:t>
      </w:r>
    </w:p>
    <w:p w:rsidR="00347D31" w:rsidRDefault="00347D31" w:rsidP="00347D31">
      <w:pPr>
        <w:pStyle w:val="BulletedList"/>
      </w:pPr>
      <w:r w:rsidRPr="007B5476">
        <w:t xml:space="preserve">Copies of the </w:t>
      </w:r>
      <w:r w:rsidR="006C64D3">
        <w:t>10.2</w:t>
      </w:r>
      <w:r w:rsidR="007E450A">
        <w:t>.1</w:t>
      </w:r>
      <w:r w:rsidR="006C64D3">
        <w:t xml:space="preserve"> </w:t>
      </w:r>
      <w:r w:rsidR="00956BC3">
        <w:t xml:space="preserve">Mid-Unit and End-of-Unit </w:t>
      </w:r>
      <w:r w:rsidRPr="007B5476">
        <w:t>Text Analysis Rubric</w:t>
      </w:r>
      <w:r w:rsidR="006C64D3">
        <w:t>s</w:t>
      </w:r>
    </w:p>
    <w:p w:rsidR="00347D31" w:rsidRDefault="00347D31" w:rsidP="00347D31">
      <w:pPr>
        <w:pStyle w:val="BulletedList"/>
      </w:pPr>
      <w:r>
        <w:t>Copies of t</w:t>
      </w:r>
      <w:r w:rsidR="00956BC3">
        <w:t xml:space="preserve">he Short Response </w:t>
      </w:r>
      <w:r>
        <w:t>Rubric</w:t>
      </w:r>
      <w:r w:rsidR="00956BC3">
        <w:t xml:space="preserve"> and Checklist</w:t>
      </w:r>
    </w:p>
    <w:p w:rsidR="00347D31" w:rsidRDefault="00347D31" w:rsidP="00347D31">
      <w:pPr>
        <w:pStyle w:val="BulletedList"/>
        <w:ind w:left="317" w:hanging="317"/>
      </w:pPr>
      <w:r>
        <w:t>Copies of 10.2 Common Core Learning Standards Tool</w:t>
      </w:r>
    </w:p>
    <w:sectPr w:rsidR="00347D31" w:rsidSect="00347D31">
      <w:headerReference w:type="default" r:id="rId7"/>
      <w:footerReference w:type="default" r:id="rId8"/>
      <w:pgSz w:w="12240" w:h="15840"/>
      <w:pgMar w:top="144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0E" w:rsidRDefault="000F7B0E">
      <w:pPr>
        <w:spacing w:before="0" w:after="0" w:line="240" w:lineRule="auto"/>
      </w:pPr>
      <w:r>
        <w:separator/>
      </w:r>
    </w:p>
  </w:endnote>
  <w:endnote w:type="continuationSeparator" w:id="0">
    <w:p w:rsidR="000F7B0E" w:rsidRDefault="000F7B0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ＭＳ ゴシック">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847" w:rsidRPr="00563CB8" w:rsidRDefault="007C0847" w:rsidP="00347D31">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7C0847" w:rsidTr="00347D31">
      <w:trPr>
        <w:trHeight w:val="705"/>
      </w:trPr>
      <w:tc>
        <w:tcPr>
          <w:tcW w:w="4609" w:type="dxa"/>
          <w:shd w:val="clear" w:color="auto" w:fill="auto"/>
          <w:vAlign w:val="center"/>
        </w:tcPr>
        <w:p w:rsidR="007C0847" w:rsidRPr="002E4C92" w:rsidRDefault="007C0847" w:rsidP="00347D31">
          <w:pPr>
            <w:pStyle w:val="FooterText"/>
          </w:pPr>
          <w:r w:rsidRPr="002E4C92">
            <w:t xml:space="preserve">File: </w:t>
          </w:r>
          <w:r w:rsidR="007A252C">
            <w:rPr>
              <w:b w:val="0"/>
            </w:rPr>
            <w:t>10.2.1</w:t>
          </w:r>
          <w:r w:rsidRPr="006F3982">
            <w:rPr>
              <w:b w:val="0"/>
            </w:rPr>
            <w:t xml:space="preserve"> Overview </w:t>
          </w:r>
          <w:r w:rsidRPr="002E4C92">
            <w:t xml:space="preserve">Date: </w:t>
          </w:r>
          <w:r w:rsidR="007A252C">
            <w:rPr>
              <w:b w:val="0"/>
            </w:rPr>
            <w:t>4</w:t>
          </w:r>
          <w:r w:rsidRPr="006F3982">
            <w:rPr>
              <w:b w:val="0"/>
            </w:rPr>
            <w:t>/1</w:t>
          </w:r>
          <w:r w:rsidR="007A252C">
            <w:rPr>
              <w:b w:val="0"/>
            </w:rPr>
            <w:t>8</w:t>
          </w:r>
          <w:r w:rsidRPr="006F3982">
            <w:rPr>
              <w:b w:val="0"/>
            </w:rPr>
            <w:t>/1</w:t>
          </w:r>
          <w:r w:rsidR="007A252C">
            <w:rPr>
              <w:b w:val="0"/>
            </w:rPr>
            <w:t>4</w:t>
          </w:r>
          <w:r w:rsidRPr="002E4C92">
            <w:t xml:space="preserve"> Classroom Use:</w:t>
          </w:r>
          <w:r>
            <w:t xml:space="preserve"> </w:t>
          </w:r>
          <w:r w:rsidRPr="006F3982">
            <w:rPr>
              <w:b w:val="0"/>
            </w:rPr>
            <w:t xml:space="preserve">Starting </w:t>
          </w:r>
          <w:r w:rsidR="007A252C">
            <w:rPr>
              <w:b w:val="0"/>
            </w:rPr>
            <w:t>4</w:t>
          </w:r>
          <w:r w:rsidRPr="006F3982">
            <w:rPr>
              <w:b w:val="0"/>
            </w:rPr>
            <w:t>/201</w:t>
          </w:r>
          <w:r w:rsidR="007A252C">
            <w:rPr>
              <w:b w:val="0"/>
            </w:rPr>
            <w:t>4</w:t>
          </w:r>
          <w:r w:rsidRPr="002E4C92">
            <w:t xml:space="preserve"> </w:t>
          </w:r>
        </w:p>
        <w:p w:rsidR="007C0847" w:rsidRPr="00440948" w:rsidRDefault="007C0847" w:rsidP="00347D31">
          <w:pPr>
            <w:pStyle w:val="FooterText"/>
            <w:rPr>
              <w:i/>
              <w:sz w:val="12"/>
            </w:rPr>
          </w:pPr>
          <w:r w:rsidRPr="00440948">
            <w:rPr>
              <w:sz w:val="12"/>
            </w:rPr>
            <w:t xml:space="preserve">© 2013 Public Consulting Group. </w:t>
          </w:r>
          <w:r w:rsidRPr="00440948">
            <w:rPr>
              <w:i/>
              <w:sz w:val="12"/>
            </w:rPr>
            <w:t xml:space="preserve">This work is licensed under a </w:t>
          </w:r>
        </w:p>
        <w:p w:rsidR="007C0847" w:rsidRDefault="007C0847" w:rsidP="00347D31">
          <w:pPr>
            <w:pStyle w:val="FooterText"/>
          </w:pPr>
          <w:r w:rsidRPr="0054791C">
            <w:rPr>
              <w:i/>
              <w:sz w:val="12"/>
            </w:rPr>
            <w:t>Creative Commons Attribution-</w:t>
          </w:r>
          <w:proofErr w:type="spellStart"/>
          <w:r w:rsidRPr="0054791C">
            <w:rPr>
              <w:i/>
              <w:sz w:val="12"/>
            </w:rPr>
            <w:t>NonCommercial</w:t>
          </w:r>
          <w:proofErr w:type="spellEnd"/>
          <w:r w:rsidRPr="0054791C">
            <w:rPr>
              <w:i/>
              <w:sz w:val="12"/>
            </w:rPr>
            <w:t>-</w:t>
          </w:r>
          <w:proofErr w:type="spellStart"/>
          <w:r w:rsidRPr="0054791C">
            <w:rPr>
              <w:i/>
              <w:sz w:val="12"/>
            </w:rPr>
            <w:t>ShareAlike</w:t>
          </w:r>
          <w:proofErr w:type="spellEnd"/>
          <w:r w:rsidRPr="0054791C">
            <w:rPr>
              <w:i/>
              <w:sz w:val="12"/>
            </w:rPr>
            <w:t xml:space="preserve"> 3.0 </w:t>
          </w:r>
          <w:proofErr w:type="spellStart"/>
          <w:r w:rsidRPr="0054791C">
            <w:rPr>
              <w:i/>
              <w:sz w:val="12"/>
            </w:rPr>
            <w:t>Unported</w:t>
          </w:r>
          <w:proofErr w:type="spellEnd"/>
          <w:r w:rsidRPr="0054791C">
            <w:rPr>
              <w:i/>
              <w:sz w:val="12"/>
            </w:rPr>
            <w:t xml:space="preserve"> License</w:t>
          </w:r>
        </w:p>
        <w:p w:rsidR="007C0847" w:rsidRPr="002E4C92" w:rsidRDefault="00980401" w:rsidP="00347D31">
          <w:pPr>
            <w:pStyle w:val="FooterText"/>
          </w:pPr>
          <w:hyperlink r:id="rId1" w:history="1">
            <w:r w:rsidR="007C0847"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7C0847" w:rsidRPr="002E4C92" w:rsidRDefault="00980401" w:rsidP="00347D31">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C0847"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04855">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7C0847" w:rsidRPr="002E4C92" w:rsidRDefault="007C0847" w:rsidP="00347D3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C0847" w:rsidRPr="00677A89" w:rsidRDefault="007C0847" w:rsidP="00347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0E" w:rsidRDefault="000F7B0E">
      <w:pPr>
        <w:spacing w:before="0" w:after="0" w:line="240" w:lineRule="auto"/>
      </w:pPr>
      <w:r>
        <w:separator/>
      </w:r>
    </w:p>
  </w:footnote>
  <w:footnote w:type="continuationSeparator" w:id="0">
    <w:p w:rsidR="000F7B0E" w:rsidRDefault="000F7B0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2430"/>
      <w:gridCol w:w="3438"/>
    </w:tblGrid>
    <w:tr w:rsidR="007C0847">
      <w:tc>
        <w:tcPr>
          <w:tcW w:w="3708" w:type="dxa"/>
        </w:tcPr>
        <w:p w:rsidR="007C0847" w:rsidRDefault="007C0847" w:rsidP="00347D31">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rsidR="007C0847" w:rsidRDefault="007C0847" w:rsidP="00347D31">
          <w:pPr>
            <w:pStyle w:val="BodyText"/>
            <w:tabs>
              <w:tab w:val="center" w:pos="4770"/>
              <w:tab w:val="left" w:pos="4980"/>
              <w:tab w:val="right" w:pos="9450"/>
              <w:tab w:val="left" w:pos="11070"/>
            </w:tabs>
            <w:spacing w:before="180"/>
            <w:jc w:val="center"/>
            <w:rPr>
              <w:b/>
              <w:color w:val="244061"/>
              <w:sz w:val="18"/>
            </w:rPr>
          </w:pPr>
          <w:r w:rsidRPr="00EC15E4">
            <w:rPr>
              <w:color w:val="244061"/>
              <w:sz w:val="28"/>
            </w:rPr>
            <w:t>D R A F T</w:t>
          </w:r>
        </w:p>
      </w:tc>
      <w:tc>
        <w:tcPr>
          <w:tcW w:w="3438" w:type="dxa"/>
        </w:tcPr>
        <w:p w:rsidR="007C0847" w:rsidRDefault="007C0847" w:rsidP="00F267A9">
          <w:pPr>
            <w:pStyle w:val="BodyText"/>
            <w:tabs>
              <w:tab w:val="center" w:pos="4770"/>
              <w:tab w:val="left" w:pos="4980"/>
              <w:tab w:val="right" w:pos="9450"/>
              <w:tab w:val="left" w:pos="11070"/>
            </w:tabs>
            <w:spacing w:before="180"/>
            <w:jc w:val="right"/>
            <w:rPr>
              <w:b/>
              <w:color w:val="244061"/>
              <w:sz w:val="18"/>
            </w:rPr>
          </w:pPr>
          <w:r>
            <w:rPr>
              <w:color w:val="244061"/>
              <w:sz w:val="18"/>
            </w:rPr>
            <w:t>Grade 10 • Module 2 • Unit 1 Overview</w:t>
          </w:r>
        </w:p>
      </w:tc>
    </w:tr>
  </w:tbl>
  <w:p w:rsidR="007C0847" w:rsidRDefault="007C0847" w:rsidP="00347D31">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7868"/>
    <w:multiLevelType w:val="hybridMultilevel"/>
    <w:tmpl w:val="53042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14957"/>
    <w:multiLevelType w:val="hybridMultilevel"/>
    <w:tmpl w:val="C7323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64CAB"/>
    <w:multiLevelType w:val="hybridMultilevel"/>
    <w:tmpl w:val="E1646C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E52538"/>
    <w:multiLevelType w:val="hybridMultilevel"/>
    <w:tmpl w:val="052A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204C4"/>
    <w:multiLevelType w:val="hybridMultilevel"/>
    <w:tmpl w:val="4E903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337A0"/>
    <w:multiLevelType w:val="hybridMultilevel"/>
    <w:tmpl w:val="80165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F508B5"/>
    <w:multiLevelType w:val="hybridMultilevel"/>
    <w:tmpl w:val="A4A61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884849"/>
    <w:multiLevelType w:val="hybridMultilevel"/>
    <w:tmpl w:val="3EC47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00175"/>
    <w:multiLevelType w:val="hybridMultilevel"/>
    <w:tmpl w:val="2DD6D2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0"/>
  </w:num>
  <w:num w:numId="5">
    <w:abstractNumId w:val="5"/>
  </w:num>
  <w:num w:numId="6">
    <w:abstractNumId w:val="3"/>
  </w:num>
  <w:num w:numId="7">
    <w:abstractNumId w:val="7"/>
  </w:num>
  <w:num w:numId="8">
    <w:abstractNumId w:val="9"/>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347D31"/>
    <w:rsid w:val="00010A70"/>
    <w:rsid w:val="000215B4"/>
    <w:rsid w:val="000338AF"/>
    <w:rsid w:val="00053DFD"/>
    <w:rsid w:val="0008316F"/>
    <w:rsid w:val="000945AB"/>
    <w:rsid w:val="000C6AF0"/>
    <w:rsid w:val="000F7B0E"/>
    <w:rsid w:val="001470BE"/>
    <w:rsid w:val="00161633"/>
    <w:rsid w:val="00165140"/>
    <w:rsid w:val="001C7715"/>
    <w:rsid w:val="00233AF0"/>
    <w:rsid w:val="00241044"/>
    <w:rsid w:val="00275972"/>
    <w:rsid w:val="00292410"/>
    <w:rsid w:val="002E09E9"/>
    <w:rsid w:val="00347D31"/>
    <w:rsid w:val="00377A11"/>
    <w:rsid w:val="003B299D"/>
    <w:rsid w:val="003B76C9"/>
    <w:rsid w:val="004324D3"/>
    <w:rsid w:val="00485043"/>
    <w:rsid w:val="004865B9"/>
    <w:rsid w:val="00492550"/>
    <w:rsid w:val="004A3BC0"/>
    <w:rsid w:val="004E5A06"/>
    <w:rsid w:val="004F43CD"/>
    <w:rsid w:val="00521C36"/>
    <w:rsid w:val="005707A2"/>
    <w:rsid w:val="005C3F40"/>
    <w:rsid w:val="005C5775"/>
    <w:rsid w:val="005D709E"/>
    <w:rsid w:val="00676E2C"/>
    <w:rsid w:val="00690C0F"/>
    <w:rsid w:val="0069184D"/>
    <w:rsid w:val="006C64D3"/>
    <w:rsid w:val="006E53E9"/>
    <w:rsid w:val="00714424"/>
    <w:rsid w:val="007149F0"/>
    <w:rsid w:val="00737C93"/>
    <w:rsid w:val="00790166"/>
    <w:rsid w:val="007A252C"/>
    <w:rsid w:val="007C0847"/>
    <w:rsid w:val="007C0C84"/>
    <w:rsid w:val="007E450A"/>
    <w:rsid w:val="00845BA2"/>
    <w:rsid w:val="008A61E1"/>
    <w:rsid w:val="008B39F1"/>
    <w:rsid w:val="008D6C1F"/>
    <w:rsid w:val="009131D4"/>
    <w:rsid w:val="0094519B"/>
    <w:rsid w:val="00956895"/>
    <w:rsid w:val="00956BC3"/>
    <w:rsid w:val="00980401"/>
    <w:rsid w:val="00983AC5"/>
    <w:rsid w:val="0098423A"/>
    <w:rsid w:val="009C0CC2"/>
    <w:rsid w:val="009C789F"/>
    <w:rsid w:val="009F40A6"/>
    <w:rsid w:val="00A61DE5"/>
    <w:rsid w:val="00A878D4"/>
    <w:rsid w:val="00A9510D"/>
    <w:rsid w:val="00AF3F78"/>
    <w:rsid w:val="00B15BC5"/>
    <w:rsid w:val="00B52C19"/>
    <w:rsid w:val="00B64EFC"/>
    <w:rsid w:val="00BA7326"/>
    <w:rsid w:val="00BC3793"/>
    <w:rsid w:val="00BE1A6C"/>
    <w:rsid w:val="00BF7FEB"/>
    <w:rsid w:val="00C3185F"/>
    <w:rsid w:val="00C80DF6"/>
    <w:rsid w:val="00C81678"/>
    <w:rsid w:val="00C82C0B"/>
    <w:rsid w:val="00C91AFD"/>
    <w:rsid w:val="00CA0C69"/>
    <w:rsid w:val="00CA231F"/>
    <w:rsid w:val="00CD53D2"/>
    <w:rsid w:val="00D06A68"/>
    <w:rsid w:val="00D166C6"/>
    <w:rsid w:val="00D2433C"/>
    <w:rsid w:val="00D25957"/>
    <w:rsid w:val="00D32214"/>
    <w:rsid w:val="00D54013"/>
    <w:rsid w:val="00D81233"/>
    <w:rsid w:val="00DA53FD"/>
    <w:rsid w:val="00E005CB"/>
    <w:rsid w:val="00E04855"/>
    <w:rsid w:val="00E27060"/>
    <w:rsid w:val="00E4136A"/>
    <w:rsid w:val="00E82018"/>
    <w:rsid w:val="00EC1BEB"/>
    <w:rsid w:val="00EC62DB"/>
    <w:rsid w:val="00EC6F81"/>
    <w:rsid w:val="00EE49DE"/>
    <w:rsid w:val="00F0261A"/>
    <w:rsid w:val="00F212EA"/>
    <w:rsid w:val="00F23B2F"/>
    <w:rsid w:val="00F267A9"/>
    <w:rsid w:val="00F361D0"/>
    <w:rsid w:val="00F537D6"/>
    <w:rsid w:val="00F80A8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347D31"/>
    <w:pPr>
      <w:spacing w:before="60" w:after="60" w:line="276" w:lineRule="auto"/>
    </w:pPr>
    <w:rPr>
      <w:rFonts w:ascii="Calibri" w:eastAsia="Calibri" w:hAnsi="Calibri" w:cs="Times New Roman"/>
      <w:sz w:val="22"/>
      <w:szCs w:val="22"/>
      <w:lang w:eastAsia="en-US"/>
    </w:rPr>
  </w:style>
  <w:style w:type="paragraph" w:styleId="Heading1">
    <w:name w:val="heading 1"/>
    <w:basedOn w:val="Normal1"/>
    <w:next w:val="Normal1"/>
    <w:link w:val="Heading1Char"/>
    <w:rsid w:val="00347D31"/>
    <w:pPr>
      <w:spacing w:before="480" w:after="120"/>
      <w:outlineLvl w:val="0"/>
    </w:pPr>
    <w:rPr>
      <w:rFonts w:asciiTheme="minorHAnsi" w:eastAsia="Cambria" w:hAnsiTheme="minorHAnsi" w:cs="Cambria"/>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D31"/>
    <w:rPr>
      <w:rFonts w:eastAsia="Cambria" w:cs="Cambria"/>
      <w:b/>
      <w:color w:val="365F91"/>
      <w:sz w:val="28"/>
      <w:szCs w:val="24"/>
    </w:rPr>
  </w:style>
  <w:style w:type="paragraph" w:customStyle="1" w:styleId="Normal1">
    <w:name w:val="Normal1"/>
    <w:rsid w:val="00347D31"/>
    <w:pPr>
      <w:spacing w:after="0"/>
    </w:pPr>
    <w:rPr>
      <w:rFonts w:ascii="Calibri" w:eastAsia="Calibri" w:hAnsi="Calibri" w:cs="Calibri"/>
      <w:color w:val="000000"/>
      <w:sz w:val="22"/>
      <w:szCs w:val="24"/>
    </w:rPr>
  </w:style>
  <w:style w:type="paragraph" w:styleId="Header">
    <w:name w:val="header"/>
    <w:basedOn w:val="Normal"/>
    <w:link w:val="HeaderChar"/>
    <w:uiPriority w:val="99"/>
    <w:unhideWhenUsed/>
    <w:rsid w:val="00347D31"/>
    <w:pPr>
      <w:tabs>
        <w:tab w:val="center" w:pos="4680"/>
        <w:tab w:val="right" w:pos="9360"/>
      </w:tabs>
    </w:pPr>
  </w:style>
  <w:style w:type="character" w:customStyle="1" w:styleId="HeaderChar">
    <w:name w:val="Header Char"/>
    <w:basedOn w:val="DefaultParagraphFont"/>
    <w:link w:val="Header"/>
    <w:uiPriority w:val="99"/>
    <w:rsid w:val="00347D31"/>
    <w:rPr>
      <w:rFonts w:ascii="Calibri" w:eastAsia="Calibri" w:hAnsi="Calibri" w:cs="Times New Roman"/>
      <w:sz w:val="22"/>
      <w:szCs w:val="22"/>
      <w:lang w:eastAsia="en-US"/>
    </w:rPr>
  </w:style>
  <w:style w:type="paragraph" w:styleId="Footer">
    <w:name w:val="footer"/>
    <w:basedOn w:val="Normal"/>
    <w:link w:val="FooterChar"/>
    <w:uiPriority w:val="99"/>
    <w:unhideWhenUsed/>
    <w:rsid w:val="00347D31"/>
    <w:pPr>
      <w:tabs>
        <w:tab w:val="center" w:pos="4680"/>
        <w:tab w:val="right" w:pos="9360"/>
      </w:tabs>
    </w:pPr>
  </w:style>
  <w:style w:type="character" w:customStyle="1" w:styleId="FooterChar">
    <w:name w:val="Footer Char"/>
    <w:basedOn w:val="DefaultParagraphFont"/>
    <w:link w:val="Footer"/>
    <w:uiPriority w:val="99"/>
    <w:rsid w:val="00347D31"/>
    <w:rPr>
      <w:rFonts w:ascii="Calibri" w:eastAsia="Calibri" w:hAnsi="Calibri" w:cs="Times New Roman"/>
      <w:sz w:val="22"/>
      <w:szCs w:val="22"/>
      <w:lang w:eastAsia="en-US"/>
    </w:rPr>
  </w:style>
  <w:style w:type="table" w:styleId="TableGrid">
    <w:name w:val="Table Grid"/>
    <w:basedOn w:val="TableNormal"/>
    <w:uiPriority w:val="59"/>
    <w:rsid w:val="00347D31"/>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47D31"/>
    <w:pPr>
      <w:spacing w:after="120"/>
    </w:pPr>
    <w:rPr>
      <w:rFonts w:cs="Calibri"/>
    </w:rPr>
  </w:style>
  <w:style w:type="character" w:customStyle="1" w:styleId="BodyTextChar">
    <w:name w:val="Body Text Char"/>
    <w:basedOn w:val="DefaultParagraphFont"/>
    <w:link w:val="BodyText"/>
    <w:rsid w:val="00347D31"/>
    <w:rPr>
      <w:rFonts w:ascii="Calibri" w:eastAsia="Calibri" w:hAnsi="Calibri" w:cs="Calibri"/>
      <w:sz w:val="22"/>
      <w:szCs w:val="22"/>
      <w:lang w:eastAsia="en-US"/>
    </w:rPr>
  </w:style>
  <w:style w:type="paragraph" w:customStyle="1" w:styleId="Header-banner">
    <w:name w:val="Header-banner"/>
    <w:qFormat/>
    <w:rsid w:val="00347D31"/>
    <w:pPr>
      <w:spacing w:after="0"/>
      <w:ind w:left="43" w:right="43"/>
      <w:jc w:val="center"/>
    </w:pPr>
    <w:rPr>
      <w:rFonts w:asciiTheme="majorHAnsi" w:eastAsia="Calibri" w:hAnsiTheme="majorHAnsi" w:cs="Calibri"/>
      <w:b/>
      <w:bCs/>
      <w:caps/>
      <w:color w:val="FFFFFF" w:themeColor="background1"/>
      <w:sz w:val="44"/>
      <w:szCs w:val="22"/>
      <w:lang w:eastAsia="en-US"/>
    </w:rPr>
  </w:style>
  <w:style w:type="paragraph" w:customStyle="1" w:styleId="Header2banner">
    <w:name w:val="Header2_banner"/>
    <w:basedOn w:val="Header-banner"/>
    <w:qFormat/>
    <w:rsid w:val="00347D31"/>
    <w:pPr>
      <w:spacing w:line="440" w:lineRule="exact"/>
      <w:jc w:val="left"/>
    </w:pPr>
    <w:rPr>
      <w:caps w:val="0"/>
    </w:rPr>
  </w:style>
  <w:style w:type="paragraph" w:customStyle="1" w:styleId="Heading1nospace">
    <w:name w:val="Heading 1 no space"/>
    <w:basedOn w:val="Heading1"/>
    <w:qFormat/>
    <w:rsid w:val="00347D31"/>
    <w:pPr>
      <w:keepNext/>
      <w:spacing w:before="0" w:line="460" w:lineRule="exact"/>
      <w:jc w:val="center"/>
    </w:pPr>
    <w:rPr>
      <w:bCs/>
      <w:color w:val="244061" w:themeColor="accent1" w:themeShade="80"/>
      <w:sz w:val="40"/>
      <w:szCs w:val="36"/>
      <w:lang w:eastAsia="en-US"/>
    </w:rPr>
  </w:style>
  <w:style w:type="character" w:styleId="Hyperlink">
    <w:name w:val="Hyperlink"/>
    <w:uiPriority w:val="99"/>
    <w:unhideWhenUsed/>
    <w:rsid w:val="00347D31"/>
    <w:rPr>
      <w:color w:val="0000FF"/>
      <w:u w:val="single"/>
    </w:rPr>
  </w:style>
  <w:style w:type="paragraph" w:customStyle="1" w:styleId="folio">
    <w:name w:val="folio"/>
    <w:basedOn w:val="Normal"/>
    <w:link w:val="folioChar"/>
    <w:qFormat/>
    <w:rsid w:val="00347D31"/>
    <w:pPr>
      <w:pBdr>
        <w:top w:val="single" w:sz="8" w:space="4" w:color="244061"/>
      </w:pBdr>
      <w:tabs>
        <w:tab w:val="center" w:pos="6480"/>
        <w:tab w:val="right" w:pos="10080"/>
      </w:tabs>
    </w:pPr>
    <w:rPr>
      <w:rFonts w:ascii="Verdana" w:eastAsia="Verdana" w:hAnsi="Verdana" w:cs="Verdana"/>
      <w:color w:val="595959"/>
      <w:sz w:val="16"/>
      <w:szCs w:val="20"/>
    </w:rPr>
  </w:style>
  <w:style w:type="character" w:styleId="CommentReference">
    <w:name w:val="annotation reference"/>
    <w:basedOn w:val="DefaultParagraphFont"/>
    <w:uiPriority w:val="99"/>
    <w:semiHidden/>
    <w:unhideWhenUsed/>
    <w:rsid w:val="00347D31"/>
    <w:rPr>
      <w:sz w:val="18"/>
      <w:szCs w:val="18"/>
    </w:rPr>
  </w:style>
  <w:style w:type="paragraph" w:styleId="CommentText">
    <w:name w:val="annotation text"/>
    <w:basedOn w:val="Normal"/>
    <w:link w:val="CommentTextChar"/>
    <w:uiPriority w:val="99"/>
    <w:unhideWhenUsed/>
    <w:rsid w:val="00347D31"/>
  </w:style>
  <w:style w:type="character" w:customStyle="1" w:styleId="CommentTextChar">
    <w:name w:val="Comment Text Char"/>
    <w:basedOn w:val="DefaultParagraphFont"/>
    <w:link w:val="CommentText"/>
    <w:uiPriority w:val="99"/>
    <w:rsid w:val="00347D31"/>
    <w:rPr>
      <w:rFonts w:ascii="Calibri" w:eastAsia="Calibri" w:hAnsi="Calibri" w:cs="Times New Roman"/>
      <w:sz w:val="22"/>
      <w:szCs w:val="22"/>
      <w:lang w:eastAsia="en-US"/>
    </w:rPr>
  </w:style>
  <w:style w:type="paragraph" w:customStyle="1" w:styleId="BulletedList">
    <w:name w:val="*Bulleted List"/>
    <w:link w:val="BulletedListChar"/>
    <w:qFormat/>
    <w:rsid w:val="00347D31"/>
    <w:pPr>
      <w:numPr>
        <w:numId w:val="1"/>
      </w:numPr>
      <w:spacing w:before="60" w:after="60" w:line="276" w:lineRule="auto"/>
    </w:pPr>
    <w:rPr>
      <w:rFonts w:ascii="Calibri" w:eastAsia="Calibri" w:hAnsi="Calibri" w:cs="Times New Roman"/>
      <w:sz w:val="22"/>
      <w:szCs w:val="22"/>
      <w:lang w:eastAsia="en-US"/>
    </w:rPr>
  </w:style>
  <w:style w:type="paragraph" w:customStyle="1" w:styleId="FooterText">
    <w:name w:val="*FooterText"/>
    <w:link w:val="FooterTextChar"/>
    <w:qFormat/>
    <w:rsid w:val="00347D31"/>
    <w:pPr>
      <w:spacing w:after="0" w:line="200" w:lineRule="exact"/>
    </w:pPr>
    <w:rPr>
      <w:rFonts w:ascii="Calibri" w:eastAsia="Verdana" w:hAnsi="Calibri" w:cs="Calibri"/>
      <w:b/>
      <w:color w:val="595959"/>
      <w:sz w:val="14"/>
      <w:szCs w:val="22"/>
      <w:lang w:eastAsia="en-US"/>
    </w:rPr>
  </w:style>
  <w:style w:type="paragraph" w:customStyle="1" w:styleId="TableHeaders">
    <w:name w:val="*TableHeaders"/>
    <w:basedOn w:val="Normal"/>
    <w:qFormat/>
    <w:rsid w:val="00347D31"/>
    <w:pPr>
      <w:spacing w:before="40" w:after="40" w:line="240" w:lineRule="auto"/>
    </w:pPr>
    <w:rPr>
      <w:b/>
      <w:color w:val="FFFFFF" w:themeColor="background1"/>
    </w:rPr>
  </w:style>
  <w:style w:type="character" w:customStyle="1" w:styleId="folioChar">
    <w:name w:val="folio Char"/>
    <w:basedOn w:val="DefaultParagraphFont"/>
    <w:link w:val="folio"/>
    <w:rsid w:val="00347D31"/>
    <w:rPr>
      <w:rFonts w:ascii="Verdana" w:eastAsia="Verdana" w:hAnsi="Verdana" w:cs="Verdana"/>
      <w:color w:val="595959"/>
      <w:sz w:val="16"/>
      <w:lang w:eastAsia="en-US"/>
    </w:rPr>
  </w:style>
  <w:style w:type="character" w:customStyle="1" w:styleId="FooterTextChar">
    <w:name w:val="FooterText Char"/>
    <w:basedOn w:val="folioChar"/>
    <w:link w:val="FooterText"/>
    <w:rsid w:val="00347D31"/>
    <w:rPr>
      <w:rFonts w:ascii="Calibri" w:eastAsia="Verdana" w:hAnsi="Calibri" w:cs="Calibri"/>
      <w:b/>
      <w:color w:val="595959"/>
      <w:sz w:val="14"/>
      <w:szCs w:val="22"/>
      <w:lang w:eastAsia="en-US"/>
    </w:rPr>
  </w:style>
  <w:style w:type="paragraph" w:customStyle="1" w:styleId="Normal2">
    <w:name w:val="Normal2"/>
    <w:rsid w:val="00347D31"/>
    <w:pPr>
      <w:spacing w:after="0"/>
      <w:contextualSpacing/>
    </w:pPr>
    <w:rPr>
      <w:rFonts w:ascii="Calibri" w:eastAsia="Calibri" w:hAnsi="Calibri" w:cs="Calibri"/>
      <w:color w:val="000000"/>
      <w:sz w:val="22"/>
      <w:szCs w:val="24"/>
      <w:lang w:eastAsia="fr-FR"/>
    </w:rPr>
  </w:style>
  <w:style w:type="paragraph" w:styleId="ListParagraph">
    <w:name w:val="List Paragraph"/>
    <w:basedOn w:val="Normal"/>
    <w:uiPriority w:val="34"/>
    <w:qFormat/>
    <w:rsid w:val="00347D31"/>
    <w:pPr>
      <w:ind w:left="720"/>
      <w:contextualSpacing/>
    </w:pPr>
  </w:style>
  <w:style w:type="paragraph" w:customStyle="1" w:styleId="Normal3">
    <w:name w:val="Normal3"/>
    <w:rsid w:val="00347D31"/>
    <w:pPr>
      <w:spacing w:after="0"/>
    </w:pPr>
    <w:rPr>
      <w:rFonts w:ascii="Cambria" w:eastAsia="Cambria" w:hAnsi="Cambria" w:cs="Cambria"/>
      <w:color w:val="000000"/>
      <w:sz w:val="24"/>
      <w:szCs w:val="22"/>
      <w:lang w:eastAsia="en-US"/>
    </w:rPr>
  </w:style>
  <w:style w:type="character" w:customStyle="1" w:styleId="BulletedListChar">
    <w:name w:val="*Bulleted List Char"/>
    <w:basedOn w:val="DefaultParagraphFont"/>
    <w:link w:val="BulletedList"/>
    <w:locked/>
    <w:rsid w:val="00347D31"/>
    <w:rPr>
      <w:rFonts w:ascii="Calibri" w:eastAsia="Calibri" w:hAnsi="Calibri" w:cs="Times New Roman"/>
      <w:sz w:val="22"/>
      <w:szCs w:val="22"/>
      <w:lang w:eastAsia="en-US"/>
    </w:rPr>
  </w:style>
  <w:style w:type="paragraph" w:customStyle="1" w:styleId="TableText">
    <w:name w:val="*TableText"/>
    <w:link w:val="TableTextChar"/>
    <w:qFormat/>
    <w:rsid w:val="00347D31"/>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347D31"/>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347D3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D31"/>
    <w:rPr>
      <w:rFonts w:ascii="Lucida Grande" w:eastAsia="Calibri"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9F40A6"/>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9F40A6"/>
    <w:rPr>
      <w:rFonts w:ascii="Calibri" w:eastAsia="Calibri" w:hAnsi="Calibri" w:cs="Times New Roman"/>
      <w:b/>
      <w:bCs/>
      <w:sz w:val="22"/>
      <w:szCs w:val="22"/>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2014-04-14T19:14:00Z</cp:lastPrinted>
  <dcterms:created xsi:type="dcterms:W3CDTF">2014-04-17T23:15:00Z</dcterms:created>
  <dcterms:modified xsi:type="dcterms:W3CDTF">2014-04-17T23:15:00Z</dcterms:modified>
</cp:coreProperties>
</file>