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1A1615" w:rsidP="00B231AA">
            <w:pPr>
              <w:pStyle w:val="Header-banner"/>
              <w:rPr>
                <w:rFonts w:asciiTheme="minorHAnsi" w:hAnsiTheme="minorHAnsi"/>
              </w:rPr>
            </w:pPr>
            <w:r>
              <w:rPr>
                <w:rFonts w:asciiTheme="minorHAnsi" w:hAnsiTheme="minorHAnsi"/>
              </w:rPr>
              <w:t>10.1</w:t>
            </w:r>
            <w:r w:rsidR="00F814D5" w:rsidRPr="00DB34C3">
              <w:rPr>
                <w:rFonts w:asciiTheme="minorHAnsi" w:hAnsiTheme="minorHAnsi"/>
              </w:rPr>
              <w:t>.</w:t>
            </w:r>
            <w:r w:rsidR="005254A7">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A1615">
              <w:rPr>
                <w:rFonts w:asciiTheme="minorHAnsi" w:hAnsiTheme="minorHAnsi"/>
              </w:rPr>
              <w:t>11</w:t>
            </w:r>
          </w:p>
        </w:tc>
      </w:tr>
    </w:tbl>
    <w:p w:rsidR="00C4787C" w:rsidRDefault="00C4787C" w:rsidP="00A24DAB">
      <w:pPr>
        <w:pStyle w:val="Heading1"/>
      </w:pPr>
      <w:r w:rsidRPr="00263AF5">
        <w:t>Introduction</w:t>
      </w:r>
    </w:p>
    <w:p w:rsidR="00AE6E01" w:rsidRPr="00CC4C96" w:rsidRDefault="00AE6E01" w:rsidP="004B4772">
      <w:r w:rsidRPr="00CC4C96">
        <w:t xml:space="preserve">In this lesson, students </w:t>
      </w:r>
      <w:r w:rsidR="00202373" w:rsidRPr="00CC4C96">
        <w:t>read</w:t>
      </w:r>
      <w:r w:rsidRPr="00CC4C96">
        <w:t xml:space="preserve"> “Dreaming of Heroes,”</w:t>
      </w:r>
      <w:r w:rsidR="00202373" w:rsidRPr="00CC4C96">
        <w:t xml:space="preserve"> from </w:t>
      </w:r>
      <w:r w:rsidR="00A20CBB" w:rsidRPr="00CC4C96">
        <w:t>“</w:t>
      </w:r>
      <w:r w:rsidR="00B24838" w:rsidRPr="00B91467">
        <w:rPr>
          <w:iCs/>
        </w:rPr>
        <w:t>He didn’t dwell much on his father’s death anymore</w:t>
      </w:r>
      <w:r w:rsidR="00202373" w:rsidRPr="00B91467">
        <w:t>” through “</w:t>
      </w:r>
      <w:r w:rsidR="00B24838" w:rsidRPr="00B91467">
        <w:rPr>
          <w:iCs/>
        </w:rPr>
        <w:t>to look down on the field and see his own reflection</w:t>
      </w:r>
      <w:r w:rsidR="00202373" w:rsidRPr="00CC4C96">
        <w:t>” (</w:t>
      </w:r>
      <w:r w:rsidR="00B91467">
        <w:t xml:space="preserve">pp. </w:t>
      </w:r>
      <w:r w:rsidR="00202373" w:rsidRPr="00CC4C96">
        <w:t>77</w:t>
      </w:r>
      <w:r w:rsidR="00B91467">
        <w:t>–</w:t>
      </w:r>
      <w:r w:rsidR="00202373" w:rsidRPr="00CC4C96">
        <w:t>79)</w:t>
      </w:r>
      <w:r w:rsidRPr="00CC4C96">
        <w:t xml:space="preserve"> in which Don and Charlie Billingsley are introduced, and the beginning plays of the season opener football game are described.</w:t>
      </w:r>
    </w:p>
    <w:p w:rsidR="00AE6E01" w:rsidRPr="00125FE3" w:rsidRDefault="00AE6E01" w:rsidP="004B4772">
      <w:r w:rsidRPr="00125FE3">
        <w:t>Students begin their analysis of this excerpt with an exploration of the two photos adjacent to page</w:t>
      </w:r>
      <w:r w:rsidR="004B4772">
        <w:t>s</w:t>
      </w:r>
      <w:r w:rsidRPr="00125FE3">
        <w:t xml:space="preserve"> 76 and 77. T</w:t>
      </w:r>
      <w:r w:rsidR="00DC09A8">
        <w:t>his photo a</w:t>
      </w:r>
      <w:r w:rsidRPr="00125FE3">
        <w:t xml:space="preserve">ctivity encourages students to raise questions about </w:t>
      </w:r>
      <w:proofErr w:type="spellStart"/>
      <w:r w:rsidRPr="00125FE3">
        <w:t>Bissinger’s</w:t>
      </w:r>
      <w:proofErr w:type="spellEnd"/>
      <w:r w:rsidRPr="00125FE3">
        <w:t xml:space="preserve"> p</w:t>
      </w:r>
      <w:r w:rsidR="00754142">
        <w:t>oint of view and purpose</w:t>
      </w:r>
      <w:r w:rsidRPr="00125FE3">
        <w:t xml:space="preserve"> as author/narrator, building </w:t>
      </w:r>
      <w:proofErr w:type="gramStart"/>
      <w:r w:rsidRPr="00125FE3">
        <w:t>off of</w:t>
      </w:r>
      <w:proofErr w:type="gramEnd"/>
      <w:r w:rsidRPr="00125FE3">
        <w:t xml:space="preserve"> the work begun in the Preface Activity </w:t>
      </w:r>
      <w:r w:rsidR="00202373">
        <w:t>completed for homework</w:t>
      </w:r>
      <w:r w:rsidRPr="00125FE3">
        <w:t xml:space="preserve">. Students then </w:t>
      </w:r>
      <w:r w:rsidR="00B91467">
        <w:t>begin work with</w:t>
      </w:r>
      <w:r w:rsidRPr="00125FE3">
        <w:t xml:space="preserve"> the Documented and Reconstructed Details Tool, which guide</w:t>
      </w:r>
      <w:r w:rsidR="00B91467">
        <w:t>s</w:t>
      </w:r>
      <w:r w:rsidRPr="00125FE3">
        <w:t xml:space="preserve"> targeted student analysis </w:t>
      </w:r>
      <w:r>
        <w:t>in this lesson.</w:t>
      </w:r>
      <w:r w:rsidRPr="00125FE3">
        <w:t xml:space="preserve"> This tool </w:t>
      </w:r>
      <w:r w:rsidRPr="00125FE3">
        <w:rPr>
          <w:highlight w:val="white"/>
        </w:rPr>
        <w:t>enable</w:t>
      </w:r>
      <w:r w:rsidR="00B91467">
        <w:rPr>
          <w:highlight w:val="white"/>
        </w:rPr>
        <w:t>s</w:t>
      </w:r>
      <w:r w:rsidRPr="00125FE3">
        <w:rPr>
          <w:highlight w:val="white"/>
        </w:rPr>
        <w:t xml:space="preserve"> students to track when </w:t>
      </w:r>
      <w:proofErr w:type="spellStart"/>
      <w:r w:rsidRPr="00125FE3">
        <w:rPr>
          <w:highlight w:val="white"/>
        </w:rPr>
        <w:t>Bissinger</w:t>
      </w:r>
      <w:proofErr w:type="spellEnd"/>
      <w:r w:rsidRPr="00125FE3">
        <w:rPr>
          <w:highlight w:val="white"/>
        </w:rPr>
        <w:t xml:space="preserve"> documents events and discussions that he has witnessed</w:t>
      </w:r>
      <w:r>
        <w:rPr>
          <w:highlight w:val="white"/>
        </w:rPr>
        <w:t xml:space="preserve"> in this passage</w:t>
      </w:r>
      <w:r w:rsidR="00BE2855">
        <w:rPr>
          <w:highlight w:val="white"/>
        </w:rPr>
        <w:t xml:space="preserve"> and when</w:t>
      </w:r>
      <w:r w:rsidRPr="00125FE3">
        <w:rPr>
          <w:highlight w:val="white"/>
        </w:rPr>
        <w:t xml:space="preserve"> </w:t>
      </w:r>
      <w:proofErr w:type="spellStart"/>
      <w:r w:rsidRPr="00125FE3">
        <w:rPr>
          <w:highlight w:val="white"/>
        </w:rPr>
        <w:t>Bissinger</w:t>
      </w:r>
      <w:proofErr w:type="spellEnd"/>
      <w:r w:rsidRPr="00125FE3">
        <w:rPr>
          <w:highlight w:val="white"/>
        </w:rPr>
        <w:t xml:space="preserve"> reconstructs events, conversations, and emotions in order to develop the central ideas of his text</w:t>
      </w:r>
      <w:r w:rsidR="00754142">
        <w:rPr>
          <w:highlight w:val="white"/>
        </w:rPr>
        <w:t xml:space="preserve"> and advance his point of view or purpose</w:t>
      </w:r>
      <w:r w:rsidRPr="00125FE3">
        <w:rPr>
          <w:highlight w:val="white"/>
        </w:rPr>
        <w:t xml:space="preserve">. </w:t>
      </w:r>
      <w:r w:rsidR="00BE2855">
        <w:rPr>
          <w:highlight w:val="white"/>
        </w:rPr>
        <w:t xml:space="preserve">Student understanding </w:t>
      </w:r>
      <w:proofErr w:type="gramStart"/>
      <w:r w:rsidR="00BE2855">
        <w:rPr>
          <w:highlight w:val="white"/>
        </w:rPr>
        <w:t>will be assessed</w:t>
      </w:r>
      <w:proofErr w:type="gramEnd"/>
      <w:r w:rsidR="00BE2855">
        <w:rPr>
          <w:highlight w:val="white"/>
        </w:rPr>
        <w:t xml:space="preserve"> through their responses to questions on this tool.</w:t>
      </w:r>
      <w:r w:rsidR="00CC4C96">
        <w:rPr>
          <w:highlight w:val="white"/>
        </w:rPr>
        <w:t xml:space="preserve"> </w:t>
      </w:r>
      <w:r w:rsidRPr="00125FE3">
        <w:rPr>
          <w:highlight w:val="white"/>
        </w:rPr>
        <w:t>This work lay</w:t>
      </w:r>
      <w:r w:rsidR="00B91467">
        <w:rPr>
          <w:highlight w:val="white"/>
        </w:rPr>
        <w:t>s</w:t>
      </w:r>
      <w:r w:rsidRPr="00125FE3">
        <w:rPr>
          <w:highlight w:val="white"/>
        </w:rPr>
        <w:t xml:space="preserve"> the foundation for further student exploration of how </w:t>
      </w:r>
      <w:proofErr w:type="spellStart"/>
      <w:r w:rsidRPr="00125FE3">
        <w:rPr>
          <w:highlight w:val="white"/>
        </w:rPr>
        <w:t>Bissinger</w:t>
      </w:r>
      <w:proofErr w:type="spellEnd"/>
      <w:r w:rsidRPr="00125FE3">
        <w:rPr>
          <w:highlight w:val="white"/>
        </w:rPr>
        <w:t xml:space="preserve"> </w:t>
      </w:r>
      <w:r w:rsidR="0098778C">
        <w:rPr>
          <w:highlight w:val="white"/>
        </w:rPr>
        <w:t>unfolds</w:t>
      </w:r>
      <w:r w:rsidR="0098778C" w:rsidRPr="00125FE3">
        <w:rPr>
          <w:highlight w:val="white"/>
        </w:rPr>
        <w:t xml:space="preserve"> </w:t>
      </w:r>
      <w:r w:rsidRPr="00125FE3">
        <w:rPr>
          <w:highlight w:val="white"/>
        </w:rPr>
        <w:t>his portrait of Odessa, the residents of that community</w:t>
      </w:r>
      <w:r w:rsidR="0098778C">
        <w:rPr>
          <w:highlight w:val="white"/>
        </w:rPr>
        <w:t>, and the events of the year he is recounting, as well as encourage</w:t>
      </w:r>
      <w:r w:rsidR="00B91467">
        <w:rPr>
          <w:highlight w:val="white"/>
        </w:rPr>
        <w:t>s</w:t>
      </w:r>
      <w:r w:rsidR="0098778C">
        <w:rPr>
          <w:highlight w:val="white"/>
        </w:rPr>
        <w:t xml:space="preserve"> students to consider his purpose in writing</w:t>
      </w:r>
      <w:r w:rsidRPr="00125FE3">
        <w:rPr>
          <w:highlight w:val="white"/>
        </w:rPr>
        <w:t>.</w:t>
      </w:r>
    </w:p>
    <w:p w:rsidR="00AE6E01" w:rsidRPr="00F5501E" w:rsidRDefault="00AE6E01" w:rsidP="00CC4C96">
      <w:pPr>
        <w:spacing w:after="120"/>
      </w:pPr>
      <w:r>
        <w:t>For homework</w:t>
      </w:r>
      <w:r w:rsidR="00BB0EA3">
        <w:t>,</w:t>
      </w:r>
      <w:r>
        <w:t xml:space="preserve"> students </w:t>
      </w:r>
      <w:r w:rsidR="002A4657">
        <w:t>respond briefly in writing to a prompt that asks students to reflect on the learning they completed in this lesson. Additionally, students can choose to continue working on their Documented and Reconstructed Details Tool.</w:t>
      </w:r>
    </w:p>
    <w:p w:rsidR="00C4787C" w:rsidRPr="00CC4C96" w:rsidRDefault="00C4787C" w:rsidP="00CC4C96">
      <w:pPr>
        <w:pStyle w:val="Heading1"/>
      </w:pPr>
      <w:r w:rsidRPr="00CC4C96">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28"/>
        <w:gridCol w:w="7908"/>
      </w:tblGrid>
      <w:tr w:rsidR="00F308FF" w:rsidRPr="004B4772">
        <w:tc>
          <w:tcPr>
            <w:tcW w:w="9236" w:type="dxa"/>
            <w:gridSpan w:val="2"/>
            <w:shd w:val="clear" w:color="auto" w:fill="76923C"/>
          </w:tcPr>
          <w:p w:rsidR="00F308FF" w:rsidRPr="004B4772" w:rsidRDefault="00F308FF" w:rsidP="004B4772">
            <w:pPr>
              <w:pStyle w:val="TableHeader"/>
            </w:pPr>
            <w:r w:rsidRPr="004B4772">
              <w:t>Assessed Standard</w:t>
            </w:r>
            <w:r w:rsidR="00583FF7" w:rsidRPr="004B4772">
              <w:t>(s)</w:t>
            </w:r>
          </w:p>
        </w:tc>
      </w:tr>
      <w:tr w:rsidR="00AE6E01" w:rsidRPr="0053542D">
        <w:tc>
          <w:tcPr>
            <w:tcW w:w="1328" w:type="dxa"/>
          </w:tcPr>
          <w:p w:rsidR="00AE6E01" w:rsidRPr="00125FE3" w:rsidRDefault="00AE6E01" w:rsidP="004B4772">
            <w:pPr>
              <w:pStyle w:val="TableText"/>
            </w:pPr>
            <w:r w:rsidRPr="00125FE3">
              <w:t>RI.</w:t>
            </w:r>
            <w:r w:rsidR="00B502D4">
              <w:t>9-</w:t>
            </w:r>
            <w:r w:rsidRPr="00125FE3">
              <w:t>10.3</w:t>
            </w:r>
          </w:p>
        </w:tc>
        <w:tc>
          <w:tcPr>
            <w:tcW w:w="7908" w:type="dxa"/>
          </w:tcPr>
          <w:p w:rsidR="00AE6E01" w:rsidRPr="00125FE3" w:rsidRDefault="00AE6E01" w:rsidP="004B4772">
            <w:pPr>
              <w:pStyle w:val="TableText"/>
            </w:pPr>
            <w:r w:rsidRPr="00125FE3">
              <w:t xml:space="preserve">Analyze how the author unfolds an analysis or series of ideas or events, including the order in which the points </w:t>
            </w:r>
            <w:proofErr w:type="gramStart"/>
            <w:r w:rsidRPr="00125FE3">
              <w:t>are made</w:t>
            </w:r>
            <w:proofErr w:type="gramEnd"/>
            <w:r w:rsidRPr="00125FE3">
              <w:t>, how they are introduced and developed, and the connections that are drawn between them.</w:t>
            </w:r>
          </w:p>
        </w:tc>
      </w:tr>
      <w:tr w:rsidR="007D1065" w:rsidRPr="0053542D">
        <w:tc>
          <w:tcPr>
            <w:tcW w:w="1328" w:type="dxa"/>
          </w:tcPr>
          <w:p w:rsidR="007D1065" w:rsidRPr="0041260A" w:rsidRDefault="007D1065" w:rsidP="00CC4C96">
            <w:pPr>
              <w:pStyle w:val="TableText"/>
              <w:rPr>
                <w:rFonts w:asciiTheme="minorHAnsi" w:hAnsiTheme="minorHAnsi"/>
              </w:rPr>
            </w:pPr>
            <w:r w:rsidRPr="0041260A">
              <w:rPr>
                <w:rFonts w:asciiTheme="minorHAnsi" w:eastAsia="Times New Roman" w:hAnsiTheme="minorHAnsi" w:cs="Arial"/>
              </w:rPr>
              <w:t>RI.9-10.6</w:t>
            </w:r>
          </w:p>
        </w:tc>
        <w:tc>
          <w:tcPr>
            <w:tcW w:w="7908" w:type="dxa"/>
          </w:tcPr>
          <w:p w:rsidR="007D1065" w:rsidRPr="00B91467" w:rsidRDefault="007D1065" w:rsidP="00B91467">
            <w:pPr>
              <w:pStyle w:val="TableText"/>
            </w:pPr>
            <w:r w:rsidRPr="00B91467">
              <w:t xml:space="preserve">Determine an author’s point of view or purpose in a text and analyze how an author uses rhetoric to advance that point of view or purpose. </w:t>
            </w:r>
          </w:p>
        </w:tc>
      </w:tr>
      <w:tr w:rsidR="00F308FF" w:rsidRPr="00CF2582">
        <w:tc>
          <w:tcPr>
            <w:tcW w:w="9236" w:type="dxa"/>
            <w:gridSpan w:val="2"/>
            <w:shd w:val="clear" w:color="auto" w:fill="76923C"/>
          </w:tcPr>
          <w:p w:rsidR="00F308FF" w:rsidRPr="00CF2582" w:rsidRDefault="00F308FF" w:rsidP="003B5A8E">
            <w:pPr>
              <w:pStyle w:val="TableHeader"/>
            </w:pPr>
            <w:r w:rsidRPr="00CF2582">
              <w:t>Addressed Standard</w:t>
            </w:r>
            <w:r w:rsidR="00583FF7">
              <w:t>(s)</w:t>
            </w:r>
          </w:p>
        </w:tc>
      </w:tr>
      <w:tr w:rsidR="00AE6E01" w:rsidRPr="0053542D">
        <w:tc>
          <w:tcPr>
            <w:tcW w:w="1328" w:type="dxa"/>
          </w:tcPr>
          <w:p w:rsidR="00AE6E01" w:rsidRPr="00125FE3" w:rsidRDefault="00AE6E01" w:rsidP="004B4772">
            <w:pPr>
              <w:pStyle w:val="TableText"/>
            </w:pPr>
            <w:r w:rsidRPr="00125FE3">
              <w:t>RI.</w:t>
            </w:r>
            <w:r w:rsidR="00D826AF">
              <w:t>9-</w:t>
            </w:r>
            <w:r w:rsidRPr="00125FE3">
              <w:t>10.1</w:t>
            </w:r>
          </w:p>
        </w:tc>
        <w:tc>
          <w:tcPr>
            <w:tcW w:w="7908" w:type="dxa"/>
          </w:tcPr>
          <w:p w:rsidR="00AE6E01" w:rsidRPr="00125FE3" w:rsidRDefault="00AE6E01" w:rsidP="004B4772">
            <w:pPr>
              <w:pStyle w:val="TableText"/>
            </w:pPr>
            <w:r w:rsidRPr="00125FE3">
              <w:t xml:space="preserve">Cite strong and thorough textual evidence to support analysis of what the text says </w:t>
            </w:r>
            <w:r w:rsidRPr="00125FE3">
              <w:lastRenderedPageBreak/>
              <w:t>explicitly as well as inferences drawn from the text.</w:t>
            </w:r>
          </w:p>
        </w:tc>
      </w:tr>
      <w:tr w:rsidR="00AE6E01" w:rsidRPr="0053542D">
        <w:tc>
          <w:tcPr>
            <w:tcW w:w="1328" w:type="dxa"/>
          </w:tcPr>
          <w:p w:rsidR="00AE6E01" w:rsidRPr="00125FE3" w:rsidRDefault="00AE6E01" w:rsidP="00D826AF">
            <w:pPr>
              <w:pStyle w:val="TableText"/>
            </w:pPr>
            <w:r w:rsidRPr="00125FE3">
              <w:lastRenderedPageBreak/>
              <w:t>RI.</w:t>
            </w:r>
            <w:r w:rsidR="00D826AF">
              <w:t>9-</w:t>
            </w:r>
            <w:r w:rsidRPr="00125FE3">
              <w:t>10.2</w:t>
            </w:r>
          </w:p>
        </w:tc>
        <w:tc>
          <w:tcPr>
            <w:tcW w:w="7908" w:type="dxa"/>
          </w:tcPr>
          <w:p w:rsidR="00AE6E01" w:rsidRPr="00125FE3" w:rsidRDefault="00AE6E01" w:rsidP="004B4772">
            <w:pPr>
              <w:pStyle w:val="TableText"/>
            </w:pPr>
            <w:r w:rsidRPr="00125FE3">
              <w:t>Determine a central idea of a text and analyze its development over the course of the text, including how it emerges and is shaped and refined by specific details; provide an objective summary of the text.</w:t>
            </w:r>
          </w:p>
        </w:tc>
      </w:tr>
    </w:tbl>
    <w:p w:rsidR="00C4787C" w:rsidRDefault="00C4787C" w:rsidP="00A24DAB">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563CB8">
            <w:pPr>
              <w:pStyle w:val="TableHeader"/>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1A5431" w:rsidRPr="003908D2" w:rsidRDefault="007D1065" w:rsidP="00B91467">
            <w:pPr>
              <w:pStyle w:val="TableText"/>
            </w:pPr>
            <w:r>
              <w:t xml:space="preserve">Student learning in this lesson </w:t>
            </w:r>
            <w:proofErr w:type="gramStart"/>
            <w:r w:rsidR="00B91467">
              <w:t>is</w:t>
            </w:r>
            <w:r>
              <w:t xml:space="preserve"> captured</w:t>
            </w:r>
            <w:proofErr w:type="gramEnd"/>
            <w:r>
              <w:t xml:space="preserve"> through </w:t>
            </w:r>
            <w:r w:rsidR="002C4025">
              <w:t>the Documented and Reconstructed Details Tool</w:t>
            </w:r>
            <w:r>
              <w:t xml:space="preserve">. </w:t>
            </w:r>
            <w:r w:rsidRPr="00125FE3">
              <w:t xml:space="preserve">This tool </w:t>
            </w:r>
            <w:r w:rsidRPr="00125FE3">
              <w:rPr>
                <w:highlight w:val="white"/>
              </w:rPr>
              <w:t>enable</w:t>
            </w:r>
            <w:r w:rsidR="00B91467">
              <w:rPr>
                <w:highlight w:val="white"/>
              </w:rPr>
              <w:t>s</w:t>
            </w:r>
            <w:r w:rsidRPr="00125FE3">
              <w:rPr>
                <w:highlight w:val="white"/>
              </w:rPr>
              <w:t xml:space="preserve"> students to track when </w:t>
            </w:r>
            <w:proofErr w:type="spellStart"/>
            <w:r w:rsidRPr="00125FE3">
              <w:rPr>
                <w:highlight w:val="white"/>
              </w:rPr>
              <w:t>Bissinger</w:t>
            </w:r>
            <w:proofErr w:type="spellEnd"/>
            <w:r w:rsidRPr="00125FE3">
              <w:rPr>
                <w:highlight w:val="white"/>
              </w:rPr>
              <w:t xml:space="preserve"> documents events and discussions that he has witnessed</w:t>
            </w:r>
            <w:r>
              <w:rPr>
                <w:highlight w:val="white"/>
              </w:rPr>
              <w:t xml:space="preserve"> in this passage</w:t>
            </w:r>
            <w:r w:rsidRPr="00125FE3">
              <w:rPr>
                <w:highlight w:val="white"/>
              </w:rPr>
              <w:t xml:space="preserve"> and </w:t>
            </w:r>
            <w:r w:rsidR="00B91467">
              <w:rPr>
                <w:highlight w:val="white"/>
              </w:rPr>
              <w:t>when</w:t>
            </w:r>
            <w:r w:rsidR="00B91467" w:rsidRPr="00125FE3">
              <w:rPr>
                <w:highlight w:val="white"/>
              </w:rPr>
              <w:t xml:space="preserve"> </w:t>
            </w:r>
            <w:proofErr w:type="spellStart"/>
            <w:r w:rsidRPr="00125FE3">
              <w:rPr>
                <w:highlight w:val="white"/>
              </w:rPr>
              <w:t>Bissinger</w:t>
            </w:r>
            <w:proofErr w:type="spellEnd"/>
            <w:r w:rsidRPr="00125FE3">
              <w:rPr>
                <w:highlight w:val="white"/>
              </w:rPr>
              <w:t xml:space="preserve"> reconstructs events, conversations, and emotions in order to develop the central ideas of his text</w:t>
            </w:r>
            <w:r>
              <w:rPr>
                <w:highlight w:val="white"/>
              </w:rPr>
              <w:t xml:space="preserve"> and advance his point of view or purpose</w:t>
            </w:r>
            <w:r w:rsidRPr="00125FE3">
              <w:rPr>
                <w:highlight w:val="white"/>
              </w:rPr>
              <w:t>.</w:t>
            </w:r>
            <w:r w:rsidR="00CC4C96">
              <w:t xml:space="preserve"> </w:t>
            </w:r>
            <w:r w:rsidR="00BE2855">
              <w:t xml:space="preserve">Student learning </w:t>
            </w:r>
            <w:proofErr w:type="gramStart"/>
            <w:r w:rsidR="00BE2855">
              <w:t>will be assessed</w:t>
            </w:r>
            <w:proofErr w:type="gramEnd"/>
            <w:r w:rsidR="00BE2855">
              <w:t xml:space="preserve"> through their responses to questions on the tool</w:t>
            </w:r>
            <w:r w:rsidR="00DC09A8">
              <w:t xml:space="preserve">. </w:t>
            </w:r>
          </w:p>
        </w:tc>
      </w:tr>
      <w:tr w:rsidR="00263AF5" w:rsidRPr="002E4C92">
        <w:tc>
          <w:tcPr>
            <w:tcW w:w="9478" w:type="dxa"/>
            <w:shd w:val="clear" w:color="auto" w:fill="76923C"/>
          </w:tcPr>
          <w:p w:rsidR="00D920A6" w:rsidRPr="002E4C92" w:rsidRDefault="00D920A6" w:rsidP="00563CB8">
            <w:pPr>
              <w:pStyle w:val="TableHeader"/>
            </w:pPr>
            <w:r w:rsidRPr="002E4C92">
              <w:t>High Performance Response(s)</w:t>
            </w:r>
          </w:p>
        </w:tc>
      </w:tr>
      <w:tr w:rsidR="00D920A6">
        <w:tc>
          <w:tcPr>
            <w:tcW w:w="9478" w:type="dxa"/>
          </w:tcPr>
          <w:p w:rsidR="00D920A6" w:rsidRPr="003908D2" w:rsidRDefault="007D1065" w:rsidP="00CC4C96">
            <w:pPr>
              <w:pStyle w:val="BulletedList"/>
            </w:pPr>
            <w:r>
              <w:t xml:space="preserve">See </w:t>
            </w:r>
            <w:r w:rsidR="00B91467">
              <w:t xml:space="preserve">the </w:t>
            </w:r>
            <w:r w:rsidR="00664EB5">
              <w:t>M</w:t>
            </w:r>
            <w:r>
              <w:t>odel Documented and Reconstructed Details Tool.</w:t>
            </w:r>
          </w:p>
        </w:tc>
      </w:tr>
    </w:tbl>
    <w:p w:rsidR="00C4787C" w:rsidRDefault="00C4787C" w:rsidP="00A24DAB">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CC4C96">
            <w:pPr>
              <w:pStyle w:val="TableHeaders"/>
            </w:pPr>
            <w:r w:rsidRPr="00C02EC2">
              <w:t>Vocabulary to provide directly (will not include extended instruction)</w:t>
            </w:r>
          </w:p>
        </w:tc>
      </w:tr>
      <w:tr w:rsidR="00D920A6">
        <w:tc>
          <w:tcPr>
            <w:tcW w:w="9450" w:type="dxa"/>
          </w:tcPr>
          <w:p w:rsidR="00AE6E01" w:rsidRPr="00125FE3" w:rsidRDefault="00B13197" w:rsidP="00CC4C96">
            <w:pPr>
              <w:pStyle w:val="BulletedList"/>
            </w:pPr>
            <w:r>
              <w:t>j</w:t>
            </w:r>
            <w:r w:rsidRPr="00125FE3">
              <w:t xml:space="preserve">iggering </w:t>
            </w:r>
            <w:r w:rsidR="00AE6E01" w:rsidRPr="00125FE3">
              <w:t>(v.</w:t>
            </w:r>
            <w:r w:rsidR="0098778C">
              <w:t>)</w:t>
            </w:r>
            <w:r w:rsidR="00AE6E01" w:rsidRPr="00125FE3">
              <w:t xml:space="preserve"> </w:t>
            </w:r>
            <w:r w:rsidR="00502736">
              <w:t>– interfering with; manipulating or altering, especially in order to get something done illegally or unethically</w:t>
            </w:r>
          </w:p>
          <w:p w:rsidR="00AE6E01" w:rsidRPr="00125FE3" w:rsidRDefault="00B13197" w:rsidP="00CC4C96">
            <w:pPr>
              <w:pStyle w:val="BulletedList"/>
            </w:pPr>
            <w:r>
              <w:t>s</w:t>
            </w:r>
            <w:r w:rsidRPr="00125FE3">
              <w:t xml:space="preserve">uccinct </w:t>
            </w:r>
            <w:r w:rsidR="0098778C">
              <w:t>(</w:t>
            </w:r>
            <w:r w:rsidR="00AE6E01" w:rsidRPr="00125FE3">
              <w:t>adj.</w:t>
            </w:r>
            <w:r w:rsidR="0098778C">
              <w:t>)</w:t>
            </w:r>
            <w:r w:rsidR="00502736">
              <w:t xml:space="preserve"> –</w:t>
            </w:r>
            <w:r w:rsidR="00AE6E01" w:rsidRPr="00125FE3">
              <w:t xml:space="preserve"> </w:t>
            </w:r>
            <w:r w:rsidR="00502736">
              <w:t>expressed in few words</w:t>
            </w:r>
          </w:p>
          <w:p w:rsidR="00AE6E01" w:rsidRPr="00125FE3" w:rsidRDefault="00B13197" w:rsidP="00CC4C96">
            <w:pPr>
              <w:pStyle w:val="BulletedList"/>
            </w:pPr>
            <w:r>
              <w:t>w</w:t>
            </w:r>
            <w:r w:rsidRPr="00125FE3">
              <w:t xml:space="preserve">aning </w:t>
            </w:r>
            <w:r w:rsidR="00AE6E01" w:rsidRPr="00125FE3">
              <w:t>(v.</w:t>
            </w:r>
            <w:r w:rsidR="0098778C">
              <w:t>)</w:t>
            </w:r>
            <w:r w:rsidR="00AE6E01" w:rsidRPr="00125FE3">
              <w:t xml:space="preserve"> </w:t>
            </w:r>
            <w:r w:rsidR="00502736">
              <w:t xml:space="preserve">– </w:t>
            </w:r>
            <w:r w:rsidR="00085D12">
              <w:t xml:space="preserve">decreasing in strength, intensity, power, importance, prosperity, etc.; drawing to a close, approaching an end </w:t>
            </w:r>
          </w:p>
          <w:p w:rsidR="00AE6E01" w:rsidRDefault="00B13197" w:rsidP="00CC4C96">
            <w:pPr>
              <w:pStyle w:val="BulletedList"/>
            </w:pPr>
            <w:r>
              <w:t>i</w:t>
            </w:r>
            <w:r w:rsidRPr="00125FE3">
              <w:t xml:space="preserve">mmaculate </w:t>
            </w:r>
            <w:r w:rsidR="00AE6E01" w:rsidRPr="00125FE3">
              <w:t>(adj.</w:t>
            </w:r>
            <w:r w:rsidR="0098778C">
              <w:t>)</w:t>
            </w:r>
            <w:r w:rsidR="00502736">
              <w:t xml:space="preserve"> –</w:t>
            </w:r>
            <w:r w:rsidR="00AE6E01" w:rsidRPr="00125FE3">
              <w:t xml:space="preserve"> free from </w:t>
            </w:r>
            <w:r w:rsidR="00085D12">
              <w:t xml:space="preserve">spot or stain; free from moral blemish; pure; free from errors </w:t>
            </w:r>
          </w:p>
          <w:p w:rsidR="00AE6E01" w:rsidRPr="00125FE3" w:rsidRDefault="00B13197" w:rsidP="00CC4C96">
            <w:pPr>
              <w:pStyle w:val="BulletedList"/>
            </w:pPr>
            <w:r>
              <w:t>m</w:t>
            </w:r>
            <w:r w:rsidRPr="00125FE3">
              <w:t xml:space="preserve">ethodical </w:t>
            </w:r>
            <w:r w:rsidR="00AE6E01" w:rsidRPr="00125FE3">
              <w:t>(adj.</w:t>
            </w:r>
            <w:r w:rsidR="0098778C">
              <w:t>)</w:t>
            </w:r>
            <w:r w:rsidR="00AE6E01" w:rsidRPr="00125FE3">
              <w:t xml:space="preserve"> </w:t>
            </w:r>
            <w:r w:rsidR="00502736">
              <w:t xml:space="preserve">– </w:t>
            </w:r>
            <w:r w:rsidR="00085D12">
              <w:t>systematic; orderly; painstaking, especially slow and careful</w:t>
            </w:r>
          </w:p>
          <w:p w:rsidR="00AE6E01" w:rsidRPr="00125FE3" w:rsidRDefault="00B13197" w:rsidP="00CC4C96">
            <w:pPr>
              <w:pStyle w:val="BulletedList"/>
            </w:pPr>
            <w:r>
              <w:t>m</w:t>
            </w:r>
            <w:r w:rsidRPr="00125FE3">
              <w:t xml:space="preserve">eticulous </w:t>
            </w:r>
            <w:r w:rsidR="00AE6E01" w:rsidRPr="00125FE3">
              <w:t>(adj.</w:t>
            </w:r>
            <w:r w:rsidR="0098778C">
              <w:t>)</w:t>
            </w:r>
            <w:r w:rsidR="00AE6E01" w:rsidRPr="00125FE3">
              <w:t xml:space="preserve"> </w:t>
            </w:r>
            <w:r w:rsidR="00502736">
              <w:t xml:space="preserve">– </w:t>
            </w:r>
            <w:r w:rsidR="00085D12">
              <w:t>taking or showing extreme care about minute details; precise; thorough</w:t>
            </w:r>
          </w:p>
          <w:p w:rsidR="00AE6E01" w:rsidRPr="00125FE3" w:rsidRDefault="00B13197" w:rsidP="00CC4C96">
            <w:pPr>
              <w:pStyle w:val="BulletedList"/>
            </w:pPr>
            <w:proofErr w:type="gramStart"/>
            <w:r>
              <w:t>d</w:t>
            </w:r>
            <w:r w:rsidRPr="00125FE3">
              <w:t>ebut</w:t>
            </w:r>
            <w:proofErr w:type="gramEnd"/>
            <w:r w:rsidRPr="00125FE3">
              <w:t xml:space="preserve"> </w:t>
            </w:r>
            <w:r w:rsidR="00AE6E01" w:rsidRPr="00125FE3">
              <w:t>(n</w:t>
            </w:r>
            <w:r w:rsidR="0098778C">
              <w:t>.)</w:t>
            </w:r>
            <w:r w:rsidR="00AE6E01" w:rsidRPr="00125FE3">
              <w:t xml:space="preserve"> </w:t>
            </w:r>
            <w:r w:rsidR="00502736">
              <w:t xml:space="preserve">– </w:t>
            </w:r>
            <w:r w:rsidR="00085D12">
              <w:t>a first appearance on a stage, on television, etc.</w:t>
            </w:r>
          </w:p>
          <w:p w:rsidR="00D920A6" w:rsidRPr="00B231AA" w:rsidRDefault="00B13197" w:rsidP="000E485A">
            <w:pPr>
              <w:pStyle w:val="BulletedList"/>
            </w:pPr>
            <w:r>
              <w:t>b</w:t>
            </w:r>
            <w:r w:rsidRPr="00125FE3">
              <w:t xml:space="preserve">almy </w:t>
            </w:r>
            <w:r w:rsidR="00AE6E01" w:rsidRPr="00125FE3">
              <w:t>(adj.</w:t>
            </w:r>
            <w:r w:rsidR="0098778C">
              <w:t>)</w:t>
            </w:r>
            <w:r w:rsidR="00AE6E01" w:rsidRPr="00125FE3">
              <w:t xml:space="preserve"> </w:t>
            </w:r>
            <w:r w:rsidR="00502736">
              <w:t xml:space="preserve">– </w:t>
            </w:r>
            <w:r w:rsidR="00085D12">
              <w:t>mild and refreshing</w:t>
            </w:r>
          </w:p>
        </w:tc>
      </w:tr>
      <w:tr w:rsidR="00263AF5" w:rsidRPr="00F308FF">
        <w:tc>
          <w:tcPr>
            <w:tcW w:w="9450" w:type="dxa"/>
            <w:shd w:val="clear" w:color="auto" w:fill="76923C"/>
          </w:tcPr>
          <w:p w:rsidR="00D920A6" w:rsidRPr="002E4C92" w:rsidRDefault="00F308FF" w:rsidP="00563CB8">
            <w:pPr>
              <w:pStyle w:val="TableHeader"/>
            </w:pPr>
            <w:r w:rsidRPr="00F308FF">
              <w:t>Vocabulary to teach (may include direct word work a</w:t>
            </w:r>
            <w:r>
              <w:t xml:space="preserve">nd/or </w:t>
            </w:r>
            <w:r w:rsidR="00384938">
              <w:t>close reading and discussion</w:t>
            </w:r>
            <w:r>
              <w:t xml:space="preserve"> questions)</w:t>
            </w:r>
          </w:p>
        </w:tc>
      </w:tr>
      <w:tr w:rsidR="00B231AA">
        <w:tc>
          <w:tcPr>
            <w:tcW w:w="9450" w:type="dxa"/>
          </w:tcPr>
          <w:p w:rsidR="00B231AA" w:rsidRPr="00B231AA" w:rsidRDefault="00B13197" w:rsidP="000E485A">
            <w:pPr>
              <w:pStyle w:val="BulletedList"/>
            </w:pPr>
            <w:r>
              <w:t>p</w:t>
            </w:r>
            <w:r w:rsidRPr="00125FE3">
              <w:t xml:space="preserve">oise </w:t>
            </w:r>
            <w:r w:rsidR="00CC4C96" w:rsidRPr="00125FE3">
              <w:t>(n</w:t>
            </w:r>
            <w:r w:rsidR="00CC4C96">
              <w:t>.)</w:t>
            </w:r>
            <w:r w:rsidR="00CC4C96" w:rsidRPr="00125FE3">
              <w:t xml:space="preserve"> </w:t>
            </w:r>
            <w:r w:rsidR="00CC4C96">
              <w:t xml:space="preserve">– </w:t>
            </w:r>
            <w:r w:rsidR="00AE6E01" w:rsidRPr="00125FE3">
              <w:t>grace and elegan</w:t>
            </w:r>
            <w:r w:rsidR="000E485A">
              <w:t>ce</w:t>
            </w:r>
          </w:p>
        </w:tc>
      </w:tr>
    </w:tbl>
    <w:p w:rsidR="00C4787C" w:rsidRDefault="00C4787C" w:rsidP="00A24DAB">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shd w:val="clear" w:color="auto" w:fill="76923C"/>
          </w:tcPr>
          <w:p w:rsidR="00730123" w:rsidRPr="00C02EC2" w:rsidRDefault="00730123" w:rsidP="00563CB8">
            <w:pPr>
              <w:pStyle w:val="TableHeader"/>
            </w:pPr>
            <w:r w:rsidRPr="00C02EC2">
              <w:t>Student-Facing Agenda</w:t>
            </w:r>
          </w:p>
        </w:tc>
        <w:tc>
          <w:tcPr>
            <w:tcW w:w="1638" w:type="dxa"/>
            <w:shd w:val="clear" w:color="auto" w:fill="76923C"/>
          </w:tcPr>
          <w:p w:rsidR="00730123" w:rsidRPr="00C02EC2" w:rsidRDefault="00730123" w:rsidP="006E7D3C">
            <w:pPr>
              <w:pStyle w:val="TableHeader"/>
            </w:pPr>
            <w:r w:rsidRPr="00C02EC2">
              <w:t>% of Lesson</w:t>
            </w:r>
          </w:p>
        </w:tc>
      </w:tr>
      <w:tr w:rsidR="00730123">
        <w:tc>
          <w:tcPr>
            <w:tcW w:w="7830" w:type="dxa"/>
          </w:tcPr>
          <w:p w:rsidR="005F5D35" w:rsidRPr="00CC4C96" w:rsidRDefault="005F5D35" w:rsidP="00CC4C96">
            <w:pPr>
              <w:pStyle w:val="TableText"/>
              <w:rPr>
                <w:b/>
              </w:rPr>
            </w:pPr>
            <w:r w:rsidRPr="00CC4C96">
              <w:rPr>
                <w:b/>
              </w:rPr>
              <w:t>Standards &amp; Text:</w:t>
            </w:r>
          </w:p>
          <w:p w:rsidR="00F5501E" w:rsidRDefault="00281AC6" w:rsidP="00CC4C96">
            <w:pPr>
              <w:pStyle w:val="TableText"/>
            </w:pPr>
            <w:r>
              <w:t>Standards: RI.9-10.</w:t>
            </w:r>
            <w:r w:rsidR="00384938">
              <w:t>3</w:t>
            </w:r>
            <w:r>
              <w:t>, RI.9-10.</w:t>
            </w:r>
            <w:r w:rsidR="00384938">
              <w:t>6</w:t>
            </w:r>
            <w:r>
              <w:t>, RI.9-10.</w:t>
            </w:r>
            <w:r w:rsidR="00384938">
              <w:t>1</w:t>
            </w:r>
            <w:r w:rsidR="00202373">
              <w:t>, RI.9-10.</w:t>
            </w:r>
            <w:r w:rsidR="00384938">
              <w:t>2</w:t>
            </w:r>
          </w:p>
          <w:p w:rsidR="00AE6E01" w:rsidRDefault="00F5501E" w:rsidP="00CC4C96">
            <w:pPr>
              <w:pStyle w:val="TableText"/>
            </w:pPr>
            <w:r>
              <w:t xml:space="preserve">Text: </w:t>
            </w:r>
            <w:r w:rsidR="000E485A">
              <w:rPr>
                <w:i/>
              </w:rPr>
              <w:t>Friday Night Lights</w:t>
            </w:r>
            <w:r w:rsidR="00AE6E01" w:rsidRPr="00125FE3">
              <w:t xml:space="preserve"> (</w:t>
            </w:r>
            <w:r w:rsidR="000E485A">
              <w:t xml:space="preserve">pp. </w:t>
            </w:r>
            <w:r w:rsidR="00AE6E01">
              <w:t>77</w:t>
            </w:r>
            <w:r w:rsidR="000E485A">
              <w:t>–</w:t>
            </w:r>
            <w:r w:rsidR="00AE6E01" w:rsidRPr="00125FE3">
              <w:t>79)</w:t>
            </w:r>
          </w:p>
          <w:p w:rsidR="003B5A8E" w:rsidRDefault="003B5A8E" w:rsidP="00CC4C96">
            <w:pPr>
              <w:pStyle w:val="TableText"/>
            </w:pPr>
          </w:p>
          <w:p w:rsidR="005F5D35" w:rsidRPr="00CC4C96" w:rsidRDefault="005F5D35" w:rsidP="00CC4C96">
            <w:pPr>
              <w:pStyle w:val="TableText"/>
              <w:rPr>
                <w:b/>
              </w:rPr>
            </w:pPr>
            <w:r w:rsidRPr="00CC4C96">
              <w:rPr>
                <w:b/>
              </w:rPr>
              <w:t>Learning Sequence:</w:t>
            </w:r>
          </w:p>
          <w:p w:rsidR="00BE4EBD" w:rsidRDefault="00BE4EBD" w:rsidP="00CC4C96">
            <w:pPr>
              <w:pStyle w:val="NumberedList"/>
            </w:pPr>
            <w:r>
              <w:t>Introduction of Lesson Agenda</w:t>
            </w:r>
          </w:p>
          <w:p w:rsidR="00BE4EBD" w:rsidRDefault="00BE4EBD" w:rsidP="00CC4C96">
            <w:pPr>
              <w:pStyle w:val="NumberedList"/>
            </w:pPr>
            <w:r>
              <w:t>Homework Accountability</w:t>
            </w:r>
          </w:p>
          <w:p w:rsidR="00BE4EBD" w:rsidRDefault="00AE6E01" w:rsidP="00CC4C96">
            <w:pPr>
              <w:pStyle w:val="NumberedList"/>
            </w:pPr>
            <w:r>
              <w:t>Photo Activity</w:t>
            </w:r>
          </w:p>
          <w:p w:rsidR="00BE4EBD" w:rsidRDefault="008D3D41" w:rsidP="00CC4C96">
            <w:pPr>
              <w:pStyle w:val="NumberedList"/>
            </w:pPr>
            <w:r>
              <w:t>Pages 77–79 Reading and</w:t>
            </w:r>
            <w:r w:rsidR="006164D0">
              <w:t xml:space="preserve"> Discussion</w:t>
            </w:r>
          </w:p>
          <w:p w:rsidR="00AE6E01" w:rsidRDefault="00AE6E01" w:rsidP="00CC4C96">
            <w:pPr>
              <w:pStyle w:val="NumberedList"/>
            </w:pPr>
            <w:r w:rsidRPr="00125FE3">
              <w:t>Documented and Reconstructed Details Tool</w:t>
            </w:r>
            <w:r>
              <w:t xml:space="preserve"> </w:t>
            </w:r>
          </w:p>
          <w:p w:rsidR="00730123" w:rsidRDefault="00BE4EBD" w:rsidP="00CC4C96">
            <w:pPr>
              <w:pStyle w:val="NumberedList"/>
            </w:pPr>
            <w:r>
              <w:t>Closing</w:t>
            </w:r>
          </w:p>
        </w:tc>
        <w:tc>
          <w:tcPr>
            <w:tcW w:w="1638" w:type="dxa"/>
          </w:tcPr>
          <w:p w:rsidR="00C07D88" w:rsidRPr="00C02EC2" w:rsidRDefault="00C07D88" w:rsidP="00CC4C96">
            <w:pPr>
              <w:pStyle w:val="TableText"/>
            </w:pPr>
          </w:p>
          <w:p w:rsidR="00EE360E" w:rsidRPr="00C02EC2" w:rsidRDefault="00EE360E" w:rsidP="00CC4C96">
            <w:pPr>
              <w:pStyle w:val="TableText"/>
            </w:pPr>
          </w:p>
          <w:p w:rsidR="005F5D35" w:rsidRDefault="005F5D35" w:rsidP="00CC4C96">
            <w:pPr>
              <w:pStyle w:val="TableText"/>
            </w:pPr>
          </w:p>
          <w:p w:rsidR="00DB34C3" w:rsidRDefault="00DB34C3" w:rsidP="00CC4C96">
            <w:pPr>
              <w:pStyle w:val="TableText"/>
            </w:pPr>
          </w:p>
          <w:p w:rsidR="003B5A8E" w:rsidRPr="00C02EC2" w:rsidRDefault="003B5A8E" w:rsidP="00CC4C96">
            <w:pPr>
              <w:pStyle w:val="TableText"/>
            </w:pPr>
          </w:p>
          <w:p w:rsidR="00BE4EBD" w:rsidRDefault="00DC09A8" w:rsidP="00896E0C">
            <w:pPr>
              <w:pStyle w:val="NumberedList"/>
              <w:numPr>
                <w:ilvl w:val="0"/>
                <w:numId w:val="11"/>
              </w:numPr>
            </w:pPr>
            <w:r>
              <w:t>10</w:t>
            </w:r>
            <w:r w:rsidR="00BE4EBD">
              <w:t>%</w:t>
            </w:r>
          </w:p>
          <w:p w:rsidR="00BE4EBD" w:rsidRDefault="001305AF" w:rsidP="00991109">
            <w:pPr>
              <w:pStyle w:val="NumberedList"/>
            </w:pPr>
            <w:r>
              <w:t>10</w:t>
            </w:r>
            <w:r w:rsidR="00BE4EBD">
              <w:t>%</w:t>
            </w:r>
          </w:p>
          <w:p w:rsidR="00BE4EBD" w:rsidRDefault="00E33AF1" w:rsidP="00991109">
            <w:pPr>
              <w:pStyle w:val="NumberedList"/>
            </w:pPr>
            <w:r>
              <w:t>1</w:t>
            </w:r>
            <w:r w:rsidR="002A4657">
              <w:t>0</w:t>
            </w:r>
            <w:r w:rsidR="00BE4EBD">
              <w:t>%</w:t>
            </w:r>
          </w:p>
          <w:p w:rsidR="00BE4EBD" w:rsidRDefault="00DC09A8" w:rsidP="00991109">
            <w:pPr>
              <w:pStyle w:val="NumberedList"/>
            </w:pPr>
            <w:r>
              <w:t>35</w:t>
            </w:r>
            <w:r w:rsidR="00BE4EBD">
              <w:t>%</w:t>
            </w:r>
          </w:p>
          <w:p w:rsidR="00BE4EBD" w:rsidRDefault="001305AF" w:rsidP="00991109">
            <w:pPr>
              <w:pStyle w:val="NumberedList"/>
            </w:pPr>
            <w:r>
              <w:t>30</w:t>
            </w:r>
            <w:r w:rsidR="00BE4EBD">
              <w:t>%</w:t>
            </w:r>
          </w:p>
          <w:p w:rsidR="00991109" w:rsidRDefault="00BE4EBD" w:rsidP="00991109">
            <w:pPr>
              <w:pStyle w:val="NumberedList"/>
            </w:pPr>
            <w:r>
              <w:t>5%</w:t>
            </w:r>
          </w:p>
        </w:tc>
      </w:tr>
    </w:tbl>
    <w:p w:rsidR="003368BF" w:rsidRDefault="00F308FF" w:rsidP="00A24DAB">
      <w:pPr>
        <w:pStyle w:val="Heading1"/>
      </w:pPr>
      <w:r>
        <w:t>Materials</w:t>
      </w:r>
    </w:p>
    <w:p w:rsidR="007A1D75" w:rsidRPr="00991109" w:rsidRDefault="007A1D75" w:rsidP="007A1D75">
      <w:pPr>
        <w:pStyle w:val="BulletedList"/>
      </w:pPr>
      <w:r>
        <w:t xml:space="preserve">Student copies of the 10.1 </w:t>
      </w:r>
      <w:r w:rsidRPr="00991109">
        <w:t xml:space="preserve">Common Core Learning Standards Tool </w:t>
      </w:r>
      <w:r w:rsidR="00B51A3E">
        <w:t>(refer to 10.1.1 Lesson 1)</w:t>
      </w:r>
    </w:p>
    <w:p w:rsidR="007A1D75" w:rsidRPr="00991109" w:rsidRDefault="00B51A3E" w:rsidP="007A1D75">
      <w:pPr>
        <w:pStyle w:val="BulletedList"/>
      </w:pPr>
      <w:r>
        <w:t xml:space="preserve">Student copies of the </w:t>
      </w:r>
      <w:r w:rsidR="007A1D75" w:rsidRPr="00991109">
        <w:t>Preface Activity Tool (</w:t>
      </w:r>
      <w:r w:rsidR="007A1D75">
        <w:t xml:space="preserve">refer to </w:t>
      </w:r>
      <w:r w:rsidR="007A1D75" w:rsidRPr="00991109">
        <w:t xml:space="preserve">homework from </w:t>
      </w:r>
      <w:r>
        <w:t>10.1.3 Lesson 10</w:t>
      </w:r>
      <w:r w:rsidR="007A1D75" w:rsidRPr="00991109">
        <w:t xml:space="preserve">) </w:t>
      </w:r>
    </w:p>
    <w:p w:rsidR="00AE6E01" w:rsidRPr="00991109" w:rsidRDefault="00431696" w:rsidP="00991109">
      <w:pPr>
        <w:pStyle w:val="BulletedList"/>
      </w:pPr>
      <w:r>
        <w:t xml:space="preserve">Copies of the </w:t>
      </w:r>
      <w:r w:rsidR="00AE6E01" w:rsidRPr="00991109">
        <w:t>Documented and Reconstructed Details Tool</w:t>
      </w:r>
      <w:r>
        <w:t xml:space="preserve"> for each student</w:t>
      </w:r>
    </w:p>
    <w:p w:rsidR="00C4787C" w:rsidRDefault="00C4787C" w:rsidP="00A24DAB">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936259" w:rsidRPr="001C6EA7">
        <w:tc>
          <w:tcPr>
            <w:tcW w:w="9468" w:type="dxa"/>
            <w:gridSpan w:val="2"/>
            <w:shd w:val="clear" w:color="auto" w:fill="76923C" w:themeFill="accent3" w:themeFillShade="BF"/>
          </w:tcPr>
          <w:p w:rsidR="00936259" w:rsidRPr="001C6EA7" w:rsidRDefault="00936259" w:rsidP="003E7D1D">
            <w:pPr>
              <w:pStyle w:val="TableHeaders"/>
            </w:pPr>
            <w:r w:rsidRPr="001C6EA7">
              <w:t>How to Use the Learning Sequence</w:t>
            </w:r>
          </w:p>
        </w:tc>
      </w:tr>
      <w:tr w:rsidR="00936259" w:rsidRPr="000D6FA4">
        <w:tc>
          <w:tcPr>
            <w:tcW w:w="894" w:type="dxa"/>
            <w:shd w:val="clear" w:color="auto" w:fill="76923C" w:themeFill="accent3" w:themeFillShade="BF"/>
          </w:tcPr>
          <w:p w:rsidR="00936259" w:rsidRPr="000D6FA4" w:rsidRDefault="00936259" w:rsidP="003E7D1D">
            <w:pPr>
              <w:pStyle w:val="TableHeaders"/>
            </w:pPr>
            <w:r w:rsidRPr="000D6FA4">
              <w:t>Symbol</w:t>
            </w:r>
          </w:p>
        </w:tc>
        <w:tc>
          <w:tcPr>
            <w:tcW w:w="8574" w:type="dxa"/>
            <w:shd w:val="clear" w:color="auto" w:fill="76923C" w:themeFill="accent3" w:themeFillShade="BF"/>
          </w:tcPr>
          <w:p w:rsidR="00936259" w:rsidRPr="000D6FA4" w:rsidRDefault="00936259" w:rsidP="003E7D1D">
            <w:pPr>
              <w:pStyle w:val="TableHeaders"/>
            </w:pPr>
            <w:r w:rsidRPr="000D6FA4">
              <w:t>Type of Text &amp; Interpretation of the Symbol</w:t>
            </w:r>
          </w:p>
        </w:tc>
      </w:tr>
      <w:tr w:rsidR="00936259" w:rsidRPr="00E65C14">
        <w:tc>
          <w:tcPr>
            <w:tcW w:w="894" w:type="dxa"/>
          </w:tcPr>
          <w:p w:rsidR="00936259" w:rsidRPr="00E65C14" w:rsidRDefault="00936259" w:rsidP="003E7D1D">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936259" w:rsidRPr="00E65C14" w:rsidRDefault="00936259" w:rsidP="003E7D1D">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936259" w:rsidRPr="000D6FA4">
        <w:tc>
          <w:tcPr>
            <w:tcW w:w="894" w:type="dxa"/>
            <w:vMerge w:val="restart"/>
            <w:vAlign w:val="center"/>
          </w:tcPr>
          <w:p w:rsidR="00936259" w:rsidRPr="00A948B3" w:rsidRDefault="00936259" w:rsidP="003E7D1D">
            <w:pPr>
              <w:spacing w:before="20" w:after="20" w:line="240" w:lineRule="auto"/>
              <w:jc w:val="center"/>
              <w:rPr>
                <w:sz w:val="18"/>
              </w:rPr>
            </w:pPr>
            <w:r>
              <w:rPr>
                <w:sz w:val="18"/>
              </w:rPr>
              <w:t>n</w:t>
            </w:r>
            <w:r w:rsidRPr="00A948B3">
              <w:rPr>
                <w:sz w:val="18"/>
              </w:rPr>
              <w:t>o symbol</w:t>
            </w:r>
          </w:p>
        </w:tc>
        <w:tc>
          <w:tcPr>
            <w:tcW w:w="8574" w:type="dxa"/>
          </w:tcPr>
          <w:p w:rsidR="00936259" w:rsidRPr="000D6FA4" w:rsidRDefault="00936259" w:rsidP="003E7D1D">
            <w:pPr>
              <w:spacing w:before="20" w:after="20" w:line="240" w:lineRule="auto"/>
              <w:rPr>
                <w:sz w:val="20"/>
              </w:rPr>
            </w:pPr>
            <w:r>
              <w:rPr>
                <w:sz w:val="20"/>
              </w:rPr>
              <w:t xml:space="preserve">Plain text </w:t>
            </w:r>
            <w:r w:rsidRPr="000D6FA4">
              <w:rPr>
                <w:sz w:val="20"/>
              </w:rPr>
              <w:t>indicates teacher action.</w:t>
            </w:r>
          </w:p>
        </w:tc>
      </w:tr>
      <w:tr w:rsidR="00936259" w:rsidRPr="000D6FA4">
        <w:tc>
          <w:tcPr>
            <w:tcW w:w="894" w:type="dxa"/>
            <w:vMerge/>
          </w:tcPr>
          <w:p w:rsidR="00936259" w:rsidRPr="000D6FA4" w:rsidRDefault="00936259" w:rsidP="003E7D1D">
            <w:pPr>
              <w:spacing w:before="20" w:after="20" w:line="240" w:lineRule="auto"/>
              <w:jc w:val="center"/>
              <w:rPr>
                <w:b/>
                <w:color w:val="000000" w:themeColor="text1"/>
                <w:sz w:val="20"/>
              </w:rPr>
            </w:pPr>
          </w:p>
        </w:tc>
        <w:tc>
          <w:tcPr>
            <w:tcW w:w="8574" w:type="dxa"/>
          </w:tcPr>
          <w:p w:rsidR="00936259" w:rsidRPr="000D6FA4" w:rsidRDefault="00936259" w:rsidP="003E7D1D">
            <w:pPr>
              <w:spacing w:before="20" w:after="20" w:line="240" w:lineRule="auto"/>
              <w:rPr>
                <w:color w:val="4F81BD" w:themeColor="accent1"/>
                <w:sz w:val="20"/>
              </w:rPr>
            </w:pPr>
            <w:r w:rsidRPr="00BA46CB">
              <w:rPr>
                <w:b/>
                <w:sz w:val="20"/>
              </w:rPr>
              <w:t>Bold text indicates questions for the teacher to ask students.</w:t>
            </w:r>
          </w:p>
        </w:tc>
      </w:tr>
      <w:tr w:rsidR="00936259" w:rsidRPr="000D6FA4">
        <w:tc>
          <w:tcPr>
            <w:tcW w:w="894" w:type="dxa"/>
            <w:vMerge/>
          </w:tcPr>
          <w:p w:rsidR="00936259" w:rsidRPr="000D6FA4" w:rsidRDefault="00936259" w:rsidP="003E7D1D">
            <w:pPr>
              <w:spacing w:before="20" w:after="20" w:line="240" w:lineRule="auto"/>
              <w:jc w:val="center"/>
              <w:rPr>
                <w:b/>
                <w:color w:val="000000" w:themeColor="text1"/>
                <w:sz w:val="20"/>
              </w:rPr>
            </w:pPr>
          </w:p>
        </w:tc>
        <w:tc>
          <w:tcPr>
            <w:tcW w:w="8574" w:type="dxa"/>
          </w:tcPr>
          <w:p w:rsidR="00936259" w:rsidRPr="001E189E" w:rsidRDefault="00936259" w:rsidP="003E7D1D">
            <w:pPr>
              <w:spacing w:before="20" w:after="20" w:line="240" w:lineRule="auto"/>
              <w:rPr>
                <w:i/>
                <w:sz w:val="20"/>
              </w:rPr>
            </w:pPr>
            <w:r w:rsidRPr="001E189E">
              <w:rPr>
                <w:i/>
                <w:sz w:val="20"/>
              </w:rPr>
              <w:t>Italicized text indicates a vocabulary word.</w:t>
            </w:r>
          </w:p>
        </w:tc>
      </w:tr>
      <w:tr w:rsidR="0093625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936259" w:rsidRDefault="00936259" w:rsidP="003E7D1D">
            <w:pPr>
              <w:spacing w:before="40" w:after="0" w:line="240" w:lineRule="auto"/>
              <w:jc w:val="center"/>
              <w:rPr>
                <w:sz w:val="20"/>
              </w:rPr>
            </w:pPr>
            <w:r>
              <w:sym w:font="Webdings" w:char="F034"/>
            </w:r>
          </w:p>
        </w:tc>
        <w:tc>
          <w:tcPr>
            <w:tcW w:w="8574" w:type="dxa"/>
          </w:tcPr>
          <w:p w:rsidR="00936259" w:rsidRPr="000C0112" w:rsidRDefault="00936259" w:rsidP="003E7D1D">
            <w:pPr>
              <w:spacing w:before="20" w:after="20" w:line="240" w:lineRule="auto"/>
              <w:rPr>
                <w:sz w:val="20"/>
              </w:rPr>
            </w:pPr>
            <w:proofErr w:type="gramStart"/>
            <w:r w:rsidRPr="001708C2">
              <w:rPr>
                <w:sz w:val="20"/>
              </w:rPr>
              <w:t>Indicates student action(s).</w:t>
            </w:r>
            <w:proofErr w:type="gramEnd"/>
          </w:p>
        </w:tc>
      </w:tr>
      <w:tr w:rsidR="0093625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936259" w:rsidRDefault="00936259" w:rsidP="003E7D1D">
            <w:pPr>
              <w:spacing w:before="80" w:after="0" w:line="240" w:lineRule="auto"/>
              <w:jc w:val="center"/>
              <w:rPr>
                <w:sz w:val="20"/>
              </w:rPr>
            </w:pPr>
            <w:r>
              <w:rPr>
                <w:sz w:val="20"/>
              </w:rPr>
              <w:sym w:font="Webdings" w:char="F028"/>
            </w:r>
          </w:p>
        </w:tc>
        <w:tc>
          <w:tcPr>
            <w:tcW w:w="8574" w:type="dxa"/>
          </w:tcPr>
          <w:p w:rsidR="00936259" w:rsidRPr="000C0112" w:rsidRDefault="00936259" w:rsidP="003E7D1D">
            <w:pPr>
              <w:spacing w:before="20" w:after="20" w:line="240" w:lineRule="auto"/>
              <w:rPr>
                <w:sz w:val="20"/>
              </w:rPr>
            </w:pPr>
            <w:proofErr w:type="gramStart"/>
            <w:r w:rsidRPr="001708C2">
              <w:rPr>
                <w:sz w:val="20"/>
              </w:rPr>
              <w:t>Indicates possible student response(s) to teacher questions.</w:t>
            </w:r>
            <w:proofErr w:type="gramEnd"/>
          </w:p>
        </w:tc>
      </w:tr>
      <w:tr w:rsidR="00936259" w:rsidRPr="000D6FA4">
        <w:tc>
          <w:tcPr>
            <w:tcW w:w="894" w:type="dxa"/>
            <w:vAlign w:val="bottom"/>
          </w:tcPr>
          <w:p w:rsidR="00936259" w:rsidRPr="000D6FA4" w:rsidRDefault="00936259" w:rsidP="003E7D1D">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936259" w:rsidRPr="000D6FA4" w:rsidRDefault="00936259" w:rsidP="003E7D1D">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A50F6D" w:rsidRDefault="00A50F6D" w:rsidP="00E22F0D"/>
    <w:p w:rsidR="00A50F6D" w:rsidRDefault="00A50F6D" w:rsidP="00E22F0D">
      <w:pPr>
        <w:rPr>
          <w:rFonts w:asciiTheme="minorHAnsi" w:hAnsiTheme="minorHAnsi"/>
          <w:b/>
          <w:bCs/>
          <w:color w:val="4F81BD"/>
          <w:sz w:val="28"/>
          <w:szCs w:val="26"/>
        </w:rPr>
      </w:pPr>
      <w:r>
        <w:br w:type="page"/>
      </w:r>
    </w:p>
    <w:p w:rsidR="00607856" w:rsidRPr="00A24DAB" w:rsidRDefault="00BB27BA" w:rsidP="00991109">
      <w:pPr>
        <w:pStyle w:val="LearningSequenceHeader0"/>
      </w:pPr>
      <w:r w:rsidRPr="00A24DAB">
        <w:lastRenderedPageBreak/>
        <w:t>Activity 1</w:t>
      </w:r>
      <w:r w:rsidR="00607856" w:rsidRPr="00A24DAB">
        <w:t xml:space="preserve">: </w:t>
      </w:r>
      <w:r w:rsidRPr="00A24DAB">
        <w:t>Introduction of Lesson Agenda</w:t>
      </w:r>
      <w:r w:rsidR="00607856" w:rsidRPr="00A24DAB">
        <w:tab/>
      </w:r>
      <w:r w:rsidR="00DC09A8">
        <w:t>10</w:t>
      </w:r>
      <w:r w:rsidR="00607856" w:rsidRPr="00A24DAB">
        <w:t>%</w:t>
      </w:r>
    </w:p>
    <w:p w:rsidR="00AE6E01" w:rsidRPr="00591472" w:rsidRDefault="00AE6E01" w:rsidP="00591472">
      <w:pPr>
        <w:pStyle w:val="TA"/>
      </w:pPr>
      <w:r w:rsidRPr="00591472">
        <w:t xml:space="preserve">Begin by reviewing the agenda </w:t>
      </w:r>
      <w:r w:rsidR="00591472" w:rsidRPr="00591472">
        <w:t xml:space="preserve">and assessed standards </w:t>
      </w:r>
      <w:r w:rsidRPr="00591472">
        <w:t>for this lesson</w:t>
      </w:r>
      <w:r w:rsidR="00591472" w:rsidRPr="00591472">
        <w:t>: RI.9-10.3 and RI.9-10.6</w:t>
      </w:r>
      <w:r w:rsidRPr="00591472">
        <w:t>. In this lesson, students work in groups to analyze pages 77</w:t>
      </w:r>
      <w:r w:rsidR="00591472" w:rsidRPr="00591472">
        <w:t>–</w:t>
      </w:r>
      <w:r w:rsidRPr="00591472">
        <w:t>79 of “Dreaming of Heroes</w:t>
      </w:r>
      <w:proofErr w:type="gramStart"/>
      <w:r w:rsidRPr="00591472">
        <w:t>.”</w:t>
      </w:r>
      <w:proofErr w:type="gramEnd"/>
      <w:r w:rsidRPr="00591472">
        <w:t xml:space="preserve"> This analysis begin</w:t>
      </w:r>
      <w:r w:rsidR="00591472">
        <w:t>s</w:t>
      </w:r>
      <w:r w:rsidRPr="00591472">
        <w:t xml:space="preserve"> with a Photo Activity, in which students continue to explore </w:t>
      </w:r>
      <w:proofErr w:type="spellStart"/>
      <w:r w:rsidRPr="00591472">
        <w:t>Bissinger’s</w:t>
      </w:r>
      <w:proofErr w:type="spellEnd"/>
      <w:r w:rsidRPr="00591472">
        <w:t xml:space="preserve"> </w:t>
      </w:r>
      <w:r w:rsidR="004C1352" w:rsidRPr="00591472">
        <w:t xml:space="preserve">point of view and purpose </w:t>
      </w:r>
      <w:r w:rsidRPr="00591472">
        <w:t>as</w:t>
      </w:r>
      <w:r w:rsidR="0051429E" w:rsidRPr="00591472">
        <w:t xml:space="preserve"> </w:t>
      </w:r>
      <w:r w:rsidRPr="00591472">
        <w:t>author/narrator/documentarian.</w:t>
      </w:r>
    </w:p>
    <w:p w:rsidR="003C7BEE" w:rsidRDefault="00AE6E01" w:rsidP="00991109">
      <w:pPr>
        <w:pStyle w:val="TA"/>
      </w:pPr>
      <w:r w:rsidRPr="00991109">
        <w:rPr>
          <w:rStyle w:val="TAChar"/>
        </w:rPr>
        <w:t xml:space="preserve">Students then </w:t>
      </w:r>
      <w:r w:rsidR="00591472">
        <w:rPr>
          <w:rStyle w:val="TAChar"/>
        </w:rPr>
        <w:t xml:space="preserve">begin work with </w:t>
      </w:r>
      <w:r w:rsidRPr="00991109">
        <w:rPr>
          <w:rStyle w:val="TAChar"/>
        </w:rPr>
        <w:t xml:space="preserve">the Documented and Reconstructed Details Tool. This tool </w:t>
      </w:r>
      <w:r w:rsidRPr="00991109">
        <w:rPr>
          <w:rStyle w:val="TAChar"/>
          <w:highlight w:val="white"/>
        </w:rPr>
        <w:t>enable</w:t>
      </w:r>
      <w:r w:rsidR="00591472">
        <w:rPr>
          <w:rStyle w:val="TAChar"/>
          <w:highlight w:val="white"/>
        </w:rPr>
        <w:t>s</w:t>
      </w:r>
      <w:r w:rsidRPr="00991109">
        <w:rPr>
          <w:rStyle w:val="TAChar"/>
          <w:highlight w:val="white"/>
        </w:rPr>
        <w:t xml:space="preserve"> students to track when </w:t>
      </w:r>
      <w:proofErr w:type="spellStart"/>
      <w:r w:rsidRPr="00991109">
        <w:rPr>
          <w:rStyle w:val="TAChar"/>
          <w:highlight w:val="white"/>
        </w:rPr>
        <w:t>Bissinger</w:t>
      </w:r>
      <w:proofErr w:type="spellEnd"/>
      <w:r w:rsidRPr="00991109">
        <w:rPr>
          <w:rStyle w:val="TAChar"/>
          <w:highlight w:val="white"/>
        </w:rPr>
        <w:t xml:space="preserve"> documents events and discussions that he has witnessed and</w:t>
      </w:r>
      <w:r w:rsidRPr="00125FE3">
        <w:rPr>
          <w:highlight w:val="white"/>
        </w:rPr>
        <w:t xml:space="preserve"> </w:t>
      </w:r>
      <w:r w:rsidR="003E7D1D">
        <w:rPr>
          <w:highlight w:val="white"/>
        </w:rPr>
        <w:t>when</w:t>
      </w:r>
      <w:r w:rsidR="003E7D1D" w:rsidRPr="00125FE3">
        <w:rPr>
          <w:highlight w:val="white"/>
        </w:rPr>
        <w:t xml:space="preserve"> </w:t>
      </w:r>
      <w:r w:rsidR="003E7D1D">
        <w:rPr>
          <w:highlight w:val="white"/>
        </w:rPr>
        <w:t>he</w:t>
      </w:r>
      <w:r w:rsidR="003E7D1D" w:rsidRPr="00125FE3">
        <w:rPr>
          <w:highlight w:val="white"/>
        </w:rPr>
        <w:t xml:space="preserve"> </w:t>
      </w:r>
      <w:r w:rsidRPr="00125FE3">
        <w:rPr>
          <w:highlight w:val="white"/>
        </w:rPr>
        <w:t xml:space="preserve">reconstructs events, conversations, and emotions in order to develop the central ideas of his text. This work will lay the foundation for further student exploration of how </w:t>
      </w:r>
      <w:proofErr w:type="spellStart"/>
      <w:r w:rsidRPr="00125FE3">
        <w:rPr>
          <w:highlight w:val="white"/>
        </w:rPr>
        <w:t>Bissinger</w:t>
      </w:r>
      <w:proofErr w:type="spellEnd"/>
      <w:r w:rsidRPr="00125FE3">
        <w:rPr>
          <w:highlight w:val="white"/>
        </w:rPr>
        <w:t xml:space="preserve"> constructs </w:t>
      </w:r>
      <w:r w:rsidR="00BE2855">
        <w:rPr>
          <w:highlight w:val="white"/>
        </w:rPr>
        <w:t>his portraits of Odessa</w:t>
      </w:r>
      <w:r w:rsidRPr="003C7BEE">
        <w:rPr>
          <w:highlight w:val="white"/>
        </w:rPr>
        <w:t xml:space="preserve"> and the residents of that community.</w:t>
      </w:r>
    </w:p>
    <w:p w:rsidR="001305AF" w:rsidRDefault="001305AF" w:rsidP="00991109">
      <w:pPr>
        <w:pStyle w:val="TA"/>
      </w:pPr>
      <w:r>
        <w:t xml:space="preserve">Inform students that they will begin working with </w:t>
      </w:r>
      <w:r w:rsidR="003E7D1D">
        <w:t xml:space="preserve">two </w:t>
      </w:r>
      <w:r>
        <w:t>new standard</w:t>
      </w:r>
      <w:r w:rsidR="003E7D1D">
        <w:t>s</w:t>
      </w:r>
      <w:r>
        <w:t xml:space="preserve"> in this lesson: </w:t>
      </w:r>
      <w:r w:rsidR="003E7D1D">
        <w:t xml:space="preserve">RI.9-10.1 and </w:t>
      </w:r>
      <w:r>
        <w:t xml:space="preserve">RI.9-10.6. </w:t>
      </w:r>
    </w:p>
    <w:p w:rsidR="001305AF" w:rsidRPr="00221857" w:rsidRDefault="001305AF" w:rsidP="00991109">
      <w:pPr>
        <w:pStyle w:val="TA"/>
        <w:rPr>
          <w:rFonts w:asciiTheme="minorHAnsi" w:eastAsia="Arial" w:hAnsiTheme="minorHAnsi" w:cs="Arial"/>
        </w:rPr>
      </w:pPr>
      <w:r w:rsidRPr="00221857">
        <w:rPr>
          <w:rFonts w:asciiTheme="minorHAnsi" w:eastAsia="Arial" w:hAnsiTheme="minorHAnsi" w:cs="Arial"/>
        </w:rPr>
        <w:t xml:space="preserve">Instruct students to find </w:t>
      </w:r>
      <w:r w:rsidR="003E7D1D">
        <w:rPr>
          <w:rFonts w:asciiTheme="minorHAnsi" w:eastAsia="Arial" w:hAnsiTheme="minorHAnsi" w:cs="Arial"/>
        </w:rPr>
        <w:t>these</w:t>
      </w:r>
      <w:r w:rsidR="003E7D1D" w:rsidRPr="00221857">
        <w:rPr>
          <w:rFonts w:asciiTheme="minorHAnsi" w:eastAsia="Arial" w:hAnsiTheme="minorHAnsi" w:cs="Arial"/>
        </w:rPr>
        <w:t xml:space="preserve"> </w:t>
      </w:r>
      <w:r w:rsidRPr="00221857">
        <w:rPr>
          <w:rFonts w:asciiTheme="minorHAnsi" w:eastAsia="Arial" w:hAnsiTheme="minorHAnsi" w:cs="Arial"/>
        </w:rPr>
        <w:t>standard</w:t>
      </w:r>
      <w:r w:rsidR="003E7D1D">
        <w:rPr>
          <w:rFonts w:asciiTheme="minorHAnsi" w:eastAsia="Arial" w:hAnsiTheme="minorHAnsi" w:cs="Arial"/>
        </w:rPr>
        <w:t>s</w:t>
      </w:r>
      <w:r w:rsidRPr="00221857">
        <w:rPr>
          <w:rFonts w:asciiTheme="minorHAnsi" w:eastAsia="Arial" w:hAnsiTheme="minorHAnsi" w:cs="Arial"/>
        </w:rPr>
        <w:t xml:space="preserve"> on their</w:t>
      </w:r>
      <w:r w:rsidR="002371A9">
        <w:rPr>
          <w:rFonts w:asciiTheme="minorHAnsi" w:eastAsia="Arial" w:hAnsiTheme="minorHAnsi" w:cs="Arial"/>
        </w:rPr>
        <w:t xml:space="preserve"> </w:t>
      </w:r>
      <w:r w:rsidR="00431696">
        <w:rPr>
          <w:rFonts w:asciiTheme="minorHAnsi" w:eastAsia="Arial" w:hAnsiTheme="minorHAnsi" w:cs="Arial"/>
        </w:rPr>
        <w:t xml:space="preserve">10.1 </w:t>
      </w:r>
      <w:r w:rsidR="002371A9">
        <w:rPr>
          <w:rFonts w:asciiTheme="minorHAnsi" w:eastAsia="Arial" w:hAnsiTheme="minorHAnsi" w:cs="Arial"/>
        </w:rPr>
        <w:t>Common Core Learning Standards</w:t>
      </w:r>
      <w:r w:rsidRPr="00221857">
        <w:rPr>
          <w:rFonts w:asciiTheme="minorHAnsi" w:eastAsia="Arial" w:hAnsiTheme="minorHAnsi" w:cs="Arial"/>
        </w:rPr>
        <w:t xml:space="preserve"> </w:t>
      </w:r>
      <w:r w:rsidR="002371A9">
        <w:rPr>
          <w:rFonts w:asciiTheme="minorHAnsi" w:eastAsia="Arial" w:hAnsiTheme="minorHAnsi" w:cs="Arial"/>
        </w:rPr>
        <w:t>T</w:t>
      </w:r>
      <w:r w:rsidRPr="00221857">
        <w:rPr>
          <w:rFonts w:asciiTheme="minorHAnsi" w:eastAsia="Arial" w:hAnsiTheme="minorHAnsi" w:cs="Arial"/>
        </w:rPr>
        <w:t xml:space="preserve">ool and to follow along as you read </w:t>
      </w:r>
      <w:r w:rsidR="003E7D1D">
        <w:rPr>
          <w:rFonts w:asciiTheme="minorHAnsi" w:eastAsia="Arial" w:hAnsiTheme="minorHAnsi" w:cs="Arial"/>
        </w:rPr>
        <w:t>them</w:t>
      </w:r>
      <w:r w:rsidR="003E7D1D" w:rsidRPr="00221857">
        <w:rPr>
          <w:rFonts w:asciiTheme="minorHAnsi" w:eastAsia="Arial" w:hAnsiTheme="minorHAnsi" w:cs="Arial"/>
        </w:rPr>
        <w:t xml:space="preserve"> </w:t>
      </w:r>
      <w:r w:rsidRPr="00221857">
        <w:rPr>
          <w:rFonts w:asciiTheme="minorHAnsi" w:eastAsia="Arial" w:hAnsiTheme="minorHAnsi" w:cs="Arial"/>
        </w:rPr>
        <w:t>aloud.</w:t>
      </w:r>
    </w:p>
    <w:p w:rsidR="001305AF" w:rsidRPr="00991109" w:rsidRDefault="001305AF" w:rsidP="00991109">
      <w:pPr>
        <w:pStyle w:val="SA"/>
      </w:pPr>
      <w:r w:rsidRPr="00991109">
        <w:t>Students follow along, reading silently as standard</w:t>
      </w:r>
      <w:r w:rsidR="003E7D1D">
        <w:t>s</w:t>
      </w:r>
      <w:r w:rsidRPr="00991109">
        <w:t xml:space="preserve"> </w:t>
      </w:r>
      <w:r w:rsidR="003E7D1D">
        <w:t xml:space="preserve">RI.9-10.1 and </w:t>
      </w:r>
      <w:r w:rsidRPr="00991109">
        <w:t xml:space="preserve">RI.9-10.6 </w:t>
      </w:r>
      <w:proofErr w:type="gramStart"/>
      <w:r w:rsidR="003E7D1D">
        <w:t>are</w:t>
      </w:r>
      <w:r w:rsidR="003E7D1D" w:rsidRPr="00991109">
        <w:t xml:space="preserve"> </w:t>
      </w:r>
      <w:r w:rsidRPr="00991109">
        <w:t>read</w:t>
      </w:r>
      <w:proofErr w:type="gramEnd"/>
      <w:r w:rsidRPr="00991109">
        <w:t xml:space="preserve"> aloud.</w:t>
      </w:r>
    </w:p>
    <w:p w:rsidR="005254A7" w:rsidRDefault="005254A7" w:rsidP="00991109">
      <w:pPr>
        <w:pStyle w:val="TA"/>
      </w:pPr>
      <w:r>
        <w:t>Pose the following questions for class discussion of the standard</w:t>
      </w:r>
      <w:r w:rsidR="003E7D1D">
        <w:t>s</w:t>
      </w:r>
      <w:r>
        <w:t xml:space="preserve">: </w:t>
      </w:r>
    </w:p>
    <w:p w:rsidR="005254A7" w:rsidRDefault="005254A7" w:rsidP="003E7D1D">
      <w:pPr>
        <w:pStyle w:val="Q"/>
      </w:pPr>
      <w:r>
        <w:t xml:space="preserve">What do you notice about </w:t>
      </w:r>
      <w:r w:rsidR="003E7D1D">
        <w:t xml:space="preserve">these </w:t>
      </w:r>
      <w:r>
        <w:t>standard</w:t>
      </w:r>
      <w:r w:rsidR="003E7D1D">
        <w:t>s</w:t>
      </w:r>
      <w:r>
        <w:t xml:space="preserve">? </w:t>
      </w:r>
    </w:p>
    <w:p w:rsidR="005254A7" w:rsidRDefault="005254A7" w:rsidP="003E7D1D">
      <w:pPr>
        <w:pStyle w:val="Q"/>
      </w:pPr>
      <w:r>
        <w:t xml:space="preserve">What </w:t>
      </w:r>
      <w:r w:rsidR="003E7D1D">
        <w:t>are they</w:t>
      </w:r>
      <w:r>
        <w:t xml:space="preserve"> asking you to be able to do?</w:t>
      </w:r>
    </w:p>
    <w:p w:rsidR="005254A7" w:rsidRDefault="005254A7" w:rsidP="003E7D1D">
      <w:pPr>
        <w:pStyle w:val="Q"/>
      </w:pPr>
      <w:r>
        <w:t xml:space="preserve">What questions </w:t>
      </w:r>
      <w:r w:rsidR="003E7D1D">
        <w:t xml:space="preserve">do these </w:t>
      </w:r>
      <w:r>
        <w:t>standard</w:t>
      </w:r>
      <w:r w:rsidR="003E7D1D">
        <w:t>s</w:t>
      </w:r>
      <w:r>
        <w:t xml:space="preserve"> raise for you?</w:t>
      </w:r>
    </w:p>
    <w:p w:rsidR="00693CCD" w:rsidRDefault="005254A7" w:rsidP="00693CCD">
      <w:pPr>
        <w:pStyle w:val="TA"/>
        <w:rPr>
          <w:rFonts w:cs="Arial"/>
        </w:rPr>
      </w:pPr>
      <w:r>
        <w:t xml:space="preserve">Ask students to jot their ideas down. Lead a brief class discussion about </w:t>
      </w:r>
      <w:r w:rsidR="003E7D1D">
        <w:t xml:space="preserve">RI.9-10.1 and </w:t>
      </w:r>
      <w:r w:rsidRPr="007833AF">
        <w:rPr>
          <w:rFonts w:eastAsia="Times New Roman" w:cs="Arial"/>
        </w:rPr>
        <w:t>RI.9-10.6</w:t>
      </w:r>
      <w:r w:rsidR="004664B5">
        <w:rPr>
          <w:rFonts w:eastAsia="Times New Roman" w:cs="Arial"/>
        </w:rPr>
        <w:t>.</w:t>
      </w:r>
      <w:r w:rsidR="00693CCD" w:rsidRPr="00693CCD">
        <w:rPr>
          <w:rFonts w:cs="Arial"/>
        </w:rPr>
        <w:t xml:space="preserve"> </w:t>
      </w:r>
    </w:p>
    <w:p w:rsidR="005254A7" w:rsidRDefault="005254A7" w:rsidP="00991109">
      <w:pPr>
        <w:pStyle w:val="SR"/>
      </w:pPr>
      <w:r>
        <w:t>Student responses may include:</w:t>
      </w:r>
    </w:p>
    <w:p w:rsidR="00515F5D" w:rsidRPr="002A2FFD" w:rsidRDefault="00515F5D" w:rsidP="00515F5D">
      <w:pPr>
        <w:pStyle w:val="SR"/>
        <w:numPr>
          <w:ilvl w:val="0"/>
          <w:numId w:val="0"/>
        </w:numPr>
        <w:ind w:left="720"/>
      </w:pPr>
      <w:r w:rsidRPr="00991109">
        <w:rPr>
          <w:spacing w:val="-4"/>
        </w:rPr>
        <w:t>RI.9-10.</w:t>
      </w:r>
      <w:r>
        <w:rPr>
          <w:spacing w:val="-4"/>
        </w:rPr>
        <w:t>1</w:t>
      </w:r>
      <w:r w:rsidRPr="00991109">
        <w:rPr>
          <w:spacing w:val="-4"/>
        </w:rPr>
        <w:t xml:space="preserve"> is asking students to</w:t>
      </w:r>
      <w:r>
        <w:rPr>
          <w:spacing w:val="-4"/>
        </w:rPr>
        <w:t>:</w:t>
      </w:r>
      <w:r w:rsidRPr="00991109">
        <w:rPr>
          <w:spacing w:val="-4"/>
        </w:rPr>
        <w:t xml:space="preserve"> </w:t>
      </w:r>
    </w:p>
    <w:p w:rsidR="00515F5D" w:rsidRPr="00991109" w:rsidRDefault="00515F5D" w:rsidP="00515F5D">
      <w:pPr>
        <w:pStyle w:val="SASRBullet"/>
        <w:ind w:left="1080"/>
      </w:pPr>
      <w:proofErr w:type="gramStart"/>
      <w:r>
        <w:t>use</w:t>
      </w:r>
      <w:proofErr w:type="gramEnd"/>
      <w:r>
        <w:t xml:space="preserve"> strong evidence from the text to support analysis of what the text says explicitly</w:t>
      </w:r>
      <w:r w:rsidRPr="00991109">
        <w:t>.</w:t>
      </w:r>
    </w:p>
    <w:p w:rsidR="00515F5D" w:rsidRDefault="00515F5D" w:rsidP="00515F5D">
      <w:pPr>
        <w:pStyle w:val="SASRBullet"/>
        <w:ind w:left="1080"/>
      </w:pPr>
      <w:proofErr w:type="gramStart"/>
      <w:r>
        <w:t>use</w:t>
      </w:r>
      <w:proofErr w:type="gramEnd"/>
      <w:r>
        <w:t xml:space="preserve"> strong evidence from the text to support analysis of what students can infer from the text</w:t>
      </w:r>
      <w:r w:rsidRPr="00991109">
        <w:t>.</w:t>
      </w:r>
    </w:p>
    <w:p w:rsidR="002A2FFD" w:rsidRPr="002A2FFD" w:rsidRDefault="005254A7" w:rsidP="002A2FFD">
      <w:pPr>
        <w:pStyle w:val="SR"/>
        <w:numPr>
          <w:ilvl w:val="0"/>
          <w:numId w:val="0"/>
        </w:numPr>
        <w:ind w:left="720"/>
      </w:pPr>
      <w:r w:rsidRPr="00991109">
        <w:rPr>
          <w:spacing w:val="-4"/>
        </w:rPr>
        <w:t>RI.9-10.6 is asking students to</w:t>
      </w:r>
      <w:r w:rsidR="00515F5D">
        <w:rPr>
          <w:spacing w:val="-4"/>
        </w:rPr>
        <w:t>:</w:t>
      </w:r>
      <w:r w:rsidRPr="00991109">
        <w:rPr>
          <w:spacing w:val="-4"/>
        </w:rPr>
        <w:t xml:space="preserve"> </w:t>
      </w:r>
    </w:p>
    <w:p w:rsidR="005254A7" w:rsidRPr="00991109" w:rsidRDefault="005254A7" w:rsidP="00515F5D">
      <w:pPr>
        <w:pStyle w:val="SASRBullet"/>
        <w:ind w:left="1080"/>
      </w:pPr>
      <w:proofErr w:type="gramStart"/>
      <w:r w:rsidRPr="00991109">
        <w:t>consider</w:t>
      </w:r>
      <w:proofErr w:type="gramEnd"/>
      <w:r w:rsidRPr="00991109">
        <w:t xml:space="preserve"> the author’s purpose in writing an informational text.</w:t>
      </w:r>
    </w:p>
    <w:p w:rsidR="002371A9" w:rsidRDefault="005254A7" w:rsidP="00515F5D">
      <w:pPr>
        <w:pStyle w:val="SASRBullet"/>
        <w:ind w:left="1080"/>
      </w:pPr>
      <w:proofErr w:type="gramStart"/>
      <w:r w:rsidRPr="00991109">
        <w:t>analyze</w:t>
      </w:r>
      <w:proofErr w:type="gramEnd"/>
      <w:r w:rsidRPr="00991109">
        <w:t xml:space="preserve"> how the author furthers that purpose in their writing.</w:t>
      </w:r>
    </w:p>
    <w:p w:rsidR="002371A9" w:rsidRPr="0041260A" w:rsidRDefault="002371A9" w:rsidP="00515F5D">
      <w:pPr>
        <w:pStyle w:val="IN"/>
      </w:pPr>
      <w:r>
        <w:lastRenderedPageBreak/>
        <w:t xml:space="preserve">If students are unfamiliar with the term </w:t>
      </w:r>
      <w:r w:rsidR="00B24838" w:rsidRPr="00B24838">
        <w:rPr>
          <w:i/>
          <w:iCs/>
        </w:rPr>
        <w:t>rhetoric</w:t>
      </w:r>
      <w:r>
        <w:t>, take the time to define and discuss with students as “</w:t>
      </w:r>
      <w:r w:rsidR="00B24838" w:rsidRPr="00515F5D">
        <w:rPr>
          <w:iCs/>
        </w:rPr>
        <w:t>the art of effective or persuasive writing or speaking</w:t>
      </w:r>
      <w:proofErr w:type="gramStart"/>
      <w:r>
        <w:t>,”</w:t>
      </w:r>
      <w:proofErr w:type="gramEnd"/>
      <w:r>
        <w:t xml:space="preserve"> as this is an integral understanding of R</w:t>
      </w:r>
      <w:r w:rsidR="00515F5D">
        <w:t>I</w:t>
      </w:r>
      <w:r w:rsidR="00D826AF">
        <w:t>.9-10.6.</w:t>
      </w:r>
    </w:p>
    <w:p w:rsidR="00BB27BA" w:rsidRPr="00563CB8" w:rsidRDefault="00BB27BA" w:rsidP="00991109">
      <w:pPr>
        <w:pStyle w:val="LearningSequenceHeader0"/>
      </w:pPr>
      <w:r>
        <w:t>Activity 2</w:t>
      </w:r>
      <w:r w:rsidRPr="00563CB8">
        <w:t xml:space="preserve">: </w:t>
      </w:r>
      <w:r>
        <w:t>Homework Accountability</w:t>
      </w:r>
      <w:r w:rsidRPr="00563CB8">
        <w:tab/>
      </w:r>
      <w:r w:rsidR="001305AF">
        <w:t>10</w:t>
      </w:r>
      <w:r w:rsidRPr="00563CB8">
        <w:t>%</w:t>
      </w:r>
    </w:p>
    <w:p w:rsidR="00BB27BA" w:rsidRDefault="00AE6E01" w:rsidP="00991109">
      <w:pPr>
        <w:pStyle w:val="TA"/>
      </w:pPr>
      <w:r>
        <w:t xml:space="preserve">Instruct students </w:t>
      </w:r>
      <w:proofErr w:type="gramStart"/>
      <w:r>
        <w:t>to briefly discuss</w:t>
      </w:r>
      <w:proofErr w:type="gramEnd"/>
      <w:r>
        <w:t xml:space="preserve"> their homework assignment in pairs. For homework</w:t>
      </w:r>
      <w:r w:rsidR="004664B5">
        <w:t>,</w:t>
      </w:r>
      <w:r>
        <w:t xml:space="preserve"> students completed the Preface Activity Tool</w:t>
      </w:r>
      <w:r w:rsidR="004C1352">
        <w:t>.</w:t>
      </w:r>
    </w:p>
    <w:p w:rsidR="00AE6E01" w:rsidRDefault="00AE6E01" w:rsidP="00991109">
      <w:pPr>
        <w:pStyle w:val="SA"/>
      </w:pPr>
      <w:r>
        <w:t>Students discuss their response to the Preface Activity Tool in pairs.</w:t>
      </w:r>
    </w:p>
    <w:p w:rsidR="00DC09A8" w:rsidRDefault="00AE6E01" w:rsidP="00DC09A8">
      <w:pPr>
        <w:pStyle w:val="SR"/>
      </w:pPr>
      <w:r>
        <w:t xml:space="preserve">See </w:t>
      </w:r>
      <w:r w:rsidR="00CA03E5">
        <w:t xml:space="preserve">the </w:t>
      </w:r>
      <w:r>
        <w:t>Model Preface Activity Tool</w:t>
      </w:r>
      <w:r w:rsidR="002C4025">
        <w:t xml:space="preserve"> (</w:t>
      </w:r>
      <w:r w:rsidR="00502736">
        <w:t xml:space="preserve">10.1.3 </w:t>
      </w:r>
      <w:r w:rsidR="002C4025">
        <w:t>Lesson 10)</w:t>
      </w:r>
      <w:r>
        <w:t xml:space="preserve"> for sample student response</w:t>
      </w:r>
      <w:r w:rsidR="00146883">
        <w:t>s</w:t>
      </w:r>
      <w:r>
        <w:t>.</w:t>
      </w:r>
    </w:p>
    <w:p w:rsidR="00CA03E5" w:rsidRDefault="00CA03E5" w:rsidP="00CA03E5">
      <w:pPr>
        <w:pStyle w:val="BreakLine"/>
      </w:pPr>
    </w:p>
    <w:p w:rsidR="00DC09A8" w:rsidRDefault="00DC09A8" w:rsidP="00DC09A8">
      <w:pPr>
        <w:pStyle w:val="TA"/>
      </w:pPr>
      <w:r>
        <w:t xml:space="preserve">Briefly ask students to share any questions, comments, or insights that </w:t>
      </w:r>
      <w:proofErr w:type="gramStart"/>
      <w:r w:rsidR="00CA03E5">
        <w:t>were raised</w:t>
      </w:r>
      <w:proofErr w:type="gramEnd"/>
      <w:r w:rsidR="00CA03E5">
        <w:t xml:space="preserve"> during their homework </w:t>
      </w:r>
      <w:r>
        <w:t xml:space="preserve">preview of this lesson’s excerpt </w:t>
      </w:r>
      <w:r w:rsidR="00CA03E5">
        <w:t>(pp. 77–79)</w:t>
      </w:r>
      <w:r>
        <w:t xml:space="preserve">. </w:t>
      </w:r>
    </w:p>
    <w:p w:rsidR="00DC09A8" w:rsidRDefault="00DC09A8" w:rsidP="00CA03E5">
      <w:pPr>
        <w:pStyle w:val="SA"/>
      </w:pPr>
      <w:r>
        <w:t>Students share their annotations</w:t>
      </w:r>
      <w:r w:rsidR="00CA03E5">
        <w:t xml:space="preserve"> and questions from pages 77–79</w:t>
      </w:r>
      <w:r>
        <w:t xml:space="preserve">. </w:t>
      </w:r>
    </w:p>
    <w:p w:rsidR="00422F6D" w:rsidRDefault="00422F6D" w:rsidP="00CA03E5">
      <w:pPr>
        <w:pStyle w:val="IN"/>
      </w:pPr>
      <w:r>
        <w:t xml:space="preserve">Students </w:t>
      </w:r>
      <w:r w:rsidR="00CA03E5">
        <w:t>received</w:t>
      </w:r>
      <w:r>
        <w:t xml:space="preserve"> a list of the vocabulary </w:t>
      </w:r>
      <w:r w:rsidR="00CA03E5">
        <w:t xml:space="preserve">for </w:t>
      </w:r>
      <w:r>
        <w:t xml:space="preserve">this excerpt to accompany their preview of the text in the homework of </w:t>
      </w:r>
      <w:r w:rsidR="009D166C">
        <w:t>L</w:t>
      </w:r>
      <w:r>
        <w:t xml:space="preserve">esson 10. Consider displaying this list for the duration of the lesson. </w:t>
      </w:r>
    </w:p>
    <w:p w:rsidR="00607856" w:rsidRPr="00563CB8" w:rsidRDefault="00BB27BA" w:rsidP="00991109">
      <w:pPr>
        <w:pStyle w:val="LearningSequenceHeader0"/>
        <w:keepNext/>
      </w:pPr>
      <w:r>
        <w:t>Activity 3</w:t>
      </w:r>
      <w:r w:rsidR="00607856" w:rsidRPr="00563CB8">
        <w:t xml:space="preserve">: </w:t>
      </w:r>
      <w:r w:rsidR="00AE6E01">
        <w:t>Photo Activity</w:t>
      </w:r>
      <w:r w:rsidR="00E33AF1">
        <w:tab/>
        <w:t>1</w:t>
      </w:r>
      <w:r w:rsidR="002A4657">
        <w:t>0</w:t>
      </w:r>
      <w:r w:rsidR="00607856" w:rsidRPr="00563CB8">
        <w:t>%</w:t>
      </w:r>
    </w:p>
    <w:p w:rsidR="005F07D2" w:rsidRDefault="0011454E" w:rsidP="00991109">
      <w:pPr>
        <w:pStyle w:val="TA"/>
      </w:pPr>
      <w:r>
        <w:t xml:space="preserve">Organize </w:t>
      </w:r>
      <w:r w:rsidR="00202373">
        <w:t>students into pre-established heterogeneous groups of four.</w:t>
      </w:r>
      <w:r w:rsidR="00AE6E01" w:rsidRPr="00125FE3">
        <w:t xml:space="preserve"> They will remain in these groups for the duration of the class</w:t>
      </w:r>
      <w:r w:rsidR="005254A7">
        <w:t xml:space="preserve"> for support and consistency during their discussions. </w:t>
      </w:r>
      <w:r w:rsidR="00AE6E01" w:rsidRPr="00125FE3">
        <w:t xml:space="preserve">Direct students to the </w:t>
      </w:r>
      <w:proofErr w:type="gramStart"/>
      <w:r w:rsidR="00AE6E01" w:rsidRPr="00125FE3">
        <w:t>photo facing</w:t>
      </w:r>
      <w:proofErr w:type="gramEnd"/>
      <w:r w:rsidR="00AE6E01" w:rsidRPr="00125FE3">
        <w:t xml:space="preserve"> page 76</w:t>
      </w:r>
      <w:r w:rsidR="00AE6E01">
        <w:t xml:space="preserve"> and the photo facing page 77. </w:t>
      </w:r>
      <w:r w:rsidR="00B940F8">
        <w:t>Direct students to the</w:t>
      </w:r>
      <w:r w:rsidR="00AE6E01" w:rsidRPr="00125FE3">
        <w:t xml:space="preserve"> Photo Glossary facing page 369</w:t>
      </w:r>
      <w:r>
        <w:t>. Then d</w:t>
      </w:r>
      <w:r w:rsidR="00AE6E01" w:rsidRPr="00125FE3">
        <w:t>isplay the following questions</w:t>
      </w:r>
      <w:r>
        <w:t xml:space="preserve"> for students to discuss in their groups before sharing out with the class</w:t>
      </w:r>
      <w:r w:rsidR="005F07D2">
        <w:t>.</w:t>
      </w:r>
    </w:p>
    <w:p w:rsidR="00AE6E01" w:rsidRDefault="00AE6E01" w:rsidP="00991109">
      <w:pPr>
        <w:pStyle w:val="Q"/>
      </w:pPr>
      <w:r w:rsidRPr="00125FE3">
        <w:t xml:space="preserve">Who are </w:t>
      </w:r>
      <w:r w:rsidR="0011454E">
        <w:t>the people in these</w:t>
      </w:r>
      <w:r w:rsidR="0011454E" w:rsidRPr="00125FE3">
        <w:t xml:space="preserve"> </w:t>
      </w:r>
      <w:r w:rsidRPr="00125FE3">
        <w:t xml:space="preserve">photos? How do you know? </w:t>
      </w:r>
    </w:p>
    <w:p w:rsidR="00AE6E01" w:rsidRPr="00125FE3" w:rsidRDefault="00AE6E01" w:rsidP="00991109">
      <w:pPr>
        <w:pStyle w:val="SR"/>
      </w:pPr>
      <w:r>
        <w:t xml:space="preserve">Students should </w:t>
      </w:r>
      <w:r w:rsidRPr="00125FE3">
        <w:t xml:space="preserve">reference their Photo Glossary to identify the young man in the </w:t>
      </w:r>
      <w:proofErr w:type="gramStart"/>
      <w:r w:rsidRPr="00125FE3">
        <w:t>photo facing</w:t>
      </w:r>
      <w:proofErr w:type="gramEnd"/>
      <w:r w:rsidRPr="00125FE3">
        <w:t xml:space="preserve"> page 76 as Mike Winchell and the young man in the photo facing page 77</w:t>
      </w:r>
      <w:r w:rsidR="0011454E">
        <w:t xml:space="preserve"> as </w:t>
      </w:r>
      <w:r w:rsidR="0011454E" w:rsidRPr="00125FE3">
        <w:t>Don Billingsley</w:t>
      </w:r>
      <w:r w:rsidRPr="00125FE3">
        <w:t>.</w:t>
      </w:r>
    </w:p>
    <w:p w:rsidR="00AE6E01" w:rsidRDefault="00AE6E01" w:rsidP="00991109">
      <w:pPr>
        <w:pStyle w:val="IN"/>
      </w:pPr>
      <w:r w:rsidRPr="00125FE3">
        <w:t>This photo is students’ introduction to Don Bill</w:t>
      </w:r>
      <w:r w:rsidR="006B2312">
        <w:t>ingsley, a primary figure in this</w:t>
      </w:r>
      <w:r w:rsidRPr="00125FE3">
        <w:t xml:space="preserve"> </w:t>
      </w:r>
      <w:r w:rsidR="006B2312">
        <w:t xml:space="preserve">lesson’s focus </w:t>
      </w:r>
      <w:r w:rsidRPr="00125FE3">
        <w:t>excerpt.</w:t>
      </w:r>
    </w:p>
    <w:p w:rsidR="00AE6E01" w:rsidRDefault="00AE6E01" w:rsidP="00991109">
      <w:pPr>
        <w:pStyle w:val="Q"/>
      </w:pPr>
      <w:r w:rsidRPr="00125FE3">
        <w:t xml:space="preserve">Why might </w:t>
      </w:r>
      <w:proofErr w:type="spellStart"/>
      <w:r w:rsidRPr="00125FE3">
        <w:t>Bissinger</w:t>
      </w:r>
      <w:proofErr w:type="spellEnd"/>
      <w:r w:rsidRPr="00125FE3">
        <w:t xml:space="preserve"> </w:t>
      </w:r>
      <w:r w:rsidR="005F07D2">
        <w:t xml:space="preserve">choose to </w:t>
      </w:r>
      <w:r w:rsidRPr="00125FE3">
        <w:t xml:space="preserve">include these photos here? </w:t>
      </w:r>
    </w:p>
    <w:p w:rsidR="00AE6E01" w:rsidRDefault="0011454E" w:rsidP="00991109">
      <w:pPr>
        <w:pStyle w:val="SR"/>
      </w:pPr>
      <w:r>
        <w:t>T</w:t>
      </w:r>
      <w:r w:rsidR="00AE6E01" w:rsidRPr="00125FE3">
        <w:t>hese photos can further our understanding of Mike and Don as characters</w:t>
      </w:r>
      <w:r>
        <w:t>—</w:t>
      </w:r>
      <w:r w:rsidR="00AE6E01" w:rsidRPr="00125FE3">
        <w:t xml:space="preserve">Mike’s expression is sad, while Don’s is more confident. Other students might suggest that </w:t>
      </w:r>
      <w:proofErr w:type="spellStart"/>
      <w:r w:rsidR="00AE6E01" w:rsidRPr="00125FE3">
        <w:t>Bissinger</w:t>
      </w:r>
      <w:proofErr w:type="spellEnd"/>
      <w:r w:rsidR="00AE6E01" w:rsidRPr="00125FE3">
        <w:t xml:space="preserve"> includes these </w:t>
      </w:r>
      <w:r w:rsidR="00AE6E01" w:rsidRPr="00125FE3">
        <w:lastRenderedPageBreak/>
        <w:t xml:space="preserve">photos to establish and reinforce our understanding that these figures are real young men, rather than fictional characters. </w:t>
      </w:r>
    </w:p>
    <w:p w:rsidR="00AE6E01" w:rsidRPr="00125FE3" w:rsidRDefault="00AE6E01" w:rsidP="00991109">
      <w:pPr>
        <w:pStyle w:val="Q"/>
      </w:pPr>
      <w:r w:rsidRPr="00125FE3">
        <w:t xml:space="preserve">How does the presence of these photos inform your understanding of </w:t>
      </w:r>
      <w:proofErr w:type="spellStart"/>
      <w:r w:rsidRPr="00125FE3">
        <w:t>Bissinger’s</w:t>
      </w:r>
      <w:proofErr w:type="spellEnd"/>
      <w:r w:rsidRPr="00125FE3">
        <w:t xml:space="preserve"> relationship to the residents of Odessa?</w:t>
      </w:r>
    </w:p>
    <w:p w:rsidR="00AE6E01" w:rsidRPr="00125FE3" w:rsidRDefault="0011454E" w:rsidP="00991109">
      <w:pPr>
        <w:pStyle w:val="SR"/>
      </w:pPr>
      <w:r>
        <w:t>T</w:t>
      </w:r>
      <w:r w:rsidR="00AE6E01" w:rsidRPr="00125FE3">
        <w:t xml:space="preserve">hese photos </w:t>
      </w:r>
      <w:r>
        <w:t>show</w:t>
      </w:r>
      <w:r w:rsidRPr="00125FE3">
        <w:t xml:space="preserve"> </w:t>
      </w:r>
      <w:r w:rsidR="00AE6E01" w:rsidRPr="00125FE3">
        <w:t xml:space="preserve">a separation or distance between </w:t>
      </w:r>
      <w:proofErr w:type="spellStart"/>
      <w:r w:rsidR="00AE6E01" w:rsidRPr="00125FE3">
        <w:t>Bissinger</w:t>
      </w:r>
      <w:proofErr w:type="spellEnd"/>
      <w:r w:rsidR="00AE6E01" w:rsidRPr="00125FE3">
        <w:t xml:space="preserve"> and the residents of Odessa. Students might indicate that these photos reinforce their understanding of </w:t>
      </w:r>
      <w:proofErr w:type="spellStart"/>
      <w:r w:rsidR="00AE6E01" w:rsidRPr="00125FE3">
        <w:t>Bissinger’s</w:t>
      </w:r>
      <w:proofErr w:type="spellEnd"/>
      <w:r w:rsidR="00AE6E01" w:rsidRPr="00125FE3">
        <w:t xml:space="preserve"> role as an observer, while other students might suggest that these photos clarify </w:t>
      </w:r>
      <w:proofErr w:type="spellStart"/>
      <w:r w:rsidR="00AE6E01" w:rsidRPr="00125FE3">
        <w:t>Bissinger’s</w:t>
      </w:r>
      <w:proofErr w:type="spellEnd"/>
      <w:r w:rsidR="00AE6E01" w:rsidRPr="00125FE3">
        <w:t xml:space="preserve"> role as a journalist.</w:t>
      </w:r>
    </w:p>
    <w:p w:rsidR="00AE6E01" w:rsidRPr="00125FE3" w:rsidRDefault="009F14FF" w:rsidP="00D826AF">
      <w:pPr>
        <w:pStyle w:val="TA"/>
      </w:pPr>
      <w:r>
        <w:t>Lead</w:t>
      </w:r>
      <w:r w:rsidR="00AE6E01">
        <w:t xml:space="preserve"> a </w:t>
      </w:r>
      <w:r>
        <w:t>brief</w:t>
      </w:r>
      <w:r w:rsidR="00D826AF">
        <w:t>,</w:t>
      </w:r>
      <w:r>
        <w:t xml:space="preserve"> </w:t>
      </w:r>
      <w:r w:rsidR="00D826AF">
        <w:t>full-</w:t>
      </w:r>
      <w:r w:rsidR="00AE6E01">
        <w:t>class discussion</w:t>
      </w:r>
      <w:r>
        <w:t xml:space="preserve"> of the questions above. Then d</w:t>
      </w:r>
      <w:r w:rsidR="00AE6E01" w:rsidRPr="00125FE3">
        <w:t>isplay the following question for full class discussion:</w:t>
      </w:r>
    </w:p>
    <w:p w:rsidR="00AE6E01" w:rsidRDefault="00AE6E01" w:rsidP="00D76A73">
      <w:pPr>
        <w:pStyle w:val="Q"/>
      </w:pPr>
      <w:r w:rsidRPr="00125FE3">
        <w:t xml:space="preserve">What type of text is </w:t>
      </w:r>
      <w:r w:rsidR="0027636E">
        <w:rPr>
          <w:i/>
        </w:rPr>
        <w:t>Friday Night Lights</w:t>
      </w:r>
      <w:r w:rsidRPr="00125FE3">
        <w:t xml:space="preserve">? Use evidence from the Preface Activity </w:t>
      </w:r>
      <w:r w:rsidR="00146883">
        <w:t xml:space="preserve">you completed for homework </w:t>
      </w:r>
      <w:r w:rsidRPr="00125FE3">
        <w:t xml:space="preserve">and the Photo Activity to support your response. </w:t>
      </w:r>
    </w:p>
    <w:p w:rsidR="00AE6E01" w:rsidRPr="00125FE3" w:rsidRDefault="00AE6E01" w:rsidP="00D76A73">
      <w:pPr>
        <w:pStyle w:val="SR"/>
      </w:pPr>
      <w:r>
        <w:t xml:space="preserve">Students should </w:t>
      </w:r>
      <w:r w:rsidRPr="00125FE3">
        <w:t>make the connection that this is a</w:t>
      </w:r>
      <w:r w:rsidR="00202373">
        <w:t>n informational</w:t>
      </w:r>
      <w:r w:rsidRPr="00125FE3">
        <w:t xml:space="preserve"> text, based on the evidence</w:t>
      </w:r>
      <w:r w:rsidR="00D826AF">
        <w:t xml:space="preserve"> from both the preface and the Photo A</w:t>
      </w:r>
      <w:r w:rsidRPr="00125FE3">
        <w:t xml:space="preserve">ctivity they just completed. The fact that real people are depicted in photographs, and the </w:t>
      </w:r>
      <w:proofErr w:type="gramStart"/>
      <w:r w:rsidRPr="00125FE3">
        <w:t>photographs were included by the author alongside the text</w:t>
      </w:r>
      <w:proofErr w:type="gramEnd"/>
      <w:r w:rsidRPr="00125FE3">
        <w:t>, supports their understanding that this</w:t>
      </w:r>
      <w:r w:rsidR="006B2312">
        <w:t xml:space="preserve"> text</w:t>
      </w:r>
      <w:r w:rsidRPr="00125FE3">
        <w:t xml:space="preserve"> is </w:t>
      </w:r>
      <w:r w:rsidR="00202373">
        <w:t>informational</w:t>
      </w:r>
      <w:r w:rsidRPr="00125FE3">
        <w:t>.</w:t>
      </w:r>
    </w:p>
    <w:p w:rsidR="00F5501E" w:rsidRDefault="00AE6E01" w:rsidP="00D76A73">
      <w:pPr>
        <w:pStyle w:val="IN"/>
      </w:pPr>
      <w:r w:rsidRPr="00125FE3">
        <w:t xml:space="preserve">This is a foundational understanding necessary for student analysis of </w:t>
      </w:r>
      <w:proofErr w:type="spellStart"/>
      <w:r w:rsidRPr="00125FE3">
        <w:t>Bissinger’s</w:t>
      </w:r>
      <w:proofErr w:type="spellEnd"/>
      <w:r w:rsidRPr="00125FE3">
        <w:t xml:space="preserve"> role as creator of this text. This question fosters understanding of genre without a low-level discussion or direct instruction around types of genre.</w:t>
      </w:r>
    </w:p>
    <w:p w:rsidR="00BB27BA" w:rsidRPr="00563CB8" w:rsidRDefault="00BB27BA" w:rsidP="00D76A73">
      <w:pPr>
        <w:pStyle w:val="LearningSequenceHeader0"/>
      </w:pPr>
      <w:r>
        <w:t>Activity 4</w:t>
      </w:r>
      <w:r w:rsidRPr="00563CB8">
        <w:t xml:space="preserve">: </w:t>
      </w:r>
      <w:r w:rsidR="008B520A">
        <w:t>Pages 77–79 Reading and Discussion</w:t>
      </w:r>
      <w:r w:rsidRPr="00563CB8">
        <w:tab/>
      </w:r>
      <w:r w:rsidR="00DC09A8">
        <w:t>35</w:t>
      </w:r>
      <w:r w:rsidRPr="00563CB8">
        <w:t>%</w:t>
      </w:r>
    </w:p>
    <w:p w:rsidR="00281AC6" w:rsidRDefault="00281AC6" w:rsidP="00D76A73">
      <w:pPr>
        <w:pStyle w:val="TA"/>
      </w:pPr>
      <w:r w:rsidRPr="00125FE3">
        <w:t>Ins</w:t>
      </w:r>
      <w:r w:rsidR="00A20CBB">
        <w:t>truct students to reread from “</w:t>
      </w:r>
      <w:r w:rsidR="00B24838" w:rsidRPr="0081624C">
        <w:rPr>
          <w:iCs/>
        </w:rPr>
        <w:t>He didn’t dwell much on his father’s death anymore</w:t>
      </w:r>
      <w:r w:rsidR="00A20CBB" w:rsidRPr="0081624C">
        <w:t>” to “</w:t>
      </w:r>
      <w:r w:rsidR="00B24838" w:rsidRPr="0081624C">
        <w:rPr>
          <w:iCs/>
        </w:rPr>
        <w:t>He sure</w:t>
      </w:r>
      <w:r w:rsidRPr="0081624C">
        <w:t xml:space="preserve"> </w:t>
      </w:r>
      <w:r w:rsidR="00B24838" w:rsidRPr="0081624C">
        <w:rPr>
          <w:iCs/>
        </w:rPr>
        <w:t>would have been proud of him</w:t>
      </w:r>
      <w:r w:rsidRPr="00125FE3">
        <w:t xml:space="preserve">” </w:t>
      </w:r>
      <w:r w:rsidR="00AA3334">
        <w:t xml:space="preserve">(p. </w:t>
      </w:r>
      <w:r w:rsidRPr="00125FE3">
        <w:t>77</w:t>
      </w:r>
      <w:r w:rsidR="00AA3334">
        <w:t>)</w:t>
      </w:r>
      <w:r w:rsidRPr="00125FE3">
        <w:t xml:space="preserve">. </w:t>
      </w:r>
      <w:r w:rsidR="0080186A">
        <w:t xml:space="preserve">Display or provide the definitions for the following vocabulary words to support student </w:t>
      </w:r>
      <w:proofErr w:type="gramStart"/>
      <w:r w:rsidR="0080186A">
        <w:t>reading:</w:t>
      </w:r>
      <w:proofErr w:type="gramEnd"/>
      <w:r w:rsidR="0080186A">
        <w:t xml:space="preserve"> </w:t>
      </w:r>
      <w:r w:rsidR="0080186A">
        <w:rPr>
          <w:i/>
        </w:rPr>
        <w:t>jiggering, succinct, waning, immaculate, methodical, meticulous, debut</w:t>
      </w:r>
      <w:r w:rsidR="0080186A" w:rsidRPr="00B379F1">
        <w:rPr>
          <w:i/>
        </w:rPr>
        <w:t>,</w:t>
      </w:r>
      <w:r w:rsidR="0080186A" w:rsidRPr="005806FE">
        <w:t xml:space="preserve"> </w:t>
      </w:r>
      <w:r w:rsidR="0080186A" w:rsidRPr="00C60557">
        <w:t>and</w:t>
      </w:r>
      <w:r w:rsidR="0080186A" w:rsidRPr="005806FE">
        <w:t xml:space="preserve"> </w:t>
      </w:r>
      <w:r w:rsidR="0080186A">
        <w:rPr>
          <w:i/>
        </w:rPr>
        <w:t>balmy</w:t>
      </w:r>
      <w:r w:rsidR="0080186A">
        <w:t>.</w:t>
      </w:r>
    </w:p>
    <w:p w:rsidR="00D826AF" w:rsidRDefault="00D826AF" w:rsidP="00D826AF">
      <w:pPr>
        <w:pStyle w:val="TA"/>
      </w:pPr>
      <w:r w:rsidRPr="00125FE3">
        <w:t>Display the following questions for students to discuss with their groups be</w:t>
      </w:r>
      <w:r>
        <w:t>fore sharing out with the class.</w:t>
      </w:r>
    </w:p>
    <w:p w:rsidR="00281AC6" w:rsidRPr="00125FE3" w:rsidRDefault="00281AC6" w:rsidP="00D76A73">
      <w:pPr>
        <w:pStyle w:val="Q"/>
      </w:pPr>
      <w:r w:rsidRPr="00125FE3">
        <w:t>How might your understanding of Mike and Billy’s relationship change if the word “</w:t>
      </w:r>
      <w:r w:rsidR="00B24838" w:rsidRPr="0081624C">
        <w:rPr>
          <w:bCs/>
          <w:iCs/>
        </w:rPr>
        <w:t>cherished</w:t>
      </w:r>
      <w:r w:rsidRPr="00125FE3">
        <w:t xml:space="preserve">” </w:t>
      </w:r>
      <w:proofErr w:type="gramStart"/>
      <w:r w:rsidRPr="00125FE3">
        <w:t>was replaced</w:t>
      </w:r>
      <w:proofErr w:type="gramEnd"/>
      <w:r w:rsidRPr="00125FE3">
        <w:t xml:space="preserve"> with “</w:t>
      </w:r>
      <w:r w:rsidR="00B24838" w:rsidRPr="0081624C">
        <w:rPr>
          <w:bCs/>
          <w:iCs/>
        </w:rPr>
        <w:t>enjoyed</w:t>
      </w:r>
      <w:r w:rsidRPr="00125FE3">
        <w:t xml:space="preserve">” in paragraph 2? </w:t>
      </w:r>
    </w:p>
    <w:p w:rsidR="00281AC6" w:rsidRDefault="00281AC6" w:rsidP="00D76A73">
      <w:pPr>
        <w:pStyle w:val="SR"/>
      </w:pPr>
      <w:r>
        <w:t>Student responses should</w:t>
      </w:r>
      <w:r w:rsidRPr="00125FE3">
        <w:t xml:space="preserve"> suggest that this substitution would change their understanding of Billy’s relationship to Mike’s football success. The word “enjoyed” makes Billy’s spectatorship </w:t>
      </w:r>
      <w:r w:rsidRPr="00125FE3">
        <w:lastRenderedPageBreak/>
        <w:t>seem more casual and detached, while “cherished” carries more weight and investment in Mike’s performance.</w:t>
      </w:r>
    </w:p>
    <w:p w:rsidR="00281AC6" w:rsidRPr="00125FE3" w:rsidRDefault="00281AC6" w:rsidP="00D76A73">
      <w:pPr>
        <w:pStyle w:val="Q"/>
      </w:pPr>
      <w:r w:rsidRPr="00125FE3">
        <w:t>What</w:t>
      </w:r>
      <w:r w:rsidR="005F07D2">
        <w:t xml:space="preserve"> effect </w:t>
      </w:r>
      <w:proofErr w:type="gramStart"/>
      <w:r w:rsidR="005F07D2">
        <w:t>is created</w:t>
      </w:r>
      <w:proofErr w:type="gramEnd"/>
      <w:r w:rsidR="005F07D2">
        <w:t xml:space="preserve"> by the </w:t>
      </w:r>
      <w:r w:rsidRPr="00125FE3">
        <w:t>phrase from page 75</w:t>
      </w:r>
      <w:r w:rsidR="005F07D2">
        <w:t xml:space="preserve"> that</w:t>
      </w:r>
      <w:r w:rsidRPr="00125FE3">
        <w:t xml:space="preserve"> repeats in this section? </w:t>
      </w:r>
    </w:p>
    <w:p w:rsidR="00281AC6" w:rsidRDefault="00281AC6" w:rsidP="00D76A73">
      <w:pPr>
        <w:pStyle w:val="SR"/>
      </w:pPr>
      <w:r>
        <w:t>Students should</w:t>
      </w:r>
      <w:r w:rsidRPr="00125FE3">
        <w:t xml:space="preserve"> identify the repeating phrase “</w:t>
      </w:r>
      <w:r w:rsidRPr="00AA3334">
        <w:t>Mike and Billy</w:t>
      </w:r>
      <w:r w:rsidRPr="00125FE3">
        <w:t>” on pages 75 and 77. This repetition emphasizes the close relationship between father and son.</w:t>
      </w:r>
    </w:p>
    <w:p w:rsidR="00AA3334" w:rsidRDefault="00AA3334" w:rsidP="00AA3334">
      <w:pPr>
        <w:pStyle w:val="BreakLine"/>
      </w:pPr>
    </w:p>
    <w:p w:rsidR="00281AC6" w:rsidRPr="003B5A8E" w:rsidRDefault="00281AC6" w:rsidP="003B5A8E">
      <w:pPr>
        <w:pStyle w:val="TA"/>
      </w:pPr>
      <w:r w:rsidRPr="003B5A8E">
        <w:t>Ins</w:t>
      </w:r>
      <w:r w:rsidR="00A20CBB" w:rsidRPr="003B5A8E">
        <w:t>truct students to reread from “</w:t>
      </w:r>
      <w:r w:rsidR="00B24838" w:rsidRPr="003B5A8E">
        <w:t>Some of you haven’t played before, been in the spotlight</w:t>
      </w:r>
      <w:r w:rsidRPr="003B5A8E">
        <w:t>” to “</w:t>
      </w:r>
      <w:r w:rsidR="00B24838" w:rsidRPr="003B5A8E">
        <w:t>nothing else mattered, nothing else made a difference</w:t>
      </w:r>
      <w:r w:rsidRPr="003B5A8E">
        <w:t>” (</w:t>
      </w:r>
      <w:r w:rsidR="00AA3334" w:rsidRPr="003B5A8E">
        <w:t xml:space="preserve">pp. </w:t>
      </w:r>
      <w:r w:rsidR="005F07D2" w:rsidRPr="003B5A8E">
        <w:t>77</w:t>
      </w:r>
      <w:r w:rsidR="00AA3334" w:rsidRPr="003B5A8E">
        <w:t>–</w:t>
      </w:r>
      <w:r w:rsidRPr="003B5A8E">
        <w:t>78). Display the following questions for students to discuss with their groups before sharing out with the class:</w:t>
      </w:r>
    </w:p>
    <w:p w:rsidR="00281AC6" w:rsidRPr="00125FE3" w:rsidRDefault="005F07D2" w:rsidP="00D76A73">
      <w:pPr>
        <w:pStyle w:val="Q"/>
      </w:pPr>
      <w:r>
        <w:t>What might</w:t>
      </w:r>
      <w:r w:rsidR="00281AC6" w:rsidRPr="00125FE3">
        <w:t xml:space="preserve"> Tam </w:t>
      </w:r>
      <w:proofErr w:type="gramStart"/>
      <w:r w:rsidR="00281AC6" w:rsidRPr="00125FE3">
        <w:t>Hollingshead</w:t>
      </w:r>
      <w:r>
        <w:t>’s</w:t>
      </w:r>
      <w:proofErr w:type="gramEnd"/>
      <w:r>
        <w:t xml:space="preserve"> statement about </w:t>
      </w:r>
      <w:r w:rsidR="00281AC6" w:rsidRPr="00125FE3">
        <w:t>“</w:t>
      </w:r>
      <w:r w:rsidR="00B24838" w:rsidRPr="00AA3334">
        <w:rPr>
          <w:iCs/>
        </w:rPr>
        <w:t>all those lights</w:t>
      </w:r>
      <w:r w:rsidR="00281AC6" w:rsidRPr="00AA3334">
        <w:t>”</w:t>
      </w:r>
      <w:r w:rsidRPr="00AA3334">
        <w:t xml:space="preserve"> reveal about the relationship between the Permian Panthers and the “</w:t>
      </w:r>
      <w:r w:rsidR="00B24838" w:rsidRPr="00AA3334">
        <w:rPr>
          <w:iCs/>
        </w:rPr>
        <w:t>Friday night lights</w:t>
      </w:r>
      <w:r w:rsidRPr="00125FE3">
        <w:t>” (</w:t>
      </w:r>
      <w:r w:rsidR="00AA3334">
        <w:t xml:space="preserve">p. </w:t>
      </w:r>
      <w:r w:rsidRPr="00125FE3">
        <w:t xml:space="preserve">77)? </w:t>
      </w:r>
    </w:p>
    <w:p w:rsidR="00281AC6" w:rsidRPr="00125FE3" w:rsidRDefault="00AA3334" w:rsidP="00D76A73">
      <w:pPr>
        <w:pStyle w:val="SR"/>
      </w:pPr>
      <w:r>
        <w:t>A</w:t>
      </w:r>
      <w:r w:rsidR="00281AC6" w:rsidRPr="00125FE3">
        <w:t>ccording to Tam Hollingshead, being in the “</w:t>
      </w:r>
      <w:r w:rsidR="00B24838" w:rsidRPr="00AA3334">
        <w:rPr>
          <w:iCs/>
        </w:rPr>
        <w:t>spotlight</w:t>
      </w:r>
      <w:r w:rsidR="00281AC6" w:rsidRPr="00AA3334">
        <w:t>” can cause even the most talented football player to “</w:t>
      </w:r>
      <w:r w:rsidR="00B24838" w:rsidRPr="00AA3334">
        <w:rPr>
          <w:iCs/>
        </w:rPr>
        <w:t>come unglued</w:t>
      </w:r>
      <w:r w:rsidR="00281AC6" w:rsidRPr="00AA3334">
        <w:t>” (</w:t>
      </w:r>
      <w:r>
        <w:t xml:space="preserve">p. </w:t>
      </w:r>
      <w:r w:rsidR="00281AC6" w:rsidRPr="00AA3334">
        <w:t>77).</w:t>
      </w:r>
      <w:r w:rsidR="00CC4C96" w:rsidRPr="00AA3334">
        <w:t xml:space="preserve"> </w:t>
      </w:r>
      <w:r w:rsidR="00281AC6" w:rsidRPr="00AA3334">
        <w:t>Listen for students to infer that Hollingshead is establishing a conflicted relationship between the football players and the “</w:t>
      </w:r>
      <w:r w:rsidR="00B24838" w:rsidRPr="00AA3334">
        <w:rPr>
          <w:iCs/>
        </w:rPr>
        <w:t>Friday night lights</w:t>
      </w:r>
      <w:r w:rsidR="00281AC6" w:rsidRPr="00AA3334">
        <w:t>” (</w:t>
      </w:r>
      <w:r>
        <w:t xml:space="preserve">p. </w:t>
      </w:r>
      <w:r w:rsidR="00281AC6" w:rsidRPr="00AA3334">
        <w:t>77). Although pl</w:t>
      </w:r>
      <w:r w:rsidR="00D76A73" w:rsidRPr="00AA3334">
        <w:t xml:space="preserve">ayers may crave the </w:t>
      </w:r>
      <w:proofErr w:type="gramStart"/>
      <w:r w:rsidR="00D76A73" w:rsidRPr="00AA3334">
        <w:t>spotlight</w:t>
      </w:r>
      <w:r>
        <w:t>:</w:t>
      </w:r>
      <w:proofErr w:type="gramEnd"/>
      <w:r w:rsidR="00D76A73" w:rsidRPr="00AA3334">
        <w:t xml:space="preserve"> </w:t>
      </w:r>
      <w:r w:rsidR="00281AC6" w:rsidRPr="00AA3334">
        <w:t>“</w:t>
      </w:r>
      <w:r w:rsidR="00B24838" w:rsidRPr="00AA3334">
        <w:rPr>
          <w:iCs/>
        </w:rPr>
        <w:t xml:space="preserve">now came the Friday night lights. Now it was </w:t>
      </w:r>
      <w:proofErr w:type="spellStart"/>
      <w:r w:rsidR="00B24838" w:rsidRPr="00AA3334">
        <w:rPr>
          <w:iCs/>
        </w:rPr>
        <w:t>showtime</w:t>
      </w:r>
      <w:proofErr w:type="spellEnd"/>
      <w:r w:rsidR="0089019D">
        <w:t>” (</w:t>
      </w:r>
      <w:r>
        <w:t xml:space="preserve">p. </w:t>
      </w:r>
      <w:r w:rsidR="0089019D">
        <w:t>77</w:t>
      </w:r>
      <w:r w:rsidR="00281AC6" w:rsidRPr="00125FE3">
        <w:t xml:space="preserve">), this intense pressure can also be damaging and adversely affect their performance on the field. </w:t>
      </w:r>
    </w:p>
    <w:p w:rsidR="00281AC6" w:rsidRPr="00125FE3" w:rsidRDefault="00281AC6" w:rsidP="00D76A73">
      <w:pPr>
        <w:pStyle w:val="Q"/>
      </w:pPr>
      <w:r w:rsidRPr="00125FE3">
        <w:t>What did “</w:t>
      </w:r>
      <w:r w:rsidR="00B24838" w:rsidRPr="00AA3334">
        <w:rPr>
          <w:iCs/>
        </w:rPr>
        <w:t xml:space="preserve">everyone </w:t>
      </w:r>
      <w:proofErr w:type="spellStart"/>
      <w:proofErr w:type="gramStart"/>
      <w:r w:rsidR="00B24838" w:rsidRPr="00AA3334">
        <w:rPr>
          <w:iCs/>
        </w:rPr>
        <w:t>kn</w:t>
      </w:r>
      <w:proofErr w:type="spellEnd"/>
      <w:r w:rsidR="00B24838" w:rsidRPr="00AA3334">
        <w:rPr>
          <w:iCs/>
        </w:rPr>
        <w:t>[</w:t>
      </w:r>
      <w:proofErr w:type="gramEnd"/>
      <w:r w:rsidR="00B24838" w:rsidRPr="00AA3334">
        <w:rPr>
          <w:iCs/>
        </w:rPr>
        <w:t>o]w was at stake</w:t>
      </w:r>
      <w:r w:rsidRPr="00125FE3">
        <w:t>” in the first game of the season (</w:t>
      </w:r>
      <w:r w:rsidR="00AA3334">
        <w:t xml:space="preserve">p. </w:t>
      </w:r>
      <w:r w:rsidRPr="00125FE3">
        <w:t>78)?</w:t>
      </w:r>
    </w:p>
    <w:p w:rsidR="00281AC6" w:rsidRPr="00125FE3" w:rsidRDefault="00AA3334" w:rsidP="00D76A73">
      <w:pPr>
        <w:pStyle w:val="SR"/>
      </w:pPr>
      <w:r>
        <w:t>T</w:t>
      </w:r>
      <w:r w:rsidR="00281AC6" w:rsidRPr="00125FE3">
        <w:t>he outcome of the first game sets t</w:t>
      </w:r>
      <w:r w:rsidR="00D826AF">
        <w:t>he tone for the entire season—</w:t>
      </w:r>
      <w:r w:rsidR="00281AC6" w:rsidRPr="00125FE3">
        <w:t>if the team wins the first game of the season, it will be “</w:t>
      </w:r>
      <w:r w:rsidR="00B24838" w:rsidRPr="00AA3334">
        <w:rPr>
          <w:iCs/>
        </w:rPr>
        <w:t>the beginning of a glorious</w:t>
      </w:r>
      <w:r w:rsidR="00281AC6" w:rsidRPr="00125FE3">
        <w:t>” football season</w:t>
      </w:r>
      <w:r w:rsidR="0089019D">
        <w:t xml:space="preserve"> (</w:t>
      </w:r>
      <w:r>
        <w:t xml:space="preserve">p. </w:t>
      </w:r>
      <w:r w:rsidR="0089019D">
        <w:t>78)</w:t>
      </w:r>
      <w:r w:rsidR="00281AC6" w:rsidRPr="00125FE3">
        <w:t xml:space="preserve">. If the team loses their first game, the entire season </w:t>
      </w:r>
      <w:proofErr w:type="gramStart"/>
      <w:r w:rsidR="00281AC6" w:rsidRPr="00125FE3">
        <w:t>will be influenced</w:t>
      </w:r>
      <w:proofErr w:type="gramEnd"/>
      <w:r w:rsidR="00281AC6" w:rsidRPr="00125FE3">
        <w:t xml:space="preserve"> by this initial failure (</w:t>
      </w:r>
      <w:r>
        <w:t xml:space="preserve">p. </w:t>
      </w:r>
      <w:r w:rsidR="00281AC6" w:rsidRPr="00125FE3">
        <w:t xml:space="preserve">78). Some students might point to the high expectations of the Permian fans to indicate that the loss of this game would be a huge disappointment to the community. </w:t>
      </w:r>
    </w:p>
    <w:p w:rsidR="00281AC6" w:rsidRPr="00125FE3" w:rsidRDefault="00281AC6" w:rsidP="00D76A73">
      <w:pPr>
        <w:pStyle w:val="Q"/>
      </w:pPr>
      <w:r w:rsidRPr="00125FE3">
        <w:t xml:space="preserve">What key details on page 78 inform your understanding of the players’ commitment to this game? </w:t>
      </w:r>
    </w:p>
    <w:p w:rsidR="00281AC6" w:rsidRDefault="00202373" w:rsidP="00D76A73">
      <w:pPr>
        <w:pStyle w:val="SR"/>
      </w:pPr>
      <w:r>
        <w:t xml:space="preserve">Students should respond that </w:t>
      </w:r>
      <w:proofErr w:type="spellStart"/>
      <w:r w:rsidR="00281AC6" w:rsidRPr="00125FE3">
        <w:t>Bissinger</w:t>
      </w:r>
      <w:proofErr w:type="spellEnd"/>
      <w:r w:rsidR="00281AC6" w:rsidRPr="00125FE3">
        <w:t xml:space="preserve"> describes how the team “</w:t>
      </w:r>
      <w:r w:rsidR="00B24838" w:rsidRPr="00AA3334">
        <w:rPr>
          <w:iCs/>
        </w:rPr>
        <w:t xml:space="preserve">went through their pre-game </w:t>
      </w:r>
      <w:proofErr w:type="spellStart"/>
      <w:r w:rsidR="00B24838" w:rsidRPr="00AA3334">
        <w:rPr>
          <w:iCs/>
        </w:rPr>
        <w:t>warmups</w:t>
      </w:r>
      <w:proofErr w:type="spellEnd"/>
      <w:r w:rsidR="00B24838" w:rsidRPr="00AA3334">
        <w:rPr>
          <w:iCs/>
        </w:rPr>
        <w:t xml:space="preserve"> with methodical, meticulous determination</w:t>
      </w:r>
      <w:proofErr w:type="gramStart"/>
      <w:r w:rsidR="00281AC6" w:rsidRPr="00AA3334">
        <w:t>,”</w:t>
      </w:r>
      <w:proofErr w:type="gramEnd"/>
      <w:r w:rsidR="00D76A73" w:rsidRPr="00AA3334">
        <w:t xml:space="preserve"> </w:t>
      </w:r>
      <w:r w:rsidR="0089019D" w:rsidRPr="00AA3334">
        <w:t>(</w:t>
      </w:r>
      <w:r w:rsidR="00AA3334">
        <w:t xml:space="preserve">p. </w:t>
      </w:r>
      <w:r w:rsidR="0089019D" w:rsidRPr="00AA3334">
        <w:t>78)</w:t>
      </w:r>
      <w:r w:rsidR="00281AC6" w:rsidRPr="00AA3334">
        <w:t xml:space="preserve"> and how they were getting ready for a season of “</w:t>
      </w:r>
      <w:r w:rsidR="00B24838" w:rsidRPr="00AA3334">
        <w:rPr>
          <w:iCs/>
        </w:rPr>
        <w:t>pure devotion to football where nothing else mattered, nothing else made a difference</w:t>
      </w:r>
      <w:r w:rsidR="0089019D">
        <w:t>” (</w:t>
      </w:r>
      <w:r w:rsidR="00AA3334">
        <w:t xml:space="preserve">p. </w:t>
      </w:r>
      <w:r w:rsidR="0089019D">
        <w:t>78</w:t>
      </w:r>
      <w:r w:rsidR="00281AC6" w:rsidRPr="00125FE3">
        <w:t>). These details establish the team’s total commitment to football. It is the most important thing in their lives.</w:t>
      </w:r>
    </w:p>
    <w:p w:rsidR="00AA3334" w:rsidRDefault="00AA3334" w:rsidP="00AA3334">
      <w:pPr>
        <w:pStyle w:val="BreakLine"/>
      </w:pPr>
    </w:p>
    <w:p w:rsidR="00281AC6" w:rsidRDefault="00281AC6" w:rsidP="00D76A73">
      <w:pPr>
        <w:pStyle w:val="TA"/>
      </w:pPr>
      <w:r w:rsidRPr="00125FE3">
        <w:lastRenderedPageBreak/>
        <w:t>Instruct s</w:t>
      </w:r>
      <w:r w:rsidR="003642FA">
        <w:t>tudents to reread from “</w:t>
      </w:r>
      <w:r w:rsidR="00B24838" w:rsidRPr="00AA3334">
        <w:rPr>
          <w:iCs/>
        </w:rPr>
        <w:t>That 1988 season is four and a half minutes away</w:t>
      </w:r>
      <w:r w:rsidRPr="00AA3334">
        <w:t>” to “</w:t>
      </w:r>
      <w:r w:rsidR="00B24838" w:rsidRPr="00AA3334">
        <w:rPr>
          <w:iCs/>
        </w:rPr>
        <w:t>to look down on the field and see his own reflection</w:t>
      </w:r>
      <w:r w:rsidRPr="00125FE3">
        <w:t>” (</w:t>
      </w:r>
      <w:r w:rsidR="00AA3334">
        <w:t>pp. 78–</w:t>
      </w:r>
      <w:r w:rsidRPr="00125FE3">
        <w:t>79).</w:t>
      </w:r>
      <w:r>
        <w:t xml:space="preserve"> </w:t>
      </w:r>
      <w:r w:rsidRPr="00125FE3">
        <w:t>Display the following questions for students to discuss with their groups before sharing out with the class:</w:t>
      </w:r>
    </w:p>
    <w:p w:rsidR="00281AC6" w:rsidRPr="00125FE3" w:rsidRDefault="00281AC6" w:rsidP="00D76A73">
      <w:pPr>
        <w:pStyle w:val="Q"/>
      </w:pPr>
      <w:r w:rsidRPr="00125FE3">
        <w:t xml:space="preserve">What can you </w:t>
      </w:r>
      <w:r w:rsidR="00202373" w:rsidRPr="00125FE3">
        <w:t>infer</w:t>
      </w:r>
      <w:r w:rsidR="005F07D2">
        <w:t xml:space="preserve"> </w:t>
      </w:r>
      <w:r w:rsidR="005F07D2" w:rsidRPr="00125FE3">
        <w:t>about what the Permian Panthers represent to this community</w:t>
      </w:r>
      <w:r w:rsidR="00202373" w:rsidRPr="00125FE3">
        <w:t xml:space="preserve"> from</w:t>
      </w:r>
      <w:r w:rsidRPr="00125FE3">
        <w:t xml:space="preserve"> th</w:t>
      </w:r>
      <w:r w:rsidR="005F07D2">
        <w:t>e fan’s</w:t>
      </w:r>
      <w:r w:rsidRPr="00125FE3">
        <w:t xml:space="preserve"> response </w:t>
      </w:r>
      <w:r w:rsidR="005F07D2">
        <w:t>to the team</w:t>
      </w:r>
      <w:r w:rsidRPr="00125FE3">
        <w:t>?</w:t>
      </w:r>
      <w:r w:rsidR="00CC4C96">
        <w:t xml:space="preserve"> </w:t>
      </w:r>
    </w:p>
    <w:p w:rsidR="00281AC6" w:rsidRPr="00125FE3" w:rsidRDefault="00281AC6" w:rsidP="00D76A73">
      <w:pPr>
        <w:pStyle w:val="SR"/>
      </w:pPr>
      <w:proofErr w:type="spellStart"/>
      <w:r w:rsidRPr="00125FE3">
        <w:t>Bissinger</w:t>
      </w:r>
      <w:proofErr w:type="spellEnd"/>
      <w:r w:rsidRPr="00125FE3">
        <w:t xml:space="preserve"> describes the fans “</w:t>
      </w:r>
      <w:r w:rsidR="00B24838" w:rsidRPr="00AA3334">
        <w:rPr>
          <w:iCs/>
        </w:rPr>
        <w:t>squealing in delight</w:t>
      </w:r>
      <w:proofErr w:type="gramStart"/>
      <w:r w:rsidRPr="00AA3334">
        <w:t>,”</w:t>
      </w:r>
      <w:proofErr w:type="gramEnd"/>
      <w:r w:rsidRPr="00AA3334">
        <w:t xml:space="preserve"> and “</w:t>
      </w:r>
      <w:r w:rsidR="00B24838" w:rsidRPr="00AA3334">
        <w:rPr>
          <w:iCs/>
        </w:rPr>
        <w:t>yelling the war cry...in frantic unison</w:t>
      </w:r>
      <w:r w:rsidRPr="00AA3334">
        <w:t>”</w:t>
      </w:r>
      <w:r w:rsidR="0089019D" w:rsidRPr="00AA3334">
        <w:t xml:space="preserve"> (</w:t>
      </w:r>
      <w:r w:rsidR="00AA3334">
        <w:t xml:space="preserve">p. </w:t>
      </w:r>
      <w:r w:rsidR="0089019D" w:rsidRPr="00AA3334">
        <w:t>78)</w:t>
      </w:r>
      <w:r w:rsidR="00D76A73" w:rsidRPr="00AA3334">
        <w:t xml:space="preserve">. </w:t>
      </w:r>
      <w:r w:rsidRPr="00AA3334">
        <w:t>A little girl “</w:t>
      </w:r>
      <w:r w:rsidR="00B24838" w:rsidRPr="00AA3334">
        <w:rPr>
          <w:iCs/>
        </w:rPr>
        <w:t>put her hand to her mouth, as if she had seen something incredible</w:t>
      </w:r>
      <w:r w:rsidRPr="00AA3334">
        <w:t xml:space="preserve">” and </w:t>
      </w:r>
      <w:proofErr w:type="gramStart"/>
      <w:r w:rsidRPr="00AA3334">
        <w:t>is left</w:t>
      </w:r>
      <w:proofErr w:type="gramEnd"/>
      <w:r w:rsidRPr="00AA3334">
        <w:t xml:space="preserve"> “</w:t>
      </w:r>
      <w:r w:rsidR="00B24838" w:rsidRPr="00AA3334">
        <w:rPr>
          <w:iCs/>
        </w:rPr>
        <w:t>momentarily speechless</w:t>
      </w:r>
      <w:r w:rsidRPr="00AA3334">
        <w:t>”</w:t>
      </w:r>
      <w:r w:rsidR="0089019D" w:rsidRPr="00AA3334">
        <w:t xml:space="preserve"> (</w:t>
      </w:r>
      <w:r w:rsidR="00AA3334">
        <w:t xml:space="preserve">p. </w:t>
      </w:r>
      <w:r w:rsidR="0089019D" w:rsidRPr="00AA3334">
        <w:t>78)</w:t>
      </w:r>
      <w:r w:rsidR="00D76A73" w:rsidRPr="00AA3334">
        <w:t>.</w:t>
      </w:r>
      <w:r w:rsidRPr="00AA3334">
        <w:t xml:space="preserve"> As the team comes into the stadium the “</w:t>
      </w:r>
      <w:r w:rsidR="00B24838" w:rsidRPr="00AA3334">
        <w:rPr>
          <w:iCs/>
        </w:rPr>
        <w:t>eight thousand</w:t>
      </w:r>
      <w:r w:rsidRPr="00AA3334">
        <w:t>” fans rise “</w:t>
      </w:r>
      <w:r w:rsidR="00B24838" w:rsidRPr="00AA3334">
        <w:rPr>
          <w:iCs/>
        </w:rPr>
        <w:t>to give a standing ovation</w:t>
      </w:r>
      <w:r w:rsidRPr="00AA3334">
        <w:t>” (</w:t>
      </w:r>
      <w:r w:rsidR="00AA3334">
        <w:t xml:space="preserve">p. </w:t>
      </w:r>
      <w:r w:rsidRPr="00AA3334">
        <w:t>78)</w:t>
      </w:r>
      <w:r w:rsidR="00D76A73" w:rsidRPr="00AA3334">
        <w:t>.</w:t>
      </w:r>
      <w:r w:rsidRPr="00AA3334">
        <w:t xml:space="preserve"> The reaction is as if the football players are superstars, they are unbelievable and incredible. They represent the town’s desire for “</w:t>
      </w:r>
      <w:r w:rsidR="00B24838" w:rsidRPr="00AA3334">
        <w:rPr>
          <w:iCs/>
        </w:rPr>
        <w:t>heroes</w:t>
      </w:r>
      <w:proofErr w:type="gramStart"/>
      <w:r w:rsidRPr="00125FE3">
        <w:t>.”</w:t>
      </w:r>
      <w:proofErr w:type="gramEnd"/>
      <w:r w:rsidR="00CC4C96">
        <w:t xml:space="preserve"> </w:t>
      </w:r>
    </w:p>
    <w:p w:rsidR="00281AC6" w:rsidRPr="00125FE3" w:rsidRDefault="00281AC6" w:rsidP="00D76A73">
      <w:pPr>
        <w:pStyle w:val="Q"/>
      </w:pPr>
      <w:r w:rsidRPr="00125FE3">
        <w:t xml:space="preserve">How can </w:t>
      </w:r>
      <w:proofErr w:type="spellStart"/>
      <w:r w:rsidRPr="00125FE3">
        <w:t>Bissinger’s</w:t>
      </w:r>
      <w:proofErr w:type="spellEnd"/>
      <w:r w:rsidRPr="00125FE3">
        <w:t xml:space="preserve"> description</w:t>
      </w:r>
      <w:r>
        <w:t xml:space="preserve"> of Mike Winchell on the field </w:t>
      </w:r>
      <w:r w:rsidRPr="00125FE3">
        <w:t xml:space="preserve">help you to understand what </w:t>
      </w:r>
      <w:r w:rsidR="00B24838" w:rsidRPr="00B24838">
        <w:rPr>
          <w:bCs/>
          <w:i/>
          <w:iCs/>
        </w:rPr>
        <w:t>poise</w:t>
      </w:r>
      <w:r w:rsidRPr="00125FE3">
        <w:t xml:space="preserve"> means in this context (</w:t>
      </w:r>
      <w:r w:rsidR="00AA3334">
        <w:t xml:space="preserve">pp. </w:t>
      </w:r>
      <w:r w:rsidRPr="00125FE3">
        <w:t>78</w:t>
      </w:r>
      <w:r w:rsidR="00AA3334">
        <w:t>–</w:t>
      </w:r>
      <w:r w:rsidRPr="00125FE3">
        <w:t xml:space="preserve">79)? </w:t>
      </w:r>
    </w:p>
    <w:p w:rsidR="00281AC6" w:rsidRDefault="00E33AF1" w:rsidP="00D76A73">
      <w:pPr>
        <w:pStyle w:val="SR"/>
      </w:pPr>
      <w:r>
        <w:t>Student responses may include</w:t>
      </w:r>
      <w:r w:rsidR="00281AC6" w:rsidRPr="00125FE3">
        <w:t xml:space="preserve"> “</w:t>
      </w:r>
      <w:r w:rsidR="00B24838" w:rsidRPr="00AA3334">
        <w:rPr>
          <w:iCs/>
        </w:rPr>
        <w:t>looked good</w:t>
      </w:r>
      <w:r w:rsidR="00281AC6" w:rsidRPr="00AA3334">
        <w:t>” (</w:t>
      </w:r>
      <w:r w:rsidR="00AA3334">
        <w:t xml:space="preserve">p. </w:t>
      </w:r>
      <w:r w:rsidR="00281AC6" w:rsidRPr="00AA3334">
        <w:t>78), “</w:t>
      </w:r>
      <w:r w:rsidR="00B24838" w:rsidRPr="00AA3334">
        <w:rPr>
          <w:iCs/>
        </w:rPr>
        <w:t>throwing nicely</w:t>
      </w:r>
      <w:proofErr w:type="gramStart"/>
      <w:r w:rsidR="00281AC6" w:rsidRPr="00AA3334">
        <w:t>,”</w:t>
      </w:r>
      <w:proofErr w:type="gramEnd"/>
      <w:r w:rsidR="00502736" w:rsidRPr="00AA3334">
        <w:t xml:space="preserve"> </w:t>
      </w:r>
      <w:r w:rsidR="00281AC6" w:rsidRPr="00AA3334">
        <w:t>and “</w:t>
      </w:r>
      <w:r w:rsidR="00B24838" w:rsidRPr="00AA3334">
        <w:rPr>
          <w:iCs/>
        </w:rPr>
        <w:t>no rushed throws</w:t>
      </w:r>
      <w:r w:rsidR="00281AC6" w:rsidRPr="00AA3334">
        <w:t>” (</w:t>
      </w:r>
      <w:r w:rsidR="00AA3334">
        <w:t xml:space="preserve">p. </w:t>
      </w:r>
      <w:r w:rsidR="00281AC6" w:rsidRPr="00AA3334">
        <w:t xml:space="preserve">79) in </w:t>
      </w:r>
      <w:proofErr w:type="spellStart"/>
      <w:r w:rsidR="00281AC6" w:rsidRPr="00AA3334">
        <w:t>Bissinger’s</w:t>
      </w:r>
      <w:proofErr w:type="spellEnd"/>
      <w:r w:rsidR="00281AC6" w:rsidRPr="00AA3334">
        <w:t xml:space="preserve"> description of Mike. The inference is that </w:t>
      </w:r>
      <w:r w:rsidR="00B24838" w:rsidRPr="00AA3334">
        <w:rPr>
          <w:i/>
          <w:iCs/>
        </w:rPr>
        <w:t>poise</w:t>
      </w:r>
      <w:r w:rsidR="00281AC6" w:rsidRPr="00125FE3">
        <w:t xml:space="preserve"> is a description of quality in form, grace</w:t>
      </w:r>
      <w:r w:rsidR="00D96B34">
        <w:t>,</w:t>
      </w:r>
      <w:r w:rsidR="00281AC6" w:rsidRPr="00125FE3">
        <w:t xml:space="preserve"> or elegance.</w:t>
      </w:r>
    </w:p>
    <w:p w:rsidR="00E33AF1" w:rsidRDefault="00E33AF1" w:rsidP="00D76A73">
      <w:pPr>
        <w:pStyle w:val="Q"/>
      </w:pPr>
      <w:r w:rsidRPr="00125FE3">
        <w:t>Why did “</w:t>
      </w:r>
      <w:r w:rsidR="00B24838" w:rsidRPr="00AA3334">
        <w:rPr>
          <w:iCs/>
        </w:rPr>
        <w:t>no one want it [a win] more</w:t>
      </w:r>
      <w:r w:rsidRPr="00125FE3">
        <w:t>” than Charlie Billingsley</w:t>
      </w:r>
      <w:r w:rsidR="003642FA">
        <w:t xml:space="preserve"> (</w:t>
      </w:r>
      <w:r w:rsidR="00AA3334">
        <w:t xml:space="preserve">p. </w:t>
      </w:r>
      <w:r w:rsidR="003642FA">
        <w:t>79)</w:t>
      </w:r>
      <w:r w:rsidRPr="00125FE3">
        <w:t xml:space="preserve">? Use details from the text to support your response. </w:t>
      </w:r>
    </w:p>
    <w:p w:rsidR="00E33AF1" w:rsidRPr="00125FE3" w:rsidRDefault="00E33AF1" w:rsidP="00D76A73">
      <w:pPr>
        <w:pStyle w:val="SR"/>
      </w:pPr>
      <w:r w:rsidRPr="00125FE3">
        <w:t>Charlie Billingsley wants a win because his son Don is the starting Tailback for the Panthers. Students should cite the sentence “</w:t>
      </w:r>
      <w:r w:rsidR="00B24838" w:rsidRPr="00AA3334">
        <w:rPr>
          <w:iCs/>
        </w:rPr>
        <w:t>but it was more than the natural swell of parental pride</w:t>
      </w:r>
      <w:r w:rsidRPr="00125FE3">
        <w:t>”</w:t>
      </w:r>
      <w:r w:rsidR="003642FA">
        <w:t xml:space="preserve"> (</w:t>
      </w:r>
      <w:r w:rsidR="00AA3334">
        <w:t xml:space="preserve">p. </w:t>
      </w:r>
      <w:r w:rsidR="003642FA">
        <w:t>79)</w:t>
      </w:r>
      <w:r w:rsidRPr="00125FE3">
        <w:t xml:space="preserve"> to indicate that Charlie’s desire for a win also comes from the desire to see his son relive his own past glory as a football star. </w:t>
      </w:r>
    </w:p>
    <w:p w:rsidR="00AA3334" w:rsidRPr="00AA3334" w:rsidRDefault="00AA3334" w:rsidP="00AA3334">
      <w:pPr>
        <w:pStyle w:val="IN"/>
        <w:rPr>
          <w:b/>
        </w:rPr>
      </w:pPr>
      <w:r w:rsidRPr="00AA3334">
        <w:rPr>
          <w:b/>
        </w:rPr>
        <w:t>Differentiation Consideration</w:t>
      </w:r>
      <w:r w:rsidR="00D76A73" w:rsidRPr="00AA3334">
        <w:rPr>
          <w:b/>
        </w:rPr>
        <w:t xml:space="preserve">: </w:t>
      </w:r>
      <w:r w:rsidR="006709CA" w:rsidRPr="00B15834">
        <w:t>Consider posing the following extension question to enrich stud</w:t>
      </w:r>
      <w:r w:rsidR="006709CA">
        <w:t>ents’ understanding of the text:</w:t>
      </w:r>
    </w:p>
    <w:p w:rsidR="00E33AF1" w:rsidRPr="006709CA" w:rsidRDefault="00E33AF1" w:rsidP="006709CA">
      <w:pPr>
        <w:pStyle w:val="Q"/>
        <w:ind w:left="360"/>
        <w:rPr>
          <w:color w:val="4F81BD" w:themeColor="accent1"/>
        </w:rPr>
      </w:pPr>
      <w:r w:rsidRPr="006709CA">
        <w:rPr>
          <w:color w:val="4F81BD" w:themeColor="accent1"/>
        </w:rPr>
        <w:t>Wh</w:t>
      </w:r>
      <w:r w:rsidR="005F07D2" w:rsidRPr="006709CA">
        <w:rPr>
          <w:color w:val="4F81BD" w:themeColor="accent1"/>
        </w:rPr>
        <w:t xml:space="preserve">at </w:t>
      </w:r>
      <w:proofErr w:type="gramStart"/>
      <w:r w:rsidR="005F07D2" w:rsidRPr="006709CA">
        <w:rPr>
          <w:color w:val="4F81BD" w:themeColor="accent1"/>
        </w:rPr>
        <w:t>might be represented</w:t>
      </w:r>
      <w:proofErr w:type="gramEnd"/>
      <w:r w:rsidR="005F07D2" w:rsidRPr="006709CA">
        <w:rPr>
          <w:color w:val="4F81BD" w:themeColor="accent1"/>
        </w:rPr>
        <w:t xml:space="preserve"> by who</w:t>
      </w:r>
      <w:r w:rsidR="00AA3334" w:rsidRPr="006709CA">
        <w:rPr>
          <w:color w:val="4F81BD" w:themeColor="accent1"/>
        </w:rPr>
        <w:t>m</w:t>
      </w:r>
      <w:r w:rsidRPr="006709CA">
        <w:rPr>
          <w:color w:val="4F81BD" w:themeColor="accent1"/>
        </w:rPr>
        <w:t xml:space="preserve"> Charlie see</w:t>
      </w:r>
      <w:r w:rsidR="005F07D2" w:rsidRPr="006709CA">
        <w:rPr>
          <w:color w:val="4F81BD" w:themeColor="accent1"/>
        </w:rPr>
        <w:t>s</w:t>
      </w:r>
      <w:r w:rsidRPr="006709CA">
        <w:rPr>
          <w:color w:val="4F81BD" w:themeColor="accent1"/>
        </w:rPr>
        <w:t xml:space="preserve"> on the football field? </w:t>
      </w:r>
    </w:p>
    <w:p w:rsidR="00281AC6" w:rsidRPr="006709CA" w:rsidRDefault="00E33AF1" w:rsidP="00D76A73">
      <w:pPr>
        <w:pStyle w:val="SR"/>
        <w:rPr>
          <w:color w:val="4F81BD" w:themeColor="accent1"/>
        </w:rPr>
      </w:pPr>
      <w:r w:rsidRPr="006709CA">
        <w:rPr>
          <w:color w:val="4F81BD" w:themeColor="accent1"/>
        </w:rPr>
        <w:t>Charlie sees “</w:t>
      </w:r>
      <w:r w:rsidR="00B24838" w:rsidRPr="006709CA">
        <w:rPr>
          <w:iCs/>
          <w:color w:val="4F81BD" w:themeColor="accent1"/>
        </w:rPr>
        <w:t>his own reflection</w:t>
      </w:r>
      <w:r w:rsidRPr="006709CA">
        <w:rPr>
          <w:color w:val="4F81BD" w:themeColor="accent1"/>
        </w:rPr>
        <w:t>”</w:t>
      </w:r>
      <w:r w:rsidR="0089019D" w:rsidRPr="006709CA">
        <w:rPr>
          <w:color w:val="4F81BD" w:themeColor="accent1"/>
        </w:rPr>
        <w:t xml:space="preserve"> (</w:t>
      </w:r>
      <w:r w:rsidR="007678D2">
        <w:rPr>
          <w:color w:val="4F81BD" w:themeColor="accent1"/>
        </w:rPr>
        <w:t xml:space="preserve">p. </w:t>
      </w:r>
      <w:r w:rsidR="0089019D" w:rsidRPr="006709CA">
        <w:rPr>
          <w:color w:val="4F81BD" w:themeColor="accent1"/>
        </w:rPr>
        <w:t>79)</w:t>
      </w:r>
      <w:r w:rsidRPr="006709CA">
        <w:rPr>
          <w:color w:val="4F81BD" w:themeColor="accent1"/>
        </w:rPr>
        <w:t xml:space="preserve"> on the football field. Charlie’s memories of his own success influence his ability to separate his own accomplishments from his son Don’s success.</w:t>
      </w:r>
    </w:p>
    <w:p w:rsidR="009403AD" w:rsidRPr="00563CB8" w:rsidRDefault="009403AD" w:rsidP="00D76A73">
      <w:pPr>
        <w:pStyle w:val="LearningSequenceHeader0"/>
      </w:pPr>
      <w:r>
        <w:t>A</w:t>
      </w:r>
      <w:r w:rsidR="00E33AF1">
        <w:t xml:space="preserve">ctivity </w:t>
      </w:r>
      <w:r w:rsidR="002A4657">
        <w:t>5</w:t>
      </w:r>
      <w:r w:rsidRPr="00563CB8">
        <w:t xml:space="preserve">: </w:t>
      </w:r>
      <w:r w:rsidR="00E33AF1" w:rsidRPr="00125FE3">
        <w:t>Documented and Reconstructed Details Tool</w:t>
      </w:r>
      <w:r w:rsidRPr="00563CB8">
        <w:tab/>
      </w:r>
      <w:r w:rsidR="001305AF">
        <w:t>30</w:t>
      </w:r>
      <w:r w:rsidRPr="00563CB8">
        <w:t>%</w:t>
      </w:r>
    </w:p>
    <w:p w:rsidR="00E33AF1" w:rsidRPr="00125FE3" w:rsidRDefault="00E33AF1" w:rsidP="00F875EA">
      <w:pPr>
        <w:pStyle w:val="TA"/>
      </w:pPr>
      <w:r>
        <w:t xml:space="preserve">Distribute </w:t>
      </w:r>
      <w:r w:rsidRPr="00125FE3">
        <w:t xml:space="preserve">copies of the Documented and Reconstructed Details Tool to students. </w:t>
      </w:r>
      <w:r w:rsidR="00431696">
        <w:t xml:space="preserve">Explain to </w:t>
      </w:r>
      <w:r>
        <w:t>students that they will</w:t>
      </w:r>
      <w:r w:rsidRPr="00125FE3">
        <w:t xml:space="preserve"> use this tool to collect key details and make observations in order to explore the differences between the details in the text that have been reconstructed by </w:t>
      </w:r>
      <w:proofErr w:type="spellStart"/>
      <w:r w:rsidRPr="00125FE3">
        <w:t>Bissinger</w:t>
      </w:r>
      <w:proofErr w:type="spellEnd"/>
      <w:r w:rsidRPr="00125FE3">
        <w:t xml:space="preserve"> and the details in the text that have been documented through dialogue and direct reference to accounts given by the </w:t>
      </w:r>
      <w:r w:rsidRPr="00125FE3">
        <w:lastRenderedPageBreak/>
        <w:t xml:space="preserve">residents of Odessa. In their work with this tool, students consider how the point of view of the narrator of this informational text informs their impressions of the events that </w:t>
      </w:r>
      <w:proofErr w:type="gramStart"/>
      <w:r w:rsidRPr="00125FE3">
        <w:t>are described</w:t>
      </w:r>
      <w:proofErr w:type="gramEnd"/>
      <w:r w:rsidRPr="00125FE3">
        <w:t xml:space="preserve"> and creates portraits of the people that populate the text.</w:t>
      </w:r>
    </w:p>
    <w:p w:rsidR="00E33AF1" w:rsidRDefault="00E33AF1" w:rsidP="00F875EA">
      <w:pPr>
        <w:pStyle w:val="TA"/>
      </w:pPr>
      <w:r>
        <w:t xml:space="preserve">Students </w:t>
      </w:r>
      <w:r w:rsidR="00B716F6">
        <w:t xml:space="preserve">will </w:t>
      </w:r>
      <w:r>
        <w:t>conclude their work with this tool by answering the accompanying qu</w:t>
      </w:r>
      <w:r w:rsidR="0005113C">
        <w:t>estions</w:t>
      </w:r>
      <w:r>
        <w:t xml:space="preserve"> and developing their own critical line of inquiry. </w:t>
      </w:r>
    </w:p>
    <w:p w:rsidR="00E33AF1" w:rsidRPr="00125FE3" w:rsidRDefault="00E33AF1" w:rsidP="00F875EA">
      <w:pPr>
        <w:pStyle w:val="IN"/>
      </w:pPr>
      <w:r>
        <w:t>Students use</w:t>
      </w:r>
      <w:r w:rsidRPr="00125FE3">
        <w:t xml:space="preserve"> this tool to shift their analysis from the central ideas of this text to a consideration of how </w:t>
      </w:r>
      <w:proofErr w:type="spellStart"/>
      <w:r w:rsidRPr="00125FE3">
        <w:t>Bissinger</w:t>
      </w:r>
      <w:proofErr w:type="spellEnd"/>
      <w:r w:rsidR="00145249">
        <w:t xml:space="preserve"> depicts details and events in order to advance his</w:t>
      </w:r>
      <w:r w:rsidR="006164D0">
        <w:t xml:space="preserve"> point of view or purpose</w:t>
      </w:r>
      <w:r w:rsidRPr="00125FE3">
        <w:t xml:space="preserve">. This shift is essential to building skills around reading informational text, particularly in creative nonfiction, where the text </w:t>
      </w:r>
      <w:proofErr w:type="gramStart"/>
      <w:r w:rsidRPr="00125FE3">
        <w:t>can easily be read</w:t>
      </w:r>
      <w:proofErr w:type="gramEnd"/>
      <w:r w:rsidRPr="00125FE3">
        <w:t xml:space="preserve"> without a critical eye towards the informational aspects.</w:t>
      </w:r>
    </w:p>
    <w:p w:rsidR="00E33AF1" w:rsidRDefault="00E33AF1" w:rsidP="00F875EA">
      <w:pPr>
        <w:pStyle w:val="TA"/>
      </w:pPr>
      <w:r w:rsidRPr="00125FE3">
        <w:rPr>
          <w:highlight w:val="white"/>
        </w:rPr>
        <w:t>The purpose of this tool is to drive students towards the questions that underscore critical reade</w:t>
      </w:r>
      <w:r>
        <w:rPr>
          <w:highlight w:val="white"/>
        </w:rPr>
        <w:t>rship of creative nonfiction</w:t>
      </w:r>
      <w:r w:rsidR="00536D11">
        <w:rPr>
          <w:highlight w:val="white"/>
        </w:rPr>
        <w:t>—</w:t>
      </w:r>
      <w:r w:rsidRPr="00125FE3">
        <w:rPr>
          <w:highlight w:val="white"/>
        </w:rPr>
        <w:t>what are the “</w:t>
      </w:r>
      <w:r w:rsidR="00B24838" w:rsidRPr="00536D11">
        <w:rPr>
          <w:iCs/>
          <w:highlight w:val="white"/>
        </w:rPr>
        <w:t>facts</w:t>
      </w:r>
      <w:r w:rsidRPr="00125FE3">
        <w:rPr>
          <w:highlight w:val="white"/>
        </w:rPr>
        <w:t>”? Whose voice is heard the most? Whose point of view shapes the details presented?</w:t>
      </w:r>
    </w:p>
    <w:p w:rsidR="00E33AF1" w:rsidRDefault="00516696" w:rsidP="00F875EA">
      <w:pPr>
        <w:pStyle w:val="TA"/>
      </w:pPr>
      <w:r>
        <w:t>Explain to</w:t>
      </w:r>
      <w:r w:rsidR="00E33AF1" w:rsidRPr="00125FE3">
        <w:t xml:space="preserve"> students that in the left-hand column (“</w:t>
      </w:r>
      <w:r w:rsidR="00B24838" w:rsidRPr="00536D11">
        <w:rPr>
          <w:iCs/>
        </w:rPr>
        <w:t>Documented</w:t>
      </w:r>
      <w:r w:rsidR="00E33AF1" w:rsidRPr="00125FE3">
        <w:t xml:space="preserve">”), they will consider what the people of Odessa actually say. Encourage students to look for quotation marks, and dialogue markers, to help them to isolate portions of the text where </w:t>
      </w:r>
      <w:proofErr w:type="spellStart"/>
      <w:r w:rsidR="00E33AF1" w:rsidRPr="00125FE3">
        <w:t>Bissinger</w:t>
      </w:r>
      <w:proofErr w:type="spellEnd"/>
      <w:r w:rsidR="00E33AF1" w:rsidRPr="00125FE3">
        <w:t xml:space="preserve"> is directly citing the point of v</w:t>
      </w:r>
      <w:r w:rsidR="00E33AF1">
        <w:t>iew of the residents of Odessa.</w:t>
      </w:r>
    </w:p>
    <w:p w:rsidR="00E33AF1" w:rsidRDefault="00E33AF1" w:rsidP="00F875EA">
      <w:pPr>
        <w:pStyle w:val="IN"/>
      </w:pPr>
      <w:r w:rsidRPr="00125FE3">
        <w:t xml:space="preserve">Although </w:t>
      </w:r>
      <w:proofErr w:type="spellStart"/>
      <w:r w:rsidRPr="00125FE3">
        <w:t>Bissinger</w:t>
      </w:r>
      <w:proofErr w:type="spellEnd"/>
      <w:r w:rsidRPr="00125FE3">
        <w:t xml:space="preserve"> frequently records dialogue for situations that he could not possibly have been present for (i.e. the death of Mike Winchell’s father four years before </w:t>
      </w:r>
      <w:proofErr w:type="spellStart"/>
      <w:r w:rsidRPr="00125FE3">
        <w:t>Bissinger</w:t>
      </w:r>
      <w:proofErr w:type="spellEnd"/>
      <w:r w:rsidRPr="00125FE3">
        <w:t xml:space="preserve"> arrived in Odessa), this distinction might be too subtle for </w:t>
      </w:r>
      <w:proofErr w:type="gramStart"/>
      <w:r w:rsidRPr="00125FE3">
        <w:t>student’s</w:t>
      </w:r>
      <w:proofErr w:type="gramEnd"/>
      <w:r w:rsidRPr="00125FE3">
        <w:t xml:space="preserve"> to distinguish due to the excerpted nature of this chapter.</w:t>
      </w:r>
    </w:p>
    <w:p w:rsidR="00E33AF1" w:rsidRPr="00125FE3" w:rsidRDefault="00E33AF1" w:rsidP="00F875EA">
      <w:pPr>
        <w:pStyle w:val="TA"/>
      </w:pPr>
      <w:r w:rsidRPr="00125FE3">
        <w:t>Inform students that in the right-hand column (“</w:t>
      </w:r>
      <w:r w:rsidR="00B24838" w:rsidRPr="00536D11">
        <w:rPr>
          <w:iCs/>
        </w:rPr>
        <w:t>Reconstructed</w:t>
      </w:r>
      <w:r w:rsidRPr="00125FE3">
        <w:t xml:space="preserve">”), they will collect and analyze </w:t>
      </w:r>
      <w:r w:rsidRPr="00125FE3">
        <w:rPr>
          <w:highlight w:val="white"/>
        </w:rPr>
        <w:t xml:space="preserve">portions of the text where </w:t>
      </w:r>
      <w:proofErr w:type="spellStart"/>
      <w:r w:rsidRPr="00125FE3">
        <w:rPr>
          <w:highlight w:val="white"/>
        </w:rPr>
        <w:t>Bissinger</w:t>
      </w:r>
      <w:proofErr w:type="spellEnd"/>
      <w:r w:rsidRPr="00125FE3">
        <w:rPr>
          <w:highlight w:val="white"/>
        </w:rPr>
        <w:t xml:space="preserve"> is reconstructing inner thoughts and memories, where he is making inferences about other people’s thoughts and feelings, and elaborating on or recreating the details of event</w:t>
      </w:r>
      <w:r w:rsidRPr="00125FE3">
        <w:t xml:space="preserve">s. </w:t>
      </w:r>
    </w:p>
    <w:p w:rsidR="00E33AF1" w:rsidRPr="00125FE3" w:rsidRDefault="00D9270D" w:rsidP="00F875EA">
      <w:pPr>
        <w:pStyle w:val="TA"/>
      </w:pPr>
      <w:r>
        <w:t>Inform</w:t>
      </w:r>
      <w:r w:rsidR="0005113C">
        <w:t xml:space="preserve"> </w:t>
      </w:r>
      <w:r w:rsidR="00E33AF1" w:rsidRPr="00125FE3">
        <w:t xml:space="preserve">students that </w:t>
      </w:r>
      <w:r w:rsidR="0005113C">
        <w:t>the details selected</w:t>
      </w:r>
      <w:r w:rsidR="00E33AF1">
        <w:t xml:space="preserve"> to model filling in the chart</w:t>
      </w:r>
      <w:r w:rsidR="0005113C">
        <w:t xml:space="preserve"> are from the reading completed in 10.1.3 Lesson 10</w:t>
      </w:r>
      <w:r w:rsidR="00E33AF1" w:rsidRPr="00125FE3">
        <w:t>. See M</w:t>
      </w:r>
      <w:r w:rsidR="006164D0">
        <w:t>odel</w:t>
      </w:r>
      <w:r w:rsidR="00E33AF1" w:rsidRPr="00125FE3">
        <w:t xml:space="preserve"> Documented &amp; Reconstructed Details Tool for details and example observations.</w:t>
      </w:r>
    </w:p>
    <w:p w:rsidR="00E33AF1" w:rsidRPr="00125FE3" w:rsidRDefault="00E33AF1" w:rsidP="00F875EA">
      <w:pPr>
        <w:pStyle w:val="TA"/>
      </w:pPr>
      <w:r w:rsidRPr="00125FE3">
        <w:t>In the left</w:t>
      </w:r>
      <w:r w:rsidR="00D9270D">
        <w:t>-</w:t>
      </w:r>
      <w:r w:rsidRPr="00125FE3">
        <w:t>hand column, model copying the relevant detail, and ask students to point to the textual evidence that indicates that this detail is “</w:t>
      </w:r>
      <w:r w:rsidR="00B24838" w:rsidRPr="00536D11">
        <w:rPr>
          <w:iCs/>
        </w:rPr>
        <w:t>documented</w:t>
      </w:r>
      <w:r w:rsidRPr="00125FE3">
        <w:t xml:space="preserve">.” </w:t>
      </w:r>
      <w:r>
        <w:t>Call attention</w:t>
      </w:r>
      <w:r w:rsidRPr="00125FE3">
        <w:t xml:space="preserve"> </w:t>
      </w:r>
      <w:r>
        <w:t xml:space="preserve">to </w:t>
      </w:r>
      <w:r w:rsidRPr="00125FE3">
        <w:t>phrase</w:t>
      </w:r>
      <w:r>
        <w:t>s like “</w:t>
      </w:r>
      <w:r w:rsidR="00B24838" w:rsidRPr="00536D11">
        <w:rPr>
          <w:iCs/>
        </w:rPr>
        <w:t>as he later put it</w:t>
      </w:r>
      <w:r>
        <w:t xml:space="preserve">” </w:t>
      </w:r>
      <w:r w:rsidR="00D12A4B">
        <w:t>(</w:t>
      </w:r>
      <w:r w:rsidR="00536D11">
        <w:t xml:space="preserve">p. </w:t>
      </w:r>
      <w:r w:rsidR="00D12A4B">
        <w:t xml:space="preserve">74) </w:t>
      </w:r>
      <w:r>
        <w:t xml:space="preserve">to indicate </w:t>
      </w:r>
      <w:r w:rsidRPr="00125FE3">
        <w:t xml:space="preserve">a point where </w:t>
      </w:r>
      <w:proofErr w:type="spellStart"/>
      <w:r w:rsidRPr="00125FE3">
        <w:t>Bissinger</w:t>
      </w:r>
      <w:proofErr w:type="spellEnd"/>
      <w:r w:rsidRPr="00125FE3">
        <w:t xml:space="preserve"> is documenting something Mike said. </w:t>
      </w:r>
      <w:proofErr w:type="gramStart"/>
      <w:r w:rsidRPr="00125FE3">
        <w:t>Model recording who</w:t>
      </w:r>
      <w:r w:rsidR="00536D11">
        <w:t>m</w:t>
      </w:r>
      <w:r w:rsidRPr="00125FE3">
        <w:t xml:space="preserve"> is being documented (i.e.</w:t>
      </w:r>
      <w:r w:rsidR="00F875EA">
        <w:t>,</w:t>
      </w:r>
      <w:r w:rsidRPr="00125FE3">
        <w:t xml:space="preserve"> Mike Winchell).</w:t>
      </w:r>
      <w:proofErr w:type="gramEnd"/>
      <w:r w:rsidRPr="00125FE3">
        <w:t xml:space="preserve"> Repeat the same process for the right-hand column, point</w:t>
      </w:r>
      <w:r w:rsidR="00D54392">
        <w:t>ing</w:t>
      </w:r>
      <w:r w:rsidRPr="00125FE3">
        <w:t xml:space="preserve"> students to the absence of quotation marks or dialogue marking phrases to indicate </w:t>
      </w:r>
      <w:r>
        <w:t xml:space="preserve">reconstructed details. </w:t>
      </w:r>
    </w:p>
    <w:p w:rsidR="00E33AF1" w:rsidRPr="00125FE3" w:rsidRDefault="00E33AF1" w:rsidP="00F875EA">
      <w:pPr>
        <w:pStyle w:val="TA"/>
      </w:pPr>
      <w:r w:rsidRPr="00125FE3">
        <w:lastRenderedPageBreak/>
        <w:t xml:space="preserve">Repeat this process a second time, with the evidence from page 75, found on the </w:t>
      </w:r>
      <w:r w:rsidR="006164D0">
        <w:t>Model.</w:t>
      </w:r>
      <w:r w:rsidR="00D54392">
        <w:t xml:space="preserve"> This time</w:t>
      </w:r>
      <w:r w:rsidR="00140B82">
        <w:t>,</w:t>
      </w:r>
      <w:r w:rsidR="00D54392">
        <w:t xml:space="preserve"> ask</w:t>
      </w:r>
      <w:r w:rsidRPr="00125FE3">
        <w:t xml:space="preserve"> studen</w:t>
      </w:r>
      <w:r>
        <w:t xml:space="preserve">ts to provide the observations. </w:t>
      </w:r>
    </w:p>
    <w:p w:rsidR="00F5501E" w:rsidRDefault="00E33AF1" w:rsidP="00F875EA">
      <w:pPr>
        <w:pStyle w:val="TA"/>
      </w:pPr>
      <w:r w:rsidRPr="00125FE3">
        <w:t>Instruct st</w:t>
      </w:r>
      <w:r>
        <w:t xml:space="preserve">udents to copy down this modeling for reference. </w:t>
      </w:r>
      <w:r w:rsidR="002A4657">
        <w:t>Instruct students to work in their groups to fill in this tool. Remind students</w:t>
      </w:r>
      <w:r w:rsidR="002A4657" w:rsidRPr="00125FE3">
        <w:t xml:space="preserve"> to record brief observations a</w:t>
      </w:r>
      <w:r w:rsidR="002A4657">
        <w:t>bout how they know whether the key details they collect</w:t>
      </w:r>
      <w:r w:rsidR="002A4657" w:rsidRPr="00125FE3">
        <w:t xml:space="preserve"> </w:t>
      </w:r>
      <w:proofErr w:type="gramStart"/>
      <w:r w:rsidR="002A4657">
        <w:t xml:space="preserve">are documented or reconstructed, </w:t>
      </w:r>
      <w:r w:rsidR="002A4657" w:rsidRPr="00125FE3">
        <w:t>in order to support their choices</w:t>
      </w:r>
      <w:proofErr w:type="gramEnd"/>
      <w:r w:rsidR="002A4657" w:rsidRPr="00125FE3">
        <w:t>.</w:t>
      </w:r>
      <w:r w:rsidR="002A4657">
        <w:t xml:space="preserve"> </w:t>
      </w:r>
      <w:r w:rsidR="002A4657" w:rsidRPr="00125FE3">
        <w:t xml:space="preserve">Inform students that they do not need to have equal amounts of evidence in each column, and one column may be longer than the </w:t>
      </w:r>
      <w:proofErr w:type="gramStart"/>
      <w:r w:rsidR="002A4657" w:rsidRPr="00125FE3">
        <w:t>other</w:t>
      </w:r>
      <w:proofErr w:type="gramEnd"/>
      <w:r w:rsidR="002A4657" w:rsidRPr="00125FE3">
        <w:t>.</w:t>
      </w:r>
    </w:p>
    <w:p w:rsidR="002A4657" w:rsidRPr="0051429E" w:rsidRDefault="002A4657" w:rsidP="00F875EA">
      <w:pPr>
        <w:pStyle w:val="IN"/>
        <w:rPr>
          <w:rFonts w:eastAsia="Times New Roman"/>
        </w:rPr>
      </w:pPr>
      <w:r w:rsidRPr="0051429E">
        <w:t>Consider informing students that their work with this tool may result in a great deal of productive frustration. The dichotomy between the details that they collect in the left</w:t>
      </w:r>
      <w:r w:rsidR="00536D11">
        <w:t>-</w:t>
      </w:r>
      <w:r w:rsidRPr="0051429E">
        <w:t xml:space="preserve"> and right</w:t>
      </w:r>
      <w:r w:rsidR="00140B82">
        <w:t>-</w:t>
      </w:r>
      <w:r w:rsidRPr="0051429E">
        <w:t>hand columns will not</w:t>
      </w:r>
      <w:r w:rsidR="00D54392">
        <w:t xml:space="preserve"> always be obvious and straight</w:t>
      </w:r>
      <w:r w:rsidRPr="0051429E">
        <w:t xml:space="preserve">forward. The chart will not look neat and organized, and there may be disagreement within student groups about where details belong. The goal here is to foster the discussions that result from this type of productive frustration, so that students can begin the critical process of analyzing the often complex fusion between documented facts and the reconstruction of events in </w:t>
      </w:r>
      <w:r w:rsidRPr="0051429E">
        <w:rPr>
          <w:i/>
        </w:rPr>
        <w:t>Friday Night Lights</w:t>
      </w:r>
      <w:r w:rsidRPr="0051429E">
        <w:t>.</w:t>
      </w:r>
      <w:r w:rsidR="00CC4C96">
        <w:t xml:space="preserve"> </w:t>
      </w:r>
      <w:r w:rsidRPr="0051429E">
        <w:t xml:space="preserve">This analysis will enable students to determine </w:t>
      </w:r>
      <w:proofErr w:type="spellStart"/>
      <w:r w:rsidRPr="0051429E">
        <w:t>Bissinger’s</w:t>
      </w:r>
      <w:proofErr w:type="spellEnd"/>
      <w:r w:rsidRPr="0051429E">
        <w:t xml:space="preserve"> point of view and purpose, and analyze how </w:t>
      </w:r>
      <w:proofErr w:type="spellStart"/>
      <w:r w:rsidRPr="0051429E">
        <w:t>Bissinger</w:t>
      </w:r>
      <w:proofErr w:type="spellEnd"/>
      <w:r w:rsidRPr="0051429E">
        <w:t xml:space="preserve"> reconstructs details and events in order to advance his position (</w:t>
      </w:r>
      <w:r w:rsidRPr="0051429E">
        <w:rPr>
          <w:rFonts w:eastAsia="Times New Roman" w:cs="Arial"/>
        </w:rPr>
        <w:t xml:space="preserve">RI.9-10.6). </w:t>
      </w:r>
    </w:p>
    <w:p w:rsidR="00F5501E" w:rsidRPr="00563CB8" w:rsidRDefault="00E33AF1" w:rsidP="00F875EA">
      <w:pPr>
        <w:pStyle w:val="LearningSequenceHeader0"/>
      </w:pPr>
      <w:r>
        <w:t xml:space="preserve">Activity </w:t>
      </w:r>
      <w:r w:rsidR="007D1065">
        <w:t>6</w:t>
      </w:r>
      <w:r w:rsidR="00F5501E" w:rsidRPr="00563CB8">
        <w:t xml:space="preserve">: </w:t>
      </w:r>
      <w:r>
        <w:t>Closing</w:t>
      </w:r>
      <w:r>
        <w:tab/>
        <w:t>5</w:t>
      </w:r>
      <w:r w:rsidR="00F5501E" w:rsidRPr="00563CB8">
        <w:t>%</w:t>
      </w:r>
    </w:p>
    <w:p w:rsidR="00E24FCF" w:rsidRDefault="001A5431" w:rsidP="00E24FCF">
      <w:pPr>
        <w:pStyle w:val="TA"/>
      </w:pPr>
      <w:r>
        <w:t xml:space="preserve">Display and distribute the homework assignment. </w:t>
      </w:r>
      <w:r w:rsidR="002A4657">
        <w:t xml:space="preserve">Instruct students that for homework they will respond briefly in writing the following prompt: </w:t>
      </w:r>
    </w:p>
    <w:p w:rsidR="00E24FCF" w:rsidRDefault="002A4657" w:rsidP="00E24FCF">
      <w:pPr>
        <w:pStyle w:val="Q"/>
      </w:pPr>
      <w:r w:rsidRPr="00F17148">
        <w:t>What questions does this tool raise about the</w:t>
      </w:r>
      <w:r>
        <w:t xml:space="preserve"> purpose and point of view</w:t>
      </w:r>
      <w:r w:rsidRPr="00F17148">
        <w:t xml:space="preserve"> of the author/narrator in “Dreaming of Heroes”?</w:t>
      </w:r>
      <w:r>
        <w:t xml:space="preserve"> </w:t>
      </w:r>
    </w:p>
    <w:p w:rsidR="00436356" w:rsidRDefault="002A4657" w:rsidP="00E24FCF">
      <w:pPr>
        <w:pStyle w:val="TA"/>
      </w:pPr>
      <w:r>
        <w:t>Students should be prepared to discuss their response in the following lesson.</w:t>
      </w:r>
    </w:p>
    <w:p w:rsidR="00436356" w:rsidRDefault="00436356" w:rsidP="00436356">
      <w:pPr>
        <w:pStyle w:val="BulletedList"/>
        <w:numPr>
          <w:ilvl w:val="0"/>
          <w:numId w:val="0"/>
        </w:numPr>
      </w:pPr>
      <w:r>
        <w:t>Additionally, s</w:t>
      </w:r>
      <w:r w:rsidR="002A4657">
        <w:t xml:space="preserve">tudents </w:t>
      </w:r>
      <w:r w:rsidR="001A5431">
        <w:t xml:space="preserve">should </w:t>
      </w:r>
      <w:r>
        <w:t xml:space="preserve">preview the text excerpt for the next lesson </w:t>
      </w:r>
      <w:proofErr w:type="gramStart"/>
      <w:r>
        <w:t>from “</w:t>
      </w:r>
      <w:r w:rsidR="00B24838" w:rsidRPr="00E24FCF">
        <w:rPr>
          <w:iCs/>
        </w:rPr>
        <w:t>There were some kids who came out of Odessa</w:t>
      </w:r>
      <w:r w:rsidRPr="00E24FCF">
        <w:t>” through “</w:t>
      </w:r>
      <w:r w:rsidR="00B24838" w:rsidRPr="00E24FCF">
        <w:rPr>
          <w:iCs/>
        </w:rPr>
        <w:t>At least for as long as the season lasted</w:t>
      </w:r>
      <w:r w:rsidRPr="000F7809">
        <w:t>” (</w:t>
      </w:r>
      <w:r w:rsidR="00E24FCF">
        <w:t>pp. 79–</w:t>
      </w:r>
      <w:r w:rsidRPr="000F7809">
        <w:t>84)</w:t>
      </w:r>
      <w:proofErr w:type="gramEnd"/>
      <w:r>
        <w:t xml:space="preserve"> and annotate according to established protocols. Provide students with a list of the vocabulary to accompany their reading: </w:t>
      </w:r>
    </w:p>
    <w:p w:rsidR="00436356" w:rsidRPr="000F7809" w:rsidRDefault="00436356" w:rsidP="00436356">
      <w:pPr>
        <w:pStyle w:val="BulletedList"/>
      </w:pPr>
      <w:r w:rsidRPr="000F7809">
        <w:t>David and Goliath</w:t>
      </w:r>
      <w:r w:rsidR="00E24FCF">
        <w:t xml:space="preserve"> (n.) – </w:t>
      </w:r>
      <w:r w:rsidRPr="000F7809">
        <w:t>a Bible story about a child who defeats a giant in battle</w:t>
      </w:r>
    </w:p>
    <w:p w:rsidR="00436356" w:rsidRPr="000F7809" w:rsidRDefault="00E24FCF" w:rsidP="00436356">
      <w:pPr>
        <w:pStyle w:val="BulletedList"/>
      </w:pPr>
      <w:r>
        <w:t>t</w:t>
      </w:r>
      <w:r w:rsidRPr="000F7809">
        <w:t xml:space="preserve">ownies </w:t>
      </w:r>
      <w:r w:rsidR="00436356" w:rsidRPr="000F7809">
        <w:t>(n.</w:t>
      </w:r>
      <w:r w:rsidR="00436356">
        <w:t>)</w:t>
      </w:r>
      <w:r>
        <w:t xml:space="preserve"> –</w:t>
      </w:r>
      <w:r w:rsidR="00436356" w:rsidRPr="000F7809">
        <w:t xml:space="preserve"> </w:t>
      </w:r>
      <w:r w:rsidR="00436356">
        <w:t>residents of</w:t>
      </w:r>
      <w:r w:rsidR="00436356" w:rsidRPr="000F7809">
        <w:t xml:space="preserve"> a town, </w:t>
      </w:r>
      <w:r w:rsidR="00436356">
        <w:t>especially non-student residents of a college town</w:t>
      </w:r>
    </w:p>
    <w:p w:rsidR="00436356" w:rsidRPr="000F7809" w:rsidRDefault="00E24FCF" w:rsidP="00436356">
      <w:pPr>
        <w:pStyle w:val="BulletedList"/>
      </w:pPr>
      <w:r>
        <w:t>p</w:t>
      </w:r>
      <w:r w:rsidR="00436356" w:rsidRPr="000F7809">
        <w:t>arable (</w:t>
      </w:r>
      <w:r w:rsidR="00436356">
        <w:t>n.)</w:t>
      </w:r>
      <w:r>
        <w:t xml:space="preserve"> –</w:t>
      </w:r>
      <w:r w:rsidR="00436356" w:rsidRPr="000F7809">
        <w:t xml:space="preserve"> a </w:t>
      </w:r>
      <w:r w:rsidR="00436356">
        <w:t>short allegorical story designed to illustrate or teach some truth, religious principle, or moral lesson</w:t>
      </w:r>
    </w:p>
    <w:p w:rsidR="00436356" w:rsidRPr="000F7809" w:rsidRDefault="00E24FCF" w:rsidP="00436356">
      <w:pPr>
        <w:pStyle w:val="BulletedList"/>
      </w:pPr>
      <w:r>
        <w:t>l</w:t>
      </w:r>
      <w:r w:rsidR="00436356" w:rsidRPr="000F7809">
        <w:t>ineman (</w:t>
      </w:r>
      <w:r w:rsidR="00436356">
        <w:t>n.)</w:t>
      </w:r>
      <w:r>
        <w:t xml:space="preserve"> –</w:t>
      </w:r>
      <w:r w:rsidR="00140B82">
        <w:t xml:space="preserve"> </w:t>
      </w:r>
      <w:r w:rsidR="00436356" w:rsidRPr="000F7809">
        <w:t>in American football</w:t>
      </w:r>
      <w:r w:rsidR="00436356">
        <w:t>, one of the players in the line, as a center, guard, tackle</w:t>
      </w:r>
      <w:r>
        <w:t>,</w:t>
      </w:r>
      <w:r w:rsidR="00436356">
        <w:t xml:space="preserve"> or end</w:t>
      </w:r>
    </w:p>
    <w:p w:rsidR="00436356" w:rsidRPr="000F7809" w:rsidRDefault="00E24FCF" w:rsidP="00436356">
      <w:pPr>
        <w:pStyle w:val="BulletedList"/>
      </w:pPr>
      <w:r>
        <w:lastRenderedPageBreak/>
        <w:t>h</w:t>
      </w:r>
      <w:r w:rsidRPr="000F7809">
        <w:t xml:space="preserve">air </w:t>
      </w:r>
      <w:r>
        <w:t>t</w:t>
      </w:r>
      <w:r w:rsidRPr="000F7809">
        <w:t xml:space="preserve">rigger </w:t>
      </w:r>
      <w:r w:rsidR="00436356" w:rsidRPr="000F7809">
        <w:t>(n.</w:t>
      </w:r>
      <w:r w:rsidR="00436356">
        <w:t>)</w:t>
      </w:r>
      <w:r>
        <w:t xml:space="preserve"> –</w:t>
      </w:r>
      <w:r w:rsidR="00436356" w:rsidRPr="000F7809">
        <w:t xml:space="preserve"> a trigger </w:t>
      </w:r>
      <w:r w:rsidR="00436356">
        <w:t>that allows the firing mechanism of a firearm to be operated by very slight pressure</w:t>
      </w:r>
    </w:p>
    <w:p w:rsidR="00436356" w:rsidRPr="000F7809" w:rsidRDefault="00E24FCF" w:rsidP="00436356">
      <w:pPr>
        <w:pStyle w:val="BulletedList"/>
      </w:pPr>
      <w:r>
        <w:t>r</w:t>
      </w:r>
      <w:r w:rsidRPr="000F7809">
        <w:t xml:space="preserve">egaled </w:t>
      </w:r>
      <w:r w:rsidR="00436356" w:rsidRPr="000F7809">
        <w:t>(v</w:t>
      </w:r>
      <w:r w:rsidRPr="000F7809">
        <w:t>.</w:t>
      </w:r>
      <w:r>
        <w:t>) –</w:t>
      </w:r>
      <w:r w:rsidRPr="000F7809">
        <w:t xml:space="preserve"> </w:t>
      </w:r>
      <w:r w:rsidR="00436356" w:rsidRPr="000F7809">
        <w:t>entertain</w:t>
      </w:r>
      <w:r w:rsidR="00436356">
        <w:t>ed</w:t>
      </w:r>
      <w:r w:rsidR="00436356" w:rsidRPr="000F7809">
        <w:t xml:space="preserve"> </w:t>
      </w:r>
      <w:r w:rsidR="00436356">
        <w:t>lavishly or agreeably; delighted</w:t>
      </w:r>
    </w:p>
    <w:p w:rsidR="00436356" w:rsidRPr="000F7809" w:rsidRDefault="00E24FCF" w:rsidP="00436356">
      <w:pPr>
        <w:pStyle w:val="BulletedList"/>
      </w:pPr>
      <w:r>
        <w:t>e</w:t>
      </w:r>
      <w:r w:rsidRPr="000F7809">
        <w:t xml:space="preserve">xploits </w:t>
      </w:r>
      <w:r w:rsidR="00436356" w:rsidRPr="000F7809">
        <w:t>(n</w:t>
      </w:r>
      <w:r w:rsidRPr="000F7809">
        <w:t>.</w:t>
      </w:r>
      <w:r>
        <w:t>) –</w:t>
      </w:r>
      <w:r w:rsidRPr="000F7809">
        <w:t xml:space="preserve"> </w:t>
      </w:r>
      <w:r w:rsidR="00436356">
        <w:t xml:space="preserve">striking or notable deeds; </w:t>
      </w:r>
      <w:r w:rsidR="00140B82">
        <w:t>f</w:t>
      </w:r>
      <w:r w:rsidR="00436356">
        <w:t>eat</w:t>
      </w:r>
      <w:r w:rsidR="00140B82">
        <w:t>s</w:t>
      </w:r>
      <w:r w:rsidR="00436356">
        <w:t>; spirited or heroic act</w:t>
      </w:r>
      <w:r w:rsidR="00140B82">
        <w:t>s</w:t>
      </w:r>
    </w:p>
    <w:p w:rsidR="00436356" w:rsidRPr="000F7809" w:rsidRDefault="00E24FCF" w:rsidP="00436356">
      <w:pPr>
        <w:pStyle w:val="BulletedList"/>
      </w:pPr>
      <w:r>
        <w:t>m</w:t>
      </w:r>
      <w:r w:rsidRPr="000F7809">
        <w:t xml:space="preserve">acho </w:t>
      </w:r>
      <w:r w:rsidR="00436356" w:rsidRPr="000F7809">
        <w:t>(adj</w:t>
      </w:r>
      <w:r w:rsidRPr="000F7809">
        <w:t>.</w:t>
      </w:r>
      <w:r>
        <w:t>) –</w:t>
      </w:r>
      <w:r w:rsidRPr="000F7809">
        <w:t xml:space="preserve"> </w:t>
      </w:r>
      <w:r w:rsidR="00436356" w:rsidRPr="000F7809">
        <w:t>having</w:t>
      </w:r>
      <w:r w:rsidR="00436356">
        <w:t xml:space="preserve"> or characterized by</w:t>
      </w:r>
      <w:r w:rsidR="00436356" w:rsidRPr="000F7809">
        <w:t xml:space="preserve"> qualities considered manly, </w:t>
      </w:r>
      <w:r w:rsidR="00436356">
        <w:t>especially when manifested in an</w:t>
      </w:r>
      <w:r w:rsidR="00436356" w:rsidRPr="000F7809">
        <w:t xml:space="preserve"> assertive, self-conscious or dominating</w:t>
      </w:r>
      <w:r w:rsidR="00436356">
        <w:t xml:space="preserve"> way</w:t>
      </w:r>
    </w:p>
    <w:p w:rsidR="00436356" w:rsidRPr="000F7809" w:rsidRDefault="00E24FCF" w:rsidP="00436356">
      <w:pPr>
        <w:pStyle w:val="BulletedList"/>
      </w:pPr>
      <w:r>
        <w:t>t</w:t>
      </w:r>
      <w:r w:rsidRPr="000F7809">
        <w:t xml:space="preserve">acit </w:t>
      </w:r>
      <w:r w:rsidR="00436356" w:rsidRPr="000F7809">
        <w:t>(adj</w:t>
      </w:r>
      <w:r w:rsidRPr="000F7809">
        <w:t>.</w:t>
      </w:r>
      <w:r>
        <w:t>) –</w:t>
      </w:r>
      <w:r w:rsidRPr="000F7809">
        <w:t xml:space="preserve"> </w:t>
      </w:r>
      <w:r w:rsidR="00436356" w:rsidRPr="000F7809">
        <w:t>understood without being openly expressed, implied</w:t>
      </w:r>
    </w:p>
    <w:p w:rsidR="00436356" w:rsidRPr="000F7809" w:rsidRDefault="00E24FCF" w:rsidP="00436356">
      <w:pPr>
        <w:pStyle w:val="BulletedList"/>
      </w:pPr>
      <w:r>
        <w:t>i</w:t>
      </w:r>
      <w:r w:rsidRPr="000F7809">
        <w:t xml:space="preserve">nsouciant </w:t>
      </w:r>
      <w:r w:rsidR="00436356" w:rsidRPr="000F7809">
        <w:t>(</w:t>
      </w:r>
      <w:r w:rsidR="00436356">
        <w:t>adj</w:t>
      </w:r>
      <w:r>
        <w:t>.) –</w:t>
      </w:r>
      <w:r w:rsidRPr="000F7809">
        <w:t xml:space="preserve"> </w:t>
      </w:r>
      <w:r w:rsidR="00436356">
        <w:t>free from concern, worry, or anxiety; carefree; nonchalant</w:t>
      </w:r>
    </w:p>
    <w:p w:rsidR="00E33AF1" w:rsidRPr="00E24FCF" w:rsidRDefault="00E24FCF" w:rsidP="00F875EA">
      <w:pPr>
        <w:pStyle w:val="BulletedList"/>
      </w:pPr>
      <w:r w:rsidRPr="00E24FCF">
        <w:t xml:space="preserve">tailback </w:t>
      </w:r>
      <w:r w:rsidR="00436356" w:rsidRPr="00E24FCF">
        <w:t>(n</w:t>
      </w:r>
      <w:r w:rsidRPr="00E24FCF">
        <w:t xml:space="preserve">.) – </w:t>
      </w:r>
      <w:r w:rsidR="00436356" w:rsidRPr="00E24FCF">
        <w:t>in American football, the offensive</w:t>
      </w:r>
      <w:hyperlink r:id="rId8">
        <w:r w:rsidR="00436356" w:rsidRPr="00E24FCF">
          <w:t xml:space="preserve"> </w:t>
        </w:r>
      </w:hyperlink>
      <w:r w:rsidR="00436356" w:rsidRPr="00E24FCF">
        <w:t>player who lines up farthest behind the</w:t>
      </w:r>
      <w:hyperlink r:id="rId9">
        <w:r w:rsidR="00436356" w:rsidRPr="00E24FCF">
          <w:t xml:space="preserve"> </w:t>
        </w:r>
      </w:hyperlink>
      <w:r w:rsidR="00D866AE" w:rsidRPr="00E24FCF">
        <w:t>line of scrimmage</w:t>
      </w:r>
    </w:p>
    <w:p w:rsidR="00C4787C" w:rsidRPr="00F875EA" w:rsidRDefault="00C4787C" w:rsidP="00F875EA">
      <w:pPr>
        <w:pStyle w:val="Heading1"/>
      </w:pPr>
      <w:r w:rsidRPr="00F875EA">
        <w:t>Homework</w:t>
      </w:r>
    </w:p>
    <w:p w:rsidR="0015346B" w:rsidRDefault="0015346B" w:rsidP="003B5A8E">
      <w:r>
        <w:t>R</w:t>
      </w:r>
      <w:r w:rsidR="001A5431">
        <w:t>espond to the following re</w:t>
      </w:r>
      <w:r w:rsidR="002A4657" w:rsidRPr="00F875EA">
        <w:t xml:space="preserve">flective writing prompt: </w:t>
      </w:r>
    </w:p>
    <w:p w:rsidR="0087079A" w:rsidRPr="003B5A8E" w:rsidRDefault="002A4657" w:rsidP="003B5A8E">
      <w:pPr>
        <w:pStyle w:val="Q"/>
      </w:pPr>
      <w:r w:rsidRPr="003B5A8E">
        <w:t xml:space="preserve">What questions does the Documented and Reconstructed Details Tool raise about the purpose and point of view of the author/narrator in “Dreaming of Heroes”? </w:t>
      </w:r>
    </w:p>
    <w:p w:rsidR="00F5501E" w:rsidRPr="00F875EA" w:rsidRDefault="001367DC" w:rsidP="00D96B34">
      <w:pPr>
        <w:spacing w:before="120"/>
      </w:pPr>
      <w:r>
        <w:t xml:space="preserve">Additionally, </w:t>
      </w:r>
      <w:r w:rsidR="00436356">
        <w:t xml:space="preserve">preview the excerpt for the next lesson, </w:t>
      </w:r>
      <w:proofErr w:type="gramStart"/>
      <w:r w:rsidR="00436356">
        <w:t>from “</w:t>
      </w:r>
      <w:r w:rsidR="00B24838" w:rsidRPr="0015346B">
        <w:rPr>
          <w:iCs/>
        </w:rPr>
        <w:t>There were some kids who came out of Odessa</w:t>
      </w:r>
      <w:r w:rsidR="00436356" w:rsidRPr="0015346B">
        <w:t>” through “</w:t>
      </w:r>
      <w:r w:rsidR="00B24838" w:rsidRPr="0015346B">
        <w:rPr>
          <w:iCs/>
        </w:rPr>
        <w:t>At least for as long as the season lasted</w:t>
      </w:r>
      <w:r w:rsidR="00436356" w:rsidRPr="000F7809">
        <w:t>” (</w:t>
      </w:r>
      <w:r w:rsidR="0015346B">
        <w:t>pp. 79–</w:t>
      </w:r>
      <w:r w:rsidR="00436356" w:rsidRPr="000F7809">
        <w:t>84)</w:t>
      </w:r>
      <w:proofErr w:type="gramEnd"/>
      <w:r w:rsidR="00436356">
        <w:t xml:space="preserve"> and annotate according to established protocols. </w:t>
      </w:r>
    </w:p>
    <w:p w:rsidR="005837C5" w:rsidRPr="00F875EA" w:rsidRDefault="005837C5" w:rsidP="00F875EA"/>
    <w:p w:rsidR="00820EF9" w:rsidRDefault="005837C5" w:rsidP="00D96B34">
      <w:pPr>
        <w:pStyle w:val="Heading1"/>
        <w:spacing w:before="360"/>
      </w:pPr>
      <w:r>
        <w:rPr>
          <w:i/>
        </w:rPr>
        <w:br w:type="page"/>
      </w:r>
      <w:r w:rsidR="00E33AF1">
        <w:lastRenderedPageBreak/>
        <w:t>Document and Reconstructed Details Tool</w:t>
      </w:r>
    </w:p>
    <w:tbl>
      <w:tblPr>
        <w:tblStyle w:val="TableGrid"/>
        <w:tblW w:w="0" w:type="auto"/>
        <w:tblLook w:val="04A0"/>
      </w:tblPr>
      <w:tblGrid>
        <w:gridCol w:w="820"/>
        <w:gridCol w:w="2786"/>
        <w:gridCol w:w="732"/>
        <w:gridCol w:w="3045"/>
        <w:gridCol w:w="720"/>
        <w:gridCol w:w="1373"/>
      </w:tblGrid>
      <w:tr w:rsidR="000F4EC6" w:rsidRPr="00707670">
        <w:trPr>
          <w:trHeight w:val="557"/>
        </w:trPr>
        <w:tc>
          <w:tcPr>
            <w:tcW w:w="820" w:type="dxa"/>
            <w:shd w:val="clear" w:color="auto" w:fill="D9D9D9" w:themeFill="background1" w:themeFillShade="D9"/>
            <w:vAlign w:val="center"/>
          </w:tcPr>
          <w:p w:rsidR="000F4EC6" w:rsidRPr="00707670" w:rsidRDefault="000F4EC6" w:rsidP="001367DC">
            <w:pPr>
              <w:pStyle w:val="TableText"/>
              <w:rPr>
                <w:b/>
              </w:rPr>
            </w:pPr>
            <w:r w:rsidRPr="00707670">
              <w:rPr>
                <w:b/>
              </w:rPr>
              <w:t>Name:</w:t>
            </w:r>
          </w:p>
        </w:tc>
        <w:tc>
          <w:tcPr>
            <w:tcW w:w="2786" w:type="dxa"/>
            <w:vAlign w:val="center"/>
          </w:tcPr>
          <w:p w:rsidR="000F4EC6" w:rsidRPr="00707670" w:rsidRDefault="000F4EC6" w:rsidP="001367DC">
            <w:pPr>
              <w:pStyle w:val="TableText"/>
              <w:rPr>
                <w:b/>
              </w:rPr>
            </w:pPr>
          </w:p>
        </w:tc>
        <w:tc>
          <w:tcPr>
            <w:tcW w:w="732" w:type="dxa"/>
            <w:shd w:val="clear" w:color="auto" w:fill="D9D9D9" w:themeFill="background1" w:themeFillShade="D9"/>
            <w:vAlign w:val="center"/>
          </w:tcPr>
          <w:p w:rsidR="000F4EC6" w:rsidRPr="00707670" w:rsidRDefault="000F4EC6" w:rsidP="001367DC">
            <w:pPr>
              <w:pStyle w:val="TableText"/>
              <w:rPr>
                <w:b/>
              </w:rPr>
            </w:pPr>
            <w:r w:rsidRPr="00707670">
              <w:rPr>
                <w:b/>
              </w:rPr>
              <w:t>Class:</w:t>
            </w:r>
          </w:p>
        </w:tc>
        <w:tc>
          <w:tcPr>
            <w:tcW w:w="3045" w:type="dxa"/>
            <w:vAlign w:val="center"/>
          </w:tcPr>
          <w:p w:rsidR="000F4EC6" w:rsidRPr="00707670" w:rsidRDefault="000F4EC6" w:rsidP="001367DC">
            <w:pPr>
              <w:pStyle w:val="TableText"/>
              <w:rPr>
                <w:b/>
              </w:rPr>
            </w:pPr>
          </w:p>
        </w:tc>
        <w:tc>
          <w:tcPr>
            <w:tcW w:w="720" w:type="dxa"/>
            <w:shd w:val="clear" w:color="auto" w:fill="D9D9D9" w:themeFill="background1" w:themeFillShade="D9"/>
            <w:vAlign w:val="center"/>
          </w:tcPr>
          <w:p w:rsidR="000F4EC6" w:rsidRPr="00707670" w:rsidRDefault="000F4EC6" w:rsidP="001367DC">
            <w:pPr>
              <w:pStyle w:val="TableText"/>
              <w:rPr>
                <w:b/>
              </w:rPr>
            </w:pPr>
            <w:r w:rsidRPr="00707670">
              <w:rPr>
                <w:b/>
              </w:rPr>
              <w:t>Date:</w:t>
            </w:r>
          </w:p>
        </w:tc>
        <w:tc>
          <w:tcPr>
            <w:tcW w:w="1373" w:type="dxa"/>
            <w:vAlign w:val="center"/>
          </w:tcPr>
          <w:p w:rsidR="000F4EC6" w:rsidRPr="00707670" w:rsidRDefault="000F4EC6" w:rsidP="001367DC">
            <w:pPr>
              <w:pStyle w:val="TableText"/>
              <w:rPr>
                <w:b/>
              </w:rPr>
            </w:pPr>
          </w:p>
        </w:tc>
      </w:tr>
    </w:tbl>
    <w:p w:rsidR="003B5A8E" w:rsidRPr="003B5A8E" w:rsidRDefault="003B5A8E" w:rsidP="000F4EC6">
      <w:pPr>
        <w:pStyle w:val="ToolTableText"/>
        <w:rPr>
          <w:sz w:val="10"/>
          <w:szCs w:val="10"/>
        </w:rPr>
      </w:pPr>
    </w:p>
    <w:p w:rsidR="000F4EC6" w:rsidRPr="00996E7F" w:rsidRDefault="000F4EC6" w:rsidP="000F4EC6">
      <w:pPr>
        <w:pStyle w:val="ToolTableText"/>
        <w:rPr>
          <w:u w:val="single"/>
        </w:rPr>
      </w:pPr>
      <w:r w:rsidRPr="003B5A8E">
        <w:rPr>
          <w:b/>
        </w:rPr>
        <w:t>Directions</w:t>
      </w:r>
      <w:r w:rsidRPr="00EE3E6B">
        <w:t xml:space="preserve">: Record key details or quotes in each column, and then support your reasoning with evidence from the text. Be sure to reference characters and page numbers. </w:t>
      </w:r>
      <w:r>
        <w:t>Then respond to the questions below.</w:t>
      </w:r>
    </w:p>
    <w:tbl>
      <w:tblPr>
        <w:tblStyle w:val="TableGrid"/>
        <w:tblW w:w="0" w:type="auto"/>
        <w:tblLook w:val="04A0"/>
      </w:tblPr>
      <w:tblGrid>
        <w:gridCol w:w="4752"/>
        <w:gridCol w:w="4752"/>
      </w:tblGrid>
      <w:tr w:rsidR="000F4EC6" w:rsidRPr="000F4EC6">
        <w:tc>
          <w:tcPr>
            <w:tcW w:w="4752" w:type="dxa"/>
            <w:shd w:val="clear" w:color="auto" w:fill="D9D9D9" w:themeFill="background1" w:themeFillShade="D9"/>
          </w:tcPr>
          <w:p w:rsidR="000F4EC6" w:rsidRPr="000F4EC6" w:rsidRDefault="000F4EC6" w:rsidP="003B5A8E">
            <w:pPr>
              <w:pStyle w:val="ToolTableText"/>
              <w:spacing w:after="40"/>
              <w:rPr>
                <w:b/>
              </w:rPr>
            </w:pPr>
            <w:r w:rsidRPr="000F4EC6">
              <w:rPr>
                <w:b/>
              </w:rPr>
              <w:t>What do the people of Odessa actually say?</w:t>
            </w:r>
          </w:p>
          <w:p w:rsidR="000F4EC6" w:rsidRPr="000F4EC6" w:rsidRDefault="000F4EC6" w:rsidP="003B5A8E">
            <w:pPr>
              <w:pStyle w:val="ToolTableText"/>
              <w:spacing w:after="40"/>
              <w:rPr>
                <w:b/>
              </w:rPr>
            </w:pPr>
            <w:r w:rsidRPr="000F4EC6">
              <w:rPr>
                <w:b/>
              </w:rPr>
              <w:t>How do you know?</w:t>
            </w:r>
          </w:p>
        </w:tc>
        <w:tc>
          <w:tcPr>
            <w:tcW w:w="4752" w:type="dxa"/>
            <w:shd w:val="clear" w:color="auto" w:fill="D9D9D9" w:themeFill="background1" w:themeFillShade="D9"/>
          </w:tcPr>
          <w:p w:rsidR="000F4EC6" w:rsidRPr="000F4EC6" w:rsidRDefault="000F4EC6" w:rsidP="003B5A8E">
            <w:pPr>
              <w:pStyle w:val="ToolTableText"/>
              <w:spacing w:after="40"/>
              <w:rPr>
                <w:b/>
              </w:rPr>
            </w:pPr>
            <w:r w:rsidRPr="000F4EC6">
              <w:rPr>
                <w:b/>
              </w:rPr>
              <w:t xml:space="preserve">What is </w:t>
            </w:r>
            <w:proofErr w:type="spellStart"/>
            <w:r w:rsidRPr="000F4EC6">
              <w:rPr>
                <w:b/>
              </w:rPr>
              <w:t>Bissinger</w:t>
            </w:r>
            <w:proofErr w:type="spellEnd"/>
            <w:r w:rsidRPr="000F4EC6">
              <w:rPr>
                <w:b/>
              </w:rPr>
              <w:t xml:space="preserve"> supplying or creating? </w:t>
            </w:r>
          </w:p>
          <w:p w:rsidR="000F4EC6" w:rsidRPr="000F4EC6" w:rsidRDefault="000F4EC6" w:rsidP="003B5A8E">
            <w:pPr>
              <w:pStyle w:val="ToolTableText"/>
              <w:spacing w:after="40"/>
              <w:rPr>
                <w:b/>
              </w:rPr>
            </w:pPr>
            <w:r w:rsidRPr="000F4EC6">
              <w:rPr>
                <w:b/>
              </w:rPr>
              <w:t>How do you know?</w:t>
            </w:r>
          </w:p>
        </w:tc>
      </w:tr>
      <w:tr w:rsidR="000F4EC6" w:rsidTr="00D96B34">
        <w:trPr>
          <w:trHeight w:val="6768"/>
        </w:trPr>
        <w:tc>
          <w:tcPr>
            <w:tcW w:w="4752" w:type="dxa"/>
          </w:tcPr>
          <w:p w:rsidR="000F4EC6" w:rsidRDefault="000F4EC6" w:rsidP="000F4EC6">
            <w:pPr>
              <w:pStyle w:val="ToolTableText"/>
            </w:pPr>
          </w:p>
        </w:tc>
        <w:tc>
          <w:tcPr>
            <w:tcW w:w="4752" w:type="dxa"/>
          </w:tcPr>
          <w:p w:rsidR="000F4EC6" w:rsidRDefault="000F4EC6" w:rsidP="000F4EC6">
            <w:pPr>
              <w:pStyle w:val="ToolTableText"/>
            </w:pPr>
          </w:p>
        </w:tc>
      </w:tr>
    </w:tbl>
    <w:p w:rsidR="000F4EC6" w:rsidRPr="00D96B34" w:rsidRDefault="000F4EC6" w:rsidP="000F4EC6">
      <w:pPr>
        <w:pStyle w:val="ToolTableText"/>
        <w:rPr>
          <w:sz w:val="10"/>
          <w:szCs w:val="10"/>
        </w:rPr>
      </w:pPr>
    </w:p>
    <w:p w:rsidR="00A50F6D" w:rsidRDefault="00A50F6D">
      <w:pPr>
        <w:spacing w:before="0" w:after="0" w:line="240" w:lineRule="auto"/>
        <w:rPr>
          <w:b/>
        </w:rPr>
      </w:pPr>
      <w:r>
        <w:rPr>
          <w:b/>
        </w:rPr>
        <w:br w:type="page"/>
      </w:r>
    </w:p>
    <w:p w:rsidR="00E33AF1" w:rsidRDefault="00E33AF1" w:rsidP="00D96B34">
      <w:pPr>
        <w:pStyle w:val="NumberedList"/>
        <w:numPr>
          <w:ilvl w:val="0"/>
          <w:numId w:val="13"/>
        </w:numPr>
        <w:spacing w:after="120"/>
        <w:rPr>
          <w:b/>
        </w:rPr>
      </w:pPr>
      <w:r w:rsidRPr="00A8174E">
        <w:rPr>
          <w:b/>
        </w:rPr>
        <w:lastRenderedPageBreak/>
        <w:t>How does the voice of Mike Winchell in the left</w:t>
      </w:r>
      <w:r w:rsidR="002A43D8" w:rsidRPr="00A8174E">
        <w:rPr>
          <w:b/>
        </w:rPr>
        <w:t>-</w:t>
      </w:r>
      <w:r w:rsidRPr="00A8174E">
        <w:rPr>
          <w:b/>
        </w:rPr>
        <w:t>hand column compare to Mike’s voice in the right</w:t>
      </w:r>
      <w:r w:rsidR="002A43D8" w:rsidRPr="00A8174E">
        <w:rPr>
          <w:b/>
        </w:rPr>
        <w:t>-</w:t>
      </w:r>
      <w:r w:rsidRPr="00A8174E">
        <w:rPr>
          <w:b/>
        </w:rPr>
        <w:t>hand column?</w:t>
      </w:r>
    </w:p>
    <w:p w:rsidR="00A50F6D" w:rsidRDefault="00A50F6D" w:rsidP="00A50F6D">
      <w:pPr>
        <w:pStyle w:val="NumberedList"/>
        <w:numPr>
          <w:ilvl w:val="0"/>
          <w:numId w:val="0"/>
        </w:numPr>
        <w:spacing w:after="120"/>
        <w:ind w:left="360" w:hanging="360"/>
        <w:rPr>
          <w:b/>
        </w:rPr>
      </w:pPr>
    </w:p>
    <w:p w:rsidR="00A50F6D" w:rsidRDefault="00A50F6D" w:rsidP="00A50F6D">
      <w:pPr>
        <w:pStyle w:val="NumberedList"/>
        <w:numPr>
          <w:ilvl w:val="0"/>
          <w:numId w:val="0"/>
        </w:numPr>
        <w:spacing w:after="120"/>
        <w:ind w:left="360" w:hanging="360"/>
        <w:rPr>
          <w:b/>
        </w:rPr>
      </w:pPr>
    </w:p>
    <w:p w:rsidR="00A50F6D" w:rsidRDefault="00A50F6D" w:rsidP="00A50F6D">
      <w:pPr>
        <w:pStyle w:val="NumberedList"/>
        <w:numPr>
          <w:ilvl w:val="0"/>
          <w:numId w:val="0"/>
        </w:numPr>
        <w:spacing w:after="120"/>
        <w:ind w:left="360" w:hanging="360"/>
        <w:rPr>
          <w:b/>
        </w:rPr>
      </w:pPr>
    </w:p>
    <w:p w:rsidR="00A50F6D" w:rsidRDefault="00A50F6D" w:rsidP="00A50F6D">
      <w:pPr>
        <w:pStyle w:val="NumberedList"/>
        <w:numPr>
          <w:ilvl w:val="0"/>
          <w:numId w:val="0"/>
        </w:numPr>
        <w:spacing w:after="120"/>
        <w:ind w:left="360" w:hanging="360"/>
        <w:rPr>
          <w:b/>
        </w:rPr>
      </w:pPr>
    </w:p>
    <w:p w:rsidR="00A50F6D" w:rsidRPr="00A8174E" w:rsidRDefault="00A50F6D" w:rsidP="00A50F6D">
      <w:pPr>
        <w:pStyle w:val="NumberedList"/>
        <w:numPr>
          <w:ilvl w:val="0"/>
          <w:numId w:val="0"/>
        </w:numPr>
        <w:spacing w:after="120"/>
        <w:ind w:left="360" w:hanging="360"/>
        <w:rPr>
          <w:b/>
        </w:rPr>
      </w:pPr>
    </w:p>
    <w:p w:rsidR="00E33AF1" w:rsidRDefault="00E33AF1" w:rsidP="00D96B34">
      <w:pPr>
        <w:pStyle w:val="NumberedList"/>
        <w:spacing w:before="120" w:after="120"/>
        <w:rPr>
          <w:b/>
        </w:rPr>
      </w:pPr>
      <w:r w:rsidRPr="00A8174E">
        <w:rPr>
          <w:b/>
        </w:rPr>
        <w:t xml:space="preserve">What might this comparison reveal about the purpose of </w:t>
      </w:r>
      <w:proofErr w:type="spellStart"/>
      <w:r w:rsidRPr="00A8174E">
        <w:rPr>
          <w:b/>
        </w:rPr>
        <w:t>Bissinger’s</w:t>
      </w:r>
      <w:proofErr w:type="spellEnd"/>
      <w:r w:rsidRPr="00A8174E">
        <w:rPr>
          <w:b/>
        </w:rPr>
        <w:t xml:space="preserve"> reconstructions? Consider what elements of the text </w:t>
      </w:r>
      <w:proofErr w:type="spellStart"/>
      <w:r w:rsidRPr="00A8174E">
        <w:rPr>
          <w:b/>
        </w:rPr>
        <w:t>Bissinger’s</w:t>
      </w:r>
      <w:proofErr w:type="spellEnd"/>
      <w:r w:rsidRPr="00A8174E">
        <w:rPr>
          <w:b/>
        </w:rPr>
        <w:t xml:space="preserve"> reconstructions emphasize.</w:t>
      </w:r>
    </w:p>
    <w:p w:rsidR="00A50F6D" w:rsidRDefault="00A50F6D" w:rsidP="00A50F6D">
      <w:pPr>
        <w:pStyle w:val="NumberedList"/>
        <w:numPr>
          <w:ilvl w:val="0"/>
          <w:numId w:val="0"/>
        </w:numPr>
        <w:spacing w:before="120" w:after="120"/>
        <w:ind w:left="360" w:hanging="360"/>
        <w:rPr>
          <w:b/>
        </w:rPr>
      </w:pPr>
    </w:p>
    <w:p w:rsidR="00A50F6D" w:rsidRDefault="00A50F6D" w:rsidP="00A50F6D">
      <w:pPr>
        <w:pStyle w:val="NumberedList"/>
        <w:numPr>
          <w:ilvl w:val="0"/>
          <w:numId w:val="0"/>
        </w:numPr>
        <w:spacing w:before="120" w:after="120"/>
        <w:ind w:left="360" w:hanging="360"/>
        <w:rPr>
          <w:b/>
        </w:rPr>
      </w:pPr>
    </w:p>
    <w:p w:rsidR="00A50F6D" w:rsidRDefault="00A50F6D" w:rsidP="00A50F6D">
      <w:pPr>
        <w:pStyle w:val="NumberedList"/>
        <w:numPr>
          <w:ilvl w:val="0"/>
          <w:numId w:val="0"/>
        </w:numPr>
        <w:spacing w:before="120" w:after="120"/>
        <w:ind w:left="360" w:hanging="360"/>
        <w:rPr>
          <w:b/>
        </w:rPr>
      </w:pPr>
    </w:p>
    <w:p w:rsidR="00A50F6D" w:rsidRDefault="00A50F6D" w:rsidP="00A50F6D">
      <w:pPr>
        <w:pStyle w:val="NumberedList"/>
        <w:numPr>
          <w:ilvl w:val="0"/>
          <w:numId w:val="0"/>
        </w:numPr>
        <w:spacing w:before="120" w:after="120"/>
        <w:ind w:left="360" w:hanging="360"/>
        <w:rPr>
          <w:b/>
        </w:rPr>
      </w:pPr>
    </w:p>
    <w:p w:rsidR="00A50F6D" w:rsidRPr="00A8174E" w:rsidRDefault="00A50F6D" w:rsidP="00A50F6D">
      <w:pPr>
        <w:pStyle w:val="NumberedList"/>
        <w:numPr>
          <w:ilvl w:val="0"/>
          <w:numId w:val="0"/>
        </w:numPr>
        <w:spacing w:before="120" w:after="120"/>
        <w:ind w:left="360" w:hanging="360"/>
        <w:rPr>
          <w:b/>
        </w:rPr>
      </w:pPr>
    </w:p>
    <w:p w:rsidR="003B5A8E" w:rsidRPr="00D96B34" w:rsidRDefault="007D1065" w:rsidP="00D96B34">
      <w:pPr>
        <w:pStyle w:val="NumberedList"/>
        <w:spacing w:after="0"/>
        <w:rPr>
          <w:color w:val="000000"/>
          <w:sz w:val="23"/>
          <w:szCs w:val="23"/>
        </w:rPr>
      </w:pPr>
      <w:r w:rsidRPr="00D96B34">
        <w:rPr>
          <w:rFonts w:cs="Calibri"/>
          <w:b/>
        </w:rPr>
        <w:t xml:space="preserve">How does </w:t>
      </w:r>
      <w:proofErr w:type="spellStart"/>
      <w:r w:rsidRPr="00D96B34">
        <w:rPr>
          <w:rFonts w:cs="Calibri"/>
          <w:b/>
        </w:rPr>
        <w:t>Bissinger</w:t>
      </w:r>
      <w:proofErr w:type="spellEnd"/>
      <w:r w:rsidRPr="00D96B34">
        <w:rPr>
          <w:rFonts w:cs="Calibri"/>
          <w:b/>
        </w:rPr>
        <w:t xml:space="preserve"> unfold the events of the Season Opener? Use the details you tracked on your Documented and Reconstructed Tool to support your response.</w:t>
      </w:r>
      <w:r w:rsidR="003B5A8E" w:rsidRPr="00D96B34">
        <w:rPr>
          <w:color w:val="000000"/>
          <w:sz w:val="23"/>
          <w:szCs w:val="23"/>
        </w:rPr>
        <w:br w:type="page"/>
      </w:r>
    </w:p>
    <w:p w:rsidR="00996E7F" w:rsidRDefault="00996E7F" w:rsidP="00D96B34">
      <w:pPr>
        <w:pStyle w:val="Heading1"/>
        <w:spacing w:before="360"/>
      </w:pPr>
      <w:r>
        <w:lastRenderedPageBreak/>
        <w:t>Model Document and Reconstructed Details Tool</w:t>
      </w:r>
    </w:p>
    <w:tbl>
      <w:tblPr>
        <w:tblStyle w:val="TableGrid"/>
        <w:tblW w:w="0" w:type="auto"/>
        <w:tblLook w:val="04A0"/>
      </w:tblPr>
      <w:tblGrid>
        <w:gridCol w:w="820"/>
        <w:gridCol w:w="2786"/>
        <w:gridCol w:w="732"/>
        <w:gridCol w:w="3045"/>
        <w:gridCol w:w="720"/>
        <w:gridCol w:w="1373"/>
      </w:tblGrid>
      <w:tr w:rsidR="000F4EC6" w:rsidRPr="00707670">
        <w:trPr>
          <w:trHeight w:val="557"/>
        </w:trPr>
        <w:tc>
          <w:tcPr>
            <w:tcW w:w="820" w:type="dxa"/>
            <w:shd w:val="clear" w:color="auto" w:fill="D9D9D9" w:themeFill="background1" w:themeFillShade="D9"/>
            <w:vAlign w:val="center"/>
          </w:tcPr>
          <w:p w:rsidR="000F4EC6" w:rsidRPr="00707670" w:rsidRDefault="000F4EC6" w:rsidP="001367DC">
            <w:pPr>
              <w:pStyle w:val="TableText"/>
              <w:rPr>
                <w:b/>
              </w:rPr>
            </w:pPr>
            <w:r w:rsidRPr="00707670">
              <w:rPr>
                <w:b/>
              </w:rPr>
              <w:t>Name:</w:t>
            </w:r>
          </w:p>
        </w:tc>
        <w:tc>
          <w:tcPr>
            <w:tcW w:w="2786" w:type="dxa"/>
            <w:vAlign w:val="center"/>
          </w:tcPr>
          <w:p w:rsidR="000F4EC6" w:rsidRPr="00707670" w:rsidRDefault="000F4EC6" w:rsidP="001367DC">
            <w:pPr>
              <w:pStyle w:val="TableText"/>
              <w:rPr>
                <w:b/>
              </w:rPr>
            </w:pPr>
          </w:p>
        </w:tc>
        <w:tc>
          <w:tcPr>
            <w:tcW w:w="732" w:type="dxa"/>
            <w:shd w:val="clear" w:color="auto" w:fill="D9D9D9" w:themeFill="background1" w:themeFillShade="D9"/>
            <w:vAlign w:val="center"/>
          </w:tcPr>
          <w:p w:rsidR="000F4EC6" w:rsidRPr="00707670" w:rsidRDefault="000F4EC6" w:rsidP="001367DC">
            <w:pPr>
              <w:pStyle w:val="TableText"/>
              <w:rPr>
                <w:b/>
              </w:rPr>
            </w:pPr>
            <w:r w:rsidRPr="00707670">
              <w:rPr>
                <w:b/>
              </w:rPr>
              <w:t>Class:</w:t>
            </w:r>
          </w:p>
        </w:tc>
        <w:tc>
          <w:tcPr>
            <w:tcW w:w="3045" w:type="dxa"/>
            <w:vAlign w:val="center"/>
          </w:tcPr>
          <w:p w:rsidR="000F4EC6" w:rsidRPr="00707670" w:rsidRDefault="000F4EC6" w:rsidP="001367DC">
            <w:pPr>
              <w:pStyle w:val="TableText"/>
              <w:rPr>
                <w:b/>
              </w:rPr>
            </w:pPr>
          </w:p>
        </w:tc>
        <w:tc>
          <w:tcPr>
            <w:tcW w:w="720" w:type="dxa"/>
            <w:shd w:val="clear" w:color="auto" w:fill="D9D9D9" w:themeFill="background1" w:themeFillShade="D9"/>
            <w:vAlign w:val="center"/>
          </w:tcPr>
          <w:p w:rsidR="000F4EC6" w:rsidRPr="00707670" w:rsidRDefault="000F4EC6" w:rsidP="001367DC">
            <w:pPr>
              <w:pStyle w:val="TableText"/>
              <w:rPr>
                <w:b/>
              </w:rPr>
            </w:pPr>
            <w:r w:rsidRPr="00707670">
              <w:rPr>
                <w:b/>
              </w:rPr>
              <w:t>Date:</w:t>
            </w:r>
          </w:p>
        </w:tc>
        <w:tc>
          <w:tcPr>
            <w:tcW w:w="1373" w:type="dxa"/>
            <w:vAlign w:val="center"/>
          </w:tcPr>
          <w:p w:rsidR="000F4EC6" w:rsidRPr="00707670" w:rsidRDefault="000F4EC6" w:rsidP="001367DC">
            <w:pPr>
              <w:pStyle w:val="TableText"/>
              <w:rPr>
                <w:b/>
              </w:rPr>
            </w:pPr>
          </w:p>
        </w:tc>
      </w:tr>
    </w:tbl>
    <w:p w:rsidR="003B5A8E" w:rsidRPr="003B5A8E" w:rsidRDefault="003B5A8E" w:rsidP="000F4EC6">
      <w:pPr>
        <w:pStyle w:val="ToolTableText"/>
        <w:rPr>
          <w:sz w:val="10"/>
          <w:szCs w:val="10"/>
        </w:rPr>
      </w:pPr>
    </w:p>
    <w:p w:rsidR="000F4EC6" w:rsidRPr="00996E7F" w:rsidRDefault="000F4EC6" w:rsidP="000F4EC6">
      <w:pPr>
        <w:pStyle w:val="ToolTableText"/>
        <w:rPr>
          <w:u w:val="single"/>
        </w:rPr>
      </w:pPr>
      <w:r w:rsidRPr="003B5A8E">
        <w:rPr>
          <w:b/>
        </w:rPr>
        <w:t>Directions:</w:t>
      </w:r>
      <w:r w:rsidRPr="00EE3E6B">
        <w:t xml:space="preserve"> Record key details or quotes in each column, and then support your reasoning with evidence from the text. Be sure to reference characters and page numbers. </w:t>
      </w:r>
      <w:r>
        <w:t>Then respond to the questions below.</w:t>
      </w:r>
    </w:p>
    <w:tbl>
      <w:tblPr>
        <w:tblStyle w:val="TableGrid"/>
        <w:tblW w:w="0" w:type="auto"/>
        <w:tblLook w:val="04A0"/>
      </w:tblPr>
      <w:tblGrid>
        <w:gridCol w:w="4752"/>
        <w:gridCol w:w="4752"/>
      </w:tblGrid>
      <w:tr w:rsidR="000F4EC6" w:rsidRPr="000F4EC6">
        <w:tc>
          <w:tcPr>
            <w:tcW w:w="4752" w:type="dxa"/>
            <w:shd w:val="clear" w:color="auto" w:fill="D9D9D9" w:themeFill="background1" w:themeFillShade="D9"/>
          </w:tcPr>
          <w:p w:rsidR="000F4EC6" w:rsidRPr="000F4EC6" w:rsidRDefault="000F4EC6" w:rsidP="003B5A8E">
            <w:pPr>
              <w:pStyle w:val="ToolTableText"/>
              <w:spacing w:after="40"/>
              <w:rPr>
                <w:b/>
              </w:rPr>
            </w:pPr>
            <w:r w:rsidRPr="000F4EC6">
              <w:rPr>
                <w:b/>
              </w:rPr>
              <w:t>What do the people of Odessa actually say?</w:t>
            </w:r>
          </w:p>
          <w:p w:rsidR="000F4EC6" w:rsidRPr="000F4EC6" w:rsidRDefault="000F4EC6" w:rsidP="003B5A8E">
            <w:pPr>
              <w:pStyle w:val="ToolTableText"/>
              <w:spacing w:after="40"/>
              <w:rPr>
                <w:b/>
              </w:rPr>
            </w:pPr>
            <w:r w:rsidRPr="000F4EC6">
              <w:rPr>
                <w:b/>
              </w:rPr>
              <w:t>How do you know?</w:t>
            </w:r>
          </w:p>
        </w:tc>
        <w:tc>
          <w:tcPr>
            <w:tcW w:w="4752" w:type="dxa"/>
            <w:shd w:val="clear" w:color="auto" w:fill="D9D9D9" w:themeFill="background1" w:themeFillShade="D9"/>
          </w:tcPr>
          <w:p w:rsidR="000F4EC6" w:rsidRPr="000F4EC6" w:rsidRDefault="000F4EC6" w:rsidP="003B5A8E">
            <w:pPr>
              <w:pStyle w:val="ToolTableText"/>
              <w:spacing w:after="40"/>
              <w:rPr>
                <w:b/>
              </w:rPr>
            </w:pPr>
            <w:r w:rsidRPr="000F4EC6">
              <w:rPr>
                <w:b/>
              </w:rPr>
              <w:t xml:space="preserve">What is </w:t>
            </w:r>
            <w:proofErr w:type="spellStart"/>
            <w:r w:rsidRPr="000F4EC6">
              <w:rPr>
                <w:b/>
              </w:rPr>
              <w:t>Bissinger</w:t>
            </w:r>
            <w:proofErr w:type="spellEnd"/>
            <w:r w:rsidRPr="000F4EC6">
              <w:rPr>
                <w:b/>
              </w:rPr>
              <w:t xml:space="preserve"> supplying or creating? </w:t>
            </w:r>
          </w:p>
          <w:p w:rsidR="000F4EC6" w:rsidRPr="000F4EC6" w:rsidRDefault="000F4EC6" w:rsidP="003B5A8E">
            <w:pPr>
              <w:pStyle w:val="ToolTableText"/>
              <w:spacing w:after="40"/>
              <w:rPr>
                <w:b/>
              </w:rPr>
            </w:pPr>
            <w:r w:rsidRPr="000F4EC6">
              <w:rPr>
                <w:b/>
              </w:rPr>
              <w:t>How do you know?</w:t>
            </w:r>
          </w:p>
        </w:tc>
      </w:tr>
      <w:tr w:rsidR="000F4EC6" w:rsidRPr="000F4EC6">
        <w:trPr>
          <w:trHeight w:val="1152"/>
        </w:trPr>
        <w:tc>
          <w:tcPr>
            <w:tcW w:w="4752" w:type="dxa"/>
          </w:tcPr>
          <w:p w:rsidR="000F4EC6" w:rsidRPr="00D96B34" w:rsidRDefault="000F4EC6" w:rsidP="000F4EC6">
            <w:pPr>
              <w:pStyle w:val="ToolTableText"/>
            </w:pPr>
            <w:proofErr w:type="gramStart"/>
            <w:r w:rsidRPr="00D96B34">
              <w:t>Mike Winchell: “so damn flat, as he later put it, that a car ran down the highway and never disappeared” (</w:t>
            </w:r>
            <w:r w:rsidR="00A8174E" w:rsidRPr="00D96B34">
              <w:t xml:space="preserve">p. </w:t>
            </w:r>
            <w:r w:rsidRPr="00D96B34">
              <w:t>74)</w:t>
            </w:r>
            <w:r w:rsidR="002A43D8" w:rsidRPr="00D96B34">
              <w:t>.</w:t>
            </w:r>
            <w:proofErr w:type="gramEnd"/>
          </w:p>
          <w:p w:rsidR="000F4EC6" w:rsidRPr="00D96B34" w:rsidRDefault="000F4EC6" w:rsidP="000F4EC6">
            <w:pPr>
              <w:pStyle w:val="ToolTableText"/>
              <w:rPr>
                <w:i/>
              </w:rPr>
            </w:pPr>
            <w:r w:rsidRPr="00D96B34">
              <w:t>Followed by “he later put it</w:t>
            </w:r>
            <w:proofErr w:type="gramStart"/>
            <w:r w:rsidRPr="00D96B34">
              <w:t>,”</w:t>
            </w:r>
            <w:proofErr w:type="gramEnd"/>
            <w:r w:rsidRPr="00D96B34">
              <w:t xml:space="preserve"> so </w:t>
            </w:r>
            <w:proofErr w:type="spellStart"/>
            <w:r w:rsidRPr="00D96B34">
              <w:t>Bissinger</w:t>
            </w:r>
            <w:proofErr w:type="spellEnd"/>
            <w:r w:rsidRPr="00D96B34">
              <w:t xml:space="preserve"> is saying directly that Mike told him this</w:t>
            </w:r>
            <w:r w:rsidRPr="00D96B34">
              <w:rPr>
                <w:i/>
              </w:rPr>
              <w:t xml:space="preserve"> </w:t>
            </w:r>
            <w:r w:rsidR="00B24838" w:rsidRPr="00D96B34">
              <w:rPr>
                <w:bCs/>
              </w:rPr>
              <w:t>(</w:t>
            </w:r>
            <w:r w:rsidR="00A8174E" w:rsidRPr="00D96B34">
              <w:rPr>
                <w:bCs/>
              </w:rPr>
              <w:t xml:space="preserve">p. </w:t>
            </w:r>
            <w:r w:rsidR="00B24838" w:rsidRPr="00D96B34">
              <w:rPr>
                <w:bCs/>
              </w:rPr>
              <w:t>74).</w:t>
            </w:r>
          </w:p>
          <w:p w:rsidR="000F4EC6" w:rsidRPr="00D96B34" w:rsidRDefault="000F4EC6" w:rsidP="000F4EC6">
            <w:pPr>
              <w:pStyle w:val="ToolTableText"/>
            </w:pPr>
            <w:r w:rsidRPr="00D96B34">
              <w:t xml:space="preserve">Mike Winchell: “It was </w:t>
            </w:r>
            <w:proofErr w:type="spellStart"/>
            <w:r w:rsidRPr="00D96B34">
              <w:t>hurtin</w:t>
            </w:r>
            <w:proofErr w:type="spellEnd"/>
            <w:r w:rsidRPr="00D96B34">
              <w:t>’ ‘</w:t>
            </w:r>
            <w:proofErr w:type="spellStart"/>
            <w:r w:rsidRPr="00D96B34">
              <w:t>im</w:t>
            </w:r>
            <w:proofErr w:type="spellEnd"/>
            <w:r w:rsidRPr="00D96B34">
              <w:t xml:space="preserve"> </w:t>
            </w:r>
            <w:r w:rsidR="00D07B77">
              <w:t>…</w:t>
            </w:r>
            <w:r w:rsidRPr="00D96B34">
              <w:t xml:space="preserve"> but you don’t want him </w:t>
            </w:r>
            <w:proofErr w:type="spellStart"/>
            <w:r w:rsidRPr="00D96B34">
              <w:t>hurtin</w:t>
            </w:r>
            <w:proofErr w:type="spellEnd"/>
            <w:r w:rsidRPr="00D96B34">
              <w:t>’ all the time either” (</w:t>
            </w:r>
            <w:r w:rsidR="00A8174E" w:rsidRPr="00D96B34">
              <w:t xml:space="preserve">p. </w:t>
            </w:r>
            <w:r w:rsidRPr="00D96B34">
              <w:t>75).</w:t>
            </w:r>
          </w:p>
          <w:p w:rsidR="000F4EC6" w:rsidRPr="00133F1F" w:rsidRDefault="000F4EC6" w:rsidP="000F4EC6">
            <w:pPr>
              <w:pStyle w:val="ToolTableText"/>
              <w:rPr>
                <w:i/>
              </w:rPr>
            </w:pPr>
            <w:r w:rsidRPr="00133F1F">
              <w:rPr>
                <w:i/>
              </w:rPr>
              <w:t>Quotation marks, dialogue is in a dialect.</w:t>
            </w:r>
          </w:p>
          <w:p w:rsidR="000F4EC6" w:rsidRPr="000F4EC6" w:rsidRDefault="000F4EC6" w:rsidP="000F4EC6">
            <w:pPr>
              <w:pStyle w:val="ToolTableText"/>
            </w:pPr>
            <w:r w:rsidRPr="000F4EC6">
              <w:t xml:space="preserve">Mike Winchell: “...he said he had never met anyone more honest, or </w:t>
            </w:r>
            <w:proofErr w:type="gramStart"/>
            <w:r w:rsidRPr="000F4EC6">
              <w:t>more clever</w:t>
            </w:r>
            <w:proofErr w:type="gramEnd"/>
            <w:r w:rsidRPr="000F4EC6">
              <w:t>, or more dependable</w:t>
            </w:r>
            <w:r w:rsidR="00D07B77">
              <w:t xml:space="preserve"> … </w:t>
            </w:r>
            <w:r w:rsidRPr="000F4EC6">
              <w:t>and how he had bought him every piece of sports equipment that had ever been invented” (</w:t>
            </w:r>
            <w:r w:rsidR="00A8174E">
              <w:t xml:space="preserve">p. </w:t>
            </w:r>
            <w:r w:rsidR="003A4676">
              <w:t>77).</w:t>
            </w:r>
          </w:p>
          <w:p w:rsidR="000F4EC6" w:rsidRPr="00133F1F" w:rsidRDefault="000F4EC6" w:rsidP="000F4EC6">
            <w:pPr>
              <w:pStyle w:val="ToolTableText"/>
              <w:rPr>
                <w:i/>
              </w:rPr>
            </w:pPr>
            <w:r w:rsidRPr="00133F1F">
              <w:rPr>
                <w:i/>
              </w:rPr>
              <w:t xml:space="preserve">“He said” and “he talked” </w:t>
            </w:r>
          </w:p>
          <w:p w:rsidR="000F4EC6" w:rsidRPr="000F4EC6" w:rsidRDefault="000F4EC6" w:rsidP="000F4EC6">
            <w:pPr>
              <w:pStyle w:val="ToolTableText"/>
            </w:pPr>
            <w:r w:rsidRPr="000F4EC6">
              <w:t xml:space="preserve">Julia Winchell: “He would have liked to have lived for Mike’s sake,’ said Julia Winchell. </w:t>
            </w:r>
            <w:proofErr w:type="gramStart"/>
            <w:r w:rsidRPr="000F4EC6">
              <w:t>‘He sure would have been proud of him’” (</w:t>
            </w:r>
            <w:r w:rsidR="00A8174E">
              <w:t xml:space="preserve">p. </w:t>
            </w:r>
            <w:r w:rsidRPr="000F4EC6">
              <w:t>77)</w:t>
            </w:r>
            <w:r w:rsidR="00A8174E">
              <w:t>.</w:t>
            </w:r>
            <w:proofErr w:type="gramEnd"/>
          </w:p>
          <w:p w:rsidR="000F4EC6" w:rsidRPr="00133F1F" w:rsidRDefault="000F4EC6" w:rsidP="000F4EC6">
            <w:pPr>
              <w:pStyle w:val="ToolTableText"/>
              <w:rPr>
                <w:i/>
              </w:rPr>
            </w:pPr>
            <w:r w:rsidRPr="00133F1F">
              <w:rPr>
                <w:i/>
              </w:rPr>
              <w:t>Quotations marks, and “said Julia Winchell”</w:t>
            </w:r>
          </w:p>
          <w:p w:rsidR="000F4EC6" w:rsidRPr="000F4EC6" w:rsidRDefault="000F4EC6" w:rsidP="000F4EC6">
            <w:pPr>
              <w:pStyle w:val="ToolTableText"/>
            </w:pPr>
            <w:r w:rsidRPr="000F4EC6">
              <w:t>Tam Hollingshead: “‘some of you haven’t played before, been in the spotlight,’ said assistant coach Tam Hollingshead...He offered some succinct advice ‘have some fun, hustle your ass, and stick the hell out of ‘</w:t>
            </w:r>
            <w:proofErr w:type="spellStart"/>
            <w:r w:rsidRPr="000F4EC6">
              <w:t>em</w:t>
            </w:r>
            <w:proofErr w:type="spellEnd"/>
            <w:r w:rsidRPr="000F4EC6">
              <w:t>’” (</w:t>
            </w:r>
            <w:r w:rsidR="00A8174E">
              <w:t xml:space="preserve">p. </w:t>
            </w:r>
            <w:r w:rsidRPr="000F4EC6">
              <w:t>77)</w:t>
            </w:r>
            <w:r w:rsidR="00A8174E">
              <w:t>.</w:t>
            </w:r>
          </w:p>
          <w:p w:rsidR="000F4EC6" w:rsidRPr="00A8174E" w:rsidRDefault="000F4EC6" w:rsidP="000F4EC6">
            <w:pPr>
              <w:pStyle w:val="ToolTableText"/>
            </w:pPr>
            <w:r w:rsidRPr="00133F1F">
              <w:rPr>
                <w:i/>
              </w:rPr>
              <w:t>Quotation marks, prefaced</w:t>
            </w:r>
            <w:r w:rsidRPr="00A8174E">
              <w:t xml:space="preserve"> by “said” and “offered some succinct advice”</w:t>
            </w:r>
          </w:p>
        </w:tc>
        <w:tc>
          <w:tcPr>
            <w:tcW w:w="4752" w:type="dxa"/>
          </w:tcPr>
          <w:p w:rsidR="000F4EC6" w:rsidRPr="00D96B34" w:rsidRDefault="000F4EC6" w:rsidP="000F4EC6">
            <w:pPr>
              <w:pStyle w:val="ToolTableText"/>
            </w:pPr>
            <w:r w:rsidRPr="00D96B34">
              <w:t xml:space="preserve">“But he didn’t want to stay in Odessa anymore. </w:t>
            </w:r>
            <w:proofErr w:type="gramStart"/>
            <w:r w:rsidR="00D07B77">
              <w:t xml:space="preserve">… </w:t>
            </w:r>
            <w:r w:rsidRPr="00D96B34">
              <w:t>that a car ran down the highway and never disappeared” (</w:t>
            </w:r>
            <w:r w:rsidR="007612F7" w:rsidRPr="00D96B34">
              <w:t xml:space="preserve">p. </w:t>
            </w:r>
            <w:r w:rsidRPr="00D96B34">
              <w:t>74).</w:t>
            </w:r>
            <w:proofErr w:type="gramEnd"/>
          </w:p>
          <w:p w:rsidR="000F4EC6" w:rsidRPr="00D96B34" w:rsidRDefault="000F4EC6" w:rsidP="000F4EC6">
            <w:pPr>
              <w:pStyle w:val="ToolTableText"/>
            </w:pPr>
            <w:r w:rsidRPr="00D96B34">
              <w:t>No quotation marks to indicate that this is a direct quote from Mike. The only part of the excerpt that seems to be from Mike himself is the final sentence, as indicated by the phrase “as he later put it” (</w:t>
            </w:r>
            <w:r w:rsidR="007612F7" w:rsidRPr="00D96B34">
              <w:t xml:space="preserve">p. </w:t>
            </w:r>
            <w:r w:rsidRPr="00D96B34">
              <w:t>74)</w:t>
            </w:r>
            <w:r w:rsidR="003A4676" w:rsidRPr="00D96B34">
              <w:t>.</w:t>
            </w:r>
          </w:p>
          <w:p w:rsidR="000F4EC6" w:rsidRPr="00D96B34" w:rsidRDefault="000F4EC6" w:rsidP="000F4EC6">
            <w:pPr>
              <w:pStyle w:val="ToolTableText"/>
            </w:pPr>
            <w:r w:rsidRPr="00D96B34">
              <w:t xml:space="preserve">“There had always been something </w:t>
            </w:r>
            <w:r w:rsidR="00D07B77">
              <w:t xml:space="preserve">… </w:t>
            </w:r>
            <w:r w:rsidRPr="00D96B34">
              <w:t>forced him to grow up even faster than he already had” (</w:t>
            </w:r>
            <w:r w:rsidR="007612F7" w:rsidRPr="00D96B34">
              <w:t xml:space="preserve">p. </w:t>
            </w:r>
            <w:r w:rsidRPr="00D96B34">
              <w:t>75).</w:t>
            </w:r>
          </w:p>
          <w:p w:rsidR="000F4EC6" w:rsidRPr="00133F1F" w:rsidRDefault="000F4EC6" w:rsidP="000F4EC6">
            <w:pPr>
              <w:pStyle w:val="ToolTableText"/>
              <w:rPr>
                <w:i/>
              </w:rPr>
            </w:pPr>
            <w:r w:rsidRPr="00133F1F">
              <w:rPr>
                <w:i/>
              </w:rPr>
              <w:t>Observation about Mike, po</w:t>
            </w:r>
            <w:r w:rsidR="002A43D8" w:rsidRPr="00133F1F">
              <w:rPr>
                <w:i/>
              </w:rPr>
              <w:t xml:space="preserve">int of </w:t>
            </w:r>
            <w:r w:rsidRPr="00133F1F">
              <w:rPr>
                <w:i/>
              </w:rPr>
              <w:t>v</w:t>
            </w:r>
            <w:r w:rsidR="002A43D8" w:rsidRPr="00133F1F">
              <w:rPr>
                <w:i/>
              </w:rPr>
              <w:t>iew</w:t>
            </w:r>
            <w:r w:rsidRPr="00133F1F">
              <w:rPr>
                <w:i/>
              </w:rPr>
              <w:t xml:space="preserve"> is from outside.</w:t>
            </w:r>
          </w:p>
          <w:p w:rsidR="000F4EC6" w:rsidRPr="000F4EC6" w:rsidRDefault="000F4EC6" w:rsidP="000F4EC6">
            <w:pPr>
              <w:pStyle w:val="ToolTableText"/>
            </w:pPr>
            <w:r w:rsidRPr="000F4EC6">
              <w:t>“And Mike also knew how much Billy Winchell would have cherished seeing him on this September night, dressed in the immaculate black and white of the Permian Panthers, moments away from playing out the dream that had kept him in Odessa” (</w:t>
            </w:r>
            <w:r w:rsidR="007612F7">
              <w:t xml:space="preserve">p. </w:t>
            </w:r>
            <w:r w:rsidRPr="000F4EC6">
              <w:t>77).</w:t>
            </w:r>
          </w:p>
          <w:p w:rsidR="000F4EC6" w:rsidRPr="000F4EC6" w:rsidRDefault="000F4EC6" w:rsidP="000F4EC6">
            <w:pPr>
              <w:pStyle w:val="ToolTableText"/>
            </w:pPr>
            <w:r w:rsidRPr="000F4EC6">
              <w:t>Tam Hollingshead: “he knew what the jitters of the season opener could do, how the most talented kid could come unglued in the sea of all those lights and those thousands of fans” (</w:t>
            </w:r>
            <w:r w:rsidR="007612F7">
              <w:t xml:space="preserve">p. </w:t>
            </w:r>
            <w:r w:rsidRPr="000F4EC6">
              <w:t>77).</w:t>
            </w:r>
          </w:p>
          <w:p w:rsidR="000F4EC6" w:rsidRPr="000F4EC6" w:rsidRDefault="000F4EC6" w:rsidP="000F4EC6">
            <w:pPr>
              <w:pStyle w:val="ToolTableText"/>
            </w:pPr>
            <w:r w:rsidRPr="000F4EC6">
              <w:t>“Charlie Billingsley...still had powerful memories of those days</w:t>
            </w:r>
            <w:r w:rsidR="00D07B77">
              <w:t xml:space="preserve"> … </w:t>
            </w:r>
            <w:r w:rsidRPr="000F4EC6">
              <w:t>it seemed impossible not to look down on the field and see his own reflection” (</w:t>
            </w:r>
            <w:r w:rsidR="007612F7">
              <w:t xml:space="preserve">p. </w:t>
            </w:r>
            <w:r w:rsidRPr="000F4EC6">
              <w:t xml:space="preserve">79). </w:t>
            </w:r>
          </w:p>
          <w:p w:rsidR="000F4EC6" w:rsidRPr="00133F1F" w:rsidRDefault="000F4EC6" w:rsidP="000F4EC6">
            <w:pPr>
              <w:pStyle w:val="ToolTableText"/>
              <w:rPr>
                <w:i/>
              </w:rPr>
            </w:pPr>
            <w:proofErr w:type="gramStart"/>
            <w:r w:rsidRPr="00133F1F">
              <w:rPr>
                <w:i/>
              </w:rPr>
              <w:t>No quotation marks or “he said”, Charlie’s thoughts but very stylized.</w:t>
            </w:r>
            <w:proofErr w:type="gramEnd"/>
          </w:p>
        </w:tc>
      </w:tr>
    </w:tbl>
    <w:p w:rsidR="00996E7F" w:rsidRDefault="00996E7F" w:rsidP="00E33AF1"/>
    <w:p w:rsidR="00996E7F" w:rsidRPr="00DC28E5" w:rsidRDefault="00D96B34" w:rsidP="00D96B34">
      <w:pPr>
        <w:pStyle w:val="NumberedList"/>
        <w:numPr>
          <w:ilvl w:val="0"/>
          <w:numId w:val="0"/>
        </w:numPr>
        <w:ind w:left="360" w:hanging="360"/>
        <w:rPr>
          <w:rFonts w:ascii="Times New Roman" w:hAnsi="Times New Roman"/>
          <w:b/>
          <w:sz w:val="24"/>
          <w:szCs w:val="24"/>
        </w:rPr>
      </w:pPr>
      <w:r>
        <w:rPr>
          <w:b/>
        </w:rPr>
        <w:lastRenderedPageBreak/>
        <w:t>1.</w:t>
      </w:r>
      <w:r>
        <w:rPr>
          <w:b/>
        </w:rPr>
        <w:tab/>
      </w:r>
      <w:r w:rsidR="00996E7F" w:rsidRPr="00DC28E5">
        <w:rPr>
          <w:b/>
        </w:rPr>
        <w:t>How does the voice of Mike Winchell in the left</w:t>
      </w:r>
      <w:r w:rsidR="00005CBA" w:rsidRPr="00DC28E5">
        <w:rPr>
          <w:b/>
        </w:rPr>
        <w:t>-</w:t>
      </w:r>
      <w:r w:rsidR="00996E7F" w:rsidRPr="00DC28E5">
        <w:rPr>
          <w:b/>
        </w:rPr>
        <w:t>hand column compare to Mike’s voice in the right</w:t>
      </w:r>
      <w:r w:rsidR="00005CBA" w:rsidRPr="00DC28E5">
        <w:rPr>
          <w:b/>
        </w:rPr>
        <w:t>-</w:t>
      </w:r>
      <w:r w:rsidR="00996E7F" w:rsidRPr="00DC28E5">
        <w:rPr>
          <w:b/>
        </w:rPr>
        <w:t xml:space="preserve"> hand column?</w:t>
      </w:r>
    </w:p>
    <w:p w:rsidR="00996E7F" w:rsidRPr="00005CBA" w:rsidRDefault="00996E7F" w:rsidP="00865A36">
      <w:pPr>
        <w:pStyle w:val="SR"/>
        <w:rPr>
          <w:rFonts w:ascii="Times New Roman" w:hAnsi="Times New Roman"/>
          <w:sz w:val="24"/>
          <w:szCs w:val="24"/>
        </w:rPr>
      </w:pPr>
      <w:r w:rsidRPr="00F17148">
        <w:t xml:space="preserve">Mike’s voice sounds different in each column. In the direct quotes that </w:t>
      </w:r>
      <w:proofErr w:type="spellStart"/>
      <w:r w:rsidRPr="00F17148">
        <w:t>Bissinger</w:t>
      </w:r>
      <w:proofErr w:type="spellEnd"/>
      <w:r w:rsidRPr="00F17148">
        <w:t xml:space="preserve"> provides, Mike’s voice is casual, colloquial (dropping consona</w:t>
      </w:r>
      <w:r>
        <w:t>nts) and grammatically non-standard</w:t>
      </w:r>
      <w:r w:rsidRPr="00F17148">
        <w:t xml:space="preserve">. In the left-hand </w:t>
      </w:r>
      <w:proofErr w:type="gramStart"/>
      <w:r w:rsidRPr="00F17148">
        <w:t>column</w:t>
      </w:r>
      <w:proofErr w:type="gramEnd"/>
      <w:r w:rsidRPr="00F17148">
        <w:t xml:space="preserve"> the voice is formal, grammatically correct, and has a level of introspection and self-reflection (“</w:t>
      </w:r>
      <w:r w:rsidR="00B24838" w:rsidRPr="00DC28E5">
        <w:rPr>
          <w:iCs/>
        </w:rPr>
        <w:t>he knew</w:t>
      </w:r>
      <w:r w:rsidRPr="00DC28E5">
        <w:t>,” “</w:t>
      </w:r>
      <w:r w:rsidR="00B24838" w:rsidRPr="00DC28E5">
        <w:rPr>
          <w:iCs/>
        </w:rPr>
        <w:t>he thought</w:t>
      </w:r>
      <w:r w:rsidRPr="00F17148">
        <w:t>”) not explicitly present in the documented portions.</w:t>
      </w:r>
    </w:p>
    <w:p w:rsidR="000E485A" w:rsidRDefault="000E485A">
      <w:pPr>
        <w:pStyle w:val="SR"/>
        <w:numPr>
          <w:ilvl w:val="0"/>
          <w:numId w:val="0"/>
        </w:numPr>
        <w:ind w:left="720"/>
        <w:rPr>
          <w:rFonts w:ascii="Times New Roman" w:hAnsi="Times New Roman"/>
          <w:sz w:val="24"/>
          <w:szCs w:val="24"/>
        </w:rPr>
      </w:pPr>
    </w:p>
    <w:p w:rsidR="00996E7F" w:rsidRPr="00D96B34" w:rsidRDefault="00996E7F" w:rsidP="00D96B34">
      <w:pPr>
        <w:pStyle w:val="NumberedList"/>
        <w:numPr>
          <w:ilvl w:val="0"/>
          <w:numId w:val="16"/>
        </w:numPr>
        <w:rPr>
          <w:b/>
        </w:rPr>
      </w:pPr>
      <w:r w:rsidRPr="00D96B34">
        <w:rPr>
          <w:b/>
        </w:rPr>
        <w:t xml:space="preserve">What might this comparison reveal about the purpose of </w:t>
      </w:r>
      <w:proofErr w:type="spellStart"/>
      <w:r w:rsidRPr="00D96B34">
        <w:rPr>
          <w:b/>
        </w:rPr>
        <w:t>Bissinger’s</w:t>
      </w:r>
      <w:proofErr w:type="spellEnd"/>
      <w:r w:rsidRPr="00D96B34">
        <w:rPr>
          <w:b/>
        </w:rPr>
        <w:t xml:space="preserve"> reconstructions? Consider what elements of the text </w:t>
      </w:r>
      <w:proofErr w:type="spellStart"/>
      <w:r w:rsidRPr="00D96B34">
        <w:rPr>
          <w:b/>
        </w:rPr>
        <w:t>Bissinger’s</w:t>
      </w:r>
      <w:proofErr w:type="spellEnd"/>
      <w:r w:rsidRPr="00D96B34">
        <w:rPr>
          <w:b/>
        </w:rPr>
        <w:t xml:space="preserve"> reconstructions emphasize. </w:t>
      </w:r>
    </w:p>
    <w:p w:rsidR="007D1065" w:rsidRPr="00005CBA" w:rsidRDefault="00DC28E5" w:rsidP="00865A36">
      <w:pPr>
        <w:pStyle w:val="SR"/>
        <w:rPr>
          <w:rFonts w:ascii="Times New Roman" w:hAnsi="Times New Roman"/>
          <w:sz w:val="24"/>
          <w:szCs w:val="24"/>
        </w:rPr>
      </w:pPr>
      <w:r>
        <w:t>T</w:t>
      </w:r>
      <w:r w:rsidR="007D1065">
        <w:t>he</w:t>
      </w:r>
      <w:r w:rsidR="00996E7F" w:rsidRPr="00F17148">
        <w:t xml:space="preserve"> text in the right</w:t>
      </w:r>
      <w:r w:rsidR="00005CBA">
        <w:t>-</w:t>
      </w:r>
      <w:r w:rsidR="00996E7F" w:rsidRPr="00F17148">
        <w:t xml:space="preserve">hand column provides </w:t>
      </w:r>
      <w:proofErr w:type="spellStart"/>
      <w:r w:rsidR="00996E7F" w:rsidRPr="00F17148">
        <w:t>Bissinger’s</w:t>
      </w:r>
      <w:proofErr w:type="spellEnd"/>
      <w:r w:rsidR="00996E7F" w:rsidRPr="00F17148">
        <w:t xml:space="preserve"> own insights into people and their motivations and their feelings that they may not have explicitly stated themselves. He emphasizes underlying motivations and inner thoughts.</w:t>
      </w:r>
    </w:p>
    <w:p w:rsidR="000E485A" w:rsidRDefault="000E485A">
      <w:pPr>
        <w:pStyle w:val="SR"/>
        <w:numPr>
          <w:ilvl w:val="0"/>
          <w:numId w:val="0"/>
        </w:numPr>
        <w:ind w:left="720"/>
        <w:rPr>
          <w:rFonts w:ascii="Times New Roman" w:hAnsi="Times New Roman"/>
          <w:sz w:val="24"/>
          <w:szCs w:val="24"/>
        </w:rPr>
      </w:pPr>
    </w:p>
    <w:p w:rsidR="007D1065" w:rsidRPr="00DC28E5" w:rsidRDefault="007D1065" w:rsidP="00896E0C">
      <w:pPr>
        <w:pStyle w:val="NumberedList"/>
        <w:rPr>
          <w:b/>
        </w:rPr>
      </w:pPr>
      <w:r w:rsidRPr="00DC28E5">
        <w:rPr>
          <w:b/>
        </w:rPr>
        <w:t xml:space="preserve">How does </w:t>
      </w:r>
      <w:proofErr w:type="spellStart"/>
      <w:r w:rsidRPr="00DC28E5">
        <w:rPr>
          <w:b/>
        </w:rPr>
        <w:t>Bissinger</w:t>
      </w:r>
      <w:proofErr w:type="spellEnd"/>
      <w:r w:rsidRPr="00DC28E5">
        <w:rPr>
          <w:b/>
        </w:rPr>
        <w:t xml:space="preserve"> unfold the events of the Season Opener? Use the details you tracked on your </w:t>
      </w:r>
      <w:bookmarkStart w:id="0" w:name="_GoBack"/>
      <w:bookmarkEnd w:id="0"/>
      <w:r w:rsidRPr="00DC28E5">
        <w:rPr>
          <w:b/>
        </w:rPr>
        <w:t>Documented and Reconstructed Tool to support your response.</w:t>
      </w:r>
    </w:p>
    <w:p w:rsidR="007D1065" w:rsidRPr="0051429E" w:rsidRDefault="007D1065" w:rsidP="00865A36">
      <w:pPr>
        <w:pStyle w:val="SR"/>
        <w:rPr>
          <w:rFonts w:ascii="Times New Roman" w:hAnsi="Times New Roman"/>
          <w:sz w:val="24"/>
          <w:szCs w:val="24"/>
        </w:rPr>
      </w:pPr>
      <w:proofErr w:type="gramStart"/>
      <w:r>
        <w:t>H.</w:t>
      </w:r>
      <w:r w:rsidR="00827C9D">
        <w:t xml:space="preserve"> </w:t>
      </w:r>
      <w:r>
        <w:t xml:space="preserve">G. </w:t>
      </w:r>
      <w:proofErr w:type="spellStart"/>
      <w:r>
        <w:t>Bissinger</w:t>
      </w:r>
      <w:proofErr w:type="spellEnd"/>
      <w:r>
        <w:t xml:space="preserve"> unfolds the events of the season opener by both recording things people said and did, and also adding</w:t>
      </w:r>
      <w:r w:rsidR="008456DD">
        <w:t xml:space="preserve"> the</w:t>
      </w:r>
      <w:r>
        <w:t xml:space="preserve"> thoughts of the people who are there, and detailing their past in ways that he probably couldn’t know for sure, like when he describes thi</w:t>
      </w:r>
      <w:r w:rsidR="003438BF">
        <w:t>ngs that had “</w:t>
      </w:r>
      <w:r w:rsidR="00B24838" w:rsidRPr="00DC28E5">
        <w:rPr>
          <w:iCs/>
        </w:rPr>
        <w:t>always</w:t>
      </w:r>
      <w:r w:rsidR="003438BF">
        <w:t>” been true</w:t>
      </w:r>
      <w:r>
        <w:t xml:space="preserve"> about Mike Winchell, even though the author hasn’t known Mike for more than a year.</w:t>
      </w:r>
      <w:proofErr w:type="gramEnd"/>
      <w:r>
        <w:t xml:space="preserve"> The events unfold in a combination of memories, </w:t>
      </w:r>
      <w:r w:rsidR="00827C9D">
        <w:t>observations,</w:t>
      </w:r>
      <w:r>
        <w:t xml:space="preserve"> and descriptions.</w:t>
      </w:r>
    </w:p>
    <w:p w:rsidR="00996E7F" w:rsidRPr="00F17148" w:rsidRDefault="00996E7F" w:rsidP="00D96B34"/>
    <w:sectPr w:rsidR="00996E7F" w:rsidRPr="00F17148"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3C" w:rsidRDefault="00C86C3C" w:rsidP="00C02EC2">
      <w:r>
        <w:separator/>
      </w:r>
    </w:p>
    <w:p w:rsidR="00C86C3C" w:rsidRDefault="00C86C3C" w:rsidP="00C02EC2"/>
  </w:endnote>
  <w:endnote w:type="continuationSeparator" w:id="0">
    <w:p w:rsidR="00C86C3C" w:rsidRDefault="00C86C3C" w:rsidP="00C02EC2">
      <w:r>
        <w:continuationSeparator/>
      </w:r>
    </w:p>
    <w:p w:rsidR="00C86C3C" w:rsidRDefault="00C86C3C" w:rsidP="00C02EC2"/>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0DEF9F82-75D8-429D-A68B-1B48C391D1CA}"/>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D2" w:rsidRDefault="007862D0" w:rsidP="00C02EC2">
    <w:pPr>
      <w:pStyle w:val="Footer"/>
      <w:rPr>
        <w:rStyle w:val="PageNumber"/>
        <w:rFonts w:ascii="Calibri" w:hAnsi="Calibri"/>
        <w:sz w:val="22"/>
      </w:rPr>
    </w:pPr>
    <w:r>
      <w:rPr>
        <w:rStyle w:val="PageNumber"/>
      </w:rPr>
      <w:fldChar w:fldCharType="begin"/>
    </w:r>
    <w:r w:rsidR="007678D2">
      <w:rPr>
        <w:rStyle w:val="PageNumber"/>
      </w:rPr>
      <w:instrText xml:space="preserve">PAGE  </w:instrText>
    </w:r>
    <w:r>
      <w:rPr>
        <w:rStyle w:val="PageNumber"/>
      </w:rPr>
      <w:fldChar w:fldCharType="separate"/>
    </w:r>
    <w:r w:rsidR="008D450E">
      <w:rPr>
        <w:rStyle w:val="PageNumber"/>
        <w:noProof/>
      </w:rPr>
      <w:t>14</w:t>
    </w:r>
    <w:r>
      <w:rPr>
        <w:rStyle w:val="PageNumber"/>
      </w:rPr>
      <w:fldChar w:fldCharType="end"/>
    </w:r>
  </w:p>
  <w:p w:rsidR="007678D2" w:rsidRDefault="007678D2" w:rsidP="00C02EC2">
    <w:pPr>
      <w:pStyle w:val="Footer"/>
    </w:pPr>
  </w:p>
  <w:p w:rsidR="007678D2" w:rsidRDefault="007678D2" w:rsidP="00C02EC2"/>
  <w:p w:rsidR="007678D2" w:rsidRDefault="007678D2"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D2" w:rsidRPr="00563CB8" w:rsidRDefault="007678D2"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678D2">
      <w:trPr>
        <w:trHeight w:val="705"/>
      </w:trPr>
      <w:tc>
        <w:tcPr>
          <w:tcW w:w="4609" w:type="dxa"/>
          <w:shd w:val="clear" w:color="auto" w:fill="auto"/>
          <w:vAlign w:val="center"/>
        </w:tcPr>
        <w:p w:rsidR="007678D2" w:rsidRPr="004B4772" w:rsidRDefault="007678D2" w:rsidP="004B4772">
          <w:pPr>
            <w:pStyle w:val="FooterText"/>
            <w:rPr>
              <w:b w:val="0"/>
            </w:rPr>
          </w:pPr>
          <w:r w:rsidRPr="00827C9D">
            <w:t>File</w:t>
          </w:r>
          <w:r w:rsidRPr="004B4772">
            <w:rPr>
              <w:b w:val="0"/>
            </w:rPr>
            <w:t xml:space="preserve">: </w:t>
          </w:r>
          <w:r>
            <w:rPr>
              <w:b w:val="0"/>
            </w:rPr>
            <w:t>10.1.3</w:t>
          </w:r>
          <w:r w:rsidRPr="004B4772">
            <w:rPr>
              <w:b w:val="0"/>
            </w:rPr>
            <w:t xml:space="preserve"> Lesson </w:t>
          </w:r>
          <w:r>
            <w:rPr>
              <w:b w:val="0"/>
            </w:rPr>
            <w:t>11</w:t>
          </w:r>
          <w:r w:rsidRPr="004B4772">
            <w:rPr>
              <w:b w:val="0"/>
            </w:rPr>
            <w:t xml:space="preserve"> </w:t>
          </w:r>
          <w:r w:rsidRPr="00827C9D">
            <w:t>Date</w:t>
          </w:r>
          <w:r w:rsidRPr="004B4772">
            <w:rPr>
              <w:b w:val="0"/>
            </w:rPr>
            <w:t xml:space="preserve">: </w:t>
          </w:r>
          <w:r w:rsidR="00D826AF">
            <w:rPr>
              <w:b w:val="0"/>
            </w:rPr>
            <w:t>2</w:t>
          </w:r>
          <w:r w:rsidRPr="00827C9D">
            <w:rPr>
              <w:b w:val="0"/>
            </w:rPr>
            <w:t>/</w:t>
          </w:r>
          <w:r w:rsidR="00010507">
            <w:rPr>
              <w:b w:val="0"/>
            </w:rPr>
            <w:t>3</w:t>
          </w:r>
          <w:r w:rsidRPr="00827C9D">
            <w:rPr>
              <w:b w:val="0"/>
            </w:rPr>
            <w:t>/14</w:t>
          </w:r>
          <w:r w:rsidRPr="004B4772">
            <w:rPr>
              <w:b w:val="0"/>
            </w:rPr>
            <w:t xml:space="preserve"> </w:t>
          </w:r>
          <w:r w:rsidRPr="00827C9D">
            <w:t>Classroom</w:t>
          </w:r>
          <w:r w:rsidRPr="004B4772">
            <w:rPr>
              <w:b w:val="0"/>
            </w:rPr>
            <w:t xml:space="preserve"> </w:t>
          </w:r>
          <w:r w:rsidRPr="00827C9D">
            <w:t>Use</w:t>
          </w:r>
          <w:r w:rsidRPr="004B4772">
            <w:rPr>
              <w:b w:val="0"/>
            </w:rPr>
            <w:t>:</w:t>
          </w:r>
          <w:r>
            <w:rPr>
              <w:b w:val="0"/>
            </w:rPr>
            <w:t xml:space="preserve"> Starting </w:t>
          </w:r>
          <w:r w:rsidR="00D826AF">
            <w:rPr>
              <w:b w:val="0"/>
            </w:rPr>
            <w:t>2</w:t>
          </w:r>
          <w:r w:rsidRPr="004B4772">
            <w:rPr>
              <w:b w:val="0"/>
            </w:rPr>
            <w:t>/201</w:t>
          </w:r>
          <w:r>
            <w:rPr>
              <w:b w:val="0"/>
            </w:rPr>
            <w:t>4</w:t>
          </w:r>
          <w:r w:rsidRPr="004B4772">
            <w:rPr>
              <w:b w:val="0"/>
            </w:rPr>
            <w:t xml:space="preserve"> </w:t>
          </w:r>
        </w:p>
        <w:p w:rsidR="007678D2" w:rsidRPr="004B4772" w:rsidRDefault="007678D2" w:rsidP="004B4772">
          <w:pPr>
            <w:pStyle w:val="FooterText"/>
            <w:rPr>
              <w:b w:val="0"/>
              <w:i/>
              <w:sz w:val="12"/>
            </w:rPr>
          </w:pPr>
          <w:proofErr w:type="gramStart"/>
          <w:r>
            <w:rPr>
              <w:b w:val="0"/>
              <w:sz w:val="12"/>
            </w:rPr>
            <w:t>© 2014</w:t>
          </w:r>
          <w:r w:rsidRPr="004B4772">
            <w:rPr>
              <w:b w:val="0"/>
              <w:sz w:val="12"/>
            </w:rPr>
            <w:t xml:space="preserve"> Public Consulting Group.</w:t>
          </w:r>
          <w:proofErr w:type="gramEnd"/>
          <w:r w:rsidRPr="004B4772">
            <w:rPr>
              <w:b w:val="0"/>
              <w:sz w:val="12"/>
            </w:rPr>
            <w:t xml:space="preserve"> </w:t>
          </w:r>
          <w:r w:rsidRPr="004B4772">
            <w:rPr>
              <w:b w:val="0"/>
              <w:i/>
              <w:sz w:val="12"/>
            </w:rPr>
            <w:t xml:space="preserve">This work is licensed under a </w:t>
          </w:r>
        </w:p>
        <w:p w:rsidR="007678D2" w:rsidRPr="004B4772" w:rsidRDefault="007678D2" w:rsidP="004B4772">
          <w:pPr>
            <w:pStyle w:val="FooterText"/>
            <w:rPr>
              <w:b w:val="0"/>
            </w:rPr>
          </w:pPr>
          <w:r w:rsidRPr="004B4772">
            <w:rPr>
              <w:b w:val="0"/>
              <w:i/>
              <w:sz w:val="12"/>
            </w:rPr>
            <w:t>Creative Commons Attribution-</w:t>
          </w:r>
          <w:proofErr w:type="spellStart"/>
          <w:r w:rsidRPr="004B4772">
            <w:rPr>
              <w:b w:val="0"/>
              <w:i/>
              <w:sz w:val="12"/>
            </w:rPr>
            <w:t>NonCommercial</w:t>
          </w:r>
          <w:proofErr w:type="spellEnd"/>
          <w:r w:rsidRPr="004B4772">
            <w:rPr>
              <w:b w:val="0"/>
              <w:i/>
              <w:sz w:val="12"/>
            </w:rPr>
            <w:t>-</w:t>
          </w:r>
          <w:proofErr w:type="spellStart"/>
          <w:r w:rsidRPr="004B4772">
            <w:rPr>
              <w:b w:val="0"/>
              <w:i/>
              <w:sz w:val="12"/>
            </w:rPr>
            <w:t>ShareAlike</w:t>
          </w:r>
          <w:proofErr w:type="spellEnd"/>
          <w:r w:rsidRPr="004B4772">
            <w:rPr>
              <w:b w:val="0"/>
              <w:i/>
              <w:sz w:val="12"/>
            </w:rPr>
            <w:t xml:space="preserve"> 3.0 </w:t>
          </w:r>
          <w:proofErr w:type="spellStart"/>
          <w:r w:rsidRPr="004B4772">
            <w:rPr>
              <w:b w:val="0"/>
              <w:i/>
              <w:sz w:val="12"/>
            </w:rPr>
            <w:t>Unported</w:t>
          </w:r>
          <w:proofErr w:type="spellEnd"/>
          <w:r w:rsidRPr="004B4772">
            <w:rPr>
              <w:b w:val="0"/>
              <w:i/>
              <w:sz w:val="12"/>
            </w:rPr>
            <w:t xml:space="preserve"> License</w:t>
          </w:r>
        </w:p>
        <w:p w:rsidR="007678D2" w:rsidRPr="002E4C92" w:rsidRDefault="007862D0"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7678D2"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7678D2" w:rsidRPr="002E4C92" w:rsidRDefault="007862D0"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678D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22F0D">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rsidR="007678D2" w:rsidRPr="002E4C92" w:rsidRDefault="007678D2"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678D2" w:rsidRPr="00563CB8" w:rsidRDefault="007678D2" w:rsidP="004B4772">
    <w:pPr>
      <w:pStyle w:val="Footer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3C" w:rsidRDefault="00C86C3C" w:rsidP="00C02EC2">
      <w:r>
        <w:separator/>
      </w:r>
    </w:p>
    <w:p w:rsidR="00C86C3C" w:rsidRDefault="00C86C3C" w:rsidP="00C02EC2"/>
  </w:footnote>
  <w:footnote w:type="continuationSeparator" w:id="0">
    <w:p w:rsidR="00C86C3C" w:rsidRDefault="00C86C3C" w:rsidP="00C02EC2">
      <w:r>
        <w:continuationSeparator/>
      </w:r>
    </w:p>
    <w:p w:rsidR="00C86C3C" w:rsidRDefault="00C86C3C"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678D2" w:rsidRPr="004B4772">
      <w:tc>
        <w:tcPr>
          <w:tcW w:w="3708" w:type="dxa"/>
          <w:shd w:val="clear" w:color="auto" w:fill="auto"/>
        </w:tcPr>
        <w:p w:rsidR="007678D2" w:rsidRPr="00563CB8" w:rsidRDefault="007678D2" w:rsidP="004B4772">
          <w:pPr>
            <w:pStyle w:val="PageHeader"/>
          </w:pPr>
          <w:r w:rsidRPr="00563CB8">
            <w:t>NYS Common Core ELA &amp; Literacy Curriculum</w:t>
          </w:r>
        </w:p>
      </w:tc>
      <w:tc>
        <w:tcPr>
          <w:tcW w:w="2430" w:type="dxa"/>
          <w:shd w:val="clear" w:color="auto" w:fill="auto"/>
          <w:vAlign w:val="center"/>
        </w:tcPr>
        <w:p w:rsidR="007678D2" w:rsidRPr="00563CB8" w:rsidRDefault="007678D2" w:rsidP="004B4772">
          <w:pPr>
            <w:jc w:val="center"/>
          </w:pPr>
          <w:r w:rsidRPr="00563CB8">
            <w:t>D R A F T</w:t>
          </w:r>
        </w:p>
      </w:tc>
      <w:tc>
        <w:tcPr>
          <w:tcW w:w="3438" w:type="dxa"/>
          <w:shd w:val="clear" w:color="auto" w:fill="auto"/>
        </w:tcPr>
        <w:p w:rsidR="007678D2" w:rsidRPr="004B4772" w:rsidRDefault="007678D2" w:rsidP="004B4772">
          <w:pPr>
            <w:pStyle w:val="PageHeader"/>
            <w:jc w:val="right"/>
            <w:rPr>
              <w:b w:val="0"/>
            </w:rPr>
          </w:pPr>
          <w:r w:rsidRPr="004B4772">
            <w:rPr>
              <w:b w:val="0"/>
            </w:rPr>
            <w:t>Grade 10 • Module 1 • Unit 3 • Lesson 11</w:t>
          </w:r>
        </w:p>
      </w:tc>
    </w:tr>
  </w:tbl>
  <w:p w:rsidR="007678D2" w:rsidRPr="004B4772" w:rsidRDefault="007678D2" w:rsidP="004B47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E23E12A4">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17AEC358"/>
    <w:lvl w:ilvl="0" w:tplc="D12C22BE">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E73B79"/>
    <w:multiLevelType w:val="hybridMultilevel"/>
    <w:tmpl w:val="8940FCD2"/>
    <w:lvl w:ilvl="0" w:tplc="B4769F78">
      <w:start w:val="1"/>
      <w:numFmt w:val="bullet"/>
      <w:pStyle w:val="SR1"/>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5995041F"/>
    <w:multiLevelType w:val="hybridMultilevel"/>
    <w:tmpl w:val="0832E2B6"/>
    <w:lvl w:ilvl="0" w:tplc="E5325B22">
      <w:start w:val="1"/>
      <w:numFmt w:val="bullet"/>
      <w:pStyle w:val="SA2"/>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AC57447"/>
    <w:multiLevelType w:val="hybridMultilevel"/>
    <w:tmpl w:val="878EBC8A"/>
    <w:lvl w:ilvl="0" w:tplc="42F40CC8">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4939C6"/>
    <w:multiLevelType w:val="hybridMultilevel"/>
    <w:tmpl w:val="E73C6760"/>
    <w:lvl w:ilvl="0" w:tplc="4FFC07E6">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4464210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35755"/>
    <w:multiLevelType w:val="hybridMultilevel"/>
    <w:tmpl w:val="34029460"/>
    <w:lvl w:ilvl="0" w:tplc="A5BEFA20">
      <w:start w:val="1"/>
      <w:numFmt w:val="bullet"/>
      <w:pStyle w:val="SR2"/>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0"/>
  </w:num>
  <w:num w:numId="6">
    <w:abstractNumId w:val="7"/>
  </w:num>
  <w:num w:numId="7">
    <w:abstractNumId w:val="2"/>
    <w:lvlOverride w:ilvl="0">
      <w:startOverride w:val="1"/>
    </w:lvlOverride>
  </w:num>
  <w:num w:numId="8">
    <w:abstractNumId w:val="8"/>
  </w:num>
  <w:num w:numId="9">
    <w:abstractNumId w:val="1"/>
  </w:num>
  <w:num w:numId="10">
    <w:abstractNumId w:val="6"/>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num>
  <w:num w:numId="15">
    <w:abstractNumId w:val="2"/>
  </w:num>
  <w:num w:numId="16">
    <w:abstractNumId w:val="2"/>
    <w:lvlOverride w:ilvl="0">
      <w:startOverride w:val="2"/>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5CBA"/>
    <w:rsid w:val="00007CBA"/>
    <w:rsid w:val="00007F67"/>
    <w:rsid w:val="00010507"/>
    <w:rsid w:val="00011E99"/>
    <w:rsid w:val="00014D5D"/>
    <w:rsid w:val="00020527"/>
    <w:rsid w:val="00021589"/>
    <w:rsid w:val="000305E2"/>
    <w:rsid w:val="00034778"/>
    <w:rsid w:val="0005113C"/>
    <w:rsid w:val="00053088"/>
    <w:rsid w:val="000552B3"/>
    <w:rsid w:val="00062291"/>
    <w:rsid w:val="0006233C"/>
    <w:rsid w:val="0006776C"/>
    <w:rsid w:val="00071936"/>
    <w:rsid w:val="00075649"/>
    <w:rsid w:val="00080A8A"/>
    <w:rsid w:val="0008375F"/>
    <w:rsid w:val="000848B2"/>
    <w:rsid w:val="00084992"/>
    <w:rsid w:val="00085D12"/>
    <w:rsid w:val="00086A06"/>
    <w:rsid w:val="00090200"/>
    <w:rsid w:val="00092730"/>
    <w:rsid w:val="00092C82"/>
    <w:rsid w:val="00095BBA"/>
    <w:rsid w:val="00096A06"/>
    <w:rsid w:val="000A1206"/>
    <w:rsid w:val="000A1763"/>
    <w:rsid w:val="000A26A7"/>
    <w:rsid w:val="000A3640"/>
    <w:rsid w:val="000B0E26"/>
    <w:rsid w:val="000B1882"/>
    <w:rsid w:val="000B3015"/>
    <w:rsid w:val="000B3836"/>
    <w:rsid w:val="000B460D"/>
    <w:rsid w:val="000B6EA7"/>
    <w:rsid w:val="000C0112"/>
    <w:rsid w:val="000C169A"/>
    <w:rsid w:val="000C4439"/>
    <w:rsid w:val="000C4813"/>
    <w:rsid w:val="000C5656"/>
    <w:rsid w:val="000C5893"/>
    <w:rsid w:val="000D01A9"/>
    <w:rsid w:val="000D0F3D"/>
    <w:rsid w:val="000D0FAE"/>
    <w:rsid w:val="000D5594"/>
    <w:rsid w:val="000D75CD"/>
    <w:rsid w:val="000E0B69"/>
    <w:rsid w:val="000E485A"/>
    <w:rsid w:val="000E4DBA"/>
    <w:rsid w:val="000F192C"/>
    <w:rsid w:val="000F2414"/>
    <w:rsid w:val="000F4EC6"/>
    <w:rsid w:val="000F7D35"/>
    <w:rsid w:val="000F7F56"/>
    <w:rsid w:val="0010150D"/>
    <w:rsid w:val="0010235F"/>
    <w:rsid w:val="00110A04"/>
    <w:rsid w:val="00111A39"/>
    <w:rsid w:val="00113501"/>
    <w:rsid w:val="0011454E"/>
    <w:rsid w:val="001159C2"/>
    <w:rsid w:val="00121C27"/>
    <w:rsid w:val="001258FD"/>
    <w:rsid w:val="00126820"/>
    <w:rsid w:val="001305AF"/>
    <w:rsid w:val="00133528"/>
    <w:rsid w:val="00133F1F"/>
    <w:rsid w:val="0013518D"/>
    <w:rsid w:val="001352AE"/>
    <w:rsid w:val="001359FB"/>
    <w:rsid w:val="001362D4"/>
    <w:rsid w:val="001367DC"/>
    <w:rsid w:val="001403E1"/>
    <w:rsid w:val="00140413"/>
    <w:rsid w:val="00140B82"/>
    <w:rsid w:val="00145249"/>
    <w:rsid w:val="00146883"/>
    <w:rsid w:val="001509EC"/>
    <w:rsid w:val="0015118C"/>
    <w:rsid w:val="0015346B"/>
    <w:rsid w:val="001557CC"/>
    <w:rsid w:val="00156124"/>
    <w:rsid w:val="001657A6"/>
    <w:rsid w:val="001708C2"/>
    <w:rsid w:val="001723D5"/>
    <w:rsid w:val="00175B00"/>
    <w:rsid w:val="0018630D"/>
    <w:rsid w:val="00186355"/>
    <w:rsid w:val="001864E6"/>
    <w:rsid w:val="00186FDA"/>
    <w:rsid w:val="0018762C"/>
    <w:rsid w:val="001945FA"/>
    <w:rsid w:val="00194F1D"/>
    <w:rsid w:val="001A1615"/>
    <w:rsid w:val="001A5133"/>
    <w:rsid w:val="001A5431"/>
    <w:rsid w:val="001A6905"/>
    <w:rsid w:val="001B0794"/>
    <w:rsid w:val="001B1487"/>
    <w:rsid w:val="001C1C99"/>
    <w:rsid w:val="001C1E1E"/>
    <w:rsid w:val="001C21C1"/>
    <w:rsid w:val="001C35E3"/>
    <w:rsid w:val="001C5188"/>
    <w:rsid w:val="001C6B70"/>
    <w:rsid w:val="001D047B"/>
    <w:rsid w:val="001D0518"/>
    <w:rsid w:val="001D641A"/>
    <w:rsid w:val="001E189E"/>
    <w:rsid w:val="001F0991"/>
    <w:rsid w:val="001F6C4F"/>
    <w:rsid w:val="002009F7"/>
    <w:rsid w:val="0020138A"/>
    <w:rsid w:val="00202373"/>
    <w:rsid w:val="00224590"/>
    <w:rsid w:val="002249E2"/>
    <w:rsid w:val="002306FF"/>
    <w:rsid w:val="00231919"/>
    <w:rsid w:val="002371A9"/>
    <w:rsid w:val="00240FF7"/>
    <w:rsid w:val="002431CB"/>
    <w:rsid w:val="00245B86"/>
    <w:rsid w:val="002516D4"/>
    <w:rsid w:val="00251A7C"/>
    <w:rsid w:val="00251DAB"/>
    <w:rsid w:val="00252D78"/>
    <w:rsid w:val="002619B1"/>
    <w:rsid w:val="002635F4"/>
    <w:rsid w:val="00263AF5"/>
    <w:rsid w:val="002661A8"/>
    <w:rsid w:val="002748DB"/>
    <w:rsid w:val="00274FEB"/>
    <w:rsid w:val="0027636E"/>
    <w:rsid w:val="00276DB9"/>
    <w:rsid w:val="00280466"/>
    <w:rsid w:val="0028184C"/>
    <w:rsid w:val="00281AC6"/>
    <w:rsid w:val="00284B9E"/>
    <w:rsid w:val="00284FC0"/>
    <w:rsid w:val="00290F88"/>
    <w:rsid w:val="0029527C"/>
    <w:rsid w:val="00297DC5"/>
    <w:rsid w:val="002A21DE"/>
    <w:rsid w:val="002A2FFD"/>
    <w:rsid w:val="002A43D8"/>
    <w:rsid w:val="002A4657"/>
    <w:rsid w:val="002C0245"/>
    <w:rsid w:val="002C02FB"/>
    <w:rsid w:val="002C4025"/>
    <w:rsid w:val="002C5E67"/>
    <w:rsid w:val="002C5F0D"/>
    <w:rsid w:val="002D5EB9"/>
    <w:rsid w:val="002D632F"/>
    <w:rsid w:val="002E27AE"/>
    <w:rsid w:val="002E4C92"/>
    <w:rsid w:val="002F03D2"/>
    <w:rsid w:val="0030468D"/>
    <w:rsid w:val="003067BF"/>
    <w:rsid w:val="00311E81"/>
    <w:rsid w:val="00317306"/>
    <w:rsid w:val="003201AC"/>
    <w:rsid w:val="0032239A"/>
    <w:rsid w:val="003336F2"/>
    <w:rsid w:val="00335168"/>
    <w:rsid w:val="003368BF"/>
    <w:rsid w:val="003438BF"/>
    <w:rsid w:val="003440A9"/>
    <w:rsid w:val="00347761"/>
    <w:rsid w:val="00347DD9"/>
    <w:rsid w:val="00350B03"/>
    <w:rsid w:val="00351804"/>
    <w:rsid w:val="00351F18"/>
    <w:rsid w:val="00352361"/>
    <w:rsid w:val="00353081"/>
    <w:rsid w:val="00355B9E"/>
    <w:rsid w:val="00362010"/>
    <w:rsid w:val="003642FA"/>
    <w:rsid w:val="00364CD8"/>
    <w:rsid w:val="00370C53"/>
    <w:rsid w:val="00372441"/>
    <w:rsid w:val="0037258B"/>
    <w:rsid w:val="00374C35"/>
    <w:rsid w:val="00375085"/>
    <w:rsid w:val="00376DBB"/>
    <w:rsid w:val="003826B0"/>
    <w:rsid w:val="0038382F"/>
    <w:rsid w:val="00383A2A"/>
    <w:rsid w:val="00384938"/>
    <w:rsid w:val="003851B2"/>
    <w:rsid w:val="003908D2"/>
    <w:rsid w:val="003924D0"/>
    <w:rsid w:val="003A3AB0"/>
    <w:rsid w:val="003A4676"/>
    <w:rsid w:val="003A6785"/>
    <w:rsid w:val="003B3DB9"/>
    <w:rsid w:val="003B5A8E"/>
    <w:rsid w:val="003B7708"/>
    <w:rsid w:val="003C2022"/>
    <w:rsid w:val="003C24AD"/>
    <w:rsid w:val="003C7BEE"/>
    <w:rsid w:val="003D2601"/>
    <w:rsid w:val="003D27E3"/>
    <w:rsid w:val="003D3426"/>
    <w:rsid w:val="003D7469"/>
    <w:rsid w:val="003E2C04"/>
    <w:rsid w:val="003E3757"/>
    <w:rsid w:val="003E693A"/>
    <w:rsid w:val="003E7D1D"/>
    <w:rsid w:val="003F2833"/>
    <w:rsid w:val="003F3D65"/>
    <w:rsid w:val="003F4DED"/>
    <w:rsid w:val="00405198"/>
    <w:rsid w:val="0041260A"/>
    <w:rsid w:val="00413C8E"/>
    <w:rsid w:val="004179FD"/>
    <w:rsid w:val="00421157"/>
    <w:rsid w:val="00422F6D"/>
    <w:rsid w:val="0042474E"/>
    <w:rsid w:val="00425E32"/>
    <w:rsid w:val="00431696"/>
    <w:rsid w:val="00432D7F"/>
    <w:rsid w:val="00436356"/>
    <w:rsid w:val="00436909"/>
    <w:rsid w:val="00437FD0"/>
    <w:rsid w:val="004402AC"/>
    <w:rsid w:val="004403EE"/>
    <w:rsid w:val="00440948"/>
    <w:rsid w:val="00443ADD"/>
    <w:rsid w:val="004452D5"/>
    <w:rsid w:val="00446AFD"/>
    <w:rsid w:val="004536D7"/>
    <w:rsid w:val="00455FC4"/>
    <w:rsid w:val="00456F88"/>
    <w:rsid w:val="0045725F"/>
    <w:rsid w:val="00457F98"/>
    <w:rsid w:val="004664B5"/>
    <w:rsid w:val="00470E93"/>
    <w:rsid w:val="004713C2"/>
    <w:rsid w:val="00472F34"/>
    <w:rsid w:val="00474420"/>
    <w:rsid w:val="0047469B"/>
    <w:rsid w:val="00477B3D"/>
    <w:rsid w:val="00482C15"/>
    <w:rsid w:val="00482C86"/>
    <w:rsid w:val="004838D9"/>
    <w:rsid w:val="00484822"/>
    <w:rsid w:val="00485D55"/>
    <w:rsid w:val="0049409E"/>
    <w:rsid w:val="00496EEC"/>
    <w:rsid w:val="004A2F55"/>
    <w:rsid w:val="004A3F30"/>
    <w:rsid w:val="004B22B8"/>
    <w:rsid w:val="004B4772"/>
    <w:rsid w:val="004B552B"/>
    <w:rsid w:val="004C1352"/>
    <w:rsid w:val="004C58C8"/>
    <w:rsid w:val="004C602D"/>
    <w:rsid w:val="004C6B5E"/>
    <w:rsid w:val="004C6CD8"/>
    <w:rsid w:val="004D487C"/>
    <w:rsid w:val="004D5473"/>
    <w:rsid w:val="004D7029"/>
    <w:rsid w:val="004E1B0E"/>
    <w:rsid w:val="004F2363"/>
    <w:rsid w:val="004F62CF"/>
    <w:rsid w:val="004F6EF3"/>
    <w:rsid w:val="00502736"/>
    <w:rsid w:val="00502FAD"/>
    <w:rsid w:val="00507DF5"/>
    <w:rsid w:val="005121D2"/>
    <w:rsid w:val="00513C73"/>
    <w:rsid w:val="00513E84"/>
    <w:rsid w:val="0051429E"/>
    <w:rsid w:val="00515F5D"/>
    <w:rsid w:val="00516696"/>
    <w:rsid w:val="00517918"/>
    <w:rsid w:val="0052385B"/>
    <w:rsid w:val="0052413A"/>
    <w:rsid w:val="005254A7"/>
    <w:rsid w:val="0052748A"/>
    <w:rsid w:val="0052769A"/>
    <w:rsid w:val="00527DE8"/>
    <w:rsid w:val="005324A5"/>
    <w:rsid w:val="00536D11"/>
    <w:rsid w:val="00541A6A"/>
    <w:rsid w:val="00542523"/>
    <w:rsid w:val="0054791C"/>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1472"/>
    <w:rsid w:val="00592D68"/>
    <w:rsid w:val="00595905"/>
    <w:rsid w:val="00596392"/>
    <w:rsid w:val="005A7968"/>
    <w:rsid w:val="005B22B2"/>
    <w:rsid w:val="005B3D78"/>
    <w:rsid w:val="005B5033"/>
    <w:rsid w:val="005B7E6E"/>
    <w:rsid w:val="005C7B5F"/>
    <w:rsid w:val="005D48CC"/>
    <w:rsid w:val="005D7C72"/>
    <w:rsid w:val="005E2E87"/>
    <w:rsid w:val="005F07D2"/>
    <w:rsid w:val="005F147C"/>
    <w:rsid w:val="005F5D35"/>
    <w:rsid w:val="005F657A"/>
    <w:rsid w:val="00603970"/>
    <w:rsid w:val="006044CD"/>
    <w:rsid w:val="00607856"/>
    <w:rsid w:val="006124D5"/>
    <w:rsid w:val="006164D0"/>
    <w:rsid w:val="0062277B"/>
    <w:rsid w:val="006261E1"/>
    <w:rsid w:val="00626E4A"/>
    <w:rsid w:val="006375AF"/>
    <w:rsid w:val="00641DC5"/>
    <w:rsid w:val="00641E6B"/>
    <w:rsid w:val="00643550"/>
    <w:rsid w:val="00644540"/>
    <w:rsid w:val="00645C3F"/>
    <w:rsid w:val="00651092"/>
    <w:rsid w:val="00653ABB"/>
    <w:rsid w:val="0066211A"/>
    <w:rsid w:val="00663A00"/>
    <w:rsid w:val="00664EB5"/>
    <w:rsid w:val="006661AE"/>
    <w:rsid w:val="006667A3"/>
    <w:rsid w:val="00667B97"/>
    <w:rsid w:val="006709CA"/>
    <w:rsid w:val="0068018C"/>
    <w:rsid w:val="0069247E"/>
    <w:rsid w:val="00693CCD"/>
    <w:rsid w:val="006A09D6"/>
    <w:rsid w:val="006A3594"/>
    <w:rsid w:val="006B0965"/>
    <w:rsid w:val="006B2312"/>
    <w:rsid w:val="006B5D9C"/>
    <w:rsid w:val="006B61DD"/>
    <w:rsid w:val="006B7CCB"/>
    <w:rsid w:val="006C317F"/>
    <w:rsid w:val="006D5208"/>
    <w:rsid w:val="006D5EF4"/>
    <w:rsid w:val="006E4C84"/>
    <w:rsid w:val="006E7A67"/>
    <w:rsid w:val="006E7D3C"/>
    <w:rsid w:val="006F3BD7"/>
    <w:rsid w:val="00706F7A"/>
    <w:rsid w:val="00710DFA"/>
    <w:rsid w:val="0071568E"/>
    <w:rsid w:val="0072440D"/>
    <w:rsid w:val="00724760"/>
    <w:rsid w:val="00730123"/>
    <w:rsid w:val="0073192F"/>
    <w:rsid w:val="00733C74"/>
    <w:rsid w:val="00737EE7"/>
    <w:rsid w:val="00741955"/>
    <w:rsid w:val="00754142"/>
    <w:rsid w:val="007612F7"/>
    <w:rsid w:val="00762153"/>
    <w:rsid w:val="007623AE"/>
    <w:rsid w:val="0076269D"/>
    <w:rsid w:val="00766336"/>
    <w:rsid w:val="0076658E"/>
    <w:rsid w:val="007678D2"/>
    <w:rsid w:val="00772135"/>
    <w:rsid w:val="00772FCA"/>
    <w:rsid w:val="0077398D"/>
    <w:rsid w:val="007862D0"/>
    <w:rsid w:val="007874E2"/>
    <w:rsid w:val="00796D57"/>
    <w:rsid w:val="00797281"/>
    <w:rsid w:val="007A1D75"/>
    <w:rsid w:val="007B0EDD"/>
    <w:rsid w:val="007B5066"/>
    <w:rsid w:val="007B764B"/>
    <w:rsid w:val="007B7E38"/>
    <w:rsid w:val="007C14C1"/>
    <w:rsid w:val="007C2DFB"/>
    <w:rsid w:val="007C3677"/>
    <w:rsid w:val="007D1065"/>
    <w:rsid w:val="007D1715"/>
    <w:rsid w:val="007D2F12"/>
    <w:rsid w:val="007D39FA"/>
    <w:rsid w:val="007E463A"/>
    <w:rsid w:val="007E4E86"/>
    <w:rsid w:val="007E7665"/>
    <w:rsid w:val="007F76FC"/>
    <w:rsid w:val="0080186A"/>
    <w:rsid w:val="00804C62"/>
    <w:rsid w:val="00807C6B"/>
    <w:rsid w:val="008139A0"/>
    <w:rsid w:val="0081624C"/>
    <w:rsid w:val="00820EF9"/>
    <w:rsid w:val="0082210F"/>
    <w:rsid w:val="008228CD"/>
    <w:rsid w:val="008261D2"/>
    <w:rsid w:val="00827C9D"/>
    <w:rsid w:val="00831B4C"/>
    <w:rsid w:val="00833624"/>
    <w:rsid w:val="008336BE"/>
    <w:rsid w:val="00835495"/>
    <w:rsid w:val="008423E6"/>
    <w:rsid w:val="008434A6"/>
    <w:rsid w:val="0084358E"/>
    <w:rsid w:val="008456DD"/>
    <w:rsid w:val="00847A03"/>
    <w:rsid w:val="00853CF3"/>
    <w:rsid w:val="008569AF"/>
    <w:rsid w:val="008572B2"/>
    <w:rsid w:val="00864A80"/>
    <w:rsid w:val="00865A36"/>
    <w:rsid w:val="0087079A"/>
    <w:rsid w:val="00872393"/>
    <w:rsid w:val="008732CC"/>
    <w:rsid w:val="00874AF4"/>
    <w:rsid w:val="00875D0A"/>
    <w:rsid w:val="00882C73"/>
    <w:rsid w:val="00883761"/>
    <w:rsid w:val="0089019D"/>
    <w:rsid w:val="00893930"/>
    <w:rsid w:val="00893A85"/>
    <w:rsid w:val="00896E0C"/>
    <w:rsid w:val="008A0F55"/>
    <w:rsid w:val="008A1774"/>
    <w:rsid w:val="008A2DA8"/>
    <w:rsid w:val="008A5010"/>
    <w:rsid w:val="008A7263"/>
    <w:rsid w:val="008B1311"/>
    <w:rsid w:val="008B31CC"/>
    <w:rsid w:val="008B456C"/>
    <w:rsid w:val="008B520A"/>
    <w:rsid w:val="008B5DE1"/>
    <w:rsid w:val="008C1826"/>
    <w:rsid w:val="008D0396"/>
    <w:rsid w:val="008D3566"/>
    <w:rsid w:val="008D3BC0"/>
    <w:rsid w:val="008D3D41"/>
    <w:rsid w:val="008D450E"/>
    <w:rsid w:val="008D5D6B"/>
    <w:rsid w:val="008E2674"/>
    <w:rsid w:val="009000C9"/>
    <w:rsid w:val="00903656"/>
    <w:rsid w:val="009062ED"/>
    <w:rsid w:val="0090775D"/>
    <w:rsid w:val="009135A8"/>
    <w:rsid w:val="00922E34"/>
    <w:rsid w:val="00931140"/>
    <w:rsid w:val="009326E8"/>
    <w:rsid w:val="00933100"/>
    <w:rsid w:val="00935E43"/>
    <w:rsid w:val="00936259"/>
    <w:rsid w:val="009403AD"/>
    <w:rsid w:val="0094277B"/>
    <w:rsid w:val="0096199D"/>
    <w:rsid w:val="00962802"/>
    <w:rsid w:val="00963CDE"/>
    <w:rsid w:val="00966D72"/>
    <w:rsid w:val="00967678"/>
    <w:rsid w:val="009732BA"/>
    <w:rsid w:val="00980FD5"/>
    <w:rsid w:val="0098148A"/>
    <w:rsid w:val="009859E7"/>
    <w:rsid w:val="0098778C"/>
    <w:rsid w:val="00991109"/>
    <w:rsid w:val="00996E7F"/>
    <w:rsid w:val="009A0390"/>
    <w:rsid w:val="009A3159"/>
    <w:rsid w:val="009A324A"/>
    <w:rsid w:val="009B0F30"/>
    <w:rsid w:val="009B12D0"/>
    <w:rsid w:val="009B14FE"/>
    <w:rsid w:val="009B422B"/>
    <w:rsid w:val="009B4FE2"/>
    <w:rsid w:val="009B7417"/>
    <w:rsid w:val="009B7C85"/>
    <w:rsid w:val="009C0391"/>
    <w:rsid w:val="009C2014"/>
    <w:rsid w:val="009C3C09"/>
    <w:rsid w:val="009D0B7A"/>
    <w:rsid w:val="009D12CD"/>
    <w:rsid w:val="009D166C"/>
    <w:rsid w:val="009D2572"/>
    <w:rsid w:val="009E05C6"/>
    <w:rsid w:val="009E07D2"/>
    <w:rsid w:val="009F14FF"/>
    <w:rsid w:val="009F31D9"/>
    <w:rsid w:val="009F3652"/>
    <w:rsid w:val="00A0163A"/>
    <w:rsid w:val="00A07A4E"/>
    <w:rsid w:val="00A14F0A"/>
    <w:rsid w:val="00A20CBB"/>
    <w:rsid w:val="00A24DAB"/>
    <w:rsid w:val="00A253EA"/>
    <w:rsid w:val="00A32E00"/>
    <w:rsid w:val="00A4462B"/>
    <w:rsid w:val="00A4688B"/>
    <w:rsid w:val="00A50F6D"/>
    <w:rsid w:val="00A65FF8"/>
    <w:rsid w:val="00A749E3"/>
    <w:rsid w:val="00A75116"/>
    <w:rsid w:val="00A77308"/>
    <w:rsid w:val="00A8174E"/>
    <w:rsid w:val="00A908AC"/>
    <w:rsid w:val="00A91C22"/>
    <w:rsid w:val="00A95E92"/>
    <w:rsid w:val="00A968CA"/>
    <w:rsid w:val="00AA0831"/>
    <w:rsid w:val="00AA1DC0"/>
    <w:rsid w:val="00AA3334"/>
    <w:rsid w:val="00AA5F43"/>
    <w:rsid w:val="00AC1DE5"/>
    <w:rsid w:val="00AC1F67"/>
    <w:rsid w:val="00AC2AB4"/>
    <w:rsid w:val="00AC6562"/>
    <w:rsid w:val="00AD26BF"/>
    <w:rsid w:val="00AD2E2E"/>
    <w:rsid w:val="00AD440D"/>
    <w:rsid w:val="00AE01CA"/>
    <w:rsid w:val="00AE14E2"/>
    <w:rsid w:val="00AE6E01"/>
    <w:rsid w:val="00AF0724"/>
    <w:rsid w:val="00AF1F26"/>
    <w:rsid w:val="00AF5A63"/>
    <w:rsid w:val="00B044E7"/>
    <w:rsid w:val="00B10BF2"/>
    <w:rsid w:val="00B13197"/>
    <w:rsid w:val="00B1409A"/>
    <w:rsid w:val="00B205E1"/>
    <w:rsid w:val="00B20B90"/>
    <w:rsid w:val="00B231AA"/>
    <w:rsid w:val="00B2334F"/>
    <w:rsid w:val="00B23AD5"/>
    <w:rsid w:val="00B24838"/>
    <w:rsid w:val="00B27639"/>
    <w:rsid w:val="00B30BF5"/>
    <w:rsid w:val="00B31BA2"/>
    <w:rsid w:val="00B359BD"/>
    <w:rsid w:val="00B45941"/>
    <w:rsid w:val="00B46C45"/>
    <w:rsid w:val="00B502D4"/>
    <w:rsid w:val="00B51A3E"/>
    <w:rsid w:val="00B5282C"/>
    <w:rsid w:val="00B57A9F"/>
    <w:rsid w:val="00B6092B"/>
    <w:rsid w:val="00B66DB7"/>
    <w:rsid w:val="00B71188"/>
    <w:rsid w:val="00B716F6"/>
    <w:rsid w:val="00B7194E"/>
    <w:rsid w:val="00B75489"/>
    <w:rsid w:val="00B76D5E"/>
    <w:rsid w:val="00B80621"/>
    <w:rsid w:val="00B8112E"/>
    <w:rsid w:val="00B82EE6"/>
    <w:rsid w:val="00B91467"/>
    <w:rsid w:val="00B92742"/>
    <w:rsid w:val="00B940F8"/>
    <w:rsid w:val="00BA4548"/>
    <w:rsid w:val="00BA536E"/>
    <w:rsid w:val="00BA6CB2"/>
    <w:rsid w:val="00BA6E05"/>
    <w:rsid w:val="00BA7D7C"/>
    <w:rsid w:val="00BA7F1C"/>
    <w:rsid w:val="00BB0EA3"/>
    <w:rsid w:val="00BB27BA"/>
    <w:rsid w:val="00BB2AF2"/>
    <w:rsid w:val="00BB3487"/>
    <w:rsid w:val="00BB4709"/>
    <w:rsid w:val="00BC1873"/>
    <w:rsid w:val="00BC3880"/>
    <w:rsid w:val="00BC4ADE"/>
    <w:rsid w:val="00BC54A9"/>
    <w:rsid w:val="00BD28C9"/>
    <w:rsid w:val="00BD63B1"/>
    <w:rsid w:val="00BD7AD4"/>
    <w:rsid w:val="00BD7B6F"/>
    <w:rsid w:val="00BE2855"/>
    <w:rsid w:val="00BE4EBD"/>
    <w:rsid w:val="00BE6EFE"/>
    <w:rsid w:val="00BF6DF5"/>
    <w:rsid w:val="00C02E75"/>
    <w:rsid w:val="00C02EC2"/>
    <w:rsid w:val="00C07D88"/>
    <w:rsid w:val="00C151B9"/>
    <w:rsid w:val="00C17AF0"/>
    <w:rsid w:val="00C208EA"/>
    <w:rsid w:val="00C252EF"/>
    <w:rsid w:val="00C25C43"/>
    <w:rsid w:val="00C27E34"/>
    <w:rsid w:val="00C33EFA"/>
    <w:rsid w:val="00C34430"/>
    <w:rsid w:val="00C34B83"/>
    <w:rsid w:val="00C419B4"/>
    <w:rsid w:val="00C42C58"/>
    <w:rsid w:val="00C441BE"/>
    <w:rsid w:val="00C47728"/>
    <w:rsid w:val="00C4787C"/>
    <w:rsid w:val="00C512C5"/>
    <w:rsid w:val="00C512D6"/>
    <w:rsid w:val="00C52FD6"/>
    <w:rsid w:val="00C7162F"/>
    <w:rsid w:val="00C745E1"/>
    <w:rsid w:val="00C74D72"/>
    <w:rsid w:val="00C762D0"/>
    <w:rsid w:val="00C86C3C"/>
    <w:rsid w:val="00C9623A"/>
    <w:rsid w:val="00CA03E5"/>
    <w:rsid w:val="00CA53F8"/>
    <w:rsid w:val="00CB4795"/>
    <w:rsid w:val="00CC19D4"/>
    <w:rsid w:val="00CC1BF8"/>
    <w:rsid w:val="00CC2982"/>
    <w:rsid w:val="00CC3C40"/>
    <w:rsid w:val="00CC4C96"/>
    <w:rsid w:val="00CC605E"/>
    <w:rsid w:val="00CC6E60"/>
    <w:rsid w:val="00CD1A34"/>
    <w:rsid w:val="00CD3A81"/>
    <w:rsid w:val="00CD4793"/>
    <w:rsid w:val="00CD61D0"/>
    <w:rsid w:val="00CE0D9A"/>
    <w:rsid w:val="00CE5BEA"/>
    <w:rsid w:val="00CE6C54"/>
    <w:rsid w:val="00CF08C2"/>
    <w:rsid w:val="00CF2582"/>
    <w:rsid w:val="00CF2986"/>
    <w:rsid w:val="00D031FA"/>
    <w:rsid w:val="00D066C5"/>
    <w:rsid w:val="00D07917"/>
    <w:rsid w:val="00D07B77"/>
    <w:rsid w:val="00D12A4B"/>
    <w:rsid w:val="00D22B12"/>
    <w:rsid w:val="00D2326D"/>
    <w:rsid w:val="00D257AC"/>
    <w:rsid w:val="00D30635"/>
    <w:rsid w:val="00D3179C"/>
    <w:rsid w:val="00D31C4D"/>
    <w:rsid w:val="00D3492E"/>
    <w:rsid w:val="00D36C11"/>
    <w:rsid w:val="00D374A9"/>
    <w:rsid w:val="00D4259D"/>
    <w:rsid w:val="00D44710"/>
    <w:rsid w:val="00D45283"/>
    <w:rsid w:val="00D4700C"/>
    <w:rsid w:val="00D479EE"/>
    <w:rsid w:val="00D52801"/>
    <w:rsid w:val="00D54392"/>
    <w:rsid w:val="00D5676B"/>
    <w:rsid w:val="00D76A73"/>
    <w:rsid w:val="00D826AF"/>
    <w:rsid w:val="00D866AE"/>
    <w:rsid w:val="00D912F8"/>
    <w:rsid w:val="00D920A6"/>
    <w:rsid w:val="00D9270D"/>
    <w:rsid w:val="00D9328F"/>
    <w:rsid w:val="00D94FAB"/>
    <w:rsid w:val="00D95A65"/>
    <w:rsid w:val="00D96B34"/>
    <w:rsid w:val="00DA030E"/>
    <w:rsid w:val="00DB34C3"/>
    <w:rsid w:val="00DB7043"/>
    <w:rsid w:val="00DC0419"/>
    <w:rsid w:val="00DC0591"/>
    <w:rsid w:val="00DC09A8"/>
    <w:rsid w:val="00DC28E5"/>
    <w:rsid w:val="00DC6F36"/>
    <w:rsid w:val="00DD6BA0"/>
    <w:rsid w:val="00DE105A"/>
    <w:rsid w:val="00DF3D1C"/>
    <w:rsid w:val="00E0286B"/>
    <w:rsid w:val="00E16070"/>
    <w:rsid w:val="00E22A24"/>
    <w:rsid w:val="00E22F0D"/>
    <w:rsid w:val="00E24FCF"/>
    <w:rsid w:val="00E26A26"/>
    <w:rsid w:val="00E31D9D"/>
    <w:rsid w:val="00E3245A"/>
    <w:rsid w:val="00E33AF1"/>
    <w:rsid w:val="00E374AD"/>
    <w:rsid w:val="00E40AB1"/>
    <w:rsid w:val="00E45753"/>
    <w:rsid w:val="00E46711"/>
    <w:rsid w:val="00E53E91"/>
    <w:rsid w:val="00E560AD"/>
    <w:rsid w:val="00E56C25"/>
    <w:rsid w:val="00E6036C"/>
    <w:rsid w:val="00E60525"/>
    <w:rsid w:val="00E618D5"/>
    <w:rsid w:val="00E63363"/>
    <w:rsid w:val="00E6588C"/>
    <w:rsid w:val="00E7559A"/>
    <w:rsid w:val="00E7754E"/>
    <w:rsid w:val="00E9190E"/>
    <w:rsid w:val="00E93803"/>
    <w:rsid w:val="00E953FB"/>
    <w:rsid w:val="00E974CD"/>
    <w:rsid w:val="00EA0C17"/>
    <w:rsid w:val="00EA44C5"/>
    <w:rsid w:val="00EA74B5"/>
    <w:rsid w:val="00EB4655"/>
    <w:rsid w:val="00EB4AAC"/>
    <w:rsid w:val="00EB6D24"/>
    <w:rsid w:val="00EB782B"/>
    <w:rsid w:val="00EC15E4"/>
    <w:rsid w:val="00EC1E30"/>
    <w:rsid w:val="00EC238E"/>
    <w:rsid w:val="00EC3F22"/>
    <w:rsid w:val="00ED0044"/>
    <w:rsid w:val="00ED34EC"/>
    <w:rsid w:val="00ED38B7"/>
    <w:rsid w:val="00ED491F"/>
    <w:rsid w:val="00EE360E"/>
    <w:rsid w:val="00EE5F60"/>
    <w:rsid w:val="00EE66B9"/>
    <w:rsid w:val="00EF12C5"/>
    <w:rsid w:val="00EF3028"/>
    <w:rsid w:val="00F07B41"/>
    <w:rsid w:val="00F10E78"/>
    <w:rsid w:val="00F10E87"/>
    <w:rsid w:val="00F12958"/>
    <w:rsid w:val="00F143C7"/>
    <w:rsid w:val="00F308FF"/>
    <w:rsid w:val="00F355C2"/>
    <w:rsid w:val="00F37F20"/>
    <w:rsid w:val="00F41D88"/>
    <w:rsid w:val="00F43401"/>
    <w:rsid w:val="00F43553"/>
    <w:rsid w:val="00F4386A"/>
    <w:rsid w:val="00F44637"/>
    <w:rsid w:val="00F4480D"/>
    <w:rsid w:val="00F457A9"/>
    <w:rsid w:val="00F52488"/>
    <w:rsid w:val="00F544D9"/>
    <w:rsid w:val="00F5501E"/>
    <w:rsid w:val="00F60C57"/>
    <w:rsid w:val="00F64807"/>
    <w:rsid w:val="00F6568B"/>
    <w:rsid w:val="00F77D39"/>
    <w:rsid w:val="00F814D5"/>
    <w:rsid w:val="00F875EA"/>
    <w:rsid w:val="00F87643"/>
    <w:rsid w:val="00F92CB6"/>
    <w:rsid w:val="00F942C8"/>
    <w:rsid w:val="00FA0A05"/>
    <w:rsid w:val="00FA3204"/>
    <w:rsid w:val="00FA3976"/>
    <w:rsid w:val="00FB2878"/>
    <w:rsid w:val="00FB75ED"/>
    <w:rsid w:val="00FC349F"/>
    <w:rsid w:val="00FC350A"/>
    <w:rsid w:val="00FC714C"/>
    <w:rsid w:val="00FD275D"/>
    <w:rsid w:val="00FD5AA3"/>
    <w:rsid w:val="00FD6A91"/>
    <w:rsid w:val="00FE12D4"/>
    <w:rsid w:val="00FE2A44"/>
    <w:rsid w:val="00FE662D"/>
    <w:rsid w:val="00FF1FA1"/>
    <w:rsid w:val="00FF5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AF072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F072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F0724"/>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F0724"/>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0724"/>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hAnsi="Times New Roman"/>
      <w:szCs w:val="22"/>
    </w:rPr>
  </w:style>
  <w:style w:type="character" w:styleId="PageNumber">
    <w:name w:val="page number"/>
    <w:uiPriority w:val="99"/>
    <w:rsid w:val="00AF0724"/>
    <w:rPr>
      <w:rFonts w:cs="Times New Roman"/>
    </w:rPr>
  </w:style>
  <w:style w:type="character" w:customStyle="1" w:styleId="apple-converted-space">
    <w:name w:val="apple-converted-space"/>
    <w:rsid w:val="00AF0724"/>
  </w:style>
  <w:style w:type="paragraph" w:styleId="Title">
    <w:name w:val="Title"/>
    <w:basedOn w:val="Normal"/>
    <w:next w:val="Normal"/>
    <w:link w:val="TitleChar"/>
    <w:uiPriority w:val="10"/>
    <w:rsid w:val="00AF072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hAnsi="Cambria"/>
      <w:b/>
      <w:bCs/>
      <w:i/>
      <w:color w:val="4F81BD"/>
      <w:sz w:val="26"/>
      <w:szCs w:val="26"/>
    </w:rPr>
  </w:style>
  <w:style w:type="character" w:customStyle="1" w:styleId="Heading3Char">
    <w:name w:val="Heading 3 Char"/>
    <w:link w:val="Heading3"/>
    <w:uiPriority w:val="9"/>
    <w:rsid w:val="007B59E5"/>
    <w:rPr>
      <w:rFonts w:ascii="Cambria" w:hAnsi="Cambria"/>
      <w:b/>
      <w:bCs/>
      <w:i/>
      <w:color w:val="7F7F7F"/>
      <w:szCs w:val="22"/>
    </w:rPr>
  </w:style>
  <w:style w:type="paragraph" w:customStyle="1" w:styleId="MediumGrid1-Accent21">
    <w:name w:val="Medium Grid 1 - Accent 21"/>
    <w:basedOn w:val="Normal"/>
    <w:uiPriority w:val="34"/>
    <w:rsid w:val="00AF0724"/>
    <w:pPr>
      <w:ind w:left="720"/>
      <w:contextualSpacing/>
    </w:pPr>
  </w:style>
  <w:style w:type="paragraph" w:styleId="Header">
    <w:name w:val="header"/>
    <w:basedOn w:val="Normal"/>
    <w:link w:val="HeaderChar"/>
    <w:uiPriority w:val="99"/>
    <w:unhideWhenUsed/>
    <w:rsid w:val="00AF0724"/>
    <w:pPr>
      <w:tabs>
        <w:tab w:val="center" w:pos="4680"/>
        <w:tab w:val="right" w:pos="9360"/>
      </w:tabs>
    </w:pPr>
    <w:rPr>
      <w:sz w:val="20"/>
    </w:rPr>
  </w:style>
  <w:style w:type="character" w:customStyle="1" w:styleId="HeaderChar">
    <w:name w:val="Header Char"/>
    <w:link w:val="Header"/>
    <w:uiPriority w:val="99"/>
    <w:rsid w:val="00FD5D11"/>
    <w:rPr>
      <w:szCs w:val="22"/>
    </w:rPr>
  </w:style>
  <w:style w:type="paragraph" w:styleId="NormalWeb">
    <w:name w:val="Normal (Web)"/>
    <w:basedOn w:val="Normal"/>
    <w:uiPriority w:val="99"/>
    <w:unhideWhenUsed/>
    <w:rsid w:val="00AF072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AF0724"/>
    <w:rPr>
      <w:sz w:val="16"/>
      <w:szCs w:val="16"/>
    </w:rPr>
  </w:style>
  <w:style w:type="paragraph" w:styleId="CommentText">
    <w:name w:val="annotation text"/>
    <w:basedOn w:val="Normal"/>
    <w:link w:val="CommentTextChar"/>
    <w:uiPriority w:val="99"/>
    <w:unhideWhenUsed/>
    <w:rsid w:val="00AF0724"/>
    <w:rPr>
      <w:sz w:val="20"/>
    </w:rPr>
  </w:style>
  <w:style w:type="character" w:customStyle="1" w:styleId="CommentTextChar">
    <w:name w:val="Comment Text Char"/>
    <w:link w:val="CommentText"/>
    <w:uiPriority w:val="99"/>
    <w:rsid w:val="00156811"/>
    <w:rPr>
      <w:szCs w:val="22"/>
    </w:rPr>
  </w:style>
  <w:style w:type="paragraph" w:styleId="CommentSubject">
    <w:name w:val="annotation subject"/>
    <w:basedOn w:val="CommentText"/>
    <w:next w:val="CommentText"/>
    <w:link w:val="CommentSubjectChar"/>
    <w:uiPriority w:val="99"/>
    <w:semiHidden/>
    <w:unhideWhenUsed/>
    <w:rsid w:val="00AF0724"/>
    <w:rPr>
      <w:b/>
      <w:bCs/>
    </w:rPr>
  </w:style>
  <w:style w:type="character" w:customStyle="1" w:styleId="CommentSubjectChar">
    <w:name w:val="Comment Subject Char"/>
    <w:link w:val="CommentSubject"/>
    <w:uiPriority w:val="99"/>
    <w:semiHidden/>
    <w:rsid w:val="00156811"/>
    <w:rPr>
      <w:b/>
      <w:bCs/>
      <w:szCs w:val="22"/>
    </w:rPr>
  </w:style>
  <w:style w:type="paragraph" w:styleId="BalloonText">
    <w:name w:val="Balloon Text"/>
    <w:basedOn w:val="Normal"/>
    <w:link w:val="BalloonTextChar"/>
    <w:uiPriority w:val="99"/>
    <w:semiHidden/>
    <w:unhideWhenUsed/>
    <w:rsid w:val="00AF0724"/>
    <w:rPr>
      <w:rFonts w:ascii="Tahoma" w:hAnsi="Tahoma"/>
      <w:sz w:val="16"/>
      <w:szCs w:val="16"/>
    </w:rPr>
  </w:style>
  <w:style w:type="character" w:customStyle="1" w:styleId="BalloonTextChar">
    <w:name w:val="Balloon Text Char"/>
    <w:link w:val="BalloonText"/>
    <w:uiPriority w:val="99"/>
    <w:semiHidden/>
    <w:rsid w:val="00156811"/>
    <w:rPr>
      <w:rFonts w:ascii="Tahoma" w:hAnsi="Tahoma"/>
      <w:sz w:val="16"/>
      <w:szCs w:val="16"/>
    </w:rPr>
  </w:style>
  <w:style w:type="paragraph" w:customStyle="1" w:styleId="Pa4">
    <w:name w:val="Pa4"/>
    <w:basedOn w:val="Normal"/>
    <w:next w:val="Normal"/>
    <w:uiPriority w:val="99"/>
    <w:rsid w:val="00AF0724"/>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AF0724"/>
    <w:rPr>
      <w:color w:val="0000FF"/>
      <w:u w:val="single"/>
    </w:rPr>
  </w:style>
  <w:style w:type="table" w:styleId="TableGrid">
    <w:name w:val="Table Grid"/>
    <w:basedOn w:val="TableNormal"/>
    <w:uiPriority w:val="59"/>
    <w:rsid w:val="00AF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AF0724"/>
    <w:pPr>
      <w:spacing w:after="200"/>
      <w:ind w:left="720"/>
      <w:contextualSpacing/>
    </w:pPr>
  </w:style>
  <w:style w:type="paragraph" w:styleId="BodyText">
    <w:name w:val="Body Text"/>
    <w:basedOn w:val="Normal"/>
    <w:link w:val="BodyTextChar"/>
    <w:rsid w:val="00AF0724"/>
    <w:pPr>
      <w:spacing w:after="120"/>
    </w:pPr>
  </w:style>
  <w:style w:type="character" w:customStyle="1" w:styleId="BodyTextChar">
    <w:name w:val="Body Text Char"/>
    <w:link w:val="BodyText"/>
    <w:rsid w:val="00BB3487"/>
    <w:rPr>
      <w:sz w:val="22"/>
      <w:szCs w:val="22"/>
    </w:rPr>
  </w:style>
  <w:style w:type="paragraph" w:customStyle="1" w:styleId="Header-banner">
    <w:name w:val="Header-banner"/>
    <w:rsid w:val="00AF0724"/>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AF0724"/>
    <w:pPr>
      <w:spacing w:line="440" w:lineRule="exact"/>
      <w:jc w:val="left"/>
    </w:pPr>
    <w:rPr>
      <w:caps w:val="0"/>
    </w:rPr>
  </w:style>
  <w:style w:type="paragraph" w:customStyle="1" w:styleId="folio">
    <w:name w:val="folio"/>
    <w:basedOn w:val="Normal"/>
    <w:rsid w:val="00AF0724"/>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AF0724"/>
    <w:pPr>
      <w:ind w:left="720"/>
      <w:contextualSpacing/>
    </w:pPr>
  </w:style>
  <w:style w:type="character" w:styleId="FollowedHyperlink">
    <w:name w:val="FollowedHyperlink"/>
    <w:uiPriority w:val="99"/>
    <w:semiHidden/>
    <w:unhideWhenUsed/>
    <w:rsid w:val="00AF0724"/>
    <w:rPr>
      <w:color w:val="954F72"/>
      <w:u w:val="single"/>
    </w:rPr>
  </w:style>
  <w:style w:type="paragraph" w:customStyle="1" w:styleId="NoSpacing1">
    <w:name w:val="No Spacing1"/>
    <w:link w:val="NoSpacingChar"/>
    <w:rsid w:val="00AF0724"/>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AF0724"/>
    <w:rPr>
      <w:sz w:val="20"/>
    </w:rPr>
  </w:style>
  <w:style w:type="character" w:customStyle="1" w:styleId="FootnoteTextChar">
    <w:name w:val="Footnote Text Char"/>
    <w:basedOn w:val="DefaultParagraphFont"/>
    <w:link w:val="FootnoteText"/>
    <w:uiPriority w:val="99"/>
    <w:semiHidden/>
    <w:rsid w:val="007D1715"/>
    <w:rPr>
      <w:szCs w:val="22"/>
    </w:rPr>
  </w:style>
  <w:style w:type="character" w:styleId="FootnoteReference">
    <w:name w:val="footnote reference"/>
    <w:basedOn w:val="DefaultParagraphFont"/>
    <w:uiPriority w:val="99"/>
    <w:semiHidden/>
    <w:unhideWhenUsed/>
    <w:rsid w:val="00AF0724"/>
    <w:rPr>
      <w:vertAlign w:val="superscript"/>
    </w:rPr>
  </w:style>
  <w:style w:type="paragraph" w:customStyle="1" w:styleId="LearningSequenceHeader">
    <w:name w:val="Learning Sequence Header"/>
    <w:basedOn w:val="Heading2"/>
    <w:link w:val="LearningSequenceHeaderChar"/>
    <w:qFormat/>
    <w:rsid w:val="00A24DAB"/>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rsid w:val="00AF0724"/>
    <w:pPr>
      <w:ind w:left="720"/>
      <w:contextualSpacing/>
    </w:pPr>
  </w:style>
  <w:style w:type="character" w:customStyle="1" w:styleId="LearningSequenceHeaderChar">
    <w:name w:val="Learning Sequence Header Char"/>
    <w:basedOn w:val="Heading2Char"/>
    <w:link w:val="LearningSequenceHeader"/>
    <w:rsid w:val="00A24DAB"/>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Normal"/>
    <w:link w:val="InstructionalNotesChar"/>
    <w:qFormat/>
    <w:rsid w:val="000D75CD"/>
    <w:pPr>
      <w:spacing w:before="120"/>
      <w:contextualSpacing/>
    </w:pPr>
    <w:rPr>
      <w:color w:val="4F81BD" w:themeColor="accent1"/>
    </w:rPr>
  </w:style>
  <w:style w:type="character" w:customStyle="1" w:styleId="ListParagraphChar">
    <w:name w:val="List Paragraph Char"/>
    <w:basedOn w:val="DefaultParagraphFont"/>
    <w:link w:val="ListParagraph"/>
    <w:uiPriority w:val="34"/>
    <w:rsid w:val="005F5D35"/>
    <w:rPr>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DefaultParagraphFont"/>
    <w:link w:val="InstructionalNotes"/>
    <w:rsid w:val="000D75C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A24DAB"/>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A24DAB"/>
    <w:rPr>
      <w:rFonts w:eastAsia="Times New Roman"/>
      <w:b/>
      <w:sz w:val="22"/>
      <w:szCs w:val="22"/>
    </w:rPr>
  </w:style>
  <w:style w:type="paragraph" w:customStyle="1" w:styleId="StudentBullet">
    <w:name w:val="Student Bullet"/>
    <w:basedOn w:val="Normal"/>
    <w:link w:val="StudentBulletChar"/>
    <w:qFormat/>
    <w:rsid w:val="000D75CD"/>
    <w:pPr>
      <w:spacing w:before="120"/>
      <w:contextualSpacing/>
    </w:pPr>
  </w:style>
  <w:style w:type="paragraph" w:customStyle="1" w:styleId="IndentBullet">
    <w:name w:val="Indent Bullet"/>
    <w:basedOn w:val="BulletedList0"/>
    <w:link w:val="IndentBulletChar"/>
    <w:qFormat/>
    <w:rsid w:val="000E0B69"/>
    <w:pPr>
      <w:spacing w:line="276" w:lineRule="auto"/>
      <w:ind w:left="720"/>
    </w:pPr>
  </w:style>
  <w:style w:type="character" w:customStyle="1" w:styleId="StudentBulletChar">
    <w:name w:val="Student Bullet Char"/>
    <w:basedOn w:val="DefaultParagraphFont"/>
    <w:link w:val="StudentBullet"/>
    <w:rsid w:val="000D75CD"/>
    <w:rPr>
      <w:rFonts w:eastAsia="Times New Roman"/>
      <w:sz w:val="22"/>
      <w:szCs w:val="22"/>
    </w:rPr>
  </w:style>
  <w:style w:type="character" w:customStyle="1" w:styleId="IndentBulletChar">
    <w:name w:val="Indent Bullet Char"/>
    <w:basedOn w:val="BulletedListChar"/>
    <w:link w:val="IndentBullet"/>
    <w:rsid w:val="000E0B69"/>
    <w:rPr>
      <w:sz w:val="22"/>
      <w:szCs w:val="22"/>
    </w:rPr>
  </w:style>
  <w:style w:type="character" w:customStyle="1" w:styleId="reference-text">
    <w:name w:val="reference-text"/>
    <w:rsid w:val="00AF0724"/>
  </w:style>
  <w:style w:type="paragraph" w:customStyle="1" w:styleId="BreakLine">
    <w:name w:val="Break Line"/>
    <w:basedOn w:val="Normal"/>
    <w:link w:val="BreakLineChar"/>
    <w:qFormat/>
    <w:rsid w:val="00421157"/>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421157"/>
    <w:rPr>
      <w:sz w:val="18"/>
      <w:szCs w:val="22"/>
    </w:rPr>
  </w:style>
  <w:style w:type="paragraph" w:customStyle="1" w:styleId="SR1">
    <w:name w:val="SR1"/>
    <w:basedOn w:val="ListParagraph"/>
    <w:link w:val="SR1Char"/>
    <w:rsid w:val="000C0112"/>
    <w:pPr>
      <w:numPr>
        <w:numId w:val="1"/>
      </w:numPr>
      <w:spacing w:before="120"/>
      <w:ind w:left="720"/>
    </w:pPr>
  </w:style>
  <w:style w:type="paragraph" w:customStyle="1" w:styleId="SA2">
    <w:name w:val="SA2"/>
    <w:basedOn w:val="ListParagraph"/>
    <w:link w:val="SA2Char"/>
    <w:rsid w:val="00CF08C2"/>
    <w:pPr>
      <w:numPr>
        <w:numId w:val="2"/>
      </w:numPr>
      <w:spacing w:before="120"/>
      <w:ind w:left="720"/>
      <w:contextualSpacing w:val="0"/>
    </w:pPr>
  </w:style>
  <w:style w:type="character" w:customStyle="1" w:styleId="SR1Char">
    <w:name w:val="SR1 Char"/>
    <w:basedOn w:val="ListParagraphChar"/>
    <w:link w:val="SR1"/>
    <w:rsid w:val="000C0112"/>
    <w:rPr>
      <w:sz w:val="22"/>
      <w:szCs w:val="22"/>
    </w:rPr>
  </w:style>
  <w:style w:type="paragraph" w:customStyle="1" w:styleId="SR2">
    <w:name w:val="SR2"/>
    <w:basedOn w:val="ListParagraph"/>
    <w:link w:val="SR2Char"/>
    <w:rsid w:val="00CF08C2"/>
    <w:pPr>
      <w:numPr>
        <w:numId w:val="3"/>
      </w:numPr>
      <w:spacing w:before="120"/>
      <w:ind w:left="720"/>
      <w:contextualSpacing w:val="0"/>
    </w:pPr>
  </w:style>
  <w:style w:type="character" w:customStyle="1" w:styleId="SA2Char">
    <w:name w:val="SA2 Char"/>
    <w:basedOn w:val="ListParagraphChar"/>
    <w:link w:val="SA2"/>
    <w:rsid w:val="00CF08C2"/>
    <w:rPr>
      <w:sz w:val="22"/>
      <w:szCs w:val="22"/>
    </w:rPr>
  </w:style>
  <w:style w:type="character" w:customStyle="1" w:styleId="SR2Char">
    <w:name w:val="SR2 Char"/>
    <w:basedOn w:val="ListParagraphChar"/>
    <w:link w:val="SR2"/>
    <w:rsid w:val="00CF08C2"/>
    <w:rPr>
      <w:sz w:val="22"/>
      <w:szCs w:val="22"/>
    </w:rPr>
  </w:style>
  <w:style w:type="paragraph" w:customStyle="1" w:styleId="StudentAction">
    <w:name w:val="Student Action"/>
    <w:basedOn w:val="ListParagraph"/>
    <w:link w:val="StudentActionChar"/>
    <w:qFormat/>
    <w:rsid w:val="00A77308"/>
    <w:pPr>
      <w:spacing w:before="120"/>
      <w:ind w:left="0"/>
    </w:pPr>
  </w:style>
  <w:style w:type="paragraph" w:customStyle="1" w:styleId="StudentResponse">
    <w:name w:val="Student Response"/>
    <w:basedOn w:val="ListParagraph"/>
    <w:link w:val="StudentResponseChar"/>
    <w:qFormat/>
    <w:rsid w:val="00AE14E2"/>
    <w:pPr>
      <w:spacing w:before="120"/>
      <w:ind w:left="0"/>
    </w:pPr>
  </w:style>
  <w:style w:type="character" w:customStyle="1" w:styleId="StudentActionChar">
    <w:name w:val="Student Action Char"/>
    <w:basedOn w:val="ListParagraphChar"/>
    <w:link w:val="StudentAction"/>
    <w:rsid w:val="00AE14E2"/>
    <w:rPr>
      <w:rFonts w:eastAsia="Times New Roman"/>
      <w:sz w:val="22"/>
      <w:szCs w:val="22"/>
    </w:rPr>
  </w:style>
  <w:style w:type="character" w:customStyle="1" w:styleId="StudentResponseChar">
    <w:name w:val="Student Response Char"/>
    <w:basedOn w:val="ListParagraphChar"/>
    <w:link w:val="StudentResponse"/>
    <w:rsid w:val="00AE14E2"/>
    <w:rPr>
      <w:rFonts w:eastAsia="Times New Roman"/>
      <w:sz w:val="22"/>
      <w:szCs w:val="22"/>
    </w:rPr>
  </w:style>
  <w:style w:type="paragraph" w:customStyle="1" w:styleId="Normal2">
    <w:name w:val="Normal2"/>
    <w:rsid w:val="005254A7"/>
    <w:rPr>
      <w:rFonts w:cs="Calibri"/>
      <w:color w:val="000000"/>
      <w:sz w:val="22"/>
      <w:lang w:eastAsia="ja-JP"/>
    </w:rPr>
  </w:style>
  <w:style w:type="paragraph" w:customStyle="1" w:styleId="SA">
    <w:name w:val="*SA*"/>
    <w:link w:val="SAChar"/>
    <w:qFormat/>
    <w:rsid w:val="00AF0724"/>
    <w:pPr>
      <w:numPr>
        <w:numId w:val="8"/>
      </w:numPr>
      <w:spacing w:before="120" w:line="276" w:lineRule="auto"/>
    </w:pPr>
    <w:rPr>
      <w:sz w:val="22"/>
      <w:szCs w:val="22"/>
    </w:rPr>
  </w:style>
  <w:style w:type="paragraph" w:customStyle="1" w:styleId="TA">
    <w:name w:val="*TA*"/>
    <w:link w:val="TAChar"/>
    <w:autoRedefine/>
    <w:qFormat/>
    <w:rsid w:val="003B5A8E"/>
    <w:pPr>
      <w:spacing w:before="180" w:after="180" w:line="276" w:lineRule="auto"/>
    </w:pPr>
    <w:rPr>
      <w:sz w:val="22"/>
      <w:szCs w:val="22"/>
    </w:rPr>
  </w:style>
  <w:style w:type="character" w:customStyle="1" w:styleId="TAChar">
    <w:name w:val="*TA* Char"/>
    <w:basedOn w:val="DefaultParagraphFont"/>
    <w:link w:val="TA"/>
    <w:locked/>
    <w:rsid w:val="003B5A8E"/>
    <w:rPr>
      <w:sz w:val="22"/>
      <w:szCs w:val="22"/>
    </w:rPr>
  </w:style>
  <w:style w:type="character" w:customStyle="1" w:styleId="SAChar">
    <w:name w:val="*SA* Char"/>
    <w:basedOn w:val="ListParagraphChar"/>
    <w:link w:val="SA"/>
    <w:locked/>
    <w:rsid w:val="001305AF"/>
    <w:rPr>
      <w:sz w:val="22"/>
      <w:szCs w:val="22"/>
    </w:rPr>
  </w:style>
  <w:style w:type="paragraph" w:customStyle="1" w:styleId="BulletedList">
    <w:name w:val="*Bulleted List"/>
    <w:qFormat/>
    <w:rsid w:val="00AF0724"/>
    <w:pPr>
      <w:numPr>
        <w:numId w:val="4"/>
      </w:numPr>
      <w:spacing w:before="60" w:after="60" w:line="276" w:lineRule="auto"/>
    </w:pPr>
    <w:rPr>
      <w:sz w:val="22"/>
      <w:szCs w:val="22"/>
    </w:rPr>
  </w:style>
  <w:style w:type="paragraph" w:customStyle="1" w:styleId="ExcerptAuthor">
    <w:name w:val="*ExcerptAuthor"/>
    <w:basedOn w:val="Normal"/>
    <w:qFormat/>
    <w:rsid w:val="00AF0724"/>
    <w:pPr>
      <w:jc w:val="center"/>
    </w:pPr>
    <w:rPr>
      <w:rFonts w:asciiTheme="majorHAnsi" w:hAnsiTheme="majorHAnsi"/>
      <w:b/>
    </w:rPr>
  </w:style>
  <w:style w:type="paragraph" w:customStyle="1" w:styleId="ExcerptBody">
    <w:name w:val="*ExcerptBody"/>
    <w:basedOn w:val="Normal"/>
    <w:qFormat/>
    <w:rsid w:val="00AF0724"/>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AF0724"/>
    <w:pPr>
      <w:jc w:val="center"/>
    </w:pPr>
    <w:rPr>
      <w:rFonts w:asciiTheme="majorHAnsi" w:hAnsiTheme="majorHAnsi"/>
      <w:b/>
      <w:smallCaps/>
      <w:sz w:val="32"/>
    </w:rPr>
  </w:style>
  <w:style w:type="paragraph" w:customStyle="1" w:styleId="FooterText">
    <w:name w:val="*FooterText"/>
    <w:qFormat/>
    <w:rsid w:val="00AF0724"/>
    <w:pPr>
      <w:spacing w:line="200" w:lineRule="exact"/>
    </w:pPr>
    <w:rPr>
      <w:rFonts w:eastAsia="Verdana" w:cs="Calibri"/>
      <w:b/>
      <w:color w:val="595959"/>
      <w:sz w:val="14"/>
      <w:szCs w:val="22"/>
    </w:rPr>
  </w:style>
  <w:style w:type="paragraph" w:customStyle="1" w:styleId="IN">
    <w:name w:val="*IN*"/>
    <w:qFormat/>
    <w:rsid w:val="00AF0724"/>
    <w:pPr>
      <w:numPr>
        <w:numId w:val="5"/>
      </w:numPr>
      <w:spacing w:before="120" w:after="60" w:line="276" w:lineRule="auto"/>
    </w:pPr>
    <w:rPr>
      <w:color w:val="4F81BD" w:themeColor="accent1"/>
      <w:sz w:val="22"/>
      <w:szCs w:val="22"/>
    </w:rPr>
  </w:style>
  <w:style w:type="paragraph" w:customStyle="1" w:styleId="INBullet">
    <w:name w:val="*IN* Bullet"/>
    <w:qFormat/>
    <w:rsid w:val="00AF0724"/>
    <w:pPr>
      <w:numPr>
        <w:numId w:val="6"/>
      </w:numPr>
      <w:spacing w:after="60" w:line="276" w:lineRule="auto"/>
    </w:pPr>
    <w:rPr>
      <w:color w:val="4F81BD" w:themeColor="accent1"/>
      <w:sz w:val="22"/>
      <w:szCs w:val="22"/>
    </w:rPr>
  </w:style>
  <w:style w:type="paragraph" w:customStyle="1" w:styleId="LearningSequenceHeader0">
    <w:name w:val="*Learning Sequence Header"/>
    <w:next w:val="TA"/>
    <w:qFormat/>
    <w:rsid w:val="00AF0724"/>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AF0724"/>
    <w:pPr>
      <w:numPr>
        <w:numId w:val="14"/>
      </w:numPr>
      <w:spacing w:after="60"/>
    </w:pPr>
    <w:rPr>
      <w:sz w:val="22"/>
      <w:szCs w:val="22"/>
    </w:rPr>
  </w:style>
  <w:style w:type="paragraph" w:customStyle="1" w:styleId="PageHeader0">
    <w:name w:val="*PageHeader"/>
    <w:qFormat/>
    <w:rsid w:val="00AF0724"/>
    <w:pPr>
      <w:spacing w:before="120"/>
    </w:pPr>
    <w:rPr>
      <w:b/>
      <w:sz w:val="18"/>
      <w:szCs w:val="22"/>
    </w:rPr>
  </w:style>
  <w:style w:type="paragraph" w:customStyle="1" w:styleId="Q">
    <w:name w:val="*Q*"/>
    <w:qFormat/>
    <w:rsid w:val="00AF0724"/>
    <w:pPr>
      <w:spacing w:before="240" w:line="276" w:lineRule="auto"/>
    </w:pPr>
    <w:rPr>
      <w:b/>
      <w:sz w:val="22"/>
      <w:szCs w:val="22"/>
    </w:rPr>
  </w:style>
  <w:style w:type="paragraph" w:customStyle="1" w:styleId="SASRBullet">
    <w:name w:val="*SA/SR Bullet"/>
    <w:basedOn w:val="Normal"/>
    <w:qFormat/>
    <w:rsid w:val="00AF0724"/>
    <w:pPr>
      <w:numPr>
        <w:ilvl w:val="1"/>
        <w:numId w:val="9"/>
      </w:numPr>
      <w:spacing w:before="120"/>
      <w:contextualSpacing/>
    </w:pPr>
  </w:style>
  <w:style w:type="paragraph" w:customStyle="1" w:styleId="SR">
    <w:name w:val="*SR*"/>
    <w:qFormat/>
    <w:rsid w:val="00AF0724"/>
    <w:pPr>
      <w:numPr>
        <w:numId w:val="10"/>
      </w:numPr>
      <w:spacing w:before="120" w:line="276" w:lineRule="auto"/>
    </w:pPr>
    <w:rPr>
      <w:sz w:val="22"/>
      <w:szCs w:val="22"/>
    </w:rPr>
  </w:style>
  <w:style w:type="paragraph" w:customStyle="1" w:styleId="TableHeaders">
    <w:name w:val="*TableHeaders"/>
    <w:basedOn w:val="Normal"/>
    <w:link w:val="TableHeadersChar"/>
    <w:qFormat/>
    <w:rsid w:val="00AF0724"/>
    <w:pPr>
      <w:spacing w:before="40" w:after="40" w:line="240" w:lineRule="auto"/>
    </w:pPr>
    <w:rPr>
      <w:b/>
      <w:color w:val="FFFFFF" w:themeColor="background1"/>
    </w:rPr>
  </w:style>
  <w:style w:type="paragraph" w:customStyle="1" w:styleId="TableText">
    <w:name w:val="*TableText"/>
    <w:link w:val="TableTextChar"/>
    <w:qFormat/>
    <w:rsid w:val="00AF0724"/>
    <w:pPr>
      <w:spacing w:before="40" w:after="40" w:line="276" w:lineRule="auto"/>
    </w:pPr>
    <w:rPr>
      <w:sz w:val="22"/>
      <w:szCs w:val="22"/>
    </w:rPr>
  </w:style>
  <w:style w:type="paragraph" w:customStyle="1" w:styleId="ToolHeader">
    <w:name w:val="*ToolHeader"/>
    <w:qFormat/>
    <w:rsid w:val="00AF0724"/>
    <w:pPr>
      <w:spacing w:after="120"/>
    </w:pPr>
    <w:rPr>
      <w:rFonts w:asciiTheme="minorHAnsi" w:hAnsiTheme="minorHAnsi"/>
      <w:b/>
      <w:bCs/>
      <w:color w:val="365F91"/>
      <w:sz w:val="32"/>
      <w:szCs w:val="28"/>
    </w:rPr>
  </w:style>
  <w:style w:type="paragraph" w:customStyle="1" w:styleId="ToolTableText">
    <w:name w:val="*ToolTableText"/>
    <w:qFormat/>
    <w:rsid w:val="00AF0724"/>
    <w:pPr>
      <w:spacing w:before="40" w:after="120"/>
    </w:pPr>
    <w:rPr>
      <w:sz w:val="22"/>
      <w:szCs w:val="22"/>
    </w:rPr>
  </w:style>
  <w:style w:type="character" w:customStyle="1" w:styleId="TableTextChar">
    <w:name w:val="*TableText Char"/>
    <w:basedOn w:val="DefaultParagraphFont"/>
    <w:link w:val="TableText"/>
    <w:rsid w:val="000F4EC6"/>
    <w:rPr>
      <w:sz w:val="22"/>
      <w:szCs w:val="22"/>
    </w:rPr>
  </w:style>
  <w:style w:type="paragraph" w:customStyle="1" w:styleId="Style1">
    <w:name w:val="Style1"/>
    <w:basedOn w:val="BulletedList"/>
    <w:next w:val="INBullet"/>
    <w:qFormat/>
    <w:rsid w:val="00B2334F"/>
    <w:pPr>
      <w:numPr>
        <w:numId w:val="0"/>
      </w:numPr>
    </w:pPr>
  </w:style>
  <w:style w:type="paragraph" w:customStyle="1" w:styleId="Style2">
    <w:name w:val="Style2"/>
    <w:basedOn w:val="IN"/>
    <w:autoRedefine/>
    <w:qFormat/>
    <w:rsid w:val="00B2334F"/>
    <w:pPr>
      <w:numPr>
        <w:numId w:val="0"/>
      </w:numPr>
    </w:pPr>
  </w:style>
  <w:style w:type="paragraph" w:customStyle="1" w:styleId="Style3">
    <w:name w:val="Style3"/>
    <w:basedOn w:val="SA"/>
    <w:qFormat/>
    <w:rsid w:val="00B2334F"/>
    <w:rPr>
      <w:rFonts w:cs="Arial"/>
    </w:rPr>
  </w:style>
  <w:style w:type="character" w:customStyle="1" w:styleId="TableHeadersChar">
    <w:name w:val="*TableHeaders Char"/>
    <w:basedOn w:val="DefaultParagraphFont"/>
    <w:link w:val="TableHeaders"/>
    <w:rsid w:val="00936259"/>
    <w:rPr>
      <w:b/>
      <w:color w:val="FFFFFF" w:themeColor="background1"/>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90167771">
      <w:bodyDiv w:val="1"/>
      <w:marLeft w:val="0"/>
      <w:marRight w:val="0"/>
      <w:marTop w:val="0"/>
      <w:marBottom w:val="0"/>
      <w:divBdr>
        <w:top w:val="none" w:sz="0" w:space="0" w:color="auto"/>
        <w:left w:val="none" w:sz="0" w:space="0" w:color="auto"/>
        <w:bottom w:val="none" w:sz="0" w:space="0" w:color="auto"/>
        <w:right w:val="none" w:sz="0" w:space="0" w:color="auto"/>
      </w:divBdr>
    </w:div>
    <w:div w:id="662702711">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1348566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ctionary.reference.com/browse/lin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D007-AD11-43B4-8F7E-25E6BA06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27224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Michelle Wade</cp:lastModifiedBy>
  <cp:revision>4</cp:revision>
  <cp:lastPrinted>2014-01-27T20:13:00Z</cp:lastPrinted>
  <dcterms:created xsi:type="dcterms:W3CDTF">2014-02-03T16:32:00Z</dcterms:created>
  <dcterms:modified xsi:type="dcterms:W3CDTF">2014-02-04T02:32:00Z</dcterms:modified>
</cp:coreProperties>
</file>