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E50189" w:rsidRPr="00DB34C3">
        <w:trPr>
          <w:trHeight w:val="1008"/>
        </w:trPr>
        <w:tc>
          <w:tcPr>
            <w:tcW w:w="1980" w:type="dxa"/>
            <w:shd w:val="clear" w:color="auto" w:fill="385623"/>
            <w:vAlign w:val="center"/>
          </w:tcPr>
          <w:p w:rsidR="00E50189" w:rsidRPr="00DB34C3" w:rsidRDefault="00E50189" w:rsidP="00E50189">
            <w:pPr>
              <w:pStyle w:val="Header-banner"/>
              <w:rPr>
                <w:rFonts w:asciiTheme="minorHAnsi" w:hAnsiTheme="minorHAnsi"/>
              </w:rPr>
            </w:pPr>
            <w:r>
              <w:rPr>
                <w:rFonts w:asciiTheme="minorHAnsi" w:hAnsiTheme="minorHAnsi"/>
              </w:rPr>
              <w:t>10</w:t>
            </w:r>
            <w:r w:rsidRPr="00DB34C3">
              <w:rPr>
                <w:rFonts w:asciiTheme="minorHAnsi" w:hAnsiTheme="minorHAnsi"/>
              </w:rPr>
              <w:t>.</w:t>
            </w:r>
            <w:r>
              <w:rPr>
                <w:rFonts w:asciiTheme="minorHAnsi" w:hAnsiTheme="minorHAnsi"/>
              </w:rPr>
              <w:t>1</w:t>
            </w:r>
            <w:r w:rsidRPr="00DB34C3">
              <w:rPr>
                <w:rFonts w:asciiTheme="minorHAnsi" w:hAnsiTheme="minorHAnsi"/>
              </w:rPr>
              <w:t>.</w:t>
            </w:r>
            <w:r>
              <w:rPr>
                <w:rFonts w:asciiTheme="minorHAnsi" w:hAnsiTheme="minorHAnsi"/>
              </w:rPr>
              <w:t>3</w:t>
            </w:r>
          </w:p>
        </w:tc>
        <w:tc>
          <w:tcPr>
            <w:tcW w:w="7470" w:type="dxa"/>
            <w:shd w:val="clear" w:color="auto" w:fill="76923C"/>
            <w:vAlign w:val="center"/>
          </w:tcPr>
          <w:p w:rsidR="00E50189" w:rsidRPr="00DB34C3" w:rsidRDefault="00E50189" w:rsidP="00E144DC">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7</w:t>
            </w:r>
          </w:p>
        </w:tc>
      </w:tr>
    </w:tbl>
    <w:p w:rsidR="00560E2F" w:rsidRDefault="00560E2F">
      <w:pPr>
        <w:pStyle w:val="Heading1"/>
      </w:pPr>
      <w:r>
        <w:t>Introduction</w:t>
      </w:r>
      <w:bookmarkStart w:id="0" w:name="_GoBack"/>
      <w:bookmarkEnd w:id="0"/>
    </w:p>
    <w:p w:rsidR="007444AE" w:rsidRDefault="007444AE" w:rsidP="00E50189">
      <w:r w:rsidRPr="009032B8">
        <w:t>In this lesson</w:t>
      </w:r>
      <w:r w:rsidR="0007740D">
        <w:t>,</w:t>
      </w:r>
      <w:r w:rsidRPr="009032B8">
        <w:t xml:space="preserve"> students read pages 139</w:t>
      </w:r>
      <w:r w:rsidR="00E9558B">
        <w:t>–</w:t>
      </w:r>
      <w:r w:rsidRPr="009032B8">
        <w:t>142 of “Two Kinds</w:t>
      </w:r>
      <w:proofErr w:type="gramStart"/>
      <w:r>
        <w:t>,</w:t>
      </w:r>
      <w:r w:rsidRPr="009032B8">
        <w:t>”</w:t>
      </w:r>
      <w:proofErr w:type="gramEnd"/>
      <w:r>
        <w:t xml:space="preserve"> in which Jing-</w:t>
      </w:r>
      <w:proofErr w:type="spellStart"/>
      <w:r>
        <w:t>mei</w:t>
      </w:r>
      <w:proofErr w:type="spellEnd"/>
      <w:r>
        <w:t xml:space="preserve"> performs at a community-wide talent show. </w:t>
      </w:r>
      <w:r w:rsidRPr="009032B8">
        <w:t xml:space="preserve">Students analyze the </w:t>
      </w:r>
      <w:r>
        <w:t>events in this excerpt, with an emphasis on</w:t>
      </w:r>
      <w:r w:rsidRPr="009032B8">
        <w:t xml:space="preserve"> the interacti</w:t>
      </w:r>
      <w:r>
        <w:t>ons between complex characters. The f</w:t>
      </w:r>
      <w:r w:rsidRPr="009032B8">
        <w:t>ocu</w:t>
      </w:r>
      <w:r>
        <w:t xml:space="preserve">s </w:t>
      </w:r>
      <w:r w:rsidR="00005C89">
        <w:t xml:space="preserve">is </w:t>
      </w:r>
      <w:r>
        <w:t xml:space="preserve">on understanding these events as a turning point in Jing-mei’s relationship with her mother and the corresponding shift in her understanding of herself. </w:t>
      </w:r>
    </w:p>
    <w:p w:rsidR="007444AE" w:rsidRPr="00465B3A" w:rsidRDefault="007444AE" w:rsidP="00E50189">
      <w:r>
        <w:t>Students explore this passage through a J</w:t>
      </w:r>
      <w:r w:rsidRPr="009032B8">
        <w:t>igsaw activity structured around the</w:t>
      </w:r>
      <w:r>
        <w:t xml:space="preserve"> </w:t>
      </w:r>
      <w:r w:rsidR="002E012E" w:rsidRPr="00997BD7">
        <w:t>Evidence Collection Tool</w:t>
      </w:r>
      <w:r w:rsidRPr="00396A90">
        <w:t xml:space="preserve">. </w:t>
      </w:r>
      <w:r w:rsidRPr="009032B8">
        <w:t>Students</w:t>
      </w:r>
      <w:r>
        <w:t xml:space="preserve"> use this tool </w:t>
      </w:r>
      <w:r w:rsidRPr="009032B8">
        <w:t>to formulate and record their re</w:t>
      </w:r>
      <w:r>
        <w:t xml:space="preserve">sponse to a </w:t>
      </w:r>
      <w:r w:rsidR="000C6E94">
        <w:t>focus</w:t>
      </w:r>
      <w:r>
        <w:t xml:space="preserve"> question</w:t>
      </w:r>
      <w:r w:rsidR="00120AC8">
        <w:t xml:space="preserve">, </w:t>
      </w:r>
      <w:r w:rsidR="00ED78AC">
        <w:t>then</w:t>
      </w:r>
      <w:r w:rsidR="00120AC8">
        <w:t xml:space="preserve"> </w:t>
      </w:r>
      <w:r>
        <w:t>draw upon the analysis they have conducted in th</w:t>
      </w:r>
      <w:r w:rsidR="0082379A">
        <w:t>eir</w:t>
      </w:r>
      <w:r>
        <w:t xml:space="preserve"> tool to contribute to a larger group discussion. Finally, </w:t>
      </w:r>
      <w:r w:rsidR="00735432">
        <w:t xml:space="preserve">students </w:t>
      </w:r>
      <w:r>
        <w:t>synthe</w:t>
      </w:r>
      <w:r w:rsidR="00465B3A">
        <w:t xml:space="preserve">size and record </w:t>
      </w:r>
      <w:proofErr w:type="gramStart"/>
      <w:r w:rsidR="00465B3A">
        <w:t>collaboratively</w:t>
      </w:r>
      <w:r w:rsidR="009A0E5F">
        <w:t>-</w:t>
      </w:r>
      <w:r>
        <w:t>generated</w:t>
      </w:r>
      <w:proofErr w:type="gramEnd"/>
      <w:r>
        <w:t xml:space="preserve"> ideas</w:t>
      </w:r>
      <w:r w:rsidR="00406817">
        <w:t xml:space="preserve"> in the </w:t>
      </w:r>
      <w:r w:rsidR="002E012E" w:rsidRPr="00997BD7">
        <w:t>Lesson</w:t>
      </w:r>
      <w:r w:rsidR="00563FD8" w:rsidRPr="00997BD7">
        <w:t xml:space="preserve"> </w:t>
      </w:r>
      <w:r w:rsidR="002E012E" w:rsidRPr="00997BD7">
        <w:t>7 Jigsaw Tool</w:t>
      </w:r>
      <w:r w:rsidR="001C438F">
        <w:t>.</w:t>
      </w:r>
      <w:r>
        <w:t xml:space="preserve"> </w:t>
      </w:r>
      <w:r w:rsidR="00406817">
        <w:t>A Quick Write on the Jigsaw Too</w:t>
      </w:r>
      <w:r w:rsidR="002B031C">
        <w:t>l capture</w:t>
      </w:r>
      <w:r w:rsidR="00051AA1">
        <w:t>s</w:t>
      </w:r>
      <w:r w:rsidR="002B031C">
        <w:t xml:space="preserve"> student learning </w:t>
      </w:r>
      <w:r w:rsidR="00BA0469">
        <w:t xml:space="preserve">with </w:t>
      </w:r>
      <w:r w:rsidR="002B031C">
        <w:t xml:space="preserve">the following prompt: </w:t>
      </w:r>
      <w:r w:rsidR="002B031C" w:rsidRPr="00465B3A">
        <w:rPr>
          <w:rFonts w:asciiTheme="minorHAnsi" w:hAnsiTheme="minorHAnsi"/>
        </w:rPr>
        <w:t xml:space="preserve">How does Jing-Mei’s performance at the talent show </w:t>
      </w:r>
      <w:r w:rsidR="009A0E5F">
        <w:rPr>
          <w:rFonts w:asciiTheme="minorHAnsi" w:hAnsiTheme="minorHAnsi"/>
        </w:rPr>
        <w:t xml:space="preserve">illustrate </w:t>
      </w:r>
      <w:r w:rsidR="002B031C" w:rsidRPr="00465B3A">
        <w:rPr>
          <w:rFonts w:asciiTheme="minorHAnsi" w:hAnsiTheme="minorHAnsi"/>
        </w:rPr>
        <w:t>her development as a character?</w:t>
      </w:r>
    </w:p>
    <w:p w:rsidR="00C752B3" w:rsidRPr="009423E3" w:rsidRDefault="00C752B3" w:rsidP="00E50189">
      <w:r>
        <w:t>For homework</w:t>
      </w:r>
      <w:r w:rsidR="0007740D">
        <w:t>,</w:t>
      </w:r>
      <w:r>
        <w:t xml:space="preserve"> students </w:t>
      </w:r>
      <w:r w:rsidR="000319B7">
        <w:t xml:space="preserve">respond to a reflective writing prompt that </w:t>
      </w:r>
      <w:r w:rsidR="002D2BA3">
        <w:t xml:space="preserve">encourages </w:t>
      </w:r>
      <w:r w:rsidR="000319B7">
        <w:t xml:space="preserve">them to </w:t>
      </w:r>
      <w:r w:rsidR="00BA0469">
        <w:t xml:space="preserve">examine </w:t>
      </w:r>
      <w:r w:rsidR="00420115">
        <w:t>the understanding</w:t>
      </w:r>
      <w:r w:rsidR="000319B7">
        <w:t xml:space="preserve"> they have of Jing-mei’s character development in this lesson’s reading passage </w:t>
      </w:r>
      <w:r w:rsidR="002D2BA3">
        <w:t>as they consider</w:t>
      </w:r>
      <w:r w:rsidR="000319B7">
        <w:t xml:space="preserve"> how Jing-mei’s mother has developed over t</w:t>
      </w:r>
      <w:r w:rsidR="002D2BA3">
        <w:t>he course of these same events.</w:t>
      </w:r>
    </w:p>
    <w:p w:rsidR="00560E2F" w:rsidRDefault="00560E2F">
      <w:pPr>
        <w:pStyle w:val="Heading1"/>
      </w:pPr>
      <w:r>
        <w:t xml:space="preserve">Standards </w:t>
      </w: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
        <w:gridCol w:w="1334"/>
        <w:gridCol w:w="8124"/>
        <w:gridCol w:w="10"/>
      </w:tblGrid>
      <w:tr w:rsidR="00E50189" w:rsidRPr="002E4C92">
        <w:trPr>
          <w:gridBefore w:val="1"/>
          <w:wBefore w:w="10" w:type="dxa"/>
        </w:trPr>
        <w:tc>
          <w:tcPr>
            <w:tcW w:w="9468" w:type="dxa"/>
            <w:gridSpan w:val="3"/>
            <w:shd w:val="clear" w:color="auto" w:fill="76923C"/>
          </w:tcPr>
          <w:p w:rsidR="00E50189" w:rsidRPr="002E4C92" w:rsidRDefault="00E50189" w:rsidP="00E144DC">
            <w:pPr>
              <w:pStyle w:val="TableHeaders"/>
            </w:pPr>
            <w:r>
              <w:t>Assessed Standard(s)</w:t>
            </w:r>
          </w:p>
        </w:tc>
      </w:tr>
      <w:tr w:rsidR="007444AE" w:rsidRPr="005560BC">
        <w:tblPrEx>
          <w:tblCellMar>
            <w:left w:w="10" w:type="dxa"/>
            <w:right w:w="10" w:type="dxa"/>
          </w:tblCellMar>
          <w:tblLook w:val="00A0"/>
        </w:tblPrEx>
        <w:trPr>
          <w:gridBefore w:val="1"/>
          <w:gridAfter w:val="1"/>
          <w:wBefore w:w="10" w:type="dxa"/>
          <w:wAfter w:w="10" w:type="dxa"/>
          <w:trHeight w:val="893"/>
        </w:trPr>
        <w:tc>
          <w:tcPr>
            <w:tcW w:w="1334" w:type="dxa"/>
            <w:tcMar>
              <w:top w:w="100" w:type="dxa"/>
              <w:left w:w="115" w:type="dxa"/>
              <w:bottom w:w="100" w:type="dxa"/>
              <w:right w:w="115" w:type="dxa"/>
            </w:tcMar>
          </w:tcPr>
          <w:p w:rsidR="007444AE" w:rsidRDefault="007444AE" w:rsidP="00534E21">
            <w:pPr>
              <w:pStyle w:val="TableText"/>
            </w:pPr>
            <w:bookmarkStart w:id="1" w:name="OLE_LINK42"/>
            <w:r w:rsidRPr="009423E3">
              <w:t>RL.</w:t>
            </w:r>
            <w:r w:rsidR="00CC25D6">
              <w:t>9-10.</w:t>
            </w:r>
            <w:r>
              <w:t>3</w:t>
            </w:r>
            <w:bookmarkEnd w:id="1"/>
          </w:p>
        </w:tc>
        <w:tc>
          <w:tcPr>
            <w:tcW w:w="8124" w:type="dxa"/>
            <w:tcMar>
              <w:top w:w="100" w:type="dxa"/>
              <w:left w:w="115" w:type="dxa"/>
              <w:bottom w:w="100" w:type="dxa"/>
              <w:right w:w="115" w:type="dxa"/>
            </w:tcMar>
          </w:tcPr>
          <w:p w:rsidR="007444AE" w:rsidRDefault="007444AE" w:rsidP="00534E21">
            <w:pPr>
              <w:pStyle w:val="TableText"/>
            </w:pPr>
            <w:r>
              <w:t xml:space="preserve">Analyze how complex characters (e.g., those with multiple or conflicting motivations) develop over the course of a text, interact with other characters, and advance the plot or develop the theme. </w:t>
            </w:r>
          </w:p>
        </w:tc>
      </w:tr>
      <w:tr w:rsidR="00E50189" w:rsidRPr="002E4C92">
        <w:trPr>
          <w:gridBefore w:val="1"/>
          <w:wBefore w:w="10" w:type="dxa"/>
        </w:trPr>
        <w:tc>
          <w:tcPr>
            <w:tcW w:w="9468" w:type="dxa"/>
            <w:gridSpan w:val="3"/>
            <w:shd w:val="clear" w:color="auto" w:fill="76923C"/>
          </w:tcPr>
          <w:p w:rsidR="00E50189" w:rsidRPr="002E4C92" w:rsidRDefault="00E50189" w:rsidP="00E144DC">
            <w:pPr>
              <w:pStyle w:val="TableHeaders"/>
            </w:pPr>
            <w:r>
              <w:t>Addressed Standard(s)</w:t>
            </w:r>
          </w:p>
        </w:tc>
      </w:tr>
      <w:tr w:rsidR="007444AE" w:rsidRPr="005560BC">
        <w:tblPrEx>
          <w:tblCellMar>
            <w:left w:w="10" w:type="dxa"/>
            <w:right w:w="10" w:type="dxa"/>
          </w:tblCellMar>
          <w:tblLook w:val="00A0"/>
        </w:tblPrEx>
        <w:trPr>
          <w:gridBefore w:val="1"/>
          <w:gridAfter w:val="1"/>
          <w:wBefore w:w="10" w:type="dxa"/>
          <w:wAfter w:w="10" w:type="dxa"/>
        </w:trPr>
        <w:tc>
          <w:tcPr>
            <w:tcW w:w="1334" w:type="dxa"/>
            <w:tcMar>
              <w:top w:w="100" w:type="dxa"/>
              <w:left w:w="115" w:type="dxa"/>
              <w:bottom w:w="100" w:type="dxa"/>
              <w:right w:w="115" w:type="dxa"/>
            </w:tcMar>
          </w:tcPr>
          <w:p w:rsidR="007444AE" w:rsidRDefault="00A63409" w:rsidP="00534E21">
            <w:pPr>
              <w:pStyle w:val="TableText"/>
            </w:pPr>
            <w:bookmarkStart w:id="2" w:name="OLE_LINK43"/>
            <w:r>
              <w:t>RL.9-10.</w:t>
            </w:r>
            <w:r w:rsidR="007444AE">
              <w:t>2</w:t>
            </w:r>
            <w:bookmarkEnd w:id="2"/>
          </w:p>
        </w:tc>
        <w:tc>
          <w:tcPr>
            <w:tcW w:w="8124" w:type="dxa"/>
            <w:tcMar>
              <w:top w:w="100" w:type="dxa"/>
              <w:left w:w="115" w:type="dxa"/>
              <w:bottom w:w="100" w:type="dxa"/>
              <w:right w:w="115" w:type="dxa"/>
            </w:tcMar>
          </w:tcPr>
          <w:p w:rsidR="007444AE" w:rsidRDefault="007444AE" w:rsidP="00534E21">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EC1869" w:rsidRPr="005560BC">
        <w:tblPrEx>
          <w:tblCellMar>
            <w:left w:w="10" w:type="dxa"/>
            <w:right w:w="10" w:type="dxa"/>
          </w:tblCellMar>
          <w:tblLook w:val="00A0"/>
        </w:tblPrEx>
        <w:trPr>
          <w:gridAfter w:val="1"/>
          <w:wAfter w:w="10" w:type="dxa"/>
        </w:trPr>
        <w:tc>
          <w:tcPr>
            <w:tcW w:w="1344" w:type="dxa"/>
            <w:gridSpan w:val="2"/>
            <w:tcMar>
              <w:top w:w="100" w:type="dxa"/>
              <w:left w:w="115" w:type="dxa"/>
              <w:bottom w:w="100" w:type="dxa"/>
              <w:right w:w="115" w:type="dxa"/>
            </w:tcMar>
          </w:tcPr>
          <w:p w:rsidR="00EC1869" w:rsidRDefault="00EC1869" w:rsidP="00534E21">
            <w:pPr>
              <w:pStyle w:val="TableText"/>
            </w:pPr>
            <w:r w:rsidRPr="0083733E">
              <w:rPr>
                <w:rFonts w:asciiTheme="minorHAnsi" w:eastAsia="Times New Roman" w:hAnsiTheme="minorHAnsi"/>
              </w:rPr>
              <w:t>W.9-10.2</w:t>
            </w:r>
            <w:r>
              <w:rPr>
                <w:rFonts w:asciiTheme="minorHAnsi" w:eastAsia="Times New Roman" w:hAnsiTheme="minorHAnsi"/>
              </w:rPr>
              <w:t>.</w:t>
            </w:r>
            <w:r w:rsidRPr="0083733E">
              <w:rPr>
                <w:rFonts w:asciiTheme="minorHAnsi" w:eastAsia="Times New Roman" w:hAnsiTheme="minorHAnsi"/>
              </w:rPr>
              <w:t>b</w:t>
            </w:r>
          </w:p>
        </w:tc>
        <w:tc>
          <w:tcPr>
            <w:tcW w:w="8124" w:type="dxa"/>
            <w:tcMar>
              <w:top w:w="100" w:type="dxa"/>
              <w:left w:w="115" w:type="dxa"/>
              <w:bottom w:w="100" w:type="dxa"/>
              <w:right w:w="115" w:type="dxa"/>
            </w:tcMar>
          </w:tcPr>
          <w:p w:rsidR="00EC1869" w:rsidRDefault="00EC1869" w:rsidP="00534E21">
            <w:pPr>
              <w:pStyle w:val="TableText"/>
            </w:pPr>
            <w:r>
              <w:t xml:space="preserve">Write informative/explanatory texts to examine and convey complex ideas, </w:t>
            </w:r>
            <w:proofErr w:type="gramStart"/>
            <w:r>
              <w:t>concepts</w:t>
            </w:r>
            <w:proofErr w:type="gramEnd"/>
            <w:r>
              <w:t xml:space="preserve"> and information clearly and accurately through the effective selection, organization, and analysis of content. </w:t>
            </w:r>
          </w:p>
          <w:p w:rsidR="00EC1869" w:rsidRDefault="009558CB" w:rsidP="009558CB">
            <w:pPr>
              <w:pStyle w:val="TableText"/>
              <w:tabs>
                <w:tab w:val="left" w:pos="360"/>
              </w:tabs>
              <w:ind w:left="360" w:hanging="360"/>
            </w:pPr>
            <w:r>
              <w:lastRenderedPageBreak/>
              <w:t>b.</w:t>
            </w:r>
            <w:r>
              <w:tab/>
            </w:r>
            <w:r w:rsidR="00EC1869" w:rsidRPr="009558CB">
              <w:t>Develop</w:t>
            </w:r>
            <w:r w:rsidR="00EC1869" w:rsidRPr="0083733E">
              <w:t xml:space="preserve"> the topic with well-chosen, relevant, and sufficient facts, extended definitions, concrete details, quotations, or other information and examples appropriate to the audience’s knowledge of the topic.</w:t>
            </w:r>
          </w:p>
        </w:tc>
      </w:tr>
      <w:tr w:rsidR="007444AE" w:rsidRPr="005560BC">
        <w:tblPrEx>
          <w:tblCellMar>
            <w:left w:w="10" w:type="dxa"/>
            <w:right w:w="10" w:type="dxa"/>
          </w:tblCellMar>
          <w:tblLook w:val="00A0"/>
        </w:tblPrEx>
        <w:trPr>
          <w:gridAfter w:val="1"/>
          <w:wAfter w:w="10" w:type="dxa"/>
        </w:trPr>
        <w:tc>
          <w:tcPr>
            <w:tcW w:w="1344" w:type="dxa"/>
            <w:gridSpan w:val="2"/>
            <w:tcMar>
              <w:top w:w="100" w:type="dxa"/>
              <w:left w:w="115" w:type="dxa"/>
              <w:bottom w:w="100" w:type="dxa"/>
              <w:right w:w="115" w:type="dxa"/>
            </w:tcMar>
          </w:tcPr>
          <w:p w:rsidR="007444AE" w:rsidRPr="009423E3" w:rsidRDefault="00A63409" w:rsidP="00534E21">
            <w:pPr>
              <w:pStyle w:val="TableText"/>
            </w:pPr>
            <w:bookmarkStart w:id="3" w:name="OLE_LINK44"/>
            <w:r>
              <w:lastRenderedPageBreak/>
              <w:t>SL.9-10</w:t>
            </w:r>
            <w:r w:rsidR="007444AE">
              <w:t>.1</w:t>
            </w:r>
            <w:bookmarkEnd w:id="3"/>
          </w:p>
        </w:tc>
        <w:tc>
          <w:tcPr>
            <w:tcW w:w="8124" w:type="dxa"/>
            <w:tcMar>
              <w:top w:w="100" w:type="dxa"/>
              <w:left w:w="115" w:type="dxa"/>
              <w:bottom w:w="100" w:type="dxa"/>
              <w:right w:w="115" w:type="dxa"/>
            </w:tcMar>
          </w:tcPr>
          <w:p w:rsidR="007444AE" w:rsidRDefault="007444AE" w:rsidP="005B69C1">
            <w:pPr>
              <w:pStyle w:val="TableText"/>
            </w:pPr>
            <w:r>
              <w:t>Initiate and participate effectively in a range of collaborative discussions (one-on-one, in groups, and teacher</w:t>
            </w:r>
            <w:r w:rsidR="00FD43BF">
              <w:t>-</w:t>
            </w:r>
            <w:r>
              <w:t xml:space="preserve">led) with diverse partners on </w:t>
            </w:r>
            <w:r w:rsidR="002E012E" w:rsidRPr="00FD43BF">
              <w:rPr>
                <w:i/>
              </w:rPr>
              <w:t>grades</w:t>
            </w:r>
            <w:r w:rsidRPr="00FD43BF">
              <w:rPr>
                <w:i/>
              </w:rPr>
              <w:t xml:space="preserve"> </w:t>
            </w:r>
            <w:r w:rsidR="002E012E" w:rsidRPr="00FD43BF">
              <w:rPr>
                <w:i/>
              </w:rPr>
              <w:t>9–10 topics, texts, and issues</w:t>
            </w:r>
            <w:r w:rsidRPr="00E66D6B">
              <w:t>,</w:t>
            </w:r>
            <w:r>
              <w:t xml:space="preserve"> building on others’ ideas and expressing their own clearly and persuasively.</w:t>
            </w:r>
          </w:p>
        </w:tc>
      </w:tr>
    </w:tbl>
    <w:p w:rsidR="00560E2F" w:rsidRDefault="00560E2F">
      <w:pPr>
        <w:pStyle w:val="Heading1"/>
      </w:pPr>
      <w:r>
        <w:t>Assessment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97"/>
      </w:tblGrid>
      <w:tr w:rsidR="00E50189" w:rsidRPr="002E4C92">
        <w:trPr>
          <w:gridAfter w:val="1"/>
          <w:wAfter w:w="98" w:type="dxa"/>
        </w:trPr>
        <w:tc>
          <w:tcPr>
            <w:tcW w:w="9468" w:type="dxa"/>
            <w:shd w:val="clear" w:color="auto" w:fill="76923C"/>
          </w:tcPr>
          <w:p w:rsidR="00E50189" w:rsidRPr="002E4C92" w:rsidRDefault="00E50189" w:rsidP="00E144DC">
            <w:pPr>
              <w:pStyle w:val="TableHeaders"/>
            </w:pPr>
            <w:r w:rsidRPr="002E4C92">
              <w:t>Assessment(s)</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c>
          <w:tcPr>
            <w:tcW w:w="9468" w:type="dxa"/>
            <w:gridSpan w:val="2"/>
            <w:tcMar>
              <w:top w:w="100" w:type="dxa"/>
              <w:left w:w="115" w:type="dxa"/>
              <w:bottom w:w="100" w:type="dxa"/>
              <w:right w:w="115" w:type="dxa"/>
            </w:tcMar>
          </w:tcPr>
          <w:p w:rsidR="00691C2C" w:rsidRDefault="0083733E" w:rsidP="00691C2C">
            <w:pPr>
              <w:pStyle w:val="TableText"/>
            </w:pPr>
            <w:bookmarkStart w:id="4" w:name="OLE_LINK46"/>
            <w:r>
              <w:t xml:space="preserve">Student learning in this lesson </w:t>
            </w:r>
            <w:proofErr w:type="gramStart"/>
            <w:r w:rsidR="00051AA1">
              <w:t>is</w:t>
            </w:r>
            <w:r>
              <w:t xml:space="preserve"> captured</w:t>
            </w:r>
            <w:proofErr w:type="gramEnd"/>
            <w:r>
              <w:t xml:space="preserve"> with the </w:t>
            </w:r>
            <w:r w:rsidR="00FF5C59">
              <w:t xml:space="preserve">Evidence Collection Tool and </w:t>
            </w:r>
            <w:r w:rsidR="00396A90">
              <w:t>the Lesson 7 Jigsaw Tool</w:t>
            </w:r>
            <w:r>
              <w:t>, including the following Quick W</w:t>
            </w:r>
            <w:r w:rsidR="00007C5D">
              <w:t>rite</w:t>
            </w:r>
            <w:r>
              <w:t xml:space="preserve"> prompt</w:t>
            </w:r>
            <w:r w:rsidR="00007C5D">
              <w:t xml:space="preserve"> on </w:t>
            </w:r>
            <w:r>
              <w:t>the</w:t>
            </w:r>
            <w:r w:rsidR="007444AE">
              <w:t xml:space="preserve"> Lesson 7 Jigsaw </w:t>
            </w:r>
            <w:r w:rsidR="00007C5D">
              <w:t>Tool</w:t>
            </w:r>
            <w:r w:rsidR="00690749">
              <w:t xml:space="preserve">. </w:t>
            </w:r>
          </w:p>
          <w:p w:rsidR="00AB3D7E" w:rsidRDefault="002B031C" w:rsidP="00691C2C">
            <w:pPr>
              <w:pStyle w:val="BulletedList"/>
            </w:pPr>
            <w:r w:rsidRPr="00465B3A">
              <w:rPr>
                <w:rFonts w:asciiTheme="minorHAnsi" w:hAnsiTheme="minorHAnsi"/>
              </w:rPr>
              <w:t>How does Jing-Mei’s performance at the talent show</w:t>
            </w:r>
            <w:r w:rsidR="009A0E5F">
              <w:rPr>
                <w:rFonts w:asciiTheme="minorHAnsi" w:hAnsiTheme="minorHAnsi"/>
              </w:rPr>
              <w:t xml:space="preserve"> illustrate</w:t>
            </w:r>
            <w:r w:rsidRPr="00465B3A">
              <w:rPr>
                <w:rFonts w:asciiTheme="minorHAnsi" w:hAnsiTheme="minorHAnsi"/>
              </w:rPr>
              <w:t xml:space="preserve"> her development as a character?</w:t>
            </w:r>
            <w:r w:rsidR="00007C5D" w:rsidRPr="00465B3A">
              <w:t xml:space="preserve"> Use specific details </w:t>
            </w:r>
            <w:r w:rsidR="00EB7381" w:rsidRPr="00465B3A">
              <w:t xml:space="preserve">and direct quotes </w:t>
            </w:r>
            <w:r w:rsidR="00007C5D" w:rsidRPr="00465B3A">
              <w:t xml:space="preserve">from </w:t>
            </w:r>
            <w:r w:rsidR="0083733E" w:rsidRPr="00465B3A">
              <w:t>your E</w:t>
            </w:r>
            <w:r w:rsidR="00EB7381" w:rsidRPr="00465B3A">
              <w:t xml:space="preserve">vidence Collection Tool and the Lesson 7 Jigsaw Tool </w:t>
            </w:r>
            <w:r w:rsidR="00007C5D" w:rsidRPr="00465B3A">
              <w:t xml:space="preserve">to </w:t>
            </w:r>
            <w:r w:rsidR="00EB7381" w:rsidRPr="00465B3A">
              <w:t xml:space="preserve">develop your response. </w:t>
            </w:r>
            <w:bookmarkEnd w:id="4"/>
          </w:p>
        </w:tc>
      </w:tr>
      <w:tr w:rsidR="00E50189" w:rsidRPr="002E4C92">
        <w:trPr>
          <w:gridAfter w:val="1"/>
          <w:wAfter w:w="98" w:type="dxa"/>
        </w:trPr>
        <w:tc>
          <w:tcPr>
            <w:tcW w:w="9468" w:type="dxa"/>
            <w:shd w:val="clear" w:color="auto" w:fill="76923C"/>
          </w:tcPr>
          <w:p w:rsidR="00E50189" w:rsidRPr="002E4C92" w:rsidRDefault="00E50189" w:rsidP="00E144DC">
            <w:pPr>
              <w:pStyle w:val="TableHeaders"/>
            </w:pPr>
            <w:r>
              <w:rPr>
                <w:color w:val="FFFFFF"/>
              </w:rPr>
              <w:t>High Performance Response(s)</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c>
          <w:tcPr>
            <w:tcW w:w="9468" w:type="dxa"/>
            <w:gridSpan w:val="2"/>
            <w:tcMar>
              <w:top w:w="100" w:type="dxa"/>
              <w:left w:w="115" w:type="dxa"/>
              <w:bottom w:w="100" w:type="dxa"/>
              <w:right w:w="115" w:type="dxa"/>
            </w:tcMar>
          </w:tcPr>
          <w:p w:rsidR="00AB3D7E" w:rsidRDefault="007444AE" w:rsidP="00691C2C">
            <w:pPr>
              <w:pStyle w:val="BulletedList"/>
            </w:pPr>
            <w:r>
              <w:t xml:space="preserve">See </w:t>
            </w:r>
            <w:r w:rsidR="00691C2C">
              <w:t>the M</w:t>
            </w:r>
            <w:r w:rsidR="00740C10">
              <w:t>odel</w:t>
            </w:r>
            <w:r>
              <w:t xml:space="preserve"> </w:t>
            </w:r>
            <w:r w:rsidR="00007C5D">
              <w:t xml:space="preserve">Lesson 7 Jigsaw Tool. </w:t>
            </w:r>
          </w:p>
        </w:tc>
      </w:tr>
    </w:tbl>
    <w:p w:rsidR="00560E2F" w:rsidRDefault="00560E2F">
      <w:pPr>
        <w:pStyle w:val="Heading1"/>
      </w:pPr>
      <w:r>
        <w:t>Vocabulary</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9440"/>
        <w:gridCol w:w="10"/>
      </w:tblGrid>
      <w:tr w:rsidR="00277328" w:rsidRPr="00B00346">
        <w:trPr>
          <w:gridBefore w:val="1"/>
          <w:wBefore w:w="10" w:type="dxa"/>
        </w:trPr>
        <w:tc>
          <w:tcPr>
            <w:tcW w:w="9450" w:type="dxa"/>
            <w:gridSpan w:val="2"/>
            <w:shd w:val="clear" w:color="auto" w:fill="76923C"/>
          </w:tcPr>
          <w:p w:rsidR="00277328" w:rsidRPr="00B00346" w:rsidRDefault="00277328" w:rsidP="00E144DC">
            <w:pPr>
              <w:pStyle w:val="TableHeaders"/>
            </w:pPr>
            <w:r w:rsidRPr="00B00346">
              <w:t>Vocabulary to provide directly (will not include extended instruction)</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Before w:val="1"/>
          <w:wBefore w:w="10" w:type="dxa"/>
        </w:trPr>
        <w:tc>
          <w:tcPr>
            <w:tcW w:w="9450" w:type="dxa"/>
            <w:gridSpan w:val="2"/>
            <w:tcMar>
              <w:top w:w="100" w:type="dxa"/>
              <w:left w:w="115" w:type="dxa"/>
              <w:bottom w:w="100" w:type="dxa"/>
              <w:right w:w="115" w:type="dxa"/>
            </w:tcMar>
          </w:tcPr>
          <w:p w:rsidR="00580238" w:rsidRPr="00AC35EC" w:rsidRDefault="00051AA1" w:rsidP="00277328">
            <w:pPr>
              <w:pStyle w:val="BulletedList"/>
            </w:pPr>
            <w:r>
              <w:t>s</w:t>
            </w:r>
            <w:r w:rsidR="0007740D">
              <w:t xml:space="preserve">tricken (adj.) – </w:t>
            </w:r>
            <w:r w:rsidR="006E7A00">
              <w:t>deeply affected, as with grief, fear, or other emotions</w:t>
            </w:r>
          </w:p>
          <w:p w:rsidR="00580238" w:rsidRPr="00AC35EC" w:rsidRDefault="00051AA1" w:rsidP="00277328">
            <w:pPr>
              <w:pStyle w:val="BulletedList"/>
            </w:pPr>
            <w:r>
              <w:t>f</w:t>
            </w:r>
            <w:r w:rsidR="00580238" w:rsidRPr="00AC35EC">
              <w:t xml:space="preserve">iasco </w:t>
            </w:r>
            <w:r w:rsidR="0007740D">
              <w:t xml:space="preserve">(n.) – </w:t>
            </w:r>
            <w:r w:rsidR="00580238">
              <w:t>a complete failure</w:t>
            </w:r>
          </w:p>
          <w:p w:rsidR="00560E2F" w:rsidRDefault="00051AA1" w:rsidP="0007740D">
            <w:pPr>
              <w:pStyle w:val="BulletedList"/>
            </w:pPr>
            <w:r>
              <w:t>n</w:t>
            </w:r>
            <w:r w:rsidR="00580238" w:rsidRPr="00AC35EC">
              <w:t>onchal</w:t>
            </w:r>
            <w:r w:rsidR="006E7A00">
              <w:t>antly (</w:t>
            </w:r>
            <w:r w:rsidR="00580238">
              <w:t>adj</w:t>
            </w:r>
            <w:r w:rsidR="0007740D">
              <w:t xml:space="preserve">.) – </w:t>
            </w:r>
            <w:r w:rsidR="006E7A00">
              <w:t>coolly unconcerned, indifferent, or unexcited; casual</w:t>
            </w:r>
          </w:p>
        </w:tc>
      </w:tr>
      <w:tr w:rsidR="00277328" w:rsidRPr="002E4C92">
        <w:trPr>
          <w:gridBefore w:val="1"/>
          <w:wBefore w:w="10" w:type="dxa"/>
        </w:trPr>
        <w:tc>
          <w:tcPr>
            <w:tcW w:w="9450" w:type="dxa"/>
            <w:gridSpan w:val="2"/>
            <w:shd w:val="clear" w:color="auto" w:fill="76923C"/>
          </w:tcPr>
          <w:p w:rsidR="00277328" w:rsidRPr="002E4C92" w:rsidRDefault="00277328" w:rsidP="00E144DC">
            <w:pPr>
              <w:pStyle w:val="TableHeaders"/>
            </w:pPr>
            <w:r w:rsidRPr="00BA46CB">
              <w:t>Vocabulary to teach (may include direct word work and/or questions)</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After w:val="1"/>
          <w:wAfter w:w="10" w:type="dxa"/>
        </w:trPr>
        <w:tc>
          <w:tcPr>
            <w:tcW w:w="9450" w:type="dxa"/>
            <w:gridSpan w:val="2"/>
            <w:tcMar>
              <w:top w:w="100" w:type="dxa"/>
              <w:left w:w="115" w:type="dxa"/>
              <w:bottom w:w="100" w:type="dxa"/>
              <w:right w:w="115" w:type="dxa"/>
            </w:tcMar>
          </w:tcPr>
          <w:p w:rsidR="00560E2F" w:rsidRDefault="00277328" w:rsidP="00277328">
            <w:pPr>
              <w:pStyle w:val="BulletedList"/>
            </w:pPr>
            <w:proofErr w:type="gramStart"/>
            <w:r>
              <w:t>None.</w:t>
            </w:r>
            <w:proofErr w:type="gramEnd"/>
          </w:p>
        </w:tc>
      </w:tr>
    </w:tbl>
    <w:p w:rsidR="00560E2F" w:rsidRDefault="00560E2F">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0"/>
        <w:gridCol w:w="10"/>
        <w:gridCol w:w="1628"/>
        <w:gridCol w:w="10"/>
      </w:tblGrid>
      <w:tr w:rsidR="00277328" w:rsidRPr="00C02EC2">
        <w:tc>
          <w:tcPr>
            <w:tcW w:w="7830" w:type="dxa"/>
            <w:gridSpan w:val="2"/>
            <w:tcBorders>
              <w:bottom w:val="single" w:sz="4" w:space="0" w:color="auto"/>
            </w:tcBorders>
            <w:shd w:val="clear" w:color="auto" w:fill="76923C"/>
          </w:tcPr>
          <w:p w:rsidR="00277328" w:rsidRPr="00C02EC2" w:rsidRDefault="00277328" w:rsidP="00E144DC">
            <w:pPr>
              <w:pStyle w:val="TableHeaders"/>
            </w:pPr>
            <w:r w:rsidRPr="00C02EC2">
              <w:t xml:space="preserve">Student-Facing </w:t>
            </w:r>
            <w:r w:rsidRPr="00B00346">
              <w:t>Agenda</w:t>
            </w:r>
          </w:p>
        </w:tc>
        <w:tc>
          <w:tcPr>
            <w:tcW w:w="1638" w:type="dxa"/>
            <w:gridSpan w:val="2"/>
            <w:tcBorders>
              <w:bottom w:val="single" w:sz="4" w:space="0" w:color="auto"/>
            </w:tcBorders>
            <w:shd w:val="clear" w:color="auto" w:fill="76923C"/>
          </w:tcPr>
          <w:p w:rsidR="00277328" w:rsidRPr="00C02EC2" w:rsidRDefault="00277328" w:rsidP="00E144DC">
            <w:pPr>
              <w:pStyle w:val="TableHeaders"/>
            </w:pPr>
            <w:r w:rsidRPr="00C02EC2">
              <w:t>% of Lesson</w:t>
            </w:r>
          </w:p>
        </w:tc>
      </w:tr>
      <w:tr w:rsidR="00560E2F" w:rsidRPr="005560B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A0"/>
        </w:tblPrEx>
        <w:trPr>
          <w:gridAfter w:val="1"/>
          <w:wAfter w:w="10" w:type="dxa"/>
          <w:trHeight w:val="1245"/>
        </w:trPr>
        <w:tc>
          <w:tcPr>
            <w:tcW w:w="7820" w:type="dxa"/>
            <w:tcBorders>
              <w:bottom w:val="nil"/>
            </w:tcBorders>
            <w:tcMar>
              <w:top w:w="100" w:type="dxa"/>
              <w:left w:w="115" w:type="dxa"/>
              <w:bottom w:w="100" w:type="dxa"/>
              <w:right w:w="115" w:type="dxa"/>
            </w:tcMar>
          </w:tcPr>
          <w:p w:rsidR="00560E2F" w:rsidRDefault="00560E2F">
            <w:pPr>
              <w:pStyle w:val="Normal1"/>
            </w:pPr>
            <w:r>
              <w:rPr>
                <w:b/>
              </w:rPr>
              <w:t>Standards &amp; Text</w:t>
            </w:r>
            <w:r w:rsidR="00277328">
              <w:rPr>
                <w:b/>
              </w:rPr>
              <w:t>:</w:t>
            </w:r>
          </w:p>
          <w:p w:rsidR="00560E2F" w:rsidRDefault="00560E2F" w:rsidP="00277328">
            <w:pPr>
              <w:pStyle w:val="BulletedList"/>
            </w:pPr>
            <w:r>
              <w:t xml:space="preserve">Standards: </w:t>
            </w:r>
            <w:r w:rsidR="00641828">
              <w:t>RL.9-10.</w:t>
            </w:r>
            <w:r w:rsidR="00641828" w:rsidRPr="009423E3">
              <w:t>3</w:t>
            </w:r>
            <w:r w:rsidR="00641828">
              <w:t xml:space="preserve">, </w:t>
            </w:r>
            <w:r w:rsidR="00A63409">
              <w:t>RL.9-10</w:t>
            </w:r>
            <w:r w:rsidR="00CF6ADB" w:rsidRPr="009423E3">
              <w:t>.</w:t>
            </w:r>
            <w:r w:rsidR="00CF6ADB">
              <w:t xml:space="preserve">2, </w:t>
            </w:r>
            <w:r w:rsidR="004F6C00">
              <w:t xml:space="preserve">W.9-10.2.b, </w:t>
            </w:r>
            <w:r w:rsidR="00A63409">
              <w:t>SL.9-10.</w:t>
            </w:r>
            <w:r w:rsidR="005547D9">
              <w:t>1</w:t>
            </w:r>
            <w:r w:rsidR="0083733E">
              <w:t xml:space="preserve"> </w:t>
            </w:r>
          </w:p>
          <w:p w:rsidR="00560E2F" w:rsidRPr="00391843" w:rsidRDefault="00051AA1" w:rsidP="004F6C00">
            <w:pPr>
              <w:pStyle w:val="BulletedList"/>
            </w:pPr>
            <w:r>
              <w:t xml:space="preserve">Text: </w:t>
            </w:r>
            <w:r w:rsidR="00580238">
              <w:t>“</w:t>
            </w:r>
            <w:bookmarkStart w:id="5" w:name="OLE_LINK45"/>
            <w:r w:rsidR="00580238">
              <w:t>Two Kinds”</w:t>
            </w:r>
            <w:r w:rsidR="00BB0A53">
              <w:t xml:space="preserve"> (</w:t>
            </w:r>
            <w:r w:rsidR="004F6C00">
              <w:t>pp. 139–</w:t>
            </w:r>
            <w:r w:rsidR="00580238">
              <w:t>142</w:t>
            </w:r>
            <w:bookmarkEnd w:id="5"/>
            <w:r w:rsidR="00BB0A53">
              <w:t xml:space="preserve">). </w:t>
            </w:r>
          </w:p>
        </w:tc>
        <w:tc>
          <w:tcPr>
            <w:tcW w:w="1638" w:type="dxa"/>
            <w:gridSpan w:val="2"/>
            <w:tcBorders>
              <w:bottom w:val="nil"/>
            </w:tcBorders>
            <w:tcMar>
              <w:top w:w="100" w:type="dxa"/>
              <w:left w:w="115" w:type="dxa"/>
              <w:bottom w:w="100" w:type="dxa"/>
              <w:right w:w="115" w:type="dxa"/>
            </w:tcMar>
          </w:tcPr>
          <w:p w:rsidR="00560E2F" w:rsidRDefault="00560E2F">
            <w:pPr>
              <w:pStyle w:val="Normal1"/>
              <w:spacing w:line="240" w:lineRule="auto"/>
            </w:pPr>
          </w:p>
          <w:p w:rsidR="00560E2F" w:rsidRDefault="00560E2F">
            <w:pPr>
              <w:pStyle w:val="Normal1"/>
              <w:spacing w:line="240" w:lineRule="auto"/>
            </w:pPr>
          </w:p>
          <w:p w:rsidR="00560E2F" w:rsidRDefault="00560E2F">
            <w:pPr>
              <w:pStyle w:val="Normal1"/>
            </w:pPr>
          </w:p>
        </w:tc>
      </w:tr>
      <w:tr w:rsidR="00560E2F" w:rsidRPr="005560B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A0"/>
        </w:tblPrEx>
        <w:trPr>
          <w:gridAfter w:val="1"/>
          <w:wAfter w:w="10" w:type="dxa"/>
          <w:trHeight w:val="2330"/>
        </w:trPr>
        <w:tc>
          <w:tcPr>
            <w:tcW w:w="7820" w:type="dxa"/>
            <w:tcBorders>
              <w:top w:val="nil"/>
            </w:tcBorders>
            <w:tcMar>
              <w:top w:w="100" w:type="dxa"/>
              <w:left w:w="115" w:type="dxa"/>
              <w:bottom w:w="100" w:type="dxa"/>
              <w:right w:w="115" w:type="dxa"/>
            </w:tcMar>
          </w:tcPr>
          <w:p w:rsidR="00560E2F" w:rsidRDefault="00560E2F">
            <w:pPr>
              <w:pStyle w:val="Normal1"/>
            </w:pPr>
            <w:r>
              <w:rPr>
                <w:b/>
              </w:rPr>
              <w:t>Learning Sequence</w:t>
            </w:r>
          </w:p>
          <w:p w:rsidR="00560E2F" w:rsidRDefault="00560E2F" w:rsidP="008849F5">
            <w:pPr>
              <w:pStyle w:val="Normal1"/>
              <w:numPr>
                <w:ilvl w:val="0"/>
                <w:numId w:val="9"/>
              </w:numPr>
              <w:spacing w:line="240" w:lineRule="auto"/>
              <w:ind w:hanging="359"/>
            </w:pPr>
            <w:r>
              <w:t>Introduction</w:t>
            </w:r>
            <w:r w:rsidR="00641828">
              <w:t xml:space="preserve"> of</w:t>
            </w:r>
            <w:r>
              <w:t xml:space="preserve"> Lesson Agenda</w:t>
            </w:r>
          </w:p>
          <w:p w:rsidR="00560E2F" w:rsidRDefault="00560E2F" w:rsidP="008849F5">
            <w:pPr>
              <w:pStyle w:val="Normal1"/>
              <w:numPr>
                <w:ilvl w:val="0"/>
                <w:numId w:val="9"/>
              </w:numPr>
              <w:spacing w:line="240" w:lineRule="auto"/>
              <w:ind w:hanging="359"/>
            </w:pPr>
            <w:r>
              <w:t xml:space="preserve">Homework Accountability </w:t>
            </w:r>
          </w:p>
          <w:p w:rsidR="005D42B7" w:rsidRDefault="0012391D" w:rsidP="008849F5">
            <w:pPr>
              <w:numPr>
                <w:ilvl w:val="0"/>
                <w:numId w:val="9"/>
              </w:numPr>
              <w:spacing w:after="60" w:line="240" w:lineRule="auto"/>
              <w:ind w:hanging="360"/>
            </w:pPr>
            <w:r>
              <w:t xml:space="preserve">Evidence Collection Tool </w:t>
            </w:r>
          </w:p>
          <w:p w:rsidR="00580238" w:rsidRDefault="0012391D" w:rsidP="008849F5">
            <w:pPr>
              <w:numPr>
                <w:ilvl w:val="0"/>
                <w:numId w:val="9"/>
              </w:numPr>
              <w:spacing w:after="60" w:line="240" w:lineRule="auto"/>
              <w:ind w:hanging="360"/>
            </w:pPr>
            <w:r>
              <w:t xml:space="preserve">Lesson 7 </w:t>
            </w:r>
            <w:r w:rsidR="00580238">
              <w:t xml:space="preserve">Jigsaw </w:t>
            </w:r>
            <w:r w:rsidR="00641828">
              <w:t>Tool</w:t>
            </w:r>
          </w:p>
          <w:p w:rsidR="00560E2F" w:rsidRDefault="00560E2F" w:rsidP="008849F5">
            <w:pPr>
              <w:pStyle w:val="Normal1"/>
              <w:numPr>
                <w:ilvl w:val="0"/>
                <w:numId w:val="9"/>
              </w:numPr>
              <w:spacing w:line="240" w:lineRule="auto"/>
              <w:ind w:hanging="359"/>
            </w:pPr>
            <w:r>
              <w:t>Evidence</w:t>
            </w:r>
            <w:r w:rsidR="00D960D9">
              <w:t>-</w:t>
            </w:r>
            <w:r>
              <w:t>Based Discussion</w:t>
            </w:r>
          </w:p>
          <w:p w:rsidR="00560E2F" w:rsidRDefault="00560E2F" w:rsidP="008849F5">
            <w:pPr>
              <w:pStyle w:val="Normal1"/>
              <w:numPr>
                <w:ilvl w:val="0"/>
                <w:numId w:val="9"/>
              </w:numPr>
              <w:spacing w:line="240" w:lineRule="auto"/>
              <w:ind w:hanging="359"/>
            </w:pPr>
            <w:r>
              <w:t xml:space="preserve">Closing </w:t>
            </w:r>
          </w:p>
        </w:tc>
        <w:tc>
          <w:tcPr>
            <w:tcW w:w="1638" w:type="dxa"/>
            <w:gridSpan w:val="2"/>
            <w:tcBorders>
              <w:top w:val="nil"/>
            </w:tcBorders>
            <w:tcMar>
              <w:top w:w="100" w:type="dxa"/>
              <w:left w:w="115" w:type="dxa"/>
              <w:bottom w:w="100" w:type="dxa"/>
              <w:right w:w="115" w:type="dxa"/>
            </w:tcMar>
          </w:tcPr>
          <w:p w:rsidR="00560E2F" w:rsidRDefault="00560E2F" w:rsidP="00277328">
            <w:pPr>
              <w:pStyle w:val="Normal1"/>
              <w:spacing w:line="240" w:lineRule="auto"/>
              <w:ind w:left="1"/>
            </w:pPr>
          </w:p>
          <w:p w:rsidR="00560E2F" w:rsidRDefault="00560E2F" w:rsidP="008849F5">
            <w:pPr>
              <w:pStyle w:val="Normal1"/>
              <w:numPr>
                <w:ilvl w:val="0"/>
                <w:numId w:val="10"/>
              </w:numPr>
              <w:spacing w:line="240" w:lineRule="auto"/>
              <w:ind w:left="360"/>
            </w:pPr>
            <w:r>
              <w:t>5%</w:t>
            </w:r>
          </w:p>
          <w:p w:rsidR="00560E2F" w:rsidRDefault="00FF5C59" w:rsidP="008849F5">
            <w:pPr>
              <w:pStyle w:val="Normal1"/>
              <w:numPr>
                <w:ilvl w:val="0"/>
                <w:numId w:val="10"/>
              </w:numPr>
              <w:spacing w:line="240" w:lineRule="auto"/>
              <w:ind w:left="360"/>
            </w:pPr>
            <w:r>
              <w:t>10</w:t>
            </w:r>
            <w:r w:rsidR="00560E2F">
              <w:t>%</w:t>
            </w:r>
          </w:p>
          <w:p w:rsidR="00560E2F" w:rsidRDefault="000C6E94" w:rsidP="008849F5">
            <w:pPr>
              <w:pStyle w:val="Normal1"/>
              <w:numPr>
                <w:ilvl w:val="0"/>
                <w:numId w:val="10"/>
              </w:numPr>
              <w:spacing w:line="240" w:lineRule="auto"/>
              <w:ind w:left="360"/>
            </w:pPr>
            <w:r>
              <w:t>35</w:t>
            </w:r>
            <w:r w:rsidR="00560E2F">
              <w:t>%</w:t>
            </w:r>
          </w:p>
          <w:p w:rsidR="00560E2F" w:rsidRDefault="005D42B7" w:rsidP="008849F5">
            <w:pPr>
              <w:pStyle w:val="Normal1"/>
              <w:numPr>
                <w:ilvl w:val="0"/>
                <w:numId w:val="10"/>
              </w:numPr>
              <w:spacing w:line="240" w:lineRule="auto"/>
              <w:ind w:left="360"/>
            </w:pPr>
            <w:r>
              <w:t>30</w:t>
            </w:r>
            <w:r w:rsidR="00560E2F">
              <w:t>%</w:t>
            </w:r>
          </w:p>
          <w:p w:rsidR="00560E2F" w:rsidRDefault="005D42B7" w:rsidP="008849F5">
            <w:pPr>
              <w:pStyle w:val="Normal1"/>
              <w:numPr>
                <w:ilvl w:val="0"/>
                <w:numId w:val="10"/>
              </w:numPr>
              <w:spacing w:line="240" w:lineRule="auto"/>
              <w:ind w:left="360"/>
            </w:pPr>
            <w:r>
              <w:t>1</w:t>
            </w:r>
            <w:r w:rsidR="00560E2F">
              <w:t>5%</w:t>
            </w:r>
          </w:p>
          <w:p w:rsidR="005D42B7" w:rsidRDefault="005D42B7" w:rsidP="008849F5">
            <w:pPr>
              <w:pStyle w:val="Normal1"/>
              <w:numPr>
                <w:ilvl w:val="0"/>
                <w:numId w:val="10"/>
              </w:numPr>
              <w:spacing w:line="240" w:lineRule="auto"/>
              <w:ind w:left="360"/>
            </w:pPr>
            <w:r>
              <w:t>5%</w:t>
            </w:r>
          </w:p>
        </w:tc>
      </w:tr>
    </w:tbl>
    <w:p w:rsidR="00560E2F" w:rsidRDefault="00560E2F">
      <w:pPr>
        <w:pStyle w:val="Heading1"/>
      </w:pPr>
      <w:r>
        <w:t>Materials</w:t>
      </w:r>
    </w:p>
    <w:p w:rsidR="00560E2F" w:rsidRDefault="00D960D9" w:rsidP="00277328">
      <w:pPr>
        <w:pStyle w:val="BulletedList"/>
      </w:pPr>
      <w:r>
        <w:t>C</w:t>
      </w:r>
      <w:r w:rsidR="00277328">
        <w:t xml:space="preserve">opies of the </w:t>
      </w:r>
      <w:r w:rsidR="00B006A0" w:rsidRPr="00997BD7">
        <w:t>Evidence Collection</w:t>
      </w:r>
      <w:r w:rsidR="00094BD0" w:rsidRPr="00997BD7">
        <w:t xml:space="preserve"> Tool</w:t>
      </w:r>
      <w:r w:rsidR="00051AA1" w:rsidRPr="00D960D9">
        <w:t xml:space="preserve"> </w:t>
      </w:r>
      <w:r w:rsidR="00AE440F" w:rsidRPr="00D960D9">
        <w:t>for each student</w:t>
      </w:r>
    </w:p>
    <w:p w:rsidR="00094BD0" w:rsidRDefault="00277328" w:rsidP="00277328">
      <w:pPr>
        <w:pStyle w:val="BulletedList"/>
      </w:pPr>
      <w:r>
        <w:t xml:space="preserve">Copies of the </w:t>
      </w:r>
      <w:r w:rsidR="00094BD0" w:rsidRPr="00997BD7">
        <w:t>Lesson 7 Jigsaw</w:t>
      </w:r>
      <w:r w:rsidR="00094BD0" w:rsidRPr="00D960D9">
        <w:t xml:space="preserve"> Tool</w:t>
      </w:r>
      <w:r w:rsidR="00051AA1" w:rsidRPr="00D960D9">
        <w:t xml:space="preserve"> for each student</w:t>
      </w:r>
    </w:p>
    <w:p w:rsidR="00560E2F" w:rsidRDefault="00560E2F">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277328" w:rsidRPr="001C6EA7">
        <w:tc>
          <w:tcPr>
            <w:tcW w:w="9468" w:type="dxa"/>
            <w:gridSpan w:val="2"/>
            <w:shd w:val="clear" w:color="auto" w:fill="76923C" w:themeFill="accent3" w:themeFillShade="BF"/>
          </w:tcPr>
          <w:p w:rsidR="00277328" w:rsidRPr="001C6EA7" w:rsidRDefault="00277328" w:rsidP="00E144DC">
            <w:pPr>
              <w:pStyle w:val="TableHeaders"/>
            </w:pPr>
            <w:r w:rsidRPr="001C6EA7">
              <w:t>How to Use the Learning Sequence</w:t>
            </w:r>
          </w:p>
        </w:tc>
      </w:tr>
      <w:tr w:rsidR="00277328" w:rsidRPr="000D6FA4">
        <w:tc>
          <w:tcPr>
            <w:tcW w:w="894" w:type="dxa"/>
            <w:shd w:val="clear" w:color="auto" w:fill="76923C" w:themeFill="accent3" w:themeFillShade="BF"/>
          </w:tcPr>
          <w:p w:rsidR="00277328" w:rsidRPr="000D6FA4" w:rsidRDefault="00277328" w:rsidP="00E144DC">
            <w:pPr>
              <w:pStyle w:val="TableHeaders"/>
            </w:pPr>
            <w:r w:rsidRPr="000D6FA4">
              <w:t>Symbol</w:t>
            </w:r>
          </w:p>
        </w:tc>
        <w:tc>
          <w:tcPr>
            <w:tcW w:w="8574" w:type="dxa"/>
            <w:shd w:val="clear" w:color="auto" w:fill="76923C" w:themeFill="accent3" w:themeFillShade="BF"/>
          </w:tcPr>
          <w:p w:rsidR="00277328" w:rsidRPr="000D6FA4" w:rsidRDefault="00277328" w:rsidP="00E144DC">
            <w:pPr>
              <w:pStyle w:val="TableHeaders"/>
            </w:pPr>
            <w:r w:rsidRPr="000D6FA4">
              <w:t>Type of Text &amp; Interpretation of the Symbol</w:t>
            </w:r>
          </w:p>
        </w:tc>
      </w:tr>
      <w:tr w:rsidR="00277328" w:rsidRPr="00E65C14">
        <w:tc>
          <w:tcPr>
            <w:tcW w:w="894" w:type="dxa"/>
          </w:tcPr>
          <w:p w:rsidR="00277328" w:rsidRPr="00E65C14" w:rsidRDefault="00277328" w:rsidP="00E144DC">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277328" w:rsidRPr="00E65C14" w:rsidRDefault="00277328" w:rsidP="00E144DC">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277328" w:rsidRPr="000D6FA4">
        <w:tc>
          <w:tcPr>
            <w:tcW w:w="894" w:type="dxa"/>
            <w:vMerge w:val="restart"/>
            <w:vAlign w:val="center"/>
          </w:tcPr>
          <w:p w:rsidR="00277328" w:rsidRPr="00A948B3" w:rsidRDefault="00277328" w:rsidP="00E144DC">
            <w:pPr>
              <w:spacing w:before="20" w:after="20" w:line="240" w:lineRule="auto"/>
              <w:jc w:val="center"/>
              <w:rPr>
                <w:sz w:val="18"/>
              </w:rPr>
            </w:pPr>
            <w:r>
              <w:rPr>
                <w:sz w:val="18"/>
              </w:rPr>
              <w:t>n</w:t>
            </w:r>
            <w:r w:rsidRPr="00A948B3">
              <w:rPr>
                <w:sz w:val="18"/>
              </w:rPr>
              <w:t>o symbol</w:t>
            </w:r>
          </w:p>
        </w:tc>
        <w:tc>
          <w:tcPr>
            <w:tcW w:w="8574" w:type="dxa"/>
          </w:tcPr>
          <w:p w:rsidR="00277328" w:rsidRPr="000D6FA4" w:rsidRDefault="00277328" w:rsidP="00E144DC">
            <w:pPr>
              <w:spacing w:before="20" w:after="20" w:line="240" w:lineRule="auto"/>
            </w:pPr>
            <w:r>
              <w:t xml:space="preserve">Plain text </w:t>
            </w:r>
            <w:r w:rsidRPr="000D6FA4">
              <w:t>indicates teacher action.</w:t>
            </w:r>
          </w:p>
        </w:tc>
      </w:tr>
      <w:tr w:rsidR="00277328" w:rsidRPr="000D6FA4">
        <w:tc>
          <w:tcPr>
            <w:tcW w:w="894" w:type="dxa"/>
            <w:vMerge/>
          </w:tcPr>
          <w:p w:rsidR="00277328" w:rsidRPr="000D6FA4" w:rsidRDefault="00277328" w:rsidP="00E144DC">
            <w:pPr>
              <w:spacing w:before="20" w:after="20" w:line="240" w:lineRule="auto"/>
              <w:jc w:val="center"/>
              <w:rPr>
                <w:b/>
                <w:color w:val="000000" w:themeColor="text1"/>
              </w:rPr>
            </w:pPr>
          </w:p>
        </w:tc>
        <w:tc>
          <w:tcPr>
            <w:tcW w:w="8574" w:type="dxa"/>
          </w:tcPr>
          <w:p w:rsidR="00277328" w:rsidRPr="000D6FA4" w:rsidRDefault="00277328" w:rsidP="00E144DC">
            <w:pPr>
              <w:spacing w:before="20" w:after="20" w:line="240" w:lineRule="auto"/>
              <w:rPr>
                <w:color w:val="4F81BD" w:themeColor="accent1"/>
              </w:rPr>
            </w:pPr>
            <w:r w:rsidRPr="00BA46CB">
              <w:rPr>
                <w:b/>
              </w:rPr>
              <w:t>Bold text indicates questions for the teacher to ask students.</w:t>
            </w:r>
          </w:p>
        </w:tc>
      </w:tr>
      <w:tr w:rsidR="00277328" w:rsidRPr="000D6FA4">
        <w:tc>
          <w:tcPr>
            <w:tcW w:w="894" w:type="dxa"/>
            <w:vMerge/>
          </w:tcPr>
          <w:p w:rsidR="00277328" w:rsidRPr="000D6FA4" w:rsidRDefault="00277328" w:rsidP="00E144DC">
            <w:pPr>
              <w:spacing w:before="20" w:after="20" w:line="240" w:lineRule="auto"/>
              <w:jc w:val="center"/>
              <w:rPr>
                <w:b/>
                <w:color w:val="000000" w:themeColor="text1"/>
              </w:rPr>
            </w:pPr>
          </w:p>
        </w:tc>
        <w:tc>
          <w:tcPr>
            <w:tcW w:w="8574" w:type="dxa"/>
          </w:tcPr>
          <w:p w:rsidR="00277328" w:rsidRPr="001E189E" w:rsidRDefault="00277328" w:rsidP="00E144DC">
            <w:pPr>
              <w:spacing w:before="20" w:after="20" w:line="240" w:lineRule="auto"/>
              <w:rPr>
                <w:i/>
              </w:rPr>
            </w:pPr>
            <w:r w:rsidRPr="001E189E">
              <w:rPr>
                <w:i/>
              </w:rPr>
              <w:t>Italicized text indicates a vocabulary word.</w:t>
            </w:r>
          </w:p>
        </w:tc>
      </w:tr>
      <w:tr w:rsidR="00277328"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277328" w:rsidRDefault="00277328" w:rsidP="00E144DC">
            <w:pPr>
              <w:spacing w:before="40" w:after="0" w:line="240" w:lineRule="auto"/>
              <w:jc w:val="center"/>
            </w:pPr>
            <w:r>
              <w:sym w:font="Webdings" w:char="F034"/>
            </w:r>
          </w:p>
        </w:tc>
        <w:tc>
          <w:tcPr>
            <w:tcW w:w="8574" w:type="dxa"/>
          </w:tcPr>
          <w:p w:rsidR="00277328" w:rsidRPr="000C0112" w:rsidRDefault="00277328" w:rsidP="00E144DC">
            <w:pPr>
              <w:spacing w:before="20" w:after="20" w:line="240" w:lineRule="auto"/>
            </w:pPr>
            <w:proofErr w:type="gramStart"/>
            <w:r w:rsidRPr="001708C2">
              <w:t>Indicates student action(s).</w:t>
            </w:r>
            <w:proofErr w:type="gramEnd"/>
          </w:p>
        </w:tc>
      </w:tr>
      <w:tr w:rsidR="00277328"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277328" w:rsidRDefault="00277328" w:rsidP="00E144DC">
            <w:pPr>
              <w:spacing w:before="80" w:after="0" w:line="240" w:lineRule="auto"/>
              <w:jc w:val="center"/>
            </w:pPr>
            <w:r>
              <w:sym w:font="Webdings" w:char="F028"/>
            </w:r>
          </w:p>
        </w:tc>
        <w:tc>
          <w:tcPr>
            <w:tcW w:w="8574" w:type="dxa"/>
          </w:tcPr>
          <w:p w:rsidR="00277328" w:rsidRPr="000C0112" w:rsidRDefault="00277328" w:rsidP="00E144DC">
            <w:pPr>
              <w:spacing w:before="20" w:after="20" w:line="240" w:lineRule="auto"/>
            </w:pPr>
            <w:proofErr w:type="gramStart"/>
            <w:r w:rsidRPr="001708C2">
              <w:t>Indicates possible student response(s) to teacher questions.</w:t>
            </w:r>
            <w:proofErr w:type="gramEnd"/>
          </w:p>
        </w:tc>
      </w:tr>
      <w:tr w:rsidR="00277328" w:rsidRPr="000D6FA4">
        <w:tc>
          <w:tcPr>
            <w:tcW w:w="894" w:type="dxa"/>
            <w:vAlign w:val="bottom"/>
          </w:tcPr>
          <w:p w:rsidR="00277328" w:rsidRPr="000D6FA4" w:rsidRDefault="00277328" w:rsidP="00E144DC">
            <w:pPr>
              <w:spacing w:after="0" w:line="240" w:lineRule="auto"/>
              <w:jc w:val="center"/>
              <w:rPr>
                <w:color w:val="4F81BD" w:themeColor="accent1"/>
              </w:rPr>
            </w:pPr>
            <w:r w:rsidRPr="000D6FA4">
              <w:rPr>
                <w:color w:val="4F81BD" w:themeColor="accent1"/>
              </w:rPr>
              <w:sym w:font="Webdings" w:char="F069"/>
            </w:r>
          </w:p>
        </w:tc>
        <w:tc>
          <w:tcPr>
            <w:tcW w:w="8574" w:type="dxa"/>
          </w:tcPr>
          <w:p w:rsidR="00277328" w:rsidRPr="000D6FA4" w:rsidRDefault="00277328" w:rsidP="00E144DC">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4D5AAA" w:rsidRDefault="004D5AAA" w:rsidP="004D5AAA">
      <w:r>
        <w:br w:type="page"/>
      </w:r>
    </w:p>
    <w:p w:rsidR="004943C0" w:rsidRPr="00A24DAB" w:rsidRDefault="004943C0" w:rsidP="004943C0">
      <w:pPr>
        <w:pStyle w:val="LearningSequenceHeader"/>
      </w:pPr>
      <w:r w:rsidRPr="00A24DAB">
        <w:lastRenderedPageBreak/>
        <w:t>Activity 1: Introduction of Lesson Agenda</w:t>
      </w:r>
      <w:r w:rsidRPr="00A24DAB">
        <w:tab/>
        <w:t>5%</w:t>
      </w:r>
    </w:p>
    <w:p w:rsidR="00674291" w:rsidRPr="0007740D" w:rsidRDefault="00560E2F" w:rsidP="0007740D">
      <w:pPr>
        <w:pStyle w:val="TA"/>
      </w:pPr>
      <w:r w:rsidRPr="0007740D">
        <w:t xml:space="preserve">Begin by introducing the agenda </w:t>
      </w:r>
      <w:r w:rsidR="00D960D9">
        <w:t xml:space="preserve">and assessed standard </w:t>
      </w:r>
      <w:r w:rsidRPr="0007740D">
        <w:t>for this lesson</w:t>
      </w:r>
      <w:r w:rsidR="00D960D9">
        <w:t>: RL.9-10.3.</w:t>
      </w:r>
      <w:r w:rsidRPr="0007740D">
        <w:t xml:space="preserve"> </w:t>
      </w:r>
      <w:r w:rsidR="00051AA1">
        <w:t>S</w:t>
      </w:r>
      <w:r w:rsidR="00674291" w:rsidRPr="0007740D">
        <w:t>tudents explore pages 139</w:t>
      </w:r>
      <w:r w:rsidR="00D960D9">
        <w:t>–</w:t>
      </w:r>
      <w:r w:rsidR="00674291" w:rsidRPr="0007740D">
        <w:t xml:space="preserve">142 of “Two Kinds” through a Jigsaw activity that makes use of the </w:t>
      </w:r>
      <w:r w:rsidR="00BB0A53" w:rsidRPr="0007740D">
        <w:t>Evidence Collection Tool</w:t>
      </w:r>
      <w:r w:rsidR="00674291" w:rsidRPr="0007740D">
        <w:t xml:space="preserve">. The focus of this activity is on understanding the events of this excerpt as a turning point in Jing-mei’s interactions with her mother, and </w:t>
      </w:r>
      <w:r w:rsidR="001C438F" w:rsidRPr="0007740D">
        <w:t>the ways in which the</w:t>
      </w:r>
      <w:r w:rsidR="0082379A" w:rsidRPr="0007740D">
        <w:t>s</w:t>
      </w:r>
      <w:r w:rsidR="001C438F" w:rsidRPr="0007740D">
        <w:t>e events shape</w:t>
      </w:r>
      <w:r w:rsidR="00674291" w:rsidRPr="0007740D">
        <w:t xml:space="preserve"> how Jing-</w:t>
      </w:r>
      <w:proofErr w:type="spellStart"/>
      <w:r w:rsidR="00674291" w:rsidRPr="0007740D">
        <w:t>mei</w:t>
      </w:r>
      <w:proofErr w:type="spellEnd"/>
      <w:r w:rsidR="00674291" w:rsidRPr="0007740D">
        <w:t xml:space="preserve"> understands herself.</w:t>
      </w:r>
    </w:p>
    <w:p w:rsidR="00AB3D7E" w:rsidRDefault="007272A6" w:rsidP="004D5AAA">
      <w:pPr>
        <w:pStyle w:val="SA"/>
      </w:pPr>
      <w:r>
        <w:t>Students follow along.</w:t>
      </w:r>
    </w:p>
    <w:p w:rsidR="00560E2F" w:rsidRDefault="00560E2F" w:rsidP="00277328">
      <w:pPr>
        <w:pStyle w:val="LearningSequenceHeader"/>
      </w:pPr>
      <w:r>
        <w:t>Activity 2: Homework Accountability</w:t>
      </w:r>
      <w:r>
        <w:tab/>
      </w:r>
      <w:r w:rsidR="00FF5C59">
        <w:t>10</w:t>
      </w:r>
      <w:r>
        <w:t>%</w:t>
      </w:r>
    </w:p>
    <w:p w:rsidR="00B67C40" w:rsidRPr="00674291" w:rsidRDefault="00D8559D" w:rsidP="004943C0">
      <w:pPr>
        <w:pStyle w:val="TA"/>
      </w:pPr>
      <w:r w:rsidRPr="00F42EF8">
        <w:t xml:space="preserve">Instruct students to reread </w:t>
      </w:r>
      <w:r w:rsidR="00B67C40">
        <w:t>i</w:t>
      </w:r>
      <w:r w:rsidR="00545D92">
        <w:t xml:space="preserve">ndependently </w:t>
      </w:r>
      <w:r w:rsidR="00674291">
        <w:t>from a “few weeks later</w:t>
      </w:r>
      <w:r w:rsidR="00546B2E">
        <w:t xml:space="preserve">, Old </w:t>
      </w:r>
      <w:proofErr w:type="gramStart"/>
      <w:r w:rsidR="00546B2E">
        <w:t>Chong</w:t>
      </w:r>
      <w:proofErr w:type="gramEnd"/>
      <w:r w:rsidR="00546B2E">
        <w:t xml:space="preserve"> and my mother conspired</w:t>
      </w:r>
      <w:r w:rsidR="00674291">
        <w:t xml:space="preserve">” to “and then clap enthusiastically” </w:t>
      </w:r>
      <w:r w:rsidR="00D960D9">
        <w:t>(pp. 138–</w:t>
      </w:r>
      <w:r w:rsidR="00674291">
        <w:t>139</w:t>
      </w:r>
      <w:r w:rsidR="00D960D9">
        <w:t>)</w:t>
      </w:r>
      <w:r w:rsidR="00674291">
        <w:t xml:space="preserve">. </w:t>
      </w:r>
      <w:r w:rsidR="00081545">
        <w:rPr>
          <w:color w:val="000000"/>
        </w:rPr>
        <w:t xml:space="preserve">Lead </w:t>
      </w:r>
      <w:r w:rsidR="00674291">
        <w:rPr>
          <w:color w:val="000000"/>
        </w:rPr>
        <w:t>a full class discussion of s</w:t>
      </w:r>
      <w:r w:rsidR="00081545">
        <w:rPr>
          <w:color w:val="000000"/>
        </w:rPr>
        <w:t>tudent responses to the homework prompt</w:t>
      </w:r>
      <w:r w:rsidR="0082379A">
        <w:rPr>
          <w:color w:val="000000"/>
        </w:rPr>
        <w:t>:</w:t>
      </w:r>
    </w:p>
    <w:p w:rsidR="00B67C40" w:rsidRDefault="00B67C40" w:rsidP="00545D92">
      <w:pPr>
        <w:pStyle w:val="Q"/>
      </w:pPr>
      <w:r>
        <w:t>What song is Jing-</w:t>
      </w:r>
      <w:proofErr w:type="spellStart"/>
      <w:r>
        <w:t>mei</w:t>
      </w:r>
      <w:proofErr w:type="spellEnd"/>
      <w:r>
        <w:t xml:space="preserve"> playing for the talent show? How does she describe this song?</w:t>
      </w:r>
    </w:p>
    <w:p w:rsidR="00081545" w:rsidRDefault="00B67C40" w:rsidP="00545D92">
      <w:pPr>
        <w:pStyle w:val="SR"/>
      </w:pPr>
      <w:r>
        <w:t>Jing-</w:t>
      </w:r>
      <w:proofErr w:type="spellStart"/>
      <w:r>
        <w:t>mei</w:t>
      </w:r>
      <w:proofErr w:type="spellEnd"/>
      <w:r>
        <w:t xml:space="preserve"> is playing the song “Pleading Child” from Schumann’s </w:t>
      </w:r>
      <w:r w:rsidRPr="0072467F">
        <w:rPr>
          <w:i/>
        </w:rPr>
        <w:t>Scenes from Childhood</w:t>
      </w:r>
      <w:r>
        <w:t xml:space="preserve"> for the talent show. She describes the song as a “simple, moody piece that sounded more difficult than it was” (</w:t>
      </w:r>
      <w:r w:rsidR="00D960D9">
        <w:t xml:space="preserve">p. </w:t>
      </w:r>
      <w:r>
        <w:t>138).</w:t>
      </w:r>
    </w:p>
    <w:p w:rsidR="00D8559D" w:rsidRDefault="00B67C40" w:rsidP="00545D92">
      <w:pPr>
        <w:pStyle w:val="IN"/>
      </w:pPr>
      <w:r>
        <w:t>This activity encourages student accountability for the reading completed for homework, and more crucially calls attention to a key detail in the text that students analyze more thoroughly in Lesson 8.</w:t>
      </w:r>
    </w:p>
    <w:p w:rsidR="00560E2F" w:rsidRPr="001D7055" w:rsidRDefault="000C6E94" w:rsidP="004943C0">
      <w:pPr>
        <w:pStyle w:val="LearningSequenceHeader"/>
      </w:pPr>
      <w:r>
        <w:t>Activity 3</w:t>
      </w:r>
      <w:r w:rsidR="00560E2F" w:rsidRPr="001D7055">
        <w:t xml:space="preserve">: </w:t>
      </w:r>
      <w:r w:rsidR="00B006A0">
        <w:t>Evidence Collection Tool</w:t>
      </w:r>
      <w:r w:rsidR="00674291">
        <w:t xml:space="preserve"> </w:t>
      </w:r>
      <w:r w:rsidR="00560E2F" w:rsidRPr="001D7055">
        <w:tab/>
      </w:r>
      <w:r w:rsidR="00D960D9">
        <w:t>35</w:t>
      </w:r>
      <w:r w:rsidR="00560E2F" w:rsidRPr="001D7055">
        <w:t>%</w:t>
      </w:r>
    </w:p>
    <w:p w:rsidR="002609C8" w:rsidRDefault="002B031C" w:rsidP="002609C8">
      <w:pPr>
        <w:pStyle w:val="TA"/>
        <w:rPr>
          <w:shd w:val="clear" w:color="auto" w:fill="FFFFFF"/>
        </w:rPr>
      </w:pPr>
      <w:r w:rsidRPr="00023B50">
        <w:rPr>
          <w:shd w:val="clear" w:color="auto" w:fill="FFFFFF"/>
        </w:rPr>
        <w:t>Introduce the assessment prompt (</w:t>
      </w:r>
      <w:r w:rsidRPr="00023B50">
        <w:t xml:space="preserve">How does Jing-Mei’s performance at the talent show </w:t>
      </w:r>
      <w:r w:rsidR="009A0E5F">
        <w:t xml:space="preserve">illustrate </w:t>
      </w:r>
      <w:r w:rsidRPr="00023B50">
        <w:t>her development as a character?</w:t>
      </w:r>
      <w:r w:rsidRPr="00023B50">
        <w:rPr>
          <w:shd w:val="clear" w:color="auto" w:fill="FFFFFF"/>
        </w:rPr>
        <w:t xml:space="preserve">). Explain to students that this is the lesson assessment and the focus for </w:t>
      </w:r>
      <w:proofErr w:type="gramStart"/>
      <w:r w:rsidRPr="00023B50">
        <w:rPr>
          <w:shd w:val="clear" w:color="auto" w:fill="FFFFFF"/>
        </w:rPr>
        <w:t>today’s</w:t>
      </w:r>
      <w:proofErr w:type="gramEnd"/>
      <w:r w:rsidRPr="00023B50">
        <w:rPr>
          <w:shd w:val="clear" w:color="auto" w:fill="FFFFFF"/>
        </w:rPr>
        <w:t xml:space="preserve"> reading.</w:t>
      </w:r>
      <w:r w:rsidR="002609C8">
        <w:rPr>
          <w:shd w:val="clear" w:color="auto" w:fill="FFFFFF"/>
        </w:rPr>
        <w:t xml:space="preserve"> </w:t>
      </w:r>
    </w:p>
    <w:p w:rsidR="00AB3D7E" w:rsidRDefault="002B031C" w:rsidP="004D5AAA">
      <w:pPr>
        <w:pStyle w:val="SA"/>
        <w:rPr>
          <w:shd w:val="clear" w:color="auto" w:fill="FFFFFF"/>
        </w:rPr>
      </w:pPr>
      <w:r w:rsidRPr="00023B50">
        <w:rPr>
          <w:shd w:val="clear" w:color="auto" w:fill="FFFFFF"/>
        </w:rPr>
        <w:t xml:space="preserve">Students read the assessment </w:t>
      </w:r>
      <w:r w:rsidR="00563FD8">
        <w:rPr>
          <w:shd w:val="clear" w:color="auto" w:fill="FFFFFF"/>
        </w:rPr>
        <w:t xml:space="preserve">prompt </w:t>
      </w:r>
      <w:r w:rsidRPr="00023B50">
        <w:rPr>
          <w:shd w:val="clear" w:color="auto" w:fill="FFFFFF"/>
        </w:rPr>
        <w:t>and listen.</w:t>
      </w:r>
    </w:p>
    <w:p w:rsidR="00AB3D7E" w:rsidRDefault="002B031C">
      <w:pPr>
        <w:pStyle w:val="IN"/>
      </w:pPr>
      <w:r w:rsidRPr="00023B50">
        <w:rPr>
          <w:shd w:val="clear" w:color="auto" w:fill="FFFFFF"/>
        </w:rPr>
        <w:t>Display the assessment prompt for students to see.</w:t>
      </w:r>
    </w:p>
    <w:p w:rsidR="00230402" w:rsidRDefault="00230402" w:rsidP="00230402">
      <w:pPr>
        <w:pStyle w:val="BR"/>
      </w:pPr>
    </w:p>
    <w:p w:rsidR="00230402" w:rsidRPr="00230402" w:rsidRDefault="00230402" w:rsidP="004943C0">
      <w:pPr>
        <w:pStyle w:val="TA"/>
      </w:pPr>
      <w:r>
        <w:t xml:space="preserve">Display or provide the definitions for the following vocabulary words to support student </w:t>
      </w:r>
      <w:proofErr w:type="gramStart"/>
      <w:r>
        <w:t>reading:</w:t>
      </w:r>
      <w:proofErr w:type="gramEnd"/>
      <w:r>
        <w:t xml:space="preserve"> </w:t>
      </w:r>
      <w:r>
        <w:rPr>
          <w:i/>
        </w:rPr>
        <w:t xml:space="preserve">stricken, fiasco, </w:t>
      </w:r>
      <w:r>
        <w:t>and</w:t>
      </w:r>
      <w:r>
        <w:rPr>
          <w:i/>
        </w:rPr>
        <w:t xml:space="preserve"> nonchalantly</w:t>
      </w:r>
      <w:r>
        <w:t>.</w:t>
      </w:r>
    </w:p>
    <w:p w:rsidR="00181DE2" w:rsidRDefault="00181DE2" w:rsidP="004943C0">
      <w:pPr>
        <w:pStyle w:val="TA"/>
      </w:pPr>
      <w:r>
        <w:t xml:space="preserve">Instruct students to read </w:t>
      </w:r>
      <w:r w:rsidRPr="00D57E8B">
        <w:t xml:space="preserve">independently </w:t>
      </w:r>
      <w:r w:rsidR="00B26DCE">
        <w:t>from “W</w:t>
      </w:r>
      <w:r>
        <w:t>hen my turn came</w:t>
      </w:r>
      <w:r w:rsidR="00546B2E">
        <w:t>, I was very confident</w:t>
      </w:r>
      <w:r>
        <w:t xml:space="preserve">” </w:t>
      </w:r>
      <w:r w:rsidR="002609C8">
        <w:t>to</w:t>
      </w:r>
      <w:r>
        <w:t xml:space="preserve"> “</w:t>
      </w:r>
      <w:r w:rsidR="00546B2E">
        <w:t xml:space="preserve">cry and </w:t>
      </w:r>
      <w:r>
        <w:t xml:space="preserve">blame her for all my misery” </w:t>
      </w:r>
      <w:r w:rsidR="002609C8">
        <w:t>(pp. 139–</w:t>
      </w:r>
      <w:r>
        <w:t>141</w:t>
      </w:r>
      <w:r w:rsidR="002609C8">
        <w:t>)</w:t>
      </w:r>
      <w:r>
        <w:t>.</w:t>
      </w:r>
    </w:p>
    <w:p w:rsidR="00181DE2" w:rsidRPr="00D824F8" w:rsidRDefault="00181DE2" w:rsidP="004943C0">
      <w:pPr>
        <w:pStyle w:val="TA"/>
      </w:pPr>
      <w:r w:rsidRPr="00D824F8">
        <w:lastRenderedPageBreak/>
        <w:t>Display the following five questions on the board:</w:t>
      </w:r>
    </w:p>
    <w:p w:rsidR="00181DE2" w:rsidRPr="004D5AAA" w:rsidRDefault="00181DE2" w:rsidP="004D5AAA">
      <w:pPr>
        <w:pStyle w:val="ColorfulList-Accent11"/>
        <w:numPr>
          <w:ilvl w:val="0"/>
          <w:numId w:val="11"/>
        </w:numPr>
        <w:spacing w:after="60"/>
        <w:ind w:left="360"/>
        <w:rPr>
          <w:rFonts w:ascii="Calibri" w:hAnsi="Calibri"/>
          <w:sz w:val="22"/>
          <w:szCs w:val="22"/>
        </w:rPr>
      </w:pPr>
      <w:r w:rsidRPr="004D5AAA">
        <w:rPr>
          <w:rFonts w:ascii="Calibri" w:hAnsi="Calibri"/>
          <w:sz w:val="22"/>
          <w:szCs w:val="22"/>
        </w:rPr>
        <w:t>What is Jing-</w:t>
      </w:r>
      <w:proofErr w:type="spellStart"/>
      <w:r w:rsidRPr="004D5AAA">
        <w:rPr>
          <w:rFonts w:ascii="Calibri" w:hAnsi="Calibri"/>
          <w:sz w:val="22"/>
          <w:szCs w:val="22"/>
        </w:rPr>
        <w:t>mei</w:t>
      </w:r>
      <w:proofErr w:type="spellEnd"/>
      <w:r w:rsidRPr="004D5AAA">
        <w:rPr>
          <w:rFonts w:ascii="Calibri" w:hAnsi="Calibri"/>
          <w:sz w:val="22"/>
          <w:szCs w:val="22"/>
        </w:rPr>
        <w:t xml:space="preserve"> feeling as she prepares for her recital? What can you infer about how Jing-</w:t>
      </w:r>
      <w:proofErr w:type="spellStart"/>
      <w:r w:rsidRPr="004D5AAA">
        <w:rPr>
          <w:rFonts w:ascii="Calibri" w:hAnsi="Calibri"/>
          <w:sz w:val="22"/>
          <w:szCs w:val="22"/>
        </w:rPr>
        <w:t>mei</w:t>
      </w:r>
      <w:proofErr w:type="spellEnd"/>
      <w:r w:rsidRPr="004D5AAA">
        <w:rPr>
          <w:rFonts w:ascii="Calibri" w:hAnsi="Calibri"/>
          <w:sz w:val="22"/>
          <w:szCs w:val="22"/>
        </w:rPr>
        <w:t xml:space="preserve"> understands herself? </w:t>
      </w:r>
    </w:p>
    <w:p w:rsidR="00181DE2" w:rsidRPr="004D5AAA" w:rsidRDefault="00181DE2" w:rsidP="004D5AAA">
      <w:pPr>
        <w:pStyle w:val="ColorfulList-Accent11"/>
        <w:numPr>
          <w:ilvl w:val="0"/>
          <w:numId w:val="11"/>
        </w:numPr>
        <w:spacing w:after="60"/>
        <w:ind w:left="360"/>
        <w:rPr>
          <w:rFonts w:ascii="Calibri" w:hAnsi="Calibri"/>
          <w:sz w:val="22"/>
          <w:szCs w:val="22"/>
        </w:rPr>
      </w:pPr>
      <w:r w:rsidRPr="004D5AAA">
        <w:rPr>
          <w:rFonts w:ascii="Calibri" w:hAnsi="Calibri"/>
          <w:sz w:val="22"/>
          <w:szCs w:val="22"/>
        </w:rPr>
        <w:t>What has Jing-</w:t>
      </w:r>
      <w:proofErr w:type="spellStart"/>
      <w:r w:rsidRPr="004D5AAA">
        <w:rPr>
          <w:rFonts w:ascii="Calibri" w:hAnsi="Calibri"/>
          <w:sz w:val="22"/>
          <w:szCs w:val="22"/>
        </w:rPr>
        <w:t>mei</w:t>
      </w:r>
      <w:proofErr w:type="spellEnd"/>
      <w:r w:rsidRPr="004D5AAA">
        <w:rPr>
          <w:rFonts w:ascii="Calibri" w:hAnsi="Calibri"/>
          <w:sz w:val="22"/>
          <w:szCs w:val="22"/>
        </w:rPr>
        <w:t xml:space="preserve"> done to prepare for the talent show? Hint: look back at </w:t>
      </w:r>
      <w:r w:rsidR="001C438F" w:rsidRPr="004D5AAA">
        <w:rPr>
          <w:rFonts w:ascii="Calibri" w:hAnsi="Calibri"/>
          <w:sz w:val="22"/>
          <w:szCs w:val="22"/>
        </w:rPr>
        <w:t xml:space="preserve">the text assigned for homework and refer to </w:t>
      </w:r>
      <w:r w:rsidR="00544C19" w:rsidRPr="004D5AAA">
        <w:rPr>
          <w:rFonts w:ascii="Calibri" w:hAnsi="Calibri"/>
          <w:sz w:val="22"/>
          <w:szCs w:val="22"/>
        </w:rPr>
        <w:t xml:space="preserve">your </w:t>
      </w:r>
      <w:r w:rsidR="001C438F" w:rsidRPr="004D5AAA">
        <w:rPr>
          <w:rFonts w:ascii="Calibri" w:hAnsi="Calibri"/>
          <w:sz w:val="22"/>
          <w:szCs w:val="22"/>
        </w:rPr>
        <w:t xml:space="preserve">work with the excerpt </w:t>
      </w:r>
      <w:r w:rsidR="00544C19" w:rsidRPr="004D5AAA">
        <w:rPr>
          <w:rFonts w:ascii="Calibri" w:hAnsi="Calibri"/>
          <w:sz w:val="22"/>
          <w:szCs w:val="22"/>
        </w:rPr>
        <w:t xml:space="preserve">you </w:t>
      </w:r>
      <w:r w:rsidR="001C438F" w:rsidRPr="004D5AAA">
        <w:rPr>
          <w:rFonts w:ascii="Calibri" w:hAnsi="Calibri"/>
          <w:sz w:val="22"/>
          <w:szCs w:val="22"/>
        </w:rPr>
        <w:t>read in 10.1.3</w:t>
      </w:r>
      <w:r w:rsidRPr="004D5AAA">
        <w:rPr>
          <w:rFonts w:ascii="Calibri" w:hAnsi="Calibri"/>
          <w:sz w:val="22"/>
          <w:szCs w:val="22"/>
        </w:rPr>
        <w:t xml:space="preserve"> Less</w:t>
      </w:r>
      <w:r w:rsidR="001C438F" w:rsidRPr="004D5AAA">
        <w:rPr>
          <w:rFonts w:ascii="Calibri" w:hAnsi="Calibri"/>
          <w:sz w:val="22"/>
          <w:szCs w:val="22"/>
        </w:rPr>
        <w:t>on 6</w:t>
      </w:r>
      <w:r w:rsidRPr="004D5AAA">
        <w:rPr>
          <w:rFonts w:ascii="Calibri" w:hAnsi="Calibri"/>
          <w:sz w:val="22"/>
          <w:szCs w:val="22"/>
        </w:rPr>
        <w:t xml:space="preserve">. </w:t>
      </w:r>
    </w:p>
    <w:p w:rsidR="00181DE2" w:rsidRPr="004D5AAA" w:rsidRDefault="00181DE2" w:rsidP="004D5AAA">
      <w:pPr>
        <w:pStyle w:val="ColorfulList-Accent11"/>
        <w:numPr>
          <w:ilvl w:val="0"/>
          <w:numId w:val="11"/>
        </w:numPr>
        <w:spacing w:after="60"/>
        <w:ind w:left="360"/>
        <w:rPr>
          <w:rFonts w:ascii="Calibri" w:hAnsi="Calibri"/>
          <w:sz w:val="22"/>
          <w:szCs w:val="22"/>
        </w:rPr>
      </w:pPr>
      <w:r w:rsidRPr="004D5AAA">
        <w:rPr>
          <w:rFonts w:ascii="Calibri" w:hAnsi="Calibri"/>
          <w:sz w:val="22"/>
          <w:szCs w:val="22"/>
        </w:rPr>
        <w:t>How does Jing-</w:t>
      </w:r>
      <w:proofErr w:type="spellStart"/>
      <w:r w:rsidRPr="004D5AAA">
        <w:rPr>
          <w:rFonts w:ascii="Calibri" w:hAnsi="Calibri"/>
          <w:sz w:val="22"/>
          <w:szCs w:val="22"/>
        </w:rPr>
        <w:t>mei</w:t>
      </w:r>
      <w:proofErr w:type="spellEnd"/>
      <w:r w:rsidRPr="004D5AAA">
        <w:rPr>
          <w:rFonts w:ascii="Calibri" w:hAnsi="Calibri"/>
          <w:sz w:val="22"/>
          <w:szCs w:val="22"/>
        </w:rPr>
        <w:t xml:space="preserve"> envision her performance? What seems to be the source of Jing-mei’s confidence? </w:t>
      </w:r>
    </w:p>
    <w:p w:rsidR="00181DE2" w:rsidRPr="004D5AAA" w:rsidRDefault="00181DE2" w:rsidP="004D5AAA">
      <w:pPr>
        <w:pStyle w:val="ColorfulList-Accent11"/>
        <w:numPr>
          <w:ilvl w:val="0"/>
          <w:numId w:val="11"/>
        </w:numPr>
        <w:spacing w:after="60"/>
        <w:ind w:left="360"/>
        <w:rPr>
          <w:rFonts w:ascii="Calibri" w:hAnsi="Calibri"/>
          <w:sz w:val="22"/>
          <w:szCs w:val="22"/>
        </w:rPr>
      </w:pPr>
      <w:r w:rsidRPr="004D5AAA">
        <w:rPr>
          <w:rFonts w:ascii="Calibri" w:hAnsi="Calibri"/>
          <w:sz w:val="22"/>
          <w:szCs w:val="22"/>
        </w:rPr>
        <w:t>What happens when Jing-</w:t>
      </w:r>
      <w:proofErr w:type="spellStart"/>
      <w:r w:rsidRPr="004D5AAA">
        <w:rPr>
          <w:rFonts w:ascii="Calibri" w:hAnsi="Calibri"/>
          <w:sz w:val="22"/>
          <w:szCs w:val="22"/>
        </w:rPr>
        <w:t>mei</w:t>
      </w:r>
      <w:proofErr w:type="spellEnd"/>
      <w:r w:rsidRPr="004D5AAA">
        <w:rPr>
          <w:rFonts w:ascii="Calibri" w:hAnsi="Calibri"/>
          <w:sz w:val="22"/>
          <w:szCs w:val="22"/>
        </w:rPr>
        <w:t xml:space="preserve"> performs? </w:t>
      </w:r>
    </w:p>
    <w:p w:rsidR="00181DE2" w:rsidRPr="004D5AAA" w:rsidRDefault="00181DE2" w:rsidP="004D5AAA">
      <w:pPr>
        <w:pStyle w:val="ColorfulList-Accent11"/>
        <w:numPr>
          <w:ilvl w:val="0"/>
          <w:numId w:val="11"/>
        </w:numPr>
        <w:spacing w:after="60"/>
        <w:ind w:left="360"/>
        <w:rPr>
          <w:rFonts w:ascii="Calibri" w:hAnsi="Calibri"/>
          <w:sz w:val="22"/>
          <w:szCs w:val="22"/>
        </w:rPr>
      </w:pPr>
      <w:r w:rsidRPr="004D5AAA">
        <w:rPr>
          <w:rFonts w:ascii="Calibri" w:hAnsi="Calibri"/>
          <w:sz w:val="22"/>
          <w:szCs w:val="22"/>
        </w:rPr>
        <w:t>How does the audience respond to Jing-mei’s performance? How does Jing-</w:t>
      </w:r>
      <w:proofErr w:type="spellStart"/>
      <w:r w:rsidRPr="004D5AAA">
        <w:rPr>
          <w:rFonts w:ascii="Calibri" w:hAnsi="Calibri"/>
          <w:sz w:val="22"/>
          <w:szCs w:val="22"/>
        </w:rPr>
        <w:t>mei</w:t>
      </w:r>
      <w:proofErr w:type="spellEnd"/>
      <w:r w:rsidRPr="004D5AAA">
        <w:rPr>
          <w:rFonts w:ascii="Calibri" w:hAnsi="Calibri"/>
          <w:sz w:val="22"/>
          <w:szCs w:val="22"/>
        </w:rPr>
        <w:t xml:space="preserve"> feel about her own performance? </w:t>
      </w:r>
    </w:p>
    <w:p w:rsidR="00181DE2" w:rsidRPr="00FF5C59" w:rsidRDefault="0082379A" w:rsidP="004943C0">
      <w:pPr>
        <w:pStyle w:val="TA"/>
      </w:pPr>
      <w:r>
        <w:t>Hand out the Evidence Collection Tool. Explain that students use the Evidence Collection Tool to record their observations and analysis of the Jigsaw question</w:t>
      </w:r>
      <w:r w:rsidR="00A51617">
        <w:t>s</w:t>
      </w:r>
      <w:r>
        <w:t xml:space="preserve"> they have just been assigned. Once students have completed their Evidence Collection Tool, they share their analysis with their groups</w:t>
      </w:r>
      <w:r w:rsidRPr="0082379A">
        <w:t xml:space="preserve"> </w:t>
      </w:r>
      <w:r>
        <w:t xml:space="preserve">to gain a more comprehensive understanding of this crucial turning point in Jing-mei’s interactions with her mother. </w:t>
      </w:r>
    </w:p>
    <w:p w:rsidR="00181DE2" w:rsidRDefault="00181DE2" w:rsidP="004943C0">
      <w:pPr>
        <w:pStyle w:val="TA"/>
      </w:pPr>
      <w:r w:rsidRPr="00D824F8">
        <w:t>Arrange the students into Jigsaw groups, so</w:t>
      </w:r>
      <w:r>
        <w:t xml:space="preserve"> that</w:t>
      </w:r>
      <w:r w:rsidRPr="00D824F8">
        <w:t xml:space="preserve"> there </w:t>
      </w:r>
      <w:r w:rsidR="00017AD3">
        <w:t>is</w:t>
      </w:r>
      <w:r w:rsidRPr="00D824F8">
        <w:t xml:space="preserve"> the same number of </w:t>
      </w:r>
      <w:r>
        <w:t>students</w:t>
      </w:r>
      <w:r w:rsidRPr="00D824F8">
        <w:t xml:space="preserve"> in each group as there are questions</w:t>
      </w:r>
      <w:r>
        <w:t xml:space="preserve">. </w:t>
      </w:r>
      <w:r w:rsidRPr="00D824F8">
        <w:t>Assign one of the five</w:t>
      </w:r>
      <w:r>
        <w:t xml:space="preserve"> questions to each member of a </w:t>
      </w:r>
      <w:r w:rsidRPr="00D824F8">
        <w:t>group, so that each group contains one student responsible for each of the five questions displayed on the board</w:t>
      </w:r>
      <w:r>
        <w:t xml:space="preserve">. </w:t>
      </w:r>
    </w:p>
    <w:p w:rsidR="00AB3D7E" w:rsidRDefault="00181DE2">
      <w:pPr>
        <w:pStyle w:val="IN"/>
      </w:pPr>
      <w:r>
        <w:t>If your class has less than 25 students, modify this exercise by discussing one or more of the Jigsaw questions as a full class, then breaking students into groups of two or three to answer the remaining questions. If your class has more than 25 students, modify this exercise by assigning students pairs to each question.</w:t>
      </w:r>
    </w:p>
    <w:p w:rsidR="00181DE2" w:rsidRDefault="00181DE2" w:rsidP="004943C0">
      <w:pPr>
        <w:pStyle w:val="TA"/>
      </w:pPr>
      <w:r>
        <w:t>Instruct students to perform the following before they begin working through the tool independently:</w:t>
      </w:r>
    </w:p>
    <w:p w:rsidR="00181DE2" w:rsidRPr="00545D92" w:rsidRDefault="00181DE2" w:rsidP="004D5AAA">
      <w:pPr>
        <w:pStyle w:val="ColorfulList-Accent11"/>
        <w:numPr>
          <w:ilvl w:val="0"/>
          <w:numId w:val="12"/>
        </w:numPr>
        <w:spacing w:after="60"/>
        <w:ind w:left="360"/>
        <w:rPr>
          <w:rFonts w:ascii="Calibri" w:hAnsi="Calibri"/>
          <w:sz w:val="22"/>
          <w:szCs w:val="22"/>
        </w:rPr>
      </w:pPr>
      <w:r w:rsidRPr="00545D92">
        <w:rPr>
          <w:rFonts w:ascii="Calibri" w:hAnsi="Calibri"/>
          <w:sz w:val="22"/>
          <w:szCs w:val="22"/>
        </w:rPr>
        <w:t>Write your name and the text (</w:t>
      </w:r>
      <w:r w:rsidR="002609C8">
        <w:rPr>
          <w:rFonts w:ascii="Calibri" w:hAnsi="Calibri"/>
          <w:sz w:val="22"/>
          <w:szCs w:val="22"/>
        </w:rPr>
        <w:t>“</w:t>
      </w:r>
      <w:r w:rsidRPr="00545D92">
        <w:rPr>
          <w:rFonts w:ascii="Calibri" w:hAnsi="Calibri"/>
          <w:sz w:val="22"/>
          <w:szCs w:val="22"/>
        </w:rPr>
        <w:t>Two Kinds</w:t>
      </w:r>
      <w:r w:rsidR="002609C8">
        <w:rPr>
          <w:rFonts w:ascii="Calibri" w:hAnsi="Calibri"/>
          <w:sz w:val="22"/>
          <w:szCs w:val="22"/>
        </w:rPr>
        <w:t>”</w:t>
      </w:r>
      <w:r w:rsidRPr="00545D92">
        <w:rPr>
          <w:rFonts w:ascii="Calibri" w:hAnsi="Calibri"/>
          <w:sz w:val="22"/>
          <w:szCs w:val="22"/>
        </w:rPr>
        <w:t xml:space="preserve">) in the spaces provided. </w:t>
      </w:r>
    </w:p>
    <w:p w:rsidR="00181DE2" w:rsidRPr="00545D92" w:rsidRDefault="00181DE2" w:rsidP="004D5AAA">
      <w:pPr>
        <w:pStyle w:val="ColorfulList-Accent11"/>
        <w:numPr>
          <w:ilvl w:val="0"/>
          <w:numId w:val="12"/>
        </w:numPr>
        <w:spacing w:after="60"/>
        <w:ind w:left="360"/>
        <w:rPr>
          <w:rFonts w:ascii="Calibri" w:hAnsi="Calibri"/>
          <w:sz w:val="22"/>
          <w:szCs w:val="22"/>
        </w:rPr>
      </w:pPr>
      <w:r w:rsidRPr="00545D92">
        <w:rPr>
          <w:rFonts w:ascii="Calibri" w:hAnsi="Calibri"/>
          <w:sz w:val="22"/>
          <w:szCs w:val="22"/>
        </w:rPr>
        <w:t>In the space provided for Reading Purpose, write the following descr</w:t>
      </w:r>
      <w:r w:rsidR="00133330" w:rsidRPr="00545D92">
        <w:rPr>
          <w:rFonts w:ascii="Calibri" w:hAnsi="Calibri"/>
          <w:sz w:val="22"/>
          <w:szCs w:val="22"/>
        </w:rPr>
        <w:t>iption of this lesson’s focus: T</w:t>
      </w:r>
      <w:r w:rsidRPr="00545D92">
        <w:rPr>
          <w:rFonts w:ascii="Calibri" w:hAnsi="Calibri"/>
          <w:sz w:val="22"/>
          <w:szCs w:val="22"/>
        </w:rPr>
        <w:t>o explore interactions between complex characters.</w:t>
      </w:r>
    </w:p>
    <w:p w:rsidR="00181DE2" w:rsidRPr="00545D92" w:rsidRDefault="00181DE2" w:rsidP="004D5AAA">
      <w:pPr>
        <w:pStyle w:val="ColorfulList-Accent11"/>
        <w:numPr>
          <w:ilvl w:val="0"/>
          <w:numId w:val="12"/>
        </w:numPr>
        <w:spacing w:after="60"/>
        <w:ind w:left="360"/>
        <w:rPr>
          <w:rFonts w:ascii="Calibri" w:hAnsi="Calibri"/>
          <w:sz w:val="22"/>
          <w:szCs w:val="22"/>
        </w:rPr>
      </w:pPr>
      <w:r w:rsidRPr="00545D92">
        <w:rPr>
          <w:rFonts w:ascii="Calibri" w:hAnsi="Calibri"/>
          <w:sz w:val="22"/>
          <w:szCs w:val="22"/>
        </w:rPr>
        <w:t>Write the jigsaw question you have been assigned in the space provided for “question</w:t>
      </w:r>
      <w:proofErr w:type="gramStart"/>
      <w:r w:rsidR="00133330" w:rsidRPr="00545D92">
        <w:rPr>
          <w:rFonts w:ascii="Calibri" w:hAnsi="Calibri"/>
          <w:sz w:val="22"/>
          <w:szCs w:val="22"/>
        </w:rPr>
        <w:t>.</w:t>
      </w:r>
      <w:r w:rsidRPr="00545D92">
        <w:rPr>
          <w:rFonts w:ascii="Calibri" w:hAnsi="Calibri"/>
          <w:sz w:val="22"/>
          <w:szCs w:val="22"/>
        </w:rPr>
        <w:t>”</w:t>
      </w:r>
      <w:proofErr w:type="gramEnd"/>
    </w:p>
    <w:p w:rsidR="00181DE2" w:rsidRDefault="00B26DCE" w:rsidP="004D5AAA">
      <w:pPr>
        <w:pStyle w:val="ColorfulList-Accent11"/>
        <w:numPr>
          <w:ilvl w:val="0"/>
          <w:numId w:val="12"/>
        </w:numPr>
        <w:spacing w:after="60"/>
        <w:ind w:left="360"/>
      </w:pPr>
      <w:r>
        <w:rPr>
          <w:rFonts w:ascii="Calibri" w:hAnsi="Calibri"/>
          <w:sz w:val="22"/>
          <w:szCs w:val="22"/>
        </w:rPr>
        <w:t>Now reread independently from “W</w:t>
      </w:r>
      <w:r w:rsidR="00181DE2" w:rsidRPr="00545D92">
        <w:rPr>
          <w:rFonts w:ascii="Calibri" w:hAnsi="Calibri"/>
          <w:sz w:val="22"/>
          <w:szCs w:val="22"/>
        </w:rPr>
        <w:t>hen my turn came</w:t>
      </w:r>
      <w:r w:rsidR="00546B2E" w:rsidRPr="00545D92">
        <w:rPr>
          <w:rFonts w:ascii="Calibri" w:hAnsi="Calibri"/>
          <w:sz w:val="22"/>
          <w:szCs w:val="22"/>
        </w:rPr>
        <w:t>, I was very confident</w:t>
      </w:r>
      <w:r w:rsidR="00181DE2" w:rsidRPr="00545D92">
        <w:rPr>
          <w:rFonts w:ascii="Calibri" w:hAnsi="Calibri"/>
          <w:sz w:val="22"/>
          <w:szCs w:val="22"/>
        </w:rPr>
        <w:t xml:space="preserve">” </w:t>
      </w:r>
      <w:r w:rsidR="002609C8">
        <w:rPr>
          <w:rFonts w:ascii="Calibri" w:hAnsi="Calibri"/>
          <w:sz w:val="22"/>
          <w:szCs w:val="22"/>
        </w:rPr>
        <w:t>to</w:t>
      </w:r>
      <w:r w:rsidR="00181DE2" w:rsidRPr="00545D92">
        <w:rPr>
          <w:rFonts w:ascii="Calibri" w:hAnsi="Calibri"/>
          <w:sz w:val="22"/>
          <w:szCs w:val="22"/>
        </w:rPr>
        <w:t xml:space="preserve"> “</w:t>
      </w:r>
      <w:r w:rsidR="00546B2E" w:rsidRPr="00545D92">
        <w:rPr>
          <w:rFonts w:ascii="Calibri" w:hAnsi="Calibri"/>
          <w:sz w:val="22"/>
          <w:szCs w:val="22"/>
        </w:rPr>
        <w:t xml:space="preserve">cry and </w:t>
      </w:r>
      <w:r w:rsidR="00181DE2" w:rsidRPr="00545D92">
        <w:rPr>
          <w:rFonts w:ascii="Calibri" w:hAnsi="Calibri"/>
          <w:sz w:val="22"/>
          <w:szCs w:val="22"/>
        </w:rPr>
        <w:t xml:space="preserve">blame her for all my misery” </w:t>
      </w:r>
      <w:r w:rsidR="002609C8">
        <w:rPr>
          <w:rFonts w:ascii="Calibri" w:hAnsi="Calibri"/>
          <w:sz w:val="22"/>
          <w:szCs w:val="22"/>
        </w:rPr>
        <w:t>(pp. 139–</w:t>
      </w:r>
      <w:r w:rsidR="00181DE2" w:rsidRPr="00545D92">
        <w:rPr>
          <w:rFonts w:ascii="Calibri" w:hAnsi="Calibri"/>
          <w:sz w:val="22"/>
          <w:szCs w:val="22"/>
        </w:rPr>
        <w:t>141</w:t>
      </w:r>
      <w:r w:rsidR="002609C8">
        <w:rPr>
          <w:rFonts w:ascii="Calibri" w:hAnsi="Calibri"/>
          <w:sz w:val="22"/>
          <w:szCs w:val="22"/>
        </w:rPr>
        <w:t>)</w:t>
      </w:r>
      <w:r w:rsidR="00181DE2" w:rsidRPr="00545D92">
        <w:rPr>
          <w:rFonts w:ascii="Calibri" w:hAnsi="Calibri"/>
          <w:sz w:val="22"/>
          <w:szCs w:val="22"/>
        </w:rPr>
        <w:t xml:space="preserve">, and follow the instructions provided in the tool to develop a response to your question. </w:t>
      </w:r>
    </w:p>
    <w:p w:rsidR="00AB3D7E" w:rsidRDefault="00181DE2" w:rsidP="004D5AAA">
      <w:pPr>
        <w:pStyle w:val="SA"/>
      </w:pPr>
      <w:r>
        <w:t>Students formulate and record their thinking about the question assigned to them through the process of working through the</w:t>
      </w:r>
      <w:r w:rsidR="00997438">
        <w:t xml:space="preserve"> Evidence Collection</w:t>
      </w:r>
      <w:r>
        <w:t xml:space="preserve">. </w:t>
      </w:r>
    </w:p>
    <w:p w:rsidR="00997438" w:rsidRDefault="00181DE2" w:rsidP="00AB3D7E">
      <w:pPr>
        <w:pStyle w:val="SR"/>
      </w:pPr>
      <w:r>
        <w:t xml:space="preserve">See </w:t>
      </w:r>
      <w:r w:rsidR="006B3DBC">
        <w:t xml:space="preserve">the Model </w:t>
      </w:r>
      <w:r w:rsidR="00997438">
        <w:t>Evidence Collection Tool</w:t>
      </w:r>
      <w:r>
        <w:t xml:space="preserve"> for sample student response</w:t>
      </w:r>
      <w:r w:rsidR="006B3DBC">
        <w:t>s</w:t>
      </w:r>
      <w:r>
        <w:t>.</w:t>
      </w:r>
    </w:p>
    <w:p w:rsidR="00181DE2" w:rsidRDefault="00181DE2" w:rsidP="004943C0">
      <w:pPr>
        <w:pStyle w:val="TA"/>
      </w:pPr>
      <w:r>
        <w:t>Circle the room and assist only as necessary.</w:t>
      </w:r>
    </w:p>
    <w:p w:rsidR="00181DE2" w:rsidRPr="00181DE2" w:rsidRDefault="00120AC8" w:rsidP="0007740D">
      <w:pPr>
        <w:pStyle w:val="IN"/>
      </w:pPr>
      <w:r>
        <w:t>Students are familiar with the Evidence Collection Tool</w:t>
      </w:r>
      <w:r w:rsidR="00181DE2">
        <w:t>, so additional</w:t>
      </w:r>
      <w:r w:rsidR="006A50F4">
        <w:t xml:space="preserve"> instruction</w:t>
      </w:r>
      <w:r w:rsidR="00181DE2">
        <w:t xml:space="preserve"> </w:t>
      </w:r>
      <w:r w:rsidR="0082379A">
        <w:t xml:space="preserve">may be unnecessary. </w:t>
      </w:r>
      <w:r w:rsidR="00181DE2">
        <w:t xml:space="preserve">If students struggle, </w:t>
      </w:r>
      <w:r w:rsidR="00CA33BE">
        <w:t xml:space="preserve">review the instructions provided on the Evidence Collection Tool </w:t>
      </w:r>
      <w:r w:rsidR="00CA33BE">
        <w:lastRenderedPageBreak/>
        <w:t>to provide a forum for clarifying q</w:t>
      </w:r>
      <w:r w:rsidR="00133330">
        <w:t>uestion</w:t>
      </w:r>
      <w:r w:rsidR="00A51617">
        <w:t>s</w:t>
      </w:r>
      <w:r w:rsidR="00133330">
        <w:t>. Additionally, consider</w:t>
      </w:r>
      <w:r w:rsidR="0094722F">
        <w:t xml:space="preserve"> review</w:t>
      </w:r>
      <w:r w:rsidR="00133330">
        <w:t>ing</w:t>
      </w:r>
      <w:r w:rsidR="0094722F">
        <w:t xml:space="preserve"> the model Evidence Collection Tool provided in this lesson, or</w:t>
      </w:r>
      <w:r w:rsidR="00181DE2">
        <w:t xml:space="preserve"> model</w:t>
      </w:r>
      <w:r w:rsidR="0094722F">
        <w:t xml:space="preserve"> filling out</w:t>
      </w:r>
      <w:r w:rsidR="00181DE2">
        <w:t xml:space="preserve"> a</w:t>
      </w:r>
      <w:r w:rsidR="0094722F">
        <w:t xml:space="preserve"> new</w:t>
      </w:r>
      <w:r w:rsidR="00181DE2">
        <w:t xml:space="preserve"> </w:t>
      </w:r>
      <w:r>
        <w:t>Evidence Collection Tool</w:t>
      </w:r>
      <w:r w:rsidR="00181DE2">
        <w:t xml:space="preserve"> </w:t>
      </w:r>
      <w:r w:rsidR="0094722F">
        <w:t xml:space="preserve">with </w:t>
      </w:r>
      <w:r w:rsidR="00181DE2">
        <w:t>the class.</w:t>
      </w:r>
    </w:p>
    <w:p w:rsidR="00560E2F" w:rsidRDefault="000C6E94" w:rsidP="0007740D">
      <w:pPr>
        <w:pStyle w:val="LearningSequenceHeader"/>
      </w:pPr>
      <w:r>
        <w:t>Activity 4</w:t>
      </w:r>
      <w:r w:rsidR="00560E2F">
        <w:t xml:space="preserve">: </w:t>
      </w:r>
      <w:r w:rsidR="00181DE2">
        <w:t xml:space="preserve">Lesson 7 Jigsaw Tool </w:t>
      </w:r>
      <w:r w:rsidR="00560E2F">
        <w:tab/>
      </w:r>
      <w:r w:rsidR="00882B75">
        <w:t>30</w:t>
      </w:r>
      <w:r w:rsidR="00560E2F">
        <w:t>%</w:t>
      </w:r>
    </w:p>
    <w:p w:rsidR="00AB3D7E" w:rsidRDefault="00181DE2" w:rsidP="004943C0">
      <w:pPr>
        <w:pStyle w:val="TA"/>
      </w:pPr>
      <w:r>
        <w:t xml:space="preserve">Once students have completed their </w:t>
      </w:r>
      <w:r w:rsidR="0096172C">
        <w:t>Evidence Collection Tool</w:t>
      </w:r>
      <w:r>
        <w:t xml:space="preserve">, distribute the Lesson 7 Jigsaw </w:t>
      </w:r>
      <w:r w:rsidR="0096172C">
        <w:t>Tool</w:t>
      </w:r>
      <w:r>
        <w:t xml:space="preserve">. </w:t>
      </w:r>
      <w:r w:rsidR="0096172C">
        <w:t xml:space="preserve">Explain to students that they </w:t>
      </w:r>
      <w:r w:rsidR="00726D3B">
        <w:t xml:space="preserve">can </w:t>
      </w:r>
      <w:r w:rsidR="0096172C">
        <w:t xml:space="preserve">use the Lesson 7 Jigsaw Tool to record important information from their Jigsaw group discussions. </w:t>
      </w:r>
    </w:p>
    <w:p w:rsidR="0096172C" w:rsidRDefault="0096172C" w:rsidP="004D5AAA">
      <w:pPr>
        <w:pStyle w:val="SA"/>
      </w:pPr>
      <w:r>
        <w:t xml:space="preserve">Students share the individual analysis they have completed on their Evidence Collection Tool, and record observations and key details </w:t>
      </w:r>
      <w:r w:rsidR="00E3470E">
        <w:t xml:space="preserve">of their </w:t>
      </w:r>
      <w:r w:rsidR="000C6E94">
        <w:t>peers</w:t>
      </w:r>
      <w:r w:rsidR="00E3470E">
        <w:t xml:space="preserve"> </w:t>
      </w:r>
      <w:r>
        <w:t xml:space="preserve">to gain a more comprehensive understanding of this passage as a turning point in Jing-mei’s interactions with her mother. </w:t>
      </w:r>
    </w:p>
    <w:p w:rsidR="00181DE2" w:rsidRDefault="00181DE2" w:rsidP="004943C0">
      <w:pPr>
        <w:pStyle w:val="TA"/>
      </w:pPr>
      <w:r>
        <w:t>Instruct students to read over the direction</w:t>
      </w:r>
      <w:r w:rsidR="00A65A06">
        <w:t>s at the t</w:t>
      </w:r>
      <w:r w:rsidR="00516F12">
        <w:t>op of the Lesson 7 Jigsaw Tool</w:t>
      </w:r>
      <w:r>
        <w:t xml:space="preserve"> in their groups, and work through the</w:t>
      </w:r>
      <w:r w:rsidR="00516F12">
        <w:t xml:space="preserve"> tool</w:t>
      </w:r>
      <w:r>
        <w:t xml:space="preserve"> accordin</w:t>
      </w:r>
      <w:r w:rsidR="00A65A06">
        <w:t xml:space="preserve">g to the directions provided. </w:t>
      </w:r>
      <w:r w:rsidR="00516F12">
        <w:t xml:space="preserve">Answer any clarifying questions. </w:t>
      </w:r>
    </w:p>
    <w:p w:rsidR="00181DE2" w:rsidRDefault="00181DE2" w:rsidP="0007740D">
      <w:pPr>
        <w:pStyle w:val="SR"/>
      </w:pPr>
      <w:r>
        <w:t xml:space="preserve">See </w:t>
      </w:r>
      <w:r w:rsidR="00E20F58">
        <w:t xml:space="preserve">the </w:t>
      </w:r>
      <w:r w:rsidR="00CB092E">
        <w:t xml:space="preserve">Model </w:t>
      </w:r>
      <w:r>
        <w:t xml:space="preserve">Lesson 7 Jigsaw </w:t>
      </w:r>
      <w:r w:rsidR="00516F12">
        <w:t>Tool</w:t>
      </w:r>
      <w:r>
        <w:t xml:space="preserve"> (side 1) for elements to look for in student responses.</w:t>
      </w:r>
    </w:p>
    <w:p w:rsidR="00181DE2" w:rsidRDefault="00181DE2" w:rsidP="004943C0">
      <w:pPr>
        <w:pStyle w:val="TA"/>
      </w:pPr>
      <w:r>
        <w:t>Circle the room a</w:t>
      </w:r>
      <w:r w:rsidR="00133330">
        <w:t>s students work in their groups</w:t>
      </w:r>
      <w:r>
        <w:t xml:space="preserve"> and answer any questions that arise. </w:t>
      </w:r>
    </w:p>
    <w:p w:rsidR="00181DE2" w:rsidRDefault="00181DE2" w:rsidP="0007740D">
      <w:pPr>
        <w:pStyle w:val="IN"/>
      </w:pPr>
      <w:r>
        <w:t xml:space="preserve">This </w:t>
      </w:r>
      <w:r w:rsidR="0082379A">
        <w:t xml:space="preserve">tool </w:t>
      </w:r>
      <w:r w:rsidR="004D5AAA">
        <w:t>guides students through J</w:t>
      </w:r>
      <w:r>
        <w:t xml:space="preserve">igsaw protocols, while holding students accountable for understanding the responses of others. Additionally, this </w:t>
      </w:r>
      <w:r w:rsidR="00A65A06">
        <w:t xml:space="preserve">tool </w:t>
      </w:r>
      <w:r w:rsidR="00051AA1">
        <w:t xml:space="preserve">is </w:t>
      </w:r>
      <w:r>
        <w:t xml:space="preserve">a valuable resource for the </w:t>
      </w:r>
      <w:r w:rsidR="00005C89">
        <w:t>M</w:t>
      </w:r>
      <w:r>
        <w:t>id</w:t>
      </w:r>
      <w:r w:rsidR="00133330">
        <w:t>-</w:t>
      </w:r>
      <w:r w:rsidR="00005C89">
        <w:t>U</w:t>
      </w:r>
      <w:r>
        <w:t>nit</w:t>
      </w:r>
      <w:r w:rsidR="00AE440F">
        <w:t xml:space="preserve"> </w:t>
      </w:r>
      <w:r w:rsidR="00005C89">
        <w:t>A</w:t>
      </w:r>
      <w:r>
        <w:t>ssessment.</w:t>
      </w:r>
    </w:p>
    <w:p w:rsidR="00E20F58" w:rsidRDefault="00E20F58" w:rsidP="00E20F58">
      <w:pPr>
        <w:pStyle w:val="BR"/>
      </w:pPr>
    </w:p>
    <w:p w:rsidR="00E20F58" w:rsidRDefault="00181DE2" w:rsidP="00545D92">
      <w:pPr>
        <w:pStyle w:val="TA"/>
      </w:pPr>
      <w:r w:rsidRPr="00545D92">
        <w:t xml:space="preserve">Instruct students to turn to the second side of their Lesson 7 Jigsaw </w:t>
      </w:r>
      <w:r w:rsidR="00516F12" w:rsidRPr="00545D92">
        <w:t>Tool</w:t>
      </w:r>
      <w:r w:rsidRPr="00545D92">
        <w:t xml:space="preserve">. Students have </w:t>
      </w:r>
      <w:r w:rsidR="00E20F58">
        <w:t>five</w:t>
      </w:r>
      <w:r w:rsidR="00E20F58" w:rsidRPr="00545D92">
        <w:t xml:space="preserve"> </w:t>
      </w:r>
      <w:r w:rsidRPr="00545D92">
        <w:t xml:space="preserve">minutes to </w:t>
      </w:r>
      <w:proofErr w:type="gramStart"/>
      <w:r w:rsidRPr="00545D92">
        <w:t>craft</w:t>
      </w:r>
      <w:proofErr w:type="gramEnd"/>
      <w:r w:rsidRPr="00545D92">
        <w:t xml:space="preserve"> a response to the Quick</w:t>
      </w:r>
      <w:r w:rsidR="002B031C">
        <w:t xml:space="preserve"> Write provided on their tool</w:t>
      </w:r>
      <w:r w:rsidRPr="00545D92">
        <w:t xml:space="preserve">: </w:t>
      </w:r>
    </w:p>
    <w:p w:rsidR="00181DE2" w:rsidRPr="00545D92" w:rsidRDefault="004D5AAA" w:rsidP="00E20F58">
      <w:pPr>
        <w:pStyle w:val="Q"/>
      </w:pPr>
      <w:r>
        <w:t>How does Jing-m</w:t>
      </w:r>
      <w:r w:rsidR="002B031C" w:rsidRPr="00337E16">
        <w:t xml:space="preserve">ei’s performance at the talent show </w:t>
      </w:r>
      <w:r w:rsidR="00EB514F">
        <w:t xml:space="preserve">illustrate </w:t>
      </w:r>
      <w:r w:rsidR="002B031C" w:rsidRPr="00337E16">
        <w:t>her development as a character?</w:t>
      </w:r>
      <w:r w:rsidR="002B031C" w:rsidRPr="00337E16">
        <w:rPr>
          <w:rFonts w:ascii="Arial" w:hAnsi="Arial" w:cs="Arial"/>
          <w:color w:val="222222"/>
          <w:shd w:val="clear" w:color="auto" w:fill="FFFFFF"/>
        </w:rPr>
        <w:t xml:space="preserve"> </w:t>
      </w:r>
      <w:r w:rsidR="00181DE2" w:rsidRPr="00337E16">
        <w:t>Use specific details from t</w:t>
      </w:r>
      <w:r w:rsidR="00181DE2" w:rsidRPr="00545D92">
        <w:t>he text to support your response</w:t>
      </w:r>
      <w:r>
        <w:t>.</w:t>
      </w:r>
    </w:p>
    <w:p w:rsidR="00181DE2" w:rsidRDefault="00181DE2" w:rsidP="0007740D">
      <w:pPr>
        <w:pStyle w:val="SR"/>
      </w:pPr>
      <w:r>
        <w:t xml:space="preserve">See </w:t>
      </w:r>
      <w:r w:rsidR="00E20F58">
        <w:t xml:space="preserve">the </w:t>
      </w:r>
      <w:r>
        <w:t>M</w:t>
      </w:r>
      <w:r w:rsidR="0083733E">
        <w:t>odel</w:t>
      </w:r>
      <w:r>
        <w:t xml:space="preserve"> Lesson 7 Jigsaw </w:t>
      </w:r>
      <w:r w:rsidR="00E3470E">
        <w:t>Tool</w:t>
      </w:r>
      <w:r>
        <w:t xml:space="preserve"> (side 2) for elements to look for in a </w:t>
      </w:r>
      <w:r w:rsidR="00005C89">
        <w:t>H</w:t>
      </w:r>
      <w:r>
        <w:t xml:space="preserve">igh </w:t>
      </w:r>
      <w:r w:rsidR="00005C89">
        <w:t>P</w:t>
      </w:r>
      <w:r>
        <w:t xml:space="preserve">erformance </w:t>
      </w:r>
      <w:r w:rsidR="00005C89">
        <w:t>R</w:t>
      </w:r>
      <w:r>
        <w:t>esponse.</w:t>
      </w:r>
    </w:p>
    <w:p w:rsidR="00181DE2" w:rsidRDefault="00181DE2" w:rsidP="0007740D">
      <w:pPr>
        <w:pStyle w:val="IN"/>
      </w:pPr>
      <w:r>
        <w:t>The goal of this exercise it to ensure that students have time to in</w:t>
      </w:r>
      <w:r w:rsidRPr="00C024C6">
        <w:t>dependently reflect upon</w:t>
      </w:r>
      <w:r>
        <w:t xml:space="preserve"> and synthesize their own understanding of</w:t>
      </w:r>
      <w:r w:rsidR="00337E16">
        <w:t xml:space="preserve"> the</w:t>
      </w:r>
      <w:r>
        <w:t xml:space="preserve"> Jigsaw</w:t>
      </w:r>
      <w:r w:rsidRPr="00C024C6">
        <w:t xml:space="preserve"> group discussion</w:t>
      </w:r>
      <w:r w:rsidR="00516F12">
        <w:t xml:space="preserve"> in their analysis of how Jing-</w:t>
      </w:r>
      <w:proofErr w:type="spellStart"/>
      <w:r w:rsidR="00516F12">
        <w:t>mei</w:t>
      </w:r>
      <w:proofErr w:type="spellEnd"/>
      <w:r w:rsidR="00516F12">
        <w:t xml:space="preserve"> develops as a character throughout this passage.  </w:t>
      </w:r>
    </w:p>
    <w:p w:rsidR="00181DE2" w:rsidRDefault="00181DE2" w:rsidP="00545D92">
      <w:pPr>
        <w:pStyle w:val="TA"/>
      </w:pPr>
      <w:r>
        <w:t xml:space="preserve">Instruct students to turn in their </w:t>
      </w:r>
      <w:r w:rsidR="000C6E94">
        <w:t>Evidence Collection</w:t>
      </w:r>
      <w:r>
        <w:t xml:space="preserve"> </w:t>
      </w:r>
      <w:r w:rsidR="000C6E94">
        <w:t>Tool</w:t>
      </w:r>
      <w:r>
        <w:t xml:space="preserve"> and Lesson 7 Jigsaw </w:t>
      </w:r>
      <w:r w:rsidR="00516F12">
        <w:t xml:space="preserve">Tool. </w:t>
      </w:r>
    </w:p>
    <w:p w:rsidR="00B42C90" w:rsidRDefault="000C6E94" w:rsidP="004943C0">
      <w:pPr>
        <w:pStyle w:val="LearningSequenceHeader"/>
      </w:pPr>
      <w:r>
        <w:lastRenderedPageBreak/>
        <w:t>Activity 5</w:t>
      </w:r>
      <w:r w:rsidR="00B42C90">
        <w:t>: Evidence</w:t>
      </w:r>
      <w:r w:rsidR="00D960D9">
        <w:t>-</w:t>
      </w:r>
      <w:r w:rsidR="00B42C90">
        <w:t>Based Discussion</w:t>
      </w:r>
      <w:r w:rsidR="00B42C90">
        <w:tab/>
      </w:r>
      <w:r w:rsidR="00882B75">
        <w:t>15</w:t>
      </w:r>
      <w:r w:rsidR="00B42C90">
        <w:t>%</w:t>
      </w:r>
    </w:p>
    <w:p w:rsidR="00B42C90" w:rsidRDefault="00B42C90" w:rsidP="00545D92">
      <w:pPr>
        <w:pStyle w:val="TA"/>
      </w:pPr>
      <w:r>
        <w:t>Instruct students to read independently from “I assumed my talent-show fiasco” to “</w:t>
      </w:r>
      <w:r w:rsidR="00641828">
        <w:t>’</w:t>
      </w:r>
      <w:r>
        <w:t xml:space="preserve">No! I won’t!’ </w:t>
      </w:r>
      <w:proofErr w:type="gramStart"/>
      <w:r>
        <w:t xml:space="preserve">I screamed” </w:t>
      </w:r>
      <w:r w:rsidR="002C2623">
        <w:t>(p.</w:t>
      </w:r>
      <w:r>
        <w:t xml:space="preserve"> 141</w:t>
      </w:r>
      <w:r w:rsidR="002C2623">
        <w:t>)</w:t>
      </w:r>
      <w:r>
        <w:t>.</w:t>
      </w:r>
      <w:proofErr w:type="gramEnd"/>
      <w:r>
        <w:t xml:space="preserve"> D</w:t>
      </w:r>
      <w:r w:rsidR="000C6E94">
        <w:t>isplay the following question</w:t>
      </w:r>
      <w:r w:rsidR="00641828">
        <w:t>:</w:t>
      </w:r>
    </w:p>
    <w:p w:rsidR="00B42C90" w:rsidRDefault="00B42C90" w:rsidP="00545D92">
      <w:pPr>
        <w:pStyle w:val="Q"/>
      </w:pPr>
      <w:r>
        <w:t xml:space="preserve">How does </w:t>
      </w:r>
      <w:r w:rsidR="00120AC8">
        <w:t xml:space="preserve">Jing-mei’s </w:t>
      </w:r>
      <w:r>
        <w:t>new understanding of her “true self” differ from her former sense of self</w:t>
      </w:r>
      <w:r w:rsidR="00546B2E">
        <w:t xml:space="preserve"> (</w:t>
      </w:r>
      <w:r w:rsidR="00D65205">
        <w:t xml:space="preserve">p. </w:t>
      </w:r>
      <w:r w:rsidR="00546B2E">
        <w:t>141)</w:t>
      </w:r>
      <w:r>
        <w:t xml:space="preserve">? </w:t>
      </w:r>
    </w:p>
    <w:p w:rsidR="00B42C90" w:rsidRDefault="004151B6" w:rsidP="0007740D">
      <w:pPr>
        <w:pStyle w:val="SR"/>
      </w:pPr>
      <w:r>
        <w:t>Students should</w:t>
      </w:r>
      <w:r w:rsidR="00B42C90">
        <w:t xml:space="preserve"> compare this new understanding of self with Jing-mei’s sense of self before the recital. This “true self” no longer cares about living up to her mother’s expectations for excellence. This “true self” recognizes that it</w:t>
      </w:r>
      <w:r w:rsidR="00120AC8">
        <w:t xml:space="preserve"> is</w:t>
      </w:r>
      <w:r w:rsidR="00B42C90">
        <w:t xml:space="preserve"> not the “genius” that Jing-mei’s mother expects</w:t>
      </w:r>
      <w:r w:rsidR="00546B2E">
        <w:t xml:space="preserve"> (</w:t>
      </w:r>
      <w:r w:rsidR="00D65205">
        <w:t xml:space="preserve">p. </w:t>
      </w:r>
      <w:r w:rsidR="00546B2E">
        <w:t>141)</w:t>
      </w:r>
      <w:r w:rsidR="00B42C90">
        <w:t xml:space="preserve">. </w:t>
      </w:r>
    </w:p>
    <w:p w:rsidR="00D65205" w:rsidRDefault="00D65205" w:rsidP="00D65205">
      <w:pPr>
        <w:pStyle w:val="BR"/>
      </w:pPr>
    </w:p>
    <w:p w:rsidR="00B42C90" w:rsidRPr="00545D92" w:rsidRDefault="00B42C90" w:rsidP="00545D92">
      <w:pPr>
        <w:pStyle w:val="TA"/>
      </w:pPr>
      <w:r w:rsidRPr="00545D92">
        <w:t>Instruct students to read independently from “She yanked me by the arm</w:t>
      </w:r>
      <w:r w:rsidR="00546B2E" w:rsidRPr="00545D92">
        <w:t>, pulled me off the floor</w:t>
      </w:r>
      <w:r w:rsidRPr="00545D92">
        <w:t xml:space="preserve">” on to “a small brown leaf, thin, brittle, </w:t>
      </w:r>
      <w:proofErr w:type="gramStart"/>
      <w:r w:rsidRPr="00545D92">
        <w:t>lifeless</w:t>
      </w:r>
      <w:proofErr w:type="gramEnd"/>
      <w:r w:rsidRPr="00545D92">
        <w:t xml:space="preserve">” </w:t>
      </w:r>
      <w:r w:rsidR="00D65205">
        <w:t>(pp. 141–</w:t>
      </w:r>
      <w:r w:rsidRPr="00545D92">
        <w:t>142</w:t>
      </w:r>
      <w:r w:rsidR="00D65205">
        <w:t>)</w:t>
      </w:r>
      <w:r w:rsidRPr="00545D92">
        <w:t xml:space="preserve">. Display the following questions one at a time, pausing between each </w:t>
      </w:r>
      <w:r w:rsidR="004D5AAA">
        <w:t>question to facilitate a full-</w:t>
      </w:r>
      <w:r w:rsidRPr="00545D92">
        <w:t>class discussion.</w:t>
      </w:r>
    </w:p>
    <w:p w:rsidR="00D65205" w:rsidRDefault="00D65205" w:rsidP="00D65205">
      <w:pPr>
        <w:pStyle w:val="IN"/>
      </w:pPr>
      <w:r w:rsidRPr="00D65205">
        <w:rPr>
          <w:b/>
        </w:rPr>
        <w:t>Differentiation Consideration:</w:t>
      </w:r>
      <w:r w:rsidRPr="00D65205">
        <w:t xml:space="preserve"> </w:t>
      </w:r>
      <w:r>
        <w:t>If students need further scaffolding, consider asking the following question:</w:t>
      </w:r>
    </w:p>
    <w:p w:rsidR="00FF5C59" w:rsidRPr="00D65205" w:rsidRDefault="00FF5C59" w:rsidP="00D65205">
      <w:pPr>
        <w:pStyle w:val="Q"/>
        <w:ind w:left="360"/>
        <w:rPr>
          <w:color w:val="4F81BD" w:themeColor="accent1"/>
        </w:rPr>
      </w:pPr>
      <w:r w:rsidRPr="00D65205">
        <w:rPr>
          <w:color w:val="4F81BD" w:themeColor="accent1"/>
        </w:rPr>
        <w:t>What does Jing-</w:t>
      </w:r>
      <w:proofErr w:type="spellStart"/>
      <w:r w:rsidRPr="00D65205">
        <w:rPr>
          <w:color w:val="4F81BD" w:themeColor="accent1"/>
        </w:rPr>
        <w:t>mei</w:t>
      </w:r>
      <w:proofErr w:type="spellEnd"/>
      <w:r w:rsidRPr="00D65205">
        <w:rPr>
          <w:color w:val="4F81BD" w:themeColor="accent1"/>
        </w:rPr>
        <w:t xml:space="preserve"> now believe “had been inside [her] all along”</w:t>
      </w:r>
      <w:r w:rsidR="00546B2E" w:rsidRPr="00D65205">
        <w:rPr>
          <w:color w:val="4F81BD" w:themeColor="accent1"/>
        </w:rPr>
        <w:t xml:space="preserve"> (</w:t>
      </w:r>
      <w:r w:rsidR="00D65205" w:rsidRPr="00D65205">
        <w:rPr>
          <w:color w:val="4F81BD" w:themeColor="accent1"/>
        </w:rPr>
        <w:t xml:space="preserve">p. </w:t>
      </w:r>
      <w:r w:rsidR="00546B2E" w:rsidRPr="00D65205">
        <w:rPr>
          <w:color w:val="4F81BD" w:themeColor="accent1"/>
        </w:rPr>
        <w:t>141)</w:t>
      </w:r>
      <w:r w:rsidRPr="00D65205">
        <w:rPr>
          <w:color w:val="4F81BD" w:themeColor="accent1"/>
        </w:rPr>
        <w:t>?</w:t>
      </w:r>
    </w:p>
    <w:p w:rsidR="00FF5C59" w:rsidRPr="00D65205" w:rsidRDefault="00FF5C59" w:rsidP="008C4DAF">
      <w:pPr>
        <w:pStyle w:val="SR"/>
        <w:rPr>
          <w:color w:val="4F81BD" w:themeColor="accent1"/>
        </w:rPr>
      </w:pPr>
      <w:r w:rsidRPr="00D65205">
        <w:rPr>
          <w:color w:val="4F81BD" w:themeColor="accent1"/>
        </w:rPr>
        <w:t>Jing-</w:t>
      </w:r>
      <w:proofErr w:type="spellStart"/>
      <w:r w:rsidRPr="00D65205">
        <w:rPr>
          <w:color w:val="4F81BD" w:themeColor="accent1"/>
        </w:rPr>
        <w:t>mei</w:t>
      </w:r>
      <w:proofErr w:type="spellEnd"/>
      <w:r w:rsidRPr="00D65205">
        <w:rPr>
          <w:color w:val="4F81BD" w:themeColor="accent1"/>
        </w:rPr>
        <w:t xml:space="preserve"> believes that the power to say “No!” (</w:t>
      </w:r>
      <w:r w:rsidR="00017AD3">
        <w:rPr>
          <w:color w:val="4F81BD" w:themeColor="accent1"/>
        </w:rPr>
        <w:t xml:space="preserve">p. </w:t>
      </w:r>
      <w:r w:rsidRPr="00D65205">
        <w:rPr>
          <w:color w:val="4F81BD" w:themeColor="accent1"/>
        </w:rPr>
        <w:t xml:space="preserve">141) to her mother has been inside her along. </w:t>
      </w:r>
    </w:p>
    <w:p w:rsidR="008D6232" w:rsidRDefault="008D6232" w:rsidP="00545D92">
      <w:pPr>
        <w:pStyle w:val="Q"/>
      </w:pPr>
      <w:r>
        <w:t>According to Jing-mei’s mother, what are the “only two kinds of daughters” (</w:t>
      </w:r>
      <w:r w:rsidR="00D65205">
        <w:t xml:space="preserve">p. </w:t>
      </w:r>
      <w:r>
        <w:t xml:space="preserve">142)? </w:t>
      </w:r>
      <w:r w:rsidR="00FA1D74">
        <w:t xml:space="preserve">Why </w:t>
      </w:r>
      <w:r w:rsidR="00FA1D74" w:rsidRPr="0080121D">
        <w:t xml:space="preserve">might Jing-mei’s mother say this in Chinese? </w:t>
      </w:r>
    </w:p>
    <w:p w:rsidR="008D6232" w:rsidRDefault="00D65205" w:rsidP="0007740D">
      <w:pPr>
        <w:pStyle w:val="SR"/>
      </w:pPr>
      <w:r>
        <w:t>A</w:t>
      </w:r>
      <w:r w:rsidR="008D6232">
        <w:t xml:space="preserve">ccording to Jing-mei’s mother, the only two kinds of daughters are those who are obedient, and those who follow their own mind. The only kind of daughter that can live in her house is </w:t>
      </w:r>
      <w:r w:rsidR="008D6232" w:rsidRPr="00596A1C">
        <w:t xml:space="preserve">an obedient daughter. </w:t>
      </w:r>
      <w:r w:rsidR="00FA1D74">
        <w:t>S</w:t>
      </w:r>
      <w:r w:rsidR="008D6232" w:rsidRPr="00596A1C">
        <w:t xml:space="preserve">tudents </w:t>
      </w:r>
      <w:r w:rsidR="00FA1D74">
        <w:t>should</w:t>
      </w:r>
      <w:r w:rsidR="008D6232" w:rsidRPr="00596A1C">
        <w:t xml:space="preserve"> infer that </w:t>
      </w:r>
      <w:r w:rsidR="00FA1D74">
        <w:t xml:space="preserve">Jing-mei’s mother says this in Chinese because </w:t>
      </w:r>
      <w:r w:rsidR="008D6232" w:rsidRPr="00596A1C">
        <w:t xml:space="preserve">the expectation of obedience is a value that Jing-mei’s mother associates with China. </w:t>
      </w:r>
    </w:p>
    <w:p w:rsidR="00560E2F" w:rsidRDefault="003401E5" w:rsidP="004943C0">
      <w:pPr>
        <w:pStyle w:val="LearningSequenceHeader"/>
      </w:pPr>
      <w:r>
        <w:t>A</w:t>
      </w:r>
      <w:r w:rsidR="000C6E94">
        <w:t>ctivity 6</w:t>
      </w:r>
      <w:r w:rsidR="004943C0">
        <w:t>: Closing</w:t>
      </w:r>
      <w:r w:rsidR="004943C0">
        <w:tab/>
        <w:t>5</w:t>
      </w:r>
      <w:r w:rsidR="00560E2F">
        <w:t>%</w:t>
      </w:r>
    </w:p>
    <w:p w:rsidR="005C4055" w:rsidRDefault="00560E2F" w:rsidP="00545D92">
      <w:pPr>
        <w:pStyle w:val="TA"/>
      </w:pPr>
      <w:r w:rsidRPr="006F61BB">
        <w:rPr>
          <w:szCs w:val="20"/>
          <w:shd w:val="clear" w:color="auto" w:fill="FFFFFF"/>
        </w:rPr>
        <w:t xml:space="preserve">Display and distribute </w:t>
      </w:r>
      <w:r>
        <w:rPr>
          <w:szCs w:val="20"/>
          <w:shd w:val="clear" w:color="auto" w:fill="FFFFFF"/>
        </w:rPr>
        <w:t xml:space="preserve">the </w:t>
      </w:r>
      <w:r w:rsidRPr="006F61BB">
        <w:rPr>
          <w:szCs w:val="20"/>
          <w:shd w:val="clear" w:color="auto" w:fill="FFFFFF"/>
        </w:rPr>
        <w:t xml:space="preserve">homework assignment. </w:t>
      </w:r>
      <w:r w:rsidR="00D65205">
        <w:t xml:space="preserve">Instruct students to </w:t>
      </w:r>
      <w:r w:rsidR="005C4055">
        <w:t xml:space="preserve">reread from “She yanked me by the arm” to “a small brown leaf, thin, brittle, lifeless” </w:t>
      </w:r>
      <w:r w:rsidR="00D65205">
        <w:t>(pp.</w:t>
      </w:r>
      <w:r w:rsidR="00017AD3">
        <w:t xml:space="preserve"> </w:t>
      </w:r>
      <w:r w:rsidR="00D65205">
        <w:t>141–</w:t>
      </w:r>
      <w:r w:rsidR="005C4055">
        <w:t>142</w:t>
      </w:r>
      <w:r w:rsidR="00D65205">
        <w:t>)</w:t>
      </w:r>
      <w:r w:rsidR="005C4055">
        <w:t xml:space="preserve">, </w:t>
      </w:r>
      <w:r w:rsidR="000C6E94">
        <w:t xml:space="preserve">annotate according to the protocols established in 10.1.1 Lesson 1, </w:t>
      </w:r>
      <w:r w:rsidR="00D65205">
        <w:t xml:space="preserve">and </w:t>
      </w:r>
      <w:r w:rsidR="005C4055">
        <w:t xml:space="preserve">then respond in writing to the following prompt: </w:t>
      </w:r>
    </w:p>
    <w:p w:rsidR="00AB3D7E" w:rsidRDefault="005C4055">
      <w:pPr>
        <w:pStyle w:val="Q"/>
      </w:pPr>
      <w:r>
        <w:t>How does Jing-</w:t>
      </w:r>
      <w:proofErr w:type="spellStart"/>
      <w:proofErr w:type="gramStart"/>
      <w:r>
        <w:t>mei</w:t>
      </w:r>
      <w:proofErr w:type="spellEnd"/>
      <w:r>
        <w:t xml:space="preserve"> ‘s</w:t>
      </w:r>
      <w:proofErr w:type="gramEnd"/>
      <w:r>
        <w:t xml:space="preserve"> mother transform over the course of this passage? What causes this change? </w:t>
      </w:r>
    </w:p>
    <w:p w:rsidR="00560E2F" w:rsidRDefault="00560E2F">
      <w:pPr>
        <w:pStyle w:val="Heading1"/>
      </w:pPr>
      <w:r>
        <w:lastRenderedPageBreak/>
        <w:t>Homework</w:t>
      </w:r>
    </w:p>
    <w:p w:rsidR="00641828" w:rsidRDefault="00D65205" w:rsidP="00545D92">
      <w:r>
        <w:t>Reread from “She yanked me by the arm” to “a small brown leaf, thin, brittle, lifeless” (pp.</w:t>
      </w:r>
      <w:r w:rsidR="00017AD3">
        <w:t xml:space="preserve"> </w:t>
      </w:r>
      <w:r>
        <w:t xml:space="preserve">141–142), annotate according to the protocols established in 10.1.1 Lesson 1, and then respond in writing to the following prompt: </w:t>
      </w:r>
    </w:p>
    <w:p w:rsidR="00AB3D7E" w:rsidRDefault="006E095C">
      <w:pPr>
        <w:pStyle w:val="Q"/>
      </w:pPr>
      <w:r w:rsidRPr="00641828">
        <w:t>How does Jing-</w:t>
      </w:r>
      <w:proofErr w:type="spellStart"/>
      <w:proofErr w:type="gramStart"/>
      <w:r w:rsidRPr="00641828">
        <w:t>mei</w:t>
      </w:r>
      <w:proofErr w:type="spellEnd"/>
      <w:r w:rsidRPr="00641828">
        <w:t xml:space="preserve"> </w:t>
      </w:r>
      <w:r w:rsidR="0046395D" w:rsidRPr="00641828">
        <w:t>‘s</w:t>
      </w:r>
      <w:proofErr w:type="gramEnd"/>
      <w:r w:rsidR="0046395D" w:rsidRPr="00641828">
        <w:t xml:space="preserve"> mother transform over the course of this passage? What </w:t>
      </w:r>
      <w:r w:rsidR="00A46528" w:rsidRPr="00641828">
        <w:t>causes</w:t>
      </w:r>
      <w:r w:rsidR="0046395D" w:rsidRPr="00641828">
        <w:t xml:space="preserve"> this change?</w:t>
      </w:r>
      <w:r w:rsidR="0046395D">
        <w:t xml:space="preserve"> </w:t>
      </w:r>
    </w:p>
    <w:p w:rsidR="00823064" w:rsidRDefault="00823064" w:rsidP="004D5AAA">
      <w:r>
        <w:br w:type="page"/>
      </w:r>
    </w:p>
    <w:p w:rsidR="00560E2F" w:rsidRDefault="00403162" w:rsidP="0007740D">
      <w:pPr>
        <w:pStyle w:val="ToolHeader"/>
      </w:pPr>
      <w:r>
        <w:lastRenderedPageBreak/>
        <w:t>Evidence Collection Tool</w:t>
      </w:r>
    </w:p>
    <w:tbl>
      <w:tblPr>
        <w:tblStyle w:val="TableGrid"/>
        <w:tblW w:w="0" w:type="auto"/>
        <w:tblLook w:val="04A0"/>
      </w:tblPr>
      <w:tblGrid>
        <w:gridCol w:w="816"/>
        <w:gridCol w:w="2786"/>
        <w:gridCol w:w="728"/>
        <w:gridCol w:w="3045"/>
        <w:gridCol w:w="720"/>
        <w:gridCol w:w="1373"/>
      </w:tblGrid>
      <w:tr w:rsidR="00AF436A" w:rsidRPr="00707670">
        <w:trPr>
          <w:trHeight w:val="557"/>
        </w:trPr>
        <w:tc>
          <w:tcPr>
            <w:tcW w:w="816" w:type="dxa"/>
            <w:shd w:val="clear" w:color="auto" w:fill="D9D9D9" w:themeFill="background1" w:themeFillShade="D9"/>
            <w:vAlign w:val="center"/>
          </w:tcPr>
          <w:p w:rsidR="00AF436A" w:rsidRPr="00707670" w:rsidRDefault="00AF436A" w:rsidP="00E144DC">
            <w:pPr>
              <w:pStyle w:val="TableText"/>
              <w:rPr>
                <w:b/>
              </w:rPr>
            </w:pPr>
            <w:r w:rsidRPr="00707670">
              <w:rPr>
                <w:b/>
              </w:rPr>
              <w:t>Name:</w:t>
            </w:r>
          </w:p>
        </w:tc>
        <w:tc>
          <w:tcPr>
            <w:tcW w:w="2786" w:type="dxa"/>
            <w:vAlign w:val="center"/>
          </w:tcPr>
          <w:p w:rsidR="00AF436A" w:rsidRPr="00707670" w:rsidRDefault="00AF436A" w:rsidP="00E144DC">
            <w:pPr>
              <w:pStyle w:val="TableText"/>
              <w:rPr>
                <w:b/>
              </w:rPr>
            </w:pPr>
          </w:p>
        </w:tc>
        <w:tc>
          <w:tcPr>
            <w:tcW w:w="728" w:type="dxa"/>
            <w:shd w:val="clear" w:color="auto" w:fill="D9D9D9" w:themeFill="background1" w:themeFillShade="D9"/>
            <w:vAlign w:val="center"/>
          </w:tcPr>
          <w:p w:rsidR="00AF436A" w:rsidRPr="00707670" w:rsidRDefault="00AF436A" w:rsidP="00E144DC">
            <w:pPr>
              <w:pStyle w:val="TableText"/>
              <w:rPr>
                <w:b/>
              </w:rPr>
            </w:pPr>
            <w:r w:rsidRPr="00707670">
              <w:rPr>
                <w:b/>
              </w:rPr>
              <w:t>Class:</w:t>
            </w:r>
          </w:p>
        </w:tc>
        <w:tc>
          <w:tcPr>
            <w:tcW w:w="3045" w:type="dxa"/>
            <w:vAlign w:val="center"/>
          </w:tcPr>
          <w:p w:rsidR="00AF436A" w:rsidRPr="00707670" w:rsidRDefault="00AF436A" w:rsidP="00E144DC">
            <w:pPr>
              <w:pStyle w:val="TableText"/>
              <w:rPr>
                <w:b/>
              </w:rPr>
            </w:pPr>
          </w:p>
        </w:tc>
        <w:tc>
          <w:tcPr>
            <w:tcW w:w="720" w:type="dxa"/>
            <w:shd w:val="clear" w:color="auto" w:fill="D9D9D9" w:themeFill="background1" w:themeFillShade="D9"/>
            <w:vAlign w:val="center"/>
          </w:tcPr>
          <w:p w:rsidR="00AF436A" w:rsidRPr="00707670" w:rsidRDefault="00AF436A" w:rsidP="00E144DC">
            <w:pPr>
              <w:pStyle w:val="TableText"/>
              <w:rPr>
                <w:b/>
              </w:rPr>
            </w:pPr>
            <w:r w:rsidRPr="00707670">
              <w:rPr>
                <w:b/>
              </w:rPr>
              <w:t>Date:</w:t>
            </w:r>
          </w:p>
        </w:tc>
        <w:tc>
          <w:tcPr>
            <w:tcW w:w="1373" w:type="dxa"/>
            <w:vAlign w:val="center"/>
          </w:tcPr>
          <w:p w:rsidR="00AF436A" w:rsidRPr="00707670" w:rsidRDefault="00AF436A" w:rsidP="00E144DC">
            <w:pPr>
              <w:pStyle w:val="TableText"/>
              <w:rPr>
                <w:b/>
              </w:rPr>
            </w:pPr>
          </w:p>
        </w:tc>
      </w:tr>
    </w:tbl>
    <w:p w:rsidR="00CA33BE" w:rsidRDefault="00CA33BE" w:rsidP="00AF436A">
      <w:pPr>
        <w:spacing w:before="120"/>
      </w:pPr>
      <w:r w:rsidRPr="0007740D">
        <w:rPr>
          <w:b/>
        </w:rPr>
        <w:t>Directions:</w:t>
      </w:r>
      <w:r>
        <w:t xml:space="preserve"> Select three quotes from this passage that </w:t>
      </w:r>
      <w:r w:rsidR="009568E3">
        <w:t>address your f</w:t>
      </w:r>
      <w:r w:rsidR="000C6E94">
        <w:t>ocus</w:t>
      </w:r>
      <w:r w:rsidR="009568E3">
        <w:t xml:space="preserve"> question. Explain how each </w:t>
      </w:r>
      <w:r w:rsidR="00104A51">
        <w:t>quote</w:t>
      </w:r>
      <w:r w:rsidR="009568E3">
        <w:t xml:space="preserve"> helps you to answer </w:t>
      </w:r>
      <w:r w:rsidR="00104A51">
        <w:t>the focusing question. Finally</w:t>
      </w:r>
      <w:r w:rsidR="00FA434E">
        <w:t>,</w:t>
      </w:r>
      <w:r w:rsidR="00104A51">
        <w:t xml:space="preserve"> use these notes to construct a response to the focusing question that connects your</w:t>
      </w:r>
      <w:r w:rsidR="0007740D">
        <w:t xml:space="preserve"> analysis of all three details.</w:t>
      </w:r>
    </w:p>
    <w:p w:rsidR="00B006A0" w:rsidRDefault="002B5264" w:rsidP="00AF436A">
      <w:r>
        <w:rPr>
          <w:noProof/>
        </w:rPr>
        <w:pict>
          <v:shapetype id="_x0000_t202" coordsize="21600,21600" o:spt="202" path="m,l,21600r21600,l21600,xe">
            <v:stroke joinstyle="miter"/>
            <v:path gradientshapeok="t" o:connecttype="rect"/>
          </v:shapetype>
          <v:shape id="Text Box 2" o:spid="_x0000_s1026" type="#_x0000_t202" style="position:absolute;margin-left:9pt;margin-top:33.1pt;width:442.5pt;height:4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IaIQIAAEQ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">
            <v:textbox>
              <w:txbxContent>
                <w:p w:rsidR="005B0A6E" w:rsidRPr="0045177E" w:rsidRDefault="005B0A6E" w:rsidP="00B006A0">
                  <w:pPr>
                    <w:rPr>
                      <w:b/>
                    </w:rPr>
                  </w:pPr>
                  <w:r w:rsidRPr="0045177E">
                    <w:rPr>
                      <w:b/>
                    </w:rPr>
                    <w:t>Question:</w:t>
                  </w:r>
                  <w:r>
                    <w:rPr>
                      <w:b/>
                    </w:rPr>
                    <w:t xml:space="preserve"> </w:t>
                  </w:r>
                  <w:r>
                    <w:t>How does Jing-</w:t>
                  </w:r>
                  <w:proofErr w:type="spellStart"/>
                  <w:r>
                    <w:t>mei</w:t>
                  </w:r>
                  <w:proofErr w:type="spellEnd"/>
                  <w:r>
                    <w:t xml:space="preserve"> envision her performance? What seems to be the source of her confidence? </w:t>
                  </w:r>
                </w:p>
                <w:p w:rsidR="005B0A6E" w:rsidRDefault="005B0A6E" w:rsidP="00B006A0"/>
              </w:txbxContent>
            </v:textbox>
            <w10:wrap type="square" anchorx="margin"/>
          </v:shape>
        </w:pict>
      </w:r>
      <w:proofErr w:type="gramStart"/>
      <w:r w:rsidR="00B006A0">
        <w:rPr>
          <w:b/>
        </w:rPr>
        <w:t>Purpose</w:t>
      </w:r>
      <w:r w:rsidR="00B006A0" w:rsidRPr="00030AB0">
        <w:rPr>
          <w:b/>
        </w:rPr>
        <w:t>:</w:t>
      </w:r>
      <w:r w:rsidR="00B006A0">
        <w:t xml:space="preserve"> To explore interactions between complex characters</w:t>
      </w:r>
      <w:r w:rsidR="005B0A6E">
        <w:t>.</w:t>
      </w:r>
      <w:proofErr w:type="gramEnd"/>
    </w:p>
    <w:p w:rsidR="00B006A0" w:rsidRDefault="00B006A0" w:rsidP="00B006A0"/>
    <w:tbl>
      <w:tblPr>
        <w:tblW w:w="9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070"/>
        <w:gridCol w:w="3060"/>
        <w:gridCol w:w="3150"/>
      </w:tblGrid>
      <w:tr w:rsidR="00B006A0">
        <w:tc>
          <w:tcPr>
            <w:tcW w:w="3070" w:type="dxa"/>
            <w:shd w:val="clear" w:color="auto" w:fill="D9D9D9" w:themeFill="background1" w:themeFillShade="D9"/>
            <w:tcMar>
              <w:top w:w="100" w:type="dxa"/>
              <w:left w:w="100" w:type="dxa"/>
              <w:bottom w:w="100" w:type="dxa"/>
              <w:right w:w="100" w:type="dxa"/>
            </w:tcMar>
          </w:tcPr>
          <w:p w:rsidR="00B006A0" w:rsidRPr="00030AB0" w:rsidRDefault="00B006A0" w:rsidP="00AF436A">
            <w:pPr>
              <w:spacing w:after="60" w:line="240" w:lineRule="auto"/>
              <w:jc w:val="center"/>
              <w:rPr>
                <w:b/>
              </w:rPr>
            </w:pPr>
            <w:r>
              <w:rPr>
                <w:b/>
              </w:rPr>
              <w:t>Key Detail</w:t>
            </w:r>
          </w:p>
        </w:tc>
        <w:tc>
          <w:tcPr>
            <w:tcW w:w="3060" w:type="dxa"/>
            <w:shd w:val="clear" w:color="auto" w:fill="D9D9D9" w:themeFill="background1" w:themeFillShade="D9"/>
            <w:tcMar>
              <w:top w:w="100" w:type="dxa"/>
              <w:left w:w="100" w:type="dxa"/>
              <w:bottom w:w="100" w:type="dxa"/>
              <w:right w:w="100" w:type="dxa"/>
            </w:tcMar>
          </w:tcPr>
          <w:p w:rsidR="00B006A0" w:rsidRPr="00030AB0" w:rsidRDefault="00B006A0" w:rsidP="00AF436A">
            <w:pPr>
              <w:spacing w:after="60" w:line="240" w:lineRule="auto"/>
              <w:jc w:val="center"/>
              <w:rPr>
                <w:b/>
              </w:rPr>
            </w:pPr>
            <w:r>
              <w:rPr>
                <w:b/>
              </w:rPr>
              <w:t>Key Detail</w:t>
            </w:r>
          </w:p>
        </w:tc>
        <w:tc>
          <w:tcPr>
            <w:tcW w:w="3150" w:type="dxa"/>
            <w:shd w:val="clear" w:color="auto" w:fill="D9D9D9" w:themeFill="background1" w:themeFillShade="D9"/>
            <w:tcMar>
              <w:top w:w="100" w:type="dxa"/>
              <w:left w:w="100" w:type="dxa"/>
              <w:bottom w:w="100" w:type="dxa"/>
              <w:right w:w="100" w:type="dxa"/>
            </w:tcMar>
          </w:tcPr>
          <w:p w:rsidR="00B006A0" w:rsidRPr="00030AB0" w:rsidRDefault="00B006A0" w:rsidP="00AF436A">
            <w:pPr>
              <w:spacing w:after="60" w:line="240" w:lineRule="auto"/>
              <w:jc w:val="center"/>
              <w:rPr>
                <w:b/>
              </w:rPr>
            </w:pPr>
            <w:r>
              <w:rPr>
                <w:b/>
              </w:rPr>
              <w:t>Key Detail</w:t>
            </w:r>
          </w:p>
        </w:tc>
      </w:tr>
      <w:tr w:rsidR="00B006A0">
        <w:tc>
          <w:tcPr>
            <w:tcW w:w="3070" w:type="dxa"/>
            <w:tcBorders>
              <w:bottom w:val="single" w:sz="8" w:space="0" w:color="000000"/>
            </w:tcBorders>
            <w:tcMar>
              <w:top w:w="100" w:type="dxa"/>
              <w:left w:w="100" w:type="dxa"/>
              <w:bottom w:w="100" w:type="dxa"/>
              <w:right w:w="100" w:type="dxa"/>
            </w:tcMar>
          </w:tcPr>
          <w:p w:rsidR="00B006A0" w:rsidRPr="00210290" w:rsidRDefault="00B006A0" w:rsidP="006C4D7A">
            <w:pPr>
              <w:pStyle w:val="ToolTableText"/>
            </w:pPr>
            <w:r>
              <w:t xml:space="preserve">“…I envisioned people jumping </w:t>
            </w:r>
            <w:r w:rsidR="006C4D7A">
              <w:t xml:space="preserve">… </w:t>
            </w:r>
            <w:r w:rsidR="00546B2E">
              <w:t>introduce me to everyone on TV</w:t>
            </w:r>
            <w:r w:rsidR="005A1E30">
              <w:t>.</w:t>
            </w:r>
            <w:r w:rsidR="00546B2E">
              <w:t>” (</w:t>
            </w:r>
            <w:r w:rsidR="005B0A6E">
              <w:t xml:space="preserve">p. </w:t>
            </w:r>
            <w:r>
              <w:t>139)</w:t>
            </w:r>
          </w:p>
        </w:tc>
        <w:tc>
          <w:tcPr>
            <w:tcW w:w="3060" w:type="dxa"/>
            <w:tcBorders>
              <w:bottom w:val="single" w:sz="8" w:space="0" w:color="000000"/>
            </w:tcBorders>
            <w:tcMar>
              <w:top w:w="100" w:type="dxa"/>
              <w:left w:w="100" w:type="dxa"/>
              <w:bottom w:w="100" w:type="dxa"/>
              <w:right w:w="100" w:type="dxa"/>
            </w:tcMar>
          </w:tcPr>
          <w:p w:rsidR="00B006A0" w:rsidRPr="00210290" w:rsidRDefault="00B006A0" w:rsidP="006C4D7A">
            <w:pPr>
              <w:pStyle w:val="ToolTableText"/>
            </w:pPr>
            <w:r>
              <w:t xml:space="preserve">“I had on a white dress </w:t>
            </w:r>
            <w:r w:rsidR="006C4D7A">
              <w:t xml:space="preserve">… </w:t>
            </w:r>
            <w:r>
              <w:t>and a pink bo</w:t>
            </w:r>
            <w:r w:rsidR="00546B2E">
              <w:t>w in my Peter Pan haircut</w:t>
            </w:r>
            <w:r w:rsidR="005A1E30">
              <w:t>.</w:t>
            </w:r>
            <w:r w:rsidR="00546B2E">
              <w:t>” (</w:t>
            </w:r>
            <w:r w:rsidR="00280C5D">
              <w:t xml:space="preserve">p. </w:t>
            </w:r>
            <w:r>
              <w:t>139)</w:t>
            </w:r>
          </w:p>
        </w:tc>
        <w:tc>
          <w:tcPr>
            <w:tcW w:w="3150" w:type="dxa"/>
            <w:tcBorders>
              <w:bottom w:val="single" w:sz="8" w:space="0" w:color="000000"/>
            </w:tcBorders>
            <w:tcMar>
              <w:top w:w="100" w:type="dxa"/>
              <w:left w:w="100" w:type="dxa"/>
              <w:bottom w:w="100" w:type="dxa"/>
              <w:right w:w="100" w:type="dxa"/>
            </w:tcMar>
          </w:tcPr>
          <w:p w:rsidR="00B006A0" w:rsidRPr="00210290" w:rsidRDefault="00B006A0" w:rsidP="006C4D7A">
            <w:pPr>
              <w:pStyle w:val="ToolTableText"/>
            </w:pPr>
            <w:r>
              <w:t xml:space="preserve">“I was so caught up </w:t>
            </w:r>
            <w:r w:rsidR="006C4D7A">
              <w:t xml:space="preserve">… </w:t>
            </w:r>
            <w:r>
              <w:t xml:space="preserve">I didn’t worry how I would </w:t>
            </w:r>
            <w:r w:rsidR="00546B2E">
              <w:t>sound</w:t>
            </w:r>
            <w:r w:rsidR="005A1E30">
              <w:t>.</w:t>
            </w:r>
            <w:r w:rsidR="00546B2E">
              <w:t>” (</w:t>
            </w:r>
            <w:r w:rsidR="00280C5D">
              <w:t xml:space="preserve">p. </w:t>
            </w:r>
            <w:r>
              <w:t>139)</w:t>
            </w:r>
          </w:p>
        </w:tc>
      </w:tr>
      <w:tr w:rsidR="00B006A0">
        <w:tc>
          <w:tcPr>
            <w:tcW w:w="3070" w:type="dxa"/>
            <w:shd w:val="clear" w:color="auto" w:fill="D9D9D9" w:themeFill="background1" w:themeFillShade="D9"/>
            <w:tcMar>
              <w:top w:w="100" w:type="dxa"/>
              <w:left w:w="100" w:type="dxa"/>
              <w:bottom w:w="100" w:type="dxa"/>
              <w:right w:w="100" w:type="dxa"/>
            </w:tcMar>
          </w:tcPr>
          <w:p w:rsidR="00B006A0" w:rsidRPr="00924E76" w:rsidRDefault="00B006A0" w:rsidP="00AF436A">
            <w:pPr>
              <w:spacing w:after="60" w:line="240" w:lineRule="auto"/>
              <w:jc w:val="center"/>
              <w:rPr>
                <w:b/>
              </w:rPr>
            </w:pPr>
            <w:r w:rsidRPr="00924E76">
              <w:rPr>
                <w:b/>
              </w:rPr>
              <w:t>Analysis</w:t>
            </w:r>
          </w:p>
        </w:tc>
        <w:tc>
          <w:tcPr>
            <w:tcW w:w="3060" w:type="dxa"/>
            <w:shd w:val="clear" w:color="auto" w:fill="D9D9D9" w:themeFill="background1" w:themeFillShade="D9"/>
            <w:tcMar>
              <w:top w:w="100" w:type="dxa"/>
              <w:left w:w="100" w:type="dxa"/>
              <w:bottom w:w="100" w:type="dxa"/>
              <w:right w:w="100" w:type="dxa"/>
            </w:tcMar>
          </w:tcPr>
          <w:p w:rsidR="00B006A0" w:rsidRPr="00924E76" w:rsidRDefault="00B006A0" w:rsidP="00AF436A">
            <w:pPr>
              <w:spacing w:after="60" w:line="240" w:lineRule="auto"/>
              <w:jc w:val="center"/>
              <w:rPr>
                <w:b/>
              </w:rPr>
            </w:pPr>
            <w:r w:rsidRPr="00924E76">
              <w:rPr>
                <w:b/>
              </w:rPr>
              <w:t>Analysis</w:t>
            </w:r>
          </w:p>
        </w:tc>
        <w:tc>
          <w:tcPr>
            <w:tcW w:w="3150" w:type="dxa"/>
            <w:shd w:val="clear" w:color="auto" w:fill="D9D9D9" w:themeFill="background1" w:themeFillShade="D9"/>
            <w:tcMar>
              <w:top w:w="100" w:type="dxa"/>
              <w:left w:w="100" w:type="dxa"/>
              <w:bottom w:w="100" w:type="dxa"/>
              <w:right w:w="100" w:type="dxa"/>
            </w:tcMar>
          </w:tcPr>
          <w:p w:rsidR="00B006A0" w:rsidRPr="00924E76" w:rsidRDefault="00B006A0" w:rsidP="00AF436A">
            <w:pPr>
              <w:spacing w:after="60" w:line="240" w:lineRule="auto"/>
              <w:jc w:val="center"/>
              <w:rPr>
                <w:b/>
              </w:rPr>
            </w:pPr>
            <w:r w:rsidRPr="00924E76">
              <w:rPr>
                <w:b/>
              </w:rPr>
              <w:t>Analysis</w:t>
            </w:r>
          </w:p>
        </w:tc>
      </w:tr>
      <w:tr w:rsidR="00B006A0">
        <w:tc>
          <w:tcPr>
            <w:tcW w:w="3070" w:type="dxa"/>
            <w:tcMar>
              <w:top w:w="100" w:type="dxa"/>
              <w:left w:w="100" w:type="dxa"/>
              <w:bottom w:w="100" w:type="dxa"/>
              <w:right w:w="100" w:type="dxa"/>
            </w:tcMar>
          </w:tcPr>
          <w:p w:rsidR="00B006A0" w:rsidRPr="00210290" w:rsidRDefault="00B006A0" w:rsidP="008C4DAF">
            <w:pPr>
              <w:pStyle w:val="ToolTableText"/>
            </w:pPr>
            <w:r>
              <w:t>Jing-</w:t>
            </w:r>
            <w:proofErr w:type="spellStart"/>
            <w:r>
              <w:t>mei</w:t>
            </w:r>
            <w:proofErr w:type="spellEnd"/>
            <w:r>
              <w:t xml:space="preserve"> thinks her performance at the talent show will be so good that she will become famous. </w:t>
            </w:r>
          </w:p>
        </w:tc>
        <w:tc>
          <w:tcPr>
            <w:tcW w:w="3060" w:type="dxa"/>
            <w:tcMar>
              <w:top w:w="100" w:type="dxa"/>
              <w:left w:w="100" w:type="dxa"/>
              <w:bottom w:w="100" w:type="dxa"/>
              <w:right w:w="100" w:type="dxa"/>
            </w:tcMar>
          </w:tcPr>
          <w:p w:rsidR="00B006A0" w:rsidRPr="00210290" w:rsidRDefault="00B006A0" w:rsidP="008C4DAF">
            <w:pPr>
              <w:pStyle w:val="ToolTableText"/>
            </w:pPr>
            <w:r>
              <w:t>Jing-mei’s appearance mir</w:t>
            </w:r>
            <w:r w:rsidR="00546B2E">
              <w:t>rors the girl on Ed Sullivan (</w:t>
            </w:r>
            <w:r w:rsidR="00280C5D">
              <w:t xml:space="preserve">p. </w:t>
            </w:r>
            <w:r>
              <w:t xml:space="preserve">135). She thinks if she looks like this </w:t>
            </w:r>
            <w:proofErr w:type="gramStart"/>
            <w:r>
              <w:t>girl</w:t>
            </w:r>
            <w:proofErr w:type="gramEnd"/>
            <w:r>
              <w:t xml:space="preserve"> she will play the piano like her. </w:t>
            </w:r>
          </w:p>
        </w:tc>
        <w:tc>
          <w:tcPr>
            <w:tcW w:w="3150" w:type="dxa"/>
            <w:tcMar>
              <w:top w:w="100" w:type="dxa"/>
              <w:left w:w="100" w:type="dxa"/>
              <w:bottom w:w="100" w:type="dxa"/>
              <w:right w:w="100" w:type="dxa"/>
            </w:tcMar>
          </w:tcPr>
          <w:p w:rsidR="00B006A0" w:rsidRPr="00210290" w:rsidRDefault="00B006A0" w:rsidP="008C4DAF">
            <w:pPr>
              <w:pStyle w:val="ToolTableText"/>
            </w:pPr>
            <w:r>
              <w:t xml:space="preserve">Jing-mei’s confidence comes from what she looks like, not how she sounds. </w:t>
            </w:r>
          </w:p>
        </w:tc>
      </w:tr>
    </w:tbl>
    <w:p w:rsidR="00B006A0" w:rsidRDefault="00B006A0" w:rsidP="00B006A0"/>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40"/>
      </w:tblGrid>
      <w:tr w:rsidR="00B006A0">
        <w:tc>
          <w:tcPr>
            <w:tcW w:w="9140" w:type="dxa"/>
            <w:shd w:val="clear" w:color="auto" w:fill="D9D9D9" w:themeFill="background1" w:themeFillShade="D9"/>
            <w:tcMar>
              <w:top w:w="100" w:type="dxa"/>
              <w:left w:w="100" w:type="dxa"/>
              <w:bottom w:w="100" w:type="dxa"/>
              <w:right w:w="100" w:type="dxa"/>
            </w:tcMar>
          </w:tcPr>
          <w:p w:rsidR="00B006A0" w:rsidRPr="00030AB0" w:rsidRDefault="00B006A0" w:rsidP="00AF436A">
            <w:pPr>
              <w:spacing w:after="60" w:line="240" w:lineRule="auto"/>
              <w:jc w:val="center"/>
              <w:rPr>
                <w:b/>
              </w:rPr>
            </w:pPr>
            <w:r w:rsidRPr="00030AB0">
              <w:rPr>
                <w:b/>
              </w:rPr>
              <w:t>Connections</w:t>
            </w:r>
          </w:p>
        </w:tc>
      </w:tr>
      <w:tr w:rsidR="00B006A0">
        <w:tc>
          <w:tcPr>
            <w:tcW w:w="9140" w:type="dxa"/>
            <w:tcMar>
              <w:top w:w="100" w:type="dxa"/>
              <w:left w:w="100" w:type="dxa"/>
              <w:bottom w:w="100" w:type="dxa"/>
              <w:right w:w="100" w:type="dxa"/>
            </w:tcMar>
          </w:tcPr>
          <w:p w:rsidR="00B006A0" w:rsidRDefault="00B006A0" w:rsidP="00FA434E">
            <w:pPr>
              <w:pStyle w:val="ToolTableText"/>
            </w:pPr>
            <w:r>
              <w:t>Jing-</w:t>
            </w:r>
            <w:proofErr w:type="spellStart"/>
            <w:r>
              <w:t>mei</w:t>
            </w:r>
            <w:proofErr w:type="spellEnd"/>
            <w:r>
              <w:t xml:space="preserve"> envisions her performance at the talent show as her gateway to fame and fortune. However</w:t>
            </w:r>
            <w:r w:rsidR="00FA434E">
              <w:t>,</w:t>
            </w:r>
            <w:r>
              <w:t xml:space="preserve"> her confidence does not stem from her musical abilities, but that she looks the part. </w:t>
            </w:r>
          </w:p>
        </w:tc>
      </w:tr>
    </w:tbl>
    <w:p w:rsidR="004D5AAA" w:rsidRDefault="004D5AAA">
      <w:pPr>
        <w:spacing w:before="0" w:after="0" w:line="240" w:lineRule="auto"/>
        <w:rPr>
          <w:rFonts w:asciiTheme="minorHAnsi" w:hAnsiTheme="minorHAnsi"/>
          <w:b/>
          <w:bCs/>
          <w:color w:val="365F91"/>
          <w:sz w:val="32"/>
          <w:szCs w:val="28"/>
        </w:rPr>
      </w:pPr>
      <w:r>
        <w:br w:type="page"/>
      </w:r>
    </w:p>
    <w:p w:rsidR="00403162" w:rsidRDefault="0083733E" w:rsidP="00AF436A">
      <w:pPr>
        <w:pStyle w:val="ToolHeader"/>
      </w:pPr>
      <w:r>
        <w:lastRenderedPageBreak/>
        <w:t xml:space="preserve">Model </w:t>
      </w:r>
      <w:r w:rsidR="00403162">
        <w:t>Lesson 7 Jigsaw</w:t>
      </w:r>
      <w:r>
        <w:t xml:space="preserve"> </w:t>
      </w:r>
      <w:r w:rsidR="00403162">
        <w:t>Tool</w:t>
      </w:r>
      <w:r w:rsidR="00006D4D">
        <w:t xml:space="preserve"> (Side 1)</w:t>
      </w:r>
    </w:p>
    <w:tbl>
      <w:tblPr>
        <w:tblStyle w:val="TableGrid"/>
        <w:tblW w:w="0" w:type="auto"/>
        <w:tblLook w:val="04A0"/>
      </w:tblPr>
      <w:tblGrid>
        <w:gridCol w:w="816"/>
        <w:gridCol w:w="2786"/>
        <w:gridCol w:w="728"/>
        <w:gridCol w:w="3045"/>
        <w:gridCol w:w="720"/>
        <w:gridCol w:w="1373"/>
      </w:tblGrid>
      <w:tr w:rsidR="00AF436A" w:rsidRPr="00707670">
        <w:trPr>
          <w:trHeight w:val="557"/>
        </w:trPr>
        <w:tc>
          <w:tcPr>
            <w:tcW w:w="816" w:type="dxa"/>
            <w:shd w:val="clear" w:color="auto" w:fill="D9D9D9" w:themeFill="background1" w:themeFillShade="D9"/>
            <w:vAlign w:val="center"/>
          </w:tcPr>
          <w:p w:rsidR="00AF436A" w:rsidRPr="00707670" w:rsidRDefault="00AF436A" w:rsidP="00E144DC">
            <w:pPr>
              <w:pStyle w:val="TableText"/>
              <w:rPr>
                <w:b/>
              </w:rPr>
            </w:pPr>
            <w:r w:rsidRPr="00707670">
              <w:rPr>
                <w:b/>
              </w:rPr>
              <w:t>Name:</w:t>
            </w:r>
          </w:p>
        </w:tc>
        <w:tc>
          <w:tcPr>
            <w:tcW w:w="2786" w:type="dxa"/>
            <w:vAlign w:val="center"/>
          </w:tcPr>
          <w:p w:rsidR="00AF436A" w:rsidRPr="00707670" w:rsidRDefault="00AF436A" w:rsidP="00E144DC">
            <w:pPr>
              <w:pStyle w:val="TableText"/>
              <w:rPr>
                <w:b/>
              </w:rPr>
            </w:pPr>
          </w:p>
        </w:tc>
        <w:tc>
          <w:tcPr>
            <w:tcW w:w="728" w:type="dxa"/>
            <w:shd w:val="clear" w:color="auto" w:fill="D9D9D9" w:themeFill="background1" w:themeFillShade="D9"/>
            <w:vAlign w:val="center"/>
          </w:tcPr>
          <w:p w:rsidR="00AF436A" w:rsidRPr="00707670" w:rsidRDefault="00AF436A" w:rsidP="00E144DC">
            <w:pPr>
              <w:pStyle w:val="TableText"/>
              <w:rPr>
                <w:b/>
              </w:rPr>
            </w:pPr>
            <w:r w:rsidRPr="00707670">
              <w:rPr>
                <w:b/>
              </w:rPr>
              <w:t>Class:</w:t>
            </w:r>
          </w:p>
        </w:tc>
        <w:tc>
          <w:tcPr>
            <w:tcW w:w="3045" w:type="dxa"/>
            <w:vAlign w:val="center"/>
          </w:tcPr>
          <w:p w:rsidR="00AF436A" w:rsidRPr="00707670" w:rsidRDefault="00AF436A" w:rsidP="00E144DC">
            <w:pPr>
              <w:pStyle w:val="TableText"/>
              <w:rPr>
                <w:b/>
              </w:rPr>
            </w:pPr>
          </w:p>
        </w:tc>
        <w:tc>
          <w:tcPr>
            <w:tcW w:w="720" w:type="dxa"/>
            <w:shd w:val="clear" w:color="auto" w:fill="D9D9D9" w:themeFill="background1" w:themeFillShade="D9"/>
            <w:vAlign w:val="center"/>
          </w:tcPr>
          <w:p w:rsidR="00AF436A" w:rsidRPr="00707670" w:rsidRDefault="00AF436A" w:rsidP="00E144DC">
            <w:pPr>
              <w:pStyle w:val="TableText"/>
              <w:rPr>
                <w:b/>
              </w:rPr>
            </w:pPr>
            <w:r w:rsidRPr="00707670">
              <w:rPr>
                <w:b/>
              </w:rPr>
              <w:t>Date:</w:t>
            </w:r>
          </w:p>
        </w:tc>
        <w:tc>
          <w:tcPr>
            <w:tcW w:w="1373" w:type="dxa"/>
            <w:vAlign w:val="center"/>
          </w:tcPr>
          <w:p w:rsidR="00AF436A" w:rsidRPr="00707670" w:rsidRDefault="00AF436A" w:rsidP="00E144DC">
            <w:pPr>
              <w:pStyle w:val="TableText"/>
              <w:rPr>
                <w:b/>
              </w:rPr>
            </w:pPr>
          </w:p>
        </w:tc>
      </w:tr>
    </w:tbl>
    <w:p w:rsidR="00006D4D" w:rsidRPr="002E4013" w:rsidRDefault="00006D4D" w:rsidP="00AF436A">
      <w:pPr>
        <w:spacing w:before="120"/>
      </w:pPr>
      <w:r w:rsidRPr="00AF436A">
        <w:rPr>
          <w:b/>
        </w:rPr>
        <w:t>Directions:</w:t>
      </w:r>
      <w:r w:rsidR="00AA2CF5">
        <w:t xml:space="preserve"> U</w:t>
      </w:r>
      <w:r>
        <w:t xml:space="preserve">se this </w:t>
      </w:r>
      <w:r w:rsidR="0082379A">
        <w:t xml:space="preserve">tool </w:t>
      </w:r>
      <w:r>
        <w:t>to record important information from your Jigsaw group discussions. Briefly s</w:t>
      </w:r>
      <w:r w:rsidRPr="00E00EBB">
        <w:t>ummarize your understanding,</w:t>
      </w:r>
      <w:r w:rsidRPr="003C3720">
        <w:t xml:space="preserve"> be sure to include at least one detail from the text.</w:t>
      </w:r>
      <w:r>
        <w:t xml:space="preserve"> </w:t>
      </w:r>
    </w:p>
    <w:p w:rsidR="00006D4D" w:rsidRPr="00280C5D" w:rsidRDefault="00006D4D" w:rsidP="00280C5D">
      <w:pPr>
        <w:pStyle w:val="NumberedList"/>
        <w:rPr>
          <w:b/>
        </w:rPr>
      </w:pPr>
      <w:r w:rsidRPr="00280C5D">
        <w:rPr>
          <w:b/>
        </w:rPr>
        <w:t>What is Jing-</w:t>
      </w:r>
      <w:proofErr w:type="spellStart"/>
      <w:r w:rsidRPr="00280C5D">
        <w:rPr>
          <w:b/>
        </w:rPr>
        <w:t>mei</w:t>
      </w:r>
      <w:proofErr w:type="spellEnd"/>
      <w:r w:rsidRPr="00280C5D">
        <w:rPr>
          <w:b/>
        </w:rPr>
        <w:t xml:space="preserve"> feeling as she prepares for her recital? What can you infer about how Jing-</w:t>
      </w:r>
      <w:proofErr w:type="spellStart"/>
      <w:r w:rsidRPr="00280C5D">
        <w:rPr>
          <w:b/>
        </w:rPr>
        <w:t>mei</w:t>
      </w:r>
      <w:proofErr w:type="spellEnd"/>
      <w:r w:rsidRPr="00280C5D">
        <w:rPr>
          <w:b/>
        </w:rPr>
        <w:t xml:space="preserve"> understands herself? </w:t>
      </w:r>
    </w:p>
    <w:p w:rsidR="00006D4D" w:rsidRPr="00E00EBB" w:rsidRDefault="00006D4D" w:rsidP="004D5AAA">
      <w:pPr>
        <w:pStyle w:val="SR"/>
        <w:spacing w:after="120"/>
      </w:pPr>
      <w:r>
        <w:t>Jing-</w:t>
      </w:r>
      <w:proofErr w:type="spellStart"/>
      <w:r>
        <w:t>mei</w:t>
      </w:r>
      <w:proofErr w:type="spellEnd"/>
      <w:r>
        <w:t xml:space="preserve"> does not feel nervous or afraid about the talent show. Despite the fact that she has not been practicing the piano, she is “confident” and “excite</w:t>
      </w:r>
      <w:r w:rsidR="00546B2E">
        <w:t>[</w:t>
      </w:r>
      <w:r>
        <w:t>d</w:t>
      </w:r>
      <w:r w:rsidR="00546B2E">
        <w:t>]</w:t>
      </w:r>
      <w:r>
        <w:t>” to perform in front of an audience (</w:t>
      </w:r>
      <w:r w:rsidR="00280C5D">
        <w:t xml:space="preserve">p. </w:t>
      </w:r>
      <w:r>
        <w:t>139). Some students might connect this “childish excitement” (</w:t>
      </w:r>
      <w:r w:rsidR="00280C5D">
        <w:t xml:space="preserve">p. </w:t>
      </w:r>
      <w:r>
        <w:t>139) to Jing-mei’s initial attitude towards her mother’s expectations, as she explains on page 133</w:t>
      </w:r>
      <w:r w:rsidR="00280C5D">
        <w:t>,</w:t>
      </w:r>
      <w:r>
        <w:t xml:space="preserve"> “in fact, in the beginning, I was just as excited as my mother, maybe even more so” (</w:t>
      </w:r>
      <w:r w:rsidR="00280C5D">
        <w:t xml:space="preserve">p. </w:t>
      </w:r>
      <w:r>
        <w:t>133). Look for students to infer that although Jing-</w:t>
      </w:r>
      <w:proofErr w:type="spellStart"/>
      <w:r>
        <w:t>mei</w:t>
      </w:r>
      <w:proofErr w:type="spellEnd"/>
      <w:r>
        <w:t xml:space="preserve"> has since moved past this original feeling of excitement, it seems that the prospect of performing at the talent show has renewed her faith that there truly is a “prodigy part” inside of her</w:t>
      </w:r>
      <w:r w:rsidR="00721EE0">
        <w:t xml:space="preserve"> (</w:t>
      </w:r>
      <w:r w:rsidR="00280C5D">
        <w:t xml:space="preserve">p. </w:t>
      </w:r>
      <w:r w:rsidR="00721EE0">
        <w:t>133)</w:t>
      </w:r>
      <w:r>
        <w:t>. As Jing-</w:t>
      </w:r>
      <w:proofErr w:type="spellStart"/>
      <w:r>
        <w:t>mei</w:t>
      </w:r>
      <w:proofErr w:type="spellEnd"/>
      <w:r>
        <w:t xml:space="preserve"> reflects before she performs, she now has no doubt that the “prodigy side”</w:t>
      </w:r>
      <w:r w:rsidR="00AF436A">
        <w:t xml:space="preserve"> of herself “really did exist” </w:t>
      </w:r>
      <w:r>
        <w:t>(</w:t>
      </w:r>
      <w:r w:rsidR="00280C5D">
        <w:t xml:space="preserve">p. </w:t>
      </w:r>
      <w:r>
        <w:t xml:space="preserve">139). </w:t>
      </w:r>
    </w:p>
    <w:p w:rsidR="00006D4D" w:rsidRPr="00E9483F" w:rsidRDefault="00006D4D" w:rsidP="00E9483F">
      <w:pPr>
        <w:pStyle w:val="NumberedList"/>
        <w:rPr>
          <w:b/>
        </w:rPr>
      </w:pPr>
      <w:r w:rsidRPr="00E9483F">
        <w:rPr>
          <w:b/>
        </w:rPr>
        <w:t>What has Jing-</w:t>
      </w:r>
      <w:proofErr w:type="spellStart"/>
      <w:r w:rsidRPr="00E9483F">
        <w:rPr>
          <w:b/>
        </w:rPr>
        <w:t>mei</w:t>
      </w:r>
      <w:proofErr w:type="spellEnd"/>
      <w:r w:rsidRPr="00E9483F">
        <w:rPr>
          <w:b/>
        </w:rPr>
        <w:t xml:space="preserve"> done to prepare for the talent show? Hint: look back at the text assigned for homework, as well as the Lesson 6 excerpt. </w:t>
      </w:r>
    </w:p>
    <w:p w:rsidR="00006D4D" w:rsidRPr="00E00EBB" w:rsidRDefault="00006D4D" w:rsidP="004D5AAA">
      <w:pPr>
        <w:pStyle w:val="SR"/>
        <w:spacing w:after="120"/>
      </w:pPr>
      <w:r>
        <w:t>Jing-</w:t>
      </w:r>
      <w:proofErr w:type="spellStart"/>
      <w:r>
        <w:t>mei</w:t>
      </w:r>
      <w:proofErr w:type="spellEnd"/>
      <w:r>
        <w:t xml:space="preserve"> has done very little to prepare for the talent show. Students might return to the Lesson 6 excerpt as evidence that the only music she has been “dutifully” practicing are the “ear-splitting preludes” and “discordant hymns” (</w:t>
      </w:r>
      <w:r w:rsidR="00280C5D">
        <w:t xml:space="preserve">p. </w:t>
      </w:r>
      <w:r>
        <w:t xml:space="preserve">138) that speak of her determination “not to </w:t>
      </w:r>
      <w:r w:rsidR="00721EE0">
        <w:t>try, not to be anybody</w:t>
      </w:r>
      <w:r>
        <w:t xml:space="preserve"> different” (</w:t>
      </w:r>
      <w:r w:rsidR="00280C5D">
        <w:t xml:space="preserve">p. </w:t>
      </w:r>
      <w:r>
        <w:t>138). Students may also return to the excerpt that they read for homework. Instead of focusing on her piano playing, Jing-</w:t>
      </w:r>
      <w:proofErr w:type="spellStart"/>
      <w:r>
        <w:t>mei</w:t>
      </w:r>
      <w:proofErr w:type="spellEnd"/>
      <w:r>
        <w:t xml:space="preserve"> has “daydreamed about being somewhere else, about being someone else” (</w:t>
      </w:r>
      <w:r w:rsidR="00E9483F">
        <w:t xml:space="preserve">p. </w:t>
      </w:r>
      <w:r>
        <w:t>139). Students may also note that the “part [J</w:t>
      </w:r>
      <w:r w:rsidR="00721EE0">
        <w:t>ing-</w:t>
      </w:r>
      <w:proofErr w:type="spellStart"/>
      <w:r w:rsidR="00721EE0">
        <w:t>mei</w:t>
      </w:r>
      <w:proofErr w:type="spellEnd"/>
      <w:r w:rsidR="00721EE0">
        <w:t xml:space="preserve">] liked to practice </w:t>
      </w:r>
      <w:r>
        <w:t>best” was the curtsy at the end of her performance (</w:t>
      </w:r>
      <w:r w:rsidR="00E9483F">
        <w:t xml:space="preserve">p. </w:t>
      </w:r>
      <w:r>
        <w:t>139). Jing-</w:t>
      </w:r>
      <w:proofErr w:type="spellStart"/>
      <w:r>
        <w:t>mei</w:t>
      </w:r>
      <w:proofErr w:type="spellEnd"/>
      <w:r>
        <w:t xml:space="preserve"> </w:t>
      </w:r>
      <w:proofErr w:type="gramStart"/>
      <w:r>
        <w:t xml:space="preserve">is </w:t>
      </w:r>
      <w:r w:rsidRPr="006B75A7">
        <w:t>not prepared</w:t>
      </w:r>
      <w:proofErr w:type="gramEnd"/>
      <w:r w:rsidRPr="006B75A7">
        <w:t xml:space="preserve"> for her musical recital at the talent show, because all that she has practiced is how to appear to be a prodigy, rather than the skills necessary to actually be on</w:t>
      </w:r>
      <w:r w:rsidR="00337E16">
        <w:t>e</w:t>
      </w:r>
      <w:r w:rsidRPr="006B75A7">
        <w:t>.</w:t>
      </w:r>
    </w:p>
    <w:p w:rsidR="00006D4D" w:rsidRPr="00E9483F" w:rsidRDefault="00006D4D" w:rsidP="00E9483F">
      <w:pPr>
        <w:pStyle w:val="NumberedList"/>
        <w:rPr>
          <w:b/>
        </w:rPr>
      </w:pPr>
      <w:r w:rsidRPr="00E9483F">
        <w:rPr>
          <w:b/>
        </w:rPr>
        <w:t>How does Jing-</w:t>
      </w:r>
      <w:proofErr w:type="spellStart"/>
      <w:r w:rsidRPr="00E9483F">
        <w:rPr>
          <w:b/>
        </w:rPr>
        <w:t>mei</w:t>
      </w:r>
      <w:proofErr w:type="spellEnd"/>
      <w:r w:rsidRPr="00E9483F">
        <w:rPr>
          <w:b/>
        </w:rPr>
        <w:t xml:space="preserve"> envision her performance? What seems to be the source of Jing-mei’s confidence? </w:t>
      </w:r>
    </w:p>
    <w:p w:rsidR="00006D4D" w:rsidRPr="00AF436A" w:rsidRDefault="00006D4D" w:rsidP="004D5AAA">
      <w:pPr>
        <w:pStyle w:val="SR"/>
        <w:spacing w:after="120"/>
      </w:pPr>
      <w:r w:rsidRPr="00AF436A">
        <w:t>Jing-</w:t>
      </w:r>
      <w:proofErr w:type="spellStart"/>
      <w:r w:rsidRPr="00AF436A">
        <w:t>mei</w:t>
      </w:r>
      <w:proofErr w:type="spellEnd"/>
      <w:r w:rsidRPr="00AF436A">
        <w:t xml:space="preserve"> envisions her performance as a gateway to future fame and fortune, she imagines “people jumping to their feet and Ed Sullivan rushing up to introduce me to everyone on TV” (</w:t>
      </w:r>
      <w:r w:rsidR="00E9483F">
        <w:t xml:space="preserve">p. </w:t>
      </w:r>
      <w:r w:rsidRPr="00AF436A">
        <w:t>139). Listen for students to infer that Jing-mei’s confidence does</w:t>
      </w:r>
      <w:r w:rsidR="00337E16">
        <w:t xml:space="preserve"> no</w:t>
      </w:r>
      <w:r w:rsidRPr="00AF436A">
        <w:t>t come from her musical abilities, but her feeling that she looks the part of a prodigy in her “white dress layered with sheets of lace, and a pink bow in my Peter Pan haircut” (</w:t>
      </w:r>
      <w:r w:rsidR="00E9483F">
        <w:t xml:space="preserve">p. </w:t>
      </w:r>
      <w:r w:rsidRPr="00AF436A">
        <w:t xml:space="preserve">139). Students might connect this description with the earlier description of the child pianist on </w:t>
      </w:r>
      <w:r w:rsidR="006D4FA6">
        <w:t>TV</w:t>
      </w:r>
      <w:r w:rsidR="006D4FA6" w:rsidRPr="00AF436A">
        <w:t xml:space="preserve"> </w:t>
      </w:r>
      <w:r w:rsidRPr="00AF436A">
        <w:t xml:space="preserve">that first inspired Jing-mei’s mother, “a little </w:t>
      </w:r>
      <w:r w:rsidR="00AF436A" w:rsidRPr="00AF436A">
        <w:t>Chinese</w:t>
      </w:r>
      <w:r w:rsidRPr="00AF436A">
        <w:t xml:space="preserve"> girl, about nine years old, with a Peter Pan haircut</w:t>
      </w:r>
      <w:r w:rsidR="005B69C1">
        <w:t xml:space="preserve"> … </w:t>
      </w:r>
      <w:r w:rsidRPr="00AF436A">
        <w:t xml:space="preserve">She also did this </w:t>
      </w:r>
      <w:r w:rsidRPr="00AF436A">
        <w:lastRenderedPageBreak/>
        <w:t>fancy sweep of a curtsy, so that the fluffy skirt of her white dress cascaded slowly to the floor…” (</w:t>
      </w:r>
      <w:r w:rsidR="00E9483F">
        <w:t xml:space="preserve">p. </w:t>
      </w:r>
      <w:r w:rsidRPr="00AF436A">
        <w:t>135). Jing-</w:t>
      </w:r>
      <w:proofErr w:type="spellStart"/>
      <w:r w:rsidRPr="00AF436A">
        <w:t>mei</w:t>
      </w:r>
      <w:proofErr w:type="spellEnd"/>
      <w:r w:rsidRPr="00AF436A">
        <w:t xml:space="preserve"> feels that if she looks like the child prodigy on </w:t>
      </w:r>
      <w:r w:rsidR="00AF436A" w:rsidRPr="00AF436A">
        <w:t>TV</w:t>
      </w:r>
      <w:r w:rsidRPr="00AF436A">
        <w:t>, then she will be ab</w:t>
      </w:r>
      <w:r w:rsidR="004D5AAA">
        <w:t>le to perform like her too.</w:t>
      </w:r>
    </w:p>
    <w:p w:rsidR="00006D4D" w:rsidRPr="00E9483F" w:rsidRDefault="00006D4D" w:rsidP="00E9483F">
      <w:pPr>
        <w:pStyle w:val="NumberedList"/>
        <w:rPr>
          <w:b/>
        </w:rPr>
      </w:pPr>
      <w:r w:rsidRPr="00E9483F">
        <w:rPr>
          <w:b/>
        </w:rPr>
        <w:t xml:space="preserve">What </w:t>
      </w:r>
      <w:r w:rsidR="00AF436A" w:rsidRPr="00E9483F">
        <w:rPr>
          <w:b/>
        </w:rPr>
        <w:t>happens when Jing-</w:t>
      </w:r>
      <w:proofErr w:type="spellStart"/>
      <w:r w:rsidR="00AF436A" w:rsidRPr="00E9483F">
        <w:rPr>
          <w:b/>
        </w:rPr>
        <w:t>mei</w:t>
      </w:r>
      <w:proofErr w:type="spellEnd"/>
      <w:r w:rsidR="00AF436A" w:rsidRPr="00E9483F">
        <w:rPr>
          <w:b/>
        </w:rPr>
        <w:t xml:space="preserve"> performs?</w:t>
      </w:r>
    </w:p>
    <w:p w:rsidR="00006D4D" w:rsidRPr="00E00EBB" w:rsidRDefault="00006D4D" w:rsidP="004D5AAA">
      <w:pPr>
        <w:pStyle w:val="SR"/>
        <w:spacing w:after="120"/>
      </w:pPr>
      <w:r>
        <w:t xml:space="preserve">Jing-mei’s actual performance is not at all </w:t>
      </w:r>
      <w:r w:rsidR="00E9483F">
        <w:t xml:space="preserve">that </w:t>
      </w:r>
      <w:r>
        <w:t>she imagines. She plays wrong note after wrong note, yet “couldn’t stop playing as though my hands were bewitched” (</w:t>
      </w:r>
      <w:r w:rsidR="00E9483F">
        <w:t xml:space="preserve">p. </w:t>
      </w:r>
      <w:r>
        <w:t>139). Jing-</w:t>
      </w:r>
      <w:proofErr w:type="spellStart"/>
      <w:r>
        <w:t>mei</w:t>
      </w:r>
      <w:proofErr w:type="spellEnd"/>
      <w:r>
        <w:t xml:space="preserve"> is going through the “right motions” </w:t>
      </w:r>
      <w:r w:rsidR="00607EBA">
        <w:t>(</w:t>
      </w:r>
      <w:r w:rsidR="00E9483F">
        <w:t xml:space="preserve">p. </w:t>
      </w:r>
      <w:r w:rsidR="00607EBA">
        <w:t xml:space="preserve">140) </w:t>
      </w:r>
      <w:r>
        <w:t>but the result is a “strange jumble” (</w:t>
      </w:r>
      <w:r w:rsidR="00E9483F">
        <w:t xml:space="preserve">p. </w:t>
      </w:r>
      <w:r>
        <w:t xml:space="preserve">139) of sound, rather than the beautiful music she envisioned she would produce. </w:t>
      </w:r>
    </w:p>
    <w:p w:rsidR="00006D4D" w:rsidRPr="00E9483F" w:rsidRDefault="00006D4D" w:rsidP="00E9483F">
      <w:pPr>
        <w:pStyle w:val="NumberedList"/>
        <w:rPr>
          <w:b/>
        </w:rPr>
      </w:pPr>
      <w:r w:rsidRPr="00E9483F">
        <w:rPr>
          <w:b/>
        </w:rPr>
        <w:t>How does the audience respond to Jing-mei’s performance? How does Jing-</w:t>
      </w:r>
      <w:proofErr w:type="spellStart"/>
      <w:r w:rsidRPr="00E9483F">
        <w:rPr>
          <w:b/>
        </w:rPr>
        <w:t>mei</w:t>
      </w:r>
      <w:proofErr w:type="spellEnd"/>
      <w:r w:rsidRPr="00E9483F">
        <w:rPr>
          <w:b/>
        </w:rPr>
        <w:t xml:space="preserve"> </w:t>
      </w:r>
      <w:r w:rsidR="00AF436A" w:rsidRPr="00E9483F">
        <w:rPr>
          <w:b/>
        </w:rPr>
        <w:t>feel about her own performance?</w:t>
      </w:r>
    </w:p>
    <w:p w:rsidR="00006D4D" w:rsidRDefault="005447E0" w:rsidP="00E9483F">
      <w:pPr>
        <w:pStyle w:val="SR"/>
      </w:pPr>
      <w:r>
        <w:t>S</w:t>
      </w:r>
      <w:r w:rsidR="00006D4D">
        <w:t xml:space="preserve">tudent notes </w:t>
      </w:r>
      <w:r>
        <w:t>should</w:t>
      </w:r>
      <w:r w:rsidR="00006D4D">
        <w:t xml:space="preserve"> explore the reactions of specific members of the audience in order to come to a more comprehensive understanding of Jing-mei’s failed performance. Students might note that Old Chong, who cannot hear, is the only member of the audience, “who was beaming and shouting, ‘Bravo! Bravo! Well done!’</w:t>
      </w:r>
      <w:r w:rsidR="00607EBA">
        <w:t>” (</w:t>
      </w:r>
      <w:r w:rsidR="00E9483F">
        <w:t xml:space="preserve">p. </w:t>
      </w:r>
      <w:r w:rsidR="00607EBA">
        <w:t>140)</w:t>
      </w:r>
      <w:r w:rsidR="004D5AAA">
        <w:t>.</w:t>
      </w:r>
      <w:r w:rsidR="00006D4D">
        <w:t xml:space="preserve"> Jing-mei’s father seems similarly unaware of Jing-mei’s failure, as Jing-</w:t>
      </w:r>
      <w:proofErr w:type="spellStart"/>
      <w:r w:rsidR="00006D4D">
        <w:t>mei</w:t>
      </w:r>
      <w:proofErr w:type="spellEnd"/>
      <w:r w:rsidR="00006D4D">
        <w:t xml:space="preserve"> cannot tell if his comment “that was </w:t>
      </w:r>
      <w:proofErr w:type="spellStart"/>
      <w:r w:rsidR="00006D4D">
        <w:t>somethin</w:t>
      </w:r>
      <w:proofErr w:type="spellEnd"/>
      <w:r w:rsidR="00006D4D">
        <w:t>’ else” is meant to be funny, or if he has already forgotten about her terrible performance (</w:t>
      </w:r>
      <w:r w:rsidR="00E9483F">
        <w:t xml:space="preserve">p. </w:t>
      </w:r>
      <w:r w:rsidR="00006D4D">
        <w:t xml:space="preserve">140). Students may point to Auntie </w:t>
      </w:r>
      <w:proofErr w:type="spellStart"/>
      <w:r w:rsidR="00006D4D">
        <w:t>Lindo’s</w:t>
      </w:r>
      <w:proofErr w:type="spellEnd"/>
      <w:r w:rsidR="00006D4D">
        <w:t xml:space="preserve"> obvious pleasure at Jing-mei’s failure, when she “smile[s] broadly” at Jing-mei’s mother (</w:t>
      </w:r>
      <w:r w:rsidR="00E9483F">
        <w:t xml:space="preserve">p. </w:t>
      </w:r>
      <w:r w:rsidR="00006D4D">
        <w:t>140), as well as the condescending assertion of another mother in the audience “</w:t>
      </w:r>
      <w:r w:rsidR="00607EBA">
        <w:t>well, she certainly tried</w:t>
      </w:r>
      <w:r w:rsidR="00006D4D">
        <w:t>” (</w:t>
      </w:r>
      <w:r w:rsidR="00E9483F">
        <w:t xml:space="preserve">p. </w:t>
      </w:r>
      <w:r w:rsidR="00006D4D">
        <w:t>140). Perhaps the most straightforward response comes from Waverly, who asserts</w:t>
      </w:r>
      <w:r w:rsidR="00E9483F">
        <w:t>,</w:t>
      </w:r>
      <w:r w:rsidR="006D4FA6">
        <w:t xml:space="preserve"> </w:t>
      </w:r>
      <w:r w:rsidR="00006D4D">
        <w:t>“you aren’t a genius like me” (</w:t>
      </w:r>
      <w:r w:rsidR="00E9483F">
        <w:t xml:space="preserve">p. </w:t>
      </w:r>
      <w:r w:rsidR="00006D4D">
        <w:t xml:space="preserve">140). </w:t>
      </w:r>
    </w:p>
    <w:p w:rsidR="00006D4D" w:rsidRPr="00566F9F" w:rsidRDefault="00006D4D" w:rsidP="001F1A47">
      <w:pPr>
        <w:pStyle w:val="SR"/>
      </w:pPr>
      <w:r>
        <w:t>Although students may make note of many reactions, look for students to focus most explicitly on her mother’</w:t>
      </w:r>
      <w:r w:rsidR="006D4FA6">
        <w:t>s</w:t>
      </w:r>
      <w:r>
        <w:t xml:space="preserve"> response as the reaction that most informs Jing-mei’s own feelings about her performance: “but my mother’s expression was what devastated me: a quiet, blank look that said she had lost everything. I felt the same way, and it seemed as if everybody were now coming up, like gawkers at the scene of an accident, to see what parts were actually missing” (</w:t>
      </w:r>
      <w:r w:rsidR="001F1A47">
        <w:t xml:space="preserve">pp. </w:t>
      </w:r>
      <w:r>
        <w:t>140</w:t>
      </w:r>
      <w:r w:rsidR="001F1A47">
        <w:t>–</w:t>
      </w:r>
      <w:r w:rsidR="00607EBA">
        <w:t>141</w:t>
      </w:r>
      <w:r>
        <w:t>). Jing-</w:t>
      </w:r>
      <w:proofErr w:type="spellStart"/>
      <w:r>
        <w:t>mei</w:t>
      </w:r>
      <w:proofErr w:type="spellEnd"/>
      <w:r>
        <w:t xml:space="preserve"> is aware of how she has humiliated her mother in front of the entire community, “I realized how many people were in the audience, the whole world it seemed” (</w:t>
      </w:r>
      <w:r w:rsidR="00C01ABF">
        <w:t xml:space="preserve">p. </w:t>
      </w:r>
      <w:r>
        <w:t>140), and she recognizes how her own performance in turn influences her mother’s sense of self, “I felt the shame of my mother” (</w:t>
      </w:r>
      <w:r w:rsidR="00C01ABF">
        <w:t xml:space="preserve">p. </w:t>
      </w:r>
      <w:r>
        <w:t xml:space="preserve">140). </w:t>
      </w:r>
    </w:p>
    <w:p w:rsidR="00AF436A" w:rsidRDefault="00AF436A" w:rsidP="00AF436A">
      <w:r>
        <w:br w:type="page"/>
      </w:r>
    </w:p>
    <w:p w:rsidR="00006D4D" w:rsidRDefault="0083733E" w:rsidP="00AF436A">
      <w:pPr>
        <w:pStyle w:val="ToolHeader"/>
      </w:pPr>
      <w:r>
        <w:lastRenderedPageBreak/>
        <w:t xml:space="preserve">Model </w:t>
      </w:r>
      <w:r w:rsidR="00006D4D">
        <w:t>Lesson 7 Jigsaw Tool (Side 2)</w:t>
      </w:r>
    </w:p>
    <w:p w:rsidR="00006D4D" w:rsidRDefault="00E3470E" w:rsidP="00AF436A">
      <w:r w:rsidRPr="00AF436A">
        <w:rPr>
          <w:b/>
        </w:rPr>
        <w:t>Directions:</w:t>
      </w:r>
      <w:r>
        <w:t xml:space="preserve"> </w:t>
      </w:r>
      <w:r w:rsidR="00006D4D">
        <w:t xml:space="preserve">Now that you have heard everyone’s ideas, synthesize your understanding of the text by writing a brief response to the following </w:t>
      </w:r>
      <w:r w:rsidR="00006D4D" w:rsidRPr="00E00EBB">
        <w:t xml:space="preserve">Quick Write: </w:t>
      </w:r>
    </w:p>
    <w:p w:rsidR="002B031C" w:rsidRPr="002B031C" w:rsidRDefault="002B031C" w:rsidP="00AF436A">
      <w:pPr>
        <w:rPr>
          <w:rFonts w:ascii="Arial" w:hAnsi="Arial" w:cs="Arial"/>
          <w:b/>
          <w:color w:val="222222"/>
          <w:shd w:val="clear" w:color="auto" w:fill="FFFFFF"/>
        </w:rPr>
      </w:pPr>
      <w:r w:rsidRPr="002B031C">
        <w:rPr>
          <w:rFonts w:asciiTheme="minorHAnsi" w:hAnsiTheme="minorHAnsi"/>
          <w:b/>
        </w:rPr>
        <w:t xml:space="preserve">How does Jing-Mei’s performance at the talent show </w:t>
      </w:r>
      <w:r w:rsidR="00EB514F">
        <w:rPr>
          <w:rFonts w:asciiTheme="minorHAnsi" w:hAnsiTheme="minorHAnsi"/>
          <w:b/>
        </w:rPr>
        <w:t xml:space="preserve">illustrate </w:t>
      </w:r>
      <w:r w:rsidRPr="002B031C">
        <w:rPr>
          <w:rFonts w:asciiTheme="minorHAnsi" w:hAnsiTheme="minorHAnsi"/>
          <w:b/>
        </w:rPr>
        <w:t>her development as a character?</w:t>
      </w:r>
      <w:r w:rsidRPr="002B031C">
        <w:rPr>
          <w:rFonts w:ascii="Arial" w:hAnsi="Arial" w:cs="Arial"/>
          <w:b/>
          <w:color w:val="222222"/>
          <w:shd w:val="clear" w:color="auto" w:fill="FFFFFF"/>
        </w:rPr>
        <w:br/>
      </w:r>
    </w:p>
    <w:p w:rsidR="00BC7252" w:rsidRDefault="00006D4D" w:rsidP="00BC7252">
      <w:pPr>
        <w:pStyle w:val="SR"/>
      </w:pPr>
      <w:r w:rsidRPr="00712593">
        <w:t>Student re</w:t>
      </w:r>
      <w:r w:rsidR="002B031C">
        <w:t>sponses to this Quick Write may</w:t>
      </w:r>
      <w:r w:rsidRPr="00712593">
        <w:t xml:space="preserve"> </w:t>
      </w:r>
      <w:r>
        <w:t>vary</w:t>
      </w:r>
      <w:r w:rsidRPr="00712593">
        <w:t xml:space="preserve">. </w:t>
      </w:r>
      <w:bookmarkStart w:id="6" w:name="OLE_LINK48"/>
      <w:r w:rsidRPr="00712593">
        <w:t xml:space="preserve">A </w:t>
      </w:r>
      <w:r w:rsidR="00005C89">
        <w:t>H</w:t>
      </w:r>
      <w:r w:rsidRPr="00712593">
        <w:t xml:space="preserve">igh </w:t>
      </w:r>
      <w:r w:rsidR="00005C89">
        <w:t>P</w:t>
      </w:r>
      <w:r w:rsidRPr="00712593">
        <w:t xml:space="preserve">erformance </w:t>
      </w:r>
      <w:r w:rsidR="00005C89">
        <w:t>R</w:t>
      </w:r>
      <w:r w:rsidRPr="00712593">
        <w:t xml:space="preserve">esponse </w:t>
      </w:r>
      <w:r w:rsidR="00BC7252">
        <w:t>should:</w:t>
      </w:r>
    </w:p>
    <w:p w:rsidR="00BC7252" w:rsidRDefault="00BC7252" w:rsidP="00F617DD">
      <w:pPr>
        <w:pStyle w:val="SASRBullet"/>
      </w:pPr>
      <w:r>
        <w:t>M</w:t>
      </w:r>
      <w:r w:rsidR="0083733E">
        <w:t>ake a</w:t>
      </w:r>
      <w:r w:rsidR="00006D4D" w:rsidRPr="00712593">
        <w:t xml:space="preserve"> statement about what Jing</w:t>
      </w:r>
      <w:r w:rsidR="00006D4D">
        <w:t>-</w:t>
      </w:r>
      <w:proofErr w:type="spellStart"/>
      <w:r w:rsidR="00006D4D">
        <w:t>mei</w:t>
      </w:r>
      <w:proofErr w:type="spellEnd"/>
      <w:r w:rsidR="00006D4D">
        <w:t xml:space="preserve"> has learned about herself, and support this statement by connecting key details from the text to trace a pattern of self-discovery. </w:t>
      </w:r>
      <w:bookmarkEnd w:id="6"/>
    </w:p>
    <w:p w:rsidR="00006D4D" w:rsidRDefault="00006D4D" w:rsidP="00F617DD">
      <w:pPr>
        <w:pStyle w:val="SASRBullet"/>
      </w:pPr>
      <w:r>
        <w:t xml:space="preserve">For </w:t>
      </w:r>
      <w:proofErr w:type="gramStart"/>
      <w:r>
        <w:t>example:</w:t>
      </w:r>
      <w:proofErr w:type="gramEnd"/>
      <w:r>
        <w:t xml:space="preserve"> After her failed performance at the talent show, </w:t>
      </w:r>
      <w:r w:rsidRPr="00712593">
        <w:t>Jing-</w:t>
      </w:r>
      <w:proofErr w:type="spellStart"/>
      <w:r w:rsidRPr="00712593">
        <w:t>mei</w:t>
      </w:r>
      <w:proofErr w:type="spellEnd"/>
      <w:r w:rsidRPr="00712593">
        <w:t xml:space="preserve"> learns that</w:t>
      </w:r>
      <w:r>
        <w:t xml:space="preserve"> she is not a prodigy. Before Jing-</w:t>
      </w:r>
      <w:proofErr w:type="spellStart"/>
      <w:r>
        <w:t>mei</w:t>
      </w:r>
      <w:proofErr w:type="spellEnd"/>
      <w:r>
        <w:t xml:space="preserve"> performs she is “very confident” and filled with a “childish excitement” (</w:t>
      </w:r>
      <w:r w:rsidR="006E0052">
        <w:t xml:space="preserve">p. </w:t>
      </w:r>
      <w:r>
        <w:t>139). Despite the fact that she has not practiced the piano, she is “without a doubt” that the “prodigy side of [her] really did exist” (</w:t>
      </w:r>
      <w:r w:rsidR="00C01ABF">
        <w:t xml:space="preserve">p. </w:t>
      </w:r>
      <w:r>
        <w:t>139). Even after Jing-</w:t>
      </w:r>
      <w:proofErr w:type="spellStart"/>
      <w:r>
        <w:t>mei</w:t>
      </w:r>
      <w:proofErr w:type="spellEnd"/>
      <w:r>
        <w:t xml:space="preserve"> plays wrong note after wrong note, she still hopes that the audience “had seen me go through the right motions and had not heard anything wrong at all” (</w:t>
      </w:r>
      <w:r w:rsidR="006E0052">
        <w:t xml:space="preserve">p. </w:t>
      </w:r>
      <w:r>
        <w:t xml:space="preserve">140). </w:t>
      </w:r>
      <w:proofErr w:type="gramStart"/>
      <w:r>
        <w:t>But</w:t>
      </w:r>
      <w:proofErr w:type="gramEnd"/>
      <w:r>
        <w:t xml:space="preserve"> when Jing-</w:t>
      </w:r>
      <w:proofErr w:type="spellStart"/>
      <w:r>
        <w:t>mei</w:t>
      </w:r>
      <w:proofErr w:type="spellEnd"/>
      <w:r>
        <w:t xml:space="preserve"> sees her mother’s “stricken face,” she realizes that she is not a musical genius</w:t>
      </w:r>
      <w:r w:rsidR="004D5CCF">
        <w:t xml:space="preserve"> (</w:t>
      </w:r>
      <w:r w:rsidR="006E0052">
        <w:t xml:space="preserve">p. </w:t>
      </w:r>
      <w:r w:rsidR="004D5CCF">
        <w:t>140)</w:t>
      </w:r>
      <w:r>
        <w:t xml:space="preserve">. </w:t>
      </w:r>
      <w:proofErr w:type="gramStart"/>
      <w:r>
        <w:t>This</w:t>
      </w:r>
      <w:proofErr w:type="gramEnd"/>
      <w:r>
        <w:t xml:space="preserve"> realiz</w:t>
      </w:r>
      <w:r w:rsidR="00AF436A">
        <w:t>ation that, as Waverly asserts</w:t>
      </w:r>
      <w:r w:rsidR="009A0E5F">
        <w:t>,</w:t>
      </w:r>
      <w:r w:rsidR="00AF436A">
        <w:t xml:space="preserve"> </w:t>
      </w:r>
      <w:r>
        <w:t>“you aren’t a genius like me,” makes Jing-</w:t>
      </w:r>
      <w:proofErr w:type="spellStart"/>
      <w:r>
        <w:t>mei</w:t>
      </w:r>
      <w:proofErr w:type="spellEnd"/>
      <w:r>
        <w:t xml:space="preserve"> feel as if “she had lost everything” (</w:t>
      </w:r>
      <w:r w:rsidR="00C01ABF">
        <w:t xml:space="preserve">p. </w:t>
      </w:r>
      <w:r>
        <w:t xml:space="preserve">140). </w:t>
      </w:r>
    </w:p>
    <w:sectPr w:rsidR="00006D4D" w:rsidSect="00396A90">
      <w:headerReference w:type="default" r:id="rId8"/>
      <w:footerReference w:type="default" r:id="rId9"/>
      <w:pgSz w:w="12240" w:h="15840"/>
      <w:pgMar w:top="1440" w:right="1440" w:bottom="1440" w:left="1440" w:header="432" w:footer="648" w:gutter="0"/>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47" w:rsidRDefault="000A2F47">
      <w:r>
        <w:separator/>
      </w:r>
    </w:p>
  </w:endnote>
  <w:endnote w:type="continuationSeparator" w:id="0">
    <w:p w:rsidR="000A2F47" w:rsidRDefault="000A2F4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14478AF1-331B-4DE1-BD8D-EBA2BEC6CB0A}"/>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embedBold r:id="rId2" w:subsetted="1" w:fontKey="{E732377D-01F8-480E-807B-E498D5365A04}"/>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6E" w:rsidRPr="00563CB8" w:rsidRDefault="005B0A6E" w:rsidP="00E5018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B0A6E">
      <w:trPr>
        <w:trHeight w:val="705"/>
      </w:trPr>
      <w:tc>
        <w:tcPr>
          <w:tcW w:w="4609" w:type="dxa"/>
          <w:shd w:val="clear" w:color="auto" w:fill="auto"/>
          <w:vAlign w:val="center"/>
        </w:tcPr>
        <w:p w:rsidR="005B0A6E" w:rsidRPr="002E4C92" w:rsidRDefault="005B0A6E" w:rsidP="00E144DC">
          <w:pPr>
            <w:pStyle w:val="FooterText"/>
          </w:pPr>
          <w:r w:rsidRPr="002E4C92">
            <w:t>File:</w:t>
          </w:r>
          <w:r w:rsidRPr="0039525B">
            <w:rPr>
              <w:b w:val="0"/>
            </w:rPr>
            <w:t xml:space="preserve"> </w:t>
          </w:r>
          <w:r>
            <w:rPr>
              <w:b w:val="0"/>
            </w:rPr>
            <w:t>10</w:t>
          </w:r>
          <w:r w:rsidRPr="0039525B">
            <w:rPr>
              <w:b w:val="0"/>
            </w:rPr>
            <w:t>.</w:t>
          </w:r>
          <w:r>
            <w:rPr>
              <w:b w:val="0"/>
            </w:rPr>
            <w:t>1</w:t>
          </w:r>
          <w:r w:rsidRPr="0039525B">
            <w:rPr>
              <w:b w:val="0"/>
            </w:rPr>
            <w:t>.</w:t>
          </w:r>
          <w:r>
            <w:rPr>
              <w:b w:val="0"/>
            </w:rPr>
            <w:t>3</w:t>
          </w:r>
          <w:r w:rsidRPr="0039525B">
            <w:rPr>
              <w:b w:val="0"/>
            </w:rPr>
            <w:t xml:space="preserve"> Lesson </w:t>
          </w:r>
          <w:r>
            <w:rPr>
              <w:b w:val="0"/>
            </w:rPr>
            <w:t>7</w:t>
          </w:r>
          <w:r w:rsidRPr="002E4C92">
            <w:t xml:space="preserve"> Date:</w:t>
          </w:r>
          <w:r w:rsidRPr="0039525B">
            <w:rPr>
              <w:b w:val="0"/>
            </w:rPr>
            <w:t xml:space="preserve"> </w:t>
          </w:r>
          <w:r w:rsidR="005B69C1">
            <w:rPr>
              <w:b w:val="0"/>
            </w:rPr>
            <w:t>2</w:t>
          </w:r>
          <w:r w:rsidRPr="0039525B">
            <w:rPr>
              <w:b w:val="0"/>
            </w:rPr>
            <w:t>/</w:t>
          </w:r>
          <w:r w:rsidR="005B69C1">
            <w:rPr>
              <w:b w:val="0"/>
            </w:rPr>
            <w:t>3</w:t>
          </w:r>
          <w:r w:rsidRPr="0039525B">
            <w:rPr>
              <w:b w:val="0"/>
            </w:rPr>
            <w:t>/1</w:t>
          </w:r>
          <w:r>
            <w:rPr>
              <w:b w:val="0"/>
            </w:rPr>
            <w:t>4</w:t>
          </w:r>
          <w:r w:rsidRPr="0039525B">
            <w:rPr>
              <w:b w:val="0"/>
            </w:rPr>
            <w:t xml:space="preserve"> </w:t>
          </w:r>
          <w:r w:rsidRPr="002E4C92">
            <w:t>Classroom Use:</w:t>
          </w:r>
          <w:r w:rsidRPr="0039525B">
            <w:rPr>
              <w:b w:val="0"/>
            </w:rPr>
            <w:t xml:space="preserve"> Starting </w:t>
          </w:r>
          <w:r w:rsidR="00396A90">
            <w:rPr>
              <w:b w:val="0"/>
            </w:rPr>
            <w:t>2</w:t>
          </w:r>
          <w:r w:rsidRPr="0039525B">
            <w:rPr>
              <w:b w:val="0"/>
            </w:rPr>
            <w:t>/201</w:t>
          </w:r>
          <w:r>
            <w:rPr>
              <w:b w:val="0"/>
            </w:rPr>
            <w:t>4</w:t>
          </w:r>
          <w:r w:rsidRPr="0039525B">
            <w:rPr>
              <w:b w:val="0"/>
            </w:rPr>
            <w:t xml:space="preserve"> </w:t>
          </w:r>
        </w:p>
        <w:p w:rsidR="005B0A6E" w:rsidRPr="0039525B" w:rsidRDefault="005B0A6E" w:rsidP="00E144DC">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5B0A6E" w:rsidRPr="0039525B" w:rsidRDefault="005B0A6E" w:rsidP="00E144DC">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B0A6E" w:rsidRPr="002E4C92" w:rsidRDefault="002B5264" w:rsidP="00E144DC">
          <w:pPr>
            <w:pStyle w:val="FooterText"/>
          </w:pPr>
          <w:hyperlink r:id="rId1" w:history="1">
            <w:r w:rsidR="005B0A6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B0A6E" w:rsidRPr="002E4C92" w:rsidRDefault="002B5264" w:rsidP="00E144D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B0A6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14E23">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5B0A6E" w:rsidRPr="002E4C92" w:rsidRDefault="005B0A6E" w:rsidP="00E144D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B0A6E" w:rsidRPr="00E50189" w:rsidRDefault="005B0A6E" w:rsidP="00E50189">
    <w:pPr>
      <w:pStyle w:val="Footer"/>
      <w:spacing w:before="0"/>
      <w:rPr>
        <w:rFonts w:ascii="Times New Roman" w:hAnsi="Times New Roman"/>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47" w:rsidRDefault="000A2F47">
      <w:r>
        <w:separator/>
      </w:r>
    </w:p>
  </w:footnote>
  <w:footnote w:type="continuationSeparator" w:id="0">
    <w:p w:rsidR="000A2F47" w:rsidRDefault="000A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B0A6E" w:rsidRPr="00563CB8">
      <w:tc>
        <w:tcPr>
          <w:tcW w:w="3708" w:type="dxa"/>
          <w:shd w:val="clear" w:color="auto" w:fill="auto"/>
        </w:tcPr>
        <w:p w:rsidR="005B0A6E" w:rsidRPr="00563CB8" w:rsidRDefault="005B0A6E" w:rsidP="00E50189">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B0A6E" w:rsidRPr="00E50189" w:rsidRDefault="005B0A6E" w:rsidP="00E50189">
          <w:pPr>
            <w:spacing w:before="120"/>
            <w:jc w:val="center"/>
            <w:rPr>
              <w:rFonts w:asciiTheme="minorHAnsi" w:hAnsiTheme="minorHAnsi"/>
            </w:rPr>
          </w:pPr>
          <w:r w:rsidRPr="00E50189">
            <w:rPr>
              <w:rFonts w:asciiTheme="minorHAnsi" w:hAnsiTheme="minorHAnsi"/>
            </w:rPr>
            <w:t>D R A F T</w:t>
          </w:r>
        </w:p>
      </w:tc>
      <w:tc>
        <w:tcPr>
          <w:tcW w:w="3438" w:type="dxa"/>
          <w:shd w:val="clear" w:color="auto" w:fill="auto"/>
        </w:tcPr>
        <w:p w:rsidR="005B0A6E" w:rsidRPr="00E946A0" w:rsidRDefault="005B0A6E" w:rsidP="00E50189">
          <w:pPr>
            <w:pStyle w:val="PageHeader"/>
            <w:jc w:val="right"/>
            <w:rPr>
              <w:b w:val="0"/>
            </w:rPr>
          </w:pPr>
          <w:r>
            <w:rPr>
              <w:b w:val="0"/>
            </w:rPr>
            <w:t>Grade 10 • Module 1</w:t>
          </w:r>
          <w:r w:rsidRPr="00E946A0">
            <w:rPr>
              <w:b w:val="0"/>
            </w:rPr>
            <w:t xml:space="preserve"> • Unit </w:t>
          </w:r>
          <w:r>
            <w:rPr>
              <w:b w:val="0"/>
            </w:rPr>
            <w:t>3</w:t>
          </w:r>
          <w:r w:rsidRPr="00E946A0">
            <w:rPr>
              <w:b w:val="0"/>
            </w:rPr>
            <w:t xml:space="preserve"> • Lesson </w:t>
          </w:r>
          <w:r>
            <w:rPr>
              <w:b w:val="0"/>
            </w:rPr>
            <w:t>7</w:t>
          </w:r>
        </w:p>
      </w:tc>
    </w:tr>
  </w:tbl>
  <w:p w:rsidR="005B0A6E" w:rsidRDefault="005B0A6E" w:rsidP="00E501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B065FC"/>
    <w:multiLevelType w:val="multilevel"/>
    <w:tmpl w:val="6692740C"/>
    <w:lvl w:ilvl="0">
      <w:start w:val="1"/>
      <w:numFmt w:val="decimal"/>
      <w:lvlText w:val="%1."/>
      <w:lvlJc w:val="left"/>
      <w:pPr>
        <w:ind w:left="360"/>
      </w:pPr>
      <w:rPr>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3">
    <w:nsid w:val="1998095F"/>
    <w:multiLevelType w:val="hybridMultilevel"/>
    <w:tmpl w:val="583C7A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CF5478"/>
    <w:multiLevelType w:val="hybridMultilevel"/>
    <w:tmpl w:val="AD006DB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A466DB"/>
    <w:multiLevelType w:val="hybridMultilevel"/>
    <w:tmpl w:val="B5F630E0"/>
    <w:lvl w:ilvl="0" w:tplc="4E3CD8C6">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E03C7"/>
    <w:multiLevelType w:val="hybridMultilevel"/>
    <w:tmpl w:val="1CC8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3023B"/>
    <w:multiLevelType w:val="hybridMultilevel"/>
    <w:tmpl w:val="CF22E0FA"/>
    <w:lvl w:ilvl="0" w:tplc="7EEA37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A4466"/>
    <w:multiLevelType w:val="hybridMultilevel"/>
    <w:tmpl w:val="7FDA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81770"/>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2093D"/>
    <w:multiLevelType w:val="hybridMultilevel"/>
    <w:tmpl w:val="2456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B34FA9"/>
    <w:multiLevelType w:val="hybridMultilevel"/>
    <w:tmpl w:val="D4BA6E42"/>
    <w:lvl w:ilvl="0" w:tplc="60FAD52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3"/>
  </w:num>
  <w:num w:numId="5">
    <w:abstractNumId w:val="4"/>
  </w:num>
  <w:num w:numId="6">
    <w:abstractNumId w:val="14"/>
  </w:num>
  <w:num w:numId="7">
    <w:abstractNumId w:val="1"/>
  </w:num>
  <w:num w:numId="8">
    <w:abstractNumId w:val="12"/>
  </w:num>
  <w:num w:numId="9">
    <w:abstractNumId w:val="2"/>
  </w:num>
  <w:num w:numId="10">
    <w:abstractNumId w:val="11"/>
  </w:num>
  <w:num w:numId="11">
    <w:abstractNumId w:val="8"/>
  </w:num>
  <w:num w:numId="12">
    <w:abstractNumId w:val="5"/>
  </w:num>
  <w:num w:numId="13">
    <w:abstractNumId w:val="9"/>
  </w:num>
  <w:num w:numId="14">
    <w:abstractNumId w:val="4"/>
  </w:num>
  <w:num w:numId="15">
    <w:abstractNumId w:val="6"/>
  </w:num>
  <w:num w:numId="16">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20ED6"/>
    <w:rsid w:val="0000564F"/>
    <w:rsid w:val="00005C89"/>
    <w:rsid w:val="00006D4D"/>
    <w:rsid w:val="00007C5D"/>
    <w:rsid w:val="00017AD3"/>
    <w:rsid w:val="00020ED6"/>
    <w:rsid w:val="00023B50"/>
    <w:rsid w:val="00025A85"/>
    <w:rsid w:val="000319B7"/>
    <w:rsid w:val="0003556E"/>
    <w:rsid w:val="000407B5"/>
    <w:rsid w:val="0004085A"/>
    <w:rsid w:val="00051AA1"/>
    <w:rsid w:val="000543D7"/>
    <w:rsid w:val="0007740D"/>
    <w:rsid w:val="0007798E"/>
    <w:rsid w:val="00081545"/>
    <w:rsid w:val="00084939"/>
    <w:rsid w:val="000864D7"/>
    <w:rsid w:val="00094BD0"/>
    <w:rsid w:val="000A2F47"/>
    <w:rsid w:val="000A63E5"/>
    <w:rsid w:val="000B19BB"/>
    <w:rsid w:val="000B1A1F"/>
    <w:rsid w:val="000B6ECC"/>
    <w:rsid w:val="000C6E94"/>
    <w:rsid w:val="000D2E3B"/>
    <w:rsid w:val="000F1478"/>
    <w:rsid w:val="000F30D1"/>
    <w:rsid w:val="0010163F"/>
    <w:rsid w:val="00104A51"/>
    <w:rsid w:val="001141D7"/>
    <w:rsid w:val="00120AC8"/>
    <w:rsid w:val="0012391D"/>
    <w:rsid w:val="00131953"/>
    <w:rsid w:val="00133330"/>
    <w:rsid w:val="00163B0B"/>
    <w:rsid w:val="001670B3"/>
    <w:rsid w:val="00172EC2"/>
    <w:rsid w:val="001811CA"/>
    <w:rsid w:val="00181DE2"/>
    <w:rsid w:val="001A32A8"/>
    <w:rsid w:val="001B2579"/>
    <w:rsid w:val="001B27BF"/>
    <w:rsid w:val="001B636D"/>
    <w:rsid w:val="001C3E64"/>
    <w:rsid w:val="001C438F"/>
    <w:rsid w:val="001D219C"/>
    <w:rsid w:val="001D28F2"/>
    <w:rsid w:val="001D7055"/>
    <w:rsid w:val="001E1A9C"/>
    <w:rsid w:val="001E272C"/>
    <w:rsid w:val="001F1A47"/>
    <w:rsid w:val="00203BAC"/>
    <w:rsid w:val="00205501"/>
    <w:rsid w:val="00212058"/>
    <w:rsid w:val="002259AC"/>
    <w:rsid w:val="00227472"/>
    <w:rsid w:val="00230402"/>
    <w:rsid w:val="002609C8"/>
    <w:rsid w:val="002760ED"/>
    <w:rsid w:val="00277328"/>
    <w:rsid w:val="00280C5D"/>
    <w:rsid w:val="00287102"/>
    <w:rsid w:val="0028726B"/>
    <w:rsid w:val="002B031C"/>
    <w:rsid w:val="002B417C"/>
    <w:rsid w:val="002B477A"/>
    <w:rsid w:val="002B5264"/>
    <w:rsid w:val="002C2623"/>
    <w:rsid w:val="002C7B24"/>
    <w:rsid w:val="002D10E6"/>
    <w:rsid w:val="002D2BA3"/>
    <w:rsid w:val="002E012E"/>
    <w:rsid w:val="00330923"/>
    <w:rsid w:val="00337B55"/>
    <w:rsid w:val="00337E16"/>
    <w:rsid w:val="003401E5"/>
    <w:rsid w:val="00344B90"/>
    <w:rsid w:val="00345B2B"/>
    <w:rsid w:val="00346303"/>
    <w:rsid w:val="00347FFD"/>
    <w:rsid w:val="00350602"/>
    <w:rsid w:val="00360A12"/>
    <w:rsid w:val="0036170B"/>
    <w:rsid w:val="003622E6"/>
    <w:rsid w:val="00366B40"/>
    <w:rsid w:val="003845CB"/>
    <w:rsid w:val="00391843"/>
    <w:rsid w:val="00396A90"/>
    <w:rsid w:val="003B4ADB"/>
    <w:rsid w:val="003F58D3"/>
    <w:rsid w:val="004018ED"/>
    <w:rsid w:val="00403162"/>
    <w:rsid w:val="00406817"/>
    <w:rsid w:val="004151B6"/>
    <w:rsid w:val="00420115"/>
    <w:rsid w:val="0044322F"/>
    <w:rsid w:val="004507EC"/>
    <w:rsid w:val="00460ACE"/>
    <w:rsid w:val="0046395D"/>
    <w:rsid w:val="00465B3A"/>
    <w:rsid w:val="004747F9"/>
    <w:rsid w:val="0048331F"/>
    <w:rsid w:val="004915BF"/>
    <w:rsid w:val="00493020"/>
    <w:rsid w:val="004943C0"/>
    <w:rsid w:val="004A2D13"/>
    <w:rsid w:val="004A7369"/>
    <w:rsid w:val="004B6A94"/>
    <w:rsid w:val="004C0DC1"/>
    <w:rsid w:val="004C1267"/>
    <w:rsid w:val="004C4441"/>
    <w:rsid w:val="004C75EF"/>
    <w:rsid w:val="004D11DE"/>
    <w:rsid w:val="004D5AAA"/>
    <w:rsid w:val="004D5CCF"/>
    <w:rsid w:val="004E2107"/>
    <w:rsid w:val="004E2D83"/>
    <w:rsid w:val="004E4416"/>
    <w:rsid w:val="004F1060"/>
    <w:rsid w:val="004F1CDD"/>
    <w:rsid w:val="004F6C00"/>
    <w:rsid w:val="00501DFF"/>
    <w:rsid w:val="00504C15"/>
    <w:rsid w:val="00506CFD"/>
    <w:rsid w:val="00516F12"/>
    <w:rsid w:val="00534E21"/>
    <w:rsid w:val="0053614C"/>
    <w:rsid w:val="005447E0"/>
    <w:rsid w:val="00544B95"/>
    <w:rsid w:val="00544C19"/>
    <w:rsid w:val="00545D92"/>
    <w:rsid w:val="00546B2E"/>
    <w:rsid w:val="005547D9"/>
    <w:rsid w:val="005560BC"/>
    <w:rsid w:val="00556426"/>
    <w:rsid w:val="00560E2F"/>
    <w:rsid w:val="00563FD8"/>
    <w:rsid w:val="00575A25"/>
    <w:rsid w:val="00577096"/>
    <w:rsid w:val="00580238"/>
    <w:rsid w:val="00585322"/>
    <w:rsid w:val="005A1E30"/>
    <w:rsid w:val="005B0A6E"/>
    <w:rsid w:val="005B4F9B"/>
    <w:rsid w:val="005B69C1"/>
    <w:rsid w:val="005C23A1"/>
    <w:rsid w:val="005C4055"/>
    <w:rsid w:val="005D42B7"/>
    <w:rsid w:val="005D5384"/>
    <w:rsid w:val="005E1EE3"/>
    <w:rsid w:val="005F6242"/>
    <w:rsid w:val="00607EBA"/>
    <w:rsid w:val="00611710"/>
    <w:rsid w:val="00634397"/>
    <w:rsid w:val="0063446D"/>
    <w:rsid w:val="00637F76"/>
    <w:rsid w:val="00641828"/>
    <w:rsid w:val="00650D70"/>
    <w:rsid w:val="00652045"/>
    <w:rsid w:val="00664494"/>
    <w:rsid w:val="00673434"/>
    <w:rsid w:val="0067363F"/>
    <w:rsid w:val="00674291"/>
    <w:rsid w:val="00690749"/>
    <w:rsid w:val="00691C2C"/>
    <w:rsid w:val="00694FEB"/>
    <w:rsid w:val="006A50F4"/>
    <w:rsid w:val="006B10AD"/>
    <w:rsid w:val="006B24D3"/>
    <w:rsid w:val="006B2DE6"/>
    <w:rsid w:val="006B3DBC"/>
    <w:rsid w:val="006B7A05"/>
    <w:rsid w:val="006C4D7A"/>
    <w:rsid w:val="006D4FA6"/>
    <w:rsid w:val="006D7A60"/>
    <w:rsid w:val="006E0052"/>
    <w:rsid w:val="006E095C"/>
    <w:rsid w:val="006E4D45"/>
    <w:rsid w:val="006E7A00"/>
    <w:rsid w:val="006F61BB"/>
    <w:rsid w:val="00714E23"/>
    <w:rsid w:val="007174E5"/>
    <w:rsid w:val="00721EE0"/>
    <w:rsid w:val="00726D3B"/>
    <w:rsid w:val="007272A6"/>
    <w:rsid w:val="00735432"/>
    <w:rsid w:val="00740C10"/>
    <w:rsid w:val="007444AE"/>
    <w:rsid w:val="00771987"/>
    <w:rsid w:val="00773780"/>
    <w:rsid w:val="00794EF7"/>
    <w:rsid w:val="007A27AF"/>
    <w:rsid w:val="007A336F"/>
    <w:rsid w:val="007A66EF"/>
    <w:rsid w:val="007B07CF"/>
    <w:rsid w:val="007B695E"/>
    <w:rsid w:val="007C2273"/>
    <w:rsid w:val="007D6AFC"/>
    <w:rsid w:val="007F193B"/>
    <w:rsid w:val="00812F56"/>
    <w:rsid w:val="00822AB9"/>
    <w:rsid w:val="00823064"/>
    <w:rsid w:val="008231BA"/>
    <w:rsid w:val="0082379A"/>
    <w:rsid w:val="00826176"/>
    <w:rsid w:val="00835C01"/>
    <w:rsid w:val="0083733E"/>
    <w:rsid w:val="008458C4"/>
    <w:rsid w:val="00851B1E"/>
    <w:rsid w:val="00852BCA"/>
    <w:rsid w:val="008600A5"/>
    <w:rsid w:val="008671A2"/>
    <w:rsid w:val="00882B75"/>
    <w:rsid w:val="00882CAF"/>
    <w:rsid w:val="008849F5"/>
    <w:rsid w:val="00885F38"/>
    <w:rsid w:val="00887E11"/>
    <w:rsid w:val="008935EA"/>
    <w:rsid w:val="008A33B1"/>
    <w:rsid w:val="008A3628"/>
    <w:rsid w:val="008B3028"/>
    <w:rsid w:val="008B4E6E"/>
    <w:rsid w:val="008C4DAF"/>
    <w:rsid w:val="008D2154"/>
    <w:rsid w:val="008D6232"/>
    <w:rsid w:val="008E4E46"/>
    <w:rsid w:val="008F742A"/>
    <w:rsid w:val="0091759E"/>
    <w:rsid w:val="00934C8F"/>
    <w:rsid w:val="00943768"/>
    <w:rsid w:val="0094722F"/>
    <w:rsid w:val="009558CB"/>
    <w:rsid w:val="009568E3"/>
    <w:rsid w:val="0096172C"/>
    <w:rsid w:val="00971480"/>
    <w:rsid w:val="00984386"/>
    <w:rsid w:val="00990301"/>
    <w:rsid w:val="00997438"/>
    <w:rsid w:val="00997BD7"/>
    <w:rsid w:val="009A0E5F"/>
    <w:rsid w:val="009B7ED5"/>
    <w:rsid w:val="009C639A"/>
    <w:rsid w:val="009C7484"/>
    <w:rsid w:val="009D0933"/>
    <w:rsid w:val="009D4679"/>
    <w:rsid w:val="009E1A31"/>
    <w:rsid w:val="009E1C9C"/>
    <w:rsid w:val="00A14709"/>
    <w:rsid w:val="00A31B6D"/>
    <w:rsid w:val="00A32E02"/>
    <w:rsid w:val="00A34B1A"/>
    <w:rsid w:val="00A36DBC"/>
    <w:rsid w:val="00A46528"/>
    <w:rsid w:val="00A51617"/>
    <w:rsid w:val="00A556E7"/>
    <w:rsid w:val="00A63409"/>
    <w:rsid w:val="00A64571"/>
    <w:rsid w:val="00A65A06"/>
    <w:rsid w:val="00A675C5"/>
    <w:rsid w:val="00A729CA"/>
    <w:rsid w:val="00A76020"/>
    <w:rsid w:val="00A930B0"/>
    <w:rsid w:val="00A93F05"/>
    <w:rsid w:val="00AA1B88"/>
    <w:rsid w:val="00AA2CF5"/>
    <w:rsid w:val="00AB1643"/>
    <w:rsid w:val="00AB3D7E"/>
    <w:rsid w:val="00AB6CF6"/>
    <w:rsid w:val="00AD12BE"/>
    <w:rsid w:val="00AD21DE"/>
    <w:rsid w:val="00AE440F"/>
    <w:rsid w:val="00AF436A"/>
    <w:rsid w:val="00B006A0"/>
    <w:rsid w:val="00B02DD2"/>
    <w:rsid w:val="00B15D0F"/>
    <w:rsid w:val="00B16FA6"/>
    <w:rsid w:val="00B26DCE"/>
    <w:rsid w:val="00B30AC6"/>
    <w:rsid w:val="00B32D01"/>
    <w:rsid w:val="00B338C1"/>
    <w:rsid w:val="00B3775F"/>
    <w:rsid w:val="00B42C90"/>
    <w:rsid w:val="00B5019A"/>
    <w:rsid w:val="00B61295"/>
    <w:rsid w:val="00B61C1B"/>
    <w:rsid w:val="00B66386"/>
    <w:rsid w:val="00B67C40"/>
    <w:rsid w:val="00B77064"/>
    <w:rsid w:val="00B972F0"/>
    <w:rsid w:val="00BA0469"/>
    <w:rsid w:val="00BA6259"/>
    <w:rsid w:val="00BB0A53"/>
    <w:rsid w:val="00BB486A"/>
    <w:rsid w:val="00BC1C5E"/>
    <w:rsid w:val="00BC6CE3"/>
    <w:rsid w:val="00BC7252"/>
    <w:rsid w:val="00BD55AD"/>
    <w:rsid w:val="00BF6EFF"/>
    <w:rsid w:val="00C01ABF"/>
    <w:rsid w:val="00C046BF"/>
    <w:rsid w:val="00C069FD"/>
    <w:rsid w:val="00C1717A"/>
    <w:rsid w:val="00C2142B"/>
    <w:rsid w:val="00C216EE"/>
    <w:rsid w:val="00C21DE5"/>
    <w:rsid w:val="00C41C8D"/>
    <w:rsid w:val="00C437ED"/>
    <w:rsid w:val="00C67691"/>
    <w:rsid w:val="00C752B3"/>
    <w:rsid w:val="00C8435F"/>
    <w:rsid w:val="00C84F3A"/>
    <w:rsid w:val="00C93115"/>
    <w:rsid w:val="00C973CF"/>
    <w:rsid w:val="00CA33BE"/>
    <w:rsid w:val="00CB050A"/>
    <w:rsid w:val="00CB092E"/>
    <w:rsid w:val="00CC25D6"/>
    <w:rsid w:val="00CC35BF"/>
    <w:rsid w:val="00CD15FA"/>
    <w:rsid w:val="00CF6ADB"/>
    <w:rsid w:val="00D06351"/>
    <w:rsid w:val="00D3644C"/>
    <w:rsid w:val="00D5407E"/>
    <w:rsid w:val="00D626DF"/>
    <w:rsid w:val="00D636F1"/>
    <w:rsid w:val="00D65205"/>
    <w:rsid w:val="00D67E02"/>
    <w:rsid w:val="00D7139A"/>
    <w:rsid w:val="00D74AB0"/>
    <w:rsid w:val="00D849F4"/>
    <w:rsid w:val="00D8559D"/>
    <w:rsid w:val="00D960D9"/>
    <w:rsid w:val="00D975BA"/>
    <w:rsid w:val="00DA2450"/>
    <w:rsid w:val="00DB7C40"/>
    <w:rsid w:val="00DF3D30"/>
    <w:rsid w:val="00E144DC"/>
    <w:rsid w:val="00E16199"/>
    <w:rsid w:val="00E20F58"/>
    <w:rsid w:val="00E259FE"/>
    <w:rsid w:val="00E3470E"/>
    <w:rsid w:val="00E50189"/>
    <w:rsid w:val="00E57B2F"/>
    <w:rsid w:val="00E66D6B"/>
    <w:rsid w:val="00E678FB"/>
    <w:rsid w:val="00E91126"/>
    <w:rsid w:val="00E9483F"/>
    <w:rsid w:val="00E9558B"/>
    <w:rsid w:val="00EA6F13"/>
    <w:rsid w:val="00EB514F"/>
    <w:rsid w:val="00EB7381"/>
    <w:rsid w:val="00EC1869"/>
    <w:rsid w:val="00ED78AC"/>
    <w:rsid w:val="00F05F09"/>
    <w:rsid w:val="00F10DAF"/>
    <w:rsid w:val="00F152CA"/>
    <w:rsid w:val="00F526C8"/>
    <w:rsid w:val="00F543FD"/>
    <w:rsid w:val="00F617DD"/>
    <w:rsid w:val="00F85427"/>
    <w:rsid w:val="00F901C8"/>
    <w:rsid w:val="00FA1049"/>
    <w:rsid w:val="00FA1D74"/>
    <w:rsid w:val="00FA2E74"/>
    <w:rsid w:val="00FA434E"/>
    <w:rsid w:val="00FB29E6"/>
    <w:rsid w:val="00FB337F"/>
    <w:rsid w:val="00FC359E"/>
    <w:rsid w:val="00FD43BF"/>
    <w:rsid w:val="00FD7566"/>
    <w:rsid w:val="00FE75B7"/>
    <w:rsid w:val="00FF5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50189"/>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E50189"/>
    <w:pPr>
      <w:keepNext/>
      <w:keepLines/>
      <w:spacing w:before="480" w:after="120"/>
      <w:outlineLvl w:val="0"/>
    </w:pPr>
    <w:rPr>
      <w:rFonts w:asciiTheme="minorHAnsi" w:hAnsiTheme="minorHAnsi"/>
      <w:b/>
      <w:bCs/>
      <w:color w:val="365F91"/>
      <w:sz w:val="32"/>
      <w:szCs w:val="28"/>
    </w:rPr>
  </w:style>
  <w:style w:type="paragraph" w:styleId="Heading2">
    <w:name w:val="heading 2"/>
    <w:basedOn w:val="Normal1"/>
    <w:next w:val="Normal1"/>
    <w:link w:val="Heading2Char"/>
    <w:uiPriority w:val="99"/>
    <w:qFormat/>
    <w:rsid w:val="000543D7"/>
    <w:pPr>
      <w:spacing w:before="360"/>
      <w:outlineLvl w:val="1"/>
    </w:pPr>
    <w:rPr>
      <w:rFonts w:ascii="Cambria" w:hAnsi="Cambria" w:cs="Cambria"/>
      <w:b/>
      <w:i/>
      <w:color w:val="4F81BD"/>
      <w:sz w:val="26"/>
    </w:rPr>
  </w:style>
  <w:style w:type="paragraph" w:styleId="Heading3">
    <w:name w:val="heading 3"/>
    <w:basedOn w:val="Normal1"/>
    <w:next w:val="Normal1"/>
    <w:link w:val="Heading3Char"/>
    <w:uiPriority w:val="99"/>
    <w:qFormat/>
    <w:rsid w:val="000543D7"/>
    <w:pPr>
      <w:spacing w:before="200" w:after="120"/>
      <w:outlineLvl w:val="2"/>
    </w:pPr>
    <w:rPr>
      <w:rFonts w:ascii="Cambria" w:hAnsi="Cambria" w:cs="Cambria"/>
      <w:b/>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1B2579"/>
    <w:rPr>
      <w:rFonts w:asciiTheme="minorHAnsi" w:eastAsia="Calibri" w:hAnsiTheme="minorHAnsi"/>
      <w:b/>
      <w:bCs/>
      <w:color w:val="365F91"/>
      <w:sz w:val="32"/>
      <w:szCs w:val="28"/>
    </w:rPr>
  </w:style>
  <w:style w:type="character" w:customStyle="1" w:styleId="Heading2Char">
    <w:name w:val="Heading 2 Char"/>
    <w:basedOn w:val="DefaultParagraphFont"/>
    <w:link w:val="Heading2"/>
    <w:uiPriority w:val="9"/>
    <w:semiHidden/>
    <w:rsid w:val="00DF77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77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1"/>
    <w:next w:val="Normal1"/>
    <w:link w:val="TitleChar"/>
    <w:uiPriority w:val="99"/>
    <w:qFormat/>
    <w:rsid w:val="000543D7"/>
    <w:pPr>
      <w:spacing w:after="300"/>
    </w:pPr>
    <w:rPr>
      <w:rFonts w:ascii="Cambria" w:hAnsi="Cambria" w:cs="Cambria"/>
      <w:color w:val="17365D"/>
      <w:sz w:val="52"/>
    </w:rPr>
  </w:style>
  <w:style w:type="character" w:customStyle="1" w:styleId="TitleChar">
    <w:name w:val="Title Char"/>
    <w:basedOn w:val="DefaultParagraphFont"/>
    <w:link w:val="Title"/>
    <w:uiPriority w:val="10"/>
    <w:rsid w:val="00DF775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5D5384"/>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sid w:val="005D5384"/>
    <w:rPr>
      <w:rFonts w:ascii="Lucida Grande" w:hAnsi="Lucida Grande" w:cs="Lucida Grande"/>
      <w:sz w:val="18"/>
      <w:szCs w:val="18"/>
    </w:rPr>
  </w:style>
  <w:style w:type="paragraph" w:styleId="Header">
    <w:name w:val="header"/>
    <w:basedOn w:val="Normal"/>
    <w:link w:val="HeaderChar"/>
    <w:uiPriority w:val="99"/>
    <w:rsid w:val="00B338C1"/>
    <w:pPr>
      <w:tabs>
        <w:tab w:val="center" w:pos="4320"/>
        <w:tab w:val="right" w:pos="8640"/>
      </w:tabs>
      <w:spacing w:after="0" w:line="240" w:lineRule="auto"/>
    </w:pPr>
    <w:rPr>
      <w:sz w:val="24"/>
      <w:szCs w:val="24"/>
      <w:lang w:eastAsia="ja-JP"/>
    </w:rPr>
  </w:style>
  <w:style w:type="character" w:customStyle="1" w:styleId="HeaderChar">
    <w:name w:val="Header Char"/>
    <w:basedOn w:val="DefaultParagraphFont"/>
    <w:link w:val="Header"/>
    <w:uiPriority w:val="99"/>
    <w:locked/>
    <w:rsid w:val="00B338C1"/>
    <w:rPr>
      <w:rFonts w:cs="Times New Roman"/>
    </w:rPr>
  </w:style>
  <w:style w:type="paragraph" w:styleId="Footer">
    <w:name w:val="footer"/>
    <w:basedOn w:val="Normal"/>
    <w:link w:val="FooterChar"/>
    <w:uiPriority w:val="99"/>
    <w:rsid w:val="00B338C1"/>
    <w:pPr>
      <w:tabs>
        <w:tab w:val="center" w:pos="4320"/>
        <w:tab w:val="right" w:pos="8640"/>
      </w:tabs>
      <w:spacing w:after="0" w:line="240" w:lineRule="auto"/>
    </w:pPr>
    <w:rPr>
      <w:sz w:val="24"/>
      <w:szCs w:val="24"/>
      <w:lang w:eastAsia="ja-JP"/>
    </w:rPr>
  </w:style>
  <w:style w:type="character" w:customStyle="1" w:styleId="FooterChar">
    <w:name w:val="Footer Char"/>
    <w:basedOn w:val="DefaultParagraphFont"/>
    <w:link w:val="Footer"/>
    <w:uiPriority w:val="99"/>
    <w:locked/>
    <w:rsid w:val="00B338C1"/>
    <w:rPr>
      <w:rFonts w:cs="Times New Roman"/>
    </w:rPr>
  </w:style>
  <w:style w:type="paragraph" w:styleId="CommentText">
    <w:name w:val="annotation text"/>
    <w:basedOn w:val="Normal"/>
    <w:link w:val="CommentTextChar"/>
    <w:uiPriority w:val="99"/>
    <w:rsid w:val="001E1A9C"/>
    <w:pPr>
      <w:spacing w:after="0" w:line="240" w:lineRule="auto"/>
    </w:pPr>
    <w:rPr>
      <w:sz w:val="24"/>
      <w:szCs w:val="24"/>
      <w:lang w:eastAsia="ja-JP"/>
    </w:rPr>
  </w:style>
  <w:style w:type="character" w:customStyle="1" w:styleId="CommentTextChar">
    <w:name w:val="Comment Text Char"/>
    <w:basedOn w:val="DefaultParagraphFont"/>
    <w:link w:val="CommentText"/>
    <w:uiPriority w:val="99"/>
    <w:locked/>
    <w:rsid w:val="001E1A9C"/>
    <w:rPr>
      <w:rFonts w:cs="Times New Roman"/>
    </w:rPr>
  </w:style>
  <w:style w:type="character" w:styleId="CommentReference">
    <w:name w:val="annotation reference"/>
    <w:basedOn w:val="DefaultParagraphFont"/>
    <w:uiPriority w:val="99"/>
    <w:semiHidden/>
    <w:rsid w:val="001E1A9C"/>
    <w:rPr>
      <w:rFonts w:cs="Times New Roman"/>
      <w:sz w:val="18"/>
      <w:szCs w:val="18"/>
    </w:rPr>
  </w:style>
  <w:style w:type="paragraph" w:styleId="CommentSubject">
    <w:name w:val="annotation subject"/>
    <w:basedOn w:val="CommentText"/>
    <w:next w:val="CommentText"/>
    <w:link w:val="CommentSubjectChar"/>
    <w:uiPriority w:val="99"/>
    <w:semiHidden/>
    <w:rsid w:val="009D0933"/>
    <w:pPr>
      <w:spacing w:after="200" w:line="276"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DF7757"/>
    <w:rPr>
      <w:rFonts w:cs="Times New Roman"/>
      <w:b/>
      <w:bCs/>
      <w:sz w:val="20"/>
      <w:szCs w:val="20"/>
    </w:rPr>
  </w:style>
  <w:style w:type="paragraph" w:customStyle="1" w:styleId="MediumGrid1-Accent21">
    <w:name w:val="Medium Grid 1 - Accent 21"/>
    <w:basedOn w:val="Normal"/>
    <w:uiPriority w:val="34"/>
    <w:qFormat/>
    <w:rsid w:val="005547D9"/>
    <w:pPr>
      <w:spacing w:after="0" w:line="240" w:lineRule="auto"/>
      <w:ind w:left="720"/>
      <w:contextualSpacing/>
    </w:pPr>
    <w:rPr>
      <w:rFonts w:eastAsia="Times New Roman"/>
      <w:szCs w:val="20"/>
    </w:rPr>
  </w:style>
  <w:style w:type="paragraph" w:customStyle="1" w:styleId="ColorfulList-Accent11">
    <w:name w:val="Colorful List - Accent 11"/>
    <w:basedOn w:val="Normal"/>
    <w:uiPriority w:val="34"/>
    <w:qFormat/>
    <w:rsid w:val="007D6AFC"/>
    <w:pPr>
      <w:spacing w:after="0" w:line="240" w:lineRule="auto"/>
      <w:ind w:left="720"/>
      <w:contextualSpacing/>
    </w:pPr>
    <w:rPr>
      <w:rFonts w:ascii="Times New Roman" w:eastAsia="MS Mincho" w:hAnsi="Times New Roman"/>
      <w:sz w:val="24"/>
      <w:szCs w:val="24"/>
    </w:rPr>
  </w:style>
  <w:style w:type="table" w:styleId="TableGrid">
    <w:name w:val="Table Grid"/>
    <w:basedOn w:val="TableNormal"/>
    <w:uiPriority w:val="59"/>
    <w:locked/>
    <w:rsid w:val="00D5407E"/>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D4D"/>
    <w:pPr>
      <w:spacing w:after="0" w:line="240" w:lineRule="auto"/>
      <w:ind w:left="720"/>
      <w:contextualSpacing/>
    </w:pPr>
    <w:rPr>
      <w:rFonts w:ascii="Times New Roman" w:eastAsiaTheme="minorEastAsia" w:hAnsi="Times New Roman"/>
      <w:sz w:val="24"/>
      <w:szCs w:val="24"/>
    </w:rPr>
  </w:style>
  <w:style w:type="paragraph" w:customStyle="1" w:styleId="PageHeader">
    <w:name w:val="*PageHeader"/>
    <w:link w:val="PageHeaderChar"/>
    <w:qFormat/>
    <w:rsid w:val="00E50189"/>
    <w:pPr>
      <w:spacing w:before="120"/>
    </w:pPr>
    <w:rPr>
      <w:rFonts w:ascii="Calibri" w:eastAsia="Calibri" w:hAnsi="Calibri"/>
      <w:b/>
      <w:sz w:val="18"/>
    </w:rPr>
  </w:style>
  <w:style w:type="character" w:customStyle="1" w:styleId="PageHeaderChar">
    <w:name w:val="*PageHeader Char"/>
    <w:basedOn w:val="DefaultParagraphFont"/>
    <w:link w:val="PageHeader"/>
    <w:rsid w:val="00E50189"/>
    <w:rPr>
      <w:rFonts w:ascii="Calibri" w:eastAsia="Calibri" w:hAnsi="Calibri"/>
      <w:b/>
      <w:sz w:val="18"/>
    </w:rPr>
  </w:style>
  <w:style w:type="paragraph" w:customStyle="1" w:styleId="BR">
    <w:name w:val="*BR*"/>
    <w:qFormat/>
    <w:rsid w:val="00E50189"/>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qFormat/>
    <w:rsid w:val="00277328"/>
    <w:pPr>
      <w:numPr>
        <w:numId w:val="2"/>
      </w:numPr>
      <w:spacing w:before="60" w:after="60" w:line="276" w:lineRule="auto"/>
      <w:ind w:left="360"/>
    </w:pPr>
    <w:rPr>
      <w:rFonts w:ascii="Calibri" w:eastAsia="Calibri" w:hAnsi="Calibri"/>
    </w:rPr>
  </w:style>
  <w:style w:type="paragraph" w:customStyle="1" w:styleId="ExcerptAuthor">
    <w:name w:val="*ExcerptAuthor"/>
    <w:basedOn w:val="Normal"/>
    <w:qFormat/>
    <w:rsid w:val="00E50189"/>
    <w:pPr>
      <w:jc w:val="center"/>
    </w:pPr>
    <w:rPr>
      <w:rFonts w:asciiTheme="majorHAnsi" w:hAnsiTheme="majorHAnsi"/>
      <w:b/>
    </w:rPr>
  </w:style>
  <w:style w:type="paragraph" w:customStyle="1" w:styleId="ExcerptBody">
    <w:name w:val="*ExcerptBody"/>
    <w:basedOn w:val="Normal"/>
    <w:qFormat/>
    <w:rsid w:val="00E50189"/>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E50189"/>
    <w:pPr>
      <w:jc w:val="center"/>
    </w:pPr>
    <w:rPr>
      <w:rFonts w:asciiTheme="majorHAnsi" w:hAnsiTheme="majorHAnsi"/>
      <w:b/>
      <w:smallCaps/>
      <w:sz w:val="32"/>
    </w:rPr>
  </w:style>
  <w:style w:type="paragraph" w:customStyle="1" w:styleId="FooterText">
    <w:name w:val="*FooterText"/>
    <w:link w:val="FooterTextChar"/>
    <w:qFormat/>
    <w:rsid w:val="00E50189"/>
    <w:pPr>
      <w:spacing w:line="200" w:lineRule="exact"/>
    </w:pPr>
    <w:rPr>
      <w:rFonts w:ascii="Calibri" w:eastAsia="Verdana" w:hAnsi="Calibri" w:cs="Calibri"/>
      <w:b/>
      <w:color w:val="595959"/>
      <w:sz w:val="14"/>
    </w:rPr>
  </w:style>
  <w:style w:type="paragraph" w:customStyle="1" w:styleId="IN">
    <w:name w:val="*IN*"/>
    <w:qFormat/>
    <w:rsid w:val="00545D92"/>
    <w:pPr>
      <w:numPr>
        <w:numId w:val="3"/>
      </w:numPr>
      <w:spacing w:before="120" w:after="60" w:line="276" w:lineRule="auto"/>
      <w:ind w:left="360"/>
    </w:pPr>
    <w:rPr>
      <w:rFonts w:ascii="Calibri" w:eastAsia="Calibri" w:hAnsi="Calibri"/>
      <w:color w:val="4F81BD" w:themeColor="accent1"/>
    </w:rPr>
  </w:style>
  <w:style w:type="paragraph" w:customStyle="1" w:styleId="INBullet">
    <w:name w:val="*IN* Bullet"/>
    <w:qFormat/>
    <w:rsid w:val="00E50189"/>
    <w:pPr>
      <w:numPr>
        <w:numId w:val="4"/>
      </w:numPr>
      <w:spacing w:after="60" w:line="276" w:lineRule="auto"/>
    </w:pPr>
    <w:rPr>
      <w:rFonts w:ascii="Calibri" w:eastAsia="Calibri" w:hAnsi="Calibri"/>
      <w:color w:val="4F81BD" w:themeColor="accent1"/>
    </w:rPr>
  </w:style>
  <w:style w:type="paragraph" w:customStyle="1" w:styleId="LearningSequenceHeader">
    <w:name w:val="*Learning Sequence Header"/>
    <w:next w:val="Normal"/>
    <w:link w:val="LearningSequenceHeaderChar"/>
    <w:qFormat/>
    <w:rsid w:val="00E50189"/>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qFormat/>
    <w:rsid w:val="00E50189"/>
    <w:pPr>
      <w:numPr>
        <w:numId w:val="5"/>
      </w:numPr>
      <w:spacing w:after="60"/>
    </w:pPr>
    <w:rPr>
      <w:rFonts w:ascii="Calibri" w:eastAsia="Calibri" w:hAnsi="Calibri"/>
    </w:rPr>
  </w:style>
  <w:style w:type="paragraph" w:customStyle="1" w:styleId="Q">
    <w:name w:val="*Q*"/>
    <w:qFormat/>
    <w:rsid w:val="00E50189"/>
    <w:pPr>
      <w:spacing w:before="240" w:line="276" w:lineRule="auto"/>
    </w:pPr>
    <w:rPr>
      <w:rFonts w:ascii="Calibri" w:eastAsia="Calibri" w:hAnsi="Calibri"/>
      <w:b/>
    </w:rPr>
  </w:style>
  <w:style w:type="paragraph" w:customStyle="1" w:styleId="SA">
    <w:name w:val="*SA*"/>
    <w:autoRedefine/>
    <w:qFormat/>
    <w:rsid w:val="004D5AAA"/>
    <w:pPr>
      <w:numPr>
        <w:numId w:val="6"/>
      </w:numPr>
      <w:spacing w:before="120" w:line="276" w:lineRule="auto"/>
    </w:pPr>
    <w:rPr>
      <w:rFonts w:ascii="Calibri" w:eastAsia="Calibri" w:hAnsi="Calibri"/>
    </w:rPr>
  </w:style>
  <w:style w:type="paragraph" w:customStyle="1" w:styleId="SASRBullet">
    <w:name w:val="*SA/SR Bullet"/>
    <w:basedOn w:val="Normal"/>
    <w:qFormat/>
    <w:rsid w:val="00F617DD"/>
    <w:pPr>
      <w:numPr>
        <w:ilvl w:val="1"/>
        <w:numId w:val="7"/>
      </w:numPr>
      <w:spacing w:before="120"/>
      <w:ind w:left="1080"/>
      <w:contextualSpacing/>
    </w:pPr>
  </w:style>
  <w:style w:type="paragraph" w:customStyle="1" w:styleId="SR">
    <w:name w:val="*SR*"/>
    <w:qFormat/>
    <w:rsid w:val="00545D92"/>
    <w:pPr>
      <w:numPr>
        <w:numId w:val="8"/>
      </w:numPr>
      <w:spacing w:before="120" w:line="276" w:lineRule="auto"/>
      <w:ind w:left="720"/>
    </w:pPr>
    <w:rPr>
      <w:rFonts w:ascii="Calibri" w:eastAsia="Calibri" w:hAnsi="Calibri"/>
    </w:rPr>
  </w:style>
  <w:style w:type="paragraph" w:customStyle="1" w:styleId="TA">
    <w:name w:val="*TA*"/>
    <w:qFormat/>
    <w:rsid w:val="004D5AAA"/>
    <w:pPr>
      <w:spacing w:before="180" w:after="180" w:line="276" w:lineRule="auto"/>
    </w:pPr>
    <w:rPr>
      <w:rFonts w:ascii="Calibri" w:eastAsia="Calibri" w:hAnsi="Calibri"/>
    </w:rPr>
  </w:style>
  <w:style w:type="paragraph" w:customStyle="1" w:styleId="TableHeaders">
    <w:name w:val="*TableHeaders"/>
    <w:basedOn w:val="Normal"/>
    <w:link w:val="TableHeadersChar"/>
    <w:qFormat/>
    <w:rsid w:val="00E50189"/>
    <w:pPr>
      <w:spacing w:before="40" w:after="40" w:line="240" w:lineRule="auto"/>
    </w:pPr>
    <w:rPr>
      <w:b/>
      <w:color w:val="FFFFFF" w:themeColor="background1"/>
    </w:rPr>
  </w:style>
  <w:style w:type="paragraph" w:customStyle="1" w:styleId="TableText">
    <w:name w:val="*TableText"/>
    <w:link w:val="TableTextChar"/>
    <w:qFormat/>
    <w:rsid w:val="00E50189"/>
    <w:pPr>
      <w:spacing w:before="40" w:after="40" w:line="276" w:lineRule="auto"/>
    </w:pPr>
    <w:rPr>
      <w:rFonts w:ascii="Calibri" w:eastAsia="Calibri" w:hAnsi="Calibri"/>
    </w:rPr>
  </w:style>
  <w:style w:type="paragraph" w:customStyle="1" w:styleId="ToolHeader">
    <w:name w:val="*ToolHeader"/>
    <w:qFormat/>
    <w:rsid w:val="00E50189"/>
    <w:pPr>
      <w:spacing w:after="120"/>
    </w:pPr>
    <w:rPr>
      <w:rFonts w:asciiTheme="minorHAnsi" w:eastAsia="Calibri" w:hAnsiTheme="minorHAnsi"/>
      <w:b/>
      <w:bCs/>
      <w:color w:val="365F91"/>
      <w:sz w:val="32"/>
      <w:szCs w:val="28"/>
    </w:rPr>
  </w:style>
  <w:style w:type="paragraph" w:customStyle="1" w:styleId="ToolTableText">
    <w:name w:val="*ToolTableText"/>
    <w:qFormat/>
    <w:rsid w:val="00E50189"/>
    <w:pPr>
      <w:spacing w:before="40" w:after="120"/>
    </w:pPr>
    <w:rPr>
      <w:rFonts w:ascii="Calibri" w:eastAsia="Calibri" w:hAnsi="Calibri"/>
    </w:rPr>
  </w:style>
  <w:style w:type="paragraph" w:customStyle="1" w:styleId="Header-banner">
    <w:name w:val="Header-banner"/>
    <w:rsid w:val="00E50189"/>
    <w:pPr>
      <w:ind w:left="43" w:right="43"/>
      <w:jc w:val="center"/>
    </w:pPr>
    <w:rPr>
      <w:rFonts w:eastAsia="Calibri" w:cs="Calibri"/>
      <w:b/>
      <w:bCs/>
      <w:caps/>
      <w:color w:val="FFFFFF"/>
      <w:sz w:val="44"/>
    </w:rPr>
  </w:style>
  <w:style w:type="paragraph" w:customStyle="1" w:styleId="Header2banner">
    <w:name w:val="Header2_banner"/>
    <w:basedOn w:val="Header-banner"/>
    <w:rsid w:val="00E50189"/>
    <w:pPr>
      <w:spacing w:line="440" w:lineRule="exact"/>
      <w:jc w:val="left"/>
    </w:pPr>
    <w:rPr>
      <w:caps w:val="0"/>
    </w:rPr>
  </w:style>
  <w:style w:type="character" w:customStyle="1" w:styleId="TableHeadersChar">
    <w:name w:val="*TableHeaders Char"/>
    <w:basedOn w:val="DefaultParagraphFont"/>
    <w:link w:val="TableHeaders"/>
    <w:rsid w:val="00E50189"/>
    <w:rPr>
      <w:rFonts w:ascii="Calibri" w:eastAsia="Calibri" w:hAnsi="Calibri"/>
      <w:b/>
      <w:color w:val="FFFFFF" w:themeColor="background1"/>
    </w:rPr>
  </w:style>
  <w:style w:type="character" w:styleId="Hyperlink">
    <w:name w:val="Hyperlink"/>
    <w:uiPriority w:val="99"/>
    <w:unhideWhenUsed/>
    <w:rsid w:val="00E50189"/>
    <w:rPr>
      <w:color w:val="0000FF"/>
      <w:u w:val="single"/>
    </w:rPr>
  </w:style>
  <w:style w:type="paragraph" w:customStyle="1" w:styleId="folio">
    <w:name w:val="folio"/>
    <w:basedOn w:val="Normal"/>
    <w:link w:val="folioChar"/>
    <w:rsid w:val="00E50189"/>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E50189"/>
    <w:rPr>
      <w:rFonts w:ascii="Verdana" w:eastAsia="Verdana" w:hAnsi="Verdana" w:cs="Verdana"/>
      <w:color w:val="595959"/>
      <w:sz w:val="16"/>
    </w:rPr>
  </w:style>
  <w:style w:type="character" w:customStyle="1" w:styleId="FooterTextChar">
    <w:name w:val="FooterText Char"/>
    <w:basedOn w:val="folioChar"/>
    <w:link w:val="FooterText"/>
    <w:rsid w:val="00E50189"/>
    <w:rPr>
      <w:rFonts w:ascii="Calibri" w:eastAsia="Verdana" w:hAnsi="Calibri" w:cs="Calibri"/>
      <w:b/>
      <w:color w:val="595959"/>
      <w:sz w:val="14"/>
    </w:rPr>
  </w:style>
  <w:style w:type="character" w:customStyle="1" w:styleId="LearningSequenceHeaderChar">
    <w:name w:val="*Learning Sequence Header Char"/>
    <w:basedOn w:val="Heading2Char"/>
    <w:link w:val="LearningSequenceHeader"/>
    <w:rsid w:val="004943C0"/>
    <w:rPr>
      <w:rFonts w:asciiTheme="minorHAnsi" w:eastAsia="Calibri" w:hAnsiTheme="minorHAnsi" w:cstheme="majorBidi"/>
      <w:b/>
      <w:bCs/>
      <w:i/>
      <w:iCs/>
      <w:color w:val="4F81BD"/>
      <w:sz w:val="28"/>
      <w:szCs w:val="26"/>
    </w:rPr>
  </w:style>
  <w:style w:type="character" w:customStyle="1" w:styleId="TableTextChar">
    <w:name w:val="*TableText Char"/>
    <w:basedOn w:val="DefaultParagraphFont"/>
    <w:link w:val="TableText"/>
    <w:rsid w:val="00AF436A"/>
    <w:rPr>
      <w:rFonts w:ascii="Calibri" w:eastAsia="Calibri" w:hAnsi="Calibri"/>
    </w:rPr>
  </w:style>
  <w:style w:type="paragraph" w:styleId="Revision">
    <w:name w:val="Revision"/>
    <w:hidden/>
    <w:uiPriority w:val="99"/>
    <w:semiHidden/>
    <w:rsid w:val="008C4DAF"/>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671877238">
      <w:bodyDiv w:val="1"/>
      <w:marLeft w:val="0"/>
      <w:marRight w:val="0"/>
      <w:marTop w:val="0"/>
      <w:marBottom w:val="0"/>
      <w:divBdr>
        <w:top w:val="none" w:sz="0" w:space="0" w:color="auto"/>
        <w:left w:val="none" w:sz="0" w:space="0" w:color="auto"/>
        <w:bottom w:val="none" w:sz="0" w:space="0" w:color="auto"/>
        <w:right w:val="none" w:sz="0" w:space="0" w:color="auto"/>
      </w:divBdr>
    </w:div>
    <w:div w:id="19842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74B2-AFCF-4A4F-B221-2B12B297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36</cp:revision>
  <cp:lastPrinted>2014-01-24T22:53:00Z</cp:lastPrinted>
  <dcterms:created xsi:type="dcterms:W3CDTF">2014-01-23T19:05:00Z</dcterms:created>
  <dcterms:modified xsi:type="dcterms:W3CDTF">2014-02-04T02:24:00Z</dcterms:modified>
</cp:coreProperties>
</file>