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205553">
        <w:trPr>
          <w:trHeight w:val="1008"/>
        </w:trPr>
        <w:tc>
          <w:tcPr>
            <w:tcW w:w="1980" w:type="dxa"/>
            <w:shd w:val="clear" w:color="auto" w:fill="385623"/>
            <w:vAlign w:val="center"/>
          </w:tcPr>
          <w:p w:rsidR="00F814D5" w:rsidRPr="00205553" w:rsidRDefault="00A726B1" w:rsidP="004E5C38">
            <w:pPr>
              <w:pStyle w:val="Header-banner"/>
              <w:rPr>
                <w:rFonts w:asciiTheme="minorHAnsi" w:hAnsiTheme="minorHAnsi"/>
              </w:rPr>
            </w:pPr>
            <w:r w:rsidRPr="00205553">
              <w:rPr>
                <w:rFonts w:asciiTheme="minorHAnsi" w:hAnsiTheme="minorHAnsi"/>
              </w:rPr>
              <w:t>10</w:t>
            </w:r>
            <w:r w:rsidR="00B231AA" w:rsidRPr="00205553">
              <w:rPr>
                <w:rFonts w:asciiTheme="minorHAnsi" w:hAnsiTheme="minorHAnsi"/>
              </w:rPr>
              <w:t>.</w:t>
            </w:r>
            <w:r w:rsidRPr="00205553">
              <w:rPr>
                <w:rFonts w:asciiTheme="minorHAnsi" w:hAnsiTheme="minorHAnsi"/>
              </w:rPr>
              <w:t>1</w:t>
            </w:r>
            <w:r w:rsidR="00F814D5" w:rsidRPr="00205553">
              <w:rPr>
                <w:rFonts w:asciiTheme="minorHAnsi" w:hAnsiTheme="minorHAnsi"/>
              </w:rPr>
              <w:t>.</w:t>
            </w:r>
            <w:r w:rsidR="00531882" w:rsidRPr="00205553">
              <w:rPr>
                <w:rFonts w:asciiTheme="minorHAnsi" w:hAnsiTheme="minorHAnsi"/>
              </w:rPr>
              <w:t>2</w:t>
            </w:r>
          </w:p>
        </w:tc>
        <w:tc>
          <w:tcPr>
            <w:tcW w:w="7470" w:type="dxa"/>
            <w:shd w:val="clear" w:color="auto" w:fill="76923C"/>
            <w:vAlign w:val="center"/>
          </w:tcPr>
          <w:p w:rsidR="00F814D5" w:rsidRPr="00205553" w:rsidRDefault="00F814D5" w:rsidP="004E5C38">
            <w:pPr>
              <w:pStyle w:val="Header2banner"/>
              <w:spacing w:line="240" w:lineRule="auto"/>
              <w:rPr>
                <w:rFonts w:asciiTheme="minorHAnsi" w:hAnsiTheme="minorHAnsi"/>
              </w:rPr>
            </w:pPr>
            <w:r w:rsidRPr="00205553">
              <w:rPr>
                <w:rFonts w:asciiTheme="minorHAnsi" w:hAnsiTheme="minorHAnsi"/>
              </w:rPr>
              <w:t xml:space="preserve">Lesson </w:t>
            </w:r>
            <w:r w:rsidR="00A726B1" w:rsidRPr="00205553">
              <w:rPr>
                <w:rFonts w:asciiTheme="minorHAnsi" w:hAnsiTheme="minorHAnsi"/>
              </w:rPr>
              <w:t>1</w:t>
            </w:r>
            <w:r w:rsidR="00450280" w:rsidRPr="00205553">
              <w:rPr>
                <w:rFonts w:asciiTheme="minorHAnsi" w:hAnsiTheme="minorHAnsi"/>
              </w:rPr>
              <w:t>1</w:t>
            </w:r>
          </w:p>
        </w:tc>
      </w:tr>
    </w:tbl>
    <w:p w:rsidR="00C4787C" w:rsidRPr="00205553" w:rsidRDefault="00C4787C" w:rsidP="000D6FA4">
      <w:pPr>
        <w:pStyle w:val="Heading1"/>
      </w:pPr>
      <w:r w:rsidRPr="00205553">
        <w:t>Introduction</w:t>
      </w:r>
    </w:p>
    <w:p w:rsidR="00A72B1F" w:rsidRDefault="00A72B1F" w:rsidP="00C11591">
      <w:r>
        <w:t>In this lesson, students continue to discuss and analyze the next section of “The Palace Thief</w:t>
      </w:r>
      <w:r w:rsidR="00442089">
        <w:t>,</w:t>
      </w:r>
      <w:r>
        <w:t>” from “How can I describe the scene that” to “</w:t>
      </w:r>
      <w:r w:rsidR="00F8089E">
        <w:t>’</w:t>
      </w:r>
      <w:r w:rsidRPr="00D26E99">
        <w:rPr>
          <w:i/>
        </w:rPr>
        <w:t>You</w:t>
      </w:r>
      <w:r>
        <w:t xml:space="preserve"> have not changed either,’ he said” (pp. 195</w:t>
      </w:r>
      <w:r w:rsidR="00A463AB">
        <w:t>–</w:t>
      </w:r>
      <w:r>
        <w:t>198)</w:t>
      </w:r>
      <w:r w:rsidR="00F8089E">
        <w:t>.</w:t>
      </w:r>
      <w:r>
        <w:t xml:space="preserve"> </w:t>
      </w:r>
      <w:r w:rsidR="00F8089E">
        <w:t>I</w:t>
      </w:r>
      <w:r>
        <w:t xml:space="preserve">n </w:t>
      </w:r>
      <w:r w:rsidR="00F8089E">
        <w:t xml:space="preserve">this passage, </w:t>
      </w:r>
      <w:r>
        <w:t xml:space="preserve">Hundert details the aftermath of the </w:t>
      </w:r>
      <w:r w:rsidR="00CF6925">
        <w:t>“</w:t>
      </w:r>
      <w:r>
        <w:t>Mr. Julius Caesar</w:t>
      </w:r>
      <w:r w:rsidR="00CF6925">
        <w:t>”</w:t>
      </w:r>
      <w:r>
        <w:t xml:space="preserve"> reunion competition and his discovery that Sedgewick has</w:t>
      </w:r>
      <w:r w:rsidR="00B77906">
        <w:t xml:space="preserve"> </w:t>
      </w:r>
      <w:r>
        <w:t>once again</w:t>
      </w:r>
      <w:r w:rsidR="00B77906">
        <w:t xml:space="preserve"> </w:t>
      </w:r>
      <w:r>
        <w:t>cheated.</w:t>
      </w:r>
    </w:p>
    <w:p w:rsidR="00030D13" w:rsidRDefault="00B77906" w:rsidP="00C11591">
      <w:r>
        <w:t xml:space="preserve">Students </w:t>
      </w:r>
      <w:r w:rsidR="00830335">
        <w:t>analyze the character development of Hundert through his actions and assumptions in the previo</w:t>
      </w:r>
      <w:r w:rsidR="00E71520">
        <w:t>us lesson’s text excerpt. After</w:t>
      </w:r>
      <w:r w:rsidR="00830335">
        <w:t xml:space="preserve"> the </w:t>
      </w:r>
      <w:r w:rsidR="00830335" w:rsidRPr="00B91F56">
        <w:t>masterful reading</w:t>
      </w:r>
      <w:r w:rsidR="00830335">
        <w:t>, students have an opp</w:t>
      </w:r>
      <w:r w:rsidR="00D63016">
        <w:t>ortunity to annotate the text and</w:t>
      </w:r>
      <w:r w:rsidR="00830335">
        <w:t xml:space="preserve"> highlight </w:t>
      </w:r>
      <w:r w:rsidR="00D63016">
        <w:t>Hundert’s</w:t>
      </w:r>
      <w:r w:rsidR="00830335">
        <w:t xml:space="preserve"> expectations versus the reality of the </w:t>
      </w:r>
      <w:r w:rsidR="00D63016">
        <w:t>reunion competition</w:t>
      </w:r>
      <w:r w:rsidR="00FD416A">
        <w:t xml:space="preserve">. These annotations prepare students for a </w:t>
      </w:r>
      <w:r w:rsidR="00572A72">
        <w:t>discussion</w:t>
      </w:r>
      <w:r w:rsidR="00F41019">
        <w:t xml:space="preserve"> in which they </w:t>
      </w:r>
      <w:r w:rsidR="00E71520">
        <w:t xml:space="preserve">analyze how </w:t>
      </w:r>
      <w:proofErr w:type="gramStart"/>
      <w:r w:rsidR="00E71520">
        <w:t>Hundert’s</w:t>
      </w:r>
      <w:proofErr w:type="gramEnd"/>
      <w:r w:rsidR="00E71520">
        <w:t xml:space="preserve"> misguided expectations or ideas further develop and refine</w:t>
      </w:r>
      <w:r w:rsidR="00FD416A">
        <w:t xml:space="preserve"> the central idea</w:t>
      </w:r>
      <w:r w:rsidR="00E71520">
        <w:t>s</w:t>
      </w:r>
      <w:r w:rsidR="00FD416A">
        <w:t xml:space="preserve"> of the text</w:t>
      </w:r>
      <w:r w:rsidR="006D0E9F">
        <w:t>, including the idea that just because people grow older does</w:t>
      </w:r>
      <w:r w:rsidR="00882EEE">
        <w:t xml:space="preserve"> </w:t>
      </w:r>
      <w:r w:rsidR="006D0E9F">
        <w:t>n</w:t>
      </w:r>
      <w:r w:rsidR="00882EEE">
        <w:t>o</w:t>
      </w:r>
      <w:r w:rsidR="006D0E9F">
        <w:t>t mean they change</w:t>
      </w:r>
      <w:r w:rsidR="00882EEE">
        <w:t xml:space="preserve"> or learn from their experiences</w:t>
      </w:r>
      <w:r w:rsidR="00FD416A">
        <w:t>. The lesson</w:t>
      </w:r>
      <w:r w:rsidR="00D879BC">
        <w:t xml:space="preserve"> </w:t>
      </w:r>
      <w:r w:rsidR="00FD416A">
        <w:t>conclude</w:t>
      </w:r>
      <w:r w:rsidR="00D879BC">
        <w:t>s</w:t>
      </w:r>
      <w:r w:rsidR="00FD416A">
        <w:t xml:space="preserve"> with a Quick Write</w:t>
      </w:r>
      <w:r w:rsidR="00F8089E">
        <w:t xml:space="preserve"> assessment</w:t>
      </w:r>
      <w:r w:rsidR="00FD416A">
        <w:t>, in which students write a brief response that considers how the competition and i</w:t>
      </w:r>
      <w:r w:rsidR="00E71520">
        <w:t>ts aftermath further develop a</w:t>
      </w:r>
      <w:r w:rsidR="00FD416A">
        <w:t xml:space="preserve"> central idea. </w:t>
      </w:r>
      <w:r w:rsidR="00085F2C" w:rsidRPr="00085F2C">
        <w:rPr>
          <w:color w:val="000000"/>
          <w:szCs w:val="20"/>
          <w:shd w:val="clear" w:color="auto" w:fill="FFFFFF"/>
        </w:rPr>
        <w:t xml:space="preserve">For homework, </w:t>
      </w:r>
      <w:r w:rsidR="00030D13">
        <w:rPr>
          <w:color w:val="000000"/>
          <w:szCs w:val="20"/>
          <w:shd w:val="clear" w:color="auto" w:fill="FFFFFF"/>
        </w:rPr>
        <w:t xml:space="preserve">students </w:t>
      </w:r>
      <w:r w:rsidR="00030D13">
        <w:t>continue to read their AIR</w:t>
      </w:r>
      <w:r w:rsidR="00AA24B0">
        <w:t>, this time through the lens of a new focus standard (RL</w:t>
      </w:r>
      <w:r w:rsidR="000966F8">
        <w:t>/RI</w:t>
      </w:r>
      <w:r w:rsidR="00AA24B0">
        <w:t>.9-10.4).</w:t>
      </w:r>
    </w:p>
    <w:p w:rsidR="00C4787C" w:rsidRPr="00205553" w:rsidRDefault="00C11591" w:rsidP="000D6FA4">
      <w:pPr>
        <w:pStyle w:val="Heading1"/>
      </w:pPr>
      <w:r>
        <w:t>Standards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05553">
        <w:tc>
          <w:tcPr>
            <w:tcW w:w="9468" w:type="dxa"/>
            <w:gridSpan w:val="2"/>
            <w:shd w:val="clear" w:color="auto" w:fill="76923C"/>
          </w:tcPr>
          <w:p w:rsidR="00F308FF" w:rsidRPr="002D042A" w:rsidRDefault="00085F2C" w:rsidP="00C11591">
            <w:pPr>
              <w:pStyle w:val="TableHeader"/>
            </w:pPr>
            <w:r w:rsidRPr="00C11591">
              <w:t>Assessed Standard(s)</w:t>
            </w:r>
          </w:p>
        </w:tc>
      </w:tr>
      <w:tr w:rsidR="00951324" w:rsidRPr="00205553">
        <w:tc>
          <w:tcPr>
            <w:tcW w:w="1344" w:type="dxa"/>
          </w:tcPr>
          <w:p w:rsidR="00951324" w:rsidRPr="002D042A" w:rsidRDefault="00AB1FF1" w:rsidP="00C11591">
            <w:pPr>
              <w:pStyle w:val="TableText"/>
            </w:pPr>
            <w:r w:rsidRPr="002D042A">
              <w:t>RL</w:t>
            </w:r>
            <w:r w:rsidR="00E71520">
              <w:t>.</w:t>
            </w:r>
            <w:r w:rsidRPr="002D042A">
              <w:t>9-10.2</w:t>
            </w:r>
          </w:p>
        </w:tc>
        <w:tc>
          <w:tcPr>
            <w:tcW w:w="8124" w:type="dxa"/>
          </w:tcPr>
          <w:p w:rsidR="00951324" w:rsidRPr="002D042A" w:rsidRDefault="00085F2C" w:rsidP="00C11591">
            <w:pPr>
              <w:pStyle w:val="TableText"/>
            </w:pPr>
            <w:r w:rsidRPr="00085F2C">
              <w:t>Determine a theme or central idea of a text and analyze in detail its development over the course of the text, including how it emerges and is shaped and refined by specific details; provide an objective summary of the text.</w:t>
            </w:r>
          </w:p>
        </w:tc>
      </w:tr>
      <w:tr w:rsidR="00F308FF" w:rsidRPr="00205553">
        <w:tc>
          <w:tcPr>
            <w:tcW w:w="9468" w:type="dxa"/>
            <w:gridSpan w:val="2"/>
            <w:shd w:val="clear" w:color="auto" w:fill="76923C"/>
          </w:tcPr>
          <w:p w:rsidR="00F308FF" w:rsidRPr="002D042A" w:rsidRDefault="00085F2C" w:rsidP="00C11591">
            <w:pPr>
              <w:pStyle w:val="TableHeader"/>
            </w:pPr>
            <w:r w:rsidRPr="00085F2C">
              <w:t>Addressed Standard(s)</w:t>
            </w:r>
          </w:p>
        </w:tc>
      </w:tr>
      <w:tr w:rsidR="00507BBD" w:rsidRPr="00205553">
        <w:tc>
          <w:tcPr>
            <w:tcW w:w="1344" w:type="dxa"/>
          </w:tcPr>
          <w:p w:rsidR="00507BBD" w:rsidRPr="00205553" w:rsidRDefault="00AB1FF1" w:rsidP="00C11591">
            <w:pPr>
              <w:pStyle w:val="TableText"/>
            </w:pPr>
            <w:r w:rsidRPr="00C40401">
              <w:t>RL</w:t>
            </w:r>
            <w:r w:rsidR="0063113A">
              <w:t>.</w:t>
            </w:r>
            <w:r w:rsidRPr="00C40401">
              <w:t>9-10.1</w:t>
            </w:r>
          </w:p>
        </w:tc>
        <w:tc>
          <w:tcPr>
            <w:tcW w:w="8124" w:type="dxa"/>
          </w:tcPr>
          <w:p w:rsidR="00507BBD" w:rsidRPr="00205553" w:rsidRDefault="00085F2C" w:rsidP="00C11591">
            <w:pPr>
              <w:pStyle w:val="TableText"/>
            </w:pPr>
            <w:r w:rsidRPr="00085F2C">
              <w:t>Cite strong and thorough textual evidence to support analysis of what the text says explicitly as well as inferences drawn from the text.</w:t>
            </w:r>
          </w:p>
        </w:tc>
      </w:tr>
      <w:tr w:rsidR="00507BBD" w:rsidRPr="00205553">
        <w:tc>
          <w:tcPr>
            <w:tcW w:w="1344" w:type="dxa"/>
          </w:tcPr>
          <w:p w:rsidR="00507BBD" w:rsidRPr="002D042A" w:rsidRDefault="00AB1FF1" w:rsidP="00DC0164">
            <w:pPr>
              <w:pStyle w:val="TableText"/>
            </w:pPr>
            <w:r w:rsidRPr="002D042A">
              <w:t>RL</w:t>
            </w:r>
            <w:r w:rsidR="0063113A">
              <w:t>.</w:t>
            </w:r>
            <w:r w:rsidRPr="002D042A">
              <w:t>9-10.4</w:t>
            </w:r>
          </w:p>
        </w:tc>
        <w:tc>
          <w:tcPr>
            <w:tcW w:w="8124" w:type="dxa"/>
          </w:tcPr>
          <w:p w:rsidR="00507BBD" w:rsidRPr="00205553" w:rsidRDefault="00085F2C" w:rsidP="00C11591">
            <w:pPr>
              <w:pStyle w:val="TableText"/>
            </w:pPr>
            <w:r w:rsidRPr="00085F2C">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r>
      <w:tr w:rsidR="00B15E0D" w:rsidRPr="00205553">
        <w:tc>
          <w:tcPr>
            <w:tcW w:w="1344" w:type="dxa"/>
          </w:tcPr>
          <w:p w:rsidR="00B15E0D" w:rsidRPr="009C3B2F" w:rsidRDefault="00B15E0D" w:rsidP="00C11591">
            <w:pPr>
              <w:pStyle w:val="TableText"/>
            </w:pPr>
            <w:r>
              <w:t>SL</w:t>
            </w:r>
            <w:r w:rsidR="0063113A">
              <w:t>.</w:t>
            </w:r>
            <w:r>
              <w:t>9-10.1</w:t>
            </w:r>
          </w:p>
        </w:tc>
        <w:tc>
          <w:tcPr>
            <w:tcW w:w="8124" w:type="dxa"/>
          </w:tcPr>
          <w:p w:rsidR="00B15E0D" w:rsidRPr="009C3B2F" w:rsidRDefault="00BF6A58" w:rsidP="00C11591">
            <w:pPr>
              <w:pStyle w:val="TableText"/>
            </w:pPr>
            <w:r>
              <w:t xml:space="preserve">Initiate and participate </w:t>
            </w:r>
            <w:r w:rsidR="0063113A">
              <w:t xml:space="preserve">effectively </w:t>
            </w:r>
            <w:r>
              <w:t>in a range of collaborative discussions (one-on-one, in groups, and teacher-led) with diverse partners o</w:t>
            </w:r>
            <w:r w:rsidR="0063113A">
              <w:t>n</w:t>
            </w:r>
            <w:r>
              <w:t xml:space="preserve"> </w:t>
            </w:r>
            <w:r w:rsidR="00AC077C" w:rsidRPr="00AC077C">
              <w:rPr>
                <w:i/>
              </w:rPr>
              <w:t>grades 9-10 topics, texts, and issues,</w:t>
            </w:r>
            <w:r>
              <w:t xml:space="preserve"> </w:t>
            </w:r>
            <w:r>
              <w:lastRenderedPageBreak/>
              <w:t>building on others’ ideas and expressing their own clearly and persuasively.</w:t>
            </w:r>
          </w:p>
        </w:tc>
      </w:tr>
    </w:tbl>
    <w:p w:rsidR="00C4787C" w:rsidRPr="00205553" w:rsidRDefault="00C4787C" w:rsidP="000D6FA4">
      <w:pPr>
        <w:pStyle w:val="Heading1"/>
      </w:pPr>
      <w:r w:rsidRPr="00205553">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05553">
        <w:tc>
          <w:tcPr>
            <w:tcW w:w="9478" w:type="dxa"/>
            <w:shd w:val="clear" w:color="auto" w:fill="76923C"/>
          </w:tcPr>
          <w:p w:rsidR="00D920A6" w:rsidRPr="002D042A" w:rsidRDefault="00085F2C" w:rsidP="00C11591">
            <w:pPr>
              <w:pStyle w:val="TableHeader"/>
            </w:pPr>
            <w:r w:rsidRPr="00C11591">
              <w:t>Assessment(s)</w:t>
            </w:r>
          </w:p>
        </w:tc>
      </w:tr>
      <w:tr w:rsidR="00B231AA" w:rsidRPr="00205553">
        <w:tc>
          <w:tcPr>
            <w:tcW w:w="9478" w:type="dxa"/>
            <w:tcBorders>
              <w:top w:val="single" w:sz="4" w:space="0" w:color="auto"/>
              <w:left w:val="single" w:sz="4" w:space="0" w:color="auto"/>
              <w:bottom w:val="single" w:sz="4" w:space="0" w:color="auto"/>
              <w:right w:val="single" w:sz="4" w:space="0" w:color="auto"/>
            </w:tcBorders>
          </w:tcPr>
          <w:p w:rsidR="005A7476" w:rsidRPr="008D19CA" w:rsidRDefault="008156D6" w:rsidP="00C11591">
            <w:pPr>
              <w:pStyle w:val="TableText"/>
            </w:pPr>
            <w:r>
              <w:t>The l</w:t>
            </w:r>
            <w:r w:rsidR="00085F2C" w:rsidRPr="00085F2C">
              <w:t xml:space="preserve">earning in this lesson </w:t>
            </w:r>
            <w:r w:rsidR="00A463AB">
              <w:t>is</w:t>
            </w:r>
            <w:r w:rsidR="00085F2C" w:rsidRPr="00085F2C">
              <w:t xml:space="preserve"> </w:t>
            </w:r>
            <w:r>
              <w:t>captured</w:t>
            </w:r>
            <w:r w:rsidRPr="00085F2C">
              <w:t xml:space="preserve"> </w:t>
            </w:r>
            <w:r w:rsidR="00085F2C" w:rsidRPr="00085F2C">
              <w:t xml:space="preserve">through a Quick Write at the end of the lesson. Students answer the following prompt based on the reading (citing evidence from the text and </w:t>
            </w:r>
            <w:r w:rsidR="005A7476" w:rsidRPr="008D19CA">
              <w:t>analyzing key words and phrases) completed in the lesson.</w:t>
            </w:r>
          </w:p>
          <w:p w:rsidR="00990C86" w:rsidRPr="002D042A" w:rsidRDefault="005A7476" w:rsidP="002D042A">
            <w:pPr>
              <w:pStyle w:val="BulletedList"/>
            </w:pPr>
            <w:r>
              <w:t>How does the competition and its aftermath f</w:t>
            </w:r>
            <w:r w:rsidR="001129FC">
              <w:t>urther develop a central idea in</w:t>
            </w:r>
            <w:r>
              <w:t xml:space="preserve"> the text?</w:t>
            </w:r>
          </w:p>
        </w:tc>
      </w:tr>
      <w:tr w:rsidR="00263AF5" w:rsidRPr="00205553">
        <w:tc>
          <w:tcPr>
            <w:tcW w:w="9478" w:type="dxa"/>
            <w:shd w:val="clear" w:color="auto" w:fill="76923C"/>
          </w:tcPr>
          <w:p w:rsidR="00D920A6" w:rsidRPr="002D042A" w:rsidRDefault="00085F2C" w:rsidP="00C11591">
            <w:pPr>
              <w:pStyle w:val="TableHeader"/>
            </w:pPr>
            <w:r w:rsidRPr="00C11591">
              <w:t>High Performance Response(s)</w:t>
            </w:r>
          </w:p>
        </w:tc>
      </w:tr>
      <w:tr w:rsidR="00D920A6" w:rsidRPr="00205553">
        <w:tc>
          <w:tcPr>
            <w:tcW w:w="9478" w:type="dxa"/>
          </w:tcPr>
          <w:p w:rsidR="00990C86" w:rsidRDefault="00693831" w:rsidP="002D042A">
            <w:pPr>
              <w:pStyle w:val="TableText"/>
            </w:pPr>
            <w:r>
              <w:t xml:space="preserve">A High Performance Response </w:t>
            </w:r>
            <w:r w:rsidR="007A5E1F">
              <w:t>should</w:t>
            </w:r>
            <w:r w:rsidR="00085F2C" w:rsidRPr="00085F2C">
              <w:t>:</w:t>
            </w:r>
          </w:p>
          <w:p w:rsidR="00990C86" w:rsidRDefault="007530AB" w:rsidP="002D042A">
            <w:pPr>
              <w:pStyle w:val="BulletedList"/>
            </w:pPr>
            <w:r>
              <w:t>Highlight the similarities between the reflections Hundert has in the aftermath of the reunion competition and the reflections Hundert has had throughout the text thus far</w:t>
            </w:r>
            <w:r w:rsidR="00693831">
              <w:t>.</w:t>
            </w:r>
          </w:p>
          <w:p w:rsidR="00990C86" w:rsidRPr="002D042A" w:rsidRDefault="007530AB" w:rsidP="00882EEE">
            <w:pPr>
              <w:pStyle w:val="BulletedList"/>
            </w:pPr>
            <w:r>
              <w:t xml:space="preserve">Identify the contrasting nature of </w:t>
            </w:r>
            <w:proofErr w:type="spellStart"/>
            <w:r>
              <w:t>Hundert’s</w:t>
            </w:r>
            <w:proofErr w:type="spellEnd"/>
            <w:r>
              <w:t xml:space="preserve"> and </w:t>
            </w:r>
            <w:proofErr w:type="spellStart"/>
            <w:r>
              <w:t>Sedgewick’s</w:t>
            </w:r>
            <w:proofErr w:type="spellEnd"/>
            <w:r>
              <w:t xml:space="preserve"> characters in this section of text, and apply this contrast to the development of a central idea </w:t>
            </w:r>
            <w:r w:rsidR="00DD48EB">
              <w:t>(e.g., just because people grow older does</w:t>
            </w:r>
            <w:r w:rsidR="00882EEE">
              <w:t xml:space="preserve"> </w:t>
            </w:r>
            <w:r w:rsidR="00DD48EB">
              <w:t>n</w:t>
            </w:r>
            <w:r w:rsidR="00882EEE">
              <w:t>o</w:t>
            </w:r>
            <w:r w:rsidR="00DD48EB">
              <w:t>t mean they change</w:t>
            </w:r>
            <w:r w:rsidR="00882EEE">
              <w:t xml:space="preserve"> or learn from their experiences</w:t>
            </w:r>
            <w:r w:rsidR="00DD48EB">
              <w:t xml:space="preserve">). </w:t>
            </w:r>
          </w:p>
        </w:tc>
      </w:tr>
    </w:tbl>
    <w:p w:rsidR="00C4787C" w:rsidRPr="00205553" w:rsidRDefault="00C4787C" w:rsidP="000D6FA4">
      <w:pPr>
        <w:pStyle w:val="Heading1"/>
      </w:pPr>
      <w:r w:rsidRPr="00205553">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205553">
        <w:tc>
          <w:tcPr>
            <w:tcW w:w="9450" w:type="dxa"/>
            <w:shd w:val="clear" w:color="auto" w:fill="76923C"/>
          </w:tcPr>
          <w:p w:rsidR="00D920A6" w:rsidRPr="002D042A" w:rsidRDefault="00085F2C" w:rsidP="00C11591">
            <w:pPr>
              <w:pStyle w:val="TableHeader"/>
            </w:pPr>
            <w:r w:rsidRPr="00C11591">
              <w:t>Vocabulary to provide directly (will not include extended instruction)</w:t>
            </w:r>
          </w:p>
        </w:tc>
      </w:tr>
      <w:tr w:rsidR="00D920A6" w:rsidRPr="00205553">
        <w:tc>
          <w:tcPr>
            <w:tcW w:w="9450" w:type="dxa"/>
          </w:tcPr>
          <w:p w:rsidR="00990C86" w:rsidRPr="00E0127B" w:rsidRDefault="00E0127B" w:rsidP="00E0127B">
            <w:pPr>
              <w:pStyle w:val="BulletedList"/>
            </w:pPr>
            <w:r>
              <w:t>deft (adj</w:t>
            </w:r>
            <w:r w:rsidR="006D611E">
              <w:t>.</w:t>
            </w:r>
            <w:r w:rsidR="006D611E" w:rsidRPr="008D19CA">
              <w:t xml:space="preserve">) </w:t>
            </w:r>
            <w:r w:rsidR="00341863">
              <w:t>–</w:t>
            </w:r>
            <w:r w:rsidR="006D611E" w:rsidRPr="008D19CA">
              <w:t xml:space="preserve"> </w:t>
            </w:r>
            <w:r w:rsidRPr="00E0127B">
              <w:t>quick and neat in movement; nimble; dexterous</w:t>
            </w:r>
          </w:p>
          <w:p w:rsidR="00990C86" w:rsidRPr="002D042A" w:rsidRDefault="00AB1FF1" w:rsidP="002D042A">
            <w:pPr>
              <w:pStyle w:val="BulletedList"/>
            </w:pPr>
            <w:r w:rsidRPr="002D042A">
              <w:t xml:space="preserve">supplication (n.) – </w:t>
            </w:r>
            <w:r w:rsidR="00E0127B" w:rsidRPr="00E0127B">
              <w:t>an act or instance of supplicating; humbl</w:t>
            </w:r>
            <w:r w:rsidR="00E0127B">
              <w:t>e prayer, entreaty, or petition</w:t>
            </w:r>
          </w:p>
          <w:p w:rsidR="00990C86" w:rsidRPr="002D042A" w:rsidRDefault="00AB1FF1" w:rsidP="002D042A">
            <w:pPr>
              <w:pStyle w:val="BulletedList"/>
            </w:pPr>
            <w:r w:rsidRPr="002D042A">
              <w:t xml:space="preserve">potent (adj.) – </w:t>
            </w:r>
            <w:r w:rsidR="00E0127B">
              <w:t>powerful; mighty</w:t>
            </w:r>
          </w:p>
          <w:p w:rsidR="00990C86" w:rsidRPr="002D042A" w:rsidRDefault="00AB1FF1" w:rsidP="00E0127B">
            <w:pPr>
              <w:pStyle w:val="BulletedList"/>
            </w:pPr>
            <w:r w:rsidRPr="002D042A">
              <w:t xml:space="preserve">potentate (n.) – </w:t>
            </w:r>
            <w:r w:rsidR="00E0127B" w:rsidRPr="00E0127B">
              <w:t>a person who possesses great power or authority, esp</w:t>
            </w:r>
            <w:r w:rsidR="00E0127B">
              <w:t>.</w:t>
            </w:r>
            <w:r w:rsidR="00E0127B" w:rsidRPr="00E0127B">
              <w:t> a ruler or</w:t>
            </w:r>
            <w:r w:rsidR="00E0127B">
              <w:t xml:space="preserve"> </w:t>
            </w:r>
            <w:r w:rsidR="00E0127B" w:rsidRPr="00E0127B">
              <w:t>monarch</w:t>
            </w:r>
          </w:p>
          <w:p w:rsidR="00990C86" w:rsidRPr="002D042A" w:rsidRDefault="00AB1FF1" w:rsidP="002D042A">
            <w:pPr>
              <w:pStyle w:val="BulletedList"/>
            </w:pPr>
            <w:r w:rsidRPr="002D042A">
              <w:t xml:space="preserve">abated (v.) – </w:t>
            </w:r>
            <w:r w:rsidR="00E0127B" w:rsidRPr="00E0127B">
              <w:t>reduce</w:t>
            </w:r>
            <w:r w:rsidR="00E0127B">
              <w:t xml:space="preserve">d </w:t>
            </w:r>
            <w:r w:rsidR="00E0127B" w:rsidRPr="00E0127B">
              <w:t>in amount, degree, intensity, etc.; lessen</w:t>
            </w:r>
            <w:r w:rsidR="00E0127B">
              <w:t>ed</w:t>
            </w:r>
            <w:r w:rsidR="00E0127B" w:rsidRPr="00E0127B">
              <w:t>; diminish</w:t>
            </w:r>
            <w:r w:rsidR="00E0127B">
              <w:t>ed</w:t>
            </w:r>
          </w:p>
          <w:p w:rsidR="00990C86" w:rsidRPr="002D042A" w:rsidRDefault="00AB1FF1" w:rsidP="002D042A">
            <w:pPr>
              <w:pStyle w:val="BulletedList"/>
            </w:pPr>
            <w:r w:rsidRPr="002D042A">
              <w:t>chastened</w:t>
            </w:r>
            <w:r w:rsidR="00E0127B">
              <w:t xml:space="preserve"> (v.) – </w:t>
            </w:r>
            <w:r w:rsidRPr="002D042A">
              <w:t>corrected b</w:t>
            </w:r>
            <w:r w:rsidR="00E0127B">
              <w:t xml:space="preserve">y punishment or suffering; </w:t>
            </w:r>
            <w:r w:rsidRPr="002D042A">
              <w:t>cause</w:t>
            </w:r>
            <w:r w:rsidR="00D26E99">
              <w:t>d</w:t>
            </w:r>
            <w:r w:rsidRPr="002D042A">
              <w:t xml:space="preserve"> to be more humble or restrained</w:t>
            </w:r>
          </w:p>
          <w:p w:rsidR="00990C86" w:rsidRPr="002D042A" w:rsidRDefault="00AB1FF1" w:rsidP="00E0127B">
            <w:pPr>
              <w:pStyle w:val="BulletedList"/>
            </w:pPr>
            <w:r w:rsidRPr="002D042A">
              <w:t xml:space="preserve">veracity (n.) – </w:t>
            </w:r>
            <w:r w:rsidR="00E0127B" w:rsidRPr="00E0127B">
              <w:t>conformity to truth or fact; accuracy</w:t>
            </w:r>
          </w:p>
          <w:p w:rsidR="00990C86" w:rsidRDefault="00AB1FF1" w:rsidP="002D042A">
            <w:pPr>
              <w:pStyle w:val="BulletedList"/>
            </w:pPr>
            <w:r w:rsidRPr="002D042A">
              <w:t>assiduously (adv.) – diligently, constantly</w:t>
            </w:r>
          </w:p>
        </w:tc>
      </w:tr>
      <w:tr w:rsidR="00263AF5" w:rsidRPr="00205553">
        <w:tc>
          <w:tcPr>
            <w:tcW w:w="9450" w:type="dxa"/>
            <w:shd w:val="clear" w:color="auto" w:fill="76923C"/>
          </w:tcPr>
          <w:p w:rsidR="00D920A6" w:rsidRPr="002D042A" w:rsidRDefault="00085F2C" w:rsidP="004D3DB0">
            <w:pPr>
              <w:pStyle w:val="TableHeader"/>
            </w:pPr>
            <w:r w:rsidRPr="00085F2C">
              <w:t>Vocabulary to teach (may include direct word work and/or questions)</w:t>
            </w:r>
          </w:p>
        </w:tc>
      </w:tr>
      <w:tr w:rsidR="00B231AA" w:rsidRPr="00205553">
        <w:tc>
          <w:tcPr>
            <w:tcW w:w="9450" w:type="dxa"/>
          </w:tcPr>
          <w:p w:rsidR="00990C86" w:rsidRPr="002D042A" w:rsidRDefault="00E0127B" w:rsidP="002D042A">
            <w:pPr>
              <w:pStyle w:val="BulletedList"/>
            </w:pPr>
            <w:r>
              <w:t>spurned (v.) – rejected with disdain; scorned</w:t>
            </w:r>
          </w:p>
          <w:p w:rsidR="00990C86" w:rsidRDefault="00AB1FF1" w:rsidP="002D042A">
            <w:pPr>
              <w:pStyle w:val="BulletedList"/>
            </w:pPr>
            <w:r w:rsidRPr="002D042A">
              <w:t xml:space="preserve">sovereign (n.) </w:t>
            </w:r>
            <w:r w:rsidR="00341863">
              <w:t>–</w:t>
            </w:r>
            <w:r w:rsidRPr="002D042A">
              <w:rPr>
                <w:b/>
              </w:rPr>
              <w:t xml:space="preserve"> </w:t>
            </w:r>
            <w:r w:rsidRPr="002D042A">
              <w:t>a monarch; a king, queen, or other supreme ruler</w:t>
            </w:r>
          </w:p>
          <w:p w:rsidR="00990C86" w:rsidRDefault="00AB1FF1" w:rsidP="002D042A">
            <w:pPr>
              <w:pStyle w:val="BulletedList"/>
            </w:pPr>
            <w:r w:rsidRPr="002D042A">
              <w:t>vindication (n.) – the state of being cleared, as from an accusation or suspicion</w:t>
            </w:r>
          </w:p>
        </w:tc>
      </w:tr>
    </w:tbl>
    <w:p w:rsidR="00C4787C" w:rsidRPr="00205553" w:rsidRDefault="00C4787C" w:rsidP="000D6FA4">
      <w:pPr>
        <w:pStyle w:val="Heading1"/>
      </w:pPr>
      <w:r w:rsidRPr="00205553">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205553">
        <w:tc>
          <w:tcPr>
            <w:tcW w:w="7830" w:type="dxa"/>
            <w:shd w:val="clear" w:color="auto" w:fill="76923C"/>
          </w:tcPr>
          <w:p w:rsidR="00730123" w:rsidRPr="002D042A" w:rsidRDefault="00AB1FF1" w:rsidP="00C11591">
            <w:pPr>
              <w:pStyle w:val="TableHeader"/>
            </w:pPr>
            <w:r w:rsidRPr="002D042A">
              <w:t>Student-Facing Agenda</w:t>
            </w:r>
          </w:p>
        </w:tc>
        <w:tc>
          <w:tcPr>
            <w:tcW w:w="1638" w:type="dxa"/>
            <w:tcBorders>
              <w:bottom w:val="single" w:sz="4" w:space="0" w:color="auto"/>
            </w:tcBorders>
            <w:shd w:val="clear" w:color="auto" w:fill="76923C"/>
          </w:tcPr>
          <w:p w:rsidR="00730123" w:rsidRPr="002D042A" w:rsidRDefault="00AB1FF1" w:rsidP="00C11591">
            <w:pPr>
              <w:pStyle w:val="TableHeader"/>
            </w:pPr>
            <w:r w:rsidRPr="002D042A">
              <w:t>% of Lesson</w:t>
            </w:r>
          </w:p>
        </w:tc>
      </w:tr>
      <w:tr w:rsidR="00730123" w:rsidRPr="00205553" w:rsidTr="0027230F">
        <w:trPr>
          <w:trHeight w:val="1259"/>
        </w:trPr>
        <w:tc>
          <w:tcPr>
            <w:tcW w:w="7830" w:type="dxa"/>
            <w:tcBorders>
              <w:bottom w:val="nil"/>
            </w:tcBorders>
          </w:tcPr>
          <w:p w:rsidR="005F5D35" w:rsidRPr="002D042A" w:rsidRDefault="00AB1FF1" w:rsidP="00E66F0C">
            <w:pPr>
              <w:spacing w:before="40" w:after="40"/>
              <w:rPr>
                <w:rFonts w:asciiTheme="minorHAnsi" w:hAnsiTheme="minorHAnsi"/>
                <w:b/>
              </w:rPr>
            </w:pPr>
            <w:r w:rsidRPr="002D042A">
              <w:rPr>
                <w:rFonts w:asciiTheme="minorHAnsi" w:hAnsiTheme="minorHAnsi"/>
                <w:b/>
              </w:rPr>
              <w:t>Standards &amp; Text</w:t>
            </w:r>
            <w:r w:rsidR="00C11591">
              <w:rPr>
                <w:rFonts w:asciiTheme="minorHAnsi" w:hAnsiTheme="minorHAnsi"/>
                <w:b/>
              </w:rPr>
              <w:t>:</w:t>
            </w:r>
          </w:p>
          <w:p w:rsidR="00C07D88" w:rsidRPr="002D042A" w:rsidRDefault="00AB1FF1" w:rsidP="00C11591">
            <w:pPr>
              <w:pStyle w:val="BulletedList"/>
            </w:pPr>
            <w:r w:rsidRPr="002D042A">
              <w:t>Standards: RL</w:t>
            </w:r>
            <w:r w:rsidR="00557EB3">
              <w:t>.</w:t>
            </w:r>
            <w:r w:rsidRPr="002D042A">
              <w:t>9-10.</w:t>
            </w:r>
            <w:r w:rsidR="00882F68">
              <w:t>2</w:t>
            </w:r>
            <w:r w:rsidRPr="002D042A">
              <w:t xml:space="preserve">, </w:t>
            </w:r>
            <w:r w:rsidR="00557EB3" w:rsidRPr="002D042A">
              <w:t>RL</w:t>
            </w:r>
            <w:r w:rsidR="00557EB3">
              <w:t>.</w:t>
            </w:r>
            <w:r w:rsidR="00557EB3" w:rsidRPr="002D042A">
              <w:t>9-10.1,</w:t>
            </w:r>
            <w:r w:rsidR="00557EB3">
              <w:t xml:space="preserve"> </w:t>
            </w:r>
            <w:r w:rsidRPr="002D042A">
              <w:t>RL</w:t>
            </w:r>
            <w:r w:rsidR="00557EB3">
              <w:t>.</w:t>
            </w:r>
            <w:r w:rsidRPr="002D042A">
              <w:t>9-10.4</w:t>
            </w:r>
            <w:r w:rsidR="00882F68">
              <w:t>, SL</w:t>
            </w:r>
            <w:r w:rsidR="00557EB3">
              <w:t>.</w:t>
            </w:r>
            <w:r w:rsidR="00882F68">
              <w:t>9-10.1</w:t>
            </w:r>
          </w:p>
          <w:p w:rsidR="00F438DE" w:rsidRPr="002D042A" w:rsidRDefault="00AB1FF1" w:rsidP="00557EB3">
            <w:pPr>
              <w:pStyle w:val="BulletedList"/>
            </w:pPr>
            <w:r w:rsidRPr="002D042A">
              <w:t xml:space="preserve">Text: “The Palace Thief,” </w:t>
            </w:r>
            <w:r w:rsidR="00557EB3">
              <w:t xml:space="preserve">by Ethan </w:t>
            </w:r>
            <w:proofErr w:type="spellStart"/>
            <w:r w:rsidR="00557EB3">
              <w:t>Canin</w:t>
            </w:r>
            <w:proofErr w:type="spellEnd"/>
            <w:r w:rsidR="00557EB3">
              <w:t xml:space="preserve"> </w:t>
            </w:r>
            <w:r w:rsidR="00AC077C" w:rsidRPr="00AC077C">
              <w:t>(pp. 195</w:t>
            </w:r>
            <w:r w:rsidR="00557EB3">
              <w:t>–</w:t>
            </w:r>
            <w:r w:rsidR="00AC077C" w:rsidRPr="00AC077C">
              <w:t>198)</w:t>
            </w:r>
            <w:r w:rsidRPr="002D042A">
              <w:rPr>
                <w:i/>
              </w:rPr>
              <w:t>.</w:t>
            </w:r>
          </w:p>
        </w:tc>
        <w:tc>
          <w:tcPr>
            <w:tcW w:w="1638" w:type="dxa"/>
            <w:tcBorders>
              <w:bottom w:val="nil"/>
            </w:tcBorders>
          </w:tcPr>
          <w:p w:rsidR="00F438DE" w:rsidRPr="002D042A" w:rsidRDefault="00F438DE" w:rsidP="00F438DE">
            <w:pPr>
              <w:tabs>
                <w:tab w:val="center" w:pos="4320"/>
                <w:tab w:val="right" w:pos="8640"/>
              </w:tabs>
              <w:rPr>
                <w:rFonts w:asciiTheme="minorHAnsi" w:hAnsiTheme="minorHAnsi"/>
              </w:rPr>
            </w:pPr>
          </w:p>
        </w:tc>
      </w:tr>
      <w:tr w:rsidR="00F438DE" w:rsidRPr="00205553">
        <w:trPr>
          <w:trHeight w:val="2376"/>
        </w:trPr>
        <w:tc>
          <w:tcPr>
            <w:tcW w:w="7830" w:type="dxa"/>
            <w:tcBorders>
              <w:top w:val="nil"/>
            </w:tcBorders>
          </w:tcPr>
          <w:p w:rsidR="00F438DE" w:rsidRPr="002D042A" w:rsidRDefault="00AB1FF1" w:rsidP="0027230F">
            <w:pPr>
              <w:pStyle w:val="TableText"/>
            </w:pPr>
            <w:r w:rsidRPr="0027230F">
              <w:rPr>
                <w:b/>
              </w:rPr>
              <w:t>Learning Sequence</w:t>
            </w:r>
            <w:r w:rsidR="00C11591">
              <w:t>:</w:t>
            </w:r>
          </w:p>
          <w:p w:rsidR="00F438DE" w:rsidRPr="002D042A" w:rsidRDefault="00AB1FF1" w:rsidP="0027230F">
            <w:pPr>
              <w:pStyle w:val="NumberedList"/>
            </w:pPr>
            <w:r w:rsidRPr="002D042A">
              <w:t>Introduction of Lesson Agenda</w:t>
            </w:r>
          </w:p>
          <w:p w:rsidR="00100F74" w:rsidRDefault="00AB1FF1" w:rsidP="0027230F">
            <w:pPr>
              <w:pStyle w:val="NumberedList"/>
            </w:pPr>
            <w:r w:rsidRPr="002D042A">
              <w:t xml:space="preserve">Homework Accountability </w:t>
            </w:r>
          </w:p>
          <w:p w:rsidR="00C93C22" w:rsidRPr="00C11591" w:rsidRDefault="00AB1FF1" w:rsidP="0027230F">
            <w:pPr>
              <w:pStyle w:val="NumberedList"/>
            </w:pPr>
            <w:r w:rsidRPr="002D042A">
              <w:t>Masterful Reading</w:t>
            </w:r>
          </w:p>
          <w:p w:rsidR="00F438DE" w:rsidRPr="00C11591" w:rsidRDefault="00C20268" w:rsidP="0027230F">
            <w:pPr>
              <w:pStyle w:val="NumberedList"/>
            </w:pPr>
            <w:r>
              <w:t>Pages 195–198 Reading and</w:t>
            </w:r>
            <w:r w:rsidR="0021128F" w:rsidRPr="00C11591">
              <w:t xml:space="preserve"> </w:t>
            </w:r>
            <w:r w:rsidR="00D801DF" w:rsidRPr="00C11591">
              <w:t>Discussion</w:t>
            </w:r>
            <w:r w:rsidR="00981648" w:rsidRPr="00C11591">
              <w:t xml:space="preserve"> </w:t>
            </w:r>
          </w:p>
          <w:p w:rsidR="001B5F84" w:rsidRPr="00C11591" w:rsidRDefault="001B5F84" w:rsidP="0027230F">
            <w:pPr>
              <w:pStyle w:val="NumberedList"/>
            </w:pPr>
            <w:r w:rsidRPr="00C11591">
              <w:t>Quick Write</w:t>
            </w:r>
          </w:p>
          <w:p w:rsidR="00F438DE" w:rsidRPr="00C11591" w:rsidRDefault="00AB1FF1" w:rsidP="0027230F">
            <w:pPr>
              <w:pStyle w:val="NumberedList"/>
              <w:rPr>
                <w:b/>
              </w:rPr>
            </w:pPr>
            <w:r w:rsidRPr="002D042A">
              <w:t>Closing</w:t>
            </w:r>
          </w:p>
        </w:tc>
        <w:tc>
          <w:tcPr>
            <w:tcW w:w="1638" w:type="dxa"/>
            <w:tcBorders>
              <w:top w:val="nil"/>
            </w:tcBorders>
          </w:tcPr>
          <w:p w:rsidR="00F438DE" w:rsidRPr="002D042A" w:rsidRDefault="00F438DE" w:rsidP="0027230F">
            <w:pPr>
              <w:pStyle w:val="TableText"/>
            </w:pPr>
          </w:p>
          <w:p w:rsidR="00A8155C" w:rsidRDefault="00A8155C" w:rsidP="0027230F">
            <w:pPr>
              <w:pStyle w:val="NumberedList"/>
              <w:numPr>
                <w:ilvl w:val="0"/>
                <w:numId w:val="15"/>
              </w:numPr>
            </w:pPr>
            <w:r>
              <w:t>5%</w:t>
            </w:r>
          </w:p>
          <w:p w:rsidR="00A8155C" w:rsidRDefault="00A8155C" w:rsidP="0027230F">
            <w:pPr>
              <w:pStyle w:val="NumberedList"/>
              <w:numPr>
                <w:ilvl w:val="0"/>
                <w:numId w:val="15"/>
              </w:numPr>
            </w:pPr>
            <w:r>
              <w:t>20%</w:t>
            </w:r>
          </w:p>
          <w:p w:rsidR="00A8155C" w:rsidRDefault="00A8155C" w:rsidP="0027230F">
            <w:pPr>
              <w:pStyle w:val="NumberedList"/>
              <w:numPr>
                <w:ilvl w:val="0"/>
                <w:numId w:val="15"/>
              </w:numPr>
            </w:pPr>
            <w:r>
              <w:t>15%</w:t>
            </w:r>
          </w:p>
          <w:p w:rsidR="00A8155C" w:rsidRDefault="00A8155C" w:rsidP="0027230F">
            <w:pPr>
              <w:pStyle w:val="NumberedList"/>
              <w:numPr>
                <w:ilvl w:val="0"/>
                <w:numId w:val="15"/>
              </w:numPr>
            </w:pPr>
            <w:r>
              <w:t>45%</w:t>
            </w:r>
          </w:p>
          <w:p w:rsidR="00A8155C" w:rsidRDefault="00A8155C" w:rsidP="0027230F">
            <w:pPr>
              <w:pStyle w:val="NumberedList"/>
              <w:numPr>
                <w:ilvl w:val="0"/>
                <w:numId w:val="15"/>
              </w:numPr>
            </w:pPr>
            <w:r>
              <w:t>10%</w:t>
            </w:r>
          </w:p>
          <w:p w:rsidR="00C20268" w:rsidRDefault="00A8155C" w:rsidP="0027230F">
            <w:pPr>
              <w:pStyle w:val="NumberedList"/>
              <w:numPr>
                <w:ilvl w:val="0"/>
                <w:numId w:val="15"/>
              </w:numPr>
            </w:pPr>
            <w:r>
              <w:t>5%</w:t>
            </w:r>
          </w:p>
        </w:tc>
      </w:tr>
    </w:tbl>
    <w:p w:rsidR="003368BF" w:rsidRPr="00205553" w:rsidRDefault="00F308FF" w:rsidP="000D6FA4">
      <w:pPr>
        <w:pStyle w:val="Heading1"/>
      </w:pPr>
      <w:r w:rsidRPr="00205553">
        <w:t>Materials</w:t>
      </w:r>
    </w:p>
    <w:p w:rsidR="00C20268" w:rsidRPr="00FA4ED9" w:rsidRDefault="00C20268" w:rsidP="00C20268">
      <w:pPr>
        <w:pStyle w:val="BulletedList"/>
      </w:pPr>
      <w:r>
        <w:t xml:space="preserve">Student copies of the </w:t>
      </w:r>
      <w:r w:rsidRPr="00AC077C">
        <w:t xml:space="preserve">Actions and Assumptions Tool </w:t>
      </w:r>
      <w:r>
        <w:t>(refer to 10.1.2 Lesson 10)</w:t>
      </w:r>
    </w:p>
    <w:p w:rsidR="00100F74" w:rsidRDefault="00C20268" w:rsidP="00341863">
      <w:pPr>
        <w:pStyle w:val="BulletedList"/>
      </w:pPr>
      <w:r>
        <w:t>Student c</w:t>
      </w:r>
      <w:r w:rsidR="00EF052F">
        <w:t xml:space="preserve">opies of the </w:t>
      </w:r>
      <w:r w:rsidR="00100F74">
        <w:t xml:space="preserve">Short Response </w:t>
      </w:r>
      <w:r w:rsidR="0027230F">
        <w:t xml:space="preserve">Rubric and </w:t>
      </w:r>
      <w:r w:rsidR="00EF052F">
        <w:t xml:space="preserve">Checklist </w:t>
      </w:r>
      <w:r w:rsidR="00FA4ED9">
        <w:t>(refer to 10.1.1 Lesson 1)</w:t>
      </w:r>
    </w:p>
    <w:p w:rsidR="00C4787C" w:rsidRDefault="00C4787C" w:rsidP="000D6FA4">
      <w:pPr>
        <w:pStyle w:val="Heading1"/>
      </w:pPr>
      <w:r w:rsidRPr="00205553">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341863" w:rsidRPr="001C6EA7">
        <w:tc>
          <w:tcPr>
            <w:tcW w:w="9468" w:type="dxa"/>
            <w:gridSpan w:val="2"/>
            <w:shd w:val="clear" w:color="auto" w:fill="76923C" w:themeFill="accent3" w:themeFillShade="BF"/>
          </w:tcPr>
          <w:p w:rsidR="00341863" w:rsidRPr="001C6EA7" w:rsidRDefault="00341863" w:rsidP="007E7EF1">
            <w:pPr>
              <w:pStyle w:val="TableHeaders"/>
            </w:pPr>
            <w:r w:rsidRPr="001C6EA7">
              <w:t>How to Use the Learning Sequence</w:t>
            </w:r>
          </w:p>
        </w:tc>
      </w:tr>
      <w:tr w:rsidR="00341863" w:rsidRPr="000D6FA4">
        <w:tc>
          <w:tcPr>
            <w:tcW w:w="894" w:type="dxa"/>
            <w:shd w:val="clear" w:color="auto" w:fill="76923C" w:themeFill="accent3" w:themeFillShade="BF"/>
          </w:tcPr>
          <w:p w:rsidR="00341863" w:rsidRPr="000D6FA4" w:rsidRDefault="00341863" w:rsidP="007E7EF1">
            <w:pPr>
              <w:pStyle w:val="TableHeaders"/>
            </w:pPr>
            <w:r w:rsidRPr="000D6FA4">
              <w:t>Symbol</w:t>
            </w:r>
          </w:p>
        </w:tc>
        <w:tc>
          <w:tcPr>
            <w:tcW w:w="8574" w:type="dxa"/>
            <w:shd w:val="clear" w:color="auto" w:fill="76923C" w:themeFill="accent3" w:themeFillShade="BF"/>
          </w:tcPr>
          <w:p w:rsidR="00341863" w:rsidRPr="000D6FA4" w:rsidRDefault="00341863" w:rsidP="007E7EF1">
            <w:pPr>
              <w:pStyle w:val="TableHeaders"/>
            </w:pPr>
            <w:r w:rsidRPr="000D6FA4">
              <w:t>Type of Text &amp; Interpretation of the Symbol</w:t>
            </w:r>
          </w:p>
        </w:tc>
      </w:tr>
      <w:tr w:rsidR="00341863" w:rsidRPr="00E65C14">
        <w:tc>
          <w:tcPr>
            <w:tcW w:w="894" w:type="dxa"/>
          </w:tcPr>
          <w:p w:rsidR="00341863" w:rsidRPr="00E65C14" w:rsidRDefault="00341863" w:rsidP="007E7EF1">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341863" w:rsidRPr="00E65C14" w:rsidRDefault="00341863" w:rsidP="007E7EF1">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341863" w:rsidRPr="000D6FA4">
        <w:tc>
          <w:tcPr>
            <w:tcW w:w="894" w:type="dxa"/>
            <w:vMerge w:val="restart"/>
            <w:vAlign w:val="center"/>
          </w:tcPr>
          <w:p w:rsidR="00341863" w:rsidRPr="00A948B3" w:rsidRDefault="00341863" w:rsidP="007E7EF1">
            <w:pPr>
              <w:spacing w:before="20" w:after="20" w:line="240" w:lineRule="auto"/>
              <w:jc w:val="center"/>
              <w:rPr>
                <w:sz w:val="18"/>
              </w:rPr>
            </w:pPr>
            <w:r>
              <w:rPr>
                <w:sz w:val="18"/>
              </w:rPr>
              <w:t>n</w:t>
            </w:r>
            <w:r w:rsidRPr="00A948B3">
              <w:rPr>
                <w:sz w:val="18"/>
              </w:rPr>
              <w:t>o symbol</w:t>
            </w:r>
          </w:p>
        </w:tc>
        <w:tc>
          <w:tcPr>
            <w:tcW w:w="8574" w:type="dxa"/>
          </w:tcPr>
          <w:p w:rsidR="00341863" w:rsidRPr="000D6FA4" w:rsidRDefault="00341863" w:rsidP="007E7EF1">
            <w:pPr>
              <w:spacing w:before="20" w:after="20" w:line="240" w:lineRule="auto"/>
              <w:rPr>
                <w:sz w:val="20"/>
              </w:rPr>
            </w:pPr>
            <w:r>
              <w:rPr>
                <w:sz w:val="20"/>
              </w:rPr>
              <w:t xml:space="preserve">Plain text </w:t>
            </w:r>
            <w:r w:rsidRPr="000D6FA4">
              <w:rPr>
                <w:sz w:val="20"/>
              </w:rPr>
              <w:t>indicates teacher action.</w:t>
            </w:r>
          </w:p>
        </w:tc>
      </w:tr>
      <w:tr w:rsidR="00341863" w:rsidRPr="000D6FA4">
        <w:tc>
          <w:tcPr>
            <w:tcW w:w="894" w:type="dxa"/>
            <w:vMerge/>
          </w:tcPr>
          <w:p w:rsidR="00341863" w:rsidRPr="000D6FA4" w:rsidRDefault="00341863" w:rsidP="007E7EF1">
            <w:pPr>
              <w:spacing w:before="20" w:after="20" w:line="240" w:lineRule="auto"/>
              <w:jc w:val="center"/>
              <w:rPr>
                <w:b/>
                <w:color w:val="000000" w:themeColor="text1"/>
                <w:sz w:val="20"/>
              </w:rPr>
            </w:pPr>
          </w:p>
        </w:tc>
        <w:tc>
          <w:tcPr>
            <w:tcW w:w="8574" w:type="dxa"/>
          </w:tcPr>
          <w:p w:rsidR="00341863" w:rsidRPr="000D6FA4" w:rsidRDefault="00341863" w:rsidP="007E7EF1">
            <w:pPr>
              <w:spacing w:before="20" w:after="20" w:line="240" w:lineRule="auto"/>
              <w:rPr>
                <w:color w:val="4F81BD" w:themeColor="accent1"/>
                <w:sz w:val="20"/>
              </w:rPr>
            </w:pPr>
            <w:r w:rsidRPr="00BA46CB">
              <w:rPr>
                <w:b/>
                <w:sz w:val="20"/>
              </w:rPr>
              <w:t>Bold text indicates questions for the teacher to ask students.</w:t>
            </w:r>
          </w:p>
        </w:tc>
      </w:tr>
      <w:tr w:rsidR="00341863" w:rsidRPr="000D6FA4">
        <w:tc>
          <w:tcPr>
            <w:tcW w:w="894" w:type="dxa"/>
            <w:vMerge/>
          </w:tcPr>
          <w:p w:rsidR="00341863" w:rsidRPr="000D6FA4" w:rsidRDefault="00341863" w:rsidP="007E7EF1">
            <w:pPr>
              <w:spacing w:before="20" w:after="20" w:line="240" w:lineRule="auto"/>
              <w:jc w:val="center"/>
              <w:rPr>
                <w:b/>
                <w:color w:val="000000" w:themeColor="text1"/>
                <w:sz w:val="20"/>
              </w:rPr>
            </w:pPr>
          </w:p>
        </w:tc>
        <w:tc>
          <w:tcPr>
            <w:tcW w:w="8574" w:type="dxa"/>
          </w:tcPr>
          <w:p w:rsidR="00341863" w:rsidRPr="001E189E" w:rsidRDefault="00341863" w:rsidP="007E7EF1">
            <w:pPr>
              <w:spacing w:before="20" w:after="20" w:line="240" w:lineRule="auto"/>
              <w:rPr>
                <w:i/>
                <w:sz w:val="20"/>
              </w:rPr>
            </w:pPr>
            <w:r w:rsidRPr="001E189E">
              <w:rPr>
                <w:i/>
                <w:sz w:val="20"/>
              </w:rPr>
              <w:t>Italicized text indicates a vocabulary word.</w:t>
            </w:r>
          </w:p>
        </w:tc>
      </w:tr>
      <w:tr w:rsidR="00341863"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341863" w:rsidRDefault="00341863" w:rsidP="007E7EF1">
            <w:pPr>
              <w:spacing w:before="40" w:after="0" w:line="240" w:lineRule="auto"/>
              <w:jc w:val="center"/>
              <w:rPr>
                <w:sz w:val="20"/>
              </w:rPr>
            </w:pPr>
            <w:r>
              <w:sym w:font="Webdings" w:char="F034"/>
            </w:r>
          </w:p>
        </w:tc>
        <w:tc>
          <w:tcPr>
            <w:tcW w:w="8574" w:type="dxa"/>
          </w:tcPr>
          <w:p w:rsidR="00341863" w:rsidRPr="000C0112" w:rsidRDefault="00341863" w:rsidP="007E7EF1">
            <w:pPr>
              <w:spacing w:before="20" w:after="20" w:line="240" w:lineRule="auto"/>
              <w:rPr>
                <w:sz w:val="20"/>
              </w:rPr>
            </w:pPr>
            <w:r w:rsidRPr="001708C2">
              <w:rPr>
                <w:sz w:val="20"/>
              </w:rPr>
              <w:t>Indicates student action(s).</w:t>
            </w:r>
          </w:p>
        </w:tc>
      </w:tr>
      <w:tr w:rsidR="00341863"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341863" w:rsidRDefault="00341863" w:rsidP="007E7EF1">
            <w:pPr>
              <w:spacing w:before="80" w:after="0" w:line="240" w:lineRule="auto"/>
              <w:jc w:val="center"/>
              <w:rPr>
                <w:sz w:val="20"/>
              </w:rPr>
            </w:pPr>
            <w:r>
              <w:rPr>
                <w:sz w:val="20"/>
              </w:rPr>
              <w:sym w:font="Webdings" w:char="F028"/>
            </w:r>
          </w:p>
        </w:tc>
        <w:tc>
          <w:tcPr>
            <w:tcW w:w="8574" w:type="dxa"/>
          </w:tcPr>
          <w:p w:rsidR="00341863" w:rsidRPr="000C0112" w:rsidRDefault="00341863" w:rsidP="007E7EF1">
            <w:pPr>
              <w:spacing w:before="20" w:after="20" w:line="240" w:lineRule="auto"/>
              <w:rPr>
                <w:sz w:val="20"/>
              </w:rPr>
            </w:pPr>
            <w:r w:rsidRPr="001708C2">
              <w:rPr>
                <w:sz w:val="20"/>
              </w:rPr>
              <w:t>Indicates possible student response(s) to teacher questions.</w:t>
            </w:r>
          </w:p>
        </w:tc>
      </w:tr>
      <w:tr w:rsidR="00341863" w:rsidRPr="000D6FA4">
        <w:tc>
          <w:tcPr>
            <w:tcW w:w="894" w:type="dxa"/>
            <w:vAlign w:val="bottom"/>
          </w:tcPr>
          <w:p w:rsidR="00341863" w:rsidRPr="000D6FA4" w:rsidRDefault="00341863" w:rsidP="007E7EF1">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341863" w:rsidRPr="000D6FA4" w:rsidRDefault="00341863" w:rsidP="007E7EF1">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93274D" w:rsidRDefault="0093274D" w:rsidP="0093274D"/>
    <w:p w:rsidR="0093274D" w:rsidRDefault="0093274D">
      <w:pPr>
        <w:spacing w:before="0" w:after="0" w:line="240" w:lineRule="auto"/>
      </w:pPr>
      <w:r>
        <w:br w:type="page"/>
      </w:r>
    </w:p>
    <w:p w:rsidR="008A2CBA" w:rsidRPr="009C3B2F" w:rsidRDefault="008A2CBA" w:rsidP="00123A95">
      <w:pPr>
        <w:pStyle w:val="LearningSequenceHeader0"/>
      </w:pPr>
      <w:r w:rsidRPr="00205553">
        <w:lastRenderedPageBreak/>
        <w:t xml:space="preserve">Activity 1: Introduction </w:t>
      </w:r>
      <w:r w:rsidR="0041202D">
        <w:t>of</w:t>
      </w:r>
      <w:r w:rsidR="0041202D" w:rsidRPr="00205553">
        <w:t xml:space="preserve"> </w:t>
      </w:r>
      <w:r w:rsidRPr="00205553">
        <w:t>Lesson Agenda</w:t>
      </w:r>
      <w:r w:rsidRPr="00205553">
        <w:tab/>
        <w:t>5</w:t>
      </w:r>
      <w:r w:rsidRPr="009C3B2F">
        <w:t>%</w:t>
      </w:r>
    </w:p>
    <w:p w:rsidR="008A2CBA" w:rsidRDefault="008A2CBA" w:rsidP="00341863">
      <w:pPr>
        <w:pStyle w:val="TA"/>
      </w:pPr>
      <w:r w:rsidRPr="00341863">
        <w:t xml:space="preserve">Begin by reviewing the agenda and </w:t>
      </w:r>
      <w:r w:rsidR="00100F74">
        <w:t>assessed standard</w:t>
      </w:r>
      <w:r w:rsidRPr="00341863">
        <w:t xml:space="preserve"> for this lesson: </w:t>
      </w:r>
      <w:r w:rsidR="00100F74">
        <w:t xml:space="preserve">RL.9-10.2. </w:t>
      </w:r>
      <w:r w:rsidRPr="00341863">
        <w:t xml:space="preserve">Students engage in close reading and discussion activities as they </w:t>
      </w:r>
      <w:r w:rsidR="00C061B7" w:rsidRPr="00341863">
        <w:t>continue to study Hundert’s reflections and actions following the reunion competition</w:t>
      </w:r>
      <w:r w:rsidR="005E27F9">
        <w:t xml:space="preserve"> and</w:t>
      </w:r>
      <w:r w:rsidR="00C061B7" w:rsidRPr="00341863">
        <w:t xml:space="preserve"> how they contribute to the development of a central idea</w:t>
      </w:r>
      <w:r w:rsidRPr="00341863">
        <w:t xml:space="preserve">. </w:t>
      </w:r>
    </w:p>
    <w:p w:rsidR="00C20268" w:rsidRDefault="00100F74">
      <w:pPr>
        <w:pStyle w:val="SA"/>
      </w:pPr>
      <w:r>
        <w:t xml:space="preserve">Students </w:t>
      </w:r>
      <w:r w:rsidR="0069326D">
        <w:t>look at the agenda</w:t>
      </w:r>
      <w:r>
        <w:t>.</w:t>
      </w:r>
    </w:p>
    <w:p w:rsidR="00990C86" w:rsidRPr="003D34C5" w:rsidRDefault="00607856" w:rsidP="003D34C5">
      <w:pPr>
        <w:pStyle w:val="LearningSequenceHeader0"/>
      </w:pPr>
      <w:r w:rsidRPr="003D34C5">
        <w:t xml:space="preserve">Activity 2: </w:t>
      </w:r>
      <w:r w:rsidR="00DB4AC6" w:rsidRPr="003D34C5">
        <w:t>Homework Accountability</w:t>
      </w:r>
      <w:r w:rsidR="00E243C4" w:rsidRPr="003D34C5">
        <w:tab/>
      </w:r>
      <w:r w:rsidR="00E468AC" w:rsidRPr="003D34C5">
        <w:t>20</w:t>
      </w:r>
      <w:r w:rsidR="00DB4AC6" w:rsidRPr="003D34C5">
        <w:t>%</w:t>
      </w:r>
    </w:p>
    <w:p w:rsidR="006D0E9F" w:rsidRDefault="00A417AD" w:rsidP="002D042A">
      <w:pPr>
        <w:pStyle w:val="TA"/>
      </w:pPr>
      <w:r>
        <w:t xml:space="preserve">Inform </w:t>
      </w:r>
      <w:r w:rsidR="00131C7E">
        <w:t xml:space="preserve">students </w:t>
      </w:r>
      <w:r w:rsidR="005E27F9">
        <w:t xml:space="preserve">that </w:t>
      </w:r>
      <w:r w:rsidR="00131C7E">
        <w:t>they will be working in</w:t>
      </w:r>
      <w:r w:rsidR="00B15E0D">
        <w:t xml:space="preserve"> rotating pairs </w:t>
      </w:r>
      <w:r w:rsidR="00131C7E">
        <w:t xml:space="preserve">for this activity. </w:t>
      </w:r>
    </w:p>
    <w:p w:rsidR="00882EEE" w:rsidRDefault="00131C7E" w:rsidP="002D042A">
      <w:pPr>
        <w:pStyle w:val="TA"/>
      </w:pPr>
      <w:r>
        <w:t>Instruct students</w:t>
      </w:r>
      <w:r w:rsidR="00882EEE">
        <w:t xml:space="preserve"> to</w:t>
      </w:r>
      <w:r>
        <w:t xml:space="preserve"> form pairs. </w:t>
      </w:r>
      <w:r w:rsidR="0098727D">
        <w:t>Ask</w:t>
      </w:r>
      <w:r>
        <w:t xml:space="preserve"> students to share two observations </w:t>
      </w:r>
      <w:r w:rsidR="006D0E9F">
        <w:t>from their homework assignment</w:t>
      </w:r>
      <w:r w:rsidR="00511277">
        <w:t xml:space="preserve"> </w:t>
      </w:r>
      <w:r w:rsidR="00511277" w:rsidRPr="00A80B9C">
        <w:t>(</w:t>
      </w:r>
      <w:r w:rsidR="00A80B9C">
        <w:t xml:space="preserve">Actions and </w:t>
      </w:r>
      <w:r w:rsidR="00511277" w:rsidRPr="00A80B9C">
        <w:t>Assumptions Tool)</w:t>
      </w:r>
      <w:r w:rsidR="006D0E9F">
        <w:t xml:space="preserve"> with their partner.</w:t>
      </w:r>
    </w:p>
    <w:p w:rsidR="00C20268" w:rsidRDefault="00882EEE">
      <w:pPr>
        <w:pStyle w:val="SA"/>
      </w:pPr>
      <w:r>
        <w:t xml:space="preserve">Students share two observations with their partner. </w:t>
      </w:r>
    </w:p>
    <w:p w:rsidR="00990C86" w:rsidRDefault="00882EEE" w:rsidP="002D042A">
      <w:pPr>
        <w:pStyle w:val="TA"/>
      </w:pPr>
      <w:r>
        <w:t xml:space="preserve">Instruct </w:t>
      </w:r>
      <w:r w:rsidR="006D0E9F">
        <w:t xml:space="preserve">students </w:t>
      </w:r>
      <w:r>
        <w:t xml:space="preserve">to </w:t>
      </w:r>
      <w:r w:rsidR="00131C7E">
        <w:t xml:space="preserve">find a different partner, share two additional observations, and repeat the process. </w:t>
      </w:r>
      <w:r w:rsidR="0033151A">
        <w:t xml:space="preserve">Ask </w:t>
      </w:r>
      <w:r w:rsidR="00131C7E">
        <w:t xml:space="preserve">students to try to talk with at least </w:t>
      </w:r>
      <w:r w:rsidR="00123A95">
        <w:t>three</w:t>
      </w:r>
      <w:r w:rsidR="00131C7E">
        <w:t xml:space="preserve"> other members of the class. If a partner shares an observation that the student has already made, </w:t>
      </w:r>
      <w:r w:rsidR="0033151A">
        <w:t xml:space="preserve">ask </w:t>
      </w:r>
      <w:r w:rsidR="00131C7E">
        <w:t>students to star that observ</w:t>
      </w:r>
      <w:r w:rsidR="00123A95">
        <w:t>ation on their homework paper.</w:t>
      </w:r>
    </w:p>
    <w:p w:rsidR="007E66BF" w:rsidRDefault="007E66BF" w:rsidP="00131C7E">
      <w:pPr>
        <w:pStyle w:val="SA"/>
      </w:pPr>
      <w:r>
        <w:t xml:space="preserve">Students work in </w:t>
      </w:r>
      <w:r w:rsidR="00882EEE">
        <w:t xml:space="preserve">various </w:t>
      </w:r>
      <w:r>
        <w:t>pairs to share the observations from their homework.</w:t>
      </w:r>
    </w:p>
    <w:p w:rsidR="00990C86" w:rsidRDefault="00BF6A58" w:rsidP="002D042A">
      <w:pPr>
        <w:pStyle w:val="IN"/>
      </w:pPr>
      <w:r>
        <w:t xml:space="preserve">Students should </w:t>
      </w:r>
      <w:r w:rsidR="00C07C7F">
        <w:t>try to remember</w:t>
      </w:r>
      <w:r>
        <w:t xml:space="preserve"> one </w:t>
      </w:r>
      <w:r w:rsidR="00882EEE">
        <w:t>relevant text-based</w:t>
      </w:r>
      <w:r>
        <w:t xml:space="preserve"> idea from each partner that they think should be shared with the class.</w:t>
      </w:r>
    </w:p>
    <w:p w:rsidR="00990C86" w:rsidRDefault="00131C7E" w:rsidP="002D042A">
      <w:pPr>
        <w:pStyle w:val="TA"/>
      </w:pPr>
      <w:r>
        <w:t>A</w:t>
      </w:r>
      <w:r w:rsidR="00C07C7F">
        <w:t xml:space="preserve">sk students which details their peers shared that are most important </w:t>
      </w:r>
      <w:r w:rsidR="00882EEE">
        <w:t>and relevant in</w:t>
      </w:r>
      <w:r w:rsidR="00C07C7F">
        <w:t xml:space="preserve"> understanding Hundert.</w:t>
      </w:r>
    </w:p>
    <w:p w:rsidR="00990C86" w:rsidRPr="002D042A" w:rsidRDefault="00012B50" w:rsidP="002D042A">
      <w:pPr>
        <w:pStyle w:val="SR"/>
        <w:rPr>
          <w:rFonts w:asciiTheme="minorHAnsi" w:hAnsiTheme="minorHAnsi"/>
        </w:rPr>
      </w:pPr>
      <w:r>
        <w:t xml:space="preserve">Student responses </w:t>
      </w:r>
      <w:r w:rsidR="00847FB7">
        <w:t>should include the</w:t>
      </w:r>
      <w:r w:rsidR="00511277">
        <w:t xml:space="preserve"> text-based</w:t>
      </w:r>
      <w:r w:rsidR="00847FB7">
        <w:t xml:space="preserve"> actions and assumptions listed in the </w:t>
      </w:r>
      <w:r w:rsidR="005E27F9">
        <w:t xml:space="preserve">Model </w:t>
      </w:r>
      <w:r w:rsidR="00847FB7">
        <w:t>Actions and Assumptions Tool</w:t>
      </w:r>
      <w:r w:rsidR="005E27F9">
        <w:t xml:space="preserve"> (refer to 10.1.2 Lesson 10)</w:t>
      </w:r>
      <w:r w:rsidR="00847FB7">
        <w:t>.</w:t>
      </w:r>
    </w:p>
    <w:p w:rsidR="00990C86" w:rsidRDefault="00205553" w:rsidP="00123A95">
      <w:pPr>
        <w:pStyle w:val="LearningSequenceHeader0"/>
      </w:pPr>
      <w:r w:rsidRPr="00205553">
        <w:t xml:space="preserve">Activity 3: </w:t>
      </w:r>
      <w:r w:rsidRPr="00574125">
        <w:t>Masterful Reading</w:t>
      </w:r>
      <w:r w:rsidR="00DC0164">
        <w:tab/>
      </w:r>
      <w:r w:rsidR="00574125">
        <w:t>1</w:t>
      </w:r>
      <w:r w:rsidR="00E468AC">
        <w:t>5</w:t>
      </w:r>
      <w:r w:rsidRPr="009C3B2F">
        <w:t>%</w:t>
      </w:r>
    </w:p>
    <w:p w:rsidR="00100F74" w:rsidRDefault="00100F74" w:rsidP="00131C7E">
      <w:pPr>
        <w:pStyle w:val="TA"/>
      </w:pPr>
      <w:r>
        <w:t xml:space="preserve">Introduce the Quick Write assessment </w:t>
      </w:r>
      <w:r w:rsidR="006433E5">
        <w:t>promp</w:t>
      </w:r>
      <w:r w:rsidR="00D81D20">
        <w:t>t</w:t>
      </w:r>
      <w:r w:rsidR="006433E5">
        <w:t xml:space="preserve"> </w:t>
      </w:r>
      <w:r>
        <w:t>(How does the competition and its aftermath f</w:t>
      </w:r>
      <w:r w:rsidR="005B04A8">
        <w:t>urther develop a central idea in</w:t>
      </w:r>
      <w:r>
        <w:t xml:space="preserve"> the text?)</w:t>
      </w:r>
      <w:r w:rsidR="006433E5">
        <w:t>.</w:t>
      </w:r>
      <w:r>
        <w:t xml:space="preserve"> Explain to students that this is the lesson assessment and the focus for today’s reading.</w:t>
      </w:r>
    </w:p>
    <w:p w:rsidR="00100F74" w:rsidRDefault="00100F74" w:rsidP="00131C7E">
      <w:pPr>
        <w:pStyle w:val="SA"/>
      </w:pPr>
      <w:r>
        <w:t xml:space="preserve">Students read the assessment </w:t>
      </w:r>
      <w:r w:rsidR="006433E5">
        <w:t xml:space="preserve">prompt </w:t>
      </w:r>
      <w:r>
        <w:t>and listen.</w:t>
      </w:r>
    </w:p>
    <w:p w:rsidR="00186FE6" w:rsidRDefault="00100F74" w:rsidP="00632BFA">
      <w:pPr>
        <w:pStyle w:val="IN"/>
      </w:pPr>
      <w:r>
        <w:t xml:space="preserve">Display the Quick Write assessment </w:t>
      </w:r>
      <w:r w:rsidR="006433E5">
        <w:t xml:space="preserve">prompt </w:t>
      </w:r>
      <w:r>
        <w:t>for students to see.</w:t>
      </w:r>
    </w:p>
    <w:p w:rsidR="005E27F9" w:rsidRDefault="005E27F9" w:rsidP="005E27F9">
      <w:pPr>
        <w:pStyle w:val="BR"/>
      </w:pPr>
    </w:p>
    <w:p w:rsidR="00C20268" w:rsidRDefault="00205553">
      <w:pPr>
        <w:pStyle w:val="BulletedList"/>
        <w:numPr>
          <w:ilvl w:val="0"/>
          <w:numId w:val="0"/>
        </w:numPr>
      </w:pPr>
      <w:r>
        <w:t>Have students listen to a maste</w:t>
      </w:r>
      <w:r w:rsidR="00293CEF">
        <w:t xml:space="preserve">rful reading of </w:t>
      </w:r>
      <w:r w:rsidR="00A8364A">
        <w:t xml:space="preserve">the </w:t>
      </w:r>
      <w:r w:rsidR="00293CEF">
        <w:t xml:space="preserve">passage from </w:t>
      </w:r>
      <w:r w:rsidR="00533519">
        <w:t>“The Palace Thief</w:t>
      </w:r>
      <w:r w:rsidR="00D81D20">
        <w:t>,</w:t>
      </w:r>
      <w:r w:rsidR="00533519">
        <w:t xml:space="preserve">” </w:t>
      </w:r>
      <w:r>
        <w:t>from “How can I describe the scene that” to “`You hav</w:t>
      </w:r>
      <w:r w:rsidR="00533519">
        <w:t>e not changed either,’ he said” (</w:t>
      </w:r>
      <w:r w:rsidR="00123A95">
        <w:t xml:space="preserve">pp. </w:t>
      </w:r>
      <w:r w:rsidR="00533519">
        <w:t>195</w:t>
      </w:r>
      <w:r w:rsidR="00D81D20">
        <w:t>–</w:t>
      </w:r>
      <w:r w:rsidR="00533519">
        <w:t xml:space="preserve">198). </w:t>
      </w:r>
      <w:r w:rsidR="00E0127B" w:rsidRPr="00E0127B">
        <w:t xml:space="preserve">Provide definitions for the following </w:t>
      </w:r>
      <w:r w:rsidR="00123A95">
        <w:t xml:space="preserve">words as they appear during the </w:t>
      </w:r>
      <w:r w:rsidR="00E0127B" w:rsidRPr="00E0127B">
        <w:t>masterful reading:</w:t>
      </w:r>
      <w:r w:rsidR="00E0127B">
        <w:t xml:space="preserve"> </w:t>
      </w:r>
      <w:r w:rsidR="00AC077C" w:rsidRPr="00AC077C">
        <w:rPr>
          <w:i/>
        </w:rPr>
        <w:t>deft</w:t>
      </w:r>
      <w:r w:rsidR="00E0127B">
        <w:t xml:space="preserve">, </w:t>
      </w:r>
      <w:r w:rsidR="00AC077C" w:rsidRPr="00AC077C">
        <w:rPr>
          <w:i/>
        </w:rPr>
        <w:t>supplication</w:t>
      </w:r>
      <w:r w:rsidR="00E0127B">
        <w:t xml:space="preserve">, </w:t>
      </w:r>
      <w:r w:rsidR="00AC077C" w:rsidRPr="00AC077C">
        <w:rPr>
          <w:i/>
        </w:rPr>
        <w:t>potent</w:t>
      </w:r>
      <w:r w:rsidR="00E0127B">
        <w:t xml:space="preserve">, </w:t>
      </w:r>
      <w:r w:rsidR="00AC077C" w:rsidRPr="00AC077C">
        <w:rPr>
          <w:i/>
        </w:rPr>
        <w:t>potentate</w:t>
      </w:r>
      <w:r w:rsidR="00E0127B">
        <w:t xml:space="preserve">, </w:t>
      </w:r>
      <w:r w:rsidR="00AC077C" w:rsidRPr="00AC077C">
        <w:rPr>
          <w:i/>
        </w:rPr>
        <w:t>abated</w:t>
      </w:r>
      <w:r w:rsidR="00E0127B">
        <w:t xml:space="preserve">, </w:t>
      </w:r>
      <w:r w:rsidR="00AC077C" w:rsidRPr="00AC077C">
        <w:rPr>
          <w:i/>
        </w:rPr>
        <w:t>chastened</w:t>
      </w:r>
      <w:r w:rsidR="00E0127B">
        <w:t xml:space="preserve">, </w:t>
      </w:r>
      <w:r w:rsidR="00AC077C" w:rsidRPr="00AC077C">
        <w:rPr>
          <w:i/>
        </w:rPr>
        <w:t>veracity</w:t>
      </w:r>
      <w:r w:rsidR="00E0127B">
        <w:t xml:space="preserve">, and </w:t>
      </w:r>
      <w:r w:rsidR="00AC077C" w:rsidRPr="00AC077C">
        <w:rPr>
          <w:i/>
        </w:rPr>
        <w:t>assiduously</w:t>
      </w:r>
      <w:r w:rsidR="00E0127B">
        <w:t xml:space="preserve">. </w:t>
      </w:r>
    </w:p>
    <w:p w:rsidR="00C20268" w:rsidRDefault="00E468AC">
      <w:pPr>
        <w:pStyle w:val="SA"/>
      </w:pPr>
      <w:r>
        <w:t>Students follow along,</w:t>
      </w:r>
      <w:r w:rsidR="00131C7E">
        <w:t xml:space="preserve"> reading silently</w:t>
      </w:r>
      <w:r>
        <w:t>.</w:t>
      </w:r>
    </w:p>
    <w:p w:rsidR="00C20268" w:rsidRDefault="005B04A8">
      <w:pPr>
        <w:pStyle w:val="IN"/>
      </w:pPr>
      <w:r>
        <w:t xml:space="preserve">Consider displaying the vocabulary and definitions for students to access throughout the lesson. </w:t>
      </w:r>
    </w:p>
    <w:p w:rsidR="00C20268" w:rsidRDefault="00C20268">
      <w:pPr>
        <w:pStyle w:val="BR"/>
      </w:pPr>
    </w:p>
    <w:p w:rsidR="00990C86" w:rsidRDefault="009D0301" w:rsidP="002D042A">
      <w:pPr>
        <w:pStyle w:val="TA"/>
      </w:pPr>
      <w:r>
        <w:t xml:space="preserve">Ask students to </w:t>
      </w:r>
      <w:r w:rsidR="00847FB7">
        <w:t xml:space="preserve">reread the text independently and </w:t>
      </w:r>
      <w:r>
        <w:t xml:space="preserve">write down </w:t>
      </w:r>
      <w:r w:rsidR="005B04A8">
        <w:t>an answer to the focus question</w:t>
      </w:r>
      <w:r w:rsidR="00E468AC">
        <w:t xml:space="preserve"> below. </w:t>
      </w:r>
    </w:p>
    <w:p w:rsidR="00B0654C" w:rsidRPr="002D042A" w:rsidRDefault="00AB1FF1" w:rsidP="00DC0164">
      <w:pPr>
        <w:pStyle w:val="Q"/>
      </w:pPr>
      <w:r w:rsidRPr="002D042A">
        <w:t xml:space="preserve">What was the purpose of the </w:t>
      </w:r>
      <w:r w:rsidR="00131C7E">
        <w:t>reunion competition</w:t>
      </w:r>
      <w:r w:rsidRPr="002D042A">
        <w:t>?</w:t>
      </w:r>
    </w:p>
    <w:p w:rsidR="00B0654C" w:rsidRDefault="00733E49" w:rsidP="009E4127">
      <w:pPr>
        <w:pStyle w:val="SR"/>
      </w:pPr>
      <w:r>
        <w:t>Student responses should indicate an understanding that the reunion competit</w:t>
      </w:r>
      <w:r w:rsidR="00DD64BF">
        <w:t>i</w:t>
      </w:r>
      <w:r>
        <w:t xml:space="preserve">on </w:t>
      </w:r>
      <w:r w:rsidR="00AB1FF1" w:rsidRPr="002D042A">
        <w:t>was a stage for Bell to launch his campaign and ask for donations.</w:t>
      </w:r>
    </w:p>
    <w:p w:rsidR="00123A95" w:rsidRDefault="00123A95">
      <w:pPr>
        <w:spacing w:before="0" w:after="0" w:line="240" w:lineRule="auto"/>
      </w:pPr>
      <w:r>
        <w:rPr>
          <w:b/>
          <w:bCs/>
        </w:rPr>
        <w:br w:type="page"/>
      </w:r>
    </w:p>
    <w:p w:rsidR="00607856" w:rsidRPr="00574125" w:rsidRDefault="008D29A4" w:rsidP="00123A95">
      <w:pPr>
        <w:pStyle w:val="LearningSequenceHeader0"/>
      </w:pPr>
      <w:r w:rsidRPr="00205553">
        <w:lastRenderedPageBreak/>
        <w:t>Act</w:t>
      </w:r>
      <w:r w:rsidR="00607856" w:rsidRPr="00205553">
        <w:t xml:space="preserve">ivity </w:t>
      </w:r>
      <w:r w:rsidR="00B52D31">
        <w:t>4</w:t>
      </w:r>
      <w:r w:rsidR="00607856" w:rsidRPr="009C3B2F">
        <w:t xml:space="preserve">: </w:t>
      </w:r>
      <w:r w:rsidR="00C20268">
        <w:t>Pages 195–198 Reading and</w:t>
      </w:r>
      <w:r w:rsidR="0021128F">
        <w:t xml:space="preserve"> </w:t>
      </w:r>
      <w:r w:rsidR="00D801DF">
        <w:t>Discussion</w:t>
      </w:r>
      <w:r w:rsidRPr="00153BD6">
        <w:tab/>
        <w:t>4</w:t>
      </w:r>
      <w:r w:rsidR="00140984">
        <w:t>5</w:t>
      </w:r>
      <w:r w:rsidR="00607856" w:rsidRPr="00574125">
        <w:t>%</w:t>
      </w:r>
    </w:p>
    <w:p w:rsidR="00D801DF" w:rsidRDefault="00D801DF" w:rsidP="00341863">
      <w:pPr>
        <w:pStyle w:val="TA"/>
      </w:pPr>
      <w:r>
        <w:t>Instruct students</w:t>
      </w:r>
      <w:r w:rsidR="009E4127">
        <w:t xml:space="preserve"> to form small</w:t>
      </w:r>
      <w:r>
        <w:t xml:space="preserve"> groups to read</w:t>
      </w:r>
      <w:r w:rsidR="00F5132C">
        <w:t xml:space="preserve"> and</w:t>
      </w:r>
      <w:r>
        <w:t xml:space="preserve"> discuss the following questions and </w:t>
      </w:r>
      <w:r w:rsidR="009E4127">
        <w:t xml:space="preserve">to </w:t>
      </w:r>
      <w:r>
        <w:t xml:space="preserve">be prepared to share answers at the end of the discussion. </w:t>
      </w:r>
      <w:r w:rsidR="009E4127">
        <w:t xml:space="preserve">Ask </w:t>
      </w:r>
      <w:r w:rsidR="00C13F51">
        <w:t xml:space="preserve">students to annotate the text as they discuss the following questions. </w:t>
      </w:r>
    </w:p>
    <w:p w:rsidR="00D801DF" w:rsidRDefault="00DC0164" w:rsidP="00DC0164">
      <w:pPr>
        <w:pStyle w:val="SA"/>
      </w:pPr>
      <w:r>
        <w:t>S</w:t>
      </w:r>
      <w:r w:rsidR="00C13F51">
        <w:t>tudents read, annotate, and</w:t>
      </w:r>
      <w:r w:rsidR="00D801DF">
        <w:t xml:space="preserve"> discuss the questions in groups. </w:t>
      </w:r>
    </w:p>
    <w:p w:rsidR="003F20EE" w:rsidRDefault="003F20EE" w:rsidP="00341863">
      <w:pPr>
        <w:pStyle w:val="TA"/>
      </w:pPr>
      <w:r>
        <w:t>Instruct students to r</w:t>
      </w:r>
      <w:r w:rsidR="00374AEA">
        <w:t xml:space="preserve">ead </w:t>
      </w:r>
      <w:r w:rsidR="000C4480">
        <w:t xml:space="preserve">the paragraph of </w:t>
      </w:r>
      <w:r w:rsidR="002832C9">
        <w:t>“</w:t>
      </w:r>
      <w:r w:rsidR="00554678">
        <w:t>Why was I surprised” to “The crowd stood cheering</w:t>
      </w:r>
      <w:r w:rsidR="002832C9">
        <w:t>” (</w:t>
      </w:r>
      <w:r w:rsidR="00186FE6">
        <w:t xml:space="preserve">p. </w:t>
      </w:r>
      <w:r w:rsidR="002832C9">
        <w:t>196)</w:t>
      </w:r>
      <w:r w:rsidR="00AB1FF1" w:rsidRPr="002D042A">
        <w:t xml:space="preserve">. </w:t>
      </w:r>
    </w:p>
    <w:p w:rsidR="00CB17AA" w:rsidRDefault="0038444C" w:rsidP="00DC0164">
      <w:pPr>
        <w:pStyle w:val="Q"/>
      </w:pPr>
      <w:r>
        <w:t>H</w:t>
      </w:r>
      <w:r w:rsidR="009C3B2F">
        <w:t xml:space="preserve">ow </w:t>
      </w:r>
      <w:r w:rsidR="002832C9">
        <w:t>d</w:t>
      </w:r>
      <w:r w:rsidR="00554678">
        <w:t xml:space="preserve">oes Hundert’s </w:t>
      </w:r>
      <w:r>
        <w:t xml:space="preserve">opinion of Sedgwick, in light of the </w:t>
      </w:r>
      <w:r w:rsidR="001676C1">
        <w:t xml:space="preserve">second </w:t>
      </w:r>
      <w:r>
        <w:t>cheating incident,</w:t>
      </w:r>
      <w:r w:rsidR="009C3B2F">
        <w:t xml:space="preserve"> contribute to a central </w:t>
      </w:r>
      <w:r w:rsidR="00F5132C">
        <w:t xml:space="preserve">idea </w:t>
      </w:r>
      <w:r w:rsidR="009C3B2F">
        <w:t>of the text</w:t>
      </w:r>
      <w:r w:rsidR="00CB17AA" w:rsidRPr="008E1E2F">
        <w:t>?</w:t>
      </w:r>
    </w:p>
    <w:p w:rsidR="00531E8F" w:rsidRDefault="00554678" w:rsidP="009E4127">
      <w:pPr>
        <w:pStyle w:val="SR"/>
      </w:pPr>
      <w:r w:rsidRPr="008E1E2F">
        <w:t>Hundert</w:t>
      </w:r>
      <w:r w:rsidR="001676C1">
        <w:t>’s opinion further develops the idea that people rarely change (including Hundert). He</w:t>
      </w:r>
      <w:r w:rsidRPr="008E1E2F">
        <w:t xml:space="preserve"> faults himself </w:t>
      </w:r>
      <w:r w:rsidR="003455FE">
        <w:t>“for not realizing his ambition before” (</w:t>
      </w:r>
      <w:r w:rsidR="00186FE6">
        <w:t xml:space="preserve">p. </w:t>
      </w:r>
      <w:r w:rsidR="003455FE">
        <w:t>196)</w:t>
      </w:r>
      <w:r w:rsidR="00186FE6">
        <w:t>,</w:t>
      </w:r>
      <w:r w:rsidRPr="008E1E2F">
        <w:t xml:space="preserve"> considering </w:t>
      </w:r>
      <w:proofErr w:type="spellStart"/>
      <w:r w:rsidRPr="008E1E2F">
        <w:t>Sedgewick’s</w:t>
      </w:r>
      <w:proofErr w:type="spellEnd"/>
      <w:r w:rsidRPr="008E1E2F">
        <w:t xml:space="preserve"> backgrou</w:t>
      </w:r>
      <w:r w:rsidR="003455FE">
        <w:t>nd, personality</w:t>
      </w:r>
      <w:r w:rsidR="00186FE6">
        <w:t>,</w:t>
      </w:r>
      <w:r w:rsidR="003455FE">
        <w:t xml:space="preserve"> and popularity, </w:t>
      </w:r>
      <w:r w:rsidRPr="008E1E2F">
        <w:t>as well as his “</w:t>
      </w:r>
      <w:r w:rsidR="003455FE">
        <w:t>[ignorance] of history</w:t>
      </w:r>
      <w:r w:rsidRPr="008E1E2F">
        <w:t>”</w:t>
      </w:r>
      <w:r w:rsidR="003455FE">
        <w:t xml:space="preserve"> (</w:t>
      </w:r>
      <w:r w:rsidR="00186FE6">
        <w:t xml:space="preserve">p. </w:t>
      </w:r>
      <w:r w:rsidR="003455FE">
        <w:t>196).</w:t>
      </w:r>
      <w:r w:rsidRPr="008E1E2F">
        <w:t xml:space="preserve"> </w:t>
      </w:r>
    </w:p>
    <w:p w:rsidR="009E4127" w:rsidRDefault="009E4127" w:rsidP="009E4127">
      <w:pPr>
        <w:pStyle w:val="BR"/>
      </w:pPr>
    </w:p>
    <w:p w:rsidR="003F20EE" w:rsidRDefault="003F20EE" w:rsidP="00341863">
      <w:pPr>
        <w:pStyle w:val="TA"/>
      </w:pPr>
      <w:r>
        <w:t>Instruct student</w:t>
      </w:r>
      <w:r w:rsidR="009E4127">
        <w:t xml:space="preserve"> group</w:t>
      </w:r>
      <w:r>
        <w:t>s to r</w:t>
      </w:r>
      <w:r w:rsidR="00374AEA">
        <w:t>ead f</w:t>
      </w:r>
      <w:r w:rsidR="00AB1FF1" w:rsidRPr="00C40401">
        <w:t>rom “As soon as the clapping abated” to “I heard the din late into the night” (</w:t>
      </w:r>
      <w:r w:rsidR="00186FE6">
        <w:t xml:space="preserve">pp. </w:t>
      </w:r>
      <w:r w:rsidR="00AB1FF1" w:rsidRPr="00C40401">
        <w:t>196</w:t>
      </w:r>
      <w:r w:rsidR="00186FE6">
        <w:t>–</w:t>
      </w:r>
      <w:r w:rsidR="00AB1FF1" w:rsidRPr="00C40401">
        <w:t>197)</w:t>
      </w:r>
      <w:r w:rsidR="009E4127">
        <w:t xml:space="preserve"> and answer the following question.</w:t>
      </w:r>
    </w:p>
    <w:p w:rsidR="00CB17AA" w:rsidRPr="009311BF" w:rsidRDefault="00DC0164" w:rsidP="00DC0164">
      <w:pPr>
        <w:pStyle w:val="Q"/>
      </w:pPr>
      <w:r>
        <w:t>H</w:t>
      </w:r>
      <w:r w:rsidR="00A33F16">
        <w:t>ow does Hundert fee</w:t>
      </w:r>
      <w:r w:rsidR="002D042A">
        <w:t>l</w:t>
      </w:r>
      <w:r w:rsidR="00A33F16">
        <w:t xml:space="preserve"> about the outcome of the competition? Why? How do Hundert’s reactions develop a central idea of the text?</w:t>
      </w:r>
    </w:p>
    <w:p w:rsidR="00531E8F" w:rsidRDefault="008E1E2F" w:rsidP="00DC0164">
      <w:pPr>
        <w:pStyle w:val="SR"/>
      </w:pPr>
      <w:r>
        <w:t xml:space="preserve">Student responses should identify some or all of the following details: </w:t>
      </w:r>
    </w:p>
    <w:p w:rsidR="00990C86" w:rsidRDefault="001676C1" w:rsidP="002D042A">
      <w:pPr>
        <w:pStyle w:val="SASRBullet"/>
      </w:pPr>
      <w:r>
        <w:t>Hundert is tormented because o</w:t>
      </w:r>
      <w:r w:rsidR="00AB1FF1" w:rsidRPr="002D042A">
        <w:t xml:space="preserve">nly </w:t>
      </w:r>
      <w:r>
        <w:t>he</w:t>
      </w:r>
      <w:r w:rsidR="00AB1FF1" w:rsidRPr="002D042A">
        <w:t xml:space="preserve"> k</w:t>
      </w:r>
      <w:r>
        <w:t xml:space="preserve">nows the truth about Sedgewick. </w:t>
      </w:r>
      <w:r w:rsidR="00205659">
        <w:t>He describes the celebration as “an unbearable counterpart to the truth I knew” (</w:t>
      </w:r>
      <w:r w:rsidR="00186FE6">
        <w:t xml:space="preserve">p. </w:t>
      </w:r>
      <w:r w:rsidR="00205659">
        <w:t xml:space="preserve">197) about Sedgewick. </w:t>
      </w:r>
    </w:p>
    <w:p w:rsidR="00531E8F" w:rsidRDefault="00531E8F" w:rsidP="00DC0164">
      <w:pPr>
        <w:pStyle w:val="SASRBullet"/>
      </w:pPr>
      <w:r w:rsidRPr="00394556">
        <w:t xml:space="preserve">Perhaps doing “the right thing” isn’t always as easy as it sounds. </w:t>
      </w:r>
    </w:p>
    <w:p w:rsidR="00531E8F" w:rsidRDefault="0079289D" w:rsidP="00DC0164">
      <w:pPr>
        <w:pStyle w:val="SASRBullet"/>
      </w:pPr>
      <w:r>
        <w:t>Hundert expresses some understanding that everyone’s character (including his) has been relatively fixed when he berates himself for not realizing “the culmination I should long ago have seen” (</w:t>
      </w:r>
      <w:r w:rsidR="00186FE6">
        <w:t xml:space="preserve">p. </w:t>
      </w:r>
      <w:r>
        <w:t xml:space="preserve">196).  </w:t>
      </w:r>
    </w:p>
    <w:p w:rsidR="009E4127" w:rsidRDefault="009E4127" w:rsidP="009E4127">
      <w:pPr>
        <w:pStyle w:val="BR"/>
      </w:pPr>
    </w:p>
    <w:p w:rsidR="003F20EE" w:rsidRDefault="003F20EE" w:rsidP="00341863">
      <w:pPr>
        <w:pStyle w:val="TA"/>
      </w:pPr>
      <w:r>
        <w:t>Instruct students to r</w:t>
      </w:r>
      <w:r w:rsidR="008E1E2F">
        <w:t>ead</w:t>
      </w:r>
      <w:r w:rsidR="000C4480">
        <w:t xml:space="preserve"> the paragraph</w:t>
      </w:r>
      <w:r w:rsidR="008E1E2F">
        <w:t xml:space="preserve"> </w:t>
      </w:r>
      <w:r w:rsidR="000C4480">
        <w:t xml:space="preserve">of </w:t>
      </w:r>
      <w:r w:rsidR="00641660">
        <w:t xml:space="preserve">“Yet, sure enough, my conviction </w:t>
      </w:r>
      <w:r w:rsidR="00745279">
        <w:t>soon began to wane</w:t>
      </w:r>
      <w:r w:rsidR="00641660">
        <w:t>” to “I spent the afternoon alone in a cove across the island” (</w:t>
      </w:r>
      <w:r w:rsidR="00186FE6">
        <w:t xml:space="preserve">p. </w:t>
      </w:r>
      <w:r w:rsidR="00641660">
        <w:t>197)</w:t>
      </w:r>
      <w:r w:rsidR="009E4127">
        <w:t xml:space="preserve"> and answer the following question</w:t>
      </w:r>
      <w:r w:rsidR="00745279">
        <w:t xml:space="preserve">. </w:t>
      </w:r>
    </w:p>
    <w:p w:rsidR="003F20EE" w:rsidRDefault="00574125" w:rsidP="00DC0164">
      <w:pPr>
        <w:pStyle w:val="Q"/>
      </w:pPr>
      <w:r>
        <w:t xml:space="preserve">How do </w:t>
      </w:r>
      <w:r w:rsidR="00AE16D9">
        <w:t>Hundert’s</w:t>
      </w:r>
      <w:r>
        <w:t xml:space="preserve"> thoughts about Sedgewick contribute to his interaction with other former students? </w:t>
      </w:r>
    </w:p>
    <w:p w:rsidR="00C20268" w:rsidRDefault="00F75FA2">
      <w:pPr>
        <w:pStyle w:val="SR"/>
      </w:pPr>
      <w:r>
        <w:lastRenderedPageBreak/>
        <w:t xml:space="preserve">Hundert is so caught up in not being accusatory about Sedgewick that it prevents him from enjoying </w:t>
      </w:r>
      <w:r w:rsidR="0079289D">
        <w:t>his time</w:t>
      </w:r>
      <w:r>
        <w:t xml:space="preserve"> with the other St. Benedict’s alum</w:t>
      </w:r>
      <w:r w:rsidR="0079289D">
        <w:t>ni</w:t>
      </w:r>
      <w:r>
        <w:t xml:space="preserve">. </w:t>
      </w:r>
    </w:p>
    <w:p w:rsidR="009E4127" w:rsidRDefault="009E4127" w:rsidP="009E4127">
      <w:pPr>
        <w:pStyle w:val="BR"/>
      </w:pPr>
    </w:p>
    <w:p w:rsidR="00176C2A" w:rsidRPr="00186FE6" w:rsidRDefault="00AC077C" w:rsidP="00177577">
      <w:pPr>
        <w:pStyle w:val="TA"/>
      </w:pPr>
      <w:r>
        <w:t>Instruct students to read the paragraph of text that starts “Needless to say, I resolved to avoid Sedgewick Bell for the remainder of my stay” (</w:t>
      </w:r>
      <w:r w:rsidR="00186FE6">
        <w:t xml:space="preserve">p. </w:t>
      </w:r>
      <w:r>
        <w:t>197)</w:t>
      </w:r>
      <w:r w:rsidR="00177577">
        <w:t xml:space="preserve"> </w:t>
      </w:r>
      <w:r w:rsidR="00177577" w:rsidRPr="00177577">
        <w:t>and answer the following question</w:t>
      </w:r>
      <w:r w:rsidR="00186FE6">
        <w:t>.</w:t>
      </w:r>
      <w:r>
        <w:t xml:space="preserve"> </w:t>
      </w:r>
    </w:p>
    <w:p w:rsidR="00990C86" w:rsidRDefault="00AB1FF1" w:rsidP="002D042A">
      <w:pPr>
        <w:pStyle w:val="Q"/>
      </w:pPr>
      <w:r w:rsidRPr="002D042A">
        <w:t xml:space="preserve">How do Hundert’s actions help develop your understanding of the meaning of </w:t>
      </w:r>
      <w:r w:rsidRPr="00177577">
        <w:rPr>
          <w:i/>
        </w:rPr>
        <w:t>spurned sovereign</w:t>
      </w:r>
      <w:r w:rsidRPr="002D042A">
        <w:t xml:space="preserve"> (</w:t>
      </w:r>
      <w:r w:rsidR="00D56AE5">
        <w:t xml:space="preserve">p. </w:t>
      </w:r>
      <w:r w:rsidRPr="002D042A">
        <w:t>197)?</w:t>
      </w:r>
    </w:p>
    <w:p w:rsidR="00990C86" w:rsidRDefault="00915D5D" w:rsidP="00177577">
      <w:pPr>
        <w:pStyle w:val="SR"/>
      </w:pPr>
      <w:r>
        <w:t xml:space="preserve">Hundert feels rejected; </w:t>
      </w:r>
      <w:r w:rsidR="00725B84">
        <w:t>the “castle tower” makes it sound like someone who was part of royalty, so “spurned sovereign” is a member of royalty who feels rejected.</w:t>
      </w:r>
    </w:p>
    <w:p w:rsidR="00177577" w:rsidRDefault="00177577" w:rsidP="00177577">
      <w:pPr>
        <w:pStyle w:val="BR"/>
      </w:pPr>
    </w:p>
    <w:p w:rsidR="003F20EE" w:rsidRDefault="003F20EE" w:rsidP="00341863">
      <w:pPr>
        <w:pStyle w:val="TA"/>
      </w:pPr>
      <w:r>
        <w:t>Instruct students to r</w:t>
      </w:r>
      <w:r w:rsidR="008E1E2F">
        <w:t>ead f</w:t>
      </w:r>
      <w:r w:rsidR="009311BF">
        <w:t xml:space="preserve">rom “I did not speak to Sedgewick Bell that entire day” to “’And I see that </w:t>
      </w:r>
      <w:r w:rsidR="009311BF" w:rsidRPr="000C4480">
        <w:rPr>
          <w:i/>
        </w:rPr>
        <w:t>you</w:t>
      </w:r>
      <w:r w:rsidR="009311BF">
        <w:t xml:space="preserve"> have not changed either,’ he said” (</w:t>
      </w:r>
      <w:r w:rsidR="00D56AE5">
        <w:t xml:space="preserve">pp. </w:t>
      </w:r>
      <w:r w:rsidR="009311BF">
        <w:t>197</w:t>
      </w:r>
      <w:r w:rsidR="00D56AE5">
        <w:t>–</w:t>
      </w:r>
      <w:r w:rsidR="009311BF">
        <w:t>198)</w:t>
      </w:r>
      <w:r w:rsidR="00177577">
        <w:t xml:space="preserve"> and answer the following question</w:t>
      </w:r>
      <w:r w:rsidR="009311BF">
        <w:t>.</w:t>
      </w:r>
      <w:r w:rsidR="00745279">
        <w:t xml:space="preserve"> </w:t>
      </w:r>
    </w:p>
    <w:p w:rsidR="00990C86" w:rsidRDefault="00AB1FF1" w:rsidP="002D042A">
      <w:pPr>
        <w:pStyle w:val="Q"/>
      </w:pPr>
      <w:r w:rsidRPr="002D042A">
        <w:t>How does this final interaction contribute to your understandin</w:t>
      </w:r>
      <w:r w:rsidR="000C4480">
        <w:t xml:space="preserve">g of the word </w:t>
      </w:r>
      <w:r w:rsidR="000C4480" w:rsidRPr="00177577">
        <w:rPr>
          <w:i/>
        </w:rPr>
        <w:t>vindication</w:t>
      </w:r>
      <w:r w:rsidR="000C4480">
        <w:t xml:space="preserve"> (</w:t>
      </w:r>
      <w:r w:rsidR="00B61097">
        <w:t xml:space="preserve">p. </w:t>
      </w:r>
      <w:r w:rsidR="000C4480">
        <w:t>198</w:t>
      </w:r>
      <w:r w:rsidRPr="002D042A">
        <w:t>)?</w:t>
      </w:r>
    </w:p>
    <w:p w:rsidR="00990C86" w:rsidRDefault="00854809" w:rsidP="00C13F51">
      <w:pPr>
        <w:pStyle w:val="SR"/>
      </w:pPr>
      <w:r>
        <w:t xml:space="preserve">Student responses should </w:t>
      </w:r>
      <w:r w:rsidR="0079289D">
        <w:t xml:space="preserve">recognize that </w:t>
      </w:r>
      <w:r w:rsidR="00FC43C1">
        <w:t xml:space="preserve">Hundert’s </w:t>
      </w:r>
      <w:r w:rsidR="00FC43C1" w:rsidRPr="00446742">
        <w:rPr>
          <w:i/>
        </w:rPr>
        <w:t>vindication</w:t>
      </w:r>
      <w:r w:rsidR="00FC43C1">
        <w:t xml:space="preserve"> felt “sweet</w:t>
      </w:r>
      <w:r w:rsidR="00B61097">
        <w:t>.</w:t>
      </w:r>
      <w:r w:rsidR="00FC43C1">
        <w:t xml:space="preserve">” He was able to retroactively confront Sedgewick about the reunion competition, and it felt like a relief to him to be able to do something honest. </w:t>
      </w:r>
      <w:r w:rsidR="00FC43C1" w:rsidRPr="00446742">
        <w:rPr>
          <w:i/>
        </w:rPr>
        <w:t>Vindication</w:t>
      </w:r>
      <w:r w:rsidR="00FC43C1">
        <w:t xml:space="preserve"> must be a word akin to relieved, like a weight has been lifted.</w:t>
      </w:r>
    </w:p>
    <w:p w:rsidR="00D801DF" w:rsidRPr="00D801DF" w:rsidRDefault="00D801DF" w:rsidP="00681BD6">
      <w:pPr>
        <w:pStyle w:val="TA"/>
      </w:pPr>
      <w:r w:rsidRPr="00D801DF">
        <w:t xml:space="preserve">Ask student </w:t>
      </w:r>
      <w:r>
        <w:t>volunteers to share discussion details from their group.</w:t>
      </w:r>
    </w:p>
    <w:p w:rsidR="00E3132E" w:rsidRPr="00153BD6" w:rsidRDefault="00E3132E" w:rsidP="00123A95">
      <w:pPr>
        <w:pStyle w:val="LearningSequenceHeader0"/>
      </w:pPr>
      <w:r w:rsidRPr="00205553">
        <w:t xml:space="preserve">Activity </w:t>
      </w:r>
      <w:r>
        <w:t>5</w:t>
      </w:r>
      <w:r w:rsidRPr="00205553">
        <w:t xml:space="preserve">: </w:t>
      </w:r>
      <w:r>
        <w:t>Quick Write</w:t>
      </w:r>
      <w:r w:rsidRPr="009C3B2F">
        <w:tab/>
      </w:r>
      <w:r>
        <w:t>10</w:t>
      </w:r>
      <w:r w:rsidRPr="009C3B2F">
        <w:t>%</w:t>
      </w:r>
    </w:p>
    <w:p w:rsidR="00100F74" w:rsidRDefault="00085CE8" w:rsidP="00341863">
      <w:pPr>
        <w:pStyle w:val="TA"/>
      </w:pPr>
      <w:r>
        <w:t xml:space="preserve">Instruct students to respond briefly in writing to the following prompt: </w:t>
      </w:r>
    </w:p>
    <w:p w:rsidR="000C4480" w:rsidRDefault="009D4A7F" w:rsidP="005F2225">
      <w:pPr>
        <w:pStyle w:val="TA"/>
        <w:rPr>
          <w:b/>
        </w:rPr>
      </w:pPr>
      <w:r w:rsidRPr="009D4A7F">
        <w:rPr>
          <w:b/>
        </w:rPr>
        <w:t>How does the competition and its aftermath further develop a central idea in the text?</w:t>
      </w:r>
    </w:p>
    <w:p w:rsidR="00B61097" w:rsidRPr="009D4A7F" w:rsidRDefault="00B61097" w:rsidP="00B61097">
      <w:pPr>
        <w:pStyle w:val="IN"/>
        <w:rPr>
          <w:rFonts w:ascii="Times New Roman" w:hAnsi="Times New Roman"/>
          <w:sz w:val="24"/>
          <w:szCs w:val="24"/>
        </w:rPr>
      </w:pPr>
      <w:r w:rsidRPr="00913C7B">
        <w:rPr>
          <w:shd w:val="clear" w:color="auto" w:fill="FFFFFF"/>
        </w:rPr>
        <w:t>Display the prompt for students to see, or provide the prompt in hard copy.</w:t>
      </w:r>
    </w:p>
    <w:p w:rsidR="005F2225" w:rsidRPr="000C4480" w:rsidRDefault="009D4A7F" w:rsidP="005F2225">
      <w:pPr>
        <w:pStyle w:val="TA"/>
        <w:rPr>
          <w:b/>
        </w:rPr>
      </w:pPr>
      <w:r w:rsidRPr="00913C7B">
        <w:rPr>
          <w:shd w:val="clear" w:color="auto" w:fill="FFFFFF"/>
        </w:rPr>
        <w:t xml:space="preserve">Instruct students to look at their text and notes to find evidence. Remind students to use the Short Response </w:t>
      </w:r>
      <w:r w:rsidR="00123A95" w:rsidRPr="00913C7B">
        <w:rPr>
          <w:shd w:val="clear" w:color="auto" w:fill="FFFFFF"/>
        </w:rPr>
        <w:t xml:space="preserve">Rubric </w:t>
      </w:r>
      <w:r w:rsidR="00123A95">
        <w:rPr>
          <w:shd w:val="clear" w:color="auto" w:fill="FFFFFF"/>
        </w:rPr>
        <w:t xml:space="preserve">and </w:t>
      </w:r>
      <w:r w:rsidRPr="00913C7B">
        <w:rPr>
          <w:shd w:val="clear" w:color="auto" w:fill="FFFFFF"/>
        </w:rPr>
        <w:t>Checklist t</w:t>
      </w:r>
      <w:r w:rsidR="005F2225">
        <w:rPr>
          <w:shd w:val="clear" w:color="auto" w:fill="FFFFFF"/>
        </w:rPr>
        <w:t>o guide their written responses and</w:t>
      </w:r>
      <w:r w:rsidRPr="00913C7B">
        <w:rPr>
          <w:shd w:val="clear" w:color="auto" w:fill="FFFFFF"/>
        </w:rPr>
        <w:t xml:space="preserve"> </w:t>
      </w:r>
      <w:r w:rsidR="00B61097">
        <w:rPr>
          <w:shd w:val="clear" w:color="auto" w:fill="FFFFFF"/>
        </w:rPr>
        <w:t xml:space="preserve">to </w:t>
      </w:r>
      <w:r w:rsidR="005F2225">
        <w:t xml:space="preserve">integrate </w:t>
      </w:r>
      <w:r w:rsidR="00B61097">
        <w:t>one to three</w:t>
      </w:r>
      <w:r w:rsidR="005F2225">
        <w:t xml:space="preserve"> </w:t>
      </w:r>
      <w:r w:rsidR="00484E30">
        <w:t xml:space="preserve">words </w:t>
      </w:r>
      <w:r w:rsidR="005F2225">
        <w:t>of the new vocabulary into their Quick Write</w:t>
      </w:r>
      <w:r w:rsidR="00DF6F9B">
        <w:t>.</w:t>
      </w:r>
    </w:p>
    <w:p w:rsidR="009D4A7F" w:rsidRPr="00484E30" w:rsidDel="00B61097" w:rsidRDefault="005F2225" w:rsidP="00484E30">
      <w:pPr>
        <w:pStyle w:val="SA"/>
        <w:rPr>
          <w:rFonts w:ascii="Times New Roman" w:hAnsi="Times New Roman"/>
          <w:sz w:val="24"/>
          <w:szCs w:val="24"/>
        </w:rPr>
      </w:pPr>
      <w:r w:rsidRPr="00913C7B">
        <w:rPr>
          <w:shd w:val="clear" w:color="auto" w:fill="FFFFFF"/>
        </w:rPr>
        <w:t>Students listen and read</w:t>
      </w:r>
      <w:r w:rsidRPr="00030FD1">
        <w:rPr>
          <w:rStyle w:val="SAChar"/>
          <w:rFonts w:eastAsia="Calibri"/>
        </w:rPr>
        <w:t xml:space="preserve"> </w:t>
      </w:r>
      <w:r w:rsidRPr="00913C7B">
        <w:rPr>
          <w:shd w:val="clear" w:color="auto" w:fill="FFFFFF"/>
        </w:rPr>
        <w:t xml:space="preserve">the Quick Write prompt. </w:t>
      </w:r>
    </w:p>
    <w:p w:rsidR="009D4A7F" w:rsidRPr="005F2225" w:rsidRDefault="009D4A7F" w:rsidP="005F2225">
      <w:pPr>
        <w:pStyle w:val="IN"/>
      </w:pPr>
      <w:r>
        <w:t xml:space="preserve">Students may choose to use one of the following new vocabulary words: </w:t>
      </w:r>
      <w:r w:rsidRPr="005F2225">
        <w:rPr>
          <w:i/>
        </w:rPr>
        <w:t>deft, potentate, virtue, s</w:t>
      </w:r>
      <w:r w:rsidR="001B0A4F">
        <w:rPr>
          <w:i/>
        </w:rPr>
        <w:t>overeign, veracity, assiduously</w:t>
      </w:r>
      <w:r w:rsidR="00DF6F9B">
        <w:rPr>
          <w:i/>
        </w:rPr>
        <w:t>,</w:t>
      </w:r>
      <w:r w:rsidR="001B0A4F">
        <w:rPr>
          <w:i/>
        </w:rPr>
        <w:t xml:space="preserve"> </w:t>
      </w:r>
      <w:r w:rsidR="001B0A4F">
        <w:t>or any of their focus vocabulary from previous lessons.</w:t>
      </w:r>
    </w:p>
    <w:p w:rsidR="009D4A7F" w:rsidRPr="00913C7B" w:rsidRDefault="009D4A7F" w:rsidP="009D4A7F">
      <w:pPr>
        <w:spacing w:before="0" w:after="0" w:line="240" w:lineRule="auto"/>
        <w:rPr>
          <w:rFonts w:ascii="Times New Roman" w:eastAsia="Times New Roman" w:hAnsi="Times New Roman"/>
          <w:sz w:val="24"/>
          <w:szCs w:val="24"/>
        </w:rPr>
      </w:pPr>
      <w:r w:rsidRPr="00913C7B">
        <w:rPr>
          <w:shd w:val="clear" w:color="auto" w:fill="FFFFFF"/>
        </w:rPr>
        <w:lastRenderedPageBreak/>
        <w:t>Transition students to the independent Quick Write.</w:t>
      </w:r>
    </w:p>
    <w:p w:rsidR="009D4A7F" w:rsidRPr="00712FE5" w:rsidRDefault="009D4A7F" w:rsidP="009D4A7F">
      <w:pPr>
        <w:pStyle w:val="SA"/>
        <w:rPr>
          <w:rFonts w:ascii="Times New Roman" w:hAnsi="Times New Roman"/>
          <w:sz w:val="24"/>
          <w:szCs w:val="24"/>
        </w:rPr>
      </w:pPr>
      <w:r w:rsidRPr="00913C7B">
        <w:rPr>
          <w:shd w:val="clear" w:color="auto" w:fill="FFFFFF"/>
        </w:rPr>
        <w:t xml:space="preserve">Students independently answer the prompt using evidence from the text. </w:t>
      </w:r>
    </w:p>
    <w:p w:rsidR="00DD64BF" w:rsidRPr="009D4A7F" w:rsidRDefault="009D4A7F" w:rsidP="00341863">
      <w:pPr>
        <w:pStyle w:val="SR"/>
        <w:numPr>
          <w:ilvl w:val="0"/>
          <w:numId w:val="12"/>
        </w:numPr>
        <w:ind w:left="720"/>
        <w:rPr>
          <w:rFonts w:ascii="Times New Roman" w:hAnsi="Times New Roman"/>
          <w:sz w:val="24"/>
          <w:szCs w:val="24"/>
        </w:rPr>
      </w:pPr>
      <w:r w:rsidRPr="00913C7B">
        <w:rPr>
          <w:shd w:val="clear" w:color="auto" w:fill="FFFFFF"/>
        </w:rPr>
        <w:t xml:space="preserve">See the High Performance Response at the beginning of this lesson. </w:t>
      </w:r>
    </w:p>
    <w:p w:rsidR="00607856" w:rsidRPr="00153BD6" w:rsidRDefault="00607856" w:rsidP="000D6FA4">
      <w:pPr>
        <w:pStyle w:val="LearningSequenceHeader"/>
      </w:pPr>
      <w:r w:rsidRPr="00205553">
        <w:t xml:space="preserve">Activity 6: </w:t>
      </w:r>
      <w:r w:rsidR="00BE0123" w:rsidRPr="009C3B2F">
        <w:t>Closing</w:t>
      </w:r>
      <w:r w:rsidR="00BE0123" w:rsidRPr="009C3B2F">
        <w:tab/>
      </w:r>
      <w:r w:rsidR="00574125">
        <w:t>5</w:t>
      </w:r>
      <w:r w:rsidRPr="009C3B2F">
        <w:t>%</w:t>
      </w:r>
    </w:p>
    <w:p w:rsidR="00123A95" w:rsidRDefault="00484E30" w:rsidP="00991F95">
      <w:pPr>
        <w:pStyle w:val="TA"/>
      </w:pPr>
      <w:r w:rsidRPr="00991F95">
        <w:t>Display and distribute the homework</w:t>
      </w:r>
      <w:r w:rsidR="00991F95" w:rsidRPr="00991F95">
        <w:t xml:space="preserve"> assignment</w:t>
      </w:r>
      <w:r w:rsidRPr="00991F95">
        <w:t xml:space="preserve">. </w:t>
      </w:r>
      <w:r w:rsidR="00991F95" w:rsidRPr="00991F95">
        <w:t xml:space="preserve">For homework, instruct students to continue reading their AIR text using a new focus standard for guidance. </w:t>
      </w:r>
      <w:r w:rsidR="00AC077C" w:rsidRPr="00991F95">
        <w:t xml:space="preserve">Introduce </w:t>
      </w:r>
      <w:r w:rsidRPr="00991F95">
        <w:t>RL/RI.9-10.4</w:t>
      </w:r>
      <w:r w:rsidR="00AC077C" w:rsidRPr="00991F95">
        <w:t xml:space="preserve"> as </w:t>
      </w:r>
      <w:r w:rsidR="00991F95" w:rsidRPr="00991F95">
        <w:t xml:space="preserve">the new </w:t>
      </w:r>
      <w:r w:rsidR="00AC077C" w:rsidRPr="00991F95">
        <w:t xml:space="preserve">focus standard to guide students’ </w:t>
      </w:r>
      <w:r w:rsidR="00991F95" w:rsidRPr="00991F95">
        <w:t>AIR</w:t>
      </w:r>
      <w:r w:rsidR="00AC077C" w:rsidRPr="00991F95">
        <w:t>, and model what applying a focus standard looks like.</w:t>
      </w:r>
    </w:p>
    <w:p w:rsidR="00991F95" w:rsidRPr="00991F95" w:rsidRDefault="00AA24B0" w:rsidP="00991F95">
      <w:pPr>
        <w:pStyle w:val="TA"/>
      </w:pPr>
      <w:r w:rsidRPr="00991F95">
        <w:t xml:space="preserve">For example, Reading Standard RL.9-10.4 for </w:t>
      </w:r>
      <w:r w:rsidR="00484E30" w:rsidRPr="00991F95">
        <w:t xml:space="preserve">literary </w:t>
      </w:r>
      <w:r w:rsidRPr="00991F95">
        <w:t>texts asks students to “</w:t>
      </w:r>
      <w:r w:rsidR="00286670" w:rsidRPr="00991F95">
        <w:t>d</w:t>
      </w:r>
      <w:r w:rsidR="00CD6D19" w:rsidRPr="00991F95">
        <w:t>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r w:rsidRPr="00991F95">
        <w:t xml:space="preserve">” </w:t>
      </w:r>
      <w:r w:rsidR="00AC077C" w:rsidRPr="00991F95">
        <w:t xml:space="preserve">Students who have read “The </w:t>
      </w:r>
      <w:r w:rsidR="00484E30" w:rsidRPr="00991F95">
        <w:t>Palace Thief</w:t>
      </w:r>
      <w:r w:rsidR="00AC077C" w:rsidRPr="00991F95">
        <w:t xml:space="preserve">” </w:t>
      </w:r>
      <w:r w:rsidR="00484E30" w:rsidRPr="00991F95">
        <w:t>might note that images like “spurned sovereign,” “castle tower,” “procession,” and “false potentate” (p. 197) impact the meaning of the text by suggesting that Hundert is the fallen king who has been betrayed by Sedgewick, a false king. These images recall the ideas of power and control that have been developed throughout the story.</w:t>
      </w:r>
      <w:r w:rsidR="00CD6D19" w:rsidRPr="00991F95">
        <w:t xml:space="preserve"> </w:t>
      </w:r>
    </w:p>
    <w:p w:rsidR="00991F95" w:rsidRPr="00991F95" w:rsidRDefault="00991F95" w:rsidP="00991F95">
      <w:pPr>
        <w:pStyle w:val="TA"/>
      </w:pPr>
      <w:r w:rsidRPr="00991F95">
        <w:t>Instruct students to prepare for a brief 3–5 minute discussion that will ask them to apply the language of the standards to their reading.</w:t>
      </w:r>
    </w:p>
    <w:p w:rsidR="00C20268" w:rsidRDefault="00AA24B0" w:rsidP="00991F95">
      <w:pPr>
        <w:pStyle w:val="SA"/>
        <w:rPr>
          <w:rFonts w:ascii="Times" w:hAnsi="Times"/>
          <w:sz w:val="20"/>
          <w:szCs w:val="20"/>
        </w:rPr>
      </w:pPr>
      <w:r w:rsidRPr="00AA24B0">
        <w:t xml:space="preserve">Students </w:t>
      </w:r>
      <w:r w:rsidR="00991F95">
        <w:t>follow along.</w:t>
      </w:r>
    </w:p>
    <w:p w:rsidR="00C4787C" w:rsidRPr="00205553" w:rsidRDefault="00C4787C" w:rsidP="000D6FA4">
      <w:pPr>
        <w:pStyle w:val="Heading1"/>
      </w:pPr>
      <w:r w:rsidRPr="00205553">
        <w:t>Homework</w:t>
      </w:r>
    </w:p>
    <w:p w:rsidR="00721A31" w:rsidRDefault="00100F74" w:rsidP="00341863">
      <w:r>
        <w:t>Continue</w:t>
      </w:r>
      <w:r w:rsidR="00E3132E">
        <w:t xml:space="preserve"> </w:t>
      </w:r>
      <w:r w:rsidR="00991F95">
        <w:t>reading your</w:t>
      </w:r>
      <w:r w:rsidR="00262F10">
        <w:t xml:space="preserve"> AIR</w:t>
      </w:r>
      <w:r w:rsidR="00E3132E">
        <w:t xml:space="preserve"> </w:t>
      </w:r>
      <w:r w:rsidR="00991F95">
        <w:t xml:space="preserve">text </w:t>
      </w:r>
      <w:r w:rsidR="00E3132E">
        <w:t>through the lens of</w:t>
      </w:r>
      <w:r w:rsidR="007E66BF">
        <w:t xml:space="preserve"> </w:t>
      </w:r>
      <w:r w:rsidR="00991F95">
        <w:t>a</w:t>
      </w:r>
      <w:r w:rsidR="00262F10">
        <w:t xml:space="preserve"> new </w:t>
      </w:r>
      <w:r w:rsidR="00E3132E">
        <w:t>focus standard</w:t>
      </w:r>
      <w:r w:rsidR="00991F95">
        <w:t xml:space="preserve"> (RI/RL.9-10.4)</w:t>
      </w:r>
      <w:r w:rsidR="00262F10">
        <w:t>,</w:t>
      </w:r>
      <w:r w:rsidR="00E3132E">
        <w:t xml:space="preserve"> and prepare for a 3</w:t>
      </w:r>
      <w:r w:rsidR="00262F10">
        <w:t>–</w:t>
      </w:r>
      <w:r w:rsidR="00E3132E">
        <w:t xml:space="preserve">5 minute discussion of </w:t>
      </w:r>
      <w:r w:rsidR="00262F10">
        <w:t xml:space="preserve">the </w:t>
      </w:r>
      <w:r>
        <w:t>AIR</w:t>
      </w:r>
      <w:r w:rsidR="00AA24B0">
        <w:t xml:space="preserve"> text</w:t>
      </w:r>
      <w:r w:rsidR="00262F10">
        <w:t>,</w:t>
      </w:r>
      <w:r w:rsidR="00AA24B0">
        <w:t xml:space="preserve"> based on the new focus</w:t>
      </w:r>
      <w:r w:rsidR="00E3132E">
        <w:t xml:space="preserve"> standard.</w:t>
      </w:r>
    </w:p>
    <w:p w:rsidR="007E7EF1" w:rsidRDefault="007E7EF1" w:rsidP="00E864B5">
      <w:pPr>
        <w:spacing w:before="0" w:after="0" w:line="240" w:lineRule="auto"/>
        <w:rPr>
          <w:rFonts w:asciiTheme="minorHAnsi" w:hAnsiTheme="minorHAnsi"/>
        </w:rPr>
        <w:sectPr w:rsidR="007E7EF1">
          <w:headerReference w:type="default" r:id="rId8"/>
          <w:footerReference w:type="even" r:id="rId9"/>
          <w:footerReference w:type="default" r:id="rId10"/>
          <w:pgSz w:w="12240" w:h="15840"/>
          <w:pgMar w:top="1440" w:right="1440" w:bottom="1440" w:left="1440" w:header="432" w:footer="648" w:gutter="0"/>
          <w:cols w:space="720"/>
          <w:docGrid w:linePitch="299"/>
        </w:sectPr>
      </w:pPr>
    </w:p>
    <w:p w:rsidR="00721A31" w:rsidRPr="00341863" w:rsidRDefault="008A0E55" w:rsidP="00341863">
      <w:pPr>
        <w:pStyle w:val="ToolHeader"/>
      </w:pPr>
      <w:r>
        <w:lastRenderedPageBreak/>
        <w:t xml:space="preserve">Model </w:t>
      </w:r>
      <w:r w:rsidR="00721A31" w:rsidRPr="00341863">
        <w:t>Actions and Assumptions Tool</w:t>
      </w:r>
    </w:p>
    <w:tbl>
      <w:tblPr>
        <w:tblStyle w:val="TableGrid"/>
        <w:tblW w:w="13158" w:type="dxa"/>
        <w:tblLook w:val="04A0"/>
      </w:tblPr>
      <w:tblGrid>
        <w:gridCol w:w="1242"/>
        <w:gridCol w:w="4224"/>
        <w:gridCol w:w="1108"/>
        <w:gridCol w:w="4616"/>
        <w:gridCol w:w="1090"/>
        <w:gridCol w:w="878"/>
      </w:tblGrid>
      <w:tr w:rsidR="00721A31" w:rsidRPr="0069247E">
        <w:trPr>
          <w:trHeight w:val="614"/>
        </w:trPr>
        <w:tc>
          <w:tcPr>
            <w:tcW w:w="1242" w:type="dxa"/>
            <w:shd w:val="clear" w:color="auto" w:fill="D9D9D9" w:themeFill="background1" w:themeFillShade="D9"/>
          </w:tcPr>
          <w:p w:rsidR="00721A31" w:rsidRPr="00353081" w:rsidRDefault="00721A31" w:rsidP="006F4E79">
            <w:pPr>
              <w:rPr>
                <w:b/>
              </w:rPr>
            </w:pPr>
            <w:r w:rsidRPr="00353081">
              <w:rPr>
                <w:b/>
              </w:rPr>
              <w:t>Name:</w:t>
            </w:r>
          </w:p>
        </w:tc>
        <w:tc>
          <w:tcPr>
            <w:tcW w:w="4224" w:type="dxa"/>
          </w:tcPr>
          <w:p w:rsidR="00721A31" w:rsidRPr="0069247E" w:rsidRDefault="00721A31" w:rsidP="006F4E79"/>
        </w:tc>
        <w:tc>
          <w:tcPr>
            <w:tcW w:w="1108" w:type="dxa"/>
            <w:shd w:val="clear" w:color="auto" w:fill="D9D9D9" w:themeFill="background1" w:themeFillShade="D9"/>
          </w:tcPr>
          <w:p w:rsidR="00721A31" w:rsidRPr="00353081" w:rsidRDefault="00721A31" w:rsidP="006F4E79">
            <w:pPr>
              <w:rPr>
                <w:b/>
              </w:rPr>
            </w:pPr>
            <w:r w:rsidRPr="00353081">
              <w:rPr>
                <w:b/>
              </w:rPr>
              <w:t>Class:</w:t>
            </w:r>
          </w:p>
        </w:tc>
        <w:tc>
          <w:tcPr>
            <w:tcW w:w="4616" w:type="dxa"/>
          </w:tcPr>
          <w:p w:rsidR="00721A31" w:rsidRPr="0069247E" w:rsidRDefault="00721A31" w:rsidP="006F4E79"/>
        </w:tc>
        <w:tc>
          <w:tcPr>
            <w:tcW w:w="1090" w:type="dxa"/>
            <w:shd w:val="clear" w:color="auto" w:fill="D9D9D9" w:themeFill="background1" w:themeFillShade="D9"/>
          </w:tcPr>
          <w:p w:rsidR="00721A31" w:rsidRPr="00353081" w:rsidRDefault="00721A31" w:rsidP="006F4E79">
            <w:pPr>
              <w:rPr>
                <w:b/>
              </w:rPr>
            </w:pPr>
            <w:r w:rsidRPr="00353081">
              <w:rPr>
                <w:b/>
              </w:rPr>
              <w:t>Date:</w:t>
            </w:r>
          </w:p>
        </w:tc>
        <w:tc>
          <w:tcPr>
            <w:tcW w:w="878" w:type="dxa"/>
          </w:tcPr>
          <w:p w:rsidR="00721A31" w:rsidRPr="0069247E" w:rsidRDefault="00721A31" w:rsidP="006F4E79"/>
        </w:tc>
      </w:tr>
    </w:tbl>
    <w:p w:rsidR="00721A31" w:rsidRPr="00DC0164" w:rsidRDefault="00721A31" w:rsidP="00DC0164">
      <w:pPr>
        <w:spacing w:before="40" w:after="40"/>
        <w:rPr>
          <w:sz w:val="10"/>
          <w:szCs w:val="10"/>
        </w:rPr>
      </w:pPr>
    </w:p>
    <w:tbl>
      <w:tblPr>
        <w:tblStyle w:val="TableGrid"/>
        <w:tblW w:w="13163" w:type="dxa"/>
        <w:tblInd w:w="-5" w:type="dxa"/>
        <w:tblLook w:val="04A0"/>
      </w:tblPr>
      <w:tblGrid>
        <w:gridCol w:w="3651"/>
        <w:gridCol w:w="3585"/>
        <w:gridCol w:w="1280"/>
        <w:gridCol w:w="4647"/>
      </w:tblGrid>
      <w:tr w:rsidR="00721A31">
        <w:trPr>
          <w:trHeight w:val="257"/>
        </w:trPr>
        <w:tc>
          <w:tcPr>
            <w:tcW w:w="3651" w:type="dxa"/>
            <w:shd w:val="clear" w:color="auto" w:fill="D9D9D9" w:themeFill="background1" w:themeFillShade="D9"/>
          </w:tcPr>
          <w:p w:rsidR="00721A31" w:rsidRPr="006B06C0" w:rsidRDefault="00721A31" w:rsidP="006F4E79">
            <w:pPr>
              <w:pStyle w:val="ToolTableText"/>
              <w:rPr>
                <w:b/>
              </w:rPr>
            </w:pPr>
            <w:r>
              <w:rPr>
                <w:b/>
              </w:rPr>
              <w:t>Action Detail</w:t>
            </w:r>
          </w:p>
        </w:tc>
        <w:tc>
          <w:tcPr>
            <w:tcW w:w="3585" w:type="dxa"/>
            <w:shd w:val="clear" w:color="auto" w:fill="D9D9D9" w:themeFill="background1" w:themeFillShade="D9"/>
          </w:tcPr>
          <w:p w:rsidR="00721A31" w:rsidRPr="006B06C0" w:rsidRDefault="00721A31" w:rsidP="006F4E79">
            <w:pPr>
              <w:pStyle w:val="ToolTableText"/>
              <w:rPr>
                <w:b/>
              </w:rPr>
            </w:pPr>
            <w:r>
              <w:rPr>
                <w:b/>
              </w:rPr>
              <w:t>Assumption</w:t>
            </w:r>
          </w:p>
        </w:tc>
        <w:tc>
          <w:tcPr>
            <w:tcW w:w="1280" w:type="dxa"/>
            <w:shd w:val="clear" w:color="auto" w:fill="D9D9D9" w:themeFill="background1" w:themeFillShade="D9"/>
          </w:tcPr>
          <w:p w:rsidR="00721A31" w:rsidRPr="006B06C0" w:rsidRDefault="001B59BE" w:rsidP="006F4E79">
            <w:pPr>
              <w:pStyle w:val="ToolTableText"/>
              <w:rPr>
                <w:b/>
              </w:rPr>
            </w:pPr>
            <w:r>
              <w:rPr>
                <w:b/>
              </w:rPr>
              <w:t>Accurate or Inaccurate</w:t>
            </w:r>
          </w:p>
        </w:tc>
        <w:tc>
          <w:tcPr>
            <w:tcW w:w="4647" w:type="dxa"/>
            <w:shd w:val="clear" w:color="auto" w:fill="D9D9D9" w:themeFill="background1" w:themeFillShade="D9"/>
          </w:tcPr>
          <w:p w:rsidR="00721A31" w:rsidRPr="006B06C0" w:rsidRDefault="00721A31" w:rsidP="006F4E79">
            <w:pPr>
              <w:pStyle w:val="ToolTableText"/>
              <w:rPr>
                <w:b/>
              </w:rPr>
            </w:pPr>
            <w:r>
              <w:rPr>
                <w:b/>
              </w:rPr>
              <w:t>Revealing Detail</w:t>
            </w:r>
          </w:p>
        </w:tc>
      </w:tr>
      <w:tr w:rsidR="00E067E9">
        <w:trPr>
          <w:trHeight w:val="257"/>
        </w:trPr>
        <w:tc>
          <w:tcPr>
            <w:tcW w:w="3651" w:type="dxa"/>
            <w:shd w:val="clear" w:color="auto" w:fill="auto"/>
          </w:tcPr>
          <w:p w:rsidR="00E067E9" w:rsidRPr="00DC0164" w:rsidRDefault="00E067E9" w:rsidP="00DC0164">
            <w:pPr>
              <w:pStyle w:val="ToolTableText"/>
            </w:pPr>
            <w:r w:rsidRPr="00DC0164">
              <w:t>“He told me that afternoon of the months he had spent preparing” (</w:t>
            </w:r>
            <w:r w:rsidR="00101B2F">
              <w:t xml:space="preserve">p. </w:t>
            </w:r>
            <w:r w:rsidRPr="00DC0164">
              <w:t>191)</w:t>
            </w:r>
          </w:p>
        </w:tc>
        <w:tc>
          <w:tcPr>
            <w:tcW w:w="3585" w:type="dxa"/>
            <w:shd w:val="clear" w:color="auto" w:fill="auto"/>
          </w:tcPr>
          <w:p w:rsidR="00E067E9" w:rsidRPr="00DC0164" w:rsidRDefault="00E067E9" w:rsidP="00DC0164">
            <w:pPr>
              <w:pStyle w:val="ToolTableText"/>
            </w:pPr>
            <w:r w:rsidRPr="00DC0164">
              <w:t>Hundert assumes that Sedgewick has studied hard for the reunion competition</w:t>
            </w:r>
            <w:r w:rsidR="0079289D">
              <w:t>.</w:t>
            </w:r>
          </w:p>
        </w:tc>
        <w:tc>
          <w:tcPr>
            <w:tcW w:w="1280" w:type="dxa"/>
            <w:shd w:val="clear" w:color="auto" w:fill="auto"/>
          </w:tcPr>
          <w:p w:rsidR="00E067E9" w:rsidRPr="00DC0164" w:rsidRDefault="001B59BE" w:rsidP="00EC3874">
            <w:pPr>
              <w:pStyle w:val="ToolTableText"/>
              <w:rPr>
                <w:szCs w:val="16"/>
              </w:rPr>
            </w:pPr>
            <w:r>
              <w:rPr>
                <w:szCs w:val="16"/>
              </w:rPr>
              <w:t>Inaccurate</w:t>
            </w:r>
          </w:p>
        </w:tc>
        <w:tc>
          <w:tcPr>
            <w:tcW w:w="4647" w:type="dxa"/>
            <w:shd w:val="clear" w:color="auto" w:fill="auto"/>
          </w:tcPr>
          <w:p w:rsidR="00E067E9" w:rsidRPr="00DC0164" w:rsidRDefault="00E067E9" w:rsidP="00EA5AEF">
            <w:pPr>
              <w:pStyle w:val="ToolTableText"/>
            </w:pPr>
            <w:r w:rsidRPr="00DC0164">
              <w:t xml:space="preserve">“I realized that the flesh-colored device </w:t>
            </w:r>
            <w:r w:rsidR="00EA5AEF">
              <w:t xml:space="preserve">… </w:t>
            </w:r>
            <w:r w:rsidRPr="00DC0164">
              <w:t>was receiving answers to my questions</w:t>
            </w:r>
            <w:r w:rsidR="004E4D37">
              <w:t>.</w:t>
            </w:r>
            <w:r w:rsidRPr="00DC0164">
              <w:t>” (</w:t>
            </w:r>
            <w:r w:rsidR="00101B2F">
              <w:t xml:space="preserve">p. </w:t>
            </w:r>
            <w:r w:rsidRPr="00DC0164">
              <w:t>193)</w:t>
            </w:r>
          </w:p>
        </w:tc>
      </w:tr>
      <w:tr w:rsidR="00E067E9">
        <w:trPr>
          <w:trHeight w:val="935"/>
        </w:trPr>
        <w:tc>
          <w:tcPr>
            <w:tcW w:w="3651" w:type="dxa"/>
            <w:shd w:val="clear" w:color="auto" w:fill="auto"/>
          </w:tcPr>
          <w:p w:rsidR="00E067E9" w:rsidRPr="00DC0164" w:rsidRDefault="00E067E9" w:rsidP="00EA5AEF">
            <w:pPr>
              <w:pStyle w:val="ToolTableText"/>
            </w:pPr>
            <w:r w:rsidRPr="00DC0164">
              <w:t xml:space="preserve">“I felt a rush of unease </w:t>
            </w:r>
            <w:r w:rsidR="00EA5AEF">
              <w:t>…</w:t>
            </w:r>
            <w:r w:rsidRPr="00DC0164">
              <w:t xml:space="preserve"> he hesitated several moments before answering</w:t>
            </w:r>
            <w:r w:rsidR="00904E0B">
              <w:t>.</w:t>
            </w:r>
            <w:r w:rsidRPr="00DC0164">
              <w:t>” (</w:t>
            </w:r>
            <w:r w:rsidR="00101B2F">
              <w:t xml:space="preserve">p. </w:t>
            </w:r>
            <w:r w:rsidRPr="00DC0164">
              <w:t>191)</w:t>
            </w:r>
          </w:p>
        </w:tc>
        <w:tc>
          <w:tcPr>
            <w:tcW w:w="3585" w:type="dxa"/>
            <w:shd w:val="clear" w:color="auto" w:fill="auto"/>
          </w:tcPr>
          <w:p w:rsidR="00E067E9" w:rsidRPr="00DC0164" w:rsidRDefault="00E067E9" w:rsidP="00DC0164">
            <w:pPr>
              <w:pStyle w:val="ToolTableText"/>
            </w:pPr>
            <w:r w:rsidRPr="00DC0164">
              <w:t>Hundert thinks the competition might be too difficult for Sedgewick</w:t>
            </w:r>
            <w:r w:rsidR="0079289D">
              <w:t>.</w:t>
            </w:r>
            <w:r w:rsidRPr="00DC0164">
              <w:t xml:space="preserve"> </w:t>
            </w:r>
          </w:p>
        </w:tc>
        <w:tc>
          <w:tcPr>
            <w:tcW w:w="1280" w:type="dxa"/>
            <w:shd w:val="clear" w:color="auto" w:fill="auto"/>
          </w:tcPr>
          <w:p w:rsidR="00E067E9" w:rsidRPr="00DC0164" w:rsidRDefault="001B59BE" w:rsidP="00EC3874">
            <w:pPr>
              <w:pStyle w:val="ToolTableText"/>
              <w:rPr>
                <w:szCs w:val="16"/>
              </w:rPr>
            </w:pPr>
            <w:r>
              <w:rPr>
                <w:szCs w:val="16"/>
              </w:rPr>
              <w:t>Inaccurate</w:t>
            </w:r>
          </w:p>
        </w:tc>
        <w:tc>
          <w:tcPr>
            <w:tcW w:w="4647" w:type="dxa"/>
            <w:shd w:val="clear" w:color="auto" w:fill="auto"/>
          </w:tcPr>
          <w:p w:rsidR="00E067E9" w:rsidRPr="00DC0164" w:rsidRDefault="00E067E9" w:rsidP="00EA5AEF">
            <w:pPr>
              <w:pStyle w:val="ToolTableText"/>
            </w:pPr>
            <w:r w:rsidRPr="00DC0164">
              <w:t xml:space="preserve">“he looked straight out into the audience </w:t>
            </w:r>
            <w:r w:rsidR="00EA5AEF">
              <w:t>… w</w:t>
            </w:r>
            <w:r w:rsidRPr="00DC0164">
              <w:t>ith the air of a scholar” (</w:t>
            </w:r>
            <w:r w:rsidR="00101B2F">
              <w:t xml:space="preserve">p. </w:t>
            </w:r>
            <w:r w:rsidRPr="00DC0164">
              <w:t>191)</w:t>
            </w:r>
          </w:p>
        </w:tc>
      </w:tr>
      <w:tr w:rsidR="00E067E9">
        <w:trPr>
          <w:trHeight w:val="935"/>
        </w:trPr>
        <w:tc>
          <w:tcPr>
            <w:tcW w:w="3651" w:type="dxa"/>
            <w:shd w:val="clear" w:color="auto" w:fill="auto"/>
          </w:tcPr>
          <w:p w:rsidR="00E067E9" w:rsidRPr="00DC0164" w:rsidRDefault="00E067E9" w:rsidP="00DC0164">
            <w:pPr>
              <w:pStyle w:val="ToolTableText"/>
            </w:pPr>
            <w:r w:rsidRPr="00DC0164">
              <w:t>“His answers were spoken with the composed demeanor of a scholar</w:t>
            </w:r>
            <w:r w:rsidR="00904E0B">
              <w:t>.</w:t>
            </w:r>
            <w:r w:rsidRPr="00DC0164">
              <w:t>” (</w:t>
            </w:r>
            <w:r w:rsidR="00101B2F">
              <w:t xml:space="preserve">p. </w:t>
            </w:r>
            <w:r w:rsidRPr="00DC0164">
              <w:t>192)</w:t>
            </w:r>
          </w:p>
        </w:tc>
        <w:tc>
          <w:tcPr>
            <w:tcW w:w="3585" w:type="dxa"/>
            <w:shd w:val="clear" w:color="auto" w:fill="auto"/>
          </w:tcPr>
          <w:p w:rsidR="00E067E9" w:rsidRPr="00DC0164" w:rsidRDefault="00E067E9" w:rsidP="00DC0164">
            <w:pPr>
              <w:pStyle w:val="ToolTableText"/>
            </w:pPr>
            <w:r w:rsidRPr="00DC0164">
              <w:t xml:space="preserve">Hundert </w:t>
            </w:r>
            <w:r w:rsidR="0079289D">
              <w:t>thinks Sedgewick may have been</w:t>
            </w:r>
            <w:r w:rsidRPr="00DC0164">
              <w:t xml:space="preserve"> late to develop at St. Benedict’s</w:t>
            </w:r>
            <w:r w:rsidR="0079289D">
              <w:t>.</w:t>
            </w:r>
          </w:p>
        </w:tc>
        <w:tc>
          <w:tcPr>
            <w:tcW w:w="1280" w:type="dxa"/>
            <w:shd w:val="clear" w:color="auto" w:fill="auto"/>
          </w:tcPr>
          <w:p w:rsidR="00E067E9" w:rsidRPr="00DC0164" w:rsidRDefault="001B59BE" w:rsidP="00EC3874">
            <w:pPr>
              <w:pStyle w:val="ToolTableText"/>
              <w:rPr>
                <w:szCs w:val="16"/>
              </w:rPr>
            </w:pPr>
            <w:r>
              <w:rPr>
                <w:szCs w:val="16"/>
              </w:rPr>
              <w:t>Inaccurate</w:t>
            </w:r>
            <w:bookmarkStart w:id="0" w:name="_GoBack"/>
            <w:bookmarkEnd w:id="0"/>
          </w:p>
        </w:tc>
        <w:tc>
          <w:tcPr>
            <w:tcW w:w="4647" w:type="dxa"/>
            <w:shd w:val="clear" w:color="auto" w:fill="auto"/>
          </w:tcPr>
          <w:p w:rsidR="00E067E9" w:rsidRPr="00DC0164" w:rsidRDefault="00E067E9" w:rsidP="00DC0164">
            <w:pPr>
              <w:pStyle w:val="ToolTableText"/>
            </w:pPr>
            <w:r w:rsidRPr="00DC0164">
              <w:t>“I was aware that this was not the situation I had known at St. Benedict’s school</w:t>
            </w:r>
            <w:r w:rsidR="004E4D37">
              <w:t>.</w:t>
            </w:r>
            <w:r w:rsidRPr="00DC0164">
              <w:t>” (</w:t>
            </w:r>
            <w:r w:rsidR="00101B2F">
              <w:t xml:space="preserve">p. </w:t>
            </w:r>
            <w:r w:rsidRPr="00DC0164">
              <w:t>194)</w:t>
            </w:r>
          </w:p>
        </w:tc>
      </w:tr>
      <w:tr w:rsidR="00E067E9">
        <w:trPr>
          <w:trHeight w:val="935"/>
        </w:trPr>
        <w:tc>
          <w:tcPr>
            <w:tcW w:w="3651" w:type="dxa"/>
            <w:shd w:val="clear" w:color="auto" w:fill="auto"/>
          </w:tcPr>
          <w:p w:rsidR="00E067E9" w:rsidRPr="00DC0164" w:rsidRDefault="00E067E9" w:rsidP="00DC0164">
            <w:pPr>
              <w:pStyle w:val="ToolTableText"/>
            </w:pPr>
            <w:r w:rsidRPr="00DC0164">
              <w:t>“I feared it was I who had betrayed him</w:t>
            </w:r>
            <w:r w:rsidR="00904E0B">
              <w:t>.</w:t>
            </w:r>
            <w:r w:rsidRPr="00DC0164">
              <w:t>” (</w:t>
            </w:r>
            <w:r w:rsidR="00101B2F">
              <w:t xml:space="preserve">p. </w:t>
            </w:r>
            <w:r w:rsidRPr="00DC0164">
              <w:t>193)</w:t>
            </w:r>
          </w:p>
        </w:tc>
        <w:tc>
          <w:tcPr>
            <w:tcW w:w="3585" w:type="dxa"/>
            <w:shd w:val="clear" w:color="auto" w:fill="auto"/>
          </w:tcPr>
          <w:p w:rsidR="00E067E9" w:rsidRPr="00DC0164" w:rsidRDefault="0079289D" w:rsidP="00DC0164">
            <w:pPr>
              <w:pStyle w:val="ToolTableText"/>
            </w:pPr>
            <w:r>
              <w:t xml:space="preserve">Hundert feels like he has </w:t>
            </w:r>
            <w:r w:rsidR="00E067E9" w:rsidRPr="00DC0164">
              <w:t xml:space="preserve">contributed to </w:t>
            </w:r>
            <w:proofErr w:type="spellStart"/>
            <w:r w:rsidR="00E067E9" w:rsidRPr="00DC0164">
              <w:t>Sedgewick’s</w:t>
            </w:r>
            <w:proofErr w:type="spellEnd"/>
            <w:r w:rsidR="00E067E9" w:rsidRPr="00DC0164">
              <w:t xml:space="preserve"> impending failure</w:t>
            </w:r>
            <w:r>
              <w:t>.</w:t>
            </w:r>
          </w:p>
        </w:tc>
        <w:tc>
          <w:tcPr>
            <w:tcW w:w="1280" w:type="dxa"/>
            <w:shd w:val="clear" w:color="auto" w:fill="auto"/>
          </w:tcPr>
          <w:p w:rsidR="00E067E9" w:rsidRPr="00DC0164" w:rsidRDefault="001B59BE" w:rsidP="00EC3874">
            <w:pPr>
              <w:pStyle w:val="ToolTableText"/>
              <w:rPr>
                <w:szCs w:val="16"/>
              </w:rPr>
            </w:pPr>
            <w:r>
              <w:rPr>
                <w:szCs w:val="16"/>
              </w:rPr>
              <w:t>Inaccurate</w:t>
            </w:r>
          </w:p>
        </w:tc>
        <w:tc>
          <w:tcPr>
            <w:tcW w:w="4647" w:type="dxa"/>
            <w:shd w:val="clear" w:color="auto" w:fill="auto"/>
          </w:tcPr>
          <w:p w:rsidR="00E067E9" w:rsidRPr="00DC0164" w:rsidRDefault="00E067E9" w:rsidP="00DC0164">
            <w:pPr>
              <w:pStyle w:val="ToolTableText"/>
            </w:pPr>
            <w:r w:rsidRPr="00DC0164">
              <w:t>“The boy had somehow got hold of me again</w:t>
            </w:r>
            <w:r w:rsidR="004E4D37">
              <w:t>.</w:t>
            </w:r>
            <w:r w:rsidRPr="00DC0164">
              <w:t>” (</w:t>
            </w:r>
            <w:r w:rsidR="00101B2F">
              <w:t xml:space="preserve">p. </w:t>
            </w:r>
            <w:r w:rsidRPr="00DC0164">
              <w:t>193)</w:t>
            </w:r>
          </w:p>
        </w:tc>
      </w:tr>
    </w:tbl>
    <w:p w:rsidR="00697CDA" w:rsidRDefault="00697CDA"/>
    <w:p w:rsidR="00697CDA" w:rsidRDefault="00697CDA">
      <w:pPr>
        <w:spacing w:before="0" w:after="0" w:line="240" w:lineRule="auto"/>
      </w:pPr>
      <w:r>
        <w:br w:type="page"/>
      </w:r>
    </w:p>
    <w:tbl>
      <w:tblPr>
        <w:tblStyle w:val="TableGrid"/>
        <w:tblW w:w="13163" w:type="dxa"/>
        <w:tblInd w:w="-5" w:type="dxa"/>
        <w:tblLook w:val="04A0"/>
      </w:tblPr>
      <w:tblGrid>
        <w:gridCol w:w="3651"/>
        <w:gridCol w:w="3585"/>
        <w:gridCol w:w="1280"/>
        <w:gridCol w:w="4647"/>
      </w:tblGrid>
      <w:tr w:rsidR="00697CDA" w:rsidTr="0067338B">
        <w:trPr>
          <w:trHeight w:val="257"/>
        </w:trPr>
        <w:tc>
          <w:tcPr>
            <w:tcW w:w="3651" w:type="dxa"/>
            <w:shd w:val="clear" w:color="auto" w:fill="D9D9D9" w:themeFill="background1" w:themeFillShade="D9"/>
          </w:tcPr>
          <w:p w:rsidR="00697CDA" w:rsidRPr="006B06C0" w:rsidRDefault="00697CDA" w:rsidP="0067338B">
            <w:pPr>
              <w:pStyle w:val="ToolTableText"/>
              <w:rPr>
                <w:b/>
              </w:rPr>
            </w:pPr>
            <w:r>
              <w:rPr>
                <w:b/>
              </w:rPr>
              <w:lastRenderedPageBreak/>
              <w:t>Action Detail</w:t>
            </w:r>
          </w:p>
        </w:tc>
        <w:tc>
          <w:tcPr>
            <w:tcW w:w="3585" w:type="dxa"/>
            <w:shd w:val="clear" w:color="auto" w:fill="D9D9D9" w:themeFill="background1" w:themeFillShade="D9"/>
          </w:tcPr>
          <w:p w:rsidR="00697CDA" w:rsidRPr="006B06C0" w:rsidRDefault="00697CDA" w:rsidP="0067338B">
            <w:pPr>
              <w:pStyle w:val="ToolTableText"/>
              <w:rPr>
                <w:b/>
              </w:rPr>
            </w:pPr>
            <w:r>
              <w:rPr>
                <w:b/>
              </w:rPr>
              <w:t>Assumption</w:t>
            </w:r>
          </w:p>
        </w:tc>
        <w:tc>
          <w:tcPr>
            <w:tcW w:w="1280" w:type="dxa"/>
            <w:shd w:val="clear" w:color="auto" w:fill="D9D9D9" w:themeFill="background1" w:themeFillShade="D9"/>
          </w:tcPr>
          <w:p w:rsidR="00697CDA" w:rsidRPr="006B06C0" w:rsidRDefault="00697CDA" w:rsidP="0067338B">
            <w:pPr>
              <w:pStyle w:val="ToolTableText"/>
              <w:rPr>
                <w:b/>
              </w:rPr>
            </w:pPr>
            <w:r>
              <w:rPr>
                <w:b/>
              </w:rPr>
              <w:t>Accurate or Inaccurate</w:t>
            </w:r>
          </w:p>
        </w:tc>
        <w:tc>
          <w:tcPr>
            <w:tcW w:w="4647" w:type="dxa"/>
            <w:shd w:val="clear" w:color="auto" w:fill="D9D9D9" w:themeFill="background1" w:themeFillShade="D9"/>
          </w:tcPr>
          <w:p w:rsidR="00697CDA" w:rsidRPr="006B06C0" w:rsidRDefault="00697CDA" w:rsidP="0067338B">
            <w:pPr>
              <w:pStyle w:val="ToolTableText"/>
              <w:rPr>
                <w:b/>
              </w:rPr>
            </w:pPr>
            <w:r>
              <w:rPr>
                <w:b/>
              </w:rPr>
              <w:t>Revealing Detail</w:t>
            </w:r>
          </w:p>
        </w:tc>
      </w:tr>
      <w:tr w:rsidR="00E067E9">
        <w:trPr>
          <w:trHeight w:val="935"/>
        </w:trPr>
        <w:tc>
          <w:tcPr>
            <w:tcW w:w="3651" w:type="dxa"/>
            <w:shd w:val="clear" w:color="auto" w:fill="auto"/>
          </w:tcPr>
          <w:p w:rsidR="00E067E9" w:rsidRPr="00DC0164" w:rsidRDefault="00E067E9" w:rsidP="00DC0164">
            <w:pPr>
              <w:pStyle w:val="ToolTableText"/>
            </w:pPr>
            <w:r w:rsidRPr="00DC0164">
              <w:t>“The boy had somehow got hold of me again</w:t>
            </w:r>
            <w:r w:rsidR="00904E0B">
              <w:t>.</w:t>
            </w:r>
            <w:r w:rsidRPr="00DC0164">
              <w:t>” (</w:t>
            </w:r>
            <w:r w:rsidR="00101B2F">
              <w:t xml:space="preserve">p. </w:t>
            </w:r>
            <w:r w:rsidRPr="00DC0164">
              <w:t>193)</w:t>
            </w:r>
          </w:p>
        </w:tc>
        <w:tc>
          <w:tcPr>
            <w:tcW w:w="3585" w:type="dxa"/>
            <w:shd w:val="clear" w:color="auto" w:fill="auto"/>
          </w:tcPr>
          <w:p w:rsidR="00E067E9" w:rsidRPr="00DC0164" w:rsidRDefault="00E067E9" w:rsidP="00DC0164">
            <w:pPr>
              <w:pStyle w:val="ToolTableText"/>
            </w:pPr>
            <w:proofErr w:type="spellStart"/>
            <w:r w:rsidRPr="00DC0164">
              <w:t>Hundert</w:t>
            </w:r>
            <w:proofErr w:type="spellEnd"/>
            <w:r w:rsidRPr="00DC0164">
              <w:t xml:space="preserve"> won’t reveal </w:t>
            </w:r>
            <w:proofErr w:type="spellStart"/>
            <w:r w:rsidRPr="00DC0164">
              <w:t>Sedgewick’s</w:t>
            </w:r>
            <w:proofErr w:type="spellEnd"/>
            <w:r w:rsidRPr="00DC0164">
              <w:t xml:space="preserve"> cheating</w:t>
            </w:r>
            <w:r w:rsidR="0079289D">
              <w:t>.</w:t>
            </w:r>
          </w:p>
        </w:tc>
        <w:tc>
          <w:tcPr>
            <w:tcW w:w="1280" w:type="dxa"/>
            <w:shd w:val="clear" w:color="auto" w:fill="auto"/>
          </w:tcPr>
          <w:p w:rsidR="00E067E9" w:rsidRPr="00DC0164" w:rsidRDefault="001B59BE" w:rsidP="00DC0164">
            <w:pPr>
              <w:pStyle w:val="ToolTableText"/>
              <w:rPr>
                <w:szCs w:val="16"/>
              </w:rPr>
            </w:pPr>
            <w:r>
              <w:rPr>
                <w:szCs w:val="16"/>
              </w:rPr>
              <w:t>Accurate</w:t>
            </w:r>
          </w:p>
        </w:tc>
        <w:tc>
          <w:tcPr>
            <w:tcW w:w="4647" w:type="dxa"/>
            <w:shd w:val="clear" w:color="auto" w:fill="auto"/>
          </w:tcPr>
          <w:p w:rsidR="00E067E9" w:rsidRPr="00DC0164" w:rsidRDefault="00E067E9" w:rsidP="00EA5AEF">
            <w:pPr>
              <w:pStyle w:val="ToolTableText"/>
            </w:pPr>
            <w:r w:rsidRPr="00DC0164">
              <w:t>“</w:t>
            </w:r>
            <w:proofErr w:type="gramStart"/>
            <w:r w:rsidRPr="00DC0164">
              <w:t>it</w:t>
            </w:r>
            <w:proofErr w:type="gramEnd"/>
            <w:r w:rsidRPr="00DC0164">
              <w:t xml:space="preserve"> was merely the sound </w:t>
            </w:r>
            <w:r w:rsidR="00EA5AEF">
              <w:t xml:space="preserve">… </w:t>
            </w:r>
            <w:r w:rsidRPr="00DC0164">
              <w:t>me from making my stand” (</w:t>
            </w:r>
            <w:r w:rsidR="00101B2F">
              <w:t xml:space="preserve">p. </w:t>
            </w:r>
            <w:r w:rsidRPr="00DC0164">
              <w:t>193)</w:t>
            </w:r>
            <w:r w:rsidR="004E4D37">
              <w:t xml:space="preserve"> and </w:t>
            </w:r>
            <w:r w:rsidRPr="00DC0164">
              <w:t>“We were guests now</w:t>
            </w:r>
            <w:r w:rsidR="00101B2F">
              <w:t xml:space="preserve"> </w:t>
            </w:r>
            <w:r w:rsidRPr="00DC0164">
              <w:t>…</w:t>
            </w:r>
            <w:r w:rsidR="00101B2F">
              <w:t xml:space="preserve"> </w:t>
            </w:r>
            <w:r w:rsidRPr="00DC0164">
              <w:t>to expose him would be a serious act indeed</w:t>
            </w:r>
            <w:r w:rsidR="004E4D37">
              <w:t>.</w:t>
            </w:r>
            <w:r w:rsidRPr="00DC0164">
              <w:t>” (</w:t>
            </w:r>
            <w:r w:rsidR="00101B2F">
              <w:t xml:space="preserve">p. </w:t>
            </w:r>
            <w:r w:rsidRPr="00DC0164">
              <w:t>194)</w:t>
            </w:r>
          </w:p>
        </w:tc>
      </w:tr>
      <w:tr w:rsidR="00E067E9">
        <w:trPr>
          <w:trHeight w:val="935"/>
        </w:trPr>
        <w:tc>
          <w:tcPr>
            <w:tcW w:w="3651" w:type="dxa"/>
            <w:shd w:val="clear" w:color="auto" w:fill="auto"/>
          </w:tcPr>
          <w:p w:rsidR="00E067E9" w:rsidRPr="00DC0164" w:rsidRDefault="00E067E9" w:rsidP="00DC0164">
            <w:pPr>
              <w:pStyle w:val="ToolTableText"/>
            </w:pPr>
            <w:r w:rsidRPr="00DC0164">
              <w:t>“Deepak Mehta merely looked at me, his eyes dark and resigned. Perhaps he too had just realized” (</w:t>
            </w:r>
            <w:r w:rsidR="00101B2F">
              <w:t xml:space="preserve">p. </w:t>
            </w:r>
            <w:r w:rsidRPr="00DC0164">
              <w:t>194)</w:t>
            </w:r>
          </w:p>
        </w:tc>
        <w:tc>
          <w:tcPr>
            <w:tcW w:w="3585" w:type="dxa"/>
            <w:shd w:val="clear" w:color="auto" w:fill="auto"/>
          </w:tcPr>
          <w:p w:rsidR="00E067E9" w:rsidRPr="00DC0164" w:rsidRDefault="00E067E9" w:rsidP="00DC0164">
            <w:pPr>
              <w:pStyle w:val="ToolTableText"/>
            </w:pPr>
            <w:r w:rsidRPr="00DC0164">
              <w:t>Hundert wonders if others know that Sedgewick cheated</w:t>
            </w:r>
            <w:r w:rsidR="0079289D">
              <w:t>.</w:t>
            </w:r>
          </w:p>
        </w:tc>
        <w:tc>
          <w:tcPr>
            <w:tcW w:w="1280" w:type="dxa"/>
            <w:shd w:val="clear" w:color="auto" w:fill="auto"/>
          </w:tcPr>
          <w:p w:rsidR="00E067E9" w:rsidRPr="00DC0164" w:rsidRDefault="00E067E9" w:rsidP="00DC0164">
            <w:pPr>
              <w:pStyle w:val="ToolTableText"/>
              <w:rPr>
                <w:szCs w:val="16"/>
              </w:rPr>
            </w:pPr>
            <w:r w:rsidRPr="00DC0164">
              <w:rPr>
                <w:szCs w:val="16"/>
              </w:rPr>
              <w:t xml:space="preserve">Unknown </w:t>
            </w:r>
          </w:p>
        </w:tc>
        <w:tc>
          <w:tcPr>
            <w:tcW w:w="4647" w:type="dxa"/>
            <w:shd w:val="clear" w:color="auto" w:fill="auto"/>
          </w:tcPr>
          <w:p w:rsidR="00E067E9" w:rsidRPr="00DC0164" w:rsidRDefault="00E067E9" w:rsidP="0039012E">
            <w:pPr>
              <w:pStyle w:val="ToolTableText"/>
            </w:pPr>
            <w:r w:rsidRPr="00DC0164">
              <w:t>(Not yet revealed on reviewed text thus far. On p</w:t>
            </w:r>
            <w:r w:rsidR="0039012E">
              <w:t>.</w:t>
            </w:r>
            <w:r w:rsidRPr="00DC0164">
              <w:t xml:space="preserve"> 204)</w:t>
            </w:r>
          </w:p>
        </w:tc>
      </w:tr>
      <w:tr w:rsidR="00E067E9">
        <w:trPr>
          <w:trHeight w:val="935"/>
        </w:trPr>
        <w:tc>
          <w:tcPr>
            <w:tcW w:w="3651" w:type="dxa"/>
            <w:shd w:val="clear" w:color="auto" w:fill="auto"/>
          </w:tcPr>
          <w:p w:rsidR="00E067E9" w:rsidRPr="00DC0164" w:rsidRDefault="00E067E9" w:rsidP="00DC0164">
            <w:pPr>
              <w:pStyle w:val="ToolTableText"/>
            </w:pPr>
            <w:r w:rsidRPr="00DC0164">
              <w:t xml:space="preserve">“’Who was </w:t>
            </w:r>
            <w:proofErr w:type="spellStart"/>
            <w:r w:rsidRPr="00DC0164">
              <w:t>Shutruk-Nahhunte</w:t>
            </w:r>
            <w:proofErr w:type="spellEnd"/>
            <w:r w:rsidRPr="00DC0164">
              <w:t>?’” (</w:t>
            </w:r>
            <w:r w:rsidR="00101B2F">
              <w:t xml:space="preserve">p. </w:t>
            </w:r>
            <w:r w:rsidRPr="00DC0164">
              <w:t xml:space="preserve">194) </w:t>
            </w:r>
          </w:p>
        </w:tc>
        <w:tc>
          <w:tcPr>
            <w:tcW w:w="3585" w:type="dxa"/>
            <w:shd w:val="clear" w:color="auto" w:fill="auto"/>
          </w:tcPr>
          <w:p w:rsidR="00E067E9" w:rsidRPr="00DC0164" w:rsidRDefault="00E067E9" w:rsidP="00DC0164">
            <w:pPr>
              <w:pStyle w:val="ToolTableText"/>
            </w:pPr>
            <w:r w:rsidRPr="00DC0164">
              <w:t>Hundert thinks Sedgewick won’t be able to answer this correctly and Deepak will win</w:t>
            </w:r>
            <w:r w:rsidR="0079289D">
              <w:t>.</w:t>
            </w:r>
          </w:p>
        </w:tc>
        <w:tc>
          <w:tcPr>
            <w:tcW w:w="1280" w:type="dxa"/>
            <w:shd w:val="clear" w:color="auto" w:fill="auto"/>
          </w:tcPr>
          <w:p w:rsidR="00E067E9" w:rsidRPr="00DC0164" w:rsidRDefault="001B59BE" w:rsidP="00DC0164">
            <w:pPr>
              <w:pStyle w:val="ToolTableText"/>
              <w:rPr>
                <w:szCs w:val="16"/>
              </w:rPr>
            </w:pPr>
            <w:r>
              <w:rPr>
                <w:szCs w:val="16"/>
              </w:rPr>
              <w:t>Accurate</w:t>
            </w:r>
          </w:p>
        </w:tc>
        <w:tc>
          <w:tcPr>
            <w:tcW w:w="4647" w:type="dxa"/>
            <w:shd w:val="clear" w:color="auto" w:fill="auto"/>
          </w:tcPr>
          <w:p w:rsidR="00E067E9" w:rsidRPr="00DC0164" w:rsidRDefault="00E067E9" w:rsidP="00DC0164">
            <w:pPr>
              <w:pStyle w:val="ToolTableText"/>
            </w:pPr>
            <w:r w:rsidRPr="00DC0164">
              <w:t>“Deepak Mehta smiled, spoke the answer” (</w:t>
            </w:r>
            <w:r w:rsidR="00101B2F">
              <w:t xml:space="preserve">p. </w:t>
            </w:r>
            <w:r w:rsidRPr="00DC0164">
              <w:t>195)</w:t>
            </w:r>
          </w:p>
        </w:tc>
      </w:tr>
    </w:tbl>
    <w:p w:rsidR="005837C5" w:rsidRPr="00205553" w:rsidRDefault="005837C5" w:rsidP="00D61798"/>
    <w:sectPr w:rsidR="005837C5" w:rsidRPr="00205553" w:rsidSect="00C40401">
      <w:headerReference w:type="default" r:id="rId11"/>
      <w:footerReference w:type="default" r:id="rId12"/>
      <w:pgSz w:w="15840" w:h="12240" w:orient="landscape"/>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2E5" w:rsidRDefault="00FE62E5" w:rsidP="00C02EC2">
      <w:r>
        <w:separator/>
      </w:r>
    </w:p>
    <w:p w:rsidR="00FE62E5" w:rsidRDefault="00FE62E5" w:rsidP="00C02EC2"/>
  </w:endnote>
  <w:endnote w:type="continuationSeparator" w:id="0">
    <w:p w:rsidR="00FE62E5" w:rsidRDefault="00FE62E5" w:rsidP="00C02EC2">
      <w:r>
        <w:continuationSeparator/>
      </w:r>
    </w:p>
    <w:p w:rsidR="00FE62E5" w:rsidRDefault="00FE62E5" w:rsidP="00C02EC2"/>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embedRegular r:id="rId1" w:subsetted="1" w:fontKey="{CA2FBBAE-3BCF-48ED-ACCF-3F9C255F506C}"/>
  </w:font>
  <w:font w:name="Times New Roman">
    <w:panose1 w:val="02020603050405020304"/>
    <w:charset w:val="00"/>
    <w:family w:val="roman"/>
    <w:pitch w:val="variable"/>
    <w:sig w:usb0="E0002AFF" w:usb1="C0007841" w:usb2="00000009" w:usb3="00000000" w:csb0="000001FF" w:csb1="00000000"/>
    <w:embedRegular r:id="rId2" w:subsetted="1" w:fontKey="{EDA6FEB7-8E34-4E7C-9134-2A669DF29E93}"/>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erpetua">
    <w:panose1 w:val="02020502060401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53C" w:rsidRDefault="00F22568" w:rsidP="00C02EC2">
    <w:pPr>
      <w:pStyle w:val="Footer"/>
      <w:rPr>
        <w:rStyle w:val="PageNumber"/>
        <w:rFonts w:ascii="Calibri" w:hAnsi="Calibri"/>
        <w:sz w:val="22"/>
      </w:rPr>
    </w:pPr>
    <w:r>
      <w:rPr>
        <w:rStyle w:val="PageNumber"/>
      </w:rPr>
      <w:fldChar w:fldCharType="begin"/>
    </w:r>
    <w:r w:rsidR="0073253C">
      <w:rPr>
        <w:rStyle w:val="PageNumber"/>
      </w:rPr>
      <w:instrText xml:space="preserve">PAGE  </w:instrText>
    </w:r>
    <w:r>
      <w:rPr>
        <w:rStyle w:val="PageNumber"/>
      </w:rPr>
      <w:fldChar w:fldCharType="end"/>
    </w:r>
  </w:p>
  <w:p w:rsidR="0073253C" w:rsidRDefault="0073253C" w:rsidP="00C02EC2">
    <w:pPr>
      <w:pStyle w:val="Footer"/>
    </w:pPr>
  </w:p>
  <w:p w:rsidR="0073253C" w:rsidRDefault="0073253C" w:rsidP="00C02EC2"/>
  <w:p w:rsidR="0073253C" w:rsidRDefault="0073253C" w:rsidP="00C02EC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53C" w:rsidRPr="00563CB8" w:rsidRDefault="0073253C" w:rsidP="00563CB8">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73253C">
      <w:trPr>
        <w:trHeight w:val="705"/>
      </w:trPr>
      <w:tc>
        <w:tcPr>
          <w:tcW w:w="4609" w:type="dxa"/>
          <w:shd w:val="clear" w:color="auto" w:fill="auto"/>
          <w:vAlign w:val="center"/>
        </w:tcPr>
        <w:p w:rsidR="0073253C" w:rsidRPr="002E4C92" w:rsidRDefault="0073253C" w:rsidP="00563CB8">
          <w:pPr>
            <w:pStyle w:val="folio"/>
            <w:pBdr>
              <w:top w:val="none" w:sz="0" w:space="0" w:color="auto"/>
            </w:pBdr>
            <w:tabs>
              <w:tab w:val="clear" w:pos="6480"/>
              <w:tab w:val="clear" w:pos="10080"/>
            </w:tabs>
            <w:spacing w:before="0" w:after="0" w:line="200" w:lineRule="exact"/>
            <w:rPr>
              <w:rFonts w:ascii="Calibri" w:hAnsi="Calibri" w:cs="Calibri"/>
              <w:sz w:val="14"/>
            </w:rPr>
          </w:pPr>
          <w:r w:rsidRPr="002E4C92">
            <w:rPr>
              <w:rFonts w:ascii="Calibri" w:hAnsi="Calibri" w:cs="Calibri"/>
              <w:b/>
              <w:sz w:val="14"/>
            </w:rPr>
            <w:t xml:space="preserve">File: </w:t>
          </w:r>
          <w:r w:rsidRPr="00341863">
            <w:rPr>
              <w:rFonts w:ascii="Calibri" w:hAnsi="Calibri" w:cs="Calibri"/>
              <w:sz w:val="14"/>
            </w:rPr>
            <w:t>10</w:t>
          </w:r>
          <w:r>
            <w:rPr>
              <w:rFonts w:ascii="Calibri" w:hAnsi="Calibri" w:cs="Calibri"/>
              <w:sz w:val="14"/>
            </w:rPr>
            <w:t>.1</w:t>
          </w:r>
          <w:r w:rsidRPr="002E4C92">
            <w:rPr>
              <w:rFonts w:ascii="Calibri" w:hAnsi="Calibri" w:cs="Calibri"/>
              <w:sz w:val="14"/>
            </w:rPr>
            <w:t>.</w:t>
          </w:r>
          <w:r>
            <w:rPr>
              <w:rFonts w:ascii="Calibri" w:hAnsi="Calibri" w:cs="Calibri"/>
              <w:sz w:val="14"/>
            </w:rPr>
            <w:t>2</w:t>
          </w:r>
          <w:r w:rsidRPr="002E4C92">
            <w:rPr>
              <w:rFonts w:ascii="Calibri" w:hAnsi="Calibri" w:cs="Calibri"/>
              <w:sz w:val="14"/>
            </w:rPr>
            <w:t xml:space="preserve"> Lesson </w:t>
          </w:r>
          <w:r>
            <w:rPr>
              <w:rFonts w:ascii="Calibri" w:hAnsi="Calibri" w:cs="Calibri"/>
              <w:sz w:val="14"/>
            </w:rPr>
            <w:t>11</w:t>
          </w:r>
          <w:r w:rsidRPr="002E4C92">
            <w:rPr>
              <w:rFonts w:ascii="Calibri" w:hAnsi="Calibri" w:cs="Calibri"/>
              <w:sz w:val="14"/>
            </w:rPr>
            <w:t xml:space="preserve"> </w:t>
          </w:r>
          <w:r w:rsidRPr="002E4C92">
            <w:rPr>
              <w:rFonts w:ascii="Calibri" w:hAnsi="Calibri" w:cs="Calibri"/>
              <w:b/>
              <w:sz w:val="14"/>
            </w:rPr>
            <w:t>Date:</w:t>
          </w:r>
          <w:r w:rsidRPr="002E4C92">
            <w:rPr>
              <w:rFonts w:ascii="Calibri" w:hAnsi="Calibri" w:cs="Calibri"/>
              <w:sz w:val="14"/>
            </w:rPr>
            <w:t xml:space="preserve"> </w:t>
          </w:r>
          <w:r w:rsidR="00D83ECC">
            <w:rPr>
              <w:rFonts w:ascii="Calibri" w:hAnsi="Calibri" w:cs="Calibri"/>
              <w:sz w:val="14"/>
            </w:rPr>
            <w:t>2</w:t>
          </w:r>
          <w:r w:rsidRPr="002E4C92">
            <w:rPr>
              <w:rFonts w:ascii="Calibri" w:hAnsi="Calibri" w:cs="Calibri"/>
              <w:sz w:val="14"/>
            </w:rPr>
            <w:t>/</w:t>
          </w:r>
          <w:r w:rsidR="00D83ECC">
            <w:rPr>
              <w:rFonts w:ascii="Calibri" w:hAnsi="Calibri" w:cs="Calibri"/>
              <w:sz w:val="14"/>
            </w:rPr>
            <w:t>3</w:t>
          </w:r>
          <w:r w:rsidRPr="002E4C92">
            <w:rPr>
              <w:rFonts w:ascii="Calibri" w:hAnsi="Calibri" w:cs="Calibri"/>
              <w:sz w:val="14"/>
            </w:rPr>
            <w:t>/1</w:t>
          </w:r>
          <w:r>
            <w:rPr>
              <w:rFonts w:ascii="Calibri" w:hAnsi="Calibri" w:cs="Calibri"/>
              <w:sz w:val="14"/>
            </w:rPr>
            <w:t>4</w:t>
          </w:r>
          <w:r w:rsidRPr="002E4C92">
            <w:rPr>
              <w:rFonts w:ascii="Calibri" w:hAnsi="Calibri" w:cs="Calibri"/>
              <w:sz w:val="14"/>
            </w:rPr>
            <w:t xml:space="preserve"> </w:t>
          </w:r>
          <w:r w:rsidRPr="002E4C92">
            <w:rPr>
              <w:rFonts w:ascii="Calibri" w:hAnsi="Calibri" w:cs="Calibri"/>
              <w:b/>
              <w:sz w:val="14"/>
            </w:rPr>
            <w:t>Classroom Use:</w:t>
          </w:r>
          <w:r w:rsidR="00D83ECC">
            <w:rPr>
              <w:rFonts w:ascii="Calibri" w:hAnsi="Calibri" w:cs="Calibri"/>
              <w:sz w:val="14"/>
            </w:rPr>
            <w:t xml:space="preserve"> Starting 2</w:t>
          </w:r>
          <w:r w:rsidRPr="002E4C92">
            <w:rPr>
              <w:rFonts w:ascii="Calibri" w:hAnsi="Calibri" w:cs="Calibri"/>
              <w:sz w:val="14"/>
            </w:rPr>
            <w:t>/201</w:t>
          </w:r>
          <w:r>
            <w:rPr>
              <w:rFonts w:ascii="Calibri" w:hAnsi="Calibri" w:cs="Calibri"/>
              <w:sz w:val="14"/>
            </w:rPr>
            <w:t>4</w:t>
          </w:r>
          <w:r w:rsidRPr="002E4C92">
            <w:rPr>
              <w:rFonts w:ascii="Calibri" w:hAnsi="Calibri" w:cs="Calibri"/>
              <w:sz w:val="14"/>
            </w:rPr>
            <w:t xml:space="preserve"> </w:t>
          </w:r>
        </w:p>
        <w:p w:rsidR="0073253C" w:rsidRPr="00440948" w:rsidRDefault="0073253C" w:rsidP="00563CB8">
          <w:pPr>
            <w:pStyle w:val="folio"/>
            <w:pBdr>
              <w:top w:val="none" w:sz="0" w:space="0" w:color="auto"/>
            </w:pBdr>
            <w:tabs>
              <w:tab w:val="clear" w:pos="6480"/>
              <w:tab w:val="clear" w:pos="10080"/>
            </w:tabs>
            <w:spacing w:before="0" w:after="0" w:line="200" w:lineRule="exact"/>
            <w:rPr>
              <w:rFonts w:ascii="Calibri" w:hAnsi="Calibri" w:cs="Calibri"/>
              <w:i/>
              <w:sz w:val="12"/>
            </w:rPr>
          </w:pPr>
          <w:r w:rsidRPr="00440948">
            <w:rPr>
              <w:rFonts w:ascii="Calibri" w:hAnsi="Calibri" w:cs="Calibri"/>
              <w:sz w:val="12"/>
            </w:rPr>
            <w:t>© 201</w:t>
          </w:r>
          <w:r>
            <w:rPr>
              <w:rFonts w:ascii="Calibri" w:hAnsi="Calibri" w:cs="Calibri"/>
              <w:sz w:val="12"/>
            </w:rPr>
            <w:t>4</w:t>
          </w:r>
          <w:r w:rsidRPr="00440948">
            <w:rPr>
              <w:rFonts w:ascii="Calibri" w:hAnsi="Calibri" w:cs="Calibri"/>
              <w:sz w:val="12"/>
            </w:rPr>
            <w:t xml:space="preserve"> Public Consulting Group. </w:t>
          </w:r>
          <w:r w:rsidRPr="00440948">
            <w:rPr>
              <w:rFonts w:ascii="Calibri" w:hAnsi="Calibri" w:cs="Calibri"/>
              <w:i/>
              <w:sz w:val="12"/>
            </w:rPr>
            <w:t xml:space="preserve">This work is licensed under a </w:t>
          </w:r>
        </w:p>
        <w:p w:rsidR="0073253C" w:rsidRDefault="0073253C" w:rsidP="00563CB8">
          <w:pPr>
            <w:pStyle w:val="folio"/>
            <w:pBdr>
              <w:top w:val="none" w:sz="0" w:space="0" w:color="auto"/>
            </w:pBdr>
            <w:tabs>
              <w:tab w:val="clear" w:pos="6480"/>
              <w:tab w:val="clear" w:pos="10080"/>
            </w:tabs>
            <w:spacing w:before="0" w:after="0" w:line="200" w:lineRule="exact"/>
          </w:pPr>
          <w:r w:rsidRPr="0054791C">
            <w:rPr>
              <w:rFonts w:ascii="Calibri" w:hAnsi="Calibri" w:cs="Calibri"/>
              <w:i/>
              <w:sz w:val="12"/>
            </w:rPr>
            <w:t>Creative Commons Attribution-</w:t>
          </w:r>
          <w:proofErr w:type="spellStart"/>
          <w:r w:rsidRPr="0054791C">
            <w:rPr>
              <w:rFonts w:ascii="Calibri" w:hAnsi="Calibri" w:cs="Calibri"/>
              <w:i/>
              <w:sz w:val="12"/>
            </w:rPr>
            <w:t>NonCommercial</w:t>
          </w:r>
          <w:proofErr w:type="spellEnd"/>
          <w:r w:rsidRPr="0054791C">
            <w:rPr>
              <w:rFonts w:ascii="Calibri" w:hAnsi="Calibri" w:cs="Calibri"/>
              <w:i/>
              <w:sz w:val="12"/>
            </w:rPr>
            <w:t>-</w:t>
          </w:r>
          <w:proofErr w:type="spellStart"/>
          <w:r w:rsidRPr="0054791C">
            <w:rPr>
              <w:rFonts w:ascii="Calibri" w:hAnsi="Calibri" w:cs="Calibri"/>
              <w:i/>
              <w:sz w:val="12"/>
            </w:rPr>
            <w:t>ShareAlike</w:t>
          </w:r>
          <w:proofErr w:type="spellEnd"/>
          <w:r w:rsidRPr="0054791C">
            <w:rPr>
              <w:rFonts w:ascii="Calibri" w:hAnsi="Calibri" w:cs="Calibri"/>
              <w:i/>
              <w:sz w:val="12"/>
            </w:rPr>
            <w:t xml:space="preserve"> 3.0 </w:t>
          </w:r>
          <w:proofErr w:type="spellStart"/>
          <w:r w:rsidRPr="0054791C">
            <w:rPr>
              <w:rFonts w:ascii="Calibri" w:hAnsi="Calibri" w:cs="Calibri"/>
              <w:i/>
              <w:sz w:val="12"/>
            </w:rPr>
            <w:t>Unported</w:t>
          </w:r>
          <w:proofErr w:type="spellEnd"/>
          <w:r w:rsidRPr="0054791C">
            <w:rPr>
              <w:rFonts w:ascii="Calibri" w:hAnsi="Calibri" w:cs="Calibri"/>
              <w:i/>
              <w:sz w:val="12"/>
            </w:rPr>
            <w:t xml:space="preserve"> License</w:t>
          </w:r>
        </w:p>
        <w:p w:rsidR="0073253C" w:rsidRPr="002E4C92" w:rsidRDefault="00F22568" w:rsidP="00563CB8">
          <w:pPr>
            <w:pStyle w:val="folio"/>
            <w:pBdr>
              <w:top w:val="none" w:sz="0" w:space="0" w:color="auto"/>
            </w:pBdr>
            <w:tabs>
              <w:tab w:val="clear" w:pos="6480"/>
              <w:tab w:val="clear" w:pos="10080"/>
            </w:tabs>
            <w:spacing w:before="0" w:after="0" w:line="200" w:lineRule="exact"/>
            <w:rPr>
              <w:rFonts w:ascii="Calibri" w:hAnsi="Calibri" w:cs="Calibri"/>
              <w:b/>
              <w:sz w:val="14"/>
            </w:rPr>
          </w:pPr>
          <w:hyperlink r:id="rId1" w:history="1">
            <w:r w:rsidR="0073253C" w:rsidRPr="0054791C">
              <w:rPr>
                <w:rStyle w:val="Hyperlink"/>
                <w:rFonts w:asciiTheme="minorHAnsi" w:hAnsiTheme="minorHAnsi" w:cstheme="minorHAnsi"/>
                <w:b/>
                <w:sz w:val="12"/>
                <w:szCs w:val="12"/>
              </w:rPr>
              <w:t>http://creativecommons.org/licenses/by-nc-sa/3.0/</w:t>
            </w:r>
          </w:hyperlink>
        </w:p>
      </w:tc>
      <w:tc>
        <w:tcPr>
          <w:tcW w:w="625" w:type="dxa"/>
          <w:shd w:val="clear" w:color="auto" w:fill="auto"/>
          <w:vAlign w:val="center"/>
        </w:tcPr>
        <w:p w:rsidR="0073253C" w:rsidRPr="002E4C92" w:rsidRDefault="00F22568" w:rsidP="00563CB8">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73253C"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93274D">
            <w:rPr>
              <w:rFonts w:ascii="Calibri" w:hAnsi="Calibri" w:cs="Calibri"/>
              <w:b/>
              <w:noProof/>
              <w:color w:val="1F4E79"/>
              <w:sz w:val="28"/>
            </w:rPr>
            <w:t>8</w:t>
          </w:r>
          <w:r w:rsidRPr="002E4C92">
            <w:rPr>
              <w:rFonts w:ascii="Calibri" w:hAnsi="Calibri" w:cs="Calibri"/>
              <w:b/>
              <w:color w:val="1F4E79"/>
              <w:sz w:val="28"/>
            </w:rPr>
            <w:fldChar w:fldCharType="end"/>
          </w:r>
        </w:p>
      </w:tc>
      <w:tc>
        <w:tcPr>
          <w:tcW w:w="4325" w:type="dxa"/>
          <w:shd w:val="clear" w:color="auto" w:fill="auto"/>
          <w:vAlign w:val="bottom"/>
        </w:tcPr>
        <w:p w:rsidR="0073253C" w:rsidRPr="002E4C92" w:rsidRDefault="0073253C" w:rsidP="00563CB8">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73253C" w:rsidRPr="00341863" w:rsidRDefault="0073253C" w:rsidP="00563CB8">
    <w:pPr>
      <w:pStyle w:val="Footer"/>
      <w:spacing w:before="0" w:after="0" w:line="240" w:lineRule="auto"/>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53C" w:rsidRPr="00563CB8" w:rsidRDefault="0073253C" w:rsidP="00563CB8">
    <w:pPr>
      <w:spacing w:before="0" w:after="0" w:line="240" w:lineRule="auto"/>
      <w:rPr>
        <w:sz w:val="14"/>
      </w:rPr>
    </w:pPr>
  </w:p>
  <w:tbl>
    <w:tblPr>
      <w:tblW w:w="5000" w:type="pct"/>
      <w:tblBorders>
        <w:top w:val="single" w:sz="8" w:space="0" w:color="244061"/>
      </w:tblBorders>
      <w:tblLook w:val="04A0"/>
    </w:tblPr>
    <w:tblGrid>
      <w:gridCol w:w="6992"/>
      <w:gridCol w:w="948"/>
      <w:gridCol w:w="5236"/>
    </w:tblGrid>
    <w:tr w:rsidR="0073253C">
      <w:trPr>
        <w:trHeight w:val="705"/>
      </w:trPr>
      <w:tc>
        <w:tcPr>
          <w:tcW w:w="7035" w:type="dxa"/>
          <w:shd w:val="clear" w:color="auto" w:fill="auto"/>
          <w:vAlign w:val="center"/>
        </w:tcPr>
        <w:p w:rsidR="0073253C" w:rsidRPr="002E4C92" w:rsidRDefault="0073253C" w:rsidP="00563CB8">
          <w:pPr>
            <w:pStyle w:val="folio"/>
            <w:pBdr>
              <w:top w:val="none" w:sz="0" w:space="0" w:color="auto"/>
            </w:pBdr>
            <w:tabs>
              <w:tab w:val="clear" w:pos="6480"/>
              <w:tab w:val="clear" w:pos="10080"/>
            </w:tabs>
            <w:spacing w:before="0" w:after="0" w:line="200" w:lineRule="exact"/>
            <w:rPr>
              <w:rFonts w:ascii="Calibri" w:hAnsi="Calibri" w:cs="Calibri"/>
              <w:sz w:val="14"/>
            </w:rPr>
          </w:pPr>
          <w:r w:rsidRPr="002E4C92">
            <w:rPr>
              <w:rFonts w:ascii="Calibri" w:hAnsi="Calibri" w:cs="Calibri"/>
              <w:b/>
              <w:sz w:val="14"/>
            </w:rPr>
            <w:t xml:space="preserve">File: </w:t>
          </w:r>
          <w:r w:rsidRPr="00341863">
            <w:rPr>
              <w:rFonts w:ascii="Calibri" w:hAnsi="Calibri" w:cs="Calibri"/>
              <w:sz w:val="14"/>
            </w:rPr>
            <w:t>10</w:t>
          </w:r>
          <w:r>
            <w:rPr>
              <w:rFonts w:ascii="Calibri" w:hAnsi="Calibri" w:cs="Calibri"/>
              <w:sz w:val="14"/>
            </w:rPr>
            <w:t>.1</w:t>
          </w:r>
          <w:r w:rsidRPr="002E4C92">
            <w:rPr>
              <w:rFonts w:ascii="Calibri" w:hAnsi="Calibri" w:cs="Calibri"/>
              <w:sz w:val="14"/>
            </w:rPr>
            <w:t>.</w:t>
          </w:r>
          <w:r>
            <w:rPr>
              <w:rFonts w:ascii="Calibri" w:hAnsi="Calibri" w:cs="Calibri"/>
              <w:sz w:val="14"/>
            </w:rPr>
            <w:t>2</w:t>
          </w:r>
          <w:r w:rsidRPr="002E4C92">
            <w:rPr>
              <w:rFonts w:ascii="Calibri" w:hAnsi="Calibri" w:cs="Calibri"/>
              <w:sz w:val="14"/>
            </w:rPr>
            <w:t xml:space="preserve"> Lesson </w:t>
          </w:r>
          <w:r>
            <w:rPr>
              <w:rFonts w:ascii="Calibri" w:hAnsi="Calibri" w:cs="Calibri"/>
              <w:sz w:val="14"/>
            </w:rPr>
            <w:t>11</w:t>
          </w:r>
          <w:r w:rsidRPr="002E4C92">
            <w:rPr>
              <w:rFonts w:ascii="Calibri" w:hAnsi="Calibri" w:cs="Calibri"/>
              <w:sz w:val="14"/>
            </w:rPr>
            <w:t xml:space="preserve"> </w:t>
          </w:r>
          <w:r w:rsidRPr="002E4C92">
            <w:rPr>
              <w:rFonts w:ascii="Calibri" w:hAnsi="Calibri" w:cs="Calibri"/>
              <w:b/>
              <w:sz w:val="14"/>
            </w:rPr>
            <w:t>Date:</w:t>
          </w:r>
          <w:r w:rsidRPr="002E4C92">
            <w:rPr>
              <w:rFonts w:ascii="Calibri" w:hAnsi="Calibri" w:cs="Calibri"/>
              <w:sz w:val="14"/>
            </w:rPr>
            <w:t xml:space="preserve"> </w:t>
          </w:r>
          <w:r w:rsidR="00E3441F">
            <w:rPr>
              <w:rFonts w:ascii="Calibri" w:hAnsi="Calibri" w:cs="Calibri"/>
              <w:sz w:val="14"/>
            </w:rPr>
            <w:t>2</w:t>
          </w:r>
          <w:r w:rsidRPr="002E4C92">
            <w:rPr>
              <w:rFonts w:ascii="Calibri" w:hAnsi="Calibri" w:cs="Calibri"/>
              <w:sz w:val="14"/>
            </w:rPr>
            <w:t>/</w:t>
          </w:r>
          <w:r w:rsidR="00E3441F">
            <w:rPr>
              <w:rFonts w:ascii="Calibri" w:hAnsi="Calibri" w:cs="Calibri"/>
              <w:sz w:val="14"/>
            </w:rPr>
            <w:t>3</w:t>
          </w:r>
          <w:r w:rsidRPr="002E4C92">
            <w:rPr>
              <w:rFonts w:ascii="Calibri" w:hAnsi="Calibri" w:cs="Calibri"/>
              <w:sz w:val="14"/>
            </w:rPr>
            <w:t>/1</w:t>
          </w:r>
          <w:r>
            <w:rPr>
              <w:rFonts w:ascii="Calibri" w:hAnsi="Calibri" w:cs="Calibri"/>
              <w:sz w:val="14"/>
            </w:rPr>
            <w:t>4</w:t>
          </w:r>
          <w:r w:rsidRPr="002E4C92">
            <w:rPr>
              <w:rFonts w:ascii="Calibri" w:hAnsi="Calibri" w:cs="Calibri"/>
              <w:sz w:val="14"/>
            </w:rPr>
            <w:t xml:space="preserve"> </w:t>
          </w:r>
          <w:r w:rsidRPr="002E4C92">
            <w:rPr>
              <w:rFonts w:ascii="Calibri" w:hAnsi="Calibri" w:cs="Calibri"/>
              <w:b/>
              <w:sz w:val="14"/>
            </w:rPr>
            <w:t>Classroom Use:</w:t>
          </w:r>
          <w:r w:rsidR="00E3441F">
            <w:rPr>
              <w:rFonts w:ascii="Calibri" w:hAnsi="Calibri" w:cs="Calibri"/>
              <w:sz w:val="14"/>
            </w:rPr>
            <w:t xml:space="preserve"> Starting 2</w:t>
          </w:r>
          <w:r w:rsidRPr="002E4C92">
            <w:rPr>
              <w:rFonts w:ascii="Calibri" w:hAnsi="Calibri" w:cs="Calibri"/>
              <w:sz w:val="14"/>
            </w:rPr>
            <w:t>/201</w:t>
          </w:r>
          <w:r>
            <w:rPr>
              <w:rFonts w:ascii="Calibri" w:hAnsi="Calibri" w:cs="Calibri"/>
              <w:sz w:val="14"/>
            </w:rPr>
            <w:t>4</w:t>
          </w:r>
          <w:r w:rsidRPr="002E4C92">
            <w:rPr>
              <w:rFonts w:ascii="Calibri" w:hAnsi="Calibri" w:cs="Calibri"/>
              <w:sz w:val="14"/>
            </w:rPr>
            <w:t xml:space="preserve"> </w:t>
          </w:r>
        </w:p>
        <w:p w:rsidR="0073253C" w:rsidRPr="00440948" w:rsidRDefault="0073253C" w:rsidP="00563CB8">
          <w:pPr>
            <w:pStyle w:val="folio"/>
            <w:pBdr>
              <w:top w:val="none" w:sz="0" w:space="0" w:color="auto"/>
            </w:pBdr>
            <w:tabs>
              <w:tab w:val="clear" w:pos="6480"/>
              <w:tab w:val="clear" w:pos="10080"/>
            </w:tabs>
            <w:spacing w:before="0" w:after="0" w:line="200" w:lineRule="exact"/>
            <w:rPr>
              <w:rFonts w:ascii="Calibri" w:hAnsi="Calibri" w:cs="Calibri"/>
              <w:i/>
              <w:sz w:val="12"/>
            </w:rPr>
          </w:pPr>
          <w:r w:rsidRPr="00440948">
            <w:rPr>
              <w:rFonts w:ascii="Calibri" w:hAnsi="Calibri" w:cs="Calibri"/>
              <w:sz w:val="12"/>
            </w:rPr>
            <w:t>© 201</w:t>
          </w:r>
          <w:r>
            <w:rPr>
              <w:rFonts w:ascii="Calibri" w:hAnsi="Calibri" w:cs="Calibri"/>
              <w:sz w:val="12"/>
            </w:rPr>
            <w:t>4</w:t>
          </w:r>
          <w:r w:rsidRPr="00440948">
            <w:rPr>
              <w:rFonts w:ascii="Calibri" w:hAnsi="Calibri" w:cs="Calibri"/>
              <w:sz w:val="12"/>
            </w:rPr>
            <w:t xml:space="preserve"> Public Consulting Group. </w:t>
          </w:r>
          <w:r w:rsidRPr="00440948">
            <w:rPr>
              <w:rFonts w:ascii="Calibri" w:hAnsi="Calibri" w:cs="Calibri"/>
              <w:i/>
              <w:sz w:val="12"/>
            </w:rPr>
            <w:t xml:space="preserve">This work is licensed under a </w:t>
          </w:r>
        </w:p>
        <w:p w:rsidR="0073253C" w:rsidRDefault="0073253C" w:rsidP="00563CB8">
          <w:pPr>
            <w:pStyle w:val="folio"/>
            <w:pBdr>
              <w:top w:val="none" w:sz="0" w:space="0" w:color="auto"/>
            </w:pBdr>
            <w:tabs>
              <w:tab w:val="clear" w:pos="6480"/>
              <w:tab w:val="clear" w:pos="10080"/>
            </w:tabs>
            <w:spacing w:before="0" w:after="0" w:line="200" w:lineRule="exact"/>
          </w:pPr>
          <w:r w:rsidRPr="0054791C">
            <w:rPr>
              <w:rFonts w:ascii="Calibri" w:hAnsi="Calibri" w:cs="Calibri"/>
              <w:i/>
              <w:sz w:val="12"/>
            </w:rPr>
            <w:t>Creative Commons Attribution-</w:t>
          </w:r>
          <w:proofErr w:type="spellStart"/>
          <w:r w:rsidRPr="0054791C">
            <w:rPr>
              <w:rFonts w:ascii="Calibri" w:hAnsi="Calibri" w:cs="Calibri"/>
              <w:i/>
              <w:sz w:val="12"/>
            </w:rPr>
            <w:t>NonCommercial</w:t>
          </w:r>
          <w:proofErr w:type="spellEnd"/>
          <w:r w:rsidRPr="0054791C">
            <w:rPr>
              <w:rFonts w:ascii="Calibri" w:hAnsi="Calibri" w:cs="Calibri"/>
              <w:i/>
              <w:sz w:val="12"/>
            </w:rPr>
            <w:t>-</w:t>
          </w:r>
          <w:proofErr w:type="spellStart"/>
          <w:r w:rsidRPr="0054791C">
            <w:rPr>
              <w:rFonts w:ascii="Calibri" w:hAnsi="Calibri" w:cs="Calibri"/>
              <w:i/>
              <w:sz w:val="12"/>
            </w:rPr>
            <w:t>ShareAlike</w:t>
          </w:r>
          <w:proofErr w:type="spellEnd"/>
          <w:r w:rsidRPr="0054791C">
            <w:rPr>
              <w:rFonts w:ascii="Calibri" w:hAnsi="Calibri" w:cs="Calibri"/>
              <w:i/>
              <w:sz w:val="12"/>
            </w:rPr>
            <w:t xml:space="preserve"> 3.0 </w:t>
          </w:r>
          <w:proofErr w:type="spellStart"/>
          <w:r w:rsidRPr="0054791C">
            <w:rPr>
              <w:rFonts w:ascii="Calibri" w:hAnsi="Calibri" w:cs="Calibri"/>
              <w:i/>
              <w:sz w:val="12"/>
            </w:rPr>
            <w:t>Unported</w:t>
          </w:r>
          <w:proofErr w:type="spellEnd"/>
          <w:r w:rsidRPr="0054791C">
            <w:rPr>
              <w:rFonts w:ascii="Calibri" w:hAnsi="Calibri" w:cs="Calibri"/>
              <w:i/>
              <w:sz w:val="12"/>
            </w:rPr>
            <w:t xml:space="preserve"> License</w:t>
          </w:r>
        </w:p>
        <w:p w:rsidR="0073253C" w:rsidRPr="002E4C92" w:rsidRDefault="00F22568" w:rsidP="00563CB8">
          <w:pPr>
            <w:pStyle w:val="folio"/>
            <w:pBdr>
              <w:top w:val="none" w:sz="0" w:space="0" w:color="auto"/>
            </w:pBdr>
            <w:tabs>
              <w:tab w:val="clear" w:pos="6480"/>
              <w:tab w:val="clear" w:pos="10080"/>
            </w:tabs>
            <w:spacing w:before="0" w:after="0" w:line="200" w:lineRule="exact"/>
            <w:rPr>
              <w:rFonts w:ascii="Calibri" w:hAnsi="Calibri" w:cs="Calibri"/>
              <w:b/>
              <w:sz w:val="14"/>
            </w:rPr>
          </w:pPr>
          <w:hyperlink r:id="rId1" w:history="1">
            <w:r w:rsidR="0073253C" w:rsidRPr="0054791C">
              <w:rPr>
                <w:rStyle w:val="Hyperlink"/>
                <w:rFonts w:asciiTheme="minorHAnsi" w:hAnsiTheme="minorHAnsi" w:cstheme="minorHAnsi"/>
                <w:b/>
                <w:sz w:val="12"/>
                <w:szCs w:val="12"/>
              </w:rPr>
              <w:t>http://creativecommons.org/licenses/by-nc-sa/3.0/</w:t>
            </w:r>
          </w:hyperlink>
        </w:p>
      </w:tc>
      <w:tc>
        <w:tcPr>
          <w:tcW w:w="954" w:type="dxa"/>
          <w:shd w:val="clear" w:color="auto" w:fill="auto"/>
          <w:vAlign w:val="center"/>
        </w:tcPr>
        <w:p w:rsidR="0073253C" w:rsidRPr="002E4C92" w:rsidRDefault="00F22568" w:rsidP="00563CB8">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73253C"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93274D">
            <w:rPr>
              <w:rFonts w:ascii="Calibri" w:hAnsi="Calibri" w:cs="Calibri"/>
              <w:b/>
              <w:noProof/>
              <w:color w:val="1F4E79"/>
              <w:sz w:val="28"/>
            </w:rPr>
            <w:t>10</w:t>
          </w:r>
          <w:r w:rsidRPr="002E4C92">
            <w:rPr>
              <w:rFonts w:ascii="Calibri" w:hAnsi="Calibri" w:cs="Calibri"/>
              <w:b/>
              <w:color w:val="1F4E79"/>
              <w:sz w:val="28"/>
            </w:rPr>
            <w:fldChar w:fldCharType="end"/>
          </w:r>
        </w:p>
      </w:tc>
      <w:tc>
        <w:tcPr>
          <w:tcW w:w="5259" w:type="dxa"/>
          <w:shd w:val="clear" w:color="auto" w:fill="auto"/>
          <w:vAlign w:val="bottom"/>
        </w:tcPr>
        <w:p w:rsidR="0073253C" w:rsidRPr="002E4C92" w:rsidRDefault="0073253C" w:rsidP="00563CB8">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7"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73253C" w:rsidRPr="00341863" w:rsidRDefault="0073253C" w:rsidP="00563CB8">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2E5" w:rsidRDefault="00FE62E5" w:rsidP="00C02EC2">
      <w:r>
        <w:separator/>
      </w:r>
    </w:p>
    <w:p w:rsidR="00FE62E5" w:rsidRDefault="00FE62E5" w:rsidP="00C02EC2"/>
  </w:footnote>
  <w:footnote w:type="continuationSeparator" w:id="0">
    <w:p w:rsidR="00FE62E5" w:rsidRDefault="00FE62E5" w:rsidP="00C02EC2">
      <w:r>
        <w:continuationSeparator/>
      </w:r>
    </w:p>
    <w:p w:rsidR="00FE62E5" w:rsidRDefault="00FE62E5" w:rsidP="00C02EC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73253C" w:rsidRPr="00563CB8">
      <w:tc>
        <w:tcPr>
          <w:tcW w:w="3708" w:type="dxa"/>
          <w:shd w:val="clear" w:color="auto" w:fill="auto"/>
        </w:tcPr>
        <w:p w:rsidR="0073253C" w:rsidRPr="00563CB8" w:rsidRDefault="0073253C" w:rsidP="00C11591">
          <w:pPr>
            <w:pStyle w:val="PageHeader"/>
            <w:spacing w:before="120" w:after="0" w:line="240" w:lineRule="auto"/>
          </w:pPr>
          <w:r w:rsidRPr="00563CB8">
            <w:t>NYS Common Core ELA &amp; Literacy Curriculum</w:t>
          </w:r>
        </w:p>
      </w:tc>
      <w:tc>
        <w:tcPr>
          <w:tcW w:w="2430" w:type="dxa"/>
          <w:shd w:val="clear" w:color="auto" w:fill="auto"/>
          <w:vAlign w:val="center"/>
        </w:tcPr>
        <w:p w:rsidR="0073253C" w:rsidRPr="00563CB8" w:rsidRDefault="0073253C" w:rsidP="00C11591">
          <w:pPr>
            <w:spacing w:before="120"/>
            <w:jc w:val="center"/>
          </w:pPr>
          <w:r w:rsidRPr="00C11591">
            <w:t>D R A F T</w:t>
          </w:r>
        </w:p>
      </w:tc>
      <w:tc>
        <w:tcPr>
          <w:tcW w:w="3438" w:type="dxa"/>
          <w:shd w:val="clear" w:color="auto" w:fill="auto"/>
        </w:tcPr>
        <w:p w:rsidR="0073253C" w:rsidRPr="004E5C38" w:rsidRDefault="0073253C" w:rsidP="00E66F0C">
          <w:pPr>
            <w:spacing w:before="120" w:after="0" w:line="240" w:lineRule="auto"/>
            <w:jc w:val="right"/>
          </w:pPr>
          <w:r w:rsidRPr="004E5C38">
            <w:rPr>
              <w:sz w:val="18"/>
            </w:rPr>
            <w:t xml:space="preserve">Grade </w:t>
          </w:r>
          <w:r>
            <w:rPr>
              <w:sz w:val="18"/>
            </w:rPr>
            <w:t>10</w:t>
          </w:r>
          <w:r w:rsidRPr="004E5C38">
            <w:rPr>
              <w:sz w:val="18"/>
            </w:rPr>
            <w:t xml:space="preserve"> • Module </w:t>
          </w:r>
          <w:r>
            <w:rPr>
              <w:sz w:val="18"/>
            </w:rPr>
            <w:t>1</w:t>
          </w:r>
          <w:r w:rsidRPr="004E5C38">
            <w:rPr>
              <w:sz w:val="18"/>
            </w:rPr>
            <w:t xml:space="preserve"> • Unit </w:t>
          </w:r>
          <w:r>
            <w:rPr>
              <w:sz w:val="18"/>
            </w:rPr>
            <w:t>2</w:t>
          </w:r>
          <w:r w:rsidRPr="004E5C38">
            <w:rPr>
              <w:sz w:val="18"/>
            </w:rPr>
            <w:t xml:space="preserve"> • Lesson </w:t>
          </w:r>
          <w:r>
            <w:rPr>
              <w:sz w:val="18"/>
            </w:rPr>
            <w:t>11</w:t>
          </w:r>
        </w:p>
      </w:tc>
    </w:tr>
  </w:tbl>
  <w:p w:rsidR="0073253C" w:rsidRDefault="0073253C" w:rsidP="00C02EC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5102"/>
      <w:gridCol w:w="3344"/>
      <w:gridCol w:w="4730"/>
    </w:tblGrid>
    <w:tr w:rsidR="0073253C" w:rsidRPr="00563CB8">
      <w:tc>
        <w:tcPr>
          <w:tcW w:w="3708" w:type="dxa"/>
          <w:shd w:val="clear" w:color="auto" w:fill="auto"/>
        </w:tcPr>
        <w:p w:rsidR="0073253C" w:rsidRPr="00563CB8" w:rsidRDefault="0073253C" w:rsidP="00C11591">
          <w:pPr>
            <w:pStyle w:val="PageHeader"/>
            <w:spacing w:before="120" w:after="0" w:line="240" w:lineRule="auto"/>
          </w:pPr>
          <w:r w:rsidRPr="00563CB8">
            <w:t>NYS Common Core ELA &amp; Literacy Curriculum</w:t>
          </w:r>
        </w:p>
      </w:tc>
      <w:tc>
        <w:tcPr>
          <w:tcW w:w="2430" w:type="dxa"/>
          <w:shd w:val="clear" w:color="auto" w:fill="auto"/>
          <w:vAlign w:val="center"/>
        </w:tcPr>
        <w:p w:rsidR="0073253C" w:rsidRPr="00563CB8" w:rsidRDefault="0073253C" w:rsidP="00C11591">
          <w:pPr>
            <w:spacing w:before="120"/>
            <w:jc w:val="center"/>
          </w:pPr>
          <w:r w:rsidRPr="00C11591">
            <w:t>D R A F T</w:t>
          </w:r>
        </w:p>
      </w:tc>
      <w:tc>
        <w:tcPr>
          <w:tcW w:w="3438" w:type="dxa"/>
          <w:shd w:val="clear" w:color="auto" w:fill="auto"/>
        </w:tcPr>
        <w:p w:rsidR="0073253C" w:rsidRPr="004E5C38" w:rsidRDefault="0073253C" w:rsidP="00E66F0C">
          <w:pPr>
            <w:spacing w:before="120" w:after="0" w:line="240" w:lineRule="auto"/>
            <w:jc w:val="right"/>
          </w:pPr>
          <w:r w:rsidRPr="004E5C38">
            <w:rPr>
              <w:sz w:val="18"/>
            </w:rPr>
            <w:t xml:space="preserve">Grade </w:t>
          </w:r>
          <w:r>
            <w:rPr>
              <w:sz w:val="18"/>
            </w:rPr>
            <w:t>10</w:t>
          </w:r>
          <w:r w:rsidRPr="004E5C38">
            <w:rPr>
              <w:sz w:val="18"/>
            </w:rPr>
            <w:t xml:space="preserve"> • Module </w:t>
          </w:r>
          <w:r>
            <w:rPr>
              <w:sz w:val="18"/>
            </w:rPr>
            <w:t>1</w:t>
          </w:r>
          <w:r w:rsidRPr="004E5C38">
            <w:rPr>
              <w:sz w:val="18"/>
            </w:rPr>
            <w:t xml:space="preserve"> • Unit </w:t>
          </w:r>
          <w:r>
            <w:rPr>
              <w:sz w:val="18"/>
            </w:rPr>
            <w:t>2</w:t>
          </w:r>
          <w:r w:rsidRPr="004E5C38">
            <w:rPr>
              <w:sz w:val="18"/>
            </w:rPr>
            <w:t xml:space="preserve"> • Lesson </w:t>
          </w:r>
          <w:r>
            <w:rPr>
              <w:sz w:val="18"/>
            </w:rPr>
            <w:t>11</w:t>
          </w:r>
        </w:p>
      </w:tc>
    </w:tr>
  </w:tbl>
  <w:p w:rsidR="0073253C" w:rsidRDefault="0073253C" w:rsidP="00C02EC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1EE"/>
    <w:multiLevelType w:val="hybridMultilevel"/>
    <w:tmpl w:val="2CEA737A"/>
    <w:lvl w:ilvl="0" w:tplc="FB101964">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25A8162E"/>
    <w:lvl w:ilvl="0" w:tplc="4E64B74A">
      <w:start w:val="1"/>
      <w:numFmt w:val="bullet"/>
      <w:lvlText w:val=""/>
      <w:lvlJc w:val="left"/>
      <w:pPr>
        <w:ind w:left="1440" w:hanging="360"/>
      </w:pPr>
      <w:rPr>
        <w:rFonts w:ascii="Wingdings" w:hAnsi="Wingdings" w:hint="default"/>
      </w:rPr>
    </w:lvl>
    <w:lvl w:ilvl="1" w:tplc="39328936">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CE61D3"/>
    <w:multiLevelType w:val="hybridMultilevel"/>
    <w:tmpl w:val="8CD658C0"/>
    <w:lvl w:ilvl="0" w:tplc="15E451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F5478"/>
    <w:multiLevelType w:val="hybridMultilevel"/>
    <w:tmpl w:val="69D6AD3A"/>
    <w:lvl w:ilvl="0" w:tplc="11DEF25C">
      <w:start w:val="1"/>
      <w:numFmt w:val="decimal"/>
      <w:pStyle w:val="NumberedList"/>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5E5FC6"/>
    <w:multiLevelType w:val="hybridMultilevel"/>
    <w:tmpl w:val="E08E5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ED3CCF"/>
    <w:multiLevelType w:val="hybridMultilevel"/>
    <w:tmpl w:val="2892F506"/>
    <w:lvl w:ilvl="0" w:tplc="7FFED4D4">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D90D54"/>
    <w:multiLevelType w:val="hybridMultilevel"/>
    <w:tmpl w:val="831405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85C00CC"/>
    <w:multiLevelType w:val="multilevel"/>
    <w:tmpl w:val="A1EE9E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AC57447"/>
    <w:multiLevelType w:val="hybridMultilevel"/>
    <w:tmpl w:val="3E7A38EC"/>
    <w:lvl w:ilvl="0" w:tplc="42F40CC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C35755"/>
    <w:multiLevelType w:val="hybridMultilevel"/>
    <w:tmpl w:val="34029460"/>
    <w:lvl w:ilvl="0" w:tplc="A5BEFA20">
      <w:start w:val="1"/>
      <w:numFmt w:val="bullet"/>
      <w:pStyle w:val="SR2"/>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3"/>
    <w:lvlOverride w:ilvl="0">
      <w:startOverride w:val="1"/>
    </w:lvlOverride>
  </w:num>
  <w:num w:numId="5">
    <w:abstractNumId w:val="11"/>
  </w:num>
  <w:num w:numId="6">
    <w:abstractNumId w:val="1"/>
  </w:num>
  <w:num w:numId="7">
    <w:abstractNumId w:val="9"/>
  </w:num>
  <w:num w:numId="8">
    <w:abstractNumId w:val="2"/>
  </w:num>
  <w:num w:numId="9">
    <w:abstractNumId w:val="4"/>
  </w:num>
  <w:num w:numId="10">
    <w:abstractNumId w:val="7"/>
  </w:num>
  <w:num w:numId="11">
    <w:abstractNumId w:val="6"/>
  </w:num>
  <w:num w:numId="12">
    <w:abstractNumId w:val="5"/>
  </w:num>
  <w:num w:numId="13">
    <w:abstractNumId w:val="12"/>
  </w:num>
  <w:num w:numId="14">
    <w:abstractNumId w:val="3"/>
  </w:num>
  <w:num w:numId="15">
    <w:abstractNumId w:val="3"/>
    <w:lvlOverride w:ilvl="0">
      <w:startOverride w:val="1"/>
    </w:lvlOverride>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spelling="clean" w:grammar="clean"/>
  <w:doNotTrackMoves/>
  <w:defaultTabStop w:val="720"/>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4688B"/>
    <w:rsid w:val="00007CBA"/>
    <w:rsid w:val="00007F67"/>
    <w:rsid w:val="00011E99"/>
    <w:rsid w:val="00012B50"/>
    <w:rsid w:val="00014D5D"/>
    <w:rsid w:val="00016EAC"/>
    <w:rsid w:val="00020527"/>
    <w:rsid w:val="00021589"/>
    <w:rsid w:val="00025041"/>
    <w:rsid w:val="00025676"/>
    <w:rsid w:val="00026619"/>
    <w:rsid w:val="00030D13"/>
    <w:rsid w:val="000346BD"/>
    <w:rsid w:val="00034751"/>
    <w:rsid w:val="00034778"/>
    <w:rsid w:val="000446B8"/>
    <w:rsid w:val="000508FE"/>
    <w:rsid w:val="00053088"/>
    <w:rsid w:val="000546BD"/>
    <w:rsid w:val="00062291"/>
    <w:rsid w:val="0006233C"/>
    <w:rsid w:val="00064794"/>
    <w:rsid w:val="0006776C"/>
    <w:rsid w:val="00070EBA"/>
    <w:rsid w:val="00071936"/>
    <w:rsid w:val="00075649"/>
    <w:rsid w:val="000757B9"/>
    <w:rsid w:val="0007736B"/>
    <w:rsid w:val="00080A8A"/>
    <w:rsid w:val="000848B2"/>
    <w:rsid w:val="0008513B"/>
    <w:rsid w:val="00085CE8"/>
    <w:rsid w:val="00085F2C"/>
    <w:rsid w:val="00086A06"/>
    <w:rsid w:val="00090200"/>
    <w:rsid w:val="00092730"/>
    <w:rsid w:val="00095BBA"/>
    <w:rsid w:val="000966F8"/>
    <w:rsid w:val="00096A06"/>
    <w:rsid w:val="000A26A7"/>
    <w:rsid w:val="000A3640"/>
    <w:rsid w:val="000A37EA"/>
    <w:rsid w:val="000B1882"/>
    <w:rsid w:val="000B3015"/>
    <w:rsid w:val="000B303B"/>
    <w:rsid w:val="000B49DA"/>
    <w:rsid w:val="000B4E30"/>
    <w:rsid w:val="000B6EA7"/>
    <w:rsid w:val="000C4439"/>
    <w:rsid w:val="000C4480"/>
    <w:rsid w:val="000C4813"/>
    <w:rsid w:val="000C5656"/>
    <w:rsid w:val="000C5893"/>
    <w:rsid w:val="000D0F3D"/>
    <w:rsid w:val="000D0FAE"/>
    <w:rsid w:val="000D134F"/>
    <w:rsid w:val="000D1DB3"/>
    <w:rsid w:val="000D2898"/>
    <w:rsid w:val="000D6FA4"/>
    <w:rsid w:val="000E0B69"/>
    <w:rsid w:val="000E4DBA"/>
    <w:rsid w:val="000F192C"/>
    <w:rsid w:val="000F7F56"/>
    <w:rsid w:val="00100F74"/>
    <w:rsid w:val="00101B2F"/>
    <w:rsid w:val="0010235F"/>
    <w:rsid w:val="00106E64"/>
    <w:rsid w:val="0011067C"/>
    <w:rsid w:val="00110A04"/>
    <w:rsid w:val="00111A39"/>
    <w:rsid w:val="001129FC"/>
    <w:rsid w:val="00112D59"/>
    <w:rsid w:val="00112F57"/>
    <w:rsid w:val="00113501"/>
    <w:rsid w:val="001159C2"/>
    <w:rsid w:val="00117A77"/>
    <w:rsid w:val="00123A95"/>
    <w:rsid w:val="001258FD"/>
    <w:rsid w:val="0012713E"/>
    <w:rsid w:val="00131C7E"/>
    <w:rsid w:val="00133528"/>
    <w:rsid w:val="0013478E"/>
    <w:rsid w:val="001352AE"/>
    <w:rsid w:val="001362D4"/>
    <w:rsid w:val="001362E0"/>
    <w:rsid w:val="00140413"/>
    <w:rsid w:val="00140984"/>
    <w:rsid w:val="00142490"/>
    <w:rsid w:val="001433E7"/>
    <w:rsid w:val="001509EC"/>
    <w:rsid w:val="00150B24"/>
    <w:rsid w:val="0015118C"/>
    <w:rsid w:val="00153BD6"/>
    <w:rsid w:val="00155B18"/>
    <w:rsid w:val="00156124"/>
    <w:rsid w:val="0016084C"/>
    <w:rsid w:val="0016171E"/>
    <w:rsid w:val="001657A6"/>
    <w:rsid w:val="001676C1"/>
    <w:rsid w:val="001723D5"/>
    <w:rsid w:val="00175B00"/>
    <w:rsid w:val="00176A48"/>
    <w:rsid w:val="00176C2A"/>
    <w:rsid w:val="00177577"/>
    <w:rsid w:val="00182962"/>
    <w:rsid w:val="00186355"/>
    <w:rsid w:val="001864E6"/>
    <w:rsid w:val="00186FDA"/>
    <w:rsid w:val="00186FE6"/>
    <w:rsid w:val="0018762C"/>
    <w:rsid w:val="00193F5E"/>
    <w:rsid w:val="001945FA"/>
    <w:rsid w:val="00194F1D"/>
    <w:rsid w:val="00195500"/>
    <w:rsid w:val="00197036"/>
    <w:rsid w:val="001A508B"/>
    <w:rsid w:val="001A5133"/>
    <w:rsid w:val="001B0794"/>
    <w:rsid w:val="001B0A4F"/>
    <w:rsid w:val="001B1487"/>
    <w:rsid w:val="001B59BE"/>
    <w:rsid w:val="001B5F84"/>
    <w:rsid w:val="001C0CD9"/>
    <w:rsid w:val="001C1C99"/>
    <w:rsid w:val="001C35E3"/>
    <w:rsid w:val="001C5ED6"/>
    <w:rsid w:val="001C6B70"/>
    <w:rsid w:val="001C6EA7"/>
    <w:rsid w:val="001C7863"/>
    <w:rsid w:val="001D047B"/>
    <w:rsid w:val="001D0518"/>
    <w:rsid w:val="001D47CA"/>
    <w:rsid w:val="001D641A"/>
    <w:rsid w:val="001E164D"/>
    <w:rsid w:val="001E6FB6"/>
    <w:rsid w:val="001F0991"/>
    <w:rsid w:val="001F137E"/>
    <w:rsid w:val="001F2608"/>
    <w:rsid w:val="001F3DF3"/>
    <w:rsid w:val="001F6C4F"/>
    <w:rsid w:val="002009F7"/>
    <w:rsid w:val="002012DA"/>
    <w:rsid w:val="0020138A"/>
    <w:rsid w:val="00205553"/>
    <w:rsid w:val="00205659"/>
    <w:rsid w:val="0021128F"/>
    <w:rsid w:val="0021232F"/>
    <w:rsid w:val="002147D1"/>
    <w:rsid w:val="00224590"/>
    <w:rsid w:val="002264B1"/>
    <w:rsid w:val="002306FF"/>
    <w:rsid w:val="00231919"/>
    <w:rsid w:val="00233A72"/>
    <w:rsid w:val="00240FF7"/>
    <w:rsid w:val="00240FFD"/>
    <w:rsid w:val="00245B86"/>
    <w:rsid w:val="002470C9"/>
    <w:rsid w:val="0025119A"/>
    <w:rsid w:val="002516D4"/>
    <w:rsid w:val="00251A7C"/>
    <w:rsid w:val="00251DAB"/>
    <w:rsid w:val="00252D78"/>
    <w:rsid w:val="0025303B"/>
    <w:rsid w:val="00255531"/>
    <w:rsid w:val="002619B1"/>
    <w:rsid w:val="00262F10"/>
    <w:rsid w:val="002635F4"/>
    <w:rsid w:val="00263AF5"/>
    <w:rsid w:val="002661A8"/>
    <w:rsid w:val="0026787A"/>
    <w:rsid w:val="0027230F"/>
    <w:rsid w:val="002748DB"/>
    <w:rsid w:val="00274FEB"/>
    <w:rsid w:val="00276DB9"/>
    <w:rsid w:val="0028184C"/>
    <w:rsid w:val="002832C9"/>
    <w:rsid w:val="00284B9E"/>
    <w:rsid w:val="00286670"/>
    <w:rsid w:val="002866B8"/>
    <w:rsid w:val="00290F88"/>
    <w:rsid w:val="00293CEF"/>
    <w:rsid w:val="0029527C"/>
    <w:rsid w:val="00297DC5"/>
    <w:rsid w:val="002A02DA"/>
    <w:rsid w:val="002A21DE"/>
    <w:rsid w:val="002A5D95"/>
    <w:rsid w:val="002C0245"/>
    <w:rsid w:val="002C02FB"/>
    <w:rsid w:val="002C5B3A"/>
    <w:rsid w:val="002C5F0D"/>
    <w:rsid w:val="002D042A"/>
    <w:rsid w:val="002D5EB9"/>
    <w:rsid w:val="002D632F"/>
    <w:rsid w:val="002E27AE"/>
    <w:rsid w:val="002E4C92"/>
    <w:rsid w:val="002E6276"/>
    <w:rsid w:val="002F03D2"/>
    <w:rsid w:val="00301A35"/>
    <w:rsid w:val="00304620"/>
    <w:rsid w:val="003067BF"/>
    <w:rsid w:val="00311E81"/>
    <w:rsid w:val="0031284E"/>
    <w:rsid w:val="00317306"/>
    <w:rsid w:val="003201AC"/>
    <w:rsid w:val="0032239A"/>
    <w:rsid w:val="0033151A"/>
    <w:rsid w:val="00335168"/>
    <w:rsid w:val="00335D1A"/>
    <w:rsid w:val="00336095"/>
    <w:rsid w:val="003368BF"/>
    <w:rsid w:val="00341863"/>
    <w:rsid w:val="003440A9"/>
    <w:rsid w:val="003455FE"/>
    <w:rsid w:val="00347761"/>
    <w:rsid w:val="00347DD9"/>
    <w:rsid w:val="00347EE7"/>
    <w:rsid w:val="00350B03"/>
    <w:rsid w:val="00351F18"/>
    <w:rsid w:val="00351F48"/>
    <w:rsid w:val="00352350"/>
    <w:rsid w:val="00352361"/>
    <w:rsid w:val="00353081"/>
    <w:rsid w:val="0035419F"/>
    <w:rsid w:val="00355B9E"/>
    <w:rsid w:val="0036071C"/>
    <w:rsid w:val="00362010"/>
    <w:rsid w:val="003647F3"/>
    <w:rsid w:val="00364CD8"/>
    <w:rsid w:val="00370C53"/>
    <w:rsid w:val="00372441"/>
    <w:rsid w:val="0037258B"/>
    <w:rsid w:val="00373736"/>
    <w:rsid w:val="00374AEA"/>
    <w:rsid w:val="00374C35"/>
    <w:rsid w:val="00376DBB"/>
    <w:rsid w:val="003826B0"/>
    <w:rsid w:val="0038382F"/>
    <w:rsid w:val="00383A2A"/>
    <w:rsid w:val="00383CA5"/>
    <w:rsid w:val="0038444C"/>
    <w:rsid w:val="003851B2"/>
    <w:rsid w:val="003867D6"/>
    <w:rsid w:val="0039012E"/>
    <w:rsid w:val="003908D2"/>
    <w:rsid w:val="00391DBE"/>
    <w:rsid w:val="003924D0"/>
    <w:rsid w:val="003A3AB0"/>
    <w:rsid w:val="003A6785"/>
    <w:rsid w:val="003B1A36"/>
    <w:rsid w:val="003B3DB9"/>
    <w:rsid w:val="003B570C"/>
    <w:rsid w:val="003B7708"/>
    <w:rsid w:val="003B7D97"/>
    <w:rsid w:val="003C2022"/>
    <w:rsid w:val="003C24AD"/>
    <w:rsid w:val="003C335C"/>
    <w:rsid w:val="003C3E4D"/>
    <w:rsid w:val="003D2601"/>
    <w:rsid w:val="003D27E3"/>
    <w:rsid w:val="003D34C5"/>
    <w:rsid w:val="003D6480"/>
    <w:rsid w:val="003D6835"/>
    <w:rsid w:val="003D7469"/>
    <w:rsid w:val="003D7DC3"/>
    <w:rsid w:val="003E0C60"/>
    <w:rsid w:val="003E2C04"/>
    <w:rsid w:val="003E3757"/>
    <w:rsid w:val="003E5988"/>
    <w:rsid w:val="003E5BB7"/>
    <w:rsid w:val="003E693A"/>
    <w:rsid w:val="003E6D74"/>
    <w:rsid w:val="003F20EE"/>
    <w:rsid w:val="003F2833"/>
    <w:rsid w:val="003F3237"/>
    <w:rsid w:val="003F3D65"/>
    <w:rsid w:val="004014F2"/>
    <w:rsid w:val="0040462C"/>
    <w:rsid w:val="00405198"/>
    <w:rsid w:val="00405429"/>
    <w:rsid w:val="00407D43"/>
    <w:rsid w:val="00410B2C"/>
    <w:rsid w:val="0041202D"/>
    <w:rsid w:val="004179FD"/>
    <w:rsid w:val="004243A2"/>
    <w:rsid w:val="0042474E"/>
    <w:rsid w:val="00425C01"/>
    <w:rsid w:val="00425E32"/>
    <w:rsid w:val="00432285"/>
    <w:rsid w:val="00432D7F"/>
    <w:rsid w:val="00435E54"/>
    <w:rsid w:val="00436909"/>
    <w:rsid w:val="00437FD0"/>
    <w:rsid w:val="004402AC"/>
    <w:rsid w:val="004403EE"/>
    <w:rsid w:val="00440948"/>
    <w:rsid w:val="00442089"/>
    <w:rsid w:val="0044363D"/>
    <w:rsid w:val="004452D5"/>
    <w:rsid w:val="00446742"/>
    <w:rsid w:val="00446AFD"/>
    <w:rsid w:val="00450280"/>
    <w:rsid w:val="004536D7"/>
    <w:rsid w:val="00456F88"/>
    <w:rsid w:val="0045725F"/>
    <w:rsid w:val="004642F2"/>
    <w:rsid w:val="00470BBA"/>
    <w:rsid w:val="00470E93"/>
    <w:rsid w:val="004713C2"/>
    <w:rsid w:val="00472F34"/>
    <w:rsid w:val="004741DF"/>
    <w:rsid w:val="0047469B"/>
    <w:rsid w:val="004750AB"/>
    <w:rsid w:val="00476B74"/>
    <w:rsid w:val="00477B3D"/>
    <w:rsid w:val="00480F54"/>
    <w:rsid w:val="00482C15"/>
    <w:rsid w:val="004838D9"/>
    <w:rsid w:val="00484822"/>
    <w:rsid w:val="00484E30"/>
    <w:rsid w:val="00485A3C"/>
    <w:rsid w:val="00485D55"/>
    <w:rsid w:val="0049409E"/>
    <w:rsid w:val="004A263A"/>
    <w:rsid w:val="004A3F30"/>
    <w:rsid w:val="004A7096"/>
    <w:rsid w:val="004B22B8"/>
    <w:rsid w:val="004B552B"/>
    <w:rsid w:val="004B62C9"/>
    <w:rsid w:val="004C602D"/>
    <w:rsid w:val="004C6CBA"/>
    <w:rsid w:val="004C6CD8"/>
    <w:rsid w:val="004D2AE8"/>
    <w:rsid w:val="004D3DB0"/>
    <w:rsid w:val="004D41A1"/>
    <w:rsid w:val="004D43CC"/>
    <w:rsid w:val="004D487C"/>
    <w:rsid w:val="004D5473"/>
    <w:rsid w:val="004D7029"/>
    <w:rsid w:val="004E1B0E"/>
    <w:rsid w:val="004E2675"/>
    <w:rsid w:val="004E4D37"/>
    <w:rsid w:val="004E5C38"/>
    <w:rsid w:val="004E6FE6"/>
    <w:rsid w:val="004F2363"/>
    <w:rsid w:val="004F6287"/>
    <w:rsid w:val="004F62CF"/>
    <w:rsid w:val="005021B9"/>
    <w:rsid w:val="00502FAD"/>
    <w:rsid w:val="00504B5F"/>
    <w:rsid w:val="00507BBD"/>
    <w:rsid w:val="00507DF5"/>
    <w:rsid w:val="00511277"/>
    <w:rsid w:val="005121D2"/>
    <w:rsid w:val="00513C73"/>
    <w:rsid w:val="00513E84"/>
    <w:rsid w:val="00517918"/>
    <w:rsid w:val="0052385B"/>
    <w:rsid w:val="0052413A"/>
    <w:rsid w:val="0052748A"/>
    <w:rsid w:val="0052769A"/>
    <w:rsid w:val="00527DE8"/>
    <w:rsid w:val="00531882"/>
    <w:rsid w:val="00531E8F"/>
    <w:rsid w:val="0053201D"/>
    <w:rsid w:val="005324A5"/>
    <w:rsid w:val="00533519"/>
    <w:rsid w:val="00542523"/>
    <w:rsid w:val="0054791C"/>
    <w:rsid w:val="005500CA"/>
    <w:rsid w:val="00552F28"/>
    <w:rsid w:val="0055340D"/>
    <w:rsid w:val="0055385D"/>
    <w:rsid w:val="00554678"/>
    <w:rsid w:val="005574DD"/>
    <w:rsid w:val="00557EB3"/>
    <w:rsid w:val="00561640"/>
    <w:rsid w:val="005620EA"/>
    <w:rsid w:val="00563CB8"/>
    <w:rsid w:val="005641F5"/>
    <w:rsid w:val="00565871"/>
    <w:rsid w:val="00566D12"/>
    <w:rsid w:val="00567E85"/>
    <w:rsid w:val="00570901"/>
    <w:rsid w:val="00572A72"/>
    <w:rsid w:val="00574125"/>
    <w:rsid w:val="00575DBF"/>
    <w:rsid w:val="00576E4A"/>
    <w:rsid w:val="00581401"/>
    <w:rsid w:val="005837C5"/>
    <w:rsid w:val="00583FF7"/>
    <w:rsid w:val="00585771"/>
    <w:rsid w:val="00585A0D"/>
    <w:rsid w:val="005875D8"/>
    <w:rsid w:val="00591BAD"/>
    <w:rsid w:val="00592D68"/>
    <w:rsid w:val="00595905"/>
    <w:rsid w:val="005968E5"/>
    <w:rsid w:val="005A604B"/>
    <w:rsid w:val="005A7476"/>
    <w:rsid w:val="005A7968"/>
    <w:rsid w:val="005B04A8"/>
    <w:rsid w:val="005B1429"/>
    <w:rsid w:val="005B22B2"/>
    <w:rsid w:val="005B3D78"/>
    <w:rsid w:val="005B708D"/>
    <w:rsid w:val="005B7E6E"/>
    <w:rsid w:val="005C5F92"/>
    <w:rsid w:val="005C7B5F"/>
    <w:rsid w:val="005D29B3"/>
    <w:rsid w:val="005D7C72"/>
    <w:rsid w:val="005E1DC3"/>
    <w:rsid w:val="005E27F9"/>
    <w:rsid w:val="005E2E87"/>
    <w:rsid w:val="005F147C"/>
    <w:rsid w:val="005F2225"/>
    <w:rsid w:val="005F5D35"/>
    <w:rsid w:val="005F657A"/>
    <w:rsid w:val="00601C04"/>
    <w:rsid w:val="00603970"/>
    <w:rsid w:val="006044CD"/>
    <w:rsid w:val="00604F51"/>
    <w:rsid w:val="0060586C"/>
    <w:rsid w:val="00607856"/>
    <w:rsid w:val="00611AB7"/>
    <w:rsid w:val="0061201A"/>
    <w:rsid w:val="006124D5"/>
    <w:rsid w:val="0062277B"/>
    <w:rsid w:val="006261E1"/>
    <w:rsid w:val="00626E4A"/>
    <w:rsid w:val="0063113A"/>
    <w:rsid w:val="00632BFA"/>
    <w:rsid w:val="00635EA2"/>
    <w:rsid w:val="006375AF"/>
    <w:rsid w:val="00641660"/>
    <w:rsid w:val="00641DC5"/>
    <w:rsid w:val="00642201"/>
    <w:rsid w:val="006433E5"/>
    <w:rsid w:val="00643550"/>
    <w:rsid w:val="00644540"/>
    <w:rsid w:val="00644EC5"/>
    <w:rsid w:val="00645C3F"/>
    <w:rsid w:val="00651092"/>
    <w:rsid w:val="006513F3"/>
    <w:rsid w:val="00653ABB"/>
    <w:rsid w:val="006562D5"/>
    <w:rsid w:val="00663A00"/>
    <w:rsid w:val="006661AE"/>
    <w:rsid w:val="006667A3"/>
    <w:rsid w:val="006738DC"/>
    <w:rsid w:val="0068018C"/>
    <w:rsid w:val="006809DC"/>
    <w:rsid w:val="00681BD6"/>
    <w:rsid w:val="0069247E"/>
    <w:rsid w:val="0069326D"/>
    <w:rsid w:val="00693831"/>
    <w:rsid w:val="006942A9"/>
    <w:rsid w:val="00697CDA"/>
    <w:rsid w:val="006A09D6"/>
    <w:rsid w:val="006A3594"/>
    <w:rsid w:val="006B61DD"/>
    <w:rsid w:val="006B7CCB"/>
    <w:rsid w:val="006C520F"/>
    <w:rsid w:val="006C7D93"/>
    <w:rsid w:val="006D0E9F"/>
    <w:rsid w:val="006D5208"/>
    <w:rsid w:val="006D611E"/>
    <w:rsid w:val="006E2D0D"/>
    <w:rsid w:val="006E4C84"/>
    <w:rsid w:val="006E7A67"/>
    <w:rsid w:val="006E7D3C"/>
    <w:rsid w:val="006F3BD7"/>
    <w:rsid w:val="006F4E79"/>
    <w:rsid w:val="006F6DD4"/>
    <w:rsid w:val="006F7FF7"/>
    <w:rsid w:val="00704ED1"/>
    <w:rsid w:val="00706F7A"/>
    <w:rsid w:val="0071568E"/>
    <w:rsid w:val="00716100"/>
    <w:rsid w:val="00721A31"/>
    <w:rsid w:val="0072357B"/>
    <w:rsid w:val="0072440D"/>
    <w:rsid w:val="00724760"/>
    <w:rsid w:val="00725B84"/>
    <w:rsid w:val="00730123"/>
    <w:rsid w:val="0073192F"/>
    <w:rsid w:val="0073216F"/>
    <w:rsid w:val="0073253C"/>
    <w:rsid w:val="00733319"/>
    <w:rsid w:val="00733C74"/>
    <w:rsid w:val="00733E49"/>
    <w:rsid w:val="00737EE7"/>
    <w:rsid w:val="00741955"/>
    <w:rsid w:val="00745279"/>
    <w:rsid w:val="00752DEC"/>
    <w:rsid w:val="007530AB"/>
    <w:rsid w:val="00756E6D"/>
    <w:rsid w:val="00757B93"/>
    <w:rsid w:val="00760A27"/>
    <w:rsid w:val="0076113E"/>
    <w:rsid w:val="007623AE"/>
    <w:rsid w:val="0076269D"/>
    <w:rsid w:val="00766336"/>
    <w:rsid w:val="0076658E"/>
    <w:rsid w:val="00767CEA"/>
    <w:rsid w:val="00771AED"/>
    <w:rsid w:val="00772135"/>
    <w:rsid w:val="00772FCA"/>
    <w:rsid w:val="0077398D"/>
    <w:rsid w:val="0079289D"/>
    <w:rsid w:val="00796D57"/>
    <w:rsid w:val="00797281"/>
    <w:rsid w:val="007A0A4C"/>
    <w:rsid w:val="007A3DE7"/>
    <w:rsid w:val="007A485A"/>
    <w:rsid w:val="007A5E1F"/>
    <w:rsid w:val="007B38A4"/>
    <w:rsid w:val="007B764B"/>
    <w:rsid w:val="007C14C1"/>
    <w:rsid w:val="007D1715"/>
    <w:rsid w:val="007D2F12"/>
    <w:rsid w:val="007D460B"/>
    <w:rsid w:val="007D4720"/>
    <w:rsid w:val="007E463A"/>
    <w:rsid w:val="007E4E86"/>
    <w:rsid w:val="007E66BF"/>
    <w:rsid w:val="007E7665"/>
    <w:rsid w:val="007E7EF1"/>
    <w:rsid w:val="007F76FC"/>
    <w:rsid w:val="00803F32"/>
    <w:rsid w:val="00804C62"/>
    <w:rsid w:val="00807C6B"/>
    <w:rsid w:val="00813006"/>
    <w:rsid w:val="008139A0"/>
    <w:rsid w:val="008156D6"/>
    <w:rsid w:val="00820EF9"/>
    <w:rsid w:val="0082210F"/>
    <w:rsid w:val="008228CD"/>
    <w:rsid w:val="008261D2"/>
    <w:rsid w:val="00830335"/>
    <w:rsid w:val="00831B4C"/>
    <w:rsid w:val="008336BE"/>
    <w:rsid w:val="00834AA8"/>
    <w:rsid w:val="00835495"/>
    <w:rsid w:val="008434A6"/>
    <w:rsid w:val="0084358E"/>
    <w:rsid w:val="00847A03"/>
    <w:rsid w:val="00847FB7"/>
    <w:rsid w:val="00853CF3"/>
    <w:rsid w:val="00854809"/>
    <w:rsid w:val="008572B2"/>
    <w:rsid w:val="008635A8"/>
    <w:rsid w:val="00864A80"/>
    <w:rsid w:val="00872393"/>
    <w:rsid w:val="008732CC"/>
    <w:rsid w:val="00874AF4"/>
    <w:rsid w:val="008755EE"/>
    <w:rsid w:val="00882EEE"/>
    <w:rsid w:val="00882F68"/>
    <w:rsid w:val="008835FE"/>
    <w:rsid w:val="00883761"/>
    <w:rsid w:val="0088448B"/>
    <w:rsid w:val="00893930"/>
    <w:rsid w:val="00893A85"/>
    <w:rsid w:val="008A0E55"/>
    <w:rsid w:val="008A0F55"/>
    <w:rsid w:val="008A1774"/>
    <w:rsid w:val="008A2CBA"/>
    <w:rsid w:val="008A2DA8"/>
    <w:rsid w:val="008A5010"/>
    <w:rsid w:val="008B1311"/>
    <w:rsid w:val="008B2DDD"/>
    <w:rsid w:val="008B31CC"/>
    <w:rsid w:val="008B456C"/>
    <w:rsid w:val="008B5DE1"/>
    <w:rsid w:val="008C022F"/>
    <w:rsid w:val="008C1826"/>
    <w:rsid w:val="008D0396"/>
    <w:rsid w:val="008D29A4"/>
    <w:rsid w:val="008D3BC0"/>
    <w:rsid w:val="008D5C8D"/>
    <w:rsid w:val="008D5D6B"/>
    <w:rsid w:val="008D7925"/>
    <w:rsid w:val="008E1073"/>
    <w:rsid w:val="008E1DEA"/>
    <w:rsid w:val="008E1E2F"/>
    <w:rsid w:val="008E25E9"/>
    <w:rsid w:val="008E2674"/>
    <w:rsid w:val="009000C9"/>
    <w:rsid w:val="00903656"/>
    <w:rsid w:val="00904E0B"/>
    <w:rsid w:val="00905515"/>
    <w:rsid w:val="009062ED"/>
    <w:rsid w:val="0090775D"/>
    <w:rsid w:val="00910CA0"/>
    <w:rsid w:val="009135A8"/>
    <w:rsid w:val="00915D5D"/>
    <w:rsid w:val="00922E34"/>
    <w:rsid w:val="009311BF"/>
    <w:rsid w:val="0093274D"/>
    <w:rsid w:val="00933100"/>
    <w:rsid w:val="009331E2"/>
    <w:rsid w:val="0094277B"/>
    <w:rsid w:val="00947274"/>
    <w:rsid w:val="00951324"/>
    <w:rsid w:val="00960C82"/>
    <w:rsid w:val="0096199D"/>
    <w:rsid w:val="00962802"/>
    <w:rsid w:val="00963CDE"/>
    <w:rsid w:val="00963D8D"/>
    <w:rsid w:val="009654B6"/>
    <w:rsid w:val="00966D72"/>
    <w:rsid w:val="00970D44"/>
    <w:rsid w:val="009732BA"/>
    <w:rsid w:val="00973303"/>
    <w:rsid w:val="0098148A"/>
    <w:rsid w:val="00981648"/>
    <w:rsid w:val="00985302"/>
    <w:rsid w:val="009859E7"/>
    <w:rsid w:val="0098727D"/>
    <w:rsid w:val="009906A2"/>
    <w:rsid w:val="00990C86"/>
    <w:rsid w:val="00991F95"/>
    <w:rsid w:val="00993CCC"/>
    <w:rsid w:val="009A0390"/>
    <w:rsid w:val="009A3159"/>
    <w:rsid w:val="009A41B8"/>
    <w:rsid w:val="009B0F30"/>
    <w:rsid w:val="009B12D0"/>
    <w:rsid w:val="009B14FE"/>
    <w:rsid w:val="009B3425"/>
    <w:rsid w:val="009B4FE2"/>
    <w:rsid w:val="009B7417"/>
    <w:rsid w:val="009B7C85"/>
    <w:rsid w:val="009C0391"/>
    <w:rsid w:val="009C186F"/>
    <w:rsid w:val="009C2014"/>
    <w:rsid w:val="009C3B2F"/>
    <w:rsid w:val="009C3C09"/>
    <w:rsid w:val="009C47AA"/>
    <w:rsid w:val="009D0301"/>
    <w:rsid w:val="009D0B7A"/>
    <w:rsid w:val="009D12CD"/>
    <w:rsid w:val="009D2572"/>
    <w:rsid w:val="009D4A7F"/>
    <w:rsid w:val="009D6150"/>
    <w:rsid w:val="009D6CAF"/>
    <w:rsid w:val="009D724A"/>
    <w:rsid w:val="009E02B6"/>
    <w:rsid w:val="009E05C6"/>
    <w:rsid w:val="009E07D2"/>
    <w:rsid w:val="009E4127"/>
    <w:rsid w:val="009F31D9"/>
    <w:rsid w:val="009F3652"/>
    <w:rsid w:val="009F58BF"/>
    <w:rsid w:val="00A0163A"/>
    <w:rsid w:val="00A063E9"/>
    <w:rsid w:val="00A07A4E"/>
    <w:rsid w:val="00A155F5"/>
    <w:rsid w:val="00A164FD"/>
    <w:rsid w:val="00A226BE"/>
    <w:rsid w:val="00A23E4D"/>
    <w:rsid w:val="00A253EA"/>
    <w:rsid w:val="00A25A76"/>
    <w:rsid w:val="00A26641"/>
    <w:rsid w:val="00A32E00"/>
    <w:rsid w:val="00A33F16"/>
    <w:rsid w:val="00A34EBE"/>
    <w:rsid w:val="00A406EB"/>
    <w:rsid w:val="00A417AD"/>
    <w:rsid w:val="00A4462B"/>
    <w:rsid w:val="00A463AB"/>
    <w:rsid w:val="00A4688B"/>
    <w:rsid w:val="00A54653"/>
    <w:rsid w:val="00A546D3"/>
    <w:rsid w:val="00A5752B"/>
    <w:rsid w:val="00A65FF8"/>
    <w:rsid w:val="00A66937"/>
    <w:rsid w:val="00A673CE"/>
    <w:rsid w:val="00A72199"/>
    <w:rsid w:val="00A726B1"/>
    <w:rsid w:val="00A72B1F"/>
    <w:rsid w:val="00A74FCA"/>
    <w:rsid w:val="00A75116"/>
    <w:rsid w:val="00A76BD1"/>
    <w:rsid w:val="00A80B9C"/>
    <w:rsid w:val="00A80C78"/>
    <w:rsid w:val="00A8155C"/>
    <w:rsid w:val="00A8364A"/>
    <w:rsid w:val="00A8685E"/>
    <w:rsid w:val="00A908AC"/>
    <w:rsid w:val="00A92910"/>
    <w:rsid w:val="00A95E92"/>
    <w:rsid w:val="00A968CA"/>
    <w:rsid w:val="00AA0831"/>
    <w:rsid w:val="00AA1DC0"/>
    <w:rsid w:val="00AA24B0"/>
    <w:rsid w:val="00AA4929"/>
    <w:rsid w:val="00AA5710"/>
    <w:rsid w:val="00AA5F43"/>
    <w:rsid w:val="00AB1FF1"/>
    <w:rsid w:val="00AC077C"/>
    <w:rsid w:val="00AC1DE5"/>
    <w:rsid w:val="00AC1F67"/>
    <w:rsid w:val="00AC2AB4"/>
    <w:rsid w:val="00AC4BB4"/>
    <w:rsid w:val="00AC6562"/>
    <w:rsid w:val="00AD26BF"/>
    <w:rsid w:val="00AD2E2E"/>
    <w:rsid w:val="00AD440D"/>
    <w:rsid w:val="00AE01CA"/>
    <w:rsid w:val="00AE16D9"/>
    <w:rsid w:val="00AE7C3D"/>
    <w:rsid w:val="00AF5A63"/>
    <w:rsid w:val="00B044E7"/>
    <w:rsid w:val="00B0654C"/>
    <w:rsid w:val="00B10BF2"/>
    <w:rsid w:val="00B11734"/>
    <w:rsid w:val="00B1409A"/>
    <w:rsid w:val="00B157AD"/>
    <w:rsid w:val="00B15E0D"/>
    <w:rsid w:val="00B205E1"/>
    <w:rsid w:val="00B21235"/>
    <w:rsid w:val="00B231AA"/>
    <w:rsid w:val="00B23AD5"/>
    <w:rsid w:val="00B27639"/>
    <w:rsid w:val="00B30BF5"/>
    <w:rsid w:val="00B31BA2"/>
    <w:rsid w:val="00B43A72"/>
    <w:rsid w:val="00B4429F"/>
    <w:rsid w:val="00B46C45"/>
    <w:rsid w:val="00B50442"/>
    <w:rsid w:val="00B522B6"/>
    <w:rsid w:val="00B5282C"/>
    <w:rsid w:val="00B52D31"/>
    <w:rsid w:val="00B57A9F"/>
    <w:rsid w:val="00B6092B"/>
    <w:rsid w:val="00B61097"/>
    <w:rsid w:val="00B648AF"/>
    <w:rsid w:val="00B66DB7"/>
    <w:rsid w:val="00B71188"/>
    <w:rsid w:val="00B7194E"/>
    <w:rsid w:val="00B75489"/>
    <w:rsid w:val="00B76D5E"/>
    <w:rsid w:val="00B77906"/>
    <w:rsid w:val="00B77C29"/>
    <w:rsid w:val="00B80621"/>
    <w:rsid w:val="00B91F56"/>
    <w:rsid w:val="00BA4548"/>
    <w:rsid w:val="00BA536E"/>
    <w:rsid w:val="00BA6CB2"/>
    <w:rsid w:val="00BA6E05"/>
    <w:rsid w:val="00BA7D7C"/>
    <w:rsid w:val="00BA7F1C"/>
    <w:rsid w:val="00BB27BA"/>
    <w:rsid w:val="00BB3487"/>
    <w:rsid w:val="00BB4709"/>
    <w:rsid w:val="00BB74F3"/>
    <w:rsid w:val="00BC3880"/>
    <w:rsid w:val="00BC4ADE"/>
    <w:rsid w:val="00BC54A9"/>
    <w:rsid w:val="00BC5F9B"/>
    <w:rsid w:val="00BD28C9"/>
    <w:rsid w:val="00BD7AD4"/>
    <w:rsid w:val="00BD7B6F"/>
    <w:rsid w:val="00BE0123"/>
    <w:rsid w:val="00BE6EFE"/>
    <w:rsid w:val="00BE7223"/>
    <w:rsid w:val="00BF5F52"/>
    <w:rsid w:val="00BF6A58"/>
    <w:rsid w:val="00BF6DF5"/>
    <w:rsid w:val="00C02E75"/>
    <w:rsid w:val="00C02EC2"/>
    <w:rsid w:val="00C032D4"/>
    <w:rsid w:val="00C061B7"/>
    <w:rsid w:val="00C07C7F"/>
    <w:rsid w:val="00C07D88"/>
    <w:rsid w:val="00C11591"/>
    <w:rsid w:val="00C13F51"/>
    <w:rsid w:val="00C151B9"/>
    <w:rsid w:val="00C17AF0"/>
    <w:rsid w:val="00C20268"/>
    <w:rsid w:val="00C202D6"/>
    <w:rsid w:val="00C208EA"/>
    <w:rsid w:val="00C252EF"/>
    <w:rsid w:val="00C25C43"/>
    <w:rsid w:val="00C27E34"/>
    <w:rsid w:val="00C3221B"/>
    <w:rsid w:val="00C34B83"/>
    <w:rsid w:val="00C40401"/>
    <w:rsid w:val="00C419B4"/>
    <w:rsid w:val="00C441BE"/>
    <w:rsid w:val="00C448F7"/>
    <w:rsid w:val="00C4787C"/>
    <w:rsid w:val="00C512D6"/>
    <w:rsid w:val="00C52FD6"/>
    <w:rsid w:val="00C54026"/>
    <w:rsid w:val="00C54113"/>
    <w:rsid w:val="00C5451B"/>
    <w:rsid w:val="00C7162F"/>
    <w:rsid w:val="00C745E1"/>
    <w:rsid w:val="00C76BD9"/>
    <w:rsid w:val="00C81466"/>
    <w:rsid w:val="00C818C5"/>
    <w:rsid w:val="00C850A4"/>
    <w:rsid w:val="00C91C98"/>
    <w:rsid w:val="00C93C22"/>
    <w:rsid w:val="00C949EB"/>
    <w:rsid w:val="00C9623A"/>
    <w:rsid w:val="00CA2B27"/>
    <w:rsid w:val="00CA53F8"/>
    <w:rsid w:val="00CA5AEA"/>
    <w:rsid w:val="00CA611F"/>
    <w:rsid w:val="00CB17AA"/>
    <w:rsid w:val="00CB4795"/>
    <w:rsid w:val="00CB71ED"/>
    <w:rsid w:val="00CC1BF8"/>
    <w:rsid w:val="00CC2982"/>
    <w:rsid w:val="00CC3C40"/>
    <w:rsid w:val="00CC54B4"/>
    <w:rsid w:val="00CC605E"/>
    <w:rsid w:val="00CC6E60"/>
    <w:rsid w:val="00CD090C"/>
    <w:rsid w:val="00CD1A34"/>
    <w:rsid w:val="00CD3A81"/>
    <w:rsid w:val="00CD4793"/>
    <w:rsid w:val="00CD61D0"/>
    <w:rsid w:val="00CD6D19"/>
    <w:rsid w:val="00CE0D9A"/>
    <w:rsid w:val="00CE46D2"/>
    <w:rsid w:val="00CE5BEA"/>
    <w:rsid w:val="00CE6C54"/>
    <w:rsid w:val="00CE77F5"/>
    <w:rsid w:val="00CF2582"/>
    <w:rsid w:val="00CF2986"/>
    <w:rsid w:val="00CF6925"/>
    <w:rsid w:val="00D031FA"/>
    <w:rsid w:val="00D053A3"/>
    <w:rsid w:val="00D066C5"/>
    <w:rsid w:val="00D07122"/>
    <w:rsid w:val="00D20348"/>
    <w:rsid w:val="00D22B12"/>
    <w:rsid w:val="00D2326D"/>
    <w:rsid w:val="00D257AC"/>
    <w:rsid w:val="00D26E99"/>
    <w:rsid w:val="00D30C1C"/>
    <w:rsid w:val="00D3179C"/>
    <w:rsid w:val="00D31C4D"/>
    <w:rsid w:val="00D3492E"/>
    <w:rsid w:val="00D36C11"/>
    <w:rsid w:val="00D40974"/>
    <w:rsid w:val="00D4259D"/>
    <w:rsid w:val="00D44710"/>
    <w:rsid w:val="00D4700C"/>
    <w:rsid w:val="00D479EE"/>
    <w:rsid w:val="00D52801"/>
    <w:rsid w:val="00D5676B"/>
    <w:rsid w:val="00D56AE5"/>
    <w:rsid w:val="00D61417"/>
    <w:rsid w:val="00D61798"/>
    <w:rsid w:val="00D61D98"/>
    <w:rsid w:val="00D63016"/>
    <w:rsid w:val="00D6384E"/>
    <w:rsid w:val="00D65130"/>
    <w:rsid w:val="00D70F5C"/>
    <w:rsid w:val="00D71F41"/>
    <w:rsid w:val="00D729B1"/>
    <w:rsid w:val="00D801DF"/>
    <w:rsid w:val="00D81D20"/>
    <w:rsid w:val="00D82404"/>
    <w:rsid w:val="00D83ECC"/>
    <w:rsid w:val="00D879BC"/>
    <w:rsid w:val="00D9053E"/>
    <w:rsid w:val="00D90D5B"/>
    <w:rsid w:val="00D920A6"/>
    <w:rsid w:val="00D9328F"/>
    <w:rsid w:val="00D94366"/>
    <w:rsid w:val="00D94FAB"/>
    <w:rsid w:val="00D95A65"/>
    <w:rsid w:val="00DA030E"/>
    <w:rsid w:val="00DA2AA8"/>
    <w:rsid w:val="00DB0CC3"/>
    <w:rsid w:val="00DB4AC6"/>
    <w:rsid w:val="00DB6DFF"/>
    <w:rsid w:val="00DC0164"/>
    <w:rsid w:val="00DC0419"/>
    <w:rsid w:val="00DC0591"/>
    <w:rsid w:val="00DC5E06"/>
    <w:rsid w:val="00DD48EB"/>
    <w:rsid w:val="00DD64BF"/>
    <w:rsid w:val="00DD6BA0"/>
    <w:rsid w:val="00DD6E29"/>
    <w:rsid w:val="00DE313F"/>
    <w:rsid w:val="00DF3D1C"/>
    <w:rsid w:val="00DF6253"/>
    <w:rsid w:val="00DF6F9B"/>
    <w:rsid w:val="00E0127B"/>
    <w:rsid w:val="00E021D2"/>
    <w:rsid w:val="00E0286B"/>
    <w:rsid w:val="00E038C1"/>
    <w:rsid w:val="00E04493"/>
    <w:rsid w:val="00E067E9"/>
    <w:rsid w:val="00E16049"/>
    <w:rsid w:val="00E16070"/>
    <w:rsid w:val="00E22A24"/>
    <w:rsid w:val="00E243C4"/>
    <w:rsid w:val="00E26A26"/>
    <w:rsid w:val="00E3132E"/>
    <w:rsid w:val="00E31D9D"/>
    <w:rsid w:val="00E3245A"/>
    <w:rsid w:val="00E3441F"/>
    <w:rsid w:val="00E45753"/>
    <w:rsid w:val="00E46711"/>
    <w:rsid w:val="00E468AC"/>
    <w:rsid w:val="00E53E91"/>
    <w:rsid w:val="00E560AD"/>
    <w:rsid w:val="00E56C25"/>
    <w:rsid w:val="00E6036C"/>
    <w:rsid w:val="00E60525"/>
    <w:rsid w:val="00E618D5"/>
    <w:rsid w:val="00E6250A"/>
    <w:rsid w:val="00E63363"/>
    <w:rsid w:val="00E6588C"/>
    <w:rsid w:val="00E66F0C"/>
    <w:rsid w:val="00E71520"/>
    <w:rsid w:val="00E73225"/>
    <w:rsid w:val="00E7559A"/>
    <w:rsid w:val="00E7754E"/>
    <w:rsid w:val="00E864B5"/>
    <w:rsid w:val="00E91883"/>
    <w:rsid w:val="00E9190E"/>
    <w:rsid w:val="00E93803"/>
    <w:rsid w:val="00EA0C17"/>
    <w:rsid w:val="00EA44C5"/>
    <w:rsid w:val="00EA5AEF"/>
    <w:rsid w:val="00EA74B5"/>
    <w:rsid w:val="00EA7790"/>
    <w:rsid w:val="00EB4655"/>
    <w:rsid w:val="00EB4AAC"/>
    <w:rsid w:val="00EB57DC"/>
    <w:rsid w:val="00EB6D24"/>
    <w:rsid w:val="00EB782B"/>
    <w:rsid w:val="00EC15E4"/>
    <w:rsid w:val="00EC1E30"/>
    <w:rsid w:val="00EC238E"/>
    <w:rsid w:val="00EC3874"/>
    <w:rsid w:val="00EC3F22"/>
    <w:rsid w:val="00ED0044"/>
    <w:rsid w:val="00ED1994"/>
    <w:rsid w:val="00ED34EC"/>
    <w:rsid w:val="00ED491F"/>
    <w:rsid w:val="00ED7A1B"/>
    <w:rsid w:val="00EE360E"/>
    <w:rsid w:val="00EE41B4"/>
    <w:rsid w:val="00EE4F01"/>
    <w:rsid w:val="00EE5F60"/>
    <w:rsid w:val="00EE66B9"/>
    <w:rsid w:val="00EF052F"/>
    <w:rsid w:val="00EF12C5"/>
    <w:rsid w:val="00F07B41"/>
    <w:rsid w:val="00F108AB"/>
    <w:rsid w:val="00F10E78"/>
    <w:rsid w:val="00F10E87"/>
    <w:rsid w:val="00F143C7"/>
    <w:rsid w:val="00F22568"/>
    <w:rsid w:val="00F266CB"/>
    <w:rsid w:val="00F308FF"/>
    <w:rsid w:val="00F313FF"/>
    <w:rsid w:val="00F355C2"/>
    <w:rsid w:val="00F37F20"/>
    <w:rsid w:val="00F41019"/>
    <w:rsid w:val="00F41D88"/>
    <w:rsid w:val="00F423AA"/>
    <w:rsid w:val="00F43401"/>
    <w:rsid w:val="00F43553"/>
    <w:rsid w:val="00F4386A"/>
    <w:rsid w:val="00F438DE"/>
    <w:rsid w:val="00F44637"/>
    <w:rsid w:val="00F4480D"/>
    <w:rsid w:val="00F457A9"/>
    <w:rsid w:val="00F5132C"/>
    <w:rsid w:val="00F52488"/>
    <w:rsid w:val="00F52AC1"/>
    <w:rsid w:val="00F544D9"/>
    <w:rsid w:val="00F60C57"/>
    <w:rsid w:val="00F64807"/>
    <w:rsid w:val="00F6568B"/>
    <w:rsid w:val="00F75FA2"/>
    <w:rsid w:val="00F8089E"/>
    <w:rsid w:val="00F814D5"/>
    <w:rsid w:val="00F87643"/>
    <w:rsid w:val="00F92CB6"/>
    <w:rsid w:val="00F942C8"/>
    <w:rsid w:val="00F97BA4"/>
    <w:rsid w:val="00FA0A05"/>
    <w:rsid w:val="00FA3204"/>
    <w:rsid w:val="00FA3717"/>
    <w:rsid w:val="00FA3976"/>
    <w:rsid w:val="00FA4ED9"/>
    <w:rsid w:val="00FB0188"/>
    <w:rsid w:val="00FB03D1"/>
    <w:rsid w:val="00FB11CE"/>
    <w:rsid w:val="00FB209F"/>
    <w:rsid w:val="00FB2878"/>
    <w:rsid w:val="00FB31D7"/>
    <w:rsid w:val="00FB75ED"/>
    <w:rsid w:val="00FC349F"/>
    <w:rsid w:val="00FC4270"/>
    <w:rsid w:val="00FC43C1"/>
    <w:rsid w:val="00FC63F1"/>
    <w:rsid w:val="00FC714C"/>
    <w:rsid w:val="00FD275D"/>
    <w:rsid w:val="00FD2FD6"/>
    <w:rsid w:val="00FD416A"/>
    <w:rsid w:val="00FD6A91"/>
    <w:rsid w:val="00FE12D4"/>
    <w:rsid w:val="00FE2A44"/>
    <w:rsid w:val="00FE316D"/>
    <w:rsid w:val="00FE6133"/>
    <w:rsid w:val="00FE62E5"/>
    <w:rsid w:val="00FE662D"/>
    <w:rsid w:val="00FF1BAE"/>
    <w:rsid w:val="00FF1F80"/>
    <w:rsid w:val="00FF1FA1"/>
    <w:rsid w:val="00FF40F6"/>
    <w:rsid w:val="00FF43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aliases w:val="*Normal"/>
    <w:qFormat/>
    <w:rsid w:val="00DF6253"/>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DF6253"/>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qFormat/>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0D6FA4"/>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qFormat/>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qFormat/>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basedOn w:val="Heading2"/>
    <w:link w:val="LearningSequenceHeaderChar"/>
    <w:qFormat/>
    <w:rsid w:val="000D6FA4"/>
    <w:pPr>
      <w:pBdr>
        <w:bottom w:val="single" w:sz="12" w:space="1" w:color="9BBB59" w:themeColor="accent3"/>
      </w:pBdr>
      <w:tabs>
        <w:tab w:val="right" w:pos="9360"/>
      </w:tabs>
    </w:pPr>
    <w:rPr>
      <w:rFonts w:asciiTheme="minorHAnsi" w:hAnsiTheme="minorHAnsi"/>
      <w:i w:val="0"/>
      <w:sz w:val="28"/>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basedOn w:val="Heading2Char"/>
    <w:link w:val="LearningSequenceHeader"/>
    <w:rsid w:val="000D6FA4"/>
    <w:rPr>
      <w:rFonts w:asciiTheme="minorHAnsi" w:eastAsia="Times New Roman" w:hAnsiTheme="minorHAnsi" w:cs="Times New Roman"/>
      <w:b/>
      <w:bCs/>
      <w:i/>
      <w:color w:val="4F81BD"/>
      <w:sz w:val="28"/>
      <w:szCs w:val="26"/>
    </w:rPr>
  </w:style>
  <w:style w:type="paragraph" w:customStyle="1" w:styleId="TeacherActions">
    <w:name w:val="Teacher Actions"/>
    <w:basedOn w:val="Normal"/>
    <w:link w:val="TeacherActionsChar"/>
    <w:qFormat/>
    <w:rsid w:val="0094277B"/>
    <w:pPr>
      <w:spacing w:before="240"/>
    </w:pPr>
  </w:style>
  <w:style w:type="paragraph" w:customStyle="1" w:styleId="StudentActions">
    <w:name w:val="Student Actions"/>
    <w:basedOn w:val="ListParagraph"/>
    <w:link w:val="StudentActionsChar"/>
    <w:qFormat/>
    <w:rsid w:val="005F5D35"/>
    <w:pPr>
      <w:spacing w:before="120"/>
      <w:ind w:left="0"/>
    </w:pPr>
  </w:style>
  <w:style w:type="character" w:customStyle="1" w:styleId="TeacherActionsChar">
    <w:name w:val="Teacher Actions Char"/>
    <w:basedOn w:val="DefaultParagraphFont"/>
    <w:link w:val="TeacherActions"/>
    <w:rsid w:val="0094277B"/>
    <w:rPr>
      <w:sz w:val="22"/>
      <w:szCs w:val="22"/>
    </w:rPr>
  </w:style>
  <w:style w:type="paragraph" w:customStyle="1" w:styleId="InstructionalNotes">
    <w:name w:val="Instructional Notes"/>
    <w:basedOn w:val="StudentActions"/>
    <w:link w:val="InstructionalNotesChar"/>
    <w:qFormat/>
    <w:rsid w:val="00CB71ED"/>
    <w:rPr>
      <w:color w:val="4F81BD" w:themeColor="accent1"/>
    </w:rPr>
  </w:style>
  <w:style w:type="character" w:customStyle="1" w:styleId="ListParagraphChar">
    <w:name w:val="List Paragraph Char"/>
    <w:basedOn w:val="DefaultParagraphFont"/>
    <w:link w:val="ListParagraph"/>
    <w:uiPriority w:val="72"/>
    <w:rsid w:val="005F5D35"/>
    <w:rPr>
      <w:rFonts w:eastAsia="Times New Roman"/>
      <w:sz w:val="22"/>
    </w:rPr>
  </w:style>
  <w:style w:type="character" w:customStyle="1" w:styleId="StudentActionsChar">
    <w:name w:val="Student Actions Char"/>
    <w:basedOn w:val="ListParagraphChar"/>
    <w:link w:val="StudentActions"/>
    <w:rsid w:val="005F5D35"/>
    <w:rPr>
      <w:rFonts w:eastAsia="Times New Roman"/>
      <w:sz w:val="22"/>
      <w:szCs w:val="22"/>
    </w:rPr>
  </w:style>
  <w:style w:type="paragraph" w:customStyle="1" w:styleId="BulletedList0">
    <w:name w:val="Bulleted List"/>
    <w:basedOn w:val="MediumList2-Accent41"/>
    <w:link w:val="BulletedListChar"/>
    <w:qFormat/>
    <w:rsid w:val="00C02EC2"/>
    <w:pPr>
      <w:spacing w:after="60" w:line="240" w:lineRule="auto"/>
      <w:ind w:left="0"/>
      <w:contextualSpacing w:val="0"/>
    </w:pPr>
  </w:style>
  <w:style w:type="character" w:customStyle="1" w:styleId="InstructionalNotesChar">
    <w:name w:val="Instructional Notes Char"/>
    <w:basedOn w:val="StudentActionsChar"/>
    <w:link w:val="InstructionalNotes"/>
    <w:rsid w:val="00CB71ED"/>
    <w:rPr>
      <w:rFonts w:eastAsia="Times New Roman"/>
      <w:color w:val="4F81BD" w:themeColor="accent1"/>
      <w:sz w:val="22"/>
      <w:szCs w:val="22"/>
    </w:rPr>
  </w:style>
  <w:style w:type="paragraph" w:customStyle="1" w:styleId="NumberedList0">
    <w:name w:val="Numbered List"/>
    <w:basedOn w:val="BulletedList0"/>
    <w:link w:val="NumberedListChar"/>
    <w:qFormat/>
    <w:rsid w:val="006E7D3C"/>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0"/>
    <w:rsid w:val="00C02EC2"/>
    <w:rPr>
      <w:sz w:val="22"/>
      <w:szCs w:val="22"/>
    </w:rPr>
  </w:style>
  <w:style w:type="paragraph" w:customStyle="1" w:styleId="TableHeader">
    <w:name w:val="Table Header"/>
    <w:basedOn w:val="Normal"/>
    <w:link w:val="TableHeaderChar"/>
    <w:qFormat/>
    <w:rsid w:val="00563CB8"/>
    <w:pPr>
      <w:spacing w:before="40" w:after="40" w:line="240" w:lineRule="auto"/>
    </w:pPr>
    <w:rPr>
      <w:b/>
      <w:color w:val="FFFFFF" w:themeColor="background1"/>
    </w:rPr>
  </w:style>
  <w:style w:type="character" w:customStyle="1" w:styleId="NumberedListChar">
    <w:name w:val="Numbered List Char"/>
    <w:basedOn w:val="BulletedListChar"/>
    <w:link w:val="NumberedList0"/>
    <w:rsid w:val="006E7D3C"/>
    <w:rPr>
      <w:sz w:val="22"/>
      <w:szCs w:val="22"/>
    </w:rPr>
  </w:style>
  <w:style w:type="paragraph" w:customStyle="1" w:styleId="PageHeader">
    <w:name w:val="Page Header"/>
    <w:basedOn w:val="BodyText"/>
    <w:link w:val="PageHeaderChar"/>
    <w:qFormat/>
    <w:rsid w:val="00563CB8"/>
    <w:rPr>
      <w:b/>
      <w:sz w:val="18"/>
    </w:rPr>
  </w:style>
  <w:style w:type="character" w:customStyle="1" w:styleId="TableHeaderChar">
    <w:name w:val="Table Header Char"/>
    <w:basedOn w:val="DefaultParagraphFont"/>
    <w:link w:val="TableHeader"/>
    <w:rsid w:val="00563CB8"/>
    <w:rPr>
      <w:b/>
      <w:color w:val="FFFFFF" w:themeColor="background1"/>
      <w:sz w:val="22"/>
      <w:szCs w:val="22"/>
    </w:rPr>
  </w:style>
  <w:style w:type="paragraph" w:customStyle="1" w:styleId="TDQ">
    <w:name w:val="TDQ"/>
    <w:basedOn w:val="NumberedList0"/>
    <w:link w:val="TDQChar"/>
    <w:qFormat/>
    <w:rsid w:val="000D6FA4"/>
    <w:rPr>
      <w:b/>
    </w:rPr>
  </w:style>
  <w:style w:type="character" w:customStyle="1" w:styleId="PageHeaderChar">
    <w:name w:val="Page Header Char"/>
    <w:basedOn w:val="BodyTextChar"/>
    <w:link w:val="PageHeader"/>
    <w:rsid w:val="00563CB8"/>
    <w:rPr>
      <w:rFonts w:cs="Calibri"/>
      <w:b/>
      <w:sz w:val="18"/>
      <w:szCs w:val="22"/>
    </w:rPr>
  </w:style>
  <w:style w:type="character" w:customStyle="1" w:styleId="TDQChar">
    <w:name w:val="TDQ Char"/>
    <w:basedOn w:val="ListParagraphChar"/>
    <w:link w:val="TDQ"/>
    <w:rsid w:val="000D6FA4"/>
    <w:rPr>
      <w:rFonts w:eastAsia="Times New Roman"/>
      <w:b/>
      <w:sz w:val="22"/>
      <w:szCs w:val="22"/>
    </w:rPr>
  </w:style>
  <w:style w:type="paragraph" w:customStyle="1" w:styleId="StudentBullet">
    <w:name w:val="Student Bullet"/>
    <w:basedOn w:val="StudentActions"/>
    <w:link w:val="StudentBulletChar"/>
    <w:qFormat/>
    <w:rsid w:val="00FF1BAE"/>
    <w:pPr>
      <w:numPr>
        <w:ilvl w:val="1"/>
      </w:numPr>
      <w:ind w:left="1080"/>
    </w:pPr>
  </w:style>
  <w:style w:type="paragraph" w:customStyle="1" w:styleId="IndentInstructionalNote">
    <w:name w:val="Indent Instructional Note"/>
    <w:basedOn w:val="StudentBullet"/>
    <w:link w:val="IndentInstructionalNoteChar"/>
    <w:qFormat/>
    <w:rsid w:val="00FF1BAE"/>
    <w:pPr>
      <w:ind w:left="630" w:hanging="270"/>
    </w:pPr>
    <w:rPr>
      <w:color w:val="4F81BD" w:themeColor="accent1"/>
    </w:rPr>
  </w:style>
  <w:style w:type="character" w:customStyle="1" w:styleId="StudentBulletChar">
    <w:name w:val="Student Bullet Char"/>
    <w:basedOn w:val="StudentActionsChar"/>
    <w:link w:val="StudentBullet"/>
    <w:rsid w:val="00FF1BAE"/>
    <w:rPr>
      <w:rFonts w:eastAsia="Times New Roman"/>
      <w:sz w:val="22"/>
      <w:szCs w:val="22"/>
    </w:rPr>
  </w:style>
  <w:style w:type="character" w:customStyle="1" w:styleId="IndentInstructionalNoteChar">
    <w:name w:val="Indent Instructional Note Char"/>
    <w:basedOn w:val="BulletedListChar"/>
    <w:link w:val="IndentInstructionalNote"/>
    <w:rsid w:val="00FF1BAE"/>
    <w:rPr>
      <w:color w:val="4F81BD" w:themeColor="accent1"/>
      <w:sz w:val="22"/>
      <w:szCs w:val="22"/>
    </w:rPr>
  </w:style>
  <w:style w:type="paragraph" w:customStyle="1" w:styleId="BreakLine">
    <w:name w:val="Break Line"/>
    <w:basedOn w:val="Normal"/>
    <w:link w:val="BreakLineChar"/>
    <w:qFormat/>
    <w:rsid w:val="00150B24"/>
    <w:pPr>
      <w:pBdr>
        <w:bottom w:val="single" w:sz="12" w:space="1" w:color="7F7F7F" w:themeColor="text1" w:themeTint="80"/>
      </w:pBdr>
      <w:spacing w:before="0" w:after="360" w:line="240" w:lineRule="auto"/>
      <w:ind w:left="2880" w:right="2880"/>
    </w:pPr>
    <w:rPr>
      <w:sz w:val="18"/>
    </w:rPr>
  </w:style>
  <w:style w:type="character" w:customStyle="1" w:styleId="BreakLineChar">
    <w:name w:val="Break Line Char"/>
    <w:basedOn w:val="DefaultParagraphFont"/>
    <w:link w:val="BreakLine"/>
    <w:rsid w:val="00150B24"/>
    <w:rPr>
      <w:sz w:val="18"/>
      <w:szCs w:val="22"/>
    </w:rPr>
  </w:style>
  <w:style w:type="character" w:customStyle="1" w:styleId="st">
    <w:name w:val="st"/>
    <w:basedOn w:val="DefaultParagraphFont"/>
    <w:rsid w:val="00BE7223"/>
  </w:style>
  <w:style w:type="paragraph" w:customStyle="1" w:styleId="Default">
    <w:name w:val="Default"/>
    <w:rsid w:val="00CA2B27"/>
    <w:pPr>
      <w:autoSpaceDE w:val="0"/>
      <w:autoSpaceDN w:val="0"/>
      <w:adjustRightInd w:val="0"/>
    </w:pPr>
    <w:rPr>
      <w:rFonts w:ascii="Perpetua" w:hAnsi="Perpetua" w:cs="Perpetua"/>
      <w:color w:val="000000"/>
      <w:sz w:val="24"/>
      <w:szCs w:val="24"/>
    </w:rPr>
  </w:style>
  <w:style w:type="paragraph" w:customStyle="1" w:styleId="ToolTableText">
    <w:name w:val="*ToolTableText"/>
    <w:qFormat/>
    <w:rsid w:val="00DF6253"/>
    <w:pPr>
      <w:spacing w:before="40" w:after="120"/>
    </w:pPr>
    <w:rPr>
      <w:sz w:val="22"/>
      <w:szCs w:val="22"/>
    </w:rPr>
  </w:style>
  <w:style w:type="paragraph" w:styleId="Revision">
    <w:name w:val="Revision"/>
    <w:hidden/>
    <w:uiPriority w:val="71"/>
    <w:rsid w:val="009654B6"/>
    <w:rPr>
      <w:sz w:val="22"/>
      <w:szCs w:val="22"/>
    </w:rPr>
  </w:style>
  <w:style w:type="paragraph" w:customStyle="1" w:styleId="ToolHeader">
    <w:name w:val="*ToolHeader"/>
    <w:link w:val="ToolHeaderChar"/>
    <w:qFormat/>
    <w:rsid w:val="00DF6253"/>
    <w:pPr>
      <w:spacing w:after="120"/>
    </w:pPr>
    <w:rPr>
      <w:rFonts w:asciiTheme="minorHAnsi" w:hAnsiTheme="minorHAnsi"/>
      <w:b/>
      <w:bCs/>
      <w:color w:val="365F91"/>
      <w:sz w:val="32"/>
      <w:szCs w:val="28"/>
    </w:rPr>
  </w:style>
  <w:style w:type="character" w:customStyle="1" w:styleId="ToolHeaderChar">
    <w:name w:val="*ToolHeader Char"/>
    <w:basedOn w:val="DefaultParagraphFont"/>
    <w:link w:val="ToolHeader"/>
    <w:rsid w:val="00721A31"/>
    <w:rPr>
      <w:rFonts w:asciiTheme="minorHAnsi" w:hAnsiTheme="minorHAnsi"/>
      <w:b/>
      <w:bCs/>
      <w:color w:val="365F91"/>
      <w:sz w:val="32"/>
      <w:szCs w:val="28"/>
    </w:rPr>
  </w:style>
  <w:style w:type="paragraph" w:customStyle="1" w:styleId="BR">
    <w:name w:val="*BR*"/>
    <w:qFormat/>
    <w:rsid w:val="00DF6253"/>
    <w:pPr>
      <w:pBdr>
        <w:bottom w:val="single" w:sz="12" w:space="1" w:color="7F7F7F" w:themeColor="text1" w:themeTint="80"/>
      </w:pBdr>
      <w:spacing w:after="360"/>
      <w:ind w:left="2880" w:right="2880"/>
    </w:pPr>
    <w:rPr>
      <w:sz w:val="18"/>
      <w:szCs w:val="22"/>
    </w:rPr>
  </w:style>
  <w:style w:type="paragraph" w:customStyle="1" w:styleId="BulletedList">
    <w:name w:val="*Bulleted List"/>
    <w:link w:val="BulletedListChar0"/>
    <w:qFormat/>
    <w:rsid w:val="00C11591"/>
    <w:pPr>
      <w:numPr>
        <w:numId w:val="1"/>
      </w:numPr>
      <w:spacing w:before="60" w:after="60" w:line="276" w:lineRule="auto"/>
      <w:ind w:left="360"/>
    </w:pPr>
    <w:rPr>
      <w:sz w:val="22"/>
      <w:szCs w:val="22"/>
    </w:rPr>
  </w:style>
  <w:style w:type="paragraph" w:customStyle="1" w:styleId="ExcerptAuthor">
    <w:name w:val="*ExcerptAuthor"/>
    <w:basedOn w:val="Normal"/>
    <w:qFormat/>
    <w:rsid w:val="00DF6253"/>
    <w:pPr>
      <w:jc w:val="center"/>
    </w:pPr>
    <w:rPr>
      <w:rFonts w:asciiTheme="majorHAnsi" w:hAnsiTheme="majorHAnsi"/>
      <w:b/>
    </w:rPr>
  </w:style>
  <w:style w:type="paragraph" w:customStyle="1" w:styleId="ExcerptBody">
    <w:name w:val="*ExcerptBody"/>
    <w:basedOn w:val="Normal"/>
    <w:qFormat/>
    <w:rsid w:val="00DF6253"/>
    <w:pPr>
      <w:spacing w:before="100" w:beforeAutospacing="1" w:after="100" w:afterAutospacing="1"/>
      <w:jc w:val="both"/>
    </w:pPr>
    <w:rPr>
      <w:rFonts w:ascii="Times New Roman" w:eastAsia="Times New Roman" w:hAnsi="Times New Roman"/>
      <w:color w:val="000000"/>
      <w:sz w:val="24"/>
      <w:szCs w:val="17"/>
    </w:rPr>
  </w:style>
  <w:style w:type="paragraph" w:customStyle="1" w:styleId="ExcerptTitle">
    <w:name w:val="*ExcerptTitle"/>
    <w:basedOn w:val="Normal"/>
    <w:qFormat/>
    <w:rsid w:val="00DF6253"/>
    <w:pPr>
      <w:jc w:val="center"/>
    </w:pPr>
    <w:rPr>
      <w:rFonts w:asciiTheme="majorHAnsi" w:hAnsiTheme="majorHAnsi"/>
      <w:b/>
      <w:smallCaps/>
      <w:sz w:val="32"/>
    </w:rPr>
  </w:style>
  <w:style w:type="paragraph" w:customStyle="1" w:styleId="FooterText">
    <w:name w:val="*FooterText"/>
    <w:qFormat/>
    <w:rsid w:val="00DF6253"/>
    <w:pPr>
      <w:spacing w:line="200" w:lineRule="exact"/>
    </w:pPr>
    <w:rPr>
      <w:rFonts w:eastAsia="Verdana" w:cs="Calibri"/>
      <w:b/>
      <w:color w:val="595959"/>
      <w:sz w:val="14"/>
      <w:szCs w:val="22"/>
    </w:rPr>
  </w:style>
  <w:style w:type="paragraph" w:customStyle="1" w:styleId="IN">
    <w:name w:val="*IN*"/>
    <w:link w:val="INChar"/>
    <w:qFormat/>
    <w:rsid w:val="00DC0164"/>
    <w:pPr>
      <w:numPr>
        <w:numId w:val="2"/>
      </w:numPr>
      <w:spacing w:before="120" w:after="60" w:line="276" w:lineRule="auto"/>
      <w:ind w:left="360"/>
    </w:pPr>
    <w:rPr>
      <w:color w:val="4F81BD" w:themeColor="accent1"/>
      <w:sz w:val="22"/>
      <w:szCs w:val="22"/>
    </w:rPr>
  </w:style>
  <w:style w:type="paragraph" w:customStyle="1" w:styleId="INBullet">
    <w:name w:val="*IN* Bullet"/>
    <w:qFormat/>
    <w:rsid w:val="00DF6253"/>
    <w:pPr>
      <w:numPr>
        <w:numId w:val="3"/>
      </w:numPr>
      <w:spacing w:after="60" w:line="276" w:lineRule="auto"/>
    </w:pPr>
    <w:rPr>
      <w:color w:val="4F81BD" w:themeColor="accent1"/>
      <w:sz w:val="22"/>
      <w:szCs w:val="22"/>
    </w:rPr>
  </w:style>
  <w:style w:type="paragraph" w:customStyle="1" w:styleId="LearningSequenceHeader0">
    <w:name w:val="*Learning Sequence Header"/>
    <w:next w:val="Normal"/>
    <w:qFormat/>
    <w:rsid w:val="00DF6253"/>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customStyle="1" w:styleId="NumberedList">
    <w:name w:val="*Numbered List"/>
    <w:qFormat/>
    <w:rsid w:val="00DF6253"/>
    <w:pPr>
      <w:numPr>
        <w:numId w:val="4"/>
      </w:numPr>
      <w:spacing w:after="60"/>
    </w:pPr>
    <w:rPr>
      <w:sz w:val="22"/>
      <w:szCs w:val="22"/>
    </w:rPr>
  </w:style>
  <w:style w:type="paragraph" w:customStyle="1" w:styleId="PageHeader0">
    <w:name w:val="*PageHeader"/>
    <w:qFormat/>
    <w:rsid w:val="00DF6253"/>
    <w:pPr>
      <w:spacing w:before="120"/>
    </w:pPr>
    <w:rPr>
      <w:b/>
      <w:sz w:val="18"/>
      <w:szCs w:val="22"/>
    </w:rPr>
  </w:style>
  <w:style w:type="paragraph" w:customStyle="1" w:styleId="Q">
    <w:name w:val="*Q*"/>
    <w:link w:val="QChar"/>
    <w:qFormat/>
    <w:rsid w:val="00DF6253"/>
    <w:pPr>
      <w:spacing w:before="240" w:line="276" w:lineRule="auto"/>
    </w:pPr>
    <w:rPr>
      <w:b/>
      <w:sz w:val="22"/>
      <w:szCs w:val="22"/>
    </w:rPr>
  </w:style>
  <w:style w:type="paragraph" w:customStyle="1" w:styleId="SA">
    <w:name w:val="*SA*"/>
    <w:link w:val="SAChar"/>
    <w:qFormat/>
    <w:rsid w:val="00DF6253"/>
    <w:pPr>
      <w:numPr>
        <w:numId w:val="5"/>
      </w:numPr>
      <w:spacing w:before="120" w:line="276" w:lineRule="auto"/>
    </w:pPr>
    <w:rPr>
      <w:sz w:val="22"/>
      <w:szCs w:val="22"/>
    </w:rPr>
  </w:style>
  <w:style w:type="paragraph" w:customStyle="1" w:styleId="SASRBullet">
    <w:name w:val="*SA/SR Bullet"/>
    <w:basedOn w:val="Normal"/>
    <w:qFormat/>
    <w:rsid w:val="00DC0164"/>
    <w:pPr>
      <w:numPr>
        <w:ilvl w:val="1"/>
        <w:numId w:val="6"/>
      </w:numPr>
      <w:spacing w:before="120"/>
      <w:ind w:left="1080"/>
      <w:contextualSpacing/>
    </w:pPr>
  </w:style>
  <w:style w:type="paragraph" w:customStyle="1" w:styleId="SR">
    <w:name w:val="*SR*"/>
    <w:link w:val="SRChar"/>
    <w:qFormat/>
    <w:rsid w:val="00DC0164"/>
    <w:pPr>
      <w:numPr>
        <w:numId w:val="7"/>
      </w:numPr>
      <w:spacing w:before="120" w:line="276" w:lineRule="auto"/>
      <w:ind w:left="720"/>
    </w:pPr>
    <w:rPr>
      <w:sz w:val="22"/>
      <w:szCs w:val="22"/>
    </w:rPr>
  </w:style>
  <w:style w:type="paragraph" w:customStyle="1" w:styleId="TA">
    <w:name w:val="*TA*"/>
    <w:link w:val="TAChar"/>
    <w:qFormat/>
    <w:rsid w:val="00341863"/>
    <w:pPr>
      <w:spacing w:before="180" w:after="180" w:line="276" w:lineRule="auto"/>
    </w:pPr>
    <w:rPr>
      <w:sz w:val="22"/>
      <w:szCs w:val="22"/>
    </w:rPr>
  </w:style>
  <w:style w:type="paragraph" w:customStyle="1" w:styleId="TableHeaders">
    <w:name w:val="*TableHeaders"/>
    <w:basedOn w:val="Normal"/>
    <w:link w:val="TableHeadersChar"/>
    <w:qFormat/>
    <w:rsid w:val="00DF6253"/>
    <w:pPr>
      <w:spacing w:before="40" w:after="40" w:line="240" w:lineRule="auto"/>
    </w:pPr>
    <w:rPr>
      <w:b/>
      <w:color w:val="FFFFFF" w:themeColor="background1"/>
    </w:rPr>
  </w:style>
  <w:style w:type="paragraph" w:customStyle="1" w:styleId="TableText">
    <w:name w:val="*TableText"/>
    <w:qFormat/>
    <w:rsid w:val="00DF6253"/>
    <w:pPr>
      <w:spacing w:before="40" w:after="40" w:line="276" w:lineRule="auto"/>
    </w:pPr>
    <w:rPr>
      <w:sz w:val="22"/>
      <w:szCs w:val="22"/>
    </w:rPr>
  </w:style>
  <w:style w:type="character" w:customStyle="1" w:styleId="TableHeadersChar">
    <w:name w:val="*TableHeaders Char"/>
    <w:basedOn w:val="DefaultParagraphFont"/>
    <w:link w:val="TableHeaders"/>
    <w:rsid w:val="00341863"/>
    <w:rPr>
      <w:b/>
      <w:color w:val="FFFFFF" w:themeColor="background1"/>
      <w:sz w:val="22"/>
      <w:szCs w:val="22"/>
    </w:rPr>
  </w:style>
  <w:style w:type="character" w:customStyle="1" w:styleId="INChar">
    <w:name w:val="*IN* Char"/>
    <w:basedOn w:val="DefaultParagraphFont"/>
    <w:link w:val="IN"/>
    <w:rsid w:val="009D4A7F"/>
    <w:rPr>
      <w:color w:val="4F81BD" w:themeColor="accent1"/>
      <w:sz w:val="22"/>
      <w:szCs w:val="22"/>
    </w:rPr>
  </w:style>
  <w:style w:type="character" w:customStyle="1" w:styleId="QChar">
    <w:name w:val="*Q* Char"/>
    <w:basedOn w:val="ListParagraphChar"/>
    <w:link w:val="Q"/>
    <w:rsid w:val="009D4A7F"/>
    <w:rPr>
      <w:rFonts w:eastAsia="Times New Roman"/>
      <w:b/>
      <w:sz w:val="22"/>
      <w:szCs w:val="22"/>
    </w:rPr>
  </w:style>
  <w:style w:type="character" w:customStyle="1" w:styleId="SAChar">
    <w:name w:val="*SA* Char"/>
    <w:basedOn w:val="ListParagraphChar"/>
    <w:link w:val="SA"/>
    <w:rsid w:val="009D4A7F"/>
    <w:rPr>
      <w:rFonts w:eastAsia="Times New Roman"/>
      <w:sz w:val="22"/>
      <w:szCs w:val="22"/>
    </w:rPr>
  </w:style>
  <w:style w:type="character" w:customStyle="1" w:styleId="SRChar">
    <w:name w:val="*SR* Char"/>
    <w:basedOn w:val="ListParagraphChar"/>
    <w:link w:val="SR"/>
    <w:rsid w:val="009D4A7F"/>
    <w:rPr>
      <w:rFonts w:eastAsia="Times New Roman"/>
      <w:sz w:val="22"/>
      <w:szCs w:val="22"/>
    </w:rPr>
  </w:style>
  <w:style w:type="character" w:customStyle="1" w:styleId="TAChar">
    <w:name w:val="*TA* Char"/>
    <w:basedOn w:val="DefaultParagraphFont"/>
    <w:link w:val="TA"/>
    <w:rsid w:val="009D4A7F"/>
    <w:rPr>
      <w:sz w:val="22"/>
      <w:szCs w:val="22"/>
    </w:rPr>
  </w:style>
  <w:style w:type="character" w:customStyle="1" w:styleId="apple-tab-span">
    <w:name w:val="apple-tab-span"/>
    <w:basedOn w:val="DefaultParagraphFont"/>
    <w:rsid w:val="00AA24B0"/>
  </w:style>
  <w:style w:type="paragraph" w:customStyle="1" w:styleId="SR2">
    <w:name w:val="SR2"/>
    <w:basedOn w:val="ListParagraph"/>
    <w:rsid w:val="00CD6D19"/>
    <w:pPr>
      <w:numPr>
        <w:numId w:val="13"/>
      </w:numPr>
      <w:spacing w:before="120"/>
      <w:ind w:left="720"/>
      <w:contextualSpacing w:val="0"/>
    </w:pPr>
  </w:style>
  <w:style w:type="character" w:customStyle="1" w:styleId="BulletedListChar0">
    <w:name w:val="*Bulleted List Char"/>
    <w:basedOn w:val="MediumList2-Accent41Char"/>
    <w:link w:val="BulletedList"/>
    <w:rsid w:val="00CD6D19"/>
    <w:rPr>
      <w:sz w:val="22"/>
      <w:szCs w:val="22"/>
    </w:rPr>
  </w:style>
</w:styles>
</file>

<file path=word/webSettings.xml><?xml version="1.0" encoding="utf-8"?>
<w:webSettings xmlns:r="http://schemas.openxmlformats.org/officeDocument/2006/relationships" xmlns:w="http://schemas.openxmlformats.org/wordprocessingml/2006/main">
  <w:divs>
    <w:div w:id="57873184">
      <w:bodyDiv w:val="1"/>
      <w:marLeft w:val="0"/>
      <w:marRight w:val="0"/>
      <w:marTop w:val="0"/>
      <w:marBottom w:val="0"/>
      <w:divBdr>
        <w:top w:val="none" w:sz="0" w:space="0" w:color="auto"/>
        <w:left w:val="none" w:sz="0" w:space="0" w:color="auto"/>
        <w:bottom w:val="none" w:sz="0" w:space="0" w:color="auto"/>
        <w:right w:val="none" w:sz="0" w:space="0" w:color="auto"/>
      </w:divBdr>
    </w:div>
    <w:div w:id="92634328">
      <w:bodyDiv w:val="1"/>
      <w:marLeft w:val="0"/>
      <w:marRight w:val="0"/>
      <w:marTop w:val="0"/>
      <w:marBottom w:val="0"/>
      <w:divBdr>
        <w:top w:val="none" w:sz="0" w:space="0" w:color="auto"/>
        <w:left w:val="none" w:sz="0" w:space="0" w:color="auto"/>
        <w:bottom w:val="none" w:sz="0" w:space="0" w:color="auto"/>
        <w:right w:val="none" w:sz="0" w:space="0" w:color="auto"/>
      </w:divBdr>
    </w:div>
    <w:div w:id="159934296">
      <w:bodyDiv w:val="1"/>
      <w:marLeft w:val="0"/>
      <w:marRight w:val="0"/>
      <w:marTop w:val="0"/>
      <w:marBottom w:val="0"/>
      <w:divBdr>
        <w:top w:val="none" w:sz="0" w:space="0" w:color="auto"/>
        <w:left w:val="none" w:sz="0" w:space="0" w:color="auto"/>
        <w:bottom w:val="none" w:sz="0" w:space="0" w:color="auto"/>
        <w:right w:val="none" w:sz="0" w:space="0" w:color="auto"/>
      </w:divBdr>
    </w:div>
    <w:div w:id="213277089">
      <w:bodyDiv w:val="1"/>
      <w:marLeft w:val="0"/>
      <w:marRight w:val="0"/>
      <w:marTop w:val="0"/>
      <w:marBottom w:val="0"/>
      <w:divBdr>
        <w:top w:val="none" w:sz="0" w:space="0" w:color="auto"/>
        <w:left w:val="none" w:sz="0" w:space="0" w:color="auto"/>
        <w:bottom w:val="none" w:sz="0" w:space="0" w:color="auto"/>
        <w:right w:val="none" w:sz="0" w:space="0" w:color="auto"/>
      </w:divBdr>
    </w:div>
    <w:div w:id="317347615">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554583289">
      <w:bodyDiv w:val="1"/>
      <w:marLeft w:val="0"/>
      <w:marRight w:val="0"/>
      <w:marTop w:val="0"/>
      <w:marBottom w:val="0"/>
      <w:divBdr>
        <w:top w:val="none" w:sz="0" w:space="0" w:color="auto"/>
        <w:left w:val="none" w:sz="0" w:space="0" w:color="auto"/>
        <w:bottom w:val="none" w:sz="0" w:space="0" w:color="auto"/>
        <w:right w:val="none" w:sz="0" w:space="0" w:color="auto"/>
      </w:divBdr>
    </w:div>
    <w:div w:id="569656230">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857738858">
      <w:bodyDiv w:val="1"/>
      <w:marLeft w:val="0"/>
      <w:marRight w:val="0"/>
      <w:marTop w:val="0"/>
      <w:marBottom w:val="0"/>
      <w:divBdr>
        <w:top w:val="none" w:sz="0" w:space="0" w:color="auto"/>
        <w:left w:val="none" w:sz="0" w:space="0" w:color="auto"/>
        <w:bottom w:val="none" w:sz="0" w:space="0" w:color="auto"/>
        <w:right w:val="none" w:sz="0" w:space="0" w:color="auto"/>
      </w:divBdr>
    </w:div>
    <w:div w:id="912542330">
      <w:bodyDiv w:val="1"/>
      <w:marLeft w:val="0"/>
      <w:marRight w:val="0"/>
      <w:marTop w:val="0"/>
      <w:marBottom w:val="0"/>
      <w:divBdr>
        <w:top w:val="none" w:sz="0" w:space="0" w:color="auto"/>
        <w:left w:val="none" w:sz="0" w:space="0" w:color="auto"/>
        <w:bottom w:val="none" w:sz="0" w:space="0" w:color="auto"/>
        <w:right w:val="none" w:sz="0" w:space="0" w:color="auto"/>
      </w:divBdr>
    </w:div>
    <w:div w:id="1004085840">
      <w:bodyDiv w:val="1"/>
      <w:marLeft w:val="0"/>
      <w:marRight w:val="0"/>
      <w:marTop w:val="0"/>
      <w:marBottom w:val="0"/>
      <w:divBdr>
        <w:top w:val="none" w:sz="0" w:space="0" w:color="auto"/>
        <w:left w:val="none" w:sz="0" w:space="0" w:color="auto"/>
        <w:bottom w:val="none" w:sz="0" w:space="0" w:color="auto"/>
        <w:right w:val="none" w:sz="0" w:space="0" w:color="auto"/>
      </w:divBdr>
    </w:div>
    <w:div w:id="1164399865">
      <w:bodyDiv w:val="1"/>
      <w:marLeft w:val="0"/>
      <w:marRight w:val="0"/>
      <w:marTop w:val="0"/>
      <w:marBottom w:val="0"/>
      <w:divBdr>
        <w:top w:val="none" w:sz="0" w:space="0" w:color="auto"/>
        <w:left w:val="none" w:sz="0" w:space="0" w:color="auto"/>
        <w:bottom w:val="none" w:sz="0" w:space="0" w:color="auto"/>
        <w:right w:val="none" w:sz="0" w:space="0" w:color="auto"/>
      </w:divBdr>
    </w:div>
    <w:div w:id="1387878453">
      <w:bodyDiv w:val="1"/>
      <w:marLeft w:val="0"/>
      <w:marRight w:val="0"/>
      <w:marTop w:val="0"/>
      <w:marBottom w:val="0"/>
      <w:divBdr>
        <w:top w:val="none" w:sz="0" w:space="0" w:color="auto"/>
        <w:left w:val="none" w:sz="0" w:space="0" w:color="auto"/>
        <w:bottom w:val="none" w:sz="0" w:space="0" w:color="auto"/>
        <w:right w:val="none" w:sz="0" w:space="0" w:color="auto"/>
      </w:divBdr>
    </w:div>
    <w:div w:id="1420252059">
      <w:bodyDiv w:val="1"/>
      <w:marLeft w:val="0"/>
      <w:marRight w:val="0"/>
      <w:marTop w:val="0"/>
      <w:marBottom w:val="0"/>
      <w:divBdr>
        <w:top w:val="none" w:sz="0" w:space="0" w:color="auto"/>
        <w:left w:val="none" w:sz="0" w:space="0" w:color="auto"/>
        <w:bottom w:val="none" w:sz="0" w:space="0" w:color="auto"/>
        <w:right w:val="none" w:sz="0" w:space="0" w:color="auto"/>
      </w:divBdr>
    </w:div>
    <w:div w:id="1582910079">
      <w:bodyDiv w:val="1"/>
      <w:marLeft w:val="0"/>
      <w:marRight w:val="0"/>
      <w:marTop w:val="0"/>
      <w:marBottom w:val="0"/>
      <w:divBdr>
        <w:top w:val="none" w:sz="0" w:space="0" w:color="auto"/>
        <w:left w:val="none" w:sz="0" w:space="0" w:color="auto"/>
        <w:bottom w:val="none" w:sz="0" w:space="0" w:color="auto"/>
        <w:right w:val="none" w:sz="0" w:space="0" w:color="auto"/>
      </w:divBdr>
    </w:div>
    <w:div w:id="1776364981">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B3A5F-D403-4DE3-8390-841F78A5E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10</Pages>
  <Words>2247</Words>
  <Characters>12812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15029</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Michelle Wade</cp:lastModifiedBy>
  <cp:revision>72</cp:revision>
  <cp:lastPrinted>2013-10-13T02:17:00Z</cp:lastPrinted>
  <dcterms:created xsi:type="dcterms:W3CDTF">2014-01-31T02:38:00Z</dcterms:created>
  <dcterms:modified xsi:type="dcterms:W3CDTF">2014-02-04T01:58:00Z</dcterms:modified>
</cp:coreProperties>
</file>