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237" w:type="dxa"/>
        <w:tblInd w:w="108" w:type="dxa"/>
        <w:tblBorders>
          <w:insideH w:val="single" w:sz="18" w:space="0" w:color="FFFFFF"/>
          <w:insideV w:val="single" w:sz="18" w:space="0" w:color="FFFFFF"/>
        </w:tblBorders>
        <w:shd w:val="clear" w:color="1F497D" w:fill="244061"/>
        <w:tblLook w:val="00A0"/>
      </w:tblPr>
      <w:tblGrid>
        <w:gridCol w:w="1763"/>
        <w:gridCol w:w="7474"/>
      </w:tblGrid>
      <w:tr w:rsidR="001D48F6" w:rsidRPr="00DB34C3">
        <w:trPr>
          <w:trHeight w:val="993"/>
        </w:trPr>
        <w:tc>
          <w:tcPr>
            <w:tcW w:w="1763" w:type="dxa"/>
            <w:shd w:val="clear" w:color="auto" w:fill="385623"/>
            <w:vAlign w:val="center"/>
          </w:tcPr>
          <w:p w:rsidR="00AB2DA6" w:rsidRPr="00DB34C3" w:rsidRDefault="00AB2DA6" w:rsidP="00AB2DA6">
            <w:pPr>
              <w:pStyle w:val="Header-banner"/>
              <w:rPr>
                <w:rFonts w:asciiTheme="minorHAnsi" w:hAnsiTheme="minorHAnsi"/>
              </w:rPr>
            </w:pPr>
            <w:r>
              <w:rPr>
                <w:rFonts w:asciiTheme="minorHAnsi" w:hAnsiTheme="minorHAnsi"/>
              </w:rPr>
              <w:t>10</w:t>
            </w:r>
            <w:r w:rsidRPr="00DB34C3">
              <w:rPr>
                <w:rFonts w:asciiTheme="minorHAnsi" w:hAnsiTheme="minorHAnsi"/>
              </w:rPr>
              <w:t>.</w:t>
            </w:r>
            <w:r>
              <w:rPr>
                <w:rFonts w:asciiTheme="minorHAnsi" w:hAnsiTheme="minorHAnsi"/>
              </w:rPr>
              <w:t>1.2</w:t>
            </w:r>
          </w:p>
        </w:tc>
        <w:tc>
          <w:tcPr>
            <w:tcW w:w="7474" w:type="dxa"/>
            <w:shd w:val="clear" w:color="auto" w:fill="76923C"/>
            <w:vAlign w:val="center"/>
          </w:tcPr>
          <w:p w:rsidR="00AB2DA6" w:rsidRPr="00DB34C3" w:rsidRDefault="00AB2DA6" w:rsidP="00AB2DA6">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7</w:t>
            </w:r>
          </w:p>
        </w:tc>
      </w:tr>
    </w:tbl>
    <w:p w:rsidR="00560E2F" w:rsidRDefault="00560E2F">
      <w:pPr>
        <w:pStyle w:val="Heading1"/>
      </w:pPr>
      <w:r>
        <w:t>Introduction</w:t>
      </w:r>
    </w:p>
    <w:p w:rsidR="00D6710E" w:rsidRDefault="0030223C" w:rsidP="00875044">
      <w:pPr>
        <w:rPr>
          <w:highlight w:val="white"/>
        </w:rPr>
      </w:pPr>
      <w:r>
        <w:rPr>
          <w:highlight w:val="white"/>
        </w:rPr>
        <w:t xml:space="preserve">In this lesson, students complete the </w:t>
      </w:r>
      <w:r w:rsidR="00C17002">
        <w:rPr>
          <w:highlight w:val="white"/>
        </w:rPr>
        <w:t>M</w:t>
      </w:r>
      <w:r>
        <w:rPr>
          <w:highlight w:val="white"/>
        </w:rPr>
        <w:t>id-</w:t>
      </w:r>
      <w:r w:rsidR="00C17002">
        <w:rPr>
          <w:highlight w:val="white"/>
        </w:rPr>
        <w:t>U</w:t>
      </w:r>
      <w:r>
        <w:rPr>
          <w:highlight w:val="white"/>
        </w:rPr>
        <w:t xml:space="preserve">nit </w:t>
      </w:r>
      <w:r w:rsidR="00C17002">
        <w:rPr>
          <w:highlight w:val="white"/>
        </w:rPr>
        <w:t>A</w:t>
      </w:r>
      <w:r>
        <w:rPr>
          <w:highlight w:val="white"/>
        </w:rPr>
        <w:t>ssessment</w:t>
      </w:r>
      <w:r w:rsidR="00DA299C">
        <w:rPr>
          <w:highlight w:val="white"/>
        </w:rPr>
        <w:t>,</w:t>
      </w:r>
      <w:r w:rsidR="008D1008">
        <w:rPr>
          <w:highlight w:val="white"/>
        </w:rPr>
        <w:t xml:space="preserve"> which</w:t>
      </w:r>
      <w:r w:rsidR="00D6710E">
        <w:rPr>
          <w:highlight w:val="white"/>
        </w:rPr>
        <w:t xml:space="preserve"> build</w:t>
      </w:r>
      <w:r w:rsidR="008D1008">
        <w:rPr>
          <w:highlight w:val="white"/>
        </w:rPr>
        <w:t>s</w:t>
      </w:r>
      <w:r w:rsidR="00D6710E">
        <w:rPr>
          <w:highlight w:val="white"/>
        </w:rPr>
        <w:t xml:space="preserve"> on discussion and analysis from the previous six lessons to evaluate the</w:t>
      </w:r>
      <w:r>
        <w:rPr>
          <w:highlight w:val="white"/>
        </w:rPr>
        <w:t xml:space="preserve"> students’</w:t>
      </w:r>
      <w:r w:rsidR="00D6710E">
        <w:rPr>
          <w:highlight w:val="white"/>
        </w:rPr>
        <w:t xml:space="preserve"> underst</w:t>
      </w:r>
      <w:r>
        <w:rPr>
          <w:highlight w:val="white"/>
        </w:rPr>
        <w:t xml:space="preserve">anding of the narrator’s development </w:t>
      </w:r>
      <w:r w:rsidR="00D6710E">
        <w:rPr>
          <w:highlight w:val="white"/>
        </w:rPr>
        <w:t xml:space="preserve">as a complex character over the course of </w:t>
      </w:r>
      <w:r w:rsidR="008D1008">
        <w:rPr>
          <w:highlight w:val="white"/>
        </w:rPr>
        <w:t>“</w:t>
      </w:r>
      <w:r w:rsidR="004D6322" w:rsidRPr="008D1008">
        <w:rPr>
          <w:highlight w:val="white"/>
        </w:rPr>
        <w:t>The Palace Thief</w:t>
      </w:r>
      <w:r w:rsidR="008D1008">
        <w:rPr>
          <w:highlight w:val="white"/>
        </w:rPr>
        <w:t>”</w:t>
      </w:r>
      <w:r w:rsidR="00D6710E">
        <w:rPr>
          <w:highlight w:val="white"/>
        </w:rPr>
        <w:t xml:space="preserve"> thus far</w:t>
      </w:r>
      <w:r w:rsidR="00842453">
        <w:rPr>
          <w:highlight w:val="white"/>
        </w:rPr>
        <w:t>.</w:t>
      </w:r>
      <w:r w:rsidR="00D6710E">
        <w:rPr>
          <w:highlight w:val="white"/>
        </w:rPr>
        <w:t xml:space="preserve"> To support their analysis of characters, students refer to</w:t>
      </w:r>
      <w:r>
        <w:rPr>
          <w:highlight w:val="white"/>
        </w:rPr>
        <w:t xml:space="preserve"> text</w:t>
      </w:r>
      <w:r w:rsidR="00C17002">
        <w:rPr>
          <w:highlight w:val="white"/>
        </w:rPr>
        <w:t>-</w:t>
      </w:r>
      <w:r>
        <w:rPr>
          <w:highlight w:val="white"/>
        </w:rPr>
        <w:t>analysis</w:t>
      </w:r>
      <w:r w:rsidR="00D6710E">
        <w:rPr>
          <w:highlight w:val="white"/>
        </w:rPr>
        <w:t xml:space="preserve"> materials</w:t>
      </w:r>
      <w:r>
        <w:rPr>
          <w:highlight w:val="white"/>
        </w:rPr>
        <w:t xml:space="preserve"> compiled </w:t>
      </w:r>
      <w:r w:rsidR="00D6710E">
        <w:rPr>
          <w:highlight w:val="white"/>
        </w:rPr>
        <w:t>to this point, including Quick Writes, homework,</w:t>
      </w:r>
      <w:r w:rsidR="006F4470">
        <w:rPr>
          <w:highlight w:val="white"/>
        </w:rPr>
        <w:t xml:space="preserve"> discussion notes,</w:t>
      </w:r>
      <w:r>
        <w:rPr>
          <w:highlight w:val="white"/>
        </w:rPr>
        <w:t xml:space="preserve"> annotation</w:t>
      </w:r>
      <w:r w:rsidR="008D1008">
        <w:rPr>
          <w:highlight w:val="white"/>
        </w:rPr>
        <w:t>s,</w:t>
      </w:r>
      <w:r w:rsidR="00D6710E">
        <w:rPr>
          <w:highlight w:val="white"/>
        </w:rPr>
        <w:t xml:space="preserve"> and </w:t>
      </w:r>
      <w:r w:rsidR="00DA299C">
        <w:rPr>
          <w:highlight w:val="white"/>
        </w:rPr>
        <w:t>t</w:t>
      </w:r>
      <w:r w:rsidR="00D6710E">
        <w:rPr>
          <w:highlight w:val="white"/>
        </w:rPr>
        <w:t xml:space="preserve">ools. </w:t>
      </w:r>
    </w:p>
    <w:p w:rsidR="00381FC0" w:rsidRDefault="00D6710E" w:rsidP="00875044">
      <w:r>
        <w:rPr>
          <w:highlight w:val="white"/>
        </w:rPr>
        <w:t xml:space="preserve">Using the Text Analysis Rubric, students discuss acceptable responses to their </w:t>
      </w:r>
      <w:r w:rsidR="00C17002">
        <w:rPr>
          <w:highlight w:val="white"/>
        </w:rPr>
        <w:t>M</w:t>
      </w:r>
      <w:r>
        <w:rPr>
          <w:highlight w:val="white"/>
        </w:rPr>
        <w:t>id-</w:t>
      </w:r>
      <w:r w:rsidR="00C17002">
        <w:rPr>
          <w:highlight w:val="white"/>
        </w:rPr>
        <w:t>U</w:t>
      </w:r>
      <w:r>
        <w:rPr>
          <w:highlight w:val="white"/>
        </w:rPr>
        <w:t xml:space="preserve">nit </w:t>
      </w:r>
      <w:r w:rsidR="00C17002">
        <w:rPr>
          <w:highlight w:val="white"/>
        </w:rPr>
        <w:t>A</w:t>
      </w:r>
      <w:r>
        <w:rPr>
          <w:highlight w:val="white"/>
        </w:rPr>
        <w:t>ssessment before they write</w:t>
      </w:r>
      <w:r w:rsidR="00AD781A">
        <w:rPr>
          <w:highlight w:val="white"/>
        </w:rPr>
        <w:t xml:space="preserve"> </w:t>
      </w:r>
      <w:r>
        <w:rPr>
          <w:highlight w:val="white"/>
        </w:rPr>
        <w:t xml:space="preserve">their </w:t>
      </w:r>
      <w:r w:rsidR="00E01325">
        <w:rPr>
          <w:highlight w:val="white"/>
        </w:rPr>
        <w:t>multi-paragraph responses</w:t>
      </w:r>
      <w:r>
        <w:rPr>
          <w:highlight w:val="white"/>
        </w:rPr>
        <w:t xml:space="preserve"> addressing the following prompt: </w:t>
      </w:r>
      <w:r w:rsidRPr="006E316C">
        <w:rPr>
          <w:rFonts w:cs="Calibri"/>
          <w:color w:val="000000"/>
          <w:lang w:eastAsia="ja-JP"/>
        </w:rPr>
        <w:t xml:space="preserve">How has </w:t>
      </w:r>
      <w:proofErr w:type="spellStart"/>
      <w:r w:rsidRPr="006E316C">
        <w:rPr>
          <w:rFonts w:cs="Calibri"/>
          <w:color w:val="000000"/>
          <w:lang w:eastAsia="ja-JP"/>
        </w:rPr>
        <w:t>Hundert</w:t>
      </w:r>
      <w:proofErr w:type="spellEnd"/>
      <w:r w:rsidRPr="006E316C">
        <w:rPr>
          <w:rFonts w:cs="Calibri"/>
          <w:color w:val="000000"/>
          <w:lang w:eastAsia="ja-JP"/>
        </w:rPr>
        <w:t xml:space="preserve"> developed over the course of this text? Cite evidence to support your response.</w:t>
      </w:r>
      <w:r>
        <w:t xml:space="preserve"> </w:t>
      </w:r>
    </w:p>
    <w:p w:rsidR="006302BD" w:rsidRPr="00F7371B" w:rsidRDefault="00EA431B" w:rsidP="00875044">
      <w:pPr>
        <w:rPr>
          <w:color w:val="000000" w:themeColor="text1"/>
        </w:rPr>
      </w:pPr>
      <w:r>
        <w:t>For homework</w:t>
      </w:r>
      <w:r w:rsidR="00012651">
        <w:t>,</w:t>
      </w:r>
      <w:r>
        <w:t xml:space="preserve"> students continue to read their AIR </w:t>
      </w:r>
      <w:r w:rsidR="004D6322" w:rsidRPr="004D6322">
        <w:rPr>
          <w:color w:val="000000" w:themeColor="text1"/>
        </w:rPr>
        <w:t xml:space="preserve">using a new focus standard to guide their reading. </w:t>
      </w:r>
    </w:p>
    <w:p w:rsidR="00560E2F" w:rsidRDefault="00560E2F">
      <w:pPr>
        <w:pStyle w:val="Heading1"/>
      </w:pPr>
      <w:r>
        <w:t xml:space="preserve">Standards </w:t>
      </w:r>
    </w:p>
    <w:tbl>
      <w:tblPr>
        <w:tblW w:w="946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tblPr>
      <w:tblGrid>
        <w:gridCol w:w="1343"/>
        <w:gridCol w:w="8120"/>
      </w:tblGrid>
      <w:tr w:rsidR="00D02187" w:rsidRPr="005560BC">
        <w:trPr>
          <w:trHeight w:val="288"/>
        </w:trPr>
        <w:tc>
          <w:tcPr>
            <w:tcW w:w="9463" w:type="dxa"/>
            <w:gridSpan w:val="2"/>
            <w:shd w:val="clear" w:color="auto" w:fill="76923C"/>
            <w:tcMar>
              <w:top w:w="0" w:type="dxa"/>
              <w:left w:w="115" w:type="dxa"/>
              <w:bottom w:w="0" w:type="dxa"/>
              <w:right w:w="115" w:type="dxa"/>
            </w:tcMar>
          </w:tcPr>
          <w:p w:rsidR="00D02187" w:rsidRDefault="00D02187" w:rsidP="006E316C">
            <w:pPr>
              <w:pStyle w:val="Normal1"/>
              <w:spacing w:before="40" w:after="40" w:line="240" w:lineRule="auto"/>
              <w:rPr>
                <w:rFonts w:eastAsia="Calibri"/>
              </w:rPr>
            </w:pPr>
            <w:r>
              <w:rPr>
                <w:b/>
                <w:color w:val="FFFFFF"/>
              </w:rPr>
              <w:t>Assessed Standard(s)</w:t>
            </w:r>
          </w:p>
        </w:tc>
      </w:tr>
      <w:tr w:rsidR="00830226" w:rsidRPr="005560BC">
        <w:tc>
          <w:tcPr>
            <w:tcW w:w="1343" w:type="dxa"/>
            <w:shd w:val="clear" w:color="auto" w:fill="auto"/>
            <w:tcMar>
              <w:top w:w="0" w:type="dxa"/>
              <w:left w:w="115" w:type="dxa"/>
              <w:bottom w:w="0" w:type="dxa"/>
              <w:right w:w="115" w:type="dxa"/>
            </w:tcMar>
          </w:tcPr>
          <w:p w:rsidR="00830226" w:rsidRPr="009423E3" w:rsidRDefault="00520306" w:rsidP="00875044">
            <w:pPr>
              <w:pStyle w:val="TableText"/>
            </w:pPr>
            <w:r>
              <w:t>RL.9-10.3</w:t>
            </w:r>
          </w:p>
        </w:tc>
        <w:tc>
          <w:tcPr>
            <w:tcW w:w="8120" w:type="dxa"/>
            <w:shd w:val="clear" w:color="auto" w:fill="auto"/>
            <w:tcMar>
              <w:top w:w="0" w:type="dxa"/>
              <w:left w:w="115" w:type="dxa"/>
              <w:bottom w:w="0" w:type="dxa"/>
              <w:right w:w="115" w:type="dxa"/>
            </w:tcMar>
          </w:tcPr>
          <w:p w:rsidR="00830226" w:rsidRDefault="00520306" w:rsidP="00875044">
            <w:pPr>
              <w:pStyle w:val="TableText"/>
            </w:pPr>
            <w:r>
              <w:t xml:space="preserve">Analyze how complex characters (e.g., those with multiple or conflicting motivations) develop over the course of a text, interact with other characters, and advance the plot or develop the theme. </w:t>
            </w:r>
          </w:p>
        </w:tc>
      </w:tr>
      <w:tr w:rsidR="00D02187" w:rsidRPr="005560BC">
        <w:tc>
          <w:tcPr>
            <w:tcW w:w="1343" w:type="dxa"/>
            <w:shd w:val="clear" w:color="auto" w:fill="auto"/>
            <w:tcMar>
              <w:top w:w="0" w:type="dxa"/>
              <w:left w:w="115" w:type="dxa"/>
              <w:bottom w:w="0" w:type="dxa"/>
              <w:right w:w="115" w:type="dxa"/>
            </w:tcMar>
          </w:tcPr>
          <w:p w:rsidR="00D02187" w:rsidRDefault="00D02187" w:rsidP="00875044">
            <w:pPr>
              <w:pStyle w:val="TableText"/>
            </w:pPr>
            <w:r>
              <w:t>W</w:t>
            </w:r>
            <w:r w:rsidR="009A1259">
              <w:t>.</w:t>
            </w:r>
            <w:r>
              <w:t>9-10.2</w:t>
            </w:r>
          </w:p>
        </w:tc>
        <w:tc>
          <w:tcPr>
            <w:tcW w:w="8120" w:type="dxa"/>
            <w:shd w:val="clear" w:color="auto" w:fill="auto"/>
            <w:tcMar>
              <w:top w:w="0" w:type="dxa"/>
              <w:left w:w="115" w:type="dxa"/>
              <w:bottom w:w="0" w:type="dxa"/>
              <w:right w:w="115" w:type="dxa"/>
            </w:tcMar>
          </w:tcPr>
          <w:p w:rsidR="00D02187" w:rsidRDefault="00D02187" w:rsidP="00875044">
            <w:pPr>
              <w:pStyle w:val="TableText"/>
            </w:pPr>
            <w:r>
              <w:t>Write informative/explanatory texts to examine and convey complex ideas, concepts, and information clearly and accurately through the effective selection, organization, and analysis of content.</w:t>
            </w:r>
          </w:p>
        </w:tc>
      </w:tr>
      <w:tr w:rsidR="009A1259" w:rsidRPr="005560BC">
        <w:tc>
          <w:tcPr>
            <w:tcW w:w="1343" w:type="dxa"/>
            <w:shd w:val="clear" w:color="auto" w:fill="auto"/>
            <w:tcMar>
              <w:top w:w="0" w:type="dxa"/>
              <w:left w:w="115" w:type="dxa"/>
              <w:bottom w:w="0" w:type="dxa"/>
              <w:right w:w="115" w:type="dxa"/>
            </w:tcMar>
          </w:tcPr>
          <w:p w:rsidR="009A1259" w:rsidRDefault="009A1259" w:rsidP="00875044">
            <w:pPr>
              <w:pStyle w:val="TableText"/>
            </w:pPr>
            <w:r>
              <w:t>W.9-10.9</w:t>
            </w:r>
          </w:p>
        </w:tc>
        <w:tc>
          <w:tcPr>
            <w:tcW w:w="8120" w:type="dxa"/>
            <w:shd w:val="clear" w:color="auto" w:fill="auto"/>
            <w:tcMar>
              <w:top w:w="0" w:type="dxa"/>
              <w:left w:w="115" w:type="dxa"/>
              <w:bottom w:w="0" w:type="dxa"/>
              <w:right w:w="115" w:type="dxa"/>
            </w:tcMar>
          </w:tcPr>
          <w:p w:rsidR="009A1259" w:rsidRDefault="009A1259" w:rsidP="00875044">
            <w:pPr>
              <w:pStyle w:val="TableText"/>
            </w:pPr>
            <w:r>
              <w:t xml:space="preserve">Draw evidence from literary or informational texts to support analysis, reflection, and research. </w:t>
            </w:r>
          </w:p>
        </w:tc>
      </w:tr>
      <w:tr w:rsidR="00872C6C" w:rsidRPr="005560BC">
        <w:trPr>
          <w:trHeight w:val="288"/>
        </w:trPr>
        <w:tc>
          <w:tcPr>
            <w:tcW w:w="9463" w:type="dxa"/>
            <w:gridSpan w:val="2"/>
            <w:shd w:val="clear" w:color="auto" w:fill="76923C"/>
            <w:tcMar>
              <w:top w:w="0" w:type="dxa"/>
              <w:left w:w="115" w:type="dxa"/>
              <w:bottom w:w="0" w:type="dxa"/>
              <w:right w:w="115" w:type="dxa"/>
            </w:tcMar>
          </w:tcPr>
          <w:p w:rsidR="00872C6C" w:rsidRDefault="00872C6C" w:rsidP="009D6C4D">
            <w:pPr>
              <w:pStyle w:val="Normal1"/>
              <w:spacing w:before="40" w:after="40" w:line="240" w:lineRule="auto"/>
              <w:rPr>
                <w:rFonts w:eastAsia="Calibri"/>
              </w:rPr>
            </w:pPr>
            <w:r>
              <w:rPr>
                <w:b/>
                <w:color w:val="FFFFFF"/>
              </w:rPr>
              <w:t>Assessed Standard(s)</w:t>
            </w:r>
          </w:p>
        </w:tc>
      </w:tr>
      <w:tr w:rsidR="00872C6C" w:rsidRPr="005560BC">
        <w:tc>
          <w:tcPr>
            <w:tcW w:w="1343" w:type="dxa"/>
            <w:shd w:val="clear" w:color="auto" w:fill="auto"/>
            <w:tcMar>
              <w:top w:w="0" w:type="dxa"/>
              <w:left w:w="115" w:type="dxa"/>
              <w:bottom w:w="0" w:type="dxa"/>
              <w:right w:w="115" w:type="dxa"/>
            </w:tcMar>
          </w:tcPr>
          <w:p w:rsidR="00872C6C" w:rsidRDefault="00872C6C" w:rsidP="00875044">
            <w:pPr>
              <w:pStyle w:val="TableText"/>
            </w:pPr>
            <w:proofErr w:type="gramStart"/>
            <w:r>
              <w:t>None.</w:t>
            </w:r>
            <w:proofErr w:type="gramEnd"/>
          </w:p>
        </w:tc>
        <w:tc>
          <w:tcPr>
            <w:tcW w:w="8120" w:type="dxa"/>
            <w:shd w:val="clear" w:color="auto" w:fill="auto"/>
            <w:tcMar>
              <w:top w:w="0" w:type="dxa"/>
              <w:left w:w="115" w:type="dxa"/>
              <w:bottom w:w="0" w:type="dxa"/>
              <w:right w:w="115" w:type="dxa"/>
            </w:tcMar>
          </w:tcPr>
          <w:p w:rsidR="00872C6C" w:rsidRDefault="00872C6C" w:rsidP="00875044">
            <w:pPr>
              <w:pStyle w:val="TableText"/>
            </w:pPr>
          </w:p>
        </w:tc>
      </w:tr>
    </w:tbl>
    <w:p w:rsidR="006C30A6" w:rsidRDefault="006C30A6">
      <w:pPr>
        <w:spacing w:before="0" w:after="0" w:line="240" w:lineRule="auto"/>
      </w:pPr>
      <w:r>
        <w:rPr>
          <w:b/>
        </w:rPr>
        <w:br w:type="page"/>
      </w:r>
    </w:p>
    <w:p w:rsidR="00560E2F" w:rsidRDefault="00560E2F">
      <w:pPr>
        <w:pStyle w:val="Heading1"/>
      </w:pPr>
      <w:r>
        <w:lastRenderedPageBreak/>
        <w:t>Assessment</w:t>
      </w:r>
    </w:p>
    <w:tbl>
      <w:tblPr>
        <w:tblW w:w="947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9478"/>
      </w:tblGrid>
      <w:tr w:rsidR="00560E2F" w:rsidRPr="005560BC">
        <w:tc>
          <w:tcPr>
            <w:tcW w:w="9478" w:type="dxa"/>
            <w:shd w:val="clear" w:color="auto" w:fill="76923C"/>
            <w:tcMar>
              <w:top w:w="0" w:type="dxa"/>
              <w:left w:w="115" w:type="dxa"/>
              <w:bottom w:w="0" w:type="dxa"/>
              <w:right w:w="115" w:type="dxa"/>
            </w:tcMar>
          </w:tcPr>
          <w:p w:rsidR="00560E2F" w:rsidRDefault="00560E2F">
            <w:pPr>
              <w:pStyle w:val="Normal1"/>
              <w:spacing w:before="40" w:after="40" w:line="240" w:lineRule="auto"/>
            </w:pPr>
            <w:r>
              <w:rPr>
                <w:b/>
                <w:color w:val="FFFFFF"/>
              </w:rPr>
              <w:t>Assessment(s)</w:t>
            </w:r>
          </w:p>
        </w:tc>
      </w:tr>
      <w:tr w:rsidR="00560E2F" w:rsidRPr="005560BC">
        <w:tc>
          <w:tcPr>
            <w:tcW w:w="9478" w:type="dxa"/>
            <w:tcMar>
              <w:top w:w="0" w:type="dxa"/>
              <w:left w:w="115" w:type="dxa"/>
              <w:bottom w:w="0" w:type="dxa"/>
              <w:right w:w="115" w:type="dxa"/>
            </w:tcMar>
          </w:tcPr>
          <w:p w:rsidR="00560E2F" w:rsidRDefault="00520306" w:rsidP="0042167D">
            <w:pPr>
              <w:pStyle w:val="TableText"/>
            </w:pPr>
            <w:r w:rsidRPr="0042167D">
              <w:rPr>
                <w:rStyle w:val="TableTextChar"/>
              </w:rPr>
              <w:t xml:space="preserve">Students </w:t>
            </w:r>
            <w:proofErr w:type="gramStart"/>
            <w:r w:rsidRPr="0042167D">
              <w:rPr>
                <w:rStyle w:val="TableTextChar"/>
              </w:rPr>
              <w:t>craft</w:t>
            </w:r>
            <w:proofErr w:type="gramEnd"/>
            <w:r>
              <w:t xml:space="preserve"> a multi-</w:t>
            </w:r>
            <w:r w:rsidR="002205AA">
              <w:t xml:space="preserve">paragraph response to the </w:t>
            </w:r>
            <w:r w:rsidR="00CA4672">
              <w:t>Mid-Unit</w:t>
            </w:r>
            <w:r w:rsidR="002205AA">
              <w:t xml:space="preserve"> </w:t>
            </w:r>
            <w:r w:rsidR="00F7371B">
              <w:t>A</w:t>
            </w:r>
            <w:r w:rsidR="002205AA">
              <w:t>ssessment prompt</w:t>
            </w:r>
            <w:r w:rsidR="00381FC0">
              <w:t xml:space="preserve">. </w:t>
            </w:r>
          </w:p>
          <w:p w:rsidR="00560E2F" w:rsidRDefault="00520306" w:rsidP="001D48F6">
            <w:pPr>
              <w:pStyle w:val="BulletedList"/>
            </w:pPr>
            <w:r w:rsidRPr="006E316C">
              <w:t xml:space="preserve">How has </w:t>
            </w:r>
            <w:proofErr w:type="spellStart"/>
            <w:r w:rsidRPr="006E316C">
              <w:t>Hundert</w:t>
            </w:r>
            <w:proofErr w:type="spellEnd"/>
            <w:r w:rsidRPr="006E316C">
              <w:t xml:space="preserve"> developed over the course of this text? Cite evidence to support your response.</w:t>
            </w:r>
          </w:p>
          <w:p w:rsidR="008B1CEA" w:rsidRPr="001D48F6" w:rsidRDefault="008B1CEA" w:rsidP="008D1008">
            <w:pPr>
              <w:pStyle w:val="IN"/>
              <w:ind w:left="360"/>
            </w:pPr>
            <w:r>
              <w:t xml:space="preserve">Student responses </w:t>
            </w:r>
            <w:proofErr w:type="gramStart"/>
            <w:r w:rsidR="008D1008">
              <w:t>are</w:t>
            </w:r>
            <w:r>
              <w:t xml:space="preserve"> evaluated</w:t>
            </w:r>
            <w:proofErr w:type="gramEnd"/>
            <w:r>
              <w:t xml:space="preserve"> using the Text Analysis Rubric.</w:t>
            </w:r>
          </w:p>
        </w:tc>
      </w:tr>
      <w:tr w:rsidR="00560E2F" w:rsidRPr="005560BC">
        <w:tc>
          <w:tcPr>
            <w:tcW w:w="9478" w:type="dxa"/>
            <w:shd w:val="clear" w:color="auto" w:fill="76923C"/>
            <w:tcMar>
              <w:top w:w="0" w:type="dxa"/>
              <w:left w:w="115" w:type="dxa"/>
              <w:bottom w:w="0" w:type="dxa"/>
              <w:right w:w="115" w:type="dxa"/>
            </w:tcMar>
          </w:tcPr>
          <w:p w:rsidR="00560E2F" w:rsidRDefault="00560E2F">
            <w:pPr>
              <w:pStyle w:val="Normal1"/>
              <w:spacing w:before="40" w:after="40" w:line="240" w:lineRule="auto"/>
            </w:pPr>
            <w:r>
              <w:rPr>
                <w:b/>
                <w:color w:val="FFFFFF"/>
              </w:rPr>
              <w:t>High Performance Response(s)</w:t>
            </w:r>
          </w:p>
        </w:tc>
      </w:tr>
      <w:tr w:rsidR="00560E2F" w:rsidRPr="005560BC">
        <w:tc>
          <w:tcPr>
            <w:tcW w:w="9478" w:type="dxa"/>
            <w:tcMar>
              <w:top w:w="0" w:type="dxa"/>
              <w:left w:w="115" w:type="dxa"/>
              <w:bottom w:w="0" w:type="dxa"/>
              <w:right w:w="115" w:type="dxa"/>
            </w:tcMar>
          </w:tcPr>
          <w:p w:rsidR="00F7371B" w:rsidRDefault="00F7371B" w:rsidP="0042167D">
            <w:pPr>
              <w:pStyle w:val="TableText"/>
            </w:pPr>
            <w:r w:rsidRPr="0042167D">
              <w:rPr>
                <w:rStyle w:val="TableTextChar"/>
              </w:rPr>
              <w:t xml:space="preserve">A High Performance Response </w:t>
            </w:r>
            <w:r w:rsidR="008D1008" w:rsidRPr="0042167D">
              <w:rPr>
                <w:rStyle w:val="TableTextChar"/>
              </w:rPr>
              <w:t>should</w:t>
            </w:r>
            <w:r>
              <w:t>:</w:t>
            </w:r>
          </w:p>
          <w:p w:rsidR="00D82701" w:rsidRDefault="00D82701" w:rsidP="006E316C">
            <w:pPr>
              <w:pStyle w:val="BulletedList"/>
            </w:pPr>
            <w:r>
              <w:t xml:space="preserve">Provide evidence that details the kind of influence </w:t>
            </w:r>
            <w:proofErr w:type="spellStart"/>
            <w:r>
              <w:t>Hundert</w:t>
            </w:r>
            <w:proofErr w:type="spellEnd"/>
            <w:r>
              <w:t xml:space="preserve"> hopes to have as a teacher and how </w:t>
            </w:r>
            <w:proofErr w:type="gramStart"/>
            <w:r>
              <w:t xml:space="preserve">this influence is tested by both </w:t>
            </w:r>
            <w:proofErr w:type="spellStart"/>
            <w:r>
              <w:t>Sedgewick</w:t>
            </w:r>
            <w:proofErr w:type="spellEnd"/>
            <w:r>
              <w:t xml:space="preserve"> and Senator Bell</w:t>
            </w:r>
            <w:proofErr w:type="gramEnd"/>
            <w:r w:rsidR="00710F73">
              <w:t>.</w:t>
            </w:r>
          </w:p>
          <w:p w:rsidR="00D82701" w:rsidRDefault="00D82701" w:rsidP="006E316C">
            <w:pPr>
              <w:pStyle w:val="BulletedList"/>
            </w:pPr>
            <w:r>
              <w:t xml:space="preserve">Demonstrate an understanding of how </w:t>
            </w:r>
            <w:proofErr w:type="spellStart"/>
            <w:r>
              <w:t>Hundert’s</w:t>
            </w:r>
            <w:proofErr w:type="spellEnd"/>
            <w:r>
              <w:t xml:space="preserve"> moral code </w:t>
            </w:r>
            <w:proofErr w:type="gramStart"/>
            <w:r>
              <w:t>is called</w:t>
            </w:r>
            <w:proofErr w:type="gramEnd"/>
            <w:r>
              <w:t xml:space="preserve"> into question, as well as how he responds when it is</w:t>
            </w:r>
            <w:r w:rsidR="00730B4D">
              <w:t xml:space="preserve"> </w:t>
            </w:r>
            <w:r w:rsidR="00710F73">
              <w:t>challenged</w:t>
            </w:r>
            <w:r w:rsidR="00730B4D">
              <w:t>.</w:t>
            </w:r>
          </w:p>
          <w:p w:rsidR="00D82701" w:rsidRDefault="00D82701" w:rsidP="006E316C">
            <w:pPr>
              <w:pStyle w:val="BulletedList"/>
            </w:pPr>
            <w:r>
              <w:t xml:space="preserve">Identify specific examples of </w:t>
            </w:r>
            <w:proofErr w:type="spellStart"/>
            <w:r>
              <w:t>Hundert</w:t>
            </w:r>
            <w:proofErr w:type="spellEnd"/>
            <w:r>
              <w:t xml:space="preserve"> being developmentally flawed or unable to learn from his mistakes</w:t>
            </w:r>
            <w:r w:rsidR="00710F73">
              <w:t>.</w:t>
            </w:r>
          </w:p>
          <w:p w:rsidR="00560E2F" w:rsidRDefault="001F2E33" w:rsidP="001D48F6">
            <w:pPr>
              <w:pStyle w:val="BulletedList"/>
            </w:pPr>
            <w:r>
              <w:t xml:space="preserve">Appropriately incorporate </w:t>
            </w:r>
            <w:r w:rsidR="00710F73">
              <w:t>two to six</w:t>
            </w:r>
            <w:r>
              <w:t xml:space="preserve"> vocabulary words that </w:t>
            </w:r>
            <w:proofErr w:type="gramStart"/>
            <w:r>
              <w:t>have been discussed and analyzed over the course of the unit thus fa</w:t>
            </w:r>
            <w:r w:rsidR="001D48F6">
              <w:t>r</w:t>
            </w:r>
            <w:proofErr w:type="gramEnd"/>
            <w:r w:rsidR="00710F73">
              <w:t>.</w:t>
            </w:r>
          </w:p>
        </w:tc>
      </w:tr>
    </w:tbl>
    <w:p w:rsidR="00560E2F" w:rsidRDefault="00560E2F">
      <w:pPr>
        <w:pStyle w:val="Heading1"/>
      </w:pPr>
      <w:r>
        <w:t>Vocabulary</w:t>
      </w:r>
    </w:p>
    <w:tbl>
      <w:tblPr>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9430"/>
        <w:gridCol w:w="20"/>
      </w:tblGrid>
      <w:tr w:rsidR="00560E2F" w:rsidRPr="005560BC">
        <w:tc>
          <w:tcPr>
            <w:tcW w:w="9450" w:type="dxa"/>
            <w:gridSpan w:val="2"/>
            <w:shd w:val="clear" w:color="auto" w:fill="76923C"/>
            <w:tcMar>
              <w:top w:w="0" w:type="dxa"/>
              <w:left w:w="115" w:type="dxa"/>
              <w:bottom w:w="0" w:type="dxa"/>
              <w:right w:w="115" w:type="dxa"/>
            </w:tcMar>
          </w:tcPr>
          <w:p w:rsidR="00560E2F" w:rsidRDefault="00560E2F">
            <w:pPr>
              <w:pStyle w:val="Normal1"/>
              <w:spacing w:before="40" w:after="40" w:line="240" w:lineRule="auto"/>
            </w:pPr>
            <w:r>
              <w:rPr>
                <w:b/>
                <w:color w:val="FFFFFF"/>
              </w:rPr>
              <w:t>Vocabulary to provide directly (will not include extended instruction)</w:t>
            </w:r>
          </w:p>
        </w:tc>
      </w:tr>
      <w:tr w:rsidR="00560E2F" w:rsidRPr="005560BC">
        <w:tc>
          <w:tcPr>
            <w:tcW w:w="9450" w:type="dxa"/>
            <w:gridSpan w:val="2"/>
            <w:tcMar>
              <w:top w:w="0" w:type="dxa"/>
              <w:left w:w="115" w:type="dxa"/>
              <w:bottom w:w="0" w:type="dxa"/>
              <w:right w:w="115" w:type="dxa"/>
            </w:tcMar>
          </w:tcPr>
          <w:p w:rsidR="00560E2F" w:rsidRDefault="00875044" w:rsidP="00875044">
            <w:pPr>
              <w:pStyle w:val="BulletedList"/>
            </w:pPr>
            <w:proofErr w:type="gramStart"/>
            <w:r>
              <w:t>None.</w:t>
            </w:r>
            <w:r w:rsidR="003B67C4">
              <w:t>*</w:t>
            </w:r>
            <w:proofErr w:type="gramEnd"/>
          </w:p>
        </w:tc>
      </w:tr>
      <w:tr w:rsidR="00560E2F" w:rsidRPr="005560BC">
        <w:trPr>
          <w:gridAfter w:val="1"/>
          <w:wAfter w:w="20" w:type="dxa"/>
        </w:trPr>
        <w:tc>
          <w:tcPr>
            <w:tcW w:w="9430" w:type="dxa"/>
            <w:shd w:val="clear" w:color="auto" w:fill="76923C"/>
            <w:tcMar>
              <w:top w:w="0" w:type="dxa"/>
              <w:left w:w="115" w:type="dxa"/>
              <w:bottom w:w="0" w:type="dxa"/>
              <w:right w:w="115" w:type="dxa"/>
            </w:tcMar>
          </w:tcPr>
          <w:p w:rsidR="00560E2F" w:rsidRDefault="00560E2F" w:rsidP="00875044">
            <w:pPr>
              <w:pStyle w:val="Normal1"/>
              <w:spacing w:before="40" w:after="40" w:line="240" w:lineRule="auto"/>
            </w:pPr>
            <w:r>
              <w:rPr>
                <w:b/>
                <w:color w:val="FFFFFF"/>
              </w:rPr>
              <w:t>Vocabulary to teach (may include direct word work and/or questions)</w:t>
            </w:r>
          </w:p>
        </w:tc>
      </w:tr>
      <w:tr w:rsidR="00560E2F" w:rsidRPr="005560BC">
        <w:tc>
          <w:tcPr>
            <w:tcW w:w="9450" w:type="dxa"/>
            <w:gridSpan w:val="2"/>
            <w:tcMar>
              <w:top w:w="0" w:type="dxa"/>
              <w:left w:w="115" w:type="dxa"/>
              <w:bottom w:w="0" w:type="dxa"/>
              <w:right w:w="115" w:type="dxa"/>
            </w:tcMar>
          </w:tcPr>
          <w:p w:rsidR="00560E2F" w:rsidRDefault="00875044" w:rsidP="00875044">
            <w:pPr>
              <w:pStyle w:val="BulletedList"/>
            </w:pPr>
            <w:proofErr w:type="gramStart"/>
            <w:r>
              <w:t>None.</w:t>
            </w:r>
            <w:r w:rsidR="003B67C4">
              <w:t>*</w:t>
            </w:r>
            <w:proofErr w:type="gramEnd"/>
          </w:p>
        </w:tc>
      </w:tr>
    </w:tbl>
    <w:p w:rsidR="006A1545" w:rsidRPr="0042167D" w:rsidRDefault="006A1545" w:rsidP="009E460D">
      <w:pPr>
        <w:rPr>
          <w:sz w:val="20"/>
          <w:szCs w:val="20"/>
        </w:rPr>
      </w:pPr>
      <w:r w:rsidRPr="0042167D">
        <w:rPr>
          <w:sz w:val="20"/>
          <w:szCs w:val="20"/>
        </w:rPr>
        <w:t>*Because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http://www.engageny.org/sites/default/files/resource/attachments/9-12_ela_prefatory_material.pdf.</w:t>
      </w:r>
    </w:p>
    <w:p w:rsidR="0042167D" w:rsidRDefault="0042167D">
      <w:pPr>
        <w:spacing w:before="0" w:after="0" w:line="240" w:lineRule="auto"/>
      </w:pPr>
      <w:r>
        <w:br w:type="page"/>
      </w:r>
    </w:p>
    <w:p w:rsidR="00560E2F" w:rsidRDefault="00560E2F">
      <w:pPr>
        <w:pStyle w:val="Heading1"/>
      </w:pPr>
      <w:r>
        <w:lastRenderedPageBreak/>
        <w:t>Lesson Agenda/Overview</w:t>
      </w:r>
    </w:p>
    <w:tbl>
      <w:tblPr>
        <w:tblW w:w="9468"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A0"/>
      </w:tblPr>
      <w:tblGrid>
        <w:gridCol w:w="7830"/>
        <w:gridCol w:w="1638"/>
      </w:tblGrid>
      <w:tr w:rsidR="00560E2F" w:rsidRPr="005560BC">
        <w:trPr>
          <w:trHeight w:val="288"/>
        </w:trPr>
        <w:tc>
          <w:tcPr>
            <w:tcW w:w="7830" w:type="dxa"/>
            <w:tcBorders>
              <w:bottom w:val="single" w:sz="2" w:space="0" w:color="000000"/>
            </w:tcBorders>
            <w:shd w:val="clear" w:color="auto" w:fill="76923C"/>
            <w:tcMar>
              <w:top w:w="0" w:type="dxa"/>
              <w:left w:w="115" w:type="dxa"/>
              <w:bottom w:w="0" w:type="dxa"/>
              <w:right w:w="115" w:type="dxa"/>
            </w:tcMar>
          </w:tcPr>
          <w:p w:rsidR="00560E2F" w:rsidRDefault="00560E2F" w:rsidP="00AF347E">
            <w:pPr>
              <w:pStyle w:val="Normal1"/>
              <w:spacing w:before="40" w:after="40" w:line="240" w:lineRule="auto"/>
            </w:pPr>
            <w:r>
              <w:rPr>
                <w:b/>
                <w:color w:val="FFFFFF"/>
              </w:rPr>
              <w:t>Student-Facing Agenda</w:t>
            </w:r>
          </w:p>
        </w:tc>
        <w:tc>
          <w:tcPr>
            <w:tcW w:w="1638" w:type="dxa"/>
            <w:tcBorders>
              <w:bottom w:val="single" w:sz="2" w:space="0" w:color="000000"/>
            </w:tcBorders>
            <w:shd w:val="clear" w:color="auto" w:fill="76923C"/>
            <w:tcMar>
              <w:top w:w="0" w:type="dxa"/>
              <w:left w:w="115" w:type="dxa"/>
              <w:bottom w:w="0" w:type="dxa"/>
              <w:right w:w="115" w:type="dxa"/>
            </w:tcMar>
          </w:tcPr>
          <w:p w:rsidR="00560E2F" w:rsidRDefault="00560E2F" w:rsidP="00AF347E">
            <w:pPr>
              <w:pStyle w:val="Normal1"/>
              <w:spacing w:before="40" w:after="40" w:line="240" w:lineRule="auto"/>
            </w:pPr>
            <w:r>
              <w:rPr>
                <w:b/>
                <w:color w:val="FFFFFF"/>
              </w:rPr>
              <w:t>% of Lesson</w:t>
            </w:r>
          </w:p>
        </w:tc>
      </w:tr>
      <w:tr w:rsidR="00560E2F" w:rsidRPr="005560BC">
        <w:trPr>
          <w:trHeight w:val="1360"/>
        </w:trPr>
        <w:tc>
          <w:tcPr>
            <w:tcW w:w="7830" w:type="dxa"/>
            <w:tcBorders>
              <w:bottom w:val="nil"/>
            </w:tcBorders>
            <w:tcMar>
              <w:top w:w="0" w:type="dxa"/>
              <w:left w:w="115" w:type="dxa"/>
              <w:bottom w:w="0" w:type="dxa"/>
              <w:right w:w="115" w:type="dxa"/>
            </w:tcMar>
          </w:tcPr>
          <w:p w:rsidR="00560E2F" w:rsidRPr="00875044" w:rsidRDefault="00560E2F" w:rsidP="00875044">
            <w:pPr>
              <w:pStyle w:val="TableText"/>
              <w:rPr>
                <w:b/>
              </w:rPr>
            </w:pPr>
            <w:r w:rsidRPr="00875044">
              <w:rPr>
                <w:b/>
              </w:rPr>
              <w:t>Standards &amp; Text</w:t>
            </w:r>
          </w:p>
          <w:p w:rsidR="00560E2F" w:rsidRDefault="00560E2F" w:rsidP="00875044">
            <w:pPr>
              <w:pStyle w:val="BulletedList"/>
            </w:pPr>
            <w:r>
              <w:t xml:space="preserve">Standards: </w:t>
            </w:r>
            <w:r w:rsidR="00520306">
              <w:t>RL.9-10.3</w:t>
            </w:r>
            <w:r w:rsidR="00CE6D39">
              <w:t>, W.9-10.2</w:t>
            </w:r>
            <w:r w:rsidR="009E460D">
              <w:t>,</w:t>
            </w:r>
            <w:r w:rsidR="00CE6D39">
              <w:t xml:space="preserve"> W.9-10.9</w:t>
            </w:r>
          </w:p>
          <w:p w:rsidR="00560E2F" w:rsidRPr="00520306" w:rsidRDefault="007D6CF8" w:rsidP="009E460D">
            <w:pPr>
              <w:pStyle w:val="BulletedList"/>
            </w:pPr>
            <w:r>
              <w:t xml:space="preserve">Text: </w:t>
            </w:r>
            <w:r w:rsidR="004D6322" w:rsidRPr="009E460D">
              <w:t>“The Palace Thief</w:t>
            </w:r>
            <w:r w:rsidR="009E460D">
              <w:t>,</w:t>
            </w:r>
            <w:r w:rsidR="004D6322" w:rsidRPr="009E460D">
              <w:t>”</w:t>
            </w:r>
            <w:r w:rsidR="00520306">
              <w:t xml:space="preserve"> </w:t>
            </w:r>
            <w:r w:rsidR="009E460D">
              <w:t xml:space="preserve">by Ethan </w:t>
            </w:r>
            <w:proofErr w:type="spellStart"/>
            <w:r w:rsidR="009E460D">
              <w:t>Canin</w:t>
            </w:r>
            <w:proofErr w:type="spellEnd"/>
            <w:r w:rsidR="000D7C8C">
              <w:t xml:space="preserve"> </w:t>
            </w:r>
            <w:r w:rsidR="00520306">
              <w:t>(pp. 155</w:t>
            </w:r>
            <w:r w:rsidR="00B0026C">
              <w:t>–</w:t>
            </w:r>
            <w:r w:rsidR="006C30A6">
              <w:t>182)</w:t>
            </w:r>
          </w:p>
        </w:tc>
        <w:tc>
          <w:tcPr>
            <w:tcW w:w="1638" w:type="dxa"/>
            <w:tcBorders>
              <w:bottom w:val="nil"/>
            </w:tcBorders>
            <w:tcMar>
              <w:top w:w="0" w:type="dxa"/>
              <w:left w:w="115" w:type="dxa"/>
              <w:bottom w:w="0" w:type="dxa"/>
              <w:right w:w="115" w:type="dxa"/>
            </w:tcMar>
          </w:tcPr>
          <w:p w:rsidR="00560E2F" w:rsidRDefault="00560E2F">
            <w:pPr>
              <w:pStyle w:val="Normal1"/>
            </w:pPr>
          </w:p>
        </w:tc>
      </w:tr>
      <w:tr w:rsidR="00560E2F" w:rsidRPr="005560BC">
        <w:trPr>
          <w:trHeight w:val="2082"/>
        </w:trPr>
        <w:tc>
          <w:tcPr>
            <w:tcW w:w="7830" w:type="dxa"/>
            <w:tcBorders>
              <w:top w:val="nil"/>
            </w:tcBorders>
            <w:tcMar>
              <w:top w:w="0" w:type="dxa"/>
              <w:left w:w="115" w:type="dxa"/>
              <w:bottom w:w="0" w:type="dxa"/>
              <w:right w:w="115" w:type="dxa"/>
            </w:tcMar>
          </w:tcPr>
          <w:p w:rsidR="00560E2F" w:rsidRPr="00875044" w:rsidRDefault="00560E2F" w:rsidP="00875044">
            <w:pPr>
              <w:pStyle w:val="TableText"/>
              <w:rPr>
                <w:b/>
              </w:rPr>
            </w:pPr>
            <w:r w:rsidRPr="00875044">
              <w:rPr>
                <w:b/>
              </w:rPr>
              <w:t>Learning Sequence</w:t>
            </w:r>
          </w:p>
          <w:p w:rsidR="00560E2F" w:rsidRDefault="00560E2F" w:rsidP="00875044">
            <w:pPr>
              <w:pStyle w:val="NumberedList"/>
            </w:pPr>
            <w:r>
              <w:t xml:space="preserve">Introduction </w:t>
            </w:r>
            <w:r w:rsidR="00B534E4">
              <w:t>of</w:t>
            </w:r>
            <w:r w:rsidR="00B0026C">
              <w:t xml:space="preserve"> </w:t>
            </w:r>
            <w:r>
              <w:t>Lesson Agenda</w:t>
            </w:r>
          </w:p>
          <w:p w:rsidR="00560E2F" w:rsidRDefault="00560E2F" w:rsidP="00875044">
            <w:pPr>
              <w:pStyle w:val="NumberedList"/>
            </w:pPr>
            <w:r>
              <w:t xml:space="preserve">Homework Accountability </w:t>
            </w:r>
          </w:p>
          <w:p w:rsidR="009F1B53" w:rsidRDefault="009F1B53" w:rsidP="00875044">
            <w:pPr>
              <w:pStyle w:val="NumberedList"/>
            </w:pPr>
            <w:r>
              <w:t>Mid-Unit Assessment Discussion</w:t>
            </w:r>
          </w:p>
          <w:p w:rsidR="00560E2F" w:rsidRDefault="00CA4672" w:rsidP="00875044">
            <w:pPr>
              <w:pStyle w:val="NumberedList"/>
            </w:pPr>
            <w:r>
              <w:t>Mid-</w:t>
            </w:r>
            <w:r w:rsidR="00B6758A">
              <w:t>Unit Assessment</w:t>
            </w:r>
          </w:p>
          <w:p w:rsidR="00560E2F" w:rsidRDefault="00560E2F" w:rsidP="00875044">
            <w:pPr>
              <w:pStyle w:val="NumberedList"/>
            </w:pPr>
            <w:r>
              <w:t xml:space="preserve">Closing </w:t>
            </w:r>
          </w:p>
        </w:tc>
        <w:tc>
          <w:tcPr>
            <w:tcW w:w="1638" w:type="dxa"/>
            <w:tcBorders>
              <w:top w:val="nil"/>
            </w:tcBorders>
            <w:tcMar>
              <w:top w:w="0" w:type="dxa"/>
              <w:left w:w="115" w:type="dxa"/>
              <w:bottom w:w="0" w:type="dxa"/>
              <w:right w:w="115" w:type="dxa"/>
            </w:tcMar>
          </w:tcPr>
          <w:p w:rsidR="00560E2F" w:rsidRDefault="00560E2F">
            <w:pPr>
              <w:pStyle w:val="Normal1"/>
              <w:spacing w:line="240" w:lineRule="auto"/>
            </w:pPr>
          </w:p>
          <w:p w:rsidR="00560E2F" w:rsidRDefault="00B6758A" w:rsidP="00875044">
            <w:pPr>
              <w:pStyle w:val="NumberedList"/>
              <w:numPr>
                <w:ilvl w:val="0"/>
                <w:numId w:val="9"/>
              </w:numPr>
            </w:pPr>
            <w:r>
              <w:t>5</w:t>
            </w:r>
            <w:r w:rsidR="00560E2F">
              <w:t>%</w:t>
            </w:r>
          </w:p>
          <w:p w:rsidR="00560E2F" w:rsidRDefault="00083E4C" w:rsidP="00875044">
            <w:pPr>
              <w:pStyle w:val="NumberedList"/>
            </w:pPr>
            <w:r>
              <w:t>5</w:t>
            </w:r>
            <w:r w:rsidR="00560E2F">
              <w:t>%</w:t>
            </w:r>
          </w:p>
          <w:p w:rsidR="009F1B53" w:rsidRDefault="009F1B53" w:rsidP="00875044">
            <w:pPr>
              <w:pStyle w:val="NumberedList"/>
            </w:pPr>
            <w:r>
              <w:t>10%</w:t>
            </w:r>
          </w:p>
          <w:p w:rsidR="00560E2F" w:rsidRDefault="00083E4C" w:rsidP="00875044">
            <w:pPr>
              <w:pStyle w:val="NumberedList"/>
            </w:pPr>
            <w:r>
              <w:t>7</w:t>
            </w:r>
            <w:r w:rsidR="00F42AC2">
              <w:t>5</w:t>
            </w:r>
            <w:r w:rsidR="00560E2F">
              <w:t>%</w:t>
            </w:r>
          </w:p>
          <w:p w:rsidR="00560E2F" w:rsidRDefault="00B6758A" w:rsidP="00875044">
            <w:pPr>
              <w:pStyle w:val="NumberedList"/>
            </w:pPr>
            <w:r>
              <w:t>5</w:t>
            </w:r>
            <w:r w:rsidR="00560E2F">
              <w:t>%</w:t>
            </w:r>
          </w:p>
        </w:tc>
      </w:tr>
    </w:tbl>
    <w:p w:rsidR="0044269A" w:rsidRDefault="00560E2F" w:rsidP="00B6758A">
      <w:pPr>
        <w:pStyle w:val="Heading1"/>
      </w:pPr>
      <w:r>
        <w:t>Materials</w:t>
      </w:r>
    </w:p>
    <w:p w:rsidR="00DB6A02" w:rsidRDefault="00F40ED7" w:rsidP="006C30A6">
      <w:pPr>
        <w:pStyle w:val="BulletedList"/>
      </w:pPr>
      <w:r>
        <w:t>Student c</w:t>
      </w:r>
      <w:r w:rsidR="008B1CEA">
        <w:t xml:space="preserve">opies of the </w:t>
      </w:r>
      <w:r w:rsidR="00DB6A02">
        <w:t>Text Analysis Rubric</w:t>
      </w:r>
      <w:r w:rsidR="008B1CEA">
        <w:t xml:space="preserve"> and Checklist </w:t>
      </w:r>
      <w:r>
        <w:t>(refer to 10.1.1 Lesson 7)</w:t>
      </w:r>
    </w:p>
    <w:p w:rsidR="00560E2F" w:rsidRDefault="00560E2F">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875044" w:rsidRPr="001C6EA7">
        <w:tc>
          <w:tcPr>
            <w:tcW w:w="9468" w:type="dxa"/>
            <w:gridSpan w:val="2"/>
            <w:shd w:val="clear" w:color="auto" w:fill="76923C"/>
          </w:tcPr>
          <w:p w:rsidR="00875044" w:rsidRPr="001C6EA7" w:rsidRDefault="00875044" w:rsidP="00083E4C">
            <w:pPr>
              <w:pStyle w:val="TableHeaders"/>
            </w:pPr>
            <w:r w:rsidRPr="001C6EA7">
              <w:t>How to Use the Learning Sequence</w:t>
            </w:r>
          </w:p>
        </w:tc>
      </w:tr>
      <w:tr w:rsidR="00875044" w:rsidRPr="000D6FA4">
        <w:tc>
          <w:tcPr>
            <w:tcW w:w="894" w:type="dxa"/>
            <w:shd w:val="clear" w:color="auto" w:fill="76923C" w:themeFill="accent3" w:themeFillShade="BF"/>
          </w:tcPr>
          <w:p w:rsidR="00875044" w:rsidRPr="000D6FA4" w:rsidRDefault="00875044" w:rsidP="00083E4C">
            <w:pPr>
              <w:pStyle w:val="TableHeaders"/>
            </w:pPr>
            <w:r w:rsidRPr="000D6FA4">
              <w:t>Symbol</w:t>
            </w:r>
          </w:p>
        </w:tc>
        <w:tc>
          <w:tcPr>
            <w:tcW w:w="8574" w:type="dxa"/>
            <w:shd w:val="clear" w:color="auto" w:fill="76923C" w:themeFill="accent3" w:themeFillShade="BF"/>
          </w:tcPr>
          <w:p w:rsidR="00875044" w:rsidRPr="000D6FA4" w:rsidRDefault="00875044" w:rsidP="00083E4C">
            <w:pPr>
              <w:pStyle w:val="TableHeaders"/>
            </w:pPr>
            <w:r w:rsidRPr="000D6FA4">
              <w:t>Type of Text &amp; Interpretation of the Symbol</w:t>
            </w:r>
          </w:p>
        </w:tc>
      </w:tr>
      <w:tr w:rsidR="00875044" w:rsidRPr="00E65C14">
        <w:tc>
          <w:tcPr>
            <w:tcW w:w="894" w:type="dxa"/>
          </w:tcPr>
          <w:p w:rsidR="00875044" w:rsidRPr="00E65C14" w:rsidRDefault="00875044" w:rsidP="00083E4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875044" w:rsidRPr="00E65C14" w:rsidRDefault="00875044" w:rsidP="00083E4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875044" w:rsidRPr="000D6FA4">
        <w:tc>
          <w:tcPr>
            <w:tcW w:w="894" w:type="dxa"/>
            <w:vMerge w:val="restart"/>
            <w:vAlign w:val="center"/>
          </w:tcPr>
          <w:p w:rsidR="00875044" w:rsidRPr="00A948B3" w:rsidRDefault="00875044" w:rsidP="00083E4C">
            <w:pPr>
              <w:spacing w:before="20" w:after="20" w:line="240" w:lineRule="auto"/>
              <w:jc w:val="center"/>
              <w:rPr>
                <w:sz w:val="18"/>
              </w:rPr>
            </w:pPr>
            <w:r>
              <w:rPr>
                <w:sz w:val="18"/>
              </w:rPr>
              <w:t>n</w:t>
            </w:r>
            <w:r w:rsidRPr="00A948B3">
              <w:rPr>
                <w:sz w:val="18"/>
              </w:rPr>
              <w:t>o symbol</w:t>
            </w:r>
          </w:p>
        </w:tc>
        <w:tc>
          <w:tcPr>
            <w:tcW w:w="8574" w:type="dxa"/>
          </w:tcPr>
          <w:p w:rsidR="00875044" w:rsidRPr="000D6FA4" w:rsidRDefault="00875044" w:rsidP="00083E4C">
            <w:pPr>
              <w:spacing w:before="20" w:after="20" w:line="240" w:lineRule="auto"/>
              <w:rPr>
                <w:sz w:val="20"/>
              </w:rPr>
            </w:pPr>
            <w:r>
              <w:rPr>
                <w:sz w:val="20"/>
              </w:rPr>
              <w:t xml:space="preserve">Plain text </w:t>
            </w:r>
            <w:r w:rsidRPr="000D6FA4">
              <w:rPr>
                <w:sz w:val="20"/>
              </w:rPr>
              <w:t>indicates teacher action.</w:t>
            </w:r>
          </w:p>
        </w:tc>
      </w:tr>
      <w:tr w:rsidR="00875044" w:rsidRPr="000D6FA4">
        <w:tc>
          <w:tcPr>
            <w:tcW w:w="894" w:type="dxa"/>
            <w:vMerge/>
          </w:tcPr>
          <w:p w:rsidR="00875044" w:rsidRPr="000D6FA4" w:rsidRDefault="00875044" w:rsidP="00083E4C">
            <w:pPr>
              <w:spacing w:before="20" w:after="20" w:line="240" w:lineRule="auto"/>
              <w:jc w:val="center"/>
              <w:rPr>
                <w:b/>
                <w:color w:val="000000" w:themeColor="text1"/>
                <w:sz w:val="20"/>
              </w:rPr>
            </w:pPr>
          </w:p>
        </w:tc>
        <w:tc>
          <w:tcPr>
            <w:tcW w:w="8574" w:type="dxa"/>
          </w:tcPr>
          <w:p w:rsidR="00875044" w:rsidRPr="000D6FA4" w:rsidRDefault="00875044" w:rsidP="00083E4C">
            <w:pPr>
              <w:spacing w:before="20" w:after="20" w:line="240" w:lineRule="auto"/>
              <w:rPr>
                <w:color w:val="4F81BD" w:themeColor="accent1"/>
                <w:sz w:val="20"/>
              </w:rPr>
            </w:pPr>
            <w:r w:rsidRPr="00BA46CB">
              <w:rPr>
                <w:b/>
                <w:sz w:val="20"/>
              </w:rPr>
              <w:t>Bold text indicates questions for the teacher to ask students.</w:t>
            </w:r>
          </w:p>
        </w:tc>
      </w:tr>
      <w:tr w:rsidR="00875044" w:rsidRPr="000D6FA4">
        <w:tc>
          <w:tcPr>
            <w:tcW w:w="894" w:type="dxa"/>
            <w:vMerge/>
          </w:tcPr>
          <w:p w:rsidR="00875044" w:rsidRPr="000D6FA4" w:rsidRDefault="00875044" w:rsidP="00083E4C">
            <w:pPr>
              <w:spacing w:before="20" w:after="20" w:line="240" w:lineRule="auto"/>
              <w:jc w:val="center"/>
              <w:rPr>
                <w:b/>
                <w:color w:val="000000" w:themeColor="text1"/>
                <w:sz w:val="20"/>
              </w:rPr>
            </w:pPr>
          </w:p>
        </w:tc>
        <w:tc>
          <w:tcPr>
            <w:tcW w:w="8574" w:type="dxa"/>
          </w:tcPr>
          <w:p w:rsidR="00875044" w:rsidRPr="001E189E" w:rsidRDefault="00875044" w:rsidP="00083E4C">
            <w:pPr>
              <w:spacing w:before="20" w:after="20" w:line="240" w:lineRule="auto"/>
              <w:rPr>
                <w:i/>
                <w:sz w:val="20"/>
              </w:rPr>
            </w:pPr>
            <w:r w:rsidRPr="001E189E">
              <w:rPr>
                <w:i/>
                <w:sz w:val="20"/>
              </w:rPr>
              <w:t>Italicized text indicates a vocabulary word.</w:t>
            </w:r>
          </w:p>
        </w:tc>
      </w:tr>
      <w:tr w:rsidR="0087504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875044" w:rsidRDefault="00875044" w:rsidP="00083E4C">
            <w:pPr>
              <w:spacing w:before="40" w:after="0" w:line="240" w:lineRule="auto"/>
              <w:jc w:val="center"/>
              <w:rPr>
                <w:sz w:val="20"/>
              </w:rPr>
            </w:pPr>
            <w:r>
              <w:sym w:font="Webdings" w:char="F034"/>
            </w:r>
          </w:p>
        </w:tc>
        <w:tc>
          <w:tcPr>
            <w:tcW w:w="8574" w:type="dxa"/>
          </w:tcPr>
          <w:p w:rsidR="00875044" w:rsidRPr="000C0112" w:rsidRDefault="00875044" w:rsidP="00083E4C">
            <w:pPr>
              <w:spacing w:before="20" w:after="20" w:line="240" w:lineRule="auto"/>
              <w:rPr>
                <w:sz w:val="20"/>
              </w:rPr>
            </w:pPr>
            <w:proofErr w:type="gramStart"/>
            <w:r w:rsidRPr="001708C2">
              <w:rPr>
                <w:sz w:val="20"/>
              </w:rPr>
              <w:t>Indicates student action(s).</w:t>
            </w:r>
            <w:proofErr w:type="gramEnd"/>
          </w:p>
        </w:tc>
      </w:tr>
      <w:tr w:rsidR="0087504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875044" w:rsidRDefault="00875044" w:rsidP="00083E4C">
            <w:pPr>
              <w:spacing w:before="80" w:after="0" w:line="240" w:lineRule="auto"/>
              <w:jc w:val="center"/>
              <w:rPr>
                <w:sz w:val="20"/>
              </w:rPr>
            </w:pPr>
            <w:r>
              <w:rPr>
                <w:sz w:val="20"/>
              </w:rPr>
              <w:sym w:font="Webdings" w:char="F028"/>
            </w:r>
          </w:p>
        </w:tc>
        <w:tc>
          <w:tcPr>
            <w:tcW w:w="8574" w:type="dxa"/>
          </w:tcPr>
          <w:p w:rsidR="00875044" w:rsidRPr="000C0112" w:rsidRDefault="00875044" w:rsidP="00083E4C">
            <w:pPr>
              <w:spacing w:before="20" w:after="20" w:line="240" w:lineRule="auto"/>
              <w:rPr>
                <w:sz w:val="20"/>
              </w:rPr>
            </w:pPr>
            <w:proofErr w:type="gramStart"/>
            <w:r w:rsidRPr="001708C2">
              <w:rPr>
                <w:sz w:val="20"/>
              </w:rPr>
              <w:t>Indicates possible student response(s) to teacher questions.</w:t>
            </w:r>
            <w:proofErr w:type="gramEnd"/>
          </w:p>
        </w:tc>
      </w:tr>
      <w:tr w:rsidR="00875044" w:rsidRPr="000D6FA4">
        <w:tc>
          <w:tcPr>
            <w:tcW w:w="894" w:type="dxa"/>
            <w:vAlign w:val="bottom"/>
          </w:tcPr>
          <w:p w:rsidR="00875044" w:rsidRPr="000D6FA4" w:rsidRDefault="00875044" w:rsidP="00083E4C">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875044" w:rsidRPr="000D6FA4" w:rsidRDefault="00875044" w:rsidP="00083E4C">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560E2F" w:rsidRDefault="00560E2F" w:rsidP="00875044">
      <w:pPr>
        <w:pStyle w:val="LearningSequenceHeader"/>
      </w:pPr>
      <w:r>
        <w:t xml:space="preserve">Activity 1: </w:t>
      </w:r>
      <w:r w:rsidR="00875044">
        <w:t>Introduction to Lesson Agenda</w:t>
      </w:r>
      <w:r w:rsidR="00875044">
        <w:tab/>
        <w:t>5</w:t>
      </w:r>
      <w:r>
        <w:t>%</w:t>
      </w:r>
    </w:p>
    <w:p w:rsidR="00421701" w:rsidRDefault="00560E2F" w:rsidP="00875044">
      <w:pPr>
        <w:pStyle w:val="TA"/>
      </w:pPr>
      <w:r>
        <w:t>Begin by introducing the agenda</w:t>
      </w:r>
      <w:r w:rsidR="003D6B57">
        <w:t xml:space="preserve"> and assessed standards in</w:t>
      </w:r>
      <w:r>
        <w:t xml:space="preserve"> this lesson</w:t>
      </w:r>
      <w:r w:rsidR="003D6B57">
        <w:t>: RL.9-10.3, W.9-10.2</w:t>
      </w:r>
      <w:r w:rsidR="00AF2BE9">
        <w:t>,</w:t>
      </w:r>
      <w:r w:rsidR="003D6B57">
        <w:t xml:space="preserve"> and W.9-10.9.</w:t>
      </w:r>
      <w:r>
        <w:t xml:space="preserve"> </w:t>
      </w:r>
      <w:r w:rsidR="00B6758A">
        <w:t xml:space="preserve">In this lesson, students spend the beginning of class working collaboratively to develop and discuss </w:t>
      </w:r>
      <w:r w:rsidR="00B6758A">
        <w:lastRenderedPageBreak/>
        <w:t xml:space="preserve">their ideas </w:t>
      </w:r>
      <w:r w:rsidR="00B6758A">
        <w:rPr>
          <w:highlight w:val="white"/>
        </w:rPr>
        <w:t xml:space="preserve">about </w:t>
      </w:r>
      <w:proofErr w:type="spellStart"/>
      <w:r w:rsidR="002B7055">
        <w:rPr>
          <w:highlight w:val="white"/>
        </w:rPr>
        <w:t>Hundert’s</w:t>
      </w:r>
      <w:proofErr w:type="spellEnd"/>
      <w:r w:rsidR="002B7055">
        <w:rPr>
          <w:highlight w:val="white"/>
        </w:rPr>
        <w:t xml:space="preserve"> </w:t>
      </w:r>
      <w:r w:rsidR="007053C5">
        <w:rPr>
          <w:highlight w:val="white"/>
        </w:rPr>
        <w:t>character development</w:t>
      </w:r>
      <w:r w:rsidR="00B6758A">
        <w:rPr>
          <w:highlight w:val="white"/>
        </w:rPr>
        <w:t xml:space="preserve"> in this unit</w:t>
      </w:r>
      <w:r w:rsidR="00B6758A">
        <w:t xml:space="preserve">. In the remainder of the lesson, students </w:t>
      </w:r>
      <w:proofErr w:type="gramStart"/>
      <w:r w:rsidR="00B6758A">
        <w:t>craft</w:t>
      </w:r>
      <w:proofErr w:type="gramEnd"/>
      <w:r w:rsidR="00B6758A">
        <w:t xml:space="preserve"> a </w:t>
      </w:r>
      <w:r w:rsidR="002B7055">
        <w:t xml:space="preserve">multi-paragraph </w:t>
      </w:r>
      <w:r w:rsidR="00B6758A">
        <w:t xml:space="preserve">written response to the </w:t>
      </w:r>
      <w:r w:rsidR="0004454F">
        <w:t>M</w:t>
      </w:r>
      <w:r w:rsidR="007053C5">
        <w:t>id-</w:t>
      </w:r>
      <w:r w:rsidR="0004454F">
        <w:t>U</w:t>
      </w:r>
      <w:r w:rsidR="00B6758A">
        <w:t xml:space="preserve">nit </w:t>
      </w:r>
      <w:r w:rsidR="0004454F">
        <w:t>A</w:t>
      </w:r>
      <w:r w:rsidR="00B6758A">
        <w:t>ssessment prompt.</w:t>
      </w:r>
    </w:p>
    <w:p w:rsidR="00381FC0" w:rsidRDefault="00381FC0" w:rsidP="005A6487">
      <w:pPr>
        <w:pStyle w:val="SA"/>
      </w:pPr>
      <w:r>
        <w:t xml:space="preserve">Students </w:t>
      </w:r>
      <w:r w:rsidR="000745BB">
        <w:t>look at the agenda</w:t>
      </w:r>
      <w:r>
        <w:t>.</w:t>
      </w:r>
    </w:p>
    <w:p w:rsidR="00CA4672" w:rsidRDefault="00CA4672" w:rsidP="00875044">
      <w:pPr>
        <w:pStyle w:val="LearningSequenceHeader"/>
      </w:pPr>
      <w:r>
        <w:t>Activi</w:t>
      </w:r>
      <w:r w:rsidR="00875044">
        <w:t>ty 2: Homework Accountability</w:t>
      </w:r>
      <w:r w:rsidR="00875044">
        <w:tab/>
      </w:r>
      <w:r w:rsidR="00083E4C">
        <w:t>5</w:t>
      </w:r>
      <w:r>
        <w:t>%</w:t>
      </w:r>
    </w:p>
    <w:p w:rsidR="0046531F" w:rsidRDefault="00B6758A" w:rsidP="00875044">
      <w:pPr>
        <w:pStyle w:val="TA"/>
      </w:pPr>
      <w:r>
        <w:t>Instruct students to talk in pairs about how they</w:t>
      </w:r>
      <w:r w:rsidR="0046531F">
        <w:t xml:space="preserve"> </w:t>
      </w:r>
      <w:r w:rsidR="005165E7">
        <w:t xml:space="preserve">organized, </w:t>
      </w:r>
      <w:r w:rsidR="0046531F">
        <w:t>expanded</w:t>
      </w:r>
      <w:r w:rsidR="005165E7">
        <w:t>,</w:t>
      </w:r>
      <w:r w:rsidR="0046531F">
        <w:t xml:space="preserve"> and revised their </w:t>
      </w:r>
      <w:r w:rsidR="008E42CD">
        <w:t xml:space="preserve">materials </w:t>
      </w:r>
      <w:r w:rsidR="0046531F">
        <w:t xml:space="preserve">in preparation for the </w:t>
      </w:r>
      <w:r w:rsidR="00CA4672">
        <w:t>Mid-Unit</w:t>
      </w:r>
      <w:r w:rsidR="00932E58">
        <w:t xml:space="preserve"> A</w:t>
      </w:r>
      <w:r w:rsidR="0046531F">
        <w:t>ssessment.</w:t>
      </w:r>
      <w:r>
        <w:t xml:space="preserve"> </w:t>
      </w:r>
    </w:p>
    <w:p w:rsidR="000D0B80" w:rsidRDefault="00421701" w:rsidP="000D0B80">
      <w:pPr>
        <w:pStyle w:val="SA"/>
      </w:pPr>
      <w:r>
        <w:t>Student</w:t>
      </w:r>
      <w:r w:rsidR="002C532F">
        <w:t xml:space="preserve"> pairs</w:t>
      </w:r>
      <w:r>
        <w:t xml:space="preserve"> discuss </w:t>
      </w:r>
      <w:r w:rsidR="0046531F">
        <w:t xml:space="preserve">how they prepared for the </w:t>
      </w:r>
      <w:r w:rsidR="00CA4672">
        <w:t>Mid-Unit</w:t>
      </w:r>
      <w:r w:rsidR="0046531F">
        <w:t xml:space="preserve"> </w:t>
      </w:r>
      <w:r w:rsidR="00932E58">
        <w:t>A</w:t>
      </w:r>
      <w:r w:rsidR="0046531F">
        <w:t>ssessment.</w:t>
      </w:r>
    </w:p>
    <w:p w:rsidR="00847C86" w:rsidRDefault="00847C86" w:rsidP="00042CE5">
      <w:pPr>
        <w:pStyle w:val="LearningSequenceHeader"/>
      </w:pPr>
      <w:r>
        <w:t>Activity 3: Mid-Unit Assessment Discussion</w:t>
      </w:r>
      <w:r>
        <w:tab/>
        <w:t>10%</w:t>
      </w:r>
    </w:p>
    <w:p w:rsidR="00847C86" w:rsidRDefault="00847C86" w:rsidP="000E7625">
      <w:pPr>
        <w:pStyle w:val="TA"/>
      </w:pPr>
      <w:r>
        <w:t xml:space="preserve">Instruct students to talk in </w:t>
      </w:r>
      <w:r w:rsidR="008E42CD">
        <w:t xml:space="preserve">small </w:t>
      </w:r>
      <w:r>
        <w:t>groups about what content and details they should include in their multi-paragraph written response.</w:t>
      </w:r>
      <w:r w:rsidR="000E01BD">
        <w:t xml:space="preserve"> </w:t>
      </w:r>
    </w:p>
    <w:p w:rsidR="00847C86" w:rsidRDefault="00847C86" w:rsidP="008E42CD">
      <w:pPr>
        <w:pStyle w:val="SA"/>
      </w:pPr>
      <w:r>
        <w:t xml:space="preserve">Students discuss the content of the assessments they will be composing. </w:t>
      </w:r>
    </w:p>
    <w:p w:rsidR="008E42CD" w:rsidRDefault="00847C86" w:rsidP="008E42CD">
      <w:pPr>
        <w:pStyle w:val="SR"/>
      </w:pPr>
      <w:r>
        <w:t>Student responses may include the following:</w:t>
      </w:r>
    </w:p>
    <w:p w:rsidR="00847C86" w:rsidRDefault="00847C86" w:rsidP="008E42CD">
      <w:pPr>
        <w:pStyle w:val="SASRBullet"/>
      </w:pPr>
      <w:r>
        <w:t xml:space="preserve">Evidence of </w:t>
      </w:r>
      <w:proofErr w:type="spellStart"/>
      <w:r>
        <w:t>Hundert’s</w:t>
      </w:r>
      <w:proofErr w:type="spellEnd"/>
      <w:r>
        <w:t xml:space="preserve"> intentions as a teacher, and how </w:t>
      </w:r>
      <w:proofErr w:type="gramStart"/>
      <w:r>
        <w:t xml:space="preserve">his intentions are tested by </w:t>
      </w:r>
      <w:proofErr w:type="spellStart"/>
      <w:r>
        <w:t>Sedgewick</w:t>
      </w:r>
      <w:proofErr w:type="spellEnd"/>
      <w:r>
        <w:t xml:space="preserve"> and </w:t>
      </w:r>
      <w:r w:rsidR="008E42CD">
        <w:t>t</w:t>
      </w:r>
      <w:r>
        <w:t>he Senator</w:t>
      </w:r>
      <w:proofErr w:type="gramEnd"/>
      <w:r w:rsidR="000E01BD">
        <w:t>.</w:t>
      </w:r>
    </w:p>
    <w:p w:rsidR="00847C86" w:rsidRDefault="00847C86" w:rsidP="008E42CD">
      <w:pPr>
        <w:pStyle w:val="SASRBullet"/>
      </w:pPr>
      <w:r>
        <w:t xml:space="preserve">Details surrounding </w:t>
      </w:r>
      <w:proofErr w:type="spellStart"/>
      <w:r>
        <w:t>Hundert’s</w:t>
      </w:r>
      <w:proofErr w:type="spellEnd"/>
      <w:r>
        <w:t xml:space="preserve"> moral code and “first mistake</w:t>
      </w:r>
      <w:r w:rsidR="008E42CD">
        <w:t>,</w:t>
      </w:r>
      <w:r>
        <w:t>” as well as the series of events, motivations</w:t>
      </w:r>
      <w:r w:rsidR="000E7625">
        <w:t>,</w:t>
      </w:r>
      <w:r>
        <w:t xml:space="preserve"> and actions that occur </w:t>
      </w:r>
      <w:proofErr w:type="gramStart"/>
      <w:r>
        <w:t>as a result</w:t>
      </w:r>
      <w:proofErr w:type="gramEnd"/>
      <w:r>
        <w:t xml:space="preserve"> of the “first mistake</w:t>
      </w:r>
      <w:r w:rsidR="000E01BD">
        <w:t>.</w:t>
      </w:r>
      <w:r>
        <w:t>”</w:t>
      </w:r>
    </w:p>
    <w:p w:rsidR="00847C86" w:rsidRDefault="00847C86" w:rsidP="008E42CD">
      <w:pPr>
        <w:pStyle w:val="SASRBullet"/>
      </w:pPr>
      <w:proofErr w:type="gramStart"/>
      <w:r>
        <w:t xml:space="preserve">Examples of </w:t>
      </w:r>
      <w:proofErr w:type="spellStart"/>
      <w:r>
        <w:t>Hundert</w:t>
      </w:r>
      <w:proofErr w:type="spellEnd"/>
      <w:r>
        <w:t xml:space="preserve"> changing his mind about </w:t>
      </w:r>
      <w:proofErr w:type="spellStart"/>
      <w:r>
        <w:t>Sedgewick</w:t>
      </w:r>
      <w:proofErr w:type="spellEnd"/>
      <w:r>
        <w:t xml:space="preserve"> and the </w:t>
      </w:r>
      <w:r w:rsidR="00F37B5D">
        <w:t>“</w:t>
      </w:r>
      <w:r>
        <w:t>Mr. Julius Caesar</w:t>
      </w:r>
      <w:r w:rsidR="00F37B5D">
        <w:t>”</w:t>
      </w:r>
      <w:r>
        <w:t xml:space="preserve"> competition, evidence that he has </w:t>
      </w:r>
      <w:r w:rsidR="000E7625">
        <w:t>had a</w:t>
      </w:r>
      <w:r>
        <w:t xml:space="preserve"> difficult time making or trusting his decisions.</w:t>
      </w:r>
      <w:proofErr w:type="gramEnd"/>
    </w:p>
    <w:p w:rsidR="00847C86" w:rsidRPr="008E42CD" w:rsidRDefault="008E42CD" w:rsidP="008E42CD">
      <w:pPr>
        <w:pStyle w:val="IN"/>
        <w:ind w:left="360"/>
      </w:pPr>
      <w:r>
        <w:t>Consider r</w:t>
      </w:r>
      <w:r w:rsidR="00847C86" w:rsidRPr="008E42CD">
        <w:t>emind</w:t>
      </w:r>
      <w:r>
        <w:t>ing</w:t>
      </w:r>
      <w:r w:rsidR="00847C86" w:rsidRPr="008E42CD">
        <w:t xml:space="preserve"> students that they will need to incorporate</w:t>
      </w:r>
      <w:r w:rsidR="001831F5" w:rsidRPr="008E42CD">
        <w:t xml:space="preserve"> two to six</w:t>
      </w:r>
      <w:r w:rsidR="00847C86" w:rsidRPr="008E42CD">
        <w:t xml:space="preserve"> vocabulary words that </w:t>
      </w:r>
      <w:proofErr w:type="gramStart"/>
      <w:r w:rsidR="00847C86" w:rsidRPr="008E42CD">
        <w:t>have been discussed and analyzed over the course of the unit into their written responses</w:t>
      </w:r>
      <w:proofErr w:type="gramEnd"/>
      <w:r w:rsidR="00847C86" w:rsidRPr="008E42CD">
        <w:t xml:space="preserve">. </w:t>
      </w:r>
    </w:p>
    <w:p w:rsidR="00042CE5" w:rsidRDefault="00560E2F" w:rsidP="00042CE5">
      <w:pPr>
        <w:pStyle w:val="LearningSequenceHeader"/>
      </w:pPr>
      <w:r w:rsidRPr="001D7055">
        <w:t>Activi</w:t>
      </w:r>
      <w:r w:rsidR="00D94B31">
        <w:t xml:space="preserve">ty </w:t>
      </w:r>
      <w:r w:rsidR="009F1B53">
        <w:t>4</w:t>
      </w:r>
      <w:r w:rsidR="00D94B31">
        <w:t xml:space="preserve">: </w:t>
      </w:r>
      <w:r w:rsidR="00CA4672">
        <w:t>Mid-Unit</w:t>
      </w:r>
      <w:r w:rsidR="005C6162">
        <w:t xml:space="preserve"> Assessment </w:t>
      </w:r>
      <w:r w:rsidR="005C6162">
        <w:tab/>
      </w:r>
      <w:r w:rsidR="00083E4C">
        <w:t>75</w:t>
      </w:r>
      <w:r w:rsidRPr="001D7055">
        <w:t>%</w:t>
      </w:r>
    </w:p>
    <w:p w:rsidR="00186FE5" w:rsidRDefault="00186FE5" w:rsidP="0042167D">
      <w:pPr>
        <w:pStyle w:val="TA"/>
      </w:pPr>
      <w:r>
        <w:t xml:space="preserve">Display the Mid-Unit Assessment prompt: </w:t>
      </w:r>
    </w:p>
    <w:p w:rsidR="00D642EA" w:rsidRDefault="00186FE5" w:rsidP="0042167D">
      <w:pPr>
        <w:pStyle w:val="Q"/>
      </w:pPr>
      <w:r w:rsidRPr="00137C32">
        <w:t xml:space="preserve">How has </w:t>
      </w:r>
      <w:proofErr w:type="spellStart"/>
      <w:r w:rsidRPr="00137C32">
        <w:t>Hundert</w:t>
      </w:r>
      <w:proofErr w:type="spellEnd"/>
      <w:r w:rsidRPr="00137C32">
        <w:t xml:space="preserve"> developed over the course of this text? </w:t>
      </w:r>
    </w:p>
    <w:p w:rsidR="00186FE5" w:rsidRPr="00942507" w:rsidRDefault="00186FE5" w:rsidP="00186FE5">
      <w:pPr>
        <w:pStyle w:val="TA"/>
        <w:rPr>
          <w:rFonts w:ascii="Times" w:hAnsi="Times"/>
          <w:sz w:val="20"/>
          <w:szCs w:val="20"/>
        </w:rPr>
      </w:pPr>
      <w:r>
        <w:t xml:space="preserve">Ask students if they have any remaining questions. </w:t>
      </w:r>
    </w:p>
    <w:p w:rsidR="00186FE5" w:rsidRDefault="00186FE5" w:rsidP="00186FE5">
      <w:pPr>
        <w:pStyle w:val="SA"/>
      </w:pPr>
      <w:r>
        <w:t>Students examine the Mid-Unit Assessment prompt and ask remaining questions.</w:t>
      </w:r>
    </w:p>
    <w:p w:rsidR="00186FE5" w:rsidRDefault="00186FE5" w:rsidP="00186FE5">
      <w:pPr>
        <w:pStyle w:val="TA"/>
      </w:pPr>
      <w:r>
        <w:lastRenderedPageBreak/>
        <w:t xml:space="preserve">Explain to students that because it is a formal writing task, the Mid-Unit Assessment should include </w:t>
      </w:r>
      <w:proofErr w:type="gramStart"/>
      <w:r>
        <w:t>well-chosen</w:t>
      </w:r>
      <w:proofErr w:type="gramEnd"/>
      <w:r>
        <w:t>, relevant, and sufficient textual evidence.</w:t>
      </w:r>
    </w:p>
    <w:p w:rsidR="00186FE5" w:rsidRDefault="00186FE5" w:rsidP="00186FE5">
      <w:pPr>
        <w:pStyle w:val="TA"/>
      </w:pPr>
      <w:r>
        <w:t xml:space="preserve">Distribute and review the Text Analysis Rubric and Checklist. Remind students to revisit the rubric once they are finished with the assessment to ensure they have fulfilled all the criteria. </w:t>
      </w:r>
    </w:p>
    <w:p w:rsidR="00186FE5" w:rsidRDefault="00186FE5" w:rsidP="00186FE5">
      <w:pPr>
        <w:pStyle w:val="SA"/>
      </w:pPr>
      <w:r>
        <w:t xml:space="preserve">Students review the Text Analysis Rubric. </w:t>
      </w:r>
    </w:p>
    <w:p w:rsidR="00186FE5" w:rsidRDefault="00186FE5" w:rsidP="00186FE5">
      <w:pPr>
        <w:pStyle w:val="TeacherActions"/>
      </w:pPr>
      <w:r>
        <w:t xml:space="preserve">Remind students </w:t>
      </w:r>
      <w:r w:rsidR="008E42CD">
        <w:t xml:space="preserve">that </w:t>
      </w:r>
      <w:r>
        <w:t>as they write</w:t>
      </w:r>
      <w:r w:rsidRPr="006233F0">
        <w:t xml:space="preserve"> </w:t>
      </w:r>
      <w:r w:rsidR="008E42CD">
        <w:t xml:space="preserve">they should </w:t>
      </w:r>
      <w:r w:rsidRPr="006233F0">
        <w:t>refer to the notes, tools, and</w:t>
      </w:r>
      <w:r>
        <w:t xml:space="preserve"> annotated text from the previous lessons. </w:t>
      </w:r>
    </w:p>
    <w:p w:rsidR="00186FE5" w:rsidRDefault="00186FE5" w:rsidP="00186FE5">
      <w:pPr>
        <w:pStyle w:val="SA"/>
      </w:pPr>
      <w:r>
        <w:t>Students listen.</w:t>
      </w:r>
    </w:p>
    <w:p w:rsidR="00E455B8" w:rsidRDefault="00186FE5" w:rsidP="00186FE5">
      <w:pPr>
        <w:pStyle w:val="TA"/>
      </w:pPr>
      <w:proofErr w:type="gramStart"/>
      <w:r w:rsidRPr="00D52979">
        <w:t>Transition students to independent writing time.</w:t>
      </w:r>
      <w:proofErr w:type="gramEnd"/>
      <w:r>
        <w:t xml:space="preserve"> Give students the remaining </w:t>
      </w:r>
      <w:r w:rsidRPr="006233F0">
        <w:t>cl</w:t>
      </w:r>
      <w:r>
        <w:t>ass period to write.</w:t>
      </w:r>
    </w:p>
    <w:p w:rsidR="00E455B8" w:rsidRPr="00E455B8" w:rsidRDefault="00E455B8" w:rsidP="00E06867">
      <w:pPr>
        <w:pStyle w:val="IN"/>
        <w:ind w:left="360"/>
      </w:pPr>
      <w:r>
        <w:t xml:space="preserve">Consider displaying or distributing a list of this unit’s vocabulary thus far for students to reference while </w:t>
      </w:r>
      <w:proofErr w:type="gramStart"/>
      <w:r>
        <w:t>crafting</w:t>
      </w:r>
      <w:proofErr w:type="gramEnd"/>
      <w:r>
        <w:t xml:space="preserve"> their </w:t>
      </w:r>
      <w:r w:rsidR="00BF5944">
        <w:t>Mid</w:t>
      </w:r>
      <w:r w:rsidR="00FA2A95">
        <w:t>-</w:t>
      </w:r>
      <w:r w:rsidR="00BF5944">
        <w:t>U</w:t>
      </w:r>
      <w:r>
        <w:t xml:space="preserve">nit response. </w:t>
      </w:r>
      <w:r w:rsidR="00083E4C">
        <w:t>Look for students to use</w:t>
      </w:r>
      <w:r w:rsidR="00FA2A95">
        <w:t xml:space="preserve"> two to six</w:t>
      </w:r>
      <w:r w:rsidR="00083E4C">
        <w:t xml:space="preserve"> of the following vocabulary words in their written responses: </w:t>
      </w:r>
      <w:r w:rsidR="00083E4C" w:rsidRPr="007E7D49">
        <w:rPr>
          <w:i/>
        </w:rPr>
        <w:t>puerile, boorish, indolence, scruples, affront, cardinal, coddle, precocious, audacity, recalcitrance</w:t>
      </w:r>
      <w:r w:rsidR="00BF5944">
        <w:rPr>
          <w:i/>
        </w:rPr>
        <w:t>,</w:t>
      </w:r>
      <w:r w:rsidR="00083E4C" w:rsidRPr="007E7D49">
        <w:rPr>
          <w:i/>
        </w:rPr>
        <w:t xml:space="preserve"> crudities, feline, wane, rancorous, relic, guileless</w:t>
      </w:r>
      <w:r w:rsidR="00083E4C">
        <w:rPr>
          <w:i/>
        </w:rPr>
        <w:t>.</w:t>
      </w:r>
      <w:r w:rsidR="00083E4C">
        <w:t xml:space="preserve"> These are suggested vocabulary words, but students may use any combination of focus vocabulary words from the previous lessons. </w:t>
      </w:r>
    </w:p>
    <w:p w:rsidR="00D94B31" w:rsidRDefault="00D94B31" w:rsidP="005A6487">
      <w:pPr>
        <w:pStyle w:val="SA"/>
      </w:pPr>
      <w:r>
        <w:t xml:space="preserve">Students </w:t>
      </w:r>
      <w:r w:rsidR="00021C78">
        <w:t>independently answer the prompt using evidence from the text</w:t>
      </w:r>
      <w:r w:rsidR="00186FE5">
        <w:t>.</w:t>
      </w:r>
    </w:p>
    <w:p w:rsidR="00D94B31" w:rsidRDefault="00F97EB7" w:rsidP="00042CE5">
      <w:pPr>
        <w:pStyle w:val="SR"/>
      </w:pPr>
      <w:r>
        <w:t xml:space="preserve">See </w:t>
      </w:r>
      <w:r w:rsidR="00BF5944">
        <w:t xml:space="preserve">the </w:t>
      </w:r>
      <w:r>
        <w:t>High Performance Response</w:t>
      </w:r>
      <w:r w:rsidR="00BD7673">
        <w:t xml:space="preserve"> at the beginning of this lesson</w:t>
      </w:r>
      <w:r>
        <w:t xml:space="preserve">. </w:t>
      </w:r>
    </w:p>
    <w:p w:rsidR="00BD7673" w:rsidRDefault="00BD7673" w:rsidP="00BD7673">
      <w:pPr>
        <w:pStyle w:val="IN"/>
        <w:ind w:left="360"/>
      </w:pPr>
      <w:r w:rsidRPr="00D52979">
        <w:t xml:space="preserve">Circulate around the room and offer </w:t>
      </w:r>
      <w:r>
        <w:t xml:space="preserve">non-content </w:t>
      </w:r>
      <w:r w:rsidRPr="00D52979">
        <w:t>support as needed.</w:t>
      </w:r>
      <w:r>
        <w:t xml:space="preserve"> When circulating the room to provide support, remind students that this is an assessment of independent textual analysis so the teacher cannot provide direction on specific content from the text. </w:t>
      </w:r>
    </w:p>
    <w:p w:rsidR="00BD7673" w:rsidRDefault="00BD7673" w:rsidP="00BD7673">
      <w:pPr>
        <w:pStyle w:val="TA"/>
      </w:pPr>
      <w:r w:rsidRPr="00362663">
        <w:t xml:space="preserve">Collect </w:t>
      </w:r>
      <w:r>
        <w:t>responses before the end of the lesson</w:t>
      </w:r>
      <w:r w:rsidRPr="00362663">
        <w:t>.</w:t>
      </w:r>
    </w:p>
    <w:p w:rsidR="00BD7673" w:rsidRPr="00094140" w:rsidRDefault="00B700DF" w:rsidP="00094140">
      <w:pPr>
        <w:pStyle w:val="SA"/>
        <w:rPr>
          <w:rFonts w:ascii="Times" w:hAnsi="Times" w:cs="Times"/>
          <w:sz w:val="24"/>
          <w:szCs w:val="24"/>
        </w:rPr>
      </w:pPr>
      <w:r>
        <w:t xml:space="preserve">Students </w:t>
      </w:r>
      <w:r w:rsidR="00BF5944">
        <w:t>submit</w:t>
      </w:r>
      <w:r w:rsidR="00BD7673">
        <w:t xml:space="preserve"> the </w:t>
      </w:r>
      <w:r w:rsidR="00184564">
        <w:t>Mid</w:t>
      </w:r>
      <w:r w:rsidR="00BD7673" w:rsidRPr="00362663">
        <w:t>-Unit Assessment.</w:t>
      </w:r>
    </w:p>
    <w:p w:rsidR="00560E2F" w:rsidRDefault="00042CE5" w:rsidP="00875044">
      <w:pPr>
        <w:pStyle w:val="LearningSequenceHeader"/>
      </w:pPr>
      <w:r>
        <w:t xml:space="preserve">Activity </w:t>
      </w:r>
      <w:r w:rsidR="009F1B53">
        <w:t>5</w:t>
      </w:r>
      <w:r>
        <w:t>: Closing</w:t>
      </w:r>
      <w:r>
        <w:tab/>
        <w:t>5</w:t>
      </w:r>
      <w:r w:rsidR="00560E2F">
        <w:t>%</w:t>
      </w:r>
    </w:p>
    <w:p w:rsidR="001F03DE" w:rsidRPr="001F03DE" w:rsidRDefault="00560E2F" w:rsidP="00BF5944">
      <w:pPr>
        <w:pStyle w:val="TA"/>
        <w:rPr>
          <w:rFonts w:ascii="Times" w:hAnsi="Times"/>
          <w:sz w:val="20"/>
          <w:szCs w:val="20"/>
        </w:rPr>
      </w:pPr>
      <w:r w:rsidRPr="00BF5944">
        <w:t>Display and distribute the homework assignment</w:t>
      </w:r>
      <w:r w:rsidR="001F03DE" w:rsidRPr="00BF5944">
        <w:t xml:space="preserve">. </w:t>
      </w:r>
      <w:r w:rsidR="001F03DE" w:rsidRPr="001F03DE">
        <w:t xml:space="preserve">Introduce Reading Standard </w:t>
      </w:r>
      <w:r w:rsidR="00D213CE">
        <w:t>3</w:t>
      </w:r>
      <w:r w:rsidR="00D213CE" w:rsidRPr="001F03DE">
        <w:t xml:space="preserve"> </w:t>
      </w:r>
      <w:r w:rsidR="001F03DE" w:rsidRPr="001F03DE">
        <w:t xml:space="preserve">as a focus standard to guide students’ AIR and model what applying </w:t>
      </w:r>
      <w:r w:rsidR="00BF5944">
        <w:t>this</w:t>
      </w:r>
      <w:r w:rsidR="00BF5944" w:rsidRPr="001F03DE">
        <w:t xml:space="preserve"> </w:t>
      </w:r>
      <w:r w:rsidR="001F03DE" w:rsidRPr="001F03DE">
        <w:t>focus standard looks like.</w:t>
      </w:r>
    </w:p>
    <w:p w:rsidR="001F03DE" w:rsidRPr="001F03DE" w:rsidRDefault="001F03DE" w:rsidP="0042167D">
      <w:pPr>
        <w:pStyle w:val="TA"/>
        <w:rPr>
          <w:rFonts w:ascii="Times" w:eastAsia="MS ??" w:hAnsi="Times"/>
        </w:rPr>
      </w:pPr>
      <w:r w:rsidRPr="001F03DE">
        <w:t xml:space="preserve">For example, </w:t>
      </w:r>
      <w:r w:rsidR="00E60902" w:rsidRPr="00E60902">
        <w:t>RL.</w:t>
      </w:r>
      <w:r w:rsidRPr="001F03DE">
        <w:t xml:space="preserve">9-10.3 asks students to </w:t>
      </w:r>
      <w:r w:rsidR="00E60902" w:rsidRPr="00E60902">
        <w:t>“Analyze how complex characters (e.g., those with multiple or conflicting motivations) develop over the course of a text, interact with other characters, and advance the plot or develop the theme</w:t>
      </w:r>
      <w:proofErr w:type="gramStart"/>
      <w:r w:rsidR="00E60902" w:rsidRPr="00E60902">
        <w:t>.”</w:t>
      </w:r>
      <w:proofErr w:type="gramEnd"/>
      <w:r w:rsidR="00E60902" w:rsidRPr="00E60902">
        <w:rPr>
          <w:rFonts w:ascii="Helvetica" w:hAnsi="Helvetica"/>
          <w:sz w:val="26"/>
          <w:szCs w:val="26"/>
        </w:rPr>
        <w:t xml:space="preserve"> </w:t>
      </w:r>
      <w:r w:rsidRPr="001F03DE">
        <w:t xml:space="preserve">Students who have read </w:t>
      </w:r>
      <w:r w:rsidR="00E60902" w:rsidRPr="00E60902">
        <w:t>“</w:t>
      </w:r>
      <w:r w:rsidR="00BF5944">
        <w:t>The Palace Thief</w:t>
      </w:r>
      <w:r w:rsidR="00E60902" w:rsidRPr="00E60902">
        <w:t xml:space="preserve">” might suggest that </w:t>
      </w:r>
      <w:proofErr w:type="spellStart"/>
      <w:r w:rsidR="00BF5944">
        <w:t>Hundert</w:t>
      </w:r>
      <w:proofErr w:type="spellEnd"/>
      <w:r w:rsidR="00BF5944">
        <w:t xml:space="preserve"> develops in relation to </w:t>
      </w:r>
      <w:proofErr w:type="spellStart"/>
      <w:r w:rsidR="00BF5944">
        <w:t>Sedgewick</w:t>
      </w:r>
      <w:proofErr w:type="spellEnd"/>
      <w:r w:rsidR="00BF5944">
        <w:t xml:space="preserve"> and the Senator, developing multiple central ideas. </w:t>
      </w:r>
      <w:proofErr w:type="spellStart"/>
      <w:r w:rsidR="00BF5944">
        <w:t>Hundert’s</w:t>
      </w:r>
      <w:proofErr w:type="spellEnd"/>
      <w:r w:rsidR="00BF5944">
        <w:t xml:space="preserve"> </w:t>
      </w:r>
      <w:r w:rsidR="00BF5944">
        <w:lastRenderedPageBreak/>
        <w:t xml:space="preserve">interactions with </w:t>
      </w:r>
      <w:proofErr w:type="spellStart"/>
      <w:r w:rsidR="00BF5944">
        <w:t>Sedgewick</w:t>
      </w:r>
      <w:proofErr w:type="spellEnd"/>
      <w:r w:rsidR="00BF5944">
        <w:t xml:space="preserve"> and the Senator introduce and develop the central ideas of power and control. </w:t>
      </w:r>
      <w:proofErr w:type="spellStart"/>
      <w:r w:rsidR="00BF5944">
        <w:t>Hun</w:t>
      </w:r>
      <w:r w:rsidR="006C30A6">
        <w:t>d</w:t>
      </w:r>
      <w:r w:rsidR="00BF5944">
        <w:t>ert</w:t>
      </w:r>
      <w:proofErr w:type="spellEnd"/>
      <w:r w:rsidR="00BF5944">
        <w:t xml:space="preserve"> initially tries to exert power and control over the poorly behaved </w:t>
      </w:r>
      <w:proofErr w:type="spellStart"/>
      <w:r w:rsidR="00BF5944">
        <w:t>Sedgewick</w:t>
      </w:r>
      <w:proofErr w:type="spellEnd"/>
      <w:r w:rsidR="00BF5944">
        <w:t xml:space="preserve">, but the Senator applies the most power and control over </w:t>
      </w:r>
      <w:proofErr w:type="spellStart"/>
      <w:r w:rsidR="00BF5944">
        <w:t>Hundert</w:t>
      </w:r>
      <w:proofErr w:type="spellEnd"/>
      <w:r w:rsidR="00BF5944">
        <w:t xml:space="preserve">. Ultimately, both Bell men influence and control </w:t>
      </w:r>
      <w:proofErr w:type="spellStart"/>
      <w:r w:rsidR="00BF5944">
        <w:t>Hundert’s</w:t>
      </w:r>
      <w:proofErr w:type="spellEnd"/>
      <w:r w:rsidR="00BF5944">
        <w:t xml:space="preserve"> decisions even long after </w:t>
      </w:r>
      <w:proofErr w:type="spellStart"/>
      <w:r w:rsidR="00BF5944">
        <w:t>Sedgewick</w:t>
      </w:r>
      <w:proofErr w:type="spellEnd"/>
      <w:r w:rsidR="00BF5944">
        <w:t xml:space="preserve"> has graduated.</w:t>
      </w:r>
    </w:p>
    <w:p w:rsidR="001F03DE" w:rsidRPr="00E60902" w:rsidRDefault="00BF5944" w:rsidP="0042167D">
      <w:pPr>
        <w:pStyle w:val="TA"/>
        <w:rPr>
          <w:rFonts w:eastAsia="MS ??"/>
        </w:rPr>
      </w:pPr>
      <w:r>
        <w:rPr>
          <w:rFonts w:eastAsia="MS ??"/>
        </w:rPr>
        <w:t>For homework, instruct students to</w:t>
      </w:r>
      <w:r w:rsidR="001F03DE" w:rsidRPr="001F03DE">
        <w:rPr>
          <w:rFonts w:eastAsia="MS ??"/>
        </w:rPr>
        <w:t xml:space="preserve"> continue reading their AIR text using the new focus standard</w:t>
      </w:r>
      <w:bookmarkStart w:id="0" w:name="_GoBack"/>
      <w:bookmarkEnd w:id="0"/>
      <w:r w:rsidR="001F03DE" w:rsidRPr="001F03DE">
        <w:rPr>
          <w:rFonts w:eastAsia="MS ??"/>
        </w:rPr>
        <w:t xml:space="preserve"> </w:t>
      </w:r>
      <w:r w:rsidR="001F03DE" w:rsidRPr="00E60902">
        <w:rPr>
          <w:rFonts w:eastAsia="Times New Roman"/>
        </w:rPr>
        <w:t>(RI/RL.9-10.3)</w:t>
      </w:r>
      <w:r w:rsidR="001F03DE" w:rsidRPr="001F03DE">
        <w:rPr>
          <w:rFonts w:eastAsia="Times New Roman"/>
        </w:rPr>
        <w:t xml:space="preserve"> </w:t>
      </w:r>
      <w:r w:rsidR="001F03DE" w:rsidRPr="001F03DE">
        <w:rPr>
          <w:rFonts w:eastAsia="MS ??"/>
        </w:rPr>
        <w:t xml:space="preserve">for guidance. </w:t>
      </w:r>
      <w:r>
        <w:t>Ask</w:t>
      </w:r>
      <w:r w:rsidRPr="001F03DE">
        <w:t xml:space="preserve"> students </w:t>
      </w:r>
      <w:r>
        <w:t>to</w:t>
      </w:r>
      <w:r w:rsidRPr="001F03DE">
        <w:t xml:space="preserve"> prepare for a brief 3–5 minute discussion that will </w:t>
      </w:r>
      <w:r>
        <w:t>require</w:t>
      </w:r>
      <w:r w:rsidRPr="001F03DE">
        <w:t xml:space="preserve"> them to apply the language of </w:t>
      </w:r>
      <w:r>
        <w:t>this standard</w:t>
      </w:r>
      <w:r w:rsidRPr="001F03DE">
        <w:t xml:space="preserve"> to their reading.</w:t>
      </w:r>
    </w:p>
    <w:p w:rsidR="00F713B1" w:rsidRPr="00E60902" w:rsidRDefault="001F03DE" w:rsidP="00BF5944">
      <w:pPr>
        <w:pStyle w:val="SA"/>
        <w:rPr>
          <w:rFonts w:ascii="Times" w:hAnsi="Times"/>
        </w:rPr>
      </w:pPr>
      <w:r w:rsidRPr="001F03DE">
        <w:t xml:space="preserve">Students </w:t>
      </w:r>
      <w:r w:rsidR="00F005BF">
        <w:t>follow along</w:t>
      </w:r>
      <w:r w:rsidRPr="001F03DE">
        <w:t xml:space="preserve">. </w:t>
      </w:r>
    </w:p>
    <w:p w:rsidR="00560E2F" w:rsidRDefault="00560E2F">
      <w:pPr>
        <w:pStyle w:val="Heading1"/>
      </w:pPr>
      <w:r>
        <w:t>Homework</w:t>
      </w:r>
    </w:p>
    <w:p w:rsidR="00560E2F" w:rsidRPr="006C30A6" w:rsidRDefault="001864B6" w:rsidP="006C30A6">
      <w:pPr>
        <w:rPr>
          <w:rFonts w:ascii="Times" w:hAnsi="Times"/>
          <w:sz w:val="20"/>
          <w:szCs w:val="20"/>
        </w:rPr>
      </w:pPr>
      <w:r>
        <w:t>C</w:t>
      </w:r>
      <w:r w:rsidR="001F03DE" w:rsidRPr="001F03DE">
        <w:t xml:space="preserve">ontinue </w:t>
      </w:r>
      <w:r>
        <w:t>reading your</w:t>
      </w:r>
      <w:r w:rsidRPr="001F03DE">
        <w:t xml:space="preserve"> </w:t>
      </w:r>
      <w:r w:rsidR="001F03DE" w:rsidRPr="001F03DE">
        <w:t>A</w:t>
      </w:r>
      <w:r w:rsidR="00C20AAD">
        <w:t xml:space="preserve">IR text, </w:t>
      </w:r>
      <w:r w:rsidR="001F03DE" w:rsidRPr="00E60902">
        <w:t xml:space="preserve">using the language of the new </w:t>
      </w:r>
      <w:r w:rsidR="001F03DE" w:rsidRPr="001F03DE">
        <w:t>focus standard</w:t>
      </w:r>
      <w:r w:rsidR="001F03DE" w:rsidRPr="00E60902">
        <w:t xml:space="preserve"> (RI/RL.9-10.3)</w:t>
      </w:r>
      <w:r w:rsidR="001F03DE" w:rsidRPr="001F03DE">
        <w:t xml:space="preserve"> to guide </w:t>
      </w:r>
      <w:r>
        <w:t>your</w:t>
      </w:r>
      <w:r w:rsidRPr="001F03DE">
        <w:t xml:space="preserve"> </w:t>
      </w:r>
      <w:r w:rsidR="001F03DE" w:rsidRPr="001F03DE">
        <w:t xml:space="preserve">reading and prepare for a </w:t>
      </w:r>
      <w:r>
        <w:t xml:space="preserve">3–5 </w:t>
      </w:r>
      <w:r w:rsidR="001F03DE" w:rsidRPr="001F03DE">
        <w:t xml:space="preserve">minute discussion of </w:t>
      </w:r>
      <w:r>
        <w:t>your</w:t>
      </w:r>
      <w:r w:rsidRPr="001F03DE">
        <w:t xml:space="preserve"> </w:t>
      </w:r>
      <w:r w:rsidR="001F03DE" w:rsidRPr="001F03DE">
        <w:t>text based on that standard.</w:t>
      </w:r>
    </w:p>
    <w:sectPr w:rsidR="00560E2F" w:rsidRPr="006C30A6" w:rsidSect="001D48F6">
      <w:headerReference w:type="default" r:id="rId8"/>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7F" w:rsidRDefault="00C66E7F">
      <w:r>
        <w:separator/>
      </w:r>
    </w:p>
  </w:endnote>
  <w:endnote w:type="continuationSeparator" w:id="0">
    <w:p w:rsidR="00C66E7F" w:rsidRDefault="00C66E7F">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F52E2743-5439-435B-B826-13085BC38EC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embedRegular r:id="rId2" w:subsetted="1" w:fontKey="{B164DCBB-7136-4D6F-BB2E-E774C00AB13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8C" w:rsidRDefault="000D7C8C">
    <w:pPr>
      <w:pStyle w:val="Normal1"/>
      <w:spacing w:before="0" w:after="0" w:line="240" w:lineRule="auto"/>
    </w:pPr>
  </w:p>
  <w:tbl>
    <w:tblPr>
      <w:tblW w:w="4991" w:type="pct"/>
      <w:tblBorders>
        <w:top w:val="single" w:sz="8" w:space="0" w:color="244061"/>
      </w:tblBorders>
      <w:tblLook w:val="04A0"/>
    </w:tblPr>
    <w:tblGrid>
      <w:gridCol w:w="4609"/>
      <w:gridCol w:w="625"/>
      <w:gridCol w:w="4325"/>
    </w:tblGrid>
    <w:tr w:rsidR="000D7C8C">
      <w:trPr>
        <w:trHeight w:val="705"/>
      </w:trPr>
      <w:tc>
        <w:tcPr>
          <w:tcW w:w="4609" w:type="dxa"/>
          <w:shd w:val="clear" w:color="auto" w:fill="auto"/>
          <w:vAlign w:val="center"/>
        </w:tcPr>
        <w:p w:rsidR="000D7C8C" w:rsidRPr="002E4C92" w:rsidRDefault="000D7C8C" w:rsidP="00042CE5">
          <w:pPr>
            <w:pStyle w:val="FooterText"/>
          </w:pPr>
          <w:r w:rsidRPr="002E4C92">
            <w:t>File:</w:t>
          </w:r>
          <w:r w:rsidRPr="0039525B">
            <w:rPr>
              <w:b w:val="0"/>
            </w:rPr>
            <w:t xml:space="preserve"> </w:t>
          </w:r>
          <w:r>
            <w:rPr>
              <w:b w:val="0"/>
            </w:rPr>
            <w:t>10</w:t>
          </w:r>
          <w:r w:rsidRPr="0039525B">
            <w:rPr>
              <w:b w:val="0"/>
            </w:rPr>
            <w:t>.</w:t>
          </w:r>
          <w:r>
            <w:rPr>
              <w:b w:val="0"/>
            </w:rPr>
            <w:t>1</w:t>
          </w:r>
          <w:r w:rsidRPr="0039525B">
            <w:rPr>
              <w:b w:val="0"/>
            </w:rPr>
            <w:t>.</w:t>
          </w:r>
          <w:r>
            <w:rPr>
              <w:b w:val="0"/>
            </w:rPr>
            <w:t>2</w:t>
          </w:r>
          <w:r w:rsidRPr="0039525B">
            <w:rPr>
              <w:b w:val="0"/>
            </w:rPr>
            <w:t xml:space="preserve"> Lesson </w:t>
          </w:r>
          <w:r>
            <w:rPr>
              <w:b w:val="0"/>
            </w:rPr>
            <w:t>7</w:t>
          </w:r>
          <w:r w:rsidRPr="002E4C92">
            <w:t xml:space="preserve"> Date:</w:t>
          </w:r>
          <w:r w:rsidRPr="0039525B">
            <w:rPr>
              <w:b w:val="0"/>
            </w:rPr>
            <w:t xml:space="preserve"> </w:t>
          </w:r>
          <w:r w:rsidR="00FA0027">
            <w:rPr>
              <w:b w:val="0"/>
            </w:rPr>
            <w:t>2</w:t>
          </w:r>
          <w:r w:rsidRPr="0039525B">
            <w:rPr>
              <w:b w:val="0"/>
            </w:rPr>
            <w:t>/</w:t>
          </w:r>
          <w:r w:rsidR="00FA0027">
            <w:rPr>
              <w:b w:val="0"/>
            </w:rPr>
            <w:t>3</w:t>
          </w:r>
          <w:r w:rsidRPr="0039525B">
            <w:rPr>
              <w:b w:val="0"/>
            </w:rPr>
            <w:t>/1</w:t>
          </w:r>
          <w:r>
            <w:rPr>
              <w:b w:val="0"/>
            </w:rPr>
            <w:t>4</w:t>
          </w:r>
          <w:r w:rsidRPr="0039525B">
            <w:rPr>
              <w:b w:val="0"/>
            </w:rPr>
            <w:t xml:space="preserve"> </w:t>
          </w:r>
          <w:r w:rsidRPr="002E4C92">
            <w:t>Classroom Use:</w:t>
          </w:r>
          <w:r w:rsidRPr="0039525B">
            <w:rPr>
              <w:b w:val="0"/>
            </w:rPr>
            <w:t xml:space="preserve"> Starting </w:t>
          </w:r>
          <w:r w:rsidR="00FA0027">
            <w:rPr>
              <w:b w:val="0"/>
            </w:rPr>
            <w:t>2</w:t>
          </w:r>
          <w:r w:rsidRPr="0039525B">
            <w:rPr>
              <w:b w:val="0"/>
            </w:rPr>
            <w:t>/201</w:t>
          </w:r>
          <w:r>
            <w:rPr>
              <w:b w:val="0"/>
            </w:rPr>
            <w:t>4</w:t>
          </w:r>
          <w:r w:rsidRPr="0039525B">
            <w:rPr>
              <w:b w:val="0"/>
            </w:rPr>
            <w:t xml:space="preserve"> </w:t>
          </w:r>
        </w:p>
        <w:p w:rsidR="000D7C8C" w:rsidRPr="0039525B" w:rsidRDefault="000D7C8C" w:rsidP="00042CE5">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0D7C8C" w:rsidRPr="0039525B" w:rsidRDefault="000D7C8C" w:rsidP="00042CE5">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0D7C8C" w:rsidRPr="002E4C92" w:rsidRDefault="00E8676B" w:rsidP="00042CE5">
          <w:pPr>
            <w:pStyle w:val="FooterText"/>
          </w:pPr>
          <w:hyperlink r:id="rId1" w:history="1">
            <w:r w:rsidR="000D7C8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0D7C8C" w:rsidRPr="002E4C92" w:rsidRDefault="00E8676B" w:rsidP="00042CE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D7C8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93468">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rsidR="000D7C8C" w:rsidRPr="002E4C92" w:rsidRDefault="000D7C8C" w:rsidP="00042CE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D7C8C" w:rsidRDefault="00E8676B">
    <w:pPr>
      <w:pStyle w:val="Normal1"/>
      <w:tabs>
        <w:tab w:val="center" w:pos="4320"/>
        <w:tab w:val="right" w:pos="8640"/>
      </w:tabs>
      <w:spacing w:before="0" w:after="0" w:line="240" w:lineRule="auto"/>
    </w:pPr>
    <w:hyperlink r:id="r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7F" w:rsidRDefault="00C66E7F">
      <w:r>
        <w:separator/>
      </w:r>
    </w:p>
  </w:footnote>
  <w:footnote w:type="continuationSeparator" w:id="0">
    <w:p w:rsidR="00C66E7F" w:rsidRDefault="00C66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0D7C8C" w:rsidRPr="00563CB8">
      <w:tc>
        <w:tcPr>
          <w:tcW w:w="3708" w:type="dxa"/>
          <w:shd w:val="clear" w:color="auto" w:fill="auto"/>
        </w:tcPr>
        <w:p w:rsidR="000D7C8C" w:rsidRPr="00563CB8" w:rsidRDefault="000D7C8C" w:rsidP="00042CE5">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0D7C8C" w:rsidRPr="00563CB8" w:rsidRDefault="000D7C8C" w:rsidP="00042CE5">
          <w:pPr>
            <w:jc w:val="center"/>
          </w:pPr>
          <w:r w:rsidRPr="00563CB8">
            <w:t>D R A F T</w:t>
          </w:r>
        </w:p>
      </w:tc>
      <w:tc>
        <w:tcPr>
          <w:tcW w:w="3438" w:type="dxa"/>
          <w:shd w:val="clear" w:color="auto" w:fill="auto"/>
        </w:tcPr>
        <w:p w:rsidR="000D7C8C" w:rsidRPr="00E946A0" w:rsidRDefault="000D7C8C" w:rsidP="00042CE5">
          <w:pPr>
            <w:pStyle w:val="PageHeader"/>
            <w:jc w:val="right"/>
            <w:rPr>
              <w:b w:val="0"/>
            </w:rPr>
          </w:pPr>
          <w:r>
            <w:rPr>
              <w:b w:val="0"/>
            </w:rPr>
            <w:t>Grade 10 • Module 1</w:t>
          </w:r>
          <w:r w:rsidRPr="00E946A0">
            <w:rPr>
              <w:b w:val="0"/>
            </w:rPr>
            <w:t xml:space="preserve"> • Unit </w:t>
          </w:r>
          <w:r>
            <w:rPr>
              <w:b w:val="0"/>
            </w:rPr>
            <w:t>2</w:t>
          </w:r>
          <w:r w:rsidRPr="00E946A0">
            <w:rPr>
              <w:b w:val="0"/>
            </w:rPr>
            <w:t xml:space="preserve"> • Lesson </w:t>
          </w:r>
          <w:r>
            <w:rPr>
              <w:b w:val="0"/>
            </w:rPr>
            <w:t>7</w:t>
          </w:r>
        </w:p>
      </w:tc>
    </w:tr>
  </w:tbl>
  <w:p w:rsidR="000D7C8C" w:rsidRDefault="000D7C8C">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87FDF"/>
    <w:multiLevelType w:val="hybridMultilevel"/>
    <w:tmpl w:val="C4C0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lvlOverride w:ilvl="0">
      <w:startOverride w:val="1"/>
    </w:lvlOverride>
  </w:num>
  <w:num w:numId="6">
    <w:abstractNumId w:val="7"/>
  </w:num>
  <w:num w:numId="7">
    <w:abstractNumId w:val="1"/>
  </w:num>
  <w:num w:numId="8">
    <w:abstractNumId w:val="4"/>
  </w:num>
  <w:num w:numId="9">
    <w:abstractNumId w:val="2"/>
    <w:lvlOverride w:ilvl="0">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TrueTypeFonts/>
  <w:embedSystemFonts/>
  <w:saveSubsetFonts/>
  <w:proofState w:spelling="clean" w:grammar="clean"/>
  <w:doNotTrackMove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20ED6"/>
    <w:rsid w:val="000120A2"/>
    <w:rsid w:val="00012651"/>
    <w:rsid w:val="00020ED6"/>
    <w:rsid w:val="00021C78"/>
    <w:rsid w:val="000407B5"/>
    <w:rsid w:val="0004085A"/>
    <w:rsid w:val="00042CE5"/>
    <w:rsid w:val="0004454F"/>
    <w:rsid w:val="000543D7"/>
    <w:rsid w:val="00073784"/>
    <w:rsid w:val="000745BB"/>
    <w:rsid w:val="0007798E"/>
    <w:rsid w:val="00083E4C"/>
    <w:rsid w:val="00084939"/>
    <w:rsid w:val="00094140"/>
    <w:rsid w:val="000A63E5"/>
    <w:rsid w:val="000B19BB"/>
    <w:rsid w:val="000B1A1F"/>
    <w:rsid w:val="000B6ECC"/>
    <w:rsid w:val="000D0B80"/>
    <w:rsid w:val="000D2E3B"/>
    <w:rsid w:val="000D7C8C"/>
    <w:rsid w:val="000E01BD"/>
    <w:rsid w:val="000E7625"/>
    <w:rsid w:val="000F1399"/>
    <w:rsid w:val="000F1478"/>
    <w:rsid w:val="0010163F"/>
    <w:rsid w:val="001141D7"/>
    <w:rsid w:val="00123273"/>
    <w:rsid w:val="0013265A"/>
    <w:rsid w:val="00137C32"/>
    <w:rsid w:val="001670B3"/>
    <w:rsid w:val="00172EC2"/>
    <w:rsid w:val="00173207"/>
    <w:rsid w:val="001811CA"/>
    <w:rsid w:val="00181F9D"/>
    <w:rsid w:val="001831F5"/>
    <w:rsid w:val="00184564"/>
    <w:rsid w:val="001864B6"/>
    <w:rsid w:val="00186FE5"/>
    <w:rsid w:val="001A32A8"/>
    <w:rsid w:val="001B2579"/>
    <w:rsid w:val="001B27BF"/>
    <w:rsid w:val="001B58BA"/>
    <w:rsid w:val="001B636D"/>
    <w:rsid w:val="001C23D1"/>
    <w:rsid w:val="001D28F2"/>
    <w:rsid w:val="001D48F6"/>
    <w:rsid w:val="001D7055"/>
    <w:rsid w:val="001E1A9C"/>
    <w:rsid w:val="001E272C"/>
    <w:rsid w:val="001F03DE"/>
    <w:rsid w:val="001F2E33"/>
    <w:rsid w:val="001F4313"/>
    <w:rsid w:val="001F650F"/>
    <w:rsid w:val="00203BAC"/>
    <w:rsid w:val="00205501"/>
    <w:rsid w:val="002205AA"/>
    <w:rsid w:val="002217BF"/>
    <w:rsid w:val="00221E61"/>
    <w:rsid w:val="002259AC"/>
    <w:rsid w:val="00227612"/>
    <w:rsid w:val="002276B5"/>
    <w:rsid w:val="00227A8F"/>
    <w:rsid w:val="002573B3"/>
    <w:rsid w:val="002715A4"/>
    <w:rsid w:val="00273495"/>
    <w:rsid w:val="00277A44"/>
    <w:rsid w:val="00287102"/>
    <w:rsid w:val="0028726B"/>
    <w:rsid w:val="00297F19"/>
    <w:rsid w:val="002B417C"/>
    <w:rsid w:val="002B477A"/>
    <w:rsid w:val="002B7055"/>
    <w:rsid w:val="002C532F"/>
    <w:rsid w:val="002C77D7"/>
    <w:rsid w:val="002F4761"/>
    <w:rsid w:val="002F6438"/>
    <w:rsid w:val="0030223C"/>
    <w:rsid w:val="003053ED"/>
    <w:rsid w:val="0032582E"/>
    <w:rsid w:val="00330923"/>
    <w:rsid w:val="00337B55"/>
    <w:rsid w:val="00344B90"/>
    <w:rsid w:val="00345B2B"/>
    <w:rsid w:val="00345B60"/>
    <w:rsid w:val="00346303"/>
    <w:rsid w:val="00350602"/>
    <w:rsid w:val="003622E6"/>
    <w:rsid w:val="00381FC0"/>
    <w:rsid w:val="003845CB"/>
    <w:rsid w:val="00391843"/>
    <w:rsid w:val="0039530E"/>
    <w:rsid w:val="00396D2B"/>
    <w:rsid w:val="003B67C4"/>
    <w:rsid w:val="003D6B57"/>
    <w:rsid w:val="003E706B"/>
    <w:rsid w:val="003F58D3"/>
    <w:rsid w:val="004018ED"/>
    <w:rsid w:val="0041158C"/>
    <w:rsid w:val="0042167D"/>
    <w:rsid w:val="00421701"/>
    <w:rsid w:val="00423E46"/>
    <w:rsid w:val="0043590C"/>
    <w:rsid w:val="0044269A"/>
    <w:rsid w:val="0044322F"/>
    <w:rsid w:val="0044583C"/>
    <w:rsid w:val="004507EC"/>
    <w:rsid w:val="00451906"/>
    <w:rsid w:val="00460ACE"/>
    <w:rsid w:val="004622D4"/>
    <w:rsid w:val="0046531F"/>
    <w:rsid w:val="00481EE0"/>
    <w:rsid w:val="004A2D13"/>
    <w:rsid w:val="004A563F"/>
    <w:rsid w:val="004B6A94"/>
    <w:rsid w:val="004C1267"/>
    <w:rsid w:val="004C4441"/>
    <w:rsid w:val="004C75EF"/>
    <w:rsid w:val="004D11DE"/>
    <w:rsid w:val="004D6322"/>
    <w:rsid w:val="004E2D83"/>
    <w:rsid w:val="004E3050"/>
    <w:rsid w:val="004E4416"/>
    <w:rsid w:val="004E5876"/>
    <w:rsid w:val="00506CFD"/>
    <w:rsid w:val="005165E7"/>
    <w:rsid w:val="00520306"/>
    <w:rsid w:val="00522776"/>
    <w:rsid w:val="00530575"/>
    <w:rsid w:val="0053614C"/>
    <w:rsid w:val="00541F0C"/>
    <w:rsid w:val="00544B95"/>
    <w:rsid w:val="005547D9"/>
    <w:rsid w:val="005560BC"/>
    <w:rsid w:val="00556426"/>
    <w:rsid w:val="00560E2F"/>
    <w:rsid w:val="00575A25"/>
    <w:rsid w:val="00576068"/>
    <w:rsid w:val="00576309"/>
    <w:rsid w:val="00577096"/>
    <w:rsid w:val="00580F1A"/>
    <w:rsid w:val="00587C1A"/>
    <w:rsid w:val="005A0D92"/>
    <w:rsid w:val="005A4D49"/>
    <w:rsid w:val="005A6487"/>
    <w:rsid w:val="005B0EC7"/>
    <w:rsid w:val="005C23A1"/>
    <w:rsid w:val="005C3491"/>
    <w:rsid w:val="005C6162"/>
    <w:rsid w:val="005D3DED"/>
    <w:rsid w:val="005D5384"/>
    <w:rsid w:val="005E16B1"/>
    <w:rsid w:val="005E1EE3"/>
    <w:rsid w:val="005F0E59"/>
    <w:rsid w:val="005F18C1"/>
    <w:rsid w:val="005F5501"/>
    <w:rsid w:val="005F775D"/>
    <w:rsid w:val="005F7E6A"/>
    <w:rsid w:val="00611710"/>
    <w:rsid w:val="00613732"/>
    <w:rsid w:val="00622B20"/>
    <w:rsid w:val="0062646A"/>
    <w:rsid w:val="006302BD"/>
    <w:rsid w:val="00634397"/>
    <w:rsid w:val="00637F76"/>
    <w:rsid w:val="00650645"/>
    <w:rsid w:val="00650D70"/>
    <w:rsid w:val="00652045"/>
    <w:rsid w:val="00664494"/>
    <w:rsid w:val="006708C7"/>
    <w:rsid w:val="006722CE"/>
    <w:rsid w:val="00673434"/>
    <w:rsid w:val="0067363F"/>
    <w:rsid w:val="00682A6A"/>
    <w:rsid w:val="00694FEB"/>
    <w:rsid w:val="006A1545"/>
    <w:rsid w:val="006B10AD"/>
    <w:rsid w:val="006B2DE6"/>
    <w:rsid w:val="006B6CA9"/>
    <w:rsid w:val="006C1517"/>
    <w:rsid w:val="006C30A6"/>
    <w:rsid w:val="006C631C"/>
    <w:rsid w:val="006D33EF"/>
    <w:rsid w:val="006D6E59"/>
    <w:rsid w:val="006E316C"/>
    <w:rsid w:val="006F06CA"/>
    <w:rsid w:val="006F4470"/>
    <w:rsid w:val="006F61BB"/>
    <w:rsid w:val="007053C5"/>
    <w:rsid w:val="00710F73"/>
    <w:rsid w:val="00714A0C"/>
    <w:rsid w:val="007174E5"/>
    <w:rsid w:val="00730B4D"/>
    <w:rsid w:val="00767C52"/>
    <w:rsid w:val="00787934"/>
    <w:rsid w:val="00794EF7"/>
    <w:rsid w:val="007A08F9"/>
    <w:rsid w:val="007A105E"/>
    <w:rsid w:val="007A27AF"/>
    <w:rsid w:val="007A336F"/>
    <w:rsid w:val="007D066A"/>
    <w:rsid w:val="007D63A7"/>
    <w:rsid w:val="007D6AFC"/>
    <w:rsid w:val="007D6CF8"/>
    <w:rsid w:val="007E321A"/>
    <w:rsid w:val="007E6960"/>
    <w:rsid w:val="007E6A24"/>
    <w:rsid w:val="00806CF5"/>
    <w:rsid w:val="00822AB9"/>
    <w:rsid w:val="00826176"/>
    <w:rsid w:val="00830226"/>
    <w:rsid w:val="00832228"/>
    <w:rsid w:val="00842453"/>
    <w:rsid w:val="00847C86"/>
    <w:rsid w:val="00851B1E"/>
    <w:rsid w:val="008536E1"/>
    <w:rsid w:val="008600A5"/>
    <w:rsid w:val="00860D1E"/>
    <w:rsid w:val="008671A2"/>
    <w:rsid w:val="00872C6C"/>
    <w:rsid w:val="00875044"/>
    <w:rsid w:val="00882CAF"/>
    <w:rsid w:val="00885F38"/>
    <w:rsid w:val="008935EA"/>
    <w:rsid w:val="008A3628"/>
    <w:rsid w:val="008A3CCA"/>
    <w:rsid w:val="008B1CEA"/>
    <w:rsid w:val="008B3028"/>
    <w:rsid w:val="008B4E6E"/>
    <w:rsid w:val="008B6CB2"/>
    <w:rsid w:val="008D1008"/>
    <w:rsid w:val="008D2154"/>
    <w:rsid w:val="008D712A"/>
    <w:rsid w:val="008E42CD"/>
    <w:rsid w:val="008E4E46"/>
    <w:rsid w:val="008F37B1"/>
    <w:rsid w:val="00907F20"/>
    <w:rsid w:val="00923240"/>
    <w:rsid w:val="00932E58"/>
    <w:rsid w:val="00943768"/>
    <w:rsid w:val="00944ACF"/>
    <w:rsid w:val="00950E82"/>
    <w:rsid w:val="00956055"/>
    <w:rsid w:val="00960347"/>
    <w:rsid w:val="009715EB"/>
    <w:rsid w:val="00982FF1"/>
    <w:rsid w:val="00984386"/>
    <w:rsid w:val="009A1259"/>
    <w:rsid w:val="009A4E62"/>
    <w:rsid w:val="009B0CF9"/>
    <w:rsid w:val="009B7ED5"/>
    <w:rsid w:val="009C639A"/>
    <w:rsid w:val="009C7484"/>
    <w:rsid w:val="009D0933"/>
    <w:rsid w:val="009D456C"/>
    <w:rsid w:val="009E1A31"/>
    <w:rsid w:val="009E1C9C"/>
    <w:rsid w:val="009E460D"/>
    <w:rsid w:val="009F1B53"/>
    <w:rsid w:val="00A117BE"/>
    <w:rsid w:val="00A2198D"/>
    <w:rsid w:val="00A26174"/>
    <w:rsid w:val="00A31B6D"/>
    <w:rsid w:val="00A32E02"/>
    <w:rsid w:val="00A36DBC"/>
    <w:rsid w:val="00A548D0"/>
    <w:rsid w:val="00A556E7"/>
    <w:rsid w:val="00A55E27"/>
    <w:rsid w:val="00A62ED0"/>
    <w:rsid w:val="00A675C5"/>
    <w:rsid w:val="00A753DE"/>
    <w:rsid w:val="00A76020"/>
    <w:rsid w:val="00A82D20"/>
    <w:rsid w:val="00A930B0"/>
    <w:rsid w:val="00A93AF9"/>
    <w:rsid w:val="00AB1643"/>
    <w:rsid w:val="00AB2DA6"/>
    <w:rsid w:val="00AB4AC6"/>
    <w:rsid w:val="00AD12BE"/>
    <w:rsid w:val="00AD781A"/>
    <w:rsid w:val="00AE2F2C"/>
    <w:rsid w:val="00AE3D90"/>
    <w:rsid w:val="00AF2BE9"/>
    <w:rsid w:val="00AF347E"/>
    <w:rsid w:val="00B0026C"/>
    <w:rsid w:val="00B02DD2"/>
    <w:rsid w:val="00B05E5B"/>
    <w:rsid w:val="00B15D0F"/>
    <w:rsid w:val="00B16FA6"/>
    <w:rsid w:val="00B213BA"/>
    <w:rsid w:val="00B30AC6"/>
    <w:rsid w:val="00B32D01"/>
    <w:rsid w:val="00B32E6F"/>
    <w:rsid w:val="00B338C1"/>
    <w:rsid w:val="00B36837"/>
    <w:rsid w:val="00B3775F"/>
    <w:rsid w:val="00B42E03"/>
    <w:rsid w:val="00B5019A"/>
    <w:rsid w:val="00B531B3"/>
    <w:rsid w:val="00B534E4"/>
    <w:rsid w:val="00B61295"/>
    <w:rsid w:val="00B6758A"/>
    <w:rsid w:val="00B700DF"/>
    <w:rsid w:val="00B7143C"/>
    <w:rsid w:val="00B766DF"/>
    <w:rsid w:val="00B77064"/>
    <w:rsid w:val="00BA07A3"/>
    <w:rsid w:val="00BA5AB0"/>
    <w:rsid w:val="00BB00E0"/>
    <w:rsid w:val="00BB486A"/>
    <w:rsid w:val="00BC1C5E"/>
    <w:rsid w:val="00BD7673"/>
    <w:rsid w:val="00BE7376"/>
    <w:rsid w:val="00BF5944"/>
    <w:rsid w:val="00C046BF"/>
    <w:rsid w:val="00C07C25"/>
    <w:rsid w:val="00C10002"/>
    <w:rsid w:val="00C16E04"/>
    <w:rsid w:val="00C17002"/>
    <w:rsid w:val="00C175A4"/>
    <w:rsid w:val="00C20AAD"/>
    <w:rsid w:val="00C2142B"/>
    <w:rsid w:val="00C216EE"/>
    <w:rsid w:val="00C21DE5"/>
    <w:rsid w:val="00C3227D"/>
    <w:rsid w:val="00C415B1"/>
    <w:rsid w:val="00C41C8D"/>
    <w:rsid w:val="00C437ED"/>
    <w:rsid w:val="00C54823"/>
    <w:rsid w:val="00C57704"/>
    <w:rsid w:val="00C632CB"/>
    <w:rsid w:val="00C658B6"/>
    <w:rsid w:val="00C66E7F"/>
    <w:rsid w:val="00C67691"/>
    <w:rsid w:val="00C74AE8"/>
    <w:rsid w:val="00C752B3"/>
    <w:rsid w:val="00C8435F"/>
    <w:rsid w:val="00C93115"/>
    <w:rsid w:val="00C973CF"/>
    <w:rsid w:val="00CA4672"/>
    <w:rsid w:val="00CB050A"/>
    <w:rsid w:val="00CB13D6"/>
    <w:rsid w:val="00CB226F"/>
    <w:rsid w:val="00CD13B3"/>
    <w:rsid w:val="00CD15FA"/>
    <w:rsid w:val="00CE6D39"/>
    <w:rsid w:val="00D01764"/>
    <w:rsid w:val="00D02187"/>
    <w:rsid w:val="00D06351"/>
    <w:rsid w:val="00D07A35"/>
    <w:rsid w:val="00D12ED2"/>
    <w:rsid w:val="00D213CE"/>
    <w:rsid w:val="00D45E71"/>
    <w:rsid w:val="00D52723"/>
    <w:rsid w:val="00D636F1"/>
    <w:rsid w:val="00D642EA"/>
    <w:rsid w:val="00D6710E"/>
    <w:rsid w:val="00D81383"/>
    <w:rsid w:val="00D82701"/>
    <w:rsid w:val="00D849F4"/>
    <w:rsid w:val="00D86414"/>
    <w:rsid w:val="00D87180"/>
    <w:rsid w:val="00D94B31"/>
    <w:rsid w:val="00D975BA"/>
    <w:rsid w:val="00DA2450"/>
    <w:rsid w:val="00DA299C"/>
    <w:rsid w:val="00DB6A02"/>
    <w:rsid w:val="00DB7C40"/>
    <w:rsid w:val="00DF1616"/>
    <w:rsid w:val="00E01325"/>
    <w:rsid w:val="00E06867"/>
    <w:rsid w:val="00E06E83"/>
    <w:rsid w:val="00E16199"/>
    <w:rsid w:val="00E259FE"/>
    <w:rsid w:val="00E26426"/>
    <w:rsid w:val="00E455B8"/>
    <w:rsid w:val="00E549D9"/>
    <w:rsid w:val="00E60902"/>
    <w:rsid w:val="00E71268"/>
    <w:rsid w:val="00E74C06"/>
    <w:rsid w:val="00E8599D"/>
    <w:rsid w:val="00E8676B"/>
    <w:rsid w:val="00E91126"/>
    <w:rsid w:val="00E964D0"/>
    <w:rsid w:val="00EA431B"/>
    <w:rsid w:val="00EC4235"/>
    <w:rsid w:val="00ED63AD"/>
    <w:rsid w:val="00ED7C8E"/>
    <w:rsid w:val="00EE1E6B"/>
    <w:rsid w:val="00EF4A61"/>
    <w:rsid w:val="00EF76B2"/>
    <w:rsid w:val="00F005BF"/>
    <w:rsid w:val="00F11151"/>
    <w:rsid w:val="00F147A4"/>
    <w:rsid w:val="00F23AEF"/>
    <w:rsid w:val="00F23B6B"/>
    <w:rsid w:val="00F24B1B"/>
    <w:rsid w:val="00F37B5D"/>
    <w:rsid w:val="00F40ED7"/>
    <w:rsid w:val="00F42AC2"/>
    <w:rsid w:val="00F526C8"/>
    <w:rsid w:val="00F543FD"/>
    <w:rsid w:val="00F713B1"/>
    <w:rsid w:val="00F71B26"/>
    <w:rsid w:val="00F736EA"/>
    <w:rsid w:val="00F7371B"/>
    <w:rsid w:val="00F74C2A"/>
    <w:rsid w:val="00F901C8"/>
    <w:rsid w:val="00F93468"/>
    <w:rsid w:val="00F94475"/>
    <w:rsid w:val="00F968B0"/>
    <w:rsid w:val="00F96A59"/>
    <w:rsid w:val="00F97EB7"/>
    <w:rsid w:val="00FA0027"/>
    <w:rsid w:val="00FA1049"/>
    <w:rsid w:val="00FA2A95"/>
    <w:rsid w:val="00FA2E74"/>
    <w:rsid w:val="00FB29E6"/>
    <w:rsid w:val="00FB337F"/>
    <w:rsid w:val="00FC359E"/>
    <w:rsid w:val="00FD7174"/>
    <w:rsid w:val="00FD7566"/>
    <w:rsid w:val="00FE092C"/>
    <w:rsid w:val="00FE1CA0"/>
    <w:rsid w:val="00FE3A2B"/>
    <w:rsid w:val="00FE7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97F19"/>
    <w:pPr>
      <w:spacing w:before="60" w:after="180" w:line="276" w:lineRule="auto"/>
    </w:pPr>
    <w:rPr>
      <w:rFonts w:ascii="Calibri" w:eastAsia="Calibri" w:hAnsi="Calibri"/>
    </w:rPr>
  </w:style>
  <w:style w:type="paragraph" w:styleId="Heading1">
    <w:name w:val="heading 1"/>
    <w:basedOn w:val="Normal1"/>
    <w:next w:val="Normal1"/>
    <w:link w:val="Heading1Char"/>
    <w:uiPriority w:val="99"/>
    <w:qFormat/>
    <w:rsid w:val="000543D7"/>
    <w:pPr>
      <w:spacing w:before="480" w:after="120"/>
      <w:outlineLvl w:val="0"/>
    </w:pPr>
    <w:rPr>
      <w:b/>
      <w:color w:val="365F91"/>
      <w:sz w:val="32"/>
    </w:rPr>
  </w:style>
  <w:style w:type="paragraph" w:styleId="Heading2">
    <w:name w:val="heading 2"/>
    <w:basedOn w:val="Normal1"/>
    <w:next w:val="Normal1"/>
    <w:link w:val="Heading2Char"/>
    <w:uiPriority w:val="99"/>
    <w:qFormat/>
    <w:rsid w:val="000543D7"/>
    <w:pPr>
      <w:spacing w:before="360"/>
      <w:outlineLvl w:val="1"/>
    </w:pPr>
    <w:rPr>
      <w:rFonts w:ascii="Cambria" w:hAnsi="Cambria" w:cs="Cambria"/>
      <w:b/>
      <w:i/>
      <w:color w:val="4F81BD"/>
      <w:sz w:val="26"/>
    </w:rPr>
  </w:style>
  <w:style w:type="paragraph" w:styleId="Heading3">
    <w:name w:val="heading 3"/>
    <w:basedOn w:val="Normal1"/>
    <w:next w:val="Normal1"/>
    <w:link w:val="Heading3Char"/>
    <w:uiPriority w:val="99"/>
    <w:qFormat/>
    <w:rsid w:val="000543D7"/>
    <w:pPr>
      <w:spacing w:before="200" w:after="120"/>
      <w:outlineLvl w:val="2"/>
    </w:pPr>
    <w:rPr>
      <w:rFonts w:ascii="Cambria" w:hAnsi="Cambria" w:cs="Cambria"/>
      <w:b/>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579"/>
    <w:rPr>
      <w:rFonts w:ascii="Calibri" w:eastAsia="Times New Roman" w:hAnsi="Calibri" w:cs="Calibri"/>
      <w:b/>
      <w:color w:val="365F91"/>
      <w:sz w:val="32"/>
    </w:rPr>
  </w:style>
  <w:style w:type="character" w:customStyle="1" w:styleId="Heading2Char">
    <w:name w:val="Heading 2 Char"/>
    <w:basedOn w:val="DefaultParagraphFont"/>
    <w:link w:val="Heading2"/>
    <w:uiPriority w:val="9"/>
    <w:semiHidden/>
    <w:rsid w:val="00DF77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77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1"/>
    <w:next w:val="Normal1"/>
    <w:link w:val="TitleChar"/>
    <w:uiPriority w:val="99"/>
    <w:qFormat/>
    <w:rsid w:val="000543D7"/>
    <w:pPr>
      <w:spacing w:after="300"/>
    </w:pPr>
    <w:rPr>
      <w:rFonts w:ascii="Cambria" w:hAnsi="Cambria" w:cs="Cambria"/>
      <w:color w:val="17365D"/>
      <w:sz w:val="52"/>
    </w:rPr>
  </w:style>
  <w:style w:type="character" w:customStyle="1" w:styleId="TitleChar">
    <w:name w:val="Title Char"/>
    <w:basedOn w:val="DefaultParagraphFont"/>
    <w:link w:val="Title"/>
    <w:uiPriority w:val="10"/>
    <w:rsid w:val="00DF775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5D5384"/>
    <w:pPr>
      <w:spacing w:after="0" w:line="240" w:lineRule="auto"/>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sid w:val="005D5384"/>
    <w:rPr>
      <w:rFonts w:ascii="Lucida Grande" w:hAnsi="Lucida Grande" w:cs="Lucida Grande"/>
      <w:sz w:val="18"/>
      <w:szCs w:val="18"/>
    </w:rPr>
  </w:style>
  <w:style w:type="paragraph" w:styleId="Header">
    <w:name w:val="header"/>
    <w:basedOn w:val="Normal"/>
    <w:link w:val="HeaderChar"/>
    <w:uiPriority w:val="99"/>
    <w:rsid w:val="00B338C1"/>
    <w:pPr>
      <w:tabs>
        <w:tab w:val="center" w:pos="4320"/>
        <w:tab w:val="right" w:pos="8640"/>
      </w:tabs>
      <w:spacing w:after="0" w:line="240" w:lineRule="auto"/>
    </w:pPr>
    <w:rPr>
      <w:sz w:val="24"/>
      <w:szCs w:val="24"/>
      <w:lang w:eastAsia="ja-JP"/>
    </w:rPr>
  </w:style>
  <w:style w:type="character" w:customStyle="1" w:styleId="HeaderChar">
    <w:name w:val="Header Char"/>
    <w:basedOn w:val="DefaultParagraphFont"/>
    <w:link w:val="Header"/>
    <w:uiPriority w:val="99"/>
    <w:locked/>
    <w:rsid w:val="00B338C1"/>
    <w:rPr>
      <w:rFonts w:cs="Times New Roman"/>
    </w:rPr>
  </w:style>
  <w:style w:type="paragraph" w:styleId="Footer">
    <w:name w:val="footer"/>
    <w:basedOn w:val="Normal"/>
    <w:link w:val="FooterChar"/>
    <w:uiPriority w:val="99"/>
    <w:rsid w:val="00B338C1"/>
    <w:pPr>
      <w:tabs>
        <w:tab w:val="center" w:pos="4320"/>
        <w:tab w:val="right" w:pos="8640"/>
      </w:tabs>
      <w:spacing w:after="0" w:line="240" w:lineRule="auto"/>
    </w:pPr>
    <w:rPr>
      <w:sz w:val="24"/>
      <w:szCs w:val="24"/>
      <w:lang w:eastAsia="ja-JP"/>
    </w:rPr>
  </w:style>
  <w:style w:type="character" w:customStyle="1" w:styleId="FooterChar">
    <w:name w:val="Footer Char"/>
    <w:basedOn w:val="DefaultParagraphFont"/>
    <w:link w:val="Footer"/>
    <w:uiPriority w:val="99"/>
    <w:locked/>
    <w:rsid w:val="00B338C1"/>
    <w:rPr>
      <w:rFonts w:cs="Times New Roman"/>
    </w:rPr>
  </w:style>
  <w:style w:type="paragraph" w:styleId="CommentText">
    <w:name w:val="annotation text"/>
    <w:basedOn w:val="Normal"/>
    <w:link w:val="CommentTextChar"/>
    <w:uiPriority w:val="99"/>
    <w:rsid w:val="001E1A9C"/>
    <w:pPr>
      <w:spacing w:after="0" w:line="240" w:lineRule="auto"/>
    </w:pPr>
    <w:rPr>
      <w:sz w:val="24"/>
      <w:szCs w:val="24"/>
      <w:lang w:eastAsia="ja-JP"/>
    </w:rPr>
  </w:style>
  <w:style w:type="character" w:customStyle="1" w:styleId="CommentTextChar">
    <w:name w:val="Comment Text Char"/>
    <w:basedOn w:val="DefaultParagraphFont"/>
    <w:link w:val="CommentText"/>
    <w:uiPriority w:val="99"/>
    <w:locked/>
    <w:rsid w:val="001E1A9C"/>
    <w:rPr>
      <w:rFonts w:cs="Times New Roman"/>
    </w:rPr>
  </w:style>
  <w:style w:type="character" w:styleId="CommentReference">
    <w:name w:val="annotation reference"/>
    <w:basedOn w:val="DefaultParagraphFont"/>
    <w:uiPriority w:val="99"/>
    <w:semiHidden/>
    <w:rsid w:val="001E1A9C"/>
    <w:rPr>
      <w:rFonts w:cs="Times New Roman"/>
      <w:sz w:val="18"/>
      <w:szCs w:val="18"/>
    </w:rPr>
  </w:style>
  <w:style w:type="paragraph" w:styleId="CommentSubject">
    <w:name w:val="annotation subject"/>
    <w:basedOn w:val="CommentText"/>
    <w:next w:val="CommentText"/>
    <w:link w:val="CommentSubjectChar"/>
    <w:uiPriority w:val="99"/>
    <w:semiHidden/>
    <w:rsid w:val="009D0933"/>
    <w:pPr>
      <w:spacing w:after="200" w:line="276" w:lineRule="auto"/>
    </w:pPr>
    <w:rPr>
      <w:b/>
      <w:bCs/>
      <w:sz w:val="20"/>
      <w:szCs w:val="20"/>
      <w:lang w:eastAsia="en-US"/>
    </w:rPr>
  </w:style>
  <w:style w:type="character" w:customStyle="1" w:styleId="CommentSubjectChar">
    <w:name w:val="Comment Subject Char"/>
    <w:basedOn w:val="CommentTextChar"/>
    <w:link w:val="CommentSubject"/>
    <w:uiPriority w:val="99"/>
    <w:semiHidden/>
    <w:rsid w:val="00DF7757"/>
    <w:rPr>
      <w:rFonts w:cs="Times New Roman"/>
      <w:b/>
      <w:bCs/>
      <w:sz w:val="20"/>
      <w:szCs w:val="20"/>
    </w:rPr>
  </w:style>
  <w:style w:type="paragraph" w:customStyle="1" w:styleId="MediumGrid1-Accent21">
    <w:name w:val="Medium Grid 1 - Accent 21"/>
    <w:basedOn w:val="Normal"/>
    <w:uiPriority w:val="34"/>
    <w:qFormat/>
    <w:rsid w:val="005547D9"/>
    <w:pPr>
      <w:spacing w:after="0" w:line="240" w:lineRule="auto"/>
      <w:ind w:left="720"/>
      <w:contextualSpacing/>
    </w:pPr>
    <w:rPr>
      <w:rFonts w:eastAsia="Times New Roman"/>
      <w:szCs w:val="20"/>
    </w:rPr>
  </w:style>
  <w:style w:type="paragraph" w:customStyle="1" w:styleId="ColorfulList-Accent11">
    <w:name w:val="Colorful List - Accent 11"/>
    <w:basedOn w:val="Normal"/>
    <w:uiPriority w:val="34"/>
    <w:qFormat/>
    <w:rsid w:val="007D6AFC"/>
    <w:pPr>
      <w:spacing w:after="0" w:line="240" w:lineRule="auto"/>
      <w:ind w:left="720"/>
      <w:contextualSpacing/>
    </w:pPr>
    <w:rPr>
      <w:rFonts w:ascii="Times New Roman" w:eastAsia="MS Mincho" w:hAnsi="Times New Roman"/>
      <w:sz w:val="24"/>
      <w:szCs w:val="24"/>
    </w:rPr>
  </w:style>
  <w:style w:type="paragraph" w:customStyle="1" w:styleId="Normal2">
    <w:name w:val="Normal2"/>
    <w:rsid w:val="00956055"/>
    <w:rPr>
      <w:rFonts w:ascii="Calibri" w:eastAsia="Calibri" w:hAnsi="Calibri" w:cs="Calibri"/>
      <w:color w:val="000000"/>
      <w:szCs w:val="24"/>
      <w:lang w:eastAsia="ja-JP"/>
    </w:rPr>
  </w:style>
  <w:style w:type="table" w:styleId="TableGrid">
    <w:name w:val="Table Grid"/>
    <w:basedOn w:val="TableNormal"/>
    <w:uiPriority w:val="59"/>
    <w:locked/>
    <w:rsid w:val="005F5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0E5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D13B3"/>
    <w:rPr>
      <w:rFonts w:asciiTheme="minorHAnsi" w:eastAsiaTheme="minorHAnsi" w:hAnsiTheme="minorHAnsi" w:cstheme="minorBidi"/>
    </w:rPr>
  </w:style>
  <w:style w:type="paragraph" w:customStyle="1" w:styleId="BR">
    <w:name w:val="*BR*"/>
    <w:link w:val="BRChar"/>
    <w:qFormat/>
    <w:rsid w:val="00297F19"/>
    <w:pPr>
      <w:pBdr>
        <w:bottom w:val="single" w:sz="12" w:space="1" w:color="7F7F7F" w:themeColor="text1" w:themeTint="80"/>
      </w:pBdr>
      <w:spacing w:after="360"/>
      <w:ind w:left="2880" w:right="2880"/>
    </w:pPr>
    <w:rPr>
      <w:rFonts w:ascii="Calibri" w:eastAsia="Calibri" w:hAnsi="Calibri"/>
      <w:sz w:val="18"/>
    </w:rPr>
  </w:style>
  <w:style w:type="character" w:customStyle="1" w:styleId="BRChar">
    <w:name w:val="*BR* Char"/>
    <w:basedOn w:val="DefaultParagraphFont"/>
    <w:link w:val="BR"/>
    <w:rsid w:val="00297F19"/>
    <w:rPr>
      <w:rFonts w:ascii="Calibri" w:eastAsia="Calibri" w:hAnsi="Calibri"/>
      <w:sz w:val="18"/>
    </w:rPr>
  </w:style>
  <w:style w:type="paragraph" w:customStyle="1" w:styleId="BulletedList">
    <w:name w:val="*Bulleted List"/>
    <w:link w:val="BulletedListChar"/>
    <w:qFormat/>
    <w:rsid w:val="006C30A6"/>
    <w:pPr>
      <w:numPr>
        <w:numId w:val="2"/>
      </w:numPr>
      <w:spacing w:before="60" w:after="60" w:line="276" w:lineRule="auto"/>
      <w:ind w:left="360"/>
    </w:pPr>
    <w:rPr>
      <w:rFonts w:ascii="Calibri" w:eastAsia="Calibri" w:hAnsi="Calibri"/>
    </w:rPr>
  </w:style>
  <w:style w:type="character" w:customStyle="1" w:styleId="BulletedListChar">
    <w:name w:val="*Bulleted List Char"/>
    <w:basedOn w:val="DefaultParagraphFont"/>
    <w:link w:val="BulletedList"/>
    <w:rsid w:val="006C30A6"/>
    <w:rPr>
      <w:rFonts w:ascii="Calibri" w:eastAsia="Calibri" w:hAnsi="Calibri"/>
    </w:rPr>
  </w:style>
  <w:style w:type="paragraph" w:customStyle="1" w:styleId="ExcerptAuthor">
    <w:name w:val="*ExcerptAuthor"/>
    <w:basedOn w:val="Normal"/>
    <w:link w:val="ExcerptAuthorChar"/>
    <w:qFormat/>
    <w:rsid w:val="00297F19"/>
    <w:pPr>
      <w:jc w:val="center"/>
    </w:pPr>
    <w:rPr>
      <w:rFonts w:asciiTheme="majorHAnsi" w:hAnsiTheme="majorHAnsi"/>
      <w:b/>
    </w:rPr>
  </w:style>
  <w:style w:type="character" w:customStyle="1" w:styleId="ExcerptAuthorChar">
    <w:name w:val="*ExcerptAuthor Char"/>
    <w:basedOn w:val="DefaultParagraphFont"/>
    <w:link w:val="ExcerptAuthor"/>
    <w:rsid w:val="00297F19"/>
    <w:rPr>
      <w:rFonts w:asciiTheme="majorHAnsi" w:eastAsia="Calibri" w:hAnsiTheme="majorHAnsi"/>
      <w:b/>
    </w:rPr>
  </w:style>
  <w:style w:type="paragraph" w:customStyle="1" w:styleId="ExcerptBody">
    <w:name w:val="*ExcerptBody"/>
    <w:basedOn w:val="Normal"/>
    <w:link w:val="ExcerptBodyChar"/>
    <w:qFormat/>
    <w:rsid w:val="00297F1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297F19"/>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297F19"/>
    <w:pPr>
      <w:jc w:val="center"/>
    </w:pPr>
    <w:rPr>
      <w:rFonts w:asciiTheme="majorHAnsi" w:hAnsiTheme="majorHAnsi"/>
      <w:b/>
      <w:smallCaps/>
      <w:sz w:val="32"/>
    </w:rPr>
  </w:style>
  <w:style w:type="character" w:customStyle="1" w:styleId="ExcerptTitleChar">
    <w:name w:val="*ExcerptTitle Char"/>
    <w:basedOn w:val="DefaultParagraphFont"/>
    <w:link w:val="ExcerptTitle"/>
    <w:rsid w:val="00297F19"/>
    <w:rPr>
      <w:rFonts w:asciiTheme="majorHAnsi" w:eastAsia="Calibri" w:hAnsiTheme="majorHAnsi"/>
      <w:b/>
      <w:smallCaps/>
      <w:sz w:val="32"/>
    </w:rPr>
  </w:style>
  <w:style w:type="paragraph" w:customStyle="1" w:styleId="FooterText">
    <w:name w:val="*FooterText"/>
    <w:link w:val="FooterTextChar"/>
    <w:qFormat/>
    <w:rsid w:val="00297F19"/>
    <w:pPr>
      <w:spacing w:line="200" w:lineRule="exact"/>
    </w:pPr>
    <w:rPr>
      <w:rFonts w:ascii="Calibri" w:eastAsia="Verdana" w:hAnsi="Calibri" w:cs="Calibri"/>
      <w:b/>
      <w:color w:val="595959"/>
      <w:sz w:val="14"/>
    </w:rPr>
  </w:style>
  <w:style w:type="character" w:customStyle="1" w:styleId="FooterTextChar">
    <w:name w:val="FooterText Char"/>
    <w:basedOn w:val="DefaultParagraphFont"/>
    <w:link w:val="FooterText"/>
    <w:rsid w:val="00297F19"/>
    <w:rPr>
      <w:rFonts w:ascii="Calibri" w:eastAsia="Verdana" w:hAnsi="Calibri" w:cs="Calibri"/>
      <w:b/>
      <w:color w:val="595959"/>
      <w:sz w:val="14"/>
    </w:rPr>
  </w:style>
  <w:style w:type="paragraph" w:customStyle="1" w:styleId="IN">
    <w:name w:val="*IN*"/>
    <w:link w:val="INChar"/>
    <w:qFormat/>
    <w:rsid w:val="00297F19"/>
    <w:pPr>
      <w:numPr>
        <w:numId w:val="3"/>
      </w:numPr>
      <w:spacing w:before="120" w:after="60" w:line="276" w:lineRule="auto"/>
    </w:pPr>
    <w:rPr>
      <w:rFonts w:ascii="Calibri" w:eastAsia="Calibri" w:hAnsi="Calibri"/>
      <w:color w:val="4F81BD" w:themeColor="accent1"/>
    </w:rPr>
  </w:style>
  <w:style w:type="character" w:customStyle="1" w:styleId="INChar">
    <w:name w:val="*IN* Char"/>
    <w:basedOn w:val="DefaultParagraphFont"/>
    <w:link w:val="IN"/>
    <w:rsid w:val="00297F19"/>
    <w:rPr>
      <w:rFonts w:ascii="Calibri" w:eastAsia="Calibri" w:hAnsi="Calibri"/>
      <w:color w:val="4F81BD" w:themeColor="accent1"/>
    </w:rPr>
  </w:style>
  <w:style w:type="paragraph" w:customStyle="1" w:styleId="INBullet">
    <w:name w:val="*IN* Bullet"/>
    <w:link w:val="INBulletChar"/>
    <w:qFormat/>
    <w:rsid w:val="00297F19"/>
    <w:pPr>
      <w:numPr>
        <w:numId w:val="4"/>
      </w:numPr>
      <w:spacing w:after="60" w:line="276" w:lineRule="auto"/>
    </w:pPr>
    <w:rPr>
      <w:rFonts w:ascii="Calibri" w:eastAsia="Calibri" w:hAnsi="Calibri"/>
      <w:color w:val="4F81BD" w:themeColor="accent1"/>
    </w:rPr>
  </w:style>
  <w:style w:type="character" w:customStyle="1" w:styleId="INBulletChar">
    <w:name w:val="*IN* Bullet Char"/>
    <w:basedOn w:val="BulletedListChar"/>
    <w:link w:val="INBullet"/>
    <w:rsid w:val="00297F19"/>
    <w:rPr>
      <w:rFonts w:ascii="Calibri" w:eastAsia="Calibri" w:hAnsi="Calibri"/>
      <w:color w:val="4F81BD" w:themeColor="accent1"/>
    </w:rPr>
  </w:style>
  <w:style w:type="paragraph" w:customStyle="1" w:styleId="LearningSequenceHeader">
    <w:name w:val="*Learning Sequence Header"/>
    <w:next w:val="Normal"/>
    <w:link w:val="LearningSequenceHeaderChar"/>
    <w:qFormat/>
    <w:rsid w:val="00297F19"/>
    <w:pPr>
      <w:pBdr>
        <w:bottom w:val="single" w:sz="12" w:space="1" w:color="9BBB59" w:themeColor="accent3"/>
      </w:pBdr>
      <w:tabs>
        <w:tab w:val="right" w:pos="9360"/>
      </w:tabs>
      <w:spacing w:before="480"/>
    </w:pPr>
    <w:rPr>
      <w:rFonts w:asciiTheme="minorHAnsi" w:eastAsia="Calibri" w:hAnsiTheme="minorHAnsi" w:cstheme="majorBidi"/>
      <w:b/>
      <w:bCs/>
      <w:color w:val="4F81BD"/>
      <w:sz w:val="28"/>
      <w:szCs w:val="26"/>
    </w:rPr>
  </w:style>
  <w:style w:type="character" w:customStyle="1" w:styleId="LearningSequenceHeaderChar">
    <w:name w:val="*Learning Sequence Header Char"/>
    <w:basedOn w:val="Heading2Char"/>
    <w:link w:val="LearningSequenceHeader"/>
    <w:rsid w:val="00297F19"/>
    <w:rPr>
      <w:rFonts w:asciiTheme="minorHAnsi" w:eastAsia="Calibri" w:hAnsiTheme="minorHAnsi" w:cstheme="majorBidi"/>
      <w:b/>
      <w:bCs/>
      <w:i w:val="0"/>
      <w:iCs w:val="0"/>
      <w:color w:val="4F81BD"/>
      <w:sz w:val="28"/>
      <w:szCs w:val="26"/>
    </w:rPr>
  </w:style>
  <w:style w:type="paragraph" w:customStyle="1" w:styleId="NumberedList">
    <w:name w:val="*Numbered List"/>
    <w:link w:val="NumberedListChar"/>
    <w:qFormat/>
    <w:rsid w:val="00297F19"/>
    <w:pPr>
      <w:numPr>
        <w:numId w:val="5"/>
      </w:numPr>
      <w:spacing w:after="60"/>
    </w:pPr>
    <w:rPr>
      <w:rFonts w:ascii="Calibri" w:eastAsia="Calibri" w:hAnsi="Calibri"/>
    </w:rPr>
  </w:style>
  <w:style w:type="character" w:customStyle="1" w:styleId="NumberedListChar">
    <w:name w:val="*Numbered List Char"/>
    <w:basedOn w:val="BulletedListChar"/>
    <w:link w:val="NumberedList"/>
    <w:rsid w:val="00297F19"/>
    <w:rPr>
      <w:rFonts w:ascii="Calibri" w:eastAsia="Calibri" w:hAnsi="Calibri"/>
    </w:rPr>
  </w:style>
  <w:style w:type="paragraph" w:customStyle="1" w:styleId="PageHeader">
    <w:name w:val="*PageHeader"/>
    <w:link w:val="PageHeaderChar"/>
    <w:qFormat/>
    <w:rsid w:val="00297F19"/>
    <w:pPr>
      <w:spacing w:before="120"/>
    </w:pPr>
    <w:rPr>
      <w:rFonts w:ascii="Calibri" w:eastAsia="Calibri" w:hAnsi="Calibri"/>
      <w:b/>
      <w:sz w:val="18"/>
    </w:rPr>
  </w:style>
  <w:style w:type="character" w:customStyle="1" w:styleId="PageHeaderChar">
    <w:name w:val="*PageHeader Char"/>
    <w:basedOn w:val="DefaultParagraphFont"/>
    <w:link w:val="PageHeader"/>
    <w:rsid w:val="00297F19"/>
    <w:rPr>
      <w:rFonts w:ascii="Calibri" w:eastAsia="Calibri" w:hAnsi="Calibri"/>
      <w:b/>
      <w:sz w:val="18"/>
    </w:rPr>
  </w:style>
  <w:style w:type="paragraph" w:customStyle="1" w:styleId="Q">
    <w:name w:val="*Q*"/>
    <w:link w:val="QChar"/>
    <w:qFormat/>
    <w:rsid w:val="00297F19"/>
    <w:pPr>
      <w:spacing w:before="240" w:line="276" w:lineRule="auto"/>
    </w:pPr>
    <w:rPr>
      <w:rFonts w:ascii="Calibri" w:eastAsia="Calibri" w:hAnsi="Calibri"/>
      <w:b/>
    </w:rPr>
  </w:style>
  <w:style w:type="character" w:customStyle="1" w:styleId="QChar">
    <w:name w:val="*Q* Char"/>
    <w:basedOn w:val="DefaultParagraphFont"/>
    <w:link w:val="Q"/>
    <w:rsid w:val="00297F19"/>
    <w:rPr>
      <w:rFonts w:ascii="Calibri" w:eastAsia="Calibri" w:hAnsi="Calibri"/>
      <w:b/>
    </w:rPr>
  </w:style>
  <w:style w:type="paragraph" w:customStyle="1" w:styleId="SA">
    <w:name w:val="*SA*"/>
    <w:link w:val="SAChar"/>
    <w:qFormat/>
    <w:rsid w:val="0042167D"/>
    <w:pPr>
      <w:numPr>
        <w:numId w:val="6"/>
      </w:numPr>
      <w:spacing w:before="120" w:line="276" w:lineRule="auto"/>
    </w:pPr>
    <w:rPr>
      <w:rFonts w:ascii="Calibri" w:eastAsia="Calibri" w:hAnsi="Calibri"/>
    </w:rPr>
  </w:style>
  <w:style w:type="character" w:customStyle="1" w:styleId="SAChar">
    <w:name w:val="*SA* Char"/>
    <w:basedOn w:val="DefaultParagraphFont"/>
    <w:link w:val="SA"/>
    <w:rsid w:val="0042167D"/>
    <w:rPr>
      <w:rFonts w:ascii="Calibri" w:eastAsia="Calibri" w:hAnsi="Calibri"/>
    </w:rPr>
  </w:style>
  <w:style w:type="paragraph" w:customStyle="1" w:styleId="SASRBullet">
    <w:name w:val="*SA/SR Bullet"/>
    <w:basedOn w:val="Normal"/>
    <w:link w:val="SASRBulletChar"/>
    <w:qFormat/>
    <w:rsid w:val="00875044"/>
    <w:pPr>
      <w:numPr>
        <w:ilvl w:val="1"/>
        <w:numId w:val="7"/>
      </w:numPr>
      <w:spacing w:before="120"/>
      <w:ind w:left="1080"/>
      <w:contextualSpacing/>
    </w:pPr>
  </w:style>
  <w:style w:type="character" w:customStyle="1" w:styleId="SASRBulletChar">
    <w:name w:val="*SA/SR Bullet Char"/>
    <w:basedOn w:val="DefaultParagraphFont"/>
    <w:link w:val="SASRBullet"/>
    <w:rsid w:val="00875044"/>
    <w:rPr>
      <w:rFonts w:ascii="Calibri" w:eastAsia="Calibri" w:hAnsi="Calibri"/>
    </w:rPr>
  </w:style>
  <w:style w:type="paragraph" w:customStyle="1" w:styleId="SR">
    <w:name w:val="*SR*"/>
    <w:link w:val="SRChar"/>
    <w:qFormat/>
    <w:rsid w:val="0042167D"/>
    <w:pPr>
      <w:numPr>
        <w:numId w:val="8"/>
      </w:numPr>
      <w:spacing w:before="120" w:line="276" w:lineRule="auto"/>
      <w:ind w:left="720"/>
    </w:pPr>
    <w:rPr>
      <w:rFonts w:ascii="Calibri" w:eastAsia="Calibri" w:hAnsi="Calibri"/>
    </w:rPr>
  </w:style>
  <w:style w:type="character" w:customStyle="1" w:styleId="SRChar">
    <w:name w:val="*SR* Char"/>
    <w:basedOn w:val="DefaultParagraphFont"/>
    <w:link w:val="SR"/>
    <w:rsid w:val="0042167D"/>
    <w:rPr>
      <w:rFonts w:ascii="Calibri" w:eastAsia="Calibri" w:hAnsi="Calibri"/>
    </w:rPr>
  </w:style>
  <w:style w:type="paragraph" w:customStyle="1" w:styleId="TA">
    <w:name w:val="*TA*"/>
    <w:link w:val="TAChar"/>
    <w:qFormat/>
    <w:rsid w:val="0042167D"/>
    <w:pPr>
      <w:spacing w:before="180" w:after="180" w:line="276" w:lineRule="auto"/>
    </w:pPr>
    <w:rPr>
      <w:rFonts w:ascii="Calibri" w:eastAsia="Calibri" w:hAnsi="Calibri"/>
    </w:rPr>
  </w:style>
  <w:style w:type="character" w:customStyle="1" w:styleId="TAChar">
    <w:name w:val="*TA* Char"/>
    <w:basedOn w:val="DefaultParagraphFont"/>
    <w:link w:val="TA"/>
    <w:rsid w:val="0042167D"/>
    <w:rPr>
      <w:rFonts w:ascii="Calibri" w:eastAsia="Calibri" w:hAnsi="Calibri"/>
    </w:rPr>
  </w:style>
  <w:style w:type="paragraph" w:customStyle="1" w:styleId="TableHeaders">
    <w:name w:val="*TableHeaders"/>
    <w:basedOn w:val="Normal"/>
    <w:link w:val="TableHeadersChar"/>
    <w:qFormat/>
    <w:rsid w:val="00297F19"/>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297F19"/>
    <w:rPr>
      <w:rFonts w:ascii="Calibri" w:eastAsia="Calibri" w:hAnsi="Calibri"/>
      <w:b/>
      <w:color w:val="FFFFFF" w:themeColor="background1"/>
    </w:rPr>
  </w:style>
  <w:style w:type="paragraph" w:customStyle="1" w:styleId="TableText">
    <w:name w:val="*TableText"/>
    <w:link w:val="TableTextChar"/>
    <w:qFormat/>
    <w:rsid w:val="00297F19"/>
    <w:pPr>
      <w:spacing w:before="40" w:after="40" w:line="276" w:lineRule="auto"/>
    </w:pPr>
    <w:rPr>
      <w:rFonts w:ascii="Calibri" w:eastAsia="Calibri" w:hAnsi="Calibri"/>
    </w:rPr>
  </w:style>
  <w:style w:type="character" w:customStyle="1" w:styleId="TableTextChar">
    <w:name w:val="*TableText Char"/>
    <w:basedOn w:val="DefaultParagraphFont"/>
    <w:link w:val="TableText"/>
    <w:rsid w:val="00297F19"/>
    <w:rPr>
      <w:rFonts w:ascii="Calibri" w:eastAsia="Calibri" w:hAnsi="Calibri"/>
    </w:rPr>
  </w:style>
  <w:style w:type="paragraph" w:customStyle="1" w:styleId="ToolHeader">
    <w:name w:val="*ToolHeader"/>
    <w:qFormat/>
    <w:rsid w:val="00297F19"/>
    <w:pPr>
      <w:spacing w:after="120"/>
    </w:pPr>
    <w:rPr>
      <w:rFonts w:asciiTheme="minorHAnsi" w:eastAsia="Calibri" w:hAnsiTheme="minorHAnsi"/>
      <w:b/>
      <w:bCs/>
      <w:color w:val="365F91"/>
      <w:sz w:val="32"/>
      <w:szCs w:val="28"/>
    </w:rPr>
  </w:style>
  <w:style w:type="paragraph" w:customStyle="1" w:styleId="ToolTableText">
    <w:name w:val="*ToolTableText"/>
    <w:qFormat/>
    <w:rsid w:val="00297F19"/>
    <w:pPr>
      <w:spacing w:before="40" w:after="120"/>
    </w:pPr>
    <w:rPr>
      <w:rFonts w:ascii="Calibri" w:eastAsia="Calibri" w:hAnsi="Calibri"/>
    </w:rPr>
  </w:style>
  <w:style w:type="character" w:styleId="Hyperlink">
    <w:name w:val="Hyperlink"/>
    <w:uiPriority w:val="99"/>
    <w:unhideWhenUsed/>
    <w:rsid w:val="00042CE5"/>
    <w:rPr>
      <w:color w:val="0000FF"/>
      <w:u w:val="single"/>
    </w:rPr>
  </w:style>
  <w:style w:type="paragraph" w:customStyle="1" w:styleId="folio">
    <w:name w:val="folio"/>
    <w:basedOn w:val="Normal"/>
    <w:link w:val="folioChar"/>
    <w:rsid w:val="00042CE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042CE5"/>
    <w:rPr>
      <w:rFonts w:ascii="Verdana" w:eastAsia="Verdana" w:hAnsi="Verdana" w:cs="Verdana"/>
      <w:color w:val="595959"/>
      <w:sz w:val="16"/>
    </w:rPr>
  </w:style>
  <w:style w:type="paragraph" w:customStyle="1" w:styleId="Header-banner">
    <w:name w:val="Header-banner"/>
    <w:rsid w:val="00AB2DA6"/>
    <w:pPr>
      <w:ind w:left="43" w:right="43"/>
      <w:jc w:val="center"/>
    </w:pPr>
    <w:rPr>
      <w:rFonts w:eastAsia="Calibri" w:cs="Calibri"/>
      <w:b/>
      <w:bCs/>
      <w:caps/>
      <w:color w:val="FFFFFF"/>
      <w:sz w:val="44"/>
    </w:rPr>
  </w:style>
  <w:style w:type="paragraph" w:customStyle="1" w:styleId="Header2banner">
    <w:name w:val="Header2_banner"/>
    <w:basedOn w:val="Header-banner"/>
    <w:rsid w:val="00AB2DA6"/>
    <w:pPr>
      <w:spacing w:line="440" w:lineRule="exact"/>
      <w:jc w:val="left"/>
    </w:pPr>
    <w:rPr>
      <w:caps w:val="0"/>
    </w:rPr>
  </w:style>
  <w:style w:type="paragraph" w:styleId="Revision">
    <w:name w:val="Revision"/>
    <w:hidden/>
    <w:uiPriority w:val="99"/>
    <w:semiHidden/>
    <w:rsid w:val="001D48F6"/>
    <w:rPr>
      <w:rFonts w:ascii="Calibri" w:eastAsia="Calibri" w:hAnsi="Calibri"/>
    </w:rPr>
  </w:style>
  <w:style w:type="paragraph" w:customStyle="1" w:styleId="TeacherActions">
    <w:name w:val="Teacher Actions"/>
    <w:basedOn w:val="Normal"/>
    <w:link w:val="TeacherActionsChar"/>
    <w:uiPriority w:val="99"/>
    <w:rsid w:val="00186FE5"/>
    <w:pPr>
      <w:spacing w:before="240" w:after="60"/>
    </w:pPr>
  </w:style>
  <w:style w:type="character" w:customStyle="1" w:styleId="TeacherActionsChar">
    <w:name w:val="Teacher Actions Char"/>
    <w:basedOn w:val="DefaultParagraphFont"/>
    <w:link w:val="TeacherActions"/>
    <w:uiPriority w:val="99"/>
    <w:locked/>
    <w:rsid w:val="00186FE5"/>
    <w:rPr>
      <w:rFonts w:ascii="Calibri" w:eastAsia="Calibri" w:hAnsi="Calibri"/>
    </w:rPr>
  </w:style>
  <w:style w:type="character" w:customStyle="1" w:styleId="apple-tab-span">
    <w:name w:val="apple-tab-span"/>
    <w:basedOn w:val="DefaultParagraphFont"/>
    <w:rsid w:val="001F03DE"/>
  </w:style>
</w:styles>
</file>

<file path=word/webSettings.xml><?xml version="1.0" encoding="utf-8"?>
<w:webSettings xmlns:r="http://schemas.openxmlformats.org/officeDocument/2006/relationships" xmlns:w="http://schemas.openxmlformats.org/wordprocessingml/2006/main">
  <w:divs>
    <w:div w:id="1092313596">
      <w:bodyDiv w:val="1"/>
      <w:marLeft w:val="0"/>
      <w:marRight w:val="0"/>
      <w:marTop w:val="0"/>
      <w:marBottom w:val="0"/>
      <w:divBdr>
        <w:top w:val="none" w:sz="0" w:space="0" w:color="auto"/>
        <w:left w:val="none" w:sz="0" w:space="0" w:color="auto"/>
        <w:bottom w:val="none" w:sz="0" w:space="0" w:color="auto"/>
        <w:right w:val="none" w:sz="0" w:space="0" w:color="auto"/>
      </w:divBdr>
    </w:div>
    <w:div w:id="1207449625">
      <w:bodyDiv w:val="1"/>
      <w:marLeft w:val="0"/>
      <w:marRight w:val="0"/>
      <w:marTop w:val="0"/>
      <w:marBottom w:val="0"/>
      <w:divBdr>
        <w:top w:val="none" w:sz="0" w:space="0" w:color="auto"/>
        <w:left w:val="none" w:sz="0" w:space="0" w:color="auto"/>
        <w:bottom w:val="none" w:sz="0" w:space="0" w:color="auto"/>
        <w:right w:val="none" w:sz="0" w:space="0" w:color="auto"/>
      </w:divBdr>
    </w:div>
    <w:div w:id="1354379726">
      <w:bodyDiv w:val="1"/>
      <w:marLeft w:val="0"/>
      <w:marRight w:val="0"/>
      <w:marTop w:val="0"/>
      <w:marBottom w:val="0"/>
      <w:divBdr>
        <w:top w:val="none" w:sz="0" w:space="0" w:color="auto"/>
        <w:left w:val="none" w:sz="0" w:space="0" w:color="auto"/>
        <w:bottom w:val="none" w:sz="0" w:space="0" w:color="auto"/>
        <w:right w:val="none" w:sz="0" w:space="0" w:color="auto"/>
      </w:divBdr>
    </w:div>
    <w:div w:id="1595816326">
      <w:bodyDiv w:val="1"/>
      <w:marLeft w:val="0"/>
      <w:marRight w:val="0"/>
      <w:marTop w:val="0"/>
      <w:marBottom w:val="0"/>
      <w:divBdr>
        <w:top w:val="none" w:sz="0" w:space="0" w:color="auto"/>
        <w:left w:val="none" w:sz="0" w:space="0" w:color="auto"/>
        <w:bottom w:val="none" w:sz="0" w:space="0" w:color="auto"/>
        <w:right w:val="none" w:sz="0" w:space="0" w:color="auto"/>
      </w:divBdr>
    </w:div>
    <w:div w:id="1759255452">
      <w:bodyDiv w:val="1"/>
      <w:marLeft w:val="0"/>
      <w:marRight w:val="0"/>
      <w:marTop w:val="0"/>
      <w:marBottom w:val="0"/>
      <w:divBdr>
        <w:top w:val="none" w:sz="0" w:space="0" w:color="auto"/>
        <w:left w:val="none" w:sz="0" w:space="0" w:color="auto"/>
        <w:bottom w:val="none" w:sz="0" w:space="0" w:color="auto"/>
        <w:right w:val="none" w:sz="0" w:space="0" w:color="auto"/>
      </w:divBdr>
    </w:div>
    <w:div w:id="20020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8FB9-AB67-4C2B-A8E0-1F8AE8EC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9.2.2_L9.docx</vt:lpstr>
    </vt:vector>
  </TitlesOfParts>
  <Company>NYSED</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Michelle Wade</cp:lastModifiedBy>
  <cp:revision>24</cp:revision>
  <cp:lastPrinted>2013-11-18T20:58:00Z</cp:lastPrinted>
  <dcterms:created xsi:type="dcterms:W3CDTF">2014-01-29T22:54:00Z</dcterms:created>
  <dcterms:modified xsi:type="dcterms:W3CDTF">2014-02-04T01:50:00Z</dcterms:modified>
</cp:coreProperties>
</file>