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C045DC" w:rsidRDefault="006E6237" w:rsidP="00662227">
            <w:pPr>
              <w:pStyle w:val="Header-banner"/>
              <w:rPr>
                <w:color w:val="F2F2F2" w:themeColor="background1" w:themeShade="F2"/>
                <w:szCs w:val="44"/>
              </w:rPr>
            </w:pPr>
            <w:r w:rsidRPr="00662227">
              <w:rPr>
                <w:rFonts w:ascii="Calibri" w:hAnsi="Calibri"/>
              </w:rPr>
              <w:t>10.1.2</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846DAE">
              <w:rPr>
                <w:rFonts w:asciiTheme="minorHAnsi" w:hAnsiTheme="minorHAnsi"/>
              </w:rPr>
              <w:t>6</w:t>
            </w:r>
          </w:p>
        </w:tc>
      </w:tr>
    </w:tbl>
    <w:p w:rsidR="00C4787C" w:rsidRDefault="00C4787C" w:rsidP="00A24DAB">
      <w:pPr>
        <w:pStyle w:val="Heading1"/>
      </w:pPr>
      <w:r w:rsidRPr="00263AF5">
        <w:t>Introduction</w:t>
      </w:r>
    </w:p>
    <w:p w:rsidR="00ED7288" w:rsidRDefault="00ED7288" w:rsidP="00F260A5">
      <w:r>
        <w:t xml:space="preserve">In this lesson, students read and analyze the next section of </w:t>
      </w:r>
      <w:r w:rsidR="006E6237" w:rsidRPr="00C805F6">
        <w:t>“The Palace Thief</w:t>
      </w:r>
      <w:r w:rsidR="00912C82">
        <w:t>,</w:t>
      </w:r>
      <w:r>
        <w:t>” from “It came as a surprise, then, when I learned in the Richmond Gazette” to “and by the end of that month he had asked me to retire” (pp. 175</w:t>
      </w:r>
      <w:r w:rsidR="00D2173E">
        <w:t>–</w:t>
      </w:r>
      <w:r>
        <w:t xml:space="preserve">182), in which Hundert describes the events following Sedgewick’s graduation, including the rise and fall of both St. Benedict’s School and </w:t>
      </w:r>
      <w:r w:rsidR="00485153">
        <w:t>his</w:t>
      </w:r>
      <w:r w:rsidR="00E45FBF">
        <w:t xml:space="preserve"> career.</w:t>
      </w:r>
    </w:p>
    <w:p w:rsidR="00913C7B" w:rsidRDefault="0056051B" w:rsidP="00F260A5">
      <w:r>
        <w:t>S</w:t>
      </w:r>
      <w:r w:rsidR="00CB71C4">
        <w:t xml:space="preserve">tudents engage in a discussion that </w:t>
      </w:r>
      <w:r w:rsidR="00A36C34">
        <w:t>analyzes the</w:t>
      </w:r>
      <w:r w:rsidR="00CB71C4">
        <w:t xml:space="preserve"> challenges to Hundert’s moral code</w:t>
      </w:r>
      <w:r w:rsidR="00124888">
        <w:t>, and analyze how these challenges c</w:t>
      </w:r>
      <w:r w:rsidR="00030FD1">
        <w:t xml:space="preserve">ontribute to </w:t>
      </w:r>
      <w:r w:rsidR="00B260F0">
        <w:t>his character development</w:t>
      </w:r>
      <w:r w:rsidR="00030FD1">
        <w:t xml:space="preserve"> by considering the language Hundert uses to describe them. S</w:t>
      </w:r>
      <w:r>
        <w:t xml:space="preserve">tudents </w:t>
      </w:r>
      <w:r w:rsidR="00B95924">
        <w:t xml:space="preserve">form groups and </w:t>
      </w:r>
      <w:r>
        <w:t xml:space="preserve">participate in </w:t>
      </w:r>
      <w:r w:rsidR="00CB71C4">
        <w:t>a</w:t>
      </w:r>
      <w:r w:rsidR="009F0FD4">
        <w:t>n activity</w:t>
      </w:r>
      <w:r w:rsidR="00CB71C4">
        <w:t xml:space="preserve"> where </w:t>
      </w:r>
      <w:r>
        <w:t xml:space="preserve">they </w:t>
      </w:r>
      <w:r w:rsidR="00CB71C4">
        <w:t>review</w:t>
      </w:r>
      <w:r w:rsidR="00B9702A">
        <w:t xml:space="preserve"> and analyze</w:t>
      </w:r>
      <w:r w:rsidR="00CB71C4">
        <w:t xml:space="preserve"> the text in more concise sections</w:t>
      </w:r>
      <w:r w:rsidR="00B9702A">
        <w:t xml:space="preserve"> </w:t>
      </w:r>
      <w:r w:rsidR="00B95924">
        <w:t>to deepen their understanding of character development and vocabulary</w:t>
      </w:r>
      <w:r w:rsidR="00CB71C4">
        <w:t>. Student</w:t>
      </w:r>
      <w:r w:rsidR="00A36C34">
        <w:t xml:space="preserve">s </w:t>
      </w:r>
      <w:r w:rsidR="00C44933">
        <w:t xml:space="preserve">are </w:t>
      </w:r>
      <w:r w:rsidR="00A36C34">
        <w:t>assessed</w:t>
      </w:r>
      <w:r>
        <w:t xml:space="preserve"> through a</w:t>
      </w:r>
      <w:r w:rsidR="00CB71C4">
        <w:t xml:space="preserve"> Quick Write </w:t>
      </w:r>
      <w:r w:rsidR="00A36C34">
        <w:t>prompting them</w:t>
      </w:r>
      <w:r>
        <w:t xml:space="preserve"> to</w:t>
      </w:r>
      <w:r w:rsidR="00CB71C4">
        <w:t xml:space="preserve"> </w:t>
      </w:r>
      <w:r w:rsidR="00A36C34">
        <w:t xml:space="preserve">further </w:t>
      </w:r>
      <w:r w:rsidR="00CB71C4">
        <w:t xml:space="preserve">explore </w:t>
      </w:r>
      <w:r w:rsidR="00A36C34">
        <w:t xml:space="preserve">Hundert’s </w:t>
      </w:r>
      <w:r w:rsidR="00CB71C4">
        <w:t>character development.</w:t>
      </w:r>
      <w:r w:rsidR="00555D17">
        <w:t xml:space="preserve"> </w:t>
      </w:r>
    </w:p>
    <w:p w:rsidR="00CA7397" w:rsidRDefault="00F54F91" w:rsidP="00F260A5">
      <w:r>
        <w:t xml:space="preserve">For homework, students </w:t>
      </w:r>
      <w:r w:rsidR="00CA7397">
        <w:t>organize</w:t>
      </w:r>
      <w:r w:rsidR="002001C7">
        <w:t>, expand, and revise</w:t>
      </w:r>
      <w:r w:rsidR="00CA7397">
        <w:t xml:space="preserve"> their materials, annotations, and evidence</w:t>
      </w:r>
      <w:r>
        <w:t xml:space="preserve"> </w:t>
      </w:r>
      <w:r w:rsidR="00CA7397">
        <w:t xml:space="preserve">in preparation for the Mid-Unit Assessment. </w:t>
      </w:r>
    </w:p>
    <w:p w:rsidR="00C4787C" w:rsidRDefault="00C4787C" w:rsidP="00A76C94">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563CB8">
            <w:pPr>
              <w:pStyle w:val="TableHeader"/>
            </w:pPr>
            <w:r>
              <w:t>Assessed Standard</w:t>
            </w:r>
            <w:r w:rsidR="00583FF7">
              <w:t>(s)</w:t>
            </w:r>
          </w:p>
        </w:tc>
      </w:tr>
      <w:tr w:rsidR="00472B0A" w:rsidRPr="0053542D">
        <w:tc>
          <w:tcPr>
            <w:tcW w:w="1344" w:type="dxa"/>
          </w:tcPr>
          <w:p w:rsidR="00472B0A" w:rsidRPr="00F260A5" w:rsidDel="00472B0A" w:rsidRDefault="00913C7B" w:rsidP="00F260A5">
            <w:pPr>
              <w:pStyle w:val="TableText"/>
            </w:pPr>
            <w:r w:rsidRPr="00F260A5">
              <w:t>RL.</w:t>
            </w:r>
            <w:r w:rsidR="00743125" w:rsidRPr="00F260A5">
              <w:t>9-10.3</w:t>
            </w:r>
          </w:p>
        </w:tc>
        <w:tc>
          <w:tcPr>
            <w:tcW w:w="8124" w:type="dxa"/>
            <w:vAlign w:val="bottom"/>
          </w:tcPr>
          <w:p w:rsidR="00472B0A" w:rsidRPr="00F260A5" w:rsidDel="00472B0A" w:rsidRDefault="00743125" w:rsidP="00F260A5">
            <w:pPr>
              <w:pStyle w:val="TableText"/>
            </w:pPr>
            <w:r w:rsidRPr="00F260A5">
              <w:t xml:space="preserve">Analyze how complex characters (e.g., those with multiple or conflicting motivations) develop over the course of a text, interact with other characters, and advance the plot or develop a theme. </w:t>
            </w:r>
          </w:p>
        </w:tc>
      </w:tr>
      <w:tr w:rsidR="00F308FF" w:rsidRPr="00CF2582">
        <w:tc>
          <w:tcPr>
            <w:tcW w:w="9468" w:type="dxa"/>
            <w:gridSpan w:val="2"/>
            <w:shd w:val="clear" w:color="auto" w:fill="76923C"/>
          </w:tcPr>
          <w:p w:rsidR="00F308FF" w:rsidRPr="00CF2582" w:rsidRDefault="00F308FF" w:rsidP="00563CB8">
            <w:pPr>
              <w:pStyle w:val="TableHeader"/>
            </w:pPr>
            <w:r w:rsidRPr="00CF2582">
              <w:t>Addressed Standard</w:t>
            </w:r>
            <w:r w:rsidR="00583FF7">
              <w:t>(s)</w:t>
            </w:r>
          </w:p>
        </w:tc>
      </w:tr>
      <w:tr w:rsidR="00472B0A" w:rsidRPr="0053542D">
        <w:tc>
          <w:tcPr>
            <w:tcW w:w="1344" w:type="dxa"/>
          </w:tcPr>
          <w:p w:rsidR="00472B0A" w:rsidRPr="00F260A5" w:rsidRDefault="00472B0A" w:rsidP="00F260A5">
            <w:pPr>
              <w:pStyle w:val="TableText"/>
            </w:pPr>
            <w:r w:rsidRPr="00F260A5">
              <w:t>RL.9-10.1</w:t>
            </w:r>
          </w:p>
        </w:tc>
        <w:tc>
          <w:tcPr>
            <w:tcW w:w="8124" w:type="dxa"/>
          </w:tcPr>
          <w:p w:rsidR="00472B0A" w:rsidRPr="00F260A5" w:rsidRDefault="00472B0A" w:rsidP="00F260A5">
            <w:pPr>
              <w:pStyle w:val="TableText"/>
            </w:pPr>
            <w:r w:rsidRPr="00F260A5">
              <w:t>Cite strong and thorough textual evidence to support analysis of what the text says explicitly as well as inferences drawn from the text.</w:t>
            </w:r>
          </w:p>
        </w:tc>
      </w:tr>
      <w:tr w:rsidR="00472B0A" w:rsidRPr="0053542D">
        <w:tc>
          <w:tcPr>
            <w:tcW w:w="1344" w:type="dxa"/>
          </w:tcPr>
          <w:p w:rsidR="00472B0A" w:rsidRPr="00F260A5" w:rsidRDefault="00472B0A" w:rsidP="00F260A5">
            <w:pPr>
              <w:pStyle w:val="TableText"/>
            </w:pPr>
            <w:r w:rsidRPr="00F260A5">
              <w:t>RL.9-10.4</w:t>
            </w:r>
          </w:p>
        </w:tc>
        <w:tc>
          <w:tcPr>
            <w:tcW w:w="8124" w:type="dxa"/>
          </w:tcPr>
          <w:p w:rsidR="00472B0A" w:rsidRPr="00F260A5" w:rsidRDefault="00472B0A" w:rsidP="00F260A5">
            <w:pPr>
              <w:pStyle w:val="TableText"/>
            </w:pPr>
            <w:r w:rsidRPr="00F260A5">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p>
        </w:tc>
      </w:tr>
      <w:tr w:rsidR="00892C79" w:rsidRPr="0053542D">
        <w:tc>
          <w:tcPr>
            <w:tcW w:w="1344" w:type="dxa"/>
          </w:tcPr>
          <w:p w:rsidR="00892C79" w:rsidRPr="00F260A5" w:rsidRDefault="00892C79" w:rsidP="00F260A5">
            <w:pPr>
              <w:pStyle w:val="TableText"/>
            </w:pPr>
            <w:r w:rsidRPr="00F260A5">
              <w:t>L</w:t>
            </w:r>
            <w:r w:rsidR="007E0BDD" w:rsidRPr="00F260A5">
              <w:t>.</w:t>
            </w:r>
            <w:r w:rsidRPr="00F260A5">
              <w:t>9-10.5</w:t>
            </w:r>
          </w:p>
        </w:tc>
        <w:tc>
          <w:tcPr>
            <w:tcW w:w="8124" w:type="dxa"/>
          </w:tcPr>
          <w:p w:rsidR="00892C79" w:rsidRPr="00F260A5" w:rsidRDefault="00892C79" w:rsidP="00F260A5">
            <w:pPr>
              <w:pStyle w:val="TableText"/>
            </w:pPr>
            <w:r w:rsidRPr="00F260A5">
              <w:t xml:space="preserve">Demonstrate understanding of figurative language, word relationships, and nuances in word meanings. </w:t>
            </w:r>
          </w:p>
        </w:tc>
      </w:tr>
    </w:tbl>
    <w:p w:rsidR="00C4787C" w:rsidRDefault="00C4787C" w:rsidP="00A24DAB">
      <w:pPr>
        <w:pStyle w:val="Heading1"/>
      </w:pPr>
      <w:r>
        <w:lastRenderedPageBreak/>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563CB8">
            <w:pPr>
              <w:pStyle w:val="TableHeader"/>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555634" w:rsidRDefault="00E45FBF" w:rsidP="00F260A5">
            <w:pPr>
              <w:pStyle w:val="TableText"/>
            </w:pPr>
            <w:r>
              <w:t>The l</w:t>
            </w:r>
            <w:r w:rsidR="00952F64">
              <w:t xml:space="preserve">earning in this lesson </w:t>
            </w:r>
            <w:r w:rsidR="00AE7A6B">
              <w:t>is</w:t>
            </w:r>
            <w:r w:rsidR="00952F64">
              <w:t xml:space="preserve"> assessed through</w:t>
            </w:r>
            <w:r w:rsidR="00134D99">
              <w:t xml:space="preserve"> a</w:t>
            </w:r>
            <w:r w:rsidR="009D2216">
              <w:t xml:space="preserve"> </w:t>
            </w:r>
            <w:r w:rsidR="00812DAC">
              <w:t xml:space="preserve">Quick Write activity at the end of the lesson. Students answer the following prompt based on the reading (citing evidence from the text and analyzing key words and phrases) completed in the lesson. </w:t>
            </w:r>
          </w:p>
          <w:p w:rsidR="00CA2CDA" w:rsidRPr="003908D2" w:rsidRDefault="006E6237" w:rsidP="00AE7A6B">
            <w:pPr>
              <w:pStyle w:val="BulletedList"/>
            </w:pPr>
            <w:r w:rsidRPr="00AE7A6B">
              <w:t>How does the character of Hundert further develop in this passage?</w:t>
            </w:r>
          </w:p>
        </w:tc>
      </w:tr>
      <w:tr w:rsidR="00263AF5" w:rsidRPr="002E4C92">
        <w:tc>
          <w:tcPr>
            <w:tcW w:w="9478" w:type="dxa"/>
            <w:shd w:val="clear" w:color="auto" w:fill="76923C"/>
          </w:tcPr>
          <w:p w:rsidR="00D920A6" w:rsidRPr="002E4C92" w:rsidRDefault="00D920A6" w:rsidP="00563CB8">
            <w:pPr>
              <w:pStyle w:val="TableHeader"/>
            </w:pPr>
            <w:r w:rsidRPr="002E4C92">
              <w:t>High Performance Response(s)</w:t>
            </w:r>
          </w:p>
        </w:tc>
      </w:tr>
      <w:tr w:rsidR="00D920A6">
        <w:tc>
          <w:tcPr>
            <w:tcW w:w="9478" w:type="dxa"/>
          </w:tcPr>
          <w:p w:rsidR="00952F64" w:rsidRDefault="004D14A1" w:rsidP="00F260A5">
            <w:pPr>
              <w:pStyle w:val="TableText"/>
            </w:pPr>
            <w:r>
              <w:t>A High Performance R</w:t>
            </w:r>
            <w:r w:rsidR="00913C7B">
              <w:t>esponse</w:t>
            </w:r>
            <w:r w:rsidR="006035B6">
              <w:t xml:space="preserve"> </w:t>
            </w:r>
            <w:r w:rsidR="00AE7A6B">
              <w:t>should</w:t>
            </w:r>
            <w:r w:rsidR="00913C7B">
              <w:t>:</w:t>
            </w:r>
          </w:p>
          <w:p w:rsidR="00191C84" w:rsidRDefault="00AE7A6B" w:rsidP="00DE2FD8">
            <w:pPr>
              <w:pStyle w:val="BulletedList"/>
            </w:pPr>
            <w:r>
              <w:t xml:space="preserve">Include a </w:t>
            </w:r>
            <w:r w:rsidR="00191C84">
              <w:t>summary and analysis of Hundert’s time at St. Benedict’s since Sedgewick Bell’s graduation, including his actions at St. Benedict’s and his relationship with Charles Ellerby</w:t>
            </w:r>
            <w:r w:rsidR="006527D6">
              <w:t>.</w:t>
            </w:r>
          </w:p>
          <w:p w:rsidR="00532D9A" w:rsidRPr="003908D2" w:rsidRDefault="00191C84" w:rsidP="00DE2FD8">
            <w:pPr>
              <w:pStyle w:val="BulletedList"/>
            </w:pPr>
            <w:r w:rsidRPr="00191C84">
              <w:t>Identify</w:t>
            </w:r>
            <w:r>
              <w:t xml:space="preserve"> the different ways that Sedgewick and Senator Bell torment Hundert and </w:t>
            </w:r>
            <w:r w:rsidR="00320914">
              <w:t xml:space="preserve">how this </w:t>
            </w:r>
            <w:r>
              <w:t>affect</w:t>
            </w:r>
            <w:r w:rsidR="00320914">
              <w:t>s</w:t>
            </w:r>
            <w:r>
              <w:t xml:space="preserve"> his actions and decisions decades later</w:t>
            </w:r>
            <w:r w:rsidR="006527D6">
              <w:t>.</w:t>
            </w:r>
          </w:p>
        </w:tc>
      </w:tr>
    </w:tbl>
    <w:p w:rsidR="00C4787C" w:rsidRDefault="00C4787C" w:rsidP="00A24DAB">
      <w:pPr>
        <w:pStyle w:val="Heading1"/>
      </w:pPr>
      <w:r>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C02EC2">
        <w:tc>
          <w:tcPr>
            <w:tcW w:w="9450" w:type="dxa"/>
            <w:shd w:val="clear" w:color="auto" w:fill="76923C"/>
          </w:tcPr>
          <w:p w:rsidR="00D920A6" w:rsidRPr="00C02EC2" w:rsidRDefault="00F308FF" w:rsidP="00563CB8">
            <w:pPr>
              <w:pStyle w:val="TableHeader"/>
            </w:pPr>
            <w:r w:rsidRPr="00C02EC2">
              <w:t>Vocabulary to provide directly (will not include extended instruction)</w:t>
            </w:r>
          </w:p>
        </w:tc>
      </w:tr>
      <w:tr w:rsidR="00D920A6">
        <w:tc>
          <w:tcPr>
            <w:tcW w:w="9450" w:type="dxa"/>
          </w:tcPr>
          <w:p w:rsidR="005F7EB0" w:rsidRDefault="002F11B8" w:rsidP="00A76C94">
            <w:pPr>
              <w:pStyle w:val="BulletedList"/>
            </w:pPr>
            <w:r>
              <w:t>v</w:t>
            </w:r>
            <w:r w:rsidR="005F7EB0">
              <w:t>antage</w:t>
            </w:r>
            <w:r w:rsidR="007907B9">
              <w:t xml:space="preserve"> (n.) – a position, condition, or place affording some advantage or a commanding view</w:t>
            </w:r>
          </w:p>
          <w:p w:rsidR="005F7EB0" w:rsidRDefault="002F11B8" w:rsidP="00A76C94">
            <w:pPr>
              <w:pStyle w:val="BulletedList"/>
            </w:pPr>
            <w:r>
              <w:t>t</w:t>
            </w:r>
            <w:r w:rsidR="005F7EB0">
              <w:t>hroes</w:t>
            </w:r>
            <w:r w:rsidR="007907B9">
              <w:t xml:space="preserve"> (n.) –</w:t>
            </w:r>
            <w:r w:rsidR="00A76C94">
              <w:t xml:space="preserve"> </w:t>
            </w:r>
            <w:r w:rsidR="007907B9">
              <w:t xml:space="preserve">violent </w:t>
            </w:r>
            <w:r w:rsidR="00FD66A0">
              <w:t>spasms or pangs</w:t>
            </w:r>
          </w:p>
          <w:p w:rsidR="005F7EB0" w:rsidRDefault="002F11B8" w:rsidP="00A76C94">
            <w:pPr>
              <w:pStyle w:val="BulletedList"/>
            </w:pPr>
            <w:r>
              <w:t>p</w:t>
            </w:r>
            <w:r w:rsidR="005F7EB0">
              <w:t>eristaltic</w:t>
            </w:r>
            <w:r w:rsidR="007907B9">
              <w:t xml:space="preserve"> (adj.) – of or pertaining to the progressive wave of contraction and relaxation of a tubular muscular system</w:t>
            </w:r>
          </w:p>
          <w:p w:rsidR="005F7EB0" w:rsidRDefault="005F7EB0" w:rsidP="00DE2FD8">
            <w:pPr>
              <w:pStyle w:val="BulletedList"/>
            </w:pPr>
            <w:r>
              <w:t>rancorous (adj.) – bitter and resentful</w:t>
            </w:r>
          </w:p>
          <w:p w:rsidR="005F7EB0" w:rsidRDefault="005F7EB0" w:rsidP="00A76C94">
            <w:pPr>
              <w:pStyle w:val="BulletedList"/>
            </w:pPr>
            <w:r>
              <w:t>feinted</w:t>
            </w:r>
            <w:r w:rsidR="007907B9">
              <w:t xml:space="preserve"> (v.) – attacked on place or point merely as a distraction from the real place or point of attack</w:t>
            </w:r>
          </w:p>
          <w:p w:rsidR="005F7EB0" w:rsidRDefault="005F7EB0" w:rsidP="00A76C94">
            <w:pPr>
              <w:pStyle w:val="BulletedList"/>
            </w:pPr>
            <w:r>
              <w:t>chancel</w:t>
            </w:r>
            <w:r w:rsidR="007907B9">
              <w:t xml:space="preserve"> (n.) –</w:t>
            </w:r>
            <w:r w:rsidR="00A76C94">
              <w:t xml:space="preserve"> </w:t>
            </w:r>
            <w:r w:rsidR="007907B9">
              <w:t>the space or altar of a church, usually enclosed, for clergy and other offic</w:t>
            </w:r>
            <w:r w:rsidR="003C3B67">
              <w:t>i</w:t>
            </w:r>
            <w:r w:rsidR="007907B9">
              <w:t>als</w:t>
            </w:r>
          </w:p>
          <w:p w:rsidR="005F7EB0" w:rsidRDefault="005F7EB0" w:rsidP="00A76C94">
            <w:pPr>
              <w:pStyle w:val="BulletedList"/>
            </w:pPr>
            <w:r>
              <w:t>unbidden</w:t>
            </w:r>
            <w:r w:rsidR="007907B9">
              <w:t xml:space="preserve"> (adj.) – not ordered or commanded; spontaneous</w:t>
            </w:r>
          </w:p>
          <w:p w:rsidR="005F7EB0" w:rsidRDefault="00A76C94" w:rsidP="00A76C94">
            <w:pPr>
              <w:pStyle w:val="BulletedList"/>
            </w:pPr>
            <w:r>
              <w:t>Byzantine (adj.) –</w:t>
            </w:r>
            <w:r w:rsidR="00846676">
              <w:t xml:space="preserve"> characterized by intrigue; scheming or devious</w:t>
            </w:r>
            <w:r w:rsidR="009806C9">
              <w:t>ness</w:t>
            </w:r>
          </w:p>
          <w:p w:rsidR="005F7EB0" w:rsidRDefault="00721D15" w:rsidP="00A76C94">
            <w:pPr>
              <w:pStyle w:val="BulletedList"/>
            </w:pPr>
            <w:r>
              <w:t>c</w:t>
            </w:r>
            <w:r w:rsidR="005F7EB0">
              <w:t>oveted</w:t>
            </w:r>
            <w:r w:rsidR="007907B9">
              <w:t xml:space="preserve"> (</w:t>
            </w:r>
            <w:r>
              <w:t>v.) – eagerly wished for</w:t>
            </w:r>
          </w:p>
          <w:p w:rsidR="005F7EB0" w:rsidRDefault="00721D15" w:rsidP="00A76C94">
            <w:pPr>
              <w:pStyle w:val="BulletedList"/>
            </w:pPr>
            <w:r>
              <w:t>i</w:t>
            </w:r>
            <w:r w:rsidR="005F7EB0">
              <w:t>nternecine</w:t>
            </w:r>
            <w:r>
              <w:t xml:space="preserve"> (adj.) –</w:t>
            </w:r>
            <w:r w:rsidR="00A76C94">
              <w:t xml:space="preserve"> </w:t>
            </w:r>
            <w:r>
              <w:t>of or pertaining to conflict or struggle within a group</w:t>
            </w:r>
          </w:p>
          <w:p w:rsidR="009F0FD4" w:rsidRDefault="005F7EB0" w:rsidP="00A76C94">
            <w:pPr>
              <w:pStyle w:val="BulletedList"/>
            </w:pPr>
            <w:r>
              <w:t xml:space="preserve">guileless (adj.) </w:t>
            </w:r>
            <w:r w:rsidR="00A76C94">
              <w:t>–</w:t>
            </w:r>
            <w:r w:rsidR="009806C9">
              <w:t xml:space="preserve"> </w:t>
            </w:r>
            <w:r>
              <w:t>innocent and without deception</w:t>
            </w:r>
          </w:p>
          <w:p w:rsidR="009F0FD4" w:rsidRDefault="009F0FD4" w:rsidP="00A76C94">
            <w:pPr>
              <w:pStyle w:val="BulletedList"/>
            </w:pPr>
            <w:r>
              <w:t>gadfly</w:t>
            </w:r>
            <w:r w:rsidR="00721D15">
              <w:t xml:space="preserve"> (n.) – a person who persistently annoys or provokes others with criticism, schemes, ideas, demands, requests, etc.</w:t>
            </w:r>
          </w:p>
          <w:p w:rsidR="00800D08" w:rsidRDefault="009F0FD4" w:rsidP="00A76C94">
            <w:pPr>
              <w:pStyle w:val="BulletedList"/>
            </w:pPr>
            <w:r>
              <w:t>filigreed</w:t>
            </w:r>
            <w:r w:rsidR="00721D15">
              <w:t xml:space="preserve"> (v.) – adorned with delicate ornamental work</w:t>
            </w:r>
          </w:p>
          <w:p w:rsidR="005A549A" w:rsidRDefault="00800D08" w:rsidP="00A76C94">
            <w:pPr>
              <w:pStyle w:val="BulletedList"/>
            </w:pPr>
            <w:r>
              <w:lastRenderedPageBreak/>
              <w:t>foist (v.) –</w:t>
            </w:r>
            <w:r w:rsidR="00A76C94">
              <w:t xml:space="preserve"> </w:t>
            </w:r>
            <w:r>
              <w:t>to force upon or impose</w:t>
            </w:r>
            <w:r w:rsidR="00F21BE1">
              <w:t xml:space="preserve"> fraudulently or unjustifiably</w:t>
            </w:r>
          </w:p>
          <w:p w:rsidR="00F5699E" w:rsidRDefault="000B397F" w:rsidP="00A76C94">
            <w:pPr>
              <w:pStyle w:val="BulletedList"/>
            </w:pPr>
            <w:r>
              <w:t>t</w:t>
            </w:r>
            <w:r w:rsidR="009F0FD4">
              <w:t>orpor</w:t>
            </w:r>
            <w:r>
              <w:t xml:space="preserve"> (n.) – </w:t>
            </w:r>
            <w:r w:rsidR="00F21BE1" w:rsidRPr="00F21BE1">
              <w:t>a state of suspended physical powers and activities</w:t>
            </w:r>
          </w:p>
          <w:p w:rsidR="004328B0" w:rsidRPr="00B231AA" w:rsidRDefault="004328B0" w:rsidP="00DE2FD8">
            <w:pPr>
              <w:pStyle w:val="BulletedList"/>
            </w:pPr>
            <w:r>
              <w:t>abandon (n</w:t>
            </w:r>
            <w:r w:rsidR="00F21BE1">
              <w:t>.</w:t>
            </w:r>
            <w:r>
              <w:t>) – enthusiasm</w:t>
            </w:r>
          </w:p>
        </w:tc>
      </w:tr>
      <w:tr w:rsidR="00263AF5" w:rsidRPr="00F308FF">
        <w:tc>
          <w:tcPr>
            <w:tcW w:w="9450" w:type="dxa"/>
            <w:shd w:val="clear" w:color="auto" w:fill="76923C"/>
          </w:tcPr>
          <w:p w:rsidR="00D920A6" w:rsidRPr="002E4C92" w:rsidRDefault="00F308FF" w:rsidP="00A76C94">
            <w:pPr>
              <w:pStyle w:val="TableHeader"/>
            </w:pPr>
            <w:r w:rsidRPr="00F308FF">
              <w:lastRenderedPageBreak/>
              <w:t>Vocabulary to teach (may include direct word work a</w:t>
            </w:r>
            <w:r>
              <w:t>nd/or questions)</w:t>
            </w:r>
          </w:p>
        </w:tc>
      </w:tr>
      <w:tr w:rsidR="00B231AA">
        <w:tc>
          <w:tcPr>
            <w:tcW w:w="9450" w:type="dxa"/>
          </w:tcPr>
          <w:p w:rsidR="00E51611" w:rsidRDefault="00E51611" w:rsidP="00A76C94">
            <w:pPr>
              <w:pStyle w:val="BulletedList"/>
            </w:pPr>
            <w:r>
              <w:t>relic (n.) – a surviving memorial of something past</w:t>
            </w:r>
          </w:p>
          <w:p w:rsidR="005A549A" w:rsidRDefault="005A549A" w:rsidP="00A76C94">
            <w:pPr>
              <w:pStyle w:val="BulletedList"/>
            </w:pPr>
            <w:r>
              <w:t>irascible (adj.) – easily provoked to anger; very irritable</w:t>
            </w:r>
          </w:p>
          <w:p w:rsidR="005A549A" w:rsidRDefault="005A549A" w:rsidP="00DE2FD8">
            <w:pPr>
              <w:pStyle w:val="BulletedList"/>
            </w:pPr>
            <w:r>
              <w:t>demagogue (n.) – a person, especially an orator or political leader, who gains power and popularity by arousing the emotions, passions, and prejudices of people</w:t>
            </w:r>
          </w:p>
          <w:p w:rsidR="00F5699E" w:rsidRPr="00B231AA" w:rsidRDefault="000B397F" w:rsidP="00DE2FD8">
            <w:pPr>
              <w:pStyle w:val="BulletedList"/>
            </w:pPr>
            <w:r w:rsidRPr="00E51611">
              <w:t>antiquarian</w:t>
            </w:r>
            <w:r>
              <w:t xml:space="preserve"> (</w:t>
            </w:r>
            <w:r w:rsidR="00F21BE1">
              <w:t>n</w:t>
            </w:r>
            <w:r>
              <w:t>.) – a person who values the study of ancient times or former ages</w:t>
            </w:r>
          </w:p>
        </w:tc>
      </w:tr>
    </w:tbl>
    <w:p w:rsidR="00C4787C" w:rsidRDefault="00C4787C" w:rsidP="00A24DAB">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E6722B" w:rsidRPr="00C02EC2">
        <w:tc>
          <w:tcPr>
            <w:tcW w:w="7830" w:type="dxa"/>
            <w:tcBorders>
              <w:bottom w:val="single" w:sz="4" w:space="0" w:color="auto"/>
            </w:tcBorders>
            <w:shd w:val="clear" w:color="auto" w:fill="76923C"/>
          </w:tcPr>
          <w:p w:rsidR="00E6722B" w:rsidRPr="00C02EC2" w:rsidRDefault="00E6722B" w:rsidP="006143E8">
            <w:pPr>
              <w:pStyle w:val="TableHeader"/>
            </w:pPr>
            <w:r w:rsidRPr="00C02EC2">
              <w:t>Student-Facing Agenda</w:t>
            </w:r>
          </w:p>
        </w:tc>
        <w:tc>
          <w:tcPr>
            <w:tcW w:w="1638" w:type="dxa"/>
            <w:tcBorders>
              <w:bottom w:val="single" w:sz="4" w:space="0" w:color="auto"/>
            </w:tcBorders>
            <w:shd w:val="clear" w:color="auto" w:fill="76923C"/>
          </w:tcPr>
          <w:p w:rsidR="00E6722B" w:rsidRPr="00C02EC2" w:rsidRDefault="00E6722B" w:rsidP="006143E8">
            <w:pPr>
              <w:pStyle w:val="TableHeader"/>
            </w:pPr>
            <w:r w:rsidRPr="00C02EC2">
              <w:t>% of Lesson</w:t>
            </w:r>
          </w:p>
        </w:tc>
      </w:tr>
      <w:tr w:rsidR="00E6722B">
        <w:trPr>
          <w:trHeight w:val="1457"/>
        </w:trPr>
        <w:tc>
          <w:tcPr>
            <w:tcW w:w="7830" w:type="dxa"/>
            <w:tcBorders>
              <w:bottom w:val="nil"/>
              <w:right w:val="single" w:sz="6" w:space="0" w:color="000000"/>
            </w:tcBorders>
          </w:tcPr>
          <w:p w:rsidR="00E6722B" w:rsidRPr="00C02EC2" w:rsidRDefault="00E6722B" w:rsidP="00F260A5">
            <w:pPr>
              <w:spacing w:before="40" w:after="40"/>
              <w:rPr>
                <w:b/>
              </w:rPr>
            </w:pPr>
            <w:r>
              <w:rPr>
                <w:b/>
              </w:rPr>
              <w:t>Standards &amp; Text</w:t>
            </w:r>
          </w:p>
          <w:p w:rsidR="00E6722B" w:rsidRDefault="00E6722B" w:rsidP="00A76C94">
            <w:pPr>
              <w:pStyle w:val="BulletedList"/>
            </w:pPr>
            <w:r>
              <w:t>S</w:t>
            </w:r>
            <w:r w:rsidR="007E041F">
              <w:t xml:space="preserve">tandards: </w:t>
            </w:r>
            <w:r w:rsidR="00F710B1">
              <w:t xml:space="preserve">RL.9-10.3, </w:t>
            </w:r>
            <w:r w:rsidR="007E041F">
              <w:t xml:space="preserve">RL.9-10.1, </w:t>
            </w:r>
            <w:r w:rsidR="007E0BDD">
              <w:t>RL.9-10.4, L.9-10.5</w:t>
            </w:r>
          </w:p>
          <w:p w:rsidR="00E6722B" w:rsidRPr="00F438DE" w:rsidRDefault="00E6722B" w:rsidP="00C805F6">
            <w:pPr>
              <w:pStyle w:val="BulletedList"/>
            </w:pPr>
            <w:r>
              <w:t xml:space="preserve">Text: </w:t>
            </w:r>
            <w:r w:rsidR="006E6237" w:rsidRPr="00C805F6">
              <w:t>“The Palace Thief</w:t>
            </w:r>
            <w:r w:rsidR="00C805F6">
              <w:t>,</w:t>
            </w:r>
            <w:r w:rsidR="006E6237" w:rsidRPr="00C805F6">
              <w:t>”</w:t>
            </w:r>
            <w:r w:rsidR="007E041F">
              <w:t xml:space="preserve"> by Ethan Canin</w:t>
            </w:r>
            <w:r w:rsidR="00001060" w:rsidRPr="00DE2FD8">
              <w:t xml:space="preserve"> (pp. 175</w:t>
            </w:r>
            <w:r w:rsidR="00A76C94">
              <w:t>–</w:t>
            </w:r>
            <w:r w:rsidR="00001060" w:rsidRPr="00DE2FD8">
              <w:t>182</w:t>
            </w:r>
            <w:r w:rsidR="00E45FBF">
              <w:t>)</w:t>
            </w:r>
          </w:p>
        </w:tc>
        <w:tc>
          <w:tcPr>
            <w:tcW w:w="1638" w:type="dxa"/>
            <w:tcBorders>
              <w:left w:val="single" w:sz="6" w:space="0" w:color="000000"/>
              <w:bottom w:val="nil"/>
            </w:tcBorders>
          </w:tcPr>
          <w:p w:rsidR="00E6722B" w:rsidRPr="00F438DE" w:rsidRDefault="00E6722B" w:rsidP="006143E8"/>
        </w:tc>
      </w:tr>
      <w:tr w:rsidR="00730123">
        <w:tc>
          <w:tcPr>
            <w:tcW w:w="7830" w:type="dxa"/>
            <w:tcBorders>
              <w:top w:val="nil"/>
              <w:left w:val="single" w:sz="6" w:space="0" w:color="000000"/>
              <w:bottom w:val="single" w:sz="6" w:space="0" w:color="000000"/>
              <w:right w:val="single" w:sz="6" w:space="0" w:color="000000"/>
            </w:tcBorders>
          </w:tcPr>
          <w:p w:rsidR="005F5D35" w:rsidRPr="00C02EC2" w:rsidRDefault="005F5D35" w:rsidP="00F260A5">
            <w:pPr>
              <w:spacing w:before="40" w:after="40"/>
              <w:rPr>
                <w:b/>
              </w:rPr>
            </w:pPr>
            <w:r w:rsidRPr="00C02EC2">
              <w:rPr>
                <w:b/>
              </w:rPr>
              <w:t>Learning Sequence:</w:t>
            </w:r>
          </w:p>
          <w:p w:rsidR="00BE4EBD" w:rsidRDefault="00BE4EBD" w:rsidP="00A76C94">
            <w:pPr>
              <w:pStyle w:val="NumberedList"/>
            </w:pPr>
            <w:r>
              <w:t>Introduction of Lesson Agenda</w:t>
            </w:r>
          </w:p>
          <w:p w:rsidR="00BE4EBD" w:rsidRDefault="00BE4EBD" w:rsidP="00A76C94">
            <w:pPr>
              <w:pStyle w:val="NumberedList"/>
            </w:pPr>
            <w:r>
              <w:t>Homework Accountability</w:t>
            </w:r>
          </w:p>
          <w:p w:rsidR="00AC7CC5" w:rsidRDefault="00AC7CC5" w:rsidP="00A76C94">
            <w:pPr>
              <w:pStyle w:val="NumberedList"/>
            </w:pPr>
            <w:r>
              <w:t>Masterful Reading</w:t>
            </w:r>
          </w:p>
          <w:p w:rsidR="008666AA" w:rsidRDefault="00574659" w:rsidP="00A76C94">
            <w:pPr>
              <w:pStyle w:val="NumberedList"/>
            </w:pPr>
            <w:r>
              <w:t>Group Text Analysis</w:t>
            </w:r>
          </w:p>
          <w:p w:rsidR="00AC7CC5" w:rsidRDefault="00AC7CC5" w:rsidP="00A76C94">
            <w:pPr>
              <w:pStyle w:val="NumberedList"/>
            </w:pPr>
            <w:r>
              <w:t>Quick Write</w:t>
            </w:r>
          </w:p>
          <w:p w:rsidR="00730123" w:rsidRDefault="00BE4EBD" w:rsidP="00A76C94">
            <w:pPr>
              <w:pStyle w:val="NumberedList"/>
            </w:pPr>
            <w:r>
              <w:t>Closing</w:t>
            </w:r>
          </w:p>
        </w:tc>
        <w:tc>
          <w:tcPr>
            <w:tcW w:w="1638" w:type="dxa"/>
            <w:tcBorders>
              <w:top w:val="nil"/>
              <w:left w:val="single" w:sz="6" w:space="0" w:color="000000"/>
              <w:bottom w:val="single" w:sz="6" w:space="0" w:color="000000"/>
              <w:right w:val="single" w:sz="6" w:space="0" w:color="000000"/>
            </w:tcBorders>
          </w:tcPr>
          <w:p w:rsidR="00E6722B" w:rsidRDefault="00E6722B" w:rsidP="00F260A5">
            <w:pPr>
              <w:pStyle w:val="NumberedList0"/>
              <w:pBdr>
                <w:left w:val="single" w:sz="6" w:space="4" w:color="000000"/>
              </w:pBdr>
              <w:spacing w:before="40" w:after="40" w:line="276" w:lineRule="auto"/>
            </w:pPr>
          </w:p>
          <w:p w:rsidR="00BE4EBD" w:rsidRDefault="00BE4EBD" w:rsidP="00A76C94">
            <w:pPr>
              <w:pStyle w:val="NumberedList"/>
              <w:numPr>
                <w:ilvl w:val="0"/>
                <w:numId w:val="8"/>
              </w:numPr>
              <w:pBdr>
                <w:left w:val="single" w:sz="6" w:space="4" w:color="000000"/>
              </w:pBdr>
            </w:pPr>
            <w:r>
              <w:t>5%</w:t>
            </w:r>
          </w:p>
          <w:p w:rsidR="00BE4EBD" w:rsidRDefault="00AC7CC5" w:rsidP="00A76C94">
            <w:pPr>
              <w:pStyle w:val="NumberedList"/>
              <w:numPr>
                <w:ilvl w:val="0"/>
                <w:numId w:val="8"/>
              </w:numPr>
              <w:pBdr>
                <w:left w:val="single" w:sz="6" w:space="4" w:color="000000"/>
              </w:pBdr>
            </w:pPr>
            <w:r>
              <w:t>1</w:t>
            </w:r>
            <w:r w:rsidR="00FF12F4">
              <w:t>0</w:t>
            </w:r>
            <w:r w:rsidR="00BE4EBD">
              <w:t>%</w:t>
            </w:r>
          </w:p>
          <w:p w:rsidR="00AC7CC5" w:rsidRDefault="00A93B94" w:rsidP="00A76C94">
            <w:pPr>
              <w:pStyle w:val="NumberedList"/>
              <w:numPr>
                <w:ilvl w:val="0"/>
                <w:numId w:val="8"/>
              </w:numPr>
              <w:pBdr>
                <w:left w:val="single" w:sz="6" w:space="4" w:color="000000"/>
              </w:pBdr>
            </w:pPr>
            <w:r>
              <w:t>2</w:t>
            </w:r>
            <w:r w:rsidR="008666AA">
              <w:t>0</w:t>
            </w:r>
            <w:r w:rsidR="00AC7CC5">
              <w:t>%</w:t>
            </w:r>
          </w:p>
          <w:p w:rsidR="00BE4EBD" w:rsidRDefault="00A93B94" w:rsidP="00A76C94">
            <w:pPr>
              <w:pStyle w:val="NumberedList"/>
              <w:numPr>
                <w:ilvl w:val="0"/>
                <w:numId w:val="8"/>
              </w:numPr>
              <w:pBdr>
                <w:left w:val="single" w:sz="6" w:space="4" w:color="000000"/>
              </w:pBdr>
            </w:pPr>
            <w:r>
              <w:t>5</w:t>
            </w:r>
            <w:r w:rsidR="00FF12F4">
              <w:t>0</w:t>
            </w:r>
            <w:r w:rsidR="00D10469">
              <w:t>%</w:t>
            </w:r>
          </w:p>
          <w:p w:rsidR="00AC7CC5" w:rsidRDefault="008666AA" w:rsidP="00A76C94">
            <w:pPr>
              <w:pStyle w:val="NumberedList"/>
              <w:numPr>
                <w:ilvl w:val="0"/>
                <w:numId w:val="8"/>
              </w:numPr>
              <w:pBdr>
                <w:left w:val="single" w:sz="6" w:space="4" w:color="000000"/>
              </w:pBdr>
            </w:pPr>
            <w:r>
              <w:t>10</w:t>
            </w:r>
            <w:r w:rsidR="00AC7CC5">
              <w:t>%</w:t>
            </w:r>
          </w:p>
          <w:p w:rsidR="00AF5A63" w:rsidRDefault="00BE4EBD" w:rsidP="00A76C94">
            <w:pPr>
              <w:pStyle w:val="NumberedList"/>
              <w:numPr>
                <w:ilvl w:val="0"/>
                <w:numId w:val="8"/>
              </w:numPr>
              <w:pBdr>
                <w:left w:val="single" w:sz="6" w:space="4" w:color="000000"/>
              </w:pBdr>
            </w:pPr>
            <w:r>
              <w:t>5%</w:t>
            </w:r>
          </w:p>
        </w:tc>
      </w:tr>
    </w:tbl>
    <w:p w:rsidR="003368BF" w:rsidRDefault="00F308FF" w:rsidP="00A24DAB">
      <w:pPr>
        <w:pStyle w:val="Heading1"/>
      </w:pPr>
      <w:r>
        <w:t>Materials</w:t>
      </w:r>
    </w:p>
    <w:p w:rsidR="00C805F6" w:rsidRPr="006E7D3C" w:rsidRDefault="00C805F6" w:rsidP="00C805F6">
      <w:pPr>
        <w:pStyle w:val="BulletedList"/>
      </w:pPr>
      <w:r>
        <w:t xml:space="preserve">Copies of the </w:t>
      </w:r>
      <w:r w:rsidR="00711A19">
        <w:t>Group Text-Analysis</w:t>
      </w:r>
      <w:r>
        <w:t xml:space="preserve"> Tool</w:t>
      </w:r>
      <w:r w:rsidR="00A45331">
        <w:t xml:space="preserve"> for each student</w:t>
      </w:r>
    </w:p>
    <w:p w:rsidR="006E7D3C" w:rsidRDefault="00C805F6" w:rsidP="00A76C94">
      <w:pPr>
        <w:pStyle w:val="BulletedList"/>
      </w:pPr>
      <w:r>
        <w:t>Student c</w:t>
      </w:r>
      <w:r w:rsidR="00CA2CDA">
        <w:t xml:space="preserve">opies of the </w:t>
      </w:r>
      <w:r w:rsidR="00913C7B">
        <w:t>Short Response Rubric</w:t>
      </w:r>
      <w:r w:rsidR="00CA2CDA">
        <w:t xml:space="preserve"> and Checklist </w:t>
      </w:r>
      <w:r>
        <w:t>(refer to 10.1.1 Lesson 1)</w:t>
      </w:r>
    </w:p>
    <w:p w:rsidR="005E0679" w:rsidRDefault="005E0679" w:rsidP="005E0679">
      <w:pPr>
        <w:pStyle w:val="BulletedList"/>
        <w:numPr>
          <w:ilvl w:val="0"/>
          <w:numId w:val="0"/>
        </w:numPr>
        <w:ind w:left="360"/>
      </w:pPr>
    </w:p>
    <w:p w:rsidR="00C4787C" w:rsidRDefault="00C4787C" w:rsidP="00A24DAB">
      <w:pPr>
        <w:pStyle w:val="Heading1"/>
      </w:pPr>
      <w:r w:rsidRPr="00A24DAB">
        <w:lastRenderedPageBreak/>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C50D6E" w:rsidRPr="001C6EA7">
        <w:tc>
          <w:tcPr>
            <w:tcW w:w="9468" w:type="dxa"/>
            <w:gridSpan w:val="2"/>
            <w:shd w:val="clear" w:color="auto" w:fill="76923C" w:themeFill="accent3" w:themeFillShade="BF"/>
          </w:tcPr>
          <w:p w:rsidR="00C50D6E" w:rsidRPr="001C6EA7" w:rsidRDefault="00C50D6E" w:rsidP="00514429">
            <w:pPr>
              <w:pStyle w:val="TableHeaders"/>
            </w:pPr>
            <w:r w:rsidRPr="001C6EA7">
              <w:t>How to Use the Learning Sequence</w:t>
            </w:r>
          </w:p>
        </w:tc>
      </w:tr>
      <w:tr w:rsidR="00C50D6E" w:rsidRPr="000D6FA4">
        <w:tc>
          <w:tcPr>
            <w:tcW w:w="894" w:type="dxa"/>
            <w:shd w:val="clear" w:color="auto" w:fill="76923C" w:themeFill="accent3" w:themeFillShade="BF"/>
          </w:tcPr>
          <w:p w:rsidR="00C50D6E" w:rsidRPr="000D6FA4" w:rsidRDefault="00C50D6E" w:rsidP="00514429">
            <w:pPr>
              <w:pStyle w:val="TableHeaders"/>
            </w:pPr>
            <w:r w:rsidRPr="000D6FA4">
              <w:t>Symbol</w:t>
            </w:r>
          </w:p>
        </w:tc>
        <w:tc>
          <w:tcPr>
            <w:tcW w:w="8574" w:type="dxa"/>
            <w:shd w:val="clear" w:color="auto" w:fill="76923C" w:themeFill="accent3" w:themeFillShade="BF"/>
          </w:tcPr>
          <w:p w:rsidR="00C50D6E" w:rsidRPr="000D6FA4" w:rsidRDefault="00C50D6E" w:rsidP="00514429">
            <w:pPr>
              <w:pStyle w:val="TableHeaders"/>
            </w:pPr>
            <w:r w:rsidRPr="000D6FA4">
              <w:t>Type of Text &amp; Interpretation of the Symbol</w:t>
            </w:r>
          </w:p>
        </w:tc>
      </w:tr>
      <w:tr w:rsidR="00C50D6E" w:rsidRPr="00E65C14">
        <w:tc>
          <w:tcPr>
            <w:tcW w:w="894" w:type="dxa"/>
          </w:tcPr>
          <w:p w:rsidR="00C50D6E" w:rsidRPr="00E65C14" w:rsidRDefault="00C50D6E" w:rsidP="00514429">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rsidR="00C50D6E" w:rsidRPr="00E65C14" w:rsidRDefault="00C50D6E" w:rsidP="00514429">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C50D6E" w:rsidRPr="000D6FA4">
        <w:tc>
          <w:tcPr>
            <w:tcW w:w="894" w:type="dxa"/>
            <w:vMerge w:val="restart"/>
            <w:vAlign w:val="center"/>
          </w:tcPr>
          <w:p w:rsidR="00C50D6E" w:rsidRPr="00A948B3" w:rsidRDefault="00C50D6E" w:rsidP="00514429">
            <w:pPr>
              <w:spacing w:before="20" w:after="20" w:line="240" w:lineRule="auto"/>
              <w:jc w:val="center"/>
              <w:rPr>
                <w:sz w:val="18"/>
              </w:rPr>
            </w:pPr>
            <w:r>
              <w:rPr>
                <w:sz w:val="18"/>
              </w:rPr>
              <w:t>n</w:t>
            </w:r>
            <w:r w:rsidRPr="00A948B3">
              <w:rPr>
                <w:sz w:val="18"/>
              </w:rPr>
              <w:t>o symbol</w:t>
            </w:r>
          </w:p>
        </w:tc>
        <w:tc>
          <w:tcPr>
            <w:tcW w:w="8574" w:type="dxa"/>
          </w:tcPr>
          <w:p w:rsidR="00C50D6E" w:rsidRPr="000D6FA4" w:rsidRDefault="00C50D6E" w:rsidP="00514429">
            <w:pPr>
              <w:spacing w:before="20" w:after="20" w:line="240" w:lineRule="auto"/>
              <w:rPr>
                <w:sz w:val="20"/>
              </w:rPr>
            </w:pPr>
            <w:r>
              <w:rPr>
                <w:sz w:val="20"/>
              </w:rPr>
              <w:t xml:space="preserve">Plain text </w:t>
            </w:r>
            <w:r w:rsidRPr="000D6FA4">
              <w:rPr>
                <w:sz w:val="20"/>
              </w:rPr>
              <w:t>indicates teacher action.</w:t>
            </w:r>
          </w:p>
        </w:tc>
      </w:tr>
      <w:tr w:rsidR="00C50D6E" w:rsidRPr="000D6FA4">
        <w:tc>
          <w:tcPr>
            <w:tcW w:w="894" w:type="dxa"/>
            <w:vMerge/>
          </w:tcPr>
          <w:p w:rsidR="00C50D6E" w:rsidRPr="000D6FA4" w:rsidRDefault="00C50D6E" w:rsidP="00514429">
            <w:pPr>
              <w:spacing w:before="20" w:after="20" w:line="240" w:lineRule="auto"/>
              <w:jc w:val="center"/>
              <w:rPr>
                <w:b/>
                <w:color w:val="000000" w:themeColor="text1"/>
                <w:sz w:val="20"/>
              </w:rPr>
            </w:pPr>
          </w:p>
        </w:tc>
        <w:tc>
          <w:tcPr>
            <w:tcW w:w="8574" w:type="dxa"/>
          </w:tcPr>
          <w:p w:rsidR="00C50D6E" w:rsidRPr="000D6FA4" w:rsidRDefault="00C50D6E" w:rsidP="00514429">
            <w:pPr>
              <w:spacing w:before="20" w:after="20" w:line="240" w:lineRule="auto"/>
              <w:rPr>
                <w:color w:val="4F81BD" w:themeColor="accent1"/>
                <w:sz w:val="20"/>
              </w:rPr>
            </w:pPr>
            <w:r w:rsidRPr="00BA46CB">
              <w:rPr>
                <w:b/>
                <w:sz w:val="20"/>
              </w:rPr>
              <w:t>Bold text indicates questions for the teacher to ask students.</w:t>
            </w:r>
          </w:p>
        </w:tc>
      </w:tr>
      <w:tr w:rsidR="00C50D6E" w:rsidRPr="000D6FA4">
        <w:tc>
          <w:tcPr>
            <w:tcW w:w="894" w:type="dxa"/>
            <w:vMerge/>
          </w:tcPr>
          <w:p w:rsidR="00C50D6E" w:rsidRPr="000D6FA4" w:rsidRDefault="00C50D6E" w:rsidP="00514429">
            <w:pPr>
              <w:spacing w:before="20" w:after="20" w:line="240" w:lineRule="auto"/>
              <w:jc w:val="center"/>
              <w:rPr>
                <w:b/>
                <w:color w:val="000000" w:themeColor="text1"/>
                <w:sz w:val="20"/>
              </w:rPr>
            </w:pPr>
          </w:p>
        </w:tc>
        <w:tc>
          <w:tcPr>
            <w:tcW w:w="8574" w:type="dxa"/>
          </w:tcPr>
          <w:p w:rsidR="00C50D6E" w:rsidRPr="001E189E" w:rsidRDefault="00C50D6E" w:rsidP="00514429">
            <w:pPr>
              <w:spacing w:before="20" w:after="20" w:line="240" w:lineRule="auto"/>
              <w:rPr>
                <w:i/>
                <w:sz w:val="20"/>
              </w:rPr>
            </w:pPr>
            <w:r w:rsidRPr="001E189E">
              <w:rPr>
                <w:i/>
                <w:sz w:val="20"/>
              </w:rPr>
              <w:t>Italicized text indicates a vocabulary word.</w:t>
            </w:r>
          </w:p>
        </w:tc>
      </w:tr>
      <w:tr w:rsidR="00C50D6E"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C50D6E" w:rsidRDefault="00C50D6E" w:rsidP="00514429">
            <w:pPr>
              <w:spacing w:before="40" w:after="0" w:line="240" w:lineRule="auto"/>
              <w:jc w:val="center"/>
              <w:rPr>
                <w:sz w:val="20"/>
              </w:rPr>
            </w:pPr>
            <w:r>
              <w:sym w:font="Webdings" w:char="F034"/>
            </w:r>
          </w:p>
        </w:tc>
        <w:tc>
          <w:tcPr>
            <w:tcW w:w="8574" w:type="dxa"/>
          </w:tcPr>
          <w:p w:rsidR="00C50D6E" w:rsidRPr="000C0112" w:rsidRDefault="00C50D6E" w:rsidP="00514429">
            <w:pPr>
              <w:spacing w:before="20" w:after="20" w:line="240" w:lineRule="auto"/>
              <w:rPr>
                <w:sz w:val="20"/>
              </w:rPr>
            </w:pPr>
            <w:r w:rsidRPr="001708C2">
              <w:rPr>
                <w:sz w:val="20"/>
              </w:rPr>
              <w:t>Indicates student action(s).</w:t>
            </w:r>
          </w:p>
        </w:tc>
      </w:tr>
      <w:tr w:rsidR="00C50D6E"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C50D6E" w:rsidRDefault="00C50D6E" w:rsidP="00514429">
            <w:pPr>
              <w:spacing w:before="80" w:after="0" w:line="240" w:lineRule="auto"/>
              <w:jc w:val="center"/>
              <w:rPr>
                <w:sz w:val="20"/>
              </w:rPr>
            </w:pPr>
            <w:r>
              <w:rPr>
                <w:sz w:val="20"/>
              </w:rPr>
              <w:sym w:font="Webdings" w:char="F028"/>
            </w:r>
          </w:p>
        </w:tc>
        <w:tc>
          <w:tcPr>
            <w:tcW w:w="8574" w:type="dxa"/>
          </w:tcPr>
          <w:p w:rsidR="00C50D6E" w:rsidRPr="000C0112" w:rsidRDefault="00C50D6E" w:rsidP="00514429">
            <w:pPr>
              <w:spacing w:before="20" w:after="20" w:line="240" w:lineRule="auto"/>
              <w:rPr>
                <w:sz w:val="20"/>
              </w:rPr>
            </w:pPr>
            <w:r w:rsidRPr="001708C2">
              <w:rPr>
                <w:sz w:val="20"/>
              </w:rPr>
              <w:t>Indicates possible student response(s) to teacher questions.</w:t>
            </w:r>
          </w:p>
        </w:tc>
      </w:tr>
      <w:tr w:rsidR="00C50D6E" w:rsidRPr="000D6FA4">
        <w:tc>
          <w:tcPr>
            <w:tcW w:w="894" w:type="dxa"/>
            <w:vAlign w:val="bottom"/>
          </w:tcPr>
          <w:p w:rsidR="00C50D6E" w:rsidRPr="000D6FA4" w:rsidRDefault="00C50D6E" w:rsidP="00514429">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rsidR="00C50D6E" w:rsidRPr="000D6FA4" w:rsidRDefault="00C50D6E" w:rsidP="00514429">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C50D6E">
      <w:pPr>
        <w:pStyle w:val="LearningSequenceHeader0"/>
      </w:pPr>
      <w:r w:rsidRPr="00A24DAB">
        <w:t>Activity 1</w:t>
      </w:r>
      <w:r w:rsidR="00607856" w:rsidRPr="00A24DAB">
        <w:t xml:space="preserve">: </w:t>
      </w:r>
      <w:r w:rsidRPr="00A24DAB">
        <w:t>Introduction of Lesson Agenda</w:t>
      </w:r>
      <w:r w:rsidR="00607856" w:rsidRPr="00A24DAB">
        <w:tab/>
      </w:r>
      <w:r w:rsidRPr="00A24DAB">
        <w:t>5</w:t>
      </w:r>
      <w:r w:rsidR="00607856" w:rsidRPr="00A24DAB">
        <w:t>%</w:t>
      </w:r>
    </w:p>
    <w:p w:rsidR="00001060" w:rsidRDefault="00D10469" w:rsidP="00182C84">
      <w:pPr>
        <w:pStyle w:val="TA"/>
      </w:pPr>
      <w:r>
        <w:rPr>
          <w:rFonts w:asciiTheme="minorHAnsi" w:hAnsiTheme="minorHAnsi"/>
        </w:rPr>
        <w:t>Review</w:t>
      </w:r>
      <w:r w:rsidR="00BB27BA">
        <w:rPr>
          <w:rFonts w:asciiTheme="minorHAnsi" w:hAnsiTheme="minorHAnsi"/>
        </w:rPr>
        <w:t xml:space="preserve"> the agenda and </w:t>
      </w:r>
      <w:r>
        <w:t>share</w:t>
      </w:r>
      <w:r w:rsidR="00BB27BA">
        <w:t xml:space="preserve"> the</w:t>
      </w:r>
      <w:r w:rsidR="00913C7B">
        <w:t xml:space="preserve"> assessed standard</w:t>
      </w:r>
      <w:r w:rsidR="00BB27BA">
        <w:t xml:space="preserve"> for t</w:t>
      </w:r>
      <w:r>
        <w:t>his lesson: RL.9-10.3</w:t>
      </w:r>
      <w:r w:rsidR="00FC3C04">
        <w:t>.</w:t>
      </w:r>
      <w:r w:rsidR="00D50A3E">
        <w:t xml:space="preserve"> In this lesson</w:t>
      </w:r>
      <w:r w:rsidR="00F027BE">
        <w:t>,</w:t>
      </w:r>
      <w:r w:rsidR="00D50A3E">
        <w:t xml:space="preserve"> </w:t>
      </w:r>
      <w:r w:rsidR="00EF1F14">
        <w:t>students analyze the challenges to Hundert’s moral code and explore how these challenges contribute to his character development by considering the language Hundert uses to describe them. Students engage in a guided discussion activity.</w:t>
      </w:r>
    </w:p>
    <w:p w:rsidR="00913C7B" w:rsidRDefault="00913C7B" w:rsidP="00030FD1">
      <w:pPr>
        <w:pStyle w:val="SA"/>
      </w:pPr>
      <w:r>
        <w:t>Students follow along.</w:t>
      </w:r>
    </w:p>
    <w:p w:rsidR="00BB27BA" w:rsidRPr="00563CB8" w:rsidRDefault="00BB27BA" w:rsidP="00C50D6E">
      <w:pPr>
        <w:pStyle w:val="LearningSequenceHeader0"/>
      </w:pPr>
      <w:r>
        <w:t>Activity 2</w:t>
      </w:r>
      <w:r w:rsidRPr="00563CB8">
        <w:t xml:space="preserve">: </w:t>
      </w:r>
      <w:r>
        <w:t>Homework Accountability</w:t>
      </w:r>
      <w:r w:rsidRPr="00563CB8">
        <w:tab/>
      </w:r>
      <w:r w:rsidR="005C40B7">
        <w:t>1</w:t>
      </w:r>
      <w:r w:rsidR="00FF12F4">
        <w:t>0</w:t>
      </w:r>
      <w:r w:rsidRPr="00563CB8">
        <w:t>%</w:t>
      </w:r>
    </w:p>
    <w:p w:rsidR="00B24746" w:rsidRDefault="00B24746" w:rsidP="00C50D6E">
      <w:pPr>
        <w:pStyle w:val="TA"/>
      </w:pPr>
      <w:r>
        <w:t>For homework</w:t>
      </w:r>
      <w:r w:rsidR="0085546F">
        <w:t>,</w:t>
      </w:r>
      <w:r>
        <w:t xml:space="preserve"> students selected one example where the narrator’s “code of morals” is challenged. Instruct students, as a whole class, to participate in a discussion</w:t>
      </w:r>
      <w:r w:rsidR="00134D99">
        <w:t xml:space="preserve"> to the</w:t>
      </w:r>
      <w:r w:rsidR="00F027BE">
        <w:t xml:space="preserve"> following</w:t>
      </w:r>
      <w:r>
        <w:t xml:space="preserve"> prompt:</w:t>
      </w:r>
    </w:p>
    <w:p w:rsidR="00B24746" w:rsidRDefault="00B24746" w:rsidP="00C50D6E">
      <w:pPr>
        <w:pStyle w:val="Q"/>
      </w:pPr>
      <w:r>
        <w:t>What are the instances, situations,</w:t>
      </w:r>
      <w:r w:rsidR="00134D99">
        <w:t xml:space="preserve"> or</w:t>
      </w:r>
      <w:r>
        <w:t xml:space="preserve"> moments</w:t>
      </w:r>
      <w:r w:rsidR="0090581F">
        <w:t xml:space="preserve"> that</w:t>
      </w:r>
      <w:r>
        <w:t xml:space="preserve"> </w:t>
      </w:r>
      <w:r w:rsidR="0090581F">
        <w:t>impact the narrator</w:t>
      </w:r>
      <w:r w:rsidR="00134D99">
        <w:t xml:space="preserve">? </w:t>
      </w:r>
    </w:p>
    <w:p w:rsidR="00B24746" w:rsidRDefault="00B24746" w:rsidP="00C50D6E">
      <w:pPr>
        <w:pStyle w:val="SR"/>
      </w:pPr>
      <w:r>
        <w:t>Student responses may include the following:</w:t>
      </w:r>
    </w:p>
    <w:p w:rsidR="00020AB9" w:rsidRDefault="004E5A2F" w:rsidP="00C50D6E">
      <w:pPr>
        <w:pStyle w:val="SASRBullet"/>
      </w:pPr>
      <w:r>
        <w:t xml:space="preserve">In class, </w:t>
      </w:r>
      <w:r w:rsidR="0090581F">
        <w:t>Hundert</w:t>
      </w:r>
      <w:r>
        <w:t xml:space="preserve"> gives</w:t>
      </w:r>
      <w:r w:rsidR="00020AB9">
        <w:t xml:space="preserve"> Sedgewick easy questions.</w:t>
      </w:r>
      <w:r w:rsidR="0090581F">
        <w:t xml:space="preserve"> In the competition</w:t>
      </w:r>
      <w:r w:rsidR="0085546F">
        <w:t>,</w:t>
      </w:r>
      <w:r w:rsidR="0090581F">
        <w:t xml:space="preserve"> Hundert is concerned that people think he is giving Sedgewick easier questions.</w:t>
      </w:r>
      <w:r w:rsidR="001617EC">
        <w:t xml:space="preserve"> Hundert decides to give Sedgewick a more difficult question, and then realizes he</w:t>
      </w:r>
      <w:r w:rsidR="00E34661">
        <w:t xml:space="preserve"> i</w:t>
      </w:r>
      <w:r w:rsidR="001617EC">
        <w:t>s cheating.</w:t>
      </w:r>
    </w:p>
    <w:p w:rsidR="00020AB9" w:rsidRDefault="00020AB9" w:rsidP="00FD66A0">
      <w:pPr>
        <w:pStyle w:val="SASRBullet"/>
      </w:pPr>
      <w:r>
        <w:t>The narrator admits th</w:t>
      </w:r>
      <w:r w:rsidR="0085546F">
        <w:t>at</w:t>
      </w:r>
      <w:r>
        <w:t xml:space="preserve"> he “broke one of his cardinal rules”</w:t>
      </w:r>
      <w:r w:rsidR="004E5A2F">
        <w:t xml:space="preserve"> (p. 165) when he changed</w:t>
      </w:r>
      <w:r>
        <w:t xml:space="preserve"> Sedgewick</w:t>
      </w:r>
      <w:r w:rsidR="00F027BE">
        <w:t>’s</w:t>
      </w:r>
      <w:r>
        <w:t xml:space="preserve"> grade</w:t>
      </w:r>
      <w:r w:rsidR="004E5A2F">
        <w:t>.</w:t>
      </w:r>
      <w:r w:rsidR="00C72895">
        <w:t xml:space="preserve"> He still moves forward with allowing Sedgewick to enter the competition. He even </w:t>
      </w:r>
      <w:r>
        <w:t>wants Sedgewick to win the competition.</w:t>
      </w:r>
    </w:p>
    <w:p w:rsidR="004E5A2F" w:rsidRDefault="00F027BE" w:rsidP="00C50D6E">
      <w:pPr>
        <w:pStyle w:val="SASRBullet"/>
      </w:pPr>
      <w:r>
        <w:t xml:space="preserve">When he realizes </w:t>
      </w:r>
      <w:r w:rsidR="004E5A2F">
        <w:t>Se</w:t>
      </w:r>
      <w:r w:rsidR="00C72895">
        <w:t>d</w:t>
      </w:r>
      <w:r w:rsidR="004E5A2F">
        <w:t>gewick is cheating</w:t>
      </w:r>
      <w:r>
        <w:t>,</w:t>
      </w:r>
      <w:r w:rsidR="004E5A2F">
        <w:t xml:space="preserve"> he follows the direction of the headmaster and does not expose him</w:t>
      </w:r>
      <w:r w:rsidR="00F84752">
        <w:t>.</w:t>
      </w:r>
    </w:p>
    <w:p w:rsidR="00020AB9" w:rsidRDefault="004E5A2F" w:rsidP="00C50D6E">
      <w:pPr>
        <w:pStyle w:val="SASRBullet"/>
      </w:pPr>
      <w:r>
        <w:t>When he sees Sedgewick after the competition, he tell</w:t>
      </w:r>
      <w:r w:rsidR="00497AD7">
        <w:t>s</w:t>
      </w:r>
      <w:r>
        <w:t xml:space="preserve"> him that “it’s a complicated matter” (p.</w:t>
      </w:r>
      <w:r w:rsidR="00E45FBF">
        <w:t xml:space="preserve"> 1</w:t>
      </w:r>
      <w:r w:rsidR="00497AD7">
        <w:t>71).</w:t>
      </w:r>
      <w:r>
        <w:t xml:space="preserve"> </w:t>
      </w:r>
      <w:r w:rsidR="00497AD7">
        <w:t>He does not reveal the real reason for keeping quiet.</w:t>
      </w:r>
    </w:p>
    <w:p w:rsidR="00497AD7" w:rsidRDefault="00497AD7" w:rsidP="00C50D6E">
      <w:pPr>
        <w:pStyle w:val="SASRBullet"/>
      </w:pPr>
      <w:r>
        <w:lastRenderedPageBreak/>
        <w:t>Hundert refer</w:t>
      </w:r>
      <w:r w:rsidR="00F027BE">
        <w:t>s</w:t>
      </w:r>
      <w:r>
        <w:t xml:space="preserve"> to his own deed and “an act of omission” (p. 172)</w:t>
      </w:r>
      <w:r w:rsidR="00F84752">
        <w:t>,</w:t>
      </w:r>
      <w:r>
        <w:t xml:space="preserve"> illustrating his perception of </w:t>
      </w:r>
      <w:r w:rsidR="00F027BE">
        <w:t>shaking</w:t>
      </w:r>
      <w:r w:rsidR="006F0232">
        <w:t xml:space="preserve"> his “code of morals.”</w:t>
      </w:r>
    </w:p>
    <w:p w:rsidR="006F0232" w:rsidRDefault="006F0232" w:rsidP="00C50D6E">
      <w:pPr>
        <w:pStyle w:val="SASRBullet"/>
      </w:pPr>
      <w:r>
        <w:t>He intends to call the Senator but he waits and the Senator calls him first.</w:t>
      </w:r>
    </w:p>
    <w:p w:rsidR="005C40B7" w:rsidRDefault="006F0232" w:rsidP="00DE2FD8">
      <w:pPr>
        <w:pStyle w:val="SASRBullet"/>
      </w:pPr>
      <w:r>
        <w:t>In his conversation with the Senator</w:t>
      </w:r>
      <w:r w:rsidR="00F84752">
        <w:t>,</w:t>
      </w:r>
      <w:r>
        <w:t xml:space="preserve"> he does not confront hi</w:t>
      </w:r>
      <w:r w:rsidR="00F84752">
        <w:t>m</w:t>
      </w:r>
      <w:r>
        <w:t xml:space="preserve"> and instead says that “It’s a complex situation” (p. </w:t>
      </w:r>
      <w:r w:rsidR="00E45FBF">
        <w:t>173).</w:t>
      </w:r>
    </w:p>
    <w:p w:rsidR="00C42A20" w:rsidRDefault="00C42A20" w:rsidP="00BB3978">
      <w:pPr>
        <w:pStyle w:val="BR"/>
      </w:pPr>
    </w:p>
    <w:p w:rsidR="00C42A20" w:rsidRPr="00F260A5" w:rsidRDefault="00C42A20" w:rsidP="00F260A5">
      <w:pPr>
        <w:pStyle w:val="TA"/>
      </w:pPr>
      <w:r w:rsidRPr="00F260A5">
        <w:t xml:space="preserve">Lead a brief share out on the previous lesson’s AIR homework assignment. Select several students (or student pairs) to explain how they applied their focus standard </w:t>
      </w:r>
      <w:r w:rsidR="00A13F8F">
        <w:t>(RL/</w:t>
      </w:r>
      <w:r w:rsidRPr="00F260A5">
        <w:t xml:space="preserve">RI.9-10.2) </w:t>
      </w:r>
      <w:r w:rsidR="00F260A5">
        <w:t xml:space="preserve">to their AIR text. </w:t>
      </w:r>
    </w:p>
    <w:p w:rsidR="00C42A20" w:rsidRDefault="00C42A20" w:rsidP="00C42A20">
      <w:pPr>
        <w:pStyle w:val="SA"/>
      </w:pPr>
      <w:r w:rsidRPr="00830E1B">
        <w:t xml:space="preserve">Students (or student pairs) discuss and then share how they applied their focus standard </w:t>
      </w:r>
      <w:r w:rsidR="00A13F8F">
        <w:t>(RL/</w:t>
      </w:r>
      <w:r>
        <w:t xml:space="preserve">RI.9-10.2) </w:t>
      </w:r>
      <w:r w:rsidRPr="00830E1B">
        <w:t>to their AIR text from th</w:t>
      </w:r>
      <w:r w:rsidR="00A13F8F">
        <w:t>e previous lesson’s homework.</w:t>
      </w:r>
    </w:p>
    <w:p w:rsidR="005C40B7" w:rsidRPr="00563CB8" w:rsidRDefault="005C40B7" w:rsidP="00C50D6E">
      <w:pPr>
        <w:pStyle w:val="LearningSequenceHeader0"/>
      </w:pPr>
      <w:r>
        <w:t>Activity 3</w:t>
      </w:r>
      <w:r w:rsidRPr="00563CB8">
        <w:t xml:space="preserve">: </w:t>
      </w:r>
      <w:r>
        <w:t>Masterful Reading</w:t>
      </w:r>
      <w:r>
        <w:tab/>
      </w:r>
      <w:r w:rsidR="00A93B94">
        <w:t>2</w:t>
      </w:r>
      <w:r w:rsidR="008666AA">
        <w:t>0</w:t>
      </w:r>
      <w:r w:rsidRPr="00563CB8">
        <w:t>%</w:t>
      </w:r>
    </w:p>
    <w:p w:rsidR="00913C7B" w:rsidRPr="00030FD1" w:rsidRDefault="00913C7B" w:rsidP="00030FD1">
      <w:pPr>
        <w:pStyle w:val="TA"/>
      </w:pPr>
      <w:r w:rsidRPr="00030FD1">
        <w:t xml:space="preserve">Introduce the Quick Write assessment </w:t>
      </w:r>
      <w:r w:rsidR="00912C82">
        <w:t xml:space="preserve">prompt </w:t>
      </w:r>
      <w:r w:rsidRPr="00030FD1">
        <w:t>(</w:t>
      </w:r>
      <w:r w:rsidR="007A3A7F" w:rsidRPr="00030FD1">
        <w:t>How</w:t>
      </w:r>
      <w:r w:rsidR="00346DCA">
        <w:t xml:space="preserve"> does the character of Hundert further </w:t>
      </w:r>
      <w:r w:rsidR="007A3A7F" w:rsidRPr="00030FD1">
        <w:t>develop in this passage?</w:t>
      </w:r>
      <w:r w:rsidRPr="00030FD1">
        <w:t>). Explain to students that this is the lesson assessment and the focus for today’s reading.</w:t>
      </w:r>
    </w:p>
    <w:p w:rsidR="00913C7B" w:rsidRPr="00F47FB2" w:rsidRDefault="00913C7B" w:rsidP="00030FD1">
      <w:pPr>
        <w:pStyle w:val="SA"/>
        <w:rPr>
          <w:shd w:val="clear" w:color="auto" w:fill="FFFFFF"/>
        </w:rPr>
      </w:pPr>
      <w:r w:rsidRPr="00F47FB2">
        <w:rPr>
          <w:shd w:val="clear" w:color="auto" w:fill="FFFFFF"/>
        </w:rPr>
        <w:t xml:space="preserve">Students read the assessment </w:t>
      </w:r>
      <w:r w:rsidR="00912C82">
        <w:rPr>
          <w:shd w:val="clear" w:color="auto" w:fill="FFFFFF"/>
        </w:rPr>
        <w:t xml:space="preserve">prompt </w:t>
      </w:r>
      <w:r w:rsidRPr="00F47FB2">
        <w:rPr>
          <w:shd w:val="clear" w:color="auto" w:fill="FFFFFF"/>
        </w:rPr>
        <w:t>and listen.</w:t>
      </w:r>
    </w:p>
    <w:p w:rsidR="00913C7B" w:rsidRPr="00F47FB2" w:rsidRDefault="00913C7B" w:rsidP="00030FD1">
      <w:pPr>
        <w:pStyle w:val="IN"/>
      </w:pPr>
      <w:r w:rsidRPr="00F47FB2">
        <w:rPr>
          <w:shd w:val="clear" w:color="auto" w:fill="FFFFFF"/>
        </w:rPr>
        <w:t xml:space="preserve">Display the Quick Write assessment </w:t>
      </w:r>
      <w:r w:rsidR="00912C82">
        <w:rPr>
          <w:shd w:val="clear" w:color="auto" w:fill="FFFFFF"/>
        </w:rPr>
        <w:t xml:space="preserve">prompt </w:t>
      </w:r>
      <w:r w:rsidRPr="00F47FB2">
        <w:rPr>
          <w:shd w:val="clear" w:color="auto" w:fill="FFFFFF"/>
        </w:rPr>
        <w:t>for students to see.</w:t>
      </w:r>
    </w:p>
    <w:p w:rsidR="00912C82" w:rsidRDefault="00AF24B8" w:rsidP="00912C82">
      <w:pPr>
        <w:pStyle w:val="TA"/>
      </w:pPr>
      <w:r>
        <w:t xml:space="preserve">Have students listen to a masterful reading of a passage from </w:t>
      </w:r>
      <w:r w:rsidR="006E6237" w:rsidRPr="00912C82">
        <w:t>“The Palace Thief</w:t>
      </w:r>
      <w:r w:rsidR="00912C82">
        <w:t>,</w:t>
      </w:r>
      <w:r w:rsidR="006E6237" w:rsidRPr="00912C82">
        <w:t>”</w:t>
      </w:r>
      <w:r>
        <w:t xml:space="preserve"> from “It came as a surprise, then, when I learned in the Richmond Gazette” </w:t>
      </w:r>
      <w:r w:rsidR="00134D99">
        <w:t xml:space="preserve">through </w:t>
      </w:r>
      <w:r>
        <w:t>“by the end of that month he asked me to retire”</w:t>
      </w:r>
      <w:r w:rsidR="00E95883">
        <w:t xml:space="preserve"> (pp. 175</w:t>
      </w:r>
      <w:r w:rsidR="00B9484E">
        <w:t>–</w:t>
      </w:r>
      <w:r w:rsidR="00E95883">
        <w:t>182).</w:t>
      </w:r>
      <w:r w:rsidR="00215C5A">
        <w:t xml:space="preserve"> </w:t>
      </w:r>
      <w:r w:rsidR="00FD66A0" w:rsidRPr="00FD66A0">
        <w:t>Provide definitions for the following words as they appear during the masterful reading</w:t>
      </w:r>
      <w:r w:rsidR="00FD66A0">
        <w:t>:</w:t>
      </w:r>
      <w:r w:rsidR="00FD66A0" w:rsidRPr="00FD66A0">
        <w:t xml:space="preserve"> </w:t>
      </w:r>
      <w:r w:rsidR="006E6237" w:rsidRPr="006E6237">
        <w:rPr>
          <w:i/>
        </w:rPr>
        <w:t xml:space="preserve">vantage, throes, peristaltic, rancorous, feinted, chancel, unbidden, Byzantine, coveted, internecine, guileless, gadfly, filigreed, foist, torpor, </w:t>
      </w:r>
      <w:r w:rsidR="00912C82">
        <w:t xml:space="preserve">and </w:t>
      </w:r>
      <w:r w:rsidR="006E6237" w:rsidRPr="006E6237">
        <w:rPr>
          <w:i/>
        </w:rPr>
        <w:t>abandon.</w:t>
      </w:r>
    </w:p>
    <w:p w:rsidR="005C40B7" w:rsidRDefault="00912C82" w:rsidP="00912C82">
      <w:pPr>
        <w:pStyle w:val="SA"/>
        <w:numPr>
          <w:ilvl w:val="0"/>
          <w:numId w:val="0"/>
        </w:numPr>
      </w:pPr>
      <w:r w:rsidRPr="000F3388">
        <w:rPr>
          <w:color w:val="4F81BD" w:themeColor="accent1"/>
          <w:sz w:val="20"/>
        </w:rPr>
        <w:sym w:font="Webdings" w:char="F069"/>
      </w:r>
      <w:r w:rsidRPr="00FB4790">
        <w:rPr>
          <w:color w:val="4F81BD" w:themeColor="accent1"/>
          <w:sz w:val="20"/>
        </w:rPr>
        <w:t xml:space="preserve"> </w:t>
      </w:r>
      <w:r w:rsidRPr="006E6237">
        <w:rPr>
          <w:color w:val="4F81BD" w:themeColor="accent1"/>
        </w:rPr>
        <w:t>Consider displaying the vocabulary definitions for students to see throughout the lesson. The definitions are in the vocabulary box at the beginning of the lesson.</w:t>
      </w:r>
      <w:r>
        <w:t xml:space="preserve"> </w:t>
      </w:r>
    </w:p>
    <w:p w:rsidR="002366E1" w:rsidRDefault="00CF06C3" w:rsidP="00DE2FD8">
      <w:pPr>
        <w:pStyle w:val="SA"/>
      </w:pPr>
      <w:r>
        <w:t>Students follow along, reading silently.</w:t>
      </w:r>
    </w:p>
    <w:p w:rsidR="00215C5A" w:rsidRPr="00EA6939" w:rsidRDefault="00215C5A" w:rsidP="00EA6939">
      <w:pPr>
        <w:pStyle w:val="TA"/>
      </w:pPr>
      <w:r w:rsidRPr="00EA6939">
        <w:t xml:space="preserve">Ask students to independently write down initial reactions and questions they have about the text. </w:t>
      </w:r>
    </w:p>
    <w:p w:rsidR="0090581F" w:rsidRDefault="0090581F" w:rsidP="00E34661">
      <w:pPr>
        <w:pStyle w:val="SR"/>
      </w:pPr>
      <w:r>
        <w:t>Student reactions and questions may include:</w:t>
      </w:r>
    </w:p>
    <w:p w:rsidR="00D12A5D" w:rsidRDefault="0090581F" w:rsidP="00E45FBF">
      <w:pPr>
        <w:pStyle w:val="SASRBullet"/>
      </w:pPr>
      <w:r>
        <w:t xml:space="preserve">Hundert isn’t surprised that Sedgewick is in a high position. </w:t>
      </w:r>
    </w:p>
    <w:p w:rsidR="00D12A5D" w:rsidRDefault="0090581F" w:rsidP="00E45FBF">
      <w:pPr>
        <w:pStyle w:val="SASRBullet"/>
      </w:pPr>
      <w:r>
        <w:t>Why would Hundert reach out to Sedgewick again? They did</w:t>
      </w:r>
      <w:r w:rsidR="00E34661">
        <w:t xml:space="preserve"> </w:t>
      </w:r>
      <w:r>
        <w:t>n</w:t>
      </w:r>
      <w:r w:rsidR="00E34661">
        <w:t>o</w:t>
      </w:r>
      <w:r>
        <w:t>t end on good terms.</w:t>
      </w:r>
    </w:p>
    <w:p w:rsidR="00D12A5D" w:rsidRDefault="00815EE4" w:rsidP="00E45FBF">
      <w:pPr>
        <w:pStyle w:val="SASRBullet"/>
      </w:pPr>
      <w:r>
        <w:t>Hundert, too, has had some changes in his position at St. Benedict’s.</w:t>
      </w:r>
    </w:p>
    <w:p w:rsidR="00D12A5D" w:rsidRDefault="00815EE4" w:rsidP="00E45FBF">
      <w:pPr>
        <w:pStyle w:val="SASRBullet"/>
      </w:pPr>
      <w:r>
        <w:t xml:space="preserve">St. Benedict’s seems to have had some ups and downs over the years. </w:t>
      </w:r>
    </w:p>
    <w:p w:rsidR="00A73C49" w:rsidRDefault="00F47FB2" w:rsidP="00DE2FD8">
      <w:pPr>
        <w:pStyle w:val="IN"/>
      </w:pPr>
      <w:r>
        <w:lastRenderedPageBreak/>
        <w:t>Consider pausing</w:t>
      </w:r>
      <w:r w:rsidR="00241040">
        <w:t xml:space="preserve"> the masterful reading after “It was my proudest moment at St. Benedict’s” (p. 178) and at the conclusion of the </w:t>
      </w:r>
      <w:r w:rsidR="00912C82">
        <w:t>excerpt</w:t>
      </w:r>
      <w:r w:rsidR="00241040">
        <w:t xml:space="preserve">, to give students time to write down initial reactions and questions. </w:t>
      </w:r>
    </w:p>
    <w:p w:rsidR="00607856" w:rsidRPr="00563CB8" w:rsidRDefault="00BB27BA" w:rsidP="00C50D6E">
      <w:pPr>
        <w:pStyle w:val="LearningSequenceHeader0"/>
      </w:pPr>
      <w:r>
        <w:t xml:space="preserve">Activity </w:t>
      </w:r>
      <w:r w:rsidR="005C40B7">
        <w:t>4</w:t>
      </w:r>
      <w:r w:rsidR="00607856" w:rsidRPr="00563CB8">
        <w:t xml:space="preserve">: </w:t>
      </w:r>
      <w:r w:rsidR="00574659">
        <w:t>Group Text Analysis</w:t>
      </w:r>
      <w:r w:rsidR="00385CE8">
        <w:t xml:space="preserve"> </w:t>
      </w:r>
      <w:r w:rsidR="00076A85">
        <w:tab/>
      </w:r>
      <w:r w:rsidR="00A93B94">
        <w:t>5</w:t>
      </w:r>
      <w:r w:rsidR="00FF12F4">
        <w:t>0</w:t>
      </w:r>
      <w:r w:rsidR="00607856" w:rsidRPr="00563CB8">
        <w:t>%</w:t>
      </w:r>
    </w:p>
    <w:p w:rsidR="003C4BEB" w:rsidRDefault="00912C82" w:rsidP="00C50D6E">
      <w:pPr>
        <w:pStyle w:val="TA"/>
      </w:pPr>
      <w:r>
        <w:t>Direct students to form</w:t>
      </w:r>
      <w:r w:rsidR="00913C7B">
        <w:t xml:space="preserve"> three</w:t>
      </w:r>
      <w:r w:rsidR="00126973">
        <w:t xml:space="preserve"> heterogen</w:t>
      </w:r>
      <w:r w:rsidR="00CF4CAB">
        <w:t>e</w:t>
      </w:r>
      <w:r w:rsidR="00126973">
        <w:t xml:space="preserve">ous groups. </w:t>
      </w:r>
      <w:r w:rsidR="00167FAC">
        <w:t xml:space="preserve">Distribute a copy of the </w:t>
      </w:r>
      <w:r w:rsidR="008E6C4D">
        <w:t>Group Text-</w:t>
      </w:r>
      <w:r w:rsidR="00574659">
        <w:t>Analysis</w:t>
      </w:r>
      <w:r w:rsidR="00167FAC">
        <w:t xml:space="preserve"> Tool to each student. Explain that all students will be responsible for answering all the questions on the </w:t>
      </w:r>
      <w:r w:rsidR="00574659">
        <w:t>t</w:t>
      </w:r>
      <w:r w:rsidR="00167FAC">
        <w:t>ool.</w:t>
      </w:r>
      <w:r w:rsidR="0081466A">
        <w:t xml:space="preserve"> </w:t>
      </w:r>
      <w:r w:rsidR="00167FAC">
        <w:t xml:space="preserve">However, each group of students will present to the class their responses to one </w:t>
      </w:r>
      <w:r w:rsidR="003C4BEB">
        <w:t xml:space="preserve">set of </w:t>
      </w:r>
      <w:r w:rsidR="00167FAC">
        <w:t xml:space="preserve">content </w:t>
      </w:r>
      <w:r w:rsidR="003C4BEB">
        <w:t>questions</w:t>
      </w:r>
      <w:r w:rsidR="00167FAC">
        <w:t xml:space="preserve"> and one </w:t>
      </w:r>
      <w:r w:rsidR="003C4BEB">
        <w:t xml:space="preserve">set of </w:t>
      </w:r>
      <w:r w:rsidR="00167FAC">
        <w:t xml:space="preserve">vocabulary </w:t>
      </w:r>
      <w:r w:rsidR="003C4BEB">
        <w:t>questions</w:t>
      </w:r>
      <w:r w:rsidR="00167FAC">
        <w:t xml:space="preserve">. </w:t>
      </w:r>
    </w:p>
    <w:p w:rsidR="008E6C4D" w:rsidRDefault="00974D06" w:rsidP="00C50D6E">
      <w:pPr>
        <w:pStyle w:val="TA"/>
      </w:pPr>
      <w:r>
        <w:t xml:space="preserve">Explain to students that they will have </w:t>
      </w:r>
      <w:r w:rsidR="003C4BEB">
        <w:t>about five minutes</w:t>
      </w:r>
      <w:r w:rsidR="00030FD1">
        <w:t xml:space="preserve"> to discuss each </w:t>
      </w:r>
      <w:r w:rsidR="003C4BEB">
        <w:t>set of questions</w:t>
      </w:r>
      <w:r>
        <w:t xml:space="preserve">. </w:t>
      </w:r>
    </w:p>
    <w:p w:rsidR="0081466A" w:rsidRDefault="008E6C4D" w:rsidP="008E6C4D">
      <w:pPr>
        <w:pStyle w:val="IN"/>
      </w:pPr>
      <w:r>
        <w:t xml:space="preserve">If students need additional time or support, consider asking each group to only discuss the questions designated for their group. Then as each group presents, students from the other groups can take notes on </w:t>
      </w:r>
      <w:r w:rsidR="00B33A32">
        <w:t>the questions they did not discuss.</w:t>
      </w:r>
    </w:p>
    <w:p w:rsidR="004B4859" w:rsidRDefault="004B4859" w:rsidP="00030FD1">
      <w:pPr>
        <w:pStyle w:val="SA"/>
      </w:pPr>
      <w:r>
        <w:t>Students listen</w:t>
      </w:r>
      <w:r w:rsidR="00974D06">
        <w:t xml:space="preserve"> and form groups</w:t>
      </w:r>
      <w:r>
        <w:t>.</w:t>
      </w:r>
    </w:p>
    <w:p w:rsidR="00974D06" w:rsidRDefault="00974D06" w:rsidP="00EA6939">
      <w:pPr>
        <w:pStyle w:val="TA"/>
      </w:pPr>
      <w:r>
        <w:t xml:space="preserve">Instruct students to begin the </w:t>
      </w:r>
      <w:r w:rsidR="008E6C4D">
        <w:t>Group Text-</w:t>
      </w:r>
      <w:r w:rsidR="003C4BEB">
        <w:t>Analysis</w:t>
      </w:r>
      <w:r>
        <w:t xml:space="preserve"> activity. </w:t>
      </w:r>
    </w:p>
    <w:p w:rsidR="003E544B" w:rsidRDefault="003E544B" w:rsidP="00030FD1">
      <w:pPr>
        <w:pStyle w:val="SA"/>
      </w:pPr>
      <w:r>
        <w:t>Student</w:t>
      </w:r>
      <w:r w:rsidR="003C4BEB">
        <w:t>s work in</w:t>
      </w:r>
      <w:r>
        <w:t xml:space="preserve"> groups </w:t>
      </w:r>
      <w:r w:rsidR="003C4BEB">
        <w:t>to answer all the questions on the Group Tex</w:t>
      </w:r>
      <w:r w:rsidR="008E6C4D">
        <w:t>t-</w:t>
      </w:r>
      <w:r w:rsidR="003C4BEB">
        <w:t>Analysis Tool</w:t>
      </w:r>
      <w:r>
        <w:t>.</w:t>
      </w:r>
    </w:p>
    <w:p w:rsidR="003E544B" w:rsidRDefault="00931005">
      <w:pPr>
        <w:pStyle w:val="IN"/>
      </w:pPr>
      <w:r>
        <w:t>During this activity</w:t>
      </w:r>
      <w:r w:rsidR="00F260A5">
        <w:t>,</w:t>
      </w:r>
      <w:r>
        <w:t xml:space="preserve"> circulate to offer support to each student group. </w:t>
      </w:r>
    </w:p>
    <w:p w:rsidR="00287D63" w:rsidRDefault="00287D63" w:rsidP="00912A22">
      <w:pPr>
        <w:pStyle w:val="SR"/>
      </w:pPr>
      <w:r>
        <w:t xml:space="preserve">See </w:t>
      </w:r>
      <w:r w:rsidR="003C4BEB">
        <w:t xml:space="preserve">the </w:t>
      </w:r>
      <w:r w:rsidR="00E45FBF">
        <w:t xml:space="preserve">Model </w:t>
      </w:r>
      <w:r w:rsidR="008E6C4D">
        <w:t>Group Text-</w:t>
      </w:r>
      <w:r w:rsidR="003C4BEB">
        <w:t xml:space="preserve">Analysis </w:t>
      </w:r>
      <w:r>
        <w:t xml:space="preserve">Tool for </w:t>
      </w:r>
      <w:r w:rsidR="003C4BEB">
        <w:t>possible</w:t>
      </w:r>
      <w:r>
        <w:t xml:space="preserve"> student responses.</w:t>
      </w:r>
    </w:p>
    <w:p w:rsidR="00EA6939" w:rsidRPr="008E6C4D" w:rsidRDefault="003C4BEB" w:rsidP="008E6C4D">
      <w:pPr>
        <w:pStyle w:val="TA"/>
      </w:pPr>
      <w:r>
        <w:t>Lead a full-class discussion in which each group shares their responses to one set of content and vocabulary questions.</w:t>
      </w:r>
    </w:p>
    <w:p w:rsidR="00EA510D" w:rsidRDefault="00EA510D" w:rsidP="00C50D6E">
      <w:pPr>
        <w:pStyle w:val="LearningSequenceHeader0"/>
      </w:pPr>
      <w:r>
        <w:t xml:space="preserve">Activity </w:t>
      </w:r>
      <w:r w:rsidR="00917E28">
        <w:t>5</w:t>
      </w:r>
      <w:r>
        <w:t>: Quick Write</w:t>
      </w:r>
      <w:r>
        <w:tab/>
      </w:r>
      <w:r w:rsidR="00C50D6E">
        <w:t>1</w:t>
      </w:r>
      <w:r w:rsidR="008666AA">
        <w:t>0</w:t>
      </w:r>
      <w:r w:rsidRPr="00563CB8">
        <w:t>%</w:t>
      </w:r>
    </w:p>
    <w:p w:rsidR="005F7EB0" w:rsidRPr="00EA6939" w:rsidRDefault="00EA510D" w:rsidP="00EA6939">
      <w:pPr>
        <w:pStyle w:val="TA"/>
        <w:rPr>
          <w:shd w:val="clear" w:color="auto" w:fill="FFFFFF"/>
        </w:rPr>
      </w:pPr>
      <w:r w:rsidRPr="00EA6939">
        <w:rPr>
          <w:shd w:val="clear" w:color="auto" w:fill="FFFFFF"/>
        </w:rPr>
        <w:t xml:space="preserve">Instruct students to </w:t>
      </w:r>
      <w:r w:rsidR="00726D1D" w:rsidRPr="00EA6939">
        <w:rPr>
          <w:shd w:val="clear" w:color="auto" w:fill="FFFFFF"/>
        </w:rPr>
        <w:t>respond</w:t>
      </w:r>
      <w:r w:rsidRPr="00EA6939">
        <w:rPr>
          <w:shd w:val="clear" w:color="auto" w:fill="FFFFFF"/>
        </w:rPr>
        <w:t xml:space="preserve"> briefly in writing to the following prompt: </w:t>
      </w:r>
    </w:p>
    <w:p w:rsidR="00BA0D8A" w:rsidRDefault="00BA0D8A" w:rsidP="00BA0D8A">
      <w:pPr>
        <w:pStyle w:val="Q"/>
      </w:pPr>
      <w:r w:rsidRPr="007A3A7F">
        <w:t>How does the cha</w:t>
      </w:r>
      <w:r>
        <w:t>racter of Hundert</w:t>
      </w:r>
      <w:r w:rsidR="001F3100">
        <w:t xml:space="preserve"> further</w:t>
      </w:r>
      <w:r w:rsidR="00F260A5">
        <w:t xml:space="preserve"> develop in this passage?</w:t>
      </w:r>
    </w:p>
    <w:p w:rsidR="00913C7B" w:rsidRPr="00712FE5" w:rsidRDefault="00913C7B" w:rsidP="00EA6939">
      <w:pPr>
        <w:pStyle w:val="TA"/>
        <w:rPr>
          <w:rFonts w:ascii="Times New Roman" w:hAnsi="Times New Roman"/>
          <w:sz w:val="24"/>
          <w:szCs w:val="24"/>
        </w:rPr>
      </w:pPr>
      <w:r w:rsidRPr="00913C7B">
        <w:rPr>
          <w:shd w:val="clear" w:color="auto" w:fill="FFFFFF"/>
        </w:rPr>
        <w:t xml:space="preserve">Instruct students to look at their text and notes to find evidence. Remind students to use the Short Response Rubric </w:t>
      </w:r>
      <w:r w:rsidR="00E45FBF">
        <w:rPr>
          <w:shd w:val="clear" w:color="auto" w:fill="FFFFFF"/>
        </w:rPr>
        <w:t xml:space="preserve">and Checklist </w:t>
      </w:r>
      <w:r w:rsidRPr="00913C7B">
        <w:rPr>
          <w:shd w:val="clear" w:color="auto" w:fill="FFFFFF"/>
        </w:rPr>
        <w:t xml:space="preserve">to guide their written responses. </w:t>
      </w:r>
    </w:p>
    <w:p w:rsidR="00913C7B" w:rsidRPr="00A56CAE" w:rsidRDefault="00913C7B" w:rsidP="00A56CAE">
      <w:pPr>
        <w:pStyle w:val="SA"/>
        <w:rPr>
          <w:rFonts w:ascii="Times New Roman" w:hAnsi="Times New Roman"/>
          <w:sz w:val="24"/>
          <w:szCs w:val="24"/>
        </w:rPr>
      </w:pPr>
      <w:r w:rsidRPr="00913C7B">
        <w:rPr>
          <w:shd w:val="clear" w:color="auto" w:fill="FFFFFF"/>
        </w:rPr>
        <w:t>Students listen and read</w:t>
      </w:r>
      <w:r w:rsidRPr="00030FD1">
        <w:rPr>
          <w:rStyle w:val="SAChar"/>
        </w:rPr>
        <w:t xml:space="preserve"> </w:t>
      </w:r>
      <w:r w:rsidRPr="00913C7B">
        <w:rPr>
          <w:shd w:val="clear" w:color="auto" w:fill="FFFFFF"/>
        </w:rPr>
        <w:t xml:space="preserve">the Quick Write prompt. </w:t>
      </w:r>
    </w:p>
    <w:p w:rsidR="00913C7B" w:rsidRPr="00913C7B" w:rsidRDefault="00913C7B" w:rsidP="00030FD1">
      <w:pPr>
        <w:pStyle w:val="IN"/>
        <w:rPr>
          <w:rFonts w:ascii="Times New Roman" w:hAnsi="Times New Roman"/>
          <w:sz w:val="24"/>
          <w:szCs w:val="24"/>
        </w:rPr>
      </w:pPr>
      <w:r w:rsidRPr="00913C7B">
        <w:rPr>
          <w:shd w:val="clear" w:color="auto" w:fill="FFFFFF"/>
        </w:rPr>
        <w:t>Display the prompt for students to see, or provide the prompt in hard copy.</w:t>
      </w:r>
    </w:p>
    <w:p w:rsidR="00913C7B" w:rsidRPr="00913C7B" w:rsidRDefault="00913C7B" w:rsidP="00E45FBF">
      <w:pPr>
        <w:pStyle w:val="TA"/>
        <w:rPr>
          <w:rFonts w:ascii="Times New Roman" w:eastAsia="Times New Roman" w:hAnsi="Times New Roman"/>
          <w:sz w:val="24"/>
          <w:szCs w:val="24"/>
        </w:rPr>
      </w:pPr>
      <w:r w:rsidRPr="00913C7B">
        <w:rPr>
          <w:shd w:val="clear" w:color="auto" w:fill="FFFFFF"/>
        </w:rPr>
        <w:t>Transition students to the independent Quick Write.</w:t>
      </w:r>
    </w:p>
    <w:p w:rsidR="00712FE5" w:rsidRPr="00712FE5" w:rsidRDefault="00913C7B" w:rsidP="00030FD1">
      <w:pPr>
        <w:pStyle w:val="SA"/>
        <w:rPr>
          <w:rFonts w:ascii="Times New Roman" w:hAnsi="Times New Roman"/>
          <w:sz w:val="24"/>
          <w:szCs w:val="24"/>
        </w:rPr>
      </w:pPr>
      <w:r w:rsidRPr="00913C7B">
        <w:rPr>
          <w:shd w:val="clear" w:color="auto" w:fill="FFFFFF"/>
        </w:rPr>
        <w:lastRenderedPageBreak/>
        <w:t xml:space="preserve">Students independently answer the prompt, using evidence from the text. </w:t>
      </w:r>
    </w:p>
    <w:p w:rsidR="00913C7B" w:rsidRPr="002A5512" w:rsidRDefault="00712FE5" w:rsidP="00C50D6E">
      <w:pPr>
        <w:pStyle w:val="SR"/>
        <w:numPr>
          <w:ilvl w:val="0"/>
          <w:numId w:val="9"/>
        </w:numPr>
        <w:ind w:left="720"/>
        <w:rPr>
          <w:color w:val="000000"/>
        </w:rPr>
      </w:pPr>
      <w:r w:rsidRPr="00913C7B">
        <w:rPr>
          <w:shd w:val="clear" w:color="auto" w:fill="FFFFFF"/>
        </w:rPr>
        <w:t xml:space="preserve">See the High Performance Response at the beginning of this lesson. </w:t>
      </w:r>
    </w:p>
    <w:p w:rsidR="00792FB5" w:rsidRPr="00792FB5" w:rsidRDefault="00642E9C" w:rsidP="00030FD1">
      <w:pPr>
        <w:pStyle w:val="IN"/>
      </w:pPr>
      <w:r w:rsidRPr="00030FD1">
        <w:rPr>
          <w:b/>
        </w:rPr>
        <w:t>D</w:t>
      </w:r>
      <w:r w:rsidR="00030FD1" w:rsidRPr="00030FD1">
        <w:rPr>
          <w:b/>
        </w:rPr>
        <w:t>ifferentiation Consideration</w:t>
      </w:r>
      <w:r w:rsidR="00030FD1">
        <w:t xml:space="preserve">: </w:t>
      </w:r>
      <w:r w:rsidR="00792FB5">
        <w:t xml:space="preserve">Elicit some of the vocabulary words from </w:t>
      </w:r>
      <w:r w:rsidR="002A5512">
        <w:t xml:space="preserve">this and the </w:t>
      </w:r>
      <w:r w:rsidR="00792FB5">
        <w:t xml:space="preserve">previous </w:t>
      </w:r>
      <w:r w:rsidR="002A5512">
        <w:t xml:space="preserve">two </w:t>
      </w:r>
      <w:r w:rsidR="00792FB5">
        <w:t xml:space="preserve">lessons (4, 5, and 6) that might be appropriate for students to use in their Quick Writes, and encourage students to incorporate </w:t>
      </w:r>
      <w:r w:rsidR="00E45FBF">
        <w:t>1–3</w:t>
      </w:r>
      <w:r w:rsidR="00792FB5">
        <w:t xml:space="preserve"> words in their </w:t>
      </w:r>
      <w:r w:rsidR="002A5512">
        <w:t>response</w:t>
      </w:r>
      <w:r w:rsidR="00792FB5">
        <w:t xml:space="preserve">. Examples of vocabulary words for consideration are: </w:t>
      </w:r>
      <w:r w:rsidR="00792FB5" w:rsidRPr="00DE2FD8">
        <w:rPr>
          <w:i/>
        </w:rPr>
        <w:t xml:space="preserve">beget, wiliness, precocious, audacity, recalcitrance, crudities, feline, wane, rancorous, relic, </w:t>
      </w:r>
      <w:r w:rsidR="002A5512">
        <w:t xml:space="preserve">and </w:t>
      </w:r>
      <w:r w:rsidR="00792FB5" w:rsidRPr="00DE2FD8">
        <w:rPr>
          <w:i/>
        </w:rPr>
        <w:t>guileless.</w:t>
      </w:r>
    </w:p>
    <w:p w:rsidR="00893A97" w:rsidRPr="00C50D6E" w:rsidRDefault="00893A97" w:rsidP="00C50D6E">
      <w:pPr>
        <w:pStyle w:val="LearningSequenceHeader0"/>
      </w:pPr>
      <w:r>
        <w:t xml:space="preserve">Activity </w:t>
      </w:r>
      <w:r w:rsidR="00917E28">
        <w:t>6</w:t>
      </w:r>
      <w:r>
        <w:t>: Closing</w:t>
      </w:r>
      <w:r>
        <w:tab/>
        <w:t>5</w:t>
      </w:r>
      <w:r w:rsidRPr="00563CB8">
        <w:t>%</w:t>
      </w:r>
    </w:p>
    <w:p w:rsidR="006F0232" w:rsidRDefault="00913604" w:rsidP="00EA6939">
      <w:pPr>
        <w:pStyle w:val="TA"/>
        <w:rPr>
          <w:shd w:val="clear" w:color="auto" w:fill="FFFFFF"/>
        </w:rPr>
      </w:pPr>
      <w:r>
        <w:rPr>
          <w:shd w:val="clear" w:color="auto" w:fill="FFFFFF"/>
        </w:rPr>
        <w:t xml:space="preserve">Display and distribute </w:t>
      </w:r>
      <w:r w:rsidR="002A5512">
        <w:rPr>
          <w:shd w:val="clear" w:color="auto" w:fill="FFFFFF"/>
        </w:rPr>
        <w:t xml:space="preserve">the </w:t>
      </w:r>
      <w:r>
        <w:rPr>
          <w:shd w:val="clear" w:color="auto" w:fill="FFFFFF"/>
        </w:rPr>
        <w:t xml:space="preserve">homework assignment. For homework, </w:t>
      </w:r>
      <w:r w:rsidR="007F6AD2">
        <w:rPr>
          <w:shd w:val="clear" w:color="auto" w:fill="FFFFFF"/>
        </w:rPr>
        <w:t>instruct students to organize</w:t>
      </w:r>
      <w:r w:rsidR="002001C7">
        <w:rPr>
          <w:shd w:val="clear" w:color="auto" w:fill="FFFFFF"/>
        </w:rPr>
        <w:t>, expand, and revise</w:t>
      </w:r>
      <w:r w:rsidR="007F6AD2">
        <w:rPr>
          <w:shd w:val="clear" w:color="auto" w:fill="FFFFFF"/>
        </w:rPr>
        <w:t xml:space="preserve"> their materials, annotations, and evidence in preparation for the Mid-Unit Assessment</w:t>
      </w:r>
      <w:r w:rsidR="001617EC">
        <w:rPr>
          <w:shd w:val="clear" w:color="auto" w:fill="FFFFFF"/>
        </w:rPr>
        <w:t>, which addresses the following prompt: How has Hundert developed over the course of the this text? Students will need to cite evidence to support their responses</w:t>
      </w:r>
      <w:r w:rsidR="007F6AD2">
        <w:rPr>
          <w:shd w:val="clear" w:color="auto" w:fill="FFFFFF"/>
        </w:rPr>
        <w:t xml:space="preserve">. </w:t>
      </w:r>
    </w:p>
    <w:p w:rsidR="00913C7B" w:rsidRDefault="00913C7B" w:rsidP="00030FD1">
      <w:pPr>
        <w:pStyle w:val="SA"/>
        <w:rPr>
          <w:rFonts w:cs="Calibri"/>
        </w:rPr>
      </w:pPr>
      <w:r>
        <w:rPr>
          <w:shd w:val="clear" w:color="auto" w:fill="FFFFFF"/>
        </w:rPr>
        <w:t>Students follow along.</w:t>
      </w:r>
    </w:p>
    <w:p w:rsidR="00C4787C" w:rsidRDefault="00C4787C" w:rsidP="00A24DAB">
      <w:pPr>
        <w:pStyle w:val="Heading1"/>
      </w:pPr>
      <w:r>
        <w:t>Homework</w:t>
      </w:r>
    </w:p>
    <w:p w:rsidR="009D039E" w:rsidRDefault="00913C7B" w:rsidP="00EA6939">
      <w:r>
        <w:t>O</w:t>
      </w:r>
      <w:r w:rsidR="009D039E">
        <w:t>rganize</w:t>
      </w:r>
      <w:r w:rsidR="002001C7">
        <w:t xml:space="preserve">, </w:t>
      </w:r>
      <w:r w:rsidR="00E45FBF">
        <w:t>expand,</w:t>
      </w:r>
      <w:r w:rsidR="002001C7">
        <w:t xml:space="preserve"> and revise</w:t>
      </w:r>
      <w:r w:rsidR="009D039E">
        <w:t xml:space="preserve"> materials, annotation</w:t>
      </w:r>
      <w:r w:rsidR="007F6AD2">
        <w:t>s</w:t>
      </w:r>
      <w:r w:rsidR="009D039E">
        <w:t xml:space="preserve">, and evidence in preparation for the Mid-Unit Assessment. </w:t>
      </w:r>
    </w:p>
    <w:p w:rsidR="000A6283" w:rsidRDefault="005837C5" w:rsidP="00C50D6E">
      <w:pPr>
        <w:pStyle w:val="ToolHeader"/>
        <w:rPr>
          <w:i/>
        </w:rPr>
      </w:pPr>
      <w:r>
        <w:rPr>
          <w:i/>
        </w:rPr>
        <w:br w:type="page"/>
      </w:r>
    </w:p>
    <w:p w:rsidR="00D11EF6" w:rsidRDefault="003C4BEB" w:rsidP="00E45FBF">
      <w:pPr>
        <w:pStyle w:val="ToolHeader"/>
      </w:pPr>
      <w:r>
        <w:lastRenderedPageBreak/>
        <w:t xml:space="preserve">Group </w:t>
      </w:r>
      <w:r w:rsidR="005E0679">
        <w:t xml:space="preserve">A </w:t>
      </w:r>
      <w:r>
        <w:t>Text-Analysis</w:t>
      </w:r>
      <w:r w:rsidR="000A6283" w:rsidRPr="00E45FBF">
        <w:t xml:space="preserve"> Tool</w:t>
      </w:r>
      <w:r>
        <w:t xml:space="preserve"> </w:t>
      </w:r>
    </w:p>
    <w:tbl>
      <w:tblPr>
        <w:tblStyle w:val="TableGrid"/>
        <w:tblW w:w="9648" w:type="dxa"/>
        <w:tblLook w:val="04A0" w:firstRow="1" w:lastRow="0" w:firstColumn="1" w:lastColumn="0" w:noHBand="0" w:noVBand="1"/>
      </w:tblPr>
      <w:tblGrid>
        <w:gridCol w:w="820"/>
        <w:gridCol w:w="1853"/>
        <w:gridCol w:w="732"/>
        <w:gridCol w:w="2023"/>
        <w:gridCol w:w="711"/>
        <w:gridCol w:w="3509"/>
      </w:tblGrid>
      <w:tr w:rsidR="00D11EF6" w:rsidRPr="0069247E" w:rsidTr="00392181">
        <w:trPr>
          <w:trHeight w:val="569"/>
        </w:trPr>
        <w:tc>
          <w:tcPr>
            <w:tcW w:w="820" w:type="dxa"/>
            <w:shd w:val="clear" w:color="auto" w:fill="D9D9D9" w:themeFill="background1" w:themeFillShade="D9"/>
          </w:tcPr>
          <w:p w:rsidR="00D11EF6" w:rsidRPr="00353081" w:rsidRDefault="00D11EF6" w:rsidP="00574659">
            <w:pPr>
              <w:rPr>
                <w:b/>
              </w:rPr>
            </w:pPr>
            <w:r w:rsidRPr="00353081">
              <w:rPr>
                <w:b/>
              </w:rPr>
              <w:t>Name:</w:t>
            </w:r>
          </w:p>
        </w:tc>
        <w:tc>
          <w:tcPr>
            <w:tcW w:w="1853" w:type="dxa"/>
          </w:tcPr>
          <w:p w:rsidR="00D11EF6" w:rsidRPr="0069247E" w:rsidRDefault="00D11EF6" w:rsidP="00574659"/>
        </w:tc>
        <w:tc>
          <w:tcPr>
            <w:tcW w:w="732" w:type="dxa"/>
            <w:shd w:val="clear" w:color="auto" w:fill="D9D9D9" w:themeFill="background1" w:themeFillShade="D9"/>
          </w:tcPr>
          <w:p w:rsidR="00D11EF6" w:rsidRPr="00353081" w:rsidRDefault="00D11EF6" w:rsidP="00574659">
            <w:pPr>
              <w:rPr>
                <w:b/>
              </w:rPr>
            </w:pPr>
            <w:r w:rsidRPr="00353081">
              <w:rPr>
                <w:b/>
              </w:rPr>
              <w:t>Class:</w:t>
            </w:r>
          </w:p>
        </w:tc>
        <w:tc>
          <w:tcPr>
            <w:tcW w:w="2023" w:type="dxa"/>
          </w:tcPr>
          <w:p w:rsidR="00D11EF6" w:rsidRPr="0069247E" w:rsidRDefault="00D11EF6" w:rsidP="00574659"/>
        </w:tc>
        <w:tc>
          <w:tcPr>
            <w:tcW w:w="711" w:type="dxa"/>
            <w:shd w:val="clear" w:color="auto" w:fill="D9D9D9" w:themeFill="background1" w:themeFillShade="D9"/>
          </w:tcPr>
          <w:p w:rsidR="00D11EF6" w:rsidRPr="00353081" w:rsidRDefault="00D11EF6" w:rsidP="00574659">
            <w:pPr>
              <w:rPr>
                <w:b/>
              </w:rPr>
            </w:pPr>
            <w:r w:rsidRPr="00353081">
              <w:rPr>
                <w:b/>
              </w:rPr>
              <w:t>Date:</w:t>
            </w:r>
          </w:p>
        </w:tc>
        <w:tc>
          <w:tcPr>
            <w:tcW w:w="3509" w:type="dxa"/>
          </w:tcPr>
          <w:p w:rsidR="00D11EF6" w:rsidRPr="0069247E" w:rsidRDefault="00D11EF6" w:rsidP="00574659"/>
        </w:tc>
      </w:tr>
    </w:tbl>
    <w:p w:rsidR="000A6283" w:rsidRPr="00E45FBF" w:rsidRDefault="000A6283" w:rsidP="003C4BEB"/>
    <w:tbl>
      <w:tblPr>
        <w:tblStyle w:val="TableGrid"/>
        <w:tblW w:w="9648" w:type="dxa"/>
        <w:tblLook w:val="04A0" w:firstRow="1" w:lastRow="0" w:firstColumn="1" w:lastColumn="0" w:noHBand="0" w:noVBand="1"/>
      </w:tblPr>
      <w:tblGrid>
        <w:gridCol w:w="1975"/>
        <w:gridCol w:w="2250"/>
        <w:gridCol w:w="5423"/>
      </w:tblGrid>
      <w:tr w:rsidR="000A6283" w:rsidTr="00392181">
        <w:trPr>
          <w:trHeight w:val="384"/>
          <w:tblHeader/>
        </w:trPr>
        <w:tc>
          <w:tcPr>
            <w:tcW w:w="1975" w:type="dxa"/>
            <w:shd w:val="clear" w:color="auto" w:fill="D9D9D9" w:themeFill="background1" w:themeFillShade="D9"/>
          </w:tcPr>
          <w:p w:rsidR="000A6283" w:rsidRPr="00C50D6E" w:rsidRDefault="000A6283" w:rsidP="00E45FBF">
            <w:pPr>
              <w:pStyle w:val="TableText"/>
              <w:rPr>
                <w:b/>
              </w:rPr>
            </w:pPr>
            <w:r w:rsidRPr="00C50D6E">
              <w:rPr>
                <w:b/>
              </w:rPr>
              <w:t>Passage</w:t>
            </w:r>
          </w:p>
        </w:tc>
        <w:tc>
          <w:tcPr>
            <w:tcW w:w="2250" w:type="dxa"/>
            <w:shd w:val="clear" w:color="auto" w:fill="D9D9D9" w:themeFill="background1" w:themeFillShade="D9"/>
          </w:tcPr>
          <w:p w:rsidR="000A6283" w:rsidRPr="00C50D6E" w:rsidRDefault="000A6283" w:rsidP="00E45FBF">
            <w:pPr>
              <w:pStyle w:val="TableText"/>
              <w:rPr>
                <w:b/>
              </w:rPr>
            </w:pPr>
            <w:r w:rsidRPr="00C50D6E">
              <w:rPr>
                <w:b/>
              </w:rPr>
              <w:t>Question</w:t>
            </w:r>
            <w:r w:rsidR="003C4BEB">
              <w:rPr>
                <w:b/>
              </w:rPr>
              <w:t>s</w:t>
            </w:r>
          </w:p>
        </w:tc>
        <w:tc>
          <w:tcPr>
            <w:tcW w:w="5423" w:type="dxa"/>
            <w:shd w:val="clear" w:color="auto" w:fill="D9D9D9" w:themeFill="background1" w:themeFillShade="D9"/>
          </w:tcPr>
          <w:p w:rsidR="000A6283" w:rsidRPr="00C50D6E" w:rsidRDefault="000A6283" w:rsidP="00E45FBF">
            <w:pPr>
              <w:pStyle w:val="TableText"/>
              <w:rPr>
                <w:b/>
              </w:rPr>
            </w:pPr>
            <w:r>
              <w:rPr>
                <w:b/>
              </w:rPr>
              <w:t>Response</w:t>
            </w:r>
          </w:p>
        </w:tc>
      </w:tr>
      <w:tr w:rsidR="000A6283" w:rsidTr="00392181">
        <w:trPr>
          <w:trHeight w:val="2429"/>
        </w:trPr>
        <w:tc>
          <w:tcPr>
            <w:tcW w:w="1975" w:type="dxa"/>
          </w:tcPr>
          <w:p w:rsidR="000A6283" w:rsidRDefault="000A6283" w:rsidP="00E45FBF">
            <w:pPr>
              <w:pStyle w:val="ToolTableText"/>
            </w:pPr>
            <w:r w:rsidRPr="00F85D56">
              <w:rPr>
                <w:b/>
              </w:rPr>
              <w:t>From:</w:t>
            </w:r>
            <w:r w:rsidRPr="0023532B">
              <w:t xml:space="preserve"> “It came as no surprise, then</w:t>
            </w:r>
            <w:r w:rsidR="00FD66A0">
              <w:t>, when I learned</w:t>
            </w:r>
            <w:r w:rsidRPr="0023532B">
              <w:t xml:space="preserve">” to </w:t>
            </w:r>
            <w:r w:rsidRPr="00A17726">
              <w:t>“</w:t>
            </w:r>
            <w:r w:rsidR="00FD66A0">
              <w:t xml:space="preserve">It was </w:t>
            </w:r>
            <w:r w:rsidRPr="00A17726">
              <w:t>my proudest moment at St. B</w:t>
            </w:r>
            <w:r>
              <w:t>enedict’s</w:t>
            </w:r>
            <w:r w:rsidR="00D12A5D">
              <w:t>.</w:t>
            </w:r>
            <w:r w:rsidRPr="00A17726">
              <w:t xml:space="preserve">” </w:t>
            </w:r>
            <w:r>
              <w:t>(pp.</w:t>
            </w:r>
            <w:r w:rsidR="003177E8">
              <w:t xml:space="preserve"> </w:t>
            </w:r>
            <w:r>
              <w:t>175–</w:t>
            </w:r>
            <w:r w:rsidRPr="0023532B">
              <w:t>1</w:t>
            </w:r>
            <w:r>
              <w:t>7</w:t>
            </w:r>
            <w:r w:rsidR="00FD66A0">
              <w:t>8</w:t>
            </w:r>
            <w:r w:rsidRPr="0023532B">
              <w:t>)</w:t>
            </w:r>
          </w:p>
        </w:tc>
        <w:tc>
          <w:tcPr>
            <w:tcW w:w="2250" w:type="dxa"/>
          </w:tcPr>
          <w:p w:rsidR="000A6283" w:rsidRPr="007E3193" w:rsidRDefault="000A6283" w:rsidP="00F260A5">
            <w:pPr>
              <w:pStyle w:val="ToolTableText"/>
              <w:rPr>
                <w:b/>
              </w:rPr>
            </w:pPr>
            <w:r w:rsidRPr="007E3193">
              <w:rPr>
                <w:b/>
              </w:rPr>
              <w:t>What might Hundert’s attitude toward reestablishing contact with Sedgewick reveal about his character?</w:t>
            </w:r>
          </w:p>
          <w:p w:rsidR="000A6283" w:rsidRDefault="000A6283" w:rsidP="00F260A5">
            <w:pPr>
              <w:pStyle w:val="ToolTableText"/>
            </w:pPr>
          </w:p>
          <w:p w:rsidR="000A6283" w:rsidRPr="007E3193" w:rsidRDefault="000A6283" w:rsidP="00F260A5">
            <w:pPr>
              <w:pStyle w:val="ToolTableText"/>
              <w:rPr>
                <w:b/>
              </w:rPr>
            </w:pPr>
            <w:r w:rsidRPr="007E3193">
              <w:rPr>
                <w:b/>
              </w:rPr>
              <w:t>What does Hundert’s “proudest moment” (</w:t>
            </w:r>
            <w:r w:rsidR="00353539" w:rsidRPr="007E3193">
              <w:rPr>
                <w:b/>
              </w:rPr>
              <w:t xml:space="preserve">p. </w:t>
            </w:r>
            <w:r w:rsidRPr="007E3193">
              <w:rPr>
                <w:b/>
              </w:rPr>
              <w:t>17</w:t>
            </w:r>
            <w:r w:rsidR="00FD66A0" w:rsidRPr="007E3193">
              <w:rPr>
                <w:b/>
              </w:rPr>
              <w:t>8</w:t>
            </w:r>
            <w:r w:rsidRPr="007E3193">
              <w:rPr>
                <w:b/>
              </w:rPr>
              <w:t>) reveal about him?</w:t>
            </w:r>
          </w:p>
        </w:tc>
        <w:tc>
          <w:tcPr>
            <w:tcW w:w="5423" w:type="dxa"/>
          </w:tcPr>
          <w:p w:rsidR="000A6283" w:rsidRDefault="000A6283" w:rsidP="00AE1772">
            <w:pPr>
              <w:pStyle w:val="TableText"/>
            </w:pPr>
          </w:p>
        </w:tc>
      </w:tr>
      <w:tr w:rsidR="003C4BEB" w:rsidTr="00392181">
        <w:trPr>
          <w:trHeight w:val="2429"/>
        </w:trPr>
        <w:tc>
          <w:tcPr>
            <w:tcW w:w="1975" w:type="dxa"/>
          </w:tcPr>
          <w:p w:rsidR="003C4BEB" w:rsidRDefault="003C4BEB" w:rsidP="00F260A5">
            <w:pPr>
              <w:pStyle w:val="ToolTableText"/>
            </w:pPr>
            <w:r>
              <w:t xml:space="preserve">“because of the advances in our society, history had become little more than a </w:t>
            </w:r>
            <w:r w:rsidRPr="00DE2FD8">
              <w:rPr>
                <w:i/>
              </w:rPr>
              <w:t>relic</w:t>
            </w:r>
            <w:r>
              <w:t xml:space="preserve">.” </w:t>
            </w:r>
            <w:r>
              <w:br/>
              <w:t>(p. 177)</w:t>
            </w:r>
          </w:p>
        </w:tc>
        <w:tc>
          <w:tcPr>
            <w:tcW w:w="2250" w:type="dxa"/>
          </w:tcPr>
          <w:p w:rsidR="003C4BEB" w:rsidRPr="007E3193" w:rsidRDefault="003C4BEB" w:rsidP="00F260A5">
            <w:pPr>
              <w:pStyle w:val="ToolTableText"/>
              <w:rPr>
                <w:b/>
              </w:rPr>
            </w:pPr>
            <w:r w:rsidRPr="007E3193">
              <w:rPr>
                <w:b/>
              </w:rPr>
              <w:t xml:space="preserve">What part of speech is </w:t>
            </w:r>
            <w:r w:rsidRPr="007E3193">
              <w:rPr>
                <w:b/>
                <w:i/>
              </w:rPr>
              <w:t>relic</w:t>
            </w:r>
            <w:r w:rsidRPr="007E3193">
              <w:rPr>
                <w:b/>
              </w:rPr>
              <w:t>?</w:t>
            </w:r>
          </w:p>
          <w:p w:rsidR="003C4BEB" w:rsidRDefault="003C4BEB" w:rsidP="00F260A5">
            <w:pPr>
              <w:pStyle w:val="ToolTableText"/>
            </w:pPr>
          </w:p>
          <w:p w:rsidR="003C4BEB" w:rsidRPr="003C4BEB" w:rsidRDefault="003C4BEB" w:rsidP="00F260A5">
            <w:pPr>
              <w:pStyle w:val="ToolTableText"/>
              <w:rPr>
                <w:b/>
              </w:rPr>
            </w:pPr>
            <w:r w:rsidRPr="007E3193">
              <w:rPr>
                <w:b/>
              </w:rPr>
              <w:t xml:space="preserve">What opinion is being expressed about </w:t>
            </w:r>
            <w:r w:rsidRPr="007E3193">
              <w:rPr>
                <w:b/>
                <w:i/>
              </w:rPr>
              <w:t>relic</w:t>
            </w:r>
            <w:r w:rsidRPr="007E3193">
              <w:rPr>
                <w:b/>
              </w:rPr>
              <w:t>s i</w:t>
            </w:r>
            <w:r>
              <w:rPr>
                <w:b/>
              </w:rPr>
              <w:t>n this section?</w:t>
            </w:r>
          </w:p>
          <w:p w:rsidR="003C4BEB" w:rsidRDefault="003C4BEB" w:rsidP="00F260A5">
            <w:pPr>
              <w:pStyle w:val="ToolTableText"/>
            </w:pPr>
          </w:p>
          <w:p w:rsidR="003C4BEB" w:rsidRDefault="003C4BEB" w:rsidP="00F260A5">
            <w:pPr>
              <w:pStyle w:val="ToolTableText"/>
            </w:pPr>
            <w:r w:rsidRPr="007E3193">
              <w:rPr>
                <w:b/>
              </w:rPr>
              <w:t>How does this opinion help guide you</w:t>
            </w:r>
            <w:r>
              <w:t xml:space="preserve"> </w:t>
            </w:r>
            <w:r w:rsidRPr="007E3193">
              <w:rPr>
                <w:b/>
              </w:rPr>
              <w:t xml:space="preserve">towards an idea of the definition of the word </w:t>
            </w:r>
            <w:r w:rsidRPr="007E3193">
              <w:rPr>
                <w:b/>
                <w:i/>
              </w:rPr>
              <w:t>relic</w:t>
            </w:r>
            <w:r w:rsidRPr="007E3193">
              <w:rPr>
                <w:b/>
              </w:rPr>
              <w:t>?</w:t>
            </w:r>
          </w:p>
          <w:p w:rsidR="003C4BEB" w:rsidRDefault="003C4BEB" w:rsidP="00F260A5">
            <w:pPr>
              <w:pStyle w:val="ToolTableText"/>
            </w:pPr>
          </w:p>
          <w:p w:rsidR="003C4BEB" w:rsidRPr="003C4BEB" w:rsidRDefault="003C4BEB" w:rsidP="00F260A5">
            <w:pPr>
              <w:pStyle w:val="ToolTableText"/>
              <w:rPr>
                <w:b/>
              </w:rPr>
            </w:pPr>
            <w:r w:rsidRPr="007E3193">
              <w:rPr>
                <w:b/>
              </w:rPr>
              <w:t xml:space="preserve">How does Hundert’s reaction in the next line help contribute to your understanding of the word </w:t>
            </w:r>
            <w:r w:rsidRPr="007E3193">
              <w:rPr>
                <w:b/>
                <w:i/>
              </w:rPr>
              <w:t>relic</w:t>
            </w:r>
            <w:r w:rsidRPr="007E3193">
              <w:rPr>
                <w:b/>
              </w:rPr>
              <w:t>?</w:t>
            </w:r>
          </w:p>
        </w:tc>
        <w:tc>
          <w:tcPr>
            <w:tcW w:w="5423" w:type="dxa"/>
          </w:tcPr>
          <w:p w:rsidR="003C4BEB" w:rsidRDefault="003C4BEB" w:rsidP="00F260A5">
            <w:pPr>
              <w:pStyle w:val="ToolTableText"/>
            </w:pPr>
          </w:p>
        </w:tc>
      </w:tr>
    </w:tbl>
    <w:p w:rsidR="005E0679" w:rsidRDefault="005E0679"/>
    <w:p w:rsidR="005E0679" w:rsidRDefault="005E0679" w:rsidP="005E0679">
      <w:pPr>
        <w:pStyle w:val="ToolHeader"/>
      </w:pPr>
      <w:r>
        <w:lastRenderedPageBreak/>
        <w:t xml:space="preserve">Group </w:t>
      </w:r>
      <w:r w:rsidR="00392181">
        <w:t>B</w:t>
      </w:r>
      <w:r>
        <w:t xml:space="preserve"> Text-Analysis</w:t>
      </w:r>
      <w:r w:rsidRPr="00E45FBF">
        <w:t xml:space="preserve"> Tool</w:t>
      </w:r>
      <w:r>
        <w:t xml:space="preserve"> </w:t>
      </w:r>
    </w:p>
    <w:tbl>
      <w:tblPr>
        <w:tblStyle w:val="TableGrid"/>
        <w:tblW w:w="9558" w:type="dxa"/>
        <w:tblLook w:val="04A0" w:firstRow="1" w:lastRow="0" w:firstColumn="1" w:lastColumn="0" w:noHBand="0" w:noVBand="1"/>
      </w:tblPr>
      <w:tblGrid>
        <w:gridCol w:w="1975"/>
        <w:gridCol w:w="2250"/>
        <w:gridCol w:w="5333"/>
      </w:tblGrid>
      <w:tr w:rsidR="005E0679" w:rsidTr="00AC3760">
        <w:trPr>
          <w:trHeight w:val="384"/>
          <w:tblHeader/>
        </w:trPr>
        <w:tc>
          <w:tcPr>
            <w:tcW w:w="1975" w:type="dxa"/>
            <w:shd w:val="clear" w:color="auto" w:fill="D9D9D9" w:themeFill="background1" w:themeFillShade="D9"/>
          </w:tcPr>
          <w:p w:rsidR="005E0679" w:rsidRPr="00C50D6E" w:rsidRDefault="005E0679" w:rsidP="002B3395">
            <w:pPr>
              <w:pStyle w:val="TableText"/>
              <w:rPr>
                <w:b/>
              </w:rPr>
            </w:pPr>
            <w:r w:rsidRPr="00C50D6E">
              <w:rPr>
                <w:b/>
              </w:rPr>
              <w:t>Passage</w:t>
            </w:r>
          </w:p>
        </w:tc>
        <w:tc>
          <w:tcPr>
            <w:tcW w:w="2250" w:type="dxa"/>
            <w:shd w:val="clear" w:color="auto" w:fill="D9D9D9" w:themeFill="background1" w:themeFillShade="D9"/>
          </w:tcPr>
          <w:p w:rsidR="005E0679" w:rsidRPr="00C50D6E" w:rsidRDefault="005E0679" w:rsidP="002B3395">
            <w:pPr>
              <w:pStyle w:val="TableText"/>
              <w:rPr>
                <w:b/>
              </w:rPr>
            </w:pPr>
            <w:r w:rsidRPr="00C50D6E">
              <w:rPr>
                <w:b/>
              </w:rPr>
              <w:t>Question</w:t>
            </w:r>
            <w:r>
              <w:rPr>
                <w:b/>
              </w:rPr>
              <w:t>s</w:t>
            </w:r>
          </w:p>
        </w:tc>
        <w:tc>
          <w:tcPr>
            <w:tcW w:w="5333" w:type="dxa"/>
            <w:shd w:val="clear" w:color="auto" w:fill="D9D9D9" w:themeFill="background1" w:themeFillShade="D9"/>
          </w:tcPr>
          <w:p w:rsidR="005E0679" w:rsidRPr="00C50D6E" w:rsidRDefault="005E0679" w:rsidP="002B3395">
            <w:pPr>
              <w:pStyle w:val="TableText"/>
              <w:rPr>
                <w:b/>
              </w:rPr>
            </w:pPr>
            <w:r>
              <w:rPr>
                <w:b/>
              </w:rPr>
              <w:t>Response</w:t>
            </w:r>
          </w:p>
        </w:tc>
      </w:tr>
      <w:tr w:rsidR="000A6283" w:rsidTr="00AC3760">
        <w:trPr>
          <w:trHeight w:val="2933"/>
        </w:trPr>
        <w:tc>
          <w:tcPr>
            <w:tcW w:w="1975" w:type="dxa"/>
          </w:tcPr>
          <w:p w:rsidR="000A6283" w:rsidRDefault="000A6283" w:rsidP="00E45FBF">
            <w:pPr>
              <w:pStyle w:val="ToolTableText"/>
            </w:pPr>
            <w:r w:rsidRPr="00F85D56">
              <w:rPr>
                <w:b/>
              </w:rPr>
              <w:t>From:</w:t>
            </w:r>
            <w:r w:rsidRPr="0056051B">
              <w:t xml:space="preserve"> </w:t>
            </w:r>
            <w:r w:rsidRPr="00A17726">
              <w:t>“Although the resultant split among the</w:t>
            </w:r>
            <w:r w:rsidR="00FD66A0">
              <w:t xml:space="preserve"> faculty</w:t>
            </w:r>
            <w:r w:rsidRPr="00A17726">
              <w:t xml:space="preserve">” </w:t>
            </w:r>
            <w:r w:rsidRPr="0056051B">
              <w:t>to</w:t>
            </w:r>
            <w:r w:rsidRPr="00A17726">
              <w:t xml:space="preserve"> “</w:t>
            </w:r>
            <w:r>
              <w:t>Not one of them seemed un</w:t>
            </w:r>
            <w:r w:rsidR="00353539">
              <w:t>a</w:t>
            </w:r>
            <w:r>
              <w:t>ble to eat</w:t>
            </w:r>
            <w:r w:rsidR="00D12A5D">
              <w:t>.</w:t>
            </w:r>
            <w:r>
              <w:t>“</w:t>
            </w:r>
            <w:r w:rsidR="00353539">
              <w:t xml:space="preserve"> </w:t>
            </w:r>
            <w:r w:rsidR="00E45FBF">
              <w:br/>
            </w:r>
            <w:r w:rsidRPr="00A17726">
              <w:t>(pp.</w:t>
            </w:r>
            <w:r w:rsidR="003177E8">
              <w:t xml:space="preserve"> </w:t>
            </w:r>
            <w:r w:rsidRPr="00A17726">
              <w:t>178</w:t>
            </w:r>
            <w:r w:rsidR="00353539">
              <w:t>–</w:t>
            </w:r>
            <w:r w:rsidRPr="00A17726">
              <w:t>1</w:t>
            </w:r>
            <w:r>
              <w:t>80</w:t>
            </w:r>
            <w:r w:rsidRPr="00A17726">
              <w:t>)</w:t>
            </w:r>
            <w:r w:rsidRPr="0056051B">
              <w:t xml:space="preserve"> </w:t>
            </w:r>
          </w:p>
        </w:tc>
        <w:tc>
          <w:tcPr>
            <w:tcW w:w="2250" w:type="dxa"/>
          </w:tcPr>
          <w:p w:rsidR="000A6283" w:rsidRPr="007E3193" w:rsidRDefault="000A6283" w:rsidP="00F260A5">
            <w:pPr>
              <w:pStyle w:val="ToolTableText"/>
              <w:rPr>
                <w:b/>
              </w:rPr>
            </w:pPr>
            <w:r w:rsidRPr="007E3193">
              <w:rPr>
                <w:b/>
              </w:rPr>
              <w:t>Describe Hundert’s success and ambition as outlined in this section of text. Note when/how Hundert uses first person and possessive pronouns (“we”, “I”, “our”).</w:t>
            </w:r>
          </w:p>
          <w:p w:rsidR="002604A6" w:rsidRDefault="002604A6" w:rsidP="00F260A5">
            <w:pPr>
              <w:pStyle w:val="ToolTableText"/>
            </w:pPr>
          </w:p>
          <w:p w:rsidR="00C60820" w:rsidRDefault="000A6283" w:rsidP="00F260A5">
            <w:pPr>
              <w:pStyle w:val="ToolTableText"/>
            </w:pPr>
            <w:r w:rsidRPr="007E3193">
              <w:rPr>
                <w:b/>
              </w:rPr>
              <w:t>Who does Hundert refer to as his “all[ies]” (</w:t>
            </w:r>
            <w:r w:rsidR="00353539" w:rsidRPr="007E3193">
              <w:rPr>
                <w:b/>
              </w:rPr>
              <w:t xml:space="preserve">p. </w:t>
            </w:r>
            <w:r w:rsidRPr="007E3193">
              <w:rPr>
                <w:b/>
              </w:rPr>
              <w:t>179) and how do these references further develop your</w:t>
            </w:r>
            <w:r>
              <w:t xml:space="preserve"> </w:t>
            </w:r>
            <w:r w:rsidRPr="007E3193">
              <w:rPr>
                <w:b/>
              </w:rPr>
              <w:t>understanding of him?</w:t>
            </w:r>
          </w:p>
        </w:tc>
        <w:tc>
          <w:tcPr>
            <w:tcW w:w="5333" w:type="dxa"/>
          </w:tcPr>
          <w:p w:rsidR="000A6283" w:rsidRDefault="000A6283" w:rsidP="00AE1772">
            <w:pPr>
              <w:pStyle w:val="TableText"/>
            </w:pPr>
          </w:p>
        </w:tc>
      </w:tr>
      <w:tr w:rsidR="00D87D89" w:rsidTr="00AC3760">
        <w:trPr>
          <w:trHeight w:val="2933"/>
        </w:trPr>
        <w:tc>
          <w:tcPr>
            <w:tcW w:w="1975" w:type="dxa"/>
          </w:tcPr>
          <w:p w:rsidR="00D87D89" w:rsidRDefault="00D87D89" w:rsidP="00F260A5">
            <w:pPr>
              <w:pStyle w:val="ToolTableText"/>
            </w:pPr>
            <w:r>
              <w:t xml:space="preserve">“I had not even wanted [the pistol] when the </w:t>
            </w:r>
            <w:r w:rsidRPr="00DE2FD8">
              <w:rPr>
                <w:i/>
              </w:rPr>
              <w:t>irascible demagogue</w:t>
            </w:r>
            <w:r>
              <w:t xml:space="preserve"> Bell had foisted it up on me.” (p. 181)</w:t>
            </w:r>
          </w:p>
        </w:tc>
        <w:tc>
          <w:tcPr>
            <w:tcW w:w="2250" w:type="dxa"/>
          </w:tcPr>
          <w:p w:rsidR="00D87D89" w:rsidRPr="007E3193" w:rsidRDefault="00D87D89" w:rsidP="00F260A5">
            <w:pPr>
              <w:pStyle w:val="ToolTableText"/>
              <w:rPr>
                <w:b/>
              </w:rPr>
            </w:pPr>
            <w:r w:rsidRPr="007E3193">
              <w:rPr>
                <w:b/>
              </w:rPr>
              <w:t xml:space="preserve">Based on context clues, what do we know about these highlighted words and how they function together? </w:t>
            </w:r>
          </w:p>
          <w:p w:rsidR="00D87D89" w:rsidRDefault="00D87D89" w:rsidP="00F260A5">
            <w:pPr>
              <w:pStyle w:val="ToolTableText"/>
            </w:pPr>
          </w:p>
          <w:p w:rsidR="00D87D89" w:rsidRPr="007E3193" w:rsidRDefault="00D87D89" w:rsidP="00F260A5">
            <w:pPr>
              <w:pStyle w:val="ToolTableText"/>
              <w:rPr>
                <w:b/>
              </w:rPr>
            </w:pPr>
            <w:r w:rsidRPr="007E3193">
              <w:rPr>
                <w:b/>
              </w:rPr>
              <w:t xml:space="preserve">How does the substitution of “easily angered” for </w:t>
            </w:r>
            <w:r w:rsidRPr="007E3193">
              <w:rPr>
                <w:b/>
                <w:i/>
              </w:rPr>
              <w:t>irascible</w:t>
            </w:r>
            <w:r w:rsidRPr="007E3193">
              <w:rPr>
                <w:b/>
              </w:rPr>
              <w:t xml:space="preserve"> and “passionate political leader” for </w:t>
            </w:r>
            <w:r w:rsidRPr="007E3193">
              <w:rPr>
                <w:b/>
                <w:i/>
              </w:rPr>
              <w:t>demagogue</w:t>
            </w:r>
            <w:r w:rsidRPr="007E3193">
              <w:rPr>
                <w:b/>
              </w:rPr>
              <w:t xml:space="preserve"> affect your understanding of the meaning of the sentence?</w:t>
            </w:r>
          </w:p>
        </w:tc>
        <w:tc>
          <w:tcPr>
            <w:tcW w:w="5333" w:type="dxa"/>
          </w:tcPr>
          <w:p w:rsidR="00D87D89" w:rsidRDefault="00D87D89" w:rsidP="00AE1772">
            <w:pPr>
              <w:pStyle w:val="TableText"/>
            </w:pPr>
          </w:p>
        </w:tc>
      </w:tr>
    </w:tbl>
    <w:p w:rsidR="005E0679" w:rsidRDefault="005E0679"/>
    <w:p w:rsidR="005E0679" w:rsidRDefault="005E0679"/>
    <w:p w:rsidR="005E0679" w:rsidRDefault="005E0679"/>
    <w:p w:rsidR="005E0679" w:rsidRDefault="005E0679" w:rsidP="005E0679">
      <w:pPr>
        <w:pStyle w:val="ToolHeader"/>
      </w:pPr>
      <w:r>
        <w:lastRenderedPageBreak/>
        <w:t xml:space="preserve">Group </w:t>
      </w:r>
      <w:r>
        <w:t>C</w:t>
      </w:r>
      <w:r>
        <w:t xml:space="preserve"> Text-Analysis</w:t>
      </w:r>
      <w:r w:rsidRPr="00E45FBF">
        <w:t xml:space="preserve"> Tool</w:t>
      </w:r>
      <w:r>
        <w:t xml:space="preserve"> </w:t>
      </w:r>
    </w:p>
    <w:tbl>
      <w:tblPr>
        <w:tblStyle w:val="TableGrid"/>
        <w:tblW w:w="9558" w:type="dxa"/>
        <w:tblLook w:val="04A0" w:firstRow="1" w:lastRow="0" w:firstColumn="1" w:lastColumn="0" w:noHBand="0" w:noVBand="1"/>
      </w:tblPr>
      <w:tblGrid>
        <w:gridCol w:w="1975"/>
        <w:gridCol w:w="2250"/>
        <w:gridCol w:w="5333"/>
      </w:tblGrid>
      <w:tr w:rsidR="005E0679" w:rsidTr="00AC3760">
        <w:trPr>
          <w:trHeight w:val="384"/>
        </w:trPr>
        <w:tc>
          <w:tcPr>
            <w:tcW w:w="1975" w:type="dxa"/>
            <w:shd w:val="clear" w:color="auto" w:fill="D9D9D9" w:themeFill="background1" w:themeFillShade="D9"/>
          </w:tcPr>
          <w:p w:rsidR="005E0679" w:rsidRPr="00C50D6E" w:rsidRDefault="005E0679" w:rsidP="002B3395">
            <w:pPr>
              <w:pStyle w:val="TableText"/>
              <w:rPr>
                <w:b/>
              </w:rPr>
            </w:pPr>
            <w:r w:rsidRPr="00C50D6E">
              <w:rPr>
                <w:b/>
              </w:rPr>
              <w:t>Passage</w:t>
            </w:r>
          </w:p>
        </w:tc>
        <w:tc>
          <w:tcPr>
            <w:tcW w:w="2250" w:type="dxa"/>
            <w:shd w:val="clear" w:color="auto" w:fill="D9D9D9" w:themeFill="background1" w:themeFillShade="D9"/>
          </w:tcPr>
          <w:p w:rsidR="005E0679" w:rsidRPr="00C50D6E" w:rsidRDefault="005E0679" w:rsidP="002B3395">
            <w:pPr>
              <w:pStyle w:val="TableText"/>
              <w:rPr>
                <w:b/>
              </w:rPr>
            </w:pPr>
            <w:r w:rsidRPr="00C50D6E">
              <w:rPr>
                <w:b/>
              </w:rPr>
              <w:t>Question</w:t>
            </w:r>
            <w:r>
              <w:rPr>
                <w:b/>
              </w:rPr>
              <w:t>s</w:t>
            </w:r>
          </w:p>
        </w:tc>
        <w:tc>
          <w:tcPr>
            <w:tcW w:w="5333" w:type="dxa"/>
            <w:shd w:val="clear" w:color="auto" w:fill="D9D9D9" w:themeFill="background1" w:themeFillShade="D9"/>
          </w:tcPr>
          <w:p w:rsidR="005E0679" w:rsidRPr="00C50D6E" w:rsidRDefault="005E0679" w:rsidP="002B3395">
            <w:pPr>
              <w:pStyle w:val="TableText"/>
              <w:rPr>
                <w:b/>
              </w:rPr>
            </w:pPr>
            <w:r>
              <w:rPr>
                <w:b/>
              </w:rPr>
              <w:t>Response</w:t>
            </w:r>
          </w:p>
        </w:tc>
      </w:tr>
      <w:tr w:rsidR="000A6283" w:rsidTr="00AC3760">
        <w:trPr>
          <w:trHeight w:val="3320"/>
        </w:trPr>
        <w:tc>
          <w:tcPr>
            <w:tcW w:w="1975" w:type="dxa"/>
          </w:tcPr>
          <w:p w:rsidR="000A6283" w:rsidRDefault="000A6283" w:rsidP="00F260A5">
            <w:pPr>
              <w:pStyle w:val="ToolTableText"/>
            </w:pPr>
            <w:r w:rsidRPr="00F85D56">
              <w:rPr>
                <w:b/>
              </w:rPr>
              <w:t>From:</w:t>
            </w:r>
            <w:r w:rsidRPr="00A17726">
              <w:t xml:space="preserve"> “</w:t>
            </w:r>
            <w:r>
              <w:t>After dinner I returned to the assistant headmaster’s house</w:t>
            </w:r>
            <w:r w:rsidRPr="00A17726">
              <w:t xml:space="preserve">” </w:t>
            </w:r>
            <w:r w:rsidRPr="0056051B">
              <w:t>to</w:t>
            </w:r>
            <w:r w:rsidRPr="00A17726">
              <w:t xml:space="preserve"> </w:t>
            </w:r>
            <w:r w:rsidR="00FD66A0">
              <w:t>“</w:t>
            </w:r>
            <w:r w:rsidRPr="00A17726">
              <w:t>that month he had asked me to retire</w:t>
            </w:r>
            <w:r w:rsidR="00D12A5D">
              <w:t>.</w:t>
            </w:r>
            <w:r w:rsidRPr="00A17726">
              <w:t>” (pp.</w:t>
            </w:r>
            <w:r w:rsidR="0099468F">
              <w:t xml:space="preserve"> </w:t>
            </w:r>
            <w:r w:rsidRPr="00A17726">
              <w:t>1</w:t>
            </w:r>
            <w:r>
              <w:t>80</w:t>
            </w:r>
            <w:r w:rsidR="0099468F">
              <w:t>–</w:t>
            </w:r>
            <w:r w:rsidRPr="00A17726">
              <w:t>18</w:t>
            </w:r>
            <w:r>
              <w:t>2</w:t>
            </w:r>
            <w:r w:rsidRPr="00A17726">
              <w:t>)</w:t>
            </w:r>
            <w:r w:rsidRPr="0056051B">
              <w:t xml:space="preserve"> </w:t>
            </w:r>
          </w:p>
          <w:p w:rsidR="000A6283" w:rsidRDefault="000A6283" w:rsidP="00AE1772">
            <w:pPr>
              <w:pStyle w:val="IN"/>
            </w:pPr>
            <w:r>
              <w:t>“The die is cast” comes from a Latin phrase meaning that a decision has been made and cannot be changed.</w:t>
            </w:r>
          </w:p>
        </w:tc>
        <w:tc>
          <w:tcPr>
            <w:tcW w:w="2250" w:type="dxa"/>
          </w:tcPr>
          <w:p w:rsidR="000A6283" w:rsidRPr="007E3193" w:rsidRDefault="000A6283" w:rsidP="00F260A5">
            <w:pPr>
              <w:pStyle w:val="ToolTableText"/>
              <w:rPr>
                <w:b/>
              </w:rPr>
            </w:pPr>
            <w:r w:rsidRPr="007E3193">
              <w:rPr>
                <w:b/>
              </w:rPr>
              <w:t>Describe Hundert’s mood during his confrontation with Ellerby and</w:t>
            </w:r>
            <w:r w:rsidR="0099468F" w:rsidRPr="007E3193">
              <w:rPr>
                <w:b/>
              </w:rPr>
              <w:t>,</w:t>
            </w:r>
            <w:r w:rsidRPr="007E3193">
              <w:rPr>
                <w:b/>
              </w:rPr>
              <w:t xml:space="preserve"> later, as he disposes of the gun. How do these descriptions complicate or refine your understanding </w:t>
            </w:r>
            <w:r w:rsidR="0099468F" w:rsidRPr="007E3193">
              <w:rPr>
                <w:b/>
              </w:rPr>
              <w:br/>
            </w:r>
            <w:r w:rsidRPr="007E3193">
              <w:rPr>
                <w:b/>
              </w:rPr>
              <w:t>of Hundert?</w:t>
            </w:r>
          </w:p>
          <w:p w:rsidR="00E45FBF" w:rsidRDefault="00E45FBF" w:rsidP="00F260A5">
            <w:pPr>
              <w:pStyle w:val="ToolTableText"/>
            </w:pPr>
          </w:p>
          <w:p w:rsidR="000A6283" w:rsidRPr="007E3193" w:rsidRDefault="000A6283" w:rsidP="00F260A5">
            <w:pPr>
              <w:pStyle w:val="ToolTableText"/>
              <w:rPr>
                <w:b/>
              </w:rPr>
            </w:pPr>
            <w:r w:rsidRPr="007E3193">
              <w:rPr>
                <w:b/>
              </w:rPr>
              <w:t>Why does Hundert think he “was doomed the moment [he] threw the pistol in the water” (</w:t>
            </w:r>
            <w:r w:rsidR="0099468F" w:rsidRPr="007E3193">
              <w:rPr>
                <w:b/>
              </w:rPr>
              <w:t xml:space="preserve">p. </w:t>
            </w:r>
            <w:r w:rsidRPr="007E3193">
              <w:rPr>
                <w:b/>
              </w:rPr>
              <w:t>182)?</w:t>
            </w:r>
          </w:p>
        </w:tc>
        <w:tc>
          <w:tcPr>
            <w:tcW w:w="5333" w:type="dxa"/>
          </w:tcPr>
          <w:p w:rsidR="000A6283" w:rsidRDefault="000A6283" w:rsidP="00AE1772">
            <w:pPr>
              <w:pStyle w:val="TableText"/>
            </w:pPr>
          </w:p>
        </w:tc>
      </w:tr>
      <w:tr w:rsidR="000A6283" w:rsidTr="00AC3760">
        <w:trPr>
          <w:trHeight w:val="4751"/>
        </w:trPr>
        <w:tc>
          <w:tcPr>
            <w:tcW w:w="1975" w:type="dxa"/>
            <w:shd w:val="clear" w:color="auto" w:fill="F2F2F2" w:themeFill="background1" w:themeFillShade="F2"/>
          </w:tcPr>
          <w:p w:rsidR="000A6283" w:rsidRPr="0056051B" w:rsidRDefault="000A6283" w:rsidP="00F260A5">
            <w:pPr>
              <w:pStyle w:val="ToolTableText"/>
            </w:pPr>
            <w:r>
              <w:t xml:space="preserve">“By four o’clock that afternoon Charles Ellerby, a fellow </w:t>
            </w:r>
            <w:r w:rsidRPr="00DE2FD8">
              <w:rPr>
                <w:i/>
              </w:rPr>
              <w:t>antiquarian</w:t>
            </w:r>
            <w:r>
              <w:t xml:space="preserve"> whose job I had once helped secure, had been named headmaster</w:t>
            </w:r>
            <w:r w:rsidR="00D12A5D">
              <w:t>.</w:t>
            </w:r>
            <w:r>
              <w:t xml:space="preserve">” </w:t>
            </w:r>
            <w:r w:rsidR="00AC7DE8">
              <w:br/>
            </w:r>
            <w:r>
              <w:t>(</w:t>
            </w:r>
            <w:r w:rsidR="00AC7DE8">
              <w:t xml:space="preserve">p. </w:t>
            </w:r>
            <w:r>
              <w:t>182)</w:t>
            </w:r>
          </w:p>
        </w:tc>
        <w:tc>
          <w:tcPr>
            <w:tcW w:w="2250" w:type="dxa"/>
            <w:shd w:val="clear" w:color="auto" w:fill="F2F2F2" w:themeFill="background1" w:themeFillShade="F2"/>
          </w:tcPr>
          <w:p w:rsidR="000A6283" w:rsidRPr="007E3193" w:rsidRDefault="000A6283" w:rsidP="00F260A5">
            <w:pPr>
              <w:pStyle w:val="ToolTableText"/>
              <w:rPr>
                <w:b/>
              </w:rPr>
            </w:pPr>
            <w:r w:rsidRPr="007E3193">
              <w:rPr>
                <w:b/>
              </w:rPr>
              <w:t xml:space="preserve">Why did Hundert first become friends with Charles Ellerby at St. Benedict’s? </w:t>
            </w:r>
          </w:p>
          <w:p w:rsidR="00E45FBF" w:rsidRDefault="00E45FBF" w:rsidP="00F260A5">
            <w:pPr>
              <w:pStyle w:val="ToolTableText"/>
            </w:pPr>
          </w:p>
          <w:p w:rsidR="000A6283" w:rsidRPr="007E3193" w:rsidRDefault="000A6283" w:rsidP="00F260A5">
            <w:pPr>
              <w:pStyle w:val="ToolTableText"/>
              <w:rPr>
                <w:b/>
              </w:rPr>
            </w:pPr>
            <w:r w:rsidRPr="007E3193">
              <w:rPr>
                <w:b/>
              </w:rPr>
              <w:t xml:space="preserve">How does this help decode the meaning of the word </w:t>
            </w:r>
            <w:r w:rsidR="006E6237" w:rsidRPr="007E3193">
              <w:rPr>
                <w:b/>
                <w:i/>
              </w:rPr>
              <w:t>antiquarian</w:t>
            </w:r>
            <w:r w:rsidRPr="007E3193">
              <w:rPr>
                <w:b/>
              </w:rPr>
              <w:t>?</w:t>
            </w:r>
          </w:p>
          <w:p w:rsidR="000A6283" w:rsidRPr="007E3193" w:rsidRDefault="000A6283" w:rsidP="00F260A5">
            <w:pPr>
              <w:pStyle w:val="ToolTableText"/>
              <w:rPr>
                <w:b/>
              </w:rPr>
            </w:pPr>
            <w:r w:rsidRPr="007E3193">
              <w:rPr>
                <w:b/>
              </w:rPr>
              <w:t>(</w:t>
            </w:r>
            <w:r w:rsidR="008A638B" w:rsidRPr="007E3193">
              <w:rPr>
                <w:b/>
              </w:rPr>
              <w:t>H</w:t>
            </w:r>
            <w:r w:rsidRPr="007E3193">
              <w:rPr>
                <w:b/>
              </w:rPr>
              <w:t xml:space="preserve">int: </w:t>
            </w:r>
            <w:r w:rsidR="00AA157C" w:rsidRPr="007E3193">
              <w:rPr>
                <w:b/>
              </w:rPr>
              <w:t>H</w:t>
            </w:r>
            <w:r w:rsidRPr="007E3193">
              <w:rPr>
                <w:b/>
              </w:rPr>
              <w:t>ow is “fellow” used in the sentence?)</w:t>
            </w:r>
          </w:p>
          <w:p w:rsidR="000A6283" w:rsidRPr="00DE2FD8" w:rsidRDefault="000A6283" w:rsidP="00F260A5">
            <w:pPr>
              <w:pStyle w:val="ToolTableText"/>
              <w:rPr>
                <w:i/>
              </w:rPr>
            </w:pPr>
            <w:r w:rsidRPr="007E3193">
              <w:rPr>
                <w:b/>
              </w:rPr>
              <w:t>(</w:t>
            </w:r>
            <w:r w:rsidR="008A638B" w:rsidRPr="007E3193">
              <w:rPr>
                <w:b/>
              </w:rPr>
              <w:t>H</w:t>
            </w:r>
            <w:r w:rsidRPr="007E3193">
              <w:rPr>
                <w:b/>
              </w:rPr>
              <w:t xml:space="preserve">int: </w:t>
            </w:r>
            <w:r w:rsidR="00AA157C" w:rsidRPr="007E3193">
              <w:rPr>
                <w:b/>
              </w:rPr>
              <w:t>W</w:t>
            </w:r>
            <w:r w:rsidRPr="007E3193">
              <w:rPr>
                <w:b/>
              </w:rPr>
              <w:t xml:space="preserve">hat other words </w:t>
            </w:r>
            <w:r w:rsidR="00D12A5D" w:rsidRPr="007E3193">
              <w:rPr>
                <w:b/>
              </w:rPr>
              <w:t>begin with</w:t>
            </w:r>
            <w:r w:rsidR="00D12A5D" w:rsidRPr="00D12A5D">
              <w:t xml:space="preserve"> </w:t>
            </w:r>
            <w:r w:rsidRPr="007E3193">
              <w:rPr>
                <w:b/>
              </w:rPr>
              <w:t>“antiqu”</w:t>
            </w:r>
            <w:r w:rsidR="00AC7DE8" w:rsidRPr="007E3193">
              <w:rPr>
                <w:b/>
              </w:rPr>
              <w:t>?</w:t>
            </w:r>
            <w:r w:rsidRPr="007E3193">
              <w:rPr>
                <w:b/>
              </w:rPr>
              <w:t>)</w:t>
            </w:r>
          </w:p>
        </w:tc>
        <w:tc>
          <w:tcPr>
            <w:tcW w:w="5333" w:type="dxa"/>
            <w:shd w:val="clear" w:color="auto" w:fill="F2F2F2" w:themeFill="background1" w:themeFillShade="F2"/>
          </w:tcPr>
          <w:p w:rsidR="000A6283" w:rsidRDefault="000A6283" w:rsidP="00AE1772">
            <w:pPr>
              <w:pStyle w:val="TableText"/>
            </w:pPr>
          </w:p>
        </w:tc>
      </w:tr>
    </w:tbl>
    <w:p w:rsidR="000A6283" w:rsidRPr="000A6283" w:rsidRDefault="000A6283" w:rsidP="00F260A5"/>
    <w:p w:rsidR="00820EF9" w:rsidRDefault="0081665D" w:rsidP="0081665D">
      <w:pPr>
        <w:pStyle w:val="ToolHeader"/>
      </w:pPr>
      <w:r>
        <w:lastRenderedPageBreak/>
        <w:t xml:space="preserve">Model Group </w:t>
      </w:r>
      <w:r w:rsidR="005E0679">
        <w:t xml:space="preserve">A </w:t>
      </w:r>
      <w:r>
        <w:t>Text-Analysis</w:t>
      </w:r>
      <w:r w:rsidR="00385CE8">
        <w:t xml:space="preserve"> Tool </w:t>
      </w:r>
    </w:p>
    <w:tbl>
      <w:tblPr>
        <w:tblStyle w:val="TableGrid"/>
        <w:tblW w:w="9648" w:type="dxa"/>
        <w:tblLook w:val="04A0" w:firstRow="1" w:lastRow="0" w:firstColumn="1" w:lastColumn="0" w:noHBand="0" w:noVBand="1"/>
      </w:tblPr>
      <w:tblGrid>
        <w:gridCol w:w="1975"/>
        <w:gridCol w:w="2250"/>
        <w:gridCol w:w="5423"/>
      </w:tblGrid>
      <w:tr w:rsidR="0023532B" w:rsidTr="00686085">
        <w:trPr>
          <w:trHeight w:val="384"/>
          <w:tblHeader/>
        </w:trPr>
        <w:tc>
          <w:tcPr>
            <w:tcW w:w="1975" w:type="dxa"/>
            <w:shd w:val="clear" w:color="auto" w:fill="D9D9D9" w:themeFill="background1" w:themeFillShade="D9"/>
          </w:tcPr>
          <w:p w:rsidR="0023532B" w:rsidRPr="00C50D6E" w:rsidRDefault="0023532B" w:rsidP="00C50D6E">
            <w:pPr>
              <w:pStyle w:val="TableText"/>
              <w:rPr>
                <w:b/>
              </w:rPr>
            </w:pPr>
            <w:r w:rsidRPr="00C50D6E">
              <w:rPr>
                <w:b/>
              </w:rPr>
              <w:t>Passage</w:t>
            </w:r>
          </w:p>
        </w:tc>
        <w:tc>
          <w:tcPr>
            <w:tcW w:w="2250" w:type="dxa"/>
            <w:shd w:val="clear" w:color="auto" w:fill="D9D9D9" w:themeFill="background1" w:themeFillShade="D9"/>
          </w:tcPr>
          <w:p w:rsidR="0023532B" w:rsidRPr="00C50D6E" w:rsidRDefault="0023532B" w:rsidP="00C50D6E">
            <w:pPr>
              <w:pStyle w:val="TableText"/>
              <w:rPr>
                <w:b/>
              </w:rPr>
            </w:pPr>
            <w:r w:rsidRPr="00C50D6E">
              <w:rPr>
                <w:b/>
              </w:rPr>
              <w:t>Question</w:t>
            </w:r>
          </w:p>
        </w:tc>
        <w:tc>
          <w:tcPr>
            <w:tcW w:w="5423" w:type="dxa"/>
            <w:shd w:val="clear" w:color="auto" w:fill="D9D9D9" w:themeFill="background1" w:themeFillShade="D9"/>
          </w:tcPr>
          <w:p w:rsidR="0023532B" w:rsidRPr="00C50D6E" w:rsidRDefault="0023532B" w:rsidP="00C50D6E">
            <w:pPr>
              <w:pStyle w:val="TableText"/>
              <w:rPr>
                <w:b/>
              </w:rPr>
            </w:pPr>
            <w:r w:rsidRPr="00C50D6E">
              <w:rPr>
                <w:b/>
              </w:rPr>
              <w:t>Model Student Response</w:t>
            </w:r>
          </w:p>
        </w:tc>
      </w:tr>
      <w:tr w:rsidR="0023532B" w:rsidTr="00686085">
        <w:trPr>
          <w:trHeight w:val="2429"/>
        </w:trPr>
        <w:tc>
          <w:tcPr>
            <w:tcW w:w="1975" w:type="dxa"/>
          </w:tcPr>
          <w:p w:rsidR="0023532B" w:rsidRDefault="00F85D56" w:rsidP="00EA6939">
            <w:pPr>
              <w:pStyle w:val="ToolTableText"/>
            </w:pPr>
            <w:r w:rsidRPr="00F85D56">
              <w:rPr>
                <w:b/>
              </w:rPr>
              <w:t>From:</w:t>
            </w:r>
            <w:r w:rsidR="0023532B" w:rsidRPr="0023532B">
              <w:t xml:space="preserve"> “It came as no surprise, then</w:t>
            </w:r>
            <w:r w:rsidR="00FD66A0">
              <w:t>, when I learned</w:t>
            </w:r>
            <w:r w:rsidR="0023532B" w:rsidRPr="0023532B">
              <w:t xml:space="preserve">” to </w:t>
            </w:r>
            <w:r w:rsidR="0081466A" w:rsidRPr="00A17726">
              <w:t>“</w:t>
            </w:r>
            <w:r w:rsidR="00FD66A0">
              <w:t xml:space="preserve">It was </w:t>
            </w:r>
            <w:r w:rsidR="00723D25" w:rsidRPr="00A17726">
              <w:t>my proudest moment at St. B</w:t>
            </w:r>
            <w:r w:rsidR="00723D25">
              <w:t>enedict’s</w:t>
            </w:r>
            <w:r w:rsidR="00D12A5D">
              <w:t>.</w:t>
            </w:r>
            <w:r w:rsidR="0081466A" w:rsidRPr="00A17726">
              <w:t xml:space="preserve">” </w:t>
            </w:r>
            <w:r w:rsidR="00C50D6E">
              <w:t>(pp.</w:t>
            </w:r>
            <w:r w:rsidR="00934535">
              <w:t xml:space="preserve"> </w:t>
            </w:r>
            <w:r w:rsidR="00C50D6E">
              <w:t>175–</w:t>
            </w:r>
            <w:r w:rsidR="0023532B" w:rsidRPr="0023532B">
              <w:t>17</w:t>
            </w:r>
            <w:r w:rsidR="00FD66A0">
              <w:t>8</w:t>
            </w:r>
            <w:r w:rsidR="0023532B" w:rsidRPr="0023532B">
              <w:t>)</w:t>
            </w:r>
          </w:p>
        </w:tc>
        <w:tc>
          <w:tcPr>
            <w:tcW w:w="2250" w:type="dxa"/>
          </w:tcPr>
          <w:p w:rsidR="0023532B" w:rsidRDefault="0023532B" w:rsidP="00EA6939">
            <w:pPr>
              <w:pStyle w:val="ToolTableText"/>
            </w:pPr>
            <w:r>
              <w:t>What might Hundert’s attitude toward reestablishing contact with Sedgewick reveal about his character?</w:t>
            </w:r>
          </w:p>
          <w:p w:rsidR="00723D25" w:rsidRDefault="00723D25" w:rsidP="00EA6939">
            <w:pPr>
              <w:pStyle w:val="ToolTableText"/>
            </w:pPr>
          </w:p>
          <w:p w:rsidR="00E45FBF" w:rsidRDefault="00E45FBF" w:rsidP="00EA6939">
            <w:pPr>
              <w:pStyle w:val="ToolTableText"/>
            </w:pPr>
          </w:p>
          <w:p w:rsidR="00723D25" w:rsidRDefault="00723D25" w:rsidP="00EA6939">
            <w:pPr>
              <w:pStyle w:val="ToolTableText"/>
            </w:pPr>
            <w:r>
              <w:t xml:space="preserve">What does Hundert’s “proudest moment” </w:t>
            </w:r>
            <w:r w:rsidR="00126973">
              <w:t>(</w:t>
            </w:r>
            <w:r w:rsidR="00934535">
              <w:t xml:space="preserve">p. </w:t>
            </w:r>
            <w:r w:rsidR="00126973">
              <w:t>17</w:t>
            </w:r>
            <w:r w:rsidR="00FD66A0">
              <w:t>8</w:t>
            </w:r>
            <w:r w:rsidR="00126973">
              <w:t xml:space="preserve">) </w:t>
            </w:r>
            <w:r>
              <w:t xml:space="preserve">reveal about </w:t>
            </w:r>
            <w:r w:rsidR="00126973">
              <w:t>him</w:t>
            </w:r>
            <w:r>
              <w:t>?</w:t>
            </w:r>
          </w:p>
        </w:tc>
        <w:tc>
          <w:tcPr>
            <w:tcW w:w="5423" w:type="dxa"/>
          </w:tcPr>
          <w:p w:rsidR="0023532B" w:rsidRDefault="0023532B" w:rsidP="00EA6939">
            <w:pPr>
              <w:pStyle w:val="ToolTableText"/>
            </w:pPr>
            <w:r>
              <w:t>Enough time has gone by and he does</w:t>
            </w:r>
            <w:r w:rsidR="005357C2">
              <w:t xml:space="preserve"> no</w:t>
            </w:r>
            <w:r>
              <w:t>t hold a grudge.</w:t>
            </w:r>
          </w:p>
          <w:p w:rsidR="0023532B" w:rsidRDefault="0023532B" w:rsidP="00EA6939">
            <w:pPr>
              <w:pStyle w:val="ToolTableText"/>
            </w:pPr>
            <w:r>
              <w:t xml:space="preserve">He may be more eager to remember the good times rather than the bad times in his past. </w:t>
            </w:r>
          </w:p>
          <w:p w:rsidR="00126973" w:rsidRDefault="0023532B" w:rsidP="00EA6939">
            <w:pPr>
              <w:pStyle w:val="ToolTableText"/>
            </w:pPr>
            <w:r>
              <w:t>He believes that people can change and evolve into better people, and he welcomes the opportunity to test his theory.</w:t>
            </w:r>
          </w:p>
          <w:p w:rsidR="00425352" w:rsidRDefault="00425352" w:rsidP="00EA6939">
            <w:pPr>
              <w:pStyle w:val="ToolTableText"/>
            </w:pPr>
          </w:p>
          <w:p w:rsidR="0023532B" w:rsidRDefault="00425352" w:rsidP="00E45FBF">
            <w:pPr>
              <w:pStyle w:val="ToolTableText"/>
            </w:pPr>
            <w:r>
              <w:t xml:space="preserve">He lacks the confidence or charisma that come naturally to leaders, so he fights battles on behalf of others. </w:t>
            </w:r>
          </w:p>
        </w:tc>
      </w:tr>
      <w:tr w:rsidR="0081665D" w:rsidTr="00686085">
        <w:trPr>
          <w:trHeight w:val="2429"/>
        </w:trPr>
        <w:tc>
          <w:tcPr>
            <w:tcW w:w="1975" w:type="dxa"/>
          </w:tcPr>
          <w:p w:rsidR="0081665D" w:rsidRDefault="0081665D" w:rsidP="00EA6939">
            <w:pPr>
              <w:pStyle w:val="ToolTableText"/>
            </w:pPr>
          </w:p>
          <w:p w:rsidR="0081665D" w:rsidRDefault="0081665D" w:rsidP="00EA6939">
            <w:pPr>
              <w:pStyle w:val="ToolTableText"/>
            </w:pPr>
            <w:r>
              <w:t xml:space="preserve">“because of the advances in our society, history had become little more than a </w:t>
            </w:r>
            <w:r w:rsidRPr="00DE2FD8">
              <w:rPr>
                <w:i/>
              </w:rPr>
              <w:t>relic</w:t>
            </w:r>
            <w:r>
              <w:t xml:space="preserve">.” </w:t>
            </w:r>
          </w:p>
          <w:p w:rsidR="0081665D" w:rsidRDefault="0081665D" w:rsidP="00EA6939">
            <w:pPr>
              <w:pStyle w:val="ToolTableText"/>
            </w:pPr>
            <w:r>
              <w:t>(p. 177)</w:t>
            </w:r>
          </w:p>
        </w:tc>
        <w:tc>
          <w:tcPr>
            <w:tcW w:w="2250" w:type="dxa"/>
          </w:tcPr>
          <w:p w:rsidR="0081665D" w:rsidRDefault="0081665D" w:rsidP="00EA6939">
            <w:pPr>
              <w:pStyle w:val="ToolTableText"/>
            </w:pPr>
            <w:r>
              <w:t xml:space="preserve">What part of speech is </w:t>
            </w:r>
            <w:r w:rsidRPr="00DE2FD8">
              <w:rPr>
                <w:i/>
              </w:rPr>
              <w:t>relic</w:t>
            </w:r>
            <w:r>
              <w:t>?</w:t>
            </w:r>
          </w:p>
          <w:p w:rsidR="0081665D" w:rsidRDefault="0081665D" w:rsidP="00B1360E">
            <w:pPr>
              <w:pStyle w:val="ToolTableText"/>
              <w:spacing w:after="160"/>
            </w:pPr>
          </w:p>
          <w:p w:rsidR="0081665D" w:rsidRDefault="0081665D" w:rsidP="00EA6939">
            <w:pPr>
              <w:pStyle w:val="ToolTableText"/>
            </w:pPr>
            <w:r>
              <w:t xml:space="preserve">What opinion is being expressed about </w:t>
            </w:r>
            <w:r w:rsidRPr="00DE2FD8">
              <w:rPr>
                <w:i/>
              </w:rPr>
              <w:t>relic</w:t>
            </w:r>
            <w:r>
              <w:t xml:space="preserve">s in this section? </w:t>
            </w:r>
          </w:p>
          <w:p w:rsidR="0081665D" w:rsidRDefault="0081665D" w:rsidP="00B1360E">
            <w:pPr>
              <w:pStyle w:val="ToolTableText"/>
              <w:spacing w:after="240"/>
            </w:pPr>
          </w:p>
          <w:p w:rsidR="0081665D" w:rsidRDefault="0081665D" w:rsidP="00EA6939">
            <w:pPr>
              <w:pStyle w:val="ToolTableText"/>
            </w:pPr>
            <w:r>
              <w:t xml:space="preserve">How does this opinion help guide you towards an idea of the definition of the word </w:t>
            </w:r>
            <w:r w:rsidRPr="00DE2FD8">
              <w:rPr>
                <w:i/>
              </w:rPr>
              <w:t>relic</w:t>
            </w:r>
            <w:r>
              <w:t>?</w:t>
            </w:r>
          </w:p>
          <w:p w:rsidR="0081665D" w:rsidRDefault="0081665D" w:rsidP="00EA6939">
            <w:pPr>
              <w:pStyle w:val="ToolTableText"/>
            </w:pPr>
          </w:p>
          <w:p w:rsidR="0081665D" w:rsidRPr="00DE2FD8" w:rsidRDefault="0081665D" w:rsidP="00EA6939">
            <w:pPr>
              <w:pStyle w:val="ToolTableText"/>
            </w:pPr>
            <w:r>
              <w:t xml:space="preserve">How does Hundert’s reaction in the next line help contribute to your understanding of the word </w:t>
            </w:r>
            <w:r w:rsidRPr="00DE2FD8">
              <w:rPr>
                <w:i/>
              </w:rPr>
              <w:t>relic</w:t>
            </w:r>
            <w:r>
              <w:t>?</w:t>
            </w:r>
          </w:p>
        </w:tc>
        <w:tc>
          <w:tcPr>
            <w:tcW w:w="5423" w:type="dxa"/>
          </w:tcPr>
          <w:p w:rsidR="0081665D" w:rsidRDefault="0081665D" w:rsidP="00EA6939">
            <w:pPr>
              <w:pStyle w:val="ToolTableText"/>
            </w:pPr>
          </w:p>
          <w:p w:rsidR="0081665D" w:rsidRDefault="0081665D" w:rsidP="00EA6939">
            <w:pPr>
              <w:pStyle w:val="ToolTableText"/>
            </w:pPr>
            <w:r>
              <w:t>A noun.</w:t>
            </w:r>
          </w:p>
          <w:p w:rsidR="0081665D" w:rsidRDefault="0081665D" w:rsidP="00EA6939">
            <w:pPr>
              <w:pStyle w:val="ToolTableText"/>
            </w:pPr>
          </w:p>
          <w:p w:rsidR="0081665D" w:rsidRDefault="0081665D" w:rsidP="00EA6939">
            <w:pPr>
              <w:pStyle w:val="ToolTableText"/>
            </w:pPr>
            <w:r>
              <w:t xml:space="preserve">A </w:t>
            </w:r>
            <w:r w:rsidRPr="00DE2FD8">
              <w:rPr>
                <w:i/>
              </w:rPr>
              <w:t>relic</w:t>
            </w:r>
            <w:r>
              <w:t xml:space="preserve"> is not significant.</w:t>
            </w:r>
          </w:p>
          <w:p w:rsidR="0081665D" w:rsidRDefault="0081665D" w:rsidP="00EA6939">
            <w:pPr>
              <w:pStyle w:val="ToolTableText"/>
            </w:pPr>
            <w:r>
              <w:t xml:space="preserve">A </w:t>
            </w:r>
            <w:r w:rsidRPr="00DE2FD8">
              <w:rPr>
                <w:i/>
              </w:rPr>
              <w:t xml:space="preserve">relic </w:t>
            </w:r>
            <w:r>
              <w:t xml:space="preserve">is not important today because of technology (advances); a </w:t>
            </w:r>
            <w:r w:rsidRPr="00DE2FD8">
              <w:rPr>
                <w:i/>
              </w:rPr>
              <w:t>relic</w:t>
            </w:r>
            <w:r>
              <w:t xml:space="preserve"> is the opposite of an advancement.</w:t>
            </w:r>
          </w:p>
          <w:p w:rsidR="0081665D" w:rsidRDefault="0081665D" w:rsidP="00EA6939">
            <w:pPr>
              <w:pStyle w:val="ToolTableText"/>
            </w:pPr>
          </w:p>
          <w:p w:rsidR="0081665D" w:rsidRDefault="0081665D" w:rsidP="00EA6939">
            <w:pPr>
              <w:pStyle w:val="ToolTableText"/>
            </w:pPr>
            <w:r>
              <w:t>It must refer to something old to contrast the importance of advancements.</w:t>
            </w:r>
          </w:p>
          <w:p w:rsidR="0081665D" w:rsidRDefault="0081665D" w:rsidP="00EA6939">
            <w:pPr>
              <w:pStyle w:val="ToolTableText"/>
            </w:pPr>
            <w:r>
              <w:t>A relic is not important, and history is only slightly more important.</w:t>
            </w:r>
          </w:p>
          <w:p w:rsidR="0081665D" w:rsidRDefault="0081665D" w:rsidP="00B1360E">
            <w:pPr>
              <w:pStyle w:val="ToolTableText"/>
              <w:spacing w:after="240"/>
            </w:pPr>
          </w:p>
          <w:p w:rsidR="0081665D" w:rsidRDefault="0081665D" w:rsidP="00EA6939">
            <w:pPr>
              <w:pStyle w:val="ToolTableText"/>
            </w:pPr>
            <w:r>
              <w:t xml:space="preserve">Hundert is obsessed with history, so for him to refer to “dim-witted times” means that the statement about </w:t>
            </w:r>
            <w:r w:rsidRPr="00DE2FD8">
              <w:rPr>
                <w:i/>
              </w:rPr>
              <w:t>relic</w:t>
            </w:r>
            <w:r>
              <w:t>s is not something he agrees with.</w:t>
            </w:r>
          </w:p>
          <w:p w:rsidR="0081665D" w:rsidRDefault="0081665D" w:rsidP="00EA6939">
            <w:pPr>
              <w:pStyle w:val="ToolTableText"/>
            </w:pPr>
            <w:r>
              <w:t>If he is passionate about this idea, it must conflict with his own beliefs about history.</w:t>
            </w:r>
          </w:p>
        </w:tc>
      </w:tr>
    </w:tbl>
    <w:p w:rsidR="005E0679" w:rsidRDefault="005E0679"/>
    <w:p w:rsidR="005E0679" w:rsidRDefault="005E0679"/>
    <w:p w:rsidR="00686085" w:rsidRDefault="00686085"/>
    <w:p w:rsidR="005E0679" w:rsidRDefault="005E0679" w:rsidP="005E0679">
      <w:pPr>
        <w:pStyle w:val="ToolHeader"/>
      </w:pPr>
      <w:r>
        <w:lastRenderedPageBreak/>
        <w:t xml:space="preserve">Model Group </w:t>
      </w:r>
      <w:r>
        <w:t>B</w:t>
      </w:r>
      <w:r>
        <w:t xml:space="preserve"> Text-Analysis Tool</w:t>
      </w:r>
    </w:p>
    <w:tbl>
      <w:tblPr>
        <w:tblStyle w:val="TableGrid"/>
        <w:tblW w:w="9648" w:type="dxa"/>
        <w:tblLook w:val="04A0" w:firstRow="1" w:lastRow="0" w:firstColumn="1" w:lastColumn="0" w:noHBand="0" w:noVBand="1"/>
      </w:tblPr>
      <w:tblGrid>
        <w:gridCol w:w="1975"/>
        <w:gridCol w:w="2250"/>
        <w:gridCol w:w="5423"/>
      </w:tblGrid>
      <w:tr w:rsidR="005E0679" w:rsidTr="00686085">
        <w:trPr>
          <w:trHeight w:val="384"/>
        </w:trPr>
        <w:tc>
          <w:tcPr>
            <w:tcW w:w="1975" w:type="dxa"/>
            <w:shd w:val="clear" w:color="auto" w:fill="D9D9D9" w:themeFill="background1" w:themeFillShade="D9"/>
          </w:tcPr>
          <w:p w:rsidR="005E0679" w:rsidRPr="00C50D6E" w:rsidRDefault="005E0679" w:rsidP="002B3395">
            <w:pPr>
              <w:pStyle w:val="TableText"/>
              <w:rPr>
                <w:b/>
              </w:rPr>
            </w:pPr>
            <w:r w:rsidRPr="00C50D6E">
              <w:rPr>
                <w:b/>
              </w:rPr>
              <w:t>Passage</w:t>
            </w:r>
          </w:p>
        </w:tc>
        <w:tc>
          <w:tcPr>
            <w:tcW w:w="2250" w:type="dxa"/>
            <w:shd w:val="clear" w:color="auto" w:fill="D9D9D9" w:themeFill="background1" w:themeFillShade="D9"/>
          </w:tcPr>
          <w:p w:rsidR="005E0679" w:rsidRPr="00C50D6E" w:rsidRDefault="005E0679" w:rsidP="002B3395">
            <w:pPr>
              <w:pStyle w:val="TableText"/>
              <w:rPr>
                <w:b/>
              </w:rPr>
            </w:pPr>
            <w:r w:rsidRPr="00C50D6E">
              <w:rPr>
                <w:b/>
              </w:rPr>
              <w:t>Question</w:t>
            </w:r>
            <w:r>
              <w:rPr>
                <w:b/>
              </w:rPr>
              <w:t>s</w:t>
            </w:r>
          </w:p>
        </w:tc>
        <w:tc>
          <w:tcPr>
            <w:tcW w:w="5423" w:type="dxa"/>
            <w:shd w:val="clear" w:color="auto" w:fill="D9D9D9" w:themeFill="background1" w:themeFillShade="D9"/>
          </w:tcPr>
          <w:p w:rsidR="005E0679" w:rsidRPr="00C50D6E" w:rsidRDefault="005E0679" w:rsidP="002B3395">
            <w:pPr>
              <w:pStyle w:val="TableText"/>
              <w:rPr>
                <w:b/>
              </w:rPr>
            </w:pPr>
            <w:r>
              <w:rPr>
                <w:b/>
              </w:rPr>
              <w:t>Response</w:t>
            </w:r>
          </w:p>
        </w:tc>
      </w:tr>
      <w:tr w:rsidR="0023532B" w:rsidTr="00686085">
        <w:trPr>
          <w:trHeight w:val="2933"/>
        </w:trPr>
        <w:tc>
          <w:tcPr>
            <w:tcW w:w="1975" w:type="dxa"/>
          </w:tcPr>
          <w:p w:rsidR="0023532B" w:rsidRDefault="00F85D56" w:rsidP="00E45FBF">
            <w:pPr>
              <w:pStyle w:val="ToolTableText"/>
            </w:pPr>
            <w:r w:rsidRPr="00F85D56">
              <w:rPr>
                <w:b/>
              </w:rPr>
              <w:t>From:</w:t>
            </w:r>
            <w:r w:rsidR="0023532B" w:rsidRPr="0056051B">
              <w:t xml:space="preserve"> </w:t>
            </w:r>
            <w:r w:rsidR="0023532B" w:rsidRPr="00A17726">
              <w:t>“Although the resultant split among the</w:t>
            </w:r>
            <w:r w:rsidR="00FD66A0">
              <w:t xml:space="preserve"> faculty</w:t>
            </w:r>
            <w:r w:rsidR="0023532B" w:rsidRPr="00A17726">
              <w:t xml:space="preserve">” </w:t>
            </w:r>
            <w:r w:rsidR="0023532B" w:rsidRPr="0056051B">
              <w:t>to</w:t>
            </w:r>
            <w:r w:rsidR="0023532B" w:rsidRPr="00A17726">
              <w:t xml:space="preserve"> </w:t>
            </w:r>
            <w:r w:rsidR="00425352" w:rsidRPr="00A17726">
              <w:t>“</w:t>
            </w:r>
            <w:r w:rsidR="007B38A9">
              <w:t>Not one of them seemed un</w:t>
            </w:r>
            <w:r w:rsidR="008B2D2E">
              <w:t>a</w:t>
            </w:r>
            <w:r w:rsidR="007B38A9">
              <w:t>ble to eat</w:t>
            </w:r>
            <w:r w:rsidR="005242BC">
              <w:t>.</w:t>
            </w:r>
            <w:r w:rsidR="00E45FBF">
              <w:t>”</w:t>
            </w:r>
            <w:r w:rsidR="00E45FBF">
              <w:br/>
            </w:r>
            <w:r w:rsidR="0023532B" w:rsidRPr="00A17726">
              <w:t>(pp.</w:t>
            </w:r>
            <w:r w:rsidR="008B2D2E">
              <w:t xml:space="preserve"> </w:t>
            </w:r>
            <w:r w:rsidR="0023532B" w:rsidRPr="00A17726">
              <w:t>178</w:t>
            </w:r>
            <w:r w:rsidR="008B2D2E">
              <w:t>–</w:t>
            </w:r>
            <w:r w:rsidR="0023532B" w:rsidRPr="00A17726">
              <w:t>1</w:t>
            </w:r>
            <w:r w:rsidR="007B38A9">
              <w:t>80</w:t>
            </w:r>
            <w:r w:rsidR="0023532B" w:rsidRPr="00A17726">
              <w:t>)</w:t>
            </w:r>
            <w:r w:rsidR="0023532B" w:rsidRPr="0056051B">
              <w:t xml:space="preserve"> </w:t>
            </w:r>
          </w:p>
        </w:tc>
        <w:tc>
          <w:tcPr>
            <w:tcW w:w="2250" w:type="dxa"/>
          </w:tcPr>
          <w:p w:rsidR="0023532B" w:rsidRDefault="0023532B" w:rsidP="00EA6939">
            <w:pPr>
              <w:pStyle w:val="ToolTableText"/>
            </w:pPr>
            <w:r>
              <w:t>Describe Hundert’s success and ambition as outlined in this section of text. Note when/how Hundert uses first person and possessive pronouns (“we”, “I”, “our”).</w:t>
            </w:r>
          </w:p>
          <w:p w:rsidR="00425352" w:rsidRDefault="00425352" w:rsidP="00EA6939">
            <w:pPr>
              <w:pStyle w:val="ToolTableText"/>
            </w:pPr>
          </w:p>
          <w:p w:rsidR="00126973" w:rsidRDefault="00126973" w:rsidP="00EA6939">
            <w:pPr>
              <w:pStyle w:val="ToolTableText"/>
            </w:pPr>
          </w:p>
          <w:p w:rsidR="00126973" w:rsidRDefault="00126973" w:rsidP="00EA6939">
            <w:pPr>
              <w:pStyle w:val="ToolTableText"/>
            </w:pPr>
          </w:p>
          <w:p w:rsidR="00126973" w:rsidRDefault="00126973" w:rsidP="00EA6939">
            <w:pPr>
              <w:pStyle w:val="ToolTableText"/>
            </w:pPr>
          </w:p>
          <w:p w:rsidR="00126973" w:rsidRDefault="00126973" w:rsidP="00EA6939">
            <w:pPr>
              <w:pStyle w:val="ToolTableText"/>
            </w:pPr>
          </w:p>
          <w:p w:rsidR="00126973" w:rsidRDefault="00126973" w:rsidP="00EA6939">
            <w:pPr>
              <w:pStyle w:val="ToolTableText"/>
            </w:pPr>
          </w:p>
          <w:p w:rsidR="00126973" w:rsidRDefault="00126973" w:rsidP="00EA6939">
            <w:pPr>
              <w:pStyle w:val="ToolTableText"/>
            </w:pPr>
          </w:p>
          <w:p w:rsidR="00126973" w:rsidRDefault="00126973" w:rsidP="00EA6939">
            <w:pPr>
              <w:pStyle w:val="ToolTableText"/>
            </w:pPr>
          </w:p>
          <w:p w:rsidR="00126973" w:rsidRDefault="00126973" w:rsidP="00EA6939">
            <w:pPr>
              <w:pStyle w:val="ToolTableText"/>
            </w:pPr>
          </w:p>
          <w:p w:rsidR="00126973" w:rsidRDefault="00126973" w:rsidP="00EA6939">
            <w:pPr>
              <w:pStyle w:val="ToolTableText"/>
            </w:pPr>
          </w:p>
          <w:p w:rsidR="00126973" w:rsidRDefault="00126973" w:rsidP="00EA6939">
            <w:pPr>
              <w:pStyle w:val="ToolTableText"/>
            </w:pPr>
          </w:p>
          <w:p w:rsidR="00425352" w:rsidRDefault="00425352" w:rsidP="00EA6939">
            <w:pPr>
              <w:pStyle w:val="ToolTableText"/>
            </w:pPr>
            <w:r>
              <w:t>Who does Hundert refer to as his “all[ies]”</w:t>
            </w:r>
            <w:r w:rsidR="00126973">
              <w:t xml:space="preserve"> (</w:t>
            </w:r>
            <w:r w:rsidR="008845CE">
              <w:t xml:space="preserve">p. </w:t>
            </w:r>
            <w:r w:rsidR="00126973">
              <w:t>179)</w:t>
            </w:r>
            <w:r>
              <w:t xml:space="preserve"> and how do these references further develop your understanding of him?</w:t>
            </w:r>
          </w:p>
        </w:tc>
        <w:tc>
          <w:tcPr>
            <w:tcW w:w="5423" w:type="dxa"/>
          </w:tcPr>
          <w:p w:rsidR="0023532B" w:rsidRDefault="0023532B" w:rsidP="00EA6939">
            <w:pPr>
              <w:pStyle w:val="ToolTableText"/>
            </w:pPr>
            <w:r>
              <w:t>Ellerby and Hundert work together to ac</w:t>
            </w:r>
            <w:r w:rsidR="005357C2">
              <w:t>hieve what is made to sound</w:t>
            </w:r>
            <w:r>
              <w:t xml:space="preserve"> primarily</w:t>
            </w:r>
            <w:r w:rsidR="005357C2">
              <w:t xml:space="preserve"> like</w:t>
            </w:r>
            <w:r>
              <w:t xml:space="preserve"> Hundert’s vision: </w:t>
            </w:r>
          </w:p>
          <w:p w:rsidR="0023532B" w:rsidRDefault="0023532B" w:rsidP="00EA6939">
            <w:pPr>
              <w:pStyle w:val="ToolTableText"/>
            </w:pPr>
            <w:r>
              <w:t>“we were able to do what I had always dreamed of doing” (</w:t>
            </w:r>
            <w:r w:rsidR="008845CE">
              <w:t xml:space="preserve">p. </w:t>
            </w:r>
            <w:r>
              <w:t>178)</w:t>
            </w:r>
          </w:p>
          <w:p w:rsidR="0023532B" w:rsidRDefault="0023532B" w:rsidP="00EA6939">
            <w:pPr>
              <w:pStyle w:val="ToolTableText"/>
            </w:pPr>
            <w:r>
              <w:t>“</w:t>
            </w:r>
            <w:r w:rsidR="005242BC">
              <w:t>W</w:t>
            </w:r>
            <w:r>
              <w:t>e redoubled our commitment to classical education</w:t>
            </w:r>
            <w:r w:rsidR="005242BC">
              <w:t>.</w:t>
            </w:r>
            <w:r>
              <w:t>” (</w:t>
            </w:r>
            <w:r w:rsidR="008845CE">
              <w:t xml:space="preserve">p. </w:t>
            </w:r>
            <w:r>
              <w:t>178)</w:t>
            </w:r>
          </w:p>
          <w:p w:rsidR="008845CE" w:rsidRDefault="0023532B" w:rsidP="00EA6939">
            <w:pPr>
              <w:pStyle w:val="ToolTableText"/>
            </w:pPr>
            <w:r>
              <w:t>“Our fortunes lifted and dipped with the gentle rhythm to which I had long ago grown accustomed</w:t>
            </w:r>
            <w:r w:rsidR="005242BC">
              <w:t>.</w:t>
            </w:r>
            <w:r>
              <w:t xml:space="preserve">” </w:t>
            </w:r>
          </w:p>
          <w:p w:rsidR="0023532B" w:rsidRDefault="0023532B" w:rsidP="00EA6939">
            <w:pPr>
              <w:pStyle w:val="ToolTableText"/>
            </w:pPr>
            <w:r>
              <w:t>(</w:t>
            </w:r>
            <w:r w:rsidR="008845CE">
              <w:t xml:space="preserve">p. </w:t>
            </w:r>
            <w:r>
              <w:t>178)</w:t>
            </w:r>
          </w:p>
          <w:p w:rsidR="0023532B" w:rsidRDefault="0023532B" w:rsidP="00EA6939">
            <w:pPr>
              <w:pStyle w:val="ToolTableText"/>
            </w:pPr>
            <w:r>
              <w:t>Although he is largely responsib</w:t>
            </w:r>
            <w:r w:rsidR="00AE1772">
              <w:t>le for the school’s upswing, he i</w:t>
            </w:r>
            <w:r>
              <w:t xml:space="preserve">s not prepared when Mr. Woodbridge dies, even though he wants this spot. </w:t>
            </w:r>
          </w:p>
          <w:p w:rsidR="0023532B" w:rsidRDefault="0023532B" w:rsidP="00EA6939">
            <w:pPr>
              <w:pStyle w:val="ToolTableText"/>
            </w:pPr>
            <w:r>
              <w:t>He blames only himself for his lack of planning to take the reins as headmaster:</w:t>
            </w:r>
          </w:p>
          <w:p w:rsidR="0023532B" w:rsidRDefault="0023532B" w:rsidP="00EA6939">
            <w:pPr>
              <w:pStyle w:val="ToolTableText"/>
            </w:pPr>
            <w:r>
              <w:t>“I myself coveted the job” (</w:t>
            </w:r>
            <w:r w:rsidR="008845CE">
              <w:t xml:space="preserve">p. </w:t>
            </w:r>
            <w:r>
              <w:t>178)</w:t>
            </w:r>
          </w:p>
          <w:p w:rsidR="0023532B" w:rsidRDefault="0023532B" w:rsidP="00EA6939">
            <w:pPr>
              <w:pStyle w:val="ToolTableText"/>
            </w:pPr>
            <w:r>
              <w:t>“I had not yet begun the preparations” (</w:t>
            </w:r>
            <w:r w:rsidR="008845CE">
              <w:t xml:space="preserve">p. </w:t>
            </w:r>
            <w:r>
              <w:t>179)</w:t>
            </w:r>
          </w:p>
          <w:p w:rsidR="0023532B" w:rsidRDefault="0023532B" w:rsidP="00EA6939">
            <w:pPr>
              <w:pStyle w:val="ToolTableText"/>
            </w:pPr>
            <w:r>
              <w:t>“I was, of course, no longer a young man</w:t>
            </w:r>
            <w:r w:rsidR="005242BC">
              <w:t>.</w:t>
            </w:r>
            <w:r>
              <w:t>” (</w:t>
            </w:r>
            <w:r w:rsidR="008845CE">
              <w:t xml:space="preserve">p. </w:t>
            </w:r>
            <w:r>
              <w:t>179)</w:t>
            </w:r>
          </w:p>
          <w:p w:rsidR="0023532B" w:rsidRDefault="0023532B" w:rsidP="00EA6939">
            <w:pPr>
              <w:pStyle w:val="ToolTableText"/>
            </w:pPr>
            <w:r>
              <w:t>“I lost my advantage” (</w:t>
            </w:r>
            <w:r w:rsidR="008845CE">
              <w:t xml:space="preserve">p. </w:t>
            </w:r>
            <w:r>
              <w:t>179)</w:t>
            </w:r>
          </w:p>
          <w:p w:rsidR="00425352" w:rsidRDefault="00425352" w:rsidP="00EA6939">
            <w:pPr>
              <w:pStyle w:val="ToolTableText"/>
            </w:pPr>
          </w:p>
          <w:p w:rsidR="00425352" w:rsidRDefault="00425352" w:rsidP="00EA6939">
            <w:pPr>
              <w:pStyle w:val="ToolTableText"/>
            </w:pPr>
            <w:r>
              <w:t>The first time</w:t>
            </w:r>
            <w:r w:rsidR="00B12360">
              <w:t>,</w:t>
            </w:r>
            <w:r>
              <w:t xml:space="preserve"> he refers to Charles Ellerby as a man he has always assumed was an ally.</w:t>
            </w:r>
          </w:p>
          <w:p w:rsidR="00425352" w:rsidRDefault="00425352" w:rsidP="00EA6939">
            <w:pPr>
              <w:pStyle w:val="ToolTableText"/>
            </w:pPr>
            <w:r>
              <w:t>The second time</w:t>
            </w:r>
            <w:r w:rsidR="00B12360">
              <w:t>,</w:t>
            </w:r>
            <w:r>
              <w:t xml:space="preserve"> he says he will go “to the dining commons in the company of allies” (</w:t>
            </w:r>
            <w:r w:rsidR="00B12360">
              <w:t xml:space="preserve">p. </w:t>
            </w:r>
            <w:r>
              <w:t xml:space="preserve">179), referring to the students dining in the cafeteria. </w:t>
            </w:r>
          </w:p>
          <w:p w:rsidR="00425352" w:rsidRDefault="00425352" w:rsidP="00EA6939">
            <w:pPr>
              <w:pStyle w:val="ToolTableText"/>
            </w:pPr>
            <w:r>
              <w:t xml:space="preserve">The only allies </w:t>
            </w:r>
            <w:r w:rsidR="00F45FBA">
              <w:t>(</w:t>
            </w:r>
            <w:r>
              <w:t xml:space="preserve">he </w:t>
            </w:r>
            <w:r w:rsidR="00F45FBA">
              <w:t xml:space="preserve">thinks) he </w:t>
            </w:r>
            <w:r>
              <w:t xml:space="preserve">has are his students. </w:t>
            </w:r>
          </w:p>
          <w:p w:rsidR="00425352" w:rsidRDefault="00425352" w:rsidP="00EA6939">
            <w:pPr>
              <w:pStyle w:val="ToolTableText"/>
            </w:pPr>
            <w:r>
              <w:t>He has trouble maintaining strong adult relationships</w:t>
            </w:r>
            <w:r w:rsidR="00B12360">
              <w:t>.</w:t>
            </w:r>
            <w:r>
              <w:t xml:space="preserve"> (Ellerby is the only friend Hun</w:t>
            </w:r>
            <w:r w:rsidR="00EB7064">
              <w:t>dert has ever referenced, and Ellerby only</w:t>
            </w:r>
            <w:r>
              <w:t xml:space="preserve"> </w:t>
            </w:r>
            <w:r w:rsidR="00126973">
              <w:t>used Hundert to pursue his own ambition</w:t>
            </w:r>
            <w:r w:rsidR="005242BC">
              <w:t>.</w:t>
            </w:r>
            <w:r>
              <w:t>)</w:t>
            </w:r>
          </w:p>
        </w:tc>
      </w:tr>
    </w:tbl>
    <w:p w:rsidR="00686085" w:rsidRDefault="00686085"/>
    <w:p w:rsidR="00686085" w:rsidRDefault="00686085"/>
    <w:tbl>
      <w:tblPr>
        <w:tblStyle w:val="TableGrid"/>
        <w:tblW w:w="9558" w:type="dxa"/>
        <w:tblLook w:val="04A0" w:firstRow="1" w:lastRow="0" w:firstColumn="1" w:lastColumn="0" w:noHBand="0" w:noVBand="1"/>
      </w:tblPr>
      <w:tblGrid>
        <w:gridCol w:w="1975"/>
        <w:gridCol w:w="2250"/>
        <w:gridCol w:w="5333"/>
      </w:tblGrid>
      <w:tr w:rsidR="00392181" w:rsidTr="00686085">
        <w:trPr>
          <w:trHeight w:val="389"/>
        </w:trPr>
        <w:tc>
          <w:tcPr>
            <w:tcW w:w="1975" w:type="dxa"/>
            <w:shd w:val="clear" w:color="auto" w:fill="D9D9D9" w:themeFill="background1" w:themeFillShade="D9"/>
          </w:tcPr>
          <w:p w:rsidR="00392181" w:rsidRPr="00C50D6E" w:rsidRDefault="00392181" w:rsidP="00392181">
            <w:pPr>
              <w:pStyle w:val="TableText"/>
              <w:rPr>
                <w:b/>
              </w:rPr>
            </w:pPr>
            <w:r w:rsidRPr="00C50D6E">
              <w:rPr>
                <w:b/>
              </w:rPr>
              <w:lastRenderedPageBreak/>
              <w:t>Passage</w:t>
            </w:r>
          </w:p>
        </w:tc>
        <w:tc>
          <w:tcPr>
            <w:tcW w:w="2250" w:type="dxa"/>
            <w:shd w:val="clear" w:color="auto" w:fill="D9D9D9" w:themeFill="background1" w:themeFillShade="D9"/>
          </w:tcPr>
          <w:p w:rsidR="00392181" w:rsidRPr="00C50D6E" w:rsidRDefault="00392181" w:rsidP="00392181">
            <w:pPr>
              <w:pStyle w:val="TableText"/>
              <w:rPr>
                <w:b/>
              </w:rPr>
            </w:pPr>
            <w:r w:rsidRPr="00C50D6E">
              <w:rPr>
                <w:b/>
              </w:rPr>
              <w:t>Question</w:t>
            </w:r>
            <w:r>
              <w:rPr>
                <w:b/>
              </w:rPr>
              <w:t>s</w:t>
            </w:r>
          </w:p>
        </w:tc>
        <w:tc>
          <w:tcPr>
            <w:tcW w:w="5333" w:type="dxa"/>
            <w:shd w:val="clear" w:color="auto" w:fill="D9D9D9" w:themeFill="background1" w:themeFillShade="D9"/>
          </w:tcPr>
          <w:p w:rsidR="00392181" w:rsidRPr="00C50D6E" w:rsidRDefault="00392181" w:rsidP="00392181">
            <w:pPr>
              <w:pStyle w:val="TableText"/>
              <w:rPr>
                <w:b/>
              </w:rPr>
            </w:pPr>
            <w:r>
              <w:rPr>
                <w:b/>
              </w:rPr>
              <w:t>Response</w:t>
            </w:r>
          </w:p>
        </w:tc>
      </w:tr>
      <w:tr w:rsidR="0081665D" w:rsidTr="00686085">
        <w:trPr>
          <w:trHeight w:val="2933"/>
        </w:trPr>
        <w:tc>
          <w:tcPr>
            <w:tcW w:w="1975" w:type="dxa"/>
          </w:tcPr>
          <w:p w:rsidR="0081665D" w:rsidRDefault="0081665D" w:rsidP="00EA6939">
            <w:pPr>
              <w:pStyle w:val="ToolTableText"/>
            </w:pPr>
            <w:r>
              <w:t xml:space="preserve">“I had not even wanted [the pistol] when the </w:t>
            </w:r>
            <w:r w:rsidRPr="00DE2FD8">
              <w:rPr>
                <w:i/>
              </w:rPr>
              <w:t>irascible demagogue</w:t>
            </w:r>
            <w:r>
              <w:t xml:space="preserve"> Bell had foisted it up on me.” (p. 181)</w:t>
            </w:r>
          </w:p>
        </w:tc>
        <w:tc>
          <w:tcPr>
            <w:tcW w:w="2250" w:type="dxa"/>
          </w:tcPr>
          <w:p w:rsidR="0081665D" w:rsidRDefault="0081665D" w:rsidP="00EA6939">
            <w:pPr>
              <w:pStyle w:val="ToolTableText"/>
            </w:pPr>
            <w:r>
              <w:t xml:space="preserve">Based on context clues, what do we know about these highlighted words and how they function together? </w:t>
            </w:r>
          </w:p>
          <w:p w:rsidR="0081665D" w:rsidRDefault="0081665D" w:rsidP="00EA6939">
            <w:pPr>
              <w:pStyle w:val="ToolTableText"/>
            </w:pPr>
          </w:p>
          <w:p w:rsidR="0081665D" w:rsidRDefault="0081665D" w:rsidP="00EA6939">
            <w:pPr>
              <w:pStyle w:val="ToolTableText"/>
            </w:pPr>
          </w:p>
          <w:p w:rsidR="0081665D" w:rsidRDefault="0081665D" w:rsidP="00EA6939">
            <w:pPr>
              <w:pStyle w:val="ToolTableText"/>
            </w:pPr>
          </w:p>
          <w:p w:rsidR="0081665D" w:rsidRDefault="0081665D" w:rsidP="00EA6939">
            <w:pPr>
              <w:pStyle w:val="ToolTableText"/>
            </w:pPr>
          </w:p>
          <w:p w:rsidR="0081665D" w:rsidRPr="00DE2FD8" w:rsidRDefault="0081665D" w:rsidP="00EA6939">
            <w:pPr>
              <w:pStyle w:val="ToolTableText"/>
            </w:pPr>
            <w:r>
              <w:t xml:space="preserve">How does the substitution of “easily angered” for </w:t>
            </w:r>
            <w:r w:rsidRPr="00DE2FD8">
              <w:rPr>
                <w:i/>
              </w:rPr>
              <w:t>irascible</w:t>
            </w:r>
            <w:r>
              <w:t xml:space="preserve"> and “passionate political leader” for </w:t>
            </w:r>
            <w:r w:rsidRPr="00DE2FD8">
              <w:rPr>
                <w:i/>
              </w:rPr>
              <w:t>demagogue</w:t>
            </w:r>
            <w:r>
              <w:t xml:space="preserve"> affect your understanding of the meaning of the sentence?</w:t>
            </w:r>
          </w:p>
        </w:tc>
        <w:tc>
          <w:tcPr>
            <w:tcW w:w="5333" w:type="dxa"/>
          </w:tcPr>
          <w:p w:rsidR="0081665D" w:rsidRDefault="0081665D" w:rsidP="00EA6939">
            <w:pPr>
              <w:pStyle w:val="ToolTableText"/>
            </w:pPr>
            <w:r w:rsidRPr="00DE2FD8">
              <w:rPr>
                <w:i/>
              </w:rPr>
              <w:t>Irascible</w:t>
            </w:r>
            <w:r>
              <w:t xml:space="preserve"> is an adjective and </w:t>
            </w:r>
            <w:r w:rsidRPr="00DE2FD8">
              <w:rPr>
                <w:i/>
              </w:rPr>
              <w:t>demagogue</w:t>
            </w:r>
            <w:r>
              <w:t xml:space="preserve"> is a noun. </w:t>
            </w:r>
          </w:p>
          <w:p w:rsidR="0081665D" w:rsidRDefault="0081665D" w:rsidP="00EA6939">
            <w:pPr>
              <w:pStyle w:val="ToolTableText"/>
            </w:pPr>
            <w:r>
              <w:t xml:space="preserve">The words potentially have a negative connotation because they a) describe Senator Bell, b) describe a firearm that we know Hundert ultimately tosses out and is the source of conflict with Ellerby, and c) relate to the word </w:t>
            </w:r>
            <w:r w:rsidRPr="006E6237">
              <w:rPr>
                <w:i/>
              </w:rPr>
              <w:t>foist</w:t>
            </w:r>
            <w:r>
              <w:t>, which we know from our vocabulary sheet means “force upon or impose.”</w:t>
            </w:r>
          </w:p>
          <w:p w:rsidR="0081665D" w:rsidRDefault="0081665D" w:rsidP="00EA6939">
            <w:pPr>
              <w:pStyle w:val="ToolTableText"/>
            </w:pPr>
            <w:r>
              <w:t>The words reflect a judgment of Senator Bell, not the pistol.</w:t>
            </w:r>
          </w:p>
          <w:p w:rsidR="0081665D" w:rsidRDefault="0081665D" w:rsidP="00EA6939">
            <w:pPr>
              <w:pStyle w:val="ToolTableText"/>
            </w:pPr>
          </w:p>
          <w:p w:rsidR="0081665D" w:rsidRDefault="0081665D" w:rsidP="00B1360E">
            <w:pPr>
              <w:pStyle w:val="ToolTableText"/>
              <w:spacing w:before="240"/>
            </w:pPr>
            <w:r>
              <w:t xml:space="preserve">Given his current situation, Hundert is not happy that he has the gun and he lashes out against the Senator for contributing somehow to the situation. </w:t>
            </w:r>
          </w:p>
          <w:p w:rsidR="0081665D" w:rsidRDefault="0081665D" w:rsidP="00EA6939">
            <w:pPr>
              <w:pStyle w:val="ToolTableText"/>
            </w:pPr>
            <w:r>
              <w:t>Hundert didn’t want the gun in the first place, yet he accepted it anyway because he likely felt he had no choice.</w:t>
            </w:r>
          </w:p>
        </w:tc>
      </w:tr>
    </w:tbl>
    <w:p w:rsidR="005E0679" w:rsidRDefault="005E0679"/>
    <w:p w:rsidR="005E0679" w:rsidRDefault="005E0679"/>
    <w:p w:rsidR="005E0679" w:rsidRDefault="005E0679"/>
    <w:p w:rsidR="005E0679" w:rsidRDefault="005E0679"/>
    <w:p w:rsidR="005E0679" w:rsidRDefault="005E0679"/>
    <w:p w:rsidR="005E0679" w:rsidRDefault="005E0679"/>
    <w:p w:rsidR="005E0679" w:rsidRDefault="005E0679"/>
    <w:p w:rsidR="005E0679" w:rsidRDefault="005E0679"/>
    <w:p w:rsidR="00392181" w:rsidRDefault="00392181"/>
    <w:p w:rsidR="00392181" w:rsidRDefault="00392181"/>
    <w:p w:rsidR="00392181" w:rsidRDefault="00392181"/>
    <w:p w:rsidR="00392181" w:rsidRDefault="00392181"/>
    <w:p w:rsidR="00392181" w:rsidRDefault="00392181" w:rsidP="00392181">
      <w:pPr>
        <w:pStyle w:val="ToolHeader"/>
      </w:pPr>
      <w:r>
        <w:lastRenderedPageBreak/>
        <w:t xml:space="preserve">Model Group </w:t>
      </w:r>
      <w:r>
        <w:t>C</w:t>
      </w:r>
      <w:r>
        <w:t xml:space="preserve"> Text-Analysis Tool</w:t>
      </w:r>
    </w:p>
    <w:tbl>
      <w:tblPr>
        <w:tblStyle w:val="TableGrid"/>
        <w:tblW w:w="9558" w:type="dxa"/>
        <w:tblLook w:val="04A0" w:firstRow="1" w:lastRow="0" w:firstColumn="1" w:lastColumn="0" w:noHBand="0" w:noVBand="1"/>
      </w:tblPr>
      <w:tblGrid>
        <w:gridCol w:w="1975"/>
        <w:gridCol w:w="2250"/>
        <w:gridCol w:w="5333"/>
      </w:tblGrid>
      <w:tr w:rsidR="00392181" w:rsidTr="00686085">
        <w:trPr>
          <w:trHeight w:val="432"/>
        </w:trPr>
        <w:tc>
          <w:tcPr>
            <w:tcW w:w="1975" w:type="dxa"/>
            <w:shd w:val="clear" w:color="auto" w:fill="D9D9D9" w:themeFill="background1" w:themeFillShade="D9"/>
          </w:tcPr>
          <w:p w:rsidR="00392181" w:rsidRPr="00C50D6E" w:rsidRDefault="00392181" w:rsidP="00392181">
            <w:pPr>
              <w:pStyle w:val="TableText"/>
              <w:rPr>
                <w:b/>
              </w:rPr>
            </w:pPr>
            <w:r w:rsidRPr="00C50D6E">
              <w:rPr>
                <w:b/>
              </w:rPr>
              <w:t>Passage</w:t>
            </w:r>
          </w:p>
        </w:tc>
        <w:tc>
          <w:tcPr>
            <w:tcW w:w="2250" w:type="dxa"/>
            <w:shd w:val="clear" w:color="auto" w:fill="D9D9D9" w:themeFill="background1" w:themeFillShade="D9"/>
          </w:tcPr>
          <w:p w:rsidR="00392181" w:rsidRPr="00C50D6E" w:rsidRDefault="00392181" w:rsidP="00392181">
            <w:pPr>
              <w:pStyle w:val="TableText"/>
              <w:rPr>
                <w:b/>
              </w:rPr>
            </w:pPr>
            <w:r w:rsidRPr="00C50D6E">
              <w:rPr>
                <w:b/>
              </w:rPr>
              <w:t>Question</w:t>
            </w:r>
            <w:r>
              <w:rPr>
                <w:b/>
              </w:rPr>
              <w:t>s</w:t>
            </w:r>
          </w:p>
        </w:tc>
        <w:tc>
          <w:tcPr>
            <w:tcW w:w="5333" w:type="dxa"/>
            <w:shd w:val="clear" w:color="auto" w:fill="D9D9D9" w:themeFill="background1" w:themeFillShade="D9"/>
          </w:tcPr>
          <w:p w:rsidR="00392181" w:rsidRPr="00C50D6E" w:rsidRDefault="00392181" w:rsidP="00392181">
            <w:pPr>
              <w:pStyle w:val="TableText"/>
              <w:rPr>
                <w:b/>
              </w:rPr>
            </w:pPr>
            <w:r>
              <w:rPr>
                <w:b/>
              </w:rPr>
              <w:t>Response</w:t>
            </w:r>
          </w:p>
        </w:tc>
      </w:tr>
      <w:tr w:rsidR="0023532B" w:rsidTr="00686085">
        <w:trPr>
          <w:trHeight w:val="3320"/>
        </w:trPr>
        <w:tc>
          <w:tcPr>
            <w:tcW w:w="1975" w:type="dxa"/>
          </w:tcPr>
          <w:p w:rsidR="0023532B" w:rsidRDefault="00F85D56" w:rsidP="00EA6939">
            <w:pPr>
              <w:pStyle w:val="ToolTableText"/>
            </w:pPr>
            <w:r w:rsidRPr="00F85D56">
              <w:rPr>
                <w:b/>
              </w:rPr>
              <w:t>From:</w:t>
            </w:r>
            <w:r w:rsidR="0023532B" w:rsidRPr="00A17726">
              <w:t xml:space="preserve"> “</w:t>
            </w:r>
            <w:r w:rsidR="007B38A9">
              <w:t>After dinner I returned to the assistant headmaster’s house</w:t>
            </w:r>
            <w:r w:rsidR="0023532B" w:rsidRPr="00A17726">
              <w:t xml:space="preserve">” </w:t>
            </w:r>
            <w:r w:rsidR="0023532B" w:rsidRPr="0056051B">
              <w:t>to</w:t>
            </w:r>
            <w:r w:rsidR="0023532B" w:rsidRPr="00A17726">
              <w:t xml:space="preserve"> </w:t>
            </w:r>
            <w:r w:rsidR="00834FF3">
              <w:t>“</w:t>
            </w:r>
            <w:r w:rsidR="007B38A9" w:rsidRPr="00A17726">
              <w:t>that month he had asked me to retire</w:t>
            </w:r>
            <w:r w:rsidR="005242BC">
              <w:t>.</w:t>
            </w:r>
            <w:r w:rsidR="007B38A9" w:rsidRPr="00A17726">
              <w:t xml:space="preserve">” </w:t>
            </w:r>
            <w:r w:rsidR="0023532B" w:rsidRPr="00A17726">
              <w:t>(pp.</w:t>
            </w:r>
            <w:r w:rsidR="00834FF3">
              <w:t xml:space="preserve"> </w:t>
            </w:r>
            <w:r w:rsidR="0023532B" w:rsidRPr="00A17726">
              <w:t>1</w:t>
            </w:r>
            <w:r w:rsidR="007B38A9">
              <w:t>80</w:t>
            </w:r>
            <w:r w:rsidR="0023532B" w:rsidRPr="00A17726">
              <w:t>-18</w:t>
            </w:r>
            <w:r w:rsidR="007B38A9">
              <w:t>2</w:t>
            </w:r>
            <w:r w:rsidR="00E45FBF">
              <w:t>)</w:t>
            </w:r>
          </w:p>
          <w:p w:rsidR="00425352" w:rsidRDefault="00425352" w:rsidP="00DE2FD8">
            <w:pPr>
              <w:pStyle w:val="IN"/>
            </w:pPr>
            <w:r>
              <w:t>“The die is cast” comes from a Latin phrase meaning that a decision has been made and cannot be changed.</w:t>
            </w:r>
          </w:p>
        </w:tc>
        <w:tc>
          <w:tcPr>
            <w:tcW w:w="2250" w:type="dxa"/>
          </w:tcPr>
          <w:p w:rsidR="007B38A9" w:rsidRDefault="00425352" w:rsidP="00EA6939">
            <w:pPr>
              <w:pStyle w:val="ToolTableText"/>
            </w:pPr>
            <w:r>
              <w:t>Describe Hundert’s mood during his confrontation with Ellerby and</w:t>
            </w:r>
            <w:r w:rsidR="00834FF3">
              <w:t>,</w:t>
            </w:r>
            <w:r>
              <w:t xml:space="preserve"> later, as he disposes of the gun. How do these descriptions complicate or refine your understanding of Hundert?</w:t>
            </w:r>
          </w:p>
          <w:p w:rsidR="007B38A9" w:rsidRDefault="007B38A9" w:rsidP="00EA6939">
            <w:pPr>
              <w:pStyle w:val="ToolTableText"/>
            </w:pPr>
          </w:p>
          <w:p w:rsidR="00E45FBF" w:rsidRDefault="00E45FBF" w:rsidP="00E45FBF">
            <w:pPr>
              <w:pStyle w:val="ToolTableText"/>
              <w:spacing w:after="0"/>
            </w:pPr>
          </w:p>
          <w:p w:rsidR="0023532B" w:rsidRDefault="007B38A9" w:rsidP="00EA6939">
            <w:pPr>
              <w:pStyle w:val="ToolTableText"/>
            </w:pPr>
            <w:r>
              <w:t>Why does Hundert think he “</w:t>
            </w:r>
            <w:r w:rsidR="00DB6BD2">
              <w:t>was doomed the moment [he] threw the pistol in the water</w:t>
            </w:r>
            <w:r>
              <w:t>”</w:t>
            </w:r>
            <w:r w:rsidR="00DB6BD2">
              <w:t xml:space="preserve"> (</w:t>
            </w:r>
            <w:r w:rsidR="00834FF3">
              <w:t xml:space="preserve">p. </w:t>
            </w:r>
            <w:r w:rsidR="00DB6BD2">
              <w:t>182)?</w:t>
            </w:r>
          </w:p>
        </w:tc>
        <w:tc>
          <w:tcPr>
            <w:tcW w:w="5333" w:type="dxa"/>
          </w:tcPr>
          <w:p w:rsidR="00425352" w:rsidRDefault="00425352" w:rsidP="00EA6939">
            <w:pPr>
              <w:pStyle w:val="ToolTableText"/>
            </w:pPr>
            <w:r>
              <w:t>He thinks that the gun was the only thing standing in his way of getting the headmaster position.</w:t>
            </w:r>
          </w:p>
          <w:p w:rsidR="00425352" w:rsidRDefault="00425352" w:rsidP="00EA6939">
            <w:pPr>
              <w:pStyle w:val="ToolTableText"/>
            </w:pPr>
            <w:r>
              <w:t xml:space="preserve">The gun is the last physical reminder of the manipulation of </w:t>
            </w:r>
            <w:r w:rsidR="00E45FBF">
              <w:t>t</w:t>
            </w:r>
            <w:r>
              <w:t>he Senator and he has a newfound confidence with it gone.</w:t>
            </w:r>
          </w:p>
          <w:p w:rsidR="00425352" w:rsidRDefault="00425352" w:rsidP="00EA6939">
            <w:pPr>
              <w:pStyle w:val="ToolTableText"/>
            </w:pPr>
            <w:r>
              <w:t>He thinks that with the gun gone there’s nothing else that Ellerby could legitimately attack.</w:t>
            </w:r>
          </w:p>
          <w:p w:rsidR="007B38A9" w:rsidRDefault="007B38A9" w:rsidP="00EA6939">
            <w:pPr>
              <w:pStyle w:val="ToolTableText"/>
            </w:pPr>
          </w:p>
          <w:p w:rsidR="00DB6BD2" w:rsidRDefault="00DB6BD2" w:rsidP="00EA6939">
            <w:pPr>
              <w:pStyle w:val="ToolTableText"/>
            </w:pPr>
          </w:p>
          <w:p w:rsidR="00DB6BD2" w:rsidRDefault="00DB6BD2" w:rsidP="00EA6939">
            <w:pPr>
              <w:pStyle w:val="ToolTableText"/>
            </w:pPr>
          </w:p>
          <w:p w:rsidR="007B38A9" w:rsidRDefault="007B38A9" w:rsidP="00EA6939">
            <w:pPr>
              <w:pStyle w:val="ToolTableText"/>
            </w:pPr>
            <w:r>
              <w:t>When he tossed the gun, he lost confidence</w:t>
            </w:r>
            <w:r w:rsidR="00DB6BD2">
              <w:t>, or conviction</w:t>
            </w:r>
            <w:r>
              <w:t>; it was like admitting that he had done something wrong or shameful.</w:t>
            </w:r>
          </w:p>
          <w:p w:rsidR="0023532B" w:rsidRDefault="007B38A9" w:rsidP="00EA6939">
            <w:pPr>
              <w:pStyle w:val="ToolTableText"/>
            </w:pPr>
            <w:r>
              <w:t xml:space="preserve">Tossing the gun had felt good, but it made him feel like Sedgewick Bell was mocking him. </w:t>
            </w:r>
          </w:p>
        </w:tc>
      </w:tr>
      <w:tr w:rsidR="00613739" w:rsidTr="00686085">
        <w:trPr>
          <w:trHeight w:val="4355"/>
        </w:trPr>
        <w:tc>
          <w:tcPr>
            <w:tcW w:w="1975" w:type="dxa"/>
            <w:shd w:val="clear" w:color="auto" w:fill="F2F2F2" w:themeFill="background1" w:themeFillShade="F2"/>
          </w:tcPr>
          <w:p w:rsidR="00613739" w:rsidRPr="0056051B" w:rsidRDefault="00613739" w:rsidP="00E45FBF">
            <w:pPr>
              <w:pStyle w:val="ToolTableText"/>
            </w:pPr>
            <w:r>
              <w:t xml:space="preserve">“By four o’clock that afternoon Charles Ellerby, a fellow </w:t>
            </w:r>
            <w:r w:rsidRPr="00DE2FD8">
              <w:rPr>
                <w:i/>
              </w:rPr>
              <w:t>antiquarian</w:t>
            </w:r>
            <w:r>
              <w:t xml:space="preserve"> whose job I had once helped secure, had been named headmaster</w:t>
            </w:r>
            <w:r w:rsidR="005242BC">
              <w:t>.</w:t>
            </w:r>
            <w:r>
              <w:t xml:space="preserve">” </w:t>
            </w:r>
            <w:r w:rsidR="00E45FBF">
              <w:br/>
            </w:r>
            <w:r>
              <w:t>(</w:t>
            </w:r>
            <w:r w:rsidR="00814C1F">
              <w:t xml:space="preserve">p. </w:t>
            </w:r>
            <w:r>
              <w:t>182)</w:t>
            </w:r>
          </w:p>
        </w:tc>
        <w:tc>
          <w:tcPr>
            <w:tcW w:w="2250" w:type="dxa"/>
            <w:shd w:val="clear" w:color="auto" w:fill="F2F2F2" w:themeFill="background1" w:themeFillShade="F2"/>
          </w:tcPr>
          <w:p w:rsidR="00613739" w:rsidRDefault="00613739" w:rsidP="00EA6939">
            <w:pPr>
              <w:pStyle w:val="ToolTableText"/>
            </w:pPr>
            <w:r>
              <w:t xml:space="preserve">Why did Hundert first become friends with Charles Ellerby at St. Benedict’s? </w:t>
            </w:r>
          </w:p>
          <w:p w:rsidR="00613739" w:rsidRDefault="00613739" w:rsidP="00EA6939">
            <w:pPr>
              <w:pStyle w:val="ToolTableText"/>
            </w:pPr>
            <w:r>
              <w:t>How does this help decode the meaning of the word “</w:t>
            </w:r>
            <w:r w:rsidR="006E6237" w:rsidRPr="006E6237">
              <w:rPr>
                <w:i/>
              </w:rPr>
              <w:t>antiquarian</w:t>
            </w:r>
            <w:r>
              <w:t>”?</w:t>
            </w:r>
          </w:p>
          <w:p w:rsidR="00613739" w:rsidRPr="005242BC" w:rsidRDefault="00613739" w:rsidP="00EA6939">
            <w:pPr>
              <w:pStyle w:val="ToolTableText"/>
            </w:pPr>
            <w:r w:rsidRPr="005242BC">
              <w:t>(</w:t>
            </w:r>
            <w:r w:rsidR="00814C1F" w:rsidRPr="005242BC">
              <w:t>H</w:t>
            </w:r>
            <w:r w:rsidRPr="005242BC">
              <w:t xml:space="preserve">int: </w:t>
            </w:r>
            <w:r w:rsidR="00AA157C">
              <w:t>H</w:t>
            </w:r>
            <w:r w:rsidRPr="005242BC">
              <w:t>ow is “fellow” used in the sentence?)</w:t>
            </w:r>
          </w:p>
          <w:p w:rsidR="00613739" w:rsidRPr="00DE2FD8" w:rsidRDefault="00613739" w:rsidP="00EA6939">
            <w:pPr>
              <w:pStyle w:val="ToolTableText"/>
              <w:rPr>
                <w:i/>
              </w:rPr>
            </w:pPr>
            <w:r w:rsidRPr="005242BC">
              <w:t>(</w:t>
            </w:r>
            <w:r w:rsidR="00814C1F" w:rsidRPr="005242BC">
              <w:t>H</w:t>
            </w:r>
            <w:r w:rsidRPr="005242BC">
              <w:t xml:space="preserve">int: </w:t>
            </w:r>
            <w:r w:rsidR="00AA157C">
              <w:t>W</w:t>
            </w:r>
            <w:r w:rsidRPr="005242BC">
              <w:t xml:space="preserve">hat other words </w:t>
            </w:r>
            <w:r w:rsidR="005242BC">
              <w:t>begin</w:t>
            </w:r>
            <w:r w:rsidRPr="005242BC">
              <w:t xml:space="preserve"> with “antiqu”</w:t>
            </w:r>
            <w:r w:rsidR="00814C1F" w:rsidRPr="005242BC">
              <w:t>?</w:t>
            </w:r>
            <w:r w:rsidRPr="005242BC">
              <w:t>)</w:t>
            </w:r>
          </w:p>
        </w:tc>
        <w:tc>
          <w:tcPr>
            <w:tcW w:w="5333" w:type="dxa"/>
            <w:shd w:val="clear" w:color="auto" w:fill="F2F2F2" w:themeFill="background1" w:themeFillShade="F2"/>
          </w:tcPr>
          <w:p w:rsidR="00613739" w:rsidRDefault="00613739" w:rsidP="00EA6939">
            <w:pPr>
              <w:pStyle w:val="ToolTableText"/>
            </w:pPr>
            <w:r>
              <w:t xml:space="preserve">Hundert and Ellerby first formed a friendship because they were both lovers of history. </w:t>
            </w:r>
          </w:p>
          <w:p w:rsidR="00613739" w:rsidRDefault="00613739" w:rsidP="00EA6939">
            <w:pPr>
              <w:pStyle w:val="ToolTableText"/>
            </w:pPr>
            <w:r>
              <w:t>They loved it enough to fight for it as part of the curriculum to get St. Benedict’s back on track.</w:t>
            </w:r>
          </w:p>
          <w:p w:rsidR="00613739" w:rsidRDefault="00613739" w:rsidP="00EA6939">
            <w:pPr>
              <w:pStyle w:val="ToolTableText"/>
            </w:pPr>
            <w:r>
              <w:t>The word “fellow” means that the two have something in common. Only one of them was promoted to headmaster, and the only real thing they have in common is their love of history, so antiquarian means another person who studies and appreciates history.</w:t>
            </w:r>
          </w:p>
          <w:p w:rsidR="00613739" w:rsidRDefault="00613739" w:rsidP="00EA6939">
            <w:pPr>
              <w:pStyle w:val="ToolTableText"/>
            </w:pPr>
            <w:r>
              <w:t xml:space="preserve">The </w:t>
            </w:r>
            <w:r w:rsidR="00AA157C">
              <w:t xml:space="preserve">words </w:t>
            </w:r>
            <w:r w:rsidRPr="00AA157C">
              <w:rPr>
                <w:i/>
              </w:rPr>
              <w:t>antiques</w:t>
            </w:r>
            <w:r>
              <w:t xml:space="preserve"> and </w:t>
            </w:r>
            <w:r w:rsidRPr="00AA157C">
              <w:rPr>
                <w:i/>
              </w:rPr>
              <w:t>antiquity</w:t>
            </w:r>
            <w:r>
              <w:t xml:space="preserve">, both </w:t>
            </w:r>
            <w:r w:rsidR="00AA157C">
              <w:t>begin with “</w:t>
            </w:r>
            <w:r w:rsidR="00AA157C" w:rsidRPr="00AA157C">
              <w:t>antiqu</w:t>
            </w:r>
            <w:r w:rsidR="00AA157C">
              <w:t>”</w:t>
            </w:r>
            <w:r w:rsidR="00AA157C">
              <w:rPr>
                <w:i/>
              </w:rPr>
              <w:t xml:space="preserve"> </w:t>
            </w:r>
            <w:r w:rsidR="00AA157C">
              <w:t xml:space="preserve">and are </w:t>
            </w:r>
            <w:r>
              <w:t xml:space="preserve">related to things that are old. </w:t>
            </w:r>
          </w:p>
        </w:tc>
        <w:bookmarkStart w:id="0" w:name="_GoBack"/>
        <w:bookmarkEnd w:id="0"/>
      </w:tr>
    </w:tbl>
    <w:p w:rsidR="005837C5" w:rsidRPr="005837C5" w:rsidRDefault="005837C5" w:rsidP="00817EFE">
      <w:pPr>
        <w:pStyle w:val="TableText"/>
      </w:pPr>
    </w:p>
    <w:sectPr w:rsidR="005837C5" w:rsidRPr="005837C5"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C99" w:rsidRDefault="000A1C99" w:rsidP="00C02EC2">
      <w:r>
        <w:separator/>
      </w:r>
    </w:p>
    <w:p w:rsidR="000A1C99" w:rsidRDefault="000A1C99" w:rsidP="00C02EC2"/>
  </w:endnote>
  <w:endnote w:type="continuationSeparator" w:id="0">
    <w:p w:rsidR="000A1C99" w:rsidRDefault="000A1C99" w:rsidP="00C02EC2">
      <w:r>
        <w:continuationSeparator/>
      </w:r>
    </w:p>
    <w:p w:rsidR="000A1C99" w:rsidRDefault="000A1C99"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D5823360-61E8-498B-B59F-F50A88165387}"/>
  </w:font>
  <w:font w:name="Times New Roman">
    <w:panose1 w:val="02020603050405020304"/>
    <w:charset w:val="00"/>
    <w:family w:val="roman"/>
    <w:pitch w:val="variable"/>
    <w:sig w:usb0="E0002AFF" w:usb1="C0007841" w:usb2="00000009" w:usb3="00000000" w:csb0="000001FF" w:csb1="00000000"/>
    <w:embedRegular r:id="rId2" w:subsetted="1" w:fontKey="{A1A2A70F-2EED-4034-994A-461F61B8675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C47FAA59-8D8B-4DDA-A7C2-0D5632B24E18}"/>
    <w:embedBold r:id="rId4" w:fontKey="{DF4A85C8-25C5-4688-A08B-8BD86B92E1CB}"/>
    <w:embedItalic r:id="rId5" w:fontKey="{C136AEC7-9691-4298-BA0C-CE893871E8C0}"/>
    <w:embedBoldItalic r:id="rId6" w:fontKey="{5BD4451F-960A-4F0C-87ED-FB433C5D97BC}"/>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C4D" w:rsidRDefault="00055101" w:rsidP="00C02EC2">
    <w:pPr>
      <w:pStyle w:val="Footer"/>
      <w:rPr>
        <w:rStyle w:val="PageNumber"/>
        <w:rFonts w:ascii="Calibri" w:hAnsi="Calibri"/>
        <w:sz w:val="22"/>
      </w:rPr>
    </w:pPr>
    <w:r>
      <w:rPr>
        <w:rStyle w:val="PageNumber"/>
      </w:rPr>
      <w:fldChar w:fldCharType="begin"/>
    </w:r>
    <w:r w:rsidR="008E6C4D">
      <w:rPr>
        <w:rStyle w:val="PageNumber"/>
      </w:rPr>
      <w:instrText xml:space="preserve">PAGE  </w:instrText>
    </w:r>
    <w:r>
      <w:rPr>
        <w:rStyle w:val="PageNumber"/>
      </w:rPr>
      <w:fldChar w:fldCharType="separate"/>
    </w:r>
    <w:r w:rsidR="008E6C4D">
      <w:rPr>
        <w:rStyle w:val="PageNumber"/>
        <w:noProof/>
      </w:rPr>
      <w:t>8</w:t>
    </w:r>
    <w:r>
      <w:rPr>
        <w:rStyle w:val="PageNumber"/>
      </w:rPr>
      <w:fldChar w:fldCharType="end"/>
    </w:r>
  </w:p>
  <w:p w:rsidR="008E6C4D" w:rsidRDefault="008E6C4D" w:rsidP="00C02EC2">
    <w:pPr>
      <w:pStyle w:val="Footer"/>
    </w:pPr>
  </w:p>
  <w:p w:rsidR="008E6C4D" w:rsidRDefault="008E6C4D" w:rsidP="00C02EC2"/>
  <w:p w:rsidR="008E6C4D" w:rsidRDefault="008E6C4D"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C4D" w:rsidRPr="00563CB8" w:rsidRDefault="008E6C4D"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8E6C4D">
      <w:trPr>
        <w:trHeight w:val="705"/>
      </w:trPr>
      <w:tc>
        <w:tcPr>
          <w:tcW w:w="4609" w:type="dxa"/>
          <w:shd w:val="clear" w:color="auto" w:fill="auto"/>
          <w:vAlign w:val="center"/>
        </w:tcPr>
        <w:p w:rsidR="008E6C4D" w:rsidRPr="002E4C92" w:rsidRDefault="008E6C4D"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Pr>
              <w:rFonts w:ascii="Calibri" w:hAnsi="Calibri" w:cs="Calibri"/>
              <w:sz w:val="14"/>
            </w:rPr>
            <w:t>10.1</w:t>
          </w:r>
          <w:r w:rsidRPr="002E4C92">
            <w:rPr>
              <w:rFonts w:ascii="Calibri" w:hAnsi="Calibri" w:cs="Calibri"/>
              <w:sz w:val="14"/>
            </w:rPr>
            <w:t>.</w:t>
          </w:r>
          <w:r>
            <w:rPr>
              <w:rFonts w:ascii="Calibri" w:hAnsi="Calibri" w:cs="Calibri"/>
              <w:sz w:val="14"/>
            </w:rPr>
            <w:t>2</w:t>
          </w:r>
          <w:r w:rsidRPr="002E4C92">
            <w:rPr>
              <w:rFonts w:ascii="Calibri" w:hAnsi="Calibri" w:cs="Calibri"/>
              <w:sz w:val="14"/>
            </w:rPr>
            <w:t xml:space="preserve"> Lesson </w:t>
          </w:r>
          <w:r>
            <w:rPr>
              <w:rFonts w:ascii="Calibri" w:hAnsi="Calibri" w:cs="Calibri"/>
              <w:sz w:val="14"/>
            </w:rPr>
            <w:t>6</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Pr>
              <w:rFonts w:ascii="Calibri" w:hAnsi="Calibri" w:cs="Calibri"/>
              <w:sz w:val="14"/>
            </w:rPr>
            <w:t>2/3/14</w:t>
          </w:r>
          <w:r w:rsidRPr="002E4C92">
            <w:rPr>
              <w:rFonts w:ascii="Calibri" w:hAnsi="Calibri" w:cs="Calibri"/>
              <w:sz w:val="14"/>
            </w:rPr>
            <w:t xml:space="preserve"> </w:t>
          </w:r>
          <w:r w:rsidRPr="002E4C92">
            <w:rPr>
              <w:rFonts w:ascii="Calibri" w:hAnsi="Calibri" w:cs="Calibri"/>
              <w:b/>
              <w:sz w:val="14"/>
            </w:rPr>
            <w:t>Classroom Use:</w:t>
          </w:r>
          <w:r>
            <w:rPr>
              <w:rFonts w:ascii="Calibri" w:hAnsi="Calibri" w:cs="Calibri"/>
              <w:sz w:val="14"/>
            </w:rPr>
            <w:t xml:space="preserve"> Starting 2/2014</w:t>
          </w:r>
          <w:r w:rsidRPr="002E4C92">
            <w:rPr>
              <w:rFonts w:ascii="Calibri" w:hAnsi="Calibri" w:cs="Calibri"/>
              <w:sz w:val="14"/>
            </w:rPr>
            <w:t xml:space="preserve"> </w:t>
          </w:r>
        </w:p>
        <w:p w:rsidR="008E6C4D" w:rsidRPr="00440948" w:rsidRDefault="008E6C4D"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Pr>
              <w:rFonts w:ascii="Calibri" w:hAnsi="Calibri" w:cs="Calibri"/>
              <w:sz w:val="12"/>
            </w:rPr>
            <w:t>© 2014</w:t>
          </w:r>
          <w:r w:rsidRPr="00440948">
            <w:rPr>
              <w:rFonts w:ascii="Calibri" w:hAnsi="Calibri" w:cs="Calibri"/>
              <w:sz w:val="12"/>
            </w:rPr>
            <w:t xml:space="preserve"> Public Consulting Group. </w:t>
          </w:r>
          <w:r w:rsidRPr="00440948">
            <w:rPr>
              <w:rFonts w:ascii="Calibri" w:hAnsi="Calibri" w:cs="Calibri"/>
              <w:i/>
              <w:sz w:val="12"/>
            </w:rPr>
            <w:t xml:space="preserve">This work is licensed under a </w:t>
          </w:r>
        </w:p>
        <w:p w:rsidR="008E6C4D" w:rsidRDefault="008E6C4D"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8E6C4D" w:rsidRPr="002E4C92" w:rsidRDefault="000A1C99"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8E6C4D"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8E6C4D" w:rsidRPr="002E4C92" w:rsidRDefault="00055101"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8E6C4D"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AC3760">
            <w:rPr>
              <w:rFonts w:ascii="Calibri" w:hAnsi="Calibri" w:cs="Calibri"/>
              <w:b/>
              <w:noProof/>
              <w:color w:val="1F4E79"/>
              <w:sz w:val="28"/>
            </w:rPr>
            <w:t>8</w:t>
          </w:r>
          <w:r w:rsidRPr="002E4C92">
            <w:rPr>
              <w:rFonts w:ascii="Calibri" w:hAnsi="Calibri" w:cs="Calibri"/>
              <w:b/>
              <w:color w:val="1F4E79"/>
              <w:sz w:val="28"/>
            </w:rPr>
            <w:fldChar w:fldCharType="end"/>
          </w:r>
        </w:p>
      </w:tc>
      <w:tc>
        <w:tcPr>
          <w:tcW w:w="4325" w:type="dxa"/>
          <w:shd w:val="clear" w:color="auto" w:fill="auto"/>
          <w:vAlign w:val="bottom"/>
        </w:tcPr>
        <w:p w:rsidR="008E6C4D" w:rsidRPr="002E4C92" w:rsidRDefault="008E6C4D"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8E6C4D" w:rsidRPr="00F260A5" w:rsidRDefault="008E6C4D" w:rsidP="00563CB8">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C99" w:rsidRDefault="000A1C99" w:rsidP="00C02EC2">
      <w:r>
        <w:separator/>
      </w:r>
    </w:p>
    <w:p w:rsidR="000A1C99" w:rsidRDefault="000A1C99" w:rsidP="00C02EC2"/>
  </w:footnote>
  <w:footnote w:type="continuationSeparator" w:id="0">
    <w:p w:rsidR="000A1C99" w:rsidRDefault="000A1C99" w:rsidP="00C02EC2">
      <w:r>
        <w:continuationSeparator/>
      </w:r>
    </w:p>
    <w:p w:rsidR="000A1C99" w:rsidRDefault="000A1C99"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8E6C4D" w:rsidRPr="00563CB8">
      <w:tc>
        <w:tcPr>
          <w:tcW w:w="3708" w:type="dxa"/>
          <w:shd w:val="clear" w:color="auto" w:fill="auto"/>
        </w:tcPr>
        <w:p w:rsidR="008E6C4D" w:rsidRPr="00563CB8" w:rsidRDefault="008E6C4D" w:rsidP="00F260A5">
          <w:pPr>
            <w:pStyle w:val="PageHeader0"/>
          </w:pPr>
          <w:r w:rsidRPr="00563CB8">
            <w:t xml:space="preserve">NYS </w:t>
          </w:r>
          <w:r w:rsidRPr="00E946A0">
            <w:t>Common</w:t>
          </w:r>
          <w:r w:rsidRPr="00563CB8">
            <w:t xml:space="preserve"> Core ELA &amp; Literacy Curriculum</w:t>
          </w:r>
        </w:p>
      </w:tc>
      <w:tc>
        <w:tcPr>
          <w:tcW w:w="2430" w:type="dxa"/>
          <w:shd w:val="clear" w:color="auto" w:fill="auto"/>
          <w:vAlign w:val="center"/>
        </w:tcPr>
        <w:p w:rsidR="008E6C4D" w:rsidRPr="00563CB8" w:rsidRDefault="008E6C4D" w:rsidP="00F260A5">
          <w:pPr>
            <w:jc w:val="center"/>
          </w:pPr>
          <w:r w:rsidRPr="00563CB8">
            <w:t>D R A F T</w:t>
          </w:r>
        </w:p>
      </w:tc>
      <w:tc>
        <w:tcPr>
          <w:tcW w:w="3438" w:type="dxa"/>
          <w:shd w:val="clear" w:color="auto" w:fill="auto"/>
        </w:tcPr>
        <w:p w:rsidR="008E6C4D" w:rsidRPr="00E946A0" w:rsidRDefault="008E6C4D" w:rsidP="00F260A5">
          <w:pPr>
            <w:pStyle w:val="PageHeader0"/>
            <w:jc w:val="right"/>
            <w:rPr>
              <w:b w:val="0"/>
            </w:rPr>
          </w:pPr>
          <w:r>
            <w:rPr>
              <w:b w:val="0"/>
            </w:rPr>
            <w:t>Grade 10 • Module 1</w:t>
          </w:r>
          <w:r w:rsidRPr="00E946A0">
            <w:rPr>
              <w:b w:val="0"/>
            </w:rPr>
            <w:t xml:space="preserve"> • Unit </w:t>
          </w:r>
          <w:r>
            <w:rPr>
              <w:b w:val="0"/>
            </w:rPr>
            <w:t>2</w:t>
          </w:r>
          <w:r w:rsidRPr="00E946A0">
            <w:rPr>
              <w:b w:val="0"/>
            </w:rPr>
            <w:t xml:space="preserve"> • Lesson </w:t>
          </w:r>
          <w:r>
            <w:rPr>
              <w:b w:val="0"/>
            </w:rPr>
            <w:t>6</w:t>
          </w:r>
        </w:p>
      </w:tc>
    </w:tr>
  </w:tbl>
  <w:p w:rsidR="008E6C4D" w:rsidRDefault="008E6C4D" w:rsidP="00F260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E23E12A4">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Web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eb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ebdings"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E64B74A">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Web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eb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ebdings"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CF5478"/>
    <w:multiLevelType w:val="hybridMultilevel"/>
    <w:tmpl w:val="82BE4B16"/>
    <w:lvl w:ilvl="0" w:tplc="DA545C68">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8ED3CCF"/>
    <w:multiLevelType w:val="hybridMultilevel"/>
    <w:tmpl w:val="2892F506"/>
    <w:lvl w:ilvl="0" w:tplc="7FFED4D4">
      <w:start w:val="1"/>
      <w:numFmt w:val="bullet"/>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C57447"/>
    <w:multiLevelType w:val="hybridMultilevel"/>
    <w:tmpl w:val="3E7A38EC"/>
    <w:lvl w:ilvl="0" w:tplc="42F40CC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eb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eb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71F0E"/>
    <w:multiLevelType w:val="hybridMultilevel"/>
    <w:tmpl w:val="889E8C6E"/>
    <w:lvl w:ilvl="0" w:tplc="D122B6BA">
      <w:start w:val="1"/>
      <w:numFmt w:val="bullet"/>
      <w:pStyle w:val="INBullet"/>
      <w:lvlText w:val="o"/>
      <w:lvlJc w:val="left"/>
      <w:pPr>
        <w:ind w:left="1440" w:hanging="360"/>
      </w:pPr>
      <w:rPr>
        <w:rFonts w:ascii="Courier New" w:hAnsi="Courier New" w:cs="Webdings" w:hint="default"/>
      </w:rPr>
    </w:lvl>
    <w:lvl w:ilvl="1" w:tplc="04090003" w:tentative="1">
      <w:start w:val="1"/>
      <w:numFmt w:val="bullet"/>
      <w:lvlText w:val="o"/>
      <w:lvlJc w:val="left"/>
      <w:pPr>
        <w:ind w:left="2160" w:hanging="360"/>
      </w:pPr>
      <w:rPr>
        <w:rFonts w:ascii="Courier New" w:hAnsi="Courier New" w:cs="Web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eb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ebdings"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eb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ebdings"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6"/>
  </w:num>
  <w:num w:numId="4">
    <w:abstractNumId w:val="2"/>
    <w:lvlOverride w:ilvl="0">
      <w:startOverride w:val="1"/>
    </w:lvlOverride>
  </w:num>
  <w:num w:numId="5">
    <w:abstractNumId w:val="7"/>
  </w:num>
  <w:num w:numId="6">
    <w:abstractNumId w:val="1"/>
  </w:num>
  <w:num w:numId="7">
    <w:abstractNumId w:val="5"/>
  </w:num>
  <w:num w:numId="8">
    <w:abstractNumId w:val="2"/>
    <w:lvlOverride w:ilvl="0">
      <w:startOverride w:val="1"/>
    </w:lvlOverride>
  </w:num>
  <w:num w:numId="9">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0605"/>
    <w:rsid w:val="00000D87"/>
    <w:rsid w:val="00001060"/>
    <w:rsid w:val="000016D3"/>
    <w:rsid w:val="00002A0F"/>
    <w:rsid w:val="00007CBA"/>
    <w:rsid w:val="00007F67"/>
    <w:rsid w:val="00011E99"/>
    <w:rsid w:val="00014D5D"/>
    <w:rsid w:val="00020527"/>
    <w:rsid w:val="00020AB9"/>
    <w:rsid w:val="00021589"/>
    <w:rsid w:val="000267A7"/>
    <w:rsid w:val="00030FD1"/>
    <w:rsid w:val="00033751"/>
    <w:rsid w:val="00034778"/>
    <w:rsid w:val="0005017B"/>
    <w:rsid w:val="00050723"/>
    <w:rsid w:val="00053088"/>
    <w:rsid w:val="00055101"/>
    <w:rsid w:val="00062291"/>
    <w:rsid w:val="0006233C"/>
    <w:rsid w:val="0006776C"/>
    <w:rsid w:val="000703D1"/>
    <w:rsid w:val="00071936"/>
    <w:rsid w:val="0007408B"/>
    <w:rsid w:val="00074410"/>
    <w:rsid w:val="00075649"/>
    <w:rsid w:val="00076A85"/>
    <w:rsid w:val="00080A8A"/>
    <w:rsid w:val="000848B2"/>
    <w:rsid w:val="00086A06"/>
    <w:rsid w:val="00090200"/>
    <w:rsid w:val="00092730"/>
    <w:rsid w:val="00095BBA"/>
    <w:rsid w:val="00096A06"/>
    <w:rsid w:val="000A1206"/>
    <w:rsid w:val="000A1C99"/>
    <w:rsid w:val="000A26A7"/>
    <w:rsid w:val="000A2F51"/>
    <w:rsid w:val="000A3640"/>
    <w:rsid w:val="000A6283"/>
    <w:rsid w:val="000B1882"/>
    <w:rsid w:val="000B3015"/>
    <w:rsid w:val="000B397F"/>
    <w:rsid w:val="000B46FB"/>
    <w:rsid w:val="000B6EA7"/>
    <w:rsid w:val="000B7137"/>
    <w:rsid w:val="000C4439"/>
    <w:rsid w:val="000C4813"/>
    <w:rsid w:val="000C5656"/>
    <w:rsid w:val="000C5893"/>
    <w:rsid w:val="000D0F3D"/>
    <w:rsid w:val="000D0FAE"/>
    <w:rsid w:val="000D4157"/>
    <w:rsid w:val="000E084D"/>
    <w:rsid w:val="000E0B69"/>
    <w:rsid w:val="000E2C96"/>
    <w:rsid w:val="000E4DBA"/>
    <w:rsid w:val="000F192C"/>
    <w:rsid w:val="000F2414"/>
    <w:rsid w:val="000F3388"/>
    <w:rsid w:val="000F7F56"/>
    <w:rsid w:val="0010235F"/>
    <w:rsid w:val="00110A04"/>
    <w:rsid w:val="00111A39"/>
    <w:rsid w:val="00113501"/>
    <w:rsid w:val="001159C2"/>
    <w:rsid w:val="00124888"/>
    <w:rsid w:val="001258FD"/>
    <w:rsid w:val="00126973"/>
    <w:rsid w:val="001308E6"/>
    <w:rsid w:val="00133528"/>
    <w:rsid w:val="00134D99"/>
    <w:rsid w:val="001352AE"/>
    <w:rsid w:val="001362D4"/>
    <w:rsid w:val="001374F7"/>
    <w:rsid w:val="00140413"/>
    <w:rsid w:val="00140C32"/>
    <w:rsid w:val="00145F2E"/>
    <w:rsid w:val="001471C8"/>
    <w:rsid w:val="001509EC"/>
    <w:rsid w:val="0015118C"/>
    <w:rsid w:val="0015233C"/>
    <w:rsid w:val="00156124"/>
    <w:rsid w:val="001563CE"/>
    <w:rsid w:val="00160D06"/>
    <w:rsid w:val="001617EC"/>
    <w:rsid w:val="00162E40"/>
    <w:rsid w:val="001657A6"/>
    <w:rsid w:val="00167FAC"/>
    <w:rsid w:val="001723D5"/>
    <w:rsid w:val="00175B00"/>
    <w:rsid w:val="00180456"/>
    <w:rsid w:val="00182C84"/>
    <w:rsid w:val="0018630D"/>
    <w:rsid w:val="00186355"/>
    <w:rsid w:val="001864E6"/>
    <w:rsid w:val="00186FDA"/>
    <w:rsid w:val="0018762C"/>
    <w:rsid w:val="00191C84"/>
    <w:rsid w:val="001945FA"/>
    <w:rsid w:val="00194F1D"/>
    <w:rsid w:val="001A1A57"/>
    <w:rsid w:val="001A2B34"/>
    <w:rsid w:val="001A5133"/>
    <w:rsid w:val="001B0794"/>
    <w:rsid w:val="001B1487"/>
    <w:rsid w:val="001B1509"/>
    <w:rsid w:val="001B65C3"/>
    <w:rsid w:val="001C1C99"/>
    <w:rsid w:val="001C35E3"/>
    <w:rsid w:val="001C5B9A"/>
    <w:rsid w:val="001C6B70"/>
    <w:rsid w:val="001D047B"/>
    <w:rsid w:val="001D0518"/>
    <w:rsid w:val="001D641A"/>
    <w:rsid w:val="001E189E"/>
    <w:rsid w:val="001E67DE"/>
    <w:rsid w:val="001F0991"/>
    <w:rsid w:val="001F16C6"/>
    <w:rsid w:val="001F3100"/>
    <w:rsid w:val="001F6C4F"/>
    <w:rsid w:val="002001C7"/>
    <w:rsid w:val="002009F7"/>
    <w:rsid w:val="0020138A"/>
    <w:rsid w:val="00203546"/>
    <w:rsid w:val="00211EDE"/>
    <w:rsid w:val="00215C5A"/>
    <w:rsid w:val="0022134F"/>
    <w:rsid w:val="00224590"/>
    <w:rsid w:val="002306FF"/>
    <w:rsid w:val="00231919"/>
    <w:rsid w:val="0023532B"/>
    <w:rsid w:val="002366E1"/>
    <w:rsid w:val="00240FF7"/>
    <w:rsid w:val="00241040"/>
    <w:rsid w:val="00241097"/>
    <w:rsid w:val="00241324"/>
    <w:rsid w:val="00245B86"/>
    <w:rsid w:val="00246C54"/>
    <w:rsid w:val="002516D4"/>
    <w:rsid w:val="00251A7C"/>
    <w:rsid w:val="00251DAB"/>
    <w:rsid w:val="00252D78"/>
    <w:rsid w:val="00253DDF"/>
    <w:rsid w:val="002579EC"/>
    <w:rsid w:val="00257AE8"/>
    <w:rsid w:val="002604A6"/>
    <w:rsid w:val="002619B1"/>
    <w:rsid w:val="00262328"/>
    <w:rsid w:val="002635F4"/>
    <w:rsid w:val="00263AF5"/>
    <w:rsid w:val="002661A8"/>
    <w:rsid w:val="002677DD"/>
    <w:rsid w:val="00273F48"/>
    <w:rsid w:val="002748DB"/>
    <w:rsid w:val="00274FEB"/>
    <w:rsid w:val="00276DB9"/>
    <w:rsid w:val="0028184C"/>
    <w:rsid w:val="00284B9E"/>
    <w:rsid w:val="00287D63"/>
    <w:rsid w:val="00290F88"/>
    <w:rsid w:val="0029527C"/>
    <w:rsid w:val="00297DC5"/>
    <w:rsid w:val="002A21DE"/>
    <w:rsid w:val="002A23F8"/>
    <w:rsid w:val="002A5512"/>
    <w:rsid w:val="002A58FF"/>
    <w:rsid w:val="002C0245"/>
    <w:rsid w:val="002C02FB"/>
    <w:rsid w:val="002C2F54"/>
    <w:rsid w:val="002C5F0D"/>
    <w:rsid w:val="002D55D3"/>
    <w:rsid w:val="002D5EB9"/>
    <w:rsid w:val="002D632F"/>
    <w:rsid w:val="002E27AE"/>
    <w:rsid w:val="002E3B25"/>
    <w:rsid w:val="002E4C92"/>
    <w:rsid w:val="002E6724"/>
    <w:rsid w:val="002F03D2"/>
    <w:rsid w:val="002F11B8"/>
    <w:rsid w:val="003067BF"/>
    <w:rsid w:val="0031060C"/>
    <w:rsid w:val="00311E81"/>
    <w:rsid w:val="0031627D"/>
    <w:rsid w:val="00317306"/>
    <w:rsid w:val="003177E8"/>
    <w:rsid w:val="003201AC"/>
    <w:rsid w:val="00320914"/>
    <w:rsid w:val="00320BDF"/>
    <w:rsid w:val="0032239A"/>
    <w:rsid w:val="00327D22"/>
    <w:rsid w:val="003330B6"/>
    <w:rsid w:val="00335168"/>
    <w:rsid w:val="003368BF"/>
    <w:rsid w:val="003440A9"/>
    <w:rsid w:val="00346DCA"/>
    <w:rsid w:val="00347761"/>
    <w:rsid w:val="00347DD9"/>
    <w:rsid w:val="00350B03"/>
    <w:rsid w:val="00351804"/>
    <w:rsid w:val="00351F18"/>
    <w:rsid w:val="00352361"/>
    <w:rsid w:val="00353081"/>
    <w:rsid w:val="00353539"/>
    <w:rsid w:val="00355B9E"/>
    <w:rsid w:val="00355EC5"/>
    <w:rsid w:val="00356BF4"/>
    <w:rsid w:val="00362010"/>
    <w:rsid w:val="00364B60"/>
    <w:rsid w:val="00364CD8"/>
    <w:rsid w:val="00365067"/>
    <w:rsid w:val="00366127"/>
    <w:rsid w:val="003676F4"/>
    <w:rsid w:val="00370C53"/>
    <w:rsid w:val="00372441"/>
    <w:rsid w:val="0037258B"/>
    <w:rsid w:val="00374C35"/>
    <w:rsid w:val="00376DBB"/>
    <w:rsid w:val="0038164E"/>
    <w:rsid w:val="003826B0"/>
    <w:rsid w:val="0038382F"/>
    <w:rsid w:val="00383A2A"/>
    <w:rsid w:val="00384DA2"/>
    <w:rsid w:val="003851B2"/>
    <w:rsid w:val="00385CE8"/>
    <w:rsid w:val="003908D2"/>
    <w:rsid w:val="00392181"/>
    <w:rsid w:val="003924D0"/>
    <w:rsid w:val="003A3AB0"/>
    <w:rsid w:val="003A401C"/>
    <w:rsid w:val="003A4B67"/>
    <w:rsid w:val="003A6785"/>
    <w:rsid w:val="003A7CFD"/>
    <w:rsid w:val="003B12B6"/>
    <w:rsid w:val="003B3501"/>
    <w:rsid w:val="003B3DB9"/>
    <w:rsid w:val="003B3EC6"/>
    <w:rsid w:val="003B7708"/>
    <w:rsid w:val="003C2022"/>
    <w:rsid w:val="003C24AD"/>
    <w:rsid w:val="003C280C"/>
    <w:rsid w:val="003C3B67"/>
    <w:rsid w:val="003C3CBF"/>
    <w:rsid w:val="003C4BEB"/>
    <w:rsid w:val="003C725C"/>
    <w:rsid w:val="003C7B8A"/>
    <w:rsid w:val="003D2601"/>
    <w:rsid w:val="003D27E3"/>
    <w:rsid w:val="003D7469"/>
    <w:rsid w:val="003E2675"/>
    <w:rsid w:val="003E2C04"/>
    <w:rsid w:val="003E3757"/>
    <w:rsid w:val="003E544B"/>
    <w:rsid w:val="003E693A"/>
    <w:rsid w:val="003F2833"/>
    <w:rsid w:val="003F3D65"/>
    <w:rsid w:val="00403C30"/>
    <w:rsid w:val="00405198"/>
    <w:rsid w:val="0040565D"/>
    <w:rsid w:val="004169B5"/>
    <w:rsid w:val="004179FD"/>
    <w:rsid w:val="00421157"/>
    <w:rsid w:val="0042474E"/>
    <w:rsid w:val="00425352"/>
    <w:rsid w:val="00425E32"/>
    <w:rsid w:val="004308E4"/>
    <w:rsid w:val="00431B01"/>
    <w:rsid w:val="004328B0"/>
    <w:rsid w:val="00432D7F"/>
    <w:rsid w:val="00436909"/>
    <w:rsid w:val="00437FD0"/>
    <w:rsid w:val="004402AC"/>
    <w:rsid w:val="004403EE"/>
    <w:rsid w:val="00440948"/>
    <w:rsid w:val="004443E8"/>
    <w:rsid w:val="004452D5"/>
    <w:rsid w:val="00446AFD"/>
    <w:rsid w:val="00452C88"/>
    <w:rsid w:val="004536D7"/>
    <w:rsid w:val="00455FC4"/>
    <w:rsid w:val="00456878"/>
    <w:rsid w:val="00456E88"/>
    <w:rsid w:val="00456F88"/>
    <w:rsid w:val="0045725F"/>
    <w:rsid w:val="00466A96"/>
    <w:rsid w:val="00470E93"/>
    <w:rsid w:val="004713C2"/>
    <w:rsid w:val="00472B0A"/>
    <w:rsid w:val="00472F34"/>
    <w:rsid w:val="0047469B"/>
    <w:rsid w:val="00474A9A"/>
    <w:rsid w:val="00477B3D"/>
    <w:rsid w:val="00482C15"/>
    <w:rsid w:val="004838D9"/>
    <w:rsid w:val="00484822"/>
    <w:rsid w:val="00485153"/>
    <w:rsid w:val="00485D55"/>
    <w:rsid w:val="0049409E"/>
    <w:rsid w:val="00496A01"/>
    <w:rsid w:val="00497AD7"/>
    <w:rsid w:val="004A1C98"/>
    <w:rsid w:val="004A3F30"/>
    <w:rsid w:val="004B22B8"/>
    <w:rsid w:val="004B4859"/>
    <w:rsid w:val="004B552B"/>
    <w:rsid w:val="004C602D"/>
    <w:rsid w:val="004C6CD8"/>
    <w:rsid w:val="004D0DC2"/>
    <w:rsid w:val="004D14A1"/>
    <w:rsid w:val="004D487C"/>
    <w:rsid w:val="004D5473"/>
    <w:rsid w:val="004D7029"/>
    <w:rsid w:val="004D743F"/>
    <w:rsid w:val="004E1B0E"/>
    <w:rsid w:val="004E2A45"/>
    <w:rsid w:val="004E45D5"/>
    <w:rsid w:val="004E5A2F"/>
    <w:rsid w:val="004F2363"/>
    <w:rsid w:val="004F3199"/>
    <w:rsid w:val="004F62CF"/>
    <w:rsid w:val="00502FAD"/>
    <w:rsid w:val="00507DF5"/>
    <w:rsid w:val="005102CF"/>
    <w:rsid w:val="0051056C"/>
    <w:rsid w:val="005121D2"/>
    <w:rsid w:val="00513C73"/>
    <w:rsid w:val="00513E84"/>
    <w:rsid w:val="00514429"/>
    <w:rsid w:val="005154E7"/>
    <w:rsid w:val="00517918"/>
    <w:rsid w:val="0052385B"/>
    <w:rsid w:val="0052413A"/>
    <w:rsid w:val="005242BC"/>
    <w:rsid w:val="00525CB1"/>
    <w:rsid w:val="0052748A"/>
    <w:rsid w:val="0052769A"/>
    <w:rsid w:val="00527DE8"/>
    <w:rsid w:val="005324A5"/>
    <w:rsid w:val="00532D9A"/>
    <w:rsid w:val="00533D77"/>
    <w:rsid w:val="005357C2"/>
    <w:rsid w:val="00542523"/>
    <w:rsid w:val="00544C8B"/>
    <w:rsid w:val="0054791C"/>
    <w:rsid w:val="0055126B"/>
    <w:rsid w:val="0055340D"/>
    <w:rsid w:val="0055385D"/>
    <w:rsid w:val="00555634"/>
    <w:rsid w:val="00555D17"/>
    <w:rsid w:val="0056051B"/>
    <w:rsid w:val="005606AF"/>
    <w:rsid w:val="00561640"/>
    <w:rsid w:val="00563CB8"/>
    <w:rsid w:val="00563DC9"/>
    <w:rsid w:val="005641F5"/>
    <w:rsid w:val="00565871"/>
    <w:rsid w:val="00567E85"/>
    <w:rsid w:val="00570901"/>
    <w:rsid w:val="00572F68"/>
    <w:rsid w:val="00574659"/>
    <w:rsid w:val="00576E4A"/>
    <w:rsid w:val="00581401"/>
    <w:rsid w:val="005837C5"/>
    <w:rsid w:val="00583A34"/>
    <w:rsid w:val="00583FF7"/>
    <w:rsid w:val="005842FA"/>
    <w:rsid w:val="00585771"/>
    <w:rsid w:val="00585A0D"/>
    <w:rsid w:val="005875D8"/>
    <w:rsid w:val="00590F19"/>
    <w:rsid w:val="00592D68"/>
    <w:rsid w:val="005945EE"/>
    <w:rsid w:val="00595905"/>
    <w:rsid w:val="00595A9A"/>
    <w:rsid w:val="005A549A"/>
    <w:rsid w:val="005A7968"/>
    <w:rsid w:val="005B22B2"/>
    <w:rsid w:val="005B3D78"/>
    <w:rsid w:val="005B75C3"/>
    <w:rsid w:val="005B7E6E"/>
    <w:rsid w:val="005C40B7"/>
    <w:rsid w:val="005C7B5F"/>
    <w:rsid w:val="005D7C72"/>
    <w:rsid w:val="005E0679"/>
    <w:rsid w:val="005E2475"/>
    <w:rsid w:val="005E2E87"/>
    <w:rsid w:val="005F147C"/>
    <w:rsid w:val="005F367A"/>
    <w:rsid w:val="005F4490"/>
    <w:rsid w:val="005F5D35"/>
    <w:rsid w:val="005F657A"/>
    <w:rsid w:val="005F72A6"/>
    <w:rsid w:val="005F7EB0"/>
    <w:rsid w:val="006035B6"/>
    <w:rsid w:val="00603970"/>
    <w:rsid w:val="00603C3F"/>
    <w:rsid w:val="006044CD"/>
    <w:rsid w:val="00607856"/>
    <w:rsid w:val="006124D5"/>
    <w:rsid w:val="00613739"/>
    <w:rsid w:val="006143E8"/>
    <w:rsid w:val="00614CFD"/>
    <w:rsid w:val="006152D3"/>
    <w:rsid w:val="0062277B"/>
    <w:rsid w:val="006261E1"/>
    <w:rsid w:val="00626E4A"/>
    <w:rsid w:val="006328DC"/>
    <w:rsid w:val="006375AF"/>
    <w:rsid w:val="00640DE5"/>
    <w:rsid w:val="00641DC5"/>
    <w:rsid w:val="00642E9C"/>
    <w:rsid w:val="00643550"/>
    <w:rsid w:val="00644540"/>
    <w:rsid w:val="00645C3F"/>
    <w:rsid w:val="006470A1"/>
    <w:rsid w:val="00651092"/>
    <w:rsid w:val="00651CEA"/>
    <w:rsid w:val="0065271A"/>
    <w:rsid w:val="006527D6"/>
    <w:rsid w:val="00653ABB"/>
    <w:rsid w:val="0066211A"/>
    <w:rsid w:val="00662227"/>
    <w:rsid w:val="00663399"/>
    <w:rsid w:val="00663A00"/>
    <w:rsid w:val="00663EF8"/>
    <w:rsid w:val="006661AE"/>
    <w:rsid w:val="006667A3"/>
    <w:rsid w:val="0068018C"/>
    <w:rsid w:val="00686085"/>
    <w:rsid w:val="0069247E"/>
    <w:rsid w:val="006A09D6"/>
    <w:rsid w:val="006A3594"/>
    <w:rsid w:val="006B001C"/>
    <w:rsid w:val="006B150B"/>
    <w:rsid w:val="006B1E9F"/>
    <w:rsid w:val="006B1F7D"/>
    <w:rsid w:val="006B28A4"/>
    <w:rsid w:val="006B61DD"/>
    <w:rsid w:val="006B7CCB"/>
    <w:rsid w:val="006C13A1"/>
    <w:rsid w:val="006D5208"/>
    <w:rsid w:val="006D61A2"/>
    <w:rsid w:val="006E4AE7"/>
    <w:rsid w:val="006E4C84"/>
    <w:rsid w:val="006E6237"/>
    <w:rsid w:val="006E7A67"/>
    <w:rsid w:val="006E7D3C"/>
    <w:rsid w:val="006F0232"/>
    <w:rsid w:val="006F3BD7"/>
    <w:rsid w:val="00703E05"/>
    <w:rsid w:val="00706F7A"/>
    <w:rsid w:val="00711A19"/>
    <w:rsid w:val="00712FE5"/>
    <w:rsid w:val="0071568E"/>
    <w:rsid w:val="0071784D"/>
    <w:rsid w:val="00721D15"/>
    <w:rsid w:val="00723D25"/>
    <w:rsid w:val="0072440D"/>
    <w:rsid w:val="00724760"/>
    <w:rsid w:val="00726D1D"/>
    <w:rsid w:val="00726FAF"/>
    <w:rsid w:val="00727234"/>
    <w:rsid w:val="00730123"/>
    <w:rsid w:val="00730E26"/>
    <w:rsid w:val="0073192F"/>
    <w:rsid w:val="00733C74"/>
    <w:rsid w:val="00737EE7"/>
    <w:rsid w:val="00741955"/>
    <w:rsid w:val="00743125"/>
    <w:rsid w:val="007524B3"/>
    <w:rsid w:val="0075489C"/>
    <w:rsid w:val="00760827"/>
    <w:rsid w:val="007623AE"/>
    <w:rsid w:val="0076269D"/>
    <w:rsid w:val="00766336"/>
    <w:rsid w:val="0076658E"/>
    <w:rsid w:val="00772135"/>
    <w:rsid w:val="00772FCA"/>
    <w:rsid w:val="0077398D"/>
    <w:rsid w:val="007846F1"/>
    <w:rsid w:val="007907B9"/>
    <w:rsid w:val="00792FB5"/>
    <w:rsid w:val="00796D57"/>
    <w:rsid w:val="00797281"/>
    <w:rsid w:val="007A2101"/>
    <w:rsid w:val="007A3A7F"/>
    <w:rsid w:val="007A6E10"/>
    <w:rsid w:val="007B0EDD"/>
    <w:rsid w:val="007B38A9"/>
    <w:rsid w:val="007B6533"/>
    <w:rsid w:val="007B70D3"/>
    <w:rsid w:val="007B764B"/>
    <w:rsid w:val="007C14C1"/>
    <w:rsid w:val="007D1715"/>
    <w:rsid w:val="007D2F12"/>
    <w:rsid w:val="007E041F"/>
    <w:rsid w:val="007E0BDD"/>
    <w:rsid w:val="007E3193"/>
    <w:rsid w:val="007E463A"/>
    <w:rsid w:val="007E4E86"/>
    <w:rsid w:val="007E7665"/>
    <w:rsid w:val="007F5E43"/>
    <w:rsid w:val="007F6AD2"/>
    <w:rsid w:val="007F76FC"/>
    <w:rsid w:val="007F7D1C"/>
    <w:rsid w:val="00800D08"/>
    <w:rsid w:val="00800F63"/>
    <w:rsid w:val="00804C62"/>
    <w:rsid w:val="00807C6B"/>
    <w:rsid w:val="00812DAC"/>
    <w:rsid w:val="008139A0"/>
    <w:rsid w:val="0081466A"/>
    <w:rsid w:val="00814C1F"/>
    <w:rsid w:val="00815EE4"/>
    <w:rsid w:val="0081665D"/>
    <w:rsid w:val="00817EFE"/>
    <w:rsid w:val="00820EF9"/>
    <w:rsid w:val="0082210F"/>
    <w:rsid w:val="008228CD"/>
    <w:rsid w:val="008230DE"/>
    <w:rsid w:val="00824196"/>
    <w:rsid w:val="008256FA"/>
    <w:rsid w:val="008261D2"/>
    <w:rsid w:val="008309F1"/>
    <w:rsid w:val="00831B4C"/>
    <w:rsid w:val="008336BE"/>
    <w:rsid w:val="00834FF3"/>
    <w:rsid w:val="00835495"/>
    <w:rsid w:val="008372FC"/>
    <w:rsid w:val="008424D9"/>
    <w:rsid w:val="00842F33"/>
    <w:rsid w:val="008434A6"/>
    <w:rsid w:val="0084358E"/>
    <w:rsid w:val="00846676"/>
    <w:rsid w:val="00846DAE"/>
    <w:rsid w:val="00847A03"/>
    <w:rsid w:val="00851CFE"/>
    <w:rsid w:val="00853CF3"/>
    <w:rsid w:val="0085546F"/>
    <w:rsid w:val="008558ED"/>
    <w:rsid w:val="008572B2"/>
    <w:rsid w:val="00864A80"/>
    <w:rsid w:val="008666AA"/>
    <w:rsid w:val="00872393"/>
    <w:rsid w:val="008732CC"/>
    <w:rsid w:val="00874AF4"/>
    <w:rsid w:val="00881CA2"/>
    <w:rsid w:val="00883761"/>
    <w:rsid w:val="008845CE"/>
    <w:rsid w:val="00886AE4"/>
    <w:rsid w:val="00890907"/>
    <w:rsid w:val="0089177F"/>
    <w:rsid w:val="008929AC"/>
    <w:rsid w:val="00892C79"/>
    <w:rsid w:val="00893930"/>
    <w:rsid w:val="00893A85"/>
    <w:rsid w:val="00893A97"/>
    <w:rsid w:val="00895DB5"/>
    <w:rsid w:val="008A0F55"/>
    <w:rsid w:val="008A1774"/>
    <w:rsid w:val="008A2DA8"/>
    <w:rsid w:val="008A45E0"/>
    <w:rsid w:val="008A5010"/>
    <w:rsid w:val="008A638B"/>
    <w:rsid w:val="008A7263"/>
    <w:rsid w:val="008B1311"/>
    <w:rsid w:val="008B2D2E"/>
    <w:rsid w:val="008B31CC"/>
    <w:rsid w:val="008B456C"/>
    <w:rsid w:val="008B5DE1"/>
    <w:rsid w:val="008C0CA4"/>
    <w:rsid w:val="008C1826"/>
    <w:rsid w:val="008C2438"/>
    <w:rsid w:val="008D037A"/>
    <w:rsid w:val="008D0396"/>
    <w:rsid w:val="008D3566"/>
    <w:rsid w:val="008D3BC0"/>
    <w:rsid w:val="008D5D6B"/>
    <w:rsid w:val="008E2674"/>
    <w:rsid w:val="008E6C4D"/>
    <w:rsid w:val="008E73A7"/>
    <w:rsid w:val="008F3549"/>
    <w:rsid w:val="009000C9"/>
    <w:rsid w:val="00903656"/>
    <w:rsid w:val="0090581F"/>
    <w:rsid w:val="009062ED"/>
    <w:rsid w:val="0090775D"/>
    <w:rsid w:val="0091052F"/>
    <w:rsid w:val="00910637"/>
    <w:rsid w:val="0091143B"/>
    <w:rsid w:val="00912A22"/>
    <w:rsid w:val="00912C82"/>
    <w:rsid w:val="009135A8"/>
    <w:rsid w:val="00913604"/>
    <w:rsid w:val="00913C7B"/>
    <w:rsid w:val="00917E28"/>
    <w:rsid w:val="00921519"/>
    <w:rsid w:val="00921EE5"/>
    <w:rsid w:val="00922553"/>
    <w:rsid w:val="00922E34"/>
    <w:rsid w:val="00930100"/>
    <w:rsid w:val="00931005"/>
    <w:rsid w:val="00933100"/>
    <w:rsid w:val="00934535"/>
    <w:rsid w:val="009403AD"/>
    <w:rsid w:val="0094277B"/>
    <w:rsid w:val="00952565"/>
    <w:rsid w:val="0095265C"/>
    <w:rsid w:val="00952F64"/>
    <w:rsid w:val="009535EE"/>
    <w:rsid w:val="00953610"/>
    <w:rsid w:val="0095536B"/>
    <w:rsid w:val="00956E21"/>
    <w:rsid w:val="0096199D"/>
    <w:rsid w:val="00962802"/>
    <w:rsid w:val="00963CDE"/>
    <w:rsid w:val="00964AD6"/>
    <w:rsid w:val="00966D72"/>
    <w:rsid w:val="00967678"/>
    <w:rsid w:val="00972674"/>
    <w:rsid w:val="009732BA"/>
    <w:rsid w:val="00974D06"/>
    <w:rsid w:val="009806C9"/>
    <w:rsid w:val="0098148A"/>
    <w:rsid w:val="00983658"/>
    <w:rsid w:val="009859E7"/>
    <w:rsid w:val="0099468F"/>
    <w:rsid w:val="009A0390"/>
    <w:rsid w:val="009A3159"/>
    <w:rsid w:val="009A6E8D"/>
    <w:rsid w:val="009B0F30"/>
    <w:rsid w:val="009B12D0"/>
    <w:rsid w:val="009B14FE"/>
    <w:rsid w:val="009B3008"/>
    <w:rsid w:val="009B4FE2"/>
    <w:rsid w:val="009B7417"/>
    <w:rsid w:val="009B7C85"/>
    <w:rsid w:val="009B7C9B"/>
    <w:rsid w:val="009C0391"/>
    <w:rsid w:val="009C0E7A"/>
    <w:rsid w:val="009C2014"/>
    <w:rsid w:val="009C3C09"/>
    <w:rsid w:val="009D039E"/>
    <w:rsid w:val="009D0B7A"/>
    <w:rsid w:val="009D12CD"/>
    <w:rsid w:val="009D2216"/>
    <w:rsid w:val="009D2572"/>
    <w:rsid w:val="009E05C6"/>
    <w:rsid w:val="009E07D2"/>
    <w:rsid w:val="009E3642"/>
    <w:rsid w:val="009E6316"/>
    <w:rsid w:val="009F0594"/>
    <w:rsid w:val="009F0FD4"/>
    <w:rsid w:val="009F31D9"/>
    <w:rsid w:val="009F3652"/>
    <w:rsid w:val="009F4A96"/>
    <w:rsid w:val="00A0163A"/>
    <w:rsid w:val="00A05125"/>
    <w:rsid w:val="00A07A4E"/>
    <w:rsid w:val="00A07C2C"/>
    <w:rsid w:val="00A13F8F"/>
    <w:rsid w:val="00A14F0A"/>
    <w:rsid w:val="00A23AB4"/>
    <w:rsid w:val="00A24DAB"/>
    <w:rsid w:val="00A253EA"/>
    <w:rsid w:val="00A2673F"/>
    <w:rsid w:val="00A31D8D"/>
    <w:rsid w:val="00A32DFC"/>
    <w:rsid w:val="00A32E00"/>
    <w:rsid w:val="00A36C34"/>
    <w:rsid w:val="00A37A8D"/>
    <w:rsid w:val="00A402CE"/>
    <w:rsid w:val="00A4462B"/>
    <w:rsid w:val="00A45251"/>
    <w:rsid w:val="00A45331"/>
    <w:rsid w:val="00A4688B"/>
    <w:rsid w:val="00A56CAE"/>
    <w:rsid w:val="00A62431"/>
    <w:rsid w:val="00A65FF8"/>
    <w:rsid w:val="00A66644"/>
    <w:rsid w:val="00A73C49"/>
    <w:rsid w:val="00A75116"/>
    <w:rsid w:val="00A76C94"/>
    <w:rsid w:val="00A8762B"/>
    <w:rsid w:val="00A908AC"/>
    <w:rsid w:val="00A93B94"/>
    <w:rsid w:val="00A945CD"/>
    <w:rsid w:val="00A95E92"/>
    <w:rsid w:val="00A96855"/>
    <w:rsid w:val="00A968CA"/>
    <w:rsid w:val="00AA0831"/>
    <w:rsid w:val="00AA157C"/>
    <w:rsid w:val="00AA1DC0"/>
    <w:rsid w:val="00AA2DBC"/>
    <w:rsid w:val="00AA3B34"/>
    <w:rsid w:val="00AA5F43"/>
    <w:rsid w:val="00AB0802"/>
    <w:rsid w:val="00AB70E5"/>
    <w:rsid w:val="00AC1DE5"/>
    <w:rsid w:val="00AC1F67"/>
    <w:rsid w:val="00AC2AB4"/>
    <w:rsid w:val="00AC3760"/>
    <w:rsid w:val="00AC4018"/>
    <w:rsid w:val="00AC6562"/>
    <w:rsid w:val="00AC7001"/>
    <w:rsid w:val="00AC7CC5"/>
    <w:rsid w:val="00AC7DE8"/>
    <w:rsid w:val="00AD26BF"/>
    <w:rsid w:val="00AD2E2E"/>
    <w:rsid w:val="00AD440D"/>
    <w:rsid w:val="00AD51A9"/>
    <w:rsid w:val="00AE01CA"/>
    <w:rsid w:val="00AE1772"/>
    <w:rsid w:val="00AE6F1F"/>
    <w:rsid w:val="00AE7A6B"/>
    <w:rsid w:val="00AF1F26"/>
    <w:rsid w:val="00AF24B8"/>
    <w:rsid w:val="00AF2D08"/>
    <w:rsid w:val="00AF5A63"/>
    <w:rsid w:val="00B044E7"/>
    <w:rsid w:val="00B10BF2"/>
    <w:rsid w:val="00B11AE0"/>
    <w:rsid w:val="00B12360"/>
    <w:rsid w:val="00B12F6A"/>
    <w:rsid w:val="00B1334A"/>
    <w:rsid w:val="00B13453"/>
    <w:rsid w:val="00B1360E"/>
    <w:rsid w:val="00B1409A"/>
    <w:rsid w:val="00B205E1"/>
    <w:rsid w:val="00B20B90"/>
    <w:rsid w:val="00B21713"/>
    <w:rsid w:val="00B21832"/>
    <w:rsid w:val="00B228E8"/>
    <w:rsid w:val="00B231AA"/>
    <w:rsid w:val="00B23AD5"/>
    <w:rsid w:val="00B24746"/>
    <w:rsid w:val="00B260F0"/>
    <w:rsid w:val="00B27639"/>
    <w:rsid w:val="00B30BF5"/>
    <w:rsid w:val="00B30C69"/>
    <w:rsid w:val="00B31BA2"/>
    <w:rsid w:val="00B31DDE"/>
    <w:rsid w:val="00B33A32"/>
    <w:rsid w:val="00B34659"/>
    <w:rsid w:val="00B37C8C"/>
    <w:rsid w:val="00B406B3"/>
    <w:rsid w:val="00B42B4B"/>
    <w:rsid w:val="00B46C45"/>
    <w:rsid w:val="00B5282C"/>
    <w:rsid w:val="00B54DB9"/>
    <w:rsid w:val="00B556F2"/>
    <w:rsid w:val="00B57A9F"/>
    <w:rsid w:val="00B6092B"/>
    <w:rsid w:val="00B62AB5"/>
    <w:rsid w:val="00B647A4"/>
    <w:rsid w:val="00B66DB7"/>
    <w:rsid w:val="00B71188"/>
    <w:rsid w:val="00B7194E"/>
    <w:rsid w:val="00B75489"/>
    <w:rsid w:val="00B76D5E"/>
    <w:rsid w:val="00B80621"/>
    <w:rsid w:val="00B86814"/>
    <w:rsid w:val="00B9484E"/>
    <w:rsid w:val="00B95924"/>
    <w:rsid w:val="00B9702A"/>
    <w:rsid w:val="00BA0D8A"/>
    <w:rsid w:val="00BA1552"/>
    <w:rsid w:val="00BA33F0"/>
    <w:rsid w:val="00BA4548"/>
    <w:rsid w:val="00BA536E"/>
    <w:rsid w:val="00BA6CB2"/>
    <w:rsid w:val="00BA6E05"/>
    <w:rsid w:val="00BA7D7C"/>
    <w:rsid w:val="00BA7F1C"/>
    <w:rsid w:val="00BB0DF0"/>
    <w:rsid w:val="00BB27BA"/>
    <w:rsid w:val="00BB3487"/>
    <w:rsid w:val="00BB3978"/>
    <w:rsid w:val="00BB4709"/>
    <w:rsid w:val="00BC3880"/>
    <w:rsid w:val="00BC4ADE"/>
    <w:rsid w:val="00BC54A9"/>
    <w:rsid w:val="00BD28C9"/>
    <w:rsid w:val="00BD47E4"/>
    <w:rsid w:val="00BD7AD4"/>
    <w:rsid w:val="00BD7B6F"/>
    <w:rsid w:val="00BE00CF"/>
    <w:rsid w:val="00BE118D"/>
    <w:rsid w:val="00BE2061"/>
    <w:rsid w:val="00BE235A"/>
    <w:rsid w:val="00BE3C04"/>
    <w:rsid w:val="00BE4EBD"/>
    <w:rsid w:val="00BE6EFE"/>
    <w:rsid w:val="00BF671C"/>
    <w:rsid w:val="00BF6DF5"/>
    <w:rsid w:val="00C02A0C"/>
    <w:rsid w:val="00C02D8A"/>
    <w:rsid w:val="00C02E75"/>
    <w:rsid w:val="00C02EC2"/>
    <w:rsid w:val="00C04546"/>
    <w:rsid w:val="00C045DC"/>
    <w:rsid w:val="00C07D88"/>
    <w:rsid w:val="00C148F5"/>
    <w:rsid w:val="00C151B9"/>
    <w:rsid w:val="00C17AF0"/>
    <w:rsid w:val="00C208EA"/>
    <w:rsid w:val="00C236D2"/>
    <w:rsid w:val="00C252EF"/>
    <w:rsid w:val="00C25C43"/>
    <w:rsid w:val="00C26B1B"/>
    <w:rsid w:val="00C27E34"/>
    <w:rsid w:val="00C34B83"/>
    <w:rsid w:val="00C41698"/>
    <w:rsid w:val="00C419B4"/>
    <w:rsid w:val="00C42A20"/>
    <w:rsid w:val="00C441BE"/>
    <w:rsid w:val="00C44933"/>
    <w:rsid w:val="00C44CCF"/>
    <w:rsid w:val="00C4787C"/>
    <w:rsid w:val="00C50D6E"/>
    <w:rsid w:val="00C512D6"/>
    <w:rsid w:val="00C52FD6"/>
    <w:rsid w:val="00C53C0C"/>
    <w:rsid w:val="00C60820"/>
    <w:rsid w:val="00C61B61"/>
    <w:rsid w:val="00C62034"/>
    <w:rsid w:val="00C62E20"/>
    <w:rsid w:val="00C7162F"/>
    <w:rsid w:val="00C72895"/>
    <w:rsid w:val="00C745E1"/>
    <w:rsid w:val="00C757BC"/>
    <w:rsid w:val="00C772F4"/>
    <w:rsid w:val="00C805F6"/>
    <w:rsid w:val="00C91BF0"/>
    <w:rsid w:val="00C9623A"/>
    <w:rsid w:val="00CA23BE"/>
    <w:rsid w:val="00CA2CDA"/>
    <w:rsid w:val="00CA53F8"/>
    <w:rsid w:val="00CA7397"/>
    <w:rsid w:val="00CB0403"/>
    <w:rsid w:val="00CB4795"/>
    <w:rsid w:val="00CB6864"/>
    <w:rsid w:val="00CB71C4"/>
    <w:rsid w:val="00CC1BF8"/>
    <w:rsid w:val="00CC2982"/>
    <w:rsid w:val="00CC3C40"/>
    <w:rsid w:val="00CC605E"/>
    <w:rsid w:val="00CC6E60"/>
    <w:rsid w:val="00CD010D"/>
    <w:rsid w:val="00CD1A34"/>
    <w:rsid w:val="00CD3A81"/>
    <w:rsid w:val="00CD4793"/>
    <w:rsid w:val="00CD61D0"/>
    <w:rsid w:val="00CE0D9A"/>
    <w:rsid w:val="00CE2851"/>
    <w:rsid w:val="00CE5BEA"/>
    <w:rsid w:val="00CE6C54"/>
    <w:rsid w:val="00CF06C3"/>
    <w:rsid w:val="00CF2582"/>
    <w:rsid w:val="00CF2986"/>
    <w:rsid w:val="00CF4CAB"/>
    <w:rsid w:val="00D031FA"/>
    <w:rsid w:val="00D066C5"/>
    <w:rsid w:val="00D10469"/>
    <w:rsid w:val="00D11EF6"/>
    <w:rsid w:val="00D12A5D"/>
    <w:rsid w:val="00D160F1"/>
    <w:rsid w:val="00D17495"/>
    <w:rsid w:val="00D2173E"/>
    <w:rsid w:val="00D22B12"/>
    <w:rsid w:val="00D2326D"/>
    <w:rsid w:val="00D257AC"/>
    <w:rsid w:val="00D3179C"/>
    <w:rsid w:val="00D31C4D"/>
    <w:rsid w:val="00D31CD1"/>
    <w:rsid w:val="00D3492E"/>
    <w:rsid w:val="00D36C11"/>
    <w:rsid w:val="00D374A9"/>
    <w:rsid w:val="00D4259D"/>
    <w:rsid w:val="00D42F86"/>
    <w:rsid w:val="00D44710"/>
    <w:rsid w:val="00D4700C"/>
    <w:rsid w:val="00D479EE"/>
    <w:rsid w:val="00D50A3E"/>
    <w:rsid w:val="00D52801"/>
    <w:rsid w:val="00D5676B"/>
    <w:rsid w:val="00D60BA8"/>
    <w:rsid w:val="00D61A6F"/>
    <w:rsid w:val="00D63346"/>
    <w:rsid w:val="00D73F3B"/>
    <w:rsid w:val="00D87D89"/>
    <w:rsid w:val="00D90A4E"/>
    <w:rsid w:val="00D920A6"/>
    <w:rsid w:val="00D9328F"/>
    <w:rsid w:val="00D94FAB"/>
    <w:rsid w:val="00D95A65"/>
    <w:rsid w:val="00D9744D"/>
    <w:rsid w:val="00D97F10"/>
    <w:rsid w:val="00DA030E"/>
    <w:rsid w:val="00DA17B6"/>
    <w:rsid w:val="00DA1CB6"/>
    <w:rsid w:val="00DB34C3"/>
    <w:rsid w:val="00DB4235"/>
    <w:rsid w:val="00DB6BD2"/>
    <w:rsid w:val="00DC0419"/>
    <w:rsid w:val="00DC0591"/>
    <w:rsid w:val="00DC3E35"/>
    <w:rsid w:val="00DC57ED"/>
    <w:rsid w:val="00DD0DC7"/>
    <w:rsid w:val="00DD6BA0"/>
    <w:rsid w:val="00DD6DC5"/>
    <w:rsid w:val="00DE2FD8"/>
    <w:rsid w:val="00DF3D1C"/>
    <w:rsid w:val="00DF7FA9"/>
    <w:rsid w:val="00E0286B"/>
    <w:rsid w:val="00E04799"/>
    <w:rsid w:val="00E138AA"/>
    <w:rsid w:val="00E16070"/>
    <w:rsid w:val="00E174A1"/>
    <w:rsid w:val="00E21304"/>
    <w:rsid w:val="00E22A24"/>
    <w:rsid w:val="00E26A26"/>
    <w:rsid w:val="00E27ACD"/>
    <w:rsid w:val="00E27EF7"/>
    <w:rsid w:val="00E31D9D"/>
    <w:rsid w:val="00E3245A"/>
    <w:rsid w:val="00E33983"/>
    <w:rsid w:val="00E34661"/>
    <w:rsid w:val="00E40BCE"/>
    <w:rsid w:val="00E45753"/>
    <w:rsid w:val="00E45FBF"/>
    <w:rsid w:val="00E46711"/>
    <w:rsid w:val="00E50A4E"/>
    <w:rsid w:val="00E51611"/>
    <w:rsid w:val="00E52682"/>
    <w:rsid w:val="00E53E91"/>
    <w:rsid w:val="00E560AD"/>
    <w:rsid w:val="00E56C25"/>
    <w:rsid w:val="00E6036C"/>
    <w:rsid w:val="00E60525"/>
    <w:rsid w:val="00E60DE8"/>
    <w:rsid w:val="00E618D5"/>
    <w:rsid w:val="00E63363"/>
    <w:rsid w:val="00E6588C"/>
    <w:rsid w:val="00E6722B"/>
    <w:rsid w:val="00E7559A"/>
    <w:rsid w:val="00E7754E"/>
    <w:rsid w:val="00E9190E"/>
    <w:rsid w:val="00E93803"/>
    <w:rsid w:val="00E95883"/>
    <w:rsid w:val="00E95F3E"/>
    <w:rsid w:val="00E9733A"/>
    <w:rsid w:val="00EA0C17"/>
    <w:rsid w:val="00EA44C5"/>
    <w:rsid w:val="00EA510D"/>
    <w:rsid w:val="00EA6939"/>
    <w:rsid w:val="00EA74B5"/>
    <w:rsid w:val="00EB4655"/>
    <w:rsid w:val="00EB4AAC"/>
    <w:rsid w:val="00EB6D24"/>
    <w:rsid w:val="00EB7064"/>
    <w:rsid w:val="00EB782B"/>
    <w:rsid w:val="00EC15E4"/>
    <w:rsid w:val="00EC1E30"/>
    <w:rsid w:val="00EC238E"/>
    <w:rsid w:val="00EC3F22"/>
    <w:rsid w:val="00EC69F5"/>
    <w:rsid w:val="00EC7180"/>
    <w:rsid w:val="00ED0044"/>
    <w:rsid w:val="00ED34EC"/>
    <w:rsid w:val="00ED491F"/>
    <w:rsid w:val="00ED7288"/>
    <w:rsid w:val="00EE0B7D"/>
    <w:rsid w:val="00EE360E"/>
    <w:rsid w:val="00EE5F60"/>
    <w:rsid w:val="00EE66B9"/>
    <w:rsid w:val="00EF12C5"/>
    <w:rsid w:val="00EF1F14"/>
    <w:rsid w:val="00F027BE"/>
    <w:rsid w:val="00F06510"/>
    <w:rsid w:val="00F07B41"/>
    <w:rsid w:val="00F10E78"/>
    <w:rsid w:val="00F10E87"/>
    <w:rsid w:val="00F12958"/>
    <w:rsid w:val="00F143C7"/>
    <w:rsid w:val="00F21BE1"/>
    <w:rsid w:val="00F260A5"/>
    <w:rsid w:val="00F308FF"/>
    <w:rsid w:val="00F355C2"/>
    <w:rsid w:val="00F36CDB"/>
    <w:rsid w:val="00F3754D"/>
    <w:rsid w:val="00F37F20"/>
    <w:rsid w:val="00F41D88"/>
    <w:rsid w:val="00F43401"/>
    <w:rsid w:val="00F43553"/>
    <w:rsid w:val="00F4386A"/>
    <w:rsid w:val="00F43E83"/>
    <w:rsid w:val="00F43FF1"/>
    <w:rsid w:val="00F44637"/>
    <w:rsid w:val="00F4480D"/>
    <w:rsid w:val="00F457A9"/>
    <w:rsid w:val="00F45FBA"/>
    <w:rsid w:val="00F47FB2"/>
    <w:rsid w:val="00F50C33"/>
    <w:rsid w:val="00F515E8"/>
    <w:rsid w:val="00F52488"/>
    <w:rsid w:val="00F5255F"/>
    <w:rsid w:val="00F542AA"/>
    <w:rsid w:val="00F544D9"/>
    <w:rsid w:val="00F54F91"/>
    <w:rsid w:val="00F5699E"/>
    <w:rsid w:val="00F60C57"/>
    <w:rsid w:val="00F64807"/>
    <w:rsid w:val="00F6568B"/>
    <w:rsid w:val="00F66EC6"/>
    <w:rsid w:val="00F709E1"/>
    <w:rsid w:val="00F710B1"/>
    <w:rsid w:val="00F71F71"/>
    <w:rsid w:val="00F814D5"/>
    <w:rsid w:val="00F84752"/>
    <w:rsid w:val="00F84B43"/>
    <w:rsid w:val="00F85D56"/>
    <w:rsid w:val="00F87643"/>
    <w:rsid w:val="00F92CB6"/>
    <w:rsid w:val="00F942C8"/>
    <w:rsid w:val="00FA0A05"/>
    <w:rsid w:val="00FA2E65"/>
    <w:rsid w:val="00FA3204"/>
    <w:rsid w:val="00FA3976"/>
    <w:rsid w:val="00FA415A"/>
    <w:rsid w:val="00FB2878"/>
    <w:rsid w:val="00FB2ED3"/>
    <w:rsid w:val="00FB4790"/>
    <w:rsid w:val="00FB75ED"/>
    <w:rsid w:val="00FC16DF"/>
    <w:rsid w:val="00FC349F"/>
    <w:rsid w:val="00FC3C04"/>
    <w:rsid w:val="00FC714C"/>
    <w:rsid w:val="00FC7876"/>
    <w:rsid w:val="00FD275D"/>
    <w:rsid w:val="00FD66A0"/>
    <w:rsid w:val="00FD6A91"/>
    <w:rsid w:val="00FE12D4"/>
    <w:rsid w:val="00FE2A44"/>
    <w:rsid w:val="00FE42D1"/>
    <w:rsid w:val="00FE662D"/>
    <w:rsid w:val="00FF12F4"/>
    <w:rsid w:val="00FF1FA1"/>
    <w:rsid w:val="00FF3AC7"/>
    <w:rsid w:val="00FF4798"/>
    <w:rsid w:val="00FF4F1D"/>
    <w:rsid w:val="00FF59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64BC9C-1B3B-46FB-89F4-1422F500A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7B6533"/>
    <w:pPr>
      <w:spacing w:before="60" w:after="180" w:line="276" w:lineRule="auto"/>
    </w:pPr>
    <w:rPr>
      <w:sz w:val="22"/>
      <w:szCs w:val="22"/>
    </w:rPr>
  </w:style>
  <w:style w:type="paragraph" w:styleId="Heading1">
    <w:name w:val="heading 1"/>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qFormat/>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A24DAB"/>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A24DAB"/>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paragraph" w:customStyle="1" w:styleId="StudentActions">
    <w:name w:val="Student Actions"/>
    <w:basedOn w:val="ListParagraph"/>
    <w:link w:val="StudentActionsChar"/>
    <w:qFormat/>
    <w:rsid w:val="005F5D35"/>
    <w:pPr>
      <w:spacing w:before="120"/>
      <w:ind w:left="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StudentActions"/>
    <w:link w:val="InstructionalNotesChar"/>
    <w:qFormat/>
    <w:rsid w:val="00A24DAB"/>
    <w:rPr>
      <w:color w:val="4F81BD" w:themeColor="accent1"/>
    </w:rPr>
  </w:style>
  <w:style w:type="character" w:customStyle="1" w:styleId="ListParagraphChar">
    <w:name w:val="List Paragraph Char"/>
    <w:basedOn w:val="DefaultParagraphFont"/>
    <w:link w:val="ListParagraph"/>
    <w:uiPriority w:val="34"/>
    <w:rsid w:val="005F5D35"/>
    <w:rPr>
      <w:rFonts w:eastAsia="Times New Roman"/>
      <w:sz w:val="22"/>
    </w:rPr>
  </w:style>
  <w:style w:type="character" w:customStyle="1" w:styleId="StudentActionsChar">
    <w:name w:val="Student Actions Char"/>
    <w:basedOn w:val="ListParagraphChar"/>
    <w:link w:val="StudentActions"/>
    <w:rsid w:val="005F5D35"/>
    <w:rPr>
      <w:rFonts w:eastAsia="Times New Roman"/>
      <w:sz w:val="22"/>
      <w:szCs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StudentActionsChar"/>
    <w:link w:val="InstructionalNotes"/>
    <w:rsid w:val="00A24DAB"/>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A24DAB"/>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A24DAB"/>
    <w:rPr>
      <w:rFonts w:eastAsia="Times New Roman"/>
      <w:b/>
      <w:sz w:val="22"/>
      <w:szCs w:val="22"/>
    </w:rPr>
  </w:style>
  <w:style w:type="paragraph" w:customStyle="1" w:styleId="StudentBullet">
    <w:name w:val="Student Bullet"/>
    <w:basedOn w:val="StudentActions"/>
    <w:link w:val="StudentBulletChar"/>
    <w:qFormat/>
    <w:rsid w:val="00517918"/>
    <w:pPr>
      <w:numPr>
        <w:ilvl w:val="1"/>
      </w:numPr>
      <w:ind w:left="1080"/>
    </w:pPr>
  </w:style>
  <w:style w:type="paragraph" w:customStyle="1" w:styleId="IndentBullet">
    <w:name w:val="Indent Bullet"/>
    <w:basedOn w:val="BulletedList0"/>
    <w:link w:val="IndentBulletChar"/>
    <w:qFormat/>
    <w:rsid w:val="000E0B69"/>
    <w:pPr>
      <w:spacing w:line="276" w:lineRule="auto"/>
    </w:pPr>
  </w:style>
  <w:style w:type="character" w:customStyle="1" w:styleId="StudentBulletChar">
    <w:name w:val="Student Bullet Char"/>
    <w:basedOn w:val="StudentActionsChar"/>
    <w:link w:val="StudentBullet"/>
    <w:rsid w:val="00517918"/>
    <w:rPr>
      <w:rFonts w:eastAsia="Times New Roman"/>
      <w:sz w:val="22"/>
      <w:szCs w:val="22"/>
    </w:rPr>
  </w:style>
  <w:style w:type="character" w:customStyle="1" w:styleId="IndentBulletChar">
    <w:name w:val="Indent Bullet Char"/>
    <w:basedOn w:val="BulletedListChar"/>
    <w:link w:val="IndentBullet"/>
    <w:rsid w:val="000E0B69"/>
    <w:rPr>
      <w:sz w:val="22"/>
      <w:szCs w:val="22"/>
    </w:rPr>
  </w:style>
  <w:style w:type="character" w:customStyle="1" w:styleId="reference-text">
    <w:name w:val="reference-text"/>
    <w:rsid w:val="00BE4EBD"/>
  </w:style>
  <w:style w:type="paragraph" w:customStyle="1" w:styleId="BreakLine">
    <w:name w:val="Break Line"/>
    <w:basedOn w:val="Normal"/>
    <w:link w:val="BreakLineChar"/>
    <w:qFormat/>
    <w:rsid w:val="00421157"/>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421157"/>
    <w:rPr>
      <w:sz w:val="18"/>
      <w:szCs w:val="22"/>
    </w:rPr>
  </w:style>
  <w:style w:type="paragraph" w:customStyle="1" w:styleId="Normal1">
    <w:name w:val="Normal1"/>
    <w:rsid w:val="009D039E"/>
    <w:pPr>
      <w:spacing w:before="60" w:after="60" w:line="276" w:lineRule="auto"/>
    </w:pPr>
    <w:rPr>
      <w:rFonts w:cs="Calibri"/>
      <w:color w:val="000000"/>
      <w:sz w:val="22"/>
      <w:lang w:eastAsia="ja-JP"/>
    </w:rPr>
  </w:style>
  <w:style w:type="paragraph" w:customStyle="1" w:styleId="BR">
    <w:name w:val="*BR*"/>
    <w:link w:val="BRChar"/>
    <w:qFormat/>
    <w:rsid w:val="007B6533"/>
    <w:pPr>
      <w:pBdr>
        <w:bottom w:val="single" w:sz="12" w:space="1" w:color="7F7F7F" w:themeColor="text1" w:themeTint="80"/>
      </w:pBdr>
      <w:spacing w:after="360"/>
      <w:ind w:left="2880" w:right="2880"/>
    </w:pPr>
    <w:rPr>
      <w:sz w:val="18"/>
      <w:szCs w:val="22"/>
    </w:rPr>
  </w:style>
  <w:style w:type="character" w:customStyle="1" w:styleId="BRChar">
    <w:name w:val="*BR* Char"/>
    <w:basedOn w:val="DefaultParagraphFont"/>
    <w:link w:val="BR"/>
    <w:rsid w:val="007B6533"/>
    <w:rPr>
      <w:sz w:val="18"/>
      <w:szCs w:val="22"/>
    </w:rPr>
  </w:style>
  <w:style w:type="paragraph" w:customStyle="1" w:styleId="BulletedList">
    <w:name w:val="*Bulleted List"/>
    <w:link w:val="BulletedListChar0"/>
    <w:qFormat/>
    <w:rsid w:val="00F260A5"/>
    <w:pPr>
      <w:numPr>
        <w:numId w:val="1"/>
      </w:numPr>
      <w:spacing w:before="60" w:after="60" w:line="276" w:lineRule="auto"/>
      <w:ind w:left="360"/>
    </w:pPr>
    <w:rPr>
      <w:sz w:val="22"/>
      <w:szCs w:val="22"/>
    </w:rPr>
  </w:style>
  <w:style w:type="character" w:customStyle="1" w:styleId="BulletedListChar0">
    <w:name w:val="*Bulleted List Char"/>
    <w:basedOn w:val="MediumList2-Accent41Char"/>
    <w:link w:val="BulletedList"/>
    <w:rsid w:val="00F260A5"/>
    <w:rPr>
      <w:sz w:val="22"/>
      <w:szCs w:val="22"/>
    </w:rPr>
  </w:style>
  <w:style w:type="paragraph" w:customStyle="1" w:styleId="ExcerptAuthor">
    <w:name w:val="*ExcerptAuthor"/>
    <w:basedOn w:val="Normal"/>
    <w:link w:val="ExcerptAuthorChar"/>
    <w:qFormat/>
    <w:rsid w:val="007B6533"/>
    <w:pPr>
      <w:jc w:val="center"/>
    </w:pPr>
    <w:rPr>
      <w:rFonts w:asciiTheme="majorHAnsi" w:hAnsiTheme="majorHAnsi"/>
      <w:b/>
    </w:rPr>
  </w:style>
  <w:style w:type="character" w:customStyle="1" w:styleId="ExcerptAuthorChar">
    <w:name w:val="*ExcerptAuthor Char"/>
    <w:basedOn w:val="DefaultParagraphFont"/>
    <w:link w:val="ExcerptAuthor"/>
    <w:rsid w:val="007B6533"/>
    <w:rPr>
      <w:rFonts w:asciiTheme="majorHAnsi" w:hAnsiTheme="majorHAnsi"/>
      <w:b/>
      <w:sz w:val="22"/>
      <w:szCs w:val="22"/>
    </w:rPr>
  </w:style>
  <w:style w:type="paragraph" w:customStyle="1" w:styleId="ExcerptBody">
    <w:name w:val="*ExcerptBody"/>
    <w:basedOn w:val="Normal"/>
    <w:link w:val="ExcerptBodyChar"/>
    <w:qFormat/>
    <w:rsid w:val="007B6533"/>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7B6533"/>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7B6533"/>
    <w:pPr>
      <w:jc w:val="center"/>
    </w:pPr>
    <w:rPr>
      <w:rFonts w:asciiTheme="majorHAnsi" w:hAnsiTheme="majorHAnsi"/>
      <w:b/>
      <w:smallCaps/>
      <w:sz w:val="32"/>
    </w:rPr>
  </w:style>
  <w:style w:type="character" w:customStyle="1" w:styleId="ExcerptTitleChar">
    <w:name w:val="*ExcerptTitle Char"/>
    <w:basedOn w:val="DefaultParagraphFont"/>
    <w:link w:val="ExcerptTitle"/>
    <w:rsid w:val="007B6533"/>
    <w:rPr>
      <w:rFonts w:asciiTheme="majorHAnsi" w:hAnsiTheme="majorHAnsi"/>
      <w:b/>
      <w:smallCaps/>
      <w:sz w:val="32"/>
      <w:szCs w:val="22"/>
    </w:rPr>
  </w:style>
  <w:style w:type="paragraph" w:customStyle="1" w:styleId="FooterText">
    <w:name w:val="*FooterText"/>
    <w:link w:val="FooterTextChar"/>
    <w:qFormat/>
    <w:rsid w:val="007B6533"/>
    <w:pPr>
      <w:spacing w:line="200" w:lineRule="exact"/>
    </w:pPr>
    <w:rPr>
      <w:rFonts w:eastAsia="Verdana" w:cs="Calibri"/>
      <w:b/>
      <w:color w:val="595959"/>
      <w:sz w:val="14"/>
      <w:szCs w:val="22"/>
    </w:rPr>
  </w:style>
  <w:style w:type="character" w:customStyle="1" w:styleId="FooterTextChar">
    <w:name w:val="FooterText Char"/>
    <w:basedOn w:val="DefaultParagraphFont"/>
    <w:link w:val="FooterText"/>
    <w:rsid w:val="007B6533"/>
    <w:rPr>
      <w:rFonts w:eastAsia="Verdana" w:cs="Calibri"/>
      <w:b/>
      <w:color w:val="595959"/>
      <w:sz w:val="14"/>
      <w:szCs w:val="22"/>
    </w:rPr>
  </w:style>
  <w:style w:type="paragraph" w:customStyle="1" w:styleId="IN">
    <w:name w:val="*IN*"/>
    <w:link w:val="INChar"/>
    <w:qFormat/>
    <w:rsid w:val="00C50D6E"/>
    <w:pPr>
      <w:numPr>
        <w:numId w:val="2"/>
      </w:numPr>
      <w:spacing w:before="120" w:after="60" w:line="276" w:lineRule="auto"/>
      <w:ind w:left="360"/>
    </w:pPr>
    <w:rPr>
      <w:color w:val="4F81BD" w:themeColor="accent1"/>
      <w:sz w:val="22"/>
      <w:szCs w:val="22"/>
    </w:rPr>
  </w:style>
  <w:style w:type="character" w:customStyle="1" w:styleId="INChar">
    <w:name w:val="*IN* Char"/>
    <w:basedOn w:val="DefaultParagraphFont"/>
    <w:link w:val="IN"/>
    <w:rsid w:val="00C50D6E"/>
    <w:rPr>
      <w:color w:val="4F81BD" w:themeColor="accent1"/>
      <w:sz w:val="22"/>
      <w:szCs w:val="22"/>
    </w:rPr>
  </w:style>
  <w:style w:type="paragraph" w:customStyle="1" w:styleId="INBullet">
    <w:name w:val="*IN* Bullet"/>
    <w:link w:val="INBulletChar"/>
    <w:qFormat/>
    <w:rsid w:val="007B6533"/>
    <w:pPr>
      <w:numPr>
        <w:numId w:val="3"/>
      </w:numPr>
      <w:spacing w:after="60" w:line="276" w:lineRule="auto"/>
    </w:pPr>
    <w:rPr>
      <w:color w:val="4F81BD" w:themeColor="accent1"/>
      <w:sz w:val="22"/>
      <w:szCs w:val="22"/>
    </w:rPr>
  </w:style>
  <w:style w:type="character" w:customStyle="1" w:styleId="INBulletChar">
    <w:name w:val="*IN* Bullet Char"/>
    <w:basedOn w:val="BulletedListChar0"/>
    <w:link w:val="INBullet"/>
    <w:rsid w:val="007B6533"/>
    <w:rPr>
      <w:color w:val="4F81BD" w:themeColor="accent1"/>
      <w:sz w:val="22"/>
      <w:szCs w:val="22"/>
    </w:rPr>
  </w:style>
  <w:style w:type="paragraph" w:customStyle="1" w:styleId="LearningSequenceHeader0">
    <w:name w:val="*Learning Sequence Header"/>
    <w:next w:val="Normal"/>
    <w:link w:val="LearningSequenceHeaderChar0"/>
    <w:qFormat/>
    <w:rsid w:val="007B6533"/>
    <w:pPr>
      <w:pBdr>
        <w:bottom w:val="single" w:sz="12" w:space="1" w:color="9BBB59" w:themeColor="accent3"/>
      </w:pBdr>
      <w:tabs>
        <w:tab w:val="right" w:pos="9360"/>
      </w:tabs>
      <w:spacing w:before="480"/>
    </w:pPr>
    <w:rPr>
      <w:rFonts w:asciiTheme="minorHAnsi" w:eastAsia="Times New Roman" w:hAnsiTheme="minorHAnsi"/>
      <w:b/>
      <w:bCs/>
      <w:color w:val="4F81BD"/>
      <w:sz w:val="28"/>
      <w:szCs w:val="26"/>
    </w:rPr>
  </w:style>
  <w:style w:type="character" w:customStyle="1" w:styleId="LearningSequenceHeaderChar0">
    <w:name w:val="*Learning Sequence Header Char"/>
    <w:basedOn w:val="Heading2Char"/>
    <w:link w:val="LearningSequenceHeader0"/>
    <w:rsid w:val="007B6533"/>
    <w:rPr>
      <w:rFonts w:asciiTheme="minorHAnsi" w:eastAsia="Times New Roman" w:hAnsiTheme="minorHAnsi" w:cs="Times New Roman"/>
      <w:b/>
      <w:bCs/>
      <w:i w:val="0"/>
      <w:color w:val="4F81BD"/>
      <w:sz w:val="28"/>
      <w:szCs w:val="26"/>
    </w:rPr>
  </w:style>
  <w:style w:type="paragraph" w:customStyle="1" w:styleId="NumberedList">
    <w:name w:val="*Numbered List"/>
    <w:link w:val="NumberedListChar0"/>
    <w:qFormat/>
    <w:rsid w:val="007B6533"/>
    <w:pPr>
      <w:numPr>
        <w:numId w:val="4"/>
      </w:numPr>
      <w:spacing w:after="60"/>
    </w:pPr>
    <w:rPr>
      <w:sz w:val="22"/>
      <w:szCs w:val="22"/>
    </w:rPr>
  </w:style>
  <w:style w:type="character" w:customStyle="1" w:styleId="NumberedListChar0">
    <w:name w:val="*Numbered List Char"/>
    <w:basedOn w:val="BulletedListChar0"/>
    <w:link w:val="NumberedList"/>
    <w:rsid w:val="007B6533"/>
    <w:rPr>
      <w:sz w:val="22"/>
      <w:szCs w:val="22"/>
    </w:rPr>
  </w:style>
  <w:style w:type="paragraph" w:customStyle="1" w:styleId="PageHeader0">
    <w:name w:val="*PageHeader"/>
    <w:link w:val="PageHeaderChar0"/>
    <w:qFormat/>
    <w:rsid w:val="007B6533"/>
    <w:pPr>
      <w:spacing w:before="120"/>
    </w:pPr>
    <w:rPr>
      <w:rFonts w:cs="Calibri"/>
      <w:b/>
      <w:sz w:val="18"/>
      <w:szCs w:val="22"/>
    </w:rPr>
  </w:style>
  <w:style w:type="character" w:customStyle="1" w:styleId="PageHeaderChar0">
    <w:name w:val="*PageHeader Char"/>
    <w:basedOn w:val="BodyTextChar"/>
    <w:link w:val="PageHeader0"/>
    <w:rsid w:val="007B6533"/>
    <w:rPr>
      <w:rFonts w:cs="Calibri"/>
      <w:b/>
      <w:sz w:val="18"/>
      <w:szCs w:val="22"/>
    </w:rPr>
  </w:style>
  <w:style w:type="paragraph" w:customStyle="1" w:styleId="Q">
    <w:name w:val="*Q*"/>
    <w:link w:val="QChar"/>
    <w:qFormat/>
    <w:rsid w:val="007B6533"/>
    <w:pPr>
      <w:spacing w:before="240" w:line="276" w:lineRule="auto"/>
    </w:pPr>
    <w:rPr>
      <w:rFonts w:eastAsia="Times New Roman"/>
      <w:b/>
      <w:sz w:val="22"/>
      <w:szCs w:val="22"/>
    </w:rPr>
  </w:style>
  <w:style w:type="character" w:customStyle="1" w:styleId="QChar">
    <w:name w:val="*Q* Char"/>
    <w:basedOn w:val="ListParagraphChar"/>
    <w:link w:val="Q"/>
    <w:rsid w:val="007B6533"/>
    <w:rPr>
      <w:rFonts w:eastAsia="Times New Roman"/>
      <w:b/>
      <w:sz w:val="22"/>
      <w:szCs w:val="22"/>
    </w:rPr>
  </w:style>
  <w:style w:type="paragraph" w:customStyle="1" w:styleId="SA">
    <w:name w:val="*SA*"/>
    <w:link w:val="SAChar"/>
    <w:qFormat/>
    <w:rsid w:val="007B6533"/>
    <w:pPr>
      <w:numPr>
        <w:numId w:val="5"/>
      </w:numPr>
      <w:spacing w:before="120" w:line="276" w:lineRule="auto"/>
    </w:pPr>
    <w:rPr>
      <w:rFonts w:eastAsia="Times New Roman"/>
      <w:sz w:val="22"/>
      <w:szCs w:val="22"/>
    </w:rPr>
  </w:style>
  <w:style w:type="character" w:customStyle="1" w:styleId="SAChar">
    <w:name w:val="*SA* Char"/>
    <w:basedOn w:val="ListParagraphChar"/>
    <w:link w:val="SA"/>
    <w:rsid w:val="007B6533"/>
    <w:rPr>
      <w:rFonts w:eastAsia="Times New Roman"/>
      <w:sz w:val="22"/>
      <w:szCs w:val="22"/>
    </w:rPr>
  </w:style>
  <w:style w:type="paragraph" w:customStyle="1" w:styleId="SASRBullet">
    <w:name w:val="*SA/SR Bullet"/>
    <w:basedOn w:val="Normal"/>
    <w:link w:val="SASRBulletChar"/>
    <w:qFormat/>
    <w:rsid w:val="00C50D6E"/>
    <w:pPr>
      <w:numPr>
        <w:ilvl w:val="1"/>
        <w:numId w:val="6"/>
      </w:numPr>
      <w:spacing w:before="120"/>
      <w:ind w:left="1080"/>
      <w:contextualSpacing/>
    </w:pPr>
  </w:style>
  <w:style w:type="character" w:customStyle="1" w:styleId="SASRBulletChar">
    <w:name w:val="*SA/SR Bullet Char"/>
    <w:basedOn w:val="DefaultParagraphFont"/>
    <w:link w:val="SASRBullet"/>
    <w:rsid w:val="00C50D6E"/>
    <w:rPr>
      <w:sz w:val="22"/>
      <w:szCs w:val="22"/>
    </w:rPr>
  </w:style>
  <w:style w:type="paragraph" w:customStyle="1" w:styleId="SR">
    <w:name w:val="*SR*"/>
    <w:link w:val="SRChar"/>
    <w:qFormat/>
    <w:rsid w:val="00C50D6E"/>
    <w:pPr>
      <w:numPr>
        <w:numId w:val="7"/>
      </w:numPr>
      <w:spacing w:before="120" w:line="276" w:lineRule="auto"/>
      <w:ind w:left="720"/>
    </w:pPr>
    <w:rPr>
      <w:rFonts w:eastAsia="Times New Roman"/>
      <w:sz w:val="22"/>
      <w:szCs w:val="22"/>
    </w:rPr>
  </w:style>
  <w:style w:type="character" w:customStyle="1" w:styleId="SRChar">
    <w:name w:val="*SR* Char"/>
    <w:basedOn w:val="ListParagraphChar"/>
    <w:link w:val="SR"/>
    <w:rsid w:val="00C50D6E"/>
    <w:rPr>
      <w:rFonts w:eastAsia="Times New Roman"/>
      <w:sz w:val="22"/>
      <w:szCs w:val="22"/>
    </w:rPr>
  </w:style>
  <w:style w:type="paragraph" w:customStyle="1" w:styleId="TA">
    <w:name w:val="*TA*"/>
    <w:link w:val="TAChar"/>
    <w:qFormat/>
    <w:rsid w:val="00F260A5"/>
    <w:pPr>
      <w:spacing w:before="180" w:after="180" w:line="276" w:lineRule="auto"/>
    </w:pPr>
    <w:rPr>
      <w:sz w:val="22"/>
      <w:szCs w:val="22"/>
    </w:rPr>
  </w:style>
  <w:style w:type="character" w:customStyle="1" w:styleId="TAChar">
    <w:name w:val="*TA* Char"/>
    <w:basedOn w:val="DefaultParagraphFont"/>
    <w:link w:val="TA"/>
    <w:rsid w:val="00F260A5"/>
    <w:rPr>
      <w:sz w:val="22"/>
      <w:szCs w:val="22"/>
    </w:rPr>
  </w:style>
  <w:style w:type="paragraph" w:customStyle="1" w:styleId="TableHeaders">
    <w:name w:val="*TableHeaders"/>
    <w:basedOn w:val="Normal"/>
    <w:link w:val="TableHeadersChar"/>
    <w:qFormat/>
    <w:rsid w:val="007B6533"/>
    <w:pPr>
      <w:spacing w:before="40" w:after="40" w:line="240" w:lineRule="auto"/>
    </w:pPr>
    <w:rPr>
      <w:b/>
      <w:color w:val="FFFFFF" w:themeColor="background1"/>
    </w:rPr>
  </w:style>
  <w:style w:type="character" w:customStyle="1" w:styleId="TableHeadersChar">
    <w:name w:val="*TableHeaders Char"/>
    <w:basedOn w:val="DefaultParagraphFont"/>
    <w:link w:val="TableHeaders"/>
    <w:rsid w:val="007B6533"/>
    <w:rPr>
      <w:b/>
      <w:color w:val="FFFFFF" w:themeColor="background1"/>
      <w:sz w:val="22"/>
      <w:szCs w:val="22"/>
    </w:rPr>
  </w:style>
  <w:style w:type="paragraph" w:customStyle="1" w:styleId="TableText">
    <w:name w:val="*TableText"/>
    <w:link w:val="TableTextChar"/>
    <w:qFormat/>
    <w:rsid w:val="007B6533"/>
    <w:pPr>
      <w:spacing w:before="40" w:after="40" w:line="276" w:lineRule="auto"/>
    </w:pPr>
    <w:rPr>
      <w:sz w:val="22"/>
      <w:szCs w:val="22"/>
    </w:rPr>
  </w:style>
  <w:style w:type="character" w:customStyle="1" w:styleId="TableTextChar">
    <w:name w:val="*TableText Char"/>
    <w:basedOn w:val="DefaultParagraphFont"/>
    <w:link w:val="TableText"/>
    <w:rsid w:val="007B6533"/>
    <w:rPr>
      <w:sz w:val="22"/>
      <w:szCs w:val="22"/>
    </w:rPr>
  </w:style>
  <w:style w:type="paragraph" w:customStyle="1" w:styleId="ToolHeader">
    <w:name w:val="*ToolHeader"/>
    <w:qFormat/>
    <w:rsid w:val="007B6533"/>
    <w:pPr>
      <w:spacing w:after="120"/>
    </w:pPr>
    <w:rPr>
      <w:rFonts w:asciiTheme="minorHAnsi" w:hAnsiTheme="minorHAnsi"/>
      <w:b/>
      <w:bCs/>
      <w:color w:val="365F91"/>
      <w:sz w:val="32"/>
      <w:szCs w:val="28"/>
    </w:rPr>
  </w:style>
  <w:style w:type="paragraph" w:customStyle="1" w:styleId="ToolTableText">
    <w:name w:val="*ToolTableText"/>
    <w:qFormat/>
    <w:rsid w:val="007B6533"/>
    <w:pPr>
      <w:spacing w:before="40" w:after="120"/>
    </w:pPr>
    <w:rPr>
      <w:sz w:val="22"/>
      <w:szCs w:val="22"/>
    </w:rPr>
  </w:style>
  <w:style w:type="paragraph" w:styleId="Revision">
    <w:name w:val="Revision"/>
    <w:hidden/>
    <w:uiPriority w:val="71"/>
    <w:rsid w:val="0051442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738807">
      <w:bodyDiv w:val="1"/>
      <w:marLeft w:val="0"/>
      <w:marRight w:val="0"/>
      <w:marTop w:val="0"/>
      <w:marBottom w:val="0"/>
      <w:divBdr>
        <w:top w:val="none" w:sz="0" w:space="0" w:color="auto"/>
        <w:left w:val="none" w:sz="0" w:space="0" w:color="auto"/>
        <w:bottom w:val="none" w:sz="0" w:space="0" w:color="auto"/>
        <w:right w:val="none" w:sz="0" w:space="0" w:color="auto"/>
      </w:divBdr>
    </w:div>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535315651">
      <w:bodyDiv w:val="1"/>
      <w:marLeft w:val="0"/>
      <w:marRight w:val="0"/>
      <w:marTop w:val="0"/>
      <w:marBottom w:val="0"/>
      <w:divBdr>
        <w:top w:val="none" w:sz="0" w:space="0" w:color="auto"/>
        <w:left w:val="none" w:sz="0" w:space="0" w:color="auto"/>
        <w:bottom w:val="none" w:sz="0" w:space="0" w:color="auto"/>
        <w:right w:val="none" w:sz="0" w:space="0" w:color="auto"/>
      </w:divBdr>
    </w:div>
    <w:div w:id="668756355">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171606767">
      <w:bodyDiv w:val="1"/>
      <w:marLeft w:val="0"/>
      <w:marRight w:val="0"/>
      <w:marTop w:val="0"/>
      <w:marBottom w:val="0"/>
      <w:divBdr>
        <w:top w:val="none" w:sz="0" w:space="0" w:color="auto"/>
        <w:left w:val="none" w:sz="0" w:space="0" w:color="auto"/>
        <w:bottom w:val="none" w:sz="0" w:space="0" w:color="auto"/>
        <w:right w:val="none" w:sz="0" w:space="0" w:color="auto"/>
      </w:divBdr>
    </w:div>
    <w:div w:id="1542857544">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27823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5F151-95B8-488A-A691-7947FC9E9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14</Pages>
  <Words>3108</Words>
  <Characters>17720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20787</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Stump, Diane</cp:lastModifiedBy>
  <cp:revision>5</cp:revision>
  <cp:lastPrinted>2014-01-31T20:54:00Z</cp:lastPrinted>
  <dcterms:created xsi:type="dcterms:W3CDTF">2014-02-03T14:34:00Z</dcterms:created>
  <dcterms:modified xsi:type="dcterms:W3CDTF">2014-02-03T22:42:00Z</dcterms:modified>
</cp:coreProperties>
</file>