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6" w:type="dxa"/>
        <w:tblBorders>
          <w:insideH w:val="single" w:sz="18" w:space="0" w:color="FFFFFF"/>
          <w:insideV w:val="single" w:sz="18" w:space="0" w:color="FFFFFF"/>
        </w:tblBorders>
        <w:tblLook w:val="00A0"/>
      </w:tblPr>
      <w:tblGrid>
        <w:gridCol w:w="1980"/>
        <w:gridCol w:w="7470"/>
      </w:tblGrid>
      <w:tr w:rsidR="00F71F5C" w:rsidRPr="000D6FA4">
        <w:trPr>
          <w:trHeight w:val="1008"/>
        </w:trPr>
        <w:tc>
          <w:tcPr>
            <w:tcW w:w="1980" w:type="dxa"/>
            <w:shd w:val="clear" w:color="auto" w:fill="385623"/>
            <w:vAlign w:val="center"/>
          </w:tcPr>
          <w:p w:rsidR="00F71F5C" w:rsidRPr="000D6FA4" w:rsidRDefault="00F71F5C" w:rsidP="009D282A">
            <w:pPr>
              <w:pStyle w:val="Header-banner"/>
              <w:rPr>
                <w:rFonts w:ascii="Calibri" w:hAnsi="Calibri" w:cs="Calibri"/>
              </w:rPr>
            </w:pPr>
            <w:r>
              <w:rPr>
                <w:rFonts w:ascii="Calibri" w:hAnsi="Calibri" w:cs="Calibri"/>
              </w:rPr>
              <w:t>10</w:t>
            </w:r>
            <w:r w:rsidRPr="000D6FA4">
              <w:rPr>
                <w:rFonts w:ascii="Calibri" w:hAnsi="Calibri" w:cs="Calibri"/>
              </w:rPr>
              <w:t>.</w:t>
            </w:r>
            <w:r>
              <w:rPr>
                <w:rFonts w:ascii="Calibri" w:hAnsi="Calibri" w:cs="Calibri"/>
              </w:rPr>
              <w:t>1</w:t>
            </w:r>
            <w:r w:rsidRPr="000D6FA4">
              <w:rPr>
                <w:rFonts w:ascii="Calibri" w:hAnsi="Calibri" w:cs="Calibri"/>
              </w:rPr>
              <w:t>.</w:t>
            </w:r>
            <w:r>
              <w:rPr>
                <w:rFonts w:ascii="Calibri" w:hAnsi="Calibri" w:cs="Calibri"/>
              </w:rPr>
              <w:t>2</w:t>
            </w:r>
          </w:p>
        </w:tc>
        <w:tc>
          <w:tcPr>
            <w:tcW w:w="7470" w:type="dxa"/>
            <w:shd w:val="clear" w:color="auto" w:fill="76923C"/>
            <w:vAlign w:val="center"/>
          </w:tcPr>
          <w:p w:rsidR="00F71F5C" w:rsidRPr="000D6FA4" w:rsidRDefault="00F71F5C" w:rsidP="004E5C38">
            <w:pPr>
              <w:pStyle w:val="Header2banner"/>
              <w:spacing w:line="240" w:lineRule="auto"/>
              <w:rPr>
                <w:rFonts w:ascii="Calibri" w:hAnsi="Calibri" w:cs="Calibri"/>
              </w:rPr>
            </w:pPr>
            <w:r w:rsidRPr="000D6FA4">
              <w:rPr>
                <w:rFonts w:ascii="Calibri" w:hAnsi="Calibri" w:cs="Calibri"/>
              </w:rPr>
              <w:t xml:space="preserve">Lesson </w:t>
            </w:r>
            <w:r>
              <w:rPr>
                <w:rFonts w:ascii="Calibri" w:hAnsi="Calibri" w:cs="Calibri"/>
              </w:rPr>
              <w:t>2</w:t>
            </w:r>
          </w:p>
        </w:tc>
      </w:tr>
    </w:tbl>
    <w:p w:rsidR="00F71F5C" w:rsidRDefault="00F71F5C" w:rsidP="000D6FA4">
      <w:pPr>
        <w:pStyle w:val="Heading1"/>
      </w:pPr>
      <w:r w:rsidRPr="00263AF5">
        <w:t>Introduction</w:t>
      </w:r>
    </w:p>
    <w:p w:rsidR="00F71F5C" w:rsidRDefault="00F71F5C" w:rsidP="0055606A">
      <w:r>
        <w:t xml:space="preserve">In this lesson, students read and discuss the next section of “The Palace Thief,” from </w:t>
      </w:r>
      <w:r w:rsidRPr="0055606A">
        <w:rPr>
          <w:i/>
          <w:iCs/>
        </w:rPr>
        <w:t>“</w:t>
      </w:r>
      <w:r w:rsidRPr="009D282A">
        <w:t>In those days I lived in small quarters</w:t>
      </w:r>
      <w:r w:rsidRPr="0055606A">
        <w:rPr>
          <w:i/>
          <w:iCs/>
        </w:rPr>
        <w:t>”</w:t>
      </w:r>
      <w:r>
        <w:t xml:space="preserve"> to </w:t>
      </w:r>
      <w:r w:rsidRPr="0055606A">
        <w:rPr>
          <w:i/>
          <w:iCs/>
        </w:rPr>
        <w:t>“</w:t>
      </w:r>
      <w:r w:rsidRPr="009D282A">
        <w:t>My heart warmed somewhat toward young Sedgewick</w:t>
      </w:r>
      <w:r w:rsidRPr="0055606A">
        <w:rPr>
          <w:i/>
          <w:iCs/>
        </w:rPr>
        <w:t>”</w:t>
      </w:r>
      <w:r>
        <w:t xml:space="preserve"> (pp. 160–164). Students engage in evidence-based discussion of this excerpt, in which Hundert confronts Sedgewick Bell about his behavior and subsequently meets with his father, Senator Bell. </w:t>
      </w:r>
    </w:p>
    <w:p w:rsidR="00F71F5C" w:rsidRDefault="00F71F5C" w:rsidP="0055606A">
      <w:r>
        <w:t xml:space="preserve">Students listen to a masterful reading and engage in two evidence-based discussions, with this excerpt of text divided into smaller sections for deeper analysis of character development and how that development advances the plot. To assess student understanding of developing complex characters in the text, students complete a Quick Write assessment that analyzes Hundert’s development based on his interaction with Senator Bell. For homework, students complete an </w:t>
      </w:r>
      <w:r w:rsidR="004A59E1" w:rsidRPr="0058545E">
        <w:rPr>
          <w:bCs/>
        </w:rPr>
        <w:t>Analyzing Details Tool</w:t>
      </w:r>
      <w:r>
        <w:t xml:space="preserve">, highlighting either the conversation between Hundert and Sedgewick or Hundert and the Senator to analyze the motivation guiding each character’s actions. </w:t>
      </w:r>
    </w:p>
    <w:p w:rsidR="00F71F5C" w:rsidRDefault="00F71F5C" w:rsidP="000D6FA4">
      <w:pPr>
        <w:pStyle w:val="Heading1"/>
      </w:pPr>
      <w:r>
        <w:t xml:space="preserve">Standards </w:t>
      </w: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80"/>
      </w:tblPr>
      <w:tblGrid>
        <w:gridCol w:w="1220"/>
        <w:gridCol w:w="8124"/>
      </w:tblGrid>
      <w:tr w:rsidR="00F71F5C" w:rsidRPr="002E4C92" w:rsidTr="006956BA">
        <w:tc>
          <w:tcPr>
            <w:tcW w:w="9344" w:type="dxa"/>
            <w:gridSpan w:val="2"/>
            <w:shd w:val="clear" w:color="auto" w:fill="76923C"/>
          </w:tcPr>
          <w:p w:rsidR="00F71F5C" w:rsidRPr="00B012AD" w:rsidRDefault="00F71F5C" w:rsidP="00563CB8">
            <w:pPr>
              <w:pStyle w:val="TableHeader"/>
              <w:rPr>
                <w:rFonts w:cs="Calibri"/>
                <w:lang w:val="en-US" w:eastAsia="en-US"/>
              </w:rPr>
            </w:pPr>
            <w:r w:rsidRPr="00B012AD">
              <w:rPr>
                <w:rFonts w:cs="Calibri"/>
                <w:lang w:val="en-US" w:eastAsia="en-US"/>
              </w:rPr>
              <w:t>Assessed Standard(s)</w:t>
            </w:r>
          </w:p>
        </w:tc>
      </w:tr>
      <w:tr w:rsidR="00F71F5C" w:rsidRPr="0053542D" w:rsidTr="006956BA">
        <w:tc>
          <w:tcPr>
            <w:tcW w:w="1220" w:type="dxa"/>
          </w:tcPr>
          <w:p w:rsidR="00F71F5C" w:rsidRPr="00B012AD" w:rsidRDefault="00F71F5C" w:rsidP="00230EA5">
            <w:pPr>
              <w:pStyle w:val="TableText"/>
              <w:rPr>
                <w:rFonts w:cs="Calibri"/>
              </w:rPr>
            </w:pPr>
            <w:r w:rsidRPr="00B012AD">
              <w:rPr>
                <w:rFonts w:cs="Calibri"/>
              </w:rPr>
              <w:t>RL.9-10.3</w:t>
            </w:r>
          </w:p>
        </w:tc>
        <w:tc>
          <w:tcPr>
            <w:tcW w:w="8124" w:type="dxa"/>
          </w:tcPr>
          <w:p w:rsidR="00F71F5C" w:rsidRPr="00B012AD" w:rsidRDefault="00F71F5C" w:rsidP="00791668">
            <w:pPr>
              <w:pStyle w:val="TableText"/>
              <w:rPr>
                <w:rFonts w:cs="Calibri"/>
              </w:rPr>
            </w:pPr>
            <w:r w:rsidRPr="00B012AD">
              <w:rPr>
                <w:rFonts w:cs="Calibri"/>
              </w:rPr>
              <w:t>Analyze how complex characters (e.g., those with multiple or conflicting motivations) develop over the course of a text, interact with other characters, and advance the plot or develop the theme.</w:t>
            </w:r>
          </w:p>
        </w:tc>
      </w:tr>
      <w:tr w:rsidR="00F71F5C" w:rsidRPr="00CF2582" w:rsidTr="006956BA">
        <w:tc>
          <w:tcPr>
            <w:tcW w:w="9344" w:type="dxa"/>
            <w:gridSpan w:val="2"/>
            <w:shd w:val="clear" w:color="auto" w:fill="76923C"/>
          </w:tcPr>
          <w:p w:rsidR="00F71F5C" w:rsidRPr="00B012AD" w:rsidRDefault="00F71F5C" w:rsidP="00563CB8">
            <w:pPr>
              <w:pStyle w:val="TableHeader"/>
              <w:rPr>
                <w:rFonts w:cs="Calibri"/>
                <w:lang w:val="en-US" w:eastAsia="en-US"/>
              </w:rPr>
            </w:pPr>
            <w:r w:rsidRPr="00B012AD">
              <w:rPr>
                <w:rFonts w:cs="Calibri"/>
                <w:lang w:val="en-US" w:eastAsia="en-US"/>
              </w:rPr>
              <w:t>Addressed Standard(s)</w:t>
            </w:r>
          </w:p>
        </w:tc>
      </w:tr>
      <w:tr w:rsidR="00F71F5C" w:rsidRPr="0053542D" w:rsidTr="006956BA">
        <w:tc>
          <w:tcPr>
            <w:tcW w:w="1220" w:type="dxa"/>
          </w:tcPr>
          <w:p w:rsidR="00F71F5C" w:rsidRPr="009D282A" w:rsidRDefault="00F71F5C" w:rsidP="00485778">
            <w:r w:rsidRPr="009D282A">
              <w:t>RL</w:t>
            </w:r>
            <w:r>
              <w:t>.</w:t>
            </w:r>
            <w:r w:rsidRPr="009D282A">
              <w:t>9-10.1</w:t>
            </w:r>
          </w:p>
        </w:tc>
        <w:tc>
          <w:tcPr>
            <w:tcW w:w="8124" w:type="dxa"/>
          </w:tcPr>
          <w:p w:rsidR="00F71F5C" w:rsidRPr="00B012AD" w:rsidRDefault="00F71F5C" w:rsidP="00791668">
            <w:pPr>
              <w:pStyle w:val="TableText"/>
              <w:rPr>
                <w:rFonts w:cs="Calibri"/>
              </w:rPr>
            </w:pPr>
            <w:r w:rsidRPr="00B012AD">
              <w:rPr>
                <w:rFonts w:cs="Calibri"/>
              </w:rPr>
              <w:t>Cite strong and thorough textual evidence to support analysis of what the text says explicitly as well as inferences drawn from the text.</w:t>
            </w:r>
          </w:p>
        </w:tc>
      </w:tr>
      <w:tr w:rsidR="00F71F5C" w:rsidRPr="0053542D" w:rsidTr="006956BA">
        <w:tc>
          <w:tcPr>
            <w:tcW w:w="1220" w:type="dxa"/>
          </w:tcPr>
          <w:p w:rsidR="00F71F5C" w:rsidRPr="000E26DF" w:rsidRDefault="00F71F5C" w:rsidP="00485778">
            <w:r w:rsidRPr="009D282A">
              <w:t>RL</w:t>
            </w:r>
            <w:r>
              <w:t>.</w:t>
            </w:r>
            <w:r w:rsidRPr="009D282A">
              <w:t>9-10.4</w:t>
            </w:r>
          </w:p>
        </w:tc>
        <w:tc>
          <w:tcPr>
            <w:tcW w:w="8124" w:type="dxa"/>
          </w:tcPr>
          <w:p w:rsidR="00F71F5C" w:rsidRPr="00B012AD" w:rsidRDefault="00F71F5C" w:rsidP="00791668">
            <w:pPr>
              <w:pStyle w:val="TableText"/>
              <w:rPr>
                <w:rFonts w:cs="Calibri"/>
              </w:rPr>
            </w:pPr>
            <w:r w:rsidRPr="00B012AD">
              <w:rPr>
                <w:rFonts w:cs="Calibri"/>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bl>
    <w:p w:rsidR="00443B77" w:rsidRPr="00443B77" w:rsidRDefault="00443B77" w:rsidP="00443B77"/>
    <w:p w:rsidR="00F71F5C" w:rsidRDefault="00F71F5C" w:rsidP="000D6FA4">
      <w:pPr>
        <w:pStyle w:val="Heading1"/>
      </w:pPr>
      <w:r>
        <w:lastRenderedPageBreak/>
        <w:t>Assessment</w:t>
      </w:r>
    </w:p>
    <w:tbl>
      <w:tblPr>
        <w:tblW w:w="935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4"/>
      </w:tblGrid>
      <w:tr w:rsidR="00F71F5C" w:rsidRPr="002E4C92" w:rsidTr="006956BA">
        <w:tc>
          <w:tcPr>
            <w:tcW w:w="9354" w:type="dxa"/>
            <w:shd w:val="clear" w:color="auto" w:fill="76923C"/>
          </w:tcPr>
          <w:p w:rsidR="00F71F5C" w:rsidRPr="00B012AD" w:rsidRDefault="00F71F5C" w:rsidP="00563CB8">
            <w:pPr>
              <w:pStyle w:val="TableHeader"/>
              <w:rPr>
                <w:rFonts w:cs="Calibri"/>
                <w:lang w:val="en-US" w:eastAsia="en-US"/>
              </w:rPr>
            </w:pPr>
            <w:r w:rsidRPr="00B012AD">
              <w:rPr>
                <w:rFonts w:cs="Calibri"/>
                <w:lang w:val="en-US" w:eastAsia="en-US"/>
              </w:rPr>
              <w:t>Assessment(s)</w:t>
            </w:r>
          </w:p>
        </w:tc>
      </w:tr>
      <w:tr w:rsidR="00F71F5C" w:rsidTr="006956BA">
        <w:tc>
          <w:tcPr>
            <w:tcW w:w="9354" w:type="dxa"/>
          </w:tcPr>
          <w:p w:rsidR="00F71F5C" w:rsidRPr="00B012AD" w:rsidRDefault="00F71F5C" w:rsidP="009D282A">
            <w:pPr>
              <w:pStyle w:val="TableText"/>
              <w:rPr>
                <w:rFonts w:cs="Calibri"/>
              </w:rPr>
            </w:pPr>
            <w:r w:rsidRPr="00B012AD">
              <w:rPr>
                <w:rFonts w:cs="Calibri"/>
              </w:rPr>
              <w:t>The learning in this lesson is captured through a Quick Write at the end of the lesson. Students answer the following prompt based on the reading (citing evidence from the text and analyzing key words and phrases) completed in the lesson</w:t>
            </w:r>
            <w:r w:rsidR="0028242D" w:rsidRPr="00B012AD">
              <w:rPr>
                <w:rFonts w:cs="Calibri"/>
              </w:rPr>
              <w:t>.</w:t>
            </w:r>
          </w:p>
          <w:p w:rsidR="00F71F5C" w:rsidRPr="00B012AD" w:rsidRDefault="00F71F5C" w:rsidP="0028242D">
            <w:pPr>
              <w:pStyle w:val="BulletedList"/>
              <w:rPr>
                <w:rFonts w:cs="Calibri"/>
              </w:rPr>
            </w:pPr>
            <w:r w:rsidRPr="00B012AD">
              <w:rPr>
                <w:rStyle w:val="BulletedListChar0"/>
                <w:rFonts w:cs="Calibri"/>
              </w:rPr>
              <w:t>How does the character of Hundert further develop through his interaction with the Senator</w:t>
            </w:r>
            <w:r w:rsidRPr="00B012AD">
              <w:rPr>
                <w:rFonts w:cs="Calibri"/>
                <w:color w:val="000000"/>
              </w:rPr>
              <w:t>?</w:t>
            </w:r>
          </w:p>
        </w:tc>
      </w:tr>
      <w:tr w:rsidR="00F71F5C" w:rsidRPr="002E4C92" w:rsidTr="006956BA">
        <w:tc>
          <w:tcPr>
            <w:tcW w:w="9354" w:type="dxa"/>
            <w:shd w:val="clear" w:color="auto" w:fill="76923C"/>
          </w:tcPr>
          <w:p w:rsidR="00F71F5C" w:rsidRPr="00B012AD" w:rsidRDefault="00F71F5C" w:rsidP="00563CB8">
            <w:pPr>
              <w:pStyle w:val="TableHeader"/>
              <w:rPr>
                <w:rFonts w:cs="Calibri"/>
                <w:lang w:val="en-US" w:eastAsia="en-US"/>
              </w:rPr>
            </w:pPr>
            <w:r w:rsidRPr="00B012AD">
              <w:rPr>
                <w:rFonts w:cs="Calibri"/>
                <w:lang w:val="en-US" w:eastAsia="en-US"/>
              </w:rPr>
              <w:t>High Performance Response(s)</w:t>
            </w:r>
          </w:p>
        </w:tc>
      </w:tr>
      <w:tr w:rsidR="00F71F5C" w:rsidTr="006956BA">
        <w:tc>
          <w:tcPr>
            <w:tcW w:w="9354" w:type="dxa"/>
          </w:tcPr>
          <w:p w:rsidR="00F71F5C" w:rsidRPr="00B012AD" w:rsidRDefault="00F71F5C" w:rsidP="00791668">
            <w:pPr>
              <w:pStyle w:val="TableText"/>
              <w:rPr>
                <w:rFonts w:cs="Calibri"/>
              </w:rPr>
            </w:pPr>
            <w:r w:rsidRPr="00B012AD">
              <w:rPr>
                <w:rFonts w:cs="Calibri"/>
              </w:rPr>
              <w:t xml:space="preserve">A High Performance Response </w:t>
            </w:r>
            <w:r w:rsidR="0028242D" w:rsidRPr="00B012AD">
              <w:rPr>
                <w:rFonts w:cs="Calibri"/>
              </w:rPr>
              <w:t>should</w:t>
            </w:r>
            <w:r w:rsidRPr="00B012AD">
              <w:rPr>
                <w:rFonts w:cs="Calibri"/>
              </w:rPr>
              <w:t>:</w:t>
            </w:r>
          </w:p>
          <w:p w:rsidR="00F71F5C" w:rsidRPr="00B012AD" w:rsidRDefault="00F71F5C" w:rsidP="009D282A">
            <w:pPr>
              <w:pStyle w:val="BulletedList"/>
              <w:rPr>
                <w:rFonts w:cs="Calibri"/>
              </w:rPr>
            </w:pPr>
            <w:r w:rsidRPr="00B012AD">
              <w:rPr>
                <w:rFonts w:cs="Calibri"/>
              </w:rPr>
              <w:t>Compare and contrast Hundert’s expectations with the reality of meeting with Senator Bell</w:t>
            </w:r>
            <w:r w:rsidR="0028242D" w:rsidRPr="00B012AD">
              <w:rPr>
                <w:rFonts w:cs="Calibri"/>
              </w:rPr>
              <w:t>.</w:t>
            </w:r>
          </w:p>
          <w:p w:rsidR="00F71F5C" w:rsidRPr="00B012AD" w:rsidRDefault="00F71F5C" w:rsidP="00791668">
            <w:pPr>
              <w:pStyle w:val="BulletedList"/>
              <w:rPr>
                <w:rFonts w:cs="Calibri"/>
              </w:rPr>
            </w:pPr>
            <w:r w:rsidRPr="00B012AD">
              <w:rPr>
                <w:rFonts w:cs="Calibri"/>
              </w:rPr>
              <w:t>Identify how the meeting with Senator Bell informs Hundert’s new attitude toward Sedgewick</w:t>
            </w:r>
            <w:r w:rsidR="0028242D" w:rsidRPr="00B012AD">
              <w:rPr>
                <w:rFonts w:cs="Calibri"/>
              </w:rPr>
              <w:t>.</w:t>
            </w:r>
          </w:p>
        </w:tc>
      </w:tr>
    </w:tbl>
    <w:p w:rsidR="00F71F5C" w:rsidRDefault="00F71F5C" w:rsidP="000D6FA4">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6"/>
      </w:tblGrid>
      <w:tr w:rsidR="00F71F5C" w:rsidRPr="00C02EC2" w:rsidTr="006956BA">
        <w:tc>
          <w:tcPr>
            <w:tcW w:w="9236" w:type="dxa"/>
            <w:shd w:val="clear" w:color="auto" w:fill="76923C"/>
          </w:tcPr>
          <w:p w:rsidR="00F71F5C" w:rsidRPr="00B012AD" w:rsidRDefault="00F71F5C" w:rsidP="00563CB8">
            <w:pPr>
              <w:pStyle w:val="TableHeader"/>
              <w:rPr>
                <w:rFonts w:cs="Calibri"/>
                <w:lang w:val="en-US" w:eastAsia="en-US"/>
              </w:rPr>
            </w:pPr>
            <w:r w:rsidRPr="00B012AD">
              <w:rPr>
                <w:rFonts w:cs="Calibri"/>
                <w:lang w:val="en-US" w:eastAsia="en-US"/>
              </w:rPr>
              <w:t>Vocabulary to provide directly (will not include extended instruction)</w:t>
            </w:r>
          </w:p>
        </w:tc>
      </w:tr>
      <w:tr w:rsidR="00F71F5C" w:rsidTr="006956BA">
        <w:tc>
          <w:tcPr>
            <w:tcW w:w="9236" w:type="dxa"/>
          </w:tcPr>
          <w:p w:rsidR="00F71F5C" w:rsidRPr="00B012AD" w:rsidRDefault="00F71F5C" w:rsidP="00750016">
            <w:pPr>
              <w:pStyle w:val="BulletedList"/>
              <w:rPr>
                <w:rFonts w:cs="Calibri"/>
              </w:rPr>
            </w:pPr>
            <w:r w:rsidRPr="00B012AD">
              <w:rPr>
                <w:rFonts w:cs="Calibri"/>
              </w:rPr>
              <w:t>bucolic (adj.) – of, pertaining to, or suggesting an idyllic </w:t>
            </w:r>
            <w:r w:rsidR="004A59E1" w:rsidRPr="00B012AD">
              <w:rPr>
                <w:rFonts w:cs="Calibri"/>
              </w:rPr>
              <w:t>rural</w:t>
            </w:r>
            <w:r w:rsidRPr="00B012AD">
              <w:rPr>
                <w:rFonts w:cs="Calibri"/>
              </w:rPr>
              <w:t> life</w:t>
            </w:r>
          </w:p>
          <w:p w:rsidR="00F71F5C" w:rsidRPr="00B012AD" w:rsidRDefault="00F71F5C" w:rsidP="00791668">
            <w:pPr>
              <w:pStyle w:val="BulletedList"/>
              <w:rPr>
                <w:rFonts w:cs="Calibri"/>
                <w:b/>
                <w:bCs/>
              </w:rPr>
            </w:pPr>
            <w:r w:rsidRPr="00B012AD">
              <w:rPr>
                <w:rFonts w:cs="Calibri"/>
              </w:rPr>
              <w:t>equine (adj.) – of, pertaining to, or resembling a horse</w:t>
            </w:r>
          </w:p>
          <w:p w:rsidR="00F71F5C" w:rsidRPr="00B012AD" w:rsidRDefault="00F71F5C" w:rsidP="00791668">
            <w:pPr>
              <w:pStyle w:val="BulletedList"/>
              <w:rPr>
                <w:rFonts w:cs="Calibri"/>
                <w:b/>
                <w:bCs/>
              </w:rPr>
            </w:pPr>
            <w:r w:rsidRPr="00B012AD">
              <w:rPr>
                <w:rFonts w:cs="Calibri"/>
              </w:rPr>
              <w:t>loath (adj.) – unwilling, reluctant</w:t>
            </w:r>
          </w:p>
          <w:p w:rsidR="00F71F5C" w:rsidRPr="00B012AD" w:rsidRDefault="00F71F5C" w:rsidP="00791668">
            <w:pPr>
              <w:pStyle w:val="BulletedList"/>
              <w:rPr>
                <w:rFonts w:cs="Calibri"/>
                <w:b/>
                <w:bCs/>
              </w:rPr>
            </w:pPr>
            <w:r w:rsidRPr="00B012AD">
              <w:rPr>
                <w:rFonts w:cs="Calibri"/>
              </w:rPr>
              <w:t>scruples (n.) – moral or ethical considerations or standards that act as a restraining force or inhibit certain actions</w:t>
            </w:r>
          </w:p>
          <w:p w:rsidR="00F71F5C" w:rsidRPr="00B012AD" w:rsidRDefault="00F71F5C" w:rsidP="00791668">
            <w:pPr>
              <w:pStyle w:val="BulletedList"/>
              <w:rPr>
                <w:rFonts w:cs="Calibri"/>
              </w:rPr>
            </w:pPr>
            <w:r w:rsidRPr="00B012AD">
              <w:rPr>
                <w:rFonts w:cs="Calibri"/>
              </w:rPr>
              <w:t>sidearm (n.) – a weapon, here a gun, worn at one’s side or at one’s belt</w:t>
            </w:r>
          </w:p>
        </w:tc>
      </w:tr>
      <w:tr w:rsidR="00F71F5C" w:rsidRPr="00F308FF" w:rsidTr="006956BA">
        <w:tc>
          <w:tcPr>
            <w:tcW w:w="9236" w:type="dxa"/>
            <w:shd w:val="clear" w:color="auto" w:fill="76923C"/>
          </w:tcPr>
          <w:p w:rsidR="00F71F5C" w:rsidRPr="00B012AD" w:rsidRDefault="00F71F5C" w:rsidP="00791668">
            <w:pPr>
              <w:pStyle w:val="TableHeader"/>
              <w:rPr>
                <w:rFonts w:cs="Calibri"/>
                <w:lang w:val="en-US" w:eastAsia="en-US"/>
              </w:rPr>
            </w:pPr>
            <w:r w:rsidRPr="00B012AD">
              <w:rPr>
                <w:rFonts w:cs="Calibri"/>
                <w:lang w:val="en-US" w:eastAsia="en-US"/>
              </w:rPr>
              <w:t>Vocabulary to teach (may include direct word work and/or questions)</w:t>
            </w:r>
          </w:p>
        </w:tc>
      </w:tr>
      <w:tr w:rsidR="00F71F5C" w:rsidTr="006956BA">
        <w:tc>
          <w:tcPr>
            <w:tcW w:w="9236" w:type="dxa"/>
          </w:tcPr>
          <w:p w:rsidR="00F71F5C" w:rsidRPr="00B012AD" w:rsidRDefault="00F71F5C" w:rsidP="00750016">
            <w:pPr>
              <w:pStyle w:val="BulletedList"/>
              <w:rPr>
                <w:rFonts w:cs="Calibri"/>
              </w:rPr>
            </w:pPr>
            <w:r w:rsidRPr="00B012AD">
              <w:rPr>
                <w:rFonts w:cs="Calibri"/>
              </w:rPr>
              <w:t xml:space="preserve">affront (v.) – </w:t>
            </w:r>
            <w:r w:rsidR="006956BA" w:rsidRPr="00B012AD">
              <w:rPr>
                <w:rFonts w:cs="Calibri"/>
              </w:rPr>
              <w:t xml:space="preserve">to offend by an </w:t>
            </w:r>
            <w:r w:rsidRPr="00B012AD">
              <w:rPr>
                <w:rFonts w:cs="Calibri"/>
              </w:rPr>
              <w:t>open</w:t>
            </w:r>
            <w:r w:rsidR="006956BA" w:rsidRPr="00B012AD">
              <w:rPr>
                <w:rFonts w:cs="Calibri"/>
              </w:rPr>
              <w:t xml:space="preserve"> </w:t>
            </w:r>
            <w:r w:rsidRPr="00B012AD">
              <w:rPr>
                <w:rFonts w:cs="Calibri"/>
              </w:rPr>
              <w:t>manifestation</w:t>
            </w:r>
            <w:r w:rsidR="006956BA" w:rsidRPr="00B012AD">
              <w:rPr>
                <w:rFonts w:cs="Calibri"/>
              </w:rPr>
              <w:t xml:space="preserve"> of </w:t>
            </w:r>
            <w:r w:rsidRPr="00B012AD">
              <w:rPr>
                <w:rFonts w:cs="Calibri"/>
              </w:rPr>
              <w:t>d</w:t>
            </w:r>
            <w:r w:rsidR="006956BA" w:rsidRPr="00B012AD">
              <w:rPr>
                <w:rFonts w:cs="Calibri"/>
              </w:rPr>
              <w:t xml:space="preserve">isrespect or </w:t>
            </w:r>
            <w:r w:rsidR="004A59E1" w:rsidRPr="00B012AD">
              <w:rPr>
                <w:rFonts w:cs="Calibri"/>
              </w:rPr>
              <w:t>insolence</w:t>
            </w:r>
          </w:p>
          <w:p w:rsidR="00F71F5C" w:rsidRPr="00B012AD" w:rsidRDefault="00F71F5C" w:rsidP="00750016">
            <w:pPr>
              <w:pStyle w:val="BulletedList"/>
              <w:rPr>
                <w:rFonts w:cs="Calibri"/>
              </w:rPr>
            </w:pPr>
            <w:r w:rsidRPr="00B012AD">
              <w:rPr>
                <w:rFonts w:cs="Calibri"/>
              </w:rPr>
              <w:t>novice (n.) – a person who is new to the circumstances, group, etc., in which he or she is placed; beginner</w:t>
            </w:r>
          </w:p>
        </w:tc>
      </w:tr>
    </w:tbl>
    <w:p w:rsidR="00F71F5C" w:rsidRDefault="00F71F5C" w:rsidP="00443B77">
      <w:pPr>
        <w:pStyle w:val="Heading1"/>
      </w:pPr>
      <w:r w:rsidRPr="000D6FA4">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0"/>
        <w:gridCol w:w="1834"/>
      </w:tblGrid>
      <w:tr w:rsidR="00F71F5C" w:rsidRPr="00C02EC2" w:rsidTr="006956BA">
        <w:tc>
          <w:tcPr>
            <w:tcW w:w="7420" w:type="dxa"/>
            <w:shd w:val="clear" w:color="auto" w:fill="76923C"/>
          </w:tcPr>
          <w:p w:rsidR="00F71F5C" w:rsidRPr="00B012AD" w:rsidRDefault="00F71F5C" w:rsidP="00485778">
            <w:pPr>
              <w:pStyle w:val="TableHeader"/>
              <w:rPr>
                <w:rFonts w:cs="Calibri"/>
                <w:lang w:val="en-US" w:eastAsia="en-US"/>
              </w:rPr>
            </w:pPr>
            <w:r w:rsidRPr="00B012AD">
              <w:rPr>
                <w:rFonts w:cs="Calibri"/>
                <w:lang w:val="en-US" w:eastAsia="en-US"/>
              </w:rPr>
              <w:t>Student-Facing Agenda</w:t>
            </w:r>
          </w:p>
        </w:tc>
        <w:tc>
          <w:tcPr>
            <w:tcW w:w="1834" w:type="dxa"/>
            <w:shd w:val="clear" w:color="auto" w:fill="76923C"/>
          </w:tcPr>
          <w:p w:rsidR="00F71F5C" w:rsidRPr="00B012AD" w:rsidRDefault="00F71F5C" w:rsidP="00485778">
            <w:pPr>
              <w:pStyle w:val="TableHeader"/>
              <w:rPr>
                <w:rFonts w:cs="Calibri"/>
                <w:lang w:val="en-US" w:eastAsia="en-US"/>
              </w:rPr>
            </w:pPr>
            <w:r w:rsidRPr="00B012AD">
              <w:rPr>
                <w:rFonts w:cs="Calibri"/>
                <w:lang w:val="en-US" w:eastAsia="en-US"/>
              </w:rPr>
              <w:t>% of Lesson</w:t>
            </w:r>
          </w:p>
        </w:tc>
      </w:tr>
      <w:tr w:rsidR="00F71F5C" w:rsidRPr="00F438DE" w:rsidTr="006956BA">
        <w:trPr>
          <w:trHeight w:val="1310"/>
        </w:trPr>
        <w:tc>
          <w:tcPr>
            <w:tcW w:w="7420" w:type="dxa"/>
            <w:tcBorders>
              <w:bottom w:val="nil"/>
            </w:tcBorders>
          </w:tcPr>
          <w:p w:rsidR="00F71F5C" w:rsidRPr="00B012AD" w:rsidRDefault="00F71F5C" w:rsidP="00443B77">
            <w:pPr>
              <w:pStyle w:val="TableText"/>
              <w:rPr>
                <w:rFonts w:cs="Calibri"/>
                <w:b/>
              </w:rPr>
            </w:pPr>
            <w:r w:rsidRPr="00B012AD">
              <w:rPr>
                <w:rFonts w:cs="Calibri"/>
                <w:b/>
              </w:rPr>
              <w:t>Standards &amp; Text:</w:t>
            </w:r>
          </w:p>
          <w:p w:rsidR="00F71F5C" w:rsidRPr="00B012AD" w:rsidRDefault="00443B77" w:rsidP="00791668">
            <w:pPr>
              <w:pStyle w:val="BulletedList"/>
              <w:rPr>
                <w:rFonts w:cs="Calibri"/>
              </w:rPr>
            </w:pPr>
            <w:r w:rsidRPr="00B012AD">
              <w:rPr>
                <w:rFonts w:cs="Calibri"/>
              </w:rPr>
              <w:t xml:space="preserve">Standards: </w:t>
            </w:r>
            <w:r w:rsidR="00534D2E" w:rsidRPr="00B012AD">
              <w:rPr>
                <w:rFonts w:cs="Calibri"/>
              </w:rPr>
              <w:t xml:space="preserve">RL.9-10.3, </w:t>
            </w:r>
            <w:r w:rsidR="00F71F5C" w:rsidRPr="00B012AD">
              <w:rPr>
                <w:rFonts w:cs="Calibri"/>
              </w:rPr>
              <w:t xml:space="preserve">RL.9-10.1, RL.9-10.4 </w:t>
            </w:r>
          </w:p>
          <w:p w:rsidR="00F71F5C" w:rsidRPr="00B012AD" w:rsidRDefault="00443B77" w:rsidP="009E7C0C">
            <w:pPr>
              <w:pStyle w:val="BulletedList"/>
              <w:rPr>
                <w:rFonts w:cs="Calibri"/>
              </w:rPr>
            </w:pPr>
            <w:r w:rsidRPr="00B012AD">
              <w:rPr>
                <w:rFonts w:cs="Calibri"/>
              </w:rPr>
              <w:t xml:space="preserve">Text: </w:t>
            </w:r>
            <w:r w:rsidR="00F71F5C" w:rsidRPr="00B012AD">
              <w:rPr>
                <w:rFonts w:cs="Calibri"/>
              </w:rPr>
              <w:t>“The Palace Thief</w:t>
            </w:r>
            <w:r w:rsidR="0095682C" w:rsidRPr="00B012AD">
              <w:rPr>
                <w:rFonts w:cs="Calibri"/>
              </w:rPr>
              <w:t>,</w:t>
            </w:r>
            <w:r w:rsidR="00F71F5C" w:rsidRPr="00B012AD">
              <w:rPr>
                <w:rFonts w:cs="Calibri"/>
              </w:rPr>
              <w:t>” by Ethan Canin (pp. 160</w:t>
            </w:r>
            <w:r w:rsidR="009E7C0C" w:rsidRPr="00B012AD">
              <w:rPr>
                <w:rFonts w:cs="Calibri"/>
              </w:rPr>
              <w:t>–</w:t>
            </w:r>
            <w:r w:rsidR="00F71F5C" w:rsidRPr="00B012AD">
              <w:rPr>
                <w:rFonts w:cs="Calibri"/>
              </w:rPr>
              <w:t>164).</w:t>
            </w:r>
          </w:p>
        </w:tc>
        <w:tc>
          <w:tcPr>
            <w:tcW w:w="1834" w:type="dxa"/>
            <w:tcBorders>
              <w:bottom w:val="nil"/>
            </w:tcBorders>
          </w:tcPr>
          <w:p w:rsidR="00F71F5C" w:rsidRPr="00B012AD" w:rsidRDefault="00F71F5C" w:rsidP="00791668">
            <w:pPr>
              <w:pStyle w:val="ListParagraph"/>
              <w:rPr>
                <w:rFonts w:eastAsia="Calibri" w:cs="Calibri"/>
                <w:lang w:val="en-US" w:eastAsia="en-US"/>
              </w:rPr>
            </w:pPr>
          </w:p>
        </w:tc>
      </w:tr>
      <w:tr w:rsidR="00F71F5C" w:rsidRPr="00F438DE" w:rsidTr="006956BA">
        <w:trPr>
          <w:trHeight w:val="1973"/>
        </w:trPr>
        <w:tc>
          <w:tcPr>
            <w:tcW w:w="7420" w:type="dxa"/>
            <w:tcBorders>
              <w:top w:val="nil"/>
            </w:tcBorders>
          </w:tcPr>
          <w:p w:rsidR="00F71F5C" w:rsidRPr="00B012AD" w:rsidRDefault="00F71F5C" w:rsidP="00443B77">
            <w:pPr>
              <w:pStyle w:val="TableText"/>
              <w:rPr>
                <w:rFonts w:cs="Calibri"/>
                <w:b/>
              </w:rPr>
            </w:pPr>
            <w:r w:rsidRPr="00B012AD">
              <w:rPr>
                <w:rFonts w:cs="Calibri"/>
                <w:b/>
              </w:rPr>
              <w:lastRenderedPageBreak/>
              <w:t>Learning Sequence:</w:t>
            </w:r>
          </w:p>
          <w:p w:rsidR="00F71F5C" w:rsidRPr="00B012AD" w:rsidRDefault="00F71F5C" w:rsidP="00791668">
            <w:pPr>
              <w:pStyle w:val="NumberedList"/>
              <w:rPr>
                <w:rFonts w:cs="Calibri"/>
              </w:rPr>
            </w:pPr>
            <w:r w:rsidRPr="00B012AD">
              <w:rPr>
                <w:rFonts w:cs="Calibri"/>
              </w:rPr>
              <w:t xml:space="preserve">Introduction </w:t>
            </w:r>
            <w:r w:rsidR="00B66A66" w:rsidRPr="00B012AD">
              <w:rPr>
                <w:rFonts w:cs="Calibri"/>
              </w:rPr>
              <w:t xml:space="preserve">of </w:t>
            </w:r>
            <w:r w:rsidRPr="00B012AD">
              <w:rPr>
                <w:rFonts w:cs="Calibri"/>
              </w:rPr>
              <w:t>Lesson Agenda</w:t>
            </w:r>
          </w:p>
          <w:p w:rsidR="00F71F5C" w:rsidRPr="00B012AD" w:rsidRDefault="00F71F5C" w:rsidP="00791668">
            <w:pPr>
              <w:pStyle w:val="NumberedList"/>
              <w:rPr>
                <w:rFonts w:cs="Calibri"/>
              </w:rPr>
            </w:pPr>
            <w:r w:rsidRPr="00B012AD">
              <w:rPr>
                <w:rFonts w:cs="Calibri"/>
              </w:rPr>
              <w:t>Homework Accountability</w:t>
            </w:r>
          </w:p>
          <w:p w:rsidR="00F71F5C" w:rsidRPr="00B012AD" w:rsidRDefault="00F71F5C" w:rsidP="00791668">
            <w:pPr>
              <w:pStyle w:val="NumberedList"/>
              <w:rPr>
                <w:rFonts w:cs="Calibri"/>
              </w:rPr>
            </w:pPr>
            <w:r w:rsidRPr="00B012AD">
              <w:rPr>
                <w:rFonts w:cs="Calibri"/>
              </w:rPr>
              <w:t>Masterful Reading</w:t>
            </w:r>
          </w:p>
          <w:p w:rsidR="00F71F5C" w:rsidRPr="00B012AD" w:rsidRDefault="00B66A66" w:rsidP="00791668">
            <w:pPr>
              <w:pStyle w:val="NumberedList"/>
              <w:rPr>
                <w:rFonts w:cs="Calibri"/>
              </w:rPr>
            </w:pPr>
            <w:r w:rsidRPr="00B012AD">
              <w:rPr>
                <w:rFonts w:cs="Calibri"/>
              </w:rPr>
              <w:t>Pages 160–164 Reading and</w:t>
            </w:r>
            <w:r w:rsidR="00F71F5C" w:rsidRPr="00B012AD">
              <w:rPr>
                <w:rFonts w:cs="Calibri"/>
              </w:rPr>
              <w:t xml:space="preserve"> Discussion </w:t>
            </w:r>
          </w:p>
          <w:p w:rsidR="00F71F5C" w:rsidRPr="00B012AD" w:rsidRDefault="00F71F5C" w:rsidP="00791668">
            <w:pPr>
              <w:pStyle w:val="NumberedList"/>
              <w:rPr>
                <w:rFonts w:cs="Calibri"/>
              </w:rPr>
            </w:pPr>
            <w:r w:rsidRPr="00B012AD">
              <w:rPr>
                <w:rFonts w:cs="Calibri"/>
              </w:rPr>
              <w:t>Quick Write</w:t>
            </w:r>
          </w:p>
          <w:p w:rsidR="00F71F5C" w:rsidRPr="00B012AD" w:rsidRDefault="00F71F5C" w:rsidP="00791668">
            <w:pPr>
              <w:pStyle w:val="NumberedList"/>
              <w:rPr>
                <w:rFonts w:cs="Calibri"/>
                <w:b/>
                <w:bCs/>
                <w:i/>
                <w:iCs/>
              </w:rPr>
            </w:pPr>
            <w:r w:rsidRPr="00B012AD">
              <w:rPr>
                <w:rFonts w:cs="Calibri"/>
              </w:rPr>
              <w:t>Closing</w:t>
            </w:r>
          </w:p>
        </w:tc>
        <w:tc>
          <w:tcPr>
            <w:tcW w:w="1834" w:type="dxa"/>
            <w:tcBorders>
              <w:top w:val="nil"/>
            </w:tcBorders>
          </w:tcPr>
          <w:p w:rsidR="00F71F5C" w:rsidRPr="00B012AD" w:rsidRDefault="00F71F5C" w:rsidP="00443B77">
            <w:pPr>
              <w:pStyle w:val="TableText"/>
              <w:rPr>
                <w:rFonts w:cs="Calibri"/>
              </w:rPr>
            </w:pPr>
          </w:p>
          <w:p w:rsidR="00F71F5C" w:rsidRPr="00B012AD" w:rsidRDefault="00F71F5C" w:rsidP="00EF6DD5">
            <w:pPr>
              <w:pStyle w:val="NumberedList"/>
              <w:numPr>
                <w:ilvl w:val="0"/>
                <w:numId w:val="39"/>
              </w:numPr>
              <w:rPr>
                <w:rFonts w:cs="Calibri"/>
              </w:rPr>
            </w:pPr>
            <w:r w:rsidRPr="00B012AD">
              <w:rPr>
                <w:rFonts w:cs="Calibri"/>
              </w:rPr>
              <w:t>5%</w:t>
            </w:r>
          </w:p>
          <w:p w:rsidR="00F71F5C" w:rsidRPr="00B012AD" w:rsidRDefault="00F71F5C" w:rsidP="00791668">
            <w:pPr>
              <w:pStyle w:val="NumberedList"/>
              <w:rPr>
                <w:rFonts w:cs="Calibri"/>
              </w:rPr>
            </w:pPr>
            <w:r w:rsidRPr="00B012AD">
              <w:rPr>
                <w:rFonts w:cs="Calibri"/>
              </w:rPr>
              <w:t>10%</w:t>
            </w:r>
          </w:p>
          <w:p w:rsidR="00F71F5C" w:rsidRPr="00B012AD" w:rsidRDefault="00F71F5C" w:rsidP="00791668">
            <w:pPr>
              <w:pStyle w:val="NumberedList"/>
              <w:rPr>
                <w:rFonts w:cs="Calibri"/>
              </w:rPr>
            </w:pPr>
            <w:r w:rsidRPr="00B012AD">
              <w:rPr>
                <w:rFonts w:cs="Calibri"/>
              </w:rPr>
              <w:t>15%</w:t>
            </w:r>
          </w:p>
          <w:p w:rsidR="00F71F5C" w:rsidRPr="00B012AD" w:rsidRDefault="00F71F5C" w:rsidP="00791668">
            <w:pPr>
              <w:pStyle w:val="NumberedList"/>
              <w:rPr>
                <w:rFonts w:cs="Calibri"/>
              </w:rPr>
            </w:pPr>
            <w:r w:rsidRPr="00B012AD">
              <w:rPr>
                <w:rFonts w:cs="Calibri"/>
              </w:rPr>
              <w:t>55%</w:t>
            </w:r>
          </w:p>
          <w:p w:rsidR="00F71F5C" w:rsidRPr="00B012AD" w:rsidRDefault="00F71F5C" w:rsidP="00791668">
            <w:pPr>
              <w:pStyle w:val="NumberedList"/>
              <w:rPr>
                <w:rFonts w:cs="Calibri"/>
              </w:rPr>
            </w:pPr>
            <w:r w:rsidRPr="00B012AD">
              <w:rPr>
                <w:rFonts w:cs="Calibri"/>
              </w:rPr>
              <w:t>10%</w:t>
            </w:r>
          </w:p>
          <w:p w:rsidR="00F71F5C" w:rsidRPr="00B012AD" w:rsidRDefault="00F71F5C" w:rsidP="00791668">
            <w:pPr>
              <w:pStyle w:val="NumberedList"/>
              <w:rPr>
                <w:rFonts w:cs="Calibri"/>
                <w:b/>
                <w:bCs/>
                <w:i/>
                <w:iCs/>
              </w:rPr>
            </w:pPr>
            <w:r w:rsidRPr="00B012AD">
              <w:rPr>
                <w:rFonts w:cs="Calibri"/>
              </w:rPr>
              <w:t>5%</w:t>
            </w:r>
          </w:p>
        </w:tc>
      </w:tr>
    </w:tbl>
    <w:p w:rsidR="00F71F5C" w:rsidRDefault="00F71F5C" w:rsidP="000D6FA4">
      <w:pPr>
        <w:pStyle w:val="Heading1"/>
      </w:pPr>
      <w:r>
        <w:t>Materials</w:t>
      </w:r>
    </w:p>
    <w:p w:rsidR="00882286" w:rsidRPr="00AE07B2" w:rsidRDefault="00882286" w:rsidP="00882286">
      <w:pPr>
        <w:pStyle w:val="BulletedList"/>
      </w:pPr>
      <w:r>
        <w:t>Student copies of the Short Response Rubric and Checklist (refer to 10.1.1 Lesson 1)</w:t>
      </w:r>
    </w:p>
    <w:p w:rsidR="00F71F5C" w:rsidRDefault="00F71F5C" w:rsidP="000E029C">
      <w:pPr>
        <w:pStyle w:val="BulletedList"/>
      </w:pPr>
      <w:r>
        <w:t xml:space="preserve">Copies of the </w:t>
      </w:r>
      <w:r w:rsidR="004A59E1" w:rsidRPr="00B66A66">
        <w:rPr>
          <w:bCs/>
        </w:rPr>
        <w:t>Analyzing Details Tool</w:t>
      </w:r>
      <w:r>
        <w:t>: Narrator and Sedgewick for each student</w:t>
      </w:r>
    </w:p>
    <w:p w:rsidR="00F71F5C" w:rsidRDefault="00F71F5C" w:rsidP="005746FD">
      <w:pPr>
        <w:pStyle w:val="BulletedList"/>
      </w:pPr>
      <w:r>
        <w:t xml:space="preserve">Copies of the </w:t>
      </w:r>
      <w:r w:rsidR="004A59E1" w:rsidRPr="00B66A66">
        <w:rPr>
          <w:bCs/>
        </w:rPr>
        <w:t>Analyzing Details Tool</w:t>
      </w:r>
      <w:r>
        <w:t>: Narrator and Senator for each student</w:t>
      </w:r>
    </w:p>
    <w:p w:rsidR="00F71F5C" w:rsidRDefault="00F71F5C" w:rsidP="000D6FA4">
      <w:pPr>
        <w:pStyle w:val="Heading1"/>
      </w:pPr>
      <w:r>
        <w:t>Learning Sequence</w:t>
      </w:r>
    </w:p>
    <w:tbl>
      <w:tblPr>
        <w:tblW w:w="934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4"/>
        <w:gridCol w:w="8450"/>
      </w:tblGrid>
      <w:tr w:rsidR="00F71F5C" w:rsidRPr="001C6EA7" w:rsidTr="006956BA">
        <w:tc>
          <w:tcPr>
            <w:tcW w:w="9344" w:type="dxa"/>
            <w:gridSpan w:val="2"/>
            <w:shd w:val="clear" w:color="auto" w:fill="76923C"/>
          </w:tcPr>
          <w:p w:rsidR="00F71F5C" w:rsidRPr="00B012AD" w:rsidRDefault="00F71F5C" w:rsidP="00C624E3">
            <w:pPr>
              <w:pStyle w:val="TableHeaders"/>
              <w:rPr>
                <w:rFonts w:cs="Calibri"/>
                <w:lang w:val="en-US" w:eastAsia="en-US"/>
              </w:rPr>
            </w:pPr>
            <w:r w:rsidRPr="00B012AD">
              <w:rPr>
                <w:rFonts w:cs="Calibri"/>
                <w:lang w:val="en-US" w:eastAsia="en-US"/>
              </w:rPr>
              <w:t>How to Use the Learning Sequence</w:t>
            </w:r>
          </w:p>
        </w:tc>
      </w:tr>
      <w:tr w:rsidR="00F71F5C" w:rsidRPr="000D6FA4" w:rsidTr="006956BA">
        <w:tc>
          <w:tcPr>
            <w:tcW w:w="770" w:type="dxa"/>
            <w:shd w:val="clear" w:color="auto" w:fill="76923C"/>
          </w:tcPr>
          <w:p w:rsidR="00F71F5C" w:rsidRPr="00B012AD" w:rsidRDefault="00F71F5C" w:rsidP="00C624E3">
            <w:pPr>
              <w:pStyle w:val="TableHeaders"/>
              <w:rPr>
                <w:rFonts w:cs="Calibri"/>
                <w:lang w:val="en-US" w:eastAsia="en-US"/>
              </w:rPr>
            </w:pPr>
            <w:r w:rsidRPr="00B012AD">
              <w:rPr>
                <w:rFonts w:cs="Calibri"/>
                <w:lang w:val="en-US" w:eastAsia="en-US"/>
              </w:rPr>
              <w:t>Symbol</w:t>
            </w:r>
          </w:p>
        </w:tc>
        <w:tc>
          <w:tcPr>
            <w:tcW w:w="8574" w:type="dxa"/>
            <w:shd w:val="clear" w:color="auto" w:fill="76923C"/>
          </w:tcPr>
          <w:p w:rsidR="00F71F5C" w:rsidRPr="00B012AD" w:rsidRDefault="00F71F5C" w:rsidP="00C624E3">
            <w:pPr>
              <w:pStyle w:val="TableHeaders"/>
              <w:rPr>
                <w:rFonts w:cs="Calibri"/>
                <w:lang w:val="en-US" w:eastAsia="en-US"/>
              </w:rPr>
            </w:pPr>
            <w:r w:rsidRPr="00B012AD">
              <w:rPr>
                <w:rFonts w:cs="Calibri"/>
                <w:lang w:val="en-US" w:eastAsia="en-US"/>
              </w:rPr>
              <w:t>Type of Text &amp; Interpretation of the Symbol</w:t>
            </w:r>
          </w:p>
        </w:tc>
      </w:tr>
      <w:tr w:rsidR="00F71F5C" w:rsidRPr="00E65C14" w:rsidTr="006956BA">
        <w:tc>
          <w:tcPr>
            <w:tcW w:w="770" w:type="dxa"/>
          </w:tcPr>
          <w:p w:rsidR="00F71F5C" w:rsidRPr="00AF10EE" w:rsidRDefault="00F71F5C" w:rsidP="00AF10EE">
            <w:pPr>
              <w:spacing w:before="20" w:after="20" w:line="240" w:lineRule="auto"/>
              <w:jc w:val="center"/>
              <w:rPr>
                <w:b/>
                <w:bCs/>
                <w:color w:val="4F81BD"/>
                <w:sz w:val="20"/>
                <w:szCs w:val="20"/>
              </w:rPr>
            </w:pPr>
            <w:r w:rsidRPr="00AF10EE">
              <w:rPr>
                <w:b/>
                <w:bCs/>
                <w:color w:val="4F81BD"/>
                <w:sz w:val="20"/>
                <w:szCs w:val="20"/>
              </w:rPr>
              <w:t>10%</w:t>
            </w:r>
          </w:p>
        </w:tc>
        <w:tc>
          <w:tcPr>
            <w:tcW w:w="8574" w:type="dxa"/>
          </w:tcPr>
          <w:p w:rsidR="00F71F5C" w:rsidRPr="00AF10EE" w:rsidRDefault="00F71F5C" w:rsidP="00AF10EE">
            <w:pPr>
              <w:spacing w:before="20" w:after="20" w:line="240" w:lineRule="auto"/>
              <w:rPr>
                <w:b/>
                <w:bCs/>
                <w:color w:val="4F81BD"/>
                <w:sz w:val="20"/>
                <w:szCs w:val="20"/>
              </w:rPr>
            </w:pPr>
            <w:r w:rsidRPr="00AF10EE">
              <w:rPr>
                <w:b/>
                <w:bCs/>
                <w:color w:val="4F81BD"/>
                <w:sz w:val="20"/>
                <w:szCs w:val="20"/>
              </w:rPr>
              <w:t>Percentage indicates the percentage of lesson time each activity should take.</w:t>
            </w:r>
          </w:p>
        </w:tc>
      </w:tr>
      <w:tr w:rsidR="00F71F5C" w:rsidRPr="000D6FA4" w:rsidTr="006956BA">
        <w:tc>
          <w:tcPr>
            <w:tcW w:w="770" w:type="dxa"/>
            <w:vMerge w:val="restart"/>
            <w:vAlign w:val="center"/>
          </w:tcPr>
          <w:p w:rsidR="00F71F5C" w:rsidRPr="00AF10EE" w:rsidRDefault="00F71F5C" w:rsidP="00AF10EE">
            <w:pPr>
              <w:spacing w:before="20" w:after="20" w:line="240" w:lineRule="auto"/>
              <w:jc w:val="center"/>
              <w:rPr>
                <w:sz w:val="18"/>
                <w:szCs w:val="18"/>
              </w:rPr>
            </w:pPr>
            <w:r w:rsidRPr="00AF10EE">
              <w:rPr>
                <w:sz w:val="18"/>
                <w:szCs w:val="18"/>
              </w:rPr>
              <w:t>no symbol</w:t>
            </w:r>
          </w:p>
        </w:tc>
        <w:tc>
          <w:tcPr>
            <w:tcW w:w="8574" w:type="dxa"/>
          </w:tcPr>
          <w:p w:rsidR="00F71F5C" w:rsidRPr="00AF10EE" w:rsidRDefault="00F71F5C" w:rsidP="00AF10EE">
            <w:pPr>
              <w:spacing w:before="20" w:after="20" w:line="240" w:lineRule="auto"/>
              <w:rPr>
                <w:sz w:val="20"/>
                <w:szCs w:val="20"/>
              </w:rPr>
            </w:pPr>
            <w:r w:rsidRPr="00AF10EE">
              <w:rPr>
                <w:sz w:val="20"/>
                <w:szCs w:val="20"/>
              </w:rPr>
              <w:t>Plain text indicates teacher action.</w:t>
            </w:r>
          </w:p>
        </w:tc>
      </w:tr>
      <w:tr w:rsidR="00F71F5C" w:rsidRPr="000D6FA4" w:rsidTr="006956BA">
        <w:tc>
          <w:tcPr>
            <w:tcW w:w="770" w:type="dxa"/>
            <w:vMerge/>
          </w:tcPr>
          <w:p w:rsidR="00F71F5C" w:rsidRPr="00AF10EE" w:rsidRDefault="00F71F5C" w:rsidP="00AF10EE">
            <w:pPr>
              <w:spacing w:before="20" w:after="20" w:line="240" w:lineRule="auto"/>
              <w:jc w:val="center"/>
              <w:rPr>
                <w:b/>
                <w:bCs/>
                <w:color w:val="000000"/>
                <w:sz w:val="20"/>
                <w:szCs w:val="20"/>
              </w:rPr>
            </w:pPr>
          </w:p>
        </w:tc>
        <w:tc>
          <w:tcPr>
            <w:tcW w:w="8574" w:type="dxa"/>
          </w:tcPr>
          <w:p w:rsidR="00F71F5C" w:rsidRPr="00AF10EE" w:rsidRDefault="00F71F5C" w:rsidP="00AF10EE">
            <w:pPr>
              <w:spacing w:before="20" w:after="20" w:line="240" w:lineRule="auto"/>
              <w:rPr>
                <w:color w:val="4F81BD"/>
                <w:sz w:val="20"/>
                <w:szCs w:val="20"/>
              </w:rPr>
            </w:pPr>
            <w:r w:rsidRPr="00AF10EE">
              <w:rPr>
                <w:b/>
                <w:bCs/>
                <w:sz w:val="20"/>
                <w:szCs w:val="20"/>
              </w:rPr>
              <w:t>Bold text indicates questions for the teacher to ask students.</w:t>
            </w:r>
          </w:p>
        </w:tc>
      </w:tr>
      <w:tr w:rsidR="00F71F5C" w:rsidRPr="000D6FA4" w:rsidTr="006956BA">
        <w:tc>
          <w:tcPr>
            <w:tcW w:w="770" w:type="dxa"/>
            <w:vMerge/>
          </w:tcPr>
          <w:p w:rsidR="00F71F5C" w:rsidRPr="00AF10EE" w:rsidRDefault="00F71F5C" w:rsidP="00AF10EE">
            <w:pPr>
              <w:spacing w:before="20" w:after="20" w:line="240" w:lineRule="auto"/>
              <w:jc w:val="center"/>
              <w:rPr>
                <w:b/>
                <w:bCs/>
                <w:color w:val="000000"/>
                <w:sz w:val="20"/>
                <w:szCs w:val="20"/>
              </w:rPr>
            </w:pPr>
          </w:p>
        </w:tc>
        <w:tc>
          <w:tcPr>
            <w:tcW w:w="8574" w:type="dxa"/>
          </w:tcPr>
          <w:p w:rsidR="00F71F5C" w:rsidRPr="00AF10EE" w:rsidRDefault="00F71F5C" w:rsidP="00AF10EE">
            <w:pPr>
              <w:spacing w:before="20" w:after="20" w:line="240" w:lineRule="auto"/>
              <w:rPr>
                <w:i/>
                <w:iCs/>
                <w:sz w:val="20"/>
                <w:szCs w:val="20"/>
              </w:rPr>
            </w:pPr>
            <w:r w:rsidRPr="00AF10EE">
              <w:rPr>
                <w:i/>
                <w:iCs/>
                <w:sz w:val="20"/>
                <w:szCs w:val="20"/>
              </w:rPr>
              <w:t>Italicized text indicates a vocabulary word.</w:t>
            </w:r>
          </w:p>
        </w:tc>
      </w:tr>
      <w:tr w:rsidR="00F71F5C" w:rsidRPr="000D6FA4" w:rsidTr="00695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Align w:val="bottom"/>
          </w:tcPr>
          <w:p w:rsidR="00F71F5C" w:rsidRPr="00AF10EE" w:rsidRDefault="00F71F5C" w:rsidP="00AF10EE">
            <w:pPr>
              <w:spacing w:before="40" w:after="0" w:line="240" w:lineRule="auto"/>
              <w:jc w:val="center"/>
              <w:rPr>
                <w:sz w:val="20"/>
                <w:szCs w:val="20"/>
              </w:rPr>
            </w:pPr>
            <w:r w:rsidRPr="00AF10EE">
              <w:sym w:font="Webdings" w:char="F034"/>
            </w:r>
          </w:p>
        </w:tc>
        <w:tc>
          <w:tcPr>
            <w:tcW w:w="8574" w:type="dxa"/>
          </w:tcPr>
          <w:p w:rsidR="00F71F5C" w:rsidRPr="00AF10EE" w:rsidRDefault="00F71F5C" w:rsidP="00AF10EE">
            <w:pPr>
              <w:spacing w:before="20" w:after="20" w:line="240" w:lineRule="auto"/>
              <w:rPr>
                <w:sz w:val="20"/>
                <w:szCs w:val="20"/>
              </w:rPr>
            </w:pPr>
            <w:r w:rsidRPr="00AF10EE">
              <w:rPr>
                <w:sz w:val="20"/>
                <w:szCs w:val="20"/>
              </w:rPr>
              <w:t>Indicates student action(s).</w:t>
            </w:r>
          </w:p>
        </w:tc>
      </w:tr>
      <w:tr w:rsidR="00F71F5C" w:rsidRPr="000D6FA4" w:rsidTr="00695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vAlign w:val="center"/>
          </w:tcPr>
          <w:p w:rsidR="00F71F5C" w:rsidRPr="00AF10EE" w:rsidRDefault="00F71F5C" w:rsidP="00AF10EE">
            <w:pPr>
              <w:spacing w:before="80" w:after="0" w:line="240" w:lineRule="auto"/>
              <w:jc w:val="center"/>
              <w:rPr>
                <w:sz w:val="20"/>
                <w:szCs w:val="20"/>
              </w:rPr>
            </w:pPr>
            <w:r w:rsidRPr="00AF10EE">
              <w:rPr>
                <w:sz w:val="20"/>
                <w:szCs w:val="20"/>
              </w:rPr>
              <w:sym w:font="Webdings" w:char="F028"/>
            </w:r>
          </w:p>
        </w:tc>
        <w:tc>
          <w:tcPr>
            <w:tcW w:w="8574" w:type="dxa"/>
          </w:tcPr>
          <w:p w:rsidR="00F71F5C" w:rsidRPr="00AF10EE" w:rsidRDefault="00F71F5C" w:rsidP="00AF10EE">
            <w:pPr>
              <w:spacing w:before="20" w:after="20" w:line="240" w:lineRule="auto"/>
              <w:rPr>
                <w:sz w:val="20"/>
                <w:szCs w:val="20"/>
              </w:rPr>
            </w:pPr>
            <w:r w:rsidRPr="00AF10EE">
              <w:rPr>
                <w:sz w:val="20"/>
                <w:szCs w:val="20"/>
              </w:rPr>
              <w:t>Indicates possible student response(s) to teacher questions.</w:t>
            </w:r>
          </w:p>
        </w:tc>
      </w:tr>
      <w:tr w:rsidR="00F71F5C" w:rsidRPr="000D6FA4" w:rsidTr="006956BA">
        <w:tc>
          <w:tcPr>
            <w:tcW w:w="770" w:type="dxa"/>
            <w:vAlign w:val="bottom"/>
          </w:tcPr>
          <w:p w:rsidR="00F71F5C" w:rsidRPr="00AF10EE" w:rsidRDefault="00F71F5C" w:rsidP="00AF10EE">
            <w:pPr>
              <w:spacing w:after="0" w:line="240" w:lineRule="auto"/>
              <w:jc w:val="center"/>
              <w:rPr>
                <w:color w:val="4F81BD"/>
                <w:sz w:val="20"/>
                <w:szCs w:val="20"/>
              </w:rPr>
            </w:pPr>
            <w:r w:rsidRPr="00AF10EE">
              <w:rPr>
                <w:color w:val="4F81BD"/>
                <w:sz w:val="20"/>
                <w:szCs w:val="20"/>
              </w:rPr>
              <w:sym w:font="Webdings" w:char="F069"/>
            </w:r>
          </w:p>
        </w:tc>
        <w:tc>
          <w:tcPr>
            <w:tcW w:w="8574" w:type="dxa"/>
          </w:tcPr>
          <w:p w:rsidR="00F71F5C" w:rsidRPr="00AF10EE" w:rsidRDefault="00F71F5C" w:rsidP="00AF10EE">
            <w:pPr>
              <w:spacing w:before="20" w:after="20" w:line="240" w:lineRule="auto"/>
              <w:rPr>
                <w:color w:val="4F81BD"/>
                <w:sz w:val="20"/>
                <w:szCs w:val="20"/>
              </w:rPr>
            </w:pPr>
            <w:r w:rsidRPr="00AF10EE">
              <w:rPr>
                <w:color w:val="4F81BD"/>
                <w:sz w:val="20"/>
                <w:szCs w:val="20"/>
              </w:rPr>
              <w:t>Indicates instructional notes for the teacher.</w:t>
            </w:r>
          </w:p>
        </w:tc>
      </w:tr>
    </w:tbl>
    <w:p w:rsidR="00F71F5C" w:rsidRDefault="00F71F5C" w:rsidP="00432DEA">
      <w:pPr>
        <w:pStyle w:val="LearningSequenceHeader0"/>
      </w:pPr>
      <w:r w:rsidRPr="000D6FA4">
        <w:t>Activity 1: In</w:t>
      </w:r>
      <w:r>
        <w:t xml:space="preserve">troduction </w:t>
      </w:r>
      <w:r w:rsidR="006B1DDD">
        <w:t xml:space="preserve">of </w:t>
      </w:r>
      <w:r>
        <w:t>Lesson Agenda</w:t>
      </w:r>
      <w:r>
        <w:tab/>
        <w:t>5%</w:t>
      </w:r>
    </w:p>
    <w:p w:rsidR="00F71F5C" w:rsidRPr="00CD23D7" w:rsidRDefault="00F71F5C" w:rsidP="00CD23D7">
      <w:pPr>
        <w:pStyle w:val="TA"/>
      </w:pPr>
      <w:r w:rsidRPr="00CD23D7">
        <w:t xml:space="preserve">Begin by reviewing the agenda and assessed standards for this lesson: RL.9-10.3. In this lesson, students listen to a masterful reading and engage in two evidence-based discussions with this excerpt of text divided into smaller sections for deeper analysis of character development and how that development advances the plot. To assess student understanding of developing complex characters in the text, students complete a Quick Write assessment that analyzes Hundert’s development based on his interaction with Senator Bell. </w:t>
      </w:r>
    </w:p>
    <w:p w:rsidR="00F71F5C" w:rsidRDefault="00F71F5C" w:rsidP="00432DEA">
      <w:pPr>
        <w:pStyle w:val="SA"/>
      </w:pPr>
      <w:r>
        <w:t>Students look at the agenda.</w:t>
      </w:r>
    </w:p>
    <w:p w:rsidR="00F71F5C" w:rsidRDefault="00F71F5C" w:rsidP="00432DEA">
      <w:pPr>
        <w:pStyle w:val="LearningSequenceHeader0"/>
      </w:pPr>
      <w:r>
        <w:lastRenderedPageBreak/>
        <w:t>Activity 2</w:t>
      </w:r>
      <w:r w:rsidRPr="00563CB8">
        <w:t>:</w:t>
      </w:r>
      <w:r>
        <w:t xml:space="preserve"> Homework Accountability</w:t>
      </w:r>
      <w:r>
        <w:tab/>
        <w:t>10%</w:t>
      </w:r>
    </w:p>
    <w:p w:rsidR="00F71F5C" w:rsidRPr="00D93FB9" w:rsidRDefault="00F71F5C" w:rsidP="00795D7C">
      <w:pPr>
        <w:pStyle w:val="TA"/>
      </w:pPr>
      <w:r w:rsidRPr="00D93FB9">
        <w:t xml:space="preserve">Instruct students to talk in pairs about how they can apply their focus standard to their </w:t>
      </w:r>
      <w:r w:rsidR="00495C64">
        <w:t>A</w:t>
      </w:r>
      <w:r w:rsidR="00495C64" w:rsidRPr="00D93FB9">
        <w:t xml:space="preserve">IR </w:t>
      </w:r>
      <w:r w:rsidRPr="00D93FB9">
        <w:t>text. Lead a brief share out on the previous AIR homework assignment. Select several students (or student pairs) to explain how they applied their focus standard</w:t>
      </w:r>
      <w:r>
        <w:t xml:space="preserve"> (RL.9-10.1 or RI.9-10.1)</w:t>
      </w:r>
      <w:r w:rsidRPr="00D93FB9">
        <w:t xml:space="preserve"> to their AIR text. </w:t>
      </w:r>
    </w:p>
    <w:p w:rsidR="00F71F5C" w:rsidRDefault="00F71F5C" w:rsidP="00795D7C">
      <w:pPr>
        <w:pStyle w:val="SA"/>
      </w:pPr>
      <w:r w:rsidRPr="00C153A0">
        <w:t xml:space="preserve">Students (or student pairs) discuss and share how they applied their focus standard to their AIR text from the previous lesson’s homework. </w:t>
      </w:r>
    </w:p>
    <w:p w:rsidR="00F71F5C" w:rsidRPr="00563CB8" w:rsidRDefault="00F71F5C" w:rsidP="009D282A">
      <w:pPr>
        <w:pStyle w:val="LearningSequenceHeader0"/>
      </w:pPr>
      <w:r>
        <w:t>Activity 3: Masterful Reading</w:t>
      </w:r>
      <w:r>
        <w:tab/>
        <w:t>15%</w:t>
      </w:r>
    </w:p>
    <w:p w:rsidR="004326C4" w:rsidRDefault="00F71F5C" w:rsidP="004326C4">
      <w:pPr>
        <w:pStyle w:val="TA"/>
      </w:pPr>
      <w:r>
        <w:t xml:space="preserve">Instruct students to listen to a masterful reading </w:t>
      </w:r>
      <w:r w:rsidR="00437710">
        <w:t>of</w:t>
      </w:r>
      <w:r>
        <w:t xml:space="preserve"> “The Palace Thief,” from “In those days I lived in small quarters” to “My heart warmed somewhat toward young Sedgewick” (pp. 160</w:t>
      </w:r>
      <w:r w:rsidR="00437710">
        <w:t>–</w:t>
      </w:r>
      <w:r>
        <w:t>164</w:t>
      </w:r>
      <w:r w:rsidRPr="00750016">
        <w:t xml:space="preserve">). </w:t>
      </w:r>
    </w:p>
    <w:p w:rsidR="00F71F5C" w:rsidRDefault="00F71F5C" w:rsidP="004326C4">
      <w:pPr>
        <w:pStyle w:val="TA"/>
      </w:pPr>
      <w:r w:rsidRPr="00750016">
        <w:t xml:space="preserve">Provide definitions for the following </w:t>
      </w:r>
      <w:r w:rsidR="00443B77">
        <w:t xml:space="preserve">words as they appear during the </w:t>
      </w:r>
      <w:r w:rsidRPr="00750016">
        <w:t xml:space="preserve">masterful reading: </w:t>
      </w:r>
      <w:r w:rsidR="004A59E1" w:rsidRPr="004A59E1">
        <w:rPr>
          <w:i/>
          <w:iCs/>
        </w:rPr>
        <w:t>bucolic</w:t>
      </w:r>
      <w:r w:rsidRPr="00750016">
        <w:t xml:space="preserve">, </w:t>
      </w:r>
      <w:r w:rsidR="004A59E1" w:rsidRPr="004A59E1">
        <w:rPr>
          <w:i/>
          <w:iCs/>
        </w:rPr>
        <w:t>equine</w:t>
      </w:r>
      <w:r w:rsidRPr="00750016">
        <w:t xml:space="preserve">, </w:t>
      </w:r>
      <w:r w:rsidR="004A59E1" w:rsidRPr="004A59E1">
        <w:rPr>
          <w:i/>
          <w:iCs/>
        </w:rPr>
        <w:t>loath</w:t>
      </w:r>
      <w:r w:rsidRPr="00750016">
        <w:t xml:space="preserve">, </w:t>
      </w:r>
      <w:r w:rsidR="004A59E1" w:rsidRPr="004A59E1">
        <w:rPr>
          <w:i/>
          <w:iCs/>
        </w:rPr>
        <w:t>scruples</w:t>
      </w:r>
      <w:r w:rsidRPr="00750016">
        <w:t xml:space="preserve">, </w:t>
      </w:r>
      <w:r w:rsidR="004326C4">
        <w:t xml:space="preserve">and </w:t>
      </w:r>
      <w:r w:rsidR="004A59E1" w:rsidRPr="004A59E1">
        <w:rPr>
          <w:i/>
          <w:iCs/>
        </w:rPr>
        <w:t>sidearm</w:t>
      </w:r>
      <w:r>
        <w:rPr>
          <w:rFonts w:ascii="Arial" w:hAnsi="Arial" w:cs="Arial"/>
          <w:color w:val="1F497D"/>
          <w:shd w:val="clear" w:color="auto" w:fill="FFFFFF"/>
        </w:rPr>
        <w:t>.</w:t>
      </w:r>
    </w:p>
    <w:p w:rsidR="00F71F5C" w:rsidRDefault="00F71F5C" w:rsidP="0047747F">
      <w:pPr>
        <w:pStyle w:val="SA"/>
      </w:pPr>
      <w:r>
        <w:t xml:space="preserve">Students follow along, reading silently. </w:t>
      </w:r>
    </w:p>
    <w:p w:rsidR="00F71F5C" w:rsidRDefault="00F71F5C" w:rsidP="0047747F">
      <w:pPr>
        <w:pStyle w:val="IN"/>
      </w:pPr>
      <w:r>
        <w:t xml:space="preserve">Consider pausing the masterful reading after “The office was as grand as a duke’s” (p. 162) and at the conclusion of the </w:t>
      </w:r>
      <w:r w:rsidR="004326C4">
        <w:t>excerpt</w:t>
      </w:r>
      <w:r>
        <w:t xml:space="preserve">, to give students time to write down initial reactions and questions. </w:t>
      </w:r>
    </w:p>
    <w:p w:rsidR="00F71F5C" w:rsidRPr="00563CB8" w:rsidRDefault="00F71F5C" w:rsidP="0047747F">
      <w:pPr>
        <w:pStyle w:val="LearningSequenceHeader0"/>
      </w:pPr>
      <w:r>
        <w:t xml:space="preserve">Activity 4: </w:t>
      </w:r>
      <w:r w:rsidR="003C3673">
        <w:t>Pages 160–164 Reading</w:t>
      </w:r>
      <w:r>
        <w:t xml:space="preserve"> </w:t>
      </w:r>
      <w:r w:rsidR="009644C6">
        <w:t xml:space="preserve">and </w:t>
      </w:r>
      <w:r>
        <w:t>Discussion</w:t>
      </w:r>
      <w:r>
        <w:tab/>
        <w:t>55%</w:t>
      </w:r>
    </w:p>
    <w:p w:rsidR="00AC3146" w:rsidRPr="00A52FF7" w:rsidRDefault="00AC3146" w:rsidP="00AC3146">
      <w:pPr>
        <w:pStyle w:val="TA"/>
      </w:pPr>
      <w:r w:rsidRPr="00A52FF7">
        <w:t>Introduce the Quick Write assessment prompt (</w:t>
      </w:r>
      <w:r w:rsidRPr="00AC3146">
        <w:t>How does the character of Hundert further develop through his interaction with the Senator?</w:t>
      </w:r>
      <w:r w:rsidRPr="00A52FF7">
        <w:t>) Explain to students that this is the lesson assessment and the focus for today’s reading.</w:t>
      </w:r>
    </w:p>
    <w:p w:rsidR="00AC3146" w:rsidRDefault="00AC3146" w:rsidP="00AC3146">
      <w:pPr>
        <w:pStyle w:val="SA"/>
      </w:pPr>
      <w:r>
        <w:t>Students read the assessment prompt and listen.</w:t>
      </w:r>
    </w:p>
    <w:p w:rsidR="00AC3146" w:rsidRDefault="00AC3146" w:rsidP="00AC3146">
      <w:pPr>
        <w:pStyle w:val="IN"/>
        <w:numPr>
          <w:ilvl w:val="0"/>
          <w:numId w:val="3"/>
        </w:numPr>
        <w:ind w:left="360"/>
      </w:pPr>
      <w:r>
        <w:t>Display the Quick Write assessment prompt for students to see.</w:t>
      </w:r>
    </w:p>
    <w:p w:rsidR="00AC3146" w:rsidRDefault="00AC3146" w:rsidP="00AC3146">
      <w:pPr>
        <w:pStyle w:val="BR"/>
      </w:pPr>
      <w:bookmarkStart w:id="0" w:name="_GoBack"/>
      <w:bookmarkEnd w:id="0"/>
    </w:p>
    <w:p w:rsidR="00F71F5C" w:rsidRPr="009D282A" w:rsidRDefault="00F71F5C" w:rsidP="0047747F">
      <w:pPr>
        <w:pStyle w:val="TA"/>
      </w:pPr>
      <w:r>
        <w:t>Instruct students to independently read and annotate for initial thoughts and reactions to the text from “</w:t>
      </w:r>
      <w:r w:rsidRPr="009D282A">
        <w:t xml:space="preserve">In those days I lived in small quarters” </w:t>
      </w:r>
      <w:r w:rsidRPr="00024625">
        <w:t>to</w:t>
      </w:r>
      <w:r w:rsidRPr="009D282A">
        <w:t xml:space="preserve"> “he passed for the first ti</w:t>
      </w:r>
      <w:r>
        <w:t>me yet, with a C plus” (pp. 160–</w:t>
      </w:r>
      <w:r w:rsidRPr="009D282A">
        <w:t>161).</w:t>
      </w:r>
      <w:r>
        <w:t xml:space="preserve"> Instruct students to pay particular attention to Hundert’s character development through his interactions with Sedgewick. </w:t>
      </w:r>
    </w:p>
    <w:p w:rsidR="00F71F5C" w:rsidRDefault="00F71F5C" w:rsidP="0047747F">
      <w:pPr>
        <w:pStyle w:val="SA"/>
      </w:pPr>
      <w:r>
        <w:t>Students read and annotate the text independently, using the text codes reviewed earlier in the unit.</w:t>
      </w:r>
    </w:p>
    <w:p w:rsidR="00F71F5C" w:rsidRPr="00352F71" w:rsidRDefault="00F71F5C" w:rsidP="0047747F">
      <w:pPr>
        <w:pStyle w:val="SASRBullet"/>
      </w:pPr>
      <w:r w:rsidRPr="00352F71">
        <w:rPr>
          <w:b/>
          <w:bCs/>
        </w:rPr>
        <w:lastRenderedPageBreak/>
        <w:t xml:space="preserve">? </w:t>
      </w:r>
      <w:r w:rsidR="00AC3146">
        <w:t>P</w:t>
      </w:r>
      <w:r w:rsidR="00AC3146" w:rsidRPr="00352F71">
        <w:t xml:space="preserve">ut </w:t>
      </w:r>
      <w:r w:rsidRPr="00352F71">
        <w:t>a question mark next to any sections of text that you</w:t>
      </w:r>
      <w:r>
        <w:t xml:space="preserve"> are</w:t>
      </w:r>
      <w:r w:rsidRPr="00352F71">
        <w:t xml:space="preserve"> questioning. Be sure to write down the question that you have</w:t>
      </w:r>
      <w:r>
        <w:t xml:space="preserve">. </w:t>
      </w:r>
    </w:p>
    <w:p w:rsidR="00F71F5C" w:rsidRPr="00352F71" w:rsidRDefault="00F71F5C" w:rsidP="0047747F">
      <w:pPr>
        <w:pStyle w:val="SASRBullet"/>
      </w:pPr>
      <w:r w:rsidRPr="006251BE">
        <w:rPr>
          <w:b/>
          <w:bCs/>
        </w:rPr>
        <w:t>!</w:t>
      </w:r>
      <w:r w:rsidRPr="006251BE">
        <w:t xml:space="preserve"> </w:t>
      </w:r>
      <w:r w:rsidR="00AC3146">
        <w:t>P</w:t>
      </w:r>
      <w:r w:rsidR="00AC3146" w:rsidRPr="006251BE">
        <w:t xml:space="preserve">ut </w:t>
      </w:r>
      <w:r w:rsidRPr="006251BE">
        <w:t xml:space="preserve">an exclamation point next to details or areas of the text that surprise you. </w:t>
      </w:r>
    </w:p>
    <w:p w:rsidR="00F71F5C" w:rsidRPr="00352F71" w:rsidRDefault="00F71F5C" w:rsidP="0047747F">
      <w:pPr>
        <w:pStyle w:val="SASRBullet"/>
      </w:pPr>
      <w:r w:rsidRPr="006251BE">
        <w:rPr>
          <w:b/>
          <w:bCs/>
        </w:rPr>
        <w:t xml:space="preserve">* </w:t>
      </w:r>
      <w:r w:rsidR="00AC3146">
        <w:t>P</w:t>
      </w:r>
      <w:r w:rsidR="00AC3146" w:rsidRPr="006251BE">
        <w:t xml:space="preserve">ut </w:t>
      </w:r>
      <w:r w:rsidRPr="006251BE">
        <w:t xml:space="preserve">a star next to details that you think might be important to remember. </w:t>
      </w:r>
    </w:p>
    <w:p w:rsidR="00F71F5C" w:rsidRDefault="00F71F5C" w:rsidP="0047747F">
      <w:pPr>
        <w:pStyle w:val="SASRBullet"/>
      </w:pPr>
      <w:r w:rsidRPr="00FB4EF8">
        <w:rPr>
          <w:b/>
          <w:bCs/>
        </w:rPr>
        <w:sym w:font="Wingdings" w:char="F0E0"/>
      </w:r>
      <w:r w:rsidRPr="006251BE">
        <w:rPr>
          <w:b/>
          <w:bCs/>
        </w:rPr>
        <w:t xml:space="preserve"> </w:t>
      </w:r>
      <w:r w:rsidR="00AC3146">
        <w:t>U</w:t>
      </w:r>
      <w:r w:rsidR="00AC3146" w:rsidRPr="006251BE">
        <w:t xml:space="preserve">se </w:t>
      </w:r>
      <w:r w:rsidRPr="006251BE">
        <w:t xml:space="preserve">arrows to make connections between details and sections of the text. </w:t>
      </w:r>
    </w:p>
    <w:p w:rsidR="00F71F5C" w:rsidRPr="00FB4EF8" w:rsidRDefault="00443B77" w:rsidP="0047747F">
      <w:pPr>
        <w:pStyle w:val="SASRBullet"/>
      </w:pPr>
      <w:r>
        <w:t>Box or c</w:t>
      </w:r>
      <w:r w:rsidR="00F71F5C">
        <w:t xml:space="preserve">ircle words and phrases that you do not know or that you find confusing. Rewrite a word or phrase you might have figured out. </w:t>
      </w:r>
    </w:p>
    <w:p w:rsidR="00F71F5C" w:rsidRDefault="00F71F5C" w:rsidP="0047747F">
      <w:pPr>
        <w:pStyle w:val="SR"/>
      </w:pPr>
      <w:r>
        <w:t>Student annotations may include the following key ideas:</w:t>
      </w:r>
    </w:p>
    <w:p w:rsidR="00F71F5C" w:rsidRDefault="00F71F5C" w:rsidP="0047747F">
      <w:pPr>
        <w:pStyle w:val="SASRBullet"/>
      </w:pPr>
      <w:r>
        <w:t xml:space="preserve">The physical description of Hundert’s living arrangement: “desk to the shelves to the bed folded into the wall” (p. 160). While Hundert may teach politicians in training, he does not live like one. </w:t>
      </w:r>
    </w:p>
    <w:p w:rsidR="00F71F5C" w:rsidRDefault="00F71F5C" w:rsidP="0047747F">
      <w:pPr>
        <w:pStyle w:val="SASRBullet"/>
      </w:pPr>
      <w:r>
        <w:t xml:space="preserve">Hundert is intrigued by how fearless and inappropriate Bell is, stating: “I had never encountered a boy like him before” (p. 160). </w:t>
      </w:r>
    </w:p>
    <w:p w:rsidR="00F71F5C" w:rsidRDefault="00F71F5C" w:rsidP="0047747F">
      <w:pPr>
        <w:pStyle w:val="SASRBullet"/>
      </w:pPr>
      <w:r>
        <w:t xml:space="preserve">Sedgewick starts to improve after the conversation with Hundert, even “read[ing] his lines quite passably” (p. 161). </w:t>
      </w:r>
    </w:p>
    <w:p w:rsidR="00F71F5C" w:rsidRDefault="00F71F5C" w:rsidP="0047747F">
      <w:pPr>
        <w:pStyle w:val="TA"/>
      </w:pPr>
      <w:r w:rsidRPr="002929A3">
        <w:t xml:space="preserve">Lead a brief recap of student annotations to ensure understanding and accountability. </w:t>
      </w:r>
    </w:p>
    <w:p w:rsidR="00F71F5C" w:rsidRPr="009D282A" w:rsidRDefault="00F71F5C" w:rsidP="009F69F0">
      <w:pPr>
        <w:pStyle w:val="BR"/>
      </w:pPr>
    </w:p>
    <w:p w:rsidR="00F71F5C" w:rsidRPr="0048653A" w:rsidRDefault="00F71F5C" w:rsidP="0047747F">
      <w:pPr>
        <w:pStyle w:val="TA"/>
      </w:pPr>
      <w:r w:rsidRPr="009D282A">
        <w:t>Have students form</w:t>
      </w:r>
      <w:r>
        <w:t xml:space="preserve"> </w:t>
      </w:r>
      <w:r w:rsidR="00AC3146">
        <w:t xml:space="preserve">small </w:t>
      </w:r>
      <w:r>
        <w:t>groups. Instruct students to remain in these groups throughout the lesson</w:t>
      </w:r>
      <w:r w:rsidRPr="009D282A">
        <w:t xml:space="preserve">. </w:t>
      </w:r>
      <w:r w:rsidRPr="0048653A">
        <w:t xml:space="preserve">Pose the following questions for students to discuss in their groups before sharing out with the class. </w:t>
      </w:r>
    </w:p>
    <w:p w:rsidR="00F71F5C" w:rsidRPr="009D282A" w:rsidRDefault="00F71F5C" w:rsidP="0047747F">
      <w:pPr>
        <w:pStyle w:val="IN"/>
      </w:pPr>
      <w:r>
        <w:t>Remind students to write</w:t>
      </w:r>
      <w:r w:rsidRPr="0048653A">
        <w:t xml:space="preserve"> down notes</w:t>
      </w:r>
      <w:r>
        <w:t xml:space="preserve"> from the evidence-based discussion</w:t>
      </w:r>
      <w:r w:rsidRPr="0048653A">
        <w:t xml:space="preserve"> to facilitate later work in the lesson.</w:t>
      </w:r>
    </w:p>
    <w:p w:rsidR="00F71F5C" w:rsidRDefault="00F71F5C" w:rsidP="0047747F">
      <w:pPr>
        <w:pStyle w:val="Q"/>
      </w:pPr>
      <w:r>
        <w:t xml:space="preserve">How does Sedgewick behave when he enters the narrator’s living quarters/office? </w:t>
      </w:r>
    </w:p>
    <w:p w:rsidR="00F71F5C" w:rsidRDefault="00F71F5C" w:rsidP="00B759EC">
      <w:pPr>
        <w:pStyle w:val="SR"/>
      </w:pPr>
      <w:r>
        <w:t xml:space="preserve">Students should identify some or all of the following textual details: </w:t>
      </w:r>
    </w:p>
    <w:p w:rsidR="00F71F5C" w:rsidRDefault="00F71F5C" w:rsidP="00B759EC">
      <w:pPr>
        <w:pStyle w:val="SASRBullet"/>
      </w:pPr>
      <w:r>
        <w:t>Right away, Sedgewick is uninhibited and confident, as he begins looking around the office and asks a very personal question: “You’re not married, are you, sir?” (p. 160)</w:t>
      </w:r>
    </w:p>
    <w:p w:rsidR="00F71F5C" w:rsidRDefault="00F71F5C" w:rsidP="00B759EC">
      <w:pPr>
        <w:pStyle w:val="SASRBullet"/>
      </w:pPr>
      <w:r>
        <w:t>Sedgewick intends to insult the narrato</w:t>
      </w:r>
      <w:r w:rsidR="00126525">
        <w:t xml:space="preserve">r by suggesting that he enjoys </w:t>
      </w:r>
      <w:r>
        <w:t>“puttin’ us in togas” (p. 160)</w:t>
      </w:r>
      <w:r w:rsidR="00AC3146">
        <w:t>.</w:t>
      </w:r>
    </w:p>
    <w:p w:rsidR="00F71F5C" w:rsidRDefault="00F71F5C" w:rsidP="00B759EC">
      <w:pPr>
        <w:pStyle w:val="Q"/>
      </w:pPr>
      <w:r>
        <w:lastRenderedPageBreak/>
        <w:t xml:space="preserve">Does </w:t>
      </w:r>
      <w:r w:rsidRPr="009D282A">
        <w:rPr>
          <w:i/>
          <w:iCs/>
        </w:rPr>
        <w:t>affront</w:t>
      </w:r>
      <w:r>
        <w:t xml:space="preserve"> have a positive or negative connotation in the context of this text? What word do you think could be substituted for </w:t>
      </w:r>
      <w:r w:rsidRPr="008570F8">
        <w:rPr>
          <w:i/>
          <w:iCs/>
        </w:rPr>
        <w:t>affront</w:t>
      </w:r>
      <w:r>
        <w:t>?</w:t>
      </w:r>
    </w:p>
    <w:p w:rsidR="00F71F5C" w:rsidRDefault="00F71F5C" w:rsidP="009F69F0">
      <w:pPr>
        <w:pStyle w:val="IN"/>
      </w:pPr>
      <w:r>
        <w:t xml:space="preserve">If necessary, provide the meaning of the word </w:t>
      </w:r>
      <w:r w:rsidRPr="00AC3146">
        <w:rPr>
          <w:i/>
        </w:rPr>
        <w:t>connotation</w:t>
      </w:r>
      <w:r>
        <w:t xml:space="preserve">: </w:t>
      </w:r>
      <w:r w:rsidR="00AC3146">
        <w:t>“</w:t>
      </w:r>
      <w:r>
        <w:t>something suggested or implied by a word or thing.</w:t>
      </w:r>
      <w:r w:rsidR="00AC3146">
        <w:t>”</w:t>
      </w:r>
      <w:r>
        <w:t xml:space="preserve"> </w:t>
      </w:r>
    </w:p>
    <w:p w:rsidR="00F71F5C" w:rsidRDefault="00F71F5C" w:rsidP="009D282A">
      <w:pPr>
        <w:pStyle w:val="SR"/>
      </w:pPr>
      <w:r>
        <w:t xml:space="preserve">Based on the discussion of Sedgewick’s behavior, students should be able to identify that </w:t>
      </w:r>
      <w:r w:rsidRPr="009F69F0">
        <w:rPr>
          <w:i/>
          <w:iCs/>
        </w:rPr>
        <w:t>affront</w:t>
      </w:r>
      <w:r>
        <w:t xml:space="preserve"> has a negative connotation and substitute “insult” for </w:t>
      </w:r>
      <w:r w:rsidRPr="009F69F0">
        <w:rPr>
          <w:i/>
          <w:iCs/>
        </w:rPr>
        <w:t>affront</w:t>
      </w:r>
      <w:r>
        <w:rPr>
          <w:i/>
          <w:iCs/>
        </w:rPr>
        <w:t>.</w:t>
      </w:r>
    </w:p>
    <w:p w:rsidR="00F71F5C" w:rsidRDefault="00F71F5C" w:rsidP="00B759EC">
      <w:pPr>
        <w:pStyle w:val="Q"/>
      </w:pPr>
      <w:r>
        <w:t>How does the narrator respond to Sedgewick’s behavior?</w:t>
      </w:r>
    </w:p>
    <w:p w:rsidR="00F71F5C" w:rsidRDefault="00A402B0" w:rsidP="00B759EC">
      <w:pPr>
        <w:pStyle w:val="SR"/>
      </w:pPr>
      <w:r>
        <w:t>T</w:t>
      </w:r>
      <w:r w:rsidR="00F71F5C">
        <w:t xml:space="preserve">he narrator is surprised that Sedgewick chooses to “affront his schoolmaster” (p. 160), because most boys enter his office “sheepishly” (p. 160). More specifically, he responds by lying to Sedgewick about having an “appointment to see [his] father” (p. 161) and making him explain what he wants him to tell the </w:t>
      </w:r>
      <w:r w:rsidR="00126525">
        <w:t>S</w:t>
      </w:r>
      <w:r w:rsidR="00F71F5C">
        <w:t>enator.</w:t>
      </w:r>
    </w:p>
    <w:p w:rsidR="00F71F5C" w:rsidRDefault="00F71F5C" w:rsidP="00B759EC">
      <w:pPr>
        <w:pStyle w:val="Q"/>
      </w:pPr>
      <w:r>
        <w:t xml:space="preserve">What effect does Hundert’s response have on Sedgewick’s behavior? </w:t>
      </w:r>
    </w:p>
    <w:p w:rsidR="00F71F5C" w:rsidRDefault="00F71F5C" w:rsidP="00B759EC">
      <w:pPr>
        <w:pStyle w:val="SR"/>
      </w:pPr>
      <w:r>
        <w:t>Sedgewick is taken aback by this news—his “gaze faltered” (p. 161). He explains that he will try harder, and according to the last paragraph of the section, he does.</w:t>
      </w:r>
    </w:p>
    <w:p w:rsidR="00F71F5C" w:rsidRDefault="00F71F5C" w:rsidP="00B759EC">
      <w:pPr>
        <w:pStyle w:val="Q"/>
      </w:pPr>
      <w:r>
        <w:t>How does this scene further develop the relationship that the author has already established between the narrator and Sedgewick?</w:t>
      </w:r>
    </w:p>
    <w:p w:rsidR="00F71F5C" w:rsidRDefault="00A402B0" w:rsidP="009D282A">
      <w:pPr>
        <w:pStyle w:val="SR"/>
      </w:pPr>
      <w:r>
        <w:t>T</w:t>
      </w:r>
      <w:r w:rsidR="00F71F5C">
        <w:t>his scene continues to develop the narrator’s motivation to assert authority over Sedgewick, and Sedgewick’s mostly unsuccessful ability to undermine that authority. Hundert tries to shift the conversation, telling Sedgewick</w:t>
      </w:r>
      <w:r>
        <w:t>,</w:t>
      </w:r>
      <w:r w:rsidR="00F71F5C">
        <w:t xml:space="preserve"> “we are concerned about your performance here, and I have made an appointment to see your father” (p. 161). A new development is the narrator’s reliance on the boy’s father as a tool for disciplining him and the apparent success of this tool. Hundert tries to find different ways of disciplining Sedgewick, and his attempt at convincing “a boy of his own stupidity” (p. 160) leaves him with a guilty conscience. </w:t>
      </w:r>
    </w:p>
    <w:p w:rsidR="00A402B0" w:rsidRDefault="00A402B0" w:rsidP="00A402B0">
      <w:pPr>
        <w:pStyle w:val="BR"/>
      </w:pPr>
    </w:p>
    <w:p w:rsidR="00F71F5C" w:rsidRDefault="00F71F5C" w:rsidP="00F1693A">
      <w:pPr>
        <w:pStyle w:val="TA"/>
      </w:pPr>
      <w:r>
        <w:t xml:space="preserve">Instruct students to read from </w:t>
      </w:r>
      <w:r w:rsidRPr="00757E4F">
        <w:t>“Nonetheless, I had told him that I was going to speak with his father” to “The office was as grand as a duke’s” (pp. 161</w:t>
      </w:r>
      <w:r w:rsidR="00A402B0">
        <w:t>–</w:t>
      </w:r>
      <w:r w:rsidRPr="00757E4F">
        <w:t>162</w:t>
      </w:r>
      <w:r>
        <w:t xml:space="preserve">). Instruct students to annotate the text using the text codes previously discussed. </w:t>
      </w:r>
    </w:p>
    <w:p w:rsidR="00F71F5C" w:rsidRPr="00A402B0" w:rsidRDefault="00F71F5C" w:rsidP="00A402B0">
      <w:pPr>
        <w:pStyle w:val="SA"/>
      </w:pPr>
      <w:r w:rsidRPr="00A402B0">
        <w:t xml:space="preserve">Students read and annotate their text to prepare for discussion. </w:t>
      </w:r>
    </w:p>
    <w:p w:rsidR="00F71F5C" w:rsidRDefault="00F71F5C" w:rsidP="0099679B">
      <w:pPr>
        <w:pStyle w:val="SR"/>
      </w:pPr>
      <w:r>
        <w:t>Student annotations may include the following:</w:t>
      </w:r>
    </w:p>
    <w:p w:rsidR="00F71F5C" w:rsidRDefault="00F71F5C" w:rsidP="0099679B">
      <w:pPr>
        <w:pStyle w:val="SASRBullet"/>
        <w:numPr>
          <w:ilvl w:val="0"/>
          <w:numId w:val="0"/>
        </w:numPr>
        <w:ind w:left="1080"/>
      </w:pPr>
      <w:r>
        <w:t xml:space="preserve">* The paragraph that begins “Nonetheless, I had told him that I was going to speak with his father” (p. 161), </w:t>
      </w:r>
      <w:r w:rsidR="00A402B0">
        <w:t>noting how Hundert has decided to appeal to the Senator</w:t>
      </w:r>
      <w:r>
        <w:t xml:space="preserve">. </w:t>
      </w:r>
    </w:p>
    <w:p w:rsidR="00F71F5C" w:rsidRDefault="00F71F5C" w:rsidP="0099679B">
      <w:pPr>
        <w:pStyle w:val="SASRBullet"/>
        <w:numPr>
          <w:ilvl w:val="0"/>
          <w:numId w:val="0"/>
        </w:numPr>
        <w:ind w:left="1080"/>
      </w:pPr>
      <w:r>
        <w:lastRenderedPageBreak/>
        <w:t>* The text from “I was frightened b</w:t>
      </w:r>
      <w:r w:rsidR="00A402B0">
        <w:t>ut</w:t>
      </w:r>
      <w:r>
        <w:t xml:space="preserve"> determined” to “The office was as grand as a duke’s” (p. 162)</w:t>
      </w:r>
      <w:r w:rsidR="00A402B0">
        <w:t>,</w:t>
      </w:r>
      <w:r>
        <w:t xml:space="preserve"> </w:t>
      </w:r>
      <w:r w:rsidR="00A402B0">
        <w:t>noting the nervous excitement Hundert has about meeting the Senator</w:t>
      </w:r>
      <w:r>
        <w:t xml:space="preserve">. </w:t>
      </w:r>
    </w:p>
    <w:p w:rsidR="00A402B0" w:rsidRDefault="00A402B0" w:rsidP="00A402B0">
      <w:pPr>
        <w:pStyle w:val="BR"/>
      </w:pPr>
    </w:p>
    <w:p w:rsidR="00F71F5C" w:rsidRDefault="00F71F5C" w:rsidP="00F1693A">
      <w:pPr>
        <w:pStyle w:val="TA"/>
      </w:pPr>
      <w:r>
        <w:t>Display the following questions. Instruct students to use their annotations to discuss the questions in their previously established groups. Remind students to independently record their responses. Encourage students to reference the aforementioned vocabulary words in their discussion.</w:t>
      </w:r>
    </w:p>
    <w:p w:rsidR="00F71F5C" w:rsidRDefault="00F71F5C" w:rsidP="00576BB4">
      <w:pPr>
        <w:pStyle w:val="Q"/>
      </w:pPr>
      <w:r>
        <w:t xml:space="preserve">What details in the text reveal how the narrator feels about going to meet the Senator? </w:t>
      </w:r>
    </w:p>
    <w:p w:rsidR="00F71F5C" w:rsidRDefault="00F71F5C" w:rsidP="00576BB4">
      <w:pPr>
        <w:pStyle w:val="SR"/>
      </w:pPr>
      <w:r>
        <w:t>Student responses may include:</w:t>
      </w:r>
    </w:p>
    <w:p w:rsidR="00F71F5C" w:rsidRDefault="00F71F5C" w:rsidP="00576BB4">
      <w:pPr>
        <w:pStyle w:val="SASRBullet"/>
      </w:pPr>
      <w:r>
        <w:t>Hundert’s “hands tremb</w:t>
      </w:r>
      <w:r w:rsidR="00126525">
        <w:t>led” (p. 161) as he called the S</w:t>
      </w:r>
      <w:r>
        <w:t>enator; he feels afraid to meet him.</w:t>
      </w:r>
    </w:p>
    <w:p w:rsidR="00F71F5C" w:rsidRDefault="00F71F5C" w:rsidP="00576BB4">
      <w:pPr>
        <w:pStyle w:val="SASRBullet"/>
      </w:pPr>
      <w:r>
        <w:t xml:space="preserve">Hundert was “frightened but determined” (p. 162) to have the discussion. </w:t>
      </w:r>
    </w:p>
    <w:p w:rsidR="00F71F5C" w:rsidRDefault="00F71F5C" w:rsidP="00576BB4">
      <w:pPr>
        <w:pStyle w:val="SASRBullet"/>
      </w:pPr>
      <w:r>
        <w:t xml:space="preserve">Hundert knows this is the right thing to do, because he told Sedgewick he “was going to speak with his father” (p. 161) and because he has a chance to speak to the </w:t>
      </w:r>
      <w:r w:rsidR="00126525">
        <w:t>Senator as not just “a S</w:t>
      </w:r>
      <w:r>
        <w:t>enator but also a father” (p. 162).</w:t>
      </w:r>
    </w:p>
    <w:p w:rsidR="00F71F5C" w:rsidRDefault="00F71F5C" w:rsidP="00576BB4">
      <w:pPr>
        <w:pStyle w:val="SASRBullet"/>
      </w:pPr>
      <w:r>
        <w:t xml:space="preserve">Hundert is excited about the opportunity to see the Senator’s office firsthand: “I admit that the prospect of seeing the man in his own office intrigued me” (p. 161). </w:t>
      </w:r>
    </w:p>
    <w:p w:rsidR="00F71F5C" w:rsidRDefault="00F71F5C" w:rsidP="00576BB4">
      <w:pPr>
        <w:pStyle w:val="Q"/>
      </w:pPr>
      <w:r>
        <w:t>How do Hundert’s feelings about meeting the Senator compare to previously established details?</w:t>
      </w:r>
    </w:p>
    <w:p w:rsidR="00F71F5C" w:rsidRDefault="00502184" w:rsidP="00951252">
      <w:pPr>
        <w:pStyle w:val="SR"/>
      </w:pPr>
      <w:r>
        <w:t>S</w:t>
      </w:r>
      <w:r w:rsidR="00F71F5C">
        <w:t>ome of these details in this section do not align with what has already been revealed. Although Hundert studies powerful men of history, he is “loath to call upon such a well-known man” (p. 1</w:t>
      </w:r>
      <w:r w:rsidR="00126525">
        <w:t>61), suggesting that it is the S</w:t>
      </w:r>
      <w:r w:rsidR="00F71F5C">
        <w:t xml:space="preserve">enator’s stature and power that concerns Hundert. </w:t>
      </w:r>
    </w:p>
    <w:p w:rsidR="00502184" w:rsidRDefault="00502184" w:rsidP="00502184">
      <w:pPr>
        <w:pStyle w:val="BR"/>
      </w:pPr>
    </w:p>
    <w:p w:rsidR="00F71F5C" w:rsidRDefault="00F71F5C" w:rsidP="00ED5028">
      <w:pPr>
        <w:pStyle w:val="TA"/>
      </w:pPr>
      <w:r>
        <w:t xml:space="preserve">Instruct students to read and annotate the text from </w:t>
      </w:r>
      <w:r w:rsidRPr="002929A3">
        <w:t>“I had not waited long in the anteroom” to “My heart warmed somewhat toward young Sedgewick” (pp. 162</w:t>
      </w:r>
      <w:r>
        <w:t>–</w:t>
      </w:r>
      <w:r w:rsidRPr="002929A3">
        <w:t>164)</w:t>
      </w:r>
      <w:r>
        <w:t>. Then pose the following questions for students to discuss in their groups. Remind students that although they are responding to questions collaboratively, they are responsible for independently writing down their observations.</w:t>
      </w:r>
    </w:p>
    <w:p w:rsidR="00F71F5C" w:rsidRDefault="00F71F5C" w:rsidP="009F69F0">
      <w:pPr>
        <w:pStyle w:val="SA"/>
      </w:pPr>
      <w:r>
        <w:t xml:space="preserve">Students read and annotate text as they prepare to answer the discussion questions. </w:t>
      </w:r>
    </w:p>
    <w:p w:rsidR="00F71F5C" w:rsidRDefault="00F71F5C" w:rsidP="0099679B">
      <w:pPr>
        <w:pStyle w:val="SR"/>
      </w:pPr>
      <w:r>
        <w:t>Student annotations may include the following:</w:t>
      </w:r>
    </w:p>
    <w:p w:rsidR="00F71F5C" w:rsidRDefault="00F71F5C" w:rsidP="0099679B">
      <w:pPr>
        <w:pStyle w:val="SASRBullet"/>
        <w:numPr>
          <w:ilvl w:val="0"/>
          <w:numId w:val="0"/>
        </w:numPr>
        <w:ind w:left="1080"/>
      </w:pPr>
      <w:r>
        <w:t>* The text on page 162 from “I had not waited long” to “’You’re a history buff,’ he said, ‘right?’” noting the first impression that Hundert has of Senator Bell as a likeable host.</w:t>
      </w:r>
    </w:p>
    <w:p w:rsidR="00F71F5C" w:rsidRDefault="00F71F5C" w:rsidP="0099679B">
      <w:pPr>
        <w:pStyle w:val="SASRBullet"/>
        <w:numPr>
          <w:ilvl w:val="0"/>
          <w:numId w:val="0"/>
        </w:numPr>
        <w:ind w:left="1080"/>
      </w:pPr>
      <w:r>
        <w:lastRenderedPageBreak/>
        <w:t>? The text that describes the exchange with the pistol—even if Hundert is a “history buff” (p. 162), why would the Senator give him a gun as a gift?</w:t>
      </w:r>
    </w:p>
    <w:p w:rsidR="00F71F5C" w:rsidRDefault="00F71F5C" w:rsidP="0099679B">
      <w:pPr>
        <w:pStyle w:val="SASRBullet"/>
        <w:numPr>
          <w:ilvl w:val="0"/>
          <w:numId w:val="0"/>
        </w:numPr>
        <w:ind w:left="1080"/>
      </w:pPr>
      <w:r>
        <w:t>* T</w:t>
      </w:r>
      <w:r w:rsidR="00283535">
        <w:t>he paragraph that begins “</w:t>
      </w:r>
      <w:r>
        <w:t>This was a question for which I was well prepared” (p. 163) as it outlines the confidence and familiarity Hundert displays in answering the Senator’s question.</w:t>
      </w:r>
    </w:p>
    <w:p w:rsidR="00F71F5C" w:rsidRDefault="00F71F5C" w:rsidP="0099679B">
      <w:pPr>
        <w:pStyle w:val="SASRBullet"/>
        <w:numPr>
          <w:ilvl w:val="0"/>
          <w:numId w:val="0"/>
        </w:numPr>
        <w:ind w:left="1080"/>
      </w:pPr>
      <w:r>
        <w:t xml:space="preserve">! The text from “’I’m sorry, young man,’ he said slowly, ‘but you will not mold him. I will mold him. You will merely teach him’” (pp. 163–164) is surprising because the Senator says something really insulting to Hundert. </w:t>
      </w:r>
    </w:p>
    <w:p w:rsidR="00F71F5C" w:rsidRDefault="00F71F5C" w:rsidP="0099679B">
      <w:pPr>
        <w:pStyle w:val="SASRBullet"/>
        <w:numPr>
          <w:ilvl w:val="0"/>
          <w:numId w:val="0"/>
        </w:numPr>
        <w:ind w:left="1080"/>
      </w:pPr>
      <w:r>
        <w:t>*</w:t>
      </w:r>
      <w:r w:rsidR="00FF1F52">
        <w:t xml:space="preserve"> </w:t>
      </w:r>
      <w:r>
        <w:t>The final paragraph of this section, starting from “That was the end of my interview” (p. 164), noting how the conversation with the Senator changes how Hundert thinks of Sedgewick.</w:t>
      </w:r>
    </w:p>
    <w:p w:rsidR="00F71F5C" w:rsidRDefault="00F71F5C">
      <w:pPr>
        <w:pStyle w:val="Q"/>
      </w:pPr>
      <w:r>
        <w:t xml:space="preserve">What is Hundert’s initial opinion of the Senator? </w:t>
      </w:r>
    </w:p>
    <w:p w:rsidR="00F71F5C" w:rsidRDefault="00931ED4" w:rsidP="00576BB4">
      <w:pPr>
        <w:pStyle w:val="SR"/>
      </w:pPr>
      <w:r>
        <w:t>T</w:t>
      </w:r>
      <w:r w:rsidR="00F71F5C">
        <w:t xml:space="preserve">he </w:t>
      </w:r>
      <w:r w:rsidR="00126525">
        <w:t>narrator is surprised that the S</w:t>
      </w:r>
      <w:r w:rsidR="00F71F5C">
        <w:t>enator is “likeable,” since the Senator greets the narrator warmly and offers him a seat and a cigar right away. He is surprised because he was expecting the Senator to be scary or unlikeable, like his son.</w:t>
      </w:r>
    </w:p>
    <w:p w:rsidR="00F71F5C" w:rsidRDefault="00F71F5C" w:rsidP="00576BB4">
      <w:pPr>
        <w:pStyle w:val="Q"/>
      </w:pPr>
      <w:r>
        <w:t>What might it mean for Hundert to refer to himself as a “novice…in the world of politics” (p. 162)?</w:t>
      </w:r>
    </w:p>
    <w:p w:rsidR="00F71F5C" w:rsidRDefault="00F71F5C" w:rsidP="00576BB4">
      <w:pPr>
        <w:pStyle w:val="SR"/>
      </w:pPr>
      <w:r>
        <w:t xml:space="preserve">Student responses should include the following: </w:t>
      </w:r>
    </w:p>
    <w:p w:rsidR="00F71F5C" w:rsidRDefault="00F71F5C" w:rsidP="009D282A">
      <w:pPr>
        <w:pStyle w:val="SASRBullet"/>
      </w:pPr>
      <w:r>
        <w:t xml:space="preserve">An understanding that Hundert is reflecting on how unfamiliar he is with politics, citing how “intrigued” (p. 161) and “frightened but determined” (p. 162) he is about visiting the Senator’s office. </w:t>
      </w:r>
    </w:p>
    <w:p w:rsidR="00F71F5C" w:rsidRDefault="00F71F5C" w:rsidP="009D282A">
      <w:pPr>
        <w:pStyle w:val="SASRBullet"/>
      </w:pPr>
      <w:r>
        <w:t xml:space="preserve">Recognition that the gifts that the Senator bestows on Hundert contribute to Hundert’s judgment of the Senator as “likeable” (p. 162). </w:t>
      </w:r>
    </w:p>
    <w:p w:rsidR="00F71F5C" w:rsidRDefault="00F71F5C" w:rsidP="00576BB4">
      <w:pPr>
        <w:pStyle w:val="IN"/>
      </w:pPr>
      <w:r>
        <w:rPr>
          <w:rStyle w:val="SASRBulletChar"/>
          <w:b/>
          <w:bCs/>
        </w:rPr>
        <w:t>Differentiation Consideration:</w:t>
      </w:r>
      <w:r>
        <w:rPr>
          <w:rStyle w:val="SASRBulletChar"/>
        </w:rPr>
        <w:t xml:space="preserve"> </w:t>
      </w:r>
      <w:r>
        <w:t xml:space="preserve">If students struggle, consider offering a definition of </w:t>
      </w:r>
      <w:r w:rsidR="004A59E1" w:rsidRPr="004A59E1">
        <w:rPr>
          <w:i/>
          <w:iCs/>
        </w:rPr>
        <w:t>novice</w:t>
      </w:r>
      <w:r>
        <w:t xml:space="preserve">, and encouraging students to generate synonyms for </w:t>
      </w:r>
      <w:r w:rsidR="004A59E1" w:rsidRPr="004A59E1">
        <w:rPr>
          <w:i/>
          <w:iCs/>
        </w:rPr>
        <w:t>novice</w:t>
      </w:r>
      <w:r>
        <w:t>, such as “beginner” or “amateur.”</w:t>
      </w:r>
    </w:p>
    <w:p w:rsidR="00F71F5C" w:rsidRDefault="00F71F5C" w:rsidP="00576BB4">
      <w:pPr>
        <w:pStyle w:val="Q"/>
      </w:pPr>
      <w:r>
        <w:t>What do the Senator’s responses to Hundert reveal about his opinion of the narrator?</w:t>
      </w:r>
    </w:p>
    <w:p w:rsidR="00F71F5C" w:rsidRDefault="00931ED4" w:rsidP="00576BB4">
      <w:pPr>
        <w:pStyle w:val="SR"/>
      </w:pPr>
      <w:r>
        <w:t>T</w:t>
      </w:r>
      <w:r w:rsidR="00F71F5C">
        <w:t xml:space="preserve">he Senator thinks the narrator is over-reaching in the kind of influence he has on Sedgewick. After Hundert expresses shared concern about Sedgewick, the Senator does not respond and instead he asks: “What’s the good of what you’re teaching them boys” (p. 163)? He questions Hundert instead of trying to gather more information about his son. After Hundert offers his lengthy rationale for how and what he teaches, the Senator insults him by referring to him as a “horse who can talk” (p. 163). The Senator goes on to explain that Hundert’s job is not to mold </w:t>
      </w:r>
      <w:r w:rsidR="00F71F5C">
        <w:lastRenderedPageBreak/>
        <w:t>his son’s character, but “merely” (p. 164) to teach him, which is the opposite of how Hundert sees himself.</w:t>
      </w:r>
    </w:p>
    <w:p w:rsidR="00F71F5C" w:rsidRDefault="00F71F5C" w:rsidP="00576BB4">
      <w:pPr>
        <w:pStyle w:val="Q"/>
      </w:pPr>
      <w:r>
        <w:t>How does the narrator’s reaction to this conversation refine your understanding of Hundert’s character?</w:t>
      </w:r>
    </w:p>
    <w:p w:rsidR="00F71F5C" w:rsidRDefault="00F71F5C" w:rsidP="00576BB4">
      <w:pPr>
        <w:pStyle w:val="SR"/>
      </w:pPr>
      <w:r>
        <w:t>Hundert is “bewildered” (p. 164) by the Senator’s insult; he adds that the Senator “cut him” (p. 164). This is similar to what the author has already established, since Hundert has previously explained the great pride he takes in teaching students not just history, but also character and a worldview. The new response is that he feels sympathy toward Sedgewick from having been treated in that insulting manner. He says that his “heart warmed somewhat toward young Sedgewick” (p. 164) which is a feeling that has not been expressed before in the text.</w:t>
      </w:r>
    </w:p>
    <w:p w:rsidR="00F71F5C" w:rsidRDefault="00F71F5C" w:rsidP="001F1DD9">
      <w:pPr>
        <w:pStyle w:val="LearningSequenceHeader0"/>
      </w:pPr>
      <w:r>
        <w:t>Activity 5</w:t>
      </w:r>
      <w:r w:rsidRPr="00563CB8">
        <w:t xml:space="preserve">: </w:t>
      </w:r>
      <w:r>
        <w:t>Quick Write</w:t>
      </w:r>
      <w:r>
        <w:tab/>
        <w:t>10</w:t>
      </w:r>
      <w:r w:rsidRPr="00563CB8">
        <w:t>%</w:t>
      </w:r>
      <w:r>
        <w:t xml:space="preserve"> </w:t>
      </w:r>
    </w:p>
    <w:p w:rsidR="00F71F5C" w:rsidRDefault="00F71F5C" w:rsidP="001F1DD9">
      <w:pPr>
        <w:pStyle w:val="TA"/>
      </w:pPr>
      <w:r>
        <w:t>Instruct students to respond briefly in</w:t>
      </w:r>
      <w:r w:rsidRPr="00683015">
        <w:t xml:space="preserve"> </w:t>
      </w:r>
      <w:r>
        <w:t xml:space="preserve">writing </w:t>
      </w:r>
      <w:r w:rsidRPr="00683015">
        <w:t>to the following prompt:</w:t>
      </w:r>
      <w:r>
        <w:t xml:space="preserve"> </w:t>
      </w:r>
    </w:p>
    <w:p w:rsidR="00F71F5C" w:rsidRPr="009C5579" w:rsidRDefault="00F71F5C" w:rsidP="001F1DD9">
      <w:pPr>
        <w:pStyle w:val="Q"/>
      </w:pPr>
      <w:r w:rsidRPr="009D282A">
        <w:rPr>
          <w:color w:val="000000"/>
        </w:rPr>
        <w:t>How does the character of the narrator</w:t>
      </w:r>
      <w:r>
        <w:rPr>
          <w:color w:val="000000"/>
        </w:rPr>
        <w:t xml:space="preserve"> further</w:t>
      </w:r>
      <w:r w:rsidRPr="009D282A">
        <w:rPr>
          <w:color w:val="000000"/>
        </w:rPr>
        <w:t xml:space="preserve"> develop through his interaction with the Senator</w:t>
      </w:r>
      <w:r w:rsidRPr="009C5579">
        <w:t>?</w:t>
      </w:r>
    </w:p>
    <w:p w:rsidR="00F71F5C" w:rsidRDefault="00F71F5C" w:rsidP="001F1DD9">
      <w:pPr>
        <w:pStyle w:val="SA"/>
      </w:pPr>
      <w:r>
        <w:t>Students listen and read the Quick Write prompt.</w:t>
      </w:r>
    </w:p>
    <w:p w:rsidR="00E053C4" w:rsidRDefault="00E053C4" w:rsidP="00E053C4">
      <w:pPr>
        <w:pStyle w:val="IN"/>
      </w:pPr>
      <w:r>
        <w:t>Display the prompt for students to see or provide the prompt in hard copy.</w:t>
      </w:r>
    </w:p>
    <w:p w:rsidR="00F71F5C" w:rsidRDefault="00F71F5C" w:rsidP="001F1DD9">
      <w:pPr>
        <w:pStyle w:val="SA"/>
        <w:numPr>
          <w:ilvl w:val="0"/>
          <w:numId w:val="0"/>
        </w:numPr>
      </w:pPr>
      <w:r w:rsidRPr="009C5579">
        <w:rPr>
          <w:rStyle w:val="TAChar"/>
        </w:rPr>
        <w:t xml:space="preserve">Remind students to </w:t>
      </w:r>
      <w:r>
        <w:rPr>
          <w:rStyle w:val="TAChar"/>
        </w:rPr>
        <w:t>refer to the Short Response Rubric and Checklist to guide their written response and to cite</w:t>
      </w:r>
      <w:r w:rsidRPr="009C5579">
        <w:rPr>
          <w:rStyle w:val="TAChar"/>
        </w:rPr>
        <w:t xml:space="preserve"> strong and thorough textual evidence</w:t>
      </w:r>
      <w:r>
        <w:rPr>
          <w:rStyle w:val="TAChar"/>
        </w:rPr>
        <w:t>.</w:t>
      </w:r>
    </w:p>
    <w:p w:rsidR="00F71F5C" w:rsidRDefault="00F71F5C" w:rsidP="001F1DD9">
      <w:pPr>
        <w:pStyle w:val="IN"/>
      </w:pPr>
      <w:r>
        <w:t>Consider having students use the words</w:t>
      </w:r>
      <w:r w:rsidRPr="002929A3">
        <w:rPr>
          <w:i/>
          <w:iCs/>
        </w:rPr>
        <w:t xml:space="preserve"> affront</w:t>
      </w:r>
      <w:r>
        <w:rPr>
          <w:i/>
          <w:iCs/>
        </w:rPr>
        <w:t xml:space="preserve"> and</w:t>
      </w:r>
      <w:r w:rsidRPr="002929A3">
        <w:rPr>
          <w:i/>
          <w:iCs/>
        </w:rPr>
        <w:t xml:space="preserve"> novice</w:t>
      </w:r>
      <w:r>
        <w:rPr>
          <w:i/>
          <w:iCs/>
        </w:rPr>
        <w:t xml:space="preserve"> </w:t>
      </w:r>
      <w:r w:rsidRPr="009D282A">
        <w:t>in their responses</w:t>
      </w:r>
      <w:r>
        <w:rPr>
          <w:i/>
          <w:iCs/>
        </w:rPr>
        <w:t>.</w:t>
      </w:r>
      <w:r w:rsidRPr="002929A3">
        <w:t xml:space="preserve"> </w:t>
      </w:r>
    </w:p>
    <w:p w:rsidR="00F71F5C" w:rsidRDefault="00F71F5C" w:rsidP="001F1DD9">
      <w:pPr>
        <w:pStyle w:val="TA"/>
      </w:pPr>
      <w:r>
        <w:t>Transition students to the independent Quick Write.</w:t>
      </w:r>
    </w:p>
    <w:p w:rsidR="00F71F5C" w:rsidRDefault="00F71F5C" w:rsidP="001F1DD9">
      <w:pPr>
        <w:pStyle w:val="SA"/>
      </w:pPr>
      <w:r>
        <w:t xml:space="preserve">Students independently answer the prompt, using evidence from the text. </w:t>
      </w:r>
    </w:p>
    <w:p w:rsidR="00F71F5C" w:rsidRDefault="00F71F5C" w:rsidP="00576BB4">
      <w:pPr>
        <w:pStyle w:val="SR"/>
      </w:pPr>
      <w:r>
        <w:t>See the High Performance Response at the beginning of this lesson.</w:t>
      </w:r>
    </w:p>
    <w:p w:rsidR="00F71F5C" w:rsidRPr="00563CB8" w:rsidRDefault="00F71F5C" w:rsidP="00576BB4">
      <w:pPr>
        <w:pStyle w:val="LearningSequenceHeader0"/>
      </w:pPr>
      <w:r>
        <w:t>Activity 6</w:t>
      </w:r>
      <w:r w:rsidRPr="00563CB8">
        <w:t xml:space="preserve">: </w:t>
      </w:r>
      <w:r>
        <w:t>Closing</w:t>
      </w:r>
      <w:r>
        <w:tab/>
        <w:t>5</w:t>
      </w:r>
      <w:r w:rsidRPr="00563CB8">
        <w:t>%</w:t>
      </w:r>
    </w:p>
    <w:p w:rsidR="00F71F5C" w:rsidRDefault="003A2329" w:rsidP="00576BB4">
      <w:pPr>
        <w:pStyle w:val="TA"/>
      </w:pPr>
      <w:r>
        <w:t>Display and distribute the homework assignment</w:t>
      </w:r>
      <w:r w:rsidR="00283535">
        <w:t xml:space="preserve">. Also, distribute </w:t>
      </w:r>
      <w:r w:rsidR="00F71F5C" w:rsidRPr="009D282A">
        <w:t xml:space="preserve">the </w:t>
      </w:r>
      <w:r w:rsidR="004A59E1" w:rsidRPr="007C6143">
        <w:rPr>
          <w:bCs/>
        </w:rPr>
        <w:t>Analyzing Details Tool</w:t>
      </w:r>
      <w:r w:rsidR="00F71F5C" w:rsidRPr="009D282A">
        <w:t xml:space="preserve">. </w:t>
      </w:r>
      <w:r w:rsidR="00F71F5C">
        <w:t>For homework, i</w:t>
      </w:r>
      <w:r w:rsidR="00F71F5C" w:rsidRPr="009D282A">
        <w:t xml:space="preserve">nstruct students </w:t>
      </w:r>
      <w:r w:rsidR="00F71F5C">
        <w:t>to</w:t>
      </w:r>
      <w:r w:rsidR="00F71F5C" w:rsidRPr="009D282A">
        <w:t xml:space="preserve"> reread the section of text they analyzed</w:t>
      </w:r>
      <w:r w:rsidR="00F71F5C">
        <w:t xml:space="preserve"> in this lesson and complete an </w:t>
      </w:r>
      <w:r w:rsidR="004A59E1" w:rsidRPr="00296196">
        <w:rPr>
          <w:bCs/>
        </w:rPr>
        <w:t>Analyzing Details Tool</w:t>
      </w:r>
      <w:r w:rsidR="00F71F5C">
        <w:t xml:space="preserve"> for one of two relationships, either Hundert and Sedgewick or Hundert and the Senator</w:t>
      </w:r>
      <w:r w:rsidR="00F71F5C" w:rsidRPr="009D282A">
        <w:t xml:space="preserve">. </w:t>
      </w:r>
    </w:p>
    <w:p w:rsidR="00F71F5C" w:rsidRDefault="00F71F5C" w:rsidP="00576BB4">
      <w:pPr>
        <w:pStyle w:val="TA"/>
      </w:pPr>
      <w:r w:rsidRPr="009D282A">
        <w:rPr>
          <w:color w:val="000000"/>
        </w:rPr>
        <w:t xml:space="preserve">Instruct students </w:t>
      </w:r>
      <w:r>
        <w:rPr>
          <w:color w:val="000000"/>
        </w:rPr>
        <w:t>to</w:t>
      </w:r>
      <w:r w:rsidRPr="009D282A">
        <w:rPr>
          <w:color w:val="000000"/>
        </w:rPr>
        <w:t xml:space="preserve"> </w:t>
      </w:r>
      <w:r w:rsidRPr="00C5491D">
        <w:t>us</w:t>
      </w:r>
      <w:r>
        <w:t>e</w:t>
      </w:r>
      <w:r w:rsidRPr="00C5491D">
        <w:t xml:space="preserve"> their notes from class discussion</w:t>
      </w:r>
      <w:r>
        <w:t xml:space="preserve"> to complete the</w:t>
      </w:r>
      <w:r w:rsidRPr="00C5491D">
        <w:t xml:space="preserve"> </w:t>
      </w:r>
      <w:r>
        <w:t xml:space="preserve">three sections of the </w:t>
      </w:r>
      <w:r w:rsidR="004A59E1" w:rsidRPr="00020F41">
        <w:rPr>
          <w:bCs/>
        </w:rPr>
        <w:t>Analyzing Details Tool</w:t>
      </w:r>
      <w:r>
        <w:t xml:space="preserve">. The first section asks them to consider specific details from the text that help develop a </w:t>
      </w:r>
      <w:r>
        <w:lastRenderedPageBreak/>
        <w:t xml:space="preserve">character’s motivation. The next section asks students to analyze why these details are important. The final section asks students to connect the details to outline the connections between characters. </w:t>
      </w:r>
    </w:p>
    <w:p w:rsidR="00F71F5C" w:rsidRDefault="00F71F5C" w:rsidP="00576BB4">
      <w:pPr>
        <w:pStyle w:val="TA"/>
      </w:pPr>
      <w:r>
        <w:t>Remind students that “motivation</w:t>
      </w:r>
      <w:r w:rsidR="001B4856">
        <w:t>,</w:t>
      </w:r>
      <w:r>
        <w:t xml:space="preserve">” as referred to in the </w:t>
      </w:r>
      <w:r w:rsidR="004A59E1" w:rsidRPr="001B4856">
        <w:rPr>
          <w:bCs/>
        </w:rPr>
        <w:t>Analyzing Details Tool</w:t>
      </w:r>
      <w:r>
        <w:t>, refers to the reasons a character has for making a decision.</w:t>
      </w:r>
    </w:p>
    <w:p w:rsidR="00F71F5C" w:rsidRDefault="00F71F5C" w:rsidP="0099679B">
      <w:pPr>
        <w:pStyle w:val="SA"/>
      </w:pPr>
      <w:r>
        <w:t xml:space="preserve">Students examine the </w:t>
      </w:r>
      <w:r w:rsidR="004A59E1" w:rsidRPr="00687D1A">
        <w:rPr>
          <w:bCs/>
        </w:rPr>
        <w:t>Analyzing Details Tool</w:t>
      </w:r>
      <w:r>
        <w:t xml:space="preserve">. </w:t>
      </w:r>
    </w:p>
    <w:p w:rsidR="00F71F5C" w:rsidRPr="00F71F5C" w:rsidRDefault="00F71F5C" w:rsidP="00963F19">
      <w:pPr>
        <w:pStyle w:val="IN"/>
        <w:rPr>
          <w:color w:val="0070C0"/>
        </w:rPr>
      </w:pPr>
      <w:r>
        <w:t>It is important for the flow of the next lesson to evenly divide this task up, so roughly half of the class is focusing on Hundert and Sedgewick and the other on Hundert and the Senator.</w:t>
      </w:r>
    </w:p>
    <w:p w:rsidR="0095682C" w:rsidRPr="00FE3D1D" w:rsidRDefault="00F71F5C">
      <w:pPr>
        <w:pStyle w:val="SA"/>
      </w:pPr>
      <w:r>
        <w:t xml:space="preserve">Students follow along. </w:t>
      </w:r>
    </w:p>
    <w:p w:rsidR="00FE3D1D" w:rsidRDefault="00FE3D1D" w:rsidP="00FE3D1D">
      <w:pPr>
        <w:pStyle w:val="IN"/>
      </w:pPr>
      <w:r>
        <w:t>The model tool is in 10.1.2 Lesson 3.</w:t>
      </w:r>
    </w:p>
    <w:p w:rsidR="00F71F5C" w:rsidRDefault="00F71F5C" w:rsidP="000D6FA4">
      <w:pPr>
        <w:pStyle w:val="Heading1"/>
      </w:pPr>
      <w:r>
        <w:t>Homework</w:t>
      </w:r>
    </w:p>
    <w:p w:rsidR="00F71F5C" w:rsidRDefault="00F71F5C" w:rsidP="00485778">
      <w:r>
        <w:t xml:space="preserve">Reread the section of </w:t>
      </w:r>
      <w:r w:rsidR="003A2329">
        <w:t xml:space="preserve">“The Palace Thief” </w:t>
      </w:r>
      <w:r>
        <w:t xml:space="preserve">from today’s lesson </w:t>
      </w:r>
      <w:r w:rsidR="003A2329">
        <w:t xml:space="preserve">(pp. 160–164) </w:t>
      </w:r>
      <w:r>
        <w:t xml:space="preserve">and </w:t>
      </w:r>
      <w:r w:rsidR="003A2329">
        <w:t>use</w:t>
      </w:r>
      <w:r>
        <w:t xml:space="preserve"> </w:t>
      </w:r>
      <w:r w:rsidR="003A2329">
        <w:t>your notes</w:t>
      </w:r>
      <w:r w:rsidR="00283535">
        <w:t>,</w:t>
      </w:r>
      <w:r w:rsidR="003A2329">
        <w:t xml:space="preserve"> annotations</w:t>
      </w:r>
      <w:r w:rsidR="00283535">
        <w:t>,</w:t>
      </w:r>
      <w:r w:rsidR="003A2329">
        <w:t xml:space="preserve"> and </w:t>
      </w:r>
      <w:r>
        <w:t xml:space="preserve">the </w:t>
      </w:r>
      <w:r w:rsidR="004A59E1" w:rsidRPr="003A2329">
        <w:rPr>
          <w:bCs/>
        </w:rPr>
        <w:t>Analyzing Details Tool</w:t>
      </w:r>
      <w:r>
        <w:t xml:space="preserve"> </w:t>
      </w:r>
      <w:r w:rsidR="003A2329">
        <w:t xml:space="preserve">to explore </w:t>
      </w:r>
      <w:r>
        <w:t>one of the two relationships, either Hundert and Sedgewick or Hundert and the Senator</w:t>
      </w:r>
      <w:r w:rsidR="003A2329">
        <w:t>.</w:t>
      </w:r>
      <w:r>
        <w:t xml:space="preserve"> </w:t>
      </w:r>
    </w:p>
    <w:p w:rsidR="00F71F5C" w:rsidRDefault="00F71F5C" w:rsidP="00FE3D1D">
      <w:pPr>
        <w:spacing w:before="0" w:after="0" w:line="240" w:lineRule="auto"/>
        <w:sectPr w:rsidR="00F71F5C">
          <w:headerReference w:type="default" r:id="rId7"/>
          <w:footerReference w:type="default" r:id="rId8"/>
          <w:pgSz w:w="12240" w:h="15840"/>
          <w:pgMar w:top="1440" w:right="1440" w:bottom="1440" w:left="1440" w:header="432" w:footer="648" w:gutter="0"/>
          <w:cols w:space="720"/>
          <w:docGrid w:linePitch="299"/>
        </w:sectPr>
      </w:pPr>
    </w:p>
    <w:p w:rsidR="00F71F5C" w:rsidRDefault="00F71F5C" w:rsidP="00D65C44">
      <w:pPr>
        <w:pStyle w:val="ToolHeader"/>
      </w:pPr>
      <w:r>
        <w:lastRenderedPageBreak/>
        <w:t>Analyzing Details T</w:t>
      </w:r>
      <w:r w:rsidRPr="006F332D">
        <w:t>ool:</w:t>
      </w:r>
      <w:r>
        <w:tab/>
      </w:r>
      <w:r>
        <w:tab/>
      </w:r>
      <w:r>
        <w:tab/>
      </w:r>
      <w:r w:rsidR="006956BA">
        <w:tab/>
      </w:r>
      <w:r>
        <w:tab/>
      </w:r>
      <w:r>
        <w:tab/>
      </w:r>
      <w:r>
        <w:tab/>
      </w:r>
      <w:r>
        <w:tab/>
      </w:r>
      <w:r>
        <w:tab/>
      </w:r>
      <w:r>
        <w:tab/>
        <w:t>Narrator/Sedgewick</w:t>
      </w:r>
    </w:p>
    <w:tbl>
      <w:tblPr>
        <w:tblW w:w="130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9"/>
        <w:gridCol w:w="4288"/>
        <w:gridCol w:w="1123"/>
        <w:gridCol w:w="458"/>
        <w:gridCol w:w="3328"/>
        <w:gridCol w:w="990"/>
        <w:gridCol w:w="1620"/>
      </w:tblGrid>
      <w:tr w:rsidR="00F71F5C" w:rsidRPr="00576BB4" w:rsidTr="006956BA">
        <w:trPr>
          <w:trHeight w:val="720"/>
        </w:trPr>
        <w:tc>
          <w:tcPr>
            <w:tcW w:w="1259" w:type="dxa"/>
            <w:shd w:val="clear" w:color="auto" w:fill="D9D9D9"/>
            <w:vAlign w:val="center"/>
          </w:tcPr>
          <w:p w:rsidR="00F71F5C" w:rsidRPr="00B012AD" w:rsidRDefault="00F71F5C" w:rsidP="00576BB4">
            <w:pPr>
              <w:pStyle w:val="TableText"/>
              <w:rPr>
                <w:rFonts w:cs="Calibri"/>
                <w:b/>
                <w:bCs/>
              </w:rPr>
            </w:pPr>
            <w:r w:rsidRPr="00B012AD">
              <w:rPr>
                <w:rFonts w:cs="Calibri"/>
                <w:b/>
                <w:bCs/>
              </w:rPr>
              <w:t>Name:</w:t>
            </w:r>
          </w:p>
        </w:tc>
        <w:tc>
          <w:tcPr>
            <w:tcW w:w="4288" w:type="dxa"/>
            <w:vAlign w:val="center"/>
          </w:tcPr>
          <w:p w:rsidR="00F71F5C" w:rsidRPr="00B012AD" w:rsidRDefault="00F71F5C" w:rsidP="00576BB4">
            <w:pPr>
              <w:pStyle w:val="TableText"/>
              <w:rPr>
                <w:rFonts w:cs="Calibri"/>
                <w:b/>
                <w:bCs/>
              </w:rPr>
            </w:pPr>
          </w:p>
        </w:tc>
        <w:tc>
          <w:tcPr>
            <w:tcW w:w="1123" w:type="dxa"/>
            <w:shd w:val="clear" w:color="auto" w:fill="D9D9D9"/>
            <w:vAlign w:val="center"/>
          </w:tcPr>
          <w:p w:rsidR="00F71F5C" w:rsidRPr="00B012AD" w:rsidRDefault="00F71F5C" w:rsidP="00576BB4">
            <w:pPr>
              <w:pStyle w:val="TableText"/>
              <w:rPr>
                <w:rFonts w:cs="Calibri"/>
                <w:b/>
                <w:bCs/>
              </w:rPr>
            </w:pPr>
            <w:r w:rsidRPr="00B012AD">
              <w:rPr>
                <w:rFonts w:cs="Calibri"/>
                <w:b/>
                <w:bCs/>
              </w:rPr>
              <w:t>Class:</w:t>
            </w:r>
          </w:p>
        </w:tc>
        <w:tc>
          <w:tcPr>
            <w:tcW w:w="3786" w:type="dxa"/>
            <w:gridSpan w:val="2"/>
            <w:vAlign w:val="center"/>
          </w:tcPr>
          <w:p w:rsidR="00F71F5C" w:rsidRPr="00B012AD" w:rsidRDefault="00F71F5C" w:rsidP="00576BB4">
            <w:pPr>
              <w:pStyle w:val="TableText"/>
              <w:rPr>
                <w:rFonts w:cs="Calibri"/>
                <w:b/>
                <w:bCs/>
              </w:rPr>
            </w:pPr>
          </w:p>
        </w:tc>
        <w:tc>
          <w:tcPr>
            <w:tcW w:w="990" w:type="dxa"/>
            <w:shd w:val="clear" w:color="auto" w:fill="D9D9D9"/>
            <w:vAlign w:val="center"/>
          </w:tcPr>
          <w:p w:rsidR="00F71F5C" w:rsidRPr="00B012AD" w:rsidRDefault="00F71F5C" w:rsidP="00576BB4">
            <w:pPr>
              <w:pStyle w:val="TableText"/>
              <w:rPr>
                <w:rFonts w:cs="Calibri"/>
                <w:b/>
                <w:bCs/>
              </w:rPr>
            </w:pPr>
            <w:r w:rsidRPr="00B012AD">
              <w:rPr>
                <w:rFonts w:cs="Calibri"/>
                <w:b/>
                <w:bCs/>
              </w:rPr>
              <w:t>Date:</w:t>
            </w:r>
          </w:p>
        </w:tc>
        <w:tc>
          <w:tcPr>
            <w:tcW w:w="1620" w:type="dxa"/>
          </w:tcPr>
          <w:p w:rsidR="00F71F5C" w:rsidRPr="00B012AD" w:rsidRDefault="00F71F5C" w:rsidP="00576BB4">
            <w:pPr>
              <w:pStyle w:val="TableText"/>
              <w:rPr>
                <w:rFonts w:cs="Calibri"/>
                <w:b/>
                <w:bCs/>
              </w:rPr>
            </w:pPr>
          </w:p>
        </w:tc>
      </w:tr>
      <w:tr w:rsidR="00F71F5C" w:rsidRPr="0069247E" w:rsidTr="006956BA">
        <w:trPr>
          <w:trHeight w:val="144"/>
        </w:trPr>
        <w:tc>
          <w:tcPr>
            <w:tcW w:w="13066" w:type="dxa"/>
            <w:gridSpan w:val="7"/>
            <w:tcBorders>
              <w:left w:val="nil"/>
              <w:right w:val="nil"/>
            </w:tcBorders>
            <w:shd w:val="clear" w:color="auto" w:fill="FFFFFF"/>
          </w:tcPr>
          <w:p w:rsidR="00F71F5C" w:rsidRPr="00AF10EE" w:rsidRDefault="00F71F5C" w:rsidP="00AF10EE">
            <w:pPr>
              <w:spacing w:after="60"/>
              <w:rPr>
                <w:sz w:val="16"/>
                <w:szCs w:val="16"/>
              </w:rPr>
            </w:pPr>
          </w:p>
        </w:tc>
      </w:tr>
      <w:tr w:rsidR="00F71F5C" w:rsidRPr="00576BB4" w:rsidTr="006956BA">
        <w:trPr>
          <w:trHeight w:val="864"/>
        </w:trPr>
        <w:tc>
          <w:tcPr>
            <w:tcW w:w="7128" w:type="dxa"/>
            <w:gridSpan w:val="4"/>
            <w:shd w:val="clear" w:color="auto" w:fill="D9D9D9"/>
            <w:vAlign w:val="center"/>
          </w:tcPr>
          <w:p w:rsidR="00F71F5C" w:rsidRPr="00B012AD" w:rsidRDefault="00F71F5C" w:rsidP="00576BB4">
            <w:pPr>
              <w:pStyle w:val="TableText"/>
              <w:rPr>
                <w:rFonts w:cs="Calibri"/>
                <w:b/>
                <w:bCs/>
              </w:rPr>
            </w:pPr>
            <w:r w:rsidRPr="00B012AD">
              <w:rPr>
                <w:rFonts w:cs="Calibri"/>
                <w:b/>
                <w:bCs/>
              </w:rPr>
              <w:t>Character Detail: Select specific words or phrases that are the most important in understanding motivations of the characters.</w:t>
            </w:r>
          </w:p>
        </w:tc>
        <w:tc>
          <w:tcPr>
            <w:tcW w:w="5938" w:type="dxa"/>
            <w:gridSpan w:val="3"/>
            <w:shd w:val="clear" w:color="auto" w:fill="D9D9D9"/>
            <w:vAlign w:val="center"/>
          </w:tcPr>
          <w:p w:rsidR="00F71F5C" w:rsidRPr="00B012AD" w:rsidRDefault="00F71F5C" w:rsidP="00963F19">
            <w:pPr>
              <w:pStyle w:val="TableText"/>
              <w:rPr>
                <w:rFonts w:cs="Calibri"/>
                <w:b/>
                <w:bCs/>
              </w:rPr>
            </w:pPr>
            <w:r w:rsidRPr="00B012AD">
              <w:rPr>
                <w:rFonts w:cs="Calibri"/>
                <w:b/>
                <w:bCs/>
              </w:rPr>
              <w:t xml:space="preserve">Analysis: How/why are these details important? </w:t>
            </w:r>
          </w:p>
        </w:tc>
      </w:tr>
      <w:tr w:rsidR="00F71F5C" w:rsidRPr="0069247E" w:rsidTr="006956BA">
        <w:trPr>
          <w:trHeight w:val="1728"/>
        </w:trPr>
        <w:tc>
          <w:tcPr>
            <w:tcW w:w="7128" w:type="dxa"/>
            <w:gridSpan w:val="4"/>
          </w:tcPr>
          <w:p w:rsidR="00F71F5C" w:rsidRPr="003C757C" w:rsidRDefault="00F71F5C" w:rsidP="003C757C">
            <w:pPr>
              <w:pStyle w:val="ToolTableText"/>
              <w:rPr>
                <w:b/>
              </w:rPr>
            </w:pPr>
            <w:r w:rsidRPr="003C757C">
              <w:rPr>
                <w:b/>
              </w:rPr>
              <w:t xml:space="preserve">Hundert’s motivations: </w:t>
            </w:r>
          </w:p>
          <w:p w:rsidR="00F71F5C" w:rsidRPr="00B012AD" w:rsidRDefault="00F71F5C" w:rsidP="00AF10EE">
            <w:pPr>
              <w:pStyle w:val="BulletedList"/>
              <w:numPr>
                <w:ilvl w:val="0"/>
                <w:numId w:val="0"/>
              </w:numPr>
              <w:ind w:left="360" w:hanging="360"/>
              <w:rPr>
                <w:rFonts w:cs="Calibri"/>
                <w:b/>
                <w:bCs/>
                <w:sz w:val="16"/>
                <w:szCs w:val="16"/>
              </w:rPr>
            </w:pPr>
          </w:p>
        </w:tc>
        <w:tc>
          <w:tcPr>
            <w:tcW w:w="5938" w:type="dxa"/>
            <w:gridSpan w:val="3"/>
          </w:tcPr>
          <w:p w:rsidR="00F71F5C" w:rsidRPr="003C757C" w:rsidRDefault="00F71F5C" w:rsidP="002C2ECC">
            <w:pPr>
              <w:rPr>
                <w:b/>
                <w:bCs/>
                <w:sz w:val="16"/>
                <w:szCs w:val="16"/>
              </w:rPr>
            </w:pPr>
          </w:p>
        </w:tc>
      </w:tr>
      <w:tr w:rsidR="00F71F5C" w:rsidRPr="0069247E" w:rsidTr="006956BA">
        <w:trPr>
          <w:trHeight w:val="1728"/>
        </w:trPr>
        <w:tc>
          <w:tcPr>
            <w:tcW w:w="7128" w:type="dxa"/>
            <w:gridSpan w:val="4"/>
          </w:tcPr>
          <w:p w:rsidR="00F71F5C" w:rsidRPr="003C757C" w:rsidRDefault="00F71F5C" w:rsidP="003C757C">
            <w:pPr>
              <w:pStyle w:val="ToolTableText"/>
              <w:rPr>
                <w:b/>
              </w:rPr>
            </w:pPr>
            <w:r w:rsidRPr="003C757C">
              <w:rPr>
                <w:b/>
              </w:rPr>
              <w:t>Sedgewick’s motivations:</w:t>
            </w:r>
          </w:p>
        </w:tc>
        <w:tc>
          <w:tcPr>
            <w:tcW w:w="5938" w:type="dxa"/>
            <w:gridSpan w:val="3"/>
          </w:tcPr>
          <w:p w:rsidR="00F71F5C" w:rsidRPr="003C757C" w:rsidRDefault="00F71F5C" w:rsidP="002C2ECC">
            <w:pPr>
              <w:rPr>
                <w:b/>
                <w:bCs/>
                <w:sz w:val="16"/>
                <w:szCs w:val="16"/>
              </w:rPr>
            </w:pPr>
          </w:p>
        </w:tc>
      </w:tr>
      <w:tr w:rsidR="00F71F5C" w:rsidRPr="0069247E" w:rsidTr="006956BA">
        <w:trPr>
          <w:trHeight w:val="1728"/>
        </w:trPr>
        <w:tc>
          <w:tcPr>
            <w:tcW w:w="13066" w:type="dxa"/>
            <w:gridSpan w:val="7"/>
          </w:tcPr>
          <w:p w:rsidR="00F71F5C" w:rsidRPr="003C757C" w:rsidRDefault="00F71F5C" w:rsidP="003C757C">
            <w:pPr>
              <w:pStyle w:val="ToolTableText"/>
              <w:rPr>
                <w:b/>
              </w:rPr>
            </w:pPr>
            <w:r w:rsidRPr="003C757C">
              <w:rPr>
                <w:b/>
              </w:rPr>
              <w:t>Connect Details</w:t>
            </w:r>
            <w:r w:rsidR="003C757C" w:rsidRPr="003C757C">
              <w:rPr>
                <w:b/>
              </w:rPr>
              <w:t>/E</w:t>
            </w:r>
            <w:r w:rsidRPr="003C757C">
              <w:rPr>
                <w:b/>
              </w:rPr>
              <w:t>xplain the connections between Hundert and Sedgewick</w:t>
            </w:r>
            <w:r w:rsidR="003C757C" w:rsidRPr="003C757C">
              <w:rPr>
                <w:b/>
              </w:rPr>
              <w:t>:</w:t>
            </w:r>
          </w:p>
        </w:tc>
      </w:tr>
    </w:tbl>
    <w:p w:rsidR="00F71F5C" w:rsidRPr="00A621BE" w:rsidRDefault="00F71F5C" w:rsidP="009D282A">
      <w:pPr>
        <w:pStyle w:val="ToolHeader"/>
        <w:spacing w:before="40" w:after="0"/>
        <w:rPr>
          <w:b w:val="0"/>
          <w:bCs w:val="0"/>
          <w:color w:val="auto"/>
          <w:sz w:val="20"/>
          <w:szCs w:val="20"/>
        </w:rPr>
      </w:pPr>
      <w:r w:rsidRPr="00A621BE">
        <w:rPr>
          <w:b w:val="0"/>
          <w:bCs w:val="0"/>
          <w:color w:val="auto"/>
          <w:sz w:val="20"/>
          <w:szCs w:val="20"/>
        </w:rPr>
        <w:t xml:space="preserve">From Analyzing Details Tool, by Odell Education, www.odelleducation.com. Copyright (2012) by Odell Education. Adapted with permission under an Attribution-NonCommercial 3.0 Unported license: </w:t>
      </w:r>
      <w:hyperlink r:id="rId9" w:history="1">
        <w:r w:rsidRPr="00A621BE">
          <w:rPr>
            <w:rStyle w:val="Hyperlink"/>
            <w:b w:val="0"/>
            <w:bCs w:val="0"/>
            <w:sz w:val="20"/>
            <w:szCs w:val="20"/>
          </w:rPr>
          <w:t>http://creativecommons.org/licenses/by-nc/3.0/</w:t>
        </w:r>
      </w:hyperlink>
    </w:p>
    <w:p w:rsidR="00F71F5C" w:rsidRDefault="00F71F5C" w:rsidP="00302CB2">
      <w:pPr>
        <w:pStyle w:val="ToolHeader"/>
      </w:pPr>
      <w:r>
        <w:lastRenderedPageBreak/>
        <w:t>Analyzing Details Tool:</w:t>
      </w:r>
      <w:r>
        <w:tab/>
      </w:r>
      <w:r>
        <w:tab/>
      </w:r>
      <w:r>
        <w:tab/>
      </w:r>
      <w:r>
        <w:tab/>
      </w:r>
      <w:r>
        <w:tab/>
      </w:r>
      <w:r>
        <w:tab/>
      </w:r>
      <w:r>
        <w:tab/>
      </w:r>
      <w:r>
        <w:tab/>
      </w:r>
      <w:r>
        <w:tab/>
      </w:r>
      <w:r>
        <w:tab/>
      </w:r>
      <w:r w:rsidR="006956BA">
        <w:t xml:space="preserve">      </w:t>
      </w:r>
      <w:r>
        <w:t>Narrator/Senator</w:t>
      </w:r>
    </w:p>
    <w:tbl>
      <w:tblPr>
        <w:tblW w:w="130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9"/>
        <w:gridCol w:w="4288"/>
        <w:gridCol w:w="859"/>
        <w:gridCol w:w="264"/>
        <w:gridCol w:w="3426"/>
        <w:gridCol w:w="1260"/>
        <w:gridCol w:w="1710"/>
      </w:tblGrid>
      <w:tr w:rsidR="00F71F5C" w:rsidRPr="0069247E" w:rsidTr="006956BA">
        <w:trPr>
          <w:trHeight w:val="720"/>
        </w:trPr>
        <w:tc>
          <w:tcPr>
            <w:tcW w:w="1259" w:type="dxa"/>
            <w:shd w:val="clear" w:color="auto" w:fill="D9D9D9"/>
            <w:vAlign w:val="center"/>
          </w:tcPr>
          <w:p w:rsidR="00F71F5C" w:rsidRPr="00AF10EE" w:rsidRDefault="00F71F5C" w:rsidP="006956BA">
            <w:pPr>
              <w:spacing w:after="60"/>
              <w:rPr>
                <w:b/>
                <w:bCs/>
              </w:rPr>
            </w:pPr>
            <w:r w:rsidRPr="00AF10EE">
              <w:rPr>
                <w:b/>
                <w:bCs/>
              </w:rPr>
              <w:t>Name:</w:t>
            </w:r>
          </w:p>
        </w:tc>
        <w:tc>
          <w:tcPr>
            <w:tcW w:w="4288" w:type="dxa"/>
            <w:vAlign w:val="center"/>
          </w:tcPr>
          <w:p w:rsidR="00F71F5C" w:rsidRPr="0069247E" w:rsidRDefault="00F71F5C" w:rsidP="006956BA">
            <w:pPr>
              <w:spacing w:after="60"/>
            </w:pPr>
          </w:p>
        </w:tc>
        <w:tc>
          <w:tcPr>
            <w:tcW w:w="1123" w:type="dxa"/>
            <w:gridSpan w:val="2"/>
            <w:shd w:val="clear" w:color="auto" w:fill="D9D9D9"/>
            <w:vAlign w:val="center"/>
          </w:tcPr>
          <w:p w:rsidR="00F71F5C" w:rsidRPr="00AF10EE" w:rsidRDefault="00F71F5C" w:rsidP="006956BA">
            <w:pPr>
              <w:spacing w:after="60"/>
              <w:rPr>
                <w:b/>
                <w:bCs/>
              </w:rPr>
            </w:pPr>
            <w:r w:rsidRPr="00AF10EE">
              <w:rPr>
                <w:b/>
                <w:bCs/>
              </w:rPr>
              <w:t>Class:</w:t>
            </w:r>
          </w:p>
        </w:tc>
        <w:tc>
          <w:tcPr>
            <w:tcW w:w="3426" w:type="dxa"/>
            <w:vAlign w:val="center"/>
          </w:tcPr>
          <w:p w:rsidR="00F71F5C" w:rsidRPr="0069247E" w:rsidRDefault="00F71F5C" w:rsidP="006956BA">
            <w:pPr>
              <w:spacing w:after="60"/>
            </w:pPr>
          </w:p>
        </w:tc>
        <w:tc>
          <w:tcPr>
            <w:tcW w:w="1260" w:type="dxa"/>
            <w:shd w:val="clear" w:color="auto" w:fill="D9D9D9"/>
            <w:vAlign w:val="center"/>
          </w:tcPr>
          <w:p w:rsidR="00F71F5C" w:rsidRPr="00AF10EE" w:rsidRDefault="00F71F5C" w:rsidP="006956BA">
            <w:pPr>
              <w:spacing w:after="60"/>
              <w:rPr>
                <w:b/>
                <w:bCs/>
              </w:rPr>
            </w:pPr>
            <w:r w:rsidRPr="00AF10EE">
              <w:rPr>
                <w:b/>
                <w:bCs/>
              </w:rPr>
              <w:t>Date:</w:t>
            </w:r>
          </w:p>
        </w:tc>
        <w:tc>
          <w:tcPr>
            <w:tcW w:w="1710" w:type="dxa"/>
          </w:tcPr>
          <w:p w:rsidR="00F71F5C" w:rsidRPr="0069247E" w:rsidRDefault="00F71F5C" w:rsidP="007460B0"/>
        </w:tc>
      </w:tr>
      <w:tr w:rsidR="00F71F5C" w:rsidRPr="0069247E" w:rsidTr="006956BA">
        <w:trPr>
          <w:trHeight w:val="144"/>
        </w:trPr>
        <w:tc>
          <w:tcPr>
            <w:tcW w:w="13066" w:type="dxa"/>
            <w:gridSpan w:val="7"/>
            <w:tcBorders>
              <w:left w:val="nil"/>
              <w:right w:val="nil"/>
            </w:tcBorders>
            <w:shd w:val="clear" w:color="auto" w:fill="FFFFFF"/>
          </w:tcPr>
          <w:p w:rsidR="00F71F5C" w:rsidRPr="00AF10EE" w:rsidRDefault="00F71F5C" w:rsidP="00AF10EE">
            <w:pPr>
              <w:spacing w:after="60"/>
              <w:rPr>
                <w:sz w:val="16"/>
                <w:szCs w:val="16"/>
              </w:rPr>
            </w:pPr>
          </w:p>
        </w:tc>
      </w:tr>
      <w:tr w:rsidR="00F71F5C" w:rsidRPr="0069247E" w:rsidTr="006956BA">
        <w:trPr>
          <w:trHeight w:val="864"/>
        </w:trPr>
        <w:tc>
          <w:tcPr>
            <w:tcW w:w="6406" w:type="dxa"/>
            <w:gridSpan w:val="3"/>
            <w:shd w:val="clear" w:color="auto" w:fill="D9D9D9"/>
            <w:vAlign w:val="center"/>
          </w:tcPr>
          <w:p w:rsidR="00F71F5C" w:rsidRPr="00B012AD" w:rsidRDefault="00F71F5C" w:rsidP="00D15E42">
            <w:pPr>
              <w:pStyle w:val="TableText"/>
              <w:rPr>
                <w:rFonts w:cs="Calibri"/>
                <w:b/>
                <w:bCs/>
              </w:rPr>
            </w:pPr>
            <w:r w:rsidRPr="00B012AD">
              <w:rPr>
                <w:rFonts w:cs="Calibri"/>
                <w:b/>
                <w:bCs/>
              </w:rPr>
              <w:t>Character Detail: Select specific words or phrases that are the most important in understanding motivations of the characters.</w:t>
            </w:r>
          </w:p>
        </w:tc>
        <w:tc>
          <w:tcPr>
            <w:tcW w:w="6660" w:type="dxa"/>
            <w:gridSpan w:val="4"/>
            <w:shd w:val="clear" w:color="auto" w:fill="D9D9D9"/>
            <w:vAlign w:val="center"/>
          </w:tcPr>
          <w:p w:rsidR="00F71F5C" w:rsidRPr="00B012AD" w:rsidRDefault="00F71F5C" w:rsidP="00963F19">
            <w:pPr>
              <w:pStyle w:val="TableText"/>
              <w:rPr>
                <w:rFonts w:cs="Calibri"/>
                <w:b/>
                <w:bCs/>
              </w:rPr>
            </w:pPr>
            <w:r w:rsidRPr="00B012AD">
              <w:rPr>
                <w:rFonts w:cs="Calibri"/>
                <w:b/>
                <w:bCs/>
              </w:rPr>
              <w:t xml:space="preserve">Analysis: How/why are these details important? </w:t>
            </w:r>
          </w:p>
        </w:tc>
      </w:tr>
      <w:tr w:rsidR="00F71F5C" w:rsidRPr="0069247E" w:rsidTr="006956BA">
        <w:trPr>
          <w:trHeight w:val="1728"/>
        </w:trPr>
        <w:tc>
          <w:tcPr>
            <w:tcW w:w="6406" w:type="dxa"/>
            <w:gridSpan w:val="3"/>
          </w:tcPr>
          <w:p w:rsidR="00F71F5C" w:rsidRPr="003C757C" w:rsidRDefault="00F71F5C" w:rsidP="003C757C">
            <w:pPr>
              <w:pStyle w:val="ToolTableText"/>
              <w:rPr>
                <w:b/>
              </w:rPr>
            </w:pPr>
            <w:r w:rsidRPr="003C757C">
              <w:rPr>
                <w:b/>
              </w:rPr>
              <w:t xml:space="preserve">Hundert’s motivations: </w:t>
            </w:r>
          </w:p>
        </w:tc>
        <w:tc>
          <w:tcPr>
            <w:tcW w:w="6660" w:type="dxa"/>
            <w:gridSpan w:val="4"/>
          </w:tcPr>
          <w:p w:rsidR="00F71F5C" w:rsidRPr="003C757C" w:rsidRDefault="00F71F5C" w:rsidP="003C757C">
            <w:pPr>
              <w:pStyle w:val="ToolTableText"/>
              <w:rPr>
                <w:b/>
              </w:rPr>
            </w:pPr>
          </w:p>
        </w:tc>
      </w:tr>
      <w:tr w:rsidR="00F71F5C" w:rsidRPr="0069247E" w:rsidTr="006956BA">
        <w:trPr>
          <w:trHeight w:val="1728"/>
        </w:trPr>
        <w:tc>
          <w:tcPr>
            <w:tcW w:w="6406" w:type="dxa"/>
            <w:gridSpan w:val="3"/>
          </w:tcPr>
          <w:p w:rsidR="00F71F5C" w:rsidRPr="003C757C" w:rsidRDefault="00F71F5C" w:rsidP="003C757C">
            <w:pPr>
              <w:pStyle w:val="ToolTableText"/>
              <w:rPr>
                <w:b/>
              </w:rPr>
            </w:pPr>
            <w:r w:rsidRPr="003C757C">
              <w:rPr>
                <w:b/>
              </w:rPr>
              <w:t>The Senator’s motivations:</w:t>
            </w:r>
          </w:p>
        </w:tc>
        <w:tc>
          <w:tcPr>
            <w:tcW w:w="6660" w:type="dxa"/>
            <w:gridSpan w:val="4"/>
          </w:tcPr>
          <w:p w:rsidR="00F71F5C" w:rsidRPr="003C757C" w:rsidRDefault="00F71F5C" w:rsidP="003C757C">
            <w:pPr>
              <w:pStyle w:val="ToolTableText"/>
              <w:rPr>
                <w:b/>
              </w:rPr>
            </w:pPr>
          </w:p>
        </w:tc>
      </w:tr>
      <w:tr w:rsidR="00F71F5C" w:rsidRPr="0069247E" w:rsidTr="006956BA">
        <w:trPr>
          <w:trHeight w:val="1728"/>
        </w:trPr>
        <w:tc>
          <w:tcPr>
            <w:tcW w:w="13066" w:type="dxa"/>
            <w:gridSpan w:val="7"/>
          </w:tcPr>
          <w:p w:rsidR="00F71F5C" w:rsidRPr="003C757C" w:rsidRDefault="00F71F5C" w:rsidP="00F40CF4">
            <w:pPr>
              <w:pStyle w:val="ToolTableText"/>
              <w:rPr>
                <w:b/>
              </w:rPr>
            </w:pPr>
            <w:r w:rsidRPr="003C757C">
              <w:rPr>
                <w:b/>
              </w:rPr>
              <w:t>Connect Details</w:t>
            </w:r>
            <w:r w:rsidR="003C757C">
              <w:rPr>
                <w:b/>
              </w:rPr>
              <w:t>/E</w:t>
            </w:r>
            <w:r w:rsidRPr="003C757C">
              <w:rPr>
                <w:b/>
              </w:rPr>
              <w:t xml:space="preserve">xplain the connections between Hundert and </w:t>
            </w:r>
            <w:r w:rsidR="00F40CF4">
              <w:rPr>
                <w:b/>
              </w:rPr>
              <w:t>t</w:t>
            </w:r>
            <w:r w:rsidR="00F40CF4" w:rsidRPr="003C757C">
              <w:rPr>
                <w:b/>
              </w:rPr>
              <w:t xml:space="preserve">he </w:t>
            </w:r>
            <w:r w:rsidRPr="003C757C">
              <w:rPr>
                <w:b/>
              </w:rPr>
              <w:t>Senator</w:t>
            </w:r>
            <w:r w:rsidR="003C757C">
              <w:rPr>
                <w:b/>
              </w:rPr>
              <w:t>:</w:t>
            </w:r>
          </w:p>
        </w:tc>
      </w:tr>
    </w:tbl>
    <w:p w:rsidR="00F71F5C" w:rsidRPr="00A621BE" w:rsidRDefault="00F71F5C" w:rsidP="009D282A">
      <w:pPr>
        <w:pStyle w:val="ToolHeader"/>
        <w:spacing w:before="40" w:after="0"/>
        <w:rPr>
          <w:b w:val="0"/>
          <w:bCs w:val="0"/>
          <w:color w:val="auto"/>
          <w:sz w:val="20"/>
          <w:szCs w:val="20"/>
        </w:rPr>
      </w:pPr>
      <w:r w:rsidRPr="00A621BE">
        <w:rPr>
          <w:b w:val="0"/>
          <w:bCs w:val="0"/>
          <w:color w:val="auto"/>
          <w:sz w:val="20"/>
          <w:szCs w:val="20"/>
        </w:rPr>
        <w:t xml:space="preserve">From Analyzing Details Tool, by Odell Education, www.odelleducation.com. Copyright (2012) by Odell Education. Adapted with permission under an Attribution-NonCommercial 3.0 Unported license: </w:t>
      </w:r>
      <w:hyperlink r:id="rId10" w:history="1">
        <w:r w:rsidRPr="00A621BE">
          <w:rPr>
            <w:rStyle w:val="Hyperlink"/>
            <w:b w:val="0"/>
            <w:bCs w:val="0"/>
            <w:sz w:val="20"/>
            <w:szCs w:val="20"/>
          </w:rPr>
          <w:t>http://creativecommons.org/licenses/by-nc/3.0/</w:t>
        </w:r>
      </w:hyperlink>
    </w:p>
    <w:sectPr w:rsidR="00F71F5C" w:rsidRPr="00A621BE" w:rsidSect="006956BA">
      <w:headerReference w:type="default" r:id="rId11"/>
      <w:footerReference w:type="default" r:id="rId12"/>
      <w:pgSz w:w="15840" w:h="12240" w:orient="landscape"/>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2AD" w:rsidRDefault="00B012AD" w:rsidP="00C02EC2">
      <w:r>
        <w:separator/>
      </w:r>
    </w:p>
    <w:p w:rsidR="00B012AD" w:rsidRDefault="00B012AD" w:rsidP="00C02EC2"/>
  </w:endnote>
  <w:endnote w:type="continuationSeparator" w:id="0">
    <w:p w:rsidR="00B012AD" w:rsidRDefault="00B012AD" w:rsidP="00C02EC2">
      <w:r>
        <w:continuationSeparator/>
      </w:r>
    </w:p>
    <w:p w:rsidR="00B012AD" w:rsidRDefault="00B012AD" w:rsidP="00C02EC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embedRegular r:id="rId1" w:subsetted="1" w:fontKey="{972AEA33-A116-4910-9DE3-F723480752C6}"/>
  </w:font>
  <w:font w:name="Webdings">
    <w:panose1 w:val="05030102010509060703"/>
    <w:charset w:val="02"/>
    <w:family w:val="roman"/>
    <w:pitch w:val="variable"/>
    <w:sig w:usb0="00000000" w:usb1="10000000" w:usb2="00000000" w:usb3="00000000" w:csb0="80000000" w:csb1="00000000"/>
    <w:embedRegular r:id="rId2" w:subsetted="1" w:fontKey="{C517D23D-D8C8-4B41-9094-3D2F81EEBC6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embedRegular r:id="rId3" w:subsetted="1" w:fontKey="{BE17A31B-367C-49EF-A87E-78CB9858CD95}"/>
    <w:embedBold r:id="rId4" w:subsetted="1" w:fontKey="{1BD5FF48-7C0A-4C5A-B144-A6DED9C53E79}"/>
    <w:embedItalic r:id="rId5" w:subsetted="1" w:fontKey="{54E5CF63-88DB-4CFB-9111-9C7E5ADCEA8B}"/>
  </w:font>
  <w:font w:name="Arial">
    <w:panose1 w:val="020B0604020202020204"/>
    <w:charset w:val="00"/>
    <w:family w:val="swiss"/>
    <w:pitch w:val="variable"/>
    <w:sig w:usb0="E0002AFF" w:usb1="C0007843" w:usb2="00000009" w:usb3="00000000" w:csb0="000001FF" w:csb1="00000000"/>
    <w:embedRegular r:id="rId6" w:subsetted="1" w:fontKey="{1864CC46-D314-4896-AFBA-47869EA7287F}"/>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DF" w:rsidRPr="00563CB8" w:rsidRDefault="002D04DF" w:rsidP="00563CB8">
    <w:pPr>
      <w:spacing w:before="0" w:after="0" w:line="240" w:lineRule="auto"/>
      <w:rPr>
        <w:sz w:val="14"/>
        <w:szCs w:val="14"/>
      </w:rPr>
    </w:pPr>
  </w:p>
  <w:tbl>
    <w:tblPr>
      <w:tblW w:w="4991" w:type="pct"/>
      <w:tblInd w:w="-106" w:type="dxa"/>
      <w:tblBorders>
        <w:top w:val="single" w:sz="8" w:space="0" w:color="244061"/>
      </w:tblBorders>
      <w:tblLook w:val="00A0"/>
    </w:tblPr>
    <w:tblGrid>
      <w:gridCol w:w="4609"/>
      <w:gridCol w:w="625"/>
      <w:gridCol w:w="4325"/>
    </w:tblGrid>
    <w:tr w:rsidR="002D04DF">
      <w:trPr>
        <w:trHeight w:val="705"/>
      </w:trPr>
      <w:tc>
        <w:tcPr>
          <w:tcW w:w="4609" w:type="dxa"/>
          <w:tcBorders>
            <w:top w:val="single" w:sz="8" w:space="0" w:color="244061"/>
          </w:tcBorders>
          <w:vAlign w:val="center"/>
        </w:tcPr>
        <w:p w:rsidR="002D04DF" w:rsidRPr="00B012AD" w:rsidRDefault="002D04DF" w:rsidP="00563CB8">
          <w:pPr>
            <w:pStyle w:val="folio"/>
            <w:pBdr>
              <w:top w:val="none" w:sz="0" w:space="0" w:color="auto"/>
            </w:pBdr>
            <w:tabs>
              <w:tab w:val="clear" w:pos="6480"/>
              <w:tab w:val="clear" w:pos="10080"/>
            </w:tabs>
            <w:spacing w:before="0" w:after="0" w:line="200" w:lineRule="exact"/>
            <w:rPr>
              <w:rFonts w:ascii="Calibri" w:eastAsia="Calibri" w:hAnsi="Calibri" w:cs="Calibri"/>
              <w:sz w:val="14"/>
              <w:szCs w:val="14"/>
              <w:lang w:val="en-US" w:eastAsia="en-US"/>
            </w:rPr>
          </w:pPr>
          <w:r w:rsidRPr="00B012AD">
            <w:rPr>
              <w:rFonts w:ascii="Calibri" w:eastAsia="Calibri" w:hAnsi="Calibri" w:cs="Calibri"/>
              <w:b/>
              <w:bCs/>
              <w:sz w:val="14"/>
              <w:szCs w:val="14"/>
              <w:lang w:val="en-US" w:eastAsia="en-US"/>
            </w:rPr>
            <w:t xml:space="preserve">File: </w:t>
          </w:r>
          <w:r w:rsidRPr="00B012AD">
            <w:rPr>
              <w:rFonts w:ascii="Calibri" w:eastAsia="Calibri" w:hAnsi="Calibri" w:cs="Calibri"/>
              <w:sz w:val="14"/>
              <w:szCs w:val="14"/>
              <w:lang w:val="en-US" w:eastAsia="en-US"/>
            </w:rPr>
            <w:t xml:space="preserve">10.1.2 Lesson 2 </w:t>
          </w:r>
          <w:r w:rsidRPr="00B012AD">
            <w:rPr>
              <w:rFonts w:ascii="Calibri" w:eastAsia="Calibri" w:hAnsi="Calibri" w:cs="Calibri"/>
              <w:b/>
              <w:bCs/>
              <w:sz w:val="14"/>
              <w:szCs w:val="14"/>
              <w:lang w:val="en-US" w:eastAsia="en-US"/>
            </w:rPr>
            <w:t>Date:</w:t>
          </w:r>
          <w:r w:rsidRPr="00B012AD">
            <w:rPr>
              <w:rFonts w:ascii="Calibri" w:eastAsia="Calibri" w:hAnsi="Calibri" w:cs="Calibri"/>
              <w:sz w:val="14"/>
              <w:szCs w:val="14"/>
              <w:lang w:val="en-US" w:eastAsia="en-US"/>
            </w:rPr>
            <w:t xml:space="preserve"> </w:t>
          </w:r>
          <w:r w:rsidR="00587165" w:rsidRPr="00B012AD">
            <w:rPr>
              <w:rFonts w:ascii="Calibri" w:eastAsia="Calibri" w:hAnsi="Calibri" w:cs="Calibri"/>
              <w:sz w:val="14"/>
              <w:szCs w:val="14"/>
              <w:lang w:val="en-US" w:eastAsia="en-US"/>
            </w:rPr>
            <w:t>2</w:t>
          </w:r>
          <w:r w:rsidRPr="00B012AD">
            <w:rPr>
              <w:rFonts w:ascii="Calibri" w:eastAsia="Calibri" w:hAnsi="Calibri" w:cs="Calibri"/>
              <w:sz w:val="14"/>
              <w:szCs w:val="14"/>
              <w:lang w:val="en-US" w:eastAsia="en-US"/>
            </w:rPr>
            <w:t>/</w:t>
          </w:r>
          <w:r w:rsidR="00587165" w:rsidRPr="00B012AD">
            <w:rPr>
              <w:rFonts w:ascii="Calibri" w:eastAsia="Calibri" w:hAnsi="Calibri" w:cs="Calibri"/>
              <w:sz w:val="14"/>
              <w:szCs w:val="14"/>
              <w:lang w:val="en-US" w:eastAsia="en-US"/>
            </w:rPr>
            <w:t>3</w:t>
          </w:r>
          <w:r w:rsidRPr="00B012AD">
            <w:rPr>
              <w:rFonts w:ascii="Calibri" w:eastAsia="Calibri" w:hAnsi="Calibri" w:cs="Calibri"/>
              <w:sz w:val="14"/>
              <w:szCs w:val="14"/>
              <w:lang w:val="en-US" w:eastAsia="en-US"/>
            </w:rPr>
            <w:t xml:space="preserve">/14 </w:t>
          </w:r>
          <w:r w:rsidRPr="00B012AD">
            <w:rPr>
              <w:rFonts w:ascii="Calibri" w:eastAsia="Calibri" w:hAnsi="Calibri" w:cs="Calibri"/>
              <w:b/>
              <w:bCs/>
              <w:sz w:val="14"/>
              <w:szCs w:val="14"/>
              <w:lang w:val="en-US" w:eastAsia="en-US"/>
            </w:rPr>
            <w:t>Classroom Use:</w:t>
          </w:r>
          <w:r w:rsidRPr="00B012AD">
            <w:rPr>
              <w:rFonts w:ascii="Calibri" w:eastAsia="Calibri" w:hAnsi="Calibri" w:cs="Calibri"/>
              <w:sz w:val="14"/>
              <w:szCs w:val="14"/>
              <w:lang w:val="en-US" w:eastAsia="en-US"/>
            </w:rPr>
            <w:t xml:space="preserve"> Starting </w:t>
          </w:r>
          <w:r w:rsidR="00587165" w:rsidRPr="00B012AD">
            <w:rPr>
              <w:rFonts w:ascii="Calibri" w:eastAsia="Calibri" w:hAnsi="Calibri" w:cs="Calibri"/>
              <w:sz w:val="14"/>
              <w:szCs w:val="14"/>
              <w:lang w:val="en-US" w:eastAsia="en-US"/>
            </w:rPr>
            <w:t>2</w:t>
          </w:r>
          <w:r w:rsidRPr="00B012AD">
            <w:rPr>
              <w:rFonts w:ascii="Calibri" w:eastAsia="Calibri" w:hAnsi="Calibri" w:cs="Calibri"/>
              <w:sz w:val="14"/>
              <w:szCs w:val="14"/>
              <w:lang w:val="en-US" w:eastAsia="en-US"/>
            </w:rPr>
            <w:t>/</w:t>
          </w:r>
          <w:r w:rsidR="00843F57" w:rsidRPr="00B012AD">
            <w:rPr>
              <w:rFonts w:ascii="Calibri" w:eastAsia="Calibri" w:hAnsi="Calibri" w:cs="Calibri"/>
              <w:sz w:val="14"/>
              <w:szCs w:val="14"/>
              <w:lang w:val="en-US" w:eastAsia="en-US"/>
            </w:rPr>
            <w:t>2014</w:t>
          </w:r>
        </w:p>
        <w:p w:rsidR="002D04DF" w:rsidRPr="00B012AD" w:rsidRDefault="002D04DF" w:rsidP="00563CB8">
          <w:pPr>
            <w:pStyle w:val="folio"/>
            <w:pBdr>
              <w:top w:val="none" w:sz="0" w:space="0" w:color="auto"/>
            </w:pBdr>
            <w:tabs>
              <w:tab w:val="clear" w:pos="6480"/>
              <w:tab w:val="clear" w:pos="10080"/>
            </w:tabs>
            <w:spacing w:before="0" w:after="0" w:line="200" w:lineRule="exact"/>
            <w:rPr>
              <w:rFonts w:ascii="Calibri" w:eastAsia="Calibri" w:hAnsi="Calibri" w:cs="Calibri"/>
              <w:i/>
              <w:iCs/>
              <w:sz w:val="12"/>
              <w:szCs w:val="12"/>
              <w:lang w:val="en-US" w:eastAsia="en-US"/>
            </w:rPr>
          </w:pPr>
          <w:r w:rsidRPr="00B012AD">
            <w:rPr>
              <w:rFonts w:ascii="Calibri" w:eastAsia="Calibri" w:hAnsi="Calibri" w:cs="Calibri"/>
              <w:sz w:val="12"/>
              <w:szCs w:val="12"/>
              <w:lang w:val="en-US" w:eastAsia="en-US"/>
            </w:rPr>
            <w:t xml:space="preserve">© 2014 Public Consulting Group. </w:t>
          </w:r>
          <w:r w:rsidRPr="00B012AD">
            <w:rPr>
              <w:rFonts w:ascii="Calibri" w:eastAsia="Calibri" w:hAnsi="Calibri" w:cs="Calibri"/>
              <w:i/>
              <w:iCs/>
              <w:sz w:val="12"/>
              <w:szCs w:val="12"/>
              <w:lang w:val="en-US" w:eastAsia="en-US"/>
            </w:rPr>
            <w:t xml:space="preserve">This work is licensed under a </w:t>
          </w:r>
        </w:p>
        <w:p w:rsidR="002D04DF" w:rsidRPr="00B012AD" w:rsidRDefault="002D04DF" w:rsidP="00563CB8">
          <w:pPr>
            <w:pStyle w:val="folio"/>
            <w:pBdr>
              <w:top w:val="none" w:sz="0" w:space="0" w:color="auto"/>
            </w:pBdr>
            <w:tabs>
              <w:tab w:val="clear" w:pos="6480"/>
              <w:tab w:val="clear" w:pos="10080"/>
            </w:tabs>
            <w:spacing w:before="0" w:after="0" w:line="200" w:lineRule="exact"/>
            <w:rPr>
              <w:rFonts w:eastAsia="Calibri" w:cs="Verdana"/>
              <w:sz w:val="16"/>
              <w:szCs w:val="16"/>
              <w:lang w:val="en-US" w:eastAsia="en-US"/>
            </w:rPr>
          </w:pPr>
          <w:r w:rsidRPr="00B012AD">
            <w:rPr>
              <w:rFonts w:ascii="Calibri" w:eastAsia="Calibri" w:hAnsi="Calibri" w:cs="Calibri"/>
              <w:i/>
              <w:iCs/>
              <w:sz w:val="12"/>
              <w:szCs w:val="12"/>
              <w:lang w:val="en-US" w:eastAsia="en-US"/>
            </w:rPr>
            <w:t>Creative Commons Attribution-NonCommercial-ShareAlike 3.0 Unported License</w:t>
          </w:r>
        </w:p>
        <w:p w:rsidR="002D04DF" w:rsidRPr="00B012AD" w:rsidRDefault="00FF0F23" w:rsidP="00563CB8">
          <w:pPr>
            <w:pStyle w:val="folio"/>
            <w:pBdr>
              <w:top w:val="none" w:sz="0" w:space="0" w:color="auto"/>
            </w:pBdr>
            <w:tabs>
              <w:tab w:val="clear" w:pos="6480"/>
              <w:tab w:val="clear" w:pos="10080"/>
            </w:tabs>
            <w:spacing w:before="0" w:after="0" w:line="200" w:lineRule="exact"/>
            <w:rPr>
              <w:rFonts w:ascii="Calibri" w:eastAsia="Calibri" w:hAnsi="Calibri" w:cs="Calibri"/>
              <w:b/>
              <w:bCs/>
              <w:sz w:val="14"/>
              <w:szCs w:val="14"/>
              <w:lang w:val="en-US" w:eastAsia="en-US"/>
            </w:rPr>
          </w:pPr>
          <w:hyperlink r:id="rId1" w:history="1">
            <w:r w:rsidR="002D04DF" w:rsidRPr="00B012AD">
              <w:rPr>
                <w:rStyle w:val="Hyperlink"/>
                <w:rFonts w:ascii="Calibri" w:eastAsia="Calibri" w:hAnsi="Calibri" w:cs="Calibri"/>
                <w:b/>
                <w:bCs/>
                <w:sz w:val="12"/>
                <w:szCs w:val="12"/>
                <w:lang w:val="en-US" w:eastAsia="en-US"/>
              </w:rPr>
              <w:t>http://creativecommons.org/licenses/by-nc-sa/3.0/</w:t>
            </w:r>
          </w:hyperlink>
        </w:p>
      </w:tc>
      <w:tc>
        <w:tcPr>
          <w:tcW w:w="625" w:type="dxa"/>
          <w:tcBorders>
            <w:top w:val="single" w:sz="8" w:space="0" w:color="244061"/>
          </w:tcBorders>
          <w:vAlign w:val="center"/>
        </w:tcPr>
        <w:p w:rsidR="002D04DF" w:rsidRPr="00B012AD" w:rsidRDefault="00FF0F23" w:rsidP="00563CB8">
          <w:pPr>
            <w:pStyle w:val="folio"/>
            <w:pBdr>
              <w:top w:val="none" w:sz="0" w:space="0" w:color="auto"/>
            </w:pBdr>
            <w:tabs>
              <w:tab w:val="clear" w:pos="6480"/>
              <w:tab w:val="clear" w:pos="10080"/>
            </w:tabs>
            <w:jc w:val="center"/>
            <w:rPr>
              <w:rFonts w:ascii="Calibri" w:eastAsia="Calibri" w:hAnsi="Calibri" w:cs="Calibri"/>
              <w:b/>
              <w:bCs/>
              <w:sz w:val="14"/>
              <w:szCs w:val="14"/>
              <w:lang w:val="en-US" w:eastAsia="en-US"/>
            </w:rPr>
          </w:pPr>
          <w:r w:rsidRPr="00B012AD">
            <w:rPr>
              <w:rFonts w:ascii="Calibri" w:eastAsia="Calibri" w:hAnsi="Calibri" w:cs="Calibri"/>
              <w:b/>
              <w:bCs/>
              <w:color w:val="1F4E79"/>
              <w:sz w:val="28"/>
              <w:szCs w:val="28"/>
              <w:lang w:val="en-US" w:eastAsia="en-US"/>
            </w:rPr>
            <w:fldChar w:fldCharType="begin"/>
          </w:r>
          <w:r w:rsidR="002D04DF" w:rsidRPr="00B012AD">
            <w:rPr>
              <w:rFonts w:ascii="Calibri" w:eastAsia="Calibri" w:hAnsi="Calibri" w:cs="Calibri"/>
              <w:b/>
              <w:bCs/>
              <w:color w:val="1F4E79"/>
              <w:sz w:val="28"/>
              <w:szCs w:val="28"/>
              <w:lang w:val="en-US" w:eastAsia="en-US"/>
            </w:rPr>
            <w:instrText>PAGE</w:instrText>
          </w:r>
          <w:r w:rsidRPr="00B012AD">
            <w:rPr>
              <w:rFonts w:ascii="Calibri" w:eastAsia="Calibri" w:hAnsi="Calibri" w:cs="Calibri"/>
              <w:b/>
              <w:bCs/>
              <w:color w:val="1F4E79"/>
              <w:sz w:val="28"/>
              <w:szCs w:val="28"/>
              <w:lang w:val="en-US" w:eastAsia="en-US"/>
            </w:rPr>
            <w:fldChar w:fldCharType="separate"/>
          </w:r>
          <w:r w:rsidR="006956BA" w:rsidRPr="00B012AD">
            <w:rPr>
              <w:rFonts w:ascii="Calibri" w:eastAsia="Calibri" w:hAnsi="Calibri" w:cs="Calibri"/>
              <w:b/>
              <w:bCs/>
              <w:noProof/>
              <w:color w:val="1F4E79"/>
              <w:sz w:val="28"/>
              <w:szCs w:val="28"/>
              <w:lang w:val="en-US" w:eastAsia="en-US"/>
            </w:rPr>
            <w:t>9</w:t>
          </w:r>
          <w:r w:rsidRPr="00B012AD">
            <w:rPr>
              <w:rFonts w:ascii="Calibri" w:eastAsia="Calibri" w:hAnsi="Calibri" w:cs="Calibri"/>
              <w:b/>
              <w:bCs/>
              <w:color w:val="1F4E79"/>
              <w:sz w:val="28"/>
              <w:szCs w:val="28"/>
              <w:lang w:val="en-US" w:eastAsia="en-US"/>
            </w:rPr>
            <w:fldChar w:fldCharType="end"/>
          </w:r>
        </w:p>
      </w:tc>
      <w:tc>
        <w:tcPr>
          <w:tcW w:w="4325" w:type="dxa"/>
          <w:tcBorders>
            <w:top w:val="single" w:sz="8" w:space="0" w:color="244061"/>
          </w:tcBorders>
          <w:vAlign w:val="bottom"/>
        </w:tcPr>
        <w:p w:rsidR="002D04DF" w:rsidRPr="00B012AD" w:rsidRDefault="006956BA" w:rsidP="00563CB8">
          <w:pPr>
            <w:pStyle w:val="folio"/>
            <w:pBdr>
              <w:top w:val="none" w:sz="0" w:space="0" w:color="auto"/>
            </w:pBdr>
            <w:tabs>
              <w:tab w:val="clear" w:pos="6480"/>
              <w:tab w:val="clear" w:pos="10080"/>
            </w:tabs>
            <w:spacing w:before="20"/>
            <w:ind w:right="-103"/>
            <w:jc w:val="right"/>
            <w:rPr>
              <w:rFonts w:ascii="Calibri" w:eastAsia="Calibri" w:hAnsi="Calibri" w:cs="Calibri"/>
              <w:b/>
              <w:bCs/>
              <w:sz w:val="12"/>
              <w:szCs w:val="12"/>
              <w:lang w:val="en-US" w:eastAsia="en-US"/>
            </w:rPr>
          </w:pPr>
          <w:r w:rsidRPr="00B012AD">
            <w:rPr>
              <w:rFonts w:ascii="Calibri" w:eastAsia="Calibri" w:hAnsi="Calibri" w:cs="Calibri"/>
              <w:b/>
              <w:bCs/>
              <w:noProof/>
              <w:sz w:val="12"/>
              <w:szCs w:val="1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2.2pt;height:50.5pt;visibility:visible">
                <v:imagedata r:id="rId2" o:title=""/>
              </v:shape>
            </w:pict>
          </w:r>
        </w:p>
      </w:tc>
    </w:tr>
  </w:tbl>
  <w:p w:rsidR="002D04DF" w:rsidRPr="006956BA" w:rsidRDefault="002D04DF" w:rsidP="006956BA">
    <w:pPr>
      <w:pStyle w:val="Footer"/>
      <w:spacing w:before="0" w:after="0" w:line="240" w:lineRule="auto"/>
      <w:rPr>
        <w:sz w:val="22"/>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DF" w:rsidRPr="00563CB8" w:rsidRDefault="002D04DF" w:rsidP="002C2ECC">
    <w:pPr>
      <w:spacing w:before="0" w:after="0" w:line="240" w:lineRule="auto"/>
      <w:rPr>
        <w:sz w:val="14"/>
        <w:szCs w:val="14"/>
      </w:rPr>
    </w:pPr>
  </w:p>
  <w:tbl>
    <w:tblPr>
      <w:tblW w:w="4991" w:type="pct"/>
      <w:tblInd w:w="-106" w:type="dxa"/>
      <w:tblBorders>
        <w:top w:val="single" w:sz="8" w:space="0" w:color="244061"/>
      </w:tblBorders>
      <w:tblLook w:val="00A0"/>
    </w:tblPr>
    <w:tblGrid>
      <w:gridCol w:w="6341"/>
      <w:gridCol w:w="860"/>
      <w:gridCol w:w="5951"/>
    </w:tblGrid>
    <w:tr w:rsidR="002D04DF">
      <w:trPr>
        <w:trHeight w:val="705"/>
      </w:trPr>
      <w:tc>
        <w:tcPr>
          <w:tcW w:w="4609" w:type="dxa"/>
          <w:tcBorders>
            <w:top w:val="single" w:sz="8" w:space="0" w:color="244061"/>
          </w:tcBorders>
          <w:vAlign w:val="center"/>
        </w:tcPr>
        <w:p w:rsidR="002D04DF" w:rsidRPr="00B012AD" w:rsidRDefault="002D04DF" w:rsidP="002C2ECC">
          <w:pPr>
            <w:pStyle w:val="FooterText"/>
            <w:rPr>
              <w:rFonts w:eastAsia="Calibri" w:cs="Verdana"/>
              <w:sz w:val="14"/>
              <w:szCs w:val="14"/>
            </w:rPr>
          </w:pPr>
          <w:r w:rsidRPr="00B012AD">
            <w:rPr>
              <w:rFonts w:eastAsia="Calibri" w:cs="Verdana"/>
              <w:sz w:val="14"/>
              <w:szCs w:val="14"/>
            </w:rPr>
            <w:t>File:</w:t>
          </w:r>
          <w:r w:rsidRPr="00B012AD">
            <w:rPr>
              <w:rFonts w:eastAsia="Calibri" w:cs="Verdana"/>
              <w:b w:val="0"/>
              <w:bCs w:val="0"/>
              <w:sz w:val="14"/>
              <w:szCs w:val="14"/>
            </w:rPr>
            <w:t xml:space="preserve"> 10.1.2 Lesson 2</w:t>
          </w:r>
          <w:r w:rsidRPr="00B012AD">
            <w:rPr>
              <w:rFonts w:eastAsia="Calibri" w:cs="Verdana"/>
              <w:sz w:val="14"/>
              <w:szCs w:val="14"/>
            </w:rPr>
            <w:t xml:space="preserve"> Date:</w:t>
          </w:r>
          <w:r w:rsidRPr="00B012AD">
            <w:rPr>
              <w:rFonts w:eastAsia="Calibri" w:cs="Verdana"/>
              <w:b w:val="0"/>
              <w:bCs w:val="0"/>
              <w:sz w:val="14"/>
              <w:szCs w:val="14"/>
            </w:rPr>
            <w:t xml:space="preserve"> </w:t>
          </w:r>
          <w:r w:rsidR="00587165" w:rsidRPr="00B012AD">
            <w:rPr>
              <w:rFonts w:eastAsia="Calibri" w:cs="Verdana"/>
              <w:b w:val="0"/>
              <w:bCs w:val="0"/>
              <w:sz w:val="14"/>
              <w:szCs w:val="14"/>
            </w:rPr>
            <w:t>2</w:t>
          </w:r>
          <w:r w:rsidRPr="00B012AD">
            <w:rPr>
              <w:rFonts w:eastAsia="Calibri" w:cs="Verdana"/>
              <w:b w:val="0"/>
              <w:bCs w:val="0"/>
              <w:sz w:val="14"/>
              <w:szCs w:val="14"/>
            </w:rPr>
            <w:t>/</w:t>
          </w:r>
          <w:r w:rsidR="00587165" w:rsidRPr="00B012AD">
            <w:rPr>
              <w:rFonts w:eastAsia="Calibri" w:cs="Verdana"/>
              <w:b w:val="0"/>
              <w:bCs w:val="0"/>
              <w:sz w:val="14"/>
              <w:szCs w:val="14"/>
            </w:rPr>
            <w:t>3</w:t>
          </w:r>
          <w:r w:rsidRPr="00B012AD">
            <w:rPr>
              <w:rFonts w:eastAsia="Calibri" w:cs="Verdana"/>
              <w:b w:val="0"/>
              <w:bCs w:val="0"/>
              <w:sz w:val="14"/>
              <w:szCs w:val="14"/>
            </w:rPr>
            <w:t xml:space="preserve">/14 </w:t>
          </w:r>
          <w:r w:rsidRPr="00B012AD">
            <w:rPr>
              <w:rFonts w:eastAsia="Calibri" w:cs="Verdana"/>
              <w:sz w:val="14"/>
              <w:szCs w:val="14"/>
            </w:rPr>
            <w:t>Classroom Use:</w:t>
          </w:r>
          <w:r w:rsidRPr="00B012AD">
            <w:rPr>
              <w:rFonts w:eastAsia="Calibri" w:cs="Verdana"/>
              <w:b w:val="0"/>
              <w:bCs w:val="0"/>
              <w:sz w:val="14"/>
              <w:szCs w:val="14"/>
            </w:rPr>
            <w:t xml:space="preserve"> Starting </w:t>
          </w:r>
          <w:r w:rsidR="00587165" w:rsidRPr="00B012AD">
            <w:rPr>
              <w:rFonts w:eastAsia="Calibri" w:cs="Verdana"/>
              <w:b w:val="0"/>
              <w:bCs w:val="0"/>
              <w:sz w:val="14"/>
              <w:szCs w:val="14"/>
            </w:rPr>
            <w:t>2</w:t>
          </w:r>
          <w:r w:rsidRPr="00B012AD">
            <w:rPr>
              <w:rFonts w:eastAsia="Calibri" w:cs="Verdana"/>
              <w:b w:val="0"/>
              <w:bCs w:val="0"/>
              <w:sz w:val="14"/>
              <w:szCs w:val="14"/>
            </w:rPr>
            <w:t>/2014</w:t>
          </w:r>
        </w:p>
        <w:p w:rsidR="002D04DF" w:rsidRPr="00B012AD" w:rsidRDefault="002D04DF" w:rsidP="002C2ECC">
          <w:pPr>
            <w:pStyle w:val="FooterText"/>
            <w:rPr>
              <w:rFonts w:eastAsia="Calibri" w:cs="Verdana"/>
              <w:b w:val="0"/>
              <w:bCs w:val="0"/>
              <w:i/>
              <w:iCs/>
              <w:sz w:val="12"/>
              <w:szCs w:val="12"/>
            </w:rPr>
          </w:pPr>
          <w:r w:rsidRPr="00B012AD">
            <w:rPr>
              <w:rFonts w:eastAsia="Calibri" w:cs="Verdana"/>
              <w:b w:val="0"/>
              <w:bCs w:val="0"/>
              <w:sz w:val="12"/>
              <w:szCs w:val="12"/>
            </w:rPr>
            <w:t>© 2014 Public Consulting Group.</w:t>
          </w:r>
          <w:r w:rsidRPr="00B012AD">
            <w:rPr>
              <w:rFonts w:eastAsia="Calibri" w:cs="Verdana"/>
              <w:b w:val="0"/>
              <w:bCs w:val="0"/>
              <w:i/>
              <w:iCs/>
              <w:sz w:val="12"/>
              <w:szCs w:val="12"/>
            </w:rPr>
            <w:t xml:space="preserve"> This work is licensed under a </w:t>
          </w:r>
        </w:p>
        <w:p w:rsidR="002D04DF" w:rsidRPr="00B012AD" w:rsidRDefault="002D04DF" w:rsidP="002C2ECC">
          <w:pPr>
            <w:pStyle w:val="FooterText"/>
            <w:rPr>
              <w:rFonts w:eastAsia="Calibri" w:cs="Verdana"/>
              <w:b w:val="0"/>
              <w:bCs w:val="0"/>
              <w:i/>
              <w:iCs/>
              <w:sz w:val="14"/>
              <w:szCs w:val="14"/>
            </w:rPr>
          </w:pPr>
          <w:r w:rsidRPr="00B012AD">
            <w:rPr>
              <w:rFonts w:eastAsia="Calibri" w:cs="Verdana"/>
              <w:b w:val="0"/>
              <w:bCs w:val="0"/>
              <w:i/>
              <w:iCs/>
              <w:sz w:val="12"/>
              <w:szCs w:val="12"/>
            </w:rPr>
            <w:t>Creative Commons Attribution-NonCommercial-ShareAlike 3.0 Unported License</w:t>
          </w:r>
        </w:p>
        <w:p w:rsidR="002D04DF" w:rsidRPr="00B012AD" w:rsidRDefault="00FF0F23" w:rsidP="002C2ECC">
          <w:pPr>
            <w:pStyle w:val="FooterText"/>
            <w:rPr>
              <w:rFonts w:eastAsia="Calibri" w:cs="Verdana"/>
              <w:sz w:val="14"/>
              <w:szCs w:val="14"/>
            </w:rPr>
          </w:pPr>
          <w:hyperlink r:id="rId1" w:history="1">
            <w:r w:rsidR="002D04DF" w:rsidRPr="00B012AD">
              <w:rPr>
                <w:rStyle w:val="Hyperlink"/>
                <w:rFonts w:ascii="Calibri" w:eastAsia="Calibri" w:hAnsi="Calibri" w:cs="Calibri"/>
                <w:sz w:val="12"/>
                <w:szCs w:val="12"/>
              </w:rPr>
              <w:t>http://creativecommons.org/licenses/by-nc-sa/3.0/</w:t>
            </w:r>
          </w:hyperlink>
        </w:p>
      </w:tc>
      <w:tc>
        <w:tcPr>
          <w:tcW w:w="625" w:type="dxa"/>
          <w:tcBorders>
            <w:top w:val="single" w:sz="8" w:space="0" w:color="244061"/>
          </w:tcBorders>
          <w:vAlign w:val="center"/>
        </w:tcPr>
        <w:p w:rsidR="002D04DF" w:rsidRPr="00B012AD" w:rsidRDefault="00FF0F23" w:rsidP="002C2ECC">
          <w:pPr>
            <w:pStyle w:val="folio"/>
            <w:pBdr>
              <w:top w:val="none" w:sz="0" w:space="0" w:color="auto"/>
            </w:pBdr>
            <w:tabs>
              <w:tab w:val="clear" w:pos="6480"/>
              <w:tab w:val="clear" w:pos="10080"/>
            </w:tabs>
            <w:jc w:val="center"/>
            <w:rPr>
              <w:rFonts w:ascii="Calibri" w:eastAsia="Calibri" w:hAnsi="Calibri" w:cs="Calibri"/>
              <w:b/>
              <w:bCs/>
              <w:sz w:val="14"/>
              <w:szCs w:val="14"/>
              <w:lang w:val="en-US" w:eastAsia="en-US"/>
            </w:rPr>
          </w:pPr>
          <w:r w:rsidRPr="00B012AD">
            <w:rPr>
              <w:rFonts w:ascii="Calibri" w:eastAsia="Calibri" w:hAnsi="Calibri" w:cs="Calibri"/>
              <w:b/>
              <w:bCs/>
              <w:color w:val="1F4E79"/>
              <w:sz w:val="28"/>
              <w:szCs w:val="28"/>
              <w:lang w:val="en-US" w:eastAsia="en-US"/>
            </w:rPr>
            <w:fldChar w:fldCharType="begin"/>
          </w:r>
          <w:r w:rsidR="002D04DF" w:rsidRPr="00B012AD">
            <w:rPr>
              <w:rFonts w:ascii="Calibri" w:eastAsia="Calibri" w:hAnsi="Calibri" w:cs="Calibri"/>
              <w:b/>
              <w:bCs/>
              <w:color w:val="1F4E79"/>
              <w:sz w:val="28"/>
              <w:szCs w:val="28"/>
              <w:lang w:val="en-US" w:eastAsia="en-US"/>
            </w:rPr>
            <w:instrText>PAGE</w:instrText>
          </w:r>
          <w:r w:rsidRPr="00B012AD">
            <w:rPr>
              <w:rFonts w:ascii="Calibri" w:eastAsia="Calibri" w:hAnsi="Calibri" w:cs="Calibri"/>
              <w:b/>
              <w:bCs/>
              <w:color w:val="1F4E79"/>
              <w:sz w:val="28"/>
              <w:szCs w:val="28"/>
              <w:lang w:val="en-US" w:eastAsia="en-US"/>
            </w:rPr>
            <w:fldChar w:fldCharType="separate"/>
          </w:r>
          <w:r w:rsidR="006956BA" w:rsidRPr="00B012AD">
            <w:rPr>
              <w:rFonts w:ascii="Calibri" w:eastAsia="Calibri" w:hAnsi="Calibri" w:cs="Calibri"/>
              <w:b/>
              <w:bCs/>
              <w:noProof/>
              <w:color w:val="1F4E79"/>
              <w:sz w:val="28"/>
              <w:szCs w:val="28"/>
              <w:lang w:val="en-US" w:eastAsia="en-US"/>
            </w:rPr>
            <w:t>11</w:t>
          </w:r>
          <w:r w:rsidRPr="00B012AD">
            <w:rPr>
              <w:rFonts w:ascii="Calibri" w:eastAsia="Calibri" w:hAnsi="Calibri" w:cs="Calibri"/>
              <w:b/>
              <w:bCs/>
              <w:color w:val="1F4E79"/>
              <w:sz w:val="28"/>
              <w:szCs w:val="28"/>
              <w:lang w:val="en-US" w:eastAsia="en-US"/>
            </w:rPr>
            <w:fldChar w:fldCharType="end"/>
          </w:r>
        </w:p>
      </w:tc>
      <w:tc>
        <w:tcPr>
          <w:tcW w:w="4325" w:type="dxa"/>
          <w:tcBorders>
            <w:top w:val="single" w:sz="8" w:space="0" w:color="244061"/>
          </w:tcBorders>
          <w:vAlign w:val="bottom"/>
        </w:tcPr>
        <w:p w:rsidR="002D04DF" w:rsidRPr="00B012AD" w:rsidRDefault="006956BA" w:rsidP="002C2ECC">
          <w:pPr>
            <w:pStyle w:val="folio"/>
            <w:pBdr>
              <w:top w:val="none" w:sz="0" w:space="0" w:color="auto"/>
            </w:pBdr>
            <w:tabs>
              <w:tab w:val="clear" w:pos="6480"/>
              <w:tab w:val="clear" w:pos="10080"/>
            </w:tabs>
            <w:spacing w:before="20"/>
            <w:ind w:right="-103"/>
            <w:jc w:val="right"/>
            <w:rPr>
              <w:rFonts w:ascii="Calibri" w:eastAsia="Calibri" w:hAnsi="Calibri" w:cs="Calibri"/>
              <w:b/>
              <w:bCs/>
              <w:sz w:val="12"/>
              <w:szCs w:val="12"/>
              <w:lang w:val="en-US" w:eastAsia="en-US"/>
            </w:rPr>
          </w:pPr>
          <w:r w:rsidRPr="00B012AD">
            <w:rPr>
              <w:rFonts w:ascii="Calibri" w:eastAsia="Calibri" w:hAnsi="Calibri" w:cs="Calibri"/>
              <w:b/>
              <w:bCs/>
              <w:noProof/>
              <w:sz w:val="12"/>
              <w:szCs w:val="1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CG-CC-NY.png" style="width:132.2pt;height:50.5pt;visibility:visible">
                <v:imagedata r:id="rId2" o:title=""/>
              </v:shape>
            </w:pict>
          </w:r>
        </w:p>
      </w:tc>
    </w:tr>
  </w:tbl>
  <w:p w:rsidR="002D04DF" w:rsidRPr="0039525B" w:rsidRDefault="002D04DF" w:rsidP="002C2ECC">
    <w:pPr>
      <w:pStyle w:val="Footer"/>
      <w:spacing w:before="0" w:after="0" w:line="240" w:lineRule="auto"/>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2AD" w:rsidRDefault="00B012AD" w:rsidP="00C02EC2">
      <w:r>
        <w:separator/>
      </w:r>
    </w:p>
    <w:p w:rsidR="00B012AD" w:rsidRDefault="00B012AD" w:rsidP="00C02EC2"/>
  </w:footnote>
  <w:footnote w:type="continuationSeparator" w:id="0">
    <w:p w:rsidR="00B012AD" w:rsidRDefault="00B012AD" w:rsidP="00C02EC2">
      <w:r>
        <w:continuationSeparator/>
      </w:r>
    </w:p>
    <w:p w:rsidR="00B012AD" w:rsidRDefault="00B012AD" w:rsidP="00C02E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Look w:val="00A0"/>
    </w:tblPr>
    <w:tblGrid>
      <w:gridCol w:w="3708"/>
      <w:gridCol w:w="2430"/>
      <w:gridCol w:w="3438"/>
    </w:tblGrid>
    <w:tr w:rsidR="002D04DF" w:rsidRPr="00563CB8">
      <w:tc>
        <w:tcPr>
          <w:tcW w:w="3708" w:type="dxa"/>
        </w:tcPr>
        <w:p w:rsidR="002D04DF" w:rsidRPr="00B012AD" w:rsidRDefault="002D04DF" w:rsidP="00563CB8">
          <w:pPr>
            <w:pStyle w:val="PageHeader"/>
            <w:spacing w:before="120"/>
            <w:rPr>
              <w:rFonts w:cs="Calibri"/>
              <w:sz w:val="18"/>
              <w:szCs w:val="18"/>
              <w:lang w:val="en-US" w:eastAsia="en-US"/>
            </w:rPr>
          </w:pPr>
          <w:r w:rsidRPr="00B012AD">
            <w:rPr>
              <w:rFonts w:cs="Calibri"/>
              <w:sz w:val="18"/>
              <w:szCs w:val="18"/>
              <w:lang w:val="en-US" w:eastAsia="en-US"/>
            </w:rPr>
            <w:t>NYS Common Core ELA &amp; Literacy Curriculum</w:t>
          </w:r>
        </w:p>
      </w:tc>
      <w:tc>
        <w:tcPr>
          <w:tcW w:w="2430" w:type="dxa"/>
          <w:vAlign w:val="center"/>
        </w:tcPr>
        <w:p w:rsidR="002D04DF" w:rsidRPr="00587165" w:rsidRDefault="002D04DF" w:rsidP="00563CB8">
          <w:pPr>
            <w:spacing w:before="120" w:after="120"/>
            <w:jc w:val="center"/>
          </w:pPr>
          <w:r w:rsidRPr="00587165">
            <w:t>D R A F T</w:t>
          </w:r>
        </w:p>
      </w:tc>
      <w:tc>
        <w:tcPr>
          <w:tcW w:w="3438" w:type="dxa"/>
        </w:tcPr>
        <w:p w:rsidR="002D04DF" w:rsidRPr="004E5C38" w:rsidRDefault="002D04DF" w:rsidP="00DA7E2F">
          <w:pPr>
            <w:spacing w:before="120" w:after="120"/>
          </w:pPr>
          <w:r w:rsidRPr="004E5C38">
            <w:rPr>
              <w:sz w:val="18"/>
              <w:szCs w:val="18"/>
            </w:rPr>
            <w:t xml:space="preserve">Grade </w:t>
          </w:r>
          <w:r>
            <w:rPr>
              <w:sz w:val="18"/>
              <w:szCs w:val="18"/>
            </w:rPr>
            <w:t>10</w:t>
          </w:r>
          <w:r w:rsidRPr="004E5C38">
            <w:rPr>
              <w:sz w:val="18"/>
              <w:szCs w:val="18"/>
            </w:rPr>
            <w:t xml:space="preserve"> • Module </w:t>
          </w:r>
          <w:r>
            <w:rPr>
              <w:sz w:val="18"/>
              <w:szCs w:val="18"/>
            </w:rPr>
            <w:t>1</w:t>
          </w:r>
          <w:r w:rsidRPr="004E5C38">
            <w:rPr>
              <w:sz w:val="18"/>
              <w:szCs w:val="18"/>
            </w:rPr>
            <w:t xml:space="preserve"> • Unit </w:t>
          </w:r>
          <w:r>
            <w:rPr>
              <w:sz w:val="18"/>
              <w:szCs w:val="18"/>
            </w:rPr>
            <w:t>2</w:t>
          </w:r>
          <w:r w:rsidRPr="004E5C38">
            <w:rPr>
              <w:sz w:val="18"/>
              <w:szCs w:val="18"/>
            </w:rPr>
            <w:t xml:space="preserve"> • Lesson </w:t>
          </w:r>
          <w:r>
            <w:rPr>
              <w:sz w:val="18"/>
              <w:szCs w:val="18"/>
            </w:rPr>
            <w:t>2</w:t>
          </w:r>
        </w:p>
      </w:tc>
    </w:tr>
  </w:tbl>
  <w:p w:rsidR="002D04DF" w:rsidRDefault="002D04DF" w:rsidP="00C02EC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Look w:val="00A0"/>
    </w:tblPr>
    <w:tblGrid>
      <w:gridCol w:w="5102"/>
      <w:gridCol w:w="3344"/>
      <w:gridCol w:w="4730"/>
    </w:tblGrid>
    <w:tr w:rsidR="002D04DF" w:rsidRPr="00563CB8">
      <w:tc>
        <w:tcPr>
          <w:tcW w:w="3708" w:type="dxa"/>
        </w:tcPr>
        <w:p w:rsidR="002D04DF" w:rsidRPr="00B012AD" w:rsidRDefault="002D04DF" w:rsidP="002C2ECC">
          <w:pPr>
            <w:pStyle w:val="PageHeader0"/>
            <w:rPr>
              <w:rFonts w:cs="Calibri"/>
              <w:sz w:val="18"/>
              <w:szCs w:val="18"/>
            </w:rPr>
          </w:pPr>
          <w:r w:rsidRPr="00B012AD">
            <w:rPr>
              <w:rFonts w:cs="Calibri"/>
              <w:sz w:val="18"/>
              <w:szCs w:val="18"/>
            </w:rPr>
            <w:t>NYS Common Core ELA &amp; Literacy Curriculum</w:t>
          </w:r>
        </w:p>
      </w:tc>
      <w:tc>
        <w:tcPr>
          <w:tcW w:w="2430" w:type="dxa"/>
          <w:vAlign w:val="center"/>
        </w:tcPr>
        <w:p w:rsidR="002D04DF" w:rsidRPr="00563CB8" w:rsidRDefault="002D04DF" w:rsidP="002C2ECC">
          <w:pPr>
            <w:jc w:val="center"/>
          </w:pPr>
          <w:r w:rsidRPr="00563CB8">
            <w:t>D R A F T</w:t>
          </w:r>
        </w:p>
      </w:tc>
      <w:tc>
        <w:tcPr>
          <w:tcW w:w="3438" w:type="dxa"/>
        </w:tcPr>
        <w:p w:rsidR="002D04DF" w:rsidRPr="00B012AD" w:rsidRDefault="002D04DF" w:rsidP="002C2ECC">
          <w:pPr>
            <w:pStyle w:val="PageHeader0"/>
            <w:jc w:val="right"/>
            <w:rPr>
              <w:rFonts w:cs="Calibri"/>
              <w:b w:val="0"/>
              <w:bCs w:val="0"/>
              <w:sz w:val="18"/>
              <w:szCs w:val="18"/>
            </w:rPr>
          </w:pPr>
          <w:r w:rsidRPr="00B012AD">
            <w:rPr>
              <w:rFonts w:cs="Calibri"/>
              <w:b w:val="0"/>
              <w:bCs w:val="0"/>
              <w:sz w:val="18"/>
              <w:szCs w:val="18"/>
            </w:rPr>
            <w:t>Grade 10 • Module 1 • Unit 2 • Lesson 2</w:t>
          </w:r>
        </w:p>
      </w:tc>
    </w:tr>
  </w:tbl>
  <w:p w:rsidR="002D04DF" w:rsidRDefault="002D04DF" w:rsidP="002C2E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DF5"/>
    <w:multiLevelType w:val="hybridMultilevel"/>
    <w:tmpl w:val="63BEE3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0F8643A"/>
    <w:multiLevelType w:val="hybridMultilevel"/>
    <w:tmpl w:val="4658FFB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05C911EE"/>
    <w:multiLevelType w:val="hybridMultilevel"/>
    <w:tmpl w:val="2CEA737A"/>
    <w:lvl w:ilvl="0" w:tplc="FB101964">
      <w:start w:val="1"/>
      <w:numFmt w:val="bullet"/>
      <w:pStyle w:val="IN"/>
      <w:lvlText w:val=""/>
      <w:lvlJc w:val="left"/>
      <w:pPr>
        <w:ind w:left="1080" w:hanging="360"/>
      </w:pPr>
      <w:rPr>
        <w:rFonts w:ascii="Webdings" w:hAnsi="Webdings" w:cs="Web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088466A8"/>
    <w:multiLevelType w:val="hybridMultilevel"/>
    <w:tmpl w:val="25A8162E"/>
    <w:lvl w:ilvl="0" w:tplc="4E64B74A">
      <w:start w:val="1"/>
      <w:numFmt w:val="bullet"/>
      <w:lvlText w:val=""/>
      <w:lvlJc w:val="left"/>
      <w:pPr>
        <w:ind w:left="1440" w:hanging="360"/>
      </w:pPr>
      <w:rPr>
        <w:rFonts w:ascii="Wingdings" w:hAnsi="Wingdings" w:cs="Wingdings" w:hint="default"/>
      </w:rPr>
    </w:lvl>
    <w:lvl w:ilvl="1" w:tplc="39328936">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09D84B02"/>
    <w:multiLevelType w:val="hybridMultilevel"/>
    <w:tmpl w:val="ABF465A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nsid w:val="108609D5"/>
    <w:multiLevelType w:val="hybridMultilevel"/>
    <w:tmpl w:val="A52898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3071F9B"/>
    <w:multiLevelType w:val="hybridMultilevel"/>
    <w:tmpl w:val="53926DA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nsid w:val="150A4870"/>
    <w:multiLevelType w:val="hybridMultilevel"/>
    <w:tmpl w:val="404028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8023E2B"/>
    <w:multiLevelType w:val="hybridMultilevel"/>
    <w:tmpl w:val="9872F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BB0018"/>
    <w:multiLevelType w:val="hybridMultilevel"/>
    <w:tmpl w:val="AF82B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4CF5478"/>
    <w:multiLevelType w:val="hybridMultilevel"/>
    <w:tmpl w:val="79982CDC"/>
    <w:lvl w:ilvl="0" w:tplc="4C9678E4">
      <w:start w:val="1"/>
      <w:numFmt w:val="decimal"/>
      <w:pStyle w:val="NumberedList"/>
      <w:lvlText w:val="%1."/>
      <w:lvlJc w:val="left"/>
      <w:pPr>
        <w:ind w:left="360" w:hanging="360"/>
      </w:pPr>
      <w:rPr>
        <w:rFonts w:hint="default"/>
        <w:b w:val="0"/>
        <w:bCs w:val="0"/>
        <w:i w:val="0"/>
        <w:iCs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27187DAD"/>
    <w:multiLevelType w:val="hybridMultilevel"/>
    <w:tmpl w:val="412E0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7AD53CC"/>
    <w:multiLevelType w:val="hybridMultilevel"/>
    <w:tmpl w:val="0284DE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28835BA2"/>
    <w:multiLevelType w:val="hybridMultilevel"/>
    <w:tmpl w:val="50EAA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C1D1441"/>
    <w:multiLevelType w:val="hybridMultilevel"/>
    <w:tmpl w:val="31B8E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1735153"/>
    <w:multiLevelType w:val="hybridMultilevel"/>
    <w:tmpl w:val="231EA8F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31BD6EC5"/>
    <w:multiLevelType w:val="hybridMultilevel"/>
    <w:tmpl w:val="A4A840B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36800956"/>
    <w:multiLevelType w:val="hybridMultilevel"/>
    <w:tmpl w:val="290E69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B393D9E"/>
    <w:multiLevelType w:val="hybridMultilevel"/>
    <w:tmpl w:val="31B8E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D953ABE"/>
    <w:multiLevelType w:val="hybridMultilevel"/>
    <w:tmpl w:val="530204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CD435E8"/>
    <w:multiLevelType w:val="hybridMultilevel"/>
    <w:tmpl w:val="A84849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3EA028D"/>
    <w:multiLevelType w:val="hybridMultilevel"/>
    <w:tmpl w:val="71C296B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567E61C2"/>
    <w:multiLevelType w:val="hybridMultilevel"/>
    <w:tmpl w:val="41744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7F35E43"/>
    <w:multiLevelType w:val="hybridMultilevel"/>
    <w:tmpl w:val="00B69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AC57447"/>
    <w:multiLevelType w:val="hybridMultilevel"/>
    <w:tmpl w:val="3E7A38EC"/>
    <w:lvl w:ilvl="0" w:tplc="42F40CC8">
      <w:start w:val="1"/>
      <w:numFmt w:val="bullet"/>
      <w:pStyle w:val="BulletedLis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B261791"/>
    <w:multiLevelType w:val="hybridMultilevel"/>
    <w:tmpl w:val="71CACFE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5D106995"/>
    <w:multiLevelType w:val="hybridMultilevel"/>
    <w:tmpl w:val="77545E4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7">
    <w:nsid w:val="5F4939C6"/>
    <w:multiLevelType w:val="hybridMultilevel"/>
    <w:tmpl w:val="E73C6760"/>
    <w:lvl w:ilvl="0" w:tplc="66BEF364">
      <w:start w:val="1"/>
      <w:numFmt w:val="bullet"/>
      <w:pStyle w:val="SR"/>
      <w:lvlText w:val=""/>
      <w:lvlJc w:val="left"/>
      <w:pPr>
        <w:ind w:left="144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10F545B"/>
    <w:multiLevelType w:val="hybridMultilevel"/>
    <w:tmpl w:val="01F8F6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0">
    <w:nsid w:val="6C2C24B2"/>
    <w:multiLevelType w:val="hybridMultilevel"/>
    <w:tmpl w:val="5E58EDE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1">
    <w:nsid w:val="6CB34FA9"/>
    <w:multiLevelType w:val="hybridMultilevel"/>
    <w:tmpl w:val="079E7E3C"/>
    <w:lvl w:ilvl="0" w:tplc="4CE8CD4E">
      <w:start w:val="1"/>
      <w:numFmt w:val="bullet"/>
      <w:pStyle w:val="SA"/>
      <w:lvlText w:val=""/>
      <w:lvlJc w:val="left"/>
      <w:pPr>
        <w:ind w:left="72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72F45E59"/>
    <w:multiLevelType w:val="hybridMultilevel"/>
    <w:tmpl w:val="9872F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3"/>
  </w:num>
  <w:num w:numId="3">
    <w:abstractNumId w:val="2"/>
  </w:num>
  <w:num w:numId="4">
    <w:abstractNumId w:val="10"/>
    <w:lvlOverride w:ilvl="0">
      <w:startOverride w:val="1"/>
    </w:lvlOverride>
  </w:num>
  <w:num w:numId="5">
    <w:abstractNumId w:val="14"/>
  </w:num>
  <w:num w:numId="6">
    <w:abstractNumId w:val="32"/>
  </w:num>
  <w:num w:numId="7">
    <w:abstractNumId w:val="17"/>
  </w:num>
  <w:num w:numId="8">
    <w:abstractNumId w:val="0"/>
  </w:num>
  <w:num w:numId="9">
    <w:abstractNumId w:val="23"/>
  </w:num>
  <w:num w:numId="10">
    <w:abstractNumId w:val="9"/>
  </w:num>
  <w:num w:numId="11">
    <w:abstractNumId w:val="19"/>
  </w:num>
  <w:num w:numId="12">
    <w:abstractNumId w:val="16"/>
  </w:num>
  <w:num w:numId="13">
    <w:abstractNumId w:val="7"/>
  </w:num>
  <w:num w:numId="14">
    <w:abstractNumId w:val="4"/>
  </w:num>
  <w:num w:numId="15">
    <w:abstractNumId w:val="26"/>
  </w:num>
  <w:num w:numId="16">
    <w:abstractNumId w:val="15"/>
  </w:num>
  <w:num w:numId="17">
    <w:abstractNumId w:val="28"/>
  </w:num>
  <w:num w:numId="18">
    <w:abstractNumId w:val="20"/>
  </w:num>
  <w:num w:numId="19">
    <w:abstractNumId w:val="1"/>
  </w:num>
  <w:num w:numId="20">
    <w:abstractNumId w:val="25"/>
  </w:num>
  <w:num w:numId="21">
    <w:abstractNumId w:val="30"/>
  </w:num>
  <w:num w:numId="22">
    <w:abstractNumId w:val="21"/>
  </w:num>
  <w:num w:numId="23">
    <w:abstractNumId w:val="5"/>
  </w:num>
  <w:num w:numId="24">
    <w:abstractNumId w:val="6"/>
  </w:num>
  <w:num w:numId="25">
    <w:abstractNumId w:val="24"/>
  </w:num>
  <w:num w:numId="26">
    <w:abstractNumId w:val="2"/>
  </w:num>
  <w:num w:numId="27">
    <w:abstractNumId w:val="29"/>
  </w:num>
  <w:num w:numId="28">
    <w:abstractNumId w:val="10"/>
    <w:lvlOverride w:ilvl="0">
      <w:startOverride w:val="1"/>
    </w:lvlOverride>
  </w:num>
  <w:num w:numId="29">
    <w:abstractNumId w:val="31"/>
  </w:num>
  <w:num w:numId="30">
    <w:abstractNumId w:val="3"/>
  </w:num>
  <w:num w:numId="31">
    <w:abstractNumId w:val="27"/>
  </w:num>
  <w:num w:numId="32">
    <w:abstractNumId w:val="12"/>
  </w:num>
  <w:num w:numId="33">
    <w:abstractNumId w:val="8"/>
  </w:num>
  <w:num w:numId="34">
    <w:abstractNumId w:val="18"/>
  </w:num>
  <w:num w:numId="35">
    <w:abstractNumId w:val="13"/>
  </w:num>
  <w:num w:numId="36">
    <w:abstractNumId w:val="11"/>
  </w:num>
  <w:num w:numId="37">
    <w:abstractNumId w:val="22"/>
  </w:num>
  <w:num w:numId="38">
    <w:abstractNumId w:val="10"/>
  </w:num>
  <w:num w:numId="39">
    <w:abstractNumId w:val="10"/>
    <w:lvlOverride w:ilvl="0">
      <w:startOverride w:val="1"/>
    </w:lvlOverride>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TrueTypeFonts/>
  <w:embedSystemFonts/>
  <w:saveSubset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88B"/>
    <w:rsid w:val="00000730"/>
    <w:rsid w:val="00003B8C"/>
    <w:rsid w:val="000072DE"/>
    <w:rsid w:val="000072E4"/>
    <w:rsid w:val="00007CBA"/>
    <w:rsid w:val="00007F67"/>
    <w:rsid w:val="00011E99"/>
    <w:rsid w:val="00014D5D"/>
    <w:rsid w:val="00015B95"/>
    <w:rsid w:val="00017446"/>
    <w:rsid w:val="00020527"/>
    <w:rsid w:val="00020F41"/>
    <w:rsid w:val="000210A7"/>
    <w:rsid w:val="00021589"/>
    <w:rsid w:val="00024625"/>
    <w:rsid w:val="00025676"/>
    <w:rsid w:val="000266A9"/>
    <w:rsid w:val="00034778"/>
    <w:rsid w:val="000349DF"/>
    <w:rsid w:val="00043BD5"/>
    <w:rsid w:val="00043F36"/>
    <w:rsid w:val="0004550B"/>
    <w:rsid w:val="00053088"/>
    <w:rsid w:val="00053278"/>
    <w:rsid w:val="00053293"/>
    <w:rsid w:val="00062291"/>
    <w:rsid w:val="0006233C"/>
    <w:rsid w:val="00065D76"/>
    <w:rsid w:val="0006776C"/>
    <w:rsid w:val="00071936"/>
    <w:rsid w:val="00075445"/>
    <w:rsid w:val="00075649"/>
    <w:rsid w:val="00080A8A"/>
    <w:rsid w:val="000848B2"/>
    <w:rsid w:val="0008502A"/>
    <w:rsid w:val="0008513B"/>
    <w:rsid w:val="00086A06"/>
    <w:rsid w:val="00090200"/>
    <w:rsid w:val="00092730"/>
    <w:rsid w:val="00095BBA"/>
    <w:rsid w:val="00096A06"/>
    <w:rsid w:val="000A12B0"/>
    <w:rsid w:val="000A26A7"/>
    <w:rsid w:val="000A3640"/>
    <w:rsid w:val="000A737F"/>
    <w:rsid w:val="000B120D"/>
    <w:rsid w:val="000B1882"/>
    <w:rsid w:val="000B3015"/>
    <w:rsid w:val="000B6A40"/>
    <w:rsid w:val="000B6EA7"/>
    <w:rsid w:val="000C1D8D"/>
    <w:rsid w:val="000C4439"/>
    <w:rsid w:val="000C4813"/>
    <w:rsid w:val="000C5656"/>
    <w:rsid w:val="000C5893"/>
    <w:rsid w:val="000D0F3D"/>
    <w:rsid w:val="000D0FAE"/>
    <w:rsid w:val="000D5F24"/>
    <w:rsid w:val="000D6FA4"/>
    <w:rsid w:val="000E029C"/>
    <w:rsid w:val="000E0B69"/>
    <w:rsid w:val="000E26DF"/>
    <w:rsid w:val="000E4DBA"/>
    <w:rsid w:val="000E7694"/>
    <w:rsid w:val="000E7B10"/>
    <w:rsid w:val="000F192C"/>
    <w:rsid w:val="000F7F56"/>
    <w:rsid w:val="0010235F"/>
    <w:rsid w:val="001041EE"/>
    <w:rsid w:val="0010725B"/>
    <w:rsid w:val="00110A04"/>
    <w:rsid w:val="00111676"/>
    <w:rsid w:val="00111A39"/>
    <w:rsid w:val="00113501"/>
    <w:rsid w:val="001159C2"/>
    <w:rsid w:val="00123F8F"/>
    <w:rsid w:val="001258FD"/>
    <w:rsid w:val="00126525"/>
    <w:rsid w:val="0013087A"/>
    <w:rsid w:val="0013182A"/>
    <w:rsid w:val="00131841"/>
    <w:rsid w:val="00133528"/>
    <w:rsid w:val="001352AE"/>
    <w:rsid w:val="00135641"/>
    <w:rsid w:val="001362D4"/>
    <w:rsid w:val="00140413"/>
    <w:rsid w:val="0014068F"/>
    <w:rsid w:val="001509EC"/>
    <w:rsid w:val="00150B24"/>
    <w:rsid w:val="0015118C"/>
    <w:rsid w:val="00155C09"/>
    <w:rsid w:val="00156124"/>
    <w:rsid w:val="0016084C"/>
    <w:rsid w:val="001657A6"/>
    <w:rsid w:val="001664C7"/>
    <w:rsid w:val="001723D5"/>
    <w:rsid w:val="00173577"/>
    <w:rsid w:val="00175B00"/>
    <w:rsid w:val="00181908"/>
    <w:rsid w:val="0018400F"/>
    <w:rsid w:val="00184AE9"/>
    <w:rsid w:val="00185795"/>
    <w:rsid w:val="00185979"/>
    <w:rsid w:val="00186355"/>
    <w:rsid w:val="001864E6"/>
    <w:rsid w:val="00186FDA"/>
    <w:rsid w:val="0018762C"/>
    <w:rsid w:val="00187E7D"/>
    <w:rsid w:val="001945FA"/>
    <w:rsid w:val="00194BB6"/>
    <w:rsid w:val="00194F1D"/>
    <w:rsid w:val="001960CD"/>
    <w:rsid w:val="001A0A20"/>
    <w:rsid w:val="001A3313"/>
    <w:rsid w:val="001A5133"/>
    <w:rsid w:val="001B0794"/>
    <w:rsid w:val="001B1487"/>
    <w:rsid w:val="001B23EC"/>
    <w:rsid w:val="001B30CD"/>
    <w:rsid w:val="001B4856"/>
    <w:rsid w:val="001B4D14"/>
    <w:rsid w:val="001B4E7D"/>
    <w:rsid w:val="001B7086"/>
    <w:rsid w:val="001B7B3F"/>
    <w:rsid w:val="001C1C99"/>
    <w:rsid w:val="001C2C6E"/>
    <w:rsid w:val="001C35E3"/>
    <w:rsid w:val="001C44CC"/>
    <w:rsid w:val="001C56EE"/>
    <w:rsid w:val="001C6B70"/>
    <w:rsid w:val="001C6EA7"/>
    <w:rsid w:val="001D047B"/>
    <w:rsid w:val="001D0518"/>
    <w:rsid w:val="001D641A"/>
    <w:rsid w:val="001D7024"/>
    <w:rsid w:val="001F0991"/>
    <w:rsid w:val="001F1792"/>
    <w:rsid w:val="001F1DD9"/>
    <w:rsid w:val="001F3510"/>
    <w:rsid w:val="001F6C4F"/>
    <w:rsid w:val="002009F7"/>
    <w:rsid w:val="0020138A"/>
    <w:rsid w:val="002046B6"/>
    <w:rsid w:val="00204E3D"/>
    <w:rsid w:val="00207FBE"/>
    <w:rsid w:val="00215CC6"/>
    <w:rsid w:val="002233C8"/>
    <w:rsid w:val="0022447A"/>
    <w:rsid w:val="00224590"/>
    <w:rsid w:val="00224655"/>
    <w:rsid w:val="002306FF"/>
    <w:rsid w:val="00230EA5"/>
    <w:rsid w:val="00231685"/>
    <w:rsid w:val="00231919"/>
    <w:rsid w:val="002362E4"/>
    <w:rsid w:val="00240EB1"/>
    <w:rsid w:val="00240FF7"/>
    <w:rsid w:val="00245B86"/>
    <w:rsid w:val="002516D4"/>
    <w:rsid w:val="00251A7C"/>
    <w:rsid w:val="00251DAB"/>
    <w:rsid w:val="00252D78"/>
    <w:rsid w:val="002619B1"/>
    <w:rsid w:val="002635F4"/>
    <w:rsid w:val="00263AF5"/>
    <w:rsid w:val="00264F74"/>
    <w:rsid w:val="002661A8"/>
    <w:rsid w:val="00266F58"/>
    <w:rsid w:val="002738C7"/>
    <w:rsid w:val="002748DB"/>
    <w:rsid w:val="00274FEB"/>
    <w:rsid w:val="00276DB9"/>
    <w:rsid w:val="00277259"/>
    <w:rsid w:val="002779E1"/>
    <w:rsid w:val="0028184C"/>
    <w:rsid w:val="0028242D"/>
    <w:rsid w:val="00283407"/>
    <w:rsid w:val="00283535"/>
    <w:rsid w:val="00284B9E"/>
    <w:rsid w:val="00290F88"/>
    <w:rsid w:val="0029208B"/>
    <w:rsid w:val="002929A3"/>
    <w:rsid w:val="00293CF4"/>
    <w:rsid w:val="00293F99"/>
    <w:rsid w:val="0029527C"/>
    <w:rsid w:val="00296196"/>
    <w:rsid w:val="00297C7B"/>
    <w:rsid w:val="00297DC5"/>
    <w:rsid w:val="002A21DE"/>
    <w:rsid w:val="002A2F7A"/>
    <w:rsid w:val="002B30FA"/>
    <w:rsid w:val="002C01EE"/>
    <w:rsid w:val="002C0245"/>
    <w:rsid w:val="002C02FB"/>
    <w:rsid w:val="002C074C"/>
    <w:rsid w:val="002C2ECC"/>
    <w:rsid w:val="002C5F0D"/>
    <w:rsid w:val="002C7966"/>
    <w:rsid w:val="002D04DF"/>
    <w:rsid w:val="002D19F7"/>
    <w:rsid w:val="002D3DBD"/>
    <w:rsid w:val="002D5EB9"/>
    <w:rsid w:val="002D632F"/>
    <w:rsid w:val="002E0D88"/>
    <w:rsid w:val="002E0FD3"/>
    <w:rsid w:val="002E27AE"/>
    <w:rsid w:val="002E2D87"/>
    <w:rsid w:val="002E4C92"/>
    <w:rsid w:val="002F03D2"/>
    <w:rsid w:val="002F388E"/>
    <w:rsid w:val="00302CB2"/>
    <w:rsid w:val="003067BF"/>
    <w:rsid w:val="00311E81"/>
    <w:rsid w:val="0031497F"/>
    <w:rsid w:val="00317306"/>
    <w:rsid w:val="00317E0E"/>
    <w:rsid w:val="003201AC"/>
    <w:rsid w:val="0032020B"/>
    <w:rsid w:val="00321EA6"/>
    <w:rsid w:val="00322304"/>
    <w:rsid w:val="0032239A"/>
    <w:rsid w:val="00330D9E"/>
    <w:rsid w:val="003325CD"/>
    <w:rsid w:val="00335168"/>
    <w:rsid w:val="00335E3E"/>
    <w:rsid w:val="003368BF"/>
    <w:rsid w:val="003377C0"/>
    <w:rsid w:val="003440A9"/>
    <w:rsid w:val="00347761"/>
    <w:rsid w:val="00347DD9"/>
    <w:rsid w:val="00350B03"/>
    <w:rsid w:val="00351F18"/>
    <w:rsid w:val="00352361"/>
    <w:rsid w:val="00352F71"/>
    <w:rsid w:val="00353081"/>
    <w:rsid w:val="00355B9E"/>
    <w:rsid w:val="00356EA8"/>
    <w:rsid w:val="00357779"/>
    <w:rsid w:val="00361F4B"/>
    <w:rsid w:val="00362010"/>
    <w:rsid w:val="003638AC"/>
    <w:rsid w:val="00364948"/>
    <w:rsid w:val="00364CD8"/>
    <w:rsid w:val="003654E7"/>
    <w:rsid w:val="00367919"/>
    <w:rsid w:val="00370C53"/>
    <w:rsid w:val="00372441"/>
    <w:rsid w:val="0037258B"/>
    <w:rsid w:val="00374C35"/>
    <w:rsid w:val="00376DBB"/>
    <w:rsid w:val="003826B0"/>
    <w:rsid w:val="0038382F"/>
    <w:rsid w:val="00383A2A"/>
    <w:rsid w:val="003851B2"/>
    <w:rsid w:val="003908D2"/>
    <w:rsid w:val="00391DBE"/>
    <w:rsid w:val="003924D0"/>
    <w:rsid w:val="0039525B"/>
    <w:rsid w:val="003A2329"/>
    <w:rsid w:val="003A3AB0"/>
    <w:rsid w:val="003A3C5D"/>
    <w:rsid w:val="003A6785"/>
    <w:rsid w:val="003B26DF"/>
    <w:rsid w:val="003B3DB9"/>
    <w:rsid w:val="003B7321"/>
    <w:rsid w:val="003B7708"/>
    <w:rsid w:val="003C2022"/>
    <w:rsid w:val="003C24AD"/>
    <w:rsid w:val="003C334F"/>
    <w:rsid w:val="003C3673"/>
    <w:rsid w:val="003C757C"/>
    <w:rsid w:val="003D2601"/>
    <w:rsid w:val="003D27E3"/>
    <w:rsid w:val="003D7469"/>
    <w:rsid w:val="003E09D8"/>
    <w:rsid w:val="003E2C04"/>
    <w:rsid w:val="003E3757"/>
    <w:rsid w:val="003E51E1"/>
    <w:rsid w:val="003E6061"/>
    <w:rsid w:val="003E693A"/>
    <w:rsid w:val="003E7CF7"/>
    <w:rsid w:val="003F2833"/>
    <w:rsid w:val="003F3D65"/>
    <w:rsid w:val="003F6B21"/>
    <w:rsid w:val="003F7560"/>
    <w:rsid w:val="004014F2"/>
    <w:rsid w:val="00402F02"/>
    <w:rsid w:val="004049DE"/>
    <w:rsid w:val="00405198"/>
    <w:rsid w:val="00412DAE"/>
    <w:rsid w:val="00414064"/>
    <w:rsid w:val="00414436"/>
    <w:rsid w:val="00414498"/>
    <w:rsid w:val="00414A87"/>
    <w:rsid w:val="004179FD"/>
    <w:rsid w:val="00417C36"/>
    <w:rsid w:val="00423ABD"/>
    <w:rsid w:val="0042474E"/>
    <w:rsid w:val="00425286"/>
    <w:rsid w:val="0042581A"/>
    <w:rsid w:val="00425E32"/>
    <w:rsid w:val="00426DEA"/>
    <w:rsid w:val="004325B6"/>
    <w:rsid w:val="004326C4"/>
    <w:rsid w:val="00432D7F"/>
    <w:rsid w:val="00432DEA"/>
    <w:rsid w:val="00435E54"/>
    <w:rsid w:val="00436909"/>
    <w:rsid w:val="0043737F"/>
    <w:rsid w:val="00437710"/>
    <w:rsid w:val="00437FD0"/>
    <w:rsid w:val="004402AC"/>
    <w:rsid w:val="004403EE"/>
    <w:rsid w:val="00440948"/>
    <w:rsid w:val="00440FCE"/>
    <w:rsid w:val="00443B77"/>
    <w:rsid w:val="004452D5"/>
    <w:rsid w:val="00446AFD"/>
    <w:rsid w:val="00453571"/>
    <w:rsid w:val="004536D7"/>
    <w:rsid w:val="004550E2"/>
    <w:rsid w:val="00456F88"/>
    <w:rsid w:val="0045725F"/>
    <w:rsid w:val="00457596"/>
    <w:rsid w:val="0046377E"/>
    <w:rsid w:val="004645D9"/>
    <w:rsid w:val="00470E93"/>
    <w:rsid w:val="004713C2"/>
    <w:rsid w:val="00472F34"/>
    <w:rsid w:val="004741DF"/>
    <w:rsid w:val="0047469B"/>
    <w:rsid w:val="0047747F"/>
    <w:rsid w:val="00477B3D"/>
    <w:rsid w:val="00481DFF"/>
    <w:rsid w:val="00482C15"/>
    <w:rsid w:val="004838D9"/>
    <w:rsid w:val="00484822"/>
    <w:rsid w:val="00485778"/>
    <w:rsid w:val="00485D55"/>
    <w:rsid w:val="0048653A"/>
    <w:rsid w:val="00490DC6"/>
    <w:rsid w:val="0049409E"/>
    <w:rsid w:val="00494DEF"/>
    <w:rsid w:val="00495C64"/>
    <w:rsid w:val="00497F54"/>
    <w:rsid w:val="004A3F30"/>
    <w:rsid w:val="004A43C1"/>
    <w:rsid w:val="004A45DE"/>
    <w:rsid w:val="004A59E1"/>
    <w:rsid w:val="004B1C15"/>
    <w:rsid w:val="004B22B8"/>
    <w:rsid w:val="004B3881"/>
    <w:rsid w:val="004B552B"/>
    <w:rsid w:val="004B61F2"/>
    <w:rsid w:val="004C602D"/>
    <w:rsid w:val="004C6CD8"/>
    <w:rsid w:val="004D487C"/>
    <w:rsid w:val="004D5104"/>
    <w:rsid w:val="004D5473"/>
    <w:rsid w:val="004D7029"/>
    <w:rsid w:val="004E1B0E"/>
    <w:rsid w:val="004E2B5B"/>
    <w:rsid w:val="004E3ACF"/>
    <w:rsid w:val="004E544B"/>
    <w:rsid w:val="004E5613"/>
    <w:rsid w:val="004E5C38"/>
    <w:rsid w:val="004E69CE"/>
    <w:rsid w:val="004E6FE6"/>
    <w:rsid w:val="004E7983"/>
    <w:rsid w:val="004F2363"/>
    <w:rsid w:val="004F47A1"/>
    <w:rsid w:val="004F62CF"/>
    <w:rsid w:val="00501470"/>
    <w:rsid w:val="00502184"/>
    <w:rsid w:val="00502FAD"/>
    <w:rsid w:val="0050444D"/>
    <w:rsid w:val="00505AA0"/>
    <w:rsid w:val="00505C87"/>
    <w:rsid w:val="00506725"/>
    <w:rsid w:val="00507DF5"/>
    <w:rsid w:val="005121D2"/>
    <w:rsid w:val="00513C73"/>
    <w:rsid w:val="00513E84"/>
    <w:rsid w:val="0051427D"/>
    <w:rsid w:val="00516D3D"/>
    <w:rsid w:val="00517284"/>
    <w:rsid w:val="00517918"/>
    <w:rsid w:val="00521BD5"/>
    <w:rsid w:val="0052385B"/>
    <w:rsid w:val="0052413A"/>
    <w:rsid w:val="005262D1"/>
    <w:rsid w:val="0052748A"/>
    <w:rsid w:val="0052769A"/>
    <w:rsid w:val="00527DE8"/>
    <w:rsid w:val="005324A5"/>
    <w:rsid w:val="00534D2E"/>
    <w:rsid w:val="0053542D"/>
    <w:rsid w:val="005370B9"/>
    <w:rsid w:val="00542523"/>
    <w:rsid w:val="0054791C"/>
    <w:rsid w:val="0055340D"/>
    <w:rsid w:val="0055385D"/>
    <w:rsid w:val="00554686"/>
    <w:rsid w:val="0055606A"/>
    <w:rsid w:val="00556E4E"/>
    <w:rsid w:val="00561640"/>
    <w:rsid w:val="00562E1C"/>
    <w:rsid w:val="00563CB8"/>
    <w:rsid w:val="005641F5"/>
    <w:rsid w:val="00565871"/>
    <w:rsid w:val="00567C6F"/>
    <w:rsid w:val="00567E85"/>
    <w:rsid w:val="00570901"/>
    <w:rsid w:val="005746FD"/>
    <w:rsid w:val="00576BB4"/>
    <w:rsid w:val="00576E4A"/>
    <w:rsid w:val="005771EC"/>
    <w:rsid w:val="00581401"/>
    <w:rsid w:val="00582FF7"/>
    <w:rsid w:val="005837C5"/>
    <w:rsid w:val="00583FF7"/>
    <w:rsid w:val="0058545E"/>
    <w:rsid w:val="005856C7"/>
    <w:rsid w:val="00585771"/>
    <w:rsid w:val="00585A0D"/>
    <w:rsid w:val="005862A3"/>
    <w:rsid w:val="00587165"/>
    <w:rsid w:val="005875D8"/>
    <w:rsid w:val="00590713"/>
    <w:rsid w:val="00592D68"/>
    <w:rsid w:val="00592E54"/>
    <w:rsid w:val="00595905"/>
    <w:rsid w:val="00595F8A"/>
    <w:rsid w:val="005964C5"/>
    <w:rsid w:val="00597ABF"/>
    <w:rsid w:val="005A7968"/>
    <w:rsid w:val="005B015A"/>
    <w:rsid w:val="005B053A"/>
    <w:rsid w:val="005B22B2"/>
    <w:rsid w:val="005B3D78"/>
    <w:rsid w:val="005B7E6E"/>
    <w:rsid w:val="005C2210"/>
    <w:rsid w:val="005C2762"/>
    <w:rsid w:val="005C7251"/>
    <w:rsid w:val="005C7B5F"/>
    <w:rsid w:val="005D1D79"/>
    <w:rsid w:val="005D2AB5"/>
    <w:rsid w:val="005D4836"/>
    <w:rsid w:val="005D7C72"/>
    <w:rsid w:val="005E2E87"/>
    <w:rsid w:val="005F04A4"/>
    <w:rsid w:val="005F147C"/>
    <w:rsid w:val="005F42F0"/>
    <w:rsid w:val="005F5D35"/>
    <w:rsid w:val="005F657A"/>
    <w:rsid w:val="00603970"/>
    <w:rsid w:val="006044CD"/>
    <w:rsid w:val="00607856"/>
    <w:rsid w:val="0061201A"/>
    <w:rsid w:val="006124D5"/>
    <w:rsid w:val="00617685"/>
    <w:rsid w:val="00617B59"/>
    <w:rsid w:val="00621E60"/>
    <w:rsid w:val="0062277B"/>
    <w:rsid w:val="006232A3"/>
    <w:rsid w:val="00624A89"/>
    <w:rsid w:val="006251BE"/>
    <w:rsid w:val="006261E1"/>
    <w:rsid w:val="00626E4A"/>
    <w:rsid w:val="00630195"/>
    <w:rsid w:val="006375AF"/>
    <w:rsid w:val="00641DC5"/>
    <w:rsid w:val="00643550"/>
    <w:rsid w:val="00644540"/>
    <w:rsid w:val="006454E2"/>
    <w:rsid w:val="00645C3F"/>
    <w:rsid w:val="00647892"/>
    <w:rsid w:val="00651092"/>
    <w:rsid w:val="006513F3"/>
    <w:rsid w:val="00651892"/>
    <w:rsid w:val="00653ABB"/>
    <w:rsid w:val="00656E5C"/>
    <w:rsid w:val="00663A00"/>
    <w:rsid w:val="006661AE"/>
    <w:rsid w:val="006667A3"/>
    <w:rsid w:val="00667CD7"/>
    <w:rsid w:val="0067570C"/>
    <w:rsid w:val="0067625D"/>
    <w:rsid w:val="0068018C"/>
    <w:rsid w:val="00683015"/>
    <w:rsid w:val="00687481"/>
    <w:rsid w:val="00687D1A"/>
    <w:rsid w:val="0069247E"/>
    <w:rsid w:val="00693B7C"/>
    <w:rsid w:val="006956BA"/>
    <w:rsid w:val="006A09D6"/>
    <w:rsid w:val="006A1C66"/>
    <w:rsid w:val="006A3594"/>
    <w:rsid w:val="006A4A24"/>
    <w:rsid w:val="006A5C52"/>
    <w:rsid w:val="006A78BF"/>
    <w:rsid w:val="006B1734"/>
    <w:rsid w:val="006B1DDD"/>
    <w:rsid w:val="006B4031"/>
    <w:rsid w:val="006B61D2"/>
    <w:rsid w:val="006B61DD"/>
    <w:rsid w:val="006B7CCB"/>
    <w:rsid w:val="006C3EC5"/>
    <w:rsid w:val="006C6E58"/>
    <w:rsid w:val="006D1F82"/>
    <w:rsid w:val="006D4DFE"/>
    <w:rsid w:val="006D5208"/>
    <w:rsid w:val="006D77AB"/>
    <w:rsid w:val="006E4C84"/>
    <w:rsid w:val="006E6320"/>
    <w:rsid w:val="006E7A67"/>
    <w:rsid w:val="006E7D3C"/>
    <w:rsid w:val="006F00E5"/>
    <w:rsid w:val="006F332D"/>
    <w:rsid w:val="006F3BD7"/>
    <w:rsid w:val="006F4169"/>
    <w:rsid w:val="007005C2"/>
    <w:rsid w:val="00702349"/>
    <w:rsid w:val="00706F7A"/>
    <w:rsid w:val="0071568E"/>
    <w:rsid w:val="007166A1"/>
    <w:rsid w:val="00721988"/>
    <w:rsid w:val="0072440D"/>
    <w:rsid w:val="00724760"/>
    <w:rsid w:val="00730123"/>
    <w:rsid w:val="0073192F"/>
    <w:rsid w:val="00733C74"/>
    <w:rsid w:val="00733DA4"/>
    <w:rsid w:val="0073560D"/>
    <w:rsid w:val="00736A87"/>
    <w:rsid w:val="00737EE7"/>
    <w:rsid w:val="00741955"/>
    <w:rsid w:val="007460B0"/>
    <w:rsid w:val="00747FF6"/>
    <w:rsid w:val="00750016"/>
    <w:rsid w:val="007559FF"/>
    <w:rsid w:val="00756E6D"/>
    <w:rsid w:val="00757E4F"/>
    <w:rsid w:val="0076155A"/>
    <w:rsid w:val="007623AE"/>
    <w:rsid w:val="0076269D"/>
    <w:rsid w:val="00766336"/>
    <w:rsid w:val="0076658E"/>
    <w:rsid w:val="00767CD5"/>
    <w:rsid w:val="00770A6D"/>
    <w:rsid w:val="00771A05"/>
    <w:rsid w:val="00772135"/>
    <w:rsid w:val="00772FCA"/>
    <w:rsid w:val="0077353B"/>
    <w:rsid w:val="0077398D"/>
    <w:rsid w:val="007740FF"/>
    <w:rsid w:val="00786F9E"/>
    <w:rsid w:val="00790412"/>
    <w:rsid w:val="00791668"/>
    <w:rsid w:val="00793353"/>
    <w:rsid w:val="00794C32"/>
    <w:rsid w:val="00795D7C"/>
    <w:rsid w:val="00796D57"/>
    <w:rsid w:val="00797281"/>
    <w:rsid w:val="00797629"/>
    <w:rsid w:val="007A29F4"/>
    <w:rsid w:val="007B06F9"/>
    <w:rsid w:val="007B38A4"/>
    <w:rsid w:val="007B764B"/>
    <w:rsid w:val="007C0799"/>
    <w:rsid w:val="007C14C1"/>
    <w:rsid w:val="007C44A3"/>
    <w:rsid w:val="007C6143"/>
    <w:rsid w:val="007D0D40"/>
    <w:rsid w:val="007D1715"/>
    <w:rsid w:val="007D23C6"/>
    <w:rsid w:val="007D2F12"/>
    <w:rsid w:val="007E11AD"/>
    <w:rsid w:val="007E173B"/>
    <w:rsid w:val="007E463A"/>
    <w:rsid w:val="007E4E86"/>
    <w:rsid w:val="007E5AF0"/>
    <w:rsid w:val="007E6561"/>
    <w:rsid w:val="007E7317"/>
    <w:rsid w:val="007E7665"/>
    <w:rsid w:val="007E7E19"/>
    <w:rsid w:val="007F15E6"/>
    <w:rsid w:val="007F76FC"/>
    <w:rsid w:val="00804C62"/>
    <w:rsid w:val="00807C6B"/>
    <w:rsid w:val="00812F51"/>
    <w:rsid w:val="008139A0"/>
    <w:rsid w:val="00815362"/>
    <w:rsid w:val="008156EC"/>
    <w:rsid w:val="00815C2C"/>
    <w:rsid w:val="00820EF9"/>
    <w:rsid w:val="0082210F"/>
    <w:rsid w:val="008228CD"/>
    <w:rsid w:val="008229A6"/>
    <w:rsid w:val="00826128"/>
    <w:rsid w:val="008261D2"/>
    <w:rsid w:val="00831B4C"/>
    <w:rsid w:val="008336BE"/>
    <w:rsid w:val="00835495"/>
    <w:rsid w:val="008434A6"/>
    <w:rsid w:val="0084358E"/>
    <w:rsid w:val="00843F57"/>
    <w:rsid w:val="00846D31"/>
    <w:rsid w:val="00847A03"/>
    <w:rsid w:val="00853CF3"/>
    <w:rsid w:val="008555A1"/>
    <w:rsid w:val="008570F8"/>
    <w:rsid w:val="008572B2"/>
    <w:rsid w:val="00857DAF"/>
    <w:rsid w:val="00862537"/>
    <w:rsid w:val="00864A80"/>
    <w:rsid w:val="00864D10"/>
    <w:rsid w:val="0087194B"/>
    <w:rsid w:val="00872393"/>
    <w:rsid w:val="008732CC"/>
    <w:rsid w:val="00874AF4"/>
    <w:rsid w:val="008755EE"/>
    <w:rsid w:val="00875C03"/>
    <w:rsid w:val="00882286"/>
    <w:rsid w:val="00882E2A"/>
    <w:rsid w:val="00883761"/>
    <w:rsid w:val="0088448B"/>
    <w:rsid w:val="008925C2"/>
    <w:rsid w:val="008927A9"/>
    <w:rsid w:val="00893930"/>
    <w:rsid w:val="00893A85"/>
    <w:rsid w:val="008A0F55"/>
    <w:rsid w:val="008A1774"/>
    <w:rsid w:val="008A20AA"/>
    <w:rsid w:val="008A2DA8"/>
    <w:rsid w:val="008A378E"/>
    <w:rsid w:val="008A4142"/>
    <w:rsid w:val="008A4E08"/>
    <w:rsid w:val="008A5010"/>
    <w:rsid w:val="008B1311"/>
    <w:rsid w:val="008B31CC"/>
    <w:rsid w:val="008B456C"/>
    <w:rsid w:val="008B5DE1"/>
    <w:rsid w:val="008C1826"/>
    <w:rsid w:val="008C1D4D"/>
    <w:rsid w:val="008C3EB5"/>
    <w:rsid w:val="008C48F8"/>
    <w:rsid w:val="008C604C"/>
    <w:rsid w:val="008D0396"/>
    <w:rsid w:val="008D09C1"/>
    <w:rsid w:val="008D1C14"/>
    <w:rsid w:val="008D3BC0"/>
    <w:rsid w:val="008D5D6B"/>
    <w:rsid w:val="008E2674"/>
    <w:rsid w:val="008F069A"/>
    <w:rsid w:val="008F4019"/>
    <w:rsid w:val="008F44AD"/>
    <w:rsid w:val="008F621A"/>
    <w:rsid w:val="008F79C2"/>
    <w:rsid w:val="009000C9"/>
    <w:rsid w:val="00901D2E"/>
    <w:rsid w:val="00903656"/>
    <w:rsid w:val="009062ED"/>
    <w:rsid w:val="0090775D"/>
    <w:rsid w:val="00907F58"/>
    <w:rsid w:val="009132CA"/>
    <w:rsid w:val="009135A8"/>
    <w:rsid w:val="00922E34"/>
    <w:rsid w:val="00924B91"/>
    <w:rsid w:val="00925A51"/>
    <w:rsid w:val="00927DF6"/>
    <w:rsid w:val="00930479"/>
    <w:rsid w:val="00931ED4"/>
    <w:rsid w:val="00933100"/>
    <w:rsid w:val="00934396"/>
    <w:rsid w:val="00936EDB"/>
    <w:rsid w:val="0094132C"/>
    <w:rsid w:val="0094277B"/>
    <w:rsid w:val="00943D47"/>
    <w:rsid w:val="0094470F"/>
    <w:rsid w:val="00947310"/>
    <w:rsid w:val="00951252"/>
    <w:rsid w:val="0095185E"/>
    <w:rsid w:val="009557ED"/>
    <w:rsid w:val="0095682C"/>
    <w:rsid w:val="00957416"/>
    <w:rsid w:val="0096080E"/>
    <w:rsid w:val="0096199D"/>
    <w:rsid w:val="00962802"/>
    <w:rsid w:val="00963CDE"/>
    <w:rsid w:val="00963F19"/>
    <w:rsid w:val="009644C6"/>
    <w:rsid w:val="00965B6E"/>
    <w:rsid w:val="00965E7A"/>
    <w:rsid w:val="00966D72"/>
    <w:rsid w:val="009732BA"/>
    <w:rsid w:val="00973C52"/>
    <w:rsid w:val="009779D3"/>
    <w:rsid w:val="0098148A"/>
    <w:rsid w:val="009859E7"/>
    <w:rsid w:val="00991A07"/>
    <w:rsid w:val="0099679B"/>
    <w:rsid w:val="00996FE6"/>
    <w:rsid w:val="009A0390"/>
    <w:rsid w:val="009A301D"/>
    <w:rsid w:val="009A3159"/>
    <w:rsid w:val="009A75D6"/>
    <w:rsid w:val="009B0F30"/>
    <w:rsid w:val="009B12D0"/>
    <w:rsid w:val="009B14FE"/>
    <w:rsid w:val="009B4FE2"/>
    <w:rsid w:val="009B7417"/>
    <w:rsid w:val="009B7C85"/>
    <w:rsid w:val="009B7CAE"/>
    <w:rsid w:val="009C0391"/>
    <w:rsid w:val="009C2014"/>
    <w:rsid w:val="009C3C09"/>
    <w:rsid w:val="009C5579"/>
    <w:rsid w:val="009D0B7A"/>
    <w:rsid w:val="009D0F45"/>
    <w:rsid w:val="009D12CD"/>
    <w:rsid w:val="009D140B"/>
    <w:rsid w:val="009D2572"/>
    <w:rsid w:val="009D282A"/>
    <w:rsid w:val="009D29B0"/>
    <w:rsid w:val="009E05C6"/>
    <w:rsid w:val="009E063F"/>
    <w:rsid w:val="009E07D2"/>
    <w:rsid w:val="009E7C0C"/>
    <w:rsid w:val="009F0FC6"/>
    <w:rsid w:val="009F31D9"/>
    <w:rsid w:val="009F3444"/>
    <w:rsid w:val="009F3652"/>
    <w:rsid w:val="009F57F0"/>
    <w:rsid w:val="009F69F0"/>
    <w:rsid w:val="00A0163A"/>
    <w:rsid w:val="00A039DB"/>
    <w:rsid w:val="00A03AA2"/>
    <w:rsid w:val="00A053A2"/>
    <w:rsid w:val="00A07A4E"/>
    <w:rsid w:val="00A07A90"/>
    <w:rsid w:val="00A12251"/>
    <w:rsid w:val="00A13BEB"/>
    <w:rsid w:val="00A14F1C"/>
    <w:rsid w:val="00A213A3"/>
    <w:rsid w:val="00A253EA"/>
    <w:rsid w:val="00A32E00"/>
    <w:rsid w:val="00A37A18"/>
    <w:rsid w:val="00A402B0"/>
    <w:rsid w:val="00A406EB"/>
    <w:rsid w:val="00A4462B"/>
    <w:rsid w:val="00A4688B"/>
    <w:rsid w:val="00A5078D"/>
    <w:rsid w:val="00A5165E"/>
    <w:rsid w:val="00A55FC1"/>
    <w:rsid w:val="00A56B61"/>
    <w:rsid w:val="00A621BE"/>
    <w:rsid w:val="00A62B4C"/>
    <w:rsid w:val="00A65FF8"/>
    <w:rsid w:val="00A708B7"/>
    <w:rsid w:val="00A70F49"/>
    <w:rsid w:val="00A75116"/>
    <w:rsid w:val="00A844A5"/>
    <w:rsid w:val="00A908AC"/>
    <w:rsid w:val="00A91D6A"/>
    <w:rsid w:val="00A922AF"/>
    <w:rsid w:val="00A9374A"/>
    <w:rsid w:val="00A94DBD"/>
    <w:rsid w:val="00A953EE"/>
    <w:rsid w:val="00A95E92"/>
    <w:rsid w:val="00A966F6"/>
    <w:rsid w:val="00A968CA"/>
    <w:rsid w:val="00A96FFC"/>
    <w:rsid w:val="00AA0831"/>
    <w:rsid w:val="00AA1DC0"/>
    <w:rsid w:val="00AA4CD9"/>
    <w:rsid w:val="00AA5C3C"/>
    <w:rsid w:val="00AA5F43"/>
    <w:rsid w:val="00AA6BEC"/>
    <w:rsid w:val="00AA7BA0"/>
    <w:rsid w:val="00AC1DE5"/>
    <w:rsid w:val="00AC1F67"/>
    <w:rsid w:val="00AC21EF"/>
    <w:rsid w:val="00AC2AB4"/>
    <w:rsid w:val="00AC3146"/>
    <w:rsid w:val="00AC3B7D"/>
    <w:rsid w:val="00AC5E5C"/>
    <w:rsid w:val="00AC6562"/>
    <w:rsid w:val="00AD26BF"/>
    <w:rsid w:val="00AD2E2E"/>
    <w:rsid w:val="00AD440D"/>
    <w:rsid w:val="00AE01CA"/>
    <w:rsid w:val="00AE07B2"/>
    <w:rsid w:val="00AF10EE"/>
    <w:rsid w:val="00AF2072"/>
    <w:rsid w:val="00AF5A63"/>
    <w:rsid w:val="00AF5CD6"/>
    <w:rsid w:val="00B012AD"/>
    <w:rsid w:val="00B01C79"/>
    <w:rsid w:val="00B044E7"/>
    <w:rsid w:val="00B063BE"/>
    <w:rsid w:val="00B10BF2"/>
    <w:rsid w:val="00B1409A"/>
    <w:rsid w:val="00B205E1"/>
    <w:rsid w:val="00B231AA"/>
    <w:rsid w:val="00B23557"/>
    <w:rsid w:val="00B23AD5"/>
    <w:rsid w:val="00B24B5A"/>
    <w:rsid w:val="00B26477"/>
    <w:rsid w:val="00B27639"/>
    <w:rsid w:val="00B30BF5"/>
    <w:rsid w:val="00B31BA2"/>
    <w:rsid w:val="00B33CCE"/>
    <w:rsid w:val="00B358EC"/>
    <w:rsid w:val="00B4052C"/>
    <w:rsid w:val="00B46C45"/>
    <w:rsid w:val="00B5274C"/>
    <w:rsid w:val="00B5282C"/>
    <w:rsid w:val="00B57A9F"/>
    <w:rsid w:val="00B6092B"/>
    <w:rsid w:val="00B654D6"/>
    <w:rsid w:val="00B66A66"/>
    <w:rsid w:val="00B66DB7"/>
    <w:rsid w:val="00B70001"/>
    <w:rsid w:val="00B71108"/>
    <w:rsid w:val="00B71188"/>
    <w:rsid w:val="00B7194E"/>
    <w:rsid w:val="00B74868"/>
    <w:rsid w:val="00B75489"/>
    <w:rsid w:val="00B759EC"/>
    <w:rsid w:val="00B76D5E"/>
    <w:rsid w:val="00B80621"/>
    <w:rsid w:val="00B81A26"/>
    <w:rsid w:val="00B87164"/>
    <w:rsid w:val="00B910A2"/>
    <w:rsid w:val="00B96D8F"/>
    <w:rsid w:val="00BA4548"/>
    <w:rsid w:val="00BA536E"/>
    <w:rsid w:val="00BA6172"/>
    <w:rsid w:val="00BA6CB2"/>
    <w:rsid w:val="00BA6E05"/>
    <w:rsid w:val="00BA7D7C"/>
    <w:rsid w:val="00BA7F1C"/>
    <w:rsid w:val="00BB27BA"/>
    <w:rsid w:val="00BB3487"/>
    <w:rsid w:val="00BB4072"/>
    <w:rsid w:val="00BB4709"/>
    <w:rsid w:val="00BB74F3"/>
    <w:rsid w:val="00BC3880"/>
    <w:rsid w:val="00BC4ADE"/>
    <w:rsid w:val="00BC54A9"/>
    <w:rsid w:val="00BD0E36"/>
    <w:rsid w:val="00BD18E8"/>
    <w:rsid w:val="00BD28C9"/>
    <w:rsid w:val="00BD6329"/>
    <w:rsid w:val="00BD7886"/>
    <w:rsid w:val="00BD7AD4"/>
    <w:rsid w:val="00BD7B6F"/>
    <w:rsid w:val="00BE1AC4"/>
    <w:rsid w:val="00BE4EBA"/>
    <w:rsid w:val="00BE6EFE"/>
    <w:rsid w:val="00BF6DF5"/>
    <w:rsid w:val="00C02E75"/>
    <w:rsid w:val="00C02EC2"/>
    <w:rsid w:val="00C071AD"/>
    <w:rsid w:val="00C07D88"/>
    <w:rsid w:val="00C11A34"/>
    <w:rsid w:val="00C151B9"/>
    <w:rsid w:val="00C153A0"/>
    <w:rsid w:val="00C16F72"/>
    <w:rsid w:val="00C17AF0"/>
    <w:rsid w:val="00C208EA"/>
    <w:rsid w:val="00C24AA5"/>
    <w:rsid w:val="00C252EF"/>
    <w:rsid w:val="00C25C43"/>
    <w:rsid w:val="00C26440"/>
    <w:rsid w:val="00C26A60"/>
    <w:rsid w:val="00C27E34"/>
    <w:rsid w:val="00C34B83"/>
    <w:rsid w:val="00C419B4"/>
    <w:rsid w:val="00C441BE"/>
    <w:rsid w:val="00C4787C"/>
    <w:rsid w:val="00C512D6"/>
    <w:rsid w:val="00C51A2C"/>
    <w:rsid w:val="00C52AEA"/>
    <w:rsid w:val="00C52FD6"/>
    <w:rsid w:val="00C54113"/>
    <w:rsid w:val="00C5491D"/>
    <w:rsid w:val="00C54F09"/>
    <w:rsid w:val="00C57885"/>
    <w:rsid w:val="00C60AA4"/>
    <w:rsid w:val="00C624E3"/>
    <w:rsid w:val="00C6417D"/>
    <w:rsid w:val="00C64545"/>
    <w:rsid w:val="00C7162F"/>
    <w:rsid w:val="00C7275F"/>
    <w:rsid w:val="00C745E1"/>
    <w:rsid w:val="00C74BC5"/>
    <w:rsid w:val="00C769C7"/>
    <w:rsid w:val="00C83D87"/>
    <w:rsid w:val="00C873D7"/>
    <w:rsid w:val="00C90DAD"/>
    <w:rsid w:val="00C949EB"/>
    <w:rsid w:val="00C9623A"/>
    <w:rsid w:val="00CA53F8"/>
    <w:rsid w:val="00CA631F"/>
    <w:rsid w:val="00CB0F66"/>
    <w:rsid w:val="00CB4795"/>
    <w:rsid w:val="00CB541F"/>
    <w:rsid w:val="00CB54B5"/>
    <w:rsid w:val="00CB71ED"/>
    <w:rsid w:val="00CC1BF8"/>
    <w:rsid w:val="00CC2982"/>
    <w:rsid w:val="00CC33A1"/>
    <w:rsid w:val="00CC3C40"/>
    <w:rsid w:val="00CC49F0"/>
    <w:rsid w:val="00CC5E3B"/>
    <w:rsid w:val="00CC605E"/>
    <w:rsid w:val="00CC6E60"/>
    <w:rsid w:val="00CD090C"/>
    <w:rsid w:val="00CD1A34"/>
    <w:rsid w:val="00CD23D7"/>
    <w:rsid w:val="00CD3A81"/>
    <w:rsid w:val="00CD4793"/>
    <w:rsid w:val="00CD61D0"/>
    <w:rsid w:val="00CE0D9A"/>
    <w:rsid w:val="00CE5BEA"/>
    <w:rsid w:val="00CE6C54"/>
    <w:rsid w:val="00CE77C5"/>
    <w:rsid w:val="00CF2582"/>
    <w:rsid w:val="00CF2986"/>
    <w:rsid w:val="00CF3C8E"/>
    <w:rsid w:val="00D008C5"/>
    <w:rsid w:val="00D031FA"/>
    <w:rsid w:val="00D05522"/>
    <w:rsid w:val="00D066C5"/>
    <w:rsid w:val="00D12D68"/>
    <w:rsid w:val="00D15E42"/>
    <w:rsid w:val="00D21092"/>
    <w:rsid w:val="00D22397"/>
    <w:rsid w:val="00D22B12"/>
    <w:rsid w:val="00D2326D"/>
    <w:rsid w:val="00D257AC"/>
    <w:rsid w:val="00D269D4"/>
    <w:rsid w:val="00D30C1C"/>
    <w:rsid w:val="00D3179C"/>
    <w:rsid w:val="00D31C4D"/>
    <w:rsid w:val="00D3492E"/>
    <w:rsid w:val="00D36C11"/>
    <w:rsid w:val="00D4259D"/>
    <w:rsid w:val="00D44710"/>
    <w:rsid w:val="00D45147"/>
    <w:rsid w:val="00D45756"/>
    <w:rsid w:val="00D4700C"/>
    <w:rsid w:val="00D479EE"/>
    <w:rsid w:val="00D52801"/>
    <w:rsid w:val="00D52EEB"/>
    <w:rsid w:val="00D5676B"/>
    <w:rsid w:val="00D6170D"/>
    <w:rsid w:val="00D63A54"/>
    <w:rsid w:val="00D65130"/>
    <w:rsid w:val="00D65C44"/>
    <w:rsid w:val="00D66374"/>
    <w:rsid w:val="00D677EC"/>
    <w:rsid w:val="00D7013C"/>
    <w:rsid w:val="00D70F5C"/>
    <w:rsid w:val="00D72507"/>
    <w:rsid w:val="00D738AA"/>
    <w:rsid w:val="00D74933"/>
    <w:rsid w:val="00D9063B"/>
    <w:rsid w:val="00D90BD0"/>
    <w:rsid w:val="00D920A6"/>
    <w:rsid w:val="00D9328F"/>
    <w:rsid w:val="00D93FB9"/>
    <w:rsid w:val="00D94FAB"/>
    <w:rsid w:val="00D95A65"/>
    <w:rsid w:val="00D96C56"/>
    <w:rsid w:val="00DA030E"/>
    <w:rsid w:val="00DA43E9"/>
    <w:rsid w:val="00DA50C2"/>
    <w:rsid w:val="00DA5454"/>
    <w:rsid w:val="00DA551F"/>
    <w:rsid w:val="00DA643B"/>
    <w:rsid w:val="00DA7E2F"/>
    <w:rsid w:val="00DB0CC3"/>
    <w:rsid w:val="00DC0419"/>
    <w:rsid w:val="00DC0591"/>
    <w:rsid w:val="00DC2528"/>
    <w:rsid w:val="00DC33E0"/>
    <w:rsid w:val="00DC35E8"/>
    <w:rsid w:val="00DC469E"/>
    <w:rsid w:val="00DC47D8"/>
    <w:rsid w:val="00DC5E06"/>
    <w:rsid w:val="00DD1128"/>
    <w:rsid w:val="00DD3DB1"/>
    <w:rsid w:val="00DD6BA0"/>
    <w:rsid w:val="00DE5576"/>
    <w:rsid w:val="00DE649B"/>
    <w:rsid w:val="00DF318A"/>
    <w:rsid w:val="00DF3D1C"/>
    <w:rsid w:val="00DF4DEF"/>
    <w:rsid w:val="00DF5442"/>
    <w:rsid w:val="00DF695E"/>
    <w:rsid w:val="00E0286B"/>
    <w:rsid w:val="00E053C4"/>
    <w:rsid w:val="00E16070"/>
    <w:rsid w:val="00E22A24"/>
    <w:rsid w:val="00E23019"/>
    <w:rsid w:val="00E258BC"/>
    <w:rsid w:val="00E260D2"/>
    <w:rsid w:val="00E268B8"/>
    <w:rsid w:val="00E26A26"/>
    <w:rsid w:val="00E31D9D"/>
    <w:rsid w:val="00E3245A"/>
    <w:rsid w:val="00E34CB9"/>
    <w:rsid w:val="00E410D8"/>
    <w:rsid w:val="00E423E7"/>
    <w:rsid w:val="00E45753"/>
    <w:rsid w:val="00E46711"/>
    <w:rsid w:val="00E53A4D"/>
    <w:rsid w:val="00E53E91"/>
    <w:rsid w:val="00E560AD"/>
    <w:rsid w:val="00E56C25"/>
    <w:rsid w:val="00E56D9F"/>
    <w:rsid w:val="00E6036C"/>
    <w:rsid w:val="00E60525"/>
    <w:rsid w:val="00E618D5"/>
    <w:rsid w:val="00E62982"/>
    <w:rsid w:val="00E63363"/>
    <w:rsid w:val="00E6588C"/>
    <w:rsid w:val="00E65976"/>
    <w:rsid w:val="00E65C14"/>
    <w:rsid w:val="00E7559A"/>
    <w:rsid w:val="00E760A3"/>
    <w:rsid w:val="00E769D6"/>
    <w:rsid w:val="00E7754E"/>
    <w:rsid w:val="00E80A89"/>
    <w:rsid w:val="00E80E20"/>
    <w:rsid w:val="00E81B94"/>
    <w:rsid w:val="00E902E3"/>
    <w:rsid w:val="00E9190E"/>
    <w:rsid w:val="00E93803"/>
    <w:rsid w:val="00E946A0"/>
    <w:rsid w:val="00E97A10"/>
    <w:rsid w:val="00EA0C17"/>
    <w:rsid w:val="00EA1F48"/>
    <w:rsid w:val="00EA44C5"/>
    <w:rsid w:val="00EA54D1"/>
    <w:rsid w:val="00EA6A92"/>
    <w:rsid w:val="00EA6D04"/>
    <w:rsid w:val="00EA74B5"/>
    <w:rsid w:val="00EB4655"/>
    <w:rsid w:val="00EB4AAC"/>
    <w:rsid w:val="00EB4EE7"/>
    <w:rsid w:val="00EB6D24"/>
    <w:rsid w:val="00EB782B"/>
    <w:rsid w:val="00EC15E4"/>
    <w:rsid w:val="00EC18E9"/>
    <w:rsid w:val="00EC1E30"/>
    <w:rsid w:val="00EC238E"/>
    <w:rsid w:val="00EC3F22"/>
    <w:rsid w:val="00EC437C"/>
    <w:rsid w:val="00EC6EE5"/>
    <w:rsid w:val="00ED0044"/>
    <w:rsid w:val="00ED2335"/>
    <w:rsid w:val="00ED34EC"/>
    <w:rsid w:val="00ED491F"/>
    <w:rsid w:val="00ED5028"/>
    <w:rsid w:val="00ED77AE"/>
    <w:rsid w:val="00EE360E"/>
    <w:rsid w:val="00EE59D4"/>
    <w:rsid w:val="00EE5F60"/>
    <w:rsid w:val="00EE66B9"/>
    <w:rsid w:val="00EF12C5"/>
    <w:rsid w:val="00EF248D"/>
    <w:rsid w:val="00EF24A3"/>
    <w:rsid w:val="00EF322D"/>
    <w:rsid w:val="00EF6DD5"/>
    <w:rsid w:val="00F0177F"/>
    <w:rsid w:val="00F04B85"/>
    <w:rsid w:val="00F04F9F"/>
    <w:rsid w:val="00F07B41"/>
    <w:rsid w:val="00F10E78"/>
    <w:rsid w:val="00F10E87"/>
    <w:rsid w:val="00F11209"/>
    <w:rsid w:val="00F1120C"/>
    <w:rsid w:val="00F143C7"/>
    <w:rsid w:val="00F16855"/>
    <w:rsid w:val="00F1693A"/>
    <w:rsid w:val="00F22843"/>
    <w:rsid w:val="00F2300B"/>
    <w:rsid w:val="00F3076E"/>
    <w:rsid w:val="00F308FF"/>
    <w:rsid w:val="00F313FF"/>
    <w:rsid w:val="00F31EEA"/>
    <w:rsid w:val="00F355C2"/>
    <w:rsid w:val="00F37F20"/>
    <w:rsid w:val="00F40CF4"/>
    <w:rsid w:val="00F41D88"/>
    <w:rsid w:val="00F43401"/>
    <w:rsid w:val="00F43553"/>
    <w:rsid w:val="00F43632"/>
    <w:rsid w:val="00F4386A"/>
    <w:rsid w:val="00F438DE"/>
    <w:rsid w:val="00F44637"/>
    <w:rsid w:val="00F4480D"/>
    <w:rsid w:val="00F457A9"/>
    <w:rsid w:val="00F45E37"/>
    <w:rsid w:val="00F52488"/>
    <w:rsid w:val="00F53F60"/>
    <w:rsid w:val="00F544D9"/>
    <w:rsid w:val="00F56CE2"/>
    <w:rsid w:val="00F60C57"/>
    <w:rsid w:val="00F60E0D"/>
    <w:rsid w:val="00F61FA7"/>
    <w:rsid w:val="00F620DD"/>
    <w:rsid w:val="00F644CD"/>
    <w:rsid w:val="00F64807"/>
    <w:rsid w:val="00F6568B"/>
    <w:rsid w:val="00F67AE3"/>
    <w:rsid w:val="00F71F5C"/>
    <w:rsid w:val="00F7362A"/>
    <w:rsid w:val="00F755CE"/>
    <w:rsid w:val="00F77A56"/>
    <w:rsid w:val="00F77DA6"/>
    <w:rsid w:val="00F80C4A"/>
    <w:rsid w:val="00F814D5"/>
    <w:rsid w:val="00F856DA"/>
    <w:rsid w:val="00F87643"/>
    <w:rsid w:val="00F92CB6"/>
    <w:rsid w:val="00F942C8"/>
    <w:rsid w:val="00FA0A05"/>
    <w:rsid w:val="00FA3204"/>
    <w:rsid w:val="00FA3976"/>
    <w:rsid w:val="00FA47C3"/>
    <w:rsid w:val="00FA6340"/>
    <w:rsid w:val="00FA6A87"/>
    <w:rsid w:val="00FB0385"/>
    <w:rsid w:val="00FB11CE"/>
    <w:rsid w:val="00FB2878"/>
    <w:rsid w:val="00FB4A4C"/>
    <w:rsid w:val="00FB4EF8"/>
    <w:rsid w:val="00FB669D"/>
    <w:rsid w:val="00FB75ED"/>
    <w:rsid w:val="00FC13AB"/>
    <w:rsid w:val="00FC349F"/>
    <w:rsid w:val="00FC714C"/>
    <w:rsid w:val="00FD275D"/>
    <w:rsid w:val="00FD6A91"/>
    <w:rsid w:val="00FE12D4"/>
    <w:rsid w:val="00FE2A44"/>
    <w:rsid w:val="00FE3D1D"/>
    <w:rsid w:val="00FE506A"/>
    <w:rsid w:val="00FE5BEB"/>
    <w:rsid w:val="00FE6575"/>
    <w:rsid w:val="00FE662D"/>
    <w:rsid w:val="00FE74A7"/>
    <w:rsid w:val="00FF0F23"/>
    <w:rsid w:val="00FF1BAE"/>
    <w:rsid w:val="00FF1F52"/>
    <w:rsid w:val="00FF1FA1"/>
    <w:rsid w:val="00FF20E2"/>
    <w:rsid w:val="00FF39AC"/>
    <w:rsid w:val="00FF67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230EA5"/>
    <w:pPr>
      <w:spacing w:before="60" w:after="180" w:line="276" w:lineRule="auto"/>
    </w:pPr>
    <w:rPr>
      <w:rFonts w:cs="Calibri"/>
      <w:sz w:val="22"/>
      <w:szCs w:val="22"/>
    </w:rPr>
  </w:style>
  <w:style w:type="paragraph" w:styleId="Heading1">
    <w:name w:val="heading 1"/>
    <w:basedOn w:val="Normal"/>
    <w:next w:val="Normal"/>
    <w:link w:val="Heading1Char"/>
    <w:uiPriority w:val="99"/>
    <w:qFormat/>
    <w:rsid w:val="000D6FA4"/>
    <w:pPr>
      <w:keepNext/>
      <w:keepLines/>
      <w:spacing w:before="480" w:after="120"/>
      <w:outlineLvl w:val="0"/>
    </w:pPr>
    <w:rPr>
      <w:rFonts w:cs="Times New Roman"/>
      <w:b/>
      <w:bCs/>
      <w:color w:val="365F91"/>
      <w:sz w:val="28"/>
      <w:szCs w:val="28"/>
      <w:lang/>
    </w:rPr>
  </w:style>
  <w:style w:type="paragraph" w:styleId="Heading2">
    <w:name w:val="heading 2"/>
    <w:basedOn w:val="Normal"/>
    <w:next w:val="Normal"/>
    <w:link w:val="Heading2Char"/>
    <w:uiPriority w:val="99"/>
    <w:qFormat/>
    <w:rsid w:val="00A4688B"/>
    <w:pPr>
      <w:keepNext/>
      <w:keepLines/>
      <w:spacing w:before="360"/>
      <w:outlineLvl w:val="1"/>
    </w:pPr>
    <w:rPr>
      <w:rFonts w:ascii="Cambria" w:hAnsi="Cambria" w:cs="Times New Roman"/>
      <w:b/>
      <w:bCs/>
      <w:i/>
      <w:iCs/>
      <w:color w:val="4F81BD"/>
      <w:sz w:val="26"/>
      <w:szCs w:val="26"/>
      <w:lang/>
    </w:rPr>
  </w:style>
  <w:style w:type="paragraph" w:styleId="Heading3">
    <w:name w:val="heading 3"/>
    <w:basedOn w:val="Normal"/>
    <w:next w:val="Normal"/>
    <w:link w:val="Heading3Char"/>
    <w:uiPriority w:val="99"/>
    <w:qFormat/>
    <w:rsid w:val="004A59E1"/>
    <w:pPr>
      <w:keepNext/>
      <w:keepLines/>
      <w:pBdr>
        <w:top w:val="dotted" w:sz="4" w:space="1" w:color="808080"/>
      </w:pBdr>
      <w:spacing w:before="200" w:after="120"/>
      <w:outlineLvl w:val="2"/>
    </w:pPr>
    <w:rPr>
      <w:rFonts w:ascii="Cambria" w:hAnsi="Cambria" w:cs="Times New Roman"/>
      <w:b/>
      <w:bCs/>
      <w:i/>
      <w:iCs/>
      <w:color w:val="7F7F7F"/>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D6FA4"/>
    <w:rPr>
      <w:rFonts w:ascii="Calibri" w:hAnsi="Calibri" w:cs="Calibri"/>
      <w:b/>
      <w:bCs/>
      <w:color w:val="365F91"/>
      <w:sz w:val="28"/>
      <w:szCs w:val="28"/>
    </w:rPr>
  </w:style>
  <w:style w:type="character" w:customStyle="1" w:styleId="Heading2Char">
    <w:name w:val="Heading 2 Char"/>
    <w:link w:val="Heading2"/>
    <w:uiPriority w:val="99"/>
    <w:locked/>
    <w:rsid w:val="00A4688B"/>
    <w:rPr>
      <w:rFonts w:ascii="Cambria" w:hAnsi="Cambria" w:cs="Cambria"/>
      <w:b/>
      <w:bCs/>
      <w:i/>
      <w:iCs/>
      <w:color w:val="4F81BD"/>
      <w:sz w:val="26"/>
      <w:szCs w:val="26"/>
    </w:rPr>
  </w:style>
  <w:style w:type="character" w:customStyle="1" w:styleId="Heading3Char">
    <w:name w:val="Heading 3 Char"/>
    <w:link w:val="Heading3"/>
    <w:uiPriority w:val="99"/>
    <w:locked/>
    <w:rsid w:val="004A59E1"/>
    <w:rPr>
      <w:rFonts w:ascii="Cambria" w:hAnsi="Cambria" w:cs="Cambria"/>
      <w:b/>
      <w:bCs/>
      <w:i/>
      <w:iCs/>
      <w:color w:val="7F7F7F"/>
    </w:rPr>
  </w:style>
  <w:style w:type="paragraph" w:styleId="Footer">
    <w:name w:val="footer"/>
    <w:basedOn w:val="Normal"/>
    <w:link w:val="FooterChar"/>
    <w:uiPriority w:val="99"/>
    <w:rsid w:val="00A4688B"/>
    <w:pPr>
      <w:tabs>
        <w:tab w:val="center" w:pos="4320"/>
        <w:tab w:val="right" w:pos="8640"/>
      </w:tabs>
    </w:pPr>
    <w:rPr>
      <w:rFonts w:ascii="Times New Roman" w:hAnsi="Times New Roman" w:cs="Times New Roman"/>
      <w:sz w:val="20"/>
      <w:szCs w:val="20"/>
      <w:lang/>
    </w:rPr>
  </w:style>
  <w:style w:type="character" w:customStyle="1" w:styleId="FooterChar">
    <w:name w:val="Footer Char"/>
    <w:link w:val="Footer"/>
    <w:uiPriority w:val="99"/>
    <w:locked/>
    <w:rsid w:val="00A4688B"/>
    <w:rPr>
      <w:rFonts w:ascii="Times New Roman" w:hAnsi="Times New Roman" w:cs="Times New Roman"/>
      <w:sz w:val="20"/>
      <w:szCs w:val="20"/>
    </w:rPr>
  </w:style>
  <w:style w:type="character" w:styleId="PageNumber">
    <w:name w:val="page number"/>
    <w:basedOn w:val="DefaultParagraphFont"/>
    <w:uiPriority w:val="99"/>
    <w:rsid w:val="00A4688B"/>
  </w:style>
  <w:style w:type="character" w:customStyle="1" w:styleId="apple-converted-space">
    <w:name w:val="apple-converted-space"/>
    <w:uiPriority w:val="99"/>
    <w:rsid w:val="00A4688B"/>
  </w:style>
  <w:style w:type="paragraph" w:styleId="Title">
    <w:name w:val="Title"/>
    <w:basedOn w:val="Normal"/>
    <w:next w:val="Normal"/>
    <w:link w:val="TitleChar"/>
    <w:uiPriority w:val="99"/>
    <w:qFormat/>
    <w:rsid w:val="00A4688B"/>
    <w:pPr>
      <w:pBdr>
        <w:bottom w:val="single" w:sz="8" w:space="4" w:color="4F81BD"/>
      </w:pBdr>
      <w:spacing w:after="300"/>
    </w:pPr>
    <w:rPr>
      <w:rFonts w:ascii="Cambria" w:hAnsi="Cambria" w:cs="Times New Roman"/>
      <w:color w:val="17365D"/>
      <w:spacing w:val="5"/>
      <w:kern w:val="28"/>
      <w:sz w:val="52"/>
      <w:szCs w:val="52"/>
      <w:lang/>
    </w:rPr>
  </w:style>
  <w:style w:type="character" w:customStyle="1" w:styleId="TitleChar">
    <w:name w:val="Title Char"/>
    <w:link w:val="Title"/>
    <w:uiPriority w:val="99"/>
    <w:locked/>
    <w:rsid w:val="00A4688B"/>
    <w:rPr>
      <w:rFonts w:ascii="Cambria" w:hAnsi="Cambria" w:cs="Cambria"/>
      <w:color w:val="17365D"/>
      <w:spacing w:val="5"/>
      <w:kern w:val="28"/>
      <w:sz w:val="52"/>
      <w:szCs w:val="52"/>
    </w:rPr>
  </w:style>
  <w:style w:type="paragraph" w:customStyle="1" w:styleId="MediumGrid1-Accent21">
    <w:name w:val="Medium Grid 1 - Accent 21"/>
    <w:basedOn w:val="Normal"/>
    <w:uiPriority w:val="99"/>
    <w:rsid w:val="00A4688B"/>
    <w:pPr>
      <w:ind w:left="720"/>
    </w:pPr>
  </w:style>
  <w:style w:type="paragraph" w:styleId="Header">
    <w:name w:val="header"/>
    <w:basedOn w:val="Normal"/>
    <w:link w:val="HeaderChar"/>
    <w:uiPriority w:val="99"/>
    <w:rsid w:val="004A59E1"/>
    <w:pPr>
      <w:tabs>
        <w:tab w:val="center" w:pos="4680"/>
        <w:tab w:val="right" w:pos="9360"/>
      </w:tabs>
    </w:pPr>
    <w:rPr>
      <w:rFonts w:eastAsia="Times New Roman" w:cs="Times New Roman"/>
      <w:sz w:val="20"/>
      <w:szCs w:val="20"/>
      <w:lang/>
    </w:rPr>
  </w:style>
  <w:style w:type="character" w:customStyle="1" w:styleId="HeaderChar">
    <w:name w:val="Header Char"/>
    <w:link w:val="Header"/>
    <w:uiPriority w:val="99"/>
    <w:locked/>
    <w:rsid w:val="004A59E1"/>
    <w:rPr>
      <w:rFonts w:eastAsia="Times New Roman"/>
    </w:rPr>
  </w:style>
  <w:style w:type="paragraph" w:styleId="NormalWeb">
    <w:name w:val="Normal (Web)"/>
    <w:basedOn w:val="Normal"/>
    <w:uiPriority w:val="99"/>
    <w:rsid w:val="004A59E1"/>
    <w:pPr>
      <w:spacing w:before="100" w:beforeAutospacing="1" w:after="100" w:afterAutospacing="1"/>
    </w:pPr>
    <w:rPr>
      <w:rFonts w:ascii="Times New Roman" w:hAnsi="Times New Roman" w:cs="Times New Roman"/>
      <w:sz w:val="24"/>
      <w:szCs w:val="24"/>
    </w:rPr>
  </w:style>
  <w:style w:type="character" w:styleId="CommentReference">
    <w:name w:val="annotation reference"/>
    <w:uiPriority w:val="99"/>
    <w:semiHidden/>
    <w:rsid w:val="004A59E1"/>
    <w:rPr>
      <w:sz w:val="16"/>
      <w:szCs w:val="16"/>
    </w:rPr>
  </w:style>
  <w:style w:type="paragraph" w:styleId="CommentText">
    <w:name w:val="annotation text"/>
    <w:basedOn w:val="Normal"/>
    <w:link w:val="CommentTextChar"/>
    <w:uiPriority w:val="99"/>
    <w:semiHidden/>
    <w:rsid w:val="004A59E1"/>
    <w:rPr>
      <w:rFonts w:eastAsia="Times New Roman" w:cs="Times New Roman"/>
      <w:sz w:val="20"/>
      <w:szCs w:val="20"/>
      <w:lang/>
    </w:rPr>
  </w:style>
  <w:style w:type="character" w:customStyle="1" w:styleId="CommentTextChar">
    <w:name w:val="Comment Text Char"/>
    <w:link w:val="CommentText"/>
    <w:uiPriority w:val="99"/>
    <w:locked/>
    <w:rsid w:val="004A59E1"/>
    <w:rPr>
      <w:rFonts w:eastAsia="Times New Roman"/>
    </w:rPr>
  </w:style>
  <w:style w:type="paragraph" w:styleId="CommentSubject">
    <w:name w:val="annotation subject"/>
    <w:basedOn w:val="CommentText"/>
    <w:next w:val="CommentText"/>
    <w:link w:val="CommentSubjectChar"/>
    <w:uiPriority w:val="99"/>
    <w:semiHidden/>
    <w:rsid w:val="004A59E1"/>
    <w:rPr>
      <w:b/>
      <w:bCs/>
    </w:rPr>
  </w:style>
  <w:style w:type="character" w:customStyle="1" w:styleId="CommentSubjectChar">
    <w:name w:val="Comment Subject Char"/>
    <w:link w:val="CommentSubject"/>
    <w:uiPriority w:val="99"/>
    <w:semiHidden/>
    <w:locked/>
    <w:rsid w:val="004A59E1"/>
    <w:rPr>
      <w:rFonts w:eastAsia="Times New Roman"/>
      <w:b/>
      <w:bCs/>
    </w:rPr>
  </w:style>
  <w:style w:type="paragraph" w:styleId="BalloonText">
    <w:name w:val="Balloon Text"/>
    <w:basedOn w:val="Normal"/>
    <w:link w:val="BalloonTextChar"/>
    <w:uiPriority w:val="99"/>
    <w:semiHidden/>
    <w:rsid w:val="004A59E1"/>
    <w:rPr>
      <w:rFonts w:ascii="Tahoma" w:hAnsi="Tahoma" w:cs="Times New Roman"/>
      <w:sz w:val="16"/>
      <w:szCs w:val="16"/>
      <w:lang/>
    </w:rPr>
  </w:style>
  <w:style w:type="character" w:customStyle="1" w:styleId="BalloonTextChar">
    <w:name w:val="Balloon Text Char"/>
    <w:link w:val="BalloonText"/>
    <w:uiPriority w:val="99"/>
    <w:semiHidden/>
    <w:locked/>
    <w:rsid w:val="004A59E1"/>
    <w:rPr>
      <w:rFonts w:ascii="Tahoma" w:hAnsi="Tahoma" w:cs="Tahoma"/>
      <w:sz w:val="16"/>
      <w:szCs w:val="16"/>
    </w:rPr>
  </w:style>
  <w:style w:type="paragraph" w:customStyle="1" w:styleId="Pa4">
    <w:name w:val="Pa4"/>
    <w:basedOn w:val="Normal"/>
    <w:next w:val="Normal"/>
    <w:uiPriority w:val="99"/>
    <w:rsid w:val="004A59E1"/>
    <w:pPr>
      <w:autoSpaceDE w:val="0"/>
      <w:autoSpaceDN w:val="0"/>
      <w:adjustRightInd w:val="0"/>
      <w:spacing w:line="241" w:lineRule="atLeast"/>
    </w:pPr>
    <w:rPr>
      <w:rFonts w:ascii="Garamond" w:hAnsi="Garamond" w:cs="Garamond"/>
      <w:sz w:val="24"/>
      <w:szCs w:val="24"/>
    </w:rPr>
  </w:style>
  <w:style w:type="character" w:styleId="Hyperlink">
    <w:name w:val="Hyperlink"/>
    <w:uiPriority w:val="99"/>
    <w:rsid w:val="004A59E1"/>
    <w:rPr>
      <w:color w:val="0000FF"/>
      <w:u w:val="single"/>
    </w:rPr>
  </w:style>
  <w:style w:type="table" w:styleId="TableGrid">
    <w:name w:val="Table Grid"/>
    <w:basedOn w:val="TableNormal"/>
    <w:uiPriority w:val="99"/>
    <w:rsid w:val="004A59E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E3245A"/>
    <w:pPr>
      <w:spacing w:after="200"/>
      <w:ind w:left="720"/>
    </w:pPr>
    <w:rPr>
      <w:rFonts w:cs="Times New Roman"/>
      <w:lang/>
    </w:rPr>
  </w:style>
  <w:style w:type="paragraph" w:styleId="BodyText">
    <w:name w:val="Body Text"/>
    <w:basedOn w:val="Normal"/>
    <w:link w:val="BodyTextChar"/>
    <w:uiPriority w:val="99"/>
    <w:rsid w:val="00BB3487"/>
    <w:pPr>
      <w:spacing w:after="120"/>
    </w:pPr>
    <w:rPr>
      <w:rFonts w:cs="Times New Roman"/>
      <w:lang/>
    </w:rPr>
  </w:style>
  <w:style w:type="character" w:customStyle="1" w:styleId="BodyTextChar">
    <w:name w:val="Body Text Char"/>
    <w:link w:val="BodyText"/>
    <w:uiPriority w:val="99"/>
    <w:locked/>
    <w:rsid w:val="00BB3487"/>
    <w:rPr>
      <w:sz w:val="22"/>
      <w:szCs w:val="22"/>
    </w:rPr>
  </w:style>
  <w:style w:type="paragraph" w:customStyle="1" w:styleId="Header-banner">
    <w:name w:val="Header-banner"/>
    <w:uiPriority w:val="99"/>
    <w:rsid w:val="00F814D5"/>
    <w:pPr>
      <w:ind w:left="43" w:right="43"/>
      <w:jc w:val="center"/>
    </w:pPr>
    <w:rPr>
      <w:rFonts w:ascii="Cambria" w:hAnsi="Cambria" w:cs="Cambria"/>
      <w:b/>
      <w:bCs/>
      <w:caps/>
      <w:color w:val="FFFFFF"/>
      <w:sz w:val="44"/>
      <w:szCs w:val="44"/>
    </w:rPr>
  </w:style>
  <w:style w:type="paragraph" w:customStyle="1" w:styleId="Header2banner">
    <w:name w:val="Header2_banner"/>
    <w:basedOn w:val="Header-banner"/>
    <w:uiPriority w:val="99"/>
    <w:rsid w:val="00F814D5"/>
    <w:pPr>
      <w:spacing w:line="440" w:lineRule="exact"/>
      <w:jc w:val="left"/>
    </w:pPr>
    <w:rPr>
      <w:caps w:val="0"/>
    </w:rPr>
  </w:style>
  <w:style w:type="paragraph" w:customStyle="1" w:styleId="folio">
    <w:name w:val="folio"/>
    <w:basedOn w:val="Normal"/>
    <w:link w:val="folioChar"/>
    <w:uiPriority w:val="99"/>
    <w:rsid w:val="00730123"/>
    <w:pPr>
      <w:pBdr>
        <w:top w:val="single" w:sz="8" w:space="4" w:color="244061"/>
      </w:pBdr>
      <w:tabs>
        <w:tab w:val="center" w:pos="6480"/>
        <w:tab w:val="right" w:pos="10080"/>
      </w:tabs>
    </w:pPr>
    <w:rPr>
      <w:rFonts w:ascii="Verdana" w:eastAsia="Times New Roman" w:hAnsi="Verdana" w:cs="Times New Roman"/>
      <w:color w:val="595959"/>
      <w:lang/>
    </w:rPr>
  </w:style>
  <w:style w:type="paragraph" w:customStyle="1" w:styleId="ColorfulList-Accent11">
    <w:name w:val="Colorful List - Accent 11"/>
    <w:basedOn w:val="Normal"/>
    <w:uiPriority w:val="99"/>
    <w:rsid w:val="00E22A24"/>
    <w:pPr>
      <w:ind w:left="720"/>
    </w:pPr>
  </w:style>
  <w:style w:type="character" w:styleId="FollowedHyperlink">
    <w:name w:val="FollowedHyperlink"/>
    <w:uiPriority w:val="99"/>
    <w:semiHidden/>
    <w:rsid w:val="0020138A"/>
    <w:rPr>
      <w:color w:val="auto"/>
      <w:u w:val="single"/>
    </w:rPr>
  </w:style>
  <w:style w:type="paragraph" w:customStyle="1" w:styleId="NoSpacing1">
    <w:name w:val="No Spacing1"/>
    <w:link w:val="NoSpacingChar"/>
    <w:uiPriority w:val="99"/>
    <w:rsid w:val="00820EF9"/>
    <w:rPr>
      <w:rFonts w:ascii="Tahoma" w:hAnsi="Tahoma"/>
      <w:sz w:val="22"/>
      <w:szCs w:val="22"/>
    </w:rPr>
  </w:style>
  <w:style w:type="character" w:customStyle="1" w:styleId="NoSpacingChar">
    <w:name w:val="No Spacing Char"/>
    <w:link w:val="NoSpacing1"/>
    <w:uiPriority w:val="99"/>
    <w:locked/>
    <w:rsid w:val="00820EF9"/>
    <w:rPr>
      <w:rFonts w:ascii="Tahoma" w:hAnsi="Tahoma"/>
      <w:sz w:val="22"/>
      <w:szCs w:val="22"/>
      <w:lang w:bidi="ar-SA"/>
    </w:rPr>
  </w:style>
  <w:style w:type="paragraph" w:styleId="FootnoteText">
    <w:name w:val="footnote text"/>
    <w:basedOn w:val="Normal"/>
    <w:link w:val="FootnoteTextChar"/>
    <w:uiPriority w:val="99"/>
    <w:semiHidden/>
    <w:rsid w:val="007D1715"/>
    <w:rPr>
      <w:rFonts w:eastAsia="Times New Roman" w:cs="Times New Roman"/>
      <w:sz w:val="20"/>
      <w:szCs w:val="20"/>
      <w:lang/>
    </w:rPr>
  </w:style>
  <w:style w:type="character" w:customStyle="1" w:styleId="FootnoteTextChar">
    <w:name w:val="Footnote Text Char"/>
    <w:link w:val="FootnoteText"/>
    <w:uiPriority w:val="99"/>
    <w:semiHidden/>
    <w:locked/>
    <w:rsid w:val="007D1715"/>
    <w:rPr>
      <w:rFonts w:eastAsia="Times New Roman"/>
    </w:rPr>
  </w:style>
  <w:style w:type="character" w:styleId="FootnoteReference">
    <w:name w:val="footnote reference"/>
    <w:uiPriority w:val="99"/>
    <w:semiHidden/>
    <w:rsid w:val="007D1715"/>
    <w:rPr>
      <w:vertAlign w:val="superscript"/>
    </w:rPr>
  </w:style>
  <w:style w:type="paragraph" w:customStyle="1" w:styleId="LearningSequenceHeader">
    <w:name w:val="Learning Sequence Header"/>
    <w:basedOn w:val="Heading2"/>
    <w:link w:val="LearningSequenceHeaderChar"/>
    <w:uiPriority w:val="99"/>
    <w:rsid w:val="000D6FA4"/>
    <w:pPr>
      <w:pBdr>
        <w:bottom w:val="single" w:sz="12" w:space="1" w:color="9BBB59"/>
      </w:pBdr>
      <w:tabs>
        <w:tab w:val="right" w:pos="9360"/>
      </w:tabs>
    </w:pPr>
    <w:rPr>
      <w:rFonts w:ascii="Calibri" w:hAnsi="Calibri"/>
    </w:rPr>
  </w:style>
  <w:style w:type="paragraph" w:styleId="ListParagraph">
    <w:name w:val="List Paragraph"/>
    <w:basedOn w:val="Normal"/>
    <w:link w:val="ListParagraphChar"/>
    <w:uiPriority w:val="99"/>
    <w:qFormat/>
    <w:rsid w:val="005F5D35"/>
    <w:pPr>
      <w:ind w:left="720"/>
    </w:pPr>
    <w:rPr>
      <w:rFonts w:eastAsia="Times New Roman" w:cs="Times New Roman"/>
      <w:lang/>
    </w:rPr>
  </w:style>
  <w:style w:type="character" w:customStyle="1" w:styleId="LearningSequenceHeaderChar">
    <w:name w:val="Learning Sequence Header Char"/>
    <w:link w:val="LearningSequenceHeader"/>
    <w:uiPriority w:val="99"/>
    <w:locked/>
    <w:rsid w:val="000D6FA4"/>
    <w:rPr>
      <w:rFonts w:ascii="Calibri" w:hAnsi="Calibri" w:cs="Calibri"/>
      <w:b/>
      <w:bCs/>
      <w:i/>
      <w:iCs/>
      <w:color w:val="4F81BD"/>
      <w:sz w:val="26"/>
      <w:szCs w:val="26"/>
    </w:rPr>
  </w:style>
  <w:style w:type="paragraph" w:customStyle="1" w:styleId="TeacherActions">
    <w:name w:val="Teacher Actions"/>
    <w:basedOn w:val="Normal"/>
    <w:link w:val="TeacherActionsChar"/>
    <w:uiPriority w:val="99"/>
    <w:rsid w:val="0094277B"/>
    <w:pPr>
      <w:spacing w:before="240"/>
    </w:pPr>
    <w:rPr>
      <w:rFonts w:cs="Times New Roman"/>
      <w:lang/>
    </w:rPr>
  </w:style>
  <w:style w:type="paragraph" w:customStyle="1" w:styleId="StudentActions">
    <w:name w:val="Student Actions"/>
    <w:basedOn w:val="ListParagraph"/>
    <w:link w:val="StudentActionsChar"/>
    <w:uiPriority w:val="99"/>
    <w:rsid w:val="005F5D35"/>
    <w:pPr>
      <w:spacing w:before="120"/>
      <w:ind w:left="0"/>
    </w:pPr>
  </w:style>
  <w:style w:type="character" w:customStyle="1" w:styleId="TeacherActionsChar">
    <w:name w:val="Teacher Actions Char"/>
    <w:link w:val="TeacherActions"/>
    <w:uiPriority w:val="99"/>
    <w:locked/>
    <w:rsid w:val="0094277B"/>
    <w:rPr>
      <w:sz w:val="22"/>
      <w:szCs w:val="22"/>
    </w:rPr>
  </w:style>
  <w:style w:type="paragraph" w:customStyle="1" w:styleId="InstructionalNotes">
    <w:name w:val="Instructional Notes"/>
    <w:basedOn w:val="StudentActions"/>
    <w:link w:val="InstructionalNotesChar"/>
    <w:uiPriority w:val="99"/>
    <w:rsid w:val="00CB71ED"/>
    <w:rPr>
      <w:color w:val="4F81BD"/>
    </w:rPr>
  </w:style>
  <w:style w:type="character" w:customStyle="1" w:styleId="ListParagraphChar">
    <w:name w:val="List Paragraph Char"/>
    <w:link w:val="ListParagraph"/>
    <w:uiPriority w:val="99"/>
    <w:locked/>
    <w:rsid w:val="005F5D35"/>
    <w:rPr>
      <w:rFonts w:eastAsia="Times New Roman"/>
      <w:sz w:val="22"/>
      <w:szCs w:val="22"/>
    </w:rPr>
  </w:style>
  <w:style w:type="character" w:customStyle="1" w:styleId="StudentActionsChar">
    <w:name w:val="Student Actions Char"/>
    <w:link w:val="StudentActions"/>
    <w:uiPriority w:val="99"/>
    <w:locked/>
    <w:rsid w:val="005F5D35"/>
    <w:rPr>
      <w:rFonts w:eastAsia="Times New Roman"/>
      <w:sz w:val="22"/>
      <w:szCs w:val="22"/>
    </w:rPr>
  </w:style>
  <w:style w:type="paragraph" w:customStyle="1" w:styleId="BulletedList0">
    <w:name w:val="Bulleted List"/>
    <w:basedOn w:val="MediumList2-Accent41"/>
    <w:link w:val="BulletedListChar"/>
    <w:uiPriority w:val="99"/>
    <w:rsid w:val="00C02EC2"/>
    <w:pPr>
      <w:spacing w:after="60" w:line="240" w:lineRule="auto"/>
      <w:ind w:left="0"/>
    </w:pPr>
  </w:style>
  <w:style w:type="character" w:customStyle="1" w:styleId="InstructionalNotesChar">
    <w:name w:val="Instructional Notes Char"/>
    <w:link w:val="InstructionalNotes"/>
    <w:uiPriority w:val="99"/>
    <w:locked/>
    <w:rsid w:val="00CB71ED"/>
    <w:rPr>
      <w:rFonts w:eastAsia="Times New Roman"/>
      <w:color w:val="4F81BD"/>
      <w:sz w:val="22"/>
      <w:szCs w:val="22"/>
    </w:rPr>
  </w:style>
  <w:style w:type="paragraph" w:customStyle="1" w:styleId="NumberedList0">
    <w:name w:val="Numbered List"/>
    <w:basedOn w:val="BulletedList0"/>
    <w:link w:val="NumberedListChar"/>
    <w:uiPriority w:val="99"/>
    <w:rsid w:val="006E7D3C"/>
  </w:style>
  <w:style w:type="character" w:customStyle="1" w:styleId="MediumList2-Accent41Char">
    <w:name w:val="Medium List 2 - Accent 41 Char"/>
    <w:link w:val="MediumList2-Accent41"/>
    <w:uiPriority w:val="99"/>
    <w:locked/>
    <w:rsid w:val="00C02EC2"/>
    <w:rPr>
      <w:sz w:val="22"/>
      <w:szCs w:val="22"/>
    </w:rPr>
  </w:style>
  <w:style w:type="character" w:customStyle="1" w:styleId="BulletedListChar">
    <w:name w:val="Bulleted List Char"/>
    <w:link w:val="BulletedList0"/>
    <w:uiPriority w:val="99"/>
    <w:locked/>
    <w:rsid w:val="00C02EC2"/>
    <w:rPr>
      <w:sz w:val="22"/>
      <w:szCs w:val="22"/>
    </w:rPr>
  </w:style>
  <w:style w:type="paragraph" w:customStyle="1" w:styleId="TableHeader">
    <w:name w:val="Table Header"/>
    <w:basedOn w:val="Normal"/>
    <w:link w:val="TableHeaderChar"/>
    <w:uiPriority w:val="99"/>
    <w:rsid w:val="00563CB8"/>
    <w:pPr>
      <w:spacing w:before="40" w:after="40" w:line="240" w:lineRule="auto"/>
    </w:pPr>
    <w:rPr>
      <w:rFonts w:cs="Times New Roman"/>
      <w:b/>
      <w:bCs/>
      <w:color w:val="FFFFFF"/>
      <w:lang/>
    </w:rPr>
  </w:style>
  <w:style w:type="character" w:customStyle="1" w:styleId="NumberedListChar">
    <w:name w:val="Numbered List Char"/>
    <w:link w:val="NumberedList0"/>
    <w:uiPriority w:val="99"/>
    <w:locked/>
    <w:rsid w:val="006E7D3C"/>
    <w:rPr>
      <w:sz w:val="22"/>
      <w:szCs w:val="22"/>
    </w:rPr>
  </w:style>
  <w:style w:type="paragraph" w:customStyle="1" w:styleId="PageHeader">
    <w:name w:val="Page Header"/>
    <w:basedOn w:val="BodyText"/>
    <w:link w:val="PageHeaderChar"/>
    <w:uiPriority w:val="99"/>
    <w:rsid w:val="00563CB8"/>
    <w:rPr>
      <w:b/>
      <w:bCs/>
    </w:rPr>
  </w:style>
  <w:style w:type="character" w:customStyle="1" w:styleId="TableHeaderChar">
    <w:name w:val="Table Header Char"/>
    <w:link w:val="TableHeader"/>
    <w:uiPriority w:val="99"/>
    <w:locked/>
    <w:rsid w:val="00563CB8"/>
    <w:rPr>
      <w:b/>
      <w:bCs/>
      <w:color w:val="FFFFFF"/>
      <w:sz w:val="22"/>
      <w:szCs w:val="22"/>
    </w:rPr>
  </w:style>
  <w:style w:type="paragraph" w:customStyle="1" w:styleId="TDQ">
    <w:name w:val="TDQ"/>
    <w:basedOn w:val="NumberedList0"/>
    <w:link w:val="TDQChar"/>
    <w:uiPriority w:val="99"/>
    <w:rsid w:val="000D6FA4"/>
    <w:rPr>
      <w:rFonts w:eastAsia="Times New Roman"/>
      <w:b/>
      <w:bCs/>
    </w:rPr>
  </w:style>
  <w:style w:type="character" w:customStyle="1" w:styleId="PageHeaderChar">
    <w:name w:val="Page Header Char"/>
    <w:link w:val="PageHeader"/>
    <w:uiPriority w:val="99"/>
    <w:locked/>
    <w:rsid w:val="00563CB8"/>
    <w:rPr>
      <w:b/>
      <w:bCs/>
      <w:sz w:val="22"/>
      <w:szCs w:val="22"/>
    </w:rPr>
  </w:style>
  <w:style w:type="character" w:customStyle="1" w:styleId="TDQChar">
    <w:name w:val="TDQ Char"/>
    <w:link w:val="TDQ"/>
    <w:uiPriority w:val="99"/>
    <w:locked/>
    <w:rsid w:val="000D6FA4"/>
    <w:rPr>
      <w:rFonts w:eastAsia="Times New Roman"/>
      <w:b/>
      <w:bCs/>
      <w:sz w:val="22"/>
      <w:szCs w:val="22"/>
    </w:rPr>
  </w:style>
  <w:style w:type="paragraph" w:customStyle="1" w:styleId="StudentBullet">
    <w:name w:val="Student Bullet"/>
    <w:basedOn w:val="StudentActions"/>
    <w:link w:val="StudentBulletChar"/>
    <w:uiPriority w:val="99"/>
    <w:rsid w:val="00FF1BAE"/>
    <w:pPr>
      <w:numPr>
        <w:ilvl w:val="1"/>
      </w:numPr>
      <w:ind w:left="1080"/>
    </w:pPr>
  </w:style>
  <w:style w:type="paragraph" w:customStyle="1" w:styleId="IndentInstructionalNote">
    <w:name w:val="Indent Instructional Note"/>
    <w:basedOn w:val="StudentBullet"/>
    <w:link w:val="IndentInstructionalNoteChar"/>
    <w:uiPriority w:val="99"/>
    <w:rsid w:val="00FF1BAE"/>
    <w:pPr>
      <w:ind w:left="630" w:hanging="270"/>
    </w:pPr>
    <w:rPr>
      <w:color w:val="4F81BD"/>
    </w:rPr>
  </w:style>
  <w:style w:type="character" w:customStyle="1" w:styleId="StudentBulletChar">
    <w:name w:val="Student Bullet Char"/>
    <w:link w:val="StudentBullet"/>
    <w:uiPriority w:val="99"/>
    <w:locked/>
    <w:rsid w:val="00FF1BAE"/>
    <w:rPr>
      <w:rFonts w:eastAsia="Times New Roman"/>
      <w:sz w:val="22"/>
      <w:szCs w:val="22"/>
    </w:rPr>
  </w:style>
  <w:style w:type="character" w:customStyle="1" w:styleId="IndentInstructionalNoteChar">
    <w:name w:val="Indent Instructional Note Char"/>
    <w:link w:val="IndentInstructionalNote"/>
    <w:uiPriority w:val="99"/>
    <w:locked/>
    <w:rsid w:val="00FF1BAE"/>
    <w:rPr>
      <w:color w:val="4F81BD"/>
      <w:sz w:val="22"/>
      <w:szCs w:val="22"/>
    </w:rPr>
  </w:style>
  <w:style w:type="paragraph" w:customStyle="1" w:styleId="BreakLine">
    <w:name w:val="Break Line"/>
    <w:basedOn w:val="Normal"/>
    <w:link w:val="BreakLineChar"/>
    <w:uiPriority w:val="99"/>
    <w:rsid w:val="00150B24"/>
    <w:pPr>
      <w:pBdr>
        <w:bottom w:val="single" w:sz="12" w:space="1" w:color="7F7F7F"/>
      </w:pBdr>
      <w:spacing w:before="0" w:after="360" w:line="240" w:lineRule="auto"/>
      <w:ind w:left="2880" w:right="2880"/>
    </w:pPr>
    <w:rPr>
      <w:rFonts w:cs="Times New Roman"/>
      <w:lang/>
    </w:rPr>
  </w:style>
  <w:style w:type="character" w:customStyle="1" w:styleId="BreakLineChar">
    <w:name w:val="Break Line Char"/>
    <w:link w:val="BreakLine"/>
    <w:uiPriority w:val="99"/>
    <w:locked/>
    <w:rsid w:val="00150B24"/>
    <w:rPr>
      <w:sz w:val="22"/>
      <w:szCs w:val="22"/>
    </w:rPr>
  </w:style>
  <w:style w:type="character" w:customStyle="1" w:styleId="varf">
    <w:name w:val="varf"/>
    <w:uiPriority w:val="99"/>
    <w:rsid w:val="008D1C14"/>
  </w:style>
  <w:style w:type="character" w:customStyle="1" w:styleId="secondary-bf">
    <w:name w:val="secondary-bf"/>
    <w:uiPriority w:val="99"/>
    <w:rsid w:val="008D1C14"/>
  </w:style>
  <w:style w:type="character" w:customStyle="1" w:styleId="reference-bold">
    <w:name w:val="reference-bold"/>
    <w:uiPriority w:val="99"/>
    <w:rsid w:val="008D1C14"/>
  </w:style>
  <w:style w:type="paragraph" w:styleId="Revision">
    <w:name w:val="Revision"/>
    <w:hidden/>
    <w:uiPriority w:val="99"/>
    <w:rsid w:val="00B063BE"/>
    <w:rPr>
      <w:rFonts w:cs="Calibri"/>
      <w:sz w:val="22"/>
      <w:szCs w:val="22"/>
    </w:rPr>
  </w:style>
  <w:style w:type="paragraph" w:customStyle="1" w:styleId="PageHeader0">
    <w:name w:val="*PageHeader"/>
    <w:link w:val="PageHeaderChar0"/>
    <w:uiPriority w:val="99"/>
    <w:rsid w:val="00230EA5"/>
    <w:pPr>
      <w:spacing w:before="120"/>
    </w:pPr>
    <w:rPr>
      <w:b/>
      <w:bCs/>
      <w:sz w:val="22"/>
      <w:szCs w:val="22"/>
    </w:rPr>
  </w:style>
  <w:style w:type="character" w:customStyle="1" w:styleId="PageHeaderChar0">
    <w:name w:val="*PageHeader Char"/>
    <w:link w:val="PageHeader0"/>
    <w:uiPriority w:val="99"/>
    <w:locked/>
    <w:rsid w:val="00230EA5"/>
    <w:rPr>
      <w:b/>
      <w:bCs/>
      <w:sz w:val="22"/>
      <w:szCs w:val="22"/>
      <w:lang w:val="en-US" w:eastAsia="en-US" w:bidi="ar-SA"/>
    </w:rPr>
  </w:style>
  <w:style w:type="paragraph" w:customStyle="1" w:styleId="FooterText">
    <w:name w:val="*FooterText"/>
    <w:link w:val="FooterTextChar"/>
    <w:uiPriority w:val="99"/>
    <w:rsid w:val="00230EA5"/>
    <w:pPr>
      <w:spacing w:line="200" w:lineRule="exact"/>
    </w:pPr>
    <w:rPr>
      <w:rFonts w:ascii="Verdana" w:eastAsia="Times New Roman" w:hAnsi="Verdana"/>
      <w:b/>
      <w:bCs/>
      <w:color w:val="595959"/>
      <w:sz w:val="22"/>
      <w:szCs w:val="22"/>
    </w:rPr>
  </w:style>
  <w:style w:type="character" w:customStyle="1" w:styleId="folioChar">
    <w:name w:val="folio Char"/>
    <w:link w:val="folio"/>
    <w:uiPriority w:val="99"/>
    <w:locked/>
    <w:rsid w:val="00D65C44"/>
    <w:rPr>
      <w:rFonts w:ascii="Verdana" w:eastAsia="Times New Roman" w:hAnsi="Verdana" w:cs="Verdana"/>
      <w:color w:val="595959"/>
      <w:sz w:val="22"/>
      <w:szCs w:val="22"/>
    </w:rPr>
  </w:style>
  <w:style w:type="character" w:customStyle="1" w:styleId="FooterTextChar">
    <w:name w:val="FooterText Char"/>
    <w:link w:val="FooterText"/>
    <w:uiPriority w:val="99"/>
    <w:locked/>
    <w:rsid w:val="00230EA5"/>
    <w:rPr>
      <w:rFonts w:ascii="Verdana" w:eastAsia="Times New Roman" w:hAnsi="Verdana"/>
      <w:b/>
      <w:bCs/>
      <w:color w:val="595959"/>
      <w:sz w:val="22"/>
      <w:szCs w:val="22"/>
      <w:lang w:val="en-US" w:eastAsia="en-US" w:bidi="ar-SA"/>
    </w:rPr>
  </w:style>
  <w:style w:type="paragraph" w:customStyle="1" w:styleId="ToolHeader">
    <w:name w:val="*ToolHeader"/>
    <w:link w:val="ToolHeaderChar"/>
    <w:uiPriority w:val="99"/>
    <w:rsid w:val="00230EA5"/>
    <w:pPr>
      <w:spacing w:after="120"/>
    </w:pPr>
    <w:rPr>
      <w:b/>
      <w:bCs/>
      <w:color w:val="365F91"/>
      <w:sz w:val="28"/>
      <w:szCs w:val="28"/>
    </w:rPr>
  </w:style>
  <w:style w:type="character" w:customStyle="1" w:styleId="ToolHeaderChar">
    <w:name w:val="*ToolHeader Char"/>
    <w:link w:val="ToolHeader"/>
    <w:uiPriority w:val="99"/>
    <w:locked/>
    <w:rsid w:val="00D65C44"/>
    <w:rPr>
      <w:b/>
      <w:bCs/>
      <w:color w:val="365F91"/>
      <w:sz w:val="28"/>
      <w:szCs w:val="28"/>
      <w:lang w:val="en-US" w:eastAsia="en-US" w:bidi="ar-SA"/>
    </w:rPr>
  </w:style>
  <w:style w:type="paragraph" w:customStyle="1" w:styleId="BR">
    <w:name w:val="*BR*"/>
    <w:link w:val="BRChar"/>
    <w:uiPriority w:val="99"/>
    <w:qFormat/>
    <w:rsid w:val="00230EA5"/>
    <w:pPr>
      <w:pBdr>
        <w:bottom w:val="single" w:sz="12" w:space="1" w:color="7F7F7F"/>
      </w:pBdr>
      <w:spacing w:after="360"/>
      <w:ind w:left="2880" w:right="2880"/>
    </w:pPr>
    <w:rPr>
      <w:sz w:val="22"/>
      <w:szCs w:val="22"/>
    </w:rPr>
  </w:style>
  <w:style w:type="character" w:customStyle="1" w:styleId="BRChar">
    <w:name w:val="*BR* Char"/>
    <w:link w:val="BR"/>
    <w:uiPriority w:val="99"/>
    <w:locked/>
    <w:rsid w:val="00230EA5"/>
    <w:rPr>
      <w:sz w:val="22"/>
      <w:szCs w:val="22"/>
      <w:lang w:val="en-US" w:eastAsia="en-US" w:bidi="ar-SA"/>
    </w:rPr>
  </w:style>
  <w:style w:type="paragraph" w:customStyle="1" w:styleId="BulletedList">
    <w:name w:val="*Bulleted List"/>
    <w:link w:val="BulletedListChar0"/>
    <w:uiPriority w:val="99"/>
    <w:rsid w:val="00791668"/>
    <w:pPr>
      <w:numPr>
        <w:numId w:val="25"/>
      </w:numPr>
      <w:spacing w:before="60" w:after="60" w:line="276" w:lineRule="auto"/>
      <w:ind w:left="360"/>
    </w:pPr>
    <w:rPr>
      <w:sz w:val="22"/>
      <w:szCs w:val="22"/>
    </w:rPr>
  </w:style>
  <w:style w:type="character" w:customStyle="1" w:styleId="BulletedListChar0">
    <w:name w:val="*Bulleted List Char"/>
    <w:link w:val="BulletedList"/>
    <w:uiPriority w:val="99"/>
    <w:locked/>
    <w:rsid w:val="00791668"/>
    <w:rPr>
      <w:sz w:val="22"/>
      <w:szCs w:val="22"/>
      <w:lang w:val="en-US" w:eastAsia="en-US" w:bidi="ar-SA"/>
    </w:rPr>
  </w:style>
  <w:style w:type="paragraph" w:customStyle="1" w:styleId="ExcerptAuthor">
    <w:name w:val="*ExcerptAuthor"/>
    <w:basedOn w:val="Normal"/>
    <w:link w:val="ExcerptAuthorChar"/>
    <w:uiPriority w:val="99"/>
    <w:rsid w:val="00230EA5"/>
    <w:pPr>
      <w:jc w:val="center"/>
    </w:pPr>
    <w:rPr>
      <w:rFonts w:ascii="Cambria" w:hAnsi="Cambria" w:cs="Times New Roman"/>
      <w:b/>
      <w:bCs/>
      <w:lang/>
    </w:rPr>
  </w:style>
  <w:style w:type="character" w:customStyle="1" w:styleId="ExcerptAuthorChar">
    <w:name w:val="*ExcerptAuthor Char"/>
    <w:link w:val="ExcerptAuthor"/>
    <w:uiPriority w:val="99"/>
    <w:locked/>
    <w:rsid w:val="00230EA5"/>
    <w:rPr>
      <w:rFonts w:ascii="Cambria" w:hAnsi="Cambria" w:cs="Cambria"/>
      <w:b/>
      <w:bCs/>
      <w:sz w:val="22"/>
      <w:szCs w:val="22"/>
    </w:rPr>
  </w:style>
  <w:style w:type="paragraph" w:customStyle="1" w:styleId="ExcerptBody">
    <w:name w:val="*ExcerptBody"/>
    <w:basedOn w:val="Normal"/>
    <w:link w:val="ExcerptBodyChar"/>
    <w:uiPriority w:val="99"/>
    <w:rsid w:val="00230EA5"/>
    <w:pPr>
      <w:spacing w:before="100" w:beforeAutospacing="1" w:after="100" w:afterAutospacing="1"/>
      <w:jc w:val="both"/>
    </w:pPr>
    <w:rPr>
      <w:rFonts w:ascii="Times New Roman" w:hAnsi="Times New Roman" w:cs="Times New Roman"/>
      <w:color w:val="000000"/>
      <w:sz w:val="17"/>
      <w:szCs w:val="17"/>
      <w:lang/>
    </w:rPr>
  </w:style>
  <w:style w:type="character" w:customStyle="1" w:styleId="ExcerptBodyChar">
    <w:name w:val="*ExcerptBody Char"/>
    <w:link w:val="ExcerptBody"/>
    <w:uiPriority w:val="99"/>
    <w:locked/>
    <w:rsid w:val="00230EA5"/>
    <w:rPr>
      <w:rFonts w:ascii="Times New Roman" w:hAnsi="Times New Roman" w:cs="Times New Roman"/>
      <w:color w:val="000000"/>
      <w:sz w:val="17"/>
      <w:szCs w:val="17"/>
    </w:rPr>
  </w:style>
  <w:style w:type="paragraph" w:customStyle="1" w:styleId="ExcerptTitle">
    <w:name w:val="*ExcerptTitle"/>
    <w:basedOn w:val="Normal"/>
    <w:link w:val="ExcerptTitleChar"/>
    <w:uiPriority w:val="99"/>
    <w:rsid w:val="00230EA5"/>
    <w:pPr>
      <w:jc w:val="center"/>
    </w:pPr>
    <w:rPr>
      <w:rFonts w:ascii="Cambria" w:hAnsi="Cambria" w:cs="Times New Roman"/>
      <w:b/>
      <w:bCs/>
      <w:smallCaps/>
      <w:lang/>
    </w:rPr>
  </w:style>
  <w:style w:type="character" w:customStyle="1" w:styleId="ExcerptTitleChar">
    <w:name w:val="*ExcerptTitle Char"/>
    <w:link w:val="ExcerptTitle"/>
    <w:uiPriority w:val="99"/>
    <w:locked/>
    <w:rsid w:val="00230EA5"/>
    <w:rPr>
      <w:rFonts w:ascii="Cambria" w:hAnsi="Cambria" w:cs="Cambria"/>
      <w:b/>
      <w:bCs/>
      <w:smallCaps/>
      <w:sz w:val="22"/>
      <w:szCs w:val="22"/>
    </w:rPr>
  </w:style>
  <w:style w:type="paragraph" w:customStyle="1" w:styleId="IN">
    <w:name w:val="*IN*"/>
    <w:link w:val="INChar"/>
    <w:uiPriority w:val="99"/>
    <w:qFormat/>
    <w:rsid w:val="0047747F"/>
    <w:pPr>
      <w:numPr>
        <w:numId w:val="26"/>
      </w:numPr>
      <w:spacing w:before="120" w:after="60" w:line="276" w:lineRule="auto"/>
      <w:ind w:left="360"/>
    </w:pPr>
    <w:rPr>
      <w:color w:val="4F81BD"/>
      <w:sz w:val="22"/>
      <w:szCs w:val="22"/>
    </w:rPr>
  </w:style>
  <w:style w:type="character" w:customStyle="1" w:styleId="INChar">
    <w:name w:val="*IN* Char"/>
    <w:link w:val="IN"/>
    <w:uiPriority w:val="99"/>
    <w:locked/>
    <w:rsid w:val="0047747F"/>
    <w:rPr>
      <w:color w:val="4F81BD"/>
      <w:sz w:val="22"/>
      <w:szCs w:val="22"/>
      <w:lang w:val="en-US" w:eastAsia="en-US" w:bidi="ar-SA"/>
    </w:rPr>
  </w:style>
  <w:style w:type="paragraph" w:customStyle="1" w:styleId="INBullet">
    <w:name w:val="*IN* Bullet"/>
    <w:link w:val="INBulletChar"/>
    <w:uiPriority w:val="99"/>
    <w:rsid w:val="00230EA5"/>
    <w:pPr>
      <w:numPr>
        <w:numId w:val="27"/>
      </w:numPr>
      <w:spacing w:after="60" w:line="276" w:lineRule="auto"/>
    </w:pPr>
    <w:rPr>
      <w:color w:val="4F81BD"/>
      <w:sz w:val="22"/>
      <w:szCs w:val="22"/>
    </w:rPr>
  </w:style>
  <w:style w:type="character" w:customStyle="1" w:styleId="INBulletChar">
    <w:name w:val="*IN* Bullet Char"/>
    <w:link w:val="INBullet"/>
    <w:uiPriority w:val="99"/>
    <w:locked/>
    <w:rsid w:val="00230EA5"/>
    <w:rPr>
      <w:color w:val="4F81BD"/>
      <w:sz w:val="22"/>
      <w:szCs w:val="22"/>
      <w:lang w:val="en-US" w:eastAsia="en-US" w:bidi="ar-SA"/>
    </w:rPr>
  </w:style>
  <w:style w:type="paragraph" w:customStyle="1" w:styleId="LearningSequenceHeader0">
    <w:name w:val="*Learning Sequence Header"/>
    <w:next w:val="Normal"/>
    <w:link w:val="LearningSequenceHeaderChar0"/>
    <w:uiPriority w:val="99"/>
    <w:rsid w:val="00230EA5"/>
    <w:pPr>
      <w:pBdr>
        <w:bottom w:val="single" w:sz="12" w:space="1" w:color="9BBB59"/>
      </w:pBdr>
      <w:tabs>
        <w:tab w:val="right" w:pos="9360"/>
      </w:tabs>
      <w:spacing w:before="480"/>
    </w:pPr>
    <w:rPr>
      <w:b/>
      <w:bCs/>
      <w:i/>
      <w:iCs/>
      <w:color w:val="4F81BD"/>
      <w:sz w:val="26"/>
      <w:szCs w:val="26"/>
    </w:rPr>
  </w:style>
  <w:style w:type="character" w:customStyle="1" w:styleId="LearningSequenceHeaderChar0">
    <w:name w:val="*Learning Sequence Header Char"/>
    <w:link w:val="LearningSequenceHeader0"/>
    <w:uiPriority w:val="99"/>
    <w:locked/>
    <w:rsid w:val="00230EA5"/>
    <w:rPr>
      <w:b/>
      <w:bCs/>
      <w:i/>
      <w:iCs/>
      <w:color w:val="4F81BD"/>
      <w:sz w:val="26"/>
      <w:szCs w:val="26"/>
      <w:lang w:val="en-US" w:eastAsia="en-US" w:bidi="ar-SA"/>
    </w:rPr>
  </w:style>
  <w:style w:type="paragraph" w:customStyle="1" w:styleId="NumberedList">
    <w:name w:val="*Numbered List"/>
    <w:link w:val="NumberedListChar0"/>
    <w:uiPriority w:val="99"/>
    <w:rsid w:val="00230EA5"/>
    <w:pPr>
      <w:numPr>
        <w:numId w:val="28"/>
      </w:numPr>
      <w:spacing w:after="60"/>
    </w:pPr>
    <w:rPr>
      <w:sz w:val="22"/>
      <w:szCs w:val="22"/>
    </w:rPr>
  </w:style>
  <w:style w:type="character" w:customStyle="1" w:styleId="NumberedListChar0">
    <w:name w:val="*Numbered List Char"/>
    <w:link w:val="NumberedList"/>
    <w:uiPriority w:val="99"/>
    <w:locked/>
    <w:rsid w:val="00230EA5"/>
    <w:rPr>
      <w:sz w:val="22"/>
      <w:szCs w:val="22"/>
      <w:lang w:val="en-US" w:eastAsia="en-US" w:bidi="ar-SA"/>
    </w:rPr>
  </w:style>
  <w:style w:type="paragraph" w:customStyle="1" w:styleId="Q">
    <w:name w:val="*Q*"/>
    <w:link w:val="QChar"/>
    <w:uiPriority w:val="99"/>
    <w:rsid w:val="00230EA5"/>
    <w:pPr>
      <w:spacing w:before="240" w:line="276" w:lineRule="auto"/>
    </w:pPr>
    <w:rPr>
      <w:rFonts w:eastAsia="Times New Roman"/>
      <w:b/>
      <w:bCs/>
      <w:sz w:val="22"/>
      <w:szCs w:val="22"/>
    </w:rPr>
  </w:style>
  <w:style w:type="character" w:customStyle="1" w:styleId="QChar">
    <w:name w:val="*Q* Char"/>
    <w:link w:val="Q"/>
    <w:uiPriority w:val="99"/>
    <w:locked/>
    <w:rsid w:val="00230EA5"/>
    <w:rPr>
      <w:rFonts w:eastAsia="Times New Roman"/>
      <w:b/>
      <w:bCs/>
      <w:sz w:val="22"/>
      <w:szCs w:val="22"/>
      <w:lang w:val="en-US" w:eastAsia="en-US" w:bidi="ar-SA"/>
    </w:rPr>
  </w:style>
  <w:style w:type="paragraph" w:customStyle="1" w:styleId="SA">
    <w:name w:val="*SA*"/>
    <w:link w:val="SAChar"/>
    <w:uiPriority w:val="99"/>
    <w:qFormat/>
    <w:rsid w:val="00432DEA"/>
    <w:pPr>
      <w:numPr>
        <w:numId w:val="29"/>
      </w:numPr>
      <w:spacing w:before="120" w:line="276" w:lineRule="auto"/>
    </w:pPr>
    <w:rPr>
      <w:rFonts w:eastAsia="Times New Roman"/>
      <w:sz w:val="22"/>
      <w:szCs w:val="22"/>
    </w:rPr>
  </w:style>
  <w:style w:type="character" w:customStyle="1" w:styleId="SAChar">
    <w:name w:val="*SA* Char"/>
    <w:link w:val="SA"/>
    <w:uiPriority w:val="99"/>
    <w:locked/>
    <w:rsid w:val="00432DEA"/>
    <w:rPr>
      <w:rFonts w:eastAsia="Times New Roman"/>
      <w:sz w:val="22"/>
      <w:szCs w:val="22"/>
      <w:lang w:val="en-US" w:eastAsia="en-US" w:bidi="ar-SA"/>
    </w:rPr>
  </w:style>
  <w:style w:type="paragraph" w:customStyle="1" w:styleId="SASRBullet">
    <w:name w:val="*SA/SR Bullet"/>
    <w:basedOn w:val="Normal"/>
    <w:link w:val="SASRBulletChar"/>
    <w:uiPriority w:val="99"/>
    <w:rsid w:val="0047747F"/>
    <w:pPr>
      <w:numPr>
        <w:ilvl w:val="1"/>
        <w:numId w:val="30"/>
      </w:numPr>
      <w:spacing w:before="120"/>
      <w:ind w:left="1080"/>
    </w:pPr>
    <w:rPr>
      <w:rFonts w:cs="Times New Roman"/>
      <w:lang/>
    </w:rPr>
  </w:style>
  <w:style w:type="character" w:customStyle="1" w:styleId="SASRBulletChar">
    <w:name w:val="*SA/SR Bullet Char"/>
    <w:link w:val="SASRBullet"/>
    <w:uiPriority w:val="99"/>
    <w:locked/>
    <w:rsid w:val="0047747F"/>
    <w:rPr>
      <w:sz w:val="22"/>
      <w:szCs w:val="22"/>
    </w:rPr>
  </w:style>
  <w:style w:type="paragraph" w:customStyle="1" w:styleId="SR">
    <w:name w:val="*SR*"/>
    <w:link w:val="SRChar"/>
    <w:uiPriority w:val="99"/>
    <w:rsid w:val="00432DEA"/>
    <w:pPr>
      <w:numPr>
        <w:numId w:val="31"/>
      </w:numPr>
      <w:spacing w:before="120" w:line="276" w:lineRule="auto"/>
      <w:ind w:left="720"/>
    </w:pPr>
    <w:rPr>
      <w:rFonts w:eastAsia="Times New Roman"/>
      <w:sz w:val="22"/>
      <w:szCs w:val="22"/>
    </w:rPr>
  </w:style>
  <w:style w:type="character" w:customStyle="1" w:styleId="SRChar">
    <w:name w:val="*SR* Char"/>
    <w:link w:val="SR"/>
    <w:uiPriority w:val="99"/>
    <w:locked/>
    <w:rsid w:val="00432DEA"/>
    <w:rPr>
      <w:rFonts w:eastAsia="Times New Roman"/>
      <w:sz w:val="22"/>
      <w:szCs w:val="22"/>
      <w:lang w:val="en-US" w:eastAsia="en-US" w:bidi="ar-SA"/>
    </w:rPr>
  </w:style>
  <w:style w:type="paragraph" w:customStyle="1" w:styleId="TA">
    <w:name w:val="*TA*"/>
    <w:link w:val="TAChar"/>
    <w:uiPriority w:val="99"/>
    <w:qFormat/>
    <w:rsid w:val="00443B77"/>
    <w:pPr>
      <w:spacing w:before="180" w:after="180" w:line="276" w:lineRule="auto"/>
    </w:pPr>
    <w:rPr>
      <w:sz w:val="22"/>
      <w:szCs w:val="22"/>
    </w:rPr>
  </w:style>
  <w:style w:type="character" w:customStyle="1" w:styleId="TAChar">
    <w:name w:val="*TA* Char"/>
    <w:link w:val="TA"/>
    <w:uiPriority w:val="99"/>
    <w:locked/>
    <w:rsid w:val="00443B77"/>
    <w:rPr>
      <w:sz w:val="22"/>
      <w:szCs w:val="22"/>
      <w:lang w:bidi="ar-SA"/>
    </w:rPr>
  </w:style>
  <w:style w:type="paragraph" w:customStyle="1" w:styleId="TableHeaders">
    <w:name w:val="*TableHeaders"/>
    <w:basedOn w:val="Normal"/>
    <w:link w:val="TableHeadersChar"/>
    <w:uiPriority w:val="99"/>
    <w:rsid w:val="00230EA5"/>
    <w:pPr>
      <w:spacing w:before="40" w:after="40" w:line="240" w:lineRule="auto"/>
    </w:pPr>
    <w:rPr>
      <w:rFonts w:cs="Times New Roman"/>
      <w:b/>
      <w:bCs/>
      <w:color w:val="FFFFFF"/>
      <w:lang/>
    </w:rPr>
  </w:style>
  <w:style w:type="character" w:customStyle="1" w:styleId="TableHeadersChar">
    <w:name w:val="*TableHeaders Char"/>
    <w:link w:val="TableHeaders"/>
    <w:uiPriority w:val="99"/>
    <w:locked/>
    <w:rsid w:val="00230EA5"/>
    <w:rPr>
      <w:b/>
      <w:bCs/>
      <w:color w:val="FFFFFF"/>
      <w:sz w:val="22"/>
      <w:szCs w:val="22"/>
    </w:rPr>
  </w:style>
  <w:style w:type="paragraph" w:customStyle="1" w:styleId="TableText">
    <w:name w:val="*TableText"/>
    <w:link w:val="TableTextChar"/>
    <w:uiPriority w:val="99"/>
    <w:rsid w:val="00230EA5"/>
    <w:pPr>
      <w:spacing w:before="40" w:after="40" w:line="276" w:lineRule="auto"/>
    </w:pPr>
    <w:rPr>
      <w:sz w:val="22"/>
      <w:szCs w:val="22"/>
    </w:rPr>
  </w:style>
  <w:style w:type="character" w:customStyle="1" w:styleId="TableTextChar">
    <w:name w:val="*TableText Char"/>
    <w:link w:val="TableText"/>
    <w:uiPriority w:val="99"/>
    <w:locked/>
    <w:rsid w:val="00230EA5"/>
    <w:rPr>
      <w:sz w:val="22"/>
      <w:szCs w:val="22"/>
      <w:lang w:val="en-US" w:eastAsia="en-US" w:bidi="ar-SA"/>
    </w:rPr>
  </w:style>
  <w:style w:type="paragraph" w:customStyle="1" w:styleId="ToolTableText">
    <w:name w:val="*ToolTableText"/>
    <w:uiPriority w:val="99"/>
    <w:rsid w:val="00230EA5"/>
    <w:pPr>
      <w:spacing w:before="40" w:after="120"/>
    </w:pPr>
    <w:rPr>
      <w:rFonts w:cs="Calibri"/>
      <w:sz w:val="22"/>
      <w:szCs w:val="22"/>
    </w:rPr>
  </w:style>
  <w:style w:type="paragraph" w:customStyle="1" w:styleId="Default">
    <w:name w:val="Default"/>
    <w:basedOn w:val="Normal"/>
    <w:uiPriority w:val="99"/>
    <w:rsid w:val="00795D7C"/>
    <w:pPr>
      <w:autoSpaceDE w:val="0"/>
      <w:autoSpaceDN w:val="0"/>
      <w:spacing w:before="0" w:after="0" w:line="240" w:lineRule="auto"/>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75421513">
      <w:marLeft w:val="0"/>
      <w:marRight w:val="0"/>
      <w:marTop w:val="0"/>
      <w:marBottom w:val="0"/>
      <w:divBdr>
        <w:top w:val="none" w:sz="0" w:space="0" w:color="auto"/>
        <w:left w:val="none" w:sz="0" w:space="0" w:color="auto"/>
        <w:bottom w:val="none" w:sz="0" w:space="0" w:color="auto"/>
        <w:right w:val="none" w:sz="0" w:space="0" w:color="auto"/>
      </w:divBdr>
    </w:div>
    <w:div w:id="1375421518">
      <w:marLeft w:val="0"/>
      <w:marRight w:val="0"/>
      <w:marTop w:val="0"/>
      <w:marBottom w:val="0"/>
      <w:divBdr>
        <w:top w:val="none" w:sz="0" w:space="0" w:color="auto"/>
        <w:left w:val="none" w:sz="0" w:space="0" w:color="auto"/>
        <w:bottom w:val="none" w:sz="0" w:space="0" w:color="auto"/>
        <w:right w:val="none" w:sz="0" w:space="0" w:color="auto"/>
      </w:divBdr>
    </w:div>
    <w:div w:id="1375421521">
      <w:marLeft w:val="0"/>
      <w:marRight w:val="0"/>
      <w:marTop w:val="0"/>
      <w:marBottom w:val="0"/>
      <w:divBdr>
        <w:top w:val="none" w:sz="0" w:space="0" w:color="auto"/>
        <w:left w:val="none" w:sz="0" w:space="0" w:color="auto"/>
        <w:bottom w:val="none" w:sz="0" w:space="0" w:color="auto"/>
        <w:right w:val="none" w:sz="0" w:space="0" w:color="auto"/>
      </w:divBdr>
      <w:divsChild>
        <w:div w:id="1375421511">
          <w:marLeft w:val="0"/>
          <w:marRight w:val="0"/>
          <w:marTop w:val="0"/>
          <w:marBottom w:val="0"/>
          <w:divBdr>
            <w:top w:val="none" w:sz="0" w:space="0" w:color="auto"/>
            <w:left w:val="none" w:sz="0" w:space="0" w:color="auto"/>
            <w:bottom w:val="none" w:sz="0" w:space="0" w:color="auto"/>
            <w:right w:val="none" w:sz="0" w:space="0" w:color="auto"/>
          </w:divBdr>
        </w:div>
        <w:div w:id="1375421512">
          <w:marLeft w:val="0"/>
          <w:marRight w:val="0"/>
          <w:marTop w:val="0"/>
          <w:marBottom w:val="0"/>
          <w:divBdr>
            <w:top w:val="none" w:sz="0" w:space="0" w:color="auto"/>
            <w:left w:val="none" w:sz="0" w:space="0" w:color="auto"/>
            <w:bottom w:val="none" w:sz="0" w:space="0" w:color="auto"/>
            <w:right w:val="none" w:sz="0" w:space="0" w:color="auto"/>
          </w:divBdr>
        </w:div>
        <w:div w:id="1375421514">
          <w:marLeft w:val="0"/>
          <w:marRight w:val="0"/>
          <w:marTop w:val="0"/>
          <w:marBottom w:val="0"/>
          <w:divBdr>
            <w:top w:val="none" w:sz="0" w:space="0" w:color="auto"/>
            <w:left w:val="none" w:sz="0" w:space="0" w:color="auto"/>
            <w:bottom w:val="none" w:sz="0" w:space="0" w:color="auto"/>
            <w:right w:val="none" w:sz="0" w:space="0" w:color="auto"/>
          </w:divBdr>
        </w:div>
        <w:div w:id="1375421515">
          <w:marLeft w:val="0"/>
          <w:marRight w:val="0"/>
          <w:marTop w:val="0"/>
          <w:marBottom w:val="0"/>
          <w:divBdr>
            <w:top w:val="none" w:sz="0" w:space="0" w:color="auto"/>
            <w:left w:val="none" w:sz="0" w:space="0" w:color="auto"/>
            <w:bottom w:val="none" w:sz="0" w:space="0" w:color="auto"/>
            <w:right w:val="none" w:sz="0" w:space="0" w:color="auto"/>
          </w:divBdr>
        </w:div>
        <w:div w:id="1375421516">
          <w:marLeft w:val="0"/>
          <w:marRight w:val="0"/>
          <w:marTop w:val="0"/>
          <w:marBottom w:val="0"/>
          <w:divBdr>
            <w:top w:val="none" w:sz="0" w:space="0" w:color="auto"/>
            <w:left w:val="none" w:sz="0" w:space="0" w:color="auto"/>
            <w:bottom w:val="none" w:sz="0" w:space="0" w:color="auto"/>
            <w:right w:val="none" w:sz="0" w:space="0" w:color="auto"/>
          </w:divBdr>
        </w:div>
        <w:div w:id="1375421517">
          <w:marLeft w:val="0"/>
          <w:marRight w:val="0"/>
          <w:marTop w:val="0"/>
          <w:marBottom w:val="0"/>
          <w:divBdr>
            <w:top w:val="none" w:sz="0" w:space="0" w:color="auto"/>
            <w:left w:val="none" w:sz="0" w:space="0" w:color="auto"/>
            <w:bottom w:val="none" w:sz="0" w:space="0" w:color="auto"/>
            <w:right w:val="none" w:sz="0" w:space="0" w:color="auto"/>
          </w:divBdr>
        </w:div>
        <w:div w:id="1375421519">
          <w:marLeft w:val="0"/>
          <w:marRight w:val="0"/>
          <w:marTop w:val="0"/>
          <w:marBottom w:val="0"/>
          <w:divBdr>
            <w:top w:val="none" w:sz="0" w:space="0" w:color="auto"/>
            <w:left w:val="none" w:sz="0" w:space="0" w:color="auto"/>
            <w:bottom w:val="none" w:sz="0" w:space="0" w:color="auto"/>
            <w:right w:val="none" w:sz="0" w:space="0" w:color="auto"/>
          </w:divBdr>
        </w:div>
        <w:div w:id="1375421520">
          <w:marLeft w:val="0"/>
          <w:marRight w:val="0"/>
          <w:marTop w:val="0"/>
          <w:marBottom w:val="0"/>
          <w:divBdr>
            <w:top w:val="none" w:sz="0" w:space="0" w:color="auto"/>
            <w:left w:val="none" w:sz="0" w:space="0" w:color="auto"/>
            <w:bottom w:val="none" w:sz="0" w:space="0" w:color="auto"/>
            <w:right w:val="none" w:sz="0" w:space="0" w:color="auto"/>
          </w:divBdr>
        </w:div>
        <w:div w:id="1375421522">
          <w:marLeft w:val="0"/>
          <w:marRight w:val="0"/>
          <w:marTop w:val="0"/>
          <w:marBottom w:val="0"/>
          <w:divBdr>
            <w:top w:val="none" w:sz="0" w:space="0" w:color="auto"/>
            <w:left w:val="none" w:sz="0" w:space="0" w:color="auto"/>
            <w:bottom w:val="none" w:sz="0" w:space="0" w:color="auto"/>
            <w:right w:val="none" w:sz="0" w:space="0" w:color="auto"/>
          </w:divBdr>
        </w:div>
        <w:div w:id="1375421523">
          <w:marLeft w:val="0"/>
          <w:marRight w:val="0"/>
          <w:marTop w:val="0"/>
          <w:marBottom w:val="0"/>
          <w:divBdr>
            <w:top w:val="none" w:sz="0" w:space="0" w:color="auto"/>
            <w:left w:val="none" w:sz="0" w:space="0" w:color="auto"/>
            <w:bottom w:val="none" w:sz="0" w:space="0" w:color="auto"/>
            <w:right w:val="none" w:sz="0" w:space="0" w:color="auto"/>
          </w:divBdr>
        </w:div>
        <w:div w:id="1375421524">
          <w:marLeft w:val="0"/>
          <w:marRight w:val="0"/>
          <w:marTop w:val="0"/>
          <w:marBottom w:val="0"/>
          <w:divBdr>
            <w:top w:val="none" w:sz="0" w:space="0" w:color="auto"/>
            <w:left w:val="none" w:sz="0" w:space="0" w:color="auto"/>
            <w:bottom w:val="none" w:sz="0" w:space="0" w:color="auto"/>
            <w:right w:val="none" w:sz="0" w:space="0" w:color="auto"/>
          </w:divBdr>
        </w:div>
        <w:div w:id="1375421526">
          <w:marLeft w:val="0"/>
          <w:marRight w:val="0"/>
          <w:marTop w:val="0"/>
          <w:marBottom w:val="0"/>
          <w:divBdr>
            <w:top w:val="none" w:sz="0" w:space="0" w:color="auto"/>
            <w:left w:val="none" w:sz="0" w:space="0" w:color="auto"/>
            <w:bottom w:val="none" w:sz="0" w:space="0" w:color="auto"/>
            <w:right w:val="none" w:sz="0" w:space="0" w:color="auto"/>
          </w:divBdr>
        </w:div>
        <w:div w:id="1375421528">
          <w:marLeft w:val="0"/>
          <w:marRight w:val="0"/>
          <w:marTop w:val="0"/>
          <w:marBottom w:val="0"/>
          <w:divBdr>
            <w:top w:val="none" w:sz="0" w:space="0" w:color="auto"/>
            <w:left w:val="none" w:sz="0" w:space="0" w:color="auto"/>
            <w:bottom w:val="none" w:sz="0" w:space="0" w:color="auto"/>
            <w:right w:val="none" w:sz="0" w:space="0" w:color="auto"/>
          </w:divBdr>
        </w:div>
        <w:div w:id="1375421529">
          <w:marLeft w:val="0"/>
          <w:marRight w:val="0"/>
          <w:marTop w:val="0"/>
          <w:marBottom w:val="0"/>
          <w:divBdr>
            <w:top w:val="none" w:sz="0" w:space="0" w:color="auto"/>
            <w:left w:val="none" w:sz="0" w:space="0" w:color="auto"/>
            <w:bottom w:val="none" w:sz="0" w:space="0" w:color="auto"/>
            <w:right w:val="none" w:sz="0" w:space="0" w:color="auto"/>
          </w:divBdr>
        </w:div>
        <w:div w:id="1375421531">
          <w:marLeft w:val="0"/>
          <w:marRight w:val="0"/>
          <w:marTop w:val="0"/>
          <w:marBottom w:val="0"/>
          <w:divBdr>
            <w:top w:val="none" w:sz="0" w:space="0" w:color="auto"/>
            <w:left w:val="none" w:sz="0" w:space="0" w:color="auto"/>
            <w:bottom w:val="none" w:sz="0" w:space="0" w:color="auto"/>
            <w:right w:val="none" w:sz="0" w:space="0" w:color="auto"/>
          </w:divBdr>
        </w:div>
        <w:div w:id="1375421532">
          <w:marLeft w:val="0"/>
          <w:marRight w:val="0"/>
          <w:marTop w:val="0"/>
          <w:marBottom w:val="0"/>
          <w:divBdr>
            <w:top w:val="none" w:sz="0" w:space="0" w:color="auto"/>
            <w:left w:val="none" w:sz="0" w:space="0" w:color="auto"/>
            <w:bottom w:val="none" w:sz="0" w:space="0" w:color="auto"/>
            <w:right w:val="none" w:sz="0" w:space="0" w:color="auto"/>
          </w:divBdr>
        </w:div>
        <w:div w:id="1375421535">
          <w:marLeft w:val="0"/>
          <w:marRight w:val="0"/>
          <w:marTop w:val="0"/>
          <w:marBottom w:val="0"/>
          <w:divBdr>
            <w:top w:val="none" w:sz="0" w:space="0" w:color="auto"/>
            <w:left w:val="none" w:sz="0" w:space="0" w:color="auto"/>
            <w:bottom w:val="none" w:sz="0" w:space="0" w:color="auto"/>
            <w:right w:val="none" w:sz="0" w:space="0" w:color="auto"/>
          </w:divBdr>
        </w:div>
        <w:div w:id="1375421536">
          <w:marLeft w:val="0"/>
          <w:marRight w:val="0"/>
          <w:marTop w:val="0"/>
          <w:marBottom w:val="0"/>
          <w:divBdr>
            <w:top w:val="none" w:sz="0" w:space="0" w:color="auto"/>
            <w:left w:val="none" w:sz="0" w:space="0" w:color="auto"/>
            <w:bottom w:val="none" w:sz="0" w:space="0" w:color="auto"/>
            <w:right w:val="none" w:sz="0" w:space="0" w:color="auto"/>
          </w:divBdr>
        </w:div>
        <w:div w:id="1375421538">
          <w:marLeft w:val="0"/>
          <w:marRight w:val="0"/>
          <w:marTop w:val="0"/>
          <w:marBottom w:val="0"/>
          <w:divBdr>
            <w:top w:val="none" w:sz="0" w:space="0" w:color="auto"/>
            <w:left w:val="none" w:sz="0" w:space="0" w:color="auto"/>
            <w:bottom w:val="none" w:sz="0" w:space="0" w:color="auto"/>
            <w:right w:val="none" w:sz="0" w:space="0" w:color="auto"/>
          </w:divBdr>
        </w:div>
        <w:div w:id="1375421541">
          <w:marLeft w:val="0"/>
          <w:marRight w:val="0"/>
          <w:marTop w:val="0"/>
          <w:marBottom w:val="0"/>
          <w:divBdr>
            <w:top w:val="none" w:sz="0" w:space="0" w:color="auto"/>
            <w:left w:val="none" w:sz="0" w:space="0" w:color="auto"/>
            <w:bottom w:val="none" w:sz="0" w:space="0" w:color="auto"/>
            <w:right w:val="none" w:sz="0" w:space="0" w:color="auto"/>
          </w:divBdr>
        </w:div>
        <w:div w:id="1375421542">
          <w:marLeft w:val="0"/>
          <w:marRight w:val="0"/>
          <w:marTop w:val="0"/>
          <w:marBottom w:val="0"/>
          <w:divBdr>
            <w:top w:val="none" w:sz="0" w:space="0" w:color="auto"/>
            <w:left w:val="none" w:sz="0" w:space="0" w:color="auto"/>
            <w:bottom w:val="none" w:sz="0" w:space="0" w:color="auto"/>
            <w:right w:val="none" w:sz="0" w:space="0" w:color="auto"/>
          </w:divBdr>
        </w:div>
        <w:div w:id="1375421543">
          <w:marLeft w:val="0"/>
          <w:marRight w:val="0"/>
          <w:marTop w:val="0"/>
          <w:marBottom w:val="0"/>
          <w:divBdr>
            <w:top w:val="none" w:sz="0" w:space="0" w:color="auto"/>
            <w:left w:val="none" w:sz="0" w:space="0" w:color="auto"/>
            <w:bottom w:val="none" w:sz="0" w:space="0" w:color="auto"/>
            <w:right w:val="none" w:sz="0" w:space="0" w:color="auto"/>
          </w:divBdr>
        </w:div>
        <w:div w:id="1375421545">
          <w:marLeft w:val="0"/>
          <w:marRight w:val="0"/>
          <w:marTop w:val="0"/>
          <w:marBottom w:val="0"/>
          <w:divBdr>
            <w:top w:val="none" w:sz="0" w:space="0" w:color="auto"/>
            <w:left w:val="none" w:sz="0" w:space="0" w:color="auto"/>
            <w:bottom w:val="none" w:sz="0" w:space="0" w:color="auto"/>
            <w:right w:val="none" w:sz="0" w:space="0" w:color="auto"/>
          </w:divBdr>
        </w:div>
        <w:div w:id="1375421546">
          <w:marLeft w:val="0"/>
          <w:marRight w:val="0"/>
          <w:marTop w:val="0"/>
          <w:marBottom w:val="0"/>
          <w:divBdr>
            <w:top w:val="none" w:sz="0" w:space="0" w:color="auto"/>
            <w:left w:val="none" w:sz="0" w:space="0" w:color="auto"/>
            <w:bottom w:val="none" w:sz="0" w:space="0" w:color="auto"/>
            <w:right w:val="none" w:sz="0" w:space="0" w:color="auto"/>
          </w:divBdr>
        </w:div>
        <w:div w:id="1375421547">
          <w:marLeft w:val="0"/>
          <w:marRight w:val="0"/>
          <w:marTop w:val="0"/>
          <w:marBottom w:val="0"/>
          <w:divBdr>
            <w:top w:val="none" w:sz="0" w:space="0" w:color="auto"/>
            <w:left w:val="none" w:sz="0" w:space="0" w:color="auto"/>
            <w:bottom w:val="none" w:sz="0" w:space="0" w:color="auto"/>
            <w:right w:val="none" w:sz="0" w:space="0" w:color="auto"/>
          </w:divBdr>
        </w:div>
        <w:div w:id="1375421548">
          <w:marLeft w:val="0"/>
          <w:marRight w:val="0"/>
          <w:marTop w:val="0"/>
          <w:marBottom w:val="0"/>
          <w:divBdr>
            <w:top w:val="none" w:sz="0" w:space="0" w:color="auto"/>
            <w:left w:val="none" w:sz="0" w:space="0" w:color="auto"/>
            <w:bottom w:val="none" w:sz="0" w:space="0" w:color="auto"/>
            <w:right w:val="none" w:sz="0" w:space="0" w:color="auto"/>
          </w:divBdr>
        </w:div>
        <w:div w:id="1375421549">
          <w:marLeft w:val="0"/>
          <w:marRight w:val="0"/>
          <w:marTop w:val="0"/>
          <w:marBottom w:val="0"/>
          <w:divBdr>
            <w:top w:val="none" w:sz="0" w:space="0" w:color="auto"/>
            <w:left w:val="none" w:sz="0" w:space="0" w:color="auto"/>
            <w:bottom w:val="none" w:sz="0" w:space="0" w:color="auto"/>
            <w:right w:val="none" w:sz="0" w:space="0" w:color="auto"/>
          </w:divBdr>
        </w:div>
        <w:div w:id="1375421550">
          <w:marLeft w:val="0"/>
          <w:marRight w:val="0"/>
          <w:marTop w:val="0"/>
          <w:marBottom w:val="0"/>
          <w:divBdr>
            <w:top w:val="none" w:sz="0" w:space="0" w:color="auto"/>
            <w:left w:val="none" w:sz="0" w:space="0" w:color="auto"/>
            <w:bottom w:val="none" w:sz="0" w:space="0" w:color="auto"/>
            <w:right w:val="none" w:sz="0" w:space="0" w:color="auto"/>
          </w:divBdr>
        </w:div>
        <w:div w:id="1375421552">
          <w:marLeft w:val="0"/>
          <w:marRight w:val="0"/>
          <w:marTop w:val="0"/>
          <w:marBottom w:val="0"/>
          <w:divBdr>
            <w:top w:val="none" w:sz="0" w:space="0" w:color="auto"/>
            <w:left w:val="none" w:sz="0" w:space="0" w:color="auto"/>
            <w:bottom w:val="none" w:sz="0" w:space="0" w:color="auto"/>
            <w:right w:val="none" w:sz="0" w:space="0" w:color="auto"/>
          </w:divBdr>
        </w:div>
        <w:div w:id="1375421554">
          <w:marLeft w:val="0"/>
          <w:marRight w:val="0"/>
          <w:marTop w:val="0"/>
          <w:marBottom w:val="0"/>
          <w:divBdr>
            <w:top w:val="none" w:sz="0" w:space="0" w:color="auto"/>
            <w:left w:val="none" w:sz="0" w:space="0" w:color="auto"/>
            <w:bottom w:val="none" w:sz="0" w:space="0" w:color="auto"/>
            <w:right w:val="none" w:sz="0" w:space="0" w:color="auto"/>
          </w:divBdr>
        </w:div>
      </w:divsChild>
    </w:div>
    <w:div w:id="1375421527">
      <w:marLeft w:val="0"/>
      <w:marRight w:val="0"/>
      <w:marTop w:val="0"/>
      <w:marBottom w:val="0"/>
      <w:divBdr>
        <w:top w:val="none" w:sz="0" w:space="0" w:color="auto"/>
        <w:left w:val="none" w:sz="0" w:space="0" w:color="auto"/>
        <w:bottom w:val="none" w:sz="0" w:space="0" w:color="auto"/>
        <w:right w:val="none" w:sz="0" w:space="0" w:color="auto"/>
      </w:divBdr>
    </w:div>
    <w:div w:id="1375421530">
      <w:marLeft w:val="0"/>
      <w:marRight w:val="0"/>
      <w:marTop w:val="0"/>
      <w:marBottom w:val="0"/>
      <w:divBdr>
        <w:top w:val="none" w:sz="0" w:space="0" w:color="auto"/>
        <w:left w:val="none" w:sz="0" w:space="0" w:color="auto"/>
        <w:bottom w:val="none" w:sz="0" w:space="0" w:color="auto"/>
        <w:right w:val="none" w:sz="0" w:space="0" w:color="auto"/>
      </w:divBdr>
      <w:divsChild>
        <w:div w:id="1375421534">
          <w:marLeft w:val="0"/>
          <w:marRight w:val="0"/>
          <w:marTop w:val="0"/>
          <w:marBottom w:val="0"/>
          <w:divBdr>
            <w:top w:val="none" w:sz="0" w:space="0" w:color="auto"/>
            <w:left w:val="none" w:sz="0" w:space="0" w:color="auto"/>
            <w:bottom w:val="none" w:sz="0" w:space="0" w:color="auto"/>
            <w:right w:val="none" w:sz="0" w:space="0" w:color="auto"/>
          </w:divBdr>
        </w:div>
      </w:divsChild>
    </w:div>
    <w:div w:id="1375421533">
      <w:marLeft w:val="0"/>
      <w:marRight w:val="0"/>
      <w:marTop w:val="0"/>
      <w:marBottom w:val="0"/>
      <w:divBdr>
        <w:top w:val="none" w:sz="0" w:space="0" w:color="auto"/>
        <w:left w:val="none" w:sz="0" w:space="0" w:color="auto"/>
        <w:bottom w:val="none" w:sz="0" w:space="0" w:color="auto"/>
        <w:right w:val="none" w:sz="0" w:space="0" w:color="auto"/>
      </w:divBdr>
    </w:div>
    <w:div w:id="1375421537">
      <w:marLeft w:val="0"/>
      <w:marRight w:val="0"/>
      <w:marTop w:val="0"/>
      <w:marBottom w:val="0"/>
      <w:divBdr>
        <w:top w:val="none" w:sz="0" w:space="0" w:color="auto"/>
        <w:left w:val="none" w:sz="0" w:space="0" w:color="auto"/>
        <w:bottom w:val="none" w:sz="0" w:space="0" w:color="auto"/>
        <w:right w:val="none" w:sz="0" w:space="0" w:color="auto"/>
      </w:divBdr>
    </w:div>
    <w:div w:id="1375421539">
      <w:marLeft w:val="0"/>
      <w:marRight w:val="0"/>
      <w:marTop w:val="0"/>
      <w:marBottom w:val="0"/>
      <w:divBdr>
        <w:top w:val="none" w:sz="0" w:space="0" w:color="auto"/>
        <w:left w:val="none" w:sz="0" w:space="0" w:color="auto"/>
        <w:bottom w:val="none" w:sz="0" w:space="0" w:color="auto"/>
        <w:right w:val="none" w:sz="0" w:space="0" w:color="auto"/>
      </w:divBdr>
    </w:div>
    <w:div w:id="1375421540">
      <w:marLeft w:val="0"/>
      <w:marRight w:val="0"/>
      <w:marTop w:val="0"/>
      <w:marBottom w:val="0"/>
      <w:divBdr>
        <w:top w:val="none" w:sz="0" w:space="0" w:color="auto"/>
        <w:left w:val="none" w:sz="0" w:space="0" w:color="auto"/>
        <w:bottom w:val="none" w:sz="0" w:space="0" w:color="auto"/>
        <w:right w:val="none" w:sz="0" w:space="0" w:color="auto"/>
      </w:divBdr>
    </w:div>
    <w:div w:id="1375421544">
      <w:marLeft w:val="0"/>
      <w:marRight w:val="0"/>
      <w:marTop w:val="0"/>
      <w:marBottom w:val="0"/>
      <w:divBdr>
        <w:top w:val="none" w:sz="0" w:space="0" w:color="auto"/>
        <w:left w:val="none" w:sz="0" w:space="0" w:color="auto"/>
        <w:bottom w:val="none" w:sz="0" w:space="0" w:color="auto"/>
        <w:right w:val="none" w:sz="0" w:space="0" w:color="auto"/>
      </w:divBdr>
    </w:div>
    <w:div w:id="1375421551">
      <w:marLeft w:val="0"/>
      <w:marRight w:val="0"/>
      <w:marTop w:val="0"/>
      <w:marBottom w:val="0"/>
      <w:divBdr>
        <w:top w:val="none" w:sz="0" w:space="0" w:color="auto"/>
        <w:left w:val="none" w:sz="0" w:space="0" w:color="auto"/>
        <w:bottom w:val="none" w:sz="0" w:space="0" w:color="auto"/>
        <w:right w:val="none" w:sz="0" w:space="0" w:color="auto"/>
      </w:divBdr>
      <w:divsChild>
        <w:div w:id="1375421553">
          <w:marLeft w:val="720"/>
          <w:marRight w:val="720"/>
          <w:marTop w:val="100"/>
          <w:marBottom w:val="100"/>
          <w:divBdr>
            <w:top w:val="none" w:sz="0" w:space="0" w:color="auto"/>
            <w:left w:val="none" w:sz="0" w:space="0" w:color="auto"/>
            <w:bottom w:val="none" w:sz="0" w:space="0" w:color="auto"/>
            <w:right w:val="none" w:sz="0" w:space="0" w:color="auto"/>
          </w:divBdr>
          <w:divsChild>
            <w:div w:id="137542152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creativecommons.org/licenses/by-nc/3.0/" TargetMode="External"/><Relationship Id="rId4" Type="http://schemas.openxmlformats.org/officeDocument/2006/relationships/webSettings" Target="webSettings.xml"/><Relationship Id="rId9" Type="http://schemas.openxmlformats.org/officeDocument/2006/relationships/hyperlink" Target="http://creativecommons.org/licenses/by-nc/3.0/"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12</Pages>
  <Words>2941</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10</vt:lpstr>
    </vt:vector>
  </TitlesOfParts>
  <Company>Public Consulting Group</Company>
  <LinksUpToDate>false</LinksUpToDate>
  <CharactersWithSpaces>19666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PCG Education</dc:creator>
  <cp:keywords/>
  <dc:description/>
  <cp:lastModifiedBy>Michelle Wade</cp:lastModifiedBy>
  <cp:revision>43</cp:revision>
  <cp:lastPrinted>2013-10-13T02:17:00Z</cp:lastPrinted>
  <dcterms:created xsi:type="dcterms:W3CDTF">2014-01-29T20:40:00Z</dcterms:created>
  <dcterms:modified xsi:type="dcterms:W3CDTF">2014-02-04T01:38:00Z</dcterms:modified>
</cp:coreProperties>
</file>