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020564" w:rsidP="00B231AA">
            <w:pPr>
              <w:pStyle w:val="Header-banner"/>
              <w:rPr>
                <w:rFonts w:asciiTheme="minorHAnsi" w:hAnsiTheme="minorHAnsi"/>
              </w:rPr>
            </w:pPr>
            <w:r>
              <w:rPr>
                <w:rFonts w:asciiTheme="minorHAnsi" w:hAnsiTheme="minorHAnsi"/>
              </w:rPr>
              <w:t>9.4</w:t>
            </w:r>
            <w:r w:rsidR="004F6A6F">
              <w:rPr>
                <w:rFonts w:asciiTheme="minorHAnsi" w:hAnsiTheme="minorHAnsi"/>
              </w:rPr>
              <w:t>.1</w:t>
            </w:r>
          </w:p>
        </w:tc>
        <w:tc>
          <w:tcPr>
            <w:tcW w:w="7470" w:type="dxa"/>
            <w:shd w:val="clear" w:color="auto" w:fill="76923C"/>
            <w:vAlign w:val="center"/>
          </w:tcPr>
          <w:p w:rsidR="00F814D5" w:rsidRPr="00DB34C3" w:rsidRDefault="00F814D5" w:rsidP="008E762E">
            <w:pPr>
              <w:pStyle w:val="Header2banner"/>
              <w:spacing w:line="240" w:lineRule="auto"/>
              <w:rPr>
                <w:rFonts w:asciiTheme="minorHAnsi" w:hAnsiTheme="minorHAnsi"/>
              </w:rPr>
            </w:pPr>
            <w:r w:rsidRPr="00DB34C3">
              <w:rPr>
                <w:rFonts w:asciiTheme="minorHAnsi" w:hAnsiTheme="minorHAnsi"/>
              </w:rPr>
              <w:t xml:space="preserve">Lesson </w:t>
            </w:r>
            <w:r w:rsidR="00DA14CF">
              <w:rPr>
                <w:rFonts w:asciiTheme="minorHAnsi" w:hAnsiTheme="minorHAnsi"/>
              </w:rPr>
              <w:t>27</w:t>
            </w:r>
          </w:p>
        </w:tc>
      </w:tr>
    </w:tbl>
    <w:p w:rsidR="005C4572" w:rsidRDefault="00C4787C" w:rsidP="00E946A0">
      <w:pPr>
        <w:pStyle w:val="Heading1"/>
      </w:pPr>
      <w:r w:rsidRPr="00263AF5">
        <w:t>Introduction</w:t>
      </w:r>
    </w:p>
    <w:p w:rsidR="00020564" w:rsidRPr="00020564" w:rsidRDefault="00020564" w:rsidP="00020564">
      <w:pPr>
        <w:spacing w:line="240" w:lineRule="auto"/>
        <w:rPr>
          <w:rFonts w:ascii="Times New Roman" w:eastAsia="Times New Roman" w:hAnsi="Times New Roman"/>
          <w:sz w:val="24"/>
          <w:szCs w:val="24"/>
        </w:rPr>
      </w:pPr>
      <w:r w:rsidRPr="00020564">
        <w:rPr>
          <w:rFonts w:eastAsia="Times New Roman"/>
          <w:color w:val="000000"/>
          <w:sz w:val="23"/>
          <w:szCs w:val="23"/>
        </w:rPr>
        <w:t xml:space="preserve">In this lesson students </w:t>
      </w:r>
      <w:r w:rsidR="00DB650E">
        <w:rPr>
          <w:rFonts w:eastAsia="Times New Roman"/>
          <w:color w:val="000000"/>
          <w:sz w:val="23"/>
          <w:szCs w:val="23"/>
        </w:rPr>
        <w:t>are introduced to writing conclusions, and learn about clarity and cohesion in writing</w:t>
      </w:r>
      <w:r w:rsidRPr="00020564">
        <w:rPr>
          <w:rFonts w:eastAsia="Times New Roman"/>
          <w:color w:val="000000"/>
          <w:sz w:val="23"/>
          <w:szCs w:val="23"/>
        </w:rPr>
        <w:t>. Students draft their conclusion</w:t>
      </w:r>
      <w:r w:rsidR="00514BCA">
        <w:rPr>
          <w:rFonts w:eastAsia="Times New Roman"/>
          <w:color w:val="000000"/>
          <w:sz w:val="23"/>
          <w:szCs w:val="23"/>
        </w:rPr>
        <w:t>s</w:t>
      </w:r>
      <w:r w:rsidRPr="00020564">
        <w:rPr>
          <w:rFonts w:eastAsia="Times New Roman"/>
          <w:color w:val="000000"/>
          <w:sz w:val="23"/>
          <w:szCs w:val="23"/>
        </w:rPr>
        <w:t xml:space="preserve"> in class, and </w:t>
      </w:r>
      <w:r w:rsidR="00514BCA">
        <w:rPr>
          <w:rFonts w:eastAsia="Times New Roman"/>
          <w:color w:val="000000"/>
          <w:sz w:val="23"/>
          <w:szCs w:val="23"/>
        </w:rPr>
        <w:t>are</w:t>
      </w:r>
      <w:r w:rsidRPr="00020564">
        <w:rPr>
          <w:rFonts w:eastAsia="Times New Roman"/>
          <w:color w:val="000000"/>
          <w:sz w:val="23"/>
          <w:szCs w:val="23"/>
        </w:rPr>
        <w:t xml:space="preserve"> assessed on their concluding statement</w:t>
      </w:r>
      <w:r w:rsidR="00DB650E">
        <w:rPr>
          <w:rFonts w:eastAsia="Times New Roman"/>
          <w:color w:val="000000"/>
          <w:sz w:val="23"/>
          <w:szCs w:val="23"/>
        </w:rPr>
        <w:t>s</w:t>
      </w:r>
      <w:r w:rsidR="00B72E08">
        <w:rPr>
          <w:rFonts w:eastAsia="Times New Roman"/>
          <w:color w:val="000000"/>
          <w:sz w:val="23"/>
          <w:szCs w:val="23"/>
        </w:rPr>
        <w:t xml:space="preserve"> that follow from and support</w:t>
      </w:r>
      <w:r w:rsidRPr="00020564">
        <w:rPr>
          <w:rFonts w:eastAsia="Times New Roman"/>
          <w:color w:val="000000"/>
          <w:sz w:val="23"/>
          <w:szCs w:val="23"/>
        </w:rPr>
        <w:t xml:space="preserve"> the </w:t>
      </w:r>
      <w:r w:rsidR="004D7BE6">
        <w:rPr>
          <w:rFonts w:eastAsia="Times New Roman"/>
          <w:color w:val="000000"/>
          <w:sz w:val="23"/>
          <w:szCs w:val="23"/>
        </w:rPr>
        <w:t xml:space="preserve">reasoning developed </w:t>
      </w:r>
      <w:r w:rsidRPr="00020564">
        <w:rPr>
          <w:rFonts w:eastAsia="Times New Roman"/>
          <w:color w:val="000000"/>
          <w:sz w:val="23"/>
          <w:szCs w:val="23"/>
        </w:rPr>
        <w:t xml:space="preserve">in their </w:t>
      </w:r>
      <w:r w:rsidR="00892322">
        <w:rPr>
          <w:rFonts w:eastAsia="Times New Roman"/>
          <w:color w:val="000000"/>
          <w:sz w:val="23"/>
          <w:szCs w:val="23"/>
        </w:rPr>
        <w:t>essays</w:t>
      </w:r>
      <w:r w:rsidRPr="00020564">
        <w:rPr>
          <w:rFonts w:eastAsia="Times New Roman"/>
          <w:color w:val="000000"/>
          <w:sz w:val="23"/>
          <w:szCs w:val="23"/>
        </w:rPr>
        <w:t xml:space="preserve">. </w:t>
      </w:r>
    </w:p>
    <w:p w:rsidR="005C4572" w:rsidRPr="005C4572" w:rsidRDefault="00020564" w:rsidP="00020564">
      <w:r w:rsidRPr="00020564">
        <w:rPr>
          <w:rFonts w:eastAsia="Times New Roman"/>
          <w:color w:val="000000"/>
          <w:sz w:val="23"/>
          <w:szCs w:val="23"/>
        </w:rPr>
        <w:t>For homework</w:t>
      </w:r>
      <w:r w:rsidR="00760EF1">
        <w:rPr>
          <w:rFonts w:eastAsia="Times New Roman"/>
          <w:color w:val="000000"/>
          <w:sz w:val="23"/>
          <w:szCs w:val="23"/>
        </w:rPr>
        <w:t>,</w:t>
      </w:r>
      <w:r w:rsidRPr="00020564">
        <w:rPr>
          <w:rFonts w:eastAsia="Times New Roman"/>
          <w:color w:val="000000"/>
          <w:sz w:val="23"/>
          <w:szCs w:val="23"/>
        </w:rPr>
        <w:t xml:space="preserve"> students revise their argument essays for cohesion and clarity.</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020564" w:rsidP="000B2D56">
            <w:pPr>
              <w:pStyle w:val="TableText"/>
            </w:pPr>
            <w:r>
              <w:rPr>
                <w:color w:val="000000"/>
                <w:sz w:val="23"/>
                <w:szCs w:val="23"/>
              </w:rPr>
              <w:t>W.9-10.1</w:t>
            </w:r>
            <w:r w:rsidR="00E745E3">
              <w:rPr>
                <w:color w:val="000000"/>
                <w:sz w:val="23"/>
                <w:szCs w:val="23"/>
              </w:rPr>
              <w:t>.</w:t>
            </w:r>
            <w:r>
              <w:rPr>
                <w:color w:val="000000"/>
                <w:sz w:val="23"/>
                <w:szCs w:val="23"/>
              </w:rPr>
              <w:t>e</w:t>
            </w:r>
          </w:p>
        </w:tc>
        <w:tc>
          <w:tcPr>
            <w:tcW w:w="8124" w:type="dxa"/>
          </w:tcPr>
          <w:p w:rsidR="00CF498D" w:rsidRPr="008E762E" w:rsidRDefault="00020564" w:rsidP="008E762E">
            <w:pPr>
              <w:pStyle w:val="TableText"/>
            </w:pPr>
            <w:r w:rsidRPr="008E762E">
              <w:t>Write arguments to support claims in an analysis of substantive topics or texts, using</w:t>
            </w:r>
            <w:r w:rsidR="0062632E">
              <w:t xml:space="preserve"> </w:t>
            </w:r>
            <w:r w:rsidRPr="008E762E">
              <w:t>valid reasoning and relevant and sufficient evidence.</w:t>
            </w:r>
            <w:r w:rsidR="00CF2FC2" w:rsidRPr="008E762E">
              <w:t xml:space="preserve"> Explore and inquire into areas of interest to formulate an argument</w:t>
            </w:r>
            <w:r w:rsidR="000B3DB8" w:rsidRPr="008E762E">
              <w:t>.</w:t>
            </w:r>
          </w:p>
          <w:p w:rsidR="00020564" w:rsidRPr="0062632E" w:rsidRDefault="00020564" w:rsidP="0062632E">
            <w:pPr>
              <w:pStyle w:val="SubStandard"/>
            </w:pPr>
            <w:r w:rsidRPr="0062632E">
              <w:t>Provide a concluding statement or section that follows from and supports the argument presented.</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9C28BD" w:rsidRDefault="00020564" w:rsidP="000B2D56">
            <w:pPr>
              <w:pStyle w:val="TableText"/>
            </w:pPr>
            <w:r>
              <w:rPr>
                <w:color w:val="000000"/>
                <w:sz w:val="23"/>
                <w:szCs w:val="23"/>
              </w:rPr>
              <w:t>W.9-10.1</w:t>
            </w:r>
            <w:r w:rsidR="00E745E3">
              <w:rPr>
                <w:color w:val="000000"/>
                <w:sz w:val="23"/>
                <w:szCs w:val="23"/>
              </w:rPr>
              <w:t>.</w:t>
            </w:r>
            <w:r>
              <w:rPr>
                <w:color w:val="000000"/>
                <w:sz w:val="23"/>
                <w:szCs w:val="23"/>
              </w:rPr>
              <w:t>c</w:t>
            </w:r>
          </w:p>
        </w:tc>
        <w:tc>
          <w:tcPr>
            <w:tcW w:w="8124" w:type="dxa"/>
          </w:tcPr>
          <w:p w:rsidR="00020564" w:rsidRDefault="00020564" w:rsidP="00020564">
            <w:pPr>
              <w:pStyle w:val="TableText"/>
            </w:pPr>
            <w:r>
              <w:t>Write arguments to support claims in an analysis of substantive topics or texts, using valid reasoning and relevant and sufficient evidence.</w:t>
            </w:r>
            <w:r w:rsidR="000B3DB8">
              <w:t xml:space="preserve"> </w:t>
            </w:r>
            <w:r w:rsidR="000B3DB8" w:rsidRPr="00CF2FC2">
              <w:t>Explore and inquire into areas of interest to formulate an argument</w:t>
            </w:r>
            <w:r w:rsidR="000B3DB8">
              <w:t>.</w:t>
            </w:r>
          </w:p>
          <w:p w:rsidR="000B2D56" w:rsidRPr="0062632E" w:rsidRDefault="00020564" w:rsidP="0062632E">
            <w:pPr>
              <w:pStyle w:val="SubStandard"/>
              <w:numPr>
                <w:ilvl w:val="0"/>
                <w:numId w:val="57"/>
              </w:numPr>
            </w:pPr>
            <w:r w:rsidRPr="0062632E">
              <w:t>Use words, phrases, and clauses to link the major sections of the text, create cohesion, and clarify the relationships between claim(s) and reasons, between reasons and evidence, and between claim(s) and counterclaims.</w:t>
            </w:r>
          </w:p>
        </w:tc>
      </w:tr>
      <w:tr w:rsidR="00020564" w:rsidRPr="0053542D">
        <w:tc>
          <w:tcPr>
            <w:tcW w:w="1344" w:type="dxa"/>
          </w:tcPr>
          <w:p w:rsidR="00020564" w:rsidRPr="009C28BD" w:rsidRDefault="00020564" w:rsidP="000B2D56">
            <w:pPr>
              <w:pStyle w:val="TableText"/>
            </w:pPr>
            <w:r w:rsidRPr="00020564">
              <w:t>W.9-10.4</w:t>
            </w:r>
          </w:p>
        </w:tc>
        <w:tc>
          <w:tcPr>
            <w:tcW w:w="8124" w:type="dxa"/>
          </w:tcPr>
          <w:p w:rsidR="00020564" w:rsidRPr="009C28BD" w:rsidRDefault="00020564" w:rsidP="000B2D56">
            <w:pPr>
              <w:pStyle w:val="TableText"/>
            </w:pPr>
            <w:r w:rsidRPr="00020564">
              <w:t>Produce clear and coherent writing in which the development, organization, and style are appropriate to task, purpose, and audience.</w:t>
            </w:r>
          </w:p>
        </w:tc>
      </w:tr>
    </w:tbl>
    <w:p w:rsidR="00C4787C" w:rsidRDefault="00C4787C" w:rsidP="00B454CB">
      <w:pPr>
        <w:pStyle w:val="Heading1"/>
        <w:spacing w:before="360" w:after="0"/>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020564" w:rsidRPr="00020564" w:rsidRDefault="00B77527" w:rsidP="00FD2DA4">
            <w:pPr>
              <w:pStyle w:val="TableText"/>
              <w:rPr>
                <w:rFonts w:ascii="Times New Roman" w:hAnsi="Times New Roman"/>
                <w:sz w:val="24"/>
                <w:szCs w:val="24"/>
              </w:rPr>
            </w:pPr>
            <w:r>
              <w:t>Student learning in this lesson is assessed based on students’ first drafts of</w:t>
            </w:r>
            <w:r w:rsidR="00020564" w:rsidRPr="00020564">
              <w:t xml:space="preserve"> concluding statements.  </w:t>
            </w:r>
          </w:p>
          <w:p w:rsidR="00B231AA" w:rsidRPr="00FD2DA4" w:rsidRDefault="00020564" w:rsidP="00B77527">
            <w:pPr>
              <w:pStyle w:val="IN"/>
            </w:pPr>
            <w:r w:rsidRPr="00FD2DA4">
              <w:t xml:space="preserve">Student conclusions </w:t>
            </w:r>
            <w:r w:rsidR="00B77527">
              <w:t>are</w:t>
            </w:r>
            <w:r w:rsidRPr="00FD2DA4">
              <w:t xml:space="preserve"> assessed using W.9-10.1</w:t>
            </w:r>
            <w:r w:rsidR="00DA14CF">
              <w:t>.</w:t>
            </w:r>
            <w:r w:rsidRPr="00FD2DA4">
              <w:t xml:space="preserve">e </w:t>
            </w:r>
            <w:r w:rsidR="00B77527">
              <w:t xml:space="preserve">on the 9.4 Rubric and Checklist. </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020564" w:rsidRPr="00020564" w:rsidRDefault="00020564" w:rsidP="00FD2DA4">
            <w:pPr>
              <w:pStyle w:val="TableText"/>
              <w:rPr>
                <w:rFonts w:ascii="Times New Roman" w:hAnsi="Times New Roman"/>
                <w:sz w:val="24"/>
                <w:szCs w:val="24"/>
              </w:rPr>
            </w:pPr>
            <w:r w:rsidRPr="00020564">
              <w:lastRenderedPageBreak/>
              <w:t xml:space="preserve">A </w:t>
            </w:r>
            <w:r w:rsidR="00852823">
              <w:t>H</w:t>
            </w:r>
            <w:r w:rsidR="00852823" w:rsidRPr="00020564">
              <w:t xml:space="preserve">igh </w:t>
            </w:r>
            <w:r w:rsidR="00852823">
              <w:t>P</w:t>
            </w:r>
            <w:r w:rsidR="00852823" w:rsidRPr="00020564">
              <w:t xml:space="preserve">erformance </w:t>
            </w:r>
            <w:r w:rsidR="00852823">
              <w:t>R</w:t>
            </w:r>
            <w:r w:rsidR="00852823" w:rsidRPr="00020564">
              <w:t xml:space="preserve">esponse </w:t>
            </w:r>
            <w:r w:rsidRPr="00020564">
              <w:t>should:</w:t>
            </w:r>
          </w:p>
          <w:p w:rsidR="00020564" w:rsidRPr="00FD2DA4" w:rsidRDefault="00020564" w:rsidP="00FD2DA4">
            <w:pPr>
              <w:pStyle w:val="BulletedList"/>
            </w:pPr>
            <w:r w:rsidRPr="00FD2DA4">
              <w:t>Be one or two paragraphs in length.</w:t>
            </w:r>
          </w:p>
          <w:p w:rsidR="00020564" w:rsidRPr="00FD2DA4" w:rsidRDefault="00020564" w:rsidP="00FD2DA4">
            <w:pPr>
              <w:pStyle w:val="BulletedList"/>
            </w:pPr>
            <w:r w:rsidRPr="00FD2DA4">
              <w:t xml:space="preserve">Restate the central claim of the argument made in the introduction. </w:t>
            </w:r>
          </w:p>
          <w:p w:rsidR="00020564" w:rsidRPr="00FD2DA4" w:rsidRDefault="00020564" w:rsidP="00FD2DA4">
            <w:pPr>
              <w:pStyle w:val="BulletedList"/>
            </w:pPr>
            <w:r w:rsidRPr="00FD2DA4">
              <w:t xml:space="preserve">Briefly summarize the supporting claims in the </w:t>
            </w:r>
            <w:r w:rsidR="00892322">
              <w:t>essay</w:t>
            </w:r>
            <w:r w:rsidRPr="00FD2DA4">
              <w:t xml:space="preserve"> that support this central claim.</w:t>
            </w:r>
          </w:p>
          <w:p w:rsidR="00D920A6" w:rsidRPr="00FD2DA4" w:rsidRDefault="00020564" w:rsidP="00FD2DA4">
            <w:pPr>
              <w:pStyle w:val="BulletedList"/>
            </w:pPr>
            <w:r w:rsidRPr="00FD2DA4">
              <w:t>Offer a new way of thinking about the argument.</w:t>
            </w:r>
          </w:p>
          <w:p w:rsidR="00DD7C3E" w:rsidRDefault="008E4A45">
            <w:pPr>
              <w:pStyle w:val="IN"/>
            </w:pPr>
            <w:r>
              <w:t xml:space="preserve">See </w:t>
            </w:r>
            <w:r w:rsidR="008E762E">
              <w:t xml:space="preserve">Model </w:t>
            </w:r>
            <w:r>
              <w:t xml:space="preserve">Argument Outline Tool for sample student conclusion. </w:t>
            </w:r>
          </w:p>
        </w:tc>
      </w:tr>
    </w:tbl>
    <w:p w:rsidR="00C4787C" w:rsidRDefault="00C4787C" w:rsidP="0062140C">
      <w:pPr>
        <w:pStyle w:val="Heading1"/>
        <w:spacing w:before="240"/>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Pr="00A87071" w:rsidRDefault="004532EE" w:rsidP="00A87071">
            <w:pPr>
              <w:pStyle w:val="BulletedList"/>
              <w:rPr>
                <w:rFonts w:ascii="Arial" w:hAnsi="Arial"/>
              </w:rPr>
            </w:pPr>
            <w:r>
              <w:t>None.</w:t>
            </w:r>
            <w:r w:rsidR="00852823">
              <w:t>*</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B231AA" w:rsidRPr="00B231AA" w:rsidRDefault="00A87071" w:rsidP="00A157DE">
            <w:pPr>
              <w:pStyle w:val="BulletedList"/>
            </w:pPr>
            <w:r>
              <w:t>None.</w:t>
            </w:r>
            <w:r w:rsidR="00852823">
              <w:t>*</w:t>
            </w:r>
          </w:p>
        </w:tc>
      </w:tr>
    </w:tbl>
    <w:p w:rsidR="00852823" w:rsidRPr="00E55DA1" w:rsidRDefault="00852823" w:rsidP="008E762E">
      <w:pPr>
        <w:autoSpaceDE w:val="0"/>
        <w:autoSpaceDN w:val="0"/>
        <w:adjustRightInd w:val="0"/>
        <w:spacing w:before="0" w:after="0" w:line="240" w:lineRule="auto"/>
      </w:pPr>
      <w:r w:rsidRPr="00E55DA1">
        <w:rPr>
          <w:rFonts w:cs="ArialMT"/>
          <w:sz w:val="17"/>
          <w:szCs w:val="17"/>
        </w:rPr>
        <w:t xml:space="preserve">*Because this is not a close reading lesson, there is no specified vocabulary. However, in the process of returning to the text(s), students may uncover unfamiliar words. Teachers can guide students to make meaning of these words by following the protocols described in 1E of this document </w:t>
      </w:r>
      <w:hyperlink r:id="rId8" w:history="1">
        <w:r w:rsidR="00EC7D0C" w:rsidRPr="00B26205">
          <w:rPr>
            <w:rStyle w:val="Hyperlink"/>
            <w:rFonts w:cs="ArialMT"/>
            <w:sz w:val="17"/>
            <w:szCs w:val="17"/>
          </w:rPr>
          <w:t>http://www.engageny.org/sites/default/files/resource/attachments/9-12_ela_prefatory_material.pdf</w:t>
        </w:r>
      </w:hyperlink>
      <w:r w:rsidRPr="00E55DA1">
        <w:rPr>
          <w:rFonts w:cs="ArialMT"/>
          <w:sz w:val="17"/>
          <w:szCs w:val="17"/>
        </w:rPr>
        <w:t>.</w:t>
      </w:r>
      <w:r w:rsidR="00EC7D0C">
        <w:rPr>
          <w:rFonts w:cs="ArialMT"/>
          <w:sz w:val="17"/>
          <w:szCs w:val="17"/>
        </w:rPr>
        <w:t xml:space="preserve"> </w:t>
      </w:r>
    </w:p>
    <w:p w:rsidR="00C4787C" w:rsidRDefault="00C4787C" w:rsidP="0062140C">
      <w:pPr>
        <w:pStyle w:val="Heading1"/>
        <w:spacing w:before="240" w:after="0"/>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396B60">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A87071">
            <w:pPr>
              <w:pStyle w:val="BulletedList"/>
            </w:pPr>
            <w:r>
              <w:t xml:space="preserve">Standards: </w:t>
            </w:r>
            <w:r w:rsidR="00A87071" w:rsidRPr="00A87071">
              <w:t>W.9-10.1</w:t>
            </w:r>
            <w:r w:rsidR="00E745E3">
              <w:t>.</w:t>
            </w:r>
            <w:r w:rsidR="00A87071" w:rsidRPr="00A87071">
              <w:t xml:space="preserve">e, </w:t>
            </w:r>
            <w:r w:rsidR="00852823">
              <w:t xml:space="preserve">W.9-10.1.c, </w:t>
            </w:r>
            <w:r w:rsidR="00A87071" w:rsidRPr="00A87071">
              <w:t>W.9-10.4</w:t>
            </w:r>
          </w:p>
          <w:p w:rsidR="00730123" w:rsidRDefault="004B7C07" w:rsidP="00C87778">
            <w:pPr>
              <w:pStyle w:val="BulletedList"/>
            </w:pPr>
            <w:r>
              <w:t xml:space="preserve">Text: </w:t>
            </w:r>
            <w:r w:rsidR="00A87071" w:rsidRPr="00A87071">
              <w:rPr>
                <w:i/>
              </w:rPr>
              <w:t>Sugar Changed the World</w:t>
            </w:r>
            <w:r w:rsidR="00A87071" w:rsidRPr="00A87071">
              <w:t xml:space="preserve"> and all supplementary module texts</w:t>
            </w:r>
            <w:r w:rsidR="00AE17E0">
              <w:t xml:space="preserve"> </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396B60">
        <w:tc>
          <w:tcPr>
            <w:tcW w:w="7830" w:type="dxa"/>
            <w:tcBorders>
              <w:top w:val="nil"/>
              <w:bottom w:val="single" w:sz="4" w:space="0" w:color="auto"/>
            </w:tcBorders>
          </w:tcPr>
          <w:p w:rsidR="00546D71" w:rsidRPr="000B2D56" w:rsidRDefault="00546D71" w:rsidP="0062140C">
            <w:pPr>
              <w:pStyle w:val="TableText"/>
              <w:spacing w:before="0"/>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A87071" w:rsidP="00546D71">
            <w:pPr>
              <w:pStyle w:val="NumberedList"/>
            </w:pPr>
            <w:r>
              <w:t>Cohesion and Clarity Review</w:t>
            </w:r>
          </w:p>
          <w:p w:rsidR="00546D71" w:rsidRDefault="00A87071" w:rsidP="00546D71">
            <w:pPr>
              <w:pStyle w:val="NumberedList"/>
            </w:pPr>
            <w:r>
              <w:t>Conclusion Instruction</w:t>
            </w:r>
          </w:p>
          <w:p w:rsidR="00546D71" w:rsidRDefault="00A87071" w:rsidP="00546D71">
            <w:pPr>
              <w:pStyle w:val="NumberedList"/>
            </w:pPr>
            <w:r>
              <w:t>Lesson Assessment</w:t>
            </w:r>
          </w:p>
          <w:p w:rsidR="00546D71" w:rsidRPr="00546D71" w:rsidRDefault="00546D71" w:rsidP="00546D71">
            <w:pPr>
              <w:pStyle w:val="NumberedList"/>
            </w:pPr>
            <w:r>
              <w:t>Closing</w:t>
            </w:r>
          </w:p>
        </w:tc>
        <w:tc>
          <w:tcPr>
            <w:tcW w:w="1638" w:type="dxa"/>
            <w:tcBorders>
              <w:top w:val="nil"/>
              <w:bottom w:val="single" w:sz="4" w:space="0" w:color="auto"/>
            </w:tcBorders>
          </w:tcPr>
          <w:p w:rsidR="00546D71" w:rsidRDefault="00546D71" w:rsidP="000B2D56">
            <w:pPr>
              <w:pStyle w:val="TableText"/>
            </w:pPr>
          </w:p>
          <w:p w:rsidR="00546D71" w:rsidRDefault="00A87071" w:rsidP="00546D71">
            <w:pPr>
              <w:pStyle w:val="NumberedList"/>
              <w:numPr>
                <w:ilvl w:val="0"/>
                <w:numId w:val="34"/>
              </w:numPr>
            </w:pPr>
            <w:r>
              <w:t>10</w:t>
            </w:r>
            <w:r w:rsidR="00546D71">
              <w:t>%</w:t>
            </w:r>
          </w:p>
          <w:p w:rsidR="00546D71" w:rsidRDefault="000B2D56" w:rsidP="00546D71">
            <w:pPr>
              <w:pStyle w:val="NumberedList"/>
            </w:pPr>
            <w:r>
              <w:t>10</w:t>
            </w:r>
            <w:r w:rsidR="00546D71">
              <w:t>%</w:t>
            </w:r>
          </w:p>
          <w:p w:rsidR="00546D71" w:rsidRDefault="00A87071" w:rsidP="00546D71">
            <w:pPr>
              <w:pStyle w:val="NumberedList"/>
            </w:pPr>
            <w:r>
              <w:t>25</w:t>
            </w:r>
            <w:r w:rsidR="00546D71">
              <w:t>%</w:t>
            </w:r>
          </w:p>
          <w:p w:rsidR="00546D71" w:rsidRDefault="00A87071" w:rsidP="00546D71">
            <w:pPr>
              <w:pStyle w:val="NumberedList"/>
            </w:pPr>
            <w:r>
              <w:t>20</w:t>
            </w:r>
            <w:r w:rsidR="00546D71">
              <w:t>%</w:t>
            </w:r>
          </w:p>
          <w:p w:rsidR="00546D71" w:rsidRDefault="007C3403" w:rsidP="00546D71">
            <w:pPr>
              <w:pStyle w:val="NumberedList"/>
            </w:pPr>
            <w:r>
              <w:t>30</w:t>
            </w:r>
            <w:r w:rsidR="00546D71">
              <w:t>%</w:t>
            </w:r>
          </w:p>
          <w:p w:rsidR="00546D71" w:rsidRPr="00C02EC2" w:rsidRDefault="00A87071" w:rsidP="00546D71">
            <w:pPr>
              <w:pStyle w:val="NumberedList"/>
            </w:pPr>
            <w:r>
              <w:t>5</w:t>
            </w:r>
            <w:r w:rsidR="00546D71">
              <w:t>%</w:t>
            </w:r>
          </w:p>
        </w:tc>
      </w:tr>
    </w:tbl>
    <w:p w:rsidR="003368BF" w:rsidRDefault="00F308FF" w:rsidP="00E946A0">
      <w:pPr>
        <w:pStyle w:val="Heading1"/>
      </w:pPr>
      <w:r>
        <w:t>Materials</w:t>
      </w:r>
    </w:p>
    <w:p w:rsidR="00EF4692" w:rsidRPr="00EF4692" w:rsidRDefault="00EF4692" w:rsidP="00EF4692">
      <w:pPr>
        <w:numPr>
          <w:ilvl w:val="0"/>
          <w:numId w:val="41"/>
        </w:numPr>
        <w:spacing w:after="60" w:line="240" w:lineRule="auto"/>
        <w:ind w:left="360"/>
        <w:textAlignment w:val="baseline"/>
        <w:rPr>
          <w:rFonts w:ascii="Arial" w:eastAsia="Times New Roman" w:hAnsi="Arial" w:cs="Arial"/>
          <w:color w:val="000000"/>
          <w:sz w:val="23"/>
          <w:szCs w:val="23"/>
        </w:rPr>
      </w:pPr>
      <w:r>
        <w:rPr>
          <w:rFonts w:eastAsia="Times New Roman" w:cs="Arial"/>
          <w:color w:val="000000"/>
          <w:sz w:val="23"/>
          <w:szCs w:val="23"/>
        </w:rPr>
        <w:t>Student c</w:t>
      </w:r>
      <w:r w:rsidRPr="002264C1">
        <w:rPr>
          <w:rFonts w:eastAsia="Times New Roman" w:cs="Arial"/>
          <w:color w:val="000000"/>
          <w:sz w:val="23"/>
          <w:szCs w:val="23"/>
        </w:rPr>
        <w:t xml:space="preserve">opies of the </w:t>
      </w:r>
      <w:r>
        <w:rPr>
          <w:rFonts w:eastAsia="Times New Roman" w:cs="Arial"/>
          <w:color w:val="000000"/>
          <w:sz w:val="23"/>
          <w:szCs w:val="23"/>
        </w:rPr>
        <w:t xml:space="preserve">9.4 </w:t>
      </w:r>
      <w:r w:rsidRPr="002264C1">
        <w:rPr>
          <w:sz w:val="23"/>
          <w:szCs w:val="23"/>
        </w:rPr>
        <w:t>Common Core Learning Standards Tool</w:t>
      </w:r>
      <w:r>
        <w:rPr>
          <w:sz w:val="23"/>
          <w:szCs w:val="23"/>
        </w:rPr>
        <w:t xml:space="preserve"> (refer to 9.4.1 Lesson 9)</w:t>
      </w:r>
    </w:p>
    <w:p w:rsidR="00A87071" w:rsidRPr="00A87071" w:rsidRDefault="000C60CB" w:rsidP="00A87071">
      <w:pPr>
        <w:numPr>
          <w:ilvl w:val="0"/>
          <w:numId w:val="41"/>
        </w:numPr>
        <w:spacing w:after="60" w:line="240" w:lineRule="auto"/>
        <w:ind w:left="360"/>
        <w:textAlignment w:val="baseline"/>
        <w:rPr>
          <w:rFonts w:ascii="Arial" w:eastAsia="Times New Roman" w:hAnsi="Arial" w:cs="Arial"/>
          <w:color w:val="000000"/>
          <w:sz w:val="23"/>
          <w:szCs w:val="23"/>
        </w:rPr>
      </w:pPr>
      <w:r>
        <w:rPr>
          <w:rFonts w:eastAsia="Times New Roman" w:cs="Arial"/>
          <w:color w:val="000000"/>
          <w:sz w:val="23"/>
          <w:szCs w:val="23"/>
        </w:rPr>
        <w:lastRenderedPageBreak/>
        <w:t xml:space="preserve">Student copies of the </w:t>
      </w:r>
      <w:r w:rsidR="00A87071" w:rsidRPr="00A87071">
        <w:rPr>
          <w:rFonts w:eastAsia="Times New Roman" w:cs="Arial"/>
          <w:color w:val="000000"/>
          <w:sz w:val="23"/>
          <w:szCs w:val="23"/>
        </w:rPr>
        <w:t xml:space="preserve">9.4 Rubric and Checklist </w:t>
      </w:r>
      <w:r>
        <w:rPr>
          <w:rFonts w:eastAsia="Times New Roman" w:cs="Arial"/>
          <w:color w:val="000000"/>
          <w:sz w:val="23"/>
          <w:szCs w:val="23"/>
        </w:rPr>
        <w:t>(refer to 9.4.1 Lesson 14)</w:t>
      </w:r>
    </w:p>
    <w:p w:rsidR="00EF4692" w:rsidRPr="00EF4692" w:rsidRDefault="00EF4692" w:rsidP="00EF4692">
      <w:pPr>
        <w:numPr>
          <w:ilvl w:val="0"/>
          <w:numId w:val="41"/>
        </w:numPr>
        <w:spacing w:after="60" w:line="240" w:lineRule="auto"/>
        <w:ind w:left="360"/>
        <w:textAlignment w:val="baseline"/>
        <w:rPr>
          <w:rFonts w:ascii="Arial" w:eastAsia="Times New Roman" w:hAnsi="Arial" w:cs="Arial"/>
          <w:color w:val="000000"/>
          <w:sz w:val="23"/>
          <w:szCs w:val="23"/>
        </w:rPr>
      </w:pPr>
      <w:r>
        <w:rPr>
          <w:sz w:val="23"/>
          <w:szCs w:val="23"/>
        </w:rPr>
        <w:t xml:space="preserve">Copies of the Conclusions Handout for each student </w:t>
      </w:r>
    </w:p>
    <w:p w:rsidR="00A87071" w:rsidRPr="002264C1" w:rsidRDefault="00A87071" w:rsidP="000C60CB">
      <w:pPr>
        <w:numPr>
          <w:ilvl w:val="0"/>
          <w:numId w:val="41"/>
        </w:numPr>
        <w:spacing w:before="100" w:beforeAutospacing="1" w:after="100" w:afterAutospacing="1" w:line="240" w:lineRule="auto"/>
        <w:ind w:left="360"/>
        <w:textAlignment w:val="baseline"/>
        <w:rPr>
          <w:rFonts w:ascii="Arial" w:eastAsia="Times New Roman" w:hAnsi="Arial" w:cs="Arial"/>
          <w:color w:val="000000"/>
          <w:sz w:val="23"/>
          <w:szCs w:val="23"/>
        </w:rPr>
      </w:pPr>
      <w:r>
        <w:rPr>
          <w:rFonts w:eastAsia="Times New Roman" w:cs="Arial"/>
          <w:color w:val="000000"/>
          <w:sz w:val="23"/>
          <w:szCs w:val="23"/>
        </w:rPr>
        <w:t>S</w:t>
      </w:r>
      <w:r w:rsidRPr="00A87071">
        <w:rPr>
          <w:rFonts w:eastAsia="Times New Roman" w:cs="Arial"/>
          <w:color w:val="000000"/>
          <w:sz w:val="23"/>
          <w:szCs w:val="23"/>
        </w:rPr>
        <w:t xml:space="preserve">tudent copies of the </w:t>
      </w:r>
      <w:r w:rsidR="000C60CB">
        <w:rPr>
          <w:rFonts w:eastAsia="Times New Roman" w:cs="Arial"/>
          <w:color w:val="000000"/>
          <w:sz w:val="23"/>
          <w:szCs w:val="23"/>
        </w:rPr>
        <w:t xml:space="preserve">Argument Outline Tool (refer to </w:t>
      </w:r>
      <w:r w:rsidR="000E5F97">
        <w:rPr>
          <w:rFonts w:eastAsia="Times New Roman" w:cs="Arial"/>
          <w:color w:val="000000"/>
          <w:sz w:val="23"/>
          <w:szCs w:val="23"/>
        </w:rPr>
        <w:t xml:space="preserve">9.4.1 </w:t>
      </w:r>
      <w:r w:rsidR="00E55DA1">
        <w:rPr>
          <w:rFonts w:eastAsia="Times New Roman" w:cs="Arial"/>
          <w:color w:val="000000"/>
          <w:sz w:val="23"/>
          <w:szCs w:val="23"/>
        </w:rPr>
        <w:t>Lesson 24</w:t>
      </w:r>
      <w:r w:rsidR="00064784">
        <w:rPr>
          <w:rFonts w:eastAsia="Times New Roman" w:cs="Arial"/>
          <w:color w:val="000000"/>
          <w:sz w:val="23"/>
          <w:szCs w:val="23"/>
        </w:rPr>
        <w:t>)</w:t>
      </w:r>
      <w:r w:rsidRPr="00A87071">
        <w:rPr>
          <w:rFonts w:eastAsia="Times New Roman" w:cs="Arial"/>
          <w:color w:val="000000"/>
          <w:sz w:val="23"/>
          <w:szCs w:val="23"/>
        </w:rPr>
        <w:t xml:space="preserve"> </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C90206">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C90206">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C90206">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C90206">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C90206">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C90206">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C90206">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C90206">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2A1F8C">
        <w:t>10%</w:t>
      </w:r>
    </w:p>
    <w:p w:rsidR="00A87071" w:rsidRPr="00A87071" w:rsidRDefault="00A87071" w:rsidP="00A87071">
      <w:pPr>
        <w:pStyle w:val="TA"/>
        <w:rPr>
          <w:rFonts w:ascii="Times New Roman" w:hAnsi="Times New Roman"/>
          <w:sz w:val="24"/>
          <w:szCs w:val="24"/>
        </w:rPr>
      </w:pPr>
      <w:r w:rsidRPr="00A87071">
        <w:t>Begin by reviewing the agenda for this lesson and assessed standard: W.9-10.1</w:t>
      </w:r>
      <w:r w:rsidR="00E745E3">
        <w:t>.</w:t>
      </w:r>
      <w:r w:rsidRPr="00A87071">
        <w:t xml:space="preserve">e. In this lesson, students receive instruction on cohesion and clarity in </w:t>
      </w:r>
      <w:r w:rsidR="004D7BE6">
        <w:t>central claim</w:t>
      </w:r>
      <w:r w:rsidR="004D7BE6" w:rsidRPr="00A87071">
        <w:t xml:space="preserve"> </w:t>
      </w:r>
      <w:r w:rsidRPr="00A87071">
        <w:t xml:space="preserve">development, and writing conclusion paragraphs. Students draft their conclusions in class, and revise their argument for cohesion and clarity for homework. </w:t>
      </w:r>
    </w:p>
    <w:p w:rsidR="00A87071" w:rsidRPr="00F10D8B" w:rsidRDefault="00A87071" w:rsidP="00A87071">
      <w:pPr>
        <w:pStyle w:val="SA"/>
        <w:rPr>
          <w:rFonts w:ascii="Times New Roman" w:hAnsi="Times New Roman"/>
          <w:sz w:val="24"/>
          <w:szCs w:val="24"/>
        </w:rPr>
      </w:pPr>
      <w:r w:rsidRPr="00F10D8B">
        <w:t xml:space="preserve">Students </w:t>
      </w:r>
      <w:r w:rsidR="00017530">
        <w:t>look at</w:t>
      </w:r>
      <w:r w:rsidRPr="00F10D8B">
        <w:t xml:space="preserve"> the agenda. </w:t>
      </w:r>
    </w:p>
    <w:p w:rsidR="00CB1A2A" w:rsidRDefault="00CB1A2A" w:rsidP="00A87071">
      <w:pPr>
        <w:pStyle w:val="TA"/>
      </w:pPr>
      <w:r w:rsidRPr="00C845DB">
        <w:t xml:space="preserve">Distribute or ask students to take out their copies </w:t>
      </w:r>
      <w:r w:rsidR="002264C1">
        <w:t>of</w:t>
      </w:r>
      <w:r>
        <w:t xml:space="preserve"> the</w:t>
      </w:r>
      <w:r w:rsidR="00A87071" w:rsidRPr="00F10D8B">
        <w:t xml:space="preserve"> </w:t>
      </w:r>
      <w:r w:rsidR="00017530">
        <w:t xml:space="preserve">9.4 </w:t>
      </w:r>
      <w:r w:rsidR="00F02A0E" w:rsidRPr="00F10D8B">
        <w:t xml:space="preserve">Common </w:t>
      </w:r>
      <w:r w:rsidR="00A87071" w:rsidRPr="00F10D8B">
        <w:t xml:space="preserve">Core </w:t>
      </w:r>
      <w:r w:rsidR="00B454CB">
        <w:t xml:space="preserve">Learning Standards Tool. </w:t>
      </w:r>
      <w:r w:rsidRPr="00C845DB">
        <w:t xml:space="preserve">Inform students that </w:t>
      </w:r>
      <w:r>
        <w:t xml:space="preserve">in this lesson </w:t>
      </w:r>
      <w:r w:rsidRPr="00C845DB">
        <w:t xml:space="preserve">they </w:t>
      </w:r>
      <w:r>
        <w:t>begin to work</w:t>
      </w:r>
      <w:r w:rsidRPr="00C845DB">
        <w:t xml:space="preserve"> with </w:t>
      </w:r>
      <w:r>
        <w:t xml:space="preserve">a new standard: </w:t>
      </w:r>
      <w:r w:rsidR="00A87071" w:rsidRPr="00F10D8B">
        <w:t>W.9-10.1</w:t>
      </w:r>
      <w:r w:rsidR="00E745E3" w:rsidRPr="00F10D8B">
        <w:t>.</w:t>
      </w:r>
      <w:r w:rsidR="00A87071" w:rsidRPr="00F10D8B">
        <w:t xml:space="preserve">e. </w:t>
      </w:r>
      <w:r w:rsidRPr="00C845DB">
        <w:t xml:space="preserve">Ask students to individually read </w:t>
      </w:r>
      <w:r>
        <w:t>this standard</w:t>
      </w:r>
      <w:r w:rsidRPr="00C845DB">
        <w:t xml:space="preserve"> on their tools and assess their familiarity with and mastery of </w:t>
      </w:r>
      <w:r>
        <w:t xml:space="preserve">it.  </w:t>
      </w:r>
    </w:p>
    <w:p w:rsidR="000E5F97" w:rsidRDefault="00CB1A2A" w:rsidP="000E5F97">
      <w:pPr>
        <w:pStyle w:val="SA"/>
      </w:pPr>
      <w:r w:rsidRPr="004E471A">
        <w:t xml:space="preserve">Students read </w:t>
      </w:r>
      <w:r w:rsidR="00017530" w:rsidRPr="00E96EA8">
        <w:t xml:space="preserve">and assess their familiarity with </w:t>
      </w:r>
      <w:r w:rsidRPr="00E96EA8">
        <w:t>standard</w:t>
      </w:r>
      <w:r w:rsidR="000E5F97">
        <w:t>:</w:t>
      </w:r>
      <w:r w:rsidRPr="00E96EA8">
        <w:t xml:space="preserve"> W.9-10.1.e</w:t>
      </w:r>
      <w:r w:rsidR="00017530" w:rsidRPr="00E96EA8">
        <w:t>.</w:t>
      </w:r>
    </w:p>
    <w:p w:rsidR="00A87071" w:rsidRPr="00CB1A2A" w:rsidRDefault="00A87071" w:rsidP="004E471A">
      <w:pPr>
        <w:pStyle w:val="TA"/>
      </w:pPr>
      <w:r w:rsidRPr="004E471A">
        <w:t>Instruct students to compare this new standard to the familiar standard W.9-10.2</w:t>
      </w:r>
      <w:r w:rsidR="00E745E3" w:rsidRPr="004E471A">
        <w:t>.</w:t>
      </w:r>
      <w:r w:rsidRPr="004E471A">
        <w:t>f. Ask students to compare these two standards</w:t>
      </w:r>
      <w:r w:rsidR="004E471A" w:rsidRPr="00E96EA8">
        <w:t>—</w:t>
      </w:r>
      <w:r w:rsidRPr="00E96EA8">
        <w:t xml:space="preserve">how are they similar? How are they different? </w:t>
      </w:r>
      <w:r w:rsidR="004E471A" w:rsidRPr="000E5F97">
        <w:t xml:space="preserve"> Lead a brief discussion about these standards</w:t>
      </w:r>
      <w:r w:rsidR="004E471A">
        <w:rPr>
          <w:rFonts w:cs="Calibri"/>
          <w:sz w:val="18"/>
          <w:szCs w:val="18"/>
        </w:rPr>
        <w:t>.</w:t>
      </w:r>
    </w:p>
    <w:p w:rsidR="00A87071" w:rsidRPr="00F10D8B" w:rsidRDefault="00A87071" w:rsidP="00A87071">
      <w:pPr>
        <w:pStyle w:val="SR"/>
        <w:rPr>
          <w:rFonts w:ascii="Times New Roman" w:hAnsi="Times New Roman"/>
          <w:sz w:val="24"/>
          <w:szCs w:val="24"/>
        </w:rPr>
      </w:pPr>
      <w:r w:rsidRPr="00F10D8B">
        <w:t xml:space="preserve">Student observations may include: </w:t>
      </w:r>
    </w:p>
    <w:p w:rsidR="00A87071" w:rsidRPr="00F10D8B" w:rsidRDefault="00A87071" w:rsidP="00A87071">
      <w:pPr>
        <w:pStyle w:val="SASRBullet"/>
      </w:pPr>
      <w:r w:rsidRPr="00F10D8B">
        <w:t>Both W.9-10.</w:t>
      </w:r>
      <w:r w:rsidR="00E745E3" w:rsidRPr="00F10D8B">
        <w:t>1.</w:t>
      </w:r>
      <w:r w:rsidRPr="00F10D8B">
        <w:t>e and W.9-10.</w:t>
      </w:r>
      <w:r w:rsidR="00E745E3" w:rsidRPr="00F10D8B">
        <w:t>2.</w:t>
      </w:r>
      <w:r w:rsidRPr="00F10D8B">
        <w:t>f are about providing a concluding statement</w:t>
      </w:r>
    </w:p>
    <w:p w:rsidR="00A87071" w:rsidRPr="00F10D8B" w:rsidRDefault="00A87071" w:rsidP="00A87071">
      <w:pPr>
        <w:pStyle w:val="SASRBullet"/>
      </w:pPr>
      <w:r w:rsidRPr="00F10D8B">
        <w:t>Both state that the concluding statement should support the information pres</w:t>
      </w:r>
      <w:r w:rsidR="000E5F97">
        <w:t xml:space="preserve">ented in the rest of the </w:t>
      </w:r>
      <w:r w:rsidR="00892322">
        <w:t>essay</w:t>
      </w:r>
    </w:p>
    <w:p w:rsidR="00A87071" w:rsidRPr="00F10D8B" w:rsidRDefault="00A87071" w:rsidP="00A87071">
      <w:pPr>
        <w:pStyle w:val="SASRBullet"/>
      </w:pPr>
      <w:r w:rsidRPr="00F10D8B">
        <w:t>W.9-10.</w:t>
      </w:r>
      <w:r w:rsidR="00E745E3" w:rsidRPr="00F10D8B">
        <w:t>1.</w:t>
      </w:r>
      <w:r w:rsidRPr="00F10D8B">
        <w:t xml:space="preserve">e is about writing a conclusion for an argument </w:t>
      </w:r>
      <w:r w:rsidR="00892322">
        <w:t>essay</w:t>
      </w:r>
    </w:p>
    <w:p w:rsidR="00A87071" w:rsidRPr="00F10D8B" w:rsidRDefault="00A87071" w:rsidP="00A87071">
      <w:pPr>
        <w:pStyle w:val="SASRBullet"/>
      </w:pPr>
      <w:r w:rsidRPr="00F10D8B">
        <w:t>W.9-10.</w:t>
      </w:r>
      <w:r w:rsidR="00E745E3" w:rsidRPr="00F10D8B">
        <w:t>2.</w:t>
      </w:r>
      <w:r w:rsidRPr="00F10D8B">
        <w:t>f is about writin</w:t>
      </w:r>
      <w:r w:rsidR="004532EE">
        <w:t>g a conclusion for an informative</w:t>
      </w:r>
      <w:r w:rsidRPr="00F10D8B">
        <w:t xml:space="preserve"> </w:t>
      </w:r>
      <w:r w:rsidR="00892322">
        <w:t>essay</w:t>
      </w:r>
    </w:p>
    <w:p w:rsidR="000B2D56" w:rsidRDefault="000B2D56" w:rsidP="00CE2836">
      <w:pPr>
        <w:pStyle w:val="LearningSequenceHeader"/>
      </w:pPr>
      <w:r>
        <w:t>Activity 2</w:t>
      </w:r>
      <w:r w:rsidRPr="000B2D56">
        <w:t xml:space="preserve">: </w:t>
      </w:r>
      <w:r>
        <w:t>Homework Accountability</w:t>
      </w:r>
      <w:r>
        <w:tab/>
        <w:t>10</w:t>
      </w:r>
      <w:r w:rsidRPr="000B2D56">
        <w:t>%</w:t>
      </w:r>
    </w:p>
    <w:p w:rsidR="00A87071" w:rsidRPr="00A87071" w:rsidRDefault="00A87071" w:rsidP="00A87071">
      <w:pPr>
        <w:pStyle w:val="TA"/>
        <w:rPr>
          <w:rFonts w:ascii="Times New Roman" w:hAnsi="Times New Roman"/>
          <w:sz w:val="24"/>
          <w:szCs w:val="24"/>
        </w:rPr>
      </w:pPr>
      <w:r w:rsidRPr="00A87071">
        <w:t xml:space="preserve">Instruct students to share their revised body paragraphs in pairs. Instruct students to discuss how they revised their body paragraphs for formal style, objective tone, and the development of </w:t>
      </w:r>
      <w:r w:rsidR="004D7BE6">
        <w:t xml:space="preserve">supporting </w:t>
      </w:r>
      <w:r w:rsidRPr="00A87071">
        <w:t xml:space="preserve">claims and counterclaims. </w:t>
      </w:r>
    </w:p>
    <w:p w:rsidR="000B2D56" w:rsidRPr="000B2D56" w:rsidRDefault="00A87071" w:rsidP="00A87071">
      <w:pPr>
        <w:pStyle w:val="SA"/>
      </w:pPr>
      <w:r w:rsidRPr="00A87071">
        <w:t xml:space="preserve">Students share their body paragraphs </w:t>
      </w:r>
      <w:r w:rsidR="000E5F97">
        <w:t>in pairs</w:t>
      </w:r>
      <w:r w:rsidRPr="00A87071">
        <w:t xml:space="preserve"> and discuss the revision process.</w:t>
      </w:r>
    </w:p>
    <w:p w:rsidR="000B2D56" w:rsidRDefault="000B2D56" w:rsidP="00CE2836">
      <w:pPr>
        <w:pStyle w:val="LearningSequenceHeader"/>
      </w:pPr>
      <w:r w:rsidRPr="000B2D56">
        <w:t xml:space="preserve">Activity </w:t>
      </w:r>
      <w:r>
        <w:t>3</w:t>
      </w:r>
      <w:r w:rsidRPr="000B2D56">
        <w:t xml:space="preserve">: </w:t>
      </w:r>
      <w:r w:rsidR="00A87071">
        <w:t>Cohesion and Clarity Review</w:t>
      </w:r>
      <w:r w:rsidR="00692924">
        <w:t xml:space="preserve"> </w:t>
      </w:r>
      <w:r w:rsidR="00A87071">
        <w:tab/>
        <w:t>25</w:t>
      </w:r>
      <w:r w:rsidRPr="000B2D56">
        <w:t>%</w:t>
      </w:r>
    </w:p>
    <w:p w:rsidR="003C0B5D" w:rsidRDefault="00A87071" w:rsidP="00A87071">
      <w:pPr>
        <w:pStyle w:val="TA"/>
      </w:pPr>
      <w:r w:rsidRPr="00A87071">
        <w:t>Remind students that they have already reviewed</w:t>
      </w:r>
      <w:r w:rsidR="00692924">
        <w:t xml:space="preserve"> standard W.9-10.1.c regarding</w:t>
      </w:r>
      <w:r w:rsidRPr="00A87071">
        <w:t xml:space="preserve"> the use of transitional words and phrases to create cohesion and clarity</w:t>
      </w:r>
      <w:r w:rsidR="00692924">
        <w:t xml:space="preserve"> in arguments</w:t>
      </w:r>
      <w:r w:rsidRPr="00A87071">
        <w:t xml:space="preserve">. In this lesson, </w:t>
      </w:r>
      <w:r w:rsidR="001F58EB">
        <w:t>students</w:t>
      </w:r>
      <w:r w:rsidRPr="00A87071">
        <w:t xml:space="preserve"> build upon this work and explore how to create clear and cohesive relationships </w:t>
      </w:r>
      <w:r w:rsidR="004532EE">
        <w:t>across the</w:t>
      </w:r>
      <w:r w:rsidR="004D7BE6">
        <w:t xml:space="preserve"> central</w:t>
      </w:r>
      <w:r w:rsidRPr="00A87071">
        <w:t xml:space="preserve"> claim</w:t>
      </w:r>
      <w:r w:rsidR="004D7BE6">
        <w:t>, supporting claims,</w:t>
      </w:r>
      <w:r w:rsidRPr="00A87071">
        <w:t xml:space="preserve"> counterclaims, </w:t>
      </w:r>
      <w:r w:rsidR="004D7BE6">
        <w:t>evidence</w:t>
      </w:r>
      <w:r w:rsidR="00B7509E">
        <w:t>, and reasoning</w:t>
      </w:r>
      <w:r w:rsidR="004532EE">
        <w:t xml:space="preserve"> in their arguments</w:t>
      </w:r>
      <w:r w:rsidRPr="00A87071">
        <w:t xml:space="preserve">. </w:t>
      </w:r>
    </w:p>
    <w:p w:rsidR="00A87071" w:rsidRDefault="00D824A8" w:rsidP="00D824A8">
      <w:pPr>
        <w:pStyle w:val="TA"/>
      </w:pPr>
      <w:r>
        <w:t>Provide</w:t>
      </w:r>
      <w:r w:rsidR="001F58EB">
        <w:t xml:space="preserve"> </w:t>
      </w:r>
      <w:r w:rsidR="00A87071" w:rsidRPr="00A87071">
        <w:t xml:space="preserve">the </w:t>
      </w:r>
      <w:r w:rsidR="001F58EB">
        <w:t xml:space="preserve">following </w:t>
      </w:r>
      <w:r w:rsidR="00A87071" w:rsidRPr="00A87071">
        <w:t>definition</w:t>
      </w:r>
      <w:r w:rsidR="001F58EB">
        <w:t xml:space="preserve">: </w:t>
      </w:r>
      <w:r w:rsidR="00A87071" w:rsidRPr="00D824A8">
        <w:rPr>
          <w:i/>
        </w:rPr>
        <w:t>cohesion</w:t>
      </w:r>
      <w:r w:rsidR="00A87071" w:rsidRPr="00A87071">
        <w:t xml:space="preserve"> </w:t>
      </w:r>
      <w:r w:rsidR="001F58EB">
        <w:t>means</w:t>
      </w:r>
      <w:r w:rsidR="001F58EB" w:rsidRPr="00A87071">
        <w:t xml:space="preserve"> </w:t>
      </w:r>
      <w:r w:rsidR="001F58EB">
        <w:t>“</w:t>
      </w:r>
      <w:r w:rsidR="00A87071" w:rsidRPr="00A87071">
        <w:t>the action or fact of forming a united whole.</w:t>
      </w:r>
      <w:r w:rsidR="001F58EB">
        <w:t>”</w:t>
      </w:r>
      <w:r w:rsidR="00A87071" w:rsidRPr="00A87071">
        <w:t xml:space="preserve"> </w:t>
      </w:r>
    </w:p>
    <w:p w:rsidR="000E5F97" w:rsidRPr="000E5F97" w:rsidRDefault="00905277" w:rsidP="00182AE9">
      <w:pPr>
        <w:pStyle w:val="IN"/>
        <w:rPr>
          <w:rFonts w:ascii="Times" w:hAnsi="Times"/>
        </w:rPr>
      </w:pPr>
      <w:r w:rsidRPr="004532EE">
        <w:rPr>
          <w:b/>
          <w:shd w:val="clear" w:color="auto" w:fill="FFFFFF"/>
        </w:rPr>
        <w:t>Differentiation Consideration:</w:t>
      </w:r>
      <w:r>
        <w:rPr>
          <w:shd w:val="clear" w:color="auto" w:fill="FFFFFF"/>
        </w:rPr>
        <w:t xml:space="preserve"> </w:t>
      </w:r>
      <w:r w:rsidR="007E3568">
        <w:rPr>
          <w:shd w:val="clear" w:color="auto" w:fill="FFFFFF"/>
        </w:rPr>
        <w:t xml:space="preserve">Consider </w:t>
      </w:r>
      <w:r w:rsidR="00182AE9" w:rsidRPr="00182AE9">
        <w:rPr>
          <w:shd w:val="clear" w:color="auto" w:fill="FFFFFF"/>
        </w:rPr>
        <w:t>review</w:t>
      </w:r>
      <w:r w:rsidR="007E3568">
        <w:rPr>
          <w:shd w:val="clear" w:color="auto" w:fill="FFFFFF"/>
        </w:rPr>
        <w:t>ing</w:t>
      </w:r>
      <w:r w:rsidR="00182AE9" w:rsidRPr="00182AE9">
        <w:rPr>
          <w:shd w:val="clear" w:color="auto" w:fill="FFFFFF"/>
        </w:rPr>
        <w:t xml:space="preserve"> with students the terms use</w:t>
      </w:r>
      <w:r w:rsidR="002264C1">
        <w:rPr>
          <w:shd w:val="clear" w:color="auto" w:fill="FFFFFF"/>
        </w:rPr>
        <w:t>d</w:t>
      </w:r>
      <w:r w:rsidR="00182AE9" w:rsidRPr="00182AE9">
        <w:rPr>
          <w:shd w:val="clear" w:color="auto" w:fill="FFFFFF"/>
        </w:rPr>
        <w:t xml:space="preserve"> in this module to discus</w:t>
      </w:r>
      <w:r w:rsidR="000E5F97">
        <w:rPr>
          <w:shd w:val="clear" w:color="auto" w:fill="FFFFFF"/>
        </w:rPr>
        <w:t>s argument and argument writing.</w:t>
      </w:r>
      <w:r w:rsidR="00182AE9" w:rsidRPr="00182AE9">
        <w:rPr>
          <w:shd w:val="clear" w:color="auto" w:fill="FFFFFF"/>
        </w:rPr>
        <w:t xml:space="preserve"> </w:t>
      </w:r>
    </w:p>
    <w:p w:rsidR="000E5F97" w:rsidRPr="000E5F97" w:rsidRDefault="000E5F97" w:rsidP="000E5F97">
      <w:pPr>
        <w:pStyle w:val="INBullet"/>
        <w:rPr>
          <w:rFonts w:ascii="Times" w:hAnsi="Times"/>
        </w:rPr>
      </w:pPr>
      <w:r>
        <w:rPr>
          <w:shd w:val="clear" w:color="auto" w:fill="FFFFFF"/>
        </w:rPr>
        <w:t>A</w:t>
      </w:r>
      <w:r w:rsidR="00182AE9" w:rsidRPr="00182AE9">
        <w:rPr>
          <w:shd w:val="clear" w:color="auto" w:fill="FFFFFF"/>
        </w:rPr>
        <w:t>rgument</w:t>
      </w:r>
      <w:r>
        <w:rPr>
          <w:shd w:val="clear" w:color="auto" w:fill="FFFFFF"/>
        </w:rPr>
        <w:t>:</w:t>
      </w:r>
      <w:r w:rsidR="00182AE9" w:rsidRPr="00182AE9">
        <w:rPr>
          <w:shd w:val="clear" w:color="auto" w:fill="FFFFFF"/>
        </w:rPr>
        <w:t xml:space="preserve"> the composition of precise claims about a topic, including relevant and sufficient evidence, and valid reasoning </w:t>
      </w:r>
    </w:p>
    <w:p w:rsidR="000E5F97" w:rsidRPr="000E5F97" w:rsidRDefault="000E5F97" w:rsidP="000E5F97">
      <w:pPr>
        <w:pStyle w:val="INBullet"/>
        <w:rPr>
          <w:rFonts w:ascii="Times" w:hAnsi="Times"/>
        </w:rPr>
      </w:pPr>
      <w:r>
        <w:rPr>
          <w:shd w:val="clear" w:color="auto" w:fill="FFFFFF"/>
        </w:rPr>
        <w:t>C</w:t>
      </w:r>
      <w:r w:rsidR="00182AE9" w:rsidRPr="00182AE9">
        <w:rPr>
          <w:shd w:val="clear" w:color="auto" w:fill="FFFFFF"/>
        </w:rPr>
        <w:t>entral claim</w:t>
      </w:r>
      <w:r>
        <w:rPr>
          <w:shd w:val="clear" w:color="auto" w:fill="FFFFFF"/>
        </w:rPr>
        <w:t>:</w:t>
      </w:r>
      <w:r w:rsidR="00182AE9" w:rsidRPr="00182AE9">
        <w:rPr>
          <w:shd w:val="clear" w:color="auto" w:fill="FFFFFF"/>
        </w:rPr>
        <w:t xml:space="preserve"> an author or speaker’s main point about an issue in an argument</w:t>
      </w:r>
    </w:p>
    <w:p w:rsidR="000E5F97" w:rsidRPr="000E5F97" w:rsidRDefault="000E5F97" w:rsidP="000E5F97">
      <w:pPr>
        <w:pStyle w:val="INBullet"/>
        <w:rPr>
          <w:rFonts w:ascii="Times" w:hAnsi="Times"/>
        </w:rPr>
      </w:pPr>
      <w:r>
        <w:rPr>
          <w:shd w:val="clear" w:color="auto" w:fill="FFFFFF"/>
        </w:rPr>
        <w:t>S</w:t>
      </w:r>
      <w:r w:rsidR="00182AE9" w:rsidRPr="00182AE9">
        <w:rPr>
          <w:shd w:val="clear" w:color="auto" w:fill="FFFFFF"/>
        </w:rPr>
        <w:t xml:space="preserve">upporting </w:t>
      </w:r>
      <w:r w:rsidR="0062140C">
        <w:rPr>
          <w:shd w:val="clear" w:color="auto" w:fill="FFFFFF"/>
        </w:rPr>
        <w:t>c</w:t>
      </w:r>
      <w:r w:rsidR="00182AE9" w:rsidRPr="00182AE9">
        <w:rPr>
          <w:shd w:val="clear" w:color="auto" w:fill="FFFFFF"/>
        </w:rPr>
        <w:t>laim</w:t>
      </w:r>
      <w:r>
        <w:rPr>
          <w:shd w:val="clear" w:color="auto" w:fill="FFFFFF"/>
        </w:rPr>
        <w:t>:</w:t>
      </w:r>
      <w:r w:rsidR="00182AE9" w:rsidRPr="00182AE9">
        <w:rPr>
          <w:shd w:val="clear" w:color="auto" w:fill="FFFFFF"/>
        </w:rPr>
        <w:t xml:space="preserve"> smaller, related points that reinforce or advance the central claim </w:t>
      </w:r>
    </w:p>
    <w:p w:rsidR="000E5F97" w:rsidRPr="000E5F97" w:rsidRDefault="000E5F97" w:rsidP="000E5F97">
      <w:pPr>
        <w:pStyle w:val="INBullet"/>
        <w:rPr>
          <w:rFonts w:ascii="Times" w:hAnsi="Times"/>
        </w:rPr>
      </w:pPr>
      <w:r>
        <w:rPr>
          <w:shd w:val="clear" w:color="auto" w:fill="FFFFFF"/>
        </w:rPr>
        <w:t>E</w:t>
      </w:r>
      <w:r w:rsidR="00182AE9" w:rsidRPr="00182AE9">
        <w:rPr>
          <w:shd w:val="clear" w:color="auto" w:fill="FFFFFF"/>
        </w:rPr>
        <w:t>vidence</w:t>
      </w:r>
      <w:r>
        <w:rPr>
          <w:shd w:val="clear" w:color="auto" w:fill="FFFFFF"/>
        </w:rPr>
        <w:t>:</w:t>
      </w:r>
      <w:r w:rsidR="00182AE9" w:rsidRPr="00182AE9">
        <w:rPr>
          <w:shd w:val="clear" w:color="auto" w:fill="FFFFFF"/>
        </w:rPr>
        <w:t xml:space="preserve"> the topical and textual facts, events, and ideas from which the claims of an argument arise, and which are cited to support those claims</w:t>
      </w:r>
    </w:p>
    <w:p w:rsidR="00182AE9" w:rsidRPr="00182AE9" w:rsidRDefault="000E5F97" w:rsidP="000E5F97">
      <w:pPr>
        <w:pStyle w:val="INBullet"/>
        <w:rPr>
          <w:rFonts w:ascii="Times" w:hAnsi="Times"/>
        </w:rPr>
      </w:pPr>
      <w:r>
        <w:rPr>
          <w:shd w:val="clear" w:color="auto" w:fill="FFFFFF"/>
        </w:rPr>
        <w:t>R</w:t>
      </w:r>
      <w:r w:rsidR="00182AE9" w:rsidRPr="00182AE9">
        <w:rPr>
          <w:shd w:val="clear" w:color="auto" w:fill="FFFFFF"/>
        </w:rPr>
        <w:t>easoning</w:t>
      </w:r>
      <w:r>
        <w:rPr>
          <w:shd w:val="clear" w:color="auto" w:fill="FFFFFF"/>
        </w:rPr>
        <w:t>:</w:t>
      </w:r>
      <w:r w:rsidR="00182AE9" w:rsidRPr="00182AE9">
        <w:rPr>
          <w:shd w:val="clear" w:color="auto" w:fill="FFFFFF"/>
        </w:rPr>
        <w:t xml:space="preserve"> the logical relationships among ideas, including relationships among claims and relationships across evidence</w:t>
      </w:r>
    </w:p>
    <w:p w:rsidR="00A87071" w:rsidRPr="00A87071" w:rsidRDefault="00A87071" w:rsidP="00A87071">
      <w:pPr>
        <w:pStyle w:val="TA"/>
        <w:rPr>
          <w:rFonts w:ascii="Times New Roman" w:hAnsi="Times New Roman"/>
          <w:sz w:val="24"/>
          <w:szCs w:val="24"/>
        </w:rPr>
      </w:pPr>
      <w:r w:rsidRPr="00A87071">
        <w:t xml:space="preserve">Inform students that they have done this kind of analysis in the context of argument writing throughout the unit, when they delineated </w:t>
      </w:r>
      <w:r w:rsidR="00C243D9" w:rsidRPr="00A87071">
        <w:t xml:space="preserve">and evaluated </w:t>
      </w:r>
      <w:r w:rsidRPr="00A87071">
        <w:t xml:space="preserve">arguments and evidence in supplementary texts. </w:t>
      </w:r>
      <w:r w:rsidR="006806EC">
        <w:t xml:space="preserve">Ask </w:t>
      </w:r>
      <w:r w:rsidRPr="00A87071">
        <w:t xml:space="preserve">students </w:t>
      </w:r>
      <w:r w:rsidR="006806EC">
        <w:t>to</w:t>
      </w:r>
      <w:r w:rsidRPr="00A87071">
        <w:t xml:space="preserve"> apply these same analytical skills to their own writing. Remind students </w:t>
      </w:r>
      <w:r w:rsidR="004532EE">
        <w:t>that effective</w:t>
      </w:r>
      <w:r w:rsidRPr="00A87071">
        <w:t xml:space="preserve"> argument writing not only develops </w:t>
      </w:r>
      <w:r w:rsidR="00182AE9">
        <w:t>supporting</w:t>
      </w:r>
      <w:r w:rsidRPr="00A87071">
        <w:t xml:space="preserve"> claims and counterclaims with evidence, but </w:t>
      </w:r>
      <w:r w:rsidR="004532EE">
        <w:t xml:space="preserve">also </w:t>
      </w:r>
      <w:r w:rsidRPr="00A87071">
        <w:t xml:space="preserve">clearly represents </w:t>
      </w:r>
      <w:r w:rsidR="00182AE9">
        <w:t xml:space="preserve">the reasoning </w:t>
      </w:r>
      <w:r w:rsidR="004532EE">
        <w:t>that connects claims, counterclaims, and evidence</w:t>
      </w:r>
      <w:r w:rsidRPr="00A87071">
        <w:t>.</w:t>
      </w:r>
    </w:p>
    <w:p w:rsidR="00A87071" w:rsidRDefault="00A87071" w:rsidP="00A87071">
      <w:pPr>
        <w:pStyle w:val="TA"/>
      </w:pPr>
      <w:r w:rsidRPr="00A87071">
        <w:t>Display the following two paragraphs for students</w:t>
      </w:r>
      <w:r w:rsidR="00397AEF">
        <w:t xml:space="preserve"> to read</w:t>
      </w:r>
      <w:r w:rsidRPr="00A87071">
        <w:t>:</w:t>
      </w:r>
    </w:p>
    <w:p w:rsidR="00A87071" w:rsidRDefault="00A87071" w:rsidP="00D824A8">
      <w:pPr>
        <w:pStyle w:val="BulletedList"/>
      </w:pPr>
      <w:r w:rsidRPr="00A87071">
        <w:t xml:space="preserve">People in the west should not buy cheap clothes because there are workers in countries like Bangladesh </w:t>
      </w:r>
      <w:r w:rsidR="00514BCA">
        <w:t>who</w:t>
      </w:r>
      <w:r w:rsidR="00514BCA" w:rsidRPr="00A87071">
        <w:t xml:space="preserve"> </w:t>
      </w:r>
      <w:r w:rsidRPr="00A87071">
        <w:t>die because of the bad conditions there. Poor people in the west need to be able to buy cheap clothes. The conditions in factories will not improve if people do not stop buying cheap clothes. Everyone needs to buy ethical clothi</w:t>
      </w:r>
      <w:r>
        <w:t>ng even if it costs more money.</w:t>
      </w:r>
    </w:p>
    <w:p w:rsidR="002332EE" w:rsidRDefault="00A87071" w:rsidP="00D824A8">
      <w:pPr>
        <w:pStyle w:val="BulletedList"/>
      </w:pPr>
      <w:r w:rsidRPr="00A87071">
        <w:t>Factory conditions in countries like Bangladesh are really terrible, sometimes the factories even collapse or burn down and the people that work there die. One of the reasons the factories are so run</w:t>
      </w:r>
      <w:r w:rsidR="007B7A24">
        <w:t xml:space="preserve"> down is because people in the W</w:t>
      </w:r>
      <w:r w:rsidRPr="00A87071">
        <w:t>est want to buy cheap clothing, so the businesses that sell the clothes build cheap and unsafe factories to save money. One way to change the situation is for businesses to spend more money on safer factories and charge more for their clothes to make up for i</w:t>
      </w:r>
      <w:r w:rsidR="006911CD">
        <w:t>t. However, some people in the W</w:t>
      </w:r>
      <w:r w:rsidRPr="00A87071">
        <w:t>est argue that they can only afford to</w:t>
      </w:r>
      <w:bookmarkStart w:id="0" w:name="_GoBack"/>
      <w:bookmarkEnd w:id="0"/>
      <w:r w:rsidRPr="00A87071">
        <w:t xml:space="preserve"> buy cheap clothes because they are living in poverty, but ultimately access to cheap clothing is not as important as preventing the deaths of the people who work in these factories.</w:t>
      </w:r>
    </w:p>
    <w:p w:rsidR="00EC7D0C" w:rsidRPr="00A87071" w:rsidRDefault="00EC7D0C" w:rsidP="00EC7D0C">
      <w:pPr>
        <w:pStyle w:val="IN"/>
      </w:pPr>
      <w:r w:rsidRPr="004532EE">
        <w:rPr>
          <w:b/>
        </w:rPr>
        <w:t>Differentiation Consideration:</w:t>
      </w:r>
      <w:r>
        <w:t xml:space="preserve"> Consider reading the two paragraphs aloud for students. </w:t>
      </w:r>
    </w:p>
    <w:p w:rsidR="00905277" w:rsidRDefault="00EC7D0C" w:rsidP="00905277">
      <w:pPr>
        <w:pStyle w:val="TA"/>
      </w:pPr>
      <w:r>
        <w:rPr>
          <w:rStyle w:val="TAChar"/>
        </w:rPr>
        <w:t>A</w:t>
      </w:r>
      <w:r w:rsidR="00397AEF">
        <w:rPr>
          <w:rStyle w:val="TAChar"/>
        </w:rPr>
        <w:t>fter students have</w:t>
      </w:r>
      <w:r w:rsidR="00A87071" w:rsidRPr="00A87071">
        <w:rPr>
          <w:rStyle w:val="TAChar"/>
        </w:rPr>
        <w:t xml:space="preserve"> read the examples, </w:t>
      </w:r>
      <w:r w:rsidR="00397AEF">
        <w:t>p</w:t>
      </w:r>
      <w:r w:rsidR="00905277">
        <w:t>ost or project the following question</w:t>
      </w:r>
      <w:r w:rsidR="00E5738E">
        <w:t>s</w:t>
      </w:r>
      <w:r w:rsidR="00905277">
        <w:t xml:space="preserve"> for students to answer in pairs.</w:t>
      </w:r>
    </w:p>
    <w:p w:rsidR="00905277" w:rsidRPr="002332EE" w:rsidRDefault="00905277" w:rsidP="00692924">
      <w:pPr>
        <w:pStyle w:val="Q"/>
      </w:pPr>
      <w:r>
        <w:t>Which paragraph is more cohesive?</w:t>
      </w:r>
    </w:p>
    <w:p w:rsidR="00A87071" w:rsidRPr="00692924" w:rsidRDefault="00A87071" w:rsidP="00A87071">
      <w:pPr>
        <w:pStyle w:val="SR"/>
        <w:rPr>
          <w:rStyle w:val="SRChar"/>
          <w:rFonts w:ascii="Times New Roman" w:hAnsi="Times New Roman"/>
          <w:sz w:val="24"/>
          <w:szCs w:val="24"/>
        </w:rPr>
      </w:pPr>
      <w:r w:rsidRPr="00A87071">
        <w:rPr>
          <w:rStyle w:val="SRChar"/>
          <w:rFonts w:eastAsia="Calibri"/>
        </w:rPr>
        <w:t xml:space="preserve">The second paragraph is more cohesive. The first paragraph is choppy and disconnected, </w:t>
      </w:r>
      <w:r w:rsidR="00E94007">
        <w:rPr>
          <w:rStyle w:val="SRChar"/>
          <w:rFonts w:eastAsia="Calibri"/>
        </w:rPr>
        <w:t xml:space="preserve">and the ideas do not flow together as </w:t>
      </w:r>
      <w:r w:rsidRPr="00A87071">
        <w:rPr>
          <w:rStyle w:val="SRChar"/>
          <w:rFonts w:eastAsia="Calibri"/>
        </w:rPr>
        <w:t>a unified whole.</w:t>
      </w:r>
    </w:p>
    <w:p w:rsidR="00A87071" w:rsidRDefault="00A87071" w:rsidP="00A87071">
      <w:pPr>
        <w:pStyle w:val="TA"/>
        <w:rPr>
          <w:rStyle w:val="QChar"/>
          <w:rFonts w:eastAsia="Calibri"/>
        </w:rPr>
      </w:pPr>
      <w:r w:rsidRPr="00A87071">
        <w:rPr>
          <w:rStyle w:val="QChar"/>
          <w:rFonts w:eastAsia="Calibri"/>
        </w:rPr>
        <w:t>What about the first pa</w:t>
      </w:r>
      <w:r>
        <w:rPr>
          <w:rStyle w:val="QChar"/>
          <w:rFonts w:eastAsia="Calibri"/>
        </w:rPr>
        <w:t>ragraph makes it less cohesive?</w:t>
      </w:r>
    </w:p>
    <w:p w:rsidR="00A87071" w:rsidRPr="00A87071" w:rsidRDefault="00A87071" w:rsidP="00A87071">
      <w:pPr>
        <w:pStyle w:val="SR"/>
        <w:rPr>
          <w:rFonts w:ascii="Times New Roman" w:hAnsi="Times New Roman"/>
          <w:sz w:val="24"/>
          <w:szCs w:val="24"/>
        </w:rPr>
      </w:pPr>
      <w:r w:rsidRPr="00A87071">
        <w:t xml:space="preserve">The first paragraph makes a series of statements, but does not connect them or explain why they go together in the same paragraph. The author’s argument is not clearly organized or developed into a united whole. The first paragraph does not use transitional words </w:t>
      </w:r>
      <w:r>
        <w:t>or phrases at all.</w:t>
      </w:r>
    </w:p>
    <w:p w:rsidR="00A87071" w:rsidRDefault="00A87071" w:rsidP="00A87071">
      <w:pPr>
        <w:pStyle w:val="Q"/>
      </w:pPr>
      <w:r w:rsidRPr="00A87071">
        <w:t>What about the second pa</w:t>
      </w:r>
      <w:r>
        <w:t>ragraph makes it more cohesive?</w:t>
      </w:r>
    </w:p>
    <w:p w:rsidR="00A87071" w:rsidRPr="00A87071" w:rsidRDefault="00A87071" w:rsidP="00A87071">
      <w:pPr>
        <w:pStyle w:val="SR"/>
        <w:rPr>
          <w:rFonts w:ascii="Times New Roman" w:hAnsi="Times New Roman"/>
          <w:sz w:val="24"/>
          <w:szCs w:val="24"/>
        </w:rPr>
      </w:pPr>
      <w:r w:rsidRPr="00A87071">
        <w:t xml:space="preserve">The second paragraph is more organized and has clear relationships between the claims, evidence, </w:t>
      </w:r>
      <w:r w:rsidR="008E482C">
        <w:t xml:space="preserve">supporting claims, </w:t>
      </w:r>
      <w:r w:rsidRPr="00A87071">
        <w:t>counterclaims and reasoning. The second paragraph uses tran</w:t>
      </w:r>
      <w:r w:rsidR="00397AEF">
        <w:t>sitional words and phrases like</w:t>
      </w:r>
      <w:r w:rsidRPr="00A87071">
        <w:t> “one of the reasons,” and “however” to connect claim</w:t>
      </w:r>
      <w:r>
        <w:t>s, counterclaim and reasoning.</w:t>
      </w:r>
    </w:p>
    <w:p w:rsidR="00397AEF" w:rsidRDefault="00A87071" w:rsidP="00A87071">
      <w:pPr>
        <w:pStyle w:val="TA"/>
      </w:pPr>
      <w:r w:rsidRPr="00A87071">
        <w:t xml:space="preserve">Share with students that, in a way, writing an argument </w:t>
      </w:r>
      <w:r w:rsidR="00892322">
        <w:t>essay</w:t>
      </w:r>
      <w:r w:rsidRPr="00A87071">
        <w:t xml:space="preserve"> is like </w:t>
      </w:r>
      <w:r w:rsidR="00397AEF">
        <w:t>participating</w:t>
      </w:r>
      <w:r w:rsidRPr="00A87071">
        <w:t xml:space="preserve"> in a debate: writers </w:t>
      </w:r>
      <w:r w:rsidR="00397AEF">
        <w:t>persuade the</w:t>
      </w:r>
      <w:r w:rsidRPr="00A87071">
        <w:t xml:space="preserve"> audience that their argument is strongest by presenting and </w:t>
      </w:r>
      <w:r w:rsidRPr="002835F2">
        <w:rPr>
          <w:iCs/>
        </w:rPr>
        <w:t xml:space="preserve">refuting </w:t>
      </w:r>
      <w:r w:rsidRPr="00A87071">
        <w:t>counterclaims. To do this, students must begin by establishing the cent</w:t>
      </w:r>
      <w:r w:rsidR="00397AEF">
        <w:t>ral claim of their argument, and</w:t>
      </w:r>
      <w:r w:rsidRPr="00A87071">
        <w:t xml:space="preserve"> then clearly</w:t>
      </w:r>
      <w:r w:rsidR="00E06ECE">
        <w:t xml:space="preserve"> explain</w:t>
      </w:r>
      <w:r w:rsidR="00E5738E">
        <w:t>, step by step</w:t>
      </w:r>
      <w:r w:rsidR="00E06ECE">
        <w:t xml:space="preserve"> with supporting claims</w:t>
      </w:r>
      <w:r w:rsidR="00E5738E">
        <w:t>,</w:t>
      </w:r>
      <w:r w:rsidRPr="00A87071">
        <w:t xml:space="preserve"> </w:t>
      </w:r>
      <w:r w:rsidRPr="00397AEF">
        <w:rPr>
          <w:iCs/>
        </w:rPr>
        <w:t>why</w:t>
      </w:r>
      <w:r w:rsidRPr="00A87071">
        <w:rPr>
          <w:i/>
          <w:iCs/>
        </w:rPr>
        <w:t xml:space="preserve"> </w:t>
      </w:r>
      <w:r w:rsidRPr="00A87071">
        <w:t xml:space="preserve">that central claim is stronger than possible opposing claims or counterclaims. </w:t>
      </w:r>
    </w:p>
    <w:p w:rsidR="006A298B" w:rsidRDefault="001F58EB" w:rsidP="00A87071">
      <w:pPr>
        <w:pStyle w:val="TA"/>
      </w:pPr>
      <w:r>
        <w:t>Explain to</w:t>
      </w:r>
      <w:r w:rsidRPr="00A87071">
        <w:t xml:space="preserve"> </w:t>
      </w:r>
      <w:r w:rsidR="00A87071" w:rsidRPr="00A87071">
        <w:t xml:space="preserve">students that cohesion </w:t>
      </w:r>
      <w:r w:rsidR="00E5738E">
        <w:t>comes as</w:t>
      </w:r>
      <w:r w:rsidR="00A87071" w:rsidRPr="00A87071">
        <w:t xml:space="preserve"> the result </w:t>
      </w:r>
      <w:r w:rsidR="00E5738E">
        <w:t>the</w:t>
      </w:r>
      <w:r w:rsidR="00A87071" w:rsidRPr="00A87071">
        <w:t xml:space="preserve"> revisi</w:t>
      </w:r>
      <w:r w:rsidR="006A298B">
        <w:t>on and editing</w:t>
      </w:r>
      <w:r w:rsidR="00E5738E">
        <w:t xml:space="preserve"> process</w:t>
      </w:r>
      <w:r w:rsidR="006A298B">
        <w:t>.</w:t>
      </w:r>
      <w:r w:rsidR="00B7509E">
        <w:t xml:space="preserve"> Remind students of their previous work with standard W.9-10.4, which requires that students produce </w:t>
      </w:r>
      <w:r w:rsidR="00B7509E" w:rsidRPr="00020564">
        <w:t>clear and coherent writing in which the development, organization, and style are appropriate to task, purpose, and audience.</w:t>
      </w:r>
    </w:p>
    <w:p w:rsidR="00A87071" w:rsidRDefault="00A87071" w:rsidP="00A87071">
      <w:pPr>
        <w:pStyle w:val="Q"/>
      </w:pPr>
      <w:r w:rsidRPr="00A87071">
        <w:t xml:space="preserve">How does the second paragraph </w:t>
      </w:r>
      <w:r w:rsidRPr="00E5738E">
        <w:rPr>
          <w:iCs/>
        </w:rPr>
        <w:t xml:space="preserve">refute </w:t>
      </w:r>
      <w:r w:rsidRPr="00A87071">
        <w:t>the</w:t>
      </w:r>
      <w:r>
        <w:t xml:space="preserve"> counterclaim that it presents?</w:t>
      </w:r>
    </w:p>
    <w:p w:rsidR="00A87071" w:rsidRPr="00692924" w:rsidRDefault="00A87071" w:rsidP="00A87071">
      <w:pPr>
        <w:pStyle w:val="SR"/>
        <w:rPr>
          <w:rFonts w:ascii="Times New Roman" w:hAnsi="Times New Roman"/>
          <w:sz w:val="24"/>
          <w:szCs w:val="24"/>
        </w:rPr>
      </w:pPr>
      <w:r w:rsidRPr="00A87071">
        <w:t xml:space="preserve">The second paragraph refutes the counterclaim that people living in poverty in the U.S. can only afford to buy cheap clothing by making this counterclaim seem less important that the supporting claim </w:t>
      </w:r>
      <w:r w:rsidR="008572D7">
        <w:t>by comparing</w:t>
      </w:r>
      <w:r w:rsidRPr="00A87071">
        <w:t xml:space="preserve"> the need for cheap clothes to human lives. That makes the counterclaim seem less important because clothes are not a matter of life or death.</w:t>
      </w:r>
    </w:p>
    <w:p w:rsidR="00905277" w:rsidRPr="00991216" w:rsidRDefault="00905277" w:rsidP="00692924">
      <w:pPr>
        <w:pStyle w:val="TA"/>
      </w:pPr>
      <w:r>
        <w:t>Lead a brief whole-class discussion of student responses.</w:t>
      </w:r>
    </w:p>
    <w:p w:rsidR="00707670" w:rsidRDefault="00707670" w:rsidP="00707670">
      <w:pPr>
        <w:pStyle w:val="LearningSequenceHeader"/>
      </w:pPr>
      <w:r>
        <w:t>Activity 4</w:t>
      </w:r>
      <w:r w:rsidR="00A87071">
        <w:t>: Conclusion Instruction</w:t>
      </w:r>
      <w:r w:rsidR="00A87071">
        <w:tab/>
        <w:t>20</w:t>
      </w:r>
      <w:r w:rsidRPr="00707670">
        <w:t>%</w:t>
      </w:r>
    </w:p>
    <w:p w:rsidR="00A87071" w:rsidRPr="00A87071" w:rsidRDefault="00A87071" w:rsidP="00A87071">
      <w:pPr>
        <w:pStyle w:val="TA"/>
      </w:pPr>
      <w:r w:rsidRPr="00A87071">
        <w:t xml:space="preserve">Inform students that a crucial component of cohesion and clarity in an argument essay is writing a conclusion and introduction </w:t>
      </w:r>
      <w:r w:rsidR="00692924">
        <w:t>that work together</w:t>
      </w:r>
      <w:r w:rsidRPr="00A87071">
        <w:t xml:space="preserve">. An effective introduction introduces a central idea, and an effective conclusion </w:t>
      </w:r>
      <w:r w:rsidR="00692924">
        <w:t>restates</w:t>
      </w:r>
      <w:r w:rsidRPr="00A87071">
        <w:t xml:space="preserve"> this</w:t>
      </w:r>
      <w:r w:rsidR="00E06ECE">
        <w:t xml:space="preserve"> central</w:t>
      </w:r>
      <w:r w:rsidRPr="00A87071">
        <w:t xml:space="preserve"> idea. </w:t>
      </w:r>
    </w:p>
    <w:p w:rsidR="00A87071" w:rsidRPr="00A87071" w:rsidRDefault="00A87071" w:rsidP="00A87071">
      <w:pPr>
        <w:pStyle w:val="TA"/>
      </w:pPr>
      <w:r w:rsidRPr="00A87071">
        <w:t xml:space="preserve">Inform students that they will write a first draft of their conclusion today in class. </w:t>
      </w:r>
      <w:proofErr w:type="gramStart"/>
      <w:r w:rsidRPr="00A87071">
        <w:t>Direct students to turn to the checklist for substandard W.9-10.1</w:t>
      </w:r>
      <w:r w:rsidR="000F29C4">
        <w:t>.</w:t>
      </w:r>
      <w:r w:rsidRPr="00A87071">
        <w:t>e in their 9.4 Rubric and Checklist.</w:t>
      </w:r>
      <w:proofErr w:type="gramEnd"/>
      <w:r w:rsidRPr="00A87071">
        <w:t xml:space="preserve"> Remind students to refer to this checklist while writing their conclusions. </w:t>
      </w:r>
    </w:p>
    <w:p w:rsidR="00A87071" w:rsidRPr="00A87071" w:rsidRDefault="00A87071" w:rsidP="00A87071">
      <w:pPr>
        <w:pStyle w:val="SA"/>
        <w:rPr>
          <w:rFonts w:ascii="Times New Roman" w:hAnsi="Times New Roman"/>
          <w:sz w:val="24"/>
          <w:szCs w:val="24"/>
        </w:rPr>
      </w:pPr>
      <w:r w:rsidRPr="00A87071">
        <w:t>Students read substandard W.9-10.1</w:t>
      </w:r>
      <w:r w:rsidR="000F29C4">
        <w:t>.e</w:t>
      </w:r>
      <w:r w:rsidRPr="00A87071">
        <w:t xml:space="preserve"> on their 9.4 Rubric and Checklist. </w:t>
      </w:r>
    </w:p>
    <w:p w:rsidR="00A87071" w:rsidRDefault="00A87071" w:rsidP="00E313F5">
      <w:pPr>
        <w:pStyle w:val="TA"/>
      </w:pPr>
      <w:r w:rsidRPr="00A87071">
        <w:t xml:space="preserve">Ask students to </w:t>
      </w:r>
      <w:r w:rsidR="00692924">
        <w:t xml:space="preserve">identify </w:t>
      </w:r>
      <w:r w:rsidRPr="00A87071">
        <w:t>the elements that contribute to a strong conclusion.</w:t>
      </w:r>
    </w:p>
    <w:p w:rsidR="00A87071" w:rsidRPr="00A87071" w:rsidRDefault="00A87071" w:rsidP="00A87071">
      <w:pPr>
        <w:pStyle w:val="SR"/>
        <w:rPr>
          <w:rFonts w:ascii="Times New Roman" w:hAnsi="Times New Roman"/>
          <w:sz w:val="24"/>
          <w:szCs w:val="24"/>
        </w:rPr>
      </w:pPr>
      <w:r w:rsidRPr="00A87071">
        <w:t xml:space="preserve">Student </w:t>
      </w:r>
      <w:r w:rsidR="00905277">
        <w:t>responses</w:t>
      </w:r>
      <w:r w:rsidR="00905277" w:rsidRPr="00A87071">
        <w:t xml:space="preserve"> </w:t>
      </w:r>
      <w:r w:rsidRPr="00A87071">
        <w:t>may include:</w:t>
      </w:r>
    </w:p>
    <w:p w:rsidR="00692924" w:rsidRDefault="00A87071" w:rsidP="00692924">
      <w:pPr>
        <w:pStyle w:val="SASRBullet"/>
      </w:pPr>
      <w:r w:rsidRPr="00A87071">
        <w:t xml:space="preserve">An effective conclusion restates the central claim of the </w:t>
      </w:r>
      <w:r w:rsidR="00892322">
        <w:t>essay</w:t>
      </w:r>
      <w:r w:rsidRPr="00A87071">
        <w:t>.</w:t>
      </w:r>
    </w:p>
    <w:p w:rsidR="00B77527" w:rsidRDefault="00B77527" w:rsidP="00B77527">
      <w:pPr>
        <w:pStyle w:val="SASRBullet"/>
      </w:pPr>
      <w:r w:rsidRPr="00A87071">
        <w:t xml:space="preserve">An effective conclusion summarizes </w:t>
      </w:r>
      <w:r>
        <w:t>select pieces of</w:t>
      </w:r>
      <w:r w:rsidRPr="00A87071">
        <w:t xml:space="preserve"> evidence </w:t>
      </w:r>
      <w:r>
        <w:t>that support</w:t>
      </w:r>
      <w:r w:rsidRPr="00A87071">
        <w:t xml:space="preserve"> this claim.</w:t>
      </w:r>
    </w:p>
    <w:p w:rsidR="00B77527" w:rsidRDefault="00B77527" w:rsidP="00B77527">
      <w:pPr>
        <w:pStyle w:val="SASRBullet"/>
      </w:pPr>
      <w:r w:rsidRPr="00A87071">
        <w:t xml:space="preserve">An effective conclusion </w:t>
      </w:r>
      <w:r>
        <w:t>offers</w:t>
      </w:r>
      <w:r w:rsidRPr="00A87071">
        <w:t xml:space="preserve"> a new way of thinking</w:t>
      </w:r>
      <w:r>
        <w:t xml:space="preserve"> about the issue</w:t>
      </w:r>
      <w:r w:rsidRPr="00A87071">
        <w:t>.</w:t>
      </w:r>
    </w:p>
    <w:p w:rsidR="00B77527" w:rsidRDefault="00B77527" w:rsidP="00B77527">
      <w:pPr>
        <w:pStyle w:val="IN"/>
      </w:pPr>
      <w:r>
        <w:t>Students may recall their work with W.9-10.2.f and writing conclusions in their research papers in 9.3.</w:t>
      </w:r>
    </w:p>
    <w:p w:rsidR="00B032BF" w:rsidRDefault="00905277" w:rsidP="00B77527">
      <w:pPr>
        <w:pStyle w:val="IN"/>
      </w:pPr>
      <w:r w:rsidRPr="00692924">
        <w:rPr>
          <w:b/>
        </w:rPr>
        <w:t>Differentiation Consideration:</w:t>
      </w:r>
      <w:r>
        <w:t xml:space="preserve"> </w:t>
      </w:r>
      <w:r w:rsidR="00C90206">
        <w:t>Consider reviewing the difference between “repeating” and “restating” with students</w:t>
      </w:r>
      <w:r w:rsidR="008E238D">
        <w:t>:</w:t>
      </w:r>
      <w:r w:rsidR="00C90206">
        <w:t xml:space="preserve"> </w:t>
      </w:r>
      <w:r w:rsidR="003A258B">
        <w:t xml:space="preserve">to repeat something means to say something again, while to restate means to say something again in a different way. </w:t>
      </w:r>
    </w:p>
    <w:p w:rsidR="00A87071" w:rsidRPr="00A87071" w:rsidRDefault="00A87071" w:rsidP="00A87071">
      <w:pPr>
        <w:pStyle w:val="TA"/>
        <w:rPr>
          <w:rFonts w:ascii="Times New Roman" w:hAnsi="Times New Roman"/>
          <w:sz w:val="24"/>
          <w:szCs w:val="24"/>
        </w:rPr>
      </w:pPr>
      <w:r w:rsidRPr="00A87071">
        <w:t xml:space="preserve">Inform students that an effective conclusion of an argument piece contains similar elements as those they included in their argument </w:t>
      </w:r>
      <w:r w:rsidR="00892322">
        <w:t>essay</w:t>
      </w:r>
      <w:r w:rsidRPr="00A87071">
        <w:t>s. Explain that after moving from the more general ideas of the introduction to the more specific claims and counterclaims that make up the body of the essay, the conclusion will move back to more general ideas. An effective conclusion in an argument piece will:</w:t>
      </w:r>
    </w:p>
    <w:p w:rsidR="00A87071" w:rsidRPr="00A87071" w:rsidRDefault="00A87071" w:rsidP="00EC7D0C">
      <w:pPr>
        <w:pStyle w:val="BulletedList"/>
      </w:pPr>
      <w:r>
        <w:t>R</w:t>
      </w:r>
      <w:r w:rsidRPr="00A87071">
        <w:t>estate the central claim of the argument and why this is important</w:t>
      </w:r>
      <w:r>
        <w:t>.</w:t>
      </w:r>
    </w:p>
    <w:p w:rsidR="00A87071" w:rsidRPr="00A87071" w:rsidRDefault="00A87071" w:rsidP="00EC7D0C">
      <w:pPr>
        <w:pStyle w:val="BulletedList"/>
      </w:pPr>
      <w:r>
        <w:t>S</w:t>
      </w:r>
      <w:r w:rsidRPr="00A87071">
        <w:t>ummarize the supporting claims</w:t>
      </w:r>
      <w:r>
        <w:t>.</w:t>
      </w:r>
    </w:p>
    <w:p w:rsidR="00A87071" w:rsidRPr="00A87071" w:rsidRDefault="00A87071" w:rsidP="00EC7D0C">
      <w:pPr>
        <w:pStyle w:val="BulletedList"/>
      </w:pPr>
      <w:r>
        <w:t>S</w:t>
      </w:r>
      <w:r w:rsidRPr="00A87071">
        <w:t>ummarize counterclaims and briefly address their limitations</w:t>
      </w:r>
      <w:r>
        <w:t>.</w:t>
      </w:r>
    </w:p>
    <w:p w:rsidR="00A87071" w:rsidRPr="00A87071" w:rsidRDefault="00A87071" w:rsidP="00EC7D0C">
      <w:pPr>
        <w:pStyle w:val="BulletedList"/>
      </w:pPr>
      <w:r w:rsidRPr="00A87071">
        <w:t xml:space="preserve">Potentially include a call to action or offer a brief overview of </w:t>
      </w:r>
      <w:r w:rsidR="00E32CB7">
        <w:t xml:space="preserve">possibilities for the </w:t>
      </w:r>
      <w:r w:rsidRPr="00A87071">
        <w:t xml:space="preserve">future. </w:t>
      </w:r>
    </w:p>
    <w:p w:rsidR="00A87071" w:rsidRPr="00EF4692" w:rsidRDefault="00A87071" w:rsidP="00A87071">
      <w:pPr>
        <w:pStyle w:val="IN"/>
      </w:pPr>
      <w:r w:rsidRPr="00A87071">
        <w:t>Information in this section adheres to MLA style conventions and is modeled after instruction on</w:t>
      </w:r>
      <w:r w:rsidR="00EF4692">
        <w:t xml:space="preserve"> the Conclusions Handout from</w:t>
      </w:r>
      <w:r w:rsidRPr="00A87071">
        <w:t xml:space="preserve">: </w:t>
      </w:r>
      <w:hyperlink r:id="rId9" w:history="1">
        <w:r w:rsidR="00EF4692" w:rsidRPr="00EF4692">
          <w:t>http://owl.english.purdue.edu</w:t>
        </w:r>
      </w:hyperlink>
      <w:r w:rsidR="00EF4692" w:rsidRPr="00EF4692">
        <w:t xml:space="preserve"> </w:t>
      </w:r>
    </w:p>
    <w:p w:rsidR="00A87071" w:rsidRPr="00A87071" w:rsidRDefault="00A87071" w:rsidP="00A87071">
      <w:pPr>
        <w:pStyle w:val="TA"/>
        <w:rPr>
          <w:rFonts w:ascii="Times New Roman" w:hAnsi="Times New Roman"/>
          <w:sz w:val="24"/>
          <w:szCs w:val="24"/>
        </w:rPr>
      </w:pPr>
      <w:r w:rsidRPr="00A87071">
        <w:t>Instruct students to outline their conclud</w:t>
      </w:r>
      <w:r>
        <w:t>ing statement on their Argument</w:t>
      </w:r>
      <w:r w:rsidRPr="00A87071">
        <w:t xml:space="preserve"> Outline Tool.</w:t>
      </w:r>
    </w:p>
    <w:p w:rsidR="00A87071" w:rsidRPr="00A87071" w:rsidRDefault="00A87071" w:rsidP="00A87071">
      <w:pPr>
        <w:pStyle w:val="SA"/>
        <w:rPr>
          <w:rFonts w:ascii="Times New Roman" w:hAnsi="Times New Roman"/>
          <w:sz w:val="24"/>
          <w:szCs w:val="24"/>
        </w:rPr>
      </w:pPr>
      <w:r w:rsidRPr="00A87071">
        <w:t>Students write down ideas for their conclusion on their Argument Outline Tool.</w:t>
      </w:r>
    </w:p>
    <w:p w:rsidR="00707670" w:rsidRDefault="00707670" w:rsidP="00707670">
      <w:pPr>
        <w:pStyle w:val="LearningSequenceHeader"/>
      </w:pPr>
      <w:r>
        <w:t>Activity 5</w:t>
      </w:r>
      <w:r w:rsidR="00A87071">
        <w:t>: Lesson Assessment</w:t>
      </w:r>
      <w:r w:rsidR="007C3403">
        <w:tab/>
        <w:t>30</w:t>
      </w:r>
      <w:r w:rsidRPr="00707670">
        <w:t>%</w:t>
      </w:r>
    </w:p>
    <w:p w:rsidR="007C3403" w:rsidRDefault="008E238D" w:rsidP="007C3403">
      <w:pPr>
        <w:pStyle w:val="TA"/>
      </w:pPr>
      <w:r>
        <w:t xml:space="preserve">Instruct </w:t>
      </w:r>
      <w:r w:rsidR="007C3403" w:rsidRPr="007C3403">
        <w:t xml:space="preserve">students </w:t>
      </w:r>
      <w:r w:rsidR="00E313F5">
        <w:t>to</w:t>
      </w:r>
      <w:r w:rsidR="007C3403" w:rsidRPr="007C3403">
        <w:t xml:space="preserve"> independently draft their conclusion</w:t>
      </w:r>
      <w:r w:rsidR="00DB650E">
        <w:t>s</w:t>
      </w:r>
      <w:r w:rsidR="007C3403" w:rsidRPr="007C3403">
        <w:t xml:space="preserve"> for the lesson assessment, based on the ideas they wrote on their Argument Outline Tool. Remind students that this is a first draft, and while they should be focusing on the conventions established, they will have an opportunity to edit and refine their writing in the next lesson. Inform students that this assess</w:t>
      </w:r>
      <w:r w:rsidR="00B77527">
        <w:t xml:space="preserve">ment </w:t>
      </w:r>
      <w:r>
        <w:t>will be</w:t>
      </w:r>
      <w:r w:rsidR="00B77527">
        <w:t xml:space="preserve"> evaluated using</w:t>
      </w:r>
      <w:r w:rsidR="007C3403" w:rsidRPr="007C3403">
        <w:t xml:space="preserve"> W.9-10.1</w:t>
      </w:r>
      <w:r w:rsidR="000F29C4">
        <w:t>.e</w:t>
      </w:r>
      <w:r w:rsidR="007C3403" w:rsidRPr="007C3403">
        <w:t xml:space="preserve"> </w:t>
      </w:r>
      <w:r w:rsidR="00B77527">
        <w:t>on</w:t>
      </w:r>
      <w:r w:rsidR="007C3403" w:rsidRPr="007C3403">
        <w:t xml:space="preserve"> the 9.4 Rubric and Checklist. Remind students to refer to the checklist as they are writing their conclusions.</w:t>
      </w:r>
    </w:p>
    <w:p w:rsidR="00B454CB" w:rsidRPr="007C3403" w:rsidRDefault="00B454CB" w:rsidP="00B454CB">
      <w:pPr>
        <w:pStyle w:val="SA"/>
        <w:rPr>
          <w:rFonts w:ascii="Times New Roman" w:hAnsi="Times New Roman"/>
          <w:sz w:val="24"/>
          <w:szCs w:val="24"/>
        </w:rPr>
      </w:pPr>
      <w:r>
        <w:t xml:space="preserve">Students independently draft the conclusion of their </w:t>
      </w:r>
      <w:r w:rsidR="00892322">
        <w:t>essays</w:t>
      </w:r>
      <w:r>
        <w:t xml:space="preserve"> on their Argument Outline Tool.</w:t>
      </w:r>
    </w:p>
    <w:p w:rsidR="007C3403" w:rsidRPr="007C3403" w:rsidRDefault="00905277" w:rsidP="007C3403">
      <w:pPr>
        <w:pStyle w:val="IN"/>
        <w:rPr>
          <w:rFonts w:ascii="Times New Roman" w:hAnsi="Times New Roman"/>
          <w:sz w:val="24"/>
          <w:szCs w:val="24"/>
        </w:rPr>
      </w:pPr>
      <w:r w:rsidRPr="00B77527">
        <w:rPr>
          <w:b/>
        </w:rPr>
        <w:t>Differentiation Consideration:</w:t>
      </w:r>
      <w:r>
        <w:t xml:space="preserve"> </w:t>
      </w:r>
      <w:r w:rsidR="007C3403" w:rsidRPr="007C3403">
        <w:t>Consider having students email their concl</w:t>
      </w:r>
      <w:r w:rsidR="005866DA">
        <w:t>usions to the teacher, upload</w:t>
      </w:r>
      <w:r w:rsidR="007C3403" w:rsidRPr="007C3403">
        <w:t xml:space="preserve"> them to a clou</w:t>
      </w:r>
      <w:r w:rsidR="005866DA">
        <w:t>d for teacher access, or hand</w:t>
      </w:r>
      <w:r w:rsidR="007C3403" w:rsidRPr="007C3403">
        <w:t xml:space="preserve"> in a </w:t>
      </w:r>
      <w:r w:rsidR="005866DA">
        <w:t xml:space="preserve">paper </w:t>
      </w:r>
      <w:r w:rsidR="007C3403" w:rsidRPr="007C3403">
        <w:t>copy for assessment.</w:t>
      </w:r>
    </w:p>
    <w:p w:rsidR="00707670" w:rsidRPr="00707670" w:rsidRDefault="007C3403" w:rsidP="007C3403">
      <w:pPr>
        <w:pStyle w:val="SR"/>
      </w:pPr>
      <w:r w:rsidRPr="007C3403">
        <w:t>See the High Performance Response at the beginning of this lesson.</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7C3403" w:rsidRPr="007C3403" w:rsidRDefault="007C3403" w:rsidP="007C3403">
      <w:pPr>
        <w:pStyle w:val="TA"/>
        <w:rPr>
          <w:rFonts w:ascii="Times New Roman" w:hAnsi="Times New Roman"/>
          <w:sz w:val="24"/>
          <w:szCs w:val="24"/>
        </w:rPr>
      </w:pPr>
      <w:r w:rsidRPr="007C3403">
        <w:t>Display and distribute the homework assignment. For homework, instruct students to review and revise the complete first draft of their argument essay for cohesion and clarity. Remind students to refer to substandard W.9-10.1</w:t>
      </w:r>
      <w:r w:rsidR="000F29C4">
        <w:t>.</w:t>
      </w:r>
      <w:r w:rsidRPr="007C3403">
        <w:t xml:space="preserve">c on the </w:t>
      </w:r>
      <w:r w:rsidRPr="007C3403">
        <w:rPr>
          <w:shd w:val="clear" w:color="auto" w:fill="FFFFFF"/>
        </w:rPr>
        <w:t>9.4 Rubric and Checklist</w:t>
      </w:r>
      <w:r w:rsidRPr="007C3403">
        <w:t xml:space="preserve"> to guide their revisions.</w:t>
      </w:r>
    </w:p>
    <w:p w:rsidR="009403AD" w:rsidRDefault="007C3403" w:rsidP="007C3403">
      <w:pPr>
        <w:pStyle w:val="SA"/>
      </w:pPr>
      <w:r w:rsidRPr="007C3403">
        <w:t>Students follow along.</w:t>
      </w:r>
    </w:p>
    <w:p w:rsidR="00C4787C" w:rsidRDefault="00C4787C" w:rsidP="00E946A0">
      <w:pPr>
        <w:pStyle w:val="Heading1"/>
      </w:pPr>
      <w:r>
        <w:t>Homework</w:t>
      </w:r>
    </w:p>
    <w:p w:rsidR="00C4787C" w:rsidRDefault="008E238D" w:rsidP="009D2A4D">
      <w:r>
        <w:t>Review and revise the complete first draft of your</w:t>
      </w:r>
      <w:r w:rsidR="007C3403">
        <w:t xml:space="preserve"> argument essay for cohesion and clarity</w:t>
      </w:r>
      <w:r w:rsidR="0019216F">
        <w:t xml:space="preserve"> using </w:t>
      </w:r>
      <w:r w:rsidR="0019216F" w:rsidRPr="007C3403">
        <w:t>W.9-10.1</w:t>
      </w:r>
      <w:r w:rsidR="0019216F">
        <w:t>.</w:t>
      </w:r>
      <w:r w:rsidR="0019216F" w:rsidRPr="007C3403">
        <w:t xml:space="preserve">c </w:t>
      </w:r>
      <w:r w:rsidR="00B77527">
        <w:t>on the</w:t>
      </w:r>
      <w:r w:rsidR="0019216F" w:rsidRPr="007C3403">
        <w:t xml:space="preserve"> </w:t>
      </w:r>
      <w:r w:rsidR="0019216F" w:rsidRPr="007C3403">
        <w:rPr>
          <w:shd w:val="clear" w:color="auto" w:fill="FFFFFF"/>
        </w:rPr>
        <w:t>9.4 Rubric and Checklist</w:t>
      </w:r>
      <w:r w:rsidR="0019216F" w:rsidRPr="007C3403">
        <w:t xml:space="preserve"> to guide their revisions</w:t>
      </w:r>
      <w:r w:rsidR="007C3403">
        <w:t>.</w:t>
      </w:r>
    </w:p>
    <w:p w:rsidR="000C60CB" w:rsidRDefault="000C60CB" w:rsidP="006C0A66">
      <w:pPr>
        <w:pStyle w:val="ToolHeader"/>
        <w:rPr>
          <w:i/>
        </w:rPr>
        <w:sectPr w:rsidR="000C60CB" w:rsidSect="004713C2">
          <w:headerReference w:type="default" r:id="rId10"/>
          <w:footerReference w:type="even" r:id="rId11"/>
          <w:footerReference w:type="default" r:id="rId12"/>
          <w:pgSz w:w="12240" w:h="15840"/>
          <w:pgMar w:top="1440" w:right="1440" w:bottom="1440" w:left="1440" w:header="432" w:footer="648" w:gutter="0"/>
          <w:cols w:space="720"/>
          <w:docGrid w:linePitch="299"/>
        </w:sectPr>
      </w:pPr>
    </w:p>
    <w:p w:rsidR="000C60CB" w:rsidRDefault="00F343A9" w:rsidP="00E212B2">
      <w:pPr>
        <w:pStyle w:val="NoSpacing"/>
        <w:jc w:val="center"/>
      </w:pPr>
      <w:r w:rsidRPr="00E212B2">
        <w:rPr>
          <w:noProof/>
        </w:rPr>
        <w:drawing>
          <wp:inline distT="0" distB="0" distL="0" distR="0">
            <wp:extent cx="7141464" cy="6793992"/>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due Conclusions Handout.jpg"/>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7141464" cy="679399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343A9" w:rsidRDefault="00F343A9" w:rsidP="00F343A9">
      <w:pPr>
        <w:pStyle w:val="NoSpacing"/>
      </w:pPr>
    </w:p>
    <w:p w:rsidR="00F343A9" w:rsidRDefault="00F343A9" w:rsidP="00F343A9">
      <w:pPr>
        <w:pStyle w:val="NoSpacing"/>
      </w:pPr>
    </w:p>
    <w:p w:rsidR="00E212B2" w:rsidRPr="000C60CB" w:rsidRDefault="00E212B2" w:rsidP="002971CB">
      <w:pPr>
        <w:ind w:left="1152" w:right="1152"/>
        <w:jc w:val="both"/>
        <w:rPr>
          <w:sz w:val="18"/>
          <w:szCs w:val="18"/>
        </w:rPr>
      </w:pPr>
      <w:r w:rsidRPr="000C60CB">
        <w:rPr>
          <w:rFonts w:cs="Tahoma"/>
          <w:color w:val="000000"/>
          <w:sz w:val="18"/>
          <w:szCs w:val="18"/>
        </w:rPr>
        <w:t xml:space="preserve">Copyright ©1995-2014 by </w:t>
      </w:r>
      <w:hyperlink r:id="rId14" w:history="1">
        <w:proofErr w:type="gramStart"/>
        <w:r w:rsidRPr="000C60CB">
          <w:rPr>
            <w:rStyle w:val="Hyperlink"/>
            <w:rFonts w:cs="Tahoma"/>
            <w:sz w:val="18"/>
            <w:szCs w:val="18"/>
          </w:rPr>
          <w:t>The</w:t>
        </w:r>
        <w:proofErr w:type="gramEnd"/>
        <w:r w:rsidRPr="000C60CB">
          <w:rPr>
            <w:rStyle w:val="Hyperlink"/>
            <w:rFonts w:cs="Tahoma"/>
            <w:sz w:val="18"/>
            <w:szCs w:val="18"/>
          </w:rPr>
          <w:t xml:space="preserve"> Writing Lab</w:t>
        </w:r>
      </w:hyperlink>
      <w:r w:rsidRPr="000C60CB">
        <w:rPr>
          <w:rFonts w:cs="Tahoma"/>
          <w:color w:val="000000"/>
          <w:sz w:val="18"/>
          <w:szCs w:val="18"/>
        </w:rPr>
        <w:t xml:space="preserve"> &amp; </w:t>
      </w:r>
      <w:hyperlink r:id="rId15" w:history="1">
        <w:r w:rsidRPr="000C60CB">
          <w:rPr>
            <w:rStyle w:val="Hyperlink"/>
            <w:rFonts w:cs="Tahoma"/>
            <w:sz w:val="18"/>
            <w:szCs w:val="18"/>
          </w:rPr>
          <w:t>The OWL at Purdue</w:t>
        </w:r>
      </w:hyperlink>
      <w:r w:rsidRPr="000C60CB">
        <w:rPr>
          <w:rFonts w:cs="Tahoma"/>
          <w:color w:val="000000"/>
          <w:sz w:val="18"/>
          <w:szCs w:val="18"/>
        </w:rPr>
        <w:t xml:space="preserve"> and </w:t>
      </w:r>
      <w:hyperlink r:id="rId16" w:history="1">
        <w:r w:rsidRPr="000C60CB">
          <w:rPr>
            <w:rStyle w:val="Hyperlink"/>
            <w:rFonts w:cs="Tahoma"/>
            <w:sz w:val="18"/>
            <w:szCs w:val="18"/>
          </w:rPr>
          <w:t>Purdue University</w:t>
        </w:r>
      </w:hyperlink>
      <w:r w:rsidRPr="000C60CB">
        <w:rPr>
          <w:rFonts w:cs="Tahoma"/>
          <w:color w:val="000000"/>
          <w:sz w:val="18"/>
          <w:szCs w:val="18"/>
        </w:rPr>
        <w:t xml:space="preserve">. All rights reserved. This material may not be published, reproduced, broadcast, rewritten, or redistributed without permission. Use of this site constitutes acceptance of </w:t>
      </w:r>
      <w:hyperlink r:id="rId17" w:history="1">
        <w:r w:rsidRPr="000C60CB">
          <w:rPr>
            <w:rStyle w:val="Hyperlink"/>
            <w:rFonts w:cs="Tahoma"/>
            <w:sz w:val="18"/>
            <w:szCs w:val="18"/>
          </w:rPr>
          <w:t>our terms and conditions of fair use</w:t>
        </w:r>
      </w:hyperlink>
      <w:r w:rsidRPr="000C60CB">
        <w:rPr>
          <w:rFonts w:cs="Tahoma"/>
          <w:color w:val="000000"/>
          <w:sz w:val="18"/>
          <w:szCs w:val="18"/>
        </w:rPr>
        <w:t>.</w:t>
      </w:r>
    </w:p>
    <w:p w:rsidR="00E212B2" w:rsidRDefault="00E212B2" w:rsidP="00F343A9">
      <w:pPr>
        <w:pStyle w:val="NoSpacing"/>
      </w:pPr>
    </w:p>
    <w:p w:rsidR="00E212B2" w:rsidRDefault="00E212B2" w:rsidP="00F343A9">
      <w:pPr>
        <w:pStyle w:val="NoSpacing"/>
      </w:pPr>
    </w:p>
    <w:p w:rsidR="00E212B2" w:rsidRDefault="00E212B2" w:rsidP="00F343A9">
      <w:pPr>
        <w:pStyle w:val="NoSpacing"/>
        <w:sectPr w:rsidR="00E212B2" w:rsidSect="00E212B2">
          <w:headerReference w:type="default" r:id="rId18"/>
          <w:footerReference w:type="default" r:id="rId19"/>
          <w:pgSz w:w="12240" w:h="15840" w:code="1"/>
          <w:pgMar w:top="432" w:right="432" w:bottom="432" w:left="432" w:header="432" w:footer="648" w:gutter="0"/>
          <w:cols w:space="720"/>
          <w:vAlign w:val="center"/>
          <w:docGrid w:linePitch="299"/>
        </w:sectPr>
      </w:pPr>
    </w:p>
    <w:p w:rsidR="00F704B9" w:rsidRDefault="00EF4692" w:rsidP="006C0A66">
      <w:pPr>
        <w:pStyle w:val="ToolHeader"/>
      </w:pPr>
      <w:r w:rsidRPr="00EF4692">
        <w:t xml:space="preserve">Model </w:t>
      </w:r>
      <w:r w:rsidR="00F704B9">
        <w:t>Argument</w:t>
      </w:r>
      <w:r w:rsidR="00F704B9">
        <w:rPr>
          <w:i/>
          <w:iCs/>
        </w:rPr>
        <w:t xml:space="preserve"> </w:t>
      </w:r>
      <w:r w:rsidR="00F704B9">
        <w:t>Outline Tool</w:t>
      </w:r>
    </w:p>
    <w:tbl>
      <w:tblPr>
        <w:tblStyle w:val="TableGrid1"/>
        <w:tblW w:w="0" w:type="auto"/>
        <w:tblLook w:val="04A0"/>
      </w:tblPr>
      <w:tblGrid>
        <w:gridCol w:w="820"/>
        <w:gridCol w:w="2786"/>
        <w:gridCol w:w="732"/>
        <w:gridCol w:w="3045"/>
        <w:gridCol w:w="720"/>
        <w:gridCol w:w="1373"/>
      </w:tblGrid>
      <w:tr w:rsidR="006A298B" w:rsidRPr="006A298B" w:rsidTr="00B7509E">
        <w:trPr>
          <w:trHeight w:val="557"/>
        </w:trPr>
        <w:tc>
          <w:tcPr>
            <w:tcW w:w="816" w:type="dxa"/>
            <w:shd w:val="clear" w:color="auto" w:fill="D9D9D9" w:themeFill="background1" w:themeFillShade="D9"/>
            <w:vAlign w:val="center"/>
          </w:tcPr>
          <w:p w:rsidR="006A298B" w:rsidRPr="006A298B" w:rsidRDefault="006A298B" w:rsidP="006A298B">
            <w:pPr>
              <w:spacing w:before="40" w:after="40"/>
              <w:rPr>
                <w:b/>
              </w:rPr>
            </w:pPr>
            <w:r w:rsidRPr="006A298B">
              <w:rPr>
                <w:b/>
              </w:rPr>
              <w:t>Name:</w:t>
            </w:r>
          </w:p>
        </w:tc>
        <w:tc>
          <w:tcPr>
            <w:tcW w:w="2786" w:type="dxa"/>
            <w:vAlign w:val="center"/>
          </w:tcPr>
          <w:p w:rsidR="006A298B" w:rsidRPr="006A298B" w:rsidRDefault="006A298B" w:rsidP="006A298B">
            <w:pPr>
              <w:spacing w:before="40" w:after="40"/>
              <w:rPr>
                <w:b/>
              </w:rPr>
            </w:pPr>
          </w:p>
        </w:tc>
        <w:tc>
          <w:tcPr>
            <w:tcW w:w="728" w:type="dxa"/>
            <w:shd w:val="clear" w:color="auto" w:fill="D9D9D9" w:themeFill="background1" w:themeFillShade="D9"/>
            <w:vAlign w:val="center"/>
          </w:tcPr>
          <w:p w:rsidR="006A298B" w:rsidRPr="006A298B" w:rsidRDefault="006A298B" w:rsidP="006A298B">
            <w:pPr>
              <w:spacing w:before="40" w:after="40"/>
              <w:rPr>
                <w:b/>
              </w:rPr>
            </w:pPr>
            <w:r w:rsidRPr="006A298B">
              <w:rPr>
                <w:b/>
              </w:rPr>
              <w:t>Class:</w:t>
            </w:r>
          </w:p>
        </w:tc>
        <w:tc>
          <w:tcPr>
            <w:tcW w:w="3045" w:type="dxa"/>
            <w:vAlign w:val="center"/>
          </w:tcPr>
          <w:p w:rsidR="006A298B" w:rsidRPr="006A298B" w:rsidRDefault="006A298B" w:rsidP="006A298B">
            <w:pPr>
              <w:spacing w:before="40" w:after="40"/>
              <w:rPr>
                <w:b/>
              </w:rPr>
            </w:pPr>
          </w:p>
        </w:tc>
        <w:tc>
          <w:tcPr>
            <w:tcW w:w="720" w:type="dxa"/>
            <w:shd w:val="clear" w:color="auto" w:fill="D9D9D9" w:themeFill="background1" w:themeFillShade="D9"/>
            <w:vAlign w:val="center"/>
          </w:tcPr>
          <w:p w:rsidR="006A298B" w:rsidRPr="006A298B" w:rsidRDefault="006A298B" w:rsidP="006A298B">
            <w:pPr>
              <w:spacing w:before="40" w:after="40"/>
              <w:rPr>
                <w:b/>
              </w:rPr>
            </w:pPr>
            <w:r w:rsidRPr="006A298B">
              <w:rPr>
                <w:b/>
              </w:rPr>
              <w:t>Date:</w:t>
            </w:r>
          </w:p>
        </w:tc>
        <w:tc>
          <w:tcPr>
            <w:tcW w:w="1373" w:type="dxa"/>
            <w:vAlign w:val="center"/>
          </w:tcPr>
          <w:p w:rsidR="006A298B" w:rsidRPr="006A298B" w:rsidRDefault="006A298B" w:rsidP="006A298B">
            <w:pPr>
              <w:spacing w:before="40" w:after="40"/>
              <w:rPr>
                <w:b/>
              </w:rPr>
            </w:pPr>
          </w:p>
        </w:tc>
      </w:tr>
    </w:tbl>
    <w:p w:rsidR="006A298B" w:rsidRPr="006A298B" w:rsidRDefault="006A298B" w:rsidP="006A298B">
      <w:pPr>
        <w:rPr>
          <w:sz w:val="10"/>
        </w:rPr>
      </w:pPr>
    </w:p>
    <w:tbl>
      <w:tblPr>
        <w:tblW w:w="0" w:type="auto"/>
        <w:tblCellMar>
          <w:top w:w="15" w:type="dxa"/>
          <w:left w:w="15" w:type="dxa"/>
          <w:bottom w:w="15" w:type="dxa"/>
          <w:right w:w="15" w:type="dxa"/>
        </w:tblCellMar>
        <w:tblLook w:val="04A0"/>
      </w:tblPr>
      <w:tblGrid>
        <w:gridCol w:w="4583"/>
        <w:gridCol w:w="4987"/>
      </w:tblGrid>
      <w:tr w:rsidR="00F704B9">
        <w:tc>
          <w:tcPr>
            <w:tcW w:w="957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04B9" w:rsidRPr="006A298B" w:rsidRDefault="00F704B9" w:rsidP="004070CF">
            <w:pPr>
              <w:pStyle w:val="NormalWeb"/>
              <w:spacing w:before="0" w:beforeAutospacing="0" w:after="120" w:afterAutospacing="0"/>
              <w:rPr>
                <w:sz w:val="22"/>
                <w:szCs w:val="22"/>
              </w:rPr>
            </w:pPr>
            <w:r w:rsidRPr="006A298B">
              <w:rPr>
                <w:rFonts w:ascii="Calibri" w:hAnsi="Calibri"/>
                <w:color w:val="000000"/>
                <w:sz w:val="22"/>
                <w:szCs w:val="22"/>
              </w:rPr>
              <w:t>[Introduction]</w:t>
            </w:r>
          </w:p>
          <w:p w:rsidR="00DD7C3E" w:rsidRPr="006A298B" w:rsidRDefault="00F704B9" w:rsidP="006A298B">
            <w:pPr>
              <w:pStyle w:val="ToolTableText"/>
              <w:rPr>
                <w:rFonts w:ascii="Times" w:hAnsi="Times"/>
              </w:rPr>
            </w:pPr>
            <w:r w:rsidRPr="006A298B">
              <w:rPr>
                <w:b/>
                <w:bCs/>
                <w:color w:val="000000"/>
              </w:rPr>
              <w:t xml:space="preserve">Question: </w:t>
            </w:r>
            <w:r w:rsidR="003C0DF2" w:rsidRPr="006A298B">
              <w:rPr>
                <w:i/>
                <w:shd w:val="clear" w:color="auto" w:fill="FFFFFF"/>
              </w:rPr>
              <w:t xml:space="preserve">Who bears the most responsibility for ensuring </w:t>
            </w:r>
            <w:r w:rsidR="001E1B27" w:rsidRPr="006A298B">
              <w:rPr>
                <w:i/>
                <w:shd w:val="clear" w:color="auto" w:fill="FFFFFF"/>
              </w:rPr>
              <w:t xml:space="preserve">that </w:t>
            </w:r>
            <w:r w:rsidR="003C0DF2" w:rsidRPr="006A298B">
              <w:rPr>
                <w:i/>
                <w:shd w:val="clear" w:color="auto" w:fill="FFFFFF"/>
              </w:rPr>
              <w:t>goods are ethically produced?</w:t>
            </w:r>
            <w:r w:rsidR="00EF4692">
              <w:rPr>
                <w:i/>
                <w:shd w:val="clear" w:color="auto" w:fill="FFFFFF"/>
              </w:rPr>
              <w:t xml:space="preserve"> Provide evidence </w:t>
            </w:r>
            <w:r w:rsidR="00EF4692" w:rsidRPr="00EF4692">
              <w:rPr>
                <w:i/>
                <w:shd w:val="clear" w:color="auto" w:fill="FFFFFF"/>
              </w:rPr>
              <w:t>from Sugar Changed the World</w:t>
            </w:r>
            <w:r w:rsidR="00EF4692">
              <w:rPr>
                <w:i/>
                <w:shd w:val="clear" w:color="auto" w:fill="FFFFFF"/>
              </w:rPr>
              <w:t xml:space="preserve"> and at least two additional texts in your response. </w:t>
            </w:r>
            <w:r w:rsidR="003C0DF2" w:rsidRPr="006A298B">
              <w:rPr>
                <w:i/>
                <w:shd w:val="clear" w:color="auto" w:fill="FFFFFF"/>
              </w:rPr>
              <w:t> </w:t>
            </w:r>
          </w:p>
          <w:p w:rsidR="00F704B9" w:rsidRPr="006A298B" w:rsidRDefault="00F704B9" w:rsidP="006A298B">
            <w:pPr>
              <w:pStyle w:val="ToolTableText"/>
            </w:pPr>
            <w:r w:rsidRPr="006A298B">
              <w:rPr>
                <w:b/>
                <w:bCs/>
              </w:rPr>
              <w:t xml:space="preserve">Central Claim: </w:t>
            </w:r>
            <w:r w:rsidRPr="006A298B">
              <w:t xml:space="preserve">Consumers bear the responsibility for the ethical </w:t>
            </w:r>
            <w:r w:rsidR="003C0DF2" w:rsidRPr="006A298B">
              <w:t xml:space="preserve">production </w:t>
            </w:r>
            <w:r w:rsidRPr="006A298B">
              <w:t>of goods.</w:t>
            </w:r>
          </w:p>
        </w:tc>
      </w:tr>
      <w:tr w:rsidR="00F704B9" w:rsidTr="006A298B">
        <w:tc>
          <w:tcPr>
            <w:tcW w:w="45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04B9" w:rsidRPr="006A298B" w:rsidRDefault="00F704B9" w:rsidP="006A298B">
            <w:pPr>
              <w:pStyle w:val="ToolTableText"/>
            </w:pPr>
            <w:r w:rsidRPr="006A298B">
              <w:t xml:space="preserve">[Body] </w:t>
            </w:r>
            <w:r w:rsidRPr="006A298B">
              <w:rPr>
                <w:b/>
                <w:bCs/>
              </w:rPr>
              <w:t xml:space="preserve">Supporting Claim: </w:t>
            </w:r>
            <w:r w:rsidRPr="006A298B">
              <w:t>Consumers who buy cheap clothes are responsible for the exploitation of the workers who make these cheap clothes.</w:t>
            </w:r>
          </w:p>
        </w:tc>
        <w:tc>
          <w:tcPr>
            <w:tcW w:w="49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04B9" w:rsidRPr="006A298B" w:rsidRDefault="0046509A" w:rsidP="006A298B">
            <w:pPr>
              <w:pStyle w:val="ToolTableText"/>
            </w:pPr>
            <w:r>
              <w:rPr>
                <w:b/>
                <w:bCs/>
                <w:color w:val="000000"/>
              </w:rPr>
              <w:t xml:space="preserve"> </w:t>
            </w:r>
          </w:p>
        </w:tc>
      </w:tr>
      <w:tr w:rsidR="00F704B9" w:rsidTr="006A298B">
        <w:tc>
          <w:tcPr>
            <w:tcW w:w="45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04B9" w:rsidRPr="006A298B" w:rsidRDefault="00F704B9" w:rsidP="006A298B">
            <w:pPr>
              <w:pStyle w:val="ToolTableText"/>
            </w:pPr>
            <w:r w:rsidRPr="006A298B">
              <w:rPr>
                <w:b/>
                <w:bCs/>
              </w:rPr>
              <w:t>Evidence</w:t>
            </w:r>
            <w:r w:rsidRPr="006A298B">
              <w:t>: “</w:t>
            </w:r>
            <w:r w:rsidRPr="006A298B">
              <w:rPr>
                <w:shd w:val="clear" w:color="auto" w:fill="FFFFFF"/>
              </w:rPr>
              <w:t>The</w:t>
            </w:r>
            <w:r w:rsidR="00AD07FA">
              <w:rPr>
                <w:shd w:val="clear" w:color="auto" w:fill="FFFFFF"/>
              </w:rPr>
              <w:t xml:space="preserve"> reason we have fast fashion is…</w:t>
            </w:r>
            <w:r w:rsidRPr="006A298B">
              <w:rPr>
                <w:shd w:val="clear" w:color="auto" w:fill="FFFFFF"/>
              </w:rPr>
              <w:t>workin</w:t>
            </w:r>
            <w:r w:rsidR="00AD07FA">
              <w:rPr>
                <w:shd w:val="clear" w:color="auto" w:fill="FFFFFF"/>
              </w:rPr>
              <w:t>g in safe and legal conditions.</w:t>
            </w:r>
            <w:r w:rsidRPr="006A298B">
              <w:rPr>
                <w:shd w:val="clear" w:color="auto" w:fill="FFFFFF"/>
              </w:rPr>
              <w:t>” (</w:t>
            </w:r>
            <w:r w:rsidR="00AE17E0">
              <w:rPr>
                <w:shd w:val="clear" w:color="auto" w:fill="FFFFFF"/>
              </w:rPr>
              <w:t>“</w:t>
            </w:r>
            <w:r w:rsidRPr="006A298B">
              <w:rPr>
                <w:shd w:val="clear" w:color="auto" w:fill="FFFFFF"/>
              </w:rPr>
              <w:t>How Your Addiction to Fast Fashion Kills</w:t>
            </w:r>
            <w:r w:rsidR="00AE17E0">
              <w:rPr>
                <w:shd w:val="clear" w:color="auto" w:fill="FFFFFF"/>
              </w:rPr>
              <w:t>”</w:t>
            </w:r>
            <w:r w:rsidRPr="006A298B">
              <w:rPr>
                <w:shd w:val="clear" w:color="auto" w:fill="FFFFFF"/>
              </w:rPr>
              <w:t>)</w:t>
            </w:r>
          </w:p>
          <w:p w:rsidR="00F704B9" w:rsidRPr="006A298B" w:rsidRDefault="00E55DA1" w:rsidP="006A298B">
            <w:pPr>
              <w:pStyle w:val="ToolTableText"/>
              <w:rPr>
                <w:i/>
                <w:iCs/>
              </w:rPr>
            </w:pPr>
            <w:r>
              <w:rPr>
                <w:b/>
                <w:bCs/>
              </w:rPr>
              <w:t>Reasoning:</w:t>
            </w:r>
            <w:r w:rsidR="00F704B9" w:rsidRPr="006A298B">
              <w:t xml:space="preserve"> </w:t>
            </w:r>
            <w:r w:rsidR="00F704B9" w:rsidRPr="006A298B">
              <w:rPr>
                <w:i/>
                <w:iCs/>
              </w:rPr>
              <w:t>How does the evidence support your claim?</w:t>
            </w:r>
          </w:p>
          <w:p w:rsidR="00F704B9" w:rsidRPr="006A298B" w:rsidRDefault="00F704B9" w:rsidP="006A298B">
            <w:pPr>
              <w:pStyle w:val="ToolTableText"/>
            </w:pPr>
            <w:r w:rsidRPr="006A298B">
              <w:t>The production of cheap clothes is made possible only by denying fair wages and safe labor conditions to the people who make them. Therefore, consumers who choose to buy cheap clothes support the exploitation of workers.</w:t>
            </w:r>
          </w:p>
          <w:p w:rsidR="00F704B9" w:rsidRPr="006A298B" w:rsidRDefault="00E55DA1" w:rsidP="006A298B">
            <w:pPr>
              <w:pStyle w:val="ToolTableText"/>
            </w:pPr>
            <w:r>
              <w:rPr>
                <w:b/>
                <w:bCs/>
              </w:rPr>
              <w:t>Strengths and Limitations:</w:t>
            </w:r>
            <w:r w:rsidR="00F704B9" w:rsidRPr="006A298B">
              <w:rPr>
                <w:b/>
                <w:bCs/>
              </w:rPr>
              <w:t xml:space="preserve"> </w:t>
            </w:r>
            <w:r w:rsidR="00F704B9" w:rsidRPr="006A298B">
              <w:rPr>
                <w:i/>
                <w:iCs/>
              </w:rPr>
              <w:t>What are the strengths of this claim? The limitations of this claim?</w:t>
            </w:r>
          </w:p>
          <w:p w:rsidR="00F704B9" w:rsidRPr="006A298B" w:rsidRDefault="00F704B9" w:rsidP="006A298B">
            <w:pPr>
              <w:pStyle w:val="ToolTableText"/>
            </w:pPr>
            <w:r w:rsidRPr="006A298B">
              <w:t xml:space="preserve">The strength of this claim is that it draws a clear connection between the demands of the consumer and the exploitation of workers. The </w:t>
            </w:r>
            <w:proofErr w:type="gramStart"/>
            <w:r w:rsidRPr="006A298B">
              <w:t>limitations of this claim is</w:t>
            </w:r>
            <w:proofErr w:type="gramEnd"/>
            <w:r w:rsidRPr="006A298B">
              <w:t xml:space="preserve"> that it does not take into account the role of businesses in the supply and demand relationship.</w:t>
            </w:r>
          </w:p>
        </w:tc>
        <w:tc>
          <w:tcPr>
            <w:tcW w:w="49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04B9" w:rsidRPr="006A298B" w:rsidRDefault="00F704B9" w:rsidP="006A298B">
            <w:pPr>
              <w:pStyle w:val="ToolTableText"/>
            </w:pPr>
            <w:r w:rsidRPr="006A298B">
              <w:rPr>
                <w:b/>
                <w:bCs/>
              </w:rPr>
              <w:t>Evidence</w:t>
            </w:r>
            <w:r w:rsidR="00B454CB">
              <w:t xml:space="preserve">: </w:t>
            </w:r>
            <w:r w:rsidR="00D50893">
              <w:rPr>
                <w:color w:val="222222"/>
                <w:shd w:val="clear" w:color="auto" w:fill="FFFFFF"/>
              </w:rPr>
              <w:t>“</w:t>
            </w:r>
            <w:r w:rsidRPr="006A298B">
              <w:rPr>
                <w:color w:val="222222"/>
                <w:shd w:val="clear" w:color="auto" w:fill="FFFFFF"/>
              </w:rPr>
              <w:t>in 2005 the U.S. government lifted quotas on imports</w:t>
            </w:r>
            <w:r w:rsidR="00AD07FA">
              <w:rPr>
                <w:color w:val="222222"/>
                <w:shd w:val="clear" w:color="auto" w:fill="FFFFFF"/>
              </w:rPr>
              <w:t>…</w:t>
            </w:r>
            <w:r w:rsidRPr="006A298B">
              <w:rPr>
                <w:color w:val="222222"/>
                <w:shd w:val="clear" w:color="auto" w:fill="FFFFFF"/>
              </w:rPr>
              <w:t xml:space="preserve"> helped fuel the explosion of fast fashion</w:t>
            </w:r>
            <w:r w:rsidR="00D50893">
              <w:rPr>
                <w:color w:val="222222"/>
                <w:shd w:val="clear" w:color="auto" w:fill="FFFFFF"/>
              </w:rPr>
              <w:t>.</w:t>
            </w:r>
            <w:r w:rsidRPr="006A298B">
              <w:rPr>
                <w:color w:val="222222"/>
                <w:shd w:val="clear" w:color="auto" w:fill="FFFFFF"/>
              </w:rPr>
              <w:t>” (</w:t>
            </w:r>
            <w:r w:rsidR="00AE17E0">
              <w:rPr>
                <w:color w:val="222222"/>
                <w:shd w:val="clear" w:color="auto" w:fill="FFFFFF"/>
              </w:rPr>
              <w:t>“</w:t>
            </w:r>
            <w:r w:rsidRPr="006A298B">
              <w:rPr>
                <w:color w:val="222222"/>
                <w:shd w:val="clear" w:color="auto" w:fill="FFFFFF"/>
              </w:rPr>
              <w:t>How Your A</w:t>
            </w:r>
            <w:r w:rsidR="00D50893">
              <w:rPr>
                <w:color w:val="222222"/>
                <w:shd w:val="clear" w:color="auto" w:fill="FFFFFF"/>
              </w:rPr>
              <w:t>ddiction to Fast Fashion Kills</w:t>
            </w:r>
            <w:r w:rsidR="00AE17E0">
              <w:rPr>
                <w:color w:val="222222"/>
                <w:shd w:val="clear" w:color="auto" w:fill="FFFFFF"/>
              </w:rPr>
              <w:t>”)</w:t>
            </w:r>
            <w:r w:rsidRPr="006A298B">
              <w:rPr>
                <w:color w:val="222222"/>
                <w:shd w:val="clear" w:color="auto" w:fill="FFFFFF"/>
              </w:rPr>
              <w:t xml:space="preserve"> </w:t>
            </w:r>
          </w:p>
          <w:p w:rsidR="00F704B9" w:rsidRPr="006A298B" w:rsidRDefault="00E55DA1" w:rsidP="006A298B">
            <w:pPr>
              <w:pStyle w:val="ToolTableText"/>
              <w:rPr>
                <w:i/>
                <w:iCs/>
              </w:rPr>
            </w:pPr>
            <w:r>
              <w:rPr>
                <w:b/>
                <w:bCs/>
              </w:rPr>
              <w:t>Reasoning:</w:t>
            </w:r>
            <w:r w:rsidR="00F704B9" w:rsidRPr="006A298B">
              <w:t xml:space="preserve"> </w:t>
            </w:r>
            <w:r w:rsidR="00F704B9" w:rsidRPr="006A298B">
              <w:rPr>
                <w:i/>
                <w:iCs/>
              </w:rPr>
              <w:t>How does the evidence support the counterclaim?</w:t>
            </w:r>
          </w:p>
          <w:p w:rsidR="00F704B9" w:rsidRPr="006A298B" w:rsidRDefault="00F704B9" w:rsidP="006A298B">
            <w:pPr>
              <w:pStyle w:val="ToolTableText"/>
            </w:pPr>
            <w:r w:rsidRPr="006A298B">
              <w:t>If the government had</w:t>
            </w:r>
            <w:r w:rsidR="004C7FC7" w:rsidRPr="006A298B">
              <w:t xml:space="preserve"> not</w:t>
            </w:r>
            <w:r w:rsidRPr="006A298B">
              <w:t xml:space="preserve"> lifted quotas on imports, then there would be a check on how much cheap clothing could be bought and sold.</w:t>
            </w:r>
          </w:p>
          <w:p w:rsidR="00F704B9" w:rsidRPr="006A298B" w:rsidRDefault="00E55DA1" w:rsidP="006A298B">
            <w:pPr>
              <w:pStyle w:val="ToolTableText"/>
            </w:pPr>
            <w:r>
              <w:rPr>
                <w:b/>
                <w:bCs/>
              </w:rPr>
              <w:t>Strengths and Limitations</w:t>
            </w:r>
            <w:r w:rsidR="00F704B9" w:rsidRPr="006A298B">
              <w:rPr>
                <w:b/>
                <w:bCs/>
              </w:rPr>
              <w:t xml:space="preserve"> </w:t>
            </w:r>
            <w:r w:rsidR="00F704B9" w:rsidRPr="006A298B">
              <w:rPr>
                <w:i/>
                <w:iCs/>
              </w:rPr>
              <w:t>What are the strengths of this counterclaim? The limitations of this counterclaim?</w:t>
            </w:r>
          </w:p>
          <w:p w:rsidR="00F704B9" w:rsidRPr="006A298B" w:rsidRDefault="00F704B9" w:rsidP="006A298B">
            <w:pPr>
              <w:pStyle w:val="ToolTableText"/>
            </w:pPr>
            <w:proofErr w:type="gramStart"/>
            <w:r w:rsidRPr="006A298B">
              <w:t>A strength</w:t>
            </w:r>
            <w:proofErr w:type="gramEnd"/>
            <w:r w:rsidRPr="006A298B">
              <w:t xml:space="preserve"> of this counterclaim is that it appeals to authority and adds nuance to the topic. A limitation of this counterclaim is that it does not address the role of businesses in this relationship.</w:t>
            </w:r>
          </w:p>
        </w:tc>
      </w:tr>
      <w:tr w:rsidR="00F704B9" w:rsidTr="006A298B">
        <w:tc>
          <w:tcPr>
            <w:tcW w:w="45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04B9" w:rsidRPr="006A298B" w:rsidRDefault="00F704B9" w:rsidP="006A298B">
            <w:pPr>
              <w:pStyle w:val="ToolTableText"/>
            </w:pPr>
            <w:r w:rsidRPr="006A298B">
              <w:rPr>
                <w:b/>
                <w:bCs/>
              </w:rPr>
              <w:t xml:space="preserve">Supporting Claim: </w:t>
            </w:r>
            <w:r w:rsidRPr="006A298B">
              <w:t>Consumers have an ethical responsibility to seek out and buy ethically produced goods, even if it costs more.</w:t>
            </w:r>
          </w:p>
        </w:tc>
        <w:tc>
          <w:tcPr>
            <w:tcW w:w="49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04B9" w:rsidRPr="00231068" w:rsidRDefault="00F704B9" w:rsidP="00231068">
            <w:pPr>
              <w:pStyle w:val="ToolTableText"/>
            </w:pPr>
            <w:r w:rsidRPr="00231068">
              <w:rPr>
                <w:b/>
              </w:rPr>
              <w:t xml:space="preserve">Counterclaim: </w:t>
            </w:r>
            <w:r w:rsidRPr="00231068">
              <w:t>Consumers who live on the poverty line need access to inexpensive goods.</w:t>
            </w:r>
          </w:p>
        </w:tc>
      </w:tr>
      <w:tr w:rsidR="00F704B9" w:rsidTr="006A298B">
        <w:tc>
          <w:tcPr>
            <w:tcW w:w="45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04B9" w:rsidRPr="006A298B" w:rsidRDefault="00F704B9" w:rsidP="006A298B">
            <w:pPr>
              <w:pStyle w:val="ToolTableText"/>
            </w:pPr>
            <w:r w:rsidRPr="006A298B">
              <w:rPr>
                <w:b/>
                <w:bCs/>
              </w:rPr>
              <w:t>Evidence</w:t>
            </w:r>
            <w:r w:rsidRPr="006A298B">
              <w:t>: “</w:t>
            </w:r>
            <w:r w:rsidRPr="006A298B">
              <w:rPr>
                <w:shd w:val="clear" w:color="auto" w:fill="FFFFFF"/>
              </w:rPr>
              <w:t>Scafidi and Cline believe consum</w:t>
            </w:r>
            <w:r w:rsidR="00AD07FA">
              <w:rPr>
                <w:shd w:val="clear" w:color="auto" w:fill="FFFFFF"/>
              </w:rPr>
              <w:t>ers would pay a little bit more…</w:t>
            </w:r>
            <w:r w:rsidRPr="006A298B">
              <w:rPr>
                <w:shd w:val="clear" w:color="auto" w:fill="FFFFFF"/>
              </w:rPr>
              <w:t>peace of mind knowing that shirt was made by workers treated not just humanely, but fairly?” (</w:t>
            </w:r>
            <w:r w:rsidR="00D50893">
              <w:rPr>
                <w:shd w:val="clear" w:color="auto" w:fill="FFFFFF"/>
              </w:rPr>
              <w:t>“</w:t>
            </w:r>
            <w:r w:rsidRPr="006A298B">
              <w:rPr>
                <w:shd w:val="clear" w:color="auto" w:fill="FFFFFF"/>
              </w:rPr>
              <w:t>How Your Addiction to Fast Fashion Kills</w:t>
            </w:r>
            <w:r w:rsidR="00D50893">
              <w:rPr>
                <w:shd w:val="clear" w:color="auto" w:fill="FFFFFF"/>
              </w:rPr>
              <w:t>”</w:t>
            </w:r>
            <w:r w:rsidRPr="006A298B">
              <w:rPr>
                <w:shd w:val="clear" w:color="auto" w:fill="FFFFFF"/>
              </w:rPr>
              <w:t>)</w:t>
            </w:r>
          </w:p>
          <w:p w:rsidR="00F704B9" w:rsidRPr="006A298B" w:rsidRDefault="00E55DA1" w:rsidP="006A298B">
            <w:pPr>
              <w:pStyle w:val="ToolTableText"/>
            </w:pPr>
            <w:r>
              <w:rPr>
                <w:b/>
                <w:bCs/>
              </w:rPr>
              <w:t>Reasoning:</w:t>
            </w:r>
            <w:r w:rsidR="00F704B9" w:rsidRPr="006A298B">
              <w:t xml:space="preserve"> </w:t>
            </w:r>
            <w:r w:rsidR="00F704B9" w:rsidRPr="006A298B">
              <w:rPr>
                <w:i/>
                <w:iCs/>
              </w:rPr>
              <w:t>How does the evidence support your claim?</w:t>
            </w:r>
          </w:p>
          <w:p w:rsidR="00F704B9" w:rsidRPr="006A298B" w:rsidRDefault="00F704B9" w:rsidP="006A298B">
            <w:pPr>
              <w:pStyle w:val="ToolTableText"/>
            </w:pPr>
            <w:r w:rsidRPr="006A298B">
              <w:t>The evidence supports this claim because it shows that the way people are treated is as important to consumers as what they are buying.</w:t>
            </w:r>
          </w:p>
          <w:p w:rsidR="00F704B9" w:rsidRPr="006A298B" w:rsidRDefault="00E55DA1" w:rsidP="006A298B">
            <w:pPr>
              <w:pStyle w:val="ToolTableText"/>
            </w:pPr>
            <w:r>
              <w:rPr>
                <w:b/>
                <w:bCs/>
              </w:rPr>
              <w:t>Strengths and Limitations:</w:t>
            </w:r>
            <w:r w:rsidR="00F704B9" w:rsidRPr="006A298B">
              <w:rPr>
                <w:b/>
                <w:bCs/>
              </w:rPr>
              <w:t xml:space="preserve"> </w:t>
            </w:r>
            <w:r w:rsidR="00F704B9" w:rsidRPr="006A298B">
              <w:rPr>
                <w:i/>
                <w:iCs/>
              </w:rPr>
              <w:t>What are the strengths of this claim? The limitations of this claim?</w:t>
            </w:r>
          </w:p>
          <w:p w:rsidR="00F704B9" w:rsidRPr="006A298B" w:rsidRDefault="00F704B9" w:rsidP="008816F9">
            <w:pPr>
              <w:pStyle w:val="ToolTableText"/>
            </w:pPr>
            <w:proofErr w:type="gramStart"/>
            <w:r w:rsidRPr="006A298B">
              <w:t>A strength</w:t>
            </w:r>
            <w:proofErr w:type="gramEnd"/>
            <w:r w:rsidRPr="006A298B">
              <w:t xml:space="preserve"> of this claim is that it is ethically </w:t>
            </w:r>
            <w:r w:rsidR="008816F9">
              <w:t>sound</w:t>
            </w:r>
            <w:r w:rsidRPr="006A298B">
              <w:t xml:space="preserve"> because it cares more about people than things. A limitation of this claim is the assumption that people would prefer to pay more to buy ethically manufactured clothes -- people do buy a lot of fast fashion, so there is no proof to support Scafidi and Cline’s claim that people would actually spend more to buy ethical clothes.</w:t>
            </w:r>
          </w:p>
        </w:tc>
        <w:tc>
          <w:tcPr>
            <w:tcW w:w="49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04B9" w:rsidRPr="006A298B" w:rsidRDefault="00F704B9" w:rsidP="006A298B">
            <w:pPr>
              <w:pStyle w:val="ToolTableText"/>
            </w:pPr>
            <w:r w:rsidRPr="006A298B">
              <w:rPr>
                <w:b/>
                <w:bCs/>
              </w:rPr>
              <w:t>Evidence</w:t>
            </w:r>
            <w:r w:rsidRPr="006A298B">
              <w:t>: “Especially in a recession, cheap clothing is a welcome industry for many. People in western countries living on the poverty line need to buy clothes for their children.” (</w:t>
            </w:r>
            <w:r w:rsidR="00D50893">
              <w:t>“</w:t>
            </w:r>
            <w:r w:rsidR="00AE17E0">
              <w:t xml:space="preserve">Bangladesh Factory Collapse: </w:t>
            </w:r>
            <w:r w:rsidRPr="006A298B">
              <w:t>Who Re</w:t>
            </w:r>
            <w:r w:rsidR="00D50893">
              <w:t>ally Pays for our Cheap Clothes”</w:t>
            </w:r>
            <w:r w:rsidRPr="006A298B">
              <w:t xml:space="preserve"> </w:t>
            </w:r>
            <w:r w:rsidR="00D50893">
              <w:t xml:space="preserve">p. </w:t>
            </w:r>
            <w:r w:rsidRPr="006A298B">
              <w:t>2)</w:t>
            </w:r>
          </w:p>
          <w:p w:rsidR="00F704B9" w:rsidRPr="006A298B" w:rsidRDefault="00E55DA1" w:rsidP="006A298B">
            <w:pPr>
              <w:pStyle w:val="ToolTableText"/>
            </w:pPr>
            <w:r>
              <w:rPr>
                <w:b/>
                <w:bCs/>
              </w:rPr>
              <w:t>Reasoning:</w:t>
            </w:r>
            <w:r w:rsidR="00F704B9" w:rsidRPr="006A298B">
              <w:t xml:space="preserve"> </w:t>
            </w:r>
            <w:r w:rsidR="00F704B9" w:rsidRPr="006A298B">
              <w:rPr>
                <w:i/>
                <w:iCs/>
              </w:rPr>
              <w:t>How does the evidence support this counterclaim?</w:t>
            </w:r>
          </w:p>
          <w:p w:rsidR="00F704B9" w:rsidRPr="006A298B" w:rsidRDefault="00F704B9" w:rsidP="006A298B">
            <w:pPr>
              <w:pStyle w:val="ToolTableText"/>
              <w:rPr>
                <w:b/>
                <w:bCs/>
              </w:rPr>
            </w:pPr>
            <w:r w:rsidRPr="006A298B">
              <w:t>This evidence supports the idea that there are people in western countries who are also in desperate financial situations, and rely on fast fashion to clothe their children.  </w:t>
            </w:r>
          </w:p>
          <w:p w:rsidR="00F704B9" w:rsidRPr="006A298B" w:rsidRDefault="00E55DA1" w:rsidP="006A298B">
            <w:pPr>
              <w:pStyle w:val="ToolTableText"/>
            </w:pPr>
            <w:r>
              <w:rPr>
                <w:b/>
                <w:bCs/>
              </w:rPr>
              <w:t>Strengths and Limitations:</w:t>
            </w:r>
            <w:r w:rsidR="00F704B9" w:rsidRPr="006A298B">
              <w:rPr>
                <w:b/>
                <w:bCs/>
              </w:rPr>
              <w:t xml:space="preserve"> </w:t>
            </w:r>
            <w:r w:rsidR="00F704B9" w:rsidRPr="006A298B">
              <w:rPr>
                <w:i/>
                <w:iCs/>
              </w:rPr>
              <w:t>What are the strengths of this counterclaim? The limitations of this counterclaim?</w:t>
            </w:r>
          </w:p>
          <w:p w:rsidR="00F704B9" w:rsidRPr="006A298B" w:rsidRDefault="00F704B9" w:rsidP="006A298B">
            <w:pPr>
              <w:pStyle w:val="ToolTableText"/>
            </w:pPr>
            <w:r w:rsidRPr="006A298B">
              <w:t>The strength of this counterclaim is that it calls into question the idea that all consumers can realistically choose to abstain from buying cheap clothing. The limitation of this counterclaim is that it does</w:t>
            </w:r>
            <w:r w:rsidR="004C7FC7" w:rsidRPr="006A298B">
              <w:t xml:space="preserve"> not</w:t>
            </w:r>
            <w:r w:rsidRPr="006A298B">
              <w:t xml:space="preserve"> address the alternate solution of reused and recycled clothing sold at cheap prices (like from thrift stores or vintage shops).</w:t>
            </w:r>
          </w:p>
        </w:tc>
      </w:tr>
      <w:tr w:rsidR="00F704B9" w:rsidTr="006A298B">
        <w:tc>
          <w:tcPr>
            <w:tcW w:w="45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04B9" w:rsidRPr="006A298B" w:rsidRDefault="00F704B9" w:rsidP="006A298B">
            <w:pPr>
              <w:pStyle w:val="ToolTableText"/>
            </w:pPr>
            <w:r w:rsidRPr="006A298B">
              <w:rPr>
                <w:b/>
                <w:bCs/>
              </w:rPr>
              <w:t xml:space="preserve">Supporting Claim: </w:t>
            </w:r>
            <w:r w:rsidRPr="006A298B">
              <w:t>Consumers should boycott companies that do not make their goods ethically.</w:t>
            </w:r>
          </w:p>
        </w:tc>
        <w:tc>
          <w:tcPr>
            <w:tcW w:w="49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04B9" w:rsidRPr="006A298B" w:rsidRDefault="00F704B9" w:rsidP="006A298B">
            <w:pPr>
              <w:pStyle w:val="ToolTableText"/>
            </w:pPr>
            <w:r w:rsidRPr="006A298B">
              <w:rPr>
                <w:b/>
                <w:bCs/>
              </w:rPr>
              <w:t xml:space="preserve">Counterclaim: </w:t>
            </w:r>
            <w:r w:rsidRPr="006A298B">
              <w:t>Sweatshops provide important jobs for poor people in poor countries, and boycotts will just make those factories shut down and take away those jobs.</w:t>
            </w:r>
          </w:p>
        </w:tc>
      </w:tr>
      <w:tr w:rsidR="00F704B9" w:rsidTr="006A298B">
        <w:tc>
          <w:tcPr>
            <w:tcW w:w="45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04B9" w:rsidRPr="006A298B" w:rsidRDefault="00F704B9" w:rsidP="006A298B">
            <w:pPr>
              <w:pStyle w:val="ToolTableText"/>
            </w:pPr>
            <w:r w:rsidRPr="006A298B">
              <w:rPr>
                <w:b/>
                <w:bCs/>
              </w:rPr>
              <w:t>Evidence</w:t>
            </w:r>
            <w:r w:rsidRPr="006A298B">
              <w:t>: “Slave labor was valuable because it produced cheap sugar</w:t>
            </w:r>
            <w:r w:rsidR="00AD07FA">
              <w:t>.</w:t>
            </w:r>
            <w:r w:rsidRPr="006A298B">
              <w:t>..some 400,000 English people stopped buying the sugar that slaves grew and harvested.” (</w:t>
            </w:r>
            <w:r w:rsidRPr="006A298B">
              <w:rPr>
                <w:i/>
                <w:iCs/>
              </w:rPr>
              <w:t xml:space="preserve">Sugar Changed the World, </w:t>
            </w:r>
            <w:r w:rsidRPr="006A298B">
              <w:t>78)</w:t>
            </w:r>
            <w:r w:rsidRPr="006A298B">
              <w:rPr>
                <w:i/>
                <w:iCs/>
              </w:rPr>
              <w:t xml:space="preserve"> </w:t>
            </w:r>
          </w:p>
          <w:p w:rsidR="00F704B9" w:rsidRPr="006A298B" w:rsidRDefault="00E55DA1" w:rsidP="006A298B">
            <w:pPr>
              <w:pStyle w:val="ToolTableText"/>
              <w:rPr>
                <w:i/>
                <w:iCs/>
              </w:rPr>
            </w:pPr>
            <w:r>
              <w:rPr>
                <w:b/>
                <w:bCs/>
              </w:rPr>
              <w:t>Reasoning:</w:t>
            </w:r>
            <w:r w:rsidR="00F704B9" w:rsidRPr="006A298B">
              <w:t xml:space="preserve"> </w:t>
            </w:r>
            <w:r w:rsidR="00F704B9" w:rsidRPr="006A298B">
              <w:rPr>
                <w:i/>
                <w:iCs/>
              </w:rPr>
              <w:t>How does the evidence support your claim?</w:t>
            </w:r>
          </w:p>
          <w:p w:rsidR="00F704B9" w:rsidRPr="006A298B" w:rsidRDefault="00F704B9" w:rsidP="00B454CB">
            <w:pPr>
              <w:pStyle w:val="ToolTableText"/>
              <w:spacing w:after="0"/>
              <w:rPr>
                <w:i/>
                <w:iCs/>
              </w:rPr>
            </w:pPr>
            <w:r w:rsidRPr="006A298B">
              <w:t>This evidence supports the claim because it shows that boycotting was something that was used historically, and can be a model for consumer activism in contemporary times.</w:t>
            </w:r>
          </w:p>
          <w:p w:rsidR="00F704B9" w:rsidRPr="006A298B" w:rsidRDefault="00E55DA1" w:rsidP="006A298B">
            <w:pPr>
              <w:pStyle w:val="ToolTableText"/>
            </w:pPr>
            <w:r>
              <w:rPr>
                <w:b/>
                <w:bCs/>
              </w:rPr>
              <w:t>Strengths and Limitations:</w:t>
            </w:r>
            <w:r w:rsidR="00F704B9" w:rsidRPr="006A298B">
              <w:rPr>
                <w:b/>
                <w:bCs/>
              </w:rPr>
              <w:t xml:space="preserve"> </w:t>
            </w:r>
            <w:r w:rsidR="00F704B9" w:rsidRPr="006A298B">
              <w:rPr>
                <w:i/>
                <w:iCs/>
              </w:rPr>
              <w:t>What are the strengths of this claim? The limitations of this claim?</w:t>
            </w:r>
          </w:p>
          <w:p w:rsidR="00F704B9" w:rsidRPr="006A298B" w:rsidRDefault="00F704B9" w:rsidP="006A298B">
            <w:pPr>
              <w:pStyle w:val="ToolTableText"/>
            </w:pPr>
            <w:r w:rsidRPr="006A298B">
              <w:t>The strength of this</w:t>
            </w:r>
            <w:r w:rsidR="00685591">
              <w:t xml:space="preserve"> claim is that it uses </w:t>
            </w:r>
            <w:r w:rsidRPr="006A298B">
              <w:t>a successful boycott in the past as evidence that similar boycotts could be successful now. The limitation of this claim is that it does</w:t>
            </w:r>
            <w:r w:rsidR="004C7FC7" w:rsidRPr="006A298B">
              <w:t xml:space="preserve"> not</w:t>
            </w:r>
            <w:r w:rsidR="002D1737">
              <w:t xml:space="preserve"> </w:t>
            </w:r>
            <w:r w:rsidRPr="006A298B">
              <w:t>explain where consumers will get their goods once they boycott an unethical source.</w:t>
            </w:r>
          </w:p>
        </w:tc>
        <w:tc>
          <w:tcPr>
            <w:tcW w:w="49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04B9" w:rsidRPr="006A298B" w:rsidRDefault="00F704B9" w:rsidP="006A298B">
            <w:pPr>
              <w:pStyle w:val="ToolTableText"/>
            </w:pPr>
            <w:r w:rsidRPr="006A298B">
              <w:rPr>
                <w:b/>
                <w:bCs/>
              </w:rPr>
              <w:t>Evidence</w:t>
            </w:r>
            <w:r w:rsidRPr="006A298B">
              <w:t>: “</w:t>
            </w:r>
            <w:r w:rsidRPr="006A298B">
              <w:rPr>
                <w:shd w:val="clear" w:color="auto" w:fill="FFFFFF"/>
              </w:rPr>
              <w:t>The best way to help people in the poorest countries isn’t to campaign against sweatshops but to promote manufacturing there.” (</w:t>
            </w:r>
            <w:r w:rsidR="00D50893">
              <w:rPr>
                <w:shd w:val="clear" w:color="auto" w:fill="FFFFFF"/>
              </w:rPr>
              <w:t>“</w:t>
            </w:r>
            <w:r w:rsidRPr="006A298B">
              <w:rPr>
                <w:shd w:val="clear" w:color="auto" w:fill="FFFFFF"/>
              </w:rPr>
              <w:t>Where Sweatshops are a Dream</w:t>
            </w:r>
            <w:r w:rsidR="00D50893">
              <w:rPr>
                <w:shd w:val="clear" w:color="auto" w:fill="FFFFFF"/>
              </w:rPr>
              <w:t>”</w:t>
            </w:r>
            <w:r w:rsidRPr="006A298B">
              <w:rPr>
                <w:shd w:val="clear" w:color="auto" w:fill="FFFFFF"/>
              </w:rPr>
              <w:t>)</w:t>
            </w:r>
          </w:p>
          <w:p w:rsidR="00F704B9" w:rsidRPr="006A298B" w:rsidRDefault="00E55DA1" w:rsidP="006A298B">
            <w:pPr>
              <w:pStyle w:val="ToolTableText"/>
              <w:rPr>
                <w:i/>
                <w:iCs/>
              </w:rPr>
            </w:pPr>
            <w:r>
              <w:rPr>
                <w:b/>
                <w:bCs/>
              </w:rPr>
              <w:t>Reasoning:</w:t>
            </w:r>
            <w:r w:rsidR="00F704B9" w:rsidRPr="006A298B">
              <w:t xml:space="preserve"> </w:t>
            </w:r>
            <w:r w:rsidR="00F704B9" w:rsidRPr="006A298B">
              <w:rPr>
                <w:i/>
                <w:iCs/>
              </w:rPr>
              <w:t>How does the evidence support this counterclaim?</w:t>
            </w:r>
          </w:p>
          <w:p w:rsidR="00F704B9" w:rsidRPr="006A298B" w:rsidRDefault="00F704B9" w:rsidP="006A298B">
            <w:pPr>
              <w:pStyle w:val="ToolTableText"/>
              <w:rPr>
                <w:i/>
                <w:iCs/>
              </w:rPr>
            </w:pPr>
            <w:r w:rsidRPr="006A298B">
              <w:t xml:space="preserve">This evidence supports the counterclaim because it asserts that providing people in need </w:t>
            </w:r>
            <w:r w:rsidR="00D50893">
              <w:t>with jobs is the ethical choice—</w:t>
            </w:r>
            <w:r w:rsidRPr="006A298B">
              <w:t>rather than taking away their jobs and ability to make money, we should provide them with more jobs.</w:t>
            </w:r>
          </w:p>
          <w:p w:rsidR="00F704B9" w:rsidRPr="006A298B" w:rsidRDefault="00E55DA1" w:rsidP="006A298B">
            <w:pPr>
              <w:pStyle w:val="ToolTableText"/>
              <w:rPr>
                <w:i/>
                <w:iCs/>
              </w:rPr>
            </w:pPr>
            <w:r>
              <w:rPr>
                <w:b/>
                <w:bCs/>
              </w:rPr>
              <w:t>Strengths and Limitations:</w:t>
            </w:r>
            <w:r w:rsidR="00F704B9" w:rsidRPr="006A298B">
              <w:rPr>
                <w:b/>
                <w:bCs/>
              </w:rPr>
              <w:t xml:space="preserve"> </w:t>
            </w:r>
            <w:r w:rsidR="00F704B9" w:rsidRPr="006A298B">
              <w:rPr>
                <w:i/>
                <w:iCs/>
              </w:rPr>
              <w:t>What are the strengths of this counterclaim? The limitations of this counterclaim?</w:t>
            </w:r>
          </w:p>
          <w:p w:rsidR="00F704B9" w:rsidRPr="006A298B" w:rsidRDefault="00F704B9" w:rsidP="00D50893">
            <w:pPr>
              <w:pStyle w:val="ToolTableText"/>
            </w:pPr>
            <w:r w:rsidRPr="006A298B">
              <w:t xml:space="preserve">The strength of this counterclaim is that it offers an ethical </w:t>
            </w:r>
            <w:r w:rsidR="00D829C1">
              <w:t xml:space="preserve">explanation for providing jobs to </w:t>
            </w:r>
            <w:r w:rsidRPr="006A298B">
              <w:t>workers. The limitation of this counterclaim is that it does not address the exploitation of workers th</w:t>
            </w:r>
            <w:r w:rsidR="00D50893">
              <w:t>at is widespread at factories—</w:t>
            </w:r>
            <w:r w:rsidRPr="006A298B">
              <w:t>how would creating more factories address these abuses?   </w:t>
            </w:r>
          </w:p>
        </w:tc>
      </w:tr>
      <w:tr w:rsidR="00F704B9">
        <w:tc>
          <w:tcPr>
            <w:tcW w:w="957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04B9" w:rsidRDefault="00F704B9" w:rsidP="004070CF">
            <w:pPr>
              <w:pStyle w:val="NormalWeb"/>
              <w:spacing w:before="0" w:beforeAutospacing="0" w:after="120" w:afterAutospacing="0" w:line="0" w:lineRule="atLeast"/>
            </w:pPr>
            <w:r>
              <w:rPr>
                <w:rFonts w:ascii="Calibri" w:hAnsi="Calibri"/>
                <w:color w:val="000000"/>
                <w:sz w:val="23"/>
                <w:szCs w:val="23"/>
              </w:rPr>
              <w:t>[</w:t>
            </w:r>
            <w:r w:rsidRPr="002D1D7E">
              <w:rPr>
                <w:rFonts w:ascii="Calibri" w:hAnsi="Calibri"/>
                <w:color w:val="000000"/>
                <w:sz w:val="23"/>
                <w:szCs w:val="23"/>
              </w:rPr>
              <w:t>Conclusion</w:t>
            </w:r>
            <w:r>
              <w:rPr>
                <w:rFonts w:ascii="Calibri" w:hAnsi="Calibri"/>
                <w:color w:val="000000"/>
                <w:sz w:val="23"/>
                <w:szCs w:val="23"/>
              </w:rPr>
              <w:t>]</w:t>
            </w:r>
          </w:p>
          <w:p w:rsidR="00F704B9" w:rsidRPr="006C0A66" w:rsidRDefault="00A17AF1" w:rsidP="006C0A66">
            <w:pPr>
              <w:pStyle w:val="ToolTableText"/>
              <w:rPr>
                <w:rFonts w:ascii="Times" w:hAnsi="Times"/>
                <w:sz w:val="20"/>
                <w:szCs w:val="20"/>
              </w:rPr>
            </w:pPr>
            <w:r w:rsidRPr="00A17AF1">
              <w:t>As consumers of fast fashion we bear the most responsibility for stopping the exploitation of workers that is going on in garment factories, because it is our demand for these clothes that causes this exploitation in the first place. Everyone in the world deserves to have a fair chance at having a good job and life. By making individual ethical choices about the clothes we buy as well as organizing and participating in large scale boycotts, someday we will be able to buy clothes at any store and feel good about where they came from and how they were made.</w:t>
            </w:r>
          </w:p>
        </w:tc>
      </w:tr>
    </w:tbl>
    <w:p w:rsidR="00F704B9" w:rsidRPr="00B72E08" w:rsidRDefault="00F704B9" w:rsidP="009D2A4D">
      <w:pPr>
        <w:rPr>
          <w:sz w:val="18"/>
        </w:rPr>
      </w:pPr>
      <w:r w:rsidRPr="00B72E08">
        <w:rPr>
          <w:sz w:val="18"/>
        </w:rPr>
        <w:t xml:space="preserve">From Outline Tool, by Odell Education, www.odelleducation.com. </w:t>
      </w:r>
      <w:proofErr w:type="gramStart"/>
      <w:r w:rsidRPr="00B72E08">
        <w:rPr>
          <w:sz w:val="18"/>
        </w:rPr>
        <w:t>Copyright (2012) by Odell Education.</w:t>
      </w:r>
      <w:proofErr w:type="gramEnd"/>
      <w:r w:rsidRPr="00B72E08">
        <w:rPr>
          <w:sz w:val="18"/>
        </w:rPr>
        <w:t xml:space="preserve"> </w:t>
      </w:r>
      <w:proofErr w:type="gramStart"/>
      <w:r w:rsidRPr="00B72E08">
        <w:rPr>
          <w:sz w:val="18"/>
        </w:rPr>
        <w:t>Adapted with permission under an Attribution-NonCommercial 3.0 Unported license:</w:t>
      </w:r>
      <w:hyperlink r:id="rId20" w:history="1">
        <w:r w:rsidRPr="00B72E08">
          <w:rPr>
            <w:rStyle w:val="Hyperlink"/>
            <w:color w:val="000000"/>
            <w:sz w:val="18"/>
          </w:rPr>
          <w:t xml:space="preserve"> </w:t>
        </w:r>
        <w:r w:rsidRPr="00B72E08">
          <w:rPr>
            <w:rStyle w:val="Hyperlink"/>
            <w:color w:val="1155CC"/>
            <w:sz w:val="18"/>
          </w:rPr>
          <w:t>http://creativecommons.org/licenses/by-nc/3.0/</w:t>
        </w:r>
      </w:hyperlink>
      <w:r w:rsidR="00180DAF" w:rsidRPr="00B72E08">
        <w:rPr>
          <w:sz w:val="18"/>
        </w:rPr>
        <w:t>.</w:t>
      </w:r>
      <w:proofErr w:type="gramEnd"/>
      <w:r w:rsidR="00180DAF" w:rsidRPr="00B72E08">
        <w:rPr>
          <w:sz w:val="18"/>
        </w:rPr>
        <w:t xml:space="preserve">  </w:t>
      </w:r>
    </w:p>
    <w:sectPr w:rsidR="00F704B9" w:rsidRPr="00B72E08" w:rsidSect="004713C2">
      <w:headerReference w:type="default" r:id="rId21"/>
      <w:footerReference w:type="default" r:id="rId22"/>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CF0" w:rsidRDefault="003A3CF0" w:rsidP="00E946A0">
      <w:r>
        <w:separator/>
      </w:r>
    </w:p>
    <w:p w:rsidR="003A3CF0" w:rsidRDefault="003A3CF0" w:rsidP="00E946A0"/>
  </w:endnote>
  <w:endnote w:type="continuationSeparator" w:id="0">
    <w:p w:rsidR="003A3CF0" w:rsidRDefault="003A3CF0" w:rsidP="00E946A0">
      <w:r>
        <w:continuationSeparator/>
      </w:r>
    </w:p>
    <w:p w:rsidR="003A3CF0" w:rsidRDefault="003A3CF0"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60AA0EE9-C496-4614-B197-842FD5774E7E}"/>
  </w:font>
  <w:font w:name="Webdings">
    <w:panose1 w:val="05030102010509060703"/>
    <w:charset w:val="02"/>
    <w:family w:val="roman"/>
    <w:pitch w:val="variable"/>
    <w:sig w:usb0="00000000" w:usb1="10000000" w:usb2="00000000" w:usb3="00000000" w:csb0="80000000" w:csb1="00000000"/>
    <w:embedRegular r:id="rId2" w:subsetted="1" w:fontKey="{8EDC587C-3237-490D-93E6-CBAC55E2BF6D}"/>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893" w:rsidRDefault="00EA0432" w:rsidP="00E946A0">
    <w:pPr>
      <w:pStyle w:val="Footer"/>
      <w:rPr>
        <w:rStyle w:val="PageNumber"/>
        <w:rFonts w:ascii="Calibri" w:hAnsi="Calibri"/>
        <w:sz w:val="22"/>
      </w:rPr>
    </w:pPr>
    <w:r>
      <w:rPr>
        <w:rStyle w:val="PageNumber"/>
      </w:rPr>
      <w:fldChar w:fldCharType="begin"/>
    </w:r>
    <w:r w:rsidR="00D50893">
      <w:rPr>
        <w:rStyle w:val="PageNumber"/>
      </w:rPr>
      <w:instrText xml:space="preserve">PAGE  </w:instrText>
    </w:r>
    <w:r>
      <w:rPr>
        <w:rStyle w:val="PageNumber"/>
      </w:rPr>
      <w:fldChar w:fldCharType="end"/>
    </w:r>
  </w:p>
  <w:p w:rsidR="00D50893" w:rsidRDefault="00D50893" w:rsidP="00E946A0">
    <w:pPr>
      <w:pStyle w:val="Footer"/>
    </w:pPr>
  </w:p>
  <w:p w:rsidR="00D50893" w:rsidRDefault="00D50893" w:rsidP="00E946A0"/>
  <w:p w:rsidR="00D50893" w:rsidRDefault="00D50893"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893" w:rsidRPr="00563CB8" w:rsidRDefault="00D50893"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D50893">
      <w:trPr>
        <w:trHeight w:val="705"/>
      </w:trPr>
      <w:tc>
        <w:tcPr>
          <w:tcW w:w="4609" w:type="dxa"/>
          <w:shd w:val="clear" w:color="auto" w:fill="auto"/>
          <w:vAlign w:val="center"/>
        </w:tcPr>
        <w:p w:rsidR="00D50893" w:rsidRPr="002332EE" w:rsidRDefault="00D50893" w:rsidP="004F2969">
          <w:pPr>
            <w:pStyle w:val="FooterText"/>
            <w:rPr>
              <w:rFonts w:asciiTheme="minorHAnsi" w:hAnsiTheme="minorHAnsi"/>
            </w:rPr>
          </w:pPr>
          <w:r w:rsidRPr="002332EE">
            <w:rPr>
              <w:rFonts w:asciiTheme="minorHAnsi" w:hAnsiTheme="minorHAnsi"/>
            </w:rPr>
            <w:t>File:</w:t>
          </w:r>
          <w:r w:rsidRPr="002332EE">
            <w:rPr>
              <w:rFonts w:asciiTheme="minorHAnsi" w:hAnsiTheme="minorHAnsi"/>
              <w:b w:val="0"/>
            </w:rPr>
            <w:t xml:space="preserve"> 9.4.1 Lesson 2</w:t>
          </w:r>
          <w:r>
            <w:rPr>
              <w:rFonts w:asciiTheme="minorHAnsi" w:hAnsiTheme="minorHAnsi"/>
              <w:b w:val="0"/>
            </w:rPr>
            <w:t>7</w:t>
          </w:r>
          <w:r w:rsidRPr="002332EE">
            <w:rPr>
              <w:rFonts w:asciiTheme="minorHAnsi" w:hAnsiTheme="minorHAnsi"/>
            </w:rPr>
            <w:t xml:space="preserve"> Date:</w:t>
          </w:r>
          <w:r w:rsidRPr="002332EE">
            <w:rPr>
              <w:rFonts w:asciiTheme="minorHAnsi" w:hAnsiTheme="minorHAnsi"/>
              <w:b w:val="0"/>
            </w:rPr>
            <w:t xml:space="preserve"> 3/28/14 </w:t>
          </w:r>
          <w:r w:rsidRPr="002332EE">
            <w:rPr>
              <w:rFonts w:asciiTheme="minorHAnsi" w:hAnsiTheme="minorHAnsi"/>
            </w:rPr>
            <w:t>Classroom Use:</w:t>
          </w:r>
          <w:r w:rsidR="0062632E">
            <w:rPr>
              <w:rFonts w:asciiTheme="minorHAnsi" w:hAnsiTheme="minorHAnsi"/>
              <w:b w:val="0"/>
            </w:rPr>
            <w:t xml:space="preserve"> Starting 4</w:t>
          </w:r>
          <w:r w:rsidRPr="002332EE">
            <w:rPr>
              <w:rFonts w:asciiTheme="minorHAnsi" w:hAnsiTheme="minorHAnsi"/>
              <w:b w:val="0"/>
            </w:rPr>
            <w:t xml:space="preserve">/2014 </w:t>
          </w:r>
        </w:p>
        <w:p w:rsidR="00D50893" w:rsidRPr="002332EE" w:rsidRDefault="00D50893" w:rsidP="004F2969">
          <w:pPr>
            <w:pStyle w:val="FooterText"/>
            <w:rPr>
              <w:rFonts w:asciiTheme="minorHAnsi" w:hAnsiTheme="minorHAnsi"/>
              <w:b w:val="0"/>
              <w:i/>
              <w:sz w:val="12"/>
            </w:rPr>
          </w:pPr>
          <w:r w:rsidRPr="002332EE">
            <w:rPr>
              <w:rFonts w:asciiTheme="minorHAnsi" w:hAnsiTheme="minorHAnsi"/>
              <w:b w:val="0"/>
              <w:sz w:val="12"/>
            </w:rPr>
            <w:t>© 2014 Public Consulting Group.</w:t>
          </w:r>
          <w:r w:rsidRPr="002332EE">
            <w:rPr>
              <w:rFonts w:asciiTheme="minorHAnsi" w:hAnsiTheme="minorHAnsi"/>
              <w:b w:val="0"/>
              <w:i/>
              <w:sz w:val="12"/>
            </w:rPr>
            <w:t xml:space="preserve"> This work is licensed under a </w:t>
          </w:r>
        </w:p>
        <w:p w:rsidR="00D50893" w:rsidRPr="002332EE" w:rsidRDefault="00D50893" w:rsidP="004F2969">
          <w:pPr>
            <w:pStyle w:val="FooterText"/>
            <w:rPr>
              <w:rFonts w:asciiTheme="minorHAnsi" w:hAnsiTheme="minorHAnsi"/>
              <w:b w:val="0"/>
              <w:i/>
            </w:rPr>
          </w:pPr>
          <w:r w:rsidRPr="002332EE">
            <w:rPr>
              <w:rFonts w:asciiTheme="minorHAnsi" w:hAnsiTheme="minorHAnsi"/>
              <w:b w:val="0"/>
              <w:i/>
              <w:sz w:val="12"/>
            </w:rPr>
            <w:t>Creative Commons Attribution-NonCommercial-ShareAlike 3.0 Unported License</w:t>
          </w:r>
        </w:p>
        <w:p w:rsidR="00D50893" w:rsidRPr="002E4C92" w:rsidRDefault="00EA0432" w:rsidP="004F2969">
          <w:pPr>
            <w:pStyle w:val="FooterText"/>
          </w:pPr>
          <w:hyperlink r:id="rId1" w:history="1">
            <w:r w:rsidR="00D50893" w:rsidRPr="002332EE">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D50893" w:rsidRPr="002E4C92" w:rsidRDefault="00EA0432"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D50893"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E42B7">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D50893" w:rsidRPr="002E4C92" w:rsidRDefault="00D50893"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D50893" w:rsidRPr="0039525B" w:rsidRDefault="00D50893"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CB" w:rsidRPr="00F343A9" w:rsidRDefault="000C60CB" w:rsidP="00F343A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1" w:type="pct"/>
      <w:tblBorders>
        <w:top w:val="single" w:sz="8" w:space="0" w:color="244061"/>
      </w:tblBorders>
      <w:tblLook w:val="04A0"/>
    </w:tblPr>
    <w:tblGrid>
      <w:gridCol w:w="4609"/>
      <w:gridCol w:w="625"/>
      <w:gridCol w:w="4325"/>
    </w:tblGrid>
    <w:tr w:rsidR="00EC7D0C" w:rsidTr="003F53D0">
      <w:trPr>
        <w:trHeight w:val="705"/>
      </w:trPr>
      <w:tc>
        <w:tcPr>
          <w:tcW w:w="4609" w:type="dxa"/>
          <w:shd w:val="clear" w:color="auto" w:fill="auto"/>
          <w:vAlign w:val="center"/>
        </w:tcPr>
        <w:p w:rsidR="00EC7D0C" w:rsidRPr="002332EE" w:rsidRDefault="00EC7D0C" w:rsidP="00EC7D0C">
          <w:pPr>
            <w:pStyle w:val="FooterText"/>
            <w:rPr>
              <w:rFonts w:asciiTheme="minorHAnsi" w:hAnsiTheme="minorHAnsi"/>
            </w:rPr>
          </w:pPr>
          <w:r w:rsidRPr="002332EE">
            <w:rPr>
              <w:rFonts w:asciiTheme="minorHAnsi" w:hAnsiTheme="minorHAnsi"/>
            </w:rPr>
            <w:t>File:</w:t>
          </w:r>
          <w:r w:rsidRPr="002332EE">
            <w:rPr>
              <w:rFonts w:asciiTheme="minorHAnsi" w:hAnsiTheme="minorHAnsi"/>
              <w:b w:val="0"/>
            </w:rPr>
            <w:t xml:space="preserve"> 9.4.1 Lesson 2</w:t>
          </w:r>
          <w:r>
            <w:rPr>
              <w:rFonts w:asciiTheme="minorHAnsi" w:hAnsiTheme="minorHAnsi"/>
              <w:b w:val="0"/>
            </w:rPr>
            <w:t>7</w:t>
          </w:r>
          <w:r w:rsidRPr="002332EE">
            <w:rPr>
              <w:rFonts w:asciiTheme="minorHAnsi" w:hAnsiTheme="minorHAnsi"/>
            </w:rPr>
            <w:t xml:space="preserve"> Date:</w:t>
          </w:r>
          <w:r w:rsidRPr="002332EE">
            <w:rPr>
              <w:rFonts w:asciiTheme="minorHAnsi" w:hAnsiTheme="minorHAnsi"/>
              <w:b w:val="0"/>
            </w:rPr>
            <w:t xml:space="preserve"> 3/28/14 </w:t>
          </w:r>
          <w:r w:rsidRPr="002332EE">
            <w:rPr>
              <w:rFonts w:asciiTheme="minorHAnsi" w:hAnsiTheme="minorHAnsi"/>
            </w:rPr>
            <w:t>Classroom Use:</w:t>
          </w:r>
          <w:r>
            <w:rPr>
              <w:rFonts w:asciiTheme="minorHAnsi" w:hAnsiTheme="minorHAnsi"/>
              <w:b w:val="0"/>
            </w:rPr>
            <w:t xml:space="preserve"> Starting 4</w:t>
          </w:r>
          <w:r w:rsidRPr="002332EE">
            <w:rPr>
              <w:rFonts w:asciiTheme="minorHAnsi" w:hAnsiTheme="minorHAnsi"/>
              <w:b w:val="0"/>
            </w:rPr>
            <w:t xml:space="preserve">/2014 </w:t>
          </w:r>
        </w:p>
        <w:p w:rsidR="00EC7D0C" w:rsidRPr="002332EE" w:rsidRDefault="00EC7D0C" w:rsidP="00EC7D0C">
          <w:pPr>
            <w:pStyle w:val="FooterText"/>
            <w:rPr>
              <w:rFonts w:asciiTheme="minorHAnsi" w:hAnsiTheme="minorHAnsi"/>
              <w:b w:val="0"/>
              <w:i/>
              <w:sz w:val="12"/>
            </w:rPr>
          </w:pPr>
          <w:r w:rsidRPr="002332EE">
            <w:rPr>
              <w:rFonts w:asciiTheme="minorHAnsi" w:hAnsiTheme="minorHAnsi"/>
              <w:b w:val="0"/>
              <w:sz w:val="12"/>
            </w:rPr>
            <w:t>© 2014 Public Consulting Group.</w:t>
          </w:r>
          <w:r w:rsidRPr="002332EE">
            <w:rPr>
              <w:rFonts w:asciiTheme="minorHAnsi" w:hAnsiTheme="minorHAnsi"/>
              <w:b w:val="0"/>
              <w:i/>
              <w:sz w:val="12"/>
            </w:rPr>
            <w:t xml:space="preserve"> This work is licensed under a </w:t>
          </w:r>
        </w:p>
        <w:p w:rsidR="00EC7D0C" w:rsidRPr="002332EE" w:rsidRDefault="00EC7D0C" w:rsidP="00EC7D0C">
          <w:pPr>
            <w:pStyle w:val="FooterText"/>
            <w:rPr>
              <w:rFonts w:asciiTheme="minorHAnsi" w:hAnsiTheme="minorHAnsi"/>
              <w:b w:val="0"/>
              <w:i/>
            </w:rPr>
          </w:pPr>
          <w:r w:rsidRPr="002332EE">
            <w:rPr>
              <w:rFonts w:asciiTheme="minorHAnsi" w:hAnsiTheme="minorHAnsi"/>
              <w:b w:val="0"/>
              <w:i/>
              <w:sz w:val="12"/>
            </w:rPr>
            <w:t>Creative Commons Attribution-NonCommercial-ShareAlike 3.0 Unported License</w:t>
          </w:r>
        </w:p>
        <w:p w:rsidR="00EC7D0C" w:rsidRPr="002E4C92" w:rsidRDefault="00EA0432" w:rsidP="00EC7D0C">
          <w:pPr>
            <w:pStyle w:val="FooterText"/>
          </w:pPr>
          <w:hyperlink r:id="rId1" w:history="1">
            <w:r w:rsidR="00EC7D0C" w:rsidRPr="002332EE">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EC7D0C" w:rsidRPr="002E4C92" w:rsidRDefault="00EA0432" w:rsidP="00EC7D0C">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EC7D0C"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C7D0C">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rsidR="00EC7D0C" w:rsidRPr="002E4C92" w:rsidRDefault="00EC7D0C" w:rsidP="00EC7D0C">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EC7D0C" w:rsidRPr="00F343A9" w:rsidRDefault="00EC7D0C" w:rsidP="00EC7D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CF0" w:rsidRDefault="003A3CF0" w:rsidP="00E946A0">
      <w:r>
        <w:separator/>
      </w:r>
    </w:p>
    <w:p w:rsidR="003A3CF0" w:rsidRDefault="003A3CF0" w:rsidP="00E946A0"/>
  </w:footnote>
  <w:footnote w:type="continuationSeparator" w:id="0">
    <w:p w:rsidR="003A3CF0" w:rsidRDefault="003A3CF0" w:rsidP="00E946A0">
      <w:r>
        <w:continuationSeparator/>
      </w:r>
    </w:p>
    <w:p w:rsidR="003A3CF0" w:rsidRDefault="003A3CF0"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D50893" w:rsidRPr="00563CB8">
      <w:tc>
        <w:tcPr>
          <w:tcW w:w="3708" w:type="dxa"/>
          <w:shd w:val="clear" w:color="auto" w:fill="auto"/>
        </w:tcPr>
        <w:p w:rsidR="00D50893" w:rsidRPr="00563CB8" w:rsidRDefault="00D50893"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D50893" w:rsidRPr="00563CB8" w:rsidRDefault="00D50893" w:rsidP="00E946A0">
          <w:pPr>
            <w:jc w:val="center"/>
          </w:pPr>
          <w:r w:rsidRPr="00563CB8">
            <w:t>D R A F T</w:t>
          </w:r>
        </w:p>
      </w:tc>
      <w:tc>
        <w:tcPr>
          <w:tcW w:w="3438" w:type="dxa"/>
          <w:shd w:val="clear" w:color="auto" w:fill="auto"/>
        </w:tcPr>
        <w:p w:rsidR="00D50893" w:rsidRPr="00E946A0" w:rsidRDefault="00D50893" w:rsidP="00DA14CF">
          <w:pPr>
            <w:pStyle w:val="PageHeader"/>
            <w:jc w:val="right"/>
            <w:rPr>
              <w:b w:val="0"/>
            </w:rPr>
          </w:pPr>
          <w:r>
            <w:rPr>
              <w:b w:val="0"/>
            </w:rPr>
            <w:t>Grade 9 • Module 4 • Unit 1 • Lesson 27</w:t>
          </w:r>
        </w:p>
      </w:tc>
    </w:tr>
  </w:tbl>
  <w:p w:rsidR="00D50893" w:rsidRDefault="00D50893"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CB" w:rsidRPr="00F343A9" w:rsidRDefault="000C60CB" w:rsidP="00F343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EC7D0C" w:rsidRPr="00563CB8" w:rsidTr="003F53D0">
      <w:tc>
        <w:tcPr>
          <w:tcW w:w="3708" w:type="dxa"/>
          <w:shd w:val="clear" w:color="auto" w:fill="auto"/>
        </w:tcPr>
        <w:p w:rsidR="00EC7D0C" w:rsidRPr="00563CB8" w:rsidRDefault="00EC7D0C" w:rsidP="00EC7D0C">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EC7D0C" w:rsidRPr="00563CB8" w:rsidRDefault="00EC7D0C" w:rsidP="00EC7D0C">
          <w:pPr>
            <w:jc w:val="center"/>
          </w:pPr>
          <w:r w:rsidRPr="00563CB8">
            <w:t>D R A F T</w:t>
          </w:r>
        </w:p>
      </w:tc>
      <w:tc>
        <w:tcPr>
          <w:tcW w:w="3438" w:type="dxa"/>
          <w:shd w:val="clear" w:color="auto" w:fill="auto"/>
        </w:tcPr>
        <w:p w:rsidR="00EC7D0C" w:rsidRPr="00E946A0" w:rsidRDefault="00EC7D0C" w:rsidP="00EC7D0C">
          <w:pPr>
            <w:pStyle w:val="PageHeader"/>
            <w:jc w:val="right"/>
            <w:rPr>
              <w:b w:val="0"/>
            </w:rPr>
          </w:pPr>
          <w:r>
            <w:rPr>
              <w:b w:val="0"/>
            </w:rPr>
            <w:t>Grade 9 • Module 4 • Unit 1 • Lesson 27</w:t>
          </w:r>
        </w:p>
      </w:tc>
    </w:tr>
  </w:tbl>
  <w:p w:rsidR="00EC7D0C" w:rsidRPr="00F343A9" w:rsidRDefault="00EC7D0C" w:rsidP="00F343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C8FA0A"/>
    <w:lvl w:ilvl="0">
      <w:start w:val="1"/>
      <w:numFmt w:val="decimal"/>
      <w:lvlText w:val="%1."/>
      <w:lvlJc w:val="left"/>
      <w:pPr>
        <w:tabs>
          <w:tab w:val="num" w:pos="1800"/>
        </w:tabs>
        <w:ind w:left="1800" w:hanging="360"/>
      </w:pPr>
    </w:lvl>
  </w:abstractNum>
  <w:abstractNum w:abstractNumId="1">
    <w:nsid w:val="FFFFFF7F"/>
    <w:multiLevelType w:val="singleLevel"/>
    <w:tmpl w:val="0EC27F16"/>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10E6B740"/>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1AA45792"/>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34CE2"/>
    <w:multiLevelType w:val="multilevel"/>
    <w:tmpl w:val="6FCA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9A44C5"/>
    <w:multiLevelType w:val="hybridMultilevel"/>
    <w:tmpl w:val="2AC06D60"/>
    <w:lvl w:ilvl="0" w:tplc="3558D056">
      <w:start w:val="5"/>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A556E"/>
    <w:multiLevelType w:val="multilevel"/>
    <w:tmpl w:val="4662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4CF5478"/>
    <w:multiLevelType w:val="hybridMultilevel"/>
    <w:tmpl w:val="B080B174"/>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7521E1"/>
    <w:multiLevelType w:val="multilevel"/>
    <w:tmpl w:val="D75E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8">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F6042"/>
    <w:multiLevelType w:val="multilevel"/>
    <w:tmpl w:val="0FCE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5AC57447"/>
    <w:multiLevelType w:val="hybridMultilevel"/>
    <w:tmpl w:val="2BE207DE"/>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E3B4E4F"/>
    <w:multiLevelType w:val="multilevel"/>
    <w:tmpl w:val="DD6E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4939C6"/>
    <w:multiLevelType w:val="hybridMultilevel"/>
    <w:tmpl w:val="05AAA1E4"/>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171F0E"/>
    <w:multiLevelType w:val="hybridMultilevel"/>
    <w:tmpl w:val="90FECB66"/>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B34FA9"/>
    <w:multiLevelType w:val="hybridMultilevel"/>
    <w:tmpl w:val="308CD7C4"/>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B1732A"/>
    <w:multiLevelType w:val="hybridMultilevel"/>
    <w:tmpl w:val="3F12E600"/>
    <w:lvl w:ilvl="0" w:tplc="887474E0">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22D7508"/>
    <w:multiLevelType w:val="multilevel"/>
    <w:tmpl w:val="0F7E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7">
    <w:nsid w:val="7F7C1BBC"/>
    <w:multiLevelType w:val="multilevel"/>
    <w:tmpl w:val="508E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
  </w:num>
  <w:num w:numId="3">
    <w:abstractNumId w:val="3"/>
  </w:num>
  <w:num w:numId="4">
    <w:abstractNumId w:val="13"/>
    <w:lvlOverride w:ilvl="0">
      <w:startOverride w:val="1"/>
    </w:lvlOverride>
  </w:num>
  <w:num w:numId="5">
    <w:abstractNumId w:val="12"/>
  </w:num>
  <w:num w:numId="6">
    <w:abstractNumId w:val="12"/>
  </w:num>
  <w:num w:numId="7">
    <w:abstractNumId w:val="12"/>
    <w:lvlOverride w:ilvl="0">
      <w:startOverride w:val="1"/>
    </w:lvlOverride>
  </w:num>
  <w:num w:numId="8">
    <w:abstractNumId w:val="13"/>
  </w:num>
  <w:num w:numId="9">
    <w:abstractNumId w:val="13"/>
    <w:lvlOverride w:ilvl="0">
      <w:startOverride w:val="1"/>
    </w:lvlOverride>
  </w:num>
  <w:num w:numId="10">
    <w:abstractNumId w:val="12"/>
    <w:lvlOverride w:ilvl="0">
      <w:startOverride w:val="1"/>
    </w:lvlOverride>
  </w:num>
  <w:num w:numId="11">
    <w:abstractNumId w:val="2"/>
  </w:num>
  <w:num w:numId="12">
    <w:abstractNumId w:val="36"/>
  </w:num>
  <w:num w:numId="13">
    <w:abstractNumId w:val="12"/>
    <w:lvlOverride w:ilvl="0">
      <w:startOverride w:val="1"/>
    </w:lvlOverride>
  </w:num>
  <w:num w:numId="14">
    <w:abstractNumId w:val="11"/>
  </w:num>
  <w:num w:numId="15">
    <w:abstractNumId w:val="5"/>
  </w:num>
  <w:num w:numId="16">
    <w:abstractNumId w:val="30"/>
  </w:num>
  <w:num w:numId="17">
    <w:abstractNumId w:val="19"/>
  </w:num>
  <w:num w:numId="18">
    <w:abstractNumId w:val="20"/>
  </w:num>
  <w:num w:numId="19">
    <w:abstractNumId w:val="17"/>
  </w:num>
  <w:num w:numId="20">
    <w:abstractNumId w:val="8"/>
  </w:num>
  <w:num w:numId="21">
    <w:abstractNumId w:val="13"/>
    <w:lvlOverride w:ilvl="0">
      <w:startOverride w:val="1"/>
    </w:lvlOverride>
  </w:num>
  <w:num w:numId="22">
    <w:abstractNumId w:val="3"/>
    <w:lvlOverride w:ilvl="0">
      <w:startOverride w:val="1"/>
    </w:lvlOverride>
  </w:num>
  <w:num w:numId="23">
    <w:abstractNumId w:val="32"/>
  </w:num>
  <w:num w:numId="24">
    <w:abstractNumId w:val="10"/>
  </w:num>
  <w:num w:numId="25">
    <w:abstractNumId w:val="29"/>
  </w:num>
  <w:num w:numId="26">
    <w:abstractNumId w:val="21"/>
  </w:num>
  <w:num w:numId="27">
    <w:abstractNumId w:val="4"/>
    <w:lvlOverride w:ilvl="0">
      <w:startOverride w:val="1"/>
    </w:lvlOverride>
  </w:num>
  <w:num w:numId="28">
    <w:abstractNumId w:val="25"/>
  </w:num>
  <w:num w:numId="29">
    <w:abstractNumId w:val="16"/>
  </w:num>
  <w:num w:numId="30">
    <w:abstractNumId w:val="23"/>
  </w:num>
  <w:num w:numId="31">
    <w:abstractNumId w:val="35"/>
  </w:num>
  <w:num w:numId="32">
    <w:abstractNumId w:val="27"/>
  </w:num>
  <w:num w:numId="33">
    <w:abstractNumId w:val="31"/>
  </w:num>
  <w:num w:numId="34">
    <w:abstractNumId w:val="13"/>
    <w:lvlOverride w:ilvl="0">
      <w:startOverride w:val="1"/>
    </w:lvlOverride>
  </w:num>
  <w:num w:numId="35">
    <w:abstractNumId w:val="28"/>
  </w:num>
  <w:num w:numId="36">
    <w:abstractNumId w:val="14"/>
  </w:num>
  <w:num w:numId="37">
    <w:abstractNumId w:val="18"/>
  </w:num>
  <w:num w:numId="38">
    <w:abstractNumId w:val="33"/>
  </w:num>
  <w:num w:numId="39">
    <w:abstractNumId w:val="6"/>
  </w:num>
  <w:num w:numId="40">
    <w:abstractNumId w:val="9"/>
  </w:num>
  <w:num w:numId="41">
    <w:abstractNumId w:val="37"/>
  </w:num>
  <w:num w:numId="42">
    <w:abstractNumId w:val="34"/>
  </w:num>
  <w:num w:numId="43">
    <w:abstractNumId w:val="26"/>
  </w:num>
  <w:num w:numId="44">
    <w:abstractNumId w:val="22"/>
  </w:num>
  <w:num w:numId="45">
    <w:abstractNumId w:val="15"/>
  </w:num>
  <w:num w:numId="46">
    <w:abstractNumId w:val="24"/>
  </w:num>
  <w:num w:numId="47">
    <w:abstractNumId w:val="3"/>
  </w:num>
  <w:num w:numId="48">
    <w:abstractNumId w:val="28"/>
  </w:num>
  <w:num w:numId="49">
    <w:abstractNumId w:val="13"/>
    <w:lvlOverride w:ilvl="0">
      <w:startOverride w:val="1"/>
    </w:lvlOverride>
  </w:num>
  <w:num w:numId="50">
    <w:abstractNumId w:val="31"/>
  </w:num>
  <w:num w:numId="51">
    <w:abstractNumId w:val="4"/>
  </w:num>
  <w:num w:numId="52">
    <w:abstractNumId w:val="27"/>
  </w:num>
  <w:num w:numId="53">
    <w:abstractNumId w:val="33"/>
  </w:num>
  <w:num w:numId="54">
    <w:abstractNumId w:val="1"/>
  </w:num>
  <w:num w:numId="55">
    <w:abstractNumId w:val="0"/>
  </w:num>
  <w:num w:numId="56">
    <w:abstractNumId w:val="7"/>
  </w:num>
  <w:num w:numId="57">
    <w:abstractNumId w:val="7"/>
    <w:lvlOverride w:ilvl="0">
      <w:startOverride w:val="3"/>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E99"/>
    <w:rsid w:val="000134DA"/>
    <w:rsid w:val="000137C5"/>
    <w:rsid w:val="00014D5D"/>
    <w:rsid w:val="00017530"/>
    <w:rsid w:val="00020527"/>
    <w:rsid w:val="00020564"/>
    <w:rsid w:val="00021589"/>
    <w:rsid w:val="0002335F"/>
    <w:rsid w:val="00034778"/>
    <w:rsid w:val="00034AA0"/>
    <w:rsid w:val="00053088"/>
    <w:rsid w:val="00062291"/>
    <w:rsid w:val="0006233C"/>
    <w:rsid w:val="0006361E"/>
    <w:rsid w:val="00064784"/>
    <w:rsid w:val="00064850"/>
    <w:rsid w:val="00066123"/>
    <w:rsid w:val="00067088"/>
    <w:rsid w:val="0006776C"/>
    <w:rsid w:val="00071936"/>
    <w:rsid w:val="0007273C"/>
    <w:rsid w:val="00072749"/>
    <w:rsid w:val="000742AA"/>
    <w:rsid w:val="00075649"/>
    <w:rsid w:val="000805F5"/>
    <w:rsid w:val="00080A8A"/>
    <w:rsid w:val="000831A8"/>
    <w:rsid w:val="000848B2"/>
    <w:rsid w:val="00085E76"/>
    <w:rsid w:val="00086A06"/>
    <w:rsid w:val="00090200"/>
    <w:rsid w:val="00092730"/>
    <w:rsid w:val="00092C82"/>
    <w:rsid w:val="000954AE"/>
    <w:rsid w:val="00095BBA"/>
    <w:rsid w:val="00096A06"/>
    <w:rsid w:val="000A1206"/>
    <w:rsid w:val="000A26A7"/>
    <w:rsid w:val="000A3640"/>
    <w:rsid w:val="000B1882"/>
    <w:rsid w:val="000B2D56"/>
    <w:rsid w:val="000B3015"/>
    <w:rsid w:val="000B3836"/>
    <w:rsid w:val="000B3DB8"/>
    <w:rsid w:val="000B3DF0"/>
    <w:rsid w:val="000B6EA7"/>
    <w:rsid w:val="000C0112"/>
    <w:rsid w:val="000C169A"/>
    <w:rsid w:val="000C4439"/>
    <w:rsid w:val="000C4813"/>
    <w:rsid w:val="000C5656"/>
    <w:rsid w:val="000C5893"/>
    <w:rsid w:val="000C60CB"/>
    <w:rsid w:val="000D0F3D"/>
    <w:rsid w:val="000D0FAE"/>
    <w:rsid w:val="000E0B69"/>
    <w:rsid w:val="000E4DBA"/>
    <w:rsid w:val="000E4E1E"/>
    <w:rsid w:val="000E5F97"/>
    <w:rsid w:val="000F192C"/>
    <w:rsid w:val="000F2414"/>
    <w:rsid w:val="000F29C4"/>
    <w:rsid w:val="000F7D35"/>
    <w:rsid w:val="000F7F56"/>
    <w:rsid w:val="0010235F"/>
    <w:rsid w:val="00110A04"/>
    <w:rsid w:val="00111A39"/>
    <w:rsid w:val="00113501"/>
    <w:rsid w:val="001159C2"/>
    <w:rsid w:val="001215F2"/>
    <w:rsid w:val="00121C27"/>
    <w:rsid w:val="001258FD"/>
    <w:rsid w:val="00133528"/>
    <w:rsid w:val="001352AE"/>
    <w:rsid w:val="001362D4"/>
    <w:rsid w:val="00140413"/>
    <w:rsid w:val="001509EC"/>
    <w:rsid w:val="0015118C"/>
    <w:rsid w:val="00156124"/>
    <w:rsid w:val="00161302"/>
    <w:rsid w:val="001649C9"/>
    <w:rsid w:val="001657A6"/>
    <w:rsid w:val="001708C2"/>
    <w:rsid w:val="001723D5"/>
    <w:rsid w:val="00175B00"/>
    <w:rsid w:val="00180DAF"/>
    <w:rsid w:val="00182AE9"/>
    <w:rsid w:val="0018630D"/>
    <w:rsid w:val="00186355"/>
    <w:rsid w:val="001864E6"/>
    <w:rsid w:val="00186FDA"/>
    <w:rsid w:val="0018762C"/>
    <w:rsid w:val="0019216F"/>
    <w:rsid w:val="001945FA"/>
    <w:rsid w:val="00194F1D"/>
    <w:rsid w:val="001A5133"/>
    <w:rsid w:val="001B0794"/>
    <w:rsid w:val="001B1487"/>
    <w:rsid w:val="001C1C99"/>
    <w:rsid w:val="001C35E3"/>
    <w:rsid w:val="001C5188"/>
    <w:rsid w:val="001C654B"/>
    <w:rsid w:val="001C6B70"/>
    <w:rsid w:val="001D047B"/>
    <w:rsid w:val="001D0518"/>
    <w:rsid w:val="001D641A"/>
    <w:rsid w:val="001E189E"/>
    <w:rsid w:val="001E1B27"/>
    <w:rsid w:val="001F0991"/>
    <w:rsid w:val="001F58EB"/>
    <w:rsid w:val="001F6C4F"/>
    <w:rsid w:val="002009F7"/>
    <w:rsid w:val="0020138A"/>
    <w:rsid w:val="002041CD"/>
    <w:rsid w:val="00207C8B"/>
    <w:rsid w:val="0021792B"/>
    <w:rsid w:val="00224590"/>
    <w:rsid w:val="0022597D"/>
    <w:rsid w:val="002264C1"/>
    <w:rsid w:val="002306FF"/>
    <w:rsid w:val="00231068"/>
    <w:rsid w:val="00231919"/>
    <w:rsid w:val="002332EE"/>
    <w:rsid w:val="002338BC"/>
    <w:rsid w:val="00240FF7"/>
    <w:rsid w:val="0024557C"/>
    <w:rsid w:val="00245B86"/>
    <w:rsid w:val="002468A6"/>
    <w:rsid w:val="002516D4"/>
    <w:rsid w:val="00251A7C"/>
    <w:rsid w:val="00251DAB"/>
    <w:rsid w:val="00252D78"/>
    <w:rsid w:val="002619B1"/>
    <w:rsid w:val="002635F4"/>
    <w:rsid w:val="00263AF5"/>
    <w:rsid w:val="002661A8"/>
    <w:rsid w:val="002743FE"/>
    <w:rsid w:val="002748DB"/>
    <w:rsid w:val="00274FEB"/>
    <w:rsid w:val="00276DB9"/>
    <w:rsid w:val="0028182D"/>
    <w:rsid w:val="0028184C"/>
    <w:rsid w:val="002835F2"/>
    <w:rsid w:val="00284B9E"/>
    <w:rsid w:val="00284FC0"/>
    <w:rsid w:val="00290F88"/>
    <w:rsid w:val="00293734"/>
    <w:rsid w:val="0029527C"/>
    <w:rsid w:val="002971CB"/>
    <w:rsid w:val="00297DC5"/>
    <w:rsid w:val="002A1F8C"/>
    <w:rsid w:val="002A21DE"/>
    <w:rsid w:val="002A5337"/>
    <w:rsid w:val="002C0245"/>
    <w:rsid w:val="002C02FB"/>
    <w:rsid w:val="002C5F0D"/>
    <w:rsid w:val="002C656D"/>
    <w:rsid w:val="002D1737"/>
    <w:rsid w:val="002D1D7E"/>
    <w:rsid w:val="002D5EB9"/>
    <w:rsid w:val="002D632F"/>
    <w:rsid w:val="002E27AE"/>
    <w:rsid w:val="002E4C92"/>
    <w:rsid w:val="002F03D2"/>
    <w:rsid w:val="002F3D65"/>
    <w:rsid w:val="003067BF"/>
    <w:rsid w:val="00311E81"/>
    <w:rsid w:val="00317306"/>
    <w:rsid w:val="003201AC"/>
    <w:rsid w:val="0032239A"/>
    <w:rsid w:val="00335168"/>
    <w:rsid w:val="003368BF"/>
    <w:rsid w:val="003440A9"/>
    <w:rsid w:val="00347761"/>
    <w:rsid w:val="00347DD9"/>
    <w:rsid w:val="00350B03"/>
    <w:rsid w:val="00351804"/>
    <w:rsid w:val="00351F18"/>
    <w:rsid w:val="00352361"/>
    <w:rsid w:val="00353081"/>
    <w:rsid w:val="00355B9E"/>
    <w:rsid w:val="00356656"/>
    <w:rsid w:val="00362010"/>
    <w:rsid w:val="00362539"/>
    <w:rsid w:val="00364CD8"/>
    <w:rsid w:val="0036587B"/>
    <w:rsid w:val="00370C53"/>
    <w:rsid w:val="00372074"/>
    <w:rsid w:val="00372441"/>
    <w:rsid w:val="0037258B"/>
    <w:rsid w:val="00374C35"/>
    <w:rsid w:val="00376DBB"/>
    <w:rsid w:val="00377B9F"/>
    <w:rsid w:val="003803ED"/>
    <w:rsid w:val="003822E1"/>
    <w:rsid w:val="003826B0"/>
    <w:rsid w:val="0038382F"/>
    <w:rsid w:val="00383A2A"/>
    <w:rsid w:val="003851B2"/>
    <w:rsid w:val="003854D3"/>
    <w:rsid w:val="0038635E"/>
    <w:rsid w:val="003908D2"/>
    <w:rsid w:val="003924D0"/>
    <w:rsid w:val="0039525B"/>
    <w:rsid w:val="00396B60"/>
    <w:rsid w:val="00397AEF"/>
    <w:rsid w:val="003A258B"/>
    <w:rsid w:val="003A3AB0"/>
    <w:rsid w:val="003A3CF0"/>
    <w:rsid w:val="003A6160"/>
    <w:rsid w:val="003A6785"/>
    <w:rsid w:val="003B3C57"/>
    <w:rsid w:val="003B3DB9"/>
    <w:rsid w:val="003B7708"/>
    <w:rsid w:val="003C0B5D"/>
    <w:rsid w:val="003C0DF2"/>
    <w:rsid w:val="003C2022"/>
    <w:rsid w:val="003C24AD"/>
    <w:rsid w:val="003D166F"/>
    <w:rsid w:val="003D2601"/>
    <w:rsid w:val="003D27E3"/>
    <w:rsid w:val="003D28E6"/>
    <w:rsid w:val="003D7469"/>
    <w:rsid w:val="003E2C04"/>
    <w:rsid w:val="003E3757"/>
    <w:rsid w:val="003E693A"/>
    <w:rsid w:val="003F2833"/>
    <w:rsid w:val="003F3D65"/>
    <w:rsid w:val="00405198"/>
    <w:rsid w:val="004070CF"/>
    <w:rsid w:val="00412A7D"/>
    <w:rsid w:val="00415735"/>
    <w:rsid w:val="004179FD"/>
    <w:rsid w:val="00421157"/>
    <w:rsid w:val="0042474E"/>
    <w:rsid w:val="00425E32"/>
    <w:rsid w:val="00432D7F"/>
    <w:rsid w:val="00436909"/>
    <w:rsid w:val="00437FD0"/>
    <w:rsid w:val="004402AC"/>
    <w:rsid w:val="004403EE"/>
    <w:rsid w:val="00440948"/>
    <w:rsid w:val="004446AD"/>
    <w:rsid w:val="00444C54"/>
    <w:rsid w:val="004452D5"/>
    <w:rsid w:val="00446AFD"/>
    <w:rsid w:val="004528AF"/>
    <w:rsid w:val="004532EE"/>
    <w:rsid w:val="004536D7"/>
    <w:rsid w:val="0045471B"/>
    <w:rsid w:val="00455FC4"/>
    <w:rsid w:val="00456F88"/>
    <w:rsid w:val="0045725F"/>
    <w:rsid w:val="00457F98"/>
    <w:rsid w:val="00461403"/>
    <w:rsid w:val="0046509A"/>
    <w:rsid w:val="00470E93"/>
    <w:rsid w:val="004713C2"/>
    <w:rsid w:val="00472F34"/>
    <w:rsid w:val="0047469B"/>
    <w:rsid w:val="00477B3D"/>
    <w:rsid w:val="00482C15"/>
    <w:rsid w:val="004838D9"/>
    <w:rsid w:val="00484822"/>
    <w:rsid w:val="00485D55"/>
    <w:rsid w:val="0049409E"/>
    <w:rsid w:val="004A3F30"/>
    <w:rsid w:val="004B22B8"/>
    <w:rsid w:val="004B3E41"/>
    <w:rsid w:val="004B552B"/>
    <w:rsid w:val="004B7C07"/>
    <w:rsid w:val="004C457A"/>
    <w:rsid w:val="004C602D"/>
    <w:rsid w:val="004C6CD8"/>
    <w:rsid w:val="004C7FC7"/>
    <w:rsid w:val="004D487C"/>
    <w:rsid w:val="004D5473"/>
    <w:rsid w:val="004D7029"/>
    <w:rsid w:val="004D7BE6"/>
    <w:rsid w:val="004E1B0E"/>
    <w:rsid w:val="004E471A"/>
    <w:rsid w:val="004F2363"/>
    <w:rsid w:val="004F2969"/>
    <w:rsid w:val="004F353F"/>
    <w:rsid w:val="004F62CF"/>
    <w:rsid w:val="004F6A6F"/>
    <w:rsid w:val="00502FAD"/>
    <w:rsid w:val="00507DF5"/>
    <w:rsid w:val="005121D2"/>
    <w:rsid w:val="00513C73"/>
    <w:rsid w:val="00513E84"/>
    <w:rsid w:val="00514BCA"/>
    <w:rsid w:val="00517918"/>
    <w:rsid w:val="0052385B"/>
    <w:rsid w:val="0052413A"/>
    <w:rsid w:val="0052748A"/>
    <w:rsid w:val="0052769A"/>
    <w:rsid w:val="00527DE8"/>
    <w:rsid w:val="005324A5"/>
    <w:rsid w:val="00541A6A"/>
    <w:rsid w:val="00542523"/>
    <w:rsid w:val="00546D71"/>
    <w:rsid w:val="0054791C"/>
    <w:rsid w:val="0055340D"/>
    <w:rsid w:val="0055385D"/>
    <w:rsid w:val="00553ACA"/>
    <w:rsid w:val="005603DD"/>
    <w:rsid w:val="00561640"/>
    <w:rsid w:val="00563CB8"/>
    <w:rsid w:val="00563DC9"/>
    <w:rsid w:val="005641F5"/>
    <w:rsid w:val="00565871"/>
    <w:rsid w:val="00567E85"/>
    <w:rsid w:val="00570901"/>
    <w:rsid w:val="00576E4A"/>
    <w:rsid w:val="00581401"/>
    <w:rsid w:val="005837C5"/>
    <w:rsid w:val="00583FF7"/>
    <w:rsid w:val="00585771"/>
    <w:rsid w:val="00585A0D"/>
    <w:rsid w:val="005866DA"/>
    <w:rsid w:val="005875D8"/>
    <w:rsid w:val="00592D68"/>
    <w:rsid w:val="00593697"/>
    <w:rsid w:val="00595905"/>
    <w:rsid w:val="005960E3"/>
    <w:rsid w:val="005A7968"/>
    <w:rsid w:val="005B22B2"/>
    <w:rsid w:val="005B3D78"/>
    <w:rsid w:val="005B66EA"/>
    <w:rsid w:val="005B7E6E"/>
    <w:rsid w:val="005C3087"/>
    <w:rsid w:val="005C4572"/>
    <w:rsid w:val="005C5916"/>
    <w:rsid w:val="005C7B5F"/>
    <w:rsid w:val="005D7C72"/>
    <w:rsid w:val="005E2E87"/>
    <w:rsid w:val="005E42B7"/>
    <w:rsid w:val="005F147C"/>
    <w:rsid w:val="005F5620"/>
    <w:rsid w:val="005F5D35"/>
    <w:rsid w:val="005F657A"/>
    <w:rsid w:val="00603970"/>
    <w:rsid w:val="006044CD"/>
    <w:rsid w:val="00607856"/>
    <w:rsid w:val="006124D5"/>
    <w:rsid w:val="00613E75"/>
    <w:rsid w:val="0062140C"/>
    <w:rsid w:val="0062277B"/>
    <w:rsid w:val="006261E1"/>
    <w:rsid w:val="0062632E"/>
    <w:rsid w:val="00626E4A"/>
    <w:rsid w:val="00632005"/>
    <w:rsid w:val="0063653C"/>
    <w:rsid w:val="00636AA5"/>
    <w:rsid w:val="006375AF"/>
    <w:rsid w:val="00641DC5"/>
    <w:rsid w:val="00643550"/>
    <w:rsid w:val="00644540"/>
    <w:rsid w:val="00645C3F"/>
    <w:rsid w:val="00646088"/>
    <w:rsid w:val="00651092"/>
    <w:rsid w:val="00653ABB"/>
    <w:rsid w:val="0066211A"/>
    <w:rsid w:val="00663A00"/>
    <w:rsid w:val="006661AE"/>
    <w:rsid w:val="006667A3"/>
    <w:rsid w:val="0068018C"/>
    <w:rsid w:val="006806EC"/>
    <w:rsid w:val="00684179"/>
    <w:rsid w:val="00685591"/>
    <w:rsid w:val="006911CD"/>
    <w:rsid w:val="0069247E"/>
    <w:rsid w:val="00692924"/>
    <w:rsid w:val="00692E8B"/>
    <w:rsid w:val="00696173"/>
    <w:rsid w:val="006A09D6"/>
    <w:rsid w:val="006A298B"/>
    <w:rsid w:val="006A3594"/>
    <w:rsid w:val="006B0965"/>
    <w:rsid w:val="006B61DD"/>
    <w:rsid w:val="006B7CCB"/>
    <w:rsid w:val="006C0A66"/>
    <w:rsid w:val="006D5208"/>
    <w:rsid w:val="006E4C84"/>
    <w:rsid w:val="006E7A67"/>
    <w:rsid w:val="006E7D3C"/>
    <w:rsid w:val="006F2872"/>
    <w:rsid w:val="006F3BD7"/>
    <w:rsid w:val="00706F7A"/>
    <w:rsid w:val="00707670"/>
    <w:rsid w:val="007109E3"/>
    <w:rsid w:val="0071568E"/>
    <w:rsid w:val="00721BEC"/>
    <w:rsid w:val="0072440D"/>
    <w:rsid w:val="00724760"/>
    <w:rsid w:val="00730123"/>
    <w:rsid w:val="0073192F"/>
    <w:rsid w:val="00733C74"/>
    <w:rsid w:val="00737EE7"/>
    <w:rsid w:val="00741955"/>
    <w:rsid w:val="00760EF1"/>
    <w:rsid w:val="007623AE"/>
    <w:rsid w:val="0076269D"/>
    <w:rsid w:val="00766336"/>
    <w:rsid w:val="0076658E"/>
    <w:rsid w:val="00766891"/>
    <w:rsid w:val="00767641"/>
    <w:rsid w:val="00772135"/>
    <w:rsid w:val="00772FCA"/>
    <w:rsid w:val="0077398D"/>
    <w:rsid w:val="00796D57"/>
    <w:rsid w:val="00797281"/>
    <w:rsid w:val="007A1799"/>
    <w:rsid w:val="007A791D"/>
    <w:rsid w:val="007B0EDD"/>
    <w:rsid w:val="007B764B"/>
    <w:rsid w:val="007B7A24"/>
    <w:rsid w:val="007C14C1"/>
    <w:rsid w:val="007C3403"/>
    <w:rsid w:val="007C7DB0"/>
    <w:rsid w:val="007D1715"/>
    <w:rsid w:val="007D2F12"/>
    <w:rsid w:val="007D7C8E"/>
    <w:rsid w:val="007E3568"/>
    <w:rsid w:val="007E463A"/>
    <w:rsid w:val="007E4E86"/>
    <w:rsid w:val="007E7665"/>
    <w:rsid w:val="007F76FC"/>
    <w:rsid w:val="00804C62"/>
    <w:rsid w:val="00807C6B"/>
    <w:rsid w:val="008139A0"/>
    <w:rsid w:val="008151E5"/>
    <w:rsid w:val="00820EF9"/>
    <w:rsid w:val="0082210F"/>
    <w:rsid w:val="008228CD"/>
    <w:rsid w:val="008261D2"/>
    <w:rsid w:val="00831B4C"/>
    <w:rsid w:val="008336BE"/>
    <w:rsid w:val="00835495"/>
    <w:rsid w:val="008434A6"/>
    <w:rsid w:val="0084358E"/>
    <w:rsid w:val="00847A03"/>
    <w:rsid w:val="00850CE6"/>
    <w:rsid w:val="00852823"/>
    <w:rsid w:val="00853CF3"/>
    <w:rsid w:val="00856777"/>
    <w:rsid w:val="008572B2"/>
    <w:rsid w:val="008572D7"/>
    <w:rsid w:val="00860A88"/>
    <w:rsid w:val="00864A80"/>
    <w:rsid w:val="00872393"/>
    <w:rsid w:val="008732CC"/>
    <w:rsid w:val="00874AF4"/>
    <w:rsid w:val="00875D0A"/>
    <w:rsid w:val="00876632"/>
    <w:rsid w:val="00880AAD"/>
    <w:rsid w:val="008816F9"/>
    <w:rsid w:val="00883761"/>
    <w:rsid w:val="00884AB6"/>
    <w:rsid w:val="008907FE"/>
    <w:rsid w:val="00891D2D"/>
    <w:rsid w:val="00892322"/>
    <w:rsid w:val="00893930"/>
    <w:rsid w:val="00893A85"/>
    <w:rsid w:val="0089714E"/>
    <w:rsid w:val="00897E18"/>
    <w:rsid w:val="008A0F55"/>
    <w:rsid w:val="008A133F"/>
    <w:rsid w:val="008A1774"/>
    <w:rsid w:val="008A2DA8"/>
    <w:rsid w:val="008A5010"/>
    <w:rsid w:val="008A7263"/>
    <w:rsid w:val="008B1311"/>
    <w:rsid w:val="008B31CC"/>
    <w:rsid w:val="008B456C"/>
    <w:rsid w:val="008B5DE1"/>
    <w:rsid w:val="008C1826"/>
    <w:rsid w:val="008C7679"/>
    <w:rsid w:val="008D0396"/>
    <w:rsid w:val="008D3566"/>
    <w:rsid w:val="008D3BC0"/>
    <w:rsid w:val="008D5D6B"/>
    <w:rsid w:val="008E238D"/>
    <w:rsid w:val="008E2674"/>
    <w:rsid w:val="008E482C"/>
    <w:rsid w:val="008E4A45"/>
    <w:rsid w:val="008E762E"/>
    <w:rsid w:val="009000C9"/>
    <w:rsid w:val="00903656"/>
    <w:rsid w:val="00905277"/>
    <w:rsid w:val="009062ED"/>
    <w:rsid w:val="0090775D"/>
    <w:rsid w:val="00910D8E"/>
    <w:rsid w:val="009135A8"/>
    <w:rsid w:val="0091722D"/>
    <w:rsid w:val="00922E34"/>
    <w:rsid w:val="00933100"/>
    <w:rsid w:val="009403AD"/>
    <w:rsid w:val="0094277B"/>
    <w:rsid w:val="0096199D"/>
    <w:rsid w:val="00962802"/>
    <w:rsid w:val="00963CDE"/>
    <w:rsid w:val="00966D72"/>
    <w:rsid w:val="00967678"/>
    <w:rsid w:val="0097223B"/>
    <w:rsid w:val="009732BA"/>
    <w:rsid w:val="0098148A"/>
    <w:rsid w:val="009859E7"/>
    <w:rsid w:val="0099112E"/>
    <w:rsid w:val="009A0390"/>
    <w:rsid w:val="009A3159"/>
    <w:rsid w:val="009B0F30"/>
    <w:rsid w:val="009B12D0"/>
    <w:rsid w:val="009B14FE"/>
    <w:rsid w:val="009B4FE2"/>
    <w:rsid w:val="009B7417"/>
    <w:rsid w:val="009B7C85"/>
    <w:rsid w:val="009C0391"/>
    <w:rsid w:val="009C2014"/>
    <w:rsid w:val="009C3C09"/>
    <w:rsid w:val="009D0B7A"/>
    <w:rsid w:val="009D12CD"/>
    <w:rsid w:val="009D2572"/>
    <w:rsid w:val="009D2A4D"/>
    <w:rsid w:val="009E05C6"/>
    <w:rsid w:val="009E07D2"/>
    <w:rsid w:val="009E734D"/>
    <w:rsid w:val="009F31D9"/>
    <w:rsid w:val="009F3652"/>
    <w:rsid w:val="00A0163A"/>
    <w:rsid w:val="00A07A4E"/>
    <w:rsid w:val="00A14F0A"/>
    <w:rsid w:val="00A157DE"/>
    <w:rsid w:val="00A17AF1"/>
    <w:rsid w:val="00A17EFB"/>
    <w:rsid w:val="00A24DAB"/>
    <w:rsid w:val="00A253EA"/>
    <w:rsid w:val="00A32E00"/>
    <w:rsid w:val="00A4462B"/>
    <w:rsid w:val="00A44DA2"/>
    <w:rsid w:val="00A4688B"/>
    <w:rsid w:val="00A55002"/>
    <w:rsid w:val="00A65FF8"/>
    <w:rsid w:val="00A75116"/>
    <w:rsid w:val="00A77308"/>
    <w:rsid w:val="00A87071"/>
    <w:rsid w:val="00A908AC"/>
    <w:rsid w:val="00A948B3"/>
    <w:rsid w:val="00A95E92"/>
    <w:rsid w:val="00A968CA"/>
    <w:rsid w:val="00AA0831"/>
    <w:rsid w:val="00AA1DC0"/>
    <w:rsid w:val="00AA5F43"/>
    <w:rsid w:val="00AA7AC8"/>
    <w:rsid w:val="00AC1DE5"/>
    <w:rsid w:val="00AC1F67"/>
    <w:rsid w:val="00AC2AB4"/>
    <w:rsid w:val="00AC46BB"/>
    <w:rsid w:val="00AC6562"/>
    <w:rsid w:val="00AD07FA"/>
    <w:rsid w:val="00AD26BF"/>
    <w:rsid w:val="00AD2E2E"/>
    <w:rsid w:val="00AD440D"/>
    <w:rsid w:val="00AE01CA"/>
    <w:rsid w:val="00AE14E2"/>
    <w:rsid w:val="00AE17E0"/>
    <w:rsid w:val="00AE3076"/>
    <w:rsid w:val="00AE3F15"/>
    <w:rsid w:val="00AF1F26"/>
    <w:rsid w:val="00AF3526"/>
    <w:rsid w:val="00AF5A63"/>
    <w:rsid w:val="00B00346"/>
    <w:rsid w:val="00B01708"/>
    <w:rsid w:val="00B032BF"/>
    <w:rsid w:val="00B044E7"/>
    <w:rsid w:val="00B10BF2"/>
    <w:rsid w:val="00B1409A"/>
    <w:rsid w:val="00B205E1"/>
    <w:rsid w:val="00B20B90"/>
    <w:rsid w:val="00B231AA"/>
    <w:rsid w:val="00B23A6B"/>
    <w:rsid w:val="00B23AD5"/>
    <w:rsid w:val="00B27639"/>
    <w:rsid w:val="00B30BF5"/>
    <w:rsid w:val="00B31BA2"/>
    <w:rsid w:val="00B44EA8"/>
    <w:rsid w:val="00B454CB"/>
    <w:rsid w:val="00B46C45"/>
    <w:rsid w:val="00B5174C"/>
    <w:rsid w:val="00B5282C"/>
    <w:rsid w:val="00B57A9F"/>
    <w:rsid w:val="00B6092B"/>
    <w:rsid w:val="00B66DB7"/>
    <w:rsid w:val="00B71188"/>
    <w:rsid w:val="00B7194E"/>
    <w:rsid w:val="00B72E08"/>
    <w:rsid w:val="00B7509E"/>
    <w:rsid w:val="00B75489"/>
    <w:rsid w:val="00B76D5E"/>
    <w:rsid w:val="00B77527"/>
    <w:rsid w:val="00B80621"/>
    <w:rsid w:val="00BA15C4"/>
    <w:rsid w:val="00BA2D56"/>
    <w:rsid w:val="00BA4548"/>
    <w:rsid w:val="00BA46CB"/>
    <w:rsid w:val="00BA536E"/>
    <w:rsid w:val="00BA6CB2"/>
    <w:rsid w:val="00BA6E05"/>
    <w:rsid w:val="00BA7D7C"/>
    <w:rsid w:val="00BA7F1C"/>
    <w:rsid w:val="00BB27BA"/>
    <w:rsid w:val="00BB3487"/>
    <w:rsid w:val="00BB459A"/>
    <w:rsid w:val="00BB4709"/>
    <w:rsid w:val="00BB6BA8"/>
    <w:rsid w:val="00BC1873"/>
    <w:rsid w:val="00BC3880"/>
    <w:rsid w:val="00BC4ADE"/>
    <w:rsid w:val="00BC54A9"/>
    <w:rsid w:val="00BC55AA"/>
    <w:rsid w:val="00BD28C9"/>
    <w:rsid w:val="00BD7AD4"/>
    <w:rsid w:val="00BD7B6F"/>
    <w:rsid w:val="00BE2062"/>
    <w:rsid w:val="00BE4EBD"/>
    <w:rsid w:val="00BE6EFE"/>
    <w:rsid w:val="00BF6DF5"/>
    <w:rsid w:val="00C02E75"/>
    <w:rsid w:val="00C02EC2"/>
    <w:rsid w:val="00C07D88"/>
    <w:rsid w:val="00C151B9"/>
    <w:rsid w:val="00C17AF0"/>
    <w:rsid w:val="00C208EA"/>
    <w:rsid w:val="00C2283A"/>
    <w:rsid w:val="00C243D9"/>
    <w:rsid w:val="00C252EF"/>
    <w:rsid w:val="00C25C43"/>
    <w:rsid w:val="00C27E34"/>
    <w:rsid w:val="00C34B83"/>
    <w:rsid w:val="00C419B4"/>
    <w:rsid w:val="00C424C5"/>
    <w:rsid w:val="00C42C58"/>
    <w:rsid w:val="00C441BE"/>
    <w:rsid w:val="00C4787C"/>
    <w:rsid w:val="00C5015B"/>
    <w:rsid w:val="00C512D6"/>
    <w:rsid w:val="00C52FD6"/>
    <w:rsid w:val="00C7162F"/>
    <w:rsid w:val="00C745E1"/>
    <w:rsid w:val="00C87778"/>
    <w:rsid w:val="00C90206"/>
    <w:rsid w:val="00C920BB"/>
    <w:rsid w:val="00C9359E"/>
    <w:rsid w:val="00C94AC5"/>
    <w:rsid w:val="00C9623A"/>
    <w:rsid w:val="00CA53F8"/>
    <w:rsid w:val="00CA6CC7"/>
    <w:rsid w:val="00CB1A2A"/>
    <w:rsid w:val="00CB4795"/>
    <w:rsid w:val="00CC1BF8"/>
    <w:rsid w:val="00CC2982"/>
    <w:rsid w:val="00CC3C40"/>
    <w:rsid w:val="00CC605E"/>
    <w:rsid w:val="00CC6E60"/>
    <w:rsid w:val="00CD1A34"/>
    <w:rsid w:val="00CD3A81"/>
    <w:rsid w:val="00CD4793"/>
    <w:rsid w:val="00CD61D0"/>
    <w:rsid w:val="00CE0D9A"/>
    <w:rsid w:val="00CE2836"/>
    <w:rsid w:val="00CE5BEA"/>
    <w:rsid w:val="00CE6C54"/>
    <w:rsid w:val="00CF08C2"/>
    <w:rsid w:val="00CF2582"/>
    <w:rsid w:val="00CF2986"/>
    <w:rsid w:val="00CF2FC2"/>
    <w:rsid w:val="00CF498D"/>
    <w:rsid w:val="00D031FA"/>
    <w:rsid w:val="00D066C5"/>
    <w:rsid w:val="00D22B12"/>
    <w:rsid w:val="00D2326D"/>
    <w:rsid w:val="00D257AC"/>
    <w:rsid w:val="00D3179C"/>
    <w:rsid w:val="00D31C4D"/>
    <w:rsid w:val="00D3492E"/>
    <w:rsid w:val="00D36414"/>
    <w:rsid w:val="00D36C11"/>
    <w:rsid w:val="00D374A9"/>
    <w:rsid w:val="00D4026F"/>
    <w:rsid w:val="00D41B54"/>
    <w:rsid w:val="00D4259D"/>
    <w:rsid w:val="00D44710"/>
    <w:rsid w:val="00D4700C"/>
    <w:rsid w:val="00D479EE"/>
    <w:rsid w:val="00D50893"/>
    <w:rsid w:val="00D52801"/>
    <w:rsid w:val="00D5676B"/>
    <w:rsid w:val="00D57066"/>
    <w:rsid w:val="00D65B2B"/>
    <w:rsid w:val="00D824A8"/>
    <w:rsid w:val="00D829C1"/>
    <w:rsid w:val="00D920A6"/>
    <w:rsid w:val="00D9328F"/>
    <w:rsid w:val="00D94FAB"/>
    <w:rsid w:val="00D95A65"/>
    <w:rsid w:val="00DA030E"/>
    <w:rsid w:val="00DA14CF"/>
    <w:rsid w:val="00DB34C3"/>
    <w:rsid w:val="00DB3C98"/>
    <w:rsid w:val="00DB650E"/>
    <w:rsid w:val="00DB7C13"/>
    <w:rsid w:val="00DC0419"/>
    <w:rsid w:val="00DC0591"/>
    <w:rsid w:val="00DC7604"/>
    <w:rsid w:val="00DD110D"/>
    <w:rsid w:val="00DD207B"/>
    <w:rsid w:val="00DD6609"/>
    <w:rsid w:val="00DD6BA0"/>
    <w:rsid w:val="00DD7C3E"/>
    <w:rsid w:val="00DF3D1C"/>
    <w:rsid w:val="00DF5111"/>
    <w:rsid w:val="00E006EE"/>
    <w:rsid w:val="00E0286B"/>
    <w:rsid w:val="00E06ECE"/>
    <w:rsid w:val="00E07F7E"/>
    <w:rsid w:val="00E16070"/>
    <w:rsid w:val="00E173B3"/>
    <w:rsid w:val="00E212B2"/>
    <w:rsid w:val="00E223DA"/>
    <w:rsid w:val="00E22A24"/>
    <w:rsid w:val="00E26A26"/>
    <w:rsid w:val="00E313F5"/>
    <w:rsid w:val="00E31D9D"/>
    <w:rsid w:val="00E3245A"/>
    <w:rsid w:val="00E32CB7"/>
    <w:rsid w:val="00E45753"/>
    <w:rsid w:val="00E46711"/>
    <w:rsid w:val="00E53E91"/>
    <w:rsid w:val="00E55DA1"/>
    <w:rsid w:val="00E560AD"/>
    <w:rsid w:val="00E56C25"/>
    <w:rsid w:val="00E5738E"/>
    <w:rsid w:val="00E6036C"/>
    <w:rsid w:val="00E60525"/>
    <w:rsid w:val="00E618D5"/>
    <w:rsid w:val="00E63363"/>
    <w:rsid w:val="00E6588C"/>
    <w:rsid w:val="00E65C14"/>
    <w:rsid w:val="00E65FF6"/>
    <w:rsid w:val="00E739CF"/>
    <w:rsid w:val="00E745E3"/>
    <w:rsid w:val="00E7559A"/>
    <w:rsid w:val="00E7754E"/>
    <w:rsid w:val="00E9190E"/>
    <w:rsid w:val="00E92CF2"/>
    <w:rsid w:val="00E93803"/>
    <w:rsid w:val="00E94007"/>
    <w:rsid w:val="00E946A0"/>
    <w:rsid w:val="00E96EA8"/>
    <w:rsid w:val="00EA0432"/>
    <w:rsid w:val="00EA0C17"/>
    <w:rsid w:val="00EA3693"/>
    <w:rsid w:val="00EA44C5"/>
    <w:rsid w:val="00EA74B5"/>
    <w:rsid w:val="00EB4655"/>
    <w:rsid w:val="00EB4AAC"/>
    <w:rsid w:val="00EB6D24"/>
    <w:rsid w:val="00EB782B"/>
    <w:rsid w:val="00EC15E4"/>
    <w:rsid w:val="00EC1E30"/>
    <w:rsid w:val="00EC238E"/>
    <w:rsid w:val="00EC3F22"/>
    <w:rsid w:val="00EC7D0C"/>
    <w:rsid w:val="00ED0044"/>
    <w:rsid w:val="00ED34EC"/>
    <w:rsid w:val="00ED491F"/>
    <w:rsid w:val="00ED70E4"/>
    <w:rsid w:val="00EE360E"/>
    <w:rsid w:val="00EE5F60"/>
    <w:rsid w:val="00EE66B9"/>
    <w:rsid w:val="00EF12C5"/>
    <w:rsid w:val="00EF4692"/>
    <w:rsid w:val="00F02A0E"/>
    <w:rsid w:val="00F07B41"/>
    <w:rsid w:val="00F10D8B"/>
    <w:rsid w:val="00F10E78"/>
    <w:rsid w:val="00F10E87"/>
    <w:rsid w:val="00F12958"/>
    <w:rsid w:val="00F143C7"/>
    <w:rsid w:val="00F21CD9"/>
    <w:rsid w:val="00F25D18"/>
    <w:rsid w:val="00F308FF"/>
    <w:rsid w:val="00F343A9"/>
    <w:rsid w:val="00F355C2"/>
    <w:rsid w:val="00F36C33"/>
    <w:rsid w:val="00F36D38"/>
    <w:rsid w:val="00F37F20"/>
    <w:rsid w:val="00F41D88"/>
    <w:rsid w:val="00F43401"/>
    <w:rsid w:val="00F43553"/>
    <w:rsid w:val="00F4386A"/>
    <w:rsid w:val="00F44637"/>
    <w:rsid w:val="00F4480D"/>
    <w:rsid w:val="00F457A9"/>
    <w:rsid w:val="00F52488"/>
    <w:rsid w:val="00F544D9"/>
    <w:rsid w:val="00F55F78"/>
    <w:rsid w:val="00F60C57"/>
    <w:rsid w:val="00F64807"/>
    <w:rsid w:val="00F6568B"/>
    <w:rsid w:val="00F704B9"/>
    <w:rsid w:val="00F814D5"/>
    <w:rsid w:val="00F87643"/>
    <w:rsid w:val="00F92CB6"/>
    <w:rsid w:val="00F942C8"/>
    <w:rsid w:val="00FA0A05"/>
    <w:rsid w:val="00FA3204"/>
    <w:rsid w:val="00FA3976"/>
    <w:rsid w:val="00FB1874"/>
    <w:rsid w:val="00FB2878"/>
    <w:rsid w:val="00FB75ED"/>
    <w:rsid w:val="00FC349F"/>
    <w:rsid w:val="00FC714C"/>
    <w:rsid w:val="00FD275D"/>
    <w:rsid w:val="00FD2DA4"/>
    <w:rsid w:val="00FD6A91"/>
    <w:rsid w:val="00FE06D2"/>
    <w:rsid w:val="00FE1280"/>
    <w:rsid w:val="00FE12D4"/>
    <w:rsid w:val="00FE28A3"/>
    <w:rsid w:val="00FE2A44"/>
    <w:rsid w:val="00FE662D"/>
    <w:rsid w:val="00FF02DE"/>
    <w:rsid w:val="00FF1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FD2DA4"/>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FD2DA4"/>
    <w:rPr>
      <w:rFonts w:asciiTheme="minorHAnsi" w:eastAsia="Times New Roman" w:hAnsiTheme="minorHAnsi" w:cs="Times New Roman"/>
      <w:b/>
      <w:bCs/>
      <w:i w:val="0"/>
      <w:color w:val="4F81BD"/>
      <w:sz w:val="28"/>
      <w:szCs w:val="26"/>
    </w:rPr>
  </w:style>
  <w:style w:type="paragraph" w:customStyle="1" w:styleId="TA">
    <w:name w:val="*TA*"/>
    <w:link w:val="TAChar"/>
    <w:qFormat/>
    <w:rsid w:val="00FD2DA4"/>
    <w:pPr>
      <w:spacing w:before="180" w:after="180"/>
    </w:pPr>
    <w:rPr>
      <w:sz w:val="22"/>
      <w:szCs w:val="22"/>
    </w:rPr>
  </w:style>
  <w:style w:type="character" w:customStyle="1" w:styleId="TAChar">
    <w:name w:val="*TA* Char"/>
    <w:basedOn w:val="DefaultParagraphFont"/>
    <w:link w:val="TA"/>
    <w:rsid w:val="00FD2DA4"/>
    <w:rPr>
      <w:sz w:val="22"/>
      <w:szCs w:val="22"/>
    </w:rPr>
  </w:style>
  <w:style w:type="paragraph" w:customStyle="1" w:styleId="IN">
    <w:name w:val="*IN*"/>
    <w:link w:val="INChar"/>
    <w:qFormat/>
    <w:rsid w:val="00FD2DA4"/>
    <w:pPr>
      <w:numPr>
        <w:numId w:val="47"/>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FD2DA4"/>
    <w:pPr>
      <w:numPr>
        <w:numId w:val="46"/>
      </w:numPr>
      <w:spacing w:before="60" w:after="60" w:line="276" w:lineRule="auto"/>
      <w:ind w:left="360"/>
    </w:pPr>
    <w:rPr>
      <w:sz w:val="22"/>
      <w:szCs w:val="22"/>
    </w:rPr>
  </w:style>
  <w:style w:type="character" w:customStyle="1" w:styleId="INChar">
    <w:name w:val="*IN* Char"/>
    <w:basedOn w:val="DefaultParagraphFont"/>
    <w:link w:val="IN"/>
    <w:rsid w:val="00FD2DA4"/>
    <w:rPr>
      <w:color w:val="4F81BD" w:themeColor="accent1"/>
      <w:sz w:val="22"/>
      <w:szCs w:val="22"/>
    </w:rPr>
  </w:style>
  <w:style w:type="paragraph" w:customStyle="1" w:styleId="NumberedList">
    <w:name w:val="*Numbered List"/>
    <w:link w:val="NumberedListChar"/>
    <w:qFormat/>
    <w:rsid w:val="00FD2DA4"/>
    <w:pPr>
      <w:numPr>
        <w:numId w:val="49"/>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FD2DA4"/>
    <w:rPr>
      <w:sz w:val="22"/>
      <w:szCs w:val="22"/>
    </w:rPr>
  </w:style>
  <w:style w:type="paragraph" w:customStyle="1" w:styleId="TableHeaders">
    <w:name w:val="*TableHeaders"/>
    <w:basedOn w:val="Normal"/>
    <w:link w:val="TableHeadersChar"/>
    <w:qFormat/>
    <w:rsid w:val="00FD2DA4"/>
    <w:pPr>
      <w:spacing w:before="40" w:after="40" w:line="240" w:lineRule="auto"/>
    </w:pPr>
    <w:rPr>
      <w:b/>
      <w:color w:val="FFFFFF" w:themeColor="background1"/>
    </w:rPr>
  </w:style>
  <w:style w:type="character" w:customStyle="1" w:styleId="NumberedListChar">
    <w:name w:val="*Numbered List Char"/>
    <w:basedOn w:val="BulletedListChar"/>
    <w:link w:val="NumberedList"/>
    <w:rsid w:val="00FD2DA4"/>
    <w:rPr>
      <w:sz w:val="22"/>
      <w:szCs w:val="22"/>
    </w:rPr>
  </w:style>
  <w:style w:type="paragraph" w:customStyle="1" w:styleId="PageHeader">
    <w:name w:val="*PageHeader"/>
    <w:link w:val="PageHeaderChar"/>
    <w:qFormat/>
    <w:rsid w:val="00FD2DA4"/>
    <w:pPr>
      <w:spacing w:before="120"/>
    </w:pPr>
    <w:rPr>
      <w:rFonts w:cs="Calibri"/>
      <w:b/>
      <w:sz w:val="18"/>
      <w:szCs w:val="22"/>
    </w:rPr>
  </w:style>
  <w:style w:type="character" w:customStyle="1" w:styleId="TableHeadersChar">
    <w:name w:val="*TableHeaders Char"/>
    <w:basedOn w:val="DefaultParagraphFont"/>
    <w:link w:val="TableHeaders"/>
    <w:rsid w:val="00FD2DA4"/>
    <w:rPr>
      <w:b/>
      <w:color w:val="FFFFFF" w:themeColor="background1"/>
      <w:sz w:val="22"/>
      <w:szCs w:val="22"/>
    </w:rPr>
  </w:style>
  <w:style w:type="paragraph" w:customStyle="1" w:styleId="Q">
    <w:name w:val="*Q*"/>
    <w:link w:val="QChar"/>
    <w:qFormat/>
    <w:rsid w:val="00FD2DA4"/>
    <w:pPr>
      <w:spacing w:before="240" w:line="276" w:lineRule="auto"/>
    </w:pPr>
    <w:rPr>
      <w:rFonts w:eastAsia="Times New Roman"/>
      <w:b/>
      <w:sz w:val="22"/>
      <w:szCs w:val="22"/>
    </w:rPr>
  </w:style>
  <w:style w:type="character" w:customStyle="1" w:styleId="PageHeaderChar">
    <w:name w:val="*PageHeader Char"/>
    <w:basedOn w:val="BodyTextChar"/>
    <w:link w:val="PageHeader"/>
    <w:rsid w:val="00FD2DA4"/>
    <w:rPr>
      <w:rFonts w:cs="Calibri"/>
      <w:b/>
      <w:sz w:val="18"/>
      <w:szCs w:val="22"/>
    </w:rPr>
  </w:style>
  <w:style w:type="character" w:customStyle="1" w:styleId="QChar">
    <w:name w:val="*Q* Char"/>
    <w:basedOn w:val="ListParagraphChar"/>
    <w:link w:val="Q"/>
    <w:rsid w:val="00FD2DA4"/>
    <w:rPr>
      <w:rFonts w:eastAsia="Times New Roman"/>
      <w:b/>
      <w:sz w:val="22"/>
      <w:szCs w:val="22"/>
    </w:rPr>
  </w:style>
  <w:style w:type="paragraph" w:customStyle="1" w:styleId="SASRBullet">
    <w:name w:val="*SA/SR Bullet"/>
    <w:basedOn w:val="Normal"/>
    <w:link w:val="SASRBulletChar"/>
    <w:qFormat/>
    <w:rsid w:val="00FD2DA4"/>
    <w:pPr>
      <w:numPr>
        <w:ilvl w:val="1"/>
        <w:numId w:val="51"/>
      </w:numPr>
      <w:spacing w:before="120"/>
      <w:ind w:left="1080"/>
      <w:contextualSpacing/>
    </w:pPr>
  </w:style>
  <w:style w:type="paragraph" w:customStyle="1" w:styleId="INBullet">
    <w:name w:val="*IN* Bullet"/>
    <w:link w:val="INBulletChar"/>
    <w:qFormat/>
    <w:rsid w:val="00FD2DA4"/>
    <w:pPr>
      <w:numPr>
        <w:numId w:val="48"/>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FD2DA4"/>
    <w:rPr>
      <w:sz w:val="22"/>
      <w:szCs w:val="22"/>
    </w:rPr>
  </w:style>
  <w:style w:type="character" w:customStyle="1" w:styleId="INBulletChar">
    <w:name w:val="*IN* Bullet Char"/>
    <w:basedOn w:val="BulletedListChar"/>
    <w:link w:val="INBullet"/>
    <w:rsid w:val="00FD2DA4"/>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D2DA4"/>
    <w:pPr>
      <w:numPr>
        <w:numId w:val="50"/>
      </w:numPr>
      <w:spacing w:before="120" w:line="276" w:lineRule="auto"/>
    </w:pPr>
    <w:rPr>
      <w:rFonts w:eastAsia="Times New Roman"/>
      <w:sz w:val="22"/>
      <w:szCs w:val="22"/>
    </w:rPr>
  </w:style>
  <w:style w:type="paragraph" w:customStyle="1" w:styleId="SR">
    <w:name w:val="*SR*"/>
    <w:link w:val="SRChar"/>
    <w:qFormat/>
    <w:rsid w:val="00FD2DA4"/>
    <w:pPr>
      <w:numPr>
        <w:numId w:val="52"/>
      </w:numPr>
      <w:spacing w:before="120" w:line="276" w:lineRule="auto"/>
      <w:ind w:left="720"/>
    </w:pPr>
    <w:rPr>
      <w:rFonts w:eastAsia="Times New Roman"/>
      <w:sz w:val="22"/>
      <w:szCs w:val="22"/>
    </w:rPr>
  </w:style>
  <w:style w:type="character" w:customStyle="1" w:styleId="SAChar">
    <w:name w:val="*SA* Char"/>
    <w:basedOn w:val="ListParagraphChar"/>
    <w:link w:val="SA"/>
    <w:rsid w:val="00FD2DA4"/>
    <w:rPr>
      <w:rFonts w:eastAsia="Times New Roman"/>
      <w:sz w:val="22"/>
      <w:szCs w:val="22"/>
    </w:rPr>
  </w:style>
  <w:style w:type="character" w:customStyle="1" w:styleId="SRChar">
    <w:name w:val="*SR* Char"/>
    <w:basedOn w:val="ListParagraphChar"/>
    <w:link w:val="SR"/>
    <w:rsid w:val="00FD2DA4"/>
    <w:rPr>
      <w:rFonts w:eastAsia="Times New Roman"/>
      <w:sz w:val="22"/>
      <w:szCs w:val="22"/>
    </w:rPr>
  </w:style>
  <w:style w:type="paragraph" w:customStyle="1" w:styleId="BR">
    <w:name w:val="*BR*"/>
    <w:link w:val="BRChar"/>
    <w:qFormat/>
    <w:rsid w:val="00FD2DA4"/>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FD2DA4"/>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FD2DA4"/>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FD2DA4"/>
    <w:rPr>
      <w:rFonts w:ascii="Verdana" w:eastAsia="Verdana" w:hAnsi="Verdana" w:cs="Calibri"/>
      <w:b/>
      <w:color w:val="595959"/>
      <w:sz w:val="14"/>
      <w:szCs w:val="22"/>
    </w:rPr>
  </w:style>
  <w:style w:type="paragraph" w:customStyle="1" w:styleId="TableText">
    <w:name w:val="*TableText"/>
    <w:link w:val="TableTextChar"/>
    <w:qFormat/>
    <w:rsid w:val="00FD2DA4"/>
    <w:pPr>
      <w:spacing w:before="40" w:after="40" w:line="276" w:lineRule="auto"/>
    </w:pPr>
    <w:rPr>
      <w:sz w:val="22"/>
      <w:szCs w:val="22"/>
    </w:rPr>
  </w:style>
  <w:style w:type="character" w:customStyle="1" w:styleId="TableTextChar">
    <w:name w:val="*TableText Char"/>
    <w:basedOn w:val="DefaultParagraphFont"/>
    <w:link w:val="TableText"/>
    <w:rsid w:val="00FD2DA4"/>
    <w:rPr>
      <w:sz w:val="22"/>
      <w:szCs w:val="22"/>
    </w:rPr>
  </w:style>
  <w:style w:type="paragraph" w:customStyle="1" w:styleId="ToolHeader">
    <w:name w:val="*ToolHeader"/>
    <w:qFormat/>
    <w:rsid w:val="00FD2DA4"/>
    <w:pPr>
      <w:spacing w:after="120"/>
    </w:pPr>
    <w:rPr>
      <w:rFonts w:asciiTheme="minorHAnsi" w:hAnsiTheme="minorHAnsi"/>
      <w:b/>
      <w:bCs/>
      <w:color w:val="365F91"/>
      <w:sz w:val="32"/>
      <w:szCs w:val="28"/>
    </w:rPr>
  </w:style>
  <w:style w:type="paragraph" w:customStyle="1" w:styleId="ToolTableText">
    <w:name w:val="*ToolTableText"/>
    <w:qFormat/>
    <w:rsid w:val="00FD2DA4"/>
    <w:pPr>
      <w:spacing w:before="40" w:after="120"/>
    </w:pPr>
    <w:rPr>
      <w:sz w:val="22"/>
      <w:szCs w:val="22"/>
    </w:rPr>
  </w:style>
  <w:style w:type="paragraph" w:customStyle="1" w:styleId="ExcerptTitle">
    <w:name w:val="*ExcerptTitle"/>
    <w:basedOn w:val="Normal"/>
    <w:link w:val="ExcerptTitleChar"/>
    <w:qFormat/>
    <w:rsid w:val="00FD2DA4"/>
    <w:pPr>
      <w:jc w:val="center"/>
    </w:pPr>
    <w:rPr>
      <w:rFonts w:asciiTheme="majorHAnsi" w:hAnsiTheme="majorHAnsi"/>
      <w:b/>
      <w:smallCaps/>
      <w:sz w:val="32"/>
    </w:rPr>
  </w:style>
  <w:style w:type="paragraph" w:customStyle="1" w:styleId="ExcerptAuthor">
    <w:name w:val="*ExcerptAuthor"/>
    <w:basedOn w:val="Normal"/>
    <w:link w:val="ExcerptAuthorChar"/>
    <w:qFormat/>
    <w:rsid w:val="00FD2DA4"/>
    <w:pPr>
      <w:jc w:val="center"/>
    </w:pPr>
    <w:rPr>
      <w:rFonts w:asciiTheme="majorHAnsi" w:hAnsiTheme="majorHAnsi"/>
      <w:b/>
    </w:rPr>
  </w:style>
  <w:style w:type="character" w:customStyle="1" w:styleId="ExcerptTitleChar">
    <w:name w:val="*ExcerptTitle Char"/>
    <w:basedOn w:val="DefaultParagraphFont"/>
    <w:link w:val="ExcerptTitle"/>
    <w:rsid w:val="00FD2DA4"/>
    <w:rPr>
      <w:rFonts w:asciiTheme="majorHAnsi" w:hAnsiTheme="majorHAnsi"/>
      <w:b/>
      <w:smallCaps/>
      <w:sz w:val="32"/>
      <w:szCs w:val="22"/>
    </w:rPr>
  </w:style>
  <w:style w:type="paragraph" w:customStyle="1" w:styleId="ExcerptBody">
    <w:name w:val="*ExcerptBody"/>
    <w:basedOn w:val="Normal"/>
    <w:link w:val="ExcerptBodyChar"/>
    <w:qFormat/>
    <w:rsid w:val="00FD2DA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FD2DA4"/>
    <w:rPr>
      <w:rFonts w:asciiTheme="majorHAnsi" w:hAnsiTheme="majorHAnsi"/>
      <w:b/>
      <w:sz w:val="22"/>
      <w:szCs w:val="22"/>
    </w:rPr>
  </w:style>
  <w:style w:type="character" w:customStyle="1" w:styleId="ExcerptBodyChar">
    <w:name w:val="*ExcerptBody Char"/>
    <w:basedOn w:val="DefaultParagraphFont"/>
    <w:link w:val="ExcerptBody"/>
    <w:rsid w:val="00FD2DA4"/>
    <w:rPr>
      <w:rFonts w:ascii="Times New Roman" w:eastAsia="Times New Roman" w:hAnsi="Times New Roman"/>
      <w:color w:val="000000"/>
      <w:szCs w:val="17"/>
    </w:rPr>
  </w:style>
  <w:style w:type="paragraph" w:customStyle="1" w:styleId="SubStandard">
    <w:name w:val="*SubStandard"/>
    <w:basedOn w:val="TableText"/>
    <w:link w:val="SubStandardChar"/>
    <w:qFormat/>
    <w:rsid w:val="00FD2DA4"/>
    <w:pPr>
      <w:numPr>
        <w:numId w:val="56"/>
      </w:numPr>
    </w:pPr>
  </w:style>
  <w:style w:type="character" w:customStyle="1" w:styleId="SubStandardChar">
    <w:name w:val="*SubStandard Char"/>
    <w:basedOn w:val="TableTextChar"/>
    <w:link w:val="SubStandard"/>
    <w:rsid w:val="00FD2DA4"/>
    <w:rPr>
      <w:sz w:val="22"/>
      <w:szCs w:val="22"/>
    </w:rPr>
  </w:style>
  <w:style w:type="table" w:customStyle="1" w:styleId="TableGrid1">
    <w:name w:val="Table Grid1"/>
    <w:basedOn w:val="TableNormal"/>
    <w:next w:val="TableGrid"/>
    <w:uiPriority w:val="59"/>
    <w:rsid w:val="006A29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rsid w:val="00F343A9"/>
    <w:rPr>
      <w:sz w:val="22"/>
      <w:szCs w:val="22"/>
    </w:rPr>
  </w:style>
</w:styles>
</file>

<file path=word/webSettings.xml><?xml version="1.0" encoding="utf-8"?>
<w:webSettings xmlns:r="http://schemas.openxmlformats.org/officeDocument/2006/relationships" xmlns:w="http://schemas.openxmlformats.org/wordprocessingml/2006/main">
  <w:divs>
    <w:div w:id="214701196">
      <w:bodyDiv w:val="1"/>
      <w:marLeft w:val="0"/>
      <w:marRight w:val="0"/>
      <w:marTop w:val="0"/>
      <w:marBottom w:val="0"/>
      <w:divBdr>
        <w:top w:val="none" w:sz="0" w:space="0" w:color="auto"/>
        <w:left w:val="none" w:sz="0" w:space="0" w:color="auto"/>
        <w:bottom w:val="none" w:sz="0" w:space="0" w:color="auto"/>
        <w:right w:val="none" w:sz="0" w:space="0" w:color="auto"/>
      </w:divBdr>
    </w:div>
    <w:div w:id="384451652">
      <w:bodyDiv w:val="1"/>
      <w:marLeft w:val="0"/>
      <w:marRight w:val="0"/>
      <w:marTop w:val="0"/>
      <w:marBottom w:val="0"/>
      <w:divBdr>
        <w:top w:val="none" w:sz="0" w:space="0" w:color="auto"/>
        <w:left w:val="none" w:sz="0" w:space="0" w:color="auto"/>
        <w:bottom w:val="none" w:sz="0" w:space="0" w:color="auto"/>
        <w:right w:val="none" w:sz="0" w:space="0" w:color="auto"/>
      </w:divBdr>
    </w:div>
    <w:div w:id="435908029">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41019764">
      <w:bodyDiv w:val="1"/>
      <w:marLeft w:val="0"/>
      <w:marRight w:val="0"/>
      <w:marTop w:val="0"/>
      <w:marBottom w:val="0"/>
      <w:divBdr>
        <w:top w:val="none" w:sz="0" w:space="0" w:color="auto"/>
        <w:left w:val="none" w:sz="0" w:space="0" w:color="auto"/>
        <w:bottom w:val="none" w:sz="0" w:space="0" w:color="auto"/>
        <w:right w:val="none" w:sz="0" w:space="0" w:color="auto"/>
      </w:divBdr>
    </w:div>
    <w:div w:id="572089057">
      <w:bodyDiv w:val="1"/>
      <w:marLeft w:val="0"/>
      <w:marRight w:val="0"/>
      <w:marTop w:val="0"/>
      <w:marBottom w:val="0"/>
      <w:divBdr>
        <w:top w:val="none" w:sz="0" w:space="0" w:color="auto"/>
        <w:left w:val="none" w:sz="0" w:space="0" w:color="auto"/>
        <w:bottom w:val="none" w:sz="0" w:space="0" w:color="auto"/>
        <w:right w:val="none" w:sz="0" w:space="0" w:color="auto"/>
      </w:divBdr>
    </w:div>
    <w:div w:id="581376229">
      <w:bodyDiv w:val="1"/>
      <w:marLeft w:val="0"/>
      <w:marRight w:val="0"/>
      <w:marTop w:val="0"/>
      <w:marBottom w:val="0"/>
      <w:divBdr>
        <w:top w:val="none" w:sz="0" w:space="0" w:color="auto"/>
        <w:left w:val="none" w:sz="0" w:space="0" w:color="auto"/>
        <w:bottom w:val="none" w:sz="0" w:space="0" w:color="auto"/>
        <w:right w:val="none" w:sz="0" w:space="0" w:color="auto"/>
      </w:divBdr>
    </w:div>
    <w:div w:id="598147765">
      <w:bodyDiv w:val="1"/>
      <w:marLeft w:val="0"/>
      <w:marRight w:val="0"/>
      <w:marTop w:val="0"/>
      <w:marBottom w:val="0"/>
      <w:divBdr>
        <w:top w:val="none" w:sz="0" w:space="0" w:color="auto"/>
        <w:left w:val="none" w:sz="0" w:space="0" w:color="auto"/>
        <w:bottom w:val="none" w:sz="0" w:space="0" w:color="auto"/>
        <w:right w:val="none" w:sz="0" w:space="0" w:color="auto"/>
      </w:divBdr>
    </w:div>
    <w:div w:id="678655852">
      <w:bodyDiv w:val="1"/>
      <w:marLeft w:val="0"/>
      <w:marRight w:val="0"/>
      <w:marTop w:val="0"/>
      <w:marBottom w:val="0"/>
      <w:divBdr>
        <w:top w:val="none" w:sz="0" w:space="0" w:color="auto"/>
        <w:left w:val="none" w:sz="0" w:space="0" w:color="auto"/>
        <w:bottom w:val="none" w:sz="0" w:space="0" w:color="auto"/>
        <w:right w:val="none" w:sz="0" w:space="0" w:color="auto"/>
      </w:divBdr>
    </w:div>
    <w:div w:id="722364452">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68646684">
      <w:bodyDiv w:val="1"/>
      <w:marLeft w:val="0"/>
      <w:marRight w:val="0"/>
      <w:marTop w:val="0"/>
      <w:marBottom w:val="0"/>
      <w:divBdr>
        <w:top w:val="none" w:sz="0" w:space="0" w:color="auto"/>
        <w:left w:val="none" w:sz="0" w:space="0" w:color="auto"/>
        <w:bottom w:val="none" w:sz="0" w:space="0" w:color="auto"/>
        <w:right w:val="none" w:sz="0" w:space="0" w:color="auto"/>
      </w:divBdr>
    </w:div>
    <w:div w:id="903417239">
      <w:bodyDiv w:val="1"/>
      <w:marLeft w:val="0"/>
      <w:marRight w:val="0"/>
      <w:marTop w:val="0"/>
      <w:marBottom w:val="0"/>
      <w:divBdr>
        <w:top w:val="none" w:sz="0" w:space="0" w:color="auto"/>
        <w:left w:val="none" w:sz="0" w:space="0" w:color="auto"/>
        <w:bottom w:val="none" w:sz="0" w:space="0" w:color="auto"/>
        <w:right w:val="none" w:sz="0" w:space="0" w:color="auto"/>
      </w:divBdr>
    </w:div>
    <w:div w:id="1089157320">
      <w:bodyDiv w:val="1"/>
      <w:marLeft w:val="0"/>
      <w:marRight w:val="0"/>
      <w:marTop w:val="0"/>
      <w:marBottom w:val="0"/>
      <w:divBdr>
        <w:top w:val="none" w:sz="0" w:space="0" w:color="auto"/>
        <w:left w:val="none" w:sz="0" w:space="0" w:color="auto"/>
        <w:bottom w:val="none" w:sz="0" w:space="0" w:color="auto"/>
        <w:right w:val="none" w:sz="0" w:space="0" w:color="auto"/>
      </w:divBdr>
    </w:div>
    <w:div w:id="1106852070">
      <w:bodyDiv w:val="1"/>
      <w:marLeft w:val="0"/>
      <w:marRight w:val="0"/>
      <w:marTop w:val="0"/>
      <w:marBottom w:val="0"/>
      <w:divBdr>
        <w:top w:val="none" w:sz="0" w:space="0" w:color="auto"/>
        <w:left w:val="none" w:sz="0" w:space="0" w:color="auto"/>
        <w:bottom w:val="none" w:sz="0" w:space="0" w:color="auto"/>
        <w:right w:val="none" w:sz="0" w:space="0" w:color="auto"/>
      </w:divBdr>
    </w:div>
    <w:div w:id="1153764008">
      <w:bodyDiv w:val="1"/>
      <w:marLeft w:val="0"/>
      <w:marRight w:val="0"/>
      <w:marTop w:val="0"/>
      <w:marBottom w:val="0"/>
      <w:divBdr>
        <w:top w:val="none" w:sz="0" w:space="0" w:color="auto"/>
        <w:left w:val="none" w:sz="0" w:space="0" w:color="auto"/>
        <w:bottom w:val="none" w:sz="0" w:space="0" w:color="auto"/>
        <w:right w:val="none" w:sz="0" w:space="0" w:color="auto"/>
      </w:divBdr>
    </w:div>
    <w:div w:id="1260331769">
      <w:bodyDiv w:val="1"/>
      <w:marLeft w:val="0"/>
      <w:marRight w:val="0"/>
      <w:marTop w:val="0"/>
      <w:marBottom w:val="0"/>
      <w:divBdr>
        <w:top w:val="none" w:sz="0" w:space="0" w:color="auto"/>
        <w:left w:val="none" w:sz="0" w:space="0" w:color="auto"/>
        <w:bottom w:val="none" w:sz="0" w:space="0" w:color="auto"/>
        <w:right w:val="none" w:sz="0" w:space="0" w:color="auto"/>
      </w:divBdr>
    </w:div>
    <w:div w:id="1444152390">
      <w:bodyDiv w:val="1"/>
      <w:marLeft w:val="0"/>
      <w:marRight w:val="0"/>
      <w:marTop w:val="0"/>
      <w:marBottom w:val="0"/>
      <w:divBdr>
        <w:top w:val="none" w:sz="0" w:space="0" w:color="auto"/>
        <w:left w:val="none" w:sz="0" w:space="0" w:color="auto"/>
        <w:bottom w:val="none" w:sz="0" w:space="0" w:color="auto"/>
        <w:right w:val="none" w:sz="0" w:space="0" w:color="auto"/>
      </w:divBdr>
    </w:div>
    <w:div w:id="1521704161">
      <w:bodyDiv w:val="1"/>
      <w:marLeft w:val="0"/>
      <w:marRight w:val="0"/>
      <w:marTop w:val="0"/>
      <w:marBottom w:val="0"/>
      <w:divBdr>
        <w:top w:val="none" w:sz="0" w:space="0" w:color="auto"/>
        <w:left w:val="none" w:sz="0" w:space="0" w:color="auto"/>
        <w:bottom w:val="none" w:sz="0" w:space="0" w:color="auto"/>
        <w:right w:val="none" w:sz="0" w:space="0" w:color="auto"/>
      </w:divBdr>
    </w:div>
    <w:div w:id="1912235570">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owl.english.purdue.edu/owl/resource/551/01" TargetMode="External"/><Relationship Id="rId2" Type="http://schemas.openxmlformats.org/officeDocument/2006/relationships/numbering" Target="numbering.xml"/><Relationship Id="rId16" Type="http://schemas.openxmlformats.org/officeDocument/2006/relationships/hyperlink" Target="http://www.purdue.edu/" TargetMode="External"/><Relationship Id="rId20" Type="http://schemas.openxmlformats.org/officeDocument/2006/relationships/hyperlink" Target="http://creativecommons.org/licenses/by-nc/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wl.english.purdue.edu/owl/"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owl.english.purdue.edu" TargetMode="External"/><Relationship Id="rId14" Type="http://schemas.openxmlformats.org/officeDocument/2006/relationships/hyperlink" Target="https://owl.english.purdue.edu/writinglab/" TargetMode="External"/><Relationship Id="rId22" Type="http://schemas.openxmlformats.org/officeDocument/2006/relationships/footer" Target="foot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BCFFF-3430-4048-B1F9-7AA7A7E7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3215</Words>
  <Characters>18331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21503</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2014-03-28T16:17:00Z</cp:lastPrinted>
  <dcterms:created xsi:type="dcterms:W3CDTF">2014-04-04T16:35:00Z</dcterms:created>
  <dcterms:modified xsi:type="dcterms:W3CDTF">2014-04-04T16:35:00Z</dcterms:modified>
</cp:coreProperties>
</file>