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8C2244" w:rsidP="00B231AA">
            <w:pPr>
              <w:pStyle w:val="Header-banner"/>
              <w:rPr>
                <w:rFonts w:asciiTheme="minorHAnsi" w:hAnsiTheme="minorHAnsi"/>
              </w:rPr>
            </w:pPr>
            <w:r>
              <w:rPr>
                <w:rFonts w:asciiTheme="minorHAnsi" w:hAnsiTheme="minorHAnsi"/>
              </w:rPr>
              <w:t>9.4</w:t>
            </w:r>
            <w:r w:rsidR="00E56DC7">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912E40">
              <w:rPr>
                <w:rFonts w:asciiTheme="minorHAnsi" w:hAnsiTheme="minorHAnsi"/>
              </w:rPr>
              <w:t>25</w:t>
            </w:r>
          </w:p>
        </w:tc>
      </w:tr>
    </w:tbl>
    <w:p w:rsidR="005C4572" w:rsidRDefault="00C4787C" w:rsidP="00E946A0">
      <w:pPr>
        <w:pStyle w:val="Heading1"/>
      </w:pPr>
      <w:r w:rsidRPr="00263AF5">
        <w:t>Introduction</w:t>
      </w:r>
    </w:p>
    <w:p w:rsidR="008C2244" w:rsidRDefault="008C2244" w:rsidP="008C2244">
      <w:r>
        <w:t xml:space="preserve">In this lesson, students begin the process of drafting the body paragraphs of their evidence-based argument essay. The writing process </w:t>
      </w:r>
      <w:r w:rsidR="00837298">
        <w:t>is</w:t>
      </w:r>
      <w:r>
        <w:t xml:space="preserve"> guided by the organization and analysis of </w:t>
      </w:r>
      <w:r w:rsidR="003129E8">
        <w:t xml:space="preserve">the </w:t>
      </w:r>
      <w:r>
        <w:t xml:space="preserve">claims and counterclaims students developed on </w:t>
      </w:r>
      <w:r w:rsidR="00837298">
        <w:t xml:space="preserve">their </w:t>
      </w:r>
      <w:r w:rsidR="00C93359" w:rsidRPr="00A00C06">
        <w:t>Argument Outline Tool</w:t>
      </w:r>
      <w:r>
        <w:t xml:space="preserve"> in </w:t>
      </w:r>
      <w:r w:rsidR="003129E8">
        <w:t>9.4.1 Lesson 24</w:t>
      </w:r>
      <w:r>
        <w:t xml:space="preserve">. Students begin this lesson by completing the final sections of their </w:t>
      </w:r>
      <w:r w:rsidR="00C93359" w:rsidRPr="00A00C06">
        <w:t>Argument Outline Tool</w:t>
      </w:r>
      <w:r>
        <w:t xml:space="preserve">, analyzing how the evidence they selected supports each claim and </w:t>
      </w:r>
      <w:r w:rsidR="009A4293">
        <w:t>counterclaim and</w:t>
      </w:r>
      <w:r>
        <w:t xml:space="preserve"> </w:t>
      </w:r>
      <w:r w:rsidR="00A00C06">
        <w:t xml:space="preserve">assessing </w:t>
      </w:r>
      <w:r>
        <w:t>the strengths and limitations of each claim. Students then begin to draft their body paragraphs, focusing on cohesion in their writing</w:t>
      </w:r>
      <w:r w:rsidR="003129E8">
        <w:t xml:space="preserve">, </w:t>
      </w:r>
      <w:r>
        <w:t>both</w:t>
      </w:r>
      <w:r w:rsidR="003129E8">
        <w:t xml:space="preserve"> within and between paragraphs.</w:t>
      </w:r>
    </w:p>
    <w:p w:rsidR="005C4572" w:rsidRPr="005C4572" w:rsidRDefault="008C2244" w:rsidP="008C2244">
      <w:r>
        <w:t>For homework</w:t>
      </w:r>
      <w:r w:rsidR="003129E8">
        <w:t>,</w:t>
      </w:r>
      <w:r>
        <w:t xml:space="preserve"> students </w:t>
      </w:r>
      <w:r w:rsidR="00CC46D9">
        <w:t>complete a</w:t>
      </w:r>
      <w:r>
        <w:t xml:space="preserve"> draft</w:t>
      </w:r>
      <w:r w:rsidR="00CC46D9">
        <w:t xml:space="preserve"> of the body paragraphs of the</w:t>
      </w:r>
      <w:r w:rsidR="003129E8">
        <w:t>ir</w:t>
      </w:r>
      <w:r w:rsidR="00CC46D9">
        <w:t xml:space="preserve"> argument</w:t>
      </w:r>
      <w:r>
        <w:t xml:space="preserve"> </w:t>
      </w:r>
      <w:r w:rsidR="006F2452">
        <w:t>essay</w:t>
      </w:r>
      <w:r>
        <w:t>.</w:t>
      </w:r>
      <w:r w:rsidR="000B5C17">
        <w:t xml:space="preserve"> </w:t>
      </w:r>
    </w:p>
    <w:p w:rsidR="00C4787C" w:rsidRDefault="00E56DC7"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504"/>
        <w:gridCol w:w="7732"/>
      </w:tblGrid>
      <w:tr w:rsidR="00F308FF" w:rsidRPr="002E4C92" w:rsidTr="00827A32">
        <w:tc>
          <w:tcPr>
            <w:tcW w:w="9236"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D5598D">
        <w:tc>
          <w:tcPr>
            <w:tcW w:w="1504" w:type="dxa"/>
          </w:tcPr>
          <w:p w:rsidR="00FB2878" w:rsidRDefault="008C2244" w:rsidP="008C2244">
            <w:pPr>
              <w:pStyle w:val="TableText"/>
            </w:pPr>
            <w:r>
              <w:t>W.9-10.1</w:t>
            </w:r>
            <w:r w:rsidR="008E2D15">
              <w:t>.</w:t>
            </w:r>
            <w:r w:rsidR="00D5598D">
              <w:t xml:space="preserve">a, </w:t>
            </w:r>
            <w:r>
              <w:t>b</w:t>
            </w:r>
          </w:p>
        </w:tc>
        <w:tc>
          <w:tcPr>
            <w:tcW w:w="7732" w:type="dxa"/>
          </w:tcPr>
          <w:p w:rsidR="008C2244" w:rsidRDefault="008C2244" w:rsidP="008C2244">
            <w:pPr>
              <w:pStyle w:val="TableText"/>
            </w:pPr>
            <w:r>
              <w:rPr>
                <w:highlight w:val="white"/>
              </w:rPr>
              <w:t>Write arguments to support claims in an analysis of substantive topics or texts, using valid reasoning and r</w:t>
            </w:r>
            <w:r w:rsidR="00CC46D9">
              <w:rPr>
                <w:highlight w:val="white"/>
              </w:rPr>
              <w:t>elevant and sufficient evidence</w:t>
            </w:r>
            <w:r w:rsidR="00CC46D9">
              <w:t>.</w:t>
            </w:r>
            <w:r w:rsidR="006573F4">
              <w:t xml:space="preserve"> Explore and inquire into areas of interest to formulate an argument.</w:t>
            </w:r>
          </w:p>
          <w:p w:rsidR="008C2244" w:rsidRDefault="008C2244" w:rsidP="008C2244">
            <w:pPr>
              <w:pStyle w:val="SubStandard"/>
            </w:pPr>
            <w:r>
              <w:rPr>
                <w:highlight w:val="white"/>
              </w:rPr>
              <w:t>Introduce precise claim(s), distinguish the claim(s) from alternate or opposing claims, and create an organization that establishes clear relationships among claim(s), counterclaims, reasons, and evidence.</w:t>
            </w:r>
          </w:p>
          <w:p w:rsidR="00CF498D" w:rsidRDefault="008C2244" w:rsidP="008C2244">
            <w:pPr>
              <w:pStyle w:val="SubStandard"/>
            </w:pPr>
            <w:r>
              <w:rPr>
                <w:highlight w:val="white"/>
              </w:rPr>
              <w:t>Develop claim(s) and counterclaims fairly, supplying evidence for each while pointing out the strengths and limitations of both in a manner that anticipates the audience’s knowledge level and concerns.</w:t>
            </w:r>
          </w:p>
        </w:tc>
      </w:tr>
      <w:tr w:rsidR="00F308FF" w:rsidRPr="00CF2582" w:rsidTr="00827A32">
        <w:tc>
          <w:tcPr>
            <w:tcW w:w="9236"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rsidTr="00D5598D">
        <w:tc>
          <w:tcPr>
            <w:tcW w:w="1504" w:type="dxa"/>
          </w:tcPr>
          <w:p w:rsidR="000B2D56" w:rsidRPr="009C28BD" w:rsidRDefault="00796CEF" w:rsidP="000B2D56">
            <w:pPr>
              <w:pStyle w:val="TableText"/>
            </w:pPr>
            <w:r>
              <w:t>W.9-10.1</w:t>
            </w:r>
            <w:r w:rsidR="008E2D15">
              <w:t>.</w:t>
            </w:r>
            <w:r>
              <w:t>c</w:t>
            </w:r>
          </w:p>
        </w:tc>
        <w:tc>
          <w:tcPr>
            <w:tcW w:w="7732" w:type="dxa"/>
          </w:tcPr>
          <w:p w:rsidR="008C2244" w:rsidRDefault="008C2244" w:rsidP="008C2244">
            <w:pPr>
              <w:pStyle w:val="TableText"/>
            </w:pPr>
            <w:r>
              <w:rPr>
                <w:highlight w:val="white"/>
              </w:rPr>
              <w:t>Write arguments to support claims in an analysis of substantive topics or texts, using valid reasoning and relevant and sufficient evidence</w:t>
            </w:r>
            <w:r w:rsidR="00CC46D9">
              <w:t>.</w:t>
            </w:r>
            <w:r w:rsidR="006573F4">
              <w:t xml:space="preserve"> Explore and inquire into areas of interest to formulate an argument.</w:t>
            </w:r>
          </w:p>
          <w:p w:rsidR="000B2D56" w:rsidRPr="003129E8" w:rsidRDefault="008C2244" w:rsidP="003129E8">
            <w:pPr>
              <w:pStyle w:val="SubStandard"/>
            </w:pPr>
            <w:r w:rsidRPr="003129E8">
              <w:rPr>
                <w:highlight w:val="white"/>
              </w:rPr>
              <w:t>Use words, phrases, and clauses to link the major sections of the text, create cohesion, and clarify the relationships between claim(s) and reasons, between reasons and evidence, and between claim(s) and counterclaims.</w:t>
            </w:r>
          </w:p>
        </w:tc>
      </w:tr>
      <w:tr w:rsidR="008C2244" w:rsidRPr="0053542D" w:rsidTr="00D5598D">
        <w:trPr>
          <w:cantSplit/>
        </w:trPr>
        <w:tc>
          <w:tcPr>
            <w:tcW w:w="1504" w:type="dxa"/>
          </w:tcPr>
          <w:p w:rsidR="008C2244" w:rsidRPr="009C28BD" w:rsidRDefault="008C2244" w:rsidP="008C2244">
            <w:pPr>
              <w:pStyle w:val="TableText"/>
            </w:pPr>
            <w:r>
              <w:lastRenderedPageBreak/>
              <w:t>W.9-10.4</w:t>
            </w:r>
          </w:p>
        </w:tc>
        <w:tc>
          <w:tcPr>
            <w:tcW w:w="7732" w:type="dxa"/>
          </w:tcPr>
          <w:p w:rsidR="008C2244" w:rsidRPr="00E56DC7" w:rsidRDefault="008C2244" w:rsidP="008C2244">
            <w:pPr>
              <w:pStyle w:val="TableText"/>
            </w:pPr>
            <w:r w:rsidRPr="00E56DC7">
              <w:rPr>
                <w:highlight w:val="white"/>
              </w:rPr>
              <w:t>Produce clear and coherent writing in which the development, organization, and style are appropriate to task, purpose, and audience.</w:t>
            </w:r>
          </w:p>
        </w:tc>
      </w:tr>
      <w:tr w:rsidR="00F222F9" w:rsidRPr="0053542D" w:rsidTr="00D5598D">
        <w:trPr>
          <w:cantSplit/>
        </w:trPr>
        <w:tc>
          <w:tcPr>
            <w:tcW w:w="1504" w:type="dxa"/>
          </w:tcPr>
          <w:p w:rsidR="00F222F9" w:rsidRPr="00EA3152" w:rsidRDefault="00F222F9" w:rsidP="00962459">
            <w:pPr>
              <w:pStyle w:val="TableText"/>
            </w:pPr>
            <w:r>
              <w:t>W.9-10.5</w:t>
            </w:r>
          </w:p>
        </w:tc>
        <w:tc>
          <w:tcPr>
            <w:tcW w:w="7732" w:type="dxa"/>
          </w:tcPr>
          <w:p w:rsidR="00F222F9" w:rsidRPr="00495BF8" w:rsidRDefault="00F222F9" w:rsidP="00962459">
            <w:pPr>
              <w:pStyle w:val="TableText"/>
            </w:pPr>
            <w:r w:rsidRPr="00495BF8">
              <w:t>Develop and strengthen writing as needed by planning, revising, editing, rewriting, or trying a new approach, focusing on addressing what is most significant for a specific purpose and audience.</w:t>
            </w:r>
          </w:p>
        </w:tc>
      </w:tr>
      <w:tr w:rsidR="008C2244" w:rsidRPr="0053542D" w:rsidTr="00D5598D">
        <w:tc>
          <w:tcPr>
            <w:tcW w:w="1504" w:type="dxa"/>
          </w:tcPr>
          <w:p w:rsidR="008C2244" w:rsidRPr="009C28BD" w:rsidRDefault="008C2244" w:rsidP="008C2244">
            <w:pPr>
              <w:pStyle w:val="TableText"/>
            </w:pPr>
            <w:r>
              <w:rPr>
                <w:highlight w:val="white"/>
              </w:rPr>
              <w:t>L.9-10.3.a</w:t>
            </w:r>
          </w:p>
        </w:tc>
        <w:tc>
          <w:tcPr>
            <w:tcW w:w="7732" w:type="dxa"/>
          </w:tcPr>
          <w:p w:rsidR="008C2244" w:rsidRDefault="008C2244" w:rsidP="008C2244">
            <w:pPr>
              <w:pStyle w:val="TableText"/>
            </w:pPr>
            <w:r>
              <w:rPr>
                <w:highlight w:val="white"/>
              </w:rPr>
              <w:t>Apply knowledge of language to understand how language functions in different contexts, to make effective choices for meaning or style, and to comprehend more fully when reading or listening.</w:t>
            </w:r>
          </w:p>
          <w:p w:rsidR="008C2244" w:rsidRPr="009C28BD" w:rsidRDefault="008C2244" w:rsidP="008C2244">
            <w:pPr>
              <w:pStyle w:val="SubStandard"/>
              <w:numPr>
                <w:ilvl w:val="0"/>
                <w:numId w:val="0"/>
              </w:numPr>
              <w:ind w:left="258" w:hanging="258"/>
            </w:pPr>
            <w:r>
              <w:rPr>
                <w:highlight w:val="white"/>
              </w:rPr>
              <w:t xml:space="preserve">a. </w:t>
            </w:r>
            <w:r w:rsidRPr="003129E8">
              <w:rPr>
                <w:highlight w:val="white"/>
              </w:rPr>
              <w:t xml:space="preserve">Write and edit work so that it conforms to the guidelines in a style manual (e.g., </w:t>
            </w:r>
            <w:r w:rsidRPr="006573F4">
              <w:rPr>
                <w:i/>
                <w:highlight w:val="white"/>
              </w:rPr>
              <w:t>MLA Handbook</w:t>
            </w:r>
            <w:r w:rsidRPr="003129E8">
              <w:rPr>
                <w:highlight w:val="white"/>
              </w:rPr>
              <w:t xml:space="preserve">, Turabian’s </w:t>
            </w:r>
            <w:r w:rsidRPr="006573F4">
              <w:rPr>
                <w:i/>
                <w:highlight w:val="white"/>
              </w:rPr>
              <w:t>Manual for Writers</w:t>
            </w:r>
            <w:r w:rsidRPr="003129E8">
              <w:rPr>
                <w:highlight w:val="white"/>
              </w:rPr>
              <w:t>) appropriate for the discipline and writing type.</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E56DC7">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962459" w:rsidRDefault="00837298" w:rsidP="009B15FE">
            <w:pPr>
              <w:pStyle w:val="TableText"/>
            </w:pPr>
            <w:r w:rsidRPr="006D5695">
              <w:t xml:space="preserve">Student learning </w:t>
            </w:r>
            <w:r>
              <w:t>is assessed via</w:t>
            </w:r>
            <w:r w:rsidR="008C2244">
              <w:t xml:space="preserve"> students</w:t>
            </w:r>
            <w:r>
              <w:t>’</w:t>
            </w:r>
            <w:r w:rsidR="008C2244">
              <w:t xml:space="preserve"> first draft of </w:t>
            </w:r>
            <w:r w:rsidR="009B15FE">
              <w:t>a body paragraph</w:t>
            </w:r>
            <w:r w:rsidR="008C2244">
              <w: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8C2244">
            <w:pPr>
              <w:pStyle w:val="TableText"/>
            </w:pPr>
            <w:r>
              <w:t xml:space="preserve">A </w:t>
            </w:r>
            <w:r w:rsidR="003129E8">
              <w:t>H</w:t>
            </w:r>
            <w:r w:rsidR="00CC46D9">
              <w:t>i</w:t>
            </w:r>
            <w:r w:rsidR="00BE4EBD">
              <w:t xml:space="preserve">gh </w:t>
            </w:r>
            <w:r w:rsidR="003129E8">
              <w:t>P</w:t>
            </w:r>
            <w:r w:rsidR="00BE4EBD">
              <w:t xml:space="preserve">erformance </w:t>
            </w:r>
            <w:r w:rsidR="003129E8">
              <w:t>R</w:t>
            </w:r>
            <w:r w:rsidR="00850CE6">
              <w:t>esponse</w:t>
            </w:r>
            <w:r w:rsidR="00BE4EBD">
              <w:t xml:space="preserve"> </w:t>
            </w:r>
            <w:r w:rsidR="00553ACA">
              <w:t>should</w:t>
            </w:r>
            <w:r w:rsidR="00BE4EBD">
              <w:t>:</w:t>
            </w:r>
          </w:p>
          <w:p w:rsidR="007340B1" w:rsidRDefault="008C2244">
            <w:pPr>
              <w:pStyle w:val="BulletedList"/>
            </w:pPr>
            <w:r w:rsidRPr="00E56DC7">
              <w:t xml:space="preserve">Adhere to the organization structure in the Argument Outline Tool. </w:t>
            </w:r>
          </w:p>
          <w:p w:rsidR="007340B1" w:rsidRDefault="008C2244">
            <w:pPr>
              <w:pStyle w:val="BulletedList"/>
            </w:pPr>
            <w:r w:rsidRPr="00E56DC7">
              <w:t>Trace the relationship between claim and counterclaim</w:t>
            </w:r>
            <w:r w:rsidR="00837298">
              <w:t>.</w:t>
            </w:r>
          </w:p>
          <w:p w:rsidR="007340B1" w:rsidRDefault="008C2244">
            <w:pPr>
              <w:pStyle w:val="BulletedList"/>
            </w:pPr>
            <w:r w:rsidRPr="00E56DC7">
              <w:t>Support claim and counterclaim with evidence from the text</w:t>
            </w:r>
            <w:r w:rsidR="00837298">
              <w:t>.</w:t>
            </w:r>
          </w:p>
          <w:p w:rsidR="002E061F" w:rsidRDefault="008C2244" w:rsidP="00547381">
            <w:pPr>
              <w:pStyle w:val="TableText"/>
            </w:pPr>
            <w:r>
              <w:t xml:space="preserve">See </w:t>
            </w:r>
            <w:r w:rsidR="00547381">
              <w:t>the M</w:t>
            </w:r>
            <w:r>
              <w:t>odel Argument Outline Tool for examples of claims, counter claims, and supporting evidence</w:t>
            </w:r>
            <w:r w:rsidR="00547381">
              <w:t>.</w:t>
            </w:r>
          </w:p>
          <w:p w:rsidR="00D920A6" w:rsidRPr="003908D2" w:rsidRDefault="002E061F" w:rsidP="00CC46D9">
            <w:pPr>
              <w:pStyle w:val="IN"/>
            </w:pPr>
            <w:r w:rsidRPr="00730D3C">
              <w:t>Consider displaying the model</w:t>
            </w:r>
            <w:r w:rsidR="00CC46D9">
              <w:t xml:space="preserve"> response to the</w:t>
            </w:r>
            <w:r w:rsidRPr="00730D3C">
              <w:t xml:space="preserve"> End-of-Unit Assessment </w:t>
            </w:r>
            <w:r w:rsidR="00CC46D9">
              <w:t>so that students can read the</w:t>
            </w:r>
            <w:r w:rsidRPr="00730D3C">
              <w:t xml:space="preserve"> model </w:t>
            </w:r>
            <w:r w:rsidR="00C82E78">
              <w:t xml:space="preserve">body </w:t>
            </w:r>
            <w:r w:rsidRPr="00730D3C">
              <w:t>paragraph</w:t>
            </w:r>
            <w:r>
              <w:t>s</w:t>
            </w:r>
            <w:r w:rsidRPr="00730D3C">
              <w:t xml:space="preserve">. The model </w:t>
            </w:r>
            <w:r w:rsidR="00CC46D9">
              <w:t>response</w:t>
            </w:r>
            <w:r w:rsidRPr="00730D3C">
              <w:t xml:space="preserve"> is located in Lesson </w:t>
            </w:r>
            <w:r w:rsidR="00827A32">
              <w:t>29</w:t>
            </w:r>
            <w:r w:rsidRPr="00730D3C">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B231AA" w:rsidRDefault="009100DF" w:rsidP="008C2244">
            <w:pPr>
              <w:pStyle w:val="BulletedList"/>
            </w:pPr>
            <w:r>
              <w:t>None.*</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RPr="00E56DC7">
        <w:tc>
          <w:tcPr>
            <w:tcW w:w="9450" w:type="dxa"/>
          </w:tcPr>
          <w:p w:rsidR="000B5C17" w:rsidRPr="00E56DC7" w:rsidRDefault="00E56DC7" w:rsidP="000B5C17">
            <w:pPr>
              <w:pStyle w:val="BulletedList"/>
            </w:pPr>
            <w:r w:rsidRPr="00E56DC7">
              <w:t>None</w:t>
            </w:r>
            <w:r w:rsidR="008C2244" w:rsidRPr="00E56DC7">
              <w:t>.</w:t>
            </w:r>
            <w:r w:rsidR="009100DF">
              <w:t>*</w:t>
            </w:r>
          </w:p>
        </w:tc>
      </w:tr>
    </w:tbl>
    <w:p w:rsidR="000628D0" w:rsidRPr="00827A32" w:rsidRDefault="000628D0" w:rsidP="00827A32">
      <w:pPr>
        <w:ind w:left="144"/>
        <w:rPr>
          <w:sz w:val="16"/>
          <w:szCs w:val="16"/>
        </w:rPr>
      </w:pPr>
      <w:r w:rsidRPr="00827A32">
        <w:rPr>
          <w:sz w:val="16"/>
          <w:szCs w:val="16"/>
        </w:rPr>
        <w:t xml:space="preserve">*Because this is not a close reading lesson, there is no specified vocabulary. However, in the process of returning to the texts, students may uncover unfamiliar words. Teachers can guide students to make meaning of these words by following the protocols described in 1E of this document </w:t>
      </w:r>
      <w:hyperlink r:id="rId8" w:history="1">
        <w:r w:rsidRPr="00827A32">
          <w:rPr>
            <w:sz w:val="16"/>
            <w:szCs w:val="16"/>
          </w:rPr>
          <w:t>http://www.engageny.org/sites/default/files/resource/attachments/9-12_ela_prefatory_material.pdf</w:t>
        </w:r>
      </w:hyperlink>
      <w:r w:rsidRPr="00827A32">
        <w:rPr>
          <w:sz w:val="16"/>
          <w:szCs w:val="16"/>
        </w:rPr>
        <w:t>.</w:t>
      </w:r>
    </w:p>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C2244">
            <w:pPr>
              <w:pStyle w:val="BulletedList"/>
            </w:pPr>
            <w:r>
              <w:t xml:space="preserve">Standards: </w:t>
            </w:r>
            <w:r w:rsidR="00796CEF">
              <w:t>W.9-10.1</w:t>
            </w:r>
            <w:r w:rsidR="00547381">
              <w:t>.</w:t>
            </w:r>
            <w:r w:rsidR="00796CEF">
              <w:t>a-c</w:t>
            </w:r>
            <w:r w:rsidR="008C2244">
              <w:t xml:space="preserve">, W.9-10.4, </w:t>
            </w:r>
            <w:r w:rsidR="00547381">
              <w:t xml:space="preserve">W.9-10.5, </w:t>
            </w:r>
            <w:r w:rsidR="008C2244">
              <w:t>L.9-10.3</w:t>
            </w:r>
            <w:r w:rsidR="00547381">
              <w:t>.</w:t>
            </w:r>
            <w:r w:rsidR="008C2244">
              <w:t>a</w:t>
            </w:r>
          </w:p>
          <w:p w:rsidR="00730123" w:rsidRDefault="004B7C07" w:rsidP="008C2244">
            <w:pPr>
              <w:pStyle w:val="BulletedList"/>
            </w:pPr>
            <w:r>
              <w:t xml:space="preserve">Text: </w:t>
            </w:r>
            <w:r w:rsidR="008C2244" w:rsidRPr="008C2244">
              <w:rPr>
                <w:i/>
              </w:rPr>
              <w:t>Sugar Changed the World</w:t>
            </w:r>
            <w:r w:rsidR="008C2244">
              <w:t xml:space="preserve"> and </w:t>
            </w:r>
            <w:r w:rsidR="00661C9A">
              <w:t xml:space="preserve">all </w:t>
            </w:r>
            <w:r w:rsidR="008C2244">
              <w:t>supplementary module texts</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8C2244">
            <w:pPr>
              <w:pStyle w:val="NumberedList"/>
            </w:pPr>
            <w:r w:rsidRPr="00F21CD9">
              <w:t>Introduction</w:t>
            </w:r>
            <w:r>
              <w:t xml:space="preserve"> of Lesson Agenda</w:t>
            </w:r>
          </w:p>
          <w:p w:rsidR="00546D71" w:rsidRDefault="00546D71" w:rsidP="008C2244">
            <w:pPr>
              <w:pStyle w:val="NumberedList"/>
            </w:pPr>
            <w:r>
              <w:t>Homework Accountability</w:t>
            </w:r>
          </w:p>
          <w:p w:rsidR="00546D71" w:rsidRDefault="008C2244" w:rsidP="008C2244">
            <w:pPr>
              <w:pStyle w:val="NumberedList"/>
            </w:pPr>
            <w:r>
              <w:t>Connecting Ideas and Citation</w:t>
            </w:r>
          </w:p>
          <w:p w:rsidR="00546D71" w:rsidRDefault="008C2244" w:rsidP="008C2244">
            <w:pPr>
              <w:pStyle w:val="NumberedList"/>
            </w:pPr>
            <w:r>
              <w:t>Analyzing Evidence and Reasoning</w:t>
            </w:r>
          </w:p>
          <w:p w:rsidR="00546D71" w:rsidRDefault="003129E8" w:rsidP="008C2244">
            <w:pPr>
              <w:pStyle w:val="NumberedList"/>
            </w:pPr>
            <w:r>
              <w:t>Lesson Assessment</w:t>
            </w:r>
          </w:p>
          <w:p w:rsidR="00546D71" w:rsidRPr="00546D71" w:rsidRDefault="00546D71" w:rsidP="008C2244">
            <w:pPr>
              <w:pStyle w:val="NumberedList"/>
            </w:pPr>
            <w:r>
              <w:t>Closing</w:t>
            </w:r>
          </w:p>
        </w:tc>
        <w:tc>
          <w:tcPr>
            <w:tcW w:w="1638" w:type="dxa"/>
            <w:tcBorders>
              <w:top w:val="nil"/>
            </w:tcBorders>
          </w:tcPr>
          <w:p w:rsidR="00546D71" w:rsidRDefault="00546D71" w:rsidP="000B2D56">
            <w:pPr>
              <w:pStyle w:val="TableText"/>
            </w:pPr>
          </w:p>
          <w:p w:rsidR="00546D71" w:rsidRDefault="004E6670" w:rsidP="00546D71">
            <w:pPr>
              <w:pStyle w:val="NumberedList"/>
              <w:numPr>
                <w:ilvl w:val="0"/>
                <w:numId w:val="34"/>
              </w:numPr>
            </w:pPr>
            <w:r>
              <w:t>10</w:t>
            </w:r>
            <w:r w:rsidR="00546D71">
              <w:t>%</w:t>
            </w:r>
          </w:p>
          <w:p w:rsidR="00546D71" w:rsidRDefault="008C2244" w:rsidP="00546D71">
            <w:pPr>
              <w:pStyle w:val="NumberedList"/>
            </w:pPr>
            <w:r>
              <w:t>15</w:t>
            </w:r>
            <w:r w:rsidR="00546D71">
              <w:t>%</w:t>
            </w:r>
          </w:p>
          <w:p w:rsidR="00546D71" w:rsidRDefault="008C2244" w:rsidP="00546D71">
            <w:pPr>
              <w:pStyle w:val="NumberedList"/>
            </w:pPr>
            <w:r>
              <w:t>15</w:t>
            </w:r>
            <w:r w:rsidR="00546D71">
              <w:t>%</w:t>
            </w:r>
          </w:p>
          <w:p w:rsidR="00546D71" w:rsidRDefault="004E6670" w:rsidP="00546D71">
            <w:pPr>
              <w:pStyle w:val="NumberedList"/>
            </w:pPr>
            <w:r>
              <w:t>25</w:t>
            </w:r>
            <w:r w:rsidR="00546D71">
              <w:t>%</w:t>
            </w:r>
          </w:p>
          <w:p w:rsidR="00546D71" w:rsidRDefault="008C2244" w:rsidP="00546D71">
            <w:pPr>
              <w:pStyle w:val="NumberedList"/>
            </w:pPr>
            <w:r>
              <w:t>25</w:t>
            </w:r>
            <w:r w:rsidR="00546D71">
              <w:t>%</w:t>
            </w:r>
          </w:p>
          <w:p w:rsidR="00546D71" w:rsidRPr="00C02EC2" w:rsidRDefault="008C2244" w:rsidP="00546D71">
            <w:pPr>
              <w:pStyle w:val="NumberedList"/>
            </w:pPr>
            <w:r>
              <w:t>10</w:t>
            </w:r>
            <w:r w:rsidR="00546D71">
              <w:t>%</w:t>
            </w:r>
          </w:p>
        </w:tc>
      </w:tr>
    </w:tbl>
    <w:p w:rsidR="003368BF" w:rsidRDefault="00F308FF" w:rsidP="00E946A0">
      <w:pPr>
        <w:pStyle w:val="Heading1"/>
      </w:pPr>
      <w:r>
        <w:t>Materials</w:t>
      </w:r>
    </w:p>
    <w:p w:rsidR="00593CA6" w:rsidRDefault="00593CA6" w:rsidP="00593CA6">
      <w:pPr>
        <w:pStyle w:val="BulletedList"/>
      </w:pPr>
      <w:r>
        <w:t>Student copies of the 9.4 Common Core Learning Standards Tool (refer to 9.4</w:t>
      </w:r>
      <w:r w:rsidR="003129E8">
        <w:t>.1</w:t>
      </w:r>
      <w:r>
        <w:t xml:space="preserve"> Lesson </w:t>
      </w:r>
      <w:r w:rsidR="00827A32">
        <w:t>9</w:t>
      </w:r>
      <w:r>
        <w:t>)</w:t>
      </w:r>
    </w:p>
    <w:p w:rsidR="008C2244" w:rsidRDefault="008C2244" w:rsidP="008C2244">
      <w:pPr>
        <w:pStyle w:val="BulletedList"/>
      </w:pPr>
      <w:r>
        <w:t xml:space="preserve">Copies of the </w:t>
      </w:r>
      <w:r w:rsidRPr="00216B7E">
        <w:t>Connecting Ideas Handout</w:t>
      </w:r>
      <w:r w:rsidR="00962459">
        <w:t xml:space="preserve"> for each student</w:t>
      </w:r>
    </w:p>
    <w:p w:rsidR="008C2244" w:rsidRDefault="008C2244" w:rsidP="008C2244">
      <w:pPr>
        <w:pStyle w:val="BulletedList"/>
      </w:pPr>
      <w:r>
        <w:t xml:space="preserve">Copies of the </w:t>
      </w:r>
      <w:r w:rsidRPr="00216B7E">
        <w:t>MLA Citation Handout</w:t>
      </w:r>
      <w:r w:rsidR="003017C4">
        <w:t xml:space="preserve"> for each student</w:t>
      </w:r>
    </w:p>
    <w:p w:rsidR="00593CA6" w:rsidRDefault="008C2244" w:rsidP="00801AB5">
      <w:pPr>
        <w:pStyle w:val="BulletedList"/>
      </w:pPr>
      <w:r>
        <w:t>Student copies of the Argument Outline Tool (</w:t>
      </w:r>
      <w:r w:rsidR="003129E8">
        <w:t>refer to</w:t>
      </w:r>
      <w:r>
        <w:t xml:space="preserve"> </w:t>
      </w:r>
      <w:r w:rsidR="007836AA">
        <w:t>9.4</w:t>
      </w:r>
      <w:r w:rsidR="003129E8">
        <w:t>.1</w:t>
      </w:r>
      <w:r w:rsidR="00EB45BB">
        <w:t xml:space="preserve"> </w:t>
      </w:r>
      <w:r>
        <w:t>L</w:t>
      </w:r>
      <w:r w:rsidR="0058292B">
        <w:t xml:space="preserve">esson </w:t>
      </w:r>
      <w:r w:rsidR="003129E8">
        <w:t>24</w:t>
      </w:r>
      <w:r>
        <w:t>)</w:t>
      </w:r>
    </w:p>
    <w:p w:rsidR="006E7D3C" w:rsidRPr="006E7D3C" w:rsidRDefault="003129E8" w:rsidP="00593CA6">
      <w:pPr>
        <w:pStyle w:val="BulletedList"/>
      </w:pPr>
      <w:r>
        <w:t xml:space="preserve">Student copies of the </w:t>
      </w:r>
      <w:r w:rsidR="00943933">
        <w:t>9.4</w:t>
      </w:r>
      <w:r>
        <w:t xml:space="preserve"> </w:t>
      </w:r>
      <w:r w:rsidR="00593CA6">
        <w:t>Rub</w:t>
      </w:r>
      <w:r>
        <w:t xml:space="preserve">ric and Checklist (refer to 9.4.1 </w:t>
      </w:r>
      <w:r w:rsidR="00593CA6">
        <w:t>Lesson 1</w:t>
      </w:r>
      <w:r w:rsidR="00827A32">
        <w:t>4</w:t>
      </w:r>
      <w:r w:rsidR="00593CA6">
        <w: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EE789F">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EE789F">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EE789F">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EE789F">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EE789F">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EE789F">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EE789F">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EE789F">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4E6670">
        <w:t>10</w:t>
      </w:r>
      <w:r w:rsidR="00607856" w:rsidRPr="00A24DAB">
        <w:t>%</w:t>
      </w:r>
    </w:p>
    <w:p w:rsidR="008C2244" w:rsidRDefault="00262C69" w:rsidP="008C2244">
      <w:pPr>
        <w:pStyle w:val="TA"/>
      </w:pPr>
      <w:r>
        <w:t>Begin by review</w:t>
      </w:r>
      <w:r w:rsidR="008C2244">
        <w:t>ing the agenda and assessed standard for this lesson: W.9-10.1</w:t>
      </w:r>
      <w:r w:rsidR="00521828">
        <w:t>.</w:t>
      </w:r>
      <w:r w:rsidR="003129E8">
        <w:t xml:space="preserve">a, </w:t>
      </w:r>
      <w:r w:rsidR="008C2244">
        <w:t>b. Explain that in this lesson students complete the final sections of their Argument Outline Tool, analyzing how the evidence they selected in</w:t>
      </w:r>
      <w:r w:rsidR="00EB45BB">
        <w:t xml:space="preserve"> </w:t>
      </w:r>
      <w:r w:rsidR="003129E8">
        <w:t xml:space="preserve">9.4.1 </w:t>
      </w:r>
      <w:r w:rsidR="008C2244">
        <w:t>Lesson 2</w:t>
      </w:r>
      <w:r w:rsidR="004955BD">
        <w:t>4</w:t>
      </w:r>
      <w:r w:rsidR="008C2244">
        <w:t xml:space="preserve"> suppo</w:t>
      </w:r>
      <w:r w:rsidR="004E6670">
        <w:t>rts each claim and counterclaim</w:t>
      </w:r>
      <w:r w:rsidR="00CC46D9">
        <w:t>,</w:t>
      </w:r>
      <w:r w:rsidR="008C2244">
        <w:t xml:space="preserve"> and </w:t>
      </w:r>
      <w:r w:rsidR="004E6670">
        <w:t xml:space="preserve">assessing </w:t>
      </w:r>
      <w:r w:rsidR="008C2244">
        <w:t xml:space="preserve">the strengths and limitations of </w:t>
      </w:r>
      <w:r w:rsidR="00CC46D9">
        <w:t>each claim. Students then draft their first</w:t>
      </w:r>
      <w:r w:rsidR="00E67A56">
        <w:t xml:space="preserve"> body paragraph</w:t>
      </w:r>
      <w:r w:rsidR="00CC46D9">
        <w:t>s</w:t>
      </w:r>
      <w:r w:rsidR="008C2244">
        <w:t xml:space="preserve">. </w:t>
      </w:r>
    </w:p>
    <w:p w:rsidR="00801AB5" w:rsidRDefault="008C2244" w:rsidP="008C2244">
      <w:pPr>
        <w:pStyle w:val="SA"/>
      </w:pPr>
      <w:r>
        <w:t xml:space="preserve"> Students </w:t>
      </w:r>
      <w:r w:rsidR="004E6670">
        <w:t>look at</w:t>
      </w:r>
      <w:r>
        <w:t xml:space="preserve"> the agenda. </w:t>
      </w:r>
    </w:p>
    <w:p w:rsidR="00521828" w:rsidRPr="00C845DB" w:rsidRDefault="00521828" w:rsidP="00521828">
      <w:pPr>
        <w:pStyle w:val="TA"/>
      </w:pPr>
      <w:r w:rsidRPr="00C845DB">
        <w:t xml:space="preserve">Distribute </w:t>
      </w:r>
      <w:r>
        <w:t>or ask students to take out their copies of the</w:t>
      </w:r>
      <w:r w:rsidRPr="00C845DB">
        <w:t xml:space="preserve"> </w:t>
      </w:r>
      <w:r>
        <w:t>9.4</w:t>
      </w:r>
      <w:r w:rsidRPr="00C845DB">
        <w:t xml:space="preserve"> Common Core Learning Standards Tool. Inform students that </w:t>
      </w:r>
      <w:r>
        <w:t xml:space="preserve">in this lesson </w:t>
      </w:r>
      <w:r w:rsidRPr="00C845DB">
        <w:t xml:space="preserve">they </w:t>
      </w:r>
      <w:r>
        <w:t xml:space="preserve">begin to work with a new standard: W.9-10.1.c. </w:t>
      </w:r>
      <w:r w:rsidRPr="00C845DB">
        <w:t xml:space="preserve">Ask students to individually read </w:t>
      </w:r>
      <w:r>
        <w:t>the standard</w:t>
      </w:r>
      <w:r w:rsidRPr="00C845DB">
        <w:t xml:space="preserve"> on their tools and assess their familiarity with and mastery </w:t>
      </w:r>
      <w:r>
        <w:t>of the standard.</w:t>
      </w:r>
    </w:p>
    <w:p w:rsidR="00521828" w:rsidRDefault="00521828" w:rsidP="00521828">
      <w:pPr>
        <w:pStyle w:val="SA"/>
      </w:pPr>
      <w:r>
        <w:t xml:space="preserve">Students read and assess their understanding of standard W.9-10.1.c. </w:t>
      </w:r>
    </w:p>
    <w:p w:rsidR="00521828" w:rsidRPr="00C845DB" w:rsidRDefault="00521828" w:rsidP="00521828">
      <w:pPr>
        <w:pStyle w:val="TA"/>
      </w:pPr>
      <w:r w:rsidRPr="00C845DB">
        <w:t>Instruct students to talk in pairs abo</w:t>
      </w:r>
      <w:r>
        <w:t xml:space="preserve">ut what they think the standard means. </w:t>
      </w:r>
      <w:r w:rsidRPr="00C845DB">
        <w:t>Lea</w:t>
      </w:r>
      <w:r>
        <w:t>d a brief discussion about the standard</w:t>
      </w:r>
      <w:r w:rsidRPr="00C845DB">
        <w:t xml:space="preserve">. </w:t>
      </w:r>
    </w:p>
    <w:p w:rsidR="00521828" w:rsidRDefault="00521828" w:rsidP="00521828">
      <w:pPr>
        <w:pStyle w:val="SR"/>
      </w:pPr>
      <w:r>
        <w:t>Student responses should include:</w:t>
      </w:r>
    </w:p>
    <w:p w:rsidR="00521828" w:rsidRDefault="001C4920" w:rsidP="00521828">
      <w:pPr>
        <w:pStyle w:val="SASRBullet"/>
      </w:pPr>
      <w:r>
        <w:t>Use words and phrases to connect sections of an essay.</w:t>
      </w:r>
    </w:p>
    <w:p w:rsidR="00521828" w:rsidRDefault="001C4920" w:rsidP="00521828">
      <w:pPr>
        <w:pStyle w:val="SASRBullet"/>
      </w:pPr>
      <w:r>
        <w:t>Use words and phrases to make sure ideas flow together.</w:t>
      </w:r>
    </w:p>
    <w:p w:rsidR="00521828" w:rsidRDefault="001C4920" w:rsidP="00521828">
      <w:pPr>
        <w:pStyle w:val="SASRBullet"/>
      </w:pPr>
      <w:r>
        <w:t>Use words and phrases to show the relationships between claims and reasons, reasons and evidence, and claims and counterclaims.</w:t>
      </w:r>
    </w:p>
    <w:p w:rsidR="008C2244" w:rsidRDefault="001C4920" w:rsidP="00521828">
      <w:pPr>
        <w:pStyle w:val="TA"/>
      </w:pPr>
      <w:r>
        <w:t>Exp</w:t>
      </w:r>
      <w:r w:rsidR="0060151B">
        <w:t xml:space="preserve">lain to students that they are to </w:t>
      </w:r>
      <w:r w:rsidR="00011894">
        <w:t>identify</w:t>
      </w:r>
      <w:r>
        <w:t xml:space="preserve"> examples of these </w:t>
      </w:r>
      <w:r w:rsidR="00011894">
        <w:t>transition</w:t>
      </w:r>
      <w:r>
        <w:t xml:space="preserve"> words and phrases </w:t>
      </w:r>
      <w:r w:rsidR="00011894">
        <w:t>and then practice using them in</w:t>
      </w:r>
      <w:r>
        <w:t xml:space="preserve"> this lesson.</w:t>
      </w:r>
    </w:p>
    <w:p w:rsidR="000B2D56" w:rsidRDefault="000B2D56" w:rsidP="00CE2836">
      <w:pPr>
        <w:pStyle w:val="LearningSequenceHeader"/>
      </w:pPr>
      <w:r>
        <w:t>Activity 2</w:t>
      </w:r>
      <w:r w:rsidRPr="000B2D56">
        <w:t xml:space="preserve">: </w:t>
      </w:r>
      <w:r w:rsidR="008C2244">
        <w:t>Homework Accountability</w:t>
      </w:r>
      <w:r w:rsidR="008C2244">
        <w:tab/>
        <w:t>15</w:t>
      </w:r>
      <w:r w:rsidRPr="000B2D56">
        <w:t>%</w:t>
      </w:r>
    </w:p>
    <w:p w:rsidR="008C2244" w:rsidRDefault="008C2244" w:rsidP="008C2244">
      <w:pPr>
        <w:pStyle w:val="TA"/>
      </w:pPr>
      <w:r>
        <w:t xml:space="preserve">Instruct students to </w:t>
      </w:r>
      <w:r w:rsidR="004955BD">
        <w:t xml:space="preserve">form pairs and </w:t>
      </w:r>
      <w:r>
        <w:t>share their introduction drafts</w:t>
      </w:r>
      <w:r w:rsidR="004955BD">
        <w:t xml:space="preserve"> with one another</w:t>
      </w:r>
      <w:r>
        <w:t xml:space="preserve">. </w:t>
      </w:r>
      <w:r w:rsidR="005A6707">
        <w:t xml:space="preserve">Post or project the following questions </w:t>
      </w:r>
      <w:r>
        <w:t xml:space="preserve">to frame </w:t>
      </w:r>
      <w:r w:rsidR="0058292B">
        <w:t>students’</w:t>
      </w:r>
      <w:r>
        <w:t xml:space="preserve"> conversations. </w:t>
      </w:r>
    </w:p>
    <w:p w:rsidR="008C2244" w:rsidRDefault="008C2244" w:rsidP="008C2244">
      <w:pPr>
        <w:pStyle w:val="Q"/>
      </w:pPr>
      <w:r>
        <w:t xml:space="preserve">How does the introduction </w:t>
      </w:r>
      <w:r w:rsidR="007A5207">
        <w:t>grab</w:t>
      </w:r>
      <w:r>
        <w:t xml:space="preserve"> the reader</w:t>
      </w:r>
      <w:r w:rsidR="007A5207">
        <w:t>’s attention</w:t>
      </w:r>
      <w:r>
        <w:t xml:space="preserve">? </w:t>
      </w:r>
      <w:r w:rsidR="00CC46D9">
        <w:t>How</w:t>
      </w:r>
      <w:r>
        <w:t xml:space="preserve"> effective</w:t>
      </w:r>
      <w:r w:rsidR="00CC46D9">
        <w:t xml:space="preserve"> is this</w:t>
      </w:r>
      <w:r>
        <w:t xml:space="preserve"> method? </w:t>
      </w:r>
    </w:p>
    <w:p w:rsidR="008C2244" w:rsidRDefault="008C2244" w:rsidP="008C2244">
      <w:pPr>
        <w:pStyle w:val="Q"/>
      </w:pPr>
      <w:r>
        <w:t xml:space="preserve">What is the central claim of this argument </w:t>
      </w:r>
      <w:r w:rsidR="006F2452">
        <w:t>essay</w:t>
      </w:r>
      <w:r>
        <w:t>? Is the central claim clearly stated in the introduction?</w:t>
      </w:r>
    </w:p>
    <w:p w:rsidR="008C2244" w:rsidRDefault="008C2244" w:rsidP="008C2244">
      <w:pPr>
        <w:pStyle w:val="SA"/>
      </w:pPr>
      <w:r>
        <w:t xml:space="preserve">Students share and discuss </w:t>
      </w:r>
      <w:r w:rsidR="00053BB9">
        <w:t xml:space="preserve">their </w:t>
      </w:r>
      <w:r w:rsidR="004955BD">
        <w:t>introductions in their pairs</w:t>
      </w:r>
      <w:r>
        <w:t>.</w:t>
      </w:r>
    </w:p>
    <w:p w:rsidR="004317B0" w:rsidRDefault="004317B0" w:rsidP="004317B0">
      <w:pPr>
        <w:pStyle w:val="TA"/>
      </w:pPr>
      <w:r>
        <w:t>Call on several students or student pairs to share out with the whole class.</w:t>
      </w:r>
    </w:p>
    <w:p w:rsidR="000B2D56" w:rsidRPr="000B2D56" w:rsidRDefault="004317B0" w:rsidP="000B2D56">
      <w:pPr>
        <w:pStyle w:val="SA"/>
      </w:pPr>
      <w:r>
        <w:t xml:space="preserve">Students share </w:t>
      </w:r>
      <w:r w:rsidR="00053BB9">
        <w:t xml:space="preserve">their </w:t>
      </w:r>
      <w:r>
        <w:t>introductions with the full class.</w:t>
      </w:r>
    </w:p>
    <w:p w:rsidR="000B2D56" w:rsidRDefault="000B2D56" w:rsidP="00CE2836">
      <w:pPr>
        <w:pStyle w:val="LearningSequenceHeader"/>
      </w:pPr>
      <w:r w:rsidRPr="000B2D56">
        <w:t xml:space="preserve">Activity </w:t>
      </w:r>
      <w:r>
        <w:t>3</w:t>
      </w:r>
      <w:r w:rsidRPr="000B2D56">
        <w:t xml:space="preserve">: </w:t>
      </w:r>
      <w:r w:rsidR="008C2244">
        <w:t>Connecting Ideas and Citation</w:t>
      </w:r>
      <w:r w:rsidR="008C2244">
        <w:tab/>
        <w:t>15</w:t>
      </w:r>
      <w:r w:rsidRPr="000B2D56">
        <w:t>%</w:t>
      </w:r>
    </w:p>
    <w:p w:rsidR="008C2244" w:rsidRDefault="008C2244" w:rsidP="008C2244">
      <w:pPr>
        <w:pStyle w:val="TA"/>
      </w:pPr>
      <w:r>
        <w:t>Distribute copies of the Connecting Ideas Handout. Remind students of the work they did to create or</w:t>
      </w:r>
      <w:r w:rsidR="00CC46D9">
        <w:t>ganized and cohesive papers in M</w:t>
      </w:r>
      <w:r>
        <w:t>odul</w:t>
      </w:r>
      <w:r w:rsidR="00CC46D9">
        <w:t>e 9.3. Inform students that effective</w:t>
      </w:r>
      <w:r>
        <w:t xml:space="preserve"> argument writing also uses logical organization</w:t>
      </w:r>
      <w:r w:rsidR="003A5E27">
        <w:t>, as required by standard W.9-10.4,</w:t>
      </w:r>
      <w:r>
        <w:t xml:space="preserve"> and transitions between sentences and paragraphs</w:t>
      </w:r>
      <w:r w:rsidR="003A5E27">
        <w:t xml:space="preserve">, as required by </w:t>
      </w:r>
      <w:r w:rsidR="00011894">
        <w:t>standard</w:t>
      </w:r>
      <w:r w:rsidR="003A5E27">
        <w:t xml:space="preserve"> W.9-10.1.c</w:t>
      </w:r>
      <w:r>
        <w:t xml:space="preserve">. Additionally, strong argument writing </w:t>
      </w:r>
      <w:r w:rsidR="00011894">
        <w:t>demonstrates</w:t>
      </w:r>
      <w:r>
        <w:t xml:space="preserve"> clear connections between claims and counterclaims.</w:t>
      </w:r>
      <w:r w:rsidR="003A5E27">
        <w:t xml:space="preserve"> </w:t>
      </w:r>
      <w:r>
        <w:t>Instruct students to review the Connecting Ideas Handout and ask students:</w:t>
      </w:r>
    </w:p>
    <w:p w:rsidR="008C2244" w:rsidRDefault="008C2244" w:rsidP="008C2244">
      <w:pPr>
        <w:pStyle w:val="Q"/>
      </w:pPr>
      <w:r>
        <w:t>What transitional words and phrases make the most sense to connect a claim and a counterclaim?</w:t>
      </w:r>
    </w:p>
    <w:p w:rsidR="008C2244" w:rsidRDefault="005A6707" w:rsidP="008C2244">
      <w:pPr>
        <w:pStyle w:val="SR"/>
      </w:pPr>
      <w:r>
        <w:rPr>
          <w:spacing w:val="-2"/>
        </w:rPr>
        <w:t>The</w:t>
      </w:r>
      <w:r w:rsidR="008C2244" w:rsidRPr="000B5C17">
        <w:rPr>
          <w:spacing w:val="-2"/>
        </w:rPr>
        <w:t xml:space="preserve"> transitional words and phrases in the “Contrast Ideas or Show How They are Different” portion of </w:t>
      </w:r>
      <w:r w:rsidR="00011894">
        <w:rPr>
          <w:spacing w:val="-2"/>
        </w:rPr>
        <w:t>the</w:t>
      </w:r>
      <w:r w:rsidR="008C2244" w:rsidRPr="000B5C17">
        <w:rPr>
          <w:spacing w:val="-2"/>
        </w:rPr>
        <w:t xml:space="preserve"> handout</w:t>
      </w:r>
      <w:r w:rsidR="00011894">
        <w:rPr>
          <w:spacing w:val="-2"/>
        </w:rPr>
        <w:t xml:space="preserve"> such as</w:t>
      </w:r>
      <w:r w:rsidR="008C2244" w:rsidRPr="000B5C17">
        <w:rPr>
          <w:spacing w:val="-2"/>
        </w:rPr>
        <w:t xml:space="preserve"> </w:t>
      </w:r>
      <w:r w:rsidR="008C2244" w:rsidRPr="00011894">
        <w:rPr>
          <w:i/>
          <w:spacing w:val="-2"/>
        </w:rPr>
        <w:t>on the other hand, in contrast, on the contrary,</w:t>
      </w:r>
      <w:r w:rsidR="008C2244" w:rsidRPr="000B5C17">
        <w:rPr>
          <w:spacing w:val="-2"/>
        </w:rPr>
        <w:t xml:space="preserve"> et</w:t>
      </w:r>
      <w:r>
        <w:t>c. make the most sense to connect a claim and a counterclaim.</w:t>
      </w:r>
    </w:p>
    <w:p w:rsidR="008C2244" w:rsidRDefault="008C2244" w:rsidP="008C2244">
      <w:pPr>
        <w:pStyle w:val="Q"/>
      </w:pPr>
      <w:r>
        <w:t>What transitional words and phrases make the most sense to connect a claim with reasoning?</w:t>
      </w:r>
    </w:p>
    <w:p w:rsidR="008C2244" w:rsidRDefault="005A6707" w:rsidP="008C2244">
      <w:pPr>
        <w:pStyle w:val="SR"/>
      </w:pPr>
      <w:r>
        <w:t>T</w:t>
      </w:r>
      <w:r w:rsidR="008C2244">
        <w:t>he transitional words and phrases in the “Explain How One Thing Causes Another” portion or the “Explain the Effect or Result of Something” portion of the handout</w:t>
      </w:r>
      <w:r w:rsidR="00011894">
        <w:t xml:space="preserve"> such as</w:t>
      </w:r>
      <w:r w:rsidR="008C2244">
        <w:t xml:space="preserve"> </w:t>
      </w:r>
      <w:r w:rsidR="00011894">
        <w:rPr>
          <w:i/>
        </w:rPr>
        <w:t>consequently</w:t>
      </w:r>
      <w:r w:rsidR="008C2244" w:rsidRPr="00011894">
        <w:rPr>
          <w:i/>
        </w:rPr>
        <w:t xml:space="preserve">, </w:t>
      </w:r>
      <w:r w:rsidR="00011894">
        <w:rPr>
          <w:i/>
        </w:rPr>
        <w:t>as a result</w:t>
      </w:r>
      <w:r w:rsidR="008C2244" w:rsidRPr="00011894">
        <w:rPr>
          <w:i/>
        </w:rPr>
        <w:t xml:space="preserve">, for that reason, </w:t>
      </w:r>
      <w:r w:rsidR="008C2244">
        <w:t>etc.</w:t>
      </w:r>
      <w:r>
        <w:t xml:space="preserve"> make the most sense to connect a claim with reasoning.</w:t>
      </w:r>
    </w:p>
    <w:p w:rsidR="00797545" w:rsidRDefault="004317B0">
      <w:pPr>
        <w:pStyle w:val="IN"/>
      </w:pPr>
      <w:r>
        <w:t xml:space="preserve">Students have worked with these </w:t>
      </w:r>
      <w:r w:rsidR="00011894">
        <w:t>transitional words and phrases</w:t>
      </w:r>
      <w:r w:rsidR="00C13C04">
        <w:t xml:space="preserve"> and the Connecting Ideas Handout</w:t>
      </w:r>
      <w:r>
        <w:t xml:space="preserve"> in </w:t>
      </w:r>
      <w:r w:rsidR="00011894">
        <w:t>9.3.</w:t>
      </w:r>
      <w:r>
        <w:t>3</w:t>
      </w:r>
      <w:r w:rsidR="00C13C04">
        <w:t>, but it may be helpful to spend additional time reviewing these concepts.</w:t>
      </w:r>
    </w:p>
    <w:p w:rsidR="008C2244" w:rsidRDefault="008C2244" w:rsidP="008C2244">
      <w:pPr>
        <w:pStyle w:val="BR"/>
      </w:pPr>
    </w:p>
    <w:p w:rsidR="008C2244" w:rsidRDefault="008C2244" w:rsidP="008C2244">
      <w:pPr>
        <w:pStyle w:val="TA"/>
      </w:pPr>
      <w:r>
        <w:t xml:space="preserve">Distribute copies of </w:t>
      </w:r>
      <w:r w:rsidR="00651842">
        <w:t xml:space="preserve">the </w:t>
      </w:r>
      <w:r>
        <w:t>MLA Citation Handout. Remind students of the work they did with citat</w:t>
      </w:r>
      <w:r w:rsidR="00943933">
        <w:t>ion in M</w:t>
      </w:r>
      <w:r>
        <w:t>odule 9.3. Instruct students that while citation is particularly important for research and information writing, it is also necessary whenever students incorporate multiple text evidence sources in their writing. Instr</w:t>
      </w:r>
      <w:r w:rsidR="00651842">
        <w:t>uct students that since the End-of-</w:t>
      </w:r>
      <w:r>
        <w:t xml:space="preserve">Unit Assessment prompt asks students to use evidence from at least two supplementary texts as well as </w:t>
      </w:r>
      <w:r>
        <w:rPr>
          <w:i/>
        </w:rPr>
        <w:t>Sugar Changed the World</w:t>
      </w:r>
      <w:r>
        <w:t>, students need to cite these sources correctly.</w:t>
      </w:r>
    </w:p>
    <w:p w:rsidR="007340B1" w:rsidRDefault="00C95328">
      <w:pPr>
        <w:pStyle w:val="IN"/>
      </w:pPr>
      <w:r>
        <w:t xml:space="preserve">Consider reminding students that their work with citation supports their engagement with substandard L.9-10.3.a, which requires that students </w:t>
      </w:r>
      <w:r>
        <w:rPr>
          <w:highlight w:val="white"/>
        </w:rPr>
        <w:t xml:space="preserve">write and edit work so that it conforms to the guidelines in a style manual (e.g., </w:t>
      </w:r>
      <w:r>
        <w:rPr>
          <w:i/>
          <w:highlight w:val="white"/>
        </w:rPr>
        <w:t>MLA Handbook</w:t>
      </w:r>
      <w:r>
        <w:t>)</w:t>
      </w:r>
      <w:r w:rsidR="009A04ED">
        <w:t>.</w:t>
      </w:r>
    </w:p>
    <w:p w:rsidR="008C2244" w:rsidRDefault="008C2244" w:rsidP="008C2244">
      <w:pPr>
        <w:pStyle w:val="TA"/>
      </w:pPr>
      <w:r>
        <w:t xml:space="preserve">Remind students that someone can </w:t>
      </w:r>
      <w:r w:rsidRPr="000B5795">
        <w:rPr>
          <w:i/>
        </w:rPr>
        <w:t>plagiarize</w:t>
      </w:r>
      <w:r>
        <w:rPr>
          <w:i/>
        </w:rPr>
        <w:t xml:space="preserve"> </w:t>
      </w:r>
      <w:r>
        <w:t>by copying and pasting the exact words f</w:t>
      </w:r>
      <w:r w:rsidR="000B5795">
        <w:t>rom a source without quoting it</w:t>
      </w:r>
      <w:r>
        <w:t xml:space="preserve"> but also by using different words to express the same idea as another author (e.g., if someone takes the central claim and evidence from another </w:t>
      </w:r>
      <w:r w:rsidR="006F2452">
        <w:t>essay</w:t>
      </w:r>
      <w:r>
        <w:t xml:space="preserve"> and writes it with different words, it is still </w:t>
      </w:r>
      <w:r w:rsidR="00C91659">
        <w:t xml:space="preserve">considered </w:t>
      </w:r>
      <w:r>
        <w:rPr>
          <w:i/>
        </w:rPr>
        <w:t>plagiarism</w:t>
      </w:r>
      <w:r>
        <w:t xml:space="preserve"> if </w:t>
      </w:r>
      <w:r w:rsidR="003F5729">
        <w:t xml:space="preserve">the source is </w:t>
      </w:r>
      <w:r>
        <w:t>not cited). Remind students that even though they might have similar opinions or views as the author of one of their sources, they must create an original argument based on all the evidence available to them</w:t>
      </w:r>
      <w:r w:rsidR="00FD42F6">
        <w:t xml:space="preserve"> and cite sources wherever possible</w:t>
      </w:r>
      <w:r>
        <w:t>.</w:t>
      </w:r>
    </w:p>
    <w:p w:rsidR="008C2244" w:rsidRDefault="008C2244" w:rsidP="008C2244">
      <w:pPr>
        <w:pStyle w:val="IN"/>
      </w:pPr>
      <w:r>
        <w:t xml:space="preserve">The goal of this </w:t>
      </w:r>
      <w:r w:rsidR="006F2452">
        <w:t>essay</w:t>
      </w:r>
      <w:r>
        <w:t xml:space="preserve"> is for students to construct their own argument and support it with the claims made in supplementary texts like “How Fast Fashion Kills,” not for students to repeat the arguments of these texts verbatim.</w:t>
      </w:r>
    </w:p>
    <w:p w:rsidR="008C2244" w:rsidRDefault="008C2244" w:rsidP="008C2244">
      <w:pPr>
        <w:pStyle w:val="SA"/>
      </w:pPr>
      <w:r>
        <w:t xml:space="preserve"> Students listen, and review the MLA Citation Handout.</w:t>
      </w:r>
    </w:p>
    <w:p w:rsidR="00707670" w:rsidRDefault="00707670" w:rsidP="00707670">
      <w:pPr>
        <w:pStyle w:val="LearningSequenceHeader"/>
      </w:pPr>
      <w:r>
        <w:t>Activity 4</w:t>
      </w:r>
      <w:r w:rsidR="008C2244">
        <w:t>: Analyzing Evidence and Reasoning</w:t>
      </w:r>
      <w:r w:rsidR="008C2244">
        <w:tab/>
      </w:r>
      <w:r w:rsidR="004E6670">
        <w:t>25</w:t>
      </w:r>
      <w:r w:rsidRPr="00707670">
        <w:t>%</w:t>
      </w:r>
    </w:p>
    <w:p w:rsidR="008C2244" w:rsidRDefault="008C2244" w:rsidP="008C2244">
      <w:pPr>
        <w:pStyle w:val="TA"/>
      </w:pPr>
      <w:r>
        <w:t>Instruct students to take out their Argument Outline Tool</w:t>
      </w:r>
      <w:r w:rsidR="00CC46D9">
        <w:t>s</w:t>
      </w:r>
      <w:r>
        <w:t xml:space="preserve">. Remind students that the portion of the outline they completed in the previous lesson is the frame for the </w:t>
      </w:r>
      <w:r w:rsidR="006F2452">
        <w:t>essay</w:t>
      </w:r>
      <w:r>
        <w:t>’s introduction (which introduce</w:t>
      </w:r>
      <w:r w:rsidR="005A6707">
        <w:t>s</w:t>
      </w:r>
      <w:r>
        <w:t xml:space="preserve"> the central claim) and the body (which presents the claims, counterclaims and evidence that support the central claim). Instruct students to look at the first supporting claim on the Argument Outline Tool. Explain that they need to be able to analyze the evidence that they chose to support each supporting claim in the body of their </w:t>
      </w:r>
      <w:r w:rsidR="006F2452">
        <w:t>essay</w:t>
      </w:r>
      <w:r>
        <w:t>. Students must briefly write how this evidence supports each supporting claim or corresponding counterclaim. Additionally, students must analyze the strengths and limitations of each supporting claim or counterclaim. Inform students that this analysis is the starting point for each body paragraph.</w:t>
      </w:r>
    </w:p>
    <w:p w:rsidR="008C2244" w:rsidRDefault="008C2244" w:rsidP="008C2244">
      <w:pPr>
        <w:pStyle w:val="SA"/>
      </w:pPr>
      <w:r>
        <w:t>Students follow along.</w:t>
      </w:r>
    </w:p>
    <w:p w:rsidR="008C2244" w:rsidRDefault="008C2244" w:rsidP="008C2244">
      <w:pPr>
        <w:pStyle w:val="TA"/>
      </w:pPr>
      <w:r>
        <w:t>Instruct students to form pairs to dis</w:t>
      </w:r>
      <w:r w:rsidR="005F44D8">
        <w:t>cuss their ideas about how the</w:t>
      </w:r>
      <w:r>
        <w:t xml:space="preserve"> evidence supports the</w:t>
      </w:r>
      <w:r w:rsidR="005F44D8">
        <w:t>ir</w:t>
      </w:r>
      <w:r>
        <w:t xml:space="preserve"> claim</w:t>
      </w:r>
      <w:r w:rsidR="005F44D8">
        <w:t>s</w:t>
      </w:r>
      <w:r>
        <w:t>, and possible s</w:t>
      </w:r>
      <w:r w:rsidR="005F44D8">
        <w:t>trengths and limitations of their</w:t>
      </w:r>
      <w:r>
        <w:t xml:space="preserve"> claim or counterclaim. Then students should record their thinking by completing the “analysis” and “reasoning” portions of the Argument Outline Tool.</w:t>
      </w:r>
    </w:p>
    <w:p w:rsidR="008C2244" w:rsidRDefault="008C2244" w:rsidP="008C2244">
      <w:pPr>
        <w:pStyle w:val="SA"/>
      </w:pPr>
      <w:r>
        <w:t>Students discuss their ideas in pairs and fill in the Argument Outline Tool.</w:t>
      </w:r>
    </w:p>
    <w:p w:rsidR="008C2244" w:rsidRDefault="008C2244" w:rsidP="008C2244">
      <w:pPr>
        <w:pStyle w:val="SR"/>
      </w:pPr>
      <w:r>
        <w:t>See the Model Argument Outline Tool for e</w:t>
      </w:r>
      <w:r w:rsidR="0081703A">
        <w:t>xamples of analysis of evidence</w:t>
      </w:r>
      <w:r>
        <w:t xml:space="preserve">. </w:t>
      </w:r>
    </w:p>
    <w:p w:rsidR="00707670" w:rsidRDefault="00707670" w:rsidP="00707670">
      <w:pPr>
        <w:pStyle w:val="LearningSequenceHeader"/>
      </w:pPr>
      <w:r>
        <w:t>Activity 5</w:t>
      </w:r>
      <w:r w:rsidR="00943933">
        <w:t>: Lesson Assessment</w:t>
      </w:r>
      <w:r w:rsidR="008C2244">
        <w:tab/>
        <w:t>25</w:t>
      </w:r>
      <w:r w:rsidRPr="00707670">
        <w:t>%</w:t>
      </w:r>
    </w:p>
    <w:p w:rsidR="008C7E27" w:rsidRDefault="0081703A" w:rsidP="00E13EE3">
      <w:pPr>
        <w:pStyle w:val="TA"/>
      </w:pPr>
      <w:r>
        <w:t>Inform</w:t>
      </w:r>
      <w:r w:rsidR="008C2244">
        <w:t xml:space="preserve"> students </w:t>
      </w:r>
      <w:r w:rsidR="0060151B">
        <w:t>that are</w:t>
      </w:r>
      <w:r w:rsidR="008C2244">
        <w:t xml:space="preserve"> now </w:t>
      </w:r>
      <w:r w:rsidR="0060151B">
        <w:t xml:space="preserve">to </w:t>
      </w:r>
      <w:r w:rsidR="008C2244">
        <w:t xml:space="preserve">independently draft their first body paragraph for the lesson assessment, using the outline they have established on the Argument Outline Tool. Remind students that this is a first draft, and while they should be focusing on the conventions established, they </w:t>
      </w:r>
      <w:r w:rsidR="0060151B">
        <w:t xml:space="preserve">are </w:t>
      </w:r>
      <w:r w:rsidR="008C2244">
        <w:t>to edit and refine their writing in later lessons. Inform students that th</w:t>
      </w:r>
      <w:r w:rsidR="00FA5C31">
        <w:t>eir lesson assessment</w:t>
      </w:r>
      <w:r w:rsidR="005A6707">
        <w:t xml:space="preserve"> is to complete</w:t>
      </w:r>
      <w:r w:rsidR="00FA5C31">
        <w:t xml:space="preserve"> a</w:t>
      </w:r>
      <w:r w:rsidR="008C2244">
        <w:t xml:space="preserve"> dra</w:t>
      </w:r>
      <w:r w:rsidR="00FA5C31">
        <w:t>ft of</w:t>
      </w:r>
      <w:r w:rsidR="008C2244">
        <w:t xml:space="preserve"> the first body paragraph</w:t>
      </w:r>
      <w:r w:rsidR="0060151B">
        <w:t xml:space="preserve"> and that they sha</w:t>
      </w:r>
      <w:r w:rsidR="002F37BA">
        <w:t xml:space="preserve">ll have additional time for homework to complete their </w:t>
      </w:r>
      <w:r w:rsidR="008C7E27">
        <w:t>other body paragraphs</w:t>
      </w:r>
      <w:r w:rsidR="0060151B">
        <w:t>.</w:t>
      </w:r>
    </w:p>
    <w:p w:rsidR="008C7E27" w:rsidRDefault="008C2244" w:rsidP="00E13EE3">
      <w:pPr>
        <w:pStyle w:val="TA"/>
      </w:pPr>
      <w:r>
        <w:t>Remind students to consider the use of transitional words and phr</w:t>
      </w:r>
      <w:r w:rsidR="002B0329">
        <w:t>ases and rhetorical techniques</w:t>
      </w:r>
      <w:r>
        <w:t xml:space="preserve"> as </w:t>
      </w:r>
      <w:r w:rsidR="00702294">
        <w:t>they draft their body paragraph</w:t>
      </w:r>
      <w:r>
        <w:t xml:space="preserve">. </w:t>
      </w:r>
      <w:r w:rsidR="009A4293">
        <w:t xml:space="preserve">Remind students that they should also employ the MLA citation techniques from their MLA Citation Handout to properly </w:t>
      </w:r>
      <w:r w:rsidR="002B0329">
        <w:t xml:space="preserve">cite </w:t>
      </w:r>
      <w:r w:rsidR="009A4293">
        <w:t xml:space="preserve">their sources. </w:t>
      </w:r>
    </w:p>
    <w:p w:rsidR="008C2244" w:rsidRPr="00943933" w:rsidRDefault="008C2244" w:rsidP="00943933">
      <w:pPr>
        <w:pStyle w:val="TA"/>
      </w:pPr>
      <w:r w:rsidRPr="00943933">
        <w:t>Inform students that this assessment</w:t>
      </w:r>
      <w:r w:rsidR="0060151B">
        <w:t xml:space="preserve"> is</w:t>
      </w:r>
      <w:r w:rsidRPr="00943933">
        <w:t xml:space="preserve"> evaluated using W.9-10.1</w:t>
      </w:r>
      <w:r w:rsidR="008C7E27" w:rsidRPr="00943933">
        <w:t>.</w:t>
      </w:r>
      <w:r w:rsidRPr="00943933">
        <w:t xml:space="preserve">a-b </w:t>
      </w:r>
      <w:r w:rsidR="005F44D8" w:rsidRPr="00943933">
        <w:t xml:space="preserve">on the </w:t>
      </w:r>
      <w:r w:rsidR="00943933" w:rsidRPr="00943933">
        <w:t xml:space="preserve">9.4 </w:t>
      </w:r>
      <w:r w:rsidRPr="00943933">
        <w:t>Rubric and Checklist. Remind students to refer to th</w:t>
      </w:r>
      <w:r w:rsidR="00943933">
        <w:t>is</w:t>
      </w:r>
      <w:r w:rsidRPr="00943933">
        <w:t xml:space="preserve"> as they a</w:t>
      </w:r>
      <w:r w:rsidR="00702294" w:rsidRPr="00943933">
        <w:t>re writing their body paragraph</w:t>
      </w:r>
      <w:r w:rsidRPr="00943933">
        <w:t>.</w:t>
      </w:r>
    </w:p>
    <w:p w:rsidR="008C2244" w:rsidRDefault="008C2244" w:rsidP="00E13EE3">
      <w:pPr>
        <w:pStyle w:val="IN"/>
      </w:pPr>
      <w:r>
        <w:t>The process of</w:t>
      </w:r>
      <w:r w:rsidR="00943933">
        <w:t xml:space="preserve"> writing an argument </w:t>
      </w:r>
      <w:r w:rsidR="006F2452">
        <w:t>essay</w:t>
      </w:r>
      <w:r w:rsidR="00943933">
        <w:t xml:space="preserve"> </w:t>
      </w:r>
      <w:r>
        <w:t>involve</w:t>
      </w:r>
      <w:r w:rsidR="00943933">
        <w:t>s</w:t>
      </w:r>
      <w:r>
        <w:t xml:space="preserve"> drafting, peer review, editing, and revising. If access to technology is available, consider using a cloud or electronic storage system (MS Word, Google Drive, etc.) that allows each student to write and track changes using a word processing program. If technological resources are not available, use the established classroom protocols for drafting, edi</w:t>
      </w:r>
      <w:r w:rsidR="00943933">
        <w:t>ting, and revising hard copies.</w:t>
      </w:r>
    </w:p>
    <w:p w:rsidR="008C2244" w:rsidRDefault="008C2244" w:rsidP="00E13EE3">
      <w:pPr>
        <w:pStyle w:val="SA"/>
      </w:pPr>
      <w:r>
        <w:t xml:space="preserve">Students independently draft the first body paragraph of their </w:t>
      </w:r>
      <w:r w:rsidR="006F2452">
        <w:t>essay</w:t>
      </w:r>
      <w:r>
        <w:t>.</w:t>
      </w:r>
    </w:p>
    <w:p w:rsidR="008C2244" w:rsidRDefault="008C2244" w:rsidP="00E13EE3">
      <w:pPr>
        <w:pStyle w:val="IN"/>
      </w:pPr>
      <w:r>
        <w:t>Consider having stud</w:t>
      </w:r>
      <w:r w:rsidR="00E67A56">
        <w:t>ents email their body paragraph</w:t>
      </w:r>
      <w:r>
        <w:t xml:space="preserve"> to the teacher, uploading them to a cloud for teacher access, or handing in a </w:t>
      </w:r>
      <w:r w:rsidR="00E67A56">
        <w:t>hardcopy</w:t>
      </w:r>
      <w:r>
        <w:t xml:space="preserve"> for assessment.</w:t>
      </w:r>
    </w:p>
    <w:p w:rsidR="008C2244" w:rsidRDefault="008C2244" w:rsidP="00E13EE3">
      <w:pPr>
        <w:pStyle w:val="SR"/>
      </w:pPr>
      <w:r>
        <w:t xml:space="preserve">See the High Performance Response at the beginning of this lesson. </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3261B2">
        <w:t>10</w:t>
      </w:r>
      <w:r w:rsidR="009403AD" w:rsidRPr="00563CB8">
        <w:t>%</w:t>
      </w:r>
    </w:p>
    <w:p w:rsidR="008C2244" w:rsidRDefault="008C2244" w:rsidP="00E13EE3">
      <w:pPr>
        <w:pStyle w:val="TA"/>
      </w:pPr>
      <w:r>
        <w:t xml:space="preserve">Display and distribute the homework assignment. </w:t>
      </w:r>
      <w:r w:rsidR="005A6707">
        <w:t>For homework, instruct students to</w:t>
      </w:r>
      <w:r>
        <w:t xml:space="preserve"> </w:t>
      </w:r>
      <w:r w:rsidR="005A6707">
        <w:t xml:space="preserve">continue </w:t>
      </w:r>
      <w:r>
        <w:t xml:space="preserve">drafting their body paragraphs based on the outline they established on their Argument Outline Tool. </w:t>
      </w:r>
      <w:r w:rsidR="009A4293">
        <w:t>Students should continue to employ the MLA citation techniques from their MLA Citation Handout to properly credit their evidence sources</w:t>
      </w:r>
      <w:r w:rsidR="00A85168">
        <w:t>. Students should also</w:t>
      </w:r>
      <w:r w:rsidR="009A4293">
        <w:t xml:space="preserve"> use strong transitional words and phrases from their Connecting Ideas Handout. </w:t>
      </w:r>
      <w:r>
        <w:t>Students should come to the next lesson prepared to share their body paragraph drafts.</w:t>
      </w:r>
    </w:p>
    <w:p w:rsidR="008C2244" w:rsidRDefault="008C2244" w:rsidP="00E13EE3">
      <w:pPr>
        <w:pStyle w:val="SA"/>
      </w:pPr>
      <w:r>
        <w:t xml:space="preserve">Students </w:t>
      </w:r>
      <w:r w:rsidR="00A85168">
        <w:t>follow along</w:t>
      </w:r>
      <w:r>
        <w:t>.</w:t>
      </w:r>
    </w:p>
    <w:p w:rsidR="00C4787C" w:rsidRDefault="00C4787C" w:rsidP="00E946A0">
      <w:pPr>
        <w:pStyle w:val="Heading1"/>
      </w:pPr>
      <w:r>
        <w:t>Homework</w:t>
      </w:r>
    </w:p>
    <w:p w:rsidR="008C2244" w:rsidRDefault="008C2244" w:rsidP="00E13EE3">
      <w:r>
        <w:t>Continue drafting body paragraphs based on the outline established on the Arg</w:t>
      </w:r>
      <w:r w:rsidR="009A4293">
        <w:t>ument Outline Tool, properly citing sources and connecting claims and counterclaims with transitional language.</w:t>
      </w:r>
    </w:p>
    <w:p w:rsidR="006E7D3C" w:rsidRPr="006E7D3C" w:rsidRDefault="006E7D3C" w:rsidP="00E946A0"/>
    <w:p w:rsidR="00C4787C" w:rsidRDefault="00C4787C" w:rsidP="00E946A0"/>
    <w:p w:rsidR="005837C5" w:rsidRDefault="005837C5" w:rsidP="00E946A0"/>
    <w:p w:rsidR="006701E6" w:rsidRDefault="006701E6" w:rsidP="006701E6">
      <w:pPr>
        <w:pStyle w:val="ToolHeader"/>
        <w:rPr>
          <w:i/>
        </w:rPr>
        <w:sectPr w:rsidR="006701E6"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pPr>
    </w:p>
    <w:p w:rsidR="006701E6" w:rsidRDefault="006701E6" w:rsidP="006701E6">
      <w:pPr>
        <w:pStyle w:val="ToolHeader"/>
        <w:jc w:val="center"/>
        <w:sectPr w:rsidR="006701E6" w:rsidSect="00167CE5">
          <w:headerReference w:type="default" r:id="rId12"/>
          <w:footerReference w:type="default" r:id="rId13"/>
          <w:pgSz w:w="15840" w:h="12240" w:orient="landscape"/>
          <w:pgMar w:top="432" w:right="432" w:bottom="432" w:left="432" w:header="432" w:footer="648" w:gutter="0"/>
          <w:cols w:space="720"/>
          <w:docGrid w:linePitch="299"/>
        </w:sectPr>
      </w:pPr>
      <w:r>
        <w:rPr>
          <w:noProof/>
        </w:rPr>
        <w:drawing>
          <wp:inline distT="0" distB="0" distL="0" distR="0">
            <wp:extent cx="9043416" cy="6986016"/>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necting-Ideas-Handout.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43416" cy="6986016"/>
                    </a:xfrm>
                    <a:prstGeom prst="rect">
                      <a:avLst/>
                    </a:prstGeom>
                  </pic:spPr>
                </pic:pic>
              </a:graphicData>
            </a:graphic>
          </wp:inline>
        </w:drawing>
      </w:r>
    </w:p>
    <w:p w:rsidR="006701E6" w:rsidRDefault="006701E6" w:rsidP="006701E6">
      <w:pPr>
        <w:pStyle w:val="ToolHeader"/>
      </w:pPr>
      <w:r w:rsidRPr="0017106C">
        <w:t xml:space="preserve">MLA </w:t>
      </w:r>
      <w:r>
        <w:t xml:space="preserve">Citation Handout </w:t>
      </w:r>
      <w:bookmarkStart w:id="0" w:name="_GoBack"/>
      <w:bookmarkEnd w:id="0"/>
    </w:p>
    <w:tbl>
      <w:tblPr>
        <w:tblStyle w:val="TableGrid"/>
        <w:tblW w:w="0" w:type="auto"/>
        <w:tblLook w:val="04A0"/>
      </w:tblPr>
      <w:tblGrid>
        <w:gridCol w:w="820"/>
        <w:gridCol w:w="2786"/>
        <w:gridCol w:w="732"/>
        <w:gridCol w:w="3045"/>
        <w:gridCol w:w="720"/>
        <w:gridCol w:w="1373"/>
      </w:tblGrid>
      <w:tr w:rsidR="006701E6" w:rsidRPr="00707670" w:rsidTr="004849E8">
        <w:trPr>
          <w:trHeight w:val="557"/>
        </w:trPr>
        <w:tc>
          <w:tcPr>
            <w:tcW w:w="816" w:type="dxa"/>
            <w:shd w:val="clear" w:color="auto" w:fill="D9D9D9" w:themeFill="background1" w:themeFillShade="D9"/>
            <w:vAlign w:val="center"/>
          </w:tcPr>
          <w:p w:rsidR="006701E6" w:rsidRPr="00707670" w:rsidRDefault="006701E6" w:rsidP="004849E8">
            <w:pPr>
              <w:pStyle w:val="TableText"/>
              <w:rPr>
                <w:b/>
              </w:rPr>
            </w:pPr>
            <w:r w:rsidRPr="00707670">
              <w:rPr>
                <w:b/>
              </w:rPr>
              <w:t>Name:</w:t>
            </w:r>
          </w:p>
        </w:tc>
        <w:tc>
          <w:tcPr>
            <w:tcW w:w="2786" w:type="dxa"/>
            <w:vAlign w:val="center"/>
          </w:tcPr>
          <w:p w:rsidR="006701E6" w:rsidRPr="00707670" w:rsidRDefault="006701E6" w:rsidP="004849E8">
            <w:pPr>
              <w:pStyle w:val="TableText"/>
              <w:rPr>
                <w:b/>
              </w:rPr>
            </w:pPr>
          </w:p>
        </w:tc>
        <w:tc>
          <w:tcPr>
            <w:tcW w:w="728" w:type="dxa"/>
            <w:shd w:val="clear" w:color="auto" w:fill="D9D9D9" w:themeFill="background1" w:themeFillShade="D9"/>
            <w:vAlign w:val="center"/>
          </w:tcPr>
          <w:p w:rsidR="006701E6" w:rsidRPr="00707670" w:rsidRDefault="006701E6" w:rsidP="004849E8">
            <w:pPr>
              <w:pStyle w:val="TableText"/>
              <w:rPr>
                <w:b/>
              </w:rPr>
            </w:pPr>
            <w:r w:rsidRPr="00707670">
              <w:rPr>
                <w:b/>
              </w:rPr>
              <w:t>Class:</w:t>
            </w:r>
          </w:p>
        </w:tc>
        <w:tc>
          <w:tcPr>
            <w:tcW w:w="3045" w:type="dxa"/>
            <w:vAlign w:val="center"/>
          </w:tcPr>
          <w:p w:rsidR="006701E6" w:rsidRPr="00707670" w:rsidRDefault="006701E6" w:rsidP="004849E8">
            <w:pPr>
              <w:pStyle w:val="TableText"/>
              <w:rPr>
                <w:b/>
              </w:rPr>
            </w:pPr>
          </w:p>
        </w:tc>
        <w:tc>
          <w:tcPr>
            <w:tcW w:w="720" w:type="dxa"/>
            <w:shd w:val="clear" w:color="auto" w:fill="D9D9D9" w:themeFill="background1" w:themeFillShade="D9"/>
            <w:vAlign w:val="center"/>
          </w:tcPr>
          <w:p w:rsidR="006701E6" w:rsidRPr="00707670" w:rsidRDefault="006701E6" w:rsidP="004849E8">
            <w:pPr>
              <w:pStyle w:val="TableText"/>
              <w:rPr>
                <w:b/>
              </w:rPr>
            </w:pPr>
            <w:r w:rsidRPr="00707670">
              <w:rPr>
                <w:b/>
              </w:rPr>
              <w:t>Date:</w:t>
            </w:r>
          </w:p>
        </w:tc>
        <w:tc>
          <w:tcPr>
            <w:tcW w:w="1373" w:type="dxa"/>
            <w:vAlign w:val="center"/>
          </w:tcPr>
          <w:p w:rsidR="006701E6" w:rsidRPr="00707670" w:rsidRDefault="006701E6" w:rsidP="004849E8">
            <w:pPr>
              <w:pStyle w:val="TableText"/>
              <w:rPr>
                <w:b/>
              </w:rPr>
            </w:pPr>
          </w:p>
        </w:tc>
      </w:tr>
    </w:tbl>
    <w:p w:rsidR="006701E6" w:rsidRPr="0017106C" w:rsidRDefault="006701E6" w:rsidP="006701E6">
      <w:pPr>
        <w:spacing w:after="0"/>
        <w:rPr>
          <w:b/>
          <w:sz w:val="20"/>
          <w:szCs w:val="28"/>
        </w:rPr>
      </w:pPr>
    </w:p>
    <w:p w:rsidR="006701E6" w:rsidRPr="0017106C" w:rsidRDefault="006701E6" w:rsidP="006701E6">
      <w:pPr>
        <w:spacing w:after="0"/>
        <w:rPr>
          <w:b/>
          <w:sz w:val="28"/>
          <w:szCs w:val="28"/>
        </w:rPr>
      </w:pPr>
      <w:r w:rsidRPr="0017106C">
        <w:rPr>
          <w:b/>
          <w:sz w:val="28"/>
          <w:szCs w:val="28"/>
        </w:rPr>
        <w:t>In-Text Citations</w:t>
      </w:r>
    </w:p>
    <w:p w:rsidR="006701E6" w:rsidRPr="003463DF" w:rsidRDefault="006701E6" w:rsidP="006701E6">
      <w:pPr>
        <w:spacing w:after="0" w:line="480" w:lineRule="auto"/>
      </w:pPr>
      <w:r>
        <w:t xml:space="preserve">For in-text </w:t>
      </w:r>
      <w:r w:rsidRPr="004E75F3">
        <w:t>citations</w:t>
      </w:r>
      <w:r>
        <w:t>, use the following as examples:</w:t>
      </w:r>
      <w:r w:rsidRPr="003463DF">
        <w:t xml:space="preserve"> </w:t>
      </w:r>
    </w:p>
    <w:p w:rsidR="006701E6" w:rsidRPr="00773563" w:rsidRDefault="006701E6" w:rsidP="006701E6">
      <w:pPr>
        <w:spacing w:after="0" w:line="480" w:lineRule="auto"/>
      </w:pPr>
      <w:r w:rsidRPr="00773563">
        <w:t>“People and animals are supposed to be together</w:t>
      </w:r>
      <w:r w:rsidR="00943933">
        <w:t>.</w:t>
      </w:r>
      <w:r w:rsidRPr="00773563">
        <w:t>” (Grandin</w:t>
      </w:r>
      <w:r w:rsidR="00943933">
        <w:t>,</w:t>
      </w:r>
      <w:r w:rsidRPr="00773563">
        <w:t xml:space="preserve"> </w:t>
      </w:r>
      <w:r w:rsidR="00943933">
        <w:t>p. 5)</w:t>
      </w:r>
    </w:p>
    <w:p w:rsidR="006701E6" w:rsidRPr="00773563" w:rsidRDefault="006701E6" w:rsidP="006701E6">
      <w:pPr>
        <w:spacing w:line="480" w:lineRule="auto"/>
        <w:rPr>
          <w:rFonts w:eastAsia="Times New Roman" w:cs="Courier New"/>
          <w:color w:val="000000"/>
          <w:sz w:val="18"/>
          <w:szCs w:val="18"/>
        </w:rPr>
      </w:pPr>
      <w:r w:rsidRPr="00773563">
        <w:t>Grandin says, “People and animals are supposed to be together” (</w:t>
      </w:r>
      <w:r w:rsidR="00943933">
        <w:t xml:space="preserve">p. </w:t>
      </w:r>
      <w:r w:rsidRPr="00773563">
        <w:t>5).</w:t>
      </w:r>
    </w:p>
    <w:p w:rsidR="006701E6" w:rsidRPr="0017106C" w:rsidRDefault="006701E6" w:rsidP="006701E6">
      <w:pPr>
        <w:spacing w:after="0"/>
        <w:rPr>
          <w:b/>
          <w:sz w:val="28"/>
          <w:szCs w:val="28"/>
        </w:rPr>
      </w:pPr>
      <w:r w:rsidRPr="0017106C">
        <w:rPr>
          <w:b/>
          <w:sz w:val="28"/>
          <w:szCs w:val="28"/>
        </w:rPr>
        <w:t>Works-Cited Page</w:t>
      </w:r>
    </w:p>
    <w:p w:rsidR="006701E6" w:rsidRDefault="006701E6" w:rsidP="006701E6">
      <w:pPr>
        <w:spacing w:after="0"/>
        <w:rPr>
          <w:szCs w:val="28"/>
        </w:rPr>
      </w:pPr>
      <w:r>
        <w:rPr>
          <w:szCs w:val="28"/>
        </w:rPr>
        <w:t xml:space="preserve">Here are the different </w:t>
      </w:r>
      <w:r w:rsidRPr="004E75F3">
        <w:rPr>
          <w:szCs w:val="28"/>
        </w:rPr>
        <w:t>citation</w:t>
      </w:r>
      <w:r>
        <w:rPr>
          <w:szCs w:val="28"/>
        </w:rPr>
        <w:t xml:space="preserve"> met</w:t>
      </w:r>
      <w:r w:rsidR="00943933">
        <w:rPr>
          <w:szCs w:val="28"/>
        </w:rPr>
        <w:t>hods for various forms of media:</w:t>
      </w:r>
    </w:p>
    <w:p w:rsidR="006701E6" w:rsidRPr="00807402" w:rsidRDefault="006701E6" w:rsidP="006701E6">
      <w:pPr>
        <w:spacing w:after="0"/>
        <w:rPr>
          <w:szCs w:val="28"/>
        </w:rPr>
      </w:pPr>
    </w:p>
    <w:p w:rsidR="006701E6" w:rsidRPr="00773563" w:rsidRDefault="006701E6" w:rsidP="006701E6">
      <w:pPr>
        <w:rPr>
          <w:b/>
          <w:sz w:val="28"/>
          <w:szCs w:val="26"/>
        </w:rPr>
      </w:pPr>
      <w:r w:rsidRPr="00773563">
        <w:rPr>
          <w:b/>
          <w:sz w:val="28"/>
          <w:szCs w:val="26"/>
        </w:rPr>
        <w:t>Book</w:t>
      </w:r>
    </w:p>
    <w:p w:rsidR="006701E6" w:rsidRPr="00773563" w:rsidRDefault="006701E6" w:rsidP="006701E6">
      <w:pPr>
        <w:pStyle w:val="citation1"/>
        <w:ind w:firstLine="0"/>
        <w:rPr>
          <w:rFonts w:asciiTheme="minorHAnsi" w:hAnsiTheme="minorHAnsi"/>
          <w:b/>
          <w:sz w:val="24"/>
        </w:rPr>
      </w:pPr>
      <w:r w:rsidRPr="00773563">
        <w:rPr>
          <w:rFonts w:asciiTheme="minorHAnsi" w:hAnsiTheme="minorHAnsi"/>
          <w:b/>
          <w:sz w:val="24"/>
        </w:rPr>
        <w:t>Basic format:</w:t>
      </w:r>
    </w:p>
    <w:p w:rsidR="006701E6" w:rsidRPr="00773563" w:rsidRDefault="006701E6" w:rsidP="006701E6">
      <w:pPr>
        <w:pStyle w:val="citation1"/>
        <w:ind w:left="374" w:hanging="374"/>
        <w:rPr>
          <w:rFonts w:asciiTheme="minorHAnsi" w:hAnsiTheme="minorHAnsi" w:cs="Courier New"/>
          <w:color w:val="000000"/>
          <w:sz w:val="22"/>
        </w:rPr>
      </w:pPr>
      <w:r w:rsidRPr="00773563">
        <w:rPr>
          <w:rFonts w:asciiTheme="minorHAnsi" w:hAnsiTheme="minorHAnsi" w:cs="Courier New"/>
          <w:color w:val="000000"/>
          <w:sz w:val="22"/>
        </w:rPr>
        <w:t xml:space="preserve">Last Name, First Name. </w:t>
      </w:r>
      <w:r w:rsidRPr="00773563">
        <w:rPr>
          <w:rStyle w:val="Emphasis"/>
          <w:rFonts w:asciiTheme="minorHAnsi" w:hAnsiTheme="minorHAnsi" w:cs="Courier New"/>
          <w:color w:val="000000"/>
          <w:sz w:val="22"/>
        </w:rPr>
        <w:t>Title of Book</w:t>
      </w:r>
      <w:r w:rsidRPr="00773563">
        <w:rPr>
          <w:rFonts w:asciiTheme="minorHAnsi" w:hAnsiTheme="minorHAnsi" w:cs="Courier New"/>
          <w:color w:val="000000"/>
          <w:sz w:val="22"/>
        </w:rPr>
        <w:t>. Place of Publication: Publisher, Year of Publication. Medium of Publication.</w:t>
      </w:r>
    </w:p>
    <w:p w:rsidR="006701E6" w:rsidRPr="00773563" w:rsidRDefault="006701E6" w:rsidP="006701E6">
      <w:pPr>
        <w:pStyle w:val="citation1"/>
        <w:ind w:firstLine="0"/>
        <w:rPr>
          <w:rFonts w:asciiTheme="minorHAnsi" w:hAnsiTheme="minorHAnsi" w:cs="Courier New"/>
          <w:b/>
          <w:color w:val="000000"/>
          <w:sz w:val="24"/>
        </w:rPr>
      </w:pPr>
      <w:r w:rsidRPr="00773563">
        <w:rPr>
          <w:rFonts w:asciiTheme="minorHAnsi" w:hAnsiTheme="minorHAnsi" w:cs="Courier New"/>
          <w:b/>
          <w:color w:val="000000"/>
          <w:sz w:val="24"/>
        </w:rPr>
        <w:t>Example:</w:t>
      </w:r>
    </w:p>
    <w:p w:rsidR="006701E6" w:rsidRPr="00773563" w:rsidRDefault="006701E6" w:rsidP="006701E6">
      <w:pPr>
        <w:pStyle w:val="citation1"/>
        <w:ind w:left="374" w:hanging="374"/>
        <w:rPr>
          <w:rFonts w:asciiTheme="minorHAnsi" w:hAnsiTheme="minorHAnsi" w:cs="Courier New"/>
          <w:color w:val="000000"/>
          <w:sz w:val="20"/>
        </w:rPr>
      </w:pPr>
      <w:r w:rsidRPr="00773563">
        <w:rPr>
          <w:rFonts w:asciiTheme="minorHAnsi" w:hAnsiTheme="minorHAnsi" w:cs="Courier New"/>
          <w:color w:val="000000"/>
          <w:sz w:val="22"/>
        </w:rPr>
        <w:t xml:space="preserve">Smith, Joe. </w:t>
      </w:r>
      <w:r w:rsidRPr="00773563">
        <w:rPr>
          <w:rFonts w:asciiTheme="minorHAnsi" w:hAnsiTheme="minorHAnsi" w:cs="Courier New"/>
          <w:i/>
          <w:color w:val="000000"/>
          <w:sz w:val="22"/>
        </w:rPr>
        <w:t>Joe Smith’s Theory of the Universe</w:t>
      </w:r>
      <w:r w:rsidRPr="00773563">
        <w:rPr>
          <w:rFonts w:asciiTheme="minorHAnsi" w:hAnsiTheme="minorHAnsi" w:cs="Courier New"/>
          <w:color w:val="000000"/>
          <w:sz w:val="22"/>
        </w:rPr>
        <w:t>. New York: Books Limited, 2013. Print.</w:t>
      </w:r>
    </w:p>
    <w:p w:rsidR="006701E6" w:rsidRPr="00773563" w:rsidRDefault="006701E6" w:rsidP="006701E6">
      <w:pPr>
        <w:pStyle w:val="citation1"/>
        <w:ind w:firstLine="0"/>
        <w:rPr>
          <w:rFonts w:asciiTheme="minorHAnsi" w:hAnsiTheme="minorHAnsi" w:cs="Courier New"/>
          <w:b/>
          <w:color w:val="000000"/>
          <w:sz w:val="28"/>
          <w:szCs w:val="22"/>
        </w:rPr>
      </w:pPr>
      <w:r w:rsidRPr="00773563">
        <w:rPr>
          <w:rFonts w:asciiTheme="minorHAnsi" w:hAnsiTheme="minorHAnsi" w:cs="Courier New"/>
          <w:b/>
          <w:color w:val="000000"/>
          <w:sz w:val="28"/>
          <w:szCs w:val="22"/>
        </w:rPr>
        <w:t>Magazine/Journal</w:t>
      </w:r>
    </w:p>
    <w:p w:rsidR="006701E6" w:rsidRPr="00773563" w:rsidRDefault="006701E6" w:rsidP="006701E6">
      <w:pPr>
        <w:pStyle w:val="citation1"/>
        <w:ind w:firstLine="0"/>
        <w:rPr>
          <w:rFonts w:asciiTheme="minorHAnsi" w:hAnsiTheme="minorHAnsi" w:cs="Courier New"/>
          <w:b/>
          <w:color w:val="000000"/>
          <w:sz w:val="24"/>
        </w:rPr>
      </w:pPr>
      <w:r w:rsidRPr="00773563">
        <w:rPr>
          <w:rFonts w:asciiTheme="minorHAnsi" w:hAnsiTheme="minorHAnsi" w:cs="Courier New"/>
          <w:b/>
          <w:color w:val="000000"/>
          <w:sz w:val="24"/>
        </w:rPr>
        <w:t>Basic Format:</w:t>
      </w:r>
    </w:p>
    <w:p w:rsidR="006701E6" w:rsidRPr="00773563" w:rsidRDefault="006701E6" w:rsidP="006701E6">
      <w:pPr>
        <w:pStyle w:val="citation1"/>
        <w:ind w:left="374" w:hanging="374"/>
        <w:rPr>
          <w:rFonts w:asciiTheme="minorHAnsi" w:hAnsiTheme="minorHAnsi" w:cs="Courier New"/>
          <w:color w:val="000000"/>
          <w:sz w:val="22"/>
        </w:rPr>
      </w:pPr>
      <w:r w:rsidRPr="00773563">
        <w:rPr>
          <w:rFonts w:asciiTheme="minorHAnsi" w:hAnsiTheme="minorHAnsi" w:cs="Courier New"/>
          <w:color w:val="000000"/>
          <w:sz w:val="22"/>
        </w:rPr>
        <w:t xml:space="preserve">Author(s). "Title of Article." </w:t>
      </w:r>
      <w:r w:rsidRPr="00773563">
        <w:rPr>
          <w:rStyle w:val="Emphasis"/>
          <w:rFonts w:asciiTheme="minorHAnsi" w:hAnsiTheme="minorHAnsi" w:cs="Courier New"/>
          <w:color w:val="000000"/>
          <w:sz w:val="22"/>
        </w:rPr>
        <w:t>Title of Periodical</w:t>
      </w:r>
      <w:r w:rsidRPr="00773563">
        <w:rPr>
          <w:rFonts w:asciiTheme="minorHAnsi" w:hAnsiTheme="minorHAnsi" w:cs="Courier New"/>
          <w:color w:val="000000"/>
          <w:sz w:val="22"/>
        </w:rPr>
        <w:t xml:space="preserve"> Day Month Year: Pages. Medium of Publication.</w:t>
      </w:r>
    </w:p>
    <w:p w:rsidR="006701E6" w:rsidRPr="00773563" w:rsidRDefault="006701E6" w:rsidP="006701E6">
      <w:pPr>
        <w:pStyle w:val="citation1"/>
        <w:ind w:left="374" w:hanging="374"/>
        <w:rPr>
          <w:rFonts w:asciiTheme="minorHAnsi" w:hAnsiTheme="minorHAnsi" w:cs="Courier New"/>
          <w:b/>
          <w:color w:val="000000"/>
          <w:sz w:val="24"/>
        </w:rPr>
      </w:pPr>
      <w:r w:rsidRPr="00773563">
        <w:rPr>
          <w:rFonts w:asciiTheme="minorHAnsi" w:hAnsiTheme="minorHAnsi" w:cs="Courier New"/>
          <w:b/>
          <w:color w:val="000000"/>
          <w:sz w:val="24"/>
        </w:rPr>
        <w:t>Example:</w:t>
      </w:r>
    </w:p>
    <w:p w:rsidR="006701E6" w:rsidRPr="0017106C" w:rsidRDefault="006701E6" w:rsidP="006701E6">
      <w:pPr>
        <w:pStyle w:val="citation1"/>
        <w:ind w:left="374" w:hanging="374"/>
        <w:rPr>
          <w:rFonts w:asciiTheme="minorHAnsi" w:hAnsiTheme="minorHAnsi" w:cs="Courier New"/>
          <w:color w:val="000000"/>
          <w:sz w:val="20"/>
        </w:rPr>
      </w:pPr>
      <w:r w:rsidRPr="0017106C">
        <w:rPr>
          <w:rFonts w:asciiTheme="minorHAnsi" w:hAnsiTheme="minorHAnsi" w:cs="Courier New"/>
          <w:color w:val="000000"/>
          <w:sz w:val="20"/>
        </w:rPr>
        <w:t>S</w:t>
      </w:r>
      <w:r w:rsidRPr="00773563">
        <w:rPr>
          <w:rFonts w:asciiTheme="minorHAnsi" w:hAnsiTheme="minorHAnsi" w:cs="Courier New"/>
          <w:color w:val="000000"/>
          <w:sz w:val="22"/>
        </w:rPr>
        <w:t xml:space="preserve">mith, Joe. “Joe Smith’s Theory of the Universe.” </w:t>
      </w:r>
      <w:r w:rsidRPr="00773563">
        <w:rPr>
          <w:rFonts w:asciiTheme="minorHAnsi" w:hAnsiTheme="minorHAnsi" w:cs="Courier New"/>
          <w:i/>
          <w:color w:val="000000"/>
          <w:sz w:val="22"/>
        </w:rPr>
        <w:t>Universe Theories</w:t>
      </w:r>
      <w:r w:rsidRPr="00773563">
        <w:rPr>
          <w:rFonts w:asciiTheme="minorHAnsi" w:hAnsiTheme="minorHAnsi" w:cs="Courier New"/>
          <w:color w:val="000000"/>
          <w:sz w:val="22"/>
        </w:rPr>
        <w:t>. 20 Apr. 1989: pp. 100–109. Print.</w:t>
      </w:r>
    </w:p>
    <w:p w:rsidR="006701E6" w:rsidRDefault="006701E6" w:rsidP="006701E6">
      <w:pPr>
        <w:spacing w:before="0" w:after="0" w:line="240" w:lineRule="auto"/>
        <w:rPr>
          <w:rFonts w:asciiTheme="minorHAnsi" w:eastAsia="Times New Roman" w:hAnsiTheme="minorHAnsi" w:cs="Courier New"/>
          <w:b/>
          <w:color w:val="000000"/>
          <w:sz w:val="24"/>
        </w:rPr>
      </w:pPr>
      <w:r>
        <w:rPr>
          <w:rFonts w:asciiTheme="minorHAnsi" w:hAnsiTheme="minorHAnsi" w:cs="Courier New"/>
          <w:b/>
          <w:color w:val="000000"/>
          <w:sz w:val="24"/>
        </w:rPr>
        <w:br w:type="page"/>
      </w:r>
    </w:p>
    <w:p w:rsidR="006701E6" w:rsidRPr="00773563" w:rsidRDefault="006701E6" w:rsidP="006701E6">
      <w:pPr>
        <w:pStyle w:val="citation1"/>
        <w:ind w:firstLine="0"/>
        <w:rPr>
          <w:rFonts w:asciiTheme="minorHAnsi" w:hAnsiTheme="minorHAnsi" w:cs="Courier New"/>
          <w:b/>
          <w:color w:val="000000"/>
          <w:sz w:val="28"/>
          <w:szCs w:val="22"/>
        </w:rPr>
      </w:pPr>
      <w:r w:rsidRPr="00773563">
        <w:rPr>
          <w:rFonts w:asciiTheme="minorHAnsi" w:hAnsiTheme="minorHAnsi" w:cs="Courier New"/>
          <w:b/>
          <w:color w:val="000000"/>
          <w:sz w:val="28"/>
          <w:szCs w:val="22"/>
        </w:rPr>
        <w:t>Website</w:t>
      </w:r>
    </w:p>
    <w:p w:rsidR="006701E6" w:rsidRPr="00773563" w:rsidRDefault="006701E6" w:rsidP="006701E6">
      <w:pPr>
        <w:pStyle w:val="citation1"/>
        <w:ind w:firstLine="0"/>
        <w:rPr>
          <w:rFonts w:asciiTheme="minorHAnsi" w:hAnsiTheme="minorHAnsi" w:cs="Courier New"/>
          <w:b/>
          <w:color w:val="000000"/>
          <w:sz w:val="24"/>
        </w:rPr>
      </w:pPr>
      <w:r w:rsidRPr="00773563">
        <w:rPr>
          <w:rFonts w:asciiTheme="minorHAnsi" w:hAnsiTheme="minorHAnsi" w:cs="Courier New"/>
          <w:b/>
          <w:color w:val="000000"/>
          <w:sz w:val="24"/>
        </w:rPr>
        <w:t>Basic Format:</w:t>
      </w:r>
    </w:p>
    <w:p w:rsidR="006701E6" w:rsidRPr="00773563" w:rsidRDefault="006701E6" w:rsidP="006701E6">
      <w:pPr>
        <w:pStyle w:val="citation1"/>
        <w:ind w:left="374" w:hanging="374"/>
        <w:rPr>
          <w:rFonts w:asciiTheme="minorHAnsi" w:hAnsiTheme="minorHAnsi" w:cs="Courier New"/>
          <w:color w:val="000000"/>
          <w:sz w:val="22"/>
        </w:rPr>
      </w:pPr>
      <w:r w:rsidRPr="00773563">
        <w:rPr>
          <w:rFonts w:asciiTheme="minorHAnsi" w:hAnsiTheme="minorHAnsi" w:cs="Courier New"/>
          <w:color w:val="000000"/>
          <w:sz w:val="22"/>
        </w:rPr>
        <w:t xml:space="preserve">Editor, Author or Compiler Name (if available). </w:t>
      </w:r>
      <w:r w:rsidRPr="00773563">
        <w:rPr>
          <w:rStyle w:val="Emphasis"/>
          <w:rFonts w:asciiTheme="minorHAnsi" w:hAnsiTheme="minorHAnsi" w:cs="Courier New"/>
          <w:color w:val="000000"/>
          <w:sz w:val="22"/>
        </w:rPr>
        <w:t>Name of Site</w:t>
      </w:r>
      <w:r w:rsidRPr="00773563">
        <w:rPr>
          <w:rFonts w:asciiTheme="minorHAnsi" w:hAnsiTheme="minorHAnsi" w:cs="Courier New"/>
          <w:color w:val="000000"/>
          <w:sz w:val="22"/>
        </w:rPr>
        <w:t>. Version Number. Name of Institution/Organization Affiliated with the Site (Sponsor or Publisher), Date of Resource Creation (if available). Medium of Publication. Date of Access.</w:t>
      </w:r>
    </w:p>
    <w:p w:rsidR="006701E6" w:rsidRPr="00773563" w:rsidRDefault="006701E6" w:rsidP="006701E6">
      <w:pPr>
        <w:pStyle w:val="citation1"/>
        <w:ind w:firstLine="0"/>
        <w:rPr>
          <w:rFonts w:asciiTheme="minorHAnsi" w:hAnsiTheme="minorHAnsi" w:cs="Courier New"/>
          <w:b/>
          <w:color w:val="000000"/>
          <w:sz w:val="24"/>
        </w:rPr>
      </w:pPr>
      <w:r w:rsidRPr="00773563">
        <w:rPr>
          <w:rFonts w:asciiTheme="minorHAnsi" w:hAnsiTheme="minorHAnsi" w:cs="Courier New"/>
          <w:b/>
          <w:color w:val="000000"/>
          <w:sz w:val="24"/>
        </w:rPr>
        <w:t>Example:</w:t>
      </w:r>
    </w:p>
    <w:p w:rsidR="006701E6" w:rsidRPr="00773563" w:rsidRDefault="006701E6" w:rsidP="006701E6">
      <w:pPr>
        <w:pStyle w:val="citation1"/>
        <w:ind w:left="374" w:hanging="374"/>
        <w:rPr>
          <w:rFonts w:asciiTheme="minorHAnsi" w:hAnsiTheme="minorHAnsi" w:cs="Courier New"/>
          <w:color w:val="000000"/>
          <w:sz w:val="22"/>
        </w:rPr>
      </w:pPr>
      <w:r w:rsidRPr="00773563">
        <w:rPr>
          <w:rFonts w:asciiTheme="minorHAnsi" w:hAnsiTheme="minorHAnsi" w:cs="Courier New"/>
          <w:color w:val="000000"/>
          <w:sz w:val="22"/>
        </w:rPr>
        <w:t xml:space="preserve">Smith, Joe. </w:t>
      </w:r>
      <w:r w:rsidRPr="00773563">
        <w:rPr>
          <w:rFonts w:asciiTheme="minorHAnsi" w:hAnsiTheme="minorHAnsi" w:cs="Courier New"/>
          <w:i/>
          <w:color w:val="000000"/>
          <w:sz w:val="22"/>
        </w:rPr>
        <w:t>Guide to My Theory of the Universe</w:t>
      </w:r>
      <w:r w:rsidRPr="00773563">
        <w:rPr>
          <w:rFonts w:asciiTheme="minorHAnsi" w:hAnsiTheme="minorHAnsi" w:cs="Courier New"/>
          <w:color w:val="000000"/>
          <w:sz w:val="22"/>
        </w:rPr>
        <w:t>. UniverseBlogs. 16 Apr. 2001. Web. 19 Dec 2013.</w:t>
      </w:r>
    </w:p>
    <w:p w:rsidR="006701E6" w:rsidRPr="00773563" w:rsidRDefault="006701E6" w:rsidP="006701E6">
      <w:pPr>
        <w:pStyle w:val="citation1"/>
        <w:ind w:firstLine="0"/>
        <w:rPr>
          <w:rFonts w:asciiTheme="minorHAnsi" w:hAnsiTheme="minorHAnsi" w:cs="Courier New"/>
          <w:b/>
          <w:color w:val="000000"/>
          <w:sz w:val="28"/>
          <w:szCs w:val="22"/>
        </w:rPr>
      </w:pPr>
      <w:r w:rsidRPr="00773563">
        <w:rPr>
          <w:rFonts w:asciiTheme="minorHAnsi" w:hAnsiTheme="minorHAnsi" w:cs="Courier New"/>
          <w:b/>
          <w:color w:val="000000"/>
          <w:sz w:val="28"/>
          <w:szCs w:val="22"/>
        </w:rPr>
        <w:t>Motion Picture</w:t>
      </w:r>
    </w:p>
    <w:p w:rsidR="006701E6" w:rsidRPr="00773563" w:rsidRDefault="006701E6" w:rsidP="006701E6">
      <w:pPr>
        <w:pStyle w:val="citation1"/>
        <w:ind w:firstLine="0"/>
        <w:rPr>
          <w:rFonts w:asciiTheme="minorHAnsi" w:hAnsiTheme="minorHAnsi" w:cs="Courier New"/>
          <w:b/>
          <w:color w:val="000000"/>
          <w:sz w:val="24"/>
        </w:rPr>
      </w:pPr>
      <w:r w:rsidRPr="00773563">
        <w:rPr>
          <w:rFonts w:asciiTheme="minorHAnsi" w:hAnsiTheme="minorHAnsi" w:cs="Courier New"/>
          <w:b/>
          <w:color w:val="000000"/>
          <w:sz w:val="24"/>
        </w:rPr>
        <w:t>Basic Format:</w:t>
      </w:r>
    </w:p>
    <w:p w:rsidR="006701E6" w:rsidRPr="00773563" w:rsidRDefault="006701E6" w:rsidP="006701E6">
      <w:pPr>
        <w:pStyle w:val="citation1"/>
        <w:ind w:left="374" w:hanging="374"/>
        <w:rPr>
          <w:rFonts w:asciiTheme="minorHAnsi" w:hAnsiTheme="minorHAnsi" w:cs="Courier New"/>
          <w:color w:val="000000"/>
          <w:sz w:val="22"/>
        </w:rPr>
      </w:pPr>
      <w:r w:rsidRPr="00773563">
        <w:rPr>
          <w:rStyle w:val="Emphasis"/>
          <w:rFonts w:asciiTheme="minorHAnsi" w:hAnsiTheme="minorHAnsi" w:cs="Courier New"/>
          <w:color w:val="000000"/>
          <w:sz w:val="22"/>
        </w:rPr>
        <w:t>Title of Motion Picture</w:t>
      </w:r>
      <w:r w:rsidRPr="00773563">
        <w:rPr>
          <w:rFonts w:asciiTheme="minorHAnsi" w:hAnsiTheme="minorHAnsi" w:cs="Courier New"/>
          <w:color w:val="000000"/>
          <w:sz w:val="22"/>
        </w:rPr>
        <w:t>. Director. If relevant, list performers using ‘perf.’ to distinguish them from director. Distributor. Date of Release. Medium.</w:t>
      </w:r>
    </w:p>
    <w:p w:rsidR="006701E6" w:rsidRPr="00773563" w:rsidRDefault="006701E6" w:rsidP="006701E6">
      <w:pPr>
        <w:pStyle w:val="citation1"/>
        <w:ind w:firstLine="0"/>
        <w:rPr>
          <w:rFonts w:asciiTheme="minorHAnsi" w:hAnsiTheme="minorHAnsi" w:cs="Courier New"/>
          <w:b/>
          <w:color w:val="000000"/>
          <w:sz w:val="24"/>
        </w:rPr>
      </w:pPr>
      <w:r w:rsidRPr="00773563">
        <w:rPr>
          <w:rFonts w:asciiTheme="minorHAnsi" w:hAnsiTheme="minorHAnsi" w:cs="Courier New"/>
          <w:b/>
          <w:color w:val="000000"/>
          <w:sz w:val="24"/>
        </w:rPr>
        <w:t>Example:</w:t>
      </w:r>
    </w:p>
    <w:p w:rsidR="006701E6" w:rsidRPr="00773563" w:rsidRDefault="006701E6" w:rsidP="006701E6">
      <w:pPr>
        <w:pStyle w:val="citation1"/>
        <w:ind w:left="374" w:hanging="374"/>
        <w:rPr>
          <w:rFonts w:asciiTheme="minorHAnsi" w:hAnsiTheme="minorHAnsi" w:cs="Courier New"/>
          <w:color w:val="000000"/>
          <w:sz w:val="22"/>
        </w:rPr>
      </w:pPr>
      <w:r w:rsidRPr="00773563">
        <w:rPr>
          <w:rFonts w:asciiTheme="minorHAnsi" w:hAnsiTheme="minorHAnsi" w:cs="Courier New"/>
          <w:i/>
          <w:color w:val="000000"/>
          <w:sz w:val="22"/>
        </w:rPr>
        <w:t>Theories of the Universe</w:t>
      </w:r>
      <w:r w:rsidRPr="00773563">
        <w:rPr>
          <w:rFonts w:asciiTheme="minorHAnsi" w:hAnsiTheme="minorHAnsi" w:cs="Courier New"/>
          <w:color w:val="000000"/>
          <w:sz w:val="22"/>
        </w:rPr>
        <w:t>. Dir. Joe Smith. Perf. Joe Smith, Jane Smith, Robert Smith. Touchstone. 2012. DVD.</w:t>
      </w:r>
    </w:p>
    <w:p w:rsidR="006701E6" w:rsidRPr="0017106C" w:rsidRDefault="006701E6" w:rsidP="006701E6">
      <w:pPr>
        <w:pStyle w:val="ToolHeader"/>
        <w:pBdr>
          <w:bottom w:val="single" w:sz="6" w:space="1" w:color="auto"/>
        </w:pBdr>
        <w:rPr>
          <w:b w:val="0"/>
          <w:color w:val="auto"/>
          <w:sz w:val="22"/>
        </w:rPr>
      </w:pPr>
    </w:p>
    <w:p w:rsidR="006701E6" w:rsidRPr="006570C7" w:rsidRDefault="006701E6" w:rsidP="006701E6"/>
    <w:p w:rsidR="006701E6" w:rsidRPr="006570C7" w:rsidRDefault="006701E6" w:rsidP="006701E6">
      <w:r>
        <w:t xml:space="preserve">Adapted from </w:t>
      </w:r>
      <w:r w:rsidRPr="006570C7">
        <w:t>The Purdue OWL Family of Sites. The Writing Lab and OWL at Purdue and Purdue U</w:t>
      </w:r>
      <w:r>
        <w:t>niversity</w:t>
      </w:r>
      <w:r w:rsidRPr="006570C7">
        <w:t xml:space="preserve">, 2008. Web. </w:t>
      </w:r>
      <w:r>
        <w:t>1 Dec</w:t>
      </w:r>
      <w:r w:rsidRPr="006570C7">
        <w:t xml:space="preserve">. </w:t>
      </w:r>
      <w:r>
        <w:t>2013</w:t>
      </w:r>
      <w:r w:rsidRPr="006570C7">
        <w:t>.</w:t>
      </w:r>
      <w:r>
        <w:t xml:space="preserve">   </w:t>
      </w:r>
    </w:p>
    <w:p w:rsidR="006701E6" w:rsidRPr="005837C5" w:rsidRDefault="006701E6" w:rsidP="006701E6"/>
    <w:p w:rsidR="006701E6" w:rsidRDefault="006701E6" w:rsidP="006701E6">
      <w:pPr>
        <w:pStyle w:val="Heading1"/>
      </w:pPr>
      <w:r>
        <w:br w:type="page"/>
      </w:r>
    </w:p>
    <w:p w:rsidR="0028693D" w:rsidRDefault="00C77BF8" w:rsidP="0028693D">
      <w:pPr>
        <w:pStyle w:val="Heading1"/>
      </w:pPr>
      <w:r w:rsidRPr="00C77BF8">
        <w:t xml:space="preserve">Model </w:t>
      </w:r>
      <w:r w:rsidR="0028693D">
        <w:t>Argument</w:t>
      </w:r>
      <w:r w:rsidR="0028693D">
        <w:rPr>
          <w:i/>
          <w:iCs/>
        </w:rPr>
        <w:t xml:space="preserve"> </w:t>
      </w:r>
      <w:r w:rsidR="0028693D">
        <w:t>Outline Tool</w:t>
      </w:r>
    </w:p>
    <w:tbl>
      <w:tblPr>
        <w:tblStyle w:val="TableGrid"/>
        <w:tblW w:w="5000" w:type="pct"/>
        <w:tblLook w:val="04A0"/>
      </w:tblPr>
      <w:tblGrid>
        <w:gridCol w:w="829"/>
        <w:gridCol w:w="2815"/>
        <w:gridCol w:w="740"/>
        <w:gridCol w:w="3077"/>
        <w:gridCol w:w="728"/>
        <w:gridCol w:w="1387"/>
      </w:tblGrid>
      <w:tr w:rsidR="000B5C17" w:rsidRPr="00707670">
        <w:trPr>
          <w:trHeight w:val="557"/>
        </w:trPr>
        <w:tc>
          <w:tcPr>
            <w:tcW w:w="816" w:type="dxa"/>
            <w:shd w:val="clear" w:color="auto" w:fill="D9D9D9" w:themeFill="background1" w:themeFillShade="D9"/>
            <w:vAlign w:val="center"/>
          </w:tcPr>
          <w:p w:rsidR="000B5C17" w:rsidRPr="00707670" w:rsidRDefault="000B5C17" w:rsidP="003A5E27">
            <w:pPr>
              <w:pStyle w:val="TableText"/>
              <w:rPr>
                <w:b/>
              </w:rPr>
            </w:pPr>
            <w:r w:rsidRPr="00707670">
              <w:rPr>
                <w:b/>
              </w:rPr>
              <w:t>Name:</w:t>
            </w:r>
          </w:p>
        </w:tc>
        <w:tc>
          <w:tcPr>
            <w:tcW w:w="2786" w:type="dxa"/>
            <w:vAlign w:val="center"/>
          </w:tcPr>
          <w:p w:rsidR="000B5C17" w:rsidRPr="00707670" w:rsidRDefault="000B5C17" w:rsidP="003A5E27">
            <w:pPr>
              <w:pStyle w:val="TableText"/>
              <w:rPr>
                <w:b/>
              </w:rPr>
            </w:pPr>
          </w:p>
        </w:tc>
        <w:tc>
          <w:tcPr>
            <w:tcW w:w="728" w:type="dxa"/>
            <w:shd w:val="clear" w:color="auto" w:fill="D9D9D9" w:themeFill="background1" w:themeFillShade="D9"/>
            <w:vAlign w:val="center"/>
          </w:tcPr>
          <w:p w:rsidR="000B5C17" w:rsidRPr="00707670" w:rsidRDefault="000B5C17" w:rsidP="003A5E27">
            <w:pPr>
              <w:pStyle w:val="TableText"/>
              <w:rPr>
                <w:b/>
              </w:rPr>
            </w:pPr>
            <w:r w:rsidRPr="00707670">
              <w:rPr>
                <w:b/>
              </w:rPr>
              <w:t>Class:</w:t>
            </w:r>
          </w:p>
        </w:tc>
        <w:tc>
          <w:tcPr>
            <w:tcW w:w="3045" w:type="dxa"/>
            <w:vAlign w:val="center"/>
          </w:tcPr>
          <w:p w:rsidR="000B5C17" w:rsidRPr="00707670" w:rsidRDefault="000B5C17" w:rsidP="003A5E27">
            <w:pPr>
              <w:pStyle w:val="TableText"/>
              <w:rPr>
                <w:b/>
              </w:rPr>
            </w:pPr>
          </w:p>
        </w:tc>
        <w:tc>
          <w:tcPr>
            <w:tcW w:w="720" w:type="dxa"/>
            <w:shd w:val="clear" w:color="auto" w:fill="D9D9D9" w:themeFill="background1" w:themeFillShade="D9"/>
            <w:vAlign w:val="center"/>
          </w:tcPr>
          <w:p w:rsidR="000B5C17" w:rsidRPr="00707670" w:rsidRDefault="000B5C17" w:rsidP="003A5E27">
            <w:pPr>
              <w:pStyle w:val="TableText"/>
              <w:rPr>
                <w:b/>
              </w:rPr>
            </w:pPr>
            <w:r w:rsidRPr="00707670">
              <w:rPr>
                <w:b/>
              </w:rPr>
              <w:t>Date:</w:t>
            </w:r>
          </w:p>
        </w:tc>
        <w:tc>
          <w:tcPr>
            <w:tcW w:w="1373" w:type="dxa"/>
            <w:vAlign w:val="center"/>
          </w:tcPr>
          <w:p w:rsidR="000B5C17" w:rsidRPr="00707670" w:rsidRDefault="000B5C17" w:rsidP="003A5E27">
            <w:pPr>
              <w:pStyle w:val="TableText"/>
              <w:rPr>
                <w:b/>
              </w:rPr>
            </w:pPr>
          </w:p>
        </w:tc>
      </w:tr>
    </w:tbl>
    <w:p w:rsidR="000B5C17" w:rsidRPr="00646088" w:rsidRDefault="000B5C17" w:rsidP="000B5C17">
      <w:pPr>
        <w:spacing w:before="0" w:after="0"/>
        <w:rPr>
          <w:sz w:val="10"/>
        </w:rPr>
      </w:pPr>
    </w:p>
    <w:tbl>
      <w:tblPr>
        <w:tblW w:w="5000" w:type="pct"/>
        <w:tblCellMar>
          <w:top w:w="15" w:type="dxa"/>
          <w:left w:w="15" w:type="dxa"/>
          <w:bottom w:w="15" w:type="dxa"/>
          <w:right w:w="15" w:type="dxa"/>
        </w:tblCellMar>
        <w:tblLook w:val="04A0"/>
      </w:tblPr>
      <w:tblGrid>
        <w:gridCol w:w="4583"/>
        <w:gridCol w:w="4987"/>
      </w:tblGrid>
      <w:tr w:rsidR="0028693D">
        <w:tc>
          <w:tcPr>
            <w:tcW w:w="957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693D" w:rsidRDefault="0028693D" w:rsidP="000B5C17">
            <w:pPr>
              <w:pStyle w:val="ToolTableText"/>
            </w:pPr>
            <w:r>
              <w:t>[Introduction]</w:t>
            </w:r>
          </w:p>
          <w:p w:rsidR="0028693D" w:rsidRDefault="0028693D" w:rsidP="000B5C17">
            <w:pPr>
              <w:pStyle w:val="ToolTableText"/>
            </w:pPr>
            <w:r>
              <w:rPr>
                <w:b/>
                <w:bCs/>
              </w:rPr>
              <w:t xml:space="preserve">Question: </w:t>
            </w:r>
            <w:r w:rsidR="007C52AB" w:rsidRPr="00827A32">
              <w:rPr>
                <w:rStyle w:val="QChar"/>
                <w:rFonts w:eastAsia="Calibri"/>
                <w:i/>
              </w:rPr>
              <w:t>Who bears the most responsibility for ensuring</w:t>
            </w:r>
            <w:r w:rsidR="00A07758" w:rsidRPr="00827A32">
              <w:rPr>
                <w:rStyle w:val="QChar"/>
                <w:rFonts w:eastAsia="Calibri"/>
                <w:i/>
              </w:rPr>
              <w:t xml:space="preserve"> that</w:t>
            </w:r>
            <w:r w:rsidR="007C52AB" w:rsidRPr="00827A32">
              <w:rPr>
                <w:rStyle w:val="QChar"/>
                <w:rFonts w:eastAsia="Calibri"/>
                <w:i/>
              </w:rPr>
              <w:t xml:space="preserve"> goods are ethically produced?</w:t>
            </w:r>
            <w:r w:rsidR="00827A32" w:rsidRPr="00827A32">
              <w:rPr>
                <w:rStyle w:val="QChar"/>
                <w:rFonts w:eastAsia="Calibri"/>
                <w:i/>
              </w:rPr>
              <w:t xml:space="preserve"> Provide evidence from Sugar Changed the World and at least two additional texts in your response</w:t>
            </w:r>
            <w:r w:rsidR="00827A32">
              <w:rPr>
                <w:rStyle w:val="QChar"/>
                <w:rFonts w:eastAsia="Calibri"/>
              </w:rPr>
              <w:t xml:space="preserve">. </w:t>
            </w:r>
          </w:p>
          <w:p w:rsidR="00797545" w:rsidRDefault="0028693D" w:rsidP="004C46BC">
            <w:pPr>
              <w:pStyle w:val="ToolTableText"/>
            </w:pPr>
            <w:r>
              <w:rPr>
                <w:b/>
                <w:bCs/>
              </w:rPr>
              <w:t xml:space="preserve">Central Claim: </w:t>
            </w:r>
            <w:r>
              <w:t xml:space="preserve">Consumers bear the responsibility for the ethical </w:t>
            </w:r>
            <w:r w:rsidR="004C46BC">
              <w:t>production</w:t>
            </w:r>
            <w:r>
              <w:t xml:space="preserve"> of goods.</w:t>
            </w:r>
          </w:p>
        </w:tc>
      </w:tr>
      <w:tr w:rsidR="0028693D">
        <w:tc>
          <w:tcPr>
            <w:tcW w:w="45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693D" w:rsidRDefault="0028693D" w:rsidP="000B5C17">
            <w:pPr>
              <w:pStyle w:val="ToolTableText"/>
            </w:pPr>
            <w:r>
              <w:t xml:space="preserve">[Body] </w:t>
            </w:r>
            <w:r>
              <w:rPr>
                <w:b/>
                <w:bCs/>
              </w:rPr>
              <w:t xml:space="preserve">Supporting Claim: </w:t>
            </w:r>
            <w:r>
              <w:t>Consumers who buy cheap clothes are responsible for the exploitation of the workers who make these cheap clothes.</w:t>
            </w:r>
          </w:p>
        </w:tc>
        <w:tc>
          <w:tcPr>
            <w:tcW w:w="49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693D" w:rsidRDefault="0028693D" w:rsidP="000B5C17">
            <w:pPr>
              <w:pStyle w:val="ToolTableText"/>
            </w:pPr>
            <w:r>
              <w:rPr>
                <w:b/>
                <w:bCs/>
              </w:rPr>
              <w:t>Counterclaim:</w:t>
            </w:r>
            <w:r w:rsidR="000B5C17">
              <w:rPr>
                <w:b/>
                <w:bCs/>
              </w:rPr>
              <w:t xml:space="preserve"> </w:t>
            </w:r>
            <w:r>
              <w:rPr>
                <w:color w:val="222222"/>
                <w:shd w:val="clear" w:color="auto" w:fill="FFFFFF"/>
              </w:rPr>
              <w:t>The U.S.</w:t>
            </w:r>
            <w:r w:rsidR="000B5C17">
              <w:rPr>
                <w:color w:val="222222"/>
                <w:shd w:val="clear" w:color="auto" w:fill="FFFFFF"/>
              </w:rPr>
              <w:t xml:space="preserve"> </w:t>
            </w:r>
            <w:r>
              <w:rPr>
                <w:color w:val="222222"/>
                <w:shd w:val="clear" w:color="auto" w:fill="FFFFFF"/>
              </w:rPr>
              <w:t>Government’s lift on the quota of imports is responsible for the exploitation of the workers who make cheap clothes.</w:t>
            </w:r>
          </w:p>
        </w:tc>
      </w:tr>
      <w:tr w:rsidR="0028693D">
        <w:tc>
          <w:tcPr>
            <w:tcW w:w="45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693D" w:rsidRPr="002A0D19" w:rsidRDefault="0028693D" w:rsidP="000B5C17">
            <w:pPr>
              <w:pStyle w:val="ToolTableText"/>
              <w:rPr>
                <w:shd w:val="clear" w:color="auto" w:fill="FFFFFF"/>
              </w:rPr>
            </w:pPr>
            <w:r>
              <w:rPr>
                <w:b/>
                <w:bCs/>
              </w:rPr>
              <w:t>Evidence</w:t>
            </w:r>
            <w:r w:rsidR="00685DE8">
              <w:t>: “</w:t>
            </w:r>
            <w:r>
              <w:rPr>
                <w:shd w:val="clear" w:color="auto" w:fill="FFFFFF"/>
              </w:rPr>
              <w:t xml:space="preserve">The reason we have fast fashion is </w:t>
            </w:r>
            <w:r w:rsidR="00685DE8">
              <w:rPr>
                <w:shd w:val="clear" w:color="auto" w:fill="FFFFFF"/>
              </w:rPr>
              <w:t>…</w:t>
            </w:r>
            <w:r>
              <w:rPr>
                <w:shd w:val="clear" w:color="auto" w:fill="FFFFFF"/>
              </w:rPr>
              <w:t>working in safe and legal condi</w:t>
            </w:r>
            <w:r w:rsidR="00685DE8">
              <w:rPr>
                <w:shd w:val="clear" w:color="auto" w:fill="FFFFFF"/>
              </w:rPr>
              <w:t>tions.</w:t>
            </w:r>
            <w:r>
              <w:rPr>
                <w:shd w:val="clear" w:color="auto" w:fill="FFFFFF"/>
              </w:rPr>
              <w:t xml:space="preserve">” </w:t>
            </w:r>
            <w:r w:rsidR="00EE7362">
              <w:rPr>
                <w:shd w:val="clear" w:color="auto" w:fill="FFFFFF"/>
              </w:rPr>
              <w:t xml:space="preserve">(“How </w:t>
            </w:r>
            <w:r w:rsidR="00EE7362" w:rsidRPr="00827A32">
              <w:rPr>
                <w:spacing w:val="-4"/>
                <w:shd w:val="clear" w:color="auto" w:fill="FFFFFF"/>
              </w:rPr>
              <w:t>Your Addiction to Fast Fashion Kills,” par</w:t>
            </w:r>
            <w:r w:rsidR="00943933" w:rsidRPr="00827A32">
              <w:rPr>
                <w:spacing w:val="-4"/>
                <w:shd w:val="clear" w:color="auto" w:fill="FFFFFF"/>
              </w:rPr>
              <w:t>agraph</w:t>
            </w:r>
            <w:r w:rsidR="00EE7362" w:rsidRPr="00827A32">
              <w:rPr>
                <w:spacing w:val="-4"/>
                <w:shd w:val="clear" w:color="auto" w:fill="FFFFFF"/>
              </w:rPr>
              <w:t xml:space="preserve"> 4)</w:t>
            </w:r>
          </w:p>
          <w:p w:rsidR="0028693D" w:rsidRDefault="00CE6855" w:rsidP="000B5C17">
            <w:pPr>
              <w:pStyle w:val="ToolTableText"/>
              <w:rPr>
                <w:i/>
                <w:iCs/>
              </w:rPr>
            </w:pPr>
            <w:r>
              <w:rPr>
                <w:b/>
                <w:bCs/>
              </w:rPr>
              <w:t>Reasoning:</w:t>
            </w:r>
            <w:r w:rsidR="0028693D">
              <w:t xml:space="preserve"> </w:t>
            </w:r>
            <w:r w:rsidR="0028693D">
              <w:rPr>
                <w:i/>
                <w:iCs/>
              </w:rPr>
              <w:t>How does the evidence support your claim?</w:t>
            </w:r>
          </w:p>
          <w:p w:rsidR="0028693D" w:rsidRDefault="0028693D" w:rsidP="000B5C17">
            <w:pPr>
              <w:pStyle w:val="ToolTableText"/>
            </w:pPr>
            <w:r>
              <w:t>The production of cheap clothes is made possible only by denying fair wages and safe labor conditions to the people who make them. Therefore, consumers who choose to buy cheap clothes support the exploitation of workers.</w:t>
            </w:r>
          </w:p>
          <w:p w:rsidR="0028693D" w:rsidRDefault="00CE6855" w:rsidP="000B5C17">
            <w:pPr>
              <w:pStyle w:val="ToolTableText"/>
            </w:pPr>
            <w:r>
              <w:rPr>
                <w:b/>
                <w:bCs/>
              </w:rPr>
              <w:t>Strengths and Limitations</w:t>
            </w:r>
            <w:r w:rsidR="0028693D">
              <w:rPr>
                <w:b/>
                <w:bCs/>
              </w:rPr>
              <w:t xml:space="preserve"> </w:t>
            </w:r>
            <w:r w:rsidR="0028693D">
              <w:rPr>
                <w:i/>
                <w:iCs/>
              </w:rPr>
              <w:t>What are the strengths of this claim? The limitations of this claim?</w:t>
            </w:r>
          </w:p>
          <w:p w:rsidR="0028693D" w:rsidRDefault="0028693D" w:rsidP="000B5C17">
            <w:pPr>
              <w:pStyle w:val="ToolTableText"/>
            </w:pPr>
            <w:r>
              <w:t>The strength of this claim is that it draws a clear connection between the demands of the consumer and the exploita</w:t>
            </w:r>
            <w:r w:rsidR="00EC78C3">
              <w:t>tion of workers. The limitation</w:t>
            </w:r>
            <w:r>
              <w:t xml:space="preserve"> of this claim is that it does not take into account the role of businesses in the supply and demand relationship.</w:t>
            </w:r>
          </w:p>
          <w:p w:rsidR="00CB7826" w:rsidRDefault="00CB7826" w:rsidP="000B5C17">
            <w:pPr>
              <w:pStyle w:val="ToolTableText"/>
            </w:pPr>
          </w:p>
        </w:tc>
        <w:tc>
          <w:tcPr>
            <w:tcW w:w="49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693D" w:rsidRDefault="0028693D" w:rsidP="000B5C17">
            <w:pPr>
              <w:pStyle w:val="ToolTableText"/>
            </w:pPr>
            <w:r>
              <w:rPr>
                <w:b/>
                <w:bCs/>
              </w:rPr>
              <w:t>Evidence</w:t>
            </w:r>
            <w:r>
              <w:t>:</w:t>
            </w:r>
            <w:r w:rsidR="000B5C17">
              <w:t xml:space="preserve"> </w:t>
            </w:r>
            <w:r w:rsidR="0045128A">
              <w:rPr>
                <w:color w:val="222222"/>
                <w:shd w:val="clear" w:color="auto" w:fill="FFFFFF"/>
              </w:rPr>
              <w:t>“</w:t>
            </w:r>
            <w:r>
              <w:rPr>
                <w:color w:val="222222"/>
                <w:shd w:val="clear" w:color="auto" w:fill="FFFFFF"/>
              </w:rPr>
              <w:t>in 2005 the U.S. government lifted quotas on imports</w:t>
            </w:r>
            <w:r w:rsidR="00685DE8">
              <w:rPr>
                <w:color w:val="222222"/>
                <w:shd w:val="clear" w:color="auto" w:fill="FFFFFF"/>
              </w:rPr>
              <w:t>…</w:t>
            </w:r>
            <w:r>
              <w:rPr>
                <w:color w:val="222222"/>
                <w:shd w:val="clear" w:color="auto" w:fill="FFFFFF"/>
              </w:rPr>
              <w:t xml:space="preserve"> helped fuel the explosion of fast fashion” </w:t>
            </w:r>
            <w:r w:rsidR="00EE7362">
              <w:rPr>
                <w:color w:val="222222"/>
                <w:shd w:val="clear" w:color="auto" w:fill="FFFFFF"/>
              </w:rPr>
              <w:t>(“How Your Addiction to Fast Fashion Kills,” par</w:t>
            </w:r>
            <w:r w:rsidR="00943933">
              <w:rPr>
                <w:color w:val="222222"/>
                <w:shd w:val="clear" w:color="auto" w:fill="FFFFFF"/>
              </w:rPr>
              <w:t>agraph</w:t>
            </w:r>
            <w:r w:rsidR="00EE7362">
              <w:rPr>
                <w:color w:val="222222"/>
                <w:shd w:val="clear" w:color="auto" w:fill="FFFFFF"/>
              </w:rPr>
              <w:t xml:space="preserve"> 6) </w:t>
            </w:r>
          </w:p>
          <w:p w:rsidR="0028693D" w:rsidRDefault="00CE6855" w:rsidP="000B5C17">
            <w:pPr>
              <w:pStyle w:val="ToolTableText"/>
              <w:rPr>
                <w:i/>
                <w:iCs/>
              </w:rPr>
            </w:pPr>
            <w:r>
              <w:rPr>
                <w:b/>
                <w:bCs/>
              </w:rPr>
              <w:t>Reasoning:</w:t>
            </w:r>
            <w:r w:rsidR="0028693D">
              <w:t xml:space="preserve"> </w:t>
            </w:r>
            <w:r w:rsidR="0028693D">
              <w:rPr>
                <w:i/>
                <w:iCs/>
              </w:rPr>
              <w:t>How does the evidence support the counterclaim?</w:t>
            </w:r>
          </w:p>
          <w:p w:rsidR="0028693D" w:rsidRDefault="0028693D" w:rsidP="000B5C17">
            <w:pPr>
              <w:pStyle w:val="ToolTableText"/>
            </w:pPr>
            <w:r>
              <w:t>If the government had</w:t>
            </w:r>
            <w:r w:rsidR="00651260">
              <w:t xml:space="preserve"> not </w:t>
            </w:r>
            <w:r>
              <w:t>lifted quotas on imports, then there would be a check on how much cheap clothing could be bought and sold.</w:t>
            </w:r>
          </w:p>
          <w:p w:rsidR="0028693D" w:rsidRDefault="00CE6855" w:rsidP="000B5C17">
            <w:pPr>
              <w:pStyle w:val="ToolTableText"/>
            </w:pPr>
            <w:r>
              <w:rPr>
                <w:b/>
                <w:bCs/>
              </w:rPr>
              <w:t>Strengths and Limitations:</w:t>
            </w:r>
            <w:r w:rsidR="0028693D">
              <w:rPr>
                <w:b/>
                <w:bCs/>
              </w:rPr>
              <w:t xml:space="preserve"> </w:t>
            </w:r>
            <w:r w:rsidR="0028693D">
              <w:rPr>
                <w:i/>
                <w:iCs/>
              </w:rPr>
              <w:t>What are the strengths of this counterclaim? The limitations of this counterclaim?</w:t>
            </w:r>
          </w:p>
          <w:p w:rsidR="0028693D" w:rsidRDefault="0028693D" w:rsidP="000B5C17">
            <w:pPr>
              <w:pStyle w:val="ToolTableText"/>
            </w:pPr>
            <w:r>
              <w:t>A strength of this counterclaim is that it appeals to authority and adds nuance to the topic. A limitation of this counterclaim is that it does not address the role of businesses in this relationship.</w:t>
            </w:r>
          </w:p>
        </w:tc>
      </w:tr>
      <w:tr w:rsidR="0028693D">
        <w:tc>
          <w:tcPr>
            <w:tcW w:w="45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693D" w:rsidRDefault="0028693D" w:rsidP="000B5C17">
            <w:pPr>
              <w:pStyle w:val="ToolTableText"/>
            </w:pPr>
            <w:r>
              <w:rPr>
                <w:b/>
                <w:bCs/>
              </w:rPr>
              <w:t xml:space="preserve">Supporting Claim: </w:t>
            </w:r>
            <w:r>
              <w:t>Consumers have an ethical responsibility to seek out and buy ethically produced goods, even if it costs more.</w:t>
            </w:r>
          </w:p>
        </w:tc>
        <w:tc>
          <w:tcPr>
            <w:tcW w:w="49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693D" w:rsidRDefault="0028693D" w:rsidP="000B5C17">
            <w:pPr>
              <w:pStyle w:val="ToolTableText"/>
            </w:pPr>
            <w:r>
              <w:rPr>
                <w:b/>
                <w:bCs/>
              </w:rPr>
              <w:t xml:space="preserve">Counterclaim: </w:t>
            </w:r>
            <w:r>
              <w:t>Consumers who live on the poverty line need access to inexpensive goods.</w:t>
            </w:r>
          </w:p>
        </w:tc>
      </w:tr>
      <w:tr w:rsidR="0028693D">
        <w:tc>
          <w:tcPr>
            <w:tcW w:w="45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693D" w:rsidRDefault="0028693D" w:rsidP="000B5C17">
            <w:pPr>
              <w:pStyle w:val="ToolTableText"/>
            </w:pPr>
            <w:r>
              <w:rPr>
                <w:b/>
                <w:bCs/>
              </w:rPr>
              <w:t>Evidence</w:t>
            </w:r>
            <w:r>
              <w:t>: “</w:t>
            </w:r>
            <w:r>
              <w:rPr>
                <w:shd w:val="clear" w:color="auto" w:fill="FFFFFF"/>
              </w:rPr>
              <w:t xml:space="preserve">Scafidi and Cline believe consumers would pay a little bit more </w:t>
            </w:r>
            <w:r w:rsidR="00685DE8">
              <w:rPr>
                <w:shd w:val="clear" w:color="auto" w:fill="FFFFFF"/>
              </w:rPr>
              <w:t>…</w:t>
            </w:r>
            <w:r>
              <w:rPr>
                <w:shd w:val="clear" w:color="auto" w:fill="FFFFFF"/>
              </w:rPr>
              <w:t xml:space="preserve">peace of mind knowing that shirt was made by workers treated not just humanely, but fairly?” </w:t>
            </w:r>
            <w:r w:rsidR="00926B97">
              <w:rPr>
                <w:shd w:val="clear" w:color="auto" w:fill="FFFFFF"/>
              </w:rPr>
              <w:t>(“How Your Addicti</w:t>
            </w:r>
            <w:r w:rsidR="00943933">
              <w:rPr>
                <w:shd w:val="clear" w:color="auto" w:fill="FFFFFF"/>
              </w:rPr>
              <w:t xml:space="preserve">on to Fast Fashion Kills,” paragraph </w:t>
            </w:r>
            <w:r w:rsidR="00926B97">
              <w:rPr>
                <w:shd w:val="clear" w:color="auto" w:fill="FFFFFF"/>
              </w:rPr>
              <w:t>13)</w:t>
            </w:r>
          </w:p>
          <w:p w:rsidR="0028693D" w:rsidRDefault="00CE6855" w:rsidP="000B5C17">
            <w:pPr>
              <w:pStyle w:val="ToolTableText"/>
            </w:pPr>
            <w:r>
              <w:rPr>
                <w:b/>
                <w:bCs/>
              </w:rPr>
              <w:t>Reasoning</w:t>
            </w:r>
            <w:r w:rsidR="0028693D">
              <w:rPr>
                <w:b/>
                <w:bCs/>
              </w:rPr>
              <w:t>:</w:t>
            </w:r>
            <w:r w:rsidR="0028693D">
              <w:t xml:space="preserve"> </w:t>
            </w:r>
            <w:r w:rsidR="0028693D">
              <w:rPr>
                <w:i/>
                <w:iCs/>
              </w:rPr>
              <w:t>How does the evidence support your claim?</w:t>
            </w:r>
          </w:p>
          <w:p w:rsidR="0028693D" w:rsidRDefault="0028693D" w:rsidP="000B5C17">
            <w:pPr>
              <w:pStyle w:val="ToolTableText"/>
            </w:pPr>
            <w:r>
              <w:t>The evidence supports this claim because it shows that the way people are treated is as important to consumers as what they are buying.</w:t>
            </w:r>
          </w:p>
          <w:p w:rsidR="0028693D" w:rsidRDefault="00CE6855" w:rsidP="000B5C17">
            <w:pPr>
              <w:pStyle w:val="ToolTableText"/>
            </w:pPr>
            <w:r>
              <w:rPr>
                <w:b/>
                <w:bCs/>
              </w:rPr>
              <w:t>Strengths and Limitations</w:t>
            </w:r>
            <w:r w:rsidR="0028693D">
              <w:rPr>
                <w:b/>
                <w:bCs/>
              </w:rPr>
              <w:t xml:space="preserve">: </w:t>
            </w:r>
            <w:r w:rsidR="0028693D">
              <w:rPr>
                <w:i/>
                <w:iCs/>
              </w:rPr>
              <w:t>What are the strengths of this claim? The limitations of this claim?</w:t>
            </w:r>
          </w:p>
          <w:p w:rsidR="0028693D" w:rsidRDefault="0028693D" w:rsidP="00CB7826">
            <w:pPr>
              <w:pStyle w:val="ToolTableText"/>
            </w:pPr>
            <w:r>
              <w:t>A strength of this claim is that it is ethically superior because it cares more about people than things. A limitation of this claim is the assumption that people would prefer to pay more to buy ethically manufactured clothes</w:t>
            </w:r>
            <w:r w:rsidR="00CB7826">
              <w:t>—</w:t>
            </w:r>
            <w:r>
              <w:t>people do buy a lot of fast fashion, so there is no proof to support Scafidi and Cline’s claim that people would actually spend more to buy ethical clothes.</w:t>
            </w:r>
          </w:p>
        </w:tc>
        <w:tc>
          <w:tcPr>
            <w:tcW w:w="49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693D" w:rsidRDefault="0028693D" w:rsidP="000B5C17">
            <w:pPr>
              <w:pStyle w:val="ToolTableText"/>
            </w:pPr>
            <w:r>
              <w:rPr>
                <w:b/>
                <w:bCs/>
              </w:rPr>
              <w:t>Evidence</w:t>
            </w:r>
            <w:r>
              <w:t xml:space="preserve">: “Especially in a recession, cheap clothing is a welcome industry for many. People in western countries living on the poverty line need to buy clothes for their children.” </w:t>
            </w:r>
            <w:r w:rsidR="00926B97">
              <w:t>(“Who Really Pays for our Cheap Clothes,” par</w:t>
            </w:r>
            <w:r w:rsidR="00943933">
              <w:t>agraph</w:t>
            </w:r>
            <w:r w:rsidR="00926B97">
              <w:t xml:space="preserve"> 10)</w:t>
            </w:r>
          </w:p>
          <w:p w:rsidR="0028693D" w:rsidRDefault="00CE6855" w:rsidP="000B5C17">
            <w:pPr>
              <w:pStyle w:val="ToolTableText"/>
            </w:pPr>
            <w:r>
              <w:rPr>
                <w:b/>
                <w:bCs/>
              </w:rPr>
              <w:t>Reasoning</w:t>
            </w:r>
            <w:r w:rsidR="0028693D">
              <w:rPr>
                <w:b/>
                <w:bCs/>
              </w:rPr>
              <w:t>:</w:t>
            </w:r>
            <w:r w:rsidR="0028693D">
              <w:t xml:space="preserve"> </w:t>
            </w:r>
            <w:r w:rsidR="0028693D">
              <w:rPr>
                <w:i/>
                <w:iCs/>
              </w:rPr>
              <w:t>How does the evidence support this counterclaim?</w:t>
            </w:r>
          </w:p>
          <w:p w:rsidR="0028693D" w:rsidRDefault="0028693D" w:rsidP="000B5C17">
            <w:pPr>
              <w:pStyle w:val="ToolTableText"/>
              <w:rPr>
                <w:b/>
                <w:bCs/>
              </w:rPr>
            </w:pPr>
            <w:r>
              <w:t>This evidence supports the idea that there are people in western countries who are also in</w:t>
            </w:r>
            <w:r w:rsidR="00F824F0">
              <w:t xml:space="preserve"> desperate financial situations</w:t>
            </w:r>
            <w:r>
              <w:t xml:space="preserve"> and rely on fast fashion to clothe their children.</w:t>
            </w:r>
            <w:r w:rsidR="000B5C17">
              <w:t xml:space="preserve"> </w:t>
            </w:r>
          </w:p>
          <w:p w:rsidR="0028693D" w:rsidRDefault="00CE6855" w:rsidP="000B5C17">
            <w:pPr>
              <w:pStyle w:val="ToolTableText"/>
            </w:pPr>
            <w:r>
              <w:rPr>
                <w:b/>
                <w:bCs/>
              </w:rPr>
              <w:t>Strengths and Limitations</w:t>
            </w:r>
            <w:r w:rsidR="0028693D">
              <w:rPr>
                <w:b/>
                <w:bCs/>
              </w:rPr>
              <w:t xml:space="preserve">: </w:t>
            </w:r>
            <w:r w:rsidR="0028693D">
              <w:rPr>
                <w:i/>
                <w:iCs/>
              </w:rPr>
              <w:t>What are the strengths of this counterclaim? The limitations of this counterclaim?</w:t>
            </w:r>
          </w:p>
          <w:p w:rsidR="0028693D" w:rsidRDefault="0028693D" w:rsidP="000B5C17">
            <w:pPr>
              <w:pStyle w:val="ToolTableText"/>
            </w:pPr>
            <w:r>
              <w:t>The strength of this counterclaim is that it calls into question the idea that all consumers can realistically choose to abstain from buying cheap clothing. The limitation of this counterclaim is that it doe</w:t>
            </w:r>
            <w:r w:rsidR="00651260">
              <w:t>s not</w:t>
            </w:r>
            <w:r>
              <w:t xml:space="preserve"> address the alternate solution of reused and recycled clothing sold at cheap prices (like from thrift stores or vintage shops).</w:t>
            </w:r>
          </w:p>
        </w:tc>
      </w:tr>
      <w:tr w:rsidR="0028693D">
        <w:tc>
          <w:tcPr>
            <w:tcW w:w="45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693D" w:rsidRDefault="0028693D" w:rsidP="000B5C17">
            <w:pPr>
              <w:pStyle w:val="ToolTableText"/>
            </w:pPr>
            <w:r>
              <w:rPr>
                <w:b/>
                <w:bCs/>
              </w:rPr>
              <w:t xml:space="preserve">Supporting Claim: </w:t>
            </w:r>
            <w:r>
              <w:t>Consumers should boycott companies that do not make their goods ethically.</w:t>
            </w:r>
          </w:p>
        </w:tc>
        <w:tc>
          <w:tcPr>
            <w:tcW w:w="49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693D" w:rsidRDefault="0028693D" w:rsidP="000B5C17">
            <w:pPr>
              <w:pStyle w:val="ToolTableText"/>
            </w:pPr>
            <w:r>
              <w:rPr>
                <w:b/>
                <w:bCs/>
              </w:rPr>
              <w:t xml:space="preserve">Counterclaim: </w:t>
            </w:r>
            <w:r>
              <w:t>Sweatshops provide important jobs for poor people in poor countries, and boycotts will just make those factories shut down and take away those jobs.</w:t>
            </w:r>
          </w:p>
        </w:tc>
      </w:tr>
      <w:tr w:rsidR="0028693D">
        <w:tc>
          <w:tcPr>
            <w:tcW w:w="45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693D" w:rsidRDefault="0028693D" w:rsidP="000B5C17">
            <w:pPr>
              <w:pStyle w:val="ToolTableText"/>
            </w:pPr>
            <w:r>
              <w:rPr>
                <w:b/>
                <w:bCs/>
              </w:rPr>
              <w:t>Evidence</w:t>
            </w:r>
            <w:r>
              <w:t>: “Slave labor was valuable because it produced cheap sugar...</w:t>
            </w:r>
            <w:r w:rsidR="00943933">
              <w:t xml:space="preserve"> </w:t>
            </w:r>
            <w:r>
              <w:t>some 400,000 English people stopped buying the sugar that slaves grew and harvested.” (</w:t>
            </w:r>
            <w:r w:rsidR="00F824F0">
              <w:rPr>
                <w:i/>
                <w:iCs/>
              </w:rPr>
              <w:t xml:space="preserve">Sugar Changed the World, </w:t>
            </w:r>
            <w:r w:rsidR="00F824F0">
              <w:rPr>
                <w:iCs/>
              </w:rPr>
              <w:t xml:space="preserve">p. </w:t>
            </w:r>
            <w:r w:rsidR="00F824F0">
              <w:t>78)</w:t>
            </w:r>
            <w:r>
              <w:rPr>
                <w:i/>
                <w:iCs/>
              </w:rPr>
              <w:t xml:space="preserve"> </w:t>
            </w:r>
          </w:p>
          <w:p w:rsidR="0028693D" w:rsidRDefault="00CE6855" w:rsidP="000B5C17">
            <w:pPr>
              <w:pStyle w:val="ToolTableText"/>
              <w:rPr>
                <w:i/>
                <w:iCs/>
              </w:rPr>
            </w:pPr>
            <w:r>
              <w:rPr>
                <w:b/>
                <w:bCs/>
              </w:rPr>
              <w:t>Reasoning</w:t>
            </w:r>
            <w:r w:rsidR="0028693D">
              <w:rPr>
                <w:b/>
                <w:bCs/>
              </w:rPr>
              <w:t>:</w:t>
            </w:r>
            <w:r w:rsidR="0028693D">
              <w:t xml:space="preserve"> </w:t>
            </w:r>
            <w:r w:rsidR="0028693D">
              <w:rPr>
                <w:i/>
                <w:iCs/>
              </w:rPr>
              <w:t>How does the evidence support your claim?</w:t>
            </w:r>
          </w:p>
          <w:p w:rsidR="0028693D" w:rsidRDefault="0028693D" w:rsidP="000B5C17">
            <w:pPr>
              <w:pStyle w:val="ToolTableText"/>
              <w:rPr>
                <w:i/>
                <w:iCs/>
              </w:rPr>
            </w:pPr>
            <w:r>
              <w:t>This evidence supports the claim because it shows that boycotting was something that was used historically, and can be a model for consumer activism in contemporary times.</w:t>
            </w:r>
          </w:p>
          <w:p w:rsidR="0028693D" w:rsidRDefault="00CE6855" w:rsidP="000B5C17">
            <w:pPr>
              <w:pStyle w:val="ToolTableText"/>
            </w:pPr>
            <w:r>
              <w:rPr>
                <w:b/>
                <w:bCs/>
              </w:rPr>
              <w:t>Strengths and Limitations</w:t>
            </w:r>
            <w:r w:rsidR="0028693D">
              <w:rPr>
                <w:b/>
                <w:bCs/>
              </w:rPr>
              <w:t xml:space="preserve">: </w:t>
            </w:r>
            <w:r w:rsidR="0028693D">
              <w:rPr>
                <w:i/>
                <w:iCs/>
              </w:rPr>
              <w:t>What are the strengths of this claim? The limitations of this claim?</w:t>
            </w:r>
          </w:p>
          <w:p w:rsidR="0028693D" w:rsidRDefault="0028693D" w:rsidP="000B5C17">
            <w:pPr>
              <w:pStyle w:val="ToolTableText"/>
            </w:pPr>
            <w:r>
              <w:t>The strength of this claim is that it uses a successful boycott in the past as evidence that similar boycotts could be successful now. The limitation of this claim is that it does</w:t>
            </w:r>
            <w:r w:rsidR="00651260">
              <w:t xml:space="preserve"> not</w:t>
            </w:r>
            <w:r>
              <w:t xml:space="preserve"> explain where consumers will get their goods once they boycott an unethical source.</w:t>
            </w:r>
          </w:p>
        </w:tc>
        <w:tc>
          <w:tcPr>
            <w:tcW w:w="49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693D" w:rsidRDefault="0028693D" w:rsidP="000B5C17">
            <w:pPr>
              <w:pStyle w:val="ToolTableText"/>
            </w:pPr>
            <w:r>
              <w:rPr>
                <w:b/>
                <w:bCs/>
              </w:rPr>
              <w:t>Evidence</w:t>
            </w:r>
            <w:r>
              <w:t>: “</w:t>
            </w:r>
            <w:r>
              <w:rPr>
                <w:shd w:val="clear" w:color="auto" w:fill="FFFFFF"/>
              </w:rPr>
              <w:t xml:space="preserve">The best way to help people in the poorest countries isn’t to campaign against sweatshops but to promote manufacturing there.” </w:t>
            </w:r>
            <w:r w:rsidR="00F824F0">
              <w:rPr>
                <w:shd w:val="clear" w:color="auto" w:fill="FFFFFF"/>
              </w:rPr>
              <w:t>(“Wher</w:t>
            </w:r>
            <w:r w:rsidR="00943933">
              <w:rPr>
                <w:shd w:val="clear" w:color="auto" w:fill="FFFFFF"/>
              </w:rPr>
              <w:t xml:space="preserve">e Sweatshops are a Dream,” paragraph </w:t>
            </w:r>
            <w:r w:rsidR="00F824F0">
              <w:rPr>
                <w:shd w:val="clear" w:color="auto" w:fill="FFFFFF"/>
              </w:rPr>
              <w:t>14)</w:t>
            </w:r>
          </w:p>
          <w:p w:rsidR="0028693D" w:rsidRDefault="00CE6855" w:rsidP="000B5C17">
            <w:pPr>
              <w:pStyle w:val="ToolTableText"/>
              <w:rPr>
                <w:i/>
                <w:iCs/>
              </w:rPr>
            </w:pPr>
            <w:r>
              <w:rPr>
                <w:b/>
                <w:bCs/>
              </w:rPr>
              <w:t>Reasoning</w:t>
            </w:r>
            <w:r w:rsidR="0028693D">
              <w:rPr>
                <w:b/>
                <w:bCs/>
              </w:rPr>
              <w:t>:</w:t>
            </w:r>
            <w:r w:rsidR="0028693D">
              <w:t xml:space="preserve"> </w:t>
            </w:r>
            <w:r w:rsidR="0028693D">
              <w:rPr>
                <w:i/>
                <w:iCs/>
              </w:rPr>
              <w:t>How does the evidence support this counterclaim?</w:t>
            </w:r>
          </w:p>
          <w:p w:rsidR="0028693D" w:rsidRDefault="0028693D" w:rsidP="000B5C17">
            <w:pPr>
              <w:pStyle w:val="ToolTableText"/>
              <w:rPr>
                <w:i/>
                <w:iCs/>
              </w:rPr>
            </w:pPr>
            <w:r>
              <w:t>This evidence supports the counterclaim because it asserts that providing people in need with jobs is the ethical choice</w:t>
            </w:r>
            <w:r w:rsidR="0011495C">
              <w:t>—</w:t>
            </w:r>
            <w:r>
              <w:t>rather than taking away their jobs and ability to make money, we should provide them with more jobs.</w:t>
            </w:r>
          </w:p>
          <w:p w:rsidR="0028693D" w:rsidRDefault="00CE6855" w:rsidP="000B5C17">
            <w:pPr>
              <w:pStyle w:val="ToolTableText"/>
              <w:rPr>
                <w:i/>
                <w:iCs/>
              </w:rPr>
            </w:pPr>
            <w:r>
              <w:rPr>
                <w:b/>
                <w:bCs/>
              </w:rPr>
              <w:t>Strengths and Limitations</w:t>
            </w:r>
            <w:r w:rsidR="0028693D">
              <w:rPr>
                <w:b/>
                <w:bCs/>
              </w:rPr>
              <w:t xml:space="preserve">: </w:t>
            </w:r>
            <w:r w:rsidR="0028693D">
              <w:rPr>
                <w:i/>
                <w:iCs/>
              </w:rPr>
              <w:t>What are the strengths of this counterclaim? The limitations of this counterclaim?</w:t>
            </w:r>
          </w:p>
          <w:p w:rsidR="0028693D" w:rsidRDefault="0028693D" w:rsidP="0011495C">
            <w:pPr>
              <w:pStyle w:val="ToolTableText"/>
            </w:pPr>
            <w:r>
              <w:t>The strength of this counterclaim is that it offers an ethical approach to the exploitation of workers. The limitation of this counterclaim is that it does not address the exploitation of workers that is widespread at factories</w:t>
            </w:r>
            <w:r w:rsidR="0011495C">
              <w:t>—</w:t>
            </w:r>
            <w:r>
              <w:t>how would creating more factories address these abuses?</w:t>
            </w:r>
            <w:r w:rsidR="000B5C17">
              <w:t xml:space="preserve"> </w:t>
            </w:r>
          </w:p>
        </w:tc>
      </w:tr>
      <w:tr w:rsidR="0028693D" w:rsidRPr="00CB7826">
        <w:tc>
          <w:tcPr>
            <w:tcW w:w="957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693D" w:rsidRPr="00CB7826" w:rsidRDefault="0028693D" w:rsidP="000B5C17">
            <w:pPr>
              <w:pStyle w:val="ToolTableText"/>
            </w:pPr>
            <w:r w:rsidRPr="00CB7826">
              <w:t>[Conclusion]</w:t>
            </w:r>
          </w:p>
          <w:p w:rsidR="00CB7826" w:rsidRPr="00CB7826" w:rsidRDefault="00CB7826" w:rsidP="000B5C17">
            <w:pPr>
              <w:pStyle w:val="ToolTableText"/>
            </w:pPr>
          </w:p>
          <w:p w:rsidR="0011495C" w:rsidRDefault="0011495C" w:rsidP="000B5C17">
            <w:pPr>
              <w:pStyle w:val="ToolTableText"/>
            </w:pPr>
          </w:p>
          <w:p w:rsidR="0011495C" w:rsidRDefault="0011495C" w:rsidP="000B5C17">
            <w:pPr>
              <w:pStyle w:val="ToolTableText"/>
            </w:pPr>
          </w:p>
          <w:p w:rsidR="0011495C" w:rsidRDefault="0011495C" w:rsidP="000B5C17">
            <w:pPr>
              <w:pStyle w:val="ToolTableText"/>
            </w:pPr>
          </w:p>
          <w:p w:rsidR="0011495C" w:rsidRDefault="0011495C" w:rsidP="000B5C17">
            <w:pPr>
              <w:pStyle w:val="ToolTableText"/>
            </w:pPr>
          </w:p>
          <w:p w:rsidR="0011495C" w:rsidRDefault="0011495C" w:rsidP="000B5C17">
            <w:pPr>
              <w:pStyle w:val="ToolTableText"/>
            </w:pPr>
          </w:p>
          <w:p w:rsidR="0028693D" w:rsidRPr="00CB7826" w:rsidRDefault="0028693D" w:rsidP="000B5C17">
            <w:pPr>
              <w:pStyle w:val="ToolTableText"/>
            </w:pPr>
          </w:p>
        </w:tc>
      </w:tr>
    </w:tbl>
    <w:p w:rsidR="0028693D" w:rsidRDefault="0028693D" w:rsidP="00CB7826">
      <w:r w:rsidRPr="00CB7826">
        <w:rPr>
          <w:sz w:val="18"/>
          <w:szCs w:val="18"/>
        </w:rPr>
        <w:t>From Outline Tool, by Odell Education, www.odelleducation.com. Copyright (2012) by Odell Education. Adapted with permission under an Attribution-NonCommercial 3.0 Unported license:</w:t>
      </w:r>
      <w:hyperlink r:id="rId15" w:history="1">
        <w:r w:rsidRPr="00CB7826">
          <w:rPr>
            <w:rStyle w:val="Hyperlink"/>
            <w:color w:val="000000"/>
            <w:sz w:val="18"/>
            <w:szCs w:val="18"/>
          </w:rPr>
          <w:t xml:space="preserve"> </w:t>
        </w:r>
        <w:r w:rsidRPr="00CB7826">
          <w:rPr>
            <w:rStyle w:val="Hyperlink"/>
            <w:color w:val="1155CC"/>
            <w:sz w:val="18"/>
            <w:szCs w:val="18"/>
          </w:rPr>
          <w:t>http://creativecommons.org/licenses/by-nc/3.0/</w:t>
        </w:r>
      </w:hyperlink>
      <w:r>
        <w:t>.</w:t>
      </w:r>
    </w:p>
    <w:p w:rsidR="009279BE" w:rsidRDefault="009279BE">
      <w:pPr>
        <w:spacing w:before="0" w:after="0" w:line="240" w:lineRule="auto"/>
      </w:pPr>
    </w:p>
    <w:sectPr w:rsidR="009279BE" w:rsidSect="004713C2">
      <w:headerReference w:type="default" r:id="rId16"/>
      <w:footerReference w:type="default" r:id="rId17"/>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6D3" w:rsidRDefault="00F376D3" w:rsidP="00E946A0">
      <w:r>
        <w:separator/>
      </w:r>
    </w:p>
    <w:p w:rsidR="00F376D3" w:rsidRDefault="00F376D3" w:rsidP="00E946A0"/>
  </w:endnote>
  <w:endnote w:type="continuationSeparator" w:id="0">
    <w:p w:rsidR="00F376D3" w:rsidRDefault="00F376D3" w:rsidP="00E946A0">
      <w:r>
        <w:continuationSeparator/>
      </w:r>
    </w:p>
    <w:p w:rsidR="00F376D3" w:rsidRDefault="00F376D3"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C31DD4E4-5B92-4CED-97BC-F5CF50669C0F}"/>
  </w:font>
  <w:font w:name="Webdings">
    <w:panose1 w:val="05030102010509060703"/>
    <w:charset w:val="02"/>
    <w:family w:val="roman"/>
    <w:pitch w:val="variable"/>
    <w:sig w:usb0="00000000" w:usb1="10000000" w:usb2="00000000" w:usb3="00000000" w:csb0="80000000" w:csb1="00000000"/>
    <w:embedRegular r:id="rId2" w:subsetted="1" w:fontKey="{55A6DACA-4E15-490E-A2E3-4989D1F4FE85}"/>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BA" w:rsidRDefault="008A7F79" w:rsidP="00E946A0">
    <w:pPr>
      <w:pStyle w:val="Footer"/>
      <w:rPr>
        <w:rStyle w:val="PageNumber"/>
        <w:rFonts w:ascii="Calibri" w:hAnsi="Calibri"/>
        <w:sz w:val="22"/>
      </w:rPr>
    </w:pPr>
    <w:r>
      <w:rPr>
        <w:rStyle w:val="PageNumber"/>
      </w:rPr>
      <w:fldChar w:fldCharType="begin"/>
    </w:r>
    <w:r w:rsidR="002F37BA">
      <w:rPr>
        <w:rStyle w:val="PageNumber"/>
      </w:rPr>
      <w:instrText xml:space="preserve">PAGE  </w:instrText>
    </w:r>
    <w:r>
      <w:rPr>
        <w:rStyle w:val="PageNumber"/>
      </w:rPr>
      <w:fldChar w:fldCharType="end"/>
    </w:r>
  </w:p>
  <w:p w:rsidR="002F37BA" w:rsidRDefault="002F37BA" w:rsidP="00E946A0">
    <w:pPr>
      <w:pStyle w:val="Footer"/>
    </w:pPr>
  </w:p>
  <w:p w:rsidR="002F37BA" w:rsidRDefault="002F37BA" w:rsidP="00E946A0"/>
  <w:p w:rsidR="002F37BA" w:rsidRDefault="002F37BA"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BA" w:rsidRPr="00563CB8" w:rsidRDefault="002F37BA"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2F37BA">
      <w:trPr>
        <w:trHeight w:val="705"/>
      </w:trPr>
      <w:tc>
        <w:tcPr>
          <w:tcW w:w="4609" w:type="dxa"/>
          <w:shd w:val="clear" w:color="auto" w:fill="auto"/>
          <w:vAlign w:val="center"/>
        </w:tcPr>
        <w:p w:rsidR="002F37BA" w:rsidRPr="002E4C92" w:rsidRDefault="002F37BA" w:rsidP="004F2969">
          <w:pPr>
            <w:pStyle w:val="FooterText"/>
          </w:pPr>
          <w:r w:rsidRPr="002E4C92">
            <w:t>File:</w:t>
          </w:r>
          <w:r w:rsidRPr="0039525B">
            <w:rPr>
              <w:b w:val="0"/>
            </w:rPr>
            <w:t xml:space="preserve"> </w:t>
          </w:r>
          <w:r>
            <w:rPr>
              <w:b w:val="0"/>
            </w:rPr>
            <w:t>9.4.1</w:t>
          </w:r>
          <w:r w:rsidRPr="0039525B">
            <w:rPr>
              <w:b w:val="0"/>
            </w:rPr>
            <w:t xml:space="preserve"> Lesson </w:t>
          </w:r>
          <w:r>
            <w:rPr>
              <w:b w:val="0"/>
            </w:rPr>
            <w:t>2</w:t>
          </w:r>
          <w:r w:rsidR="008D7956">
            <w:rPr>
              <w:b w:val="0"/>
            </w:rPr>
            <w:t>5</w:t>
          </w:r>
          <w:r w:rsidRPr="002E4C92">
            <w:t xml:space="preserve"> Date:</w:t>
          </w:r>
          <w:r w:rsidRPr="0039525B">
            <w:rPr>
              <w:b w:val="0"/>
            </w:rPr>
            <w:t xml:space="preserve"> </w:t>
          </w:r>
          <w:r>
            <w:rPr>
              <w:b w:val="0"/>
            </w:rPr>
            <w:t>3/28</w:t>
          </w:r>
          <w:r w:rsidRPr="0039525B">
            <w:rPr>
              <w:b w:val="0"/>
            </w:rPr>
            <w:t>/1</w:t>
          </w:r>
          <w:r>
            <w:rPr>
              <w:b w:val="0"/>
            </w:rPr>
            <w:t>4</w:t>
          </w:r>
          <w:r w:rsidRPr="0039525B">
            <w:rPr>
              <w:b w:val="0"/>
            </w:rPr>
            <w:t xml:space="preserve"> </w:t>
          </w:r>
          <w:r w:rsidRPr="002E4C92">
            <w:t>Classroom Use:</w:t>
          </w:r>
          <w:r w:rsidRPr="0039525B">
            <w:rPr>
              <w:b w:val="0"/>
            </w:rPr>
            <w:t xml:space="preserve"> Starting </w:t>
          </w:r>
          <w:r w:rsidR="00167CE5">
            <w:rPr>
              <w:b w:val="0"/>
            </w:rPr>
            <w:t>4</w:t>
          </w:r>
          <w:r w:rsidRPr="0039525B">
            <w:rPr>
              <w:b w:val="0"/>
            </w:rPr>
            <w:t>/201</w:t>
          </w:r>
          <w:r>
            <w:rPr>
              <w:b w:val="0"/>
            </w:rPr>
            <w:t>4</w:t>
          </w:r>
          <w:r w:rsidRPr="0039525B">
            <w:rPr>
              <w:b w:val="0"/>
            </w:rPr>
            <w:t xml:space="preserve"> </w:t>
          </w:r>
        </w:p>
        <w:p w:rsidR="002F37BA" w:rsidRPr="0039525B" w:rsidRDefault="002F37BA"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2F37BA" w:rsidRPr="0039525B" w:rsidRDefault="002F37BA" w:rsidP="004F2969">
          <w:pPr>
            <w:pStyle w:val="FooterText"/>
            <w:rPr>
              <w:b w:val="0"/>
              <w:i/>
            </w:rPr>
          </w:pPr>
          <w:r w:rsidRPr="0039525B">
            <w:rPr>
              <w:b w:val="0"/>
              <w:i/>
              <w:sz w:val="12"/>
            </w:rPr>
            <w:t>Creative Commons Attribution-NonCommercial-ShareAlike 3.0 Unported License</w:t>
          </w:r>
        </w:p>
        <w:p w:rsidR="002F37BA" w:rsidRPr="002E4C92" w:rsidRDefault="008A7F79" w:rsidP="004F2969">
          <w:pPr>
            <w:pStyle w:val="FooterText"/>
          </w:pPr>
          <w:hyperlink r:id="rId1" w:history="1">
            <w:r w:rsidR="002F37B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2F37BA" w:rsidRPr="002E4C92" w:rsidRDefault="008A7F79"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2F37BA"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82909">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2F37BA" w:rsidRPr="002E4C92" w:rsidRDefault="002F37BA"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7"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2F37BA" w:rsidRPr="0039525B" w:rsidRDefault="002F37BA"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E6" w:rsidRPr="00167CE5" w:rsidRDefault="006701E6" w:rsidP="00167CE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1" w:type="pct"/>
      <w:tblBorders>
        <w:top w:val="single" w:sz="8" w:space="0" w:color="244061"/>
      </w:tblBorders>
      <w:tblLook w:val="04A0"/>
    </w:tblPr>
    <w:tblGrid>
      <w:gridCol w:w="4609"/>
      <w:gridCol w:w="625"/>
      <w:gridCol w:w="4325"/>
    </w:tblGrid>
    <w:tr w:rsidR="00775625" w:rsidTr="003F53D0">
      <w:trPr>
        <w:trHeight w:val="705"/>
      </w:trPr>
      <w:tc>
        <w:tcPr>
          <w:tcW w:w="4609" w:type="dxa"/>
          <w:shd w:val="clear" w:color="auto" w:fill="auto"/>
          <w:vAlign w:val="center"/>
        </w:tcPr>
        <w:p w:rsidR="00775625" w:rsidRPr="002E4C92" w:rsidRDefault="00775625" w:rsidP="00775625">
          <w:pPr>
            <w:pStyle w:val="FooterText"/>
          </w:pPr>
          <w:r w:rsidRPr="002E4C92">
            <w:t>File:</w:t>
          </w:r>
          <w:r w:rsidRPr="0039525B">
            <w:rPr>
              <w:b w:val="0"/>
            </w:rPr>
            <w:t xml:space="preserve"> </w:t>
          </w:r>
          <w:r>
            <w:rPr>
              <w:b w:val="0"/>
            </w:rPr>
            <w:t>9.4.1</w:t>
          </w:r>
          <w:r w:rsidRPr="0039525B">
            <w:rPr>
              <w:b w:val="0"/>
            </w:rPr>
            <w:t xml:space="preserve"> Lesson </w:t>
          </w:r>
          <w:r>
            <w:rPr>
              <w:b w:val="0"/>
            </w:rPr>
            <w:t>25</w:t>
          </w:r>
          <w:r w:rsidRPr="002E4C92">
            <w:t xml:space="preserve"> Date:</w:t>
          </w:r>
          <w:r w:rsidRPr="0039525B">
            <w:rPr>
              <w:b w:val="0"/>
            </w:rPr>
            <w:t xml:space="preserve"> </w:t>
          </w:r>
          <w:r>
            <w:rPr>
              <w:b w:val="0"/>
            </w:rPr>
            <w:t>3/28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775625" w:rsidRPr="0039525B" w:rsidRDefault="00775625" w:rsidP="00775625">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775625" w:rsidRPr="0039525B" w:rsidRDefault="00775625" w:rsidP="00775625">
          <w:pPr>
            <w:pStyle w:val="FooterText"/>
            <w:rPr>
              <w:b w:val="0"/>
              <w:i/>
            </w:rPr>
          </w:pPr>
          <w:r w:rsidRPr="0039525B">
            <w:rPr>
              <w:b w:val="0"/>
              <w:i/>
              <w:sz w:val="12"/>
            </w:rPr>
            <w:t>Creative Commons Attribution-NonCommercial-ShareAlike 3.0 Unported License</w:t>
          </w:r>
        </w:p>
        <w:p w:rsidR="00775625" w:rsidRPr="002E4C92" w:rsidRDefault="008A7F79" w:rsidP="00775625">
          <w:pPr>
            <w:pStyle w:val="FooterText"/>
          </w:pPr>
          <w:hyperlink r:id="rId1" w:history="1">
            <w:r w:rsidR="00775625"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775625" w:rsidRPr="002E4C92" w:rsidRDefault="008A7F79" w:rsidP="00775625">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775625"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75625">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rsidR="00775625" w:rsidRPr="002E4C92" w:rsidRDefault="00775625" w:rsidP="00775625">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775625" w:rsidRPr="00167CE5" w:rsidRDefault="00775625" w:rsidP="00167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6D3" w:rsidRDefault="00F376D3" w:rsidP="00E946A0">
      <w:r>
        <w:separator/>
      </w:r>
    </w:p>
    <w:p w:rsidR="00F376D3" w:rsidRDefault="00F376D3" w:rsidP="00E946A0"/>
  </w:footnote>
  <w:footnote w:type="continuationSeparator" w:id="0">
    <w:p w:rsidR="00F376D3" w:rsidRDefault="00F376D3" w:rsidP="00E946A0">
      <w:r>
        <w:continuationSeparator/>
      </w:r>
    </w:p>
    <w:p w:rsidR="00F376D3" w:rsidRDefault="00F376D3"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2F37BA" w:rsidRPr="00563CB8">
      <w:tc>
        <w:tcPr>
          <w:tcW w:w="3708" w:type="dxa"/>
          <w:shd w:val="clear" w:color="auto" w:fill="auto"/>
        </w:tcPr>
        <w:p w:rsidR="002F37BA" w:rsidRPr="00563CB8" w:rsidRDefault="002F37BA"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2F37BA" w:rsidRPr="00563CB8" w:rsidRDefault="002F37BA" w:rsidP="00E946A0">
          <w:pPr>
            <w:jc w:val="center"/>
          </w:pPr>
          <w:r w:rsidRPr="00563CB8">
            <w:t>D R A F T</w:t>
          </w:r>
        </w:p>
      </w:tc>
      <w:tc>
        <w:tcPr>
          <w:tcW w:w="3438" w:type="dxa"/>
          <w:shd w:val="clear" w:color="auto" w:fill="auto"/>
        </w:tcPr>
        <w:p w:rsidR="002F37BA" w:rsidRPr="00E946A0" w:rsidRDefault="002F37BA" w:rsidP="003129E8">
          <w:pPr>
            <w:pStyle w:val="PageHeader"/>
            <w:jc w:val="right"/>
            <w:rPr>
              <w:b w:val="0"/>
            </w:rPr>
          </w:pPr>
          <w:r>
            <w:rPr>
              <w:b w:val="0"/>
            </w:rPr>
            <w:t>Grade 9 • Module 4</w:t>
          </w:r>
          <w:r w:rsidRPr="00E946A0">
            <w:rPr>
              <w:b w:val="0"/>
            </w:rPr>
            <w:t xml:space="preserve"> • </w:t>
          </w:r>
          <w:r w:rsidR="003129E8">
            <w:rPr>
              <w:b w:val="0"/>
            </w:rPr>
            <w:t>Unit 1</w:t>
          </w:r>
          <w:r w:rsidR="003129E8" w:rsidRPr="00E946A0">
            <w:rPr>
              <w:b w:val="0"/>
            </w:rPr>
            <w:t xml:space="preserve"> •</w:t>
          </w:r>
          <w:r w:rsidR="003129E8">
            <w:rPr>
              <w:b w:val="0"/>
            </w:rPr>
            <w:t xml:space="preserve"> </w:t>
          </w:r>
          <w:r>
            <w:rPr>
              <w:b w:val="0"/>
            </w:rPr>
            <w:t>Lesson 2</w:t>
          </w:r>
          <w:r w:rsidR="003129E8">
            <w:rPr>
              <w:b w:val="0"/>
            </w:rPr>
            <w:t>5</w:t>
          </w:r>
        </w:p>
      </w:tc>
    </w:tr>
  </w:tbl>
  <w:p w:rsidR="002F37BA" w:rsidRDefault="002F37BA"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E6" w:rsidRPr="006701E6" w:rsidRDefault="006701E6" w:rsidP="006701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775625" w:rsidRPr="00563CB8" w:rsidTr="003F53D0">
      <w:tc>
        <w:tcPr>
          <w:tcW w:w="3708" w:type="dxa"/>
          <w:shd w:val="clear" w:color="auto" w:fill="auto"/>
        </w:tcPr>
        <w:p w:rsidR="00775625" w:rsidRPr="00563CB8" w:rsidRDefault="00775625" w:rsidP="00775625">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775625" w:rsidRPr="00563CB8" w:rsidRDefault="00775625" w:rsidP="00775625">
          <w:pPr>
            <w:jc w:val="center"/>
          </w:pPr>
          <w:r w:rsidRPr="00563CB8">
            <w:t>D R A F T</w:t>
          </w:r>
        </w:p>
      </w:tc>
      <w:tc>
        <w:tcPr>
          <w:tcW w:w="3438" w:type="dxa"/>
          <w:shd w:val="clear" w:color="auto" w:fill="auto"/>
        </w:tcPr>
        <w:p w:rsidR="00775625" w:rsidRPr="00E946A0" w:rsidRDefault="00775625" w:rsidP="00775625">
          <w:pPr>
            <w:pStyle w:val="PageHeader"/>
            <w:jc w:val="right"/>
            <w:rPr>
              <w:b w:val="0"/>
            </w:rPr>
          </w:pPr>
          <w:r>
            <w:rPr>
              <w:b w:val="0"/>
            </w:rPr>
            <w:t>Grade 9 • Module 4</w:t>
          </w:r>
          <w:r w:rsidRPr="00E946A0">
            <w:rPr>
              <w:b w:val="0"/>
            </w:rPr>
            <w:t xml:space="preserve"> • </w:t>
          </w:r>
          <w:r>
            <w:rPr>
              <w:b w:val="0"/>
            </w:rPr>
            <w:t>Unit 1</w:t>
          </w:r>
          <w:r w:rsidRPr="00E946A0">
            <w:rPr>
              <w:b w:val="0"/>
            </w:rPr>
            <w:t xml:space="preserve"> •</w:t>
          </w:r>
          <w:r>
            <w:rPr>
              <w:b w:val="0"/>
            </w:rPr>
            <w:t xml:space="preserve"> Lesson 25</w:t>
          </w:r>
        </w:p>
      </w:tc>
    </w:tr>
  </w:tbl>
  <w:p w:rsidR="00775625" w:rsidRPr="00775625" w:rsidRDefault="00775625" w:rsidP="007756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283DEC"/>
    <w:multiLevelType w:val="multilevel"/>
    <w:tmpl w:val="A8E020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BC04ACD"/>
    <w:multiLevelType w:val="multilevel"/>
    <w:tmpl w:val="AF165472"/>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AC57447"/>
    <w:multiLevelType w:val="hybridMultilevel"/>
    <w:tmpl w:val="DA46621C"/>
    <w:lvl w:ilvl="0" w:tplc="69F8B3F2">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9"/>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9"/>
  </w:num>
  <w:num w:numId="13">
    <w:abstractNumId w:val="7"/>
    <w:lvlOverride w:ilvl="0">
      <w:startOverride w:val="1"/>
    </w:lvlOverride>
  </w:num>
  <w:num w:numId="14">
    <w:abstractNumId w:val="6"/>
  </w:num>
  <w:num w:numId="15">
    <w:abstractNumId w:val="3"/>
  </w:num>
  <w:num w:numId="16">
    <w:abstractNumId w:val="24"/>
  </w:num>
  <w:num w:numId="17">
    <w:abstractNumId w:val="13"/>
  </w:num>
  <w:num w:numId="18">
    <w:abstractNumId w:val="16"/>
  </w:num>
  <w:num w:numId="19">
    <w:abstractNumId w:val="11"/>
  </w:num>
  <w:num w:numId="20">
    <w:abstractNumId w:val="4"/>
  </w:num>
  <w:num w:numId="21">
    <w:abstractNumId w:val="8"/>
    <w:lvlOverride w:ilvl="0">
      <w:startOverride w:val="1"/>
    </w:lvlOverride>
  </w:num>
  <w:num w:numId="22">
    <w:abstractNumId w:val="1"/>
    <w:lvlOverride w:ilvl="0">
      <w:startOverride w:val="1"/>
    </w:lvlOverride>
  </w:num>
  <w:num w:numId="23">
    <w:abstractNumId w:val="26"/>
  </w:num>
  <w:num w:numId="24">
    <w:abstractNumId w:val="5"/>
  </w:num>
  <w:num w:numId="25">
    <w:abstractNumId w:val="23"/>
  </w:num>
  <w:num w:numId="26">
    <w:abstractNumId w:val="17"/>
  </w:num>
  <w:num w:numId="27">
    <w:abstractNumId w:val="2"/>
    <w:lvlOverride w:ilvl="0">
      <w:startOverride w:val="1"/>
    </w:lvlOverride>
  </w:num>
  <w:num w:numId="28">
    <w:abstractNumId w:val="20"/>
  </w:num>
  <w:num w:numId="29">
    <w:abstractNumId w:val="10"/>
  </w:num>
  <w:num w:numId="30">
    <w:abstractNumId w:val="18"/>
  </w:num>
  <w:num w:numId="31">
    <w:abstractNumId w:val="28"/>
  </w:num>
  <w:num w:numId="32">
    <w:abstractNumId w:val="21"/>
  </w:num>
  <w:num w:numId="33">
    <w:abstractNumId w:val="25"/>
  </w:num>
  <w:num w:numId="34">
    <w:abstractNumId w:val="8"/>
    <w:lvlOverride w:ilvl="0">
      <w:startOverride w:val="1"/>
    </w:lvlOverride>
  </w:num>
  <w:num w:numId="35">
    <w:abstractNumId w:val="22"/>
  </w:num>
  <w:num w:numId="36">
    <w:abstractNumId w:val="9"/>
  </w:num>
  <w:num w:numId="37">
    <w:abstractNumId w:val="12"/>
  </w:num>
  <w:num w:numId="38">
    <w:abstractNumId w:val="27"/>
  </w:num>
  <w:num w:numId="39">
    <w:abstractNumId w:val="15"/>
  </w:num>
  <w:num w:numId="40">
    <w:abstractNumId w:val="14"/>
  </w:num>
  <w:num w:numId="41">
    <w:abstractNumId w:val="19"/>
  </w:num>
  <w:num w:numId="42">
    <w:abstractNumId w:val="19"/>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894"/>
    <w:rsid w:val="00011E99"/>
    <w:rsid w:val="000134DA"/>
    <w:rsid w:val="000137C5"/>
    <w:rsid w:val="00014D5D"/>
    <w:rsid w:val="00020527"/>
    <w:rsid w:val="00020922"/>
    <w:rsid w:val="00021589"/>
    <w:rsid w:val="0002335F"/>
    <w:rsid w:val="00034778"/>
    <w:rsid w:val="00053088"/>
    <w:rsid w:val="00053BB9"/>
    <w:rsid w:val="00053CA6"/>
    <w:rsid w:val="00062291"/>
    <w:rsid w:val="0006233C"/>
    <w:rsid w:val="000628D0"/>
    <w:rsid w:val="00064850"/>
    <w:rsid w:val="00066123"/>
    <w:rsid w:val="00067088"/>
    <w:rsid w:val="0006776C"/>
    <w:rsid w:val="00071936"/>
    <w:rsid w:val="00072749"/>
    <w:rsid w:val="000742AA"/>
    <w:rsid w:val="00075649"/>
    <w:rsid w:val="00080A8A"/>
    <w:rsid w:val="000848B2"/>
    <w:rsid w:val="00086A06"/>
    <w:rsid w:val="00090200"/>
    <w:rsid w:val="00092730"/>
    <w:rsid w:val="00092C82"/>
    <w:rsid w:val="00094327"/>
    <w:rsid w:val="00095BBA"/>
    <w:rsid w:val="00096A06"/>
    <w:rsid w:val="000A1206"/>
    <w:rsid w:val="000A26A7"/>
    <w:rsid w:val="000A3640"/>
    <w:rsid w:val="000B1882"/>
    <w:rsid w:val="000B2D56"/>
    <w:rsid w:val="000B3015"/>
    <w:rsid w:val="000B3836"/>
    <w:rsid w:val="000B3C2C"/>
    <w:rsid w:val="000B5795"/>
    <w:rsid w:val="000B5C17"/>
    <w:rsid w:val="000B6EA7"/>
    <w:rsid w:val="000C0112"/>
    <w:rsid w:val="000C169A"/>
    <w:rsid w:val="000C4439"/>
    <w:rsid w:val="000C4813"/>
    <w:rsid w:val="000C5656"/>
    <w:rsid w:val="000C5893"/>
    <w:rsid w:val="000D0F3D"/>
    <w:rsid w:val="000D0FAE"/>
    <w:rsid w:val="000E0B69"/>
    <w:rsid w:val="000E4DBA"/>
    <w:rsid w:val="000F192C"/>
    <w:rsid w:val="000F2414"/>
    <w:rsid w:val="000F7D35"/>
    <w:rsid w:val="000F7F56"/>
    <w:rsid w:val="0010235F"/>
    <w:rsid w:val="00110A04"/>
    <w:rsid w:val="00111A39"/>
    <w:rsid w:val="00113501"/>
    <w:rsid w:val="0011495C"/>
    <w:rsid w:val="001159C2"/>
    <w:rsid w:val="001215F2"/>
    <w:rsid w:val="00121C27"/>
    <w:rsid w:val="001258FD"/>
    <w:rsid w:val="00133528"/>
    <w:rsid w:val="001352AE"/>
    <w:rsid w:val="001362D4"/>
    <w:rsid w:val="00140413"/>
    <w:rsid w:val="001509EC"/>
    <w:rsid w:val="0015118C"/>
    <w:rsid w:val="00156124"/>
    <w:rsid w:val="001657A6"/>
    <w:rsid w:val="00167CE5"/>
    <w:rsid w:val="001708C2"/>
    <w:rsid w:val="001723D5"/>
    <w:rsid w:val="00175B00"/>
    <w:rsid w:val="00182B2D"/>
    <w:rsid w:val="0018630D"/>
    <w:rsid w:val="00186355"/>
    <w:rsid w:val="001864E6"/>
    <w:rsid w:val="00186FDA"/>
    <w:rsid w:val="0018762C"/>
    <w:rsid w:val="001945FA"/>
    <w:rsid w:val="00194F1D"/>
    <w:rsid w:val="00197A84"/>
    <w:rsid w:val="001A5133"/>
    <w:rsid w:val="001B0794"/>
    <w:rsid w:val="001B1487"/>
    <w:rsid w:val="001C1C99"/>
    <w:rsid w:val="001C35E3"/>
    <w:rsid w:val="001C4920"/>
    <w:rsid w:val="001C5188"/>
    <w:rsid w:val="001C6B70"/>
    <w:rsid w:val="001D047B"/>
    <w:rsid w:val="001D0518"/>
    <w:rsid w:val="001D641A"/>
    <w:rsid w:val="001D6797"/>
    <w:rsid w:val="001D6FBC"/>
    <w:rsid w:val="001E189E"/>
    <w:rsid w:val="001F0991"/>
    <w:rsid w:val="001F6C4F"/>
    <w:rsid w:val="002009F7"/>
    <w:rsid w:val="0020138A"/>
    <w:rsid w:val="002041CD"/>
    <w:rsid w:val="00207C8B"/>
    <w:rsid w:val="00216B7E"/>
    <w:rsid w:val="00224590"/>
    <w:rsid w:val="002306FF"/>
    <w:rsid w:val="00231919"/>
    <w:rsid w:val="00240FF7"/>
    <w:rsid w:val="0024557C"/>
    <w:rsid w:val="00245B86"/>
    <w:rsid w:val="002516D4"/>
    <w:rsid w:val="00251A7C"/>
    <w:rsid w:val="00251DAB"/>
    <w:rsid w:val="00252D78"/>
    <w:rsid w:val="002619B1"/>
    <w:rsid w:val="00262421"/>
    <w:rsid w:val="00262C69"/>
    <w:rsid w:val="002635F4"/>
    <w:rsid w:val="00263AF5"/>
    <w:rsid w:val="002661A8"/>
    <w:rsid w:val="002748DB"/>
    <w:rsid w:val="00274FEB"/>
    <w:rsid w:val="00276DB9"/>
    <w:rsid w:val="0028184C"/>
    <w:rsid w:val="00282CEB"/>
    <w:rsid w:val="00284B9E"/>
    <w:rsid w:val="00284FC0"/>
    <w:rsid w:val="0028594E"/>
    <w:rsid w:val="0028693D"/>
    <w:rsid w:val="00290F88"/>
    <w:rsid w:val="0029527C"/>
    <w:rsid w:val="00297DC5"/>
    <w:rsid w:val="002A0D19"/>
    <w:rsid w:val="002A21DE"/>
    <w:rsid w:val="002A5337"/>
    <w:rsid w:val="002B0329"/>
    <w:rsid w:val="002C0245"/>
    <w:rsid w:val="002C02FB"/>
    <w:rsid w:val="002C5F0D"/>
    <w:rsid w:val="002D254B"/>
    <w:rsid w:val="002D5EB9"/>
    <w:rsid w:val="002D632F"/>
    <w:rsid w:val="002E061F"/>
    <w:rsid w:val="002E27AE"/>
    <w:rsid w:val="002E4C92"/>
    <w:rsid w:val="002F03D2"/>
    <w:rsid w:val="002F37BA"/>
    <w:rsid w:val="002F3D65"/>
    <w:rsid w:val="003017C4"/>
    <w:rsid w:val="003067BF"/>
    <w:rsid w:val="00311E81"/>
    <w:rsid w:val="003129E8"/>
    <w:rsid w:val="00317306"/>
    <w:rsid w:val="003201AC"/>
    <w:rsid w:val="0032239A"/>
    <w:rsid w:val="003261B2"/>
    <w:rsid w:val="00335168"/>
    <w:rsid w:val="003368BF"/>
    <w:rsid w:val="0033736E"/>
    <w:rsid w:val="003433DC"/>
    <w:rsid w:val="003440A9"/>
    <w:rsid w:val="003455F6"/>
    <w:rsid w:val="00347761"/>
    <w:rsid w:val="00347DD9"/>
    <w:rsid w:val="00350B03"/>
    <w:rsid w:val="00351804"/>
    <w:rsid w:val="00351F18"/>
    <w:rsid w:val="00352361"/>
    <w:rsid w:val="00353081"/>
    <w:rsid w:val="00355B9E"/>
    <w:rsid w:val="00356656"/>
    <w:rsid w:val="00362010"/>
    <w:rsid w:val="00364CD8"/>
    <w:rsid w:val="00366C61"/>
    <w:rsid w:val="00370C53"/>
    <w:rsid w:val="00372441"/>
    <w:rsid w:val="0037258B"/>
    <w:rsid w:val="00374C35"/>
    <w:rsid w:val="00376DBB"/>
    <w:rsid w:val="003822E1"/>
    <w:rsid w:val="003826B0"/>
    <w:rsid w:val="0038382F"/>
    <w:rsid w:val="00383A2A"/>
    <w:rsid w:val="003851B2"/>
    <w:rsid w:val="003854D3"/>
    <w:rsid w:val="0038635E"/>
    <w:rsid w:val="003908D2"/>
    <w:rsid w:val="003924D0"/>
    <w:rsid w:val="0039525B"/>
    <w:rsid w:val="003A3AB0"/>
    <w:rsid w:val="003A5E27"/>
    <w:rsid w:val="003A6785"/>
    <w:rsid w:val="003B3DB9"/>
    <w:rsid w:val="003B5D1D"/>
    <w:rsid w:val="003B7708"/>
    <w:rsid w:val="003C2022"/>
    <w:rsid w:val="003C24AD"/>
    <w:rsid w:val="003D2601"/>
    <w:rsid w:val="003D27E3"/>
    <w:rsid w:val="003D28E6"/>
    <w:rsid w:val="003D7469"/>
    <w:rsid w:val="003E2C04"/>
    <w:rsid w:val="003E3757"/>
    <w:rsid w:val="003E693A"/>
    <w:rsid w:val="003F2833"/>
    <w:rsid w:val="003F3D65"/>
    <w:rsid w:val="003F5729"/>
    <w:rsid w:val="00405198"/>
    <w:rsid w:val="00412A7D"/>
    <w:rsid w:val="004179FD"/>
    <w:rsid w:val="00421157"/>
    <w:rsid w:val="0042474E"/>
    <w:rsid w:val="00425E32"/>
    <w:rsid w:val="004317B0"/>
    <w:rsid w:val="00432D7F"/>
    <w:rsid w:val="00436909"/>
    <w:rsid w:val="00437FD0"/>
    <w:rsid w:val="004402AC"/>
    <w:rsid w:val="004403EE"/>
    <w:rsid w:val="00440948"/>
    <w:rsid w:val="004452D5"/>
    <w:rsid w:val="00446AFD"/>
    <w:rsid w:val="00451049"/>
    <w:rsid w:val="0045128A"/>
    <w:rsid w:val="004528AF"/>
    <w:rsid w:val="004536D7"/>
    <w:rsid w:val="00455FC4"/>
    <w:rsid w:val="00456F88"/>
    <w:rsid w:val="0045725F"/>
    <w:rsid w:val="00457F98"/>
    <w:rsid w:val="00470E93"/>
    <w:rsid w:val="004713C2"/>
    <w:rsid w:val="00472F34"/>
    <w:rsid w:val="0047469B"/>
    <w:rsid w:val="00477B3D"/>
    <w:rsid w:val="00482C15"/>
    <w:rsid w:val="004838D9"/>
    <w:rsid w:val="00484822"/>
    <w:rsid w:val="00485D55"/>
    <w:rsid w:val="0049409E"/>
    <w:rsid w:val="004955BD"/>
    <w:rsid w:val="004A3AA9"/>
    <w:rsid w:val="004A3F30"/>
    <w:rsid w:val="004B22B8"/>
    <w:rsid w:val="004B3E41"/>
    <w:rsid w:val="004B552B"/>
    <w:rsid w:val="004B7C07"/>
    <w:rsid w:val="004C46BC"/>
    <w:rsid w:val="004C602D"/>
    <w:rsid w:val="004C6CD8"/>
    <w:rsid w:val="004D0FF7"/>
    <w:rsid w:val="004D487C"/>
    <w:rsid w:val="004D5473"/>
    <w:rsid w:val="004D7029"/>
    <w:rsid w:val="004E1B0E"/>
    <w:rsid w:val="004E6670"/>
    <w:rsid w:val="004F2363"/>
    <w:rsid w:val="004F2969"/>
    <w:rsid w:val="004F353F"/>
    <w:rsid w:val="004F62CF"/>
    <w:rsid w:val="00502FAD"/>
    <w:rsid w:val="00507DF5"/>
    <w:rsid w:val="005121D2"/>
    <w:rsid w:val="00513C73"/>
    <w:rsid w:val="00513E84"/>
    <w:rsid w:val="00517918"/>
    <w:rsid w:val="00521828"/>
    <w:rsid w:val="0052385B"/>
    <w:rsid w:val="0052413A"/>
    <w:rsid w:val="0052748A"/>
    <w:rsid w:val="0052769A"/>
    <w:rsid w:val="00527DE8"/>
    <w:rsid w:val="005324A5"/>
    <w:rsid w:val="0053273E"/>
    <w:rsid w:val="00541A6A"/>
    <w:rsid w:val="00542523"/>
    <w:rsid w:val="00543746"/>
    <w:rsid w:val="00546D71"/>
    <w:rsid w:val="00547381"/>
    <w:rsid w:val="0054791C"/>
    <w:rsid w:val="0055340D"/>
    <w:rsid w:val="0055385D"/>
    <w:rsid w:val="00553ACA"/>
    <w:rsid w:val="00561640"/>
    <w:rsid w:val="00563CB8"/>
    <w:rsid w:val="00563DC9"/>
    <w:rsid w:val="005641F5"/>
    <w:rsid w:val="00565871"/>
    <w:rsid w:val="005674FB"/>
    <w:rsid w:val="00567E85"/>
    <w:rsid w:val="00570901"/>
    <w:rsid w:val="00576E4A"/>
    <w:rsid w:val="00581401"/>
    <w:rsid w:val="0058292B"/>
    <w:rsid w:val="005837C5"/>
    <w:rsid w:val="00583FF7"/>
    <w:rsid w:val="00585771"/>
    <w:rsid w:val="00585A0D"/>
    <w:rsid w:val="005875D8"/>
    <w:rsid w:val="00592D68"/>
    <w:rsid w:val="00593697"/>
    <w:rsid w:val="00593CA6"/>
    <w:rsid w:val="00593D4A"/>
    <w:rsid w:val="00595905"/>
    <w:rsid w:val="005960E3"/>
    <w:rsid w:val="005A1E92"/>
    <w:rsid w:val="005A6707"/>
    <w:rsid w:val="005A7968"/>
    <w:rsid w:val="005B22B2"/>
    <w:rsid w:val="005B3D78"/>
    <w:rsid w:val="005B7E6E"/>
    <w:rsid w:val="005C4572"/>
    <w:rsid w:val="005C7B5F"/>
    <w:rsid w:val="005D7C72"/>
    <w:rsid w:val="005E2E87"/>
    <w:rsid w:val="005F147C"/>
    <w:rsid w:val="005F44D8"/>
    <w:rsid w:val="005F5D35"/>
    <w:rsid w:val="005F657A"/>
    <w:rsid w:val="0060151B"/>
    <w:rsid w:val="00603970"/>
    <w:rsid w:val="006044CD"/>
    <w:rsid w:val="00607856"/>
    <w:rsid w:val="00611A77"/>
    <w:rsid w:val="006124D5"/>
    <w:rsid w:val="0062277B"/>
    <w:rsid w:val="006261E1"/>
    <w:rsid w:val="00626E4A"/>
    <w:rsid w:val="0063653C"/>
    <w:rsid w:val="006375AF"/>
    <w:rsid w:val="00641DC5"/>
    <w:rsid w:val="00643550"/>
    <w:rsid w:val="00644540"/>
    <w:rsid w:val="00645C3F"/>
    <w:rsid w:val="00646088"/>
    <w:rsid w:val="00651092"/>
    <w:rsid w:val="00651260"/>
    <w:rsid w:val="00651842"/>
    <w:rsid w:val="00653ABB"/>
    <w:rsid w:val="006573F4"/>
    <w:rsid w:val="00661C9A"/>
    <w:rsid w:val="0066211A"/>
    <w:rsid w:val="00663A00"/>
    <w:rsid w:val="006661AE"/>
    <w:rsid w:val="006667A3"/>
    <w:rsid w:val="006701E6"/>
    <w:rsid w:val="0068018C"/>
    <w:rsid w:val="00684179"/>
    <w:rsid w:val="0068524C"/>
    <w:rsid w:val="00685DE8"/>
    <w:rsid w:val="0069247E"/>
    <w:rsid w:val="00695F25"/>
    <w:rsid w:val="00696173"/>
    <w:rsid w:val="006A09D6"/>
    <w:rsid w:val="006A3594"/>
    <w:rsid w:val="006B0965"/>
    <w:rsid w:val="006B61DD"/>
    <w:rsid w:val="006B7CCB"/>
    <w:rsid w:val="006D3967"/>
    <w:rsid w:val="006D5208"/>
    <w:rsid w:val="006E4C84"/>
    <w:rsid w:val="006E7A67"/>
    <w:rsid w:val="006E7D3C"/>
    <w:rsid w:val="006F2452"/>
    <w:rsid w:val="006F3BD7"/>
    <w:rsid w:val="0070123D"/>
    <w:rsid w:val="00702294"/>
    <w:rsid w:val="00706F7A"/>
    <w:rsid w:val="00707670"/>
    <w:rsid w:val="0071568E"/>
    <w:rsid w:val="0072440D"/>
    <w:rsid w:val="00724760"/>
    <w:rsid w:val="00726FE6"/>
    <w:rsid w:val="00730123"/>
    <w:rsid w:val="0073192F"/>
    <w:rsid w:val="00733C74"/>
    <w:rsid w:val="007340B1"/>
    <w:rsid w:val="00737EE7"/>
    <w:rsid w:val="00741955"/>
    <w:rsid w:val="007623AE"/>
    <w:rsid w:val="0076269D"/>
    <w:rsid w:val="00766336"/>
    <w:rsid w:val="0076658E"/>
    <w:rsid w:val="00767641"/>
    <w:rsid w:val="00772135"/>
    <w:rsid w:val="00772FCA"/>
    <w:rsid w:val="0077398D"/>
    <w:rsid w:val="00775625"/>
    <w:rsid w:val="007836AA"/>
    <w:rsid w:val="00796CEF"/>
    <w:rsid w:val="00796D57"/>
    <w:rsid w:val="00797281"/>
    <w:rsid w:val="00797545"/>
    <w:rsid w:val="007A1407"/>
    <w:rsid w:val="007A5207"/>
    <w:rsid w:val="007B0EDD"/>
    <w:rsid w:val="007B764B"/>
    <w:rsid w:val="007C14C1"/>
    <w:rsid w:val="007C52AB"/>
    <w:rsid w:val="007C7DB0"/>
    <w:rsid w:val="007D1715"/>
    <w:rsid w:val="007D2F12"/>
    <w:rsid w:val="007E463A"/>
    <w:rsid w:val="007E4E86"/>
    <w:rsid w:val="007E7665"/>
    <w:rsid w:val="007F76FC"/>
    <w:rsid w:val="00801AB5"/>
    <w:rsid w:val="00804C62"/>
    <w:rsid w:val="00807C6B"/>
    <w:rsid w:val="008139A0"/>
    <w:rsid w:val="008151E5"/>
    <w:rsid w:val="0081703A"/>
    <w:rsid w:val="00820EF9"/>
    <w:rsid w:val="0082210F"/>
    <w:rsid w:val="008228CD"/>
    <w:rsid w:val="00823972"/>
    <w:rsid w:val="008261D2"/>
    <w:rsid w:val="00827A32"/>
    <w:rsid w:val="00831B4C"/>
    <w:rsid w:val="008336BE"/>
    <w:rsid w:val="00835495"/>
    <w:rsid w:val="00835C78"/>
    <w:rsid w:val="00837298"/>
    <w:rsid w:val="00841271"/>
    <w:rsid w:val="008434A6"/>
    <w:rsid w:val="0084358E"/>
    <w:rsid w:val="00846B05"/>
    <w:rsid w:val="00847A03"/>
    <w:rsid w:val="00850CE6"/>
    <w:rsid w:val="00853CF3"/>
    <w:rsid w:val="008572B2"/>
    <w:rsid w:val="00860A88"/>
    <w:rsid w:val="00864A80"/>
    <w:rsid w:val="00872393"/>
    <w:rsid w:val="008732CC"/>
    <w:rsid w:val="00874AF4"/>
    <w:rsid w:val="00875D0A"/>
    <w:rsid w:val="00876632"/>
    <w:rsid w:val="00880AAD"/>
    <w:rsid w:val="00883761"/>
    <w:rsid w:val="00884AB6"/>
    <w:rsid w:val="008907FE"/>
    <w:rsid w:val="00893930"/>
    <w:rsid w:val="00893A85"/>
    <w:rsid w:val="00897E18"/>
    <w:rsid w:val="008A0F55"/>
    <w:rsid w:val="008A1774"/>
    <w:rsid w:val="008A2DA8"/>
    <w:rsid w:val="008A5010"/>
    <w:rsid w:val="008A671C"/>
    <w:rsid w:val="008A7263"/>
    <w:rsid w:val="008A7F79"/>
    <w:rsid w:val="008B1311"/>
    <w:rsid w:val="008B31CC"/>
    <w:rsid w:val="008B456C"/>
    <w:rsid w:val="008B5DE1"/>
    <w:rsid w:val="008C1826"/>
    <w:rsid w:val="008C2244"/>
    <w:rsid w:val="008C7679"/>
    <w:rsid w:val="008C7E27"/>
    <w:rsid w:val="008D0396"/>
    <w:rsid w:val="008D3566"/>
    <w:rsid w:val="008D3BC0"/>
    <w:rsid w:val="008D5D6B"/>
    <w:rsid w:val="008D7956"/>
    <w:rsid w:val="008E2674"/>
    <w:rsid w:val="008E2D15"/>
    <w:rsid w:val="009000C9"/>
    <w:rsid w:val="00903656"/>
    <w:rsid w:val="009062ED"/>
    <w:rsid w:val="0090775D"/>
    <w:rsid w:val="009100DF"/>
    <w:rsid w:val="00910D8E"/>
    <w:rsid w:val="00912E40"/>
    <w:rsid w:val="009135A8"/>
    <w:rsid w:val="0091722D"/>
    <w:rsid w:val="00922E34"/>
    <w:rsid w:val="00926B97"/>
    <w:rsid w:val="009279BE"/>
    <w:rsid w:val="00933100"/>
    <w:rsid w:val="009403AD"/>
    <w:rsid w:val="0094277B"/>
    <w:rsid w:val="00943933"/>
    <w:rsid w:val="0096199D"/>
    <w:rsid w:val="00962459"/>
    <w:rsid w:val="00962802"/>
    <w:rsid w:val="00963CDE"/>
    <w:rsid w:val="009658E8"/>
    <w:rsid w:val="00966D72"/>
    <w:rsid w:val="00967678"/>
    <w:rsid w:val="0097223B"/>
    <w:rsid w:val="009732BA"/>
    <w:rsid w:val="0098148A"/>
    <w:rsid w:val="009859E7"/>
    <w:rsid w:val="009A0390"/>
    <w:rsid w:val="009A04ED"/>
    <w:rsid w:val="009A3159"/>
    <w:rsid w:val="009A4293"/>
    <w:rsid w:val="009B0F30"/>
    <w:rsid w:val="009B12D0"/>
    <w:rsid w:val="009B14FE"/>
    <w:rsid w:val="009B15FE"/>
    <w:rsid w:val="009B4FE2"/>
    <w:rsid w:val="009B7417"/>
    <w:rsid w:val="009B7C85"/>
    <w:rsid w:val="009C0391"/>
    <w:rsid w:val="009C2014"/>
    <w:rsid w:val="009C3C09"/>
    <w:rsid w:val="009C6075"/>
    <w:rsid w:val="009D0B7A"/>
    <w:rsid w:val="009D12CD"/>
    <w:rsid w:val="009D2572"/>
    <w:rsid w:val="009E05C6"/>
    <w:rsid w:val="009E07D2"/>
    <w:rsid w:val="009E44E9"/>
    <w:rsid w:val="009E734D"/>
    <w:rsid w:val="009F31D9"/>
    <w:rsid w:val="009F3652"/>
    <w:rsid w:val="00A00C06"/>
    <w:rsid w:val="00A0163A"/>
    <w:rsid w:val="00A07758"/>
    <w:rsid w:val="00A07A4E"/>
    <w:rsid w:val="00A14F0A"/>
    <w:rsid w:val="00A24DAB"/>
    <w:rsid w:val="00A253EA"/>
    <w:rsid w:val="00A32E00"/>
    <w:rsid w:val="00A3421B"/>
    <w:rsid w:val="00A4462B"/>
    <w:rsid w:val="00A4688B"/>
    <w:rsid w:val="00A5278A"/>
    <w:rsid w:val="00A65FF8"/>
    <w:rsid w:val="00A75116"/>
    <w:rsid w:val="00A77308"/>
    <w:rsid w:val="00A82909"/>
    <w:rsid w:val="00A85168"/>
    <w:rsid w:val="00A908AC"/>
    <w:rsid w:val="00A948B3"/>
    <w:rsid w:val="00A95E92"/>
    <w:rsid w:val="00A968CA"/>
    <w:rsid w:val="00AA04CA"/>
    <w:rsid w:val="00AA0831"/>
    <w:rsid w:val="00AA1DC0"/>
    <w:rsid w:val="00AA5F43"/>
    <w:rsid w:val="00AC1DE5"/>
    <w:rsid w:val="00AC1F67"/>
    <w:rsid w:val="00AC2AB4"/>
    <w:rsid w:val="00AC31C8"/>
    <w:rsid w:val="00AC6562"/>
    <w:rsid w:val="00AD26BF"/>
    <w:rsid w:val="00AD2E2E"/>
    <w:rsid w:val="00AD440D"/>
    <w:rsid w:val="00AE01CA"/>
    <w:rsid w:val="00AE14E2"/>
    <w:rsid w:val="00AE3076"/>
    <w:rsid w:val="00AF1F26"/>
    <w:rsid w:val="00AF3526"/>
    <w:rsid w:val="00AF4C39"/>
    <w:rsid w:val="00AF5A63"/>
    <w:rsid w:val="00B00346"/>
    <w:rsid w:val="00B01708"/>
    <w:rsid w:val="00B044E7"/>
    <w:rsid w:val="00B10BF2"/>
    <w:rsid w:val="00B1409A"/>
    <w:rsid w:val="00B1666C"/>
    <w:rsid w:val="00B205E1"/>
    <w:rsid w:val="00B20B90"/>
    <w:rsid w:val="00B231AA"/>
    <w:rsid w:val="00B23AD5"/>
    <w:rsid w:val="00B27639"/>
    <w:rsid w:val="00B30BF5"/>
    <w:rsid w:val="00B31BA2"/>
    <w:rsid w:val="00B46C45"/>
    <w:rsid w:val="00B5282C"/>
    <w:rsid w:val="00B57A9F"/>
    <w:rsid w:val="00B6092B"/>
    <w:rsid w:val="00B66DB7"/>
    <w:rsid w:val="00B71188"/>
    <w:rsid w:val="00B7194E"/>
    <w:rsid w:val="00B75489"/>
    <w:rsid w:val="00B76D5E"/>
    <w:rsid w:val="00B80621"/>
    <w:rsid w:val="00BA15C4"/>
    <w:rsid w:val="00BA4548"/>
    <w:rsid w:val="00BA46CB"/>
    <w:rsid w:val="00BA536E"/>
    <w:rsid w:val="00BA6CB2"/>
    <w:rsid w:val="00BA6E05"/>
    <w:rsid w:val="00BA7D7C"/>
    <w:rsid w:val="00BA7F1C"/>
    <w:rsid w:val="00BB27BA"/>
    <w:rsid w:val="00BB3487"/>
    <w:rsid w:val="00BB459A"/>
    <w:rsid w:val="00BB4709"/>
    <w:rsid w:val="00BC1873"/>
    <w:rsid w:val="00BC3880"/>
    <w:rsid w:val="00BC4ADE"/>
    <w:rsid w:val="00BC54A9"/>
    <w:rsid w:val="00BC55AA"/>
    <w:rsid w:val="00BD28C9"/>
    <w:rsid w:val="00BD7AD4"/>
    <w:rsid w:val="00BD7B6F"/>
    <w:rsid w:val="00BE4EBD"/>
    <w:rsid w:val="00BE6EFE"/>
    <w:rsid w:val="00BF6DF5"/>
    <w:rsid w:val="00C02A3C"/>
    <w:rsid w:val="00C02E75"/>
    <w:rsid w:val="00C02EC2"/>
    <w:rsid w:val="00C07D88"/>
    <w:rsid w:val="00C13C04"/>
    <w:rsid w:val="00C151B9"/>
    <w:rsid w:val="00C17AF0"/>
    <w:rsid w:val="00C208EA"/>
    <w:rsid w:val="00C2283A"/>
    <w:rsid w:val="00C228F5"/>
    <w:rsid w:val="00C252EF"/>
    <w:rsid w:val="00C25C43"/>
    <w:rsid w:val="00C27E34"/>
    <w:rsid w:val="00C34B83"/>
    <w:rsid w:val="00C419B4"/>
    <w:rsid w:val="00C424C5"/>
    <w:rsid w:val="00C42C58"/>
    <w:rsid w:val="00C441BE"/>
    <w:rsid w:val="00C4787C"/>
    <w:rsid w:val="00C5015B"/>
    <w:rsid w:val="00C512D6"/>
    <w:rsid w:val="00C52FD6"/>
    <w:rsid w:val="00C7162F"/>
    <w:rsid w:val="00C745E1"/>
    <w:rsid w:val="00C77BF8"/>
    <w:rsid w:val="00C82E78"/>
    <w:rsid w:val="00C87786"/>
    <w:rsid w:val="00C91659"/>
    <w:rsid w:val="00C920BB"/>
    <w:rsid w:val="00C93359"/>
    <w:rsid w:val="00C9359E"/>
    <w:rsid w:val="00C94AC5"/>
    <w:rsid w:val="00C95328"/>
    <w:rsid w:val="00C9617D"/>
    <w:rsid w:val="00C9623A"/>
    <w:rsid w:val="00CA2A22"/>
    <w:rsid w:val="00CA53F8"/>
    <w:rsid w:val="00CA6CC7"/>
    <w:rsid w:val="00CB4795"/>
    <w:rsid w:val="00CB7826"/>
    <w:rsid w:val="00CC1BF8"/>
    <w:rsid w:val="00CC2982"/>
    <w:rsid w:val="00CC2EE5"/>
    <w:rsid w:val="00CC3C40"/>
    <w:rsid w:val="00CC46D9"/>
    <w:rsid w:val="00CC605E"/>
    <w:rsid w:val="00CC6E60"/>
    <w:rsid w:val="00CD1A34"/>
    <w:rsid w:val="00CD3A81"/>
    <w:rsid w:val="00CD4793"/>
    <w:rsid w:val="00CD61D0"/>
    <w:rsid w:val="00CE0D9A"/>
    <w:rsid w:val="00CE2836"/>
    <w:rsid w:val="00CE3B2B"/>
    <w:rsid w:val="00CE5BEA"/>
    <w:rsid w:val="00CE6855"/>
    <w:rsid w:val="00CE6C54"/>
    <w:rsid w:val="00CF08C2"/>
    <w:rsid w:val="00CF2582"/>
    <w:rsid w:val="00CF2986"/>
    <w:rsid w:val="00CF498D"/>
    <w:rsid w:val="00D031C8"/>
    <w:rsid w:val="00D031FA"/>
    <w:rsid w:val="00D066C5"/>
    <w:rsid w:val="00D22B12"/>
    <w:rsid w:val="00D2326D"/>
    <w:rsid w:val="00D257AC"/>
    <w:rsid w:val="00D3179C"/>
    <w:rsid w:val="00D31C4D"/>
    <w:rsid w:val="00D3492E"/>
    <w:rsid w:val="00D36C11"/>
    <w:rsid w:val="00D374A9"/>
    <w:rsid w:val="00D41B54"/>
    <w:rsid w:val="00D4259D"/>
    <w:rsid w:val="00D44710"/>
    <w:rsid w:val="00D4700C"/>
    <w:rsid w:val="00D479EE"/>
    <w:rsid w:val="00D51182"/>
    <w:rsid w:val="00D52801"/>
    <w:rsid w:val="00D5598D"/>
    <w:rsid w:val="00D5676B"/>
    <w:rsid w:val="00D57066"/>
    <w:rsid w:val="00D844EF"/>
    <w:rsid w:val="00D9147F"/>
    <w:rsid w:val="00D920A6"/>
    <w:rsid w:val="00D92A37"/>
    <w:rsid w:val="00D9328F"/>
    <w:rsid w:val="00D94FAB"/>
    <w:rsid w:val="00D95A65"/>
    <w:rsid w:val="00DA030E"/>
    <w:rsid w:val="00DB34C3"/>
    <w:rsid w:val="00DB3C98"/>
    <w:rsid w:val="00DC0419"/>
    <w:rsid w:val="00DC056A"/>
    <w:rsid w:val="00DC0591"/>
    <w:rsid w:val="00DC5437"/>
    <w:rsid w:val="00DC7604"/>
    <w:rsid w:val="00DD207B"/>
    <w:rsid w:val="00DD6609"/>
    <w:rsid w:val="00DD6BA0"/>
    <w:rsid w:val="00DF3D1C"/>
    <w:rsid w:val="00DF4E84"/>
    <w:rsid w:val="00DF5111"/>
    <w:rsid w:val="00E0286B"/>
    <w:rsid w:val="00E13EE3"/>
    <w:rsid w:val="00E16070"/>
    <w:rsid w:val="00E173B3"/>
    <w:rsid w:val="00E223DA"/>
    <w:rsid w:val="00E22A24"/>
    <w:rsid w:val="00E26A26"/>
    <w:rsid w:val="00E31D9D"/>
    <w:rsid w:val="00E3245A"/>
    <w:rsid w:val="00E41DDA"/>
    <w:rsid w:val="00E41F1B"/>
    <w:rsid w:val="00E45753"/>
    <w:rsid w:val="00E46711"/>
    <w:rsid w:val="00E53E91"/>
    <w:rsid w:val="00E560AD"/>
    <w:rsid w:val="00E56C25"/>
    <w:rsid w:val="00E56DC7"/>
    <w:rsid w:val="00E6036C"/>
    <w:rsid w:val="00E60525"/>
    <w:rsid w:val="00E618D5"/>
    <w:rsid w:val="00E63363"/>
    <w:rsid w:val="00E6588C"/>
    <w:rsid w:val="00E65C14"/>
    <w:rsid w:val="00E67A56"/>
    <w:rsid w:val="00E7559A"/>
    <w:rsid w:val="00E7754E"/>
    <w:rsid w:val="00E9190E"/>
    <w:rsid w:val="00E93803"/>
    <w:rsid w:val="00E946A0"/>
    <w:rsid w:val="00EA0C17"/>
    <w:rsid w:val="00EA3693"/>
    <w:rsid w:val="00EA44C5"/>
    <w:rsid w:val="00EA74B5"/>
    <w:rsid w:val="00EB1210"/>
    <w:rsid w:val="00EB45BB"/>
    <w:rsid w:val="00EB4655"/>
    <w:rsid w:val="00EB4AAC"/>
    <w:rsid w:val="00EB539E"/>
    <w:rsid w:val="00EB6D24"/>
    <w:rsid w:val="00EB782B"/>
    <w:rsid w:val="00EC15E4"/>
    <w:rsid w:val="00EC1E30"/>
    <w:rsid w:val="00EC238E"/>
    <w:rsid w:val="00EC3F22"/>
    <w:rsid w:val="00EC78C3"/>
    <w:rsid w:val="00ED0044"/>
    <w:rsid w:val="00ED34EC"/>
    <w:rsid w:val="00ED491F"/>
    <w:rsid w:val="00EE360E"/>
    <w:rsid w:val="00EE5F60"/>
    <w:rsid w:val="00EE63A2"/>
    <w:rsid w:val="00EE66B9"/>
    <w:rsid w:val="00EE7362"/>
    <w:rsid w:val="00EE789F"/>
    <w:rsid w:val="00EF12C5"/>
    <w:rsid w:val="00F07B41"/>
    <w:rsid w:val="00F10E78"/>
    <w:rsid w:val="00F10E87"/>
    <w:rsid w:val="00F12958"/>
    <w:rsid w:val="00F143C7"/>
    <w:rsid w:val="00F21CD9"/>
    <w:rsid w:val="00F222F9"/>
    <w:rsid w:val="00F308FF"/>
    <w:rsid w:val="00F318BF"/>
    <w:rsid w:val="00F355C2"/>
    <w:rsid w:val="00F36D38"/>
    <w:rsid w:val="00F376D3"/>
    <w:rsid w:val="00F37F20"/>
    <w:rsid w:val="00F41D88"/>
    <w:rsid w:val="00F43401"/>
    <w:rsid w:val="00F43553"/>
    <w:rsid w:val="00F4386A"/>
    <w:rsid w:val="00F44637"/>
    <w:rsid w:val="00F4480D"/>
    <w:rsid w:val="00F457A9"/>
    <w:rsid w:val="00F46816"/>
    <w:rsid w:val="00F52488"/>
    <w:rsid w:val="00F544D9"/>
    <w:rsid w:val="00F55F78"/>
    <w:rsid w:val="00F60C57"/>
    <w:rsid w:val="00F64807"/>
    <w:rsid w:val="00F6568B"/>
    <w:rsid w:val="00F814D5"/>
    <w:rsid w:val="00F824F0"/>
    <w:rsid w:val="00F87643"/>
    <w:rsid w:val="00F92CB6"/>
    <w:rsid w:val="00F942C8"/>
    <w:rsid w:val="00FA0A05"/>
    <w:rsid w:val="00FA3204"/>
    <w:rsid w:val="00FA3976"/>
    <w:rsid w:val="00FA5C31"/>
    <w:rsid w:val="00FA7306"/>
    <w:rsid w:val="00FB2878"/>
    <w:rsid w:val="00FB75ED"/>
    <w:rsid w:val="00FC349F"/>
    <w:rsid w:val="00FC714C"/>
    <w:rsid w:val="00FD275D"/>
    <w:rsid w:val="00FD42F6"/>
    <w:rsid w:val="00FD524F"/>
    <w:rsid w:val="00FD6A91"/>
    <w:rsid w:val="00FE06D2"/>
    <w:rsid w:val="00FE12D4"/>
    <w:rsid w:val="00FE28A3"/>
    <w:rsid w:val="00FE2A44"/>
    <w:rsid w:val="00FE662D"/>
    <w:rsid w:val="00FF02DE"/>
    <w:rsid w:val="00FF1FA1"/>
    <w:rsid w:val="00FF34BF"/>
    <w:rsid w:val="00FF54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E56DC7"/>
    <w:pPr>
      <w:numPr>
        <w:numId w:val="41"/>
      </w:numPr>
      <w:spacing w:before="60" w:after="60" w:line="276" w:lineRule="auto"/>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E56DC7"/>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paragraph" w:customStyle="1" w:styleId="Normal1">
    <w:name w:val="Normal1"/>
    <w:rsid w:val="008C2244"/>
    <w:pPr>
      <w:widowControl w:val="0"/>
      <w:spacing w:before="60" w:after="180" w:line="276" w:lineRule="auto"/>
    </w:pPr>
    <w:rPr>
      <w:rFonts w:cs="Calibri"/>
      <w:color w:val="000000"/>
      <w:sz w:val="22"/>
      <w:szCs w:val="24"/>
      <w:lang w:eastAsia="ja-JP"/>
    </w:rPr>
  </w:style>
  <w:style w:type="paragraph" w:styleId="Revision">
    <w:name w:val="Revision"/>
    <w:hidden/>
    <w:uiPriority w:val="71"/>
    <w:rsid w:val="00CB7826"/>
    <w:rPr>
      <w:sz w:val="22"/>
      <w:szCs w:val="22"/>
    </w:rPr>
  </w:style>
  <w:style w:type="character" w:styleId="Emphasis">
    <w:name w:val="Emphasis"/>
    <w:basedOn w:val="DefaultParagraphFont"/>
    <w:uiPriority w:val="20"/>
    <w:qFormat/>
    <w:rsid w:val="006701E6"/>
    <w:rPr>
      <w:i/>
    </w:rPr>
  </w:style>
  <w:style w:type="paragraph" w:customStyle="1" w:styleId="citation1">
    <w:name w:val="citation1"/>
    <w:basedOn w:val="Normal"/>
    <w:rsid w:val="006701E6"/>
    <w:pPr>
      <w:spacing w:before="0" w:after="0" w:line="480" w:lineRule="auto"/>
      <w:ind w:hanging="375"/>
    </w:pPr>
    <w:rPr>
      <w:rFonts w:ascii="Times New Roman" w:eastAsia="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reativecommons.org/licenses/by-nc/3.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41BFF-151A-4AEC-B0E5-0845C71D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21965</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2014-03-28T20:10:00Z</cp:lastPrinted>
  <dcterms:created xsi:type="dcterms:W3CDTF">2014-04-04T16:35:00Z</dcterms:created>
  <dcterms:modified xsi:type="dcterms:W3CDTF">2014-04-04T16:35:00Z</dcterms:modified>
</cp:coreProperties>
</file>