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DB34C3" w:rsidTr="00F308FF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DB34C3" w:rsidRDefault="00557077" w:rsidP="00B231AA">
            <w:pPr>
              <w:pStyle w:val="Header-bann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9</w:t>
            </w:r>
            <w:r w:rsidR="00F814D5" w:rsidRPr="00DB34C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4</w:t>
            </w:r>
            <w:r w:rsidR="0034442B">
              <w:rPr>
                <w:rFonts w:asciiTheme="minorHAnsi" w:hAnsiTheme="minorHAnsi"/>
              </w:rPr>
              <w:t>.1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DB34C3" w:rsidRDefault="00F814D5" w:rsidP="008B5C5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557077">
              <w:rPr>
                <w:rFonts w:asciiTheme="minorHAnsi" w:hAnsiTheme="minorHAnsi"/>
              </w:rPr>
              <w:t>2</w:t>
            </w:r>
            <w:r w:rsidR="008B5C5A">
              <w:rPr>
                <w:rFonts w:asciiTheme="minorHAnsi" w:hAnsiTheme="minorHAnsi"/>
              </w:rPr>
              <w:t>3</w:t>
            </w:r>
          </w:p>
        </w:tc>
      </w:tr>
    </w:tbl>
    <w:p w:rsidR="005C4572" w:rsidRDefault="00C4787C" w:rsidP="00E946A0">
      <w:pPr>
        <w:pStyle w:val="Heading1"/>
      </w:pPr>
      <w:r w:rsidRPr="00263AF5">
        <w:t>Introduction</w:t>
      </w:r>
    </w:p>
    <w:p w:rsidR="00557077" w:rsidRDefault="00557077" w:rsidP="00CF2C6E">
      <w:r>
        <w:t xml:space="preserve">In this lesson, students conclude their analysis of </w:t>
      </w:r>
      <w:r w:rsidRPr="00557077">
        <w:rPr>
          <w:i/>
        </w:rPr>
        <w:t>Sugar Changed the World</w:t>
      </w:r>
      <w:r>
        <w:t xml:space="preserve"> as they </w:t>
      </w:r>
      <w:r w:rsidR="00244BA1">
        <w:t xml:space="preserve">read </w:t>
      </w:r>
      <w:r>
        <w:t xml:space="preserve">the </w:t>
      </w:r>
      <w:r w:rsidR="00CB6479">
        <w:t xml:space="preserve">culminating essay, </w:t>
      </w:r>
      <w:r>
        <w:t>“How We Researched and Wrote this Book” (</w:t>
      </w:r>
      <w:r w:rsidR="001B75DB">
        <w:t>p</w:t>
      </w:r>
      <w:r>
        <w:t>p. 127</w:t>
      </w:r>
      <w:r w:rsidR="003258C0">
        <w:t>–</w:t>
      </w:r>
      <w:r>
        <w:t>130). This essay details the line of historical questioning that forms the core of this text, and describes the authors’ research process.</w:t>
      </w:r>
      <w:r w:rsidR="003258C0">
        <w:t xml:space="preserve"> </w:t>
      </w:r>
      <w:r>
        <w:t xml:space="preserve">Although this essay is targeted at educators rather than young readers, critical engagement with this passage encourages students to </w:t>
      </w:r>
      <w:r w:rsidR="008E3F43">
        <w:t>determine</w:t>
      </w:r>
      <w:r>
        <w:t xml:space="preserve"> the authors’ purpose for writing this book, and the kinds of questions they asked themselves in the process. </w:t>
      </w:r>
    </w:p>
    <w:p w:rsidR="00557077" w:rsidRDefault="00557077" w:rsidP="00CF2C6E">
      <w:r>
        <w:t>Students focus their analysis on determining the authors’ purpose and reflecting on how this purpose is advanced throughout the text. Students demonstrate their understanding in a brief written evaluation of how successful the authors were in achieving what th</w:t>
      </w:r>
      <w:r w:rsidR="005E3939">
        <w:t>ey set out to do</w:t>
      </w:r>
      <w:r>
        <w:t xml:space="preserve"> </w:t>
      </w:r>
      <w:proofErr w:type="gramStart"/>
      <w:r>
        <w:t>based</w:t>
      </w:r>
      <w:proofErr w:type="gramEnd"/>
      <w:r>
        <w:t xml:space="preserve"> on the specific goals outlined </w:t>
      </w:r>
      <w:r w:rsidR="001B75DB">
        <w:t>in “How We Researched and Wrote This Book.”</w:t>
      </w:r>
      <w:r>
        <w:t xml:space="preserve"> </w:t>
      </w:r>
    </w:p>
    <w:p w:rsidR="005C4572" w:rsidRPr="005C4572" w:rsidRDefault="00557077" w:rsidP="00CF2C6E">
      <w:r>
        <w:t>For homew</w:t>
      </w:r>
      <w:r w:rsidR="0047726F">
        <w:t xml:space="preserve">ork, students </w:t>
      </w:r>
      <w:r>
        <w:t xml:space="preserve">continue to read their </w:t>
      </w:r>
      <w:r w:rsidR="0047726F">
        <w:t xml:space="preserve">AIR </w:t>
      </w:r>
      <w:r>
        <w:t>text through the lens of a focus standard of their choice</w:t>
      </w:r>
      <w:r w:rsidR="003258C0">
        <w:t xml:space="preserve">, </w:t>
      </w:r>
      <w:r>
        <w:t>prepare for a 3–5 minute discussion of the text based on that standard, and review and expand their notes and anno</w:t>
      </w:r>
      <w:r w:rsidR="00A86F0C">
        <w:t>tation</w:t>
      </w:r>
      <w:r w:rsidR="007110E2">
        <w:t>s in preparation for the End-</w:t>
      </w:r>
      <w:r w:rsidR="00A86F0C">
        <w:t>of</w:t>
      </w:r>
      <w:r w:rsidR="007110E2">
        <w:t>-</w:t>
      </w:r>
      <w:r w:rsidR="00A86F0C">
        <w:t>Unit A</w:t>
      </w:r>
      <w:r>
        <w:t>ssessment.</w:t>
      </w:r>
    </w:p>
    <w:p w:rsidR="00C4787C" w:rsidRDefault="00C4787C" w:rsidP="00E946A0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F308FF" w:rsidRPr="002E4C92" w:rsidTr="00F308FF">
        <w:tc>
          <w:tcPr>
            <w:tcW w:w="9468" w:type="dxa"/>
            <w:gridSpan w:val="2"/>
            <w:shd w:val="clear" w:color="auto" w:fill="76923C"/>
          </w:tcPr>
          <w:p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FB2878" w:rsidRPr="0053542D" w:rsidTr="00E22A24">
        <w:tc>
          <w:tcPr>
            <w:tcW w:w="1344" w:type="dxa"/>
          </w:tcPr>
          <w:p w:rsidR="00FB2878" w:rsidRDefault="00557077" w:rsidP="00A86F0C">
            <w:pPr>
              <w:pStyle w:val="TableText"/>
            </w:pPr>
            <w:r w:rsidRPr="00557077">
              <w:t>RI.9-10.6</w:t>
            </w:r>
          </w:p>
        </w:tc>
        <w:tc>
          <w:tcPr>
            <w:tcW w:w="8124" w:type="dxa"/>
          </w:tcPr>
          <w:p w:rsidR="00CF498D" w:rsidRPr="00557077" w:rsidRDefault="00557077" w:rsidP="0034442B">
            <w:pPr>
              <w:pStyle w:val="TableText"/>
            </w:pPr>
            <w:r w:rsidRPr="00557077">
              <w:t>Determine an author’s point of view or purpose in a text and analyze how an author</w:t>
            </w:r>
            <w:r>
              <w:t xml:space="preserve"> </w:t>
            </w:r>
            <w:r w:rsidRPr="00557077">
              <w:rPr>
                <w:color w:val="000000"/>
              </w:rPr>
              <w:t>uses rhetoric to advance that point of view or purpose.</w:t>
            </w:r>
          </w:p>
        </w:tc>
      </w:tr>
      <w:tr w:rsidR="00F308FF" w:rsidRPr="00CF2582" w:rsidTr="00F308FF">
        <w:tc>
          <w:tcPr>
            <w:tcW w:w="9468" w:type="dxa"/>
            <w:gridSpan w:val="2"/>
            <w:shd w:val="clear" w:color="auto" w:fill="76923C"/>
          </w:tcPr>
          <w:p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254430" w:rsidRPr="0053542D" w:rsidTr="00C55C83">
        <w:tc>
          <w:tcPr>
            <w:tcW w:w="9468" w:type="dxa"/>
            <w:gridSpan w:val="2"/>
          </w:tcPr>
          <w:p w:rsidR="00254430" w:rsidRDefault="00254430" w:rsidP="000B2D56">
            <w:pPr>
              <w:pStyle w:val="TableText"/>
            </w:pPr>
            <w:r>
              <w:t>None</w:t>
            </w:r>
            <w:r w:rsidR="00932F9D">
              <w:t>.</w:t>
            </w:r>
          </w:p>
        </w:tc>
      </w:tr>
    </w:tbl>
    <w:p w:rsidR="00CF2C6E" w:rsidRDefault="00CF2C6E" w:rsidP="00E946A0">
      <w:pPr>
        <w:pStyle w:val="Heading1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CF2C6E" w:rsidRDefault="00CF2C6E">
      <w:pPr>
        <w:spacing w:before="0" w:after="0" w:line="240" w:lineRule="auto"/>
      </w:pPr>
      <w:r>
        <w:rPr>
          <w:b/>
          <w:bCs/>
        </w:rPr>
        <w:br w:type="page"/>
      </w:r>
    </w:p>
    <w:p w:rsidR="00C4787C" w:rsidRDefault="00C4787C" w:rsidP="00E946A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8"/>
      </w:tblGrid>
      <w:tr w:rsidR="00263AF5" w:rsidRPr="002E4C92" w:rsidTr="00353081">
        <w:tc>
          <w:tcPr>
            <w:tcW w:w="9478" w:type="dxa"/>
            <w:shd w:val="clear" w:color="auto" w:fill="76923C"/>
          </w:tcPr>
          <w:p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 w:rsidTr="00353081"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CC" w:rsidRDefault="00B2726C">
            <w:pPr>
              <w:pStyle w:val="TableText"/>
              <w:rPr>
                <w:rFonts w:eastAsia="Times New Roman"/>
                <w:color w:val="000000"/>
                <w:sz w:val="23"/>
                <w:szCs w:val="23"/>
              </w:rPr>
            </w:pPr>
            <w:r w:rsidRPr="006D5695">
              <w:t xml:space="preserve">Student learning </w:t>
            </w:r>
            <w:r>
              <w:t>is</w:t>
            </w:r>
            <w:r w:rsidRPr="006D5695">
              <w:t xml:space="preserve"> </w:t>
            </w:r>
            <w:proofErr w:type="spellStart"/>
            <w:r w:rsidRPr="006D5695">
              <w:t>assessed</w:t>
            </w:r>
            <w:proofErr w:type="spellEnd"/>
            <w:r w:rsidRPr="006D5695">
              <w:t xml:space="preserve"> via a </w:t>
            </w:r>
            <w:r>
              <w:t xml:space="preserve">written assessment </w:t>
            </w:r>
            <w:r w:rsidRPr="006D5695">
              <w:t xml:space="preserve">at the end of the lesson. Students </w:t>
            </w:r>
            <w:r>
              <w:t>respond to</w:t>
            </w:r>
            <w:r w:rsidRPr="006D5695">
              <w:t xml:space="preserve"> the following prompt, citing textual evidence to support analysis and inferences drawn from the text</w:t>
            </w:r>
            <w:r>
              <w:t>.</w:t>
            </w:r>
          </w:p>
          <w:p w:rsidR="003807CC" w:rsidRPr="001D0509" w:rsidRDefault="00557077" w:rsidP="001D0509">
            <w:pPr>
              <w:pStyle w:val="BulletedList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 w:rsidRPr="0034442B">
              <w:t>Did the authors “succeed” in achieving the purpose they outline in “How We Researched and Wrote This Book” (p.</w:t>
            </w:r>
            <w:r w:rsidR="003258C0">
              <w:t xml:space="preserve"> </w:t>
            </w:r>
            <w:r w:rsidRPr="0034442B">
              <w:t xml:space="preserve">128)? Consider your cumulative understanding of </w:t>
            </w:r>
            <w:r w:rsidRPr="003258C0">
              <w:rPr>
                <w:i/>
              </w:rPr>
              <w:t>Sugar Changed the World</w:t>
            </w:r>
            <w:r w:rsidRPr="0034442B">
              <w:t xml:space="preserve"> and cite the specific goals the authors outline in this passage in your response.</w:t>
            </w:r>
          </w:p>
        </w:tc>
      </w:tr>
      <w:tr w:rsidR="00263AF5" w:rsidRPr="00B00346" w:rsidTr="00353081">
        <w:tc>
          <w:tcPr>
            <w:tcW w:w="9478" w:type="dxa"/>
            <w:shd w:val="clear" w:color="auto" w:fill="76923C"/>
          </w:tcPr>
          <w:p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 w:rsidTr="00353081">
        <w:tc>
          <w:tcPr>
            <w:tcW w:w="9478" w:type="dxa"/>
          </w:tcPr>
          <w:p w:rsidR="00557077" w:rsidRDefault="0047726F" w:rsidP="00557077">
            <w:pPr>
              <w:pStyle w:val="TableText"/>
            </w:pPr>
            <w:r>
              <w:t>A High Performance R</w:t>
            </w:r>
            <w:r w:rsidR="00557077">
              <w:t>esponse should:</w:t>
            </w:r>
          </w:p>
          <w:p w:rsidR="00557077" w:rsidRDefault="00557077" w:rsidP="00557077">
            <w:pPr>
              <w:pStyle w:val="BulletedList"/>
            </w:pPr>
            <w:r>
              <w:t>Identify the purpose the authors outline, citing specific goals from “How We Researched and Wrote This Book” (e.g.</w:t>
            </w:r>
            <w:r w:rsidR="003258C0">
              <w:t>, t</w:t>
            </w:r>
            <w:r>
              <w:t>he authors</w:t>
            </w:r>
            <w:r w:rsidR="003258C0">
              <w:t>’</w:t>
            </w:r>
            <w:r>
              <w:t xml:space="preserve"> purpose in writing this book was to “encourage teachers to teach slavery in North America as a small part of a much larger system</w:t>
            </w:r>
            <w:r w:rsidR="003258C0">
              <w:t xml:space="preserve"> </w:t>
            </w:r>
            <w:r>
              <w:t>...</w:t>
            </w:r>
            <w:r w:rsidR="003258C0">
              <w:t xml:space="preserve"> </w:t>
            </w:r>
            <w:r>
              <w:t>with all that implies for understanding slavery, African American history, race, and the United States as part of a larger world” (</w:t>
            </w:r>
            <w:r w:rsidR="003258C0">
              <w:t xml:space="preserve">p. </w:t>
            </w:r>
            <w:r>
              <w:t>128)).</w:t>
            </w:r>
          </w:p>
          <w:p w:rsidR="00B34F6C" w:rsidRPr="00932F9D" w:rsidRDefault="00557077" w:rsidP="00167311">
            <w:pPr>
              <w:pStyle w:val="BulletedList"/>
            </w:pPr>
            <w:r>
              <w:t>Evaluate whether or not the text achieved this purpose</w:t>
            </w:r>
            <w:r w:rsidR="00167311">
              <w:t>.</w:t>
            </w:r>
          </w:p>
        </w:tc>
      </w:tr>
    </w:tbl>
    <w:p w:rsidR="00C4787C" w:rsidRDefault="00C4787C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2EC2" w:rsidRPr="00B00346" w:rsidTr="00CF2C6E">
        <w:tc>
          <w:tcPr>
            <w:tcW w:w="9242" w:type="dxa"/>
            <w:shd w:val="clear" w:color="auto" w:fill="76923C"/>
          </w:tcPr>
          <w:p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 w:rsidTr="00CF2C6E">
        <w:tc>
          <w:tcPr>
            <w:tcW w:w="9242" w:type="dxa"/>
          </w:tcPr>
          <w:p w:rsidR="00557077" w:rsidRDefault="00557077" w:rsidP="00557077">
            <w:pPr>
              <w:pStyle w:val="BulletedList"/>
            </w:pPr>
            <w:r>
              <w:t>conviction (n.) – a fixed or firm belief</w:t>
            </w:r>
          </w:p>
          <w:p w:rsidR="00557077" w:rsidRDefault="00557077" w:rsidP="00557077">
            <w:pPr>
              <w:pStyle w:val="BulletedList"/>
            </w:pPr>
            <w:r>
              <w:t xml:space="preserve">ken (n.) </w:t>
            </w:r>
            <w:r w:rsidR="002368A1">
              <w:t>–</w:t>
            </w:r>
            <w:r>
              <w:t xml:space="preserve"> knowledge, understanding, or cognizance</w:t>
            </w:r>
          </w:p>
          <w:p w:rsidR="00557077" w:rsidRDefault="00557077" w:rsidP="00557077">
            <w:pPr>
              <w:pStyle w:val="BulletedList"/>
            </w:pPr>
            <w:r>
              <w:t xml:space="preserve">inextricably (adj.) </w:t>
            </w:r>
            <w:r w:rsidR="002368A1">
              <w:t xml:space="preserve">– </w:t>
            </w:r>
            <w:r>
              <w:t>incapable of being disentangled, undone, loosed, or solve</w:t>
            </w:r>
            <w:r w:rsidR="002368A1">
              <w:t>d</w:t>
            </w:r>
          </w:p>
          <w:p w:rsidR="00557077" w:rsidRDefault="00557077" w:rsidP="00557077">
            <w:pPr>
              <w:pStyle w:val="BulletedList"/>
            </w:pPr>
            <w:r>
              <w:t xml:space="preserve">skeptic (n.) </w:t>
            </w:r>
            <w:r w:rsidR="002368A1">
              <w:t xml:space="preserve">– </w:t>
            </w:r>
            <w:r>
              <w:t xml:space="preserve">a person who maintains a doubting attitude, as towards values, plans, statements, or the character of others </w:t>
            </w:r>
          </w:p>
          <w:p w:rsidR="00557077" w:rsidRDefault="00557077" w:rsidP="00557077">
            <w:pPr>
              <w:pStyle w:val="BulletedList"/>
            </w:pPr>
            <w:r>
              <w:t xml:space="preserve">habitable (adj.) </w:t>
            </w:r>
            <w:r w:rsidR="002368A1">
              <w:t xml:space="preserve">– </w:t>
            </w:r>
            <w:r>
              <w:t xml:space="preserve">capable of being occupied, or lived in or on  </w:t>
            </w:r>
          </w:p>
          <w:p w:rsidR="00557077" w:rsidRDefault="00557077" w:rsidP="00557077">
            <w:pPr>
              <w:pStyle w:val="BulletedList"/>
            </w:pPr>
            <w:r>
              <w:t xml:space="preserve">spadework (n.) </w:t>
            </w:r>
            <w:r w:rsidR="002368A1">
              <w:t xml:space="preserve">– </w:t>
            </w:r>
            <w:r>
              <w:t>preliminary or initial work, such as the gathering of data, on which further activity is to be based</w:t>
            </w:r>
          </w:p>
          <w:p w:rsidR="00557077" w:rsidRDefault="00557077" w:rsidP="00557077">
            <w:pPr>
              <w:pStyle w:val="BulletedList"/>
            </w:pPr>
            <w:r>
              <w:t xml:space="preserve">archival (adj.) </w:t>
            </w:r>
            <w:r w:rsidR="002368A1">
              <w:t>–</w:t>
            </w:r>
            <w:r>
              <w:t xml:space="preserve"> of or pertaining to documents or records</w:t>
            </w:r>
          </w:p>
          <w:p w:rsidR="00557077" w:rsidRDefault="00557077" w:rsidP="00557077">
            <w:pPr>
              <w:pStyle w:val="BulletedList"/>
            </w:pPr>
            <w:r>
              <w:t xml:space="preserve">litany (n.) </w:t>
            </w:r>
            <w:r w:rsidR="002368A1">
              <w:t xml:space="preserve">– </w:t>
            </w:r>
            <w:r>
              <w:t>a prolonged or tedious account</w:t>
            </w:r>
          </w:p>
          <w:p w:rsidR="00557077" w:rsidRDefault="00557077" w:rsidP="00557077">
            <w:pPr>
              <w:pStyle w:val="BulletedList"/>
            </w:pPr>
            <w:r>
              <w:t xml:space="preserve">tome (n.) </w:t>
            </w:r>
            <w:r w:rsidR="002368A1">
              <w:t xml:space="preserve">– </w:t>
            </w:r>
            <w:r>
              <w:t>a book, especially a very heavy, large, or learned boo</w:t>
            </w:r>
            <w:r w:rsidR="002368A1">
              <w:t>k</w:t>
            </w:r>
          </w:p>
          <w:p w:rsidR="000B2D56" w:rsidRPr="00B231AA" w:rsidRDefault="00557077" w:rsidP="00557077">
            <w:pPr>
              <w:pStyle w:val="BulletedList"/>
            </w:pPr>
            <w:r>
              <w:t xml:space="preserve">coherent (adj.) </w:t>
            </w:r>
            <w:r w:rsidR="002368A1">
              <w:t>–</w:t>
            </w:r>
            <w:r>
              <w:t xml:space="preserve"> logically connected; consistent</w:t>
            </w:r>
          </w:p>
        </w:tc>
      </w:tr>
    </w:tbl>
    <w:p w:rsidR="00CF2C6E" w:rsidRDefault="00CF2C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63AF5" w:rsidRPr="00F308FF" w:rsidTr="00CF2C6E">
        <w:tc>
          <w:tcPr>
            <w:tcW w:w="9242" w:type="dxa"/>
            <w:shd w:val="clear" w:color="auto" w:fill="76923C"/>
          </w:tcPr>
          <w:p w:rsidR="00D920A6" w:rsidRPr="002E4C92" w:rsidRDefault="00BA46CB" w:rsidP="00B00346">
            <w:pPr>
              <w:pStyle w:val="TableHeaders"/>
            </w:pPr>
            <w:r w:rsidRPr="00BA46CB">
              <w:lastRenderedPageBreak/>
              <w:t>Vocabulary to teach (may include direct word work and/or questions)</w:t>
            </w:r>
          </w:p>
        </w:tc>
      </w:tr>
      <w:tr w:rsidR="00B231AA" w:rsidTr="00CF2C6E">
        <w:tc>
          <w:tcPr>
            <w:tcW w:w="9242" w:type="dxa"/>
          </w:tcPr>
          <w:p w:rsidR="00B231AA" w:rsidRPr="00B231AA" w:rsidRDefault="00557077" w:rsidP="000B2D56">
            <w:pPr>
              <w:pStyle w:val="BulletedList"/>
            </w:pPr>
            <w:r>
              <w:t>None.</w:t>
            </w:r>
          </w:p>
        </w:tc>
      </w:tr>
    </w:tbl>
    <w:p w:rsidR="00C4787C" w:rsidRDefault="00C4787C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0"/>
        <w:gridCol w:w="1638"/>
      </w:tblGrid>
      <w:tr w:rsidR="00263AF5" w:rsidRPr="00C02EC2" w:rsidTr="00546D71">
        <w:tc>
          <w:tcPr>
            <w:tcW w:w="7830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 w:rsidTr="000B2D56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8151E5" w:rsidRDefault="00BE4EBD" w:rsidP="00254430">
            <w:pPr>
              <w:pStyle w:val="BulletedList"/>
            </w:pPr>
            <w:r>
              <w:t xml:space="preserve">Standards: </w:t>
            </w:r>
            <w:r w:rsidR="00557077">
              <w:t>RI.9-10.6</w:t>
            </w:r>
          </w:p>
          <w:p w:rsidR="00730123" w:rsidRDefault="00557077" w:rsidP="00CF2C6E">
            <w:pPr>
              <w:pStyle w:val="BulletedList"/>
            </w:pPr>
            <w:r>
              <w:t xml:space="preserve">Text: “How We Researched and Wrote This Book” </w:t>
            </w:r>
            <w:r w:rsidR="00167311" w:rsidRPr="00557077">
              <w:t xml:space="preserve">in </w:t>
            </w:r>
            <w:r w:rsidR="00167311" w:rsidRPr="00557077">
              <w:rPr>
                <w:i/>
                <w:iCs/>
              </w:rPr>
              <w:t>Sugar Changed the World</w:t>
            </w:r>
            <w:r w:rsidR="00167311">
              <w:t xml:space="preserve"> </w:t>
            </w:r>
            <w:r>
              <w:t>(pp. 127</w:t>
            </w:r>
            <w:r w:rsidR="003258C0">
              <w:t>–</w:t>
            </w:r>
            <w:r>
              <w:t>130)</w:t>
            </w:r>
          </w:p>
        </w:tc>
        <w:tc>
          <w:tcPr>
            <w:tcW w:w="1638" w:type="dxa"/>
            <w:tcBorders>
              <w:bottom w:val="nil"/>
            </w:tcBorders>
          </w:tcPr>
          <w:p w:rsidR="00C07D88" w:rsidRPr="00C02EC2" w:rsidRDefault="00C07D88" w:rsidP="00E946A0"/>
          <w:p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 w:rsidTr="00546D71">
        <w:tc>
          <w:tcPr>
            <w:tcW w:w="7830" w:type="dxa"/>
            <w:tcBorders>
              <w:top w:val="nil"/>
            </w:tcBorders>
          </w:tcPr>
          <w:p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:rsidR="00546D71" w:rsidRDefault="00546D71" w:rsidP="00546D71">
            <w:pPr>
              <w:pStyle w:val="NumberedList"/>
            </w:pPr>
            <w:r>
              <w:t>Homework Accountability</w:t>
            </w:r>
          </w:p>
          <w:p w:rsidR="00546D71" w:rsidRDefault="00557077" w:rsidP="00557077">
            <w:pPr>
              <w:pStyle w:val="NumberedList"/>
            </w:pPr>
            <w:r>
              <w:t>Reading and Discussion</w:t>
            </w:r>
          </w:p>
          <w:p w:rsidR="00546D71" w:rsidRDefault="00167311" w:rsidP="00546D71">
            <w:pPr>
              <w:pStyle w:val="NumberedList"/>
            </w:pPr>
            <w:r>
              <w:t>Quick Write</w:t>
            </w:r>
          </w:p>
          <w:p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546D71" w:rsidRDefault="00546D71" w:rsidP="000B2D56">
            <w:pPr>
              <w:pStyle w:val="TableText"/>
            </w:pPr>
          </w:p>
          <w:p w:rsidR="00546D71" w:rsidRDefault="00546D71" w:rsidP="00546D71">
            <w:pPr>
              <w:pStyle w:val="NumberedList"/>
              <w:numPr>
                <w:ilvl w:val="0"/>
                <w:numId w:val="34"/>
              </w:numPr>
            </w:pPr>
            <w:r>
              <w:t>5%</w:t>
            </w:r>
          </w:p>
          <w:p w:rsidR="00546D71" w:rsidRDefault="00557077" w:rsidP="00546D71">
            <w:pPr>
              <w:pStyle w:val="NumberedList"/>
            </w:pPr>
            <w:r>
              <w:t>25</w:t>
            </w:r>
            <w:r w:rsidR="00546D71">
              <w:t>%</w:t>
            </w:r>
          </w:p>
          <w:p w:rsidR="00546D71" w:rsidRDefault="00557077" w:rsidP="00546D71">
            <w:pPr>
              <w:pStyle w:val="NumberedList"/>
            </w:pPr>
            <w:r>
              <w:t>30</w:t>
            </w:r>
            <w:r w:rsidR="00546D71">
              <w:t>%</w:t>
            </w:r>
          </w:p>
          <w:p w:rsidR="00546D71" w:rsidRDefault="00557077" w:rsidP="00546D71">
            <w:pPr>
              <w:pStyle w:val="NumberedList"/>
            </w:pPr>
            <w:r>
              <w:t>30</w:t>
            </w:r>
            <w:r w:rsidR="00546D71">
              <w:t>%</w:t>
            </w:r>
          </w:p>
          <w:p w:rsidR="00546D71" w:rsidRPr="00C02EC2" w:rsidRDefault="00557077" w:rsidP="00546D71">
            <w:pPr>
              <w:pStyle w:val="NumberedList"/>
            </w:pPr>
            <w:r>
              <w:t>10</w:t>
            </w:r>
            <w:r w:rsidR="00546D71">
              <w:t>%</w:t>
            </w:r>
          </w:p>
        </w:tc>
      </w:tr>
    </w:tbl>
    <w:p w:rsidR="003368BF" w:rsidRDefault="00F308FF" w:rsidP="00E946A0">
      <w:pPr>
        <w:pStyle w:val="Heading1"/>
      </w:pPr>
      <w:r>
        <w:t>Materials</w:t>
      </w:r>
    </w:p>
    <w:p w:rsidR="006E7D3C" w:rsidRPr="00CF2C6E" w:rsidRDefault="00797E23" w:rsidP="00064850">
      <w:pPr>
        <w:pStyle w:val="BulletedList"/>
      </w:pPr>
      <w:r w:rsidRPr="00CF2C6E">
        <w:t>Student c</w:t>
      </w:r>
      <w:r w:rsidR="00557077" w:rsidRPr="00CF2C6E">
        <w:t>opies of the Short Response Rubric</w:t>
      </w:r>
      <w:r w:rsidRPr="00CF2C6E">
        <w:t xml:space="preserve"> and Checklist</w:t>
      </w:r>
      <w:r w:rsidR="00CF2C6E">
        <w:t xml:space="preserve"> (refer to 9.4.1 Lesson1)</w:t>
      </w:r>
    </w:p>
    <w:p w:rsidR="00C4787C" w:rsidRPr="00A24DAB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574"/>
      </w:tblGrid>
      <w:tr w:rsidR="00546D71" w:rsidRPr="001C6EA7" w:rsidTr="00DF7A9B">
        <w:tc>
          <w:tcPr>
            <w:tcW w:w="9468" w:type="dxa"/>
            <w:gridSpan w:val="2"/>
            <w:shd w:val="clear" w:color="auto" w:fill="76923C" w:themeFill="accent3" w:themeFillShade="BF"/>
          </w:tcPr>
          <w:p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 w:rsidTr="00A948B3">
        <w:tc>
          <w:tcPr>
            <w:tcW w:w="89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546D71" w:rsidRPr="00E65C14" w:rsidTr="00A948B3">
        <w:tc>
          <w:tcPr>
            <w:tcW w:w="894" w:type="dxa"/>
          </w:tcPr>
          <w:p w:rsidR="00546D71" w:rsidRPr="00E65C14" w:rsidRDefault="00546D71" w:rsidP="00DF7A9B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574" w:type="dxa"/>
          </w:tcPr>
          <w:p w:rsidR="00546D71" w:rsidRPr="00E65C14" w:rsidRDefault="00546D71" w:rsidP="00DF7A9B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A948B3" w:rsidRPr="000D6FA4" w:rsidTr="00A948B3">
        <w:tc>
          <w:tcPr>
            <w:tcW w:w="894" w:type="dxa"/>
            <w:vMerge w:val="restart"/>
            <w:vAlign w:val="center"/>
          </w:tcPr>
          <w:p w:rsidR="00A948B3" w:rsidRPr="00A948B3" w:rsidRDefault="0097223B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A948B3"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:rsidR="00A948B3" w:rsidRPr="000D6FA4" w:rsidRDefault="00A948B3" w:rsidP="00DF7A9B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A948B3" w:rsidRPr="000D6FA4" w:rsidTr="00A948B3">
        <w:tc>
          <w:tcPr>
            <w:tcW w:w="894" w:type="dxa"/>
            <w:vMerge/>
          </w:tcPr>
          <w:p w:rsidR="00A948B3" w:rsidRPr="000D6FA4" w:rsidRDefault="00A948B3" w:rsidP="00DF7A9B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0D6FA4" w:rsidRDefault="00BA46CB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A948B3" w:rsidRPr="000D6FA4" w:rsidTr="00A948B3">
        <w:tc>
          <w:tcPr>
            <w:tcW w:w="894" w:type="dxa"/>
            <w:vMerge/>
          </w:tcPr>
          <w:p w:rsidR="00A948B3" w:rsidRPr="000D6FA4" w:rsidRDefault="00A948B3" w:rsidP="00DF7A9B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574" w:type="dxa"/>
          </w:tcPr>
          <w:p w:rsidR="00A948B3" w:rsidRPr="001E189E" w:rsidRDefault="00A948B3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546D71" w:rsidRPr="000D6FA4" w:rsidTr="002A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546D71" w:rsidRDefault="00546D71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574" w:type="dxa"/>
          </w:tcPr>
          <w:p w:rsidR="00546D71" w:rsidRPr="000C0112" w:rsidRDefault="00546D71" w:rsidP="00DF7A9B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546D71" w:rsidRPr="000D6FA4" w:rsidTr="002A5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546D71" w:rsidRDefault="00546D71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574" w:type="dxa"/>
          </w:tcPr>
          <w:p w:rsidR="00546D71" w:rsidRPr="000C0112" w:rsidRDefault="00546D71" w:rsidP="00DF7A9B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546D71" w:rsidRPr="000D6FA4" w:rsidTr="002A5337">
        <w:tc>
          <w:tcPr>
            <w:tcW w:w="894" w:type="dxa"/>
            <w:vAlign w:val="bottom"/>
          </w:tcPr>
          <w:p w:rsidR="00546D71" w:rsidRPr="000D6FA4" w:rsidRDefault="00546D71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574" w:type="dxa"/>
          </w:tcPr>
          <w:p w:rsidR="00546D71" w:rsidRPr="000D6FA4" w:rsidRDefault="00546D71" w:rsidP="00DF7A9B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CF2C6E" w:rsidRPr="00CF2C6E" w:rsidRDefault="00CF2C6E" w:rsidP="00CF2C6E"/>
    <w:p w:rsidR="00607856" w:rsidRPr="00A24DAB" w:rsidRDefault="00BB27BA" w:rsidP="00CE2836">
      <w:pPr>
        <w:pStyle w:val="LearningSequenceHeader"/>
      </w:pPr>
      <w:r w:rsidRPr="00A24DAB">
        <w:lastRenderedPageBreak/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Pr="00A24DAB">
        <w:t>5</w:t>
      </w:r>
      <w:r w:rsidR="00607856" w:rsidRPr="00A24DAB">
        <w:t>%</w:t>
      </w:r>
    </w:p>
    <w:p w:rsidR="003807CC" w:rsidRDefault="00557077">
      <w:pPr>
        <w:pStyle w:val="TA"/>
        <w:rPr>
          <w:rFonts w:ascii="Times New Roman" w:hAnsi="Times New Roman"/>
          <w:sz w:val="24"/>
          <w:szCs w:val="24"/>
        </w:rPr>
      </w:pPr>
      <w:r w:rsidRPr="00557077">
        <w:t>Begin by reviewing the agenda and assessed standard for this lesson: RI.9-10.6</w:t>
      </w:r>
      <w:r w:rsidR="0047726F">
        <w:t xml:space="preserve">. In this lesson, students </w:t>
      </w:r>
      <w:r w:rsidRPr="00557077">
        <w:t>read the concluding essa</w:t>
      </w:r>
      <w:r>
        <w:t>y “How We Researched and Wrote T</w:t>
      </w:r>
      <w:r w:rsidRPr="00557077">
        <w:t>his Book” (pp.</w:t>
      </w:r>
      <w:r w:rsidR="00F305BF">
        <w:t xml:space="preserve"> </w:t>
      </w:r>
      <w:r w:rsidRPr="00557077">
        <w:t>127</w:t>
      </w:r>
      <w:r w:rsidR="00F305BF">
        <w:t>–</w:t>
      </w:r>
      <w:r w:rsidRPr="00557077">
        <w:t xml:space="preserve">130) in </w:t>
      </w:r>
      <w:r w:rsidRPr="00557077">
        <w:rPr>
          <w:i/>
          <w:iCs/>
        </w:rPr>
        <w:t>Sugar Changed the World</w:t>
      </w:r>
      <w:r w:rsidR="0047726F">
        <w:t xml:space="preserve">. Students </w:t>
      </w:r>
      <w:r w:rsidRPr="00557077">
        <w:t xml:space="preserve">identify the authors’ purpose as outlined in this essay, and evaluate </w:t>
      </w:r>
      <w:r w:rsidR="002D5A64">
        <w:t>whether</w:t>
      </w:r>
      <w:r w:rsidR="002D5A64" w:rsidRPr="00557077">
        <w:t xml:space="preserve"> </w:t>
      </w:r>
      <w:r w:rsidRPr="00557077">
        <w:t xml:space="preserve">the authors achieved and advanced their stated purpose throughout the text as a whole. </w:t>
      </w:r>
    </w:p>
    <w:p w:rsidR="00557077" w:rsidRDefault="00557077" w:rsidP="00557077">
      <w:pPr>
        <w:pStyle w:val="SA"/>
        <w:rPr>
          <w:b/>
          <w:bCs/>
        </w:rPr>
      </w:pPr>
      <w:r w:rsidRPr="00557077">
        <w:t xml:space="preserve">Students </w:t>
      </w:r>
      <w:r w:rsidR="00F305BF">
        <w:t>look at the agenda</w:t>
      </w:r>
      <w:r w:rsidRPr="00557077">
        <w:t xml:space="preserve">. </w:t>
      </w:r>
    </w:p>
    <w:p w:rsidR="000B2D56" w:rsidRDefault="000B2D56" w:rsidP="00557077">
      <w:pPr>
        <w:pStyle w:val="LearningSequenceHeader"/>
      </w:pPr>
      <w:r>
        <w:t>Activity 2</w:t>
      </w:r>
      <w:r w:rsidRPr="000B2D56">
        <w:t xml:space="preserve">: </w:t>
      </w:r>
      <w:r>
        <w:t>Homew</w:t>
      </w:r>
      <w:r w:rsidR="00970374">
        <w:t>ork Accountability</w:t>
      </w:r>
      <w:r w:rsidR="00970374">
        <w:tab/>
        <w:t>25</w:t>
      </w:r>
      <w:r w:rsidRPr="000B2D56">
        <w:t>%</w:t>
      </w:r>
    </w:p>
    <w:p w:rsidR="003807CC" w:rsidRDefault="00557077">
      <w:pPr>
        <w:pStyle w:val="TA"/>
        <w:rPr>
          <w:shd w:val="clear" w:color="auto" w:fill="FFFFFF"/>
        </w:rPr>
      </w:pPr>
      <w:r w:rsidRPr="00557077">
        <w:rPr>
          <w:color w:val="000000"/>
        </w:rPr>
        <w:t>Instruct stude</w:t>
      </w:r>
      <w:r w:rsidR="00B21C70">
        <w:rPr>
          <w:color w:val="000000"/>
        </w:rPr>
        <w:t>nt</w:t>
      </w:r>
      <w:r w:rsidR="00970374">
        <w:rPr>
          <w:color w:val="000000"/>
        </w:rPr>
        <w:t xml:space="preserve"> </w:t>
      </w:r>
      <w:r w:rsidR="00B02AEA">
        <w:rPr>
          <w:color w:val="000000"/>
        </w:rPr>
        <w:t xml:space="preserve">pairs to share and discuss the vocabulary words they identified and defined in the previous lesson’s </w:t>
      </w:r>
      <w:r w:rsidR="00970374">
        <w:rPr>
          <w:shd w:val="clear" w:color="auto" w:fill="FFFFFF"/>
        </w:rPr>
        <w:t>homework</w:t>
      </w:r>
      <w:r w:rsidRPr="00557077">
        <w:rPr>
          <w:shd w:val="clear" w:color="auto" w:fill="FFFFFF"/>
        </w:rPr>
        <w:t>.</w:t>
      </w:r>
    </w:p>
    <w:p w:rsidR="003807CC" w:rsidRDefault="00B02AEA">
      <w:pPr>
        <w:pStyle w:val="SR"/>
      </w:pPr>
      <w:r>
        <w:t xml:space="preserve">Students may identify the following words: </w:t>
      </w:r>
      <w:r w:rsidRPr="00547929">
        <w:rPr>
          <w:i/>
        </w:rPr>
        <w:t>conviction</w:t>
      </w:r>
      <w:r>
        <w:t>,</w:t>
      </w:r>
      <w:r w:rsidR="00CF2C6E">
        <w:t xml:space="preserve"> </w:t>
      </w:r>
      <w:r w:rsidR="00CF2C6E" w:rsidRPr="00CF2C6E">
        <w:rPr>
          <w:i/>
        </w:rPr>
        <w:t>ken</w:t>
      </w:r>
      <w:r>
        <w:rPr>
          <w:i/>
        </w:rPr>
        <w:t xml:space="preserve">, </w:t>
      </w:r>
      <w:r w:rsidRPr="00547929">
        <w:rPr>
          <w:i/>
        </w:rPr>
        <w:t>inextricabl</w:t>
      </w:r>
      <w:r>
        <w:rPr>
          <w:i/>
        </w:rPr>
        <w:t>y,</w:t>
      </w:r>
      <w:r>
        <w:t xml:space="preserve"> </w:t>
      </w:r>
      <w:r w:rsidRPr="00547929">
        <w:rPr>
          <w:i/>
        </w:rPr>
        <w:t>skeptic</w:t>
      </w:r>
      <w:r>
        <w:t xml:space="preserve">, </w:t>
      </w:r>
      <w:r w:rsidRPr="00547929">
        <w:rPr>
          <w:i/>
        </w:rPr>
        <w:t>habitable</w:t>
      </w:r>
      <w:r>
        <w:t xml:space="preserve">, </w:t>
      </w:r>
      <w:r w:rsidRPr="00547929">
        <w:rPr>
          <w:i/>
        </w:rPr>
        <w:t>spadework</w:t>
      </w:r>
      <w:r>
        <w:t xml:space="preserve">, </w:t>
      </w:r>
      <w:r w:rsidRPr="00547929">
        <w:rPr>
          <w:i/>
        </w:rPr>
        <w:t>archival</w:t>
      </w:r>
      <w:r>
        <w:rPr>
          <w:i/>
        </w:rPr>
        <w:t xml:space="preserve">, </w:t>
      </w:r>
      <w:r w:rsidRPr="00547929">
        <w:rPr>
          <w:i/>
        </w:rPr>
        <w:t>litany</w:t>
      </w:r>
      <w:r>
        <w:rPr>
          <w:i/>
        </w:rPr>
        <w:t xml:space="preserve">, </w:t>
      </w:r>
      <w:r w:rsidRPr="00547929">
        <w:rPr>
          <w:i/>
        </w:rPr>
        <w:t>tome</w:t>
      </w:r>
      <w:r>
        <w:t xml:space="preserve">, </w:t>
      </w:r>
      <w:r w:rsidRPr="00547929">
        <w:rPr>
          <w:i/>
        </w:rPr>
        <w:t>coherent</w:t>
      </w:r>
      <w:r>
        <w:rPr>
          <w:i/>
        </w:rPr>
        <w:t xml:space="preserve">. </w:t>
      </w:r>
    </w:p>
    <w:p w:rsidR="003807CC" w:rsidRDefault="00B02AEA">
      <w:pPr>
        <w:pStyle w:val="IN"/>
      </w:pPr>
      <w:r>
        <w:t>Definitions are p</w:t>
      </w:r>
      <w:r w:rsidR="00F305BF">
        <w:t>rovided in the V</w:t>
      </w:r>
      <w:r w:rsidR="002A03F0">
        <w:t>ocabulary box in</w:t>
      </w:r>
      <w:r>
        <w:t xml:space="preserve"> this lesson. </w:t>
      </w:r>
    </w:p>
    <w:p w:rsidR="000B2D56" w:rsidRDefault="000B2D56" w:rsidP="00CE2836">
      <w:pPr>
        <w:pStyle w:val="LearningSequenceHeader"/>
      </w:pPr>
      <w:r w:rsidRPr="000B2D56">
        <w:t xml:space="preserve">Activity </w:t>
      </w:r>
      <w:r>
        <w:t>3</w:t>
      </w:r>
      <w:r w:rsidRPr="000B2D56">
        <w:t xml:space="preserve">: </w:t>
      </w:r>
      <w:r w:rsidR="00970374">
        <w:t>Reading and Discussion</w:t>
      </w:r>
      <w:r w:rsidR="00970374">
        <w:tab/>
        <w:t>30</w:t>
      </w:r>
      <w:r w:rsidRPr="000B2D56">
        <w:t>%</w:t>
      </w:r>
    </w:p>
    <w:p w:rsidR="00167311" w:rsidRPr="00167311" w:rsidRDefault="00167311" w:rsidP="00D23E19">
      <w:pPr>
        <w:pStyle w:val="TA"/>
      </w:pPr>
      <w:r w:rsidRPr="00970374">
        <w:t>Instruct students to read “How We Researched and Wrote This Book” (pp. 127</w:t>
      </w:r>
      <w:r>
        <w:t>–</w:t>
      </w:r>
      <w:r w:rsidRPr="00970374">
        <w:t xml:space="preserve">130) in </w:t>
      </w:r>
      <w:r w:rsidRPr="00970374">
        <w:rPr>
          <w:i/>
          <w:iCs/>
        </w:rPr>
        <w:t>Sugar Changed the World</w:t>
      </w:r>
      <w:r w:rsidRPr="00970374">
        <w:t xml:space="preserve"> independently</w:t>
      </w:r>
      <w:r w:rsidR="00D23E19">
        <w:t>.</w:t>
      </w:r>
    </w:p>
    <w:p w:rsidR="007C6AF6" w:rsidRPr="00970374" w:rsidRDefault="007C6AF6" w:rsidP="007C6AF6">
      <w:pPr>
        <w:pStyle w:val="IN"/>
        <w:rPr>
          <w:rFonts w:ascii="Times New Roman" w:hAnsi="Times New Roman"/>
          <w:sz w:val="24"/>
          <w:szCs w:val="24"/>
        </w:rPr>
      </w:pPr>
      <w:r w:rsidRPr="00970374">
        <w:t xml:space="preserve">If necessary to support comprehension and fluency, consider </w:t>
      </w:r>
      <w:r>
        <w:t xml:space="preserve">using </w:t>
      </w:r>
      <w:r w:rsidRPr="00970374">
        <w:t>a masterful reading of the focus</w:t>
      </w:r>
      <w:r>
        <w:t xml:space="preserve"> excerpt for the lesson.</w:t>
      </w:r>
    </w:p>
    <w:p w:rsidR="00970374" w:rsidRPr="00970374" w:rsidRDefault="00970374" w:rsidP="00167311">
      <w:pPr>
        <w:pStyle w:val="IN"/>
        <w:rPr>
          <w:rFonts w:ascii="Times New Roman" w:hAnsi="Times New Roman"/>
          <w:sz w:val="24"/>
          <w:szCs w:val="24"/>
        </w:rPr>
      </w:pPr>
      <w:r w:rsidRPr="00970374">
        <w:t xml:space="preserve">It may be helpful to inform students that although this essay is </w:t>
      </w:r>
      <w:r w:rsidR="00932F9D">
        <w:t>intended for</w:t>
      </w:r>
      <w:r w:rsidRPr="00970374">
        <w:t xml:space="preserve"> educators rather than young readers</w:t>
      </w:r>
      <w:r w:rsidR="001B75DB">
        <w:t xml:space="preserve"> (as outlined in the “Note” on page 127)</w:t>
      </w:r>
      <w:r w:rsidRPr="00970374">
        <w:t>, critical engagement with this passage encourages students to</w:t>
      </w:r>
      <w:r w:rsidR="002D5A64">
        <w:t xml:space="preserve"> determine</w:t>
      </w:r>
      <w:r w:rsidRPr="00970374">
        <w:t xml:space="preserve"> the authors’ purpose for writing this book,</w:t>
      </w:r>
      <w:r w:rsidR="00932F9D">
        <w:t xml:space="preserve"> and the kinds of questions the authors asked themselves during the writing </w:t>
      </w:r>
      <w:r w:rsidRPr="00970374">
        <w:t xml:space="preserve">process. </w:t>
      </w:r>
    </w:p>
    <w:p w:rsidR="00970374" w:rsidRPr="00970374" w:rsidRDefault="00970374" w:rsidP="00970374">
      <w:pPr>
        <w:pStyle w:val="SA"/>
        <w:rPr>
          <w:rFonts w:ascii="Times New Roman" w:hAnsi="Times New Roman"/>
          <w:sz w:val="24"/>
          <w:szCs w:val="24"/>
        </w:rPr>
      </w:pPr>
      <w:r w:rsidRPr="00970374">
        <w:t xml:space="preserve">Students read “How </w:t>
      </w:r>
      <w:r w:rsidR="00D23E19">
        <w:t>W</w:t>
      </w:r>
      <w:r w:rsidRPr="00970374">
        <w:t>e Researched and Wrote this Book” (pp. 127</w:t>
      </w:r>
      <w:r w:rsidR="003258C0">
        <w:t>–</w:t>
      </w:r>
      <w:r w:rsidRPr="00970374">
        <w:t>130)</w:t>
      </w:r>
      <w:r>
        <w:t>.</w:t>
      </w:r>
      <w:r w:rsidRPr="00970374">
        <w:t xml:space="preserve"> </w:t>
      </w:r>
    </w:p>
    <w:p w:rsidR="003807CC" w:rsidRDefault="00970374">
      <w:pPr>
        <w:pStyle w:val="TA"/>
      </w:pPr>
      <w:r w:rsidRPr="00970374">
        <w:t xml:space="preserve">Instruct students to </w:t>
      </w:r>
      <w:r w:rsidR="00D23E19">
        <w:t>form pairs, re</w:t>
      </w:r>
      <w:r w:rsidR="007C6AF6">
        <w:t>read the passage,</w:t>
      </w:r>
      <w:r w:rsidRPr="00970374">
        <w:t xml:space="preserve"> and annotate for questions the authors pose in this essay.</w:t>
      </w:r>
    </w:p>
    <w:p w:rsidR="00970374" w:rsidRPr="00970374" w:rsidRDefault="00970374" w:rsidP="00970374">
      <w:pPr>
        <w:pStyle w:val="SR"/>
        <w:rPr>
          <w:rFonts w:ascii="Times New Roman" w:hAnsi="Times New Roman"/>
          <w:sz w:val="24"/>
          <w:szCs w:val="24"/>
        </w:rPr>
      </w:pPr>
      <w:r w:rsidRPr="00970374">
        <w:t xml:space="preserve">Student </w:t>
      </w:r>
      <w:r w:rsidR="007C6AF6">
        <w:t xml:space="preserve">responses </w:t>
      </w:r>
      <w:r w:rsidR="004F11CD">
        <w:t>may</w:t>
      </w:r>
      <w:r w:rsidRPr="00970374">
        <w:t xml:space="preserve"> include: </w:t>
      </w:r>
    </w:p>
    <w:p w:rsidR="00970374" w:rsidRPr="00970374" w:rsidRDefault="00970374" w:rsidP="00970374">
      <w:pPr>
        <w:pStyle w:val="SASRBullet"/>
      </w:pPr>
      <w:r w:rsidRPr="00970374">
        <w:t>“How were sugar and slavery related to the struggle for freedom?” (</w:t>
      </w:r>
      <w:r w:rsidR="007C6AF6">
        <w:t xml:space="preserve">p. </w:t>
      </w:r>
      <w:r w:rsidRPr="00970374">
        <w:t>127)</w:t>
      </w:r>
    </w:p>
    <w:p w:rsidR="00970374" w:rsidRPr="00970374" w:rsidRDefault="00970374" w:rsidP="00970374">
      <w:pPr>
        <w:pStyle w:val="SASRBullet"/>
      </w:pPr>
      <w:r w:rsidRPr="00970374">
        <w:t>“How were sugar and slavery entangled with the birth of the Industrial Revolution in England?” (</w:t>
      </w:r>
      <w:r w:rsidR="007C6AF6">
        <w:t xml:space="preserve">p. </w:t>
      </w:r>
      <w:r w:rsidRPr="00970374">
        <w:t>127)</w:t>
      </w:r>
    </w:p>
    <w:p w:rsidR="00970374" w:rsidRPr="00970374" w:rsidRDefault="00970374" w:rsidP="00970374">
      <w:pPr>
        <w:pStyle w:val="SASRBullet"/>
      </w:pPr>
      <w:r w:rsidRPr="00970374">
        <w:t xml:space="preserve">“How does a clear look at sugar and slavery change how </w:t>
      </w:r>
      <w:r w:rsidR="007C6AF6">
        <w:t xml:space="preserve">we see ideas of freedom and the </w:t>
      </w:r>
      <w:r w:rsidRPr="00970374">
        <w:t>invention of new kinds of work and machinery?” (</w:t>
      </w:r>
      <w:r w:rsidR="007C6AF6">
        <w:t xml:space="preserve">p. </w:t>
      </w:r>
      <w:r w:rsidRPr="00970374">
        <w:t>128)</w:t>
      </w:r>
    </w:p>
    <w:p w:rsidR="00970374" w:rsidRPr="00970374" w:rsidRDefault="005022FA" w:rsidP="00970374">
      <w:pPr>
        <w:pStyle w:val="SASRBullet"/>
      </w:pPr>
      <w:r>
        <w:lastRenderedPageBreak/>
        <w:t>“W</w:t>
      </w:r>
      <w:r w:rsidR="00970374" w:rsidRPr="00970374">
        <w:t>ere the slave-holding Founding Fathers hypocrites?” (</w:t>
      </w:r>
      <w:r w:rsidR="007C6AF6">
        <w:t xml:space="preserve">p. </w:t>
      </w:r>
      <w:r w:rsidR="00970374" w:rsidRPr="00970374">
        <w:t>128)</w:t>
      </w:r>
    </w:p>
    <w:p w:rsidR="00970374" w:rsidRPr="00970374" w:rsidRDefault="00970374" w:rsidP="00970374">
      <w:pPr>
        <w:pStyle w:val="SASRBullet"/>
      </w:pPr>
      <w:r w:rsidRPr="00970374">
        <w:t>“Are we driven by greed? By our economic system? By our ideals? By technological change? By something as vague and hard to define as the spirit of an age?” (</w:t>
      </w:r>
      <w:r w:rsidR="007C6AF6">
        <w:t xml:space="preserve">p. </w:t>
      </w:r>
      <w:r w:rsidRPr="00970374">
        <w:t>128)</w:t>
      </w:r>
    </w:p>
    <w:p w:rsidR="00970374" w:rsidRPr="00970374" w:rsidRDefault="00970374" w:rsidP="00970374">
      <w:pPr>
        <w:pStyle w:val="SASRBullet"/>
      </w:pPr>
      <w:r w:rsidRPr="00970374">
        <w:t>“Who are we? What makes us able to be so inhumane? What enables us to break those chains and act on our common humanity?” (</w:t>
      </w:r>
      <w:r w:rsidR="007C6AF6">
        <w:t xml:space="preserve">p. </w:t>
      </w:r>
      <w:r w:rsidRPr="00970374">
        <w:t>128)</w:t>
      </w:r>
    </w:p>
    <w:p w:rsidR="00970374" w:rsidRDefault="005022FA" w:rsidP="00970374">
      <w:pPr>
        <w:pStyle w:val="SASRBullet"/>
      </w:pPr>
      <w:r>
        <w:t>“S</w:t>
      </w:r>
      <w:r w:rsidR="00970374" w:rsidRPr="00970374">
        <w:t>o how did we research them?” (</w:t>
      </w:r>
      <w:r w:rsidR="007C6AF6">
        <w:t xml:space="preserve">p. </w:t>
      </w:r>
      <w:r w:rsidR="00970374" w:rsidRPr="00970374">
        <w:t>129)</w:t>
      </w:r>
    </w:p>
    <w:p w:rsidR="00970374" w:rsidRPr="00970374" w:rsidRDefault="003258C0" w:rsidP="00970374">
      <w:pPr>
        <w:pStyle w:val="IN"/>
        <w:rPr>
          <w:rFonts w:ascii="Times New Roman" w:hAnsi="Times New Roman"/>
          <w:sz w:val="24"/>
          <w:szCs w:val="24"/>
        </w:rPr>
      </w:pPr>
      <w:r>
        <w:t xml:space="preserve">It may be helpful to </w:t>
      </w:r>
      <w:r w:rsidR="00970374" w:rsidRPr="00970374">
        <w:t xml:space="preserve">discuss </w:t>
      </w:r>
      <w:r>
        <w:t xml:space="preserve">briefly </w:t>
      </w:r>
      <w:r w:rsidR="00970374" w:rsidRPr="00970374">
        <w:t xml:space="preserve">with students the five-question sequence as a single line of questioning, considering how the individual </w:t>
      </w:r>
      <w:r w:rsidR="004F11CD">
        <w:t xml:space="preserve">questions </w:t>
      </w:r>
      <w:r w:rsidR="00970374" w:rsidRPr="00970374">
        <w:t xml:space="preserve">are organized to contribute a larger concept. </w:t>
      </w:r>
    </w:p>
    <w:p w:rsidR="009C0240" w:rsidRPr="00970374" w:rsidRDefault="009C0240" w:rsidP="009C0240">
      <w:pPr>
        <w:pStyle w:val="TA"/>
      </w:pPr>
      <w:r>
        <w:t>Lead a brief whole-class discussion of student responses.</w:t>
      </w:r>
    </w:p>
    <w:p w:rsidR="000D45AA" w:rsidRDefault="000D45AA" w:rsidP="000D45AA">
      <w:pPr>
        <w:pStyle w:val="BR"/>
      </w:pPr>
    </w:p>
    <w:p w:rsidR="00970374" w:rsidRPr="00970374" w:rsidRDefault="00970374" w:rsidP="00970374">
      <w:pPr>
        <w:pStyle w:val="TA"/>
        <w:rPr>
          <w:rFonts w:ascii="Times New Roman" w:hAnsi="Times New Roman"/>
          <w:sz w:val="24"/>
          <w:szCs w:val="24"/>
        </w:rPr>
      </w:pPr>
      <w:r w:rsidRPr="00970374">
        <w:t xml:space="preserve">Post or project the following questions for students to answer in their pairs. </w:t>
      </w:r>
    </w:p>
    <w:p w:rsidR="00970374" w:rsidRPr="00970374" w:rsidRDefault="00970374" w:rsidP="00970374">
      <w:pPr>
        <w:pStyle w:val="Q"/>
        <w:rPr>
          <w:rFonts w:ascii="Times New Roman" w:hAnsi="Times New Roman"/>
          <w:sz w:val="24"/>
          <w:szCs w:val="24"/>
        </w:rPr>
      </w:pPr>
      <w:r w:rsidRPr="00970374">
        <w:t xml:space="preserve">How do the questions you identified advance the author’s purpose? </w:t>
      </w:r>
    </w:p>
    <w:p w:rsidR="00970374" w:rsidRPr="00970374" w:rsidRDefault="005B680B" w:rsidP="00970374">
      <w:pPr>
        <w:pStyle w:val="SR"/>
        <w:rPr>
          <w:rFonts w:ascii="Times New Roman" w:hAnsi="Times New Roman"/>
          <w:sz w:val="24"/>
          <w:szCs w:val="24"/>
        </w:rPr>
      </w:pPr>
      <w:r>
        <w:t>T</w:t>
      </w:r>
      <w:r w:rsidR="00970374" w:rsidRPr="00970374">
        <w:t>hese questions a</w:t>
      </w:r>
      <w:r>
        <w:t>re</w:t>
      </w:r>
      <w:r w:rsidR="00970374" w:rsidRPr="00970374">
        <w:t xml:space="preserve"> </w:t>
      </w:r>
      <w:r w:rsidR="005022FA">
        <w:t xml:space="preserve">the questions that drove </w:t>
      </w:r>
      <w:r w:rsidR="00970374" w:rsidRPr="00970374">
        <w:t xml:space="preserve">the authors’ </w:t>
      </w:r>
      <w:r w:rsidR="005022FA">
        <w:t xml:space="preserve">research for </w:t>
      </w:r>
      <w:r w:rsidR="00970374" w:rsidRPr="00970374">
        <w:rPr>
          <w:i/>
          <w:iCs/>
        </w:rPr>
        <w:t>Sugar Changed the World</w:t>
      </w:r>
      <w:r w:rsidR="00970374" w:rsidRPr="00970374">
        <w:t>. These questions advance the authors’ purpose because they illustr</w:t>
      </w:r>
      <w:r w:rsidR="00932F9D">
        <w:t>ate how sugar slavery is a wide-</w:t>
      </w:r>
      <w:r w:rsidR="00970374" w:rsidRPr="00970374">
        <w:t xml:space="preserve">reaching </w:t>
      </w:r>
      <w:r w:rsidR="00E4194D">
        <w:t xml:space="preserve">and complex </w:t>
      </w:r>
      <w:r w:rsidR="00970374" w:rsidRPr="00970374">
        <w:t>topi</w:t>
      </w:r>
      <w:r w:rsidR="00E4194D">
        <w:t>c. They prompt</w:t>
      </w:r>
      <w:r w:rsidR="00970374" w:rsidRPr="00970374">
        <w:t xml:space="preserve"> students and teachers to </w:t>
      </w:r>
      <w:r w:rsidR="00E4194D">
        <w:t xml:space="preserve">consider how slavery is entangled in </w:t>
      </w:r>
      <w:r w:rsidR="00970374" w:rsidRPr="00970374">
        <w:t xml:space="preserve">a much larger story that spans many centuries and many different countries. </w:t>
      </w:r>
    </w:p>
    <w:p w:rsidR="00970374" w:rsidRPr="00970374" w:rsidRDefault="00970374" w:rsidP="00970374">
      <w:pPr>
        <w:pStyle w:val="Q"/>
        <w:rPr>
          <w:rFonts w:ascii="Times New Roman" w:hAnsi="Times New Roman"/>
          <w:sz w:val="24"/>
          <w:szCs w:val="24"/>
        </w:rPr>
      </w:pPr>
      <w:r w:rsidRPr="00970374">
        <w:t>What choice</w:t>
      </w:r>
      <w:r w:rsidR="00186AE7">
        <w:t>s</w:t>
      </w:r>
      <w:r w:rsidRPr="00970374">
        <w:t xml:space="preserve"> did the authors make in how to approach this story? How do these choices advance their purpose? </w:t>
      </w:r>
    </w:p>
    <w:p w:rsidR="00970374" w:rsidRPr="00970374" w:rsidRDefault="00970374" w:rsidP="00970374">
      <w:pPr>
        <w:pStyle w:val="SR"/>
        <w:rPr>
          <w:rFonts w:ascii="Times New Roman" w:hAnsi="Times New Roman"/>
          <w:sz w:val="24"/>
          <w:szCs w:val="24"/>
        </w:rPr>
      </w:pPr>
      <w:r w:rsidRPr="00970374">
        <w:t>Student responses may include:</w:t>
      </w:r>
    </w:p>
    <w:p w:rsidR="00970374" w:rsidRPr="00970374" w:rsidRDefault="00970374" w:rsidP="00970374">
      <w:pPr>
        <w:pStyle w:val="SASRBullet"/>
      </w:pPr>
      <w:r w:rsidRPr="00970374">
        <w:t>The authors state that they chose to “feat</w:t>
      </w:r>
      <w:r w:rsidR="000D45AA">
        <w:t>ure the lives of sugar workers”</w:t>
      </w:r>
      <w:r w:rsidRPr="00970374">
        <w:t xml:space="preserve"> </w:t>
      </w:r>
      <w:r w:rsidR="000D45AA">
        <w:t>to</w:t>
      </w:r>
      <w:r w:rsidRPr="00970374">
        <w:t xml:space="preserve"> focus on the individuals, “not just economi</w:t>
      </w:r>
      <w:r w:rsidR="000D45AA">
        <w:t>c, political, and social forces</w:t>
      </w:r>
      <w:r w:rsidRPr="00970374">
        <w:t>” (</w:t>
      </w:r>
      <w:r w:rsidR="000D45AA">
        <w:t xml:space="preserve">p. </w:t>
      </w:r>
      <w:r w:rsidRPr="00970374">
        <w:t>129)</w:t>
      </w:r>
      <w:r w:rsidR="000D45AA">
        <w:t>.</w:t>
      </w:r>
    </w:p>
    <w:p w:rsidR="00970374" w:rsidRPr="00970374" w:rsidRDefault="00970374" w:rsidP="00970374">
      <w:pPr>
        <w:pStyle w:val="SASRBullet"/>
      </w:pPr>
      <w:r w:rsidRPr="00970374">
        <w:t>The authors went through an extensive revision process to “get to the essence of the story” and also to create a “blended” style (</w:t>
      </w:r>
      <w:r w:rsidR="000D45AA">
        <w:t xml:space="preserve">p. </w:t>
      </w:r>
      <w:r w:rsidRPr="00970374">
        <w:t>129).</w:t>
      </w:r>
    </w:p>
    <w:p w:rsidR="00970374" w:rsidRDefault="00970374" w:rsidP="00970374">
      <w:pPr>
        <w:pStyle w:val="SASRBullet"/>
      </w:pPr>
      <w:r w:rsidRPr="00970374">
        <w:t>The authors did lots of research in “books that gave [them] a basic sense of the story” be</w:t>
      </w:r>
      <w:r w:rsidR="000D45AA">
        <w:t>fore conducting online research</w:t>
      </w:r>
      <w:r w:rsidRPr="00970374">
        <w:t xml:space="preserve"> (</w:t>
      </w:r>
      <w:r w:rsidR="000D45AA">
        <w:t xml:space="preserve">p. </w:t>
      </w:r>
      <w:r w:rsidRPr="00970374">
        <w:t>129)</w:t>
      </w:r>
      <w:r w:rsidR="000D45AA">
        <w:t>.</w:t>
      </w:r>
    </w:p>
    <w:p w:rsidR="00DA4577" w:rsidRPr="00970374" w:rsidRDefault="00DA4577" w:rsidP="00970374">
      <w:pPr>
        <w:pStyle w:val="SASRBullet"/>
      </w:pPr>
      <w:r>
        <w:t>These choices advance their purpose by showing how the history of slavery and sugar was inextricably linked to historical themes and events</w:t>
      </w:r>
      <w:r w:rsidR="009245A3">
        <w:t>, but also that human beings were at the center—“not just econom</w:t>
      </w:r>
      <w:r w:rsidR="000D45AA">
        <w:t>ic, political and social forces</w:t>
      </w:r>
      <w:r w:rsidR="009245A3">
        <w:t>”</w:t>
      </w:r>
      <w:r w:rsidR="000D45AA">
        <w:t xml:space="preserve"> (p. 129).</w:t>
      </w:r>
      <w:r w:rsidR="009245A3">
        <w:t xml:space="preserve"> </w:t>
      </w:r>
      <w:r>
        <w:t xml:space="preserve"> </w:t>
      </w:r>
    </w:p>
    <w:p w:rsidR="00970374" w:rsidRPr="00970374" w:rsidRDefault="00970374" w:rsidP="00970374">
      <w:pPr>
        <w:pStyle w:val="Q"/>
        <w:rPr>
          <w:rFonts w:ascii="Times New Roman" w:hAnsi="Times New Roman"/>
          <w:sz w:val="24"/>
          <w:szCs w:val="24"/>
        </w:rPr>
      </w:pPr>
      <w:r w:rsidRPr="00970374">
        <w:t>What does “success” mean to the authors?</w:t>
      </w:r>
    </w:p>
    <w:p w:rsidR="00932F9D" w:rsidRDefault="005B680B" w:rsidP="00970374">
      <w:pPr>
        <w:pStyle w:val="SR"/>
      </w:pPr>
      <w:r>
        <w:t>A</w:t>
      </w:r>
      <w:r w:rsidR="00970374" w:rsidRPr="00970374">
        <w:t>ccording t</w:t>
      </w:r>
      <w:r w:rsidR="00970374">
        <w:t>o the authors</w:t>
      </w:r>
      <w:r>
        <w:t>,</w:t>
      </w:r>
      <w:r w:rsidR="00970374">
        <w:t xml:space="preserve"> if their book “</w:t>
      </w:r>
      <w:r w:rsidR="00970374" w:rsidRPr="00970374">
        <w:t>encourage[s] teachers to teach slavery in North America as a small part of a much larger syst</w:t>
      </w:r>
      <w:r w:rsidR="00970374">
        <w:t>em</w:t>
      </w:r>
      <w:r w:rsidR="000D45AA">
        <w:t xml:space="preserve"> </w:t>
      </w:r>
      <w:r w:rsidR="00970374">
        <w:t>...</w:t>
      </w:r>
      <w:r w:rsidR="000D45AA">
        <w:t xml:space="preserve"> </w:t>
      </w:r>
      <w:r w:rsidR="00970374">
        <w:t>we will have succeeded” (</w:t>
      </w:r>
      <w:r w:rsidR="000D45AA">
        <w:t xml:space="preserve">p. </w:t>
      </w:r>
      <w:r w:rsidR="00970374" w:rsidRPr="00970374">
        <w:t>128)</w:t>
      </w:r>
      <w:r w:rsidR="00970374">
        <w:t xml:space="preserve">. </w:t>
      </w:r>
    </w:p>
    <w:p w:rsidR="00707670" w:rsidRDefault="00970374" w:rsidP="00932F9D">
      <w:pPr>
        <w:pStyle w:val="IN"/>
      </w:pPr>
      <w:r>
        <w:lastRenderedPageBreak/>
        <w:t xml:space="preserve">Some students may extend this observation to </w:t>
      </w:r>
      <w:r w:rsidR="00AE2EB6">
        <w:t xml:space="preserve">note </w:t>
      </w:r>
      <w:r>
        <w:t>that the authors state that if they succeed in broadening the scope of what is traditionally taught about sugar then they will consider their book a success.</w:t>
      </w:r>
    </w:p>
    <w:p w:rsidR="009C0240" w:rsidRDefault="009C0240" w:rsidP="009C0240">
      <w:pPr>
        <w:pStyle w:val="TA"/>
      </w:pPr>
      <w:r>
        <w:t>Lead a brief whole-class discussion of student responses.</w:t>
      </w:r>
    </w:p>
    <w:p w:rsidR="00707670" w:rsidRDefault="00707670" w:rsidP="00707670">
      <w:pPr>
        <w:pStyle w:val="LearningSequenceHeader"/>
      </w:pPr>
      <w:r>
        <w:t>Activity 4</w:t>
      </w:r>
      <w:r w:rsidR="00970374">
        <w:t xml:space="preserve">: </w:t>
      </w:r>
      <w:r w:rsidR="00167311">
        <w:t>Quick Write</w:t>
      </w:r>
      <w:r w:rsidR="0096132B">
        <w:tab/>
        <w:t>30</w:t>
      </w:r>
      <w:r w:rsidRPr="00707670">
        <w:t>%</w:t>
      </w:r>
    </w:p>
    <w:p w:rsidR="009C0240" w:rsidRDefault="009C0240" w:rsidP="009C0240">
      <w:pPr>
        <w:pStyle w:val="TA"/>
      </w:pPr>
      <w:r w:rsidRPr="009C69DF">
        <w:t>Instruct students to respond briefly in writing to the following prompt:</w:t>
      </w:r>
    </w:p>
    <w:p w:rsidR="00970374" w:rsidRPr="00A27D82" w:rsidRDefault="00970374" w:rsidP="00970374">
      <w:pPr>
        <w:pStyle w:val="Q"/>
        <w:rPr>
          <w:rFonts w:ascii="Times New Roman" w:hAnsi="Times New Roman"/>
        </w:rPr>
      </w:pPr>
      <w:r w:rsidRPr="00A27D82">
        <w:t>Did the authors “succeed” in achieving the purpose they outline in “How We Researched and Wrote This Book” (p.</w:t>
      </w:r>
      <w:r w:rsidR="009C0240">
        <w:t xml:space="preserve"> </w:t>
      </w:r>
      <w:r w:rsidRPr="00A27D82">
        <w:t xml:space="preserve">128)? Consider your cumulative understanding of </w:t>
      </w:r>
      <w:r w:rsidRPr="00A27D82">
        <w:rPr>
          <w:i/>
          <w:iCs/>
        </w:rPr>
        <w:t xml:space="preserve">Sugar Changed the World </w:t>
      </w:r>
      <w:r w:rsidRPr="00A27D82">
        <w:t>and cite the specific goals t</w:t>
      </w:r>
      <w:r w:rsidR="009C0240">
        <w:t>he authors outline in pages 127–</w:t>
      </w:r>
      <w:r w:rsidRPr="00A27D82">
        <w:t xml:space="preserve">130 in your response. </w:t>
      </w:r>
    </w:p>
    <w:p w:rsidR="009C0240" w:rsidRDefault="009C0240" w:rsidP="009C0240">
      <w:pPr>
        <w:pStyle w:val="TA"/>
      </w:pPr>
      <w:r>
        <w:t xml:space="preserve">Instruct students to look at their annotations to find evidence. Ask students to use this lesson’s vocabulary wherever possible in their written responses. </w:t>
      </w:r>
      <w:r w:rsidRPr="009C69DF">
        <w:t>Remind students to use the Short Response</w:t>
      </w:r>
      <w:r w:rsidR="00AC1F33">
        <w:t xml:space="preserve"> Rubric and Checklist</w:t>
      </w:r>
      <w:r w:rsidRPr="009C69DF">
        <w:t xml:space="preserve"> to guide their written responses. </w:t>
      </w:r>
    </w:p>
    <w:p w:rsidR="00970374" w:rsidRPr="00970374" w:rsidRDefault="00970374" w:rsidP="00970374">
      <w:pPr>
        <w:pStyle w:val="IN"/>
        <w:rPr>
          <w:rFonts w:ascii="Times New Roman" w:hAnsi="Times New Roman"/>
          <w:sz w:val="24"/>
          <w:szCs w:val="24"/>
        </w:rPr>
      </w:pPr>
      <w:r w:rsidRPr="00970374">
        <w:rPr>
          <w:sz w:val="24"/>
          <w:szCs w:val="24"/>
        </w:rPr>
        <w:t>D</w:t>
      </w:r>
      <w:r w:rsidRPr="00970374">
        <w:rPr>
          <w:shd w:val="clear" w:color="auto" w:fill="FFFFFF"/>
        </w:rPr>
        <w:t>isplay the prompt for students to see, or provide the prompt in hard copy.</w:t>
      </w:r>
    </w:p>
    <w:p w:rsidR="00970374" w:rsidRPr="00970374" w:rsidRDefault="00970374" w:rsidP="00970374">
      <w:pPr>
        <w:pStyle w:val="SA"/>
        <w:rPr>
          <w:rFonts w:ascii="Times New Roman" w:hAnsi="Times New Roman"/>
          <w:sz w:val="24"/>
          <w:szCs w:val="24"/>
        </w:rPr>
      </w:pPr>
      <w:r w:rsidRPr="00970374">
        <w:t>Students independently answer the prompt using evidence from the text.</w:t>
      </w:r>
    </w:p>
    <w:p w:rsidR="00707670" w:rsidRPr="009C0240" w:rsidRDefault="00970374" w:rsidP="00707670">
      <w:pPr>
        <w:pStyle w:val="SR"/>
      </w:pPr>
      <w:r w:rsidRPr="00970374">
        <w:t>S</w:t>
      </w:r>
      <w:r w:rsidRPr="00970374">
        <w:rPr>
          <w:shd w:val="clear" w:color="auto" w:fill="FFFFFF"/>
        </w:rPr>
        <w:t>ee the High Performance Response at the beginning of this lesson.</w:t>
      </w:r>
    </w:p>
    <w:p w:rsidR="009C0240" w:rsidRPr="00707670" w:rsidRDefault="009C0240" w:rsidP="009C0240">
      <w:pPr>
        <w:pStyle w:val="IN"/>
      </w:pPr>
      <w:r w:rsidRPr="001C13BD">
        <w:rPr>
          <w:b/>
        </w:rPr>
        <w:t>Differentiation Consideration:</w:t>
      </w:r>
      <w:r>
        <w:t xml:space="preserve"> </w:t>
      </w:r>
      <w:r w:rsidRPr="00557077">
        <w:t>It may be helpful to provide students with more structure to guide their reflection</w:t>
      </w:r>
      <w:r>
        <w:t>s</w:t>
      </w:r>
      <w:r w:rsidRPr="00557077">
        <w:t xml:space="preserve"> on their cumulative understanding</w:t>
      </w:r>
      <w:r>
        <w:t>s</w:t>
      </w:r>
      <w:r w:rsidRPr="00557077">
        <w:t xml:space="preserve"> of </w:t>
      </w:r>
      <w:r>
        <w:rPr>
          <w:i/>
        </w:rPr>
        <w:t>Sugar Changed the World</w:t>
      </w:r>
      <w:r w:rsidRPr="00557077">
        <w:t>. Consider directing students to the table of contents to review the organizational choices the authors made in structuring the text, and the larger topic</w:t>
      </w:r>
      <w:r>
        <w:t>s on which the authors chose to focus.</w:t>
      </w:r>
    </w:p>
    <w:p w:rsidR="009403AD" w:rsidRPr="00563CB8" w:rsidRDefault="00B21C70" w:rsidP="00CE2836">
      <w:pPr>
        <w:pStyle w:val="LearningSequenceHeader"/>
      </w:pPr>
      <w:r>
        <w:t>Activity 5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970374">
        <w:t>10</w:t>
      </w:r>
      <w:r w:rsidR="009403AD" w:rsidRPr="00563CB8">
        <w:t>%</w:t>
      </w:r>
    </w:p>
    <w:p w:rsidR="003807CC" w:rsidRDefault="00970374">
      <w:pPr>
        <w:pStyle w:val="TA"/>
        <w:rPr>
          <w:shd w:val="clear" w:color="auto" w:fill="FFFFFF"/>
        </w:rPr>
      </w:pPr>
      <w:r w:rsidRPr="00016DC8">
        <w:t xml:space="preserve">Display and distribute the homework assignment. </w:t>
      </w:r>
      <w:r w:rsidR="005B680B">
        <w:t>For homework, i</w:t>
      </w:r>
      <w:r w:rsidRPr="00016DC8">
        <w:t xml:space="preserve">nstruct students </w:t>
      </w:r>
      <w:r w:rsidR="005B680B">
        <w:t>to</w:t>
      </w:r>
      <w:r w:rsidRPr="00016DC8">
        <w:t xml:space="preserve"> </w:t>
      </w:r>
      <w:r w:rsidRPr="00016DC8">
        <w:rPr>
          <w:shd w:val="clear" w:color="auto" w:fill="FFFFFF"/>
        </w:rPr>
        <w:t xml:space="preserve">continue to read their </w:t>
      </w:r>
      <w:r w:rsidR="0047726F">
        <w:rPr>
          <w:shd w:val="clear" w:color="auto" w:fill="FFFFFF"/>
        </w:rPr>
        <w:t xml:space="preserve">AIR </w:t>
      </w:r>
      <w:r w:rsidRPr="00016DC8">
        <w:rPr>
          <w:shd w:val="clear" w:color="auto" w:fill="FFFFFF"/>
        </w:rPr>
        <w:t>text</w:t>
      </w:r>
      <w:r w:rsidR="00932F9D">
        <w:rPr>
          <w:shd w:val="clear" w:color="auto" w:fill="FFFFFF"/>
        </w:rPr>
        <w:t>s</w:t>
      </w:r>
      <w:r w:rsidRPr="00016DC8">
        <w:rPr>
          <w:shd w:val="clear" w:color="auto" w:fill="FFFFFF"/>
        </w:rPr>
        <w:t xml:space="preserve"> through the lens of a focus standard of their choice and prepare for a 3–5 minute discussion of the text based on that standard. </w:t>
      </w:r>
    </w:p>
    <w:p w:rsidR="00970374" w:rsidRPr="00016DC8" w:rsidRDefault="001714DB" w:rsidP="00970374">
      <w:pPr>
        <w:pStyle w:val="SA"/>
        <w:rPr>
          <w:shd w:val="clear" w:color="auto" w:fill="FFFFFF"/>
        </w:rPr>
      </w:pPr>
      <w:r>
        <w:rPr>
          <w:shd w:val="clear" w:color="auto" w:fill="FFFFFF"/>
        </w:rPr>
        <w:t>Student</w:t>
      </w:r>
      <w:r w:rsidR="00970374" w:rsidRPr="00016DC8">
        <w:rPr>
          <w:shd w:val="clear" w:color="auto" w:fill="FFFFFF"/>
        </w:rPr>
        <w:t xml:space="preserve">s </w:t>
      </w:r>
      <w:r w:rsidR="005B680B">
        <w:rPr>
          <w:shd w:val="clear" w:color="auto" w:fill="FFFFFF"/>
        </w:rPr>
        <w:t xml:space="preserve">follow along. </w:t>
      </w:r>
    </w:p>
    <w:p w:rsidR="00970374" w:rsidRPr="00016DC8" w:rsidRDefault="00932F9D" w:rsidP="00970374">
      <w:pPr>
        <w:pStyle w:val="TA"/>
      </w:pPr>
      <w:r>
        <w:t>Inform students that over the course of</w:t>
      </w:r>
      <w:r w:rsidR="00970374" w:rsidRPr="00016DC8">
        <w:t xml:space="preserve"> the next five lessons </w:t>
      </w:r>
      <w:r w:rsidR="0047726F">
        <w:t xml:space="preserve">(9.4.1 Lessons </w:t>
      </w:r>
      <w:r w:rsidR="00AC1F33">
        <w:t>24–</w:t>
      </w:r>
      <w:r w:rsidR="0047726F">
        <w:t xml:space="preserve">28) they </w:t>
      </w:r>
      <w:r w:rsidR="00970374" w:rsidRPr="00016DC8">
        <w:t xml:space="preserve">craft an argument essay for their </w:t>
      </w:r>
      <w:r w:rsidR="0047726F">
        <w:t>E</w:t>
      </w:r>
      <w:r w:rsidR="00970374" w:rsidRPr="00016DC8">
        <w:t>nd</w:t>
      </w:r>
      <w:r w:rsidR="0047726F">
        <w:t>-</w:t>
      </w:r>
      <w:r w:rsidR="00970374" w:rsidRPr="00016DC8">
        <w:t>of</w:t>
      </w:r>
      <w:r w:rsidR="0047726F">
        <w:t>-U</w:t>
      </w:r>
      <w:r w:rsidR="00970374" w:rsidRPr="00016DC8">
        <w:t xml:space="preserve">nit </w:t>
      </w:r>
      <w:r w:rsidR="0047726F">
        <w:t>A</w:t>
      </w:r>
      <w:r w:rsidR="00970374" w:rsidRPr="00016DC8">
        <w:t>ssessment</w:t>
      </w:r>
      <w:r w:rsidR="00AC1F33">
        <w:t xml:space="preserve"> question:</w:t>
      </w:r>
    </w:p>
    <w:p w:rsidR="003807CC" w:rsidRDefault="00106986">
      <w:pPr>
        <w:pStyle w:val="Q"/>
        <w:rPr>
          <w:color w:val="000000"/>
        </w:rPr>
      </w:pPr>
      <w:r w:rsidRPr="00106986">
        <w:t xml:space="preserve">Who bears the most responsibility for ensuring that goods are ethically produced? Provide evidence from </w:t>
      </w:r>
      <w:r w:rsidR="00932F9D">
        <w:rPr>
          <w:i/>
        </w:rPr>
        <w:t xml:space="preserve">Sugar Changed the World </w:t>
      </w:r>
      <w:r w:rsidR="00932F9D">
        <w:t>and at</w:t>
      </w:r>
      <w:r w:rsidRPr="00106986">
        <w:t xml:space="preserve"> least two </w:t>
      </w:r>
      <w:r w:rsidR="00932F9D">
        <w:t xml:space="preserve">additional </w:t>
      </w:r>
      <w:r w:rsidRPr="00106986">
        <w:t>texts in your response.</w:t>
      </w:r>
    </w:p>
    <w:p w:rsidR="003807CC" w:rsidRDefault="00970374">
      <w:pPr>
        <w:pStyle w:val="TA"/>
      </w:pPr>
      <w:r w:rsidRPr="00016DC8">
        <w:t>Explain to students that th</w:t>
      </w:r>
      <w:r w:rsidR="00201B51">
        <w:t xml:space="preserve">is </w:t>
      </w:r>
      <w:r w:rsidR="00AC1F33">
        <w:t xml:space="preserve">is </w:t>
      </w:r>
      <w:r w:rsidR="00201B51">
        <w:t>their End-of-</w:t>
      </w:r>
      <w:r w:rsidR="001C13BD">
        <w:t>Unit A</w:t>
      </w:r>
      <w:r w:rsidRPr="00016DC8">
        <w:t>ssessment prompt.</w:t>
      </w:r>
    </w:p>
    <w:p w:rsidR="00970374" w:rsidRPr="00016DC8" w:rsidRDefault="007110E2" w:rsidP="00970374">
      <w:pPr>
        <w:pStyle w:val="IN"/>
      </w:pPr>
      <w:r>
        <w:lastRenderedPageBreak/>
        <w:t>Display the End-of-</w:t>
      </w:r>
      <w:r w:rsidR="00970374" w:rsidRPr="00016DC8">
        <w:t xml:space="preserve">Unit </w:t>
      </w:r>
      <w:r>
        <w:t>A</w:t>
      </w:r>
      <w:r w:rsidR="00970374" w:rsidRPr="00016DC8">
        <w:t>ssessment for students to see.</w:t>
      </w:r>
    </w:p>
    <w:p w:rsidR="00970374" w:rsidRDefault="00970374" w:rsidP="00970374">
      <w:pPr>
        <w:pStyle w:val="TA"/>
      </w:pPr>
      <w:r>
        <w:rPr>
          <w:shd w:val="clear" w:color="auto" w:fill="FFFFFF"/>
        </w:rPr>
        <w:t xml:space="preserve">Instruct students </w:t>
      </w:r>
      <w:r>
        <w:t xml:space="preserve">that for homework they should also review and expand their notes and annotations in preparation for the </w:t>
      </w:r>
      <w:r w:rsidR="007110E2">
        <w:t>E</w:t>
      </w:r>
      <w:r>
        <w:t>nd</w:t>
      </w:r>
      <w:r w:rsidR="007110E2">
        <w:t>-</w:t>
      </w:r>
      <w:r>
        <w:t>of</w:t>
      </w:r>
      <w:r w:rsidR="007110E2">
        <w:t>-Unit A</w:t>
      </w:r>
      <w:r>
        <w:t>ssessment.</w:t>
      </w:r>
    </w:p>
    <w:p w:rsidR="009403AD" w:rsidRDefault="00970374" w:rsidP="00970374">
      <w:pPr>
        <w:pStyle w:val="SA"/>
      </w:pPr>
      <w:r>
        <w:t>Student</w:t>
      </w:r>
      <w:r w:rsidR="005B680B">
        <w:t xml:space="preserve">s follow along. </w:t>
      </w:r>
    </w:p>
    <w:p w:rsidR="00C4787C" w:rsidRDefault="00C4787C" w:rsidP="00E946A0">
      <w:pPr>
        <w:pStyle w:val="Heading1"/>
      </w:pPr>
      <w:r>
        <w:t>Homework</w:t>
      </w:r>
    </w:p>
    <w:p w:rsidR="00970374" w:rsidRPr="00053462" w:rsidRDefault="00970374" w:rsidP="00E946A0">
      <w:pPr>
        <w:rPr>
          <w:color w:val="000000"/>
        </w:rPr>
      </w:pPr>
      <w:r w:rsidRPr="00053462">
        <w:rPr>
          <w:color w:val="000000"/>
        </w:rPr>
        <w:t xml:space="preserve">Continue your </w:t>
      </w:r>
      <w:r w:rsidRPr="00053462">
        <w:rPr>
          <w:color w:val="000000"/>
          <w:shd w:val="clear" w:color="auto" w:fill="FFFFFF"/>
        </w:rPr>
        <w:t>A</w:t>
      </w:r>
      <w:r w:rsidR="0047726F">
        <w:rPr>
          <w:color w:val="000000"/>
          <w:shd w:val="clear" w:color="auto" w:fill="FFFFFF"/>
        </w:rPr>
        <w:t xml:space="preserve">IR </w:t>
      </w:r>
      <w:r w:rsidRPr="00053462">
        <w:rPr>
          <w:color w:val="000000"/>
          <w:shd w:val="clear" w:color="auto" w:fill="FFFFFF"/>
        </w:rPr>
        <w:t xml:space="preserve">text through the lens of a focus standard of your choice and prepare for a 3–5 minute discussion of the text based on that standard. </w:t>
      </w:r>
    </w:p>
    <w:p w:rsidR="00C4787C" w:rsidRPr="00053462" w:rsidRDefault="00970374" w:rsidP="00E946A0">
      <w:r w:rsidRPr="00053462">
        <w:rPr>
          <w:color w:val="000000"/>
        </w:rPr>
        <w:t>Review and expand</w:t>
      </w:r>
      <w:r w:rsidR="004B16B5">
        <w:rPr>
          <w:color w:val="000000"/>
        </w:rPr>
        <w:t xml:space="preserve"> your</w:t>
      </w:r>
      <w:r w:rsidRPr="00053462">
        <w:rPr>
          <w:color w:val="000000"/>
        </w:rPr>
        <w:t xml:space="preserve"> notes and anno</w:t>
      </w:r>
      <w:r w:rsidR="001C13BD">
        <w:rPr>
          <w:color w:val="000000"/>
        </w:rPr>
        <w:t>tations in preparation for the End</w:t>
      </w:r>
      <w:r w:rsidR="007110E2">
        <w:rPr>
          <w:color w:val="000000"/>
        </w:rPr>
        <w:t>-</w:t>
      </w:r>
      <w:r w:rsidR="001C13BD">
        <w:rPr>
          <w:color w:val="000000"/>
        </w:rPr>
        <w:t>of</w:t>
      </w:r>
      <w:r w:rsidR="007110E2">
        <w:rPr>
          <w:color w:val="000000"/>
        </w:rPr>
        <w:t>-</w:t>
      </w:r>
      <w:r w:rsidR="001C13BD">
        <w:rPr>
          <w:color w:val="000000"/>
        </w:rPr>
        <w:t>Unit A</w:t>
      </w:r>
      <w:r w:rsidRPr="00053462">
        <w:rPr>
          <w:color w:val="000000"/>
        </w:rPr>
        <w:t>ssessment.</w:t>
      </w:r>
    </w:p>
    <w:sectPr w:rsidR="00C4787C" w:rsidRPr="00053462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C4" w:rsidRDefault="002C40C4" w:rsidP="00E946A0">
      <w:r>
        <w:separator/>
      </w:r>
    </w:p>
    <w:p w:rsidR="002C40C4" w:rsidRDefault="002C40C4" w:rsidP="00E946A0"/>
  </w:endnote>
  <w:endnote w:type="continuationSeparator" w:id="0">
    <w:p w:rsidR="002C40C4" w:rsidRDefault="002C40C4" w:rsidP="00E946A0">
      <w:r>
        <w:continuationSeparator/>
      </w:r>
    </w:p>
    <w:p w:rsidR="002C40C4" w:rsidRDefault="002C40C4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45F4C883-108D-4664-B437-DA82D18FF34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2B6CC7C7-D627-4968-8B4D-642C9E9AE2A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43" w:rsidRDefault="004C6533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E3F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F43" w:rsidRDefault="008E3F43" w:rsidP="00E946A0">
    <w:pPr>
      <w:pStyle w:val="Footer"/>
    </w:pPr>
  </w:p>
  <w:p w:rsidR="008E3F43" w:rsidRDefault="008E3F43" w:rsidP="00E946A0"/>
  <w:p w:rsidR="008E3F43" w:rsidRDefault="008E3F43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43" w:rsidRPr="00563CB8" w:rsidRDefault="008E3F43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8E3F43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8E3F43" w:rsidRPr="002E4C92" w:rsidRDefault="008E3F43" w:rsidP="004F2969">
          <w:pPr>
            <w:pStyle w:val="FooterText"/>
          </w:pPr>
          <w:r w:rsidRPr="002E4C92">
            <w:t>File:</w:t>
          </w:r>
          <w:r w:rsidR="008B5C5A">
            <w:rPr>
              <w:b w:val="0"/>
            </w:rPr>
            <w:t xml:space="preserve"> 9.4.1 Lesson 23</w:t>
          </w:r>
          <w:r w:rsidRPr="002E4C92">
            <w:t xml:space="preserve"> Date:</w:t>
          </w:r>
          <w:r>
            <w:rPr>
              <w:b w:val="0"/>
            </w:rPr>
            <w:t xml:space="preserve"> 3/28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D532C9"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8E3F43" w:rsidRPr="0039525B" w:rsidRDefault="008E3F43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8E3F43" w:rsidRPr="0039525B" w:rsidRDefault="008E3F43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8E3F43" w:rsidRPr="002E4C92" w:rsidRDefault="004C6533" w:rsidP="004F2969">
          <w:pPr>
            <w:pStyle w:val="FooterText"/>
          </w:pPr>
          <w:hyperlink r:id="rId1" w:history="1">
            <w:r w:rsidR="008E3F43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8E3F43" w:rsidRPr="002E4C92" w:rsidRDefault="004C6533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8E3F43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B8746D">
            <w:rPr>
              <w:rFonts w:ascii="Calibri" w:hAnsi="Calibri" w:cs="Calibri"/>
              <w:b/>
              <w:noProof/>
              <w:color w:val="1F4E79"/>
              <w:sz w:val="28"/>
            </w:rPr>
            <w:t>7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8E3F43" w:rsidRPr="002E4C92" w:rsidRDefault="008E3F43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3F43" w:rsidRPr="0039525B" w:rsidRDefault="008E3F43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C4" w:rsidRDefault="002C40C4" w:rsidP="00E946A0">
      <w:r>
        <w:separator/>
      </w:r>
    </w:p>
    <w:p w:rsidR="002C40C4" w:rsidRDefault="002C40C4" w:rsidP="00E946A0"/>
  </w:footnote>
  <w:footnote w:type="continuationSeparator" w:id="0">
    <w:p w:rsidR="002C40C4" w:rsidRDefault="002C40C4" w:rsidP="00E946A0">
      <w:r>
        <w:continuationSeparator/>
      </w:r>
    </w:p>
    <w:p w:rsidR="002C40C4" w:rsidRDefault="002C40C4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8E3F43" w:rsidRPr="00563CB8" w:rsidTr="00E946A0">
      <w:tc>
        <w:tcPr>
          <w:tcW w:w="3708" w:type="dxa"/>
          <w:shd w:val="clear" w:color="auto" w:fill="auto"/>
        </w:tcPr>
        <w:p w:rsidR="008E3F43" w:rsidRPr="00563CB8" w:rsidRDefault="008E3F43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8E3F43" w:rsidRPr="00563CB8" w:rsidRDefault="008E3F43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8E3F43" w:rsidRPr="00E946A0" w:rsidRDefault="008E3F43" w:rsidP="008B5C5A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9 • Module 4 • </w:t>
          </w:r>
          <w:r w:rsidR="003258C0">
            <w:rPr>
              <w:b w:val="0"/>
            </w:rPr>
            <w:t xml:space="preserve">Unit 1 • </w:t>
          </w:r>
          <w:r>
            <w:rPr>
              <w:b w:val="0"/>
            </w:rPr>
            <w:t>Lesson 2</w:t>
          </w:r>
          <w:r w:rsidR="008B5C5A">
            <w:rPr>
              <w:b w:val="0"/>
            </w:rPr>
            <w:t>3</w:t>
          </w:r>
        </w:p>
      </w:tc>
    </w:tr>
  </w:tbl>
  <w:p w:rsidR="008E3F43" w:rsidRDefault="008E3F43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2FC5550"/>
    <w:multiLevelType w:val="multilevel"/>
    <w:tmpl w:val="2E3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F25E49"/>
    <w:multiLevelType w:val="multilevel"/>
    <w:tmpl w:val="D92E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A3EA7"/>
    <w:multiLevelType w:val="multilevel"/>
    <w:tmpl w:val="B5B0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0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4"/>
  </w:num>
  <w:num w:numId="17">
    <w:abstractNumId w:val="14"/>
  </w:num>
  <w:num w:numId="18">
    <w:abstractNumId w:val="16"/>
  </w:num>
  <w:num w:numId="19">
    <w:abstractNumId w:val="12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6"/>
  </w:num>
  <w:num w:numId="24">
    <w:abstractNumId w:val="5"/>
  </w:num>
  <w:num w:numId="25">
    <w:abstractNumId w:val="23"/>
  </w:num>
  <w:num w:numId="26">
    <w:abstractNumId w:val="17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1"/>
  </w:num>
  <w:num w:numId="30">
    <w:abstractNumId w:val="18"/>
  </w:num>
  <w:num w:numId="31">
    <w:abstractNumId w:val="28"/>
  </w:num>
  <w:num w:numId="32">
    <w:abstractNumId w:val="21"/>
  </w:num>
  <w:num w:numId="33">
    <w:abstractNumId w:val="25"/>
  </w:num>
  <w:num w:numId="34">
    <w:abstractNumId w:val="9"/>
    <w:lvlOverride w:ilvl="0">
      <w:startOverride w:val="1"/>
    </w:lvlOverride>
  </w:num>
  <w:num w:numId="35">
    <w:abstractNumId w:val="22"/>
  </w:num>
  <w:num w:numId="36">
    <w:abstractNumId w:val="10"/>
  </w:num>
  <w:num w:numId="37">
    <w:abstractNumId w:val="13"/>
  </w:num>
  <w:num w:numId="38">
    <w:abstractNumId w:val="27"/>
  </w:num>
  <w:num w:numId="39">
    <w:abstractNumId w:val="29"/>
  </w:num>
  <w:num w:numId="40">
    <w:abstractNumId w:val="15"/>
  </w:num>
  <w:num w:numId="4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6417"/>
    <w:rsid w:val="00007CBA"/>
    <w:rsid w:val="00007F67"/>
    <w:rsid w:val="00011E99"/>
    <w:rsid w:val="000134DA"/>
    <w:rsid w:val="000137C5"/>
    <w:rsid w:val="00014D5D"/>
    <w:rsid w:val="00016DC8"/>
    <w:rsid w:val="00020527"/>
    <w:rsid w:val="00021589"/>
    <w:rsid w:val="0002335F"/>
    <w:rsid w:val="00026240"/>
    <w:rsid w:val="00034778"/>
    <w:rsid w:val="00045E2F"/>
    <w:rsid w:val="00053088"/>
    <w:rsid w:val="00053462"/>
    <w:rsid w:val="00062291"/>
    <w:rsid w:val="0006233C"/>
    <w:rsid w:val="00064850"/>
    <w:rsid w:val="00066123"/>
    <w:rsid w:val="00067088"/>
    <w:rsid w:val="0006776C"/>
    <w:rsid w:val="00071936"/>
    <w:rsid w:val="00072749"/>
    <w:rsid w:val="000742AA"/>
    <w:rsid w:val="00075649"/>
    <w:rsid w:val="00080A8A"/>
    <w:rsid w:val="000848B2"/>
    <w:rsid w:val="00086A06"/>
    <w:rsid w:val="00090200"/>
    <w:rsid w:val="00092730"/>
    <w:rsid w:val="00092C82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5610"/>
    <w:rsid w:val="000B6EA7"/>
    <w:rsid w:val="000C0112"/>
    <w:rsid w:val="000C169A"/>
    <w:rsid w:val="000C4439"/>
    <w:rsid w:val="000C4813"/>
    <w:rsid w:val="000C5656"/>
    <w:rsid w:val="000C5893"/>
    <w:rsid w:val="000D04A8"/>
    <w:rsid w:val="000D0F3D"/>
    <w:rsid w:val="000D0FAE"/>
    <w:rsid w:val="000D45AA"/>
    <w:rsid w:val="000D6DB0"/>
    <w:rsid w:val="000E0B69"/>
    <w:rsid w:val="000E4DBA"/>
    <w:rsid w:val="000E4E1E"/>
    <w:rsid w:val="000F192C"/>
    <w:rsid w:val="000F2414"/>
    <w:rsid w:val="000F7D35"/>
    <w:rsid w:val="000F7F56"/>
    <w:rsid w:val="0010235F"/>
    <w:rsid w:val="00106986"/>
    <w:rsid w:val="00110A04"/>
    <w:rsid w:val="00111A39"/>
    <w:rsid w:val="00113501"/>
    <w:rsid w:val="001159C2"/>
    <w:rsid w:val="001215F2"/>
    <w:rsid w:val="00121C27"/>
    <w:rsid w:val="001258FD"/>
    <w:rsid w:val="00133528"/>
    <w:rsid w:val="001352AE"/>
    <w:rsid w:val="001362D4"/>
    <w:rsid w:val="00140413"/>
    <w:rsid w:val="001509EC"/>
    <w:rsid w:val="0015118C"/>
    <w:rsid w:val="00156124"/>
    <w:rsid w:val="001657A6"/>
    <w:rsid w:val="00167311"/>
    <w:rsid w:val="001708C2"/>
    <w:rsid w:val="0017100C"/>
    <w:rsid w:val="001714DB"/>
    <w:rsid w:val="001723D5"/>
    <w:rsid w:val="00175B00"/>
    <w:rsid w:val="0018630D"/>
    <w:rsid w:val="00186355"/>
    <w:rsid w:val="001864E6"/>
    <w:rsid w:val="00186AE7"/>
    <w:rsid w:val="00186FDA"/>
    <w:rsid w:val="0018762C"/>
    <w:rsid w:val="001945FA"/>
    <w:rsid w:val="00194F1D"/>
    <w:rsid w:val="001A5133"/>
    <w:rsid w:val="001B0794"/>
    <w:rsid w:val="001B1487"/>
    <w:rsid w:val="001B75DB"/>
    <w:rsid w:val="001C13BD"/>
    <w:rsid w:val="001C1C99"/>
    <w:rsid w:val="001C35E3"/>
    <w:rsid w:val="001C5188"/>
    <w:rsid w:val="001C6B70"/>
    <w:rsid w:val="001D047B"/>
    <w:rsid w:val="001D0509"/>
    <w:rsid w:val="001D0518"/>
    <w:rsid w:val="001D641A"/>
    <w:rsid w:val="001E189E"/>
    <w:rsid w:val="001F0991"/>
    <w:rsid w:val="001F2905"/>
    <w:rsid w:val="001F45CC"/>
    <w:rsid w:val="001F6C4F"/>
    <w:rsid w:val="002009F7"/>
    <w:rsid w:val="0020138A"/>
    <w:rsid w:val="00201B51"/>
    <w:rsid w:val="002041CD"/>
    <w:rsid w:val="00207C8B"/>
    <w:rsid w:val="00217E69"/>
    <w:rsid w:val="00224590"/>
    <w:rsid w:val="002306FF"/>
    <w:rsid w:val="00231919"/>
    <w:rsid w:val="002368A1"/>
    <w:rsid w:val="00240FF7"/>
    <w:rsid w:val="00244BA1"/>
    <w:rsid w:val="0024557C"/>
    <w:rsid w:val="00245B86"/>
    <w:rsid w:val="002516D4"/>
    <w:rsid w:val="00251A7C"/>
    <w:rsid w:val="00251DAB"/>
    <w:rsid w:val="00252D78"/>
    <w:rsid w:val="00254430"/>
    <w:rsid w:val="002619B1"/>
    <w:rsid w:val="002635F4"/>
    <w:rsid w:val="00263AF5"/>
    <w:rsid w:val="002661A8"/>
    <w:rsid w:val="00270773"/>
    <w:rsid w:val="002748DB"/>
    <w:rsid w:val="00274FEB"/>
    <w:rsid w:val="00276DB9"/>
    <w:rsid w:val="0028184C"/>
    <w:rsid w:val="00284B9E"/>
    <w:rsid w:val="00284FC0"/>
    <w:rsid w:val="00290F88"/>
    <w:rsid w:val="0029527C"/>
    <w:rsid w:val="00297DC5"/>
    <w:rsid w:val="002A03F0"/>
    <w:rsid w:val="002A21DE"/>
    <w:rsid w:val="002A5337"/>
    <w:rsid w:val="002C0245"/>
    <w:rsid w:val="002C02FB"/>
    <w:rsid w:val="002C40C4"/>
    <w:rsid w:val="002C5F0D"/>
    <w:rsid w:val="002D5341"/>
    <w:rsid w:val="002D5A64"/>
    <w:rsid w:val="002D5EB9"/>
    <w:rsid w:val="002D632F"/>
    <w:rsid w:val="002E27AE"/>
    <w:rsid w:val="002E4C92"/>
    <w:rsid w:val="002F03D2"/>
    <w:rsid w:val="002F3D65"/>
    <w:rsid w:val="003067BF"/>
    <w:rsid w:val="00311E81"/>
    <w:rsid w:val="00317306"/>
    <w:rsid w:val="003201AC"/>
    <w:rsid w:val="0032239A"/>
    <w:rsid w:val="003258C0"/>
    <w:rsid w:val="00335168"/>
    <w:rsid w:val="003368BF"/>
    <w:rsid w:val="00343589"/>
    <w:rsid w:val="003440A9"/>
    <w:rsid w:val="0034442B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4CD8"/>
    <w:rsid w:val="00370C53"/>
    <w:rsid w:val="00372441"/>
    <w:rsid w:val="0037258B"/>
    <w:rsid w:val="00374C35"/>
    <w:rsid w:val="00376DBB"/>
    <w:rsid w:val="003807CC"/>
    <w:rsid w:val="003822E1"/>
    <w:rsid w:val="003826B0"/>
    <w:rsid w:val="003835E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6785"/>
    <w:rsid w:val="003B2D5A"/>
    <w:rsid w:val="003B3DB9"/>
    <w:rsid w:val="003B7708"/>
    <w:rsid w:val="003C2022"/>
    <w:rsid w:val="003C24AD"/>
    <w:rsid w:val="003D2601"/>
    <w:rsid w:val="003D27E3"/>
    <w:rsid w:val="003D28E6"/>
    <w:rsid w:val="003D7469"/>
    <w:rsid w:val="003E2C04"/>
    <w:rsid w:val="003E3757"/>
    <w:rsid w:val="003E693A"/>
    <w:rsid w:val="003E6EBB"/>
    <w:rsid w:val="003F2833"/>
    <w:rsid w:val="003F3D65"/>
    <w:rsid w:val="00405198"/>
    <w:rsid w:val="00412A7D"/>
    <w:rsid w:val="004179FD"/>
    <w:rsid w:val="00421157"/>
    <w:rsid w:val="0042474E"/>
    <w:rsid w:val="00425E32"/>
    <w:rsid w:val="00432D7F"/>
    <w:rsid w:val="00436909"/>
    <w:rsid w:val="00437FD0"/>
    <w:rsid w:val="004402AC"/>
    <w:rsid w:val="004403EE"/>
    <w:rsid w:val="00440948"/>
    <w:rsid w:val="00443293"/>
    <w:rsid w:val="004452D5"/>
    <w:rsid w:val="00446AFD"/>
    <w:rsid w:val="004528AF"/>
    <w:rsid w:val="004536D7"/>
    <w:rsid w:val="00455FC4"/>
    <w:rsid w:val="00456F88"/>
    <w:rsid w:val="0045725F"/>
    <w:rsid w:val="00457F98"/>
    <w:rsid w:val="00470E93"/>
    <w:rsid w:val="004713C2"/>
    <w:rsid w:val="00472F34"/>
    <w:rsid w:val="0047469B"/>
    <w:rsid w:val="0047726F"/>
    <w:rsid w:val="00477B3D"/>
    <w:rsid w:val="00482C15"/>
    <w:rsid w:val="004838D9"/>
    <w:rsid w:val="00484822"/>
    <w:rsid w:val="00485D55"/>
    <w:rsid w:val="0049409E"/>
    <w:rsid w:val="004A3F30"/>
    <w:rsid w:val="004B16B5"/>
    <w:rsid w:val="004B22B8"/>
    <w:rsid w:val="004B3E41"/>
    <w:rsid w:val="004B552B"/>
    <w:rsid w:val="004B7C07"/>
    <w:rsid w:val="004C457A"/>
    <w:rsid w:val="004C602D"/>
    <w:rsid w:val="004C6533"/>
    <w:rsid w:val="004C6CD8"/>
    <w:rsid w:val="004D487C"/>
    <w:rsid w:val="004D5473"/>
    <w:rsid w:val="004D7029"/>
    <w:rsid w:val="004E1B0E"/>
    <w:rsid w:val="004F11CD"/>
    <w:rsid w:val="004F2363"/>
    <w:rsid w:val="004F2969"/>
    <w:rsid w:val="004F353F"/>
    <w:rsid w:val="004F62CF"/>
    <w:rsid w:val="005022FA"/>
    <w:rsid w:val="00502FAD"/>
    <w:rsid w:val="00507DF5"/>
    <w:rsid w:val="005121D2"/>
    <w:rsid w:val="00513C73"/>
    <w:rsid w:val="00513E84"/>
    <w:rsid w:val="00517918"/>
    <w:rsid w:val="005220B6"/>
    <w:rsid w:val="0052385B"/>
    <w:rsid w:val="0052413A"/>
    <w:rsid w:val="0052748A"/>
    <w:rsid w:val="0052769A"/>
    <w:rsid w:val="00527DE8"/>
    <w:rsid w:val="005324A5"/>
    <w:rsid w:val="00541A6A"/>
    <w:rsid w:val="00542523"/>
    <w:rsid w:val="00546D71"/>
    <w:rsid w:val="0054791C"/>
    <w:rsid w:val="0055340D"/>
    <w:rsid w:val="0055385D"/>
    <w:rsid w:val="00553ACA"/>
    <w:rsid w:val="00557077"/>
    <w:rsid w:val="00561640"/>
    <w:rsid w:val="00563CB8"/>
    <w:rsid w:val="00563DC9"/>
    <w:rsid w:val="005641F5"/>
    <w:rsid w:val="00565871"/>
    <w:rsid w:val="00567E85"/>
    <w:rsid w:val="00570901"/>
    <w:rsid w:val="00576E4A"/>
    <w:rsid w:val="00581401"/>
    <w:rsid w:val="005837C5"/>
    <w:rsid w:val="00583FF7"/>
    <w:rsid w:val="00585771"/>
    <w:rsid w:val="00585A0D"/>
    <w:rsid w:val="005867FE"/>
    <w:rsid w:val="005875D8"/>
    <w:rsid w:val="00592D68"/>
    <w:rsid w:val="00593697"/>
    <w:rsid w:val="00595905"/>
    <w:rsid w:val="005960E3"/>
    <w:rsid w:val="005A7968"/>
    <w:rsid w:val="005B22B2"/>
    <w:rsid w:val="005B3D78"/>
    <w:rsid w:val="005B680B"/>
    <w:rsid w:val="005B7E6E"/>
    <w:rsid w:val="005C4572"/>
    <w:rsid w:val="005C7B5F"/>
    <w:rsid w:val="005D7C72"/>
    <w:rsid w:val="005E2E87"/>
    <w:rsid w:val="005E3939"/>
    <w:rsid w:val="005F147C"/>
    <w:rsid w:val="005F5D35"/>
    <w:rsid w:val="005F657A"/>
    <w:rsid w:val="00603970"/>
    <w:rsid w:val="006044CD"/>
    <w:rsid w:val="00607856"/>
    <w:rsid w:val="006124D5"/>
    <w:rsid w:val="0062277B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51092"/>
    <w:rsid w:val="00653A7E"/>
    <w:rsid w:val="00653ABB"/>
    <w:rsid w:val="0066211A"/>
    <w:rsid w:val="00663A00"/>
    <w:rsid w:val="006661AE"/>
    <w:rsid w:val="006667A3"/>
    <w:rsid w:val="0068018C"/>
    <w:rsid w:val="00684179"/>
    <w:rsid w:val="0069247E"/>
    <w:rsid w:val="00696173"/>
    <w:rsid w:val="006A09D6"/>
    <w:rsid w:val="006A3594"/>
    <w:rsid w:val="006B0965"/>
    <w:rsid w:val="006B497A"/>
    <w:rsid w:val="006B61DD"/>
    <w:rsid w:val="006B7CCB"/>
    <w:rsid w:val="006D5208"/>
    <w:rsid w:val="006E4C84"/>
    <w:rsid w:val="006E7A67"/>
    <w:rsid w:val="006E7D3C"/>
    <w:rsid w:val="006F15A5"/>
    <w:rsid w:val="006F3BD7"/>
    <w:rsid w:val="00706F7A"/>
    <w:rsid w:val="00707670"/>
    <w:rsid w:val="007110E2"/>
    <w:rsid w:val="0071568E"/>
    <w:rsid w:val="0072440D"/>
    <w:rsid w:val="00724760"/>
    <w:rsid w:val="00730123"/>
    <w:rsid w:val="0073192F"/>
    <w:rsid w:val="00733C74"/>
    <w:rsid w:val="00737EE7"/>
    <w:rsid w:val="00741955"/>
    <w:rsid w:val="007623AE"/>
    <w:rsid w:val="0076269D"/>
    <w:rsid w:val="00766336"/>
    <w:rsid w:val="0076658E"/>
    <w:rsid w:val="00766891"/>
    <w:rsid w:val="00767641"/>
    <w:rsid w:val="00772135"/>
    <w:rsid w:val="00772FCA"/>
    <w:rsid w:val="0077398D"/>
    <w:rsid w:val="00796D57"/>
    <w:rsid w:val="00797281"/>
    <w:rsid w:val="00797E23"/>
    <w:rsid w:val="007B0EDD"/>
    <w:rsid w:val="007B764B"/>
    <w:rsid w:val="007C14C1"/>
    <w:rsid w:val="007C6AF6"/>
    <w:rsid w:val="007C7DB0"/>
    <w:rsid w:val="007D1715"/>
    <w:rsid w:val="007D2F12"/>
    <w:rsid w:val="007E463A"/>
    <w:rsid w:val="007E4E86"/>
    <w:rsid w:val="007E7665"/>
    <w:rsid w:val="007F76FC"/>
    <w:rsid w:val="00804C62"/>
    <w:rsid w:val="00807C6B"/>
    <w:rsid w:val="008139A0"/>
    <w:rsid w:val="008151E5"/>
    <w:rsid w:val="00820EF9"/>
    <w:rsid w:val="0082210F"/>
    <w:rsid w:val="008228CD"/>
    <w:rsid w:val="0082500E"/>
    <w:rsid w:val="008261D2"/>
    <w:rsid w:val="00831B4C"/>
    <w:rsid w:val="008336BE"/>
    <w:rsid w:val="00835495"/>
    <w:rsid w:val="008434A6"/>
    <w:rsid w:val="0084358E"/>
    <w:rsid w:val="00847A03"/>
    <w:rsid w:val="00850CE6"/>
    <w:rsid w:val="00853CF3"/>
    <w:rsid w:val="008572B2"/>
    <w:rsid w:val="00860A88"/>
    <w:rsid w:val="00864A80"/>
    <w:rsid w:val="008702D2"/>
    <w:rsid w:val="00872393"/>
    <w:rsid w:val="008732CC"/>
    <w:rsid w:val="00874AF4"/>
    <w:rsid w:val="00875D0A"/>
    <w:rsid w:val="00876632"/>
    <w:rsid w:val="00880AAD"/>
    <w:rsid w:val="00883761"/>
    <w:rsid w:val="00884AB6"/>
    <w:rsid w:val="008907FE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C5A"/>
    <w:rsid w:val="008B5DE1"/>
    <w:rsid w:val="008B7386"/>
    <w:rsid w:val="008C1826"/>
    <w:rsid w:val="008C7679"/>
    <w:rsid w:val="008D0396"/>
    <w:rsid w:val="008D3566"/>
    <w:rsid w:val="008D3BC0"/>
    <w:rsid w:val="008D5D6B"/>
    <w:rsid w:val="008E2674"/>
    <w:rsid w:val="008E3F43"/>
    <w:rsid w:val="008E6028"/>
    <w:rsid w:val="009000C9"/>
    <w:rsid w:val="00903656"/>
    <w:rsid w:val="009062ED"/>
    <w:rsid w:val="0090775D"/>
    <w:rsid w:val="00910D8E"/>
    <w:rsid w:val="009135A8"/>
    <w:rsid w:val="0091722D"/>
    <w:rsid w:val="009208BA"/>
    <w:rsid w:val="00922E34"/>
    <w:rsid w:val="009245A3"/>
    <w:rsid w:val="00932F9D"/>
    <w:rsid w:val="00933100"/>
    <w:rsid w:val="009403AD"/>
    <w:rsid w:val="0094277B"/>
    <w:rsid w:val="0096132B"/>
    <w:rsid w:val="0096199D"/>
    <w:rsid w:val="00962802"/>
    <w:rsid w:val="00963CDE"/>
    <w:rsid w:val="00966D72"/>
    <w:rsid w:val="00967678"/>
    <w:rsid w:val="00970374"/>
    <w:rsid w:val="0097223B"/>
    <w:rsid w:val="009732BA"/>
    <w:rsid w:val="0098148A"/>
    <w:rsid w:val="009859E7"/>
    <w:rsid w:val="009A0390"/>
    <w:rsid w:val="009A3159"/>
    <w:rsid w:val="009B0F30"/>
    <w:rsid w:val="009B12D0"/>
    <w:rsid w:val="009B14FE"/>
    <w:rsid w:val="009B18D4"/>
    <w:rsid w:val="009B2B54"/>
    <w:rsid w:val="009B4FE2"/>
    <w:rsid w:val="009B7417"/>
    <w:rsid w:val="009B7C85"/>
    <w:rsid w:val="009C0240"/>
    <w:rsid w:val="009C0391"/>
    <w:rsid w:val="009C2014"/>
    <w:rsid w:val="009C3C09"/>
    <w:rsid w:val="009D0B7A"/>
    <w:rsid w:val="009D12CD"/>
    <w:rsid w:val="009D2572"/>
    <w:rsid w:val="009D710C"/>
    <w:rsid w:val="009E05C6"/>
    <w:rsid w:val="009E07D2"/>
    <w:rsid w:val="009E734D"/>
    <w:rsid w:val="009F31D9"/>
    <w:rsid w:val="009F3652"/>
    <w:rsid w:val="00A0163A"/>
    <w:rsid w:val="00A07A4E"/>
    <w:rsid w:val="00A14EFE"/>
    <w:rsid w:val="00A14F0A"/>
    <w:rsid w:val="00A216BE"/>
    <w:rsid w:val="00A24DAB"/>
    <w:rsid w:val="00A253EA"/>
    <w:rsid w:val="00A27D82"/>
    <w:rsid w:val="00A32E00"/>
    <w:rsid w:val="00A4462B"/>
    <w:rsid w:val="00A4688B"/>
    <w:rsid w:val="00A65FF8"/>
    <w:rsid w:val="00A75116"/>
    <w:rsid w:val="00A77308"/>
    <w:rsid w:val="00A86F0C"/>
    <w:rsid w:val="00A908AC"/>
    <w:rsid w:val="00A948B3"/>
    <w:rsid w:val="00A95E92"/>
    <w:rsid w:val="00A968CA"/>
    <w:rsid w:val="00AA0831"/>
    <w:rsid w:val="00AA1DC0"/>
    <w:rsid w:val="00AA5F43"/>
    <w:rsid w:val="00AC1DE5"/>
    <w:rsid w:val="00AC1F33"/>
    <w:rsid w:val="00AC1F67"/>
    <w:rsid w:val="00AC2AB4"/>
    <w:rsid w:val="00AC6562"/>
    <w:rsid w:val="00AC68D7"/>
    <w:rsid w:val="00AD26BF"/>
    <w:rsid w:val="00AD2E2E"/>
    <w:rsid w:val="00AD440D"/>
    <w:rsid w:val="00AE01CA"/>
    <w:rsid w:val="00AE14E2"/>
    <w:rsid w:val="00AE19AC"/>
    <w:rsid w:val="00AE2EB6"/>
    <w:rsid w:val="00AE3076"/>
    <w:rsid w:val="00AF1F26"/>
    <w:rsid w:val="00AF3526"/>
    <w:rsid w:val="00AF3E60"/>
    <w:rsid w:val="00AF5A63"/>
    <w:rsid w:val="00B00346"/>
    <w:rsid w:val="00B01708"/>
    <w:rsid w:val="00B02AEA"/>
    <w:rsid w:val="00B044E7"/>
    <w:rsid w:val="00B04EBD"/>
    <w:rsid w:val="00B10BF2"/>
    <w:rsid w:val="00B1409A"/>
    <w:rsid w:val="00B205E1"/>
    <w:rsid w:val="00B20B90"/>
    <w:rsid w:val="00B21C70"/>
    <w:rsid w:val="00B231AA"/>
    <w:rsid w:val="00B23AD5"/>
    <w:rsid w:val="00B2726C"/>
    <w:rsid w:val="00B27639"/>
    <w:rsid w:val="00B30BF5"/>
    <w:rsid w:val="00B31BA2"/>
    <w:rsid w:val="00B320F9"/>
    <w:rsid w:val="00B34BBD"/>
    <w:rsid w:val="00B34F6C"/>
    <w:rsid w:val="00B46C45"/>
    <w:rsid w:val="00B5282C"/>
    <w:rsid w:val="00B57A9F"/>
    <w:rsid w:val="00B6092B"/>
    <w:rsid w:val="00B66DB7"/>
    <w:rsid w:val="00B71188"/>
    <w:rsid w:val="00B7194E"/>
    <w:rsid w:val="00B7211F"/>
    <w:rsid w:val="00B75489"/>
    <w:rsid w:val="00B76D5E"/>
    <w:rsid w:val="00B80621"/>
    <w:rsid w:val="00B8746D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3880"/>
    <w:rsid w:val="00BC4ADE"/>
    <w:rsid w:val="00BC54A9"/>
    <w:rsid w:val="00BC55AA"/>
    <w:rsid w:val="00BD28C9"/>
    <w:rsid w:val="00BD7AD4"/>
    <w:rsid w:val="00BD7B6F"/>
    <w:rsid w:val="00BE4EBD"/>
    <w:rsid w:val="00BE6EFE"/>
    <w:rsid w:val="00BF6DF5"/>
    <w:rsid w:val="00C02E75"/>
    <w:rsid w:val="00C02EC2"/>
    <w:rsid w:val="00C07D88"/>
    <w:rsid w:val="00C125D5"/>
    <w:rsid w:val="00C151B9"/>
    <w:rsid w:val="00C17AF0"/>
    <w:rsid w:val="00C208EA"/>
    <w:rsid w:val="00C2283A"/>
    <w:rsid w:val="00C252EF"/>
    <w:rsid w:val="00C25C43"/>
    <w:rsid w:val="00C27E34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55C83"/>
    <w:rsid w:val="00C7162F"/>
    <w:rsid w:val="00C745E1"/>
    <w:rsid w:val="00C76D54"/>
    <w:rsid w:val="00C920BB"/>
    <w:rsid w:val="00C9359E"/>
    <w:rsid w:val="00C94AC5"/>
    <w:rsid w:val="00C9623A"/>
    <w:rsid w:val="00CA53F8"/>
    <w:rsid w:val="00CA6CC7"/>
    <w:rsid w:val="00CB4795"/>
    <w:rsid w:val="00CB6479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D9A"/>
    <w:rsid w:val="00CE2836"/>
    <w:rsid w:val="00CE5BEA"/>
    <w:rsid w:val="00CE6C54"/>
    <w:rsid w:val="00CF08C2"/>
    <w:rsid w:val="00CF2582"/>
    <w:rsid w:val="00CF2986"/>
    <w:rsid w:val="00CF2C6E"/>
    <w:rsid w:val="00CF498D"/>
    <w:rsid w:val="00CF79AF"/>
    <w:rsid w:val="00D02567"/>
    <w:rsid w:val="00D031FA"/>
    <w:rsid w:val="00D066C5"/>
    <w:rsid w:val="00D22B12"/>
    <w:rsid w:val="00D2326D"/>
    <w:rsid w:val="00D23E19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1B71"/>
    <w:rsid w:val="00D52801"/>
    <w:rsid w:val="00D532C9"/>
    <w:rsid w:val="00D5676B"/>
    <w:rsid w:val="00D57066"/>
    <w:rsid w:val="00D77723"/>
    <w:rsid w:val="00D85991"/>
    <w:rsid w:val="00D9176D"/>
    <w:rsid w:val="00D920A6"/>
    <w:rsid w:val="00D9328F"/>
    <w:rsid w:val="00D94FAB"/>
    <w:rsid w:val="00D95A65"/>
    <w:rsid w:val="00DA030E"/>
    <w:rsid w:val="00DA4577"/>
    <w:rsid w:val="00DB34C3"/>
    <w:rsid w:val="00DB3C98"/>
    <w:rsid w:val="00DC0419"/>
    <w:rsid w:val="00DC0591"/>
    <w:rsid w:val="00DC7604"/>
    <w:rsid w:val="00DD207B"/>
    <w:rsid w:val="00DD6609"/>
    <w:rsid w:val="00DD6BA0"/>
    <w:rsid w:val="00DE542B"/>
    <w:rsid w:val="00DF1744"/>
    <w:rsid w:val="00DF3D1C"/>
    <w:rsid w:val="00DF5111"/>
    <w:rsid w:val="00DF7A9B"/>
    <w:rsid w:val="00E0286B"/>
    <w:rsid w:val="00E16070"/>
    <w:rsid w:val="00E173B3"/>
    <w:rsid w:val="00E223DA"/>
    <w:rsid w:val="00E22A24"/>
    <w:rsid w:val="00E26A26"/>
    <w:rsid w:val="00E31903"/>
    <w:rsid w:val="00E31D9D"/>
    <w:rsid w:val="00E3245A"/>
    <w:rsid w:val="00E4194D"/>
    <w:rsid w:val="00E45753"/>
    <w:rsid w:val="00E46711"/>
    <w:rsid w:val="00E479AC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73535"/>
    <w:rsid w:val="00E750C0"/>
    <w:rsid w:val="00E7559A"/>
    <w:rsid w:val="00E7754E"/>
    <w:rsid w:val="00E813C9"/>
    <w:rsid w:val="00E9190E"/>
    <w:rsid w:val="00E93803"/>
    <w:rsid w:val="00E946A0"/>
    <w:rsid w:val="00EA0C17"/>
    <w:rsid w:val="00EA3693"/>
    <w:rsid w:val="00EA44C5"/>
    <w:rsid w:val="00EA74B5"/>
    <w:rsid w:val="00EB4655"/>
    <w:rsid w:val="00EB4AAC"/>
    <w:rsid w:val="00EB6D24"/>
    <w:rsid w:val="00EB782B"/>
    <w:rsid w:val="00EC15E4"/>
    <w:rsid w:val="00EC1E30"/>
    <w:rsid w:val="00EC238E"/>
    <w:rsid w:val="00EC3F22"/>
    <w:rsid w:val="00ED0044"/>
    <w:rsid w:val="00ED34EC"/>
    <w:rsid w:val="00ED491F"/>
    <w:rsid w:val="00EE360E"/>
    <w:rsid w:val="00EE5F60"/>
    <w:rsid w:val="00EE66B9"/>
    <w:rsid w:val="00EF12C5"/>
    <w:rsid w:val="00F07B41"/>
    <w:rsid w:val="00F10E78"/>
    <w:rsid w:val="00F10E87"/>
    <w:rsid w:val="00F12958"/>
    <w:rsid w:val="00F143C7"/>
    <w:rsid w:val="00F21CD9"/>
    <w:rsid w:val="00F305BF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60C57"/>
    <w:rsid w:val="00F6466B"/>
    <w:rsid w:val="00F64807"/>
    <w:rsid w:val="00F6568B"/>
    <w:rsid w:val="00F814D5"/>
    <w:rsid w:val="00F87643"/>
    <w:rsid w:val="00F92CB6"/>
    <w:rsid w:val="00F942C8"/>
    <w:rsid w:val="00FA0A05"/>
    <w:rsid w:val="00FA3204"/>
    <w:rsid w:val="00FA3976"/>
    <w:rsid w:val="00FB2878"/>
    <w:rsid w:val="00FB75ED"/>
    <w:rsid w:val="00FC349F"/>
    <w:rsid w:val="00FC714C"/>
    <w:rsid w:val="00FD275D"/>
    <w:rsid w:val="00FD6A91"/>
    <w:rsid w:val="00FE06D2"/>
    <w:rsid w:val="00FE12D4"/>
    <w:rsid w:val="00FE28A3"/>
    <w:rsid w:val="00FE2A44"/>
    <w:rsid w:val="00FE662D"/>
    <w:rsid w:val="00FF02DE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styleId="Revision">
    <w:name w:val="Revision"/>
    <w:hidden/>
    <w:uiPriority w:val="71"/>
    <w:rsid w:val="00186AE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5875-8377-45CA-BCF7-41041DE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11088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Peter Seidman</cp:lastModifiedBy>
  <cp:revision>2</cp:revision>
  <dcterms:created xsi:type="dcterms:W3CDTF">2014-04-04T16:34:00Z</dcterms:created>
  <dcterms:modified xsi:type="dcterms:W3CDTF">2014-04-04T16:34:00Z</dcterms:modified>
</cp:coreProperties>
</file>