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FD1814" w:rsidP="00B231AA">
            <w:pPr>
              <w:pStyle w:val="Header-banner"/>
              <w:rPr>
                <w:rFonts w:asciiTheme="minorHAnsi" w:hAnsiTheme="minorHAnsi"/>
              </w:rPr>
            </w:pPr>
            <w:r>
              <w:rPr>
                <w:rFonts w:asciiTheme="minorHAnsi" w:hAnsiTheme="minorHAnsi"/>
              </w:rPr>
              <w:t>9.4</w:t>
            </w:r>
            <w:r w:rsidR="0062783F">
              <w:rPr>
                <w:rFonts w:asciiTheme="minorHAnsi" w:hAnsiTheme="minorHAnsi"/>
              </w:rPr>
              <w:t>.1</w:t>
            </w:r>
          </w:p>
        </w:tc>
        <w:tc>
          <w:tcPr>
            <w:tcW w:w="7470" w:type="dxa"/>
            <w:shd w:val="clear" w:color="auto" w:fill="76923C"/>
            <w:vAlign w:val="center"/>
          </w:tcPr>
          <w:p w:rsidR="00F814D5" w:rsidRPr="00DB34C3" w:rsidRDefault="00F814D5" w:rsidP="00164C72">
            <w:pPr>
              <w:pStyle w:val="Header2banner"/>
              <w:spacing w:line="240" w:lineRule="auto"/>
              <w:rPr>
                <w:rFonts w:asciiTheme="minorHAnsi" w:hAnsiTheme="minorHAnsi"/>
              </w:rPr>
            </w:pPr>
            <w:r w:rsidRPr="00DB34C3">
              <w:rPr>
                <w:rFonts w:asciiTheme="minorHAnsi" w:hAnsiTheme="minorHAnsi"/>
              </w:rPr>
              <w:t xml:space="preserve">Lesson </w:t>
            </w:r>
            <w:r w:rsidR="0056319C">
              <w:rPr>
                <w:rFonts w:asciiTheme="minorHAnsi" w:hAnsiTheme="minorHAnsi"/>
              </w:rPr>
              <w:t>1</w:t>
            </w:r>
            <w:r w:rsidR="00164C72">
              <w:rPr>
                <w:rFonts w:asciiTheme="minorHAnsi" w:hAnsiTheme="minorHAnsi"/>
              </w:rPr>
              <w:t>1</w:t>
            </w:r>
          </w:p>
        </w:tc>
      </w:tr>
    </w:tbl>
    <w:p w:rsidR="005C4572" w:rsidRDefault="00C4787C" w:rsidP="00E946A0">
      <w:pPr>
        <w:pStyle w:val="Heading1"/>
      </w:pPr>
      <w:r w:rsidRPr="00263AF5">
        <w:t>Introduction</w:t>
      </w:r>
    </w:p>
    <w:p w:rsidR="00CB210C" w:rsidRDefault="0056319C" w:rsidP="00A740E0">
      <w:r>
        <w:t xml:space="preserve">In this lesson, </w:t>
      </w:r>
      <w:r w:rsidR="001A777D">
        <w:t xml:space="preserve">students read </w:t>
      </w:r>
      <w:r w:rsidR="000D43AC">
        <w:t xml:space="preserve">“Is It Lawful to Make Slaves of Others </w:t>
      </w:r>
      <w:proofErr w:type="gramStart"/>
      <w:r w:rsidR="000D43AC">
        <w:t>Against</w:t>
      </w:r>
      <w:proofErr w:type="gramEnd"/>
      <w:r w:rsidR="000D43AC">
        <w:t xml:space="preserve"> Their Will?” </w:t>
      </w:r>
      <w:r w:rsidR="00551353">
        <w:t xml:space="preserve">from </w:t>
      </w:r>
      <w:r w:rsidR="003A5D52" w:rsidRPr="003A5D52">
        <w:rPr>
          <w:i/>
        </w:rPr>
        <w:t>Sugar Changed the World</w:t>
      </w:r>
      <w:r w:rsidR="00551353">
        <w:rPr>
          <w:i/>
        </w:rPr>
        <w:t xml:space="preserve"> </w:t>
      </w:r>
      <w:r w:rsidR="00551353" w:rsidRPr="00551353">
        <w:t>(</w:t>
      </w:r>
      <w:r w:rsidR="00551353">
        <w:t>pp.</w:t>
      </w:r>
      <w:r w:rsidR="00D63F76">
        <w:t xml:space="preserve"> </w:t>
      </w:r>
      <w:r w:rsidR="00551353">
        <w:t>77–80)</w:t>
      </w:r>
      <w:r w:rsidR="000D43AC">
        <w:t xml:space="preserve">. </w:t>
      </w:r>
      <w:r w:rsidR="0034764F">
        <w:t xml:space="preserve">This </w:t>
      </w:r>
      <w:r w:rsidR="00551353">
        <w:t xml:space="preserve">chapter </w:t>
      </w:r>
      <w:r w:rsidR="0034764F">
        <w:t xml:space="preserve">explains the birth of the abolitionist movement in England and details some of the tactics that the abolitionists used to wage their campaign against slavery. </w:t>
      </w:r>
      <w:r w:rsidR="00A740E0">
        <w:t>Students build skills for close reading and answer questions ba</w:t>
      </w:r>
      <w:r w:rsidR="00481213">
        <w:t>s</w:t>
      </w:r>
      <w:r w:rsidR="00A740E0">
        <w:t>ed on the text</w:t>
      </w:r>
      <w:r w:rsidR="006C0A24">
        <w:t xml:space="preserve"> to examine how the auth</w:t>
      </w:r>
      <w:r w:rsidR="00551353">
        <w:t xml:space="preserve">ors structure the text </w:t>
      </w:r>
      <w:r w:rsidR="006C0A24">
        <w:t>to produce an understanding of the events and ideas presented</w:t>
      </w:r>
      <w:r w:rsidR="00A740E0">
        <w:t xml:space="preserve">. For the assessment, students complete </w:t>
      </w:r>
      <w:r w:rsidR="00ED3D31">
        <w:t>a Quick Write analyzing how the authors unfold a series of events to make connections between ideas in the passage and in the text read so far</w:t>
      </w:r>
      <w:r w:rsidR="00411D49">
        <w:t>.</w:t>
      </w:r>
    </w:p>
    <w:p w:rsidR="005C4572" w:rsidRPr="003A5D52" w:rsidRDefault="00CB210C" w:rsidP="00A740E0">
      <w:r>
        <w:t>For homework s</w:t>
      </w:r>
      <w:r w:rsidR="0018618A">
        <w:t xml:space="preserve">tudents continue reading </w:t>
      </w:r>
      <w:r w:rsidR="0018618A" w:rsidRPr="000D43AC">
        <w:rPr>
          <w:i/>
        </w:rPr>
        <w:t>Sugar Changed the World</w:t>
      </w:r>
      <w:r w:rsidR="00551353">
        <w:t>, with the chapter</w:t>
      </w:r>
      <w:r w:rsidR="0018618A">
        <w:t xml:space="preserve"> </w:t>
      </w:r>
      <w:r w:rsidR="000D43AC">
        <w:t xml:space="preserve">“All Men Are Equal: France” </w:t>
      </w:r>
      <w:r>
        <w:t>(p</w:t>
      </w:r>
      <w:r w:rsidR="0018618A">
        <w:t>p.</w:t>
      </w:r>
      <w:r>
        <w:t xml:space="preserve"> </w:t>
      </w:r>
      <w:r w:rsidR="0062783F">
        <w:t>80–</w:t>
      </w:r>
      <w:r w:rsidR="0018618A">
        <w:t>82</w:t>
      </w:r>
      <w:r>
        <w:t>)</w:t>
      </w:r>
      <w:r w:rsidR="0018618A">
        <w:t xml:space="preserve"> as well as their A</w:t>
      </w:r>
      <w:r w:rsidR="008A0154">
        <w:t>IR</w:t>
      </w:r>
      <w:r w:rsidR="00551353">
        <w:t xml:space="preserve"> text</w:t>
      </w:r>
      <w:r w:rsidR="0018618A">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Pr="007939C9" w:rsidRDefault="003A5D52" w:rsidP="00164C72">
            <w:pPr>
              <w:pStyle w:val="TableText"/>
            </w:pPr>
            <w:r w:rsidRPr="007939C9">
              <w:t>RI.9</w:t>
            </w:r>
            <w:r w:rsidR="00164C72">
              <w:t>–</w:t>
            </w:r>
            <w:r w:rsidRPr="007939C9">
              <w:t>10.3</w:t>
            </w:r>
          </w:p>
        </w:tc>
        <w:tc>
          <w:tcPr>
            <w:tcW w:w="8124" w:type="dxa"/>
          </w:tcPr>
          <w:p w:rsidR="00CF498D" w:rsidRPr="006B1937" w:rsidRDefault="003A5D52" w:rsidP="006B1937">
            <w:pPr>
              <w:pStyle w:val="TableText"/>
            </w:pPr>
            <w:r w:rsidRPr="006B1937">
              <w:t xml:space="preserve">Analyze how the author unfolds an analysis or series of ideas or events, including the order in which the points </w:t>
            </w:r>
            <w:proofErr w:type="gramStart"/>
            <w:r w:rsidRPr="006B1937">
              <w:t>are made</w:t>
            </w:r>
            <w:proofErr w:type="gramEnd"/>
            <w:r w:rsidRPr="006B1937">
              <w:t>, how they are introduced and developed, and the connections that are drawn between them.</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9E083F" w:rsidRPr="0053542D">
        <w:tc>
          <w:tcPr>
            <w:tcW w:w="1344" w:type="dxa"/>
          </w:tcPr>
          <w:p w:rsidR="009E083F" w:rsidRDefault="00164C72" w:rsidP="003A5D52">
            <w:pPr>
              <w:pStyle w:val="TableText"/>
            </w:pPr>
            <w:r>
              <w:t>L.9–</w:t>
            </w:r>
            <w:r w:rsidR="009E083F">
              <w:t>10.4.a</w:t>
            </w:r>
          </w:p>
        </w:tc>
        <w:tc>
          <w:tcPr>
            <w:tcW w:w="8124" w:type="dxa"/>
          </w:tcPr>
          <w:p w:rsidR="00AC5C7C" w:rsidRDefault="009E083F" w:rsidP="00AC5C7C">
            <w:pPr>
              <w:pStyle w:val="TableText"/>
              <w:rPr>
                <w:shd w:val="clear" w:color="auto" w:fill="FFFFFF"/>
              </w:rPr>
            </w:pPr>
            <w:r>
              <w:rPr>
                <w:shd w:val="clear" w:color="auto" w:fill="FFFFFF"/>
              </w:rPr>
              <w:t xml:space="preserve">Determine or clarify the meaning of unknown and multiple-meaning words and phrases based on </w:t>
            </w:r>
            <w:r w:rsidR="00162840">
              <w:rPr>
                <w:i/>
                <w:shd w:val="clear" w:color="auto" w:fill="FFFFFF"/>
              </w:rPr>
              <w:t xml:space="preserve">grades 9-10 </w:t>
            </w:r>
            <w:r w:rsidR="00AC5C7C">
              <w:rPr>
                <w:i/>
                <w:shd w:val="clear" w:color="auto" w:fill="FFFFFF"/>
              </w:rPr>
              <w:t>r</w:t>
            </w:r>
            <w:r>
              <w:rPr>
                <w:i/>
                <w:shd w:val="clear" w:color="auto" w:fill="FFFFFF"/>
              </w:rPr>
              <w:t>eading and content</w:t>
            </w:r>
            <w:r>
              <w:rPr>
                <w:shd w:val="clear" w:color="auto" w:fill="FFFFFF"/>
              </w:rPr>
              <w:t xml:space="preserve">, choosing flexibly from a range of strategies. </w:t>
            </w:r>
          </w:p>
          <w:p w:rsidR="009E083F" w:rsidRPr="000A1D15" w:rsidRDefault="009E083F" w:rsidP="000A1D15">
            <w:pPr>
              <w:pStyle w:val="SubStandard"/>
              <w:numPr>
                <w:ilvl w:val="0"/>
                <w:numId w:val="48"/>
              </w:numPr>
            </w:pPr>
            <w:r w:rsidRPr="000A1D15">
              <w:t>Use context (e.g. the overall meaning of a sentence, paragraph</w:t>
            </w:r>
            <w:r w:rsidR="00AC5C7C" w:rsidRPr="000A1D15">
              <w:t>,</w:t>
            </w:r>
            <w:r w:rsidRPr="000A1D15">
              <w:t xml:space="preserve"> or text; a word’s position or function in a sentence) as a clue to the meaning of a word or phrase. </w:t>
            </w:r>
          </w:p>
        </w:tc>
      </w:tr>
    </w:tbl>
    <w:p w:rsidR="0062783F" w:rsidRDefault="0062783F" w:rsidP="00E946A0">
      <w:pPr>
        <w:pStyle w:val="Heading1"/>
        <w:rPr>
          <w:rFonts w:ascii="Calibri" w:hAnsi="Calibri"/>
          <w:b w:val="0"/>
          <w:bCs w:val="0"/>
          <w:color w:val="auto"/>
          <w:sz w:val="22"/>
          <w:szCs w:val="22"/>
        </w:rPr>
      </w:pPr>
    </w:p>
    <w:p w:rsidR="0062783F" w:rsidRDefault="0062783F">
      <w:pPr>
        <w:spacing w:before="0" w:after="0" w:line="240" w:lineRule="auto"/>
      </w:pPr>
      <w:r>
        <w:rPr>
          <w:b/>
          <w:bCs/>
        </w:rP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875294" w:rsidRDefault="00875294" w:rsidP="00875294">
            <w:pPr>
              <w:pStyle w:val="TableText"/>
            </w:pPr>
            <w:r w:rsidRPr="006D5695">
              <w:t xml:space="preserve">Student learning </w:t>
            </w:r>
            <w:proofErr w:type="gramStart"/>
            <w:r>
              <w:t>is</w:t>
            </w:r>
            <w:r w:rsidRPr="006D5695">
              <w:t xml:space="preserve"> assessed</w:t>
            </w:r>
            <w:proofErr w:type="gramEnd"/>
            <w:r w:rsidRPr="006D5695">
              <w:t xml:space="preserve"> via a Quick Write at the end of the lesson. Students answer the following prompt, citing textual evidence to support analysis and inferences drawn from the text</w:t>
            </w:r>
            <w:r>
              <w:t>.</w:t>
            </w:r>
          </w:p>
          <w:p w:rsidR="00875294" w:rsidRPr="003908D2" w:rsidRDefault="00875294" w:rsidP="004A3BA0">
            <w:pPr>
              <w:pStyle w:val="BulletedList"/>
            </w:pPr>
            <w:r w:rsidRPr="0062783F">
              <w:t>How do the authors unfold a series of events in order to make connections between ideas in the passage</w:t>
            </w:r>
            <w:r>
              <w:t xml:space="preserve"> and </w:t>
            </w:r>
            <w:r w:rsidR="00B45361">
              <w:t xml:space="preserve">other sections in </w:t>
            </w:r>
            <w:r>
              <w:t>the book?</w:t>
            </w:r>
            <w:r w:rsidR="007939C9">
              <w:t xml:space="preserve"> </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B0192C" w:rsidP="008151E5">
            <w:pPr>
              <w:pStyle w:val="TableText"/>
            </w:pPr>
            <w:r>
              <w:t>A H</w:t>
            </w:r>
            <w:r w:rsidR="00BE4EBD">
              <w:t xml:space="preserve">igh </w:t>
            </w:r>
            <w:r>
              <w:t>P</w:t>
            </w:r>
            <w:r w:rsidR="00BE4EBD">
              <w:t xml:space="preserve">erformance </w:t>
            </w:r>
            <w:r>
              <w:t>R</w:t>
            </w:r>
            <w:r w:rsidR="00850CE6">
              <w:t>esponse</w:t>
            </w:r>
            <w:r w:rsidR="00BE4EBD">
              <w:t xml:space="preserve"> </w:t>
            </w:r>
            <w:r w:rsidR="00875294">
              <w:t>should</w:t>
            </w:r>
            <w:r>
              <w:t>:</w:t>
            </w:r>
          </w:p>
          <w:p w:rsidR="00D920A6" w:rsidRDefault="00875294" w:rsidP="0062783F">
            <w:pPr>
              <w:pStyle w:val="BulletedList"/>
            </w:pPr>
            <w:r>
              <w:t>Identify and explain the series of events surrounding the abolition</w:t>
            </w:r>
            <w:r w:rsidR="005919DE">
              <w:t>ist</w:t>
            </w:r>
            <w:r>
              <w:t xml:space="preserve"> movement</w:t>
            </w:r>
            <w:r w:rsidR="005919DE">
              <w:t xml:space="preserve">, such </w:t>
            </w:r>
            <w:proofErr w:type="gramStart"/>
            <w:r w:rsidR="005919DE">
              <w:t>as</w:t>
            </w:r>
            <w:r w:rsidR="0097339B">
              <w:t>:</w:t>
            </w:r>
            <w:proofErr w:type="gramEnd"/>
            <w:r w:rsidR="0097339B">
              <w:t xml:space="preserve"> </w:t>
            </w:r>
            <w:r w:rsidR="005919DE">
              <w:t>P</w:t>
            </w:r>
            <w:r w:rsidR="000061C3">
              <w:t>eople like</w:t>
            </w:r>
            <w:r w:rsidR="00183A32">
              <w:t xml:space="preserve"> </w:t>
            </w:r>
            <w:r w:rsidR="00A7596E">
              <w:t xml:space="preserve">Thomas Clarkson </w:t>
            </w:r>
            <w:r w:rsidR="000061C3">
              <w:t xml:space="preserve">were prompted </w:t>
            </w:r>
            <w:r w:rsidR="00183A32">
              <w:t xml:space="preserve">to devote </w:t>
            </w:r>
            <w:r w:rsidR="000061C3">
              <w:t>their lives</w:t>
            </w:r>
            <w:r w:rsidR="00183A32">
              <w:t xml:space="preserve"> to fighting slavery</w:t>
            </w:r>
            <w:r w:rsidR="000061C3">
              <w:t xml:space="preserve"> </w:t>
            </w:r>
            <w:r w:rsidR="00A7596E">
              <w:t xml:space="preserve">after </w:t>
            </w:r>
            <w:r w:rsidR="000061C3">
              <w:t>contemplating its evils</w:t>
            </w:r>
            <w:r w:rsidR="00183A32">
              <w:t xml:space="preserve">. </w:t>
            </w:r>
            <w:r w:rsidR="005919DE">
              <w:t>A</w:t>
            </w:r>
            <w:r w:rsidR="00183A32">
              <w:t xml:space="preserve">bolitionists </w:t>
            </w:r>
            <w:r w:rsidR="000061C3">
              <w:t xml:space="preserve">such as Clarkson </w:t>
            </w:r>
            <w:r w:rsidR="00183A32">
              <w:t xml:space="preserve">used tactics such as </w:t>
            </w:r>
            <w:r w:rsidR="000061C3">
              <w:t xml:space="preserve">the </w:t>
            </w:r>
            <w:r w:rsidR="00183A32">
              <w:t>personal narrative</w:t>
            </w:r>
            <w:r w:rsidR="000061C3">
              <w:t xml:space="preserve"> of Olaudah Equiano</w:t>
            </w:r>
            <w:r w:rsidR="00183A32">
              <w:t xml:space="preserve"> and </w:t>
            </w:r>
            <w:r w:rsidR="000061C3">
              <w:t>the demonstration of instruments used in punishing the slaves to raise awareness of the horrors of slavery. Th</w:t>
            </w:r>
            <w:r w:rsidR="005919DE">
              <w:t>e abolitionists used sugar as a</w:t>
            </w:r>
            <w:r w:rsidR="000061C3">
              <w:t xml:space="preserve"> </w:t>
            </w:r>
            <w:r w:rsidR="005919DE">
              <w:t>“</w:t>
            </w:r>
            <w:r w:rsidR="000061C3">
              <w:t>bridge” to connect the public to these horrors. The abolitionists then organized a boycott of slave made sugar</w:t>
            </w:r>
            <w:r w:rsidR="005919DE">
              <w:t>,</w:t>
            </w:r>
            <w:r w:rsidR="000061C3">
              <w:t xml:space="preserve"> which contribu</w:t>
            </w:r>
            <w:r w:rsidR="005919DE">
              <w:t>ted to the downfall of slavery.</w:t>
            </w:r>
          </w:p>
          <w:p w:rsidR="00875294" w:rsidRPr="003908D2" w:rsidRDefault="00875294" w:rsidP="005919DE">
            <w:pPr>
              <w:pStyle w:val="BulletedList"/>
            </w:pPr>
            <w:r>
              <w:t xml:space="preserve">Connect </w:t>
            </w:r>
            <w:r w:rsidR="000061C3">
              <w:t xml:space="preserve">one or more of the </w:t>
            </w:r>
            <w:r>
              <w:t>ideas associated with these events with another passage in the book</w:t>
            </w:r>
            <w:r w:rsidR="007939C9">
              <w:t>.</w:t>
            </w:r>
            <w:r w:rsidR="00411D49">
              <w:t xml:space="preserve"> </w:t>
            </w:r>
            <w:r w:rsidR="005919DE">
              <w:t>For example, t</w:t>
            </w:r>
            <w:r w:rsidR="00183A32">
              <w:t>he authors use the idea that “the English were getting richer because Africans were being turned into property”</w:t>
            </w:r>
            <w:r w:rsidR="00411D49">
              <w:t xml:space="preserve"> </w:t>
            </w:r>
            <w:r w:rsidR="000D43AC">
              <w:t>(</w:t>
            </w:r>
            <w:r w:rsidR="007665D9">
              <w:t xml:space="preserve">p. </w:t>
            </w:r>
            <w:r w:rsidR="000D43AC">
              <w:t>78)</w:t>
            </w:r>
            <w:r w:rsidR="00183A32">
              <w:t xml:space="preserve"> to ref</w:t>
            </w:r>
            <w:r w:rsidR="007665D9">
              <w:t xml:space="preserve">ine the idea introduced on page </w:t>
            </w:r>
            <w:r w:rsidR="00183A32">
              <w:t>58 that “While the masters enjoyed the life of wealth in Europe, the daily routine of the plantations was left in the hands of the overse</w:t>
            </w:r>
            <w:r w:rsidR="000061C3">
              <w:t>ers.”</w:t>
            </w:r>
            <w:r w:rsidR="00B45361">
              <w:t xml:space="preserve"> </w:t>
            </w:r>
            <w:r w:rsidR="005919DE">
              <w:t>On page 78, t</w:t>
            </w:r>
            <w:r w:rsidR="00B45361">
              <w:t xml:space="preserve">he </w:t>
            </w:r>
            <w:r w:rsidR="007665D9">
              <w:t xml:space="preserve">authors </w:t>
            </w:r>
            <w:r w:rsidR="005919DE">
              <w:t xml:space="preserve">also </w:t>
            </w:r>
            <w:r w:rsidR="007665D9">
              <w:t xml:space="preserve">refine the idea </w:t>
            </w:r>
            <w:r w:rsidR="00B45361">
              <w:t>that Americans protested the Sugar Act because it was “taxation without representation”</w:t>
            </w:r>
            <w:r w:rsidR="00411D49">
              <w:t xml:space="preserve"> </w:t>
            </w:r>
            <w:r w:rsidR="000D43AC">
              <w:t>(</w:t>
            </w:r>
            <w:r w:rsidR="007665D9">
              <w:t xml:space="preserve">p. </w:t>
            </w:r>
            <w:r w:rsidR="000D43AC">
              <w:t>76)</w:t>
            </w:r>
            <w:r w:rsidR="005919DE">
              <w:t>. They c</w:t>
            </w:r>
            <w:r w:rsidR="00B45361">
              <w:t>ompar</w:t>
            </w:r>
            <w:r w:rsidR="005919DE">
              <w:t>ed</w:t>
            </w:r>
            <w:r w:rsidR="00B45361">
              <w:t xml:space="preserve"> how the “women of New England refused to buy English products” </w:t>
            </w:r>
            <w:r w:rsidR="00F81C1E">
              <w:t>(</w:t>
            </w:r>
            <w:r w:rsidR="007665D9">
              <w:t xml:space="preserve">p. </w:t>
            </w:r>
            <w:r w:rsidR="00F81C1E">
              <w:t>78)</w:t>
            </w:r>
            <w:r w:rsidR="00411D49">
              <w:t xml:space="preserve"> </w:t>
            </w:r>
            <w:r w:rsidR="00B45361">
              <w:t>to the way that English people boycotted sugar made by slaves to show that the effects of the boycotts were similar in both instances.</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8A66C2" w:rsidP="0062783F">
            <w:pPr>
              <w:pStyle w:val="BulletedList"/>
            </w:pPr>
            <w:proofErr w:type="gramStart"/>
            <w:r>
              <w:t>rescind</w:t>
            </w:r>
            <w:proofErr w:type="gramEnd"/>
            <w:r>
              <w:t xml:space="preserve"> (n.) </w:t>
            </w:r>
            <w:r w:rsidR="0062783F">
              <w:t xml:space="preserve">– </w:t>
            </w:r>
            <w:r>
              <w:t>to revoke or repeal.</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3C22F3" w:rsidRPr="00B231AA" w:rsidRDefault="001D36FD" w:rsidP="006B1937">
            <w:pPr>
              <w:pStyle w:val="BulletedList"/>
            </w:pPr>
            <w:r>
              <w:t>abolish</w:t>
            </w:r>
            <w:r w:rsidRPr="000B2D56">
              <w:t xml:space="preserve"> (n.) – </w:t>
            </w:r>
            <w:r>
              <w:t>to do away with; put an end to</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18618A" w:rsidRPr="0018618A">
              <w:t>RI.9</w:t>
            </w:r>
            <w:r w:rsidR="00164C72">
              <w:t>–</w:t>
            </w:r>
            <w:r w:rsidR="0018618A" w:rsidRPr="0018618A">
              <w:t>10.3,</w:t>
            </w:r>
            <w:r w:rsidR="0018618A">
              <w:rPr>
                <w:color w:val="000000"/>
                <w:sz w:val="18"/>
                <w:szCs w:val="18"/>
              </w:rPr>
              <w:t xml:space="preserve"> </w:t>
            </w:r>
            <w:r w:rsidR="001164A4">
              <w:t>L.9</w:t>
            </w:r>
            <w:r w:rsidR="00164C72">
              <w:t>–</w:t>
            </w:r>
            <w:r w:rsidR="001164A4">
              <w:t>10.4.a</w:t>
            </w:r>
          </w:p>
          <w:p w:rsidR="00730123" w:rsidRDefault="004B7C07" w:rsidP="004B7C07">
            <w:pPr>
              <w:pStyle w:val="BulletedList"/>
            </w:pPr>
            <w:r>
              <w:t xml:space="preserve">Text: </w:t>
            </w:r>
            <w:r w:rsidR="007665D9">
              <w:t xml:space="preserve">Excerpt from </w:t>
            </w:r>
            <w:r w:rsidR="00034C8F" w:rsidRPr="00034C8F">
              <w:rPr>
                <w:i/>
              </w:rPr>
              <w:t>Sugar Changed the World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005B99" w:rsidP="00546D71">
            <w:pPr>
              <w:pStyle w:val="NumberedList"/>
            </w:pPr>
            <w:r>
              <w:t>Reading and Discussion</w:t>
            </w:r>
          </w:p>
          <w:p w:rsidR="000061C3" w:rsidRDefault="000061C3" w:rsidP="00005B99">
            <w:pPr>
              <w:pStyle w:val="NumberedList"/>
            </w:pPr>
            <w:r>
              <w:t>Unfolding Analysis Tool</w:t>
            </w:r>
          </w:p>
          <w:p w:rsidR="00546D71" w:rsidRDefault="00903B9D" w:rsidP="00005B99">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0061C3" w:rsidP="00546D71">
            <w:pPr>
              <w:pStyle w:val="NumberedList"/>
            </w:pPr>
            <w:r>
              <w:t>40</w:t>
            </w:r>
            <w:r w:rsidR="00546D71">
              <w:t>%</w:t>
            </w:r>
          </w:p>
          <w:p w:rsidR="00546D71" w:rsidRDefault="00005B99" w:rsidP="00546D71">
            <w:pPr>
              <w:pStyle w:val="NumberedList"/>
            </w:pPr>
            <w:r>
              <w:t>2</w:t>
            </w:r>
            <w:r w:rsidR="000061C3">
              <w:t>5</w:t>
            </w:r>
            <w:r w:rsidR="00546D71">
              <w:t>%</w:t>
            </w:r>
          </w:p>
          <w:p w:rsidR="000061C3" w:rsidRDefault="000061C3" w:rsidP="00546D71">
            <w:pPr>
              <w:pStyle w:val="NumberedList"/>
            </w:pPr>
            <w:r>
              <w:t>15</w:t>
            </w:r>
            <w:r w:rsidR="001D36FD">
              <w:t>%</w:t>
            </w:r>
          </w:p>
          <w:p w:rsidR="00546D71" w:rsidRPr="00C02EC2" w:rsidRDefault="00546D71" w:rsidP="00546D71">
            <w:pPr>
              <w:pStyle w:val="NumberedList"/>
            </w:pPr>
            <w:r>
              <w:t>5%</w:t>
            </w:r>
          </w:p>
        </w:tc>
      </w:tr>
    </w:tbl>
    <w:p w:rsidR="003368BF" w:rsidRDefault="00F308FF" w:rsidP="00E946A0">
      <w:pPr>
        <w:pStyle w:val="Heading1"/>
      </w:pPr>
      <w:r>
        <w:t>Materials</w:t>
      </w:r>
    </w:p>
    <w:p w:rsidR="008E05F8" w:rsidRDefault="008E05F8" w:rsidP="008E05F8">
      <w:pPr>
        <w:pStyle w:val="BulletedList"/>
      </w:pPr>
      <w:r>
        <w:t>Student copies of the Short Response Rubric and Checklist</w:t>
      </w:r>
      <w:r w:rsidR="006D5947">
        <w:t xml:space="preserve"> (refer to 9.4.1 Lesson 1)</w:t>
      </w:r>
      <w:bookmarkStart w:id="0" w:name="_GoBack"/>
      <w:bookmarkEnd w:id="0"/>
    </w:p>
    <w:p w:rsidR="006E7D3C" w:rsidRDefault="002314B8" w:rsidP="00064850">
      <w:pPr>
        <w:pStyle w:val="BulletedList"/>
      </w:pPr>
      <w:r>
        <w:t>Student c</w:t>
      </w:r>
      <w:r w:rsidR="00475EEC">
        <w:t xml:space="preserve">opies of the </w:t>
      </w:r>
      <w:r w:rsidR="001D52F1">
        <w:t>Unfolding Analysis Tool</w:t>
      </w:r>
      <w:r w:rsidR="00475EEC">
        <w:t xml:space="preserve"> </w:t>
      </w:r>
      <w:r w:rsidR="00CF4260">
        <w:t xml:space="preserve">(refer to </w:t>
      </w:r>
      <w:r>
        <w:t>9.4.1 Lesson 3</w:t>
      </w:r>
      <w:r w:rsidR="00CF4260">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7E2EA4">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7E2EA4">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7E2EA4">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7E2EA4">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7E2EA4">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7E2EA4">
            <w:pPr>
              <w:spacing w:before="20" w:after="20" w:line="240" w:lineRule="auto"/>
              <w:rPr>
                <w:sz w:val="20"/>
              </w:rPr>
            </w:pPr>
            <w:proofErr w:type="gramStart"/>
            <w:r w:rsidRPr="001708C2">
              <w:rPr>
                <w:sz w:val="20"/>
              </w:rPr>
              <w:t>Indicates student action(s).</w:t>
            </w:r>
            <w:proofErr w:type="gramEnd"/>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7E2EA4">
            <w:pPr>
              <w:spacing w:before="20" w:after="20" w:line="240" w:lineRule="auto"/>
              <w:rPr>
                <w:sz w:val="20"/>
              </w:rPr>
            </w:pPr>
            <w:proofErr w:type="gramStart"/>
            <w:r w:rsidRPr="001708C2">
              <w:rPr>
                <w:sz w:val="20"/>
              </w:rPr>
              <w:t>Indicates possible student response(s) to teacher questions.</w:t>
            </w:r>
            <w:proofErr w:type="gramEnd"/>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7E2EA4">
            <w:pPr>
              <w:spacing w:before="20" w:after="20" w:line="240" w:lineRule="auto"/>
              <w:rPr>
                <w:color w:val="4F81BD" w:themeColor="accent1"/>
                <w:sz w:val="20"/>
              </w:rPr>
            </w:pPr>
            <w:proofErr w:type="gramStart"/>
            <w:r>
              <w:rPr>
                <w:color w:val="4F81BD" w:themeColor="accent1"/>
                <w:sz w:val="20"/>
              </w:rPr>
              <w:t>I</w:t>
            </w:r>
            <w:r w:rsidRPr="000D6FA4">
              <w:rPr>
                <w:color w:val="4F81BD" w:themeColor="accent1"/>
                <w:sz w:val="20"/>
              </w:rPr>
              <w:t>ndicates instructional notes for the teacher.</w:t>
            </w:r>
            <w:proofErr w:type="gramEnd"/>
          </w:p>
        </w:tc>
      </w:tr>
    </w:tbl>
    <w:p w:rsidR="00BB284F" w:rsidRDefault="00BB284F">
      <w:pPr>
        <w:spacing w:before="0" w:after="0" w:line="240" w:lineRule="auto"/>
      </w:pPr>
      <w:r>
        <w:rPr>
          <w:b/>
          <w:bCs/>
        </w:rPr>
        <w:br w:type="page"/>
      </w:r>
    </w:p>
    <w:p w:rsidR="00607856"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66674C" w:rsidRDefault="0066674C" w:rsidP="0066674C">
      <w:pPr>
        <w:pStyle w:val="TA"/>
      </w:pPr>
      <w:r>
        <w:t xml:space="preserve">Begin by reviewing the lesson agenda and sharing the assessed standard for this lesson: </w:t>
      </w:r>
      <w:r w:rsidR="00D549F8">
        <w:t>RI.</w:t>
      </w:r>
      <w:r w:rsidR="0018214C">
        <w:t>9</w:t>
      </w:r>
      <w:r w:rsidR="00164C72">
        <w:t>–</w:t>
      </w:r>
      <w:r w:rsidR="0018214C">
        <w:t>10.</w:t>
      </w:r>
      <w:r w:rsidR="00D549F8">
        <w:t xml:space="preserve">3. </w:t>
      </w:r>
      <w:r w:rsidR="00481213">
        <w:t>In this lesson, s</w:t>
      </w:r>
      <w:r w:rsidR="00704F88">
        <w:t>tudents</w:t>
      </w:r>
      <w:r w:rsidR="00D549F8">
        <w:t xml:space="preserve"> read about the beginning of the abolitionist movement </w:t>
      </w:r>
      <w:r w:rsidR="0018214C">
        <w:t>in</w:t>
      </w:r>
      <w:r w:rsidR="00D549F8">
        <w:t xml:space="preserve"> England</w:t>
      </w:r>
      <w:r w:rsidR="00D937CD">
        <w:t xml:space="preserve"> and</w:t>
      </w:r>
      <w:r w:rsidR="00ED3D31">
        <w:t xml:space="preserve"> the tactics the</w:t>
      </w:r>
      <w:r w:rsidR="00D937CD">
        <w:t xml:space="preserve"> abolitionists</w:t>
      </w:r>
      <w:r w:rsidR="00ED3D31">
        <w:t xml:space="preserve"> used, and reflect</w:t>
      </w:r>
      <w:r w:rsidR="006C0A24">
        <w:t xml:space="preserve"> on how events unfolded in such</w:t>
      </w:r>
      <w:r w:rsidR="00ED3D31">
        <w:t xml:space="preserve"> a way </w:t>
      </w:r>
      <w:r w:rsidR="006C0A24">
        <w:t xml:space="preserve">as </w:t>
      </w:r>
      <w:r w:rsidR="00ED3D31">
        <w:t xml:space="preserve">to make </w:t>
      </w:r>
      <w:r w:rsidR="00903B9D">
        <w:t xml:space="preserve">conditions possible for </w:t>
      </w:r>
      <w:r w:rsidR="00D937CD">
        <w:t xml:space="preserve">the </w:t>
      </w:r>
      <w:r w:rsidR="00ED3D31">
        <w:t>boycott of slave</w:t>
      </w:r>
      <w:r w:rsidR="00903B9D">
        <w:t>-</w:t>
      </w:r>
      <w:r w:rsidR="00ED3D31">
        <w:t>produced sugar</w:t>
      </w:r>
      <w:r w:rsidR="0018214C">
        <w:t>.</w:t>
      </w:r>
      <w:r w:rsidR="00E32D3F">
        <w:t xml:space="preserve"> </w:t>
      </w:r>
      <w:r w:rsidR="0018214C">
        <w:t xml:space="preserve">Students </w:t>
      </w:r>
      <w:r w:rsidR="00481213">
        <w:t>call upon</w:t>
      </w:r>
      <w:r w:rsidR="0018214C">
        <w:t xml:space="preserve"> their responses to questions in class to complete a tool for </w:t>
      </w:r>
      <w:r w:rsidR="00D549F8">
        <w:t>track</w:t>
      </w:r>
      <w:r w:rsidR="0018214C">
        <w:t>ing</w:t>
      </w:r>
      <w:r w:rsidR="00D549F8">
        <w:t xml:space="preserve"> the main ideas that the authors detail </w:t>
      </w:r>
      <w:r w:rsidR="0018214C">
        <w:t xml:space="preserve">in the passage </w:t>
      </w:r>
      <w:r w:rsidR="00D549F8">
        <w:t xml:space="preserve">as well as </w:t>
      </w:r>
      <w:r w:rsidR="0018214C">
        <w:t>how they relate to larger ideas in the text.</w:t>
      </w:r>
    </w:p>
    <w:p w:rsidR="00D549F8" w:rsidRPr="0066674C" w:rsidRDefault="00D549F8" w:rsidP="00D549F8">
      <w:pPr>
        <w:pStyle w:val="SA"/>
      </w:pPr>
      <w:r>
        <w:t xml:space="preserve">Students </w:t>
      </w:r>
      <w:r w:rsidR="00CC423A">
        <w:t>look at the agenda</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18214C" w:rsidRPr="00427129" w:rsidRDefault="0018214C" w:rsidP="0018214C">
      <w:pPr>
        <w:pStyle w:val="TA"/>
      </w:pPr>
      <w:r w:rsidRPr="00E51822">
        <w:t xml:space="preserve">Instruct students to talk in pairs about how they </w:t>
      </w:r>
      <w:r>
        <w:t>applied the</w:t>
      </w:r>
      <w:r w:rsidRPr="00E51822">
        <w:t xml:space="preserve"> focus standard</w:t>
      </w:r>
      <w:r>
        <w:t xml:space="preserve"> of their choice</w:t>
      </w:r>
      <w:r w:rsidR="00481213">
        <w:t xml:space="preserve"> </w:t>
      </w:r>
      <w:r w:rsidRPr="00E51822">
        <w:t xml:space="preserve">to their </w:t>
      </w:r>
      <w:r>
        <w:t>A</w:t>
      </w:r>
      <w:r w:rsidR="008A0154">
        <w:t>IR</w:t>
      </w:r>
      <w:r>
        <w:t xml:space="preserve"> </w:t>
      </w:r>
      <w:r w:rsidRPr="00E51822">
        <w:t>text. Lead a brief share out on the AIR homework assignment</w:t>
      </w:r>
      <w:r w:rsidR="008A087E">
        <w:t xml:space="preserve"> from 9.4.1 Lesson 10</w:t>
      </w:r>
      <w:r w:rsidRPr="00E51822">
        <w:t>.</w:t>
      </w:r>
      <w:r w:rsidR="00BB284F">
        <w:t xml:space="preserve"> </w:t>
      </w:r>
      <w:r w:rsidRPr="00E51822">
        <w:t>Select several students (or student pairs) to explain how they applied their focus standard to their AIR text.</w:t>
      </w:r>
    </w:p>
    <w:p w:rsidR="0037779F" w:rsidRDefault="0018214C" w:rsidP="0037779F">
      <w:pPr>
        <w:pStyle w:val="SA"/>
        <w:numPr>
          <w:ilvl w:val="0"/>
          <w:numId w:val="33"/>
        </w:numPr>
        <w:rPr>
          <w:b/>
        </w:rPr>
      </w:pPr>
      <w:r w:rsidRPr="00E51822">
        <w:t>Students (or student pairs) share how they applied the</w:t>
      </w:r>
      <w:r w:rsidR="00D937CD">
        <w:t xml:space="preserve">ir focus standard to their AIR </w:t>
      </w:r>
      <w:r w:rsidR="008A087E">
        <w:t>homework</w:t>
      </w:r>
      <w:r w:rsidRPr="00E51822">
        <w:t>.</w:t>
      </w:r>
    </w:p>
    <w:p w:rsidR="000B2D56" w:rsidRDefault="000B2D56" w:rsidP="00CE2836">
      <w:pPr>
        <w:pStyle w:val="LearningSequenceHeader"/>
      </w:pPr>
      <w:r w:rsidRPr="000B2D56">
        <w:t xml:space="preserve">Activity </w:t>
      </w:r>
      <w:r>
        <w:t>3</w:t>
      </w:r>
      <w:r w:rsidRPr="000B2D56">
        <w:t xml:space="preserve">: </w:t>
      </w:r>
      <w:r w:rsidR="0034764F">
        <w:t>Reading and Discussion</w:t>
      </w:r>
      <w:r w:rsidR="0018214C">
        <w:tab/>
      </w:r>
      <w:r w:rsidR="000061C3">
        <w:t>40</w:t>
      </w:r>
      <w:r w:rsidRPr="000B2D56">
        <w:t>%</w:t>
      </w:r>
    </w:p>
    <w:p w:rsidR="0037779F" w:rsidRDefault="0070377E" w:rsidP="0037779F">
      <w:pPr>
        <w:pStyle w:val="TA"/>
      </w:pPr>
      <w:r w:rsidRPr="0070377E">
        <w:t xml:space="preserve">Instruct students to form </w:t>
      </w:r>
      <w:r>
        <w:t>small groups and read the first three paragraphs of page 77, beginning “Is it Lawful to Make Slaves of Others Against their Will?”</w:t>
      </w:r>
      <w:r w:rsidRPr="0070377E">
        <w:t xml:space="preserve"> Post or project each set of questions below for students to discuss</w:t>
      </w:r>
      <w:r>
        <w:t>.</w:t>
      </w:r>
    </w:p>
    <w:p w:rsidR="003E5CC8" w:rsidRDefault="003E5CC8" w:rsidP="0037779F">
      <w:pPr>
        <w:pStyle w:val="IN"/>
      </w:pPr>
      <w:r>
        <w:t xml:space="preserve">If necessary to support comprehension and fluency, consider using a masterful reading of the focus excerpt for the lesson. </w:t>
      </w:r>
    </w:p>
    <w:p w:rsidR="009F402A" w:rsidRDefault="00C7763F">
      <w:pPr>
        <w:pStyle w:val="Q"/>
      </w:pPr>
      <w:r w:rsidRPr="00C7763F">
        <w:t>What idea do the autho</w:t>
      </w:r>
      <w:r w:rsidR="00BB284F">
        <w:t xml:space="preserve">rs begin to unfold through the </w:t>
      </w:r>
      <w:r w:rsidRPr="00C7763F">
        <w:t xml:space="preserve">story of Thomas Clarkson? </w:t>
      </w:r>
    </w:p>
    <w:p w:rsidR="009F402A" w:rsidRDefault="00822264">
      <w:pPr>
        <w:pStyle w:val="SR"/>
      </w:pPr>
      <w:r>
        <w:t>F</w:t>
      </w:r>
      <w:r w:rsidR="00C7763F">
        <w:t>or some in English society who began to examine</w:t>
      </w:r>
      <w:r w:rsidR="00113CD9">
        <w:t xml:space="preserve"> the issue, slavery was troubling and something they should fight </w:t>
      </w:r>
      <w:proofErr w:type="gramStart"/>
      <w:r w:rsidR="00113CD9">
        <w:t>against</w:t>
      </w:r>
      <w:proofErr w:type="gramEnd"/>
      <w:r w:rsidR="00113CD9">
        <w:t>.</w:t>
      </w:r>
    </w:p>
    <w:p w:rsidR="00C7763F" w:rsidRDefault="009021A6" w:rsidP="001337FA">
      <w:pPr>
        <w:pStyle w:val="Q"/>
      </w:pPr>
      <w:r>
        <w:t>What words in the passage help you</w:t>
      </w:r>
      <w:r w:rsidR="00F01EC3">
        <w:t xml:space="preserve"> define </w:t>
      </w:r>
      <w:r w:rsidR="00F01EC3" w:rsidRPr="00F01EC3">
        <w:rPr>
          <w:i/>
        </w:rPr>
        <w:t>abolish</w:t>
      </w:r>
      <w:r>
        <w:t xml:space="preserve"> in the second paragraph?</w:t>
      </w:r>
    </w:p>
    <w:p w:rsidR="00F52181" w:rsidRDefault="00822264">
      <w:pPr>
        <w:pStyle w:val="SR"/>
      </w:pPr>
      <w:r>
        <w:t xml:space="preserve">On the topic of slavery, </w:t>
      </w:r>
      <w:r w:rsidR="00411D49">
        <w:t>Clarkson</w:t>
      </w:r>
      <w:r w:rsidR="001D36FD">
        <w:t xml:space="preserve"> </w:t>
      </w:r>
      <w:r>
        <w:t>decided,</w:t>
      </w:r>
      <w:r w:rsidR="001D36FD">
        <w:t xml:space="preserve"> “some person should se</w:t>
      </w:r>
      <w:r>
        <w:t>e these calamities to their end.</w:t>
      </w:r>
      <w:r w:rsidR="001D36FD">
        <w:t>”</w:t>
      </w:r>
      <w:r>
        <w:t xml:space="preserve"> He also noted </w:t>
      </w:r>
      <w:r w:rsidR="001D36FD">
        <w:t xml:space="preserve">he was </w:t>
      </w:r>
      <w:r>
        <w:t>“</w:t>
      </w:r>
      <w:r w:rsidR="001D36FD">
        <w:t xml:space="preserve">letting it happen” and began “risking everything” to “abolish” slavery. </w:t>
      </w:r>
      <w:r w:rsidR="001D36FD" w:rsidRPr="00F01EC3">
        <w:rPr>
          <w:i/>
        </w:rPr>
        <w:t>Aboli</w:t>
      </w:r>
      <w:r w:rsidR="001164A4" w:rsidRPr="00F01EC3">
        <w:rPr>
          <w:i/>
        </w:rPr>
        <w:t>sh</w:t>
      </w:r>
      <w:r w:rsidR="001D36FD">
        <w:t xml:space="preserve"> means </w:t>
      </w:r>
      <w:r>
        <w:t xml:space="preserve">to </w:t>
      </w:r>
      <w:r w:rsidR="001D36FD">
        <w:t>“do away with or put an end to.</w:t>
      </w:r>
      <w:r>
        <w:t>”</w:t>
      </w:r>
    </w:p>
    <w:p w:rsidR="00F52181" w:rsidRDefault="00722F7B">
      <w:pPr>
        <w:pStyle w:val="IN"/>
        <w:rPr>
          <w:rFonts w:asciiTheme="minorHAnsi" w:hAnsiTheme="minorHAnsi"/>
        </w:rPr>
      </w:pPr>
      <w:r w:rsidRPr="00722F7B">
        <w:rPr>
          <w:rFonts w:asciiTheme="minorHAnsi" w:hAnsiTheme="minorHAnsi"/>
        </w:rPr>
        <w:t>C</w:t>
      </w:r>
      <w:r w:rsidRPr="00722F7B">
        <w:rPr>
          <w:rFonts w:asciiTheme="minorHAnsi" w:hAnsiTheme="minorHAnsi" w:cs="Arial"/>
        </w:rPr>
        <w:t>onsider drawing students’ attention to their applica</w:t>
      </w:r>
      <w:r w:rsidR="00164C72">
        <w:rPr>
          <w:rFonts w:asciiTheme="minorHAnsi" w:hAnsiTheme="minorHAnsi" w:cs="Arial"/>
        </w:rPr>
        <w:t>tion of standard L.9</w:t>
      </w:r>
      <w:r w:rsidR="00164C72">
        <w:t>–</w:t>
      </w:r>
      <w:r w:rsidR="001164A4">
        <w:rPr>
          <w:rFonts w:asciiTheme="minorHAnsi" w:hAnsiTheme="minorHAnsi" w:cs="Arial"/>
        </w:rPr>
        <w:t>10.4.a th</w:t>
      </w:r>
      <w:r w:rsidRPr="00722F7B">
        <w:rPr>
          <w:rFonts w:asciiTheme="minorHAnsi" w:hAnsiTheme="minorHAnsi" w:cs="Arial"/>
        </w:rPr>
        <w:t>rough the process of using context</w:t>
      </w:r>
      <w:r w:rsidR="00145282">
        <w:rPr>
          <w:rFonts w:asciiTheme="minorHAnsi" w:hAnsiTheme="minorHAnsi" w:cs="Arial"/>
        </w:rPr>
        <w:t xml:space="preserve"> to make meaning of a word.</w:t>
      </w:r>
    </w:p>
    <w:p w:rsidR="00707670" w:rsidRPr="00112506" w:rsidRDefault="00C7763F" w:rsidP="00112506">
      <w:pPr>
        <w:pStyle w:val="Q"/>
      </w:pPr>
      <w:r w:rsidRPr="00112506">
        <w:t xml:space="preserve">How do the authors use </w:t>
      </w:r>
      <w:r w:rsidR="00A41D4E">
        <w:t xml:space="preserve">their discussion of Clarkson’s essay </w:t>
      </w:r>
      <w:r w:rsidRPr="00112506">
        <w:t>to unfold a larger idea?</w:t>
      </w:r>
    </w:p>
    <w:p w:rsidR="00D549F8" w:rsidRDefault="00C7763F" w:rsidP="00D549F8">
      <w:pPr>
        <w:pStyle w:val="SR"/>
      </w:pPr>
      <w:r>
        <w:t>The</w:t>
      </w:r>
      <w:r w:rsidR="000B0E02">
        <w:t xml:space="preserve"> authors</w:t>
      </w:r>
      <w:r>
        <w:t xml:space="preserve"> write about how Thomas Clarkson</w:t>
      </w:r>
      <w:r w:rsidR="00D549F8">
        <w:t xml:space="preserve"> </w:t>
      </w:r>
      <w:r w:rsidR="00E43D8F">
        <w:t xml:space="preserve">wrote the </w:t>
      </w:r>
      <w:r w:rsidR="00D549F8">
        <w:t>essay for a contest answering the question: “Is it lawful to make slaves of others against their will?”</w:t>
      </w:r>
      <w:r w:rsidR="001337FA">
        <w:t xml:space="preserve"> and convinced himself that it was wrong. </w:t>
      </w:r>
      <w:r>
        <w:t>The essay contest becomes an opportunity for the authors to discuss abolitionism.</w:t>
      </w:r>
    </w:p>
    <w:p w:rsidR="0037779F" w:rsidRDefault="00E43D8F" w:rsidP="0037779F">
      <w:pPr>
        <w:pStyle w:val="Q"/>
      </w:pPr>
      <w:proofErr w:type="gramStart"/>
      <w:r>
        <w:t>What</w:t>
      </w:r>
      <w:r w:rsidR="00034C8F" w:rsidRPr="00034C8F">
        <w:t xml:space="preserve"> strategies do Clarkson </w:t>
      </w:r>
      <w:r w:rsidR="006C0A24">
        <w:t xml:space="preserve">and the abolitionists </w:t>
      </w:r>
      <w:r w:rsidR="00034C8F" w:rsidRPr="00034C8F">
        <w:t xml:space="preserve">use to </w:t>
      </w:r>
      <w:r>
        <w:t xml:space="preserve">highlight </w:t>
      </w:r>
      <w:r w:rsidR="00034C8F" w:rsidRPr="00034C8F">
        <w:t xml:space="preserve">the slave reality in Great </w:t>
      </w:r>
      <w:r w:rsidR="00875294" w:rsidRPr="004B7AC6">
        <w:t>Britain</w:t>
      </w:r>
      <w:r w:rsidR="00034C8F" w:rsidRPr="00034C8F">
        <w:t>?</w:t>
      </w:r>
      <w:proofErr w:type="gramEnd"/>
      <w:r w:rsidR="001A4105">
        <w:t xml:space="preserve"> Why did they work?</w:t>
      </w:r>
    </w:p>
    <w:p w:rsidR="0037779F" w:rsidRDefault="000B0E02" w:rsidP="0037779F">
      <w:pPr>
        <w:pStyle w:val="SR"/>
        <w:numPr>
          <w:ilvl w:val="0"/>
          <w:numId w:val="32"/>
        </w:numPr>
        <w:ind w:left="720"/>
      </w:pPr>
      <w:r>
        <w:t>Clarkson and the abolitionists</w:t>
      </w:r>
      <w:r w:rsidR="00F46EFE">
        <w:t xml:space="preserve"> brandished the whips and handcuffs used on slaves. They published testimonials from sailors who described the atrocities and punishments on slave ships. Olaudah Equiano educated his readers about the horrors of the slave trade. The</w:t>
      </w:r>
      <w:r>
        <w:t>se tactics</w:t>
      </w:r>
      <w:r w:rsidR="00F46EFE">
        <w:t xml:space="preserve"> worked because they made “the</w:t>
      </w:r>
      <w:r w:rsidR="009021A6">
        <w:t xml:space="preserve"> horrors of slavery visible” (p</w:t>
      </w:r>
      <w:r w:rsidR="00F46EFE">
        <w:t xml:space="preserve">. 78). </w:t>
      </w:r>
    </w:p>
    <w:p w:rsidR="00E94A2C" w:rsidRDefault="00B86D35" w:rsidP="00D54D53">
      <w:pPr>
        <w:pStyle w:val="Q"/>
      </w:pPr>
      <w:r>
        <w:t>In what other</w:t>
      </w:r>
      <w:r w:rsidR="00F46EFE" w:rsidRPr="00C7763F">
        <w:t xml:space="preserve"> module readings</w:t>
      </w:r>
      <w:r>
        <w:t xml:space="preserve"> have we seen examples of these tactics</w:t>
      </w:r>
      <w:r w:rsidR="00F46EFE" w:rsidRPr="00C7763F">
        <w:t xml:space="preserve">? </w:t>
      </w:r>
    </w:p>
    <w:p w:rsidR="00E94A2C" w:rsidRDefault="00F46EFE">
      <w:pPr>
        <w:pStyle w:val="SR"/>
      </w:pPr>
      <w:r>
        <w:t>We see the</w:t>
      </w:r>
      <w:r w:rsidR="00906DB9">
        <w:t xml:space="preserve">se tactics </w:t>
      </w:r>
      <w:r w:rsidR="0076282A">
        <w:t xml:space="preserve">in </w:t>
      </w:r>
      <w:r w:rsidR="000C3186">
        <w:t xml:space="preserve">“How Your Addiction to Fast Fashion Kills” </w:t>
      </w:r>
      <w:r w:rsidR="00906DB9">
        <w:t xml:space="preserve">in which the author exposes the abuses of workers in poor countries in order </w:t>
      </w:r>
      <w:r w:rsidR="000C3186">
        <w:t>to convince readers that they bear responsibility for the fate of workers overseas.</w:t>
      </w:r>
    </w:p>
    <w:p w:rsidR="00546C80" w:rsidRDefault="00546C80" w:rsidP="00546C80">
      <w:pPr>
        <w:pStyle w:val="TA"/>
      </w:pPr>
      <w:r>
        <w:t>Lead a brief whole-class discussion of student responses.</w:t>
      </w:r>
    </w:p>
    <w:p w:rsidR="0070377E" w:rsidRDefault="0070377E" w:rsidP="0070377E">
      <w:pPr>
        <w:pStyle w:val="BR"/>
      </w:pPr>
    </w:p>
    <w:p w:rsidR="00034C8F" w:rsidRPr="00903B9D" w:rsidRDefault="00485D8D" w:rsidP="00540ADB">
      <w:pPr>
        <w:pStyle w:val="TA"/>
        <w:rPr>
          <w:b/>
        </w:rPr>
      </w:pPr>
      <w:r>
        <w:t xml:space="preserve">Instruct </w:t>
      </w:r>
      <w:r w:rsidR="001021AC" w:rsidRPr="00540ADB">
        <w:t>student</w:t>
      </w:r>
      <w:r w:rsidR="0070377E">
        <w:t xml:space="preserve"> groups</w:t>
      </w:r>
      <w:r>
        <w:t xml:space="preserve"> to</w:t>
      </w:r>
      <w:r w:rsidR="001021AC" w:rsidRPr="00540ADB">
        <w:t xml:space="preserve"> look </w:t>
      </w:r>
      <w:r w:rsidR="0070377E">
        <w:t>at the illustrations on p</w:t>
      </w:r>
      <w:r w:rsidR="001021AC" w:rsidRPr="00540ADB">
        <w:t>age</w:t>
      </w:r>
      <w:r w:rsidR="0070377E">
        <w:t>s</w:t>
      </w:r>
      <w:r w:rsidR="001021AC" w:rsidRPr="00540ADB">
        <w:t xml:space="preserve"> 78 and 79</w:t>
      </w:r>
      <w:r>
        <w:t xml:space="preserve"> and</w:t>
      </w:r>
      <w:r w:rsidR="001021AC" w:rsidRPr="00540ADB">
        <w:t xml:space="preserve"> answer the following questions</w:t>
      </w:r>
      <w:r w:rsidR="0070377E">
        <w:t xml:space="preserve"> before sharing out with the class</w:t>
      </w:r>
      <w:r w:rsidR="00411D49">
        <w:t>:</w:t>
      </w:r>
    </w:p>
    <w:p w:rsidR="00540ADB" w:rsidRPr="00034C8F" w:rsidRDefault="00540ADB" w:rsidP="00540ADB">
      <w:pPr>
        <w:pStyle w:val="Q"/>
      </w:pPr>
      <w:r w:rsidRPr="00034C8F">
        <w:t xml:space="preserve">What is the central idea of the </w:t>
      </w:r>
      <w:r>
        <w:t xml:space="preserve">images on </w:t>
      </w:r>
      <w:r w:rsidRPr="00034C8F">
        <w:t>p</w:t>
      </w:r>
      <w:r w:rsidR="00E43D8F">
        <w:t>p</w:t>
      </w:r>
      <w:r w:rsidRPr="00034C8F">
        <w:t>.78</w:t>
      </w:r>
      <w:r w:rsidR="00BB284F">
        <w:t>–</w:t>
      </w:r>
      <w:r w:rsidR="00BB284F" w:rsidRPr="00034C8F">
        <w:t>79?</w:t>
      </w:r>
      <w:r w:rsidRPr="00034C8F">
        <w:t xml:space="preserve"> </w:t>
      </w:r>
    </w:p>
    <w:p w:rsidR="001021AC" w:rsidRDefault="00906DB9" w:rsidP="001021AC">
      <w:pPr>
        <w:pStyle w:val="SR"/>
        <w:rPr>
          <w:color w:val="000000"/>
        </w:rPr>
      </w:pPr>
      <w:r>
        <w:t xml:space="preserve">The abolitionists used many tactics to make the English </w:t>
      </w:r>
      <w:r w:rsidR="009021A6">
        <w:t>p</w:t>
      </w:r>
      <w:r>
        <w:t>ublic aware of the way slaves were treated</w:t>
      </w:r>
      <w:r w:rsidR="00F73B00">
        <w:t>. The increase in</w:t>
      </w:r>
      <w:r>
        <w:t xml:space="preserve"> awareness led to a boycott of slave</w:t>
      </w:r>
      <w:r w:rsidR="00F73B00">
        <w:t>-</w:t>
      </w:r>
      <w:r>
        <w:t>made sugar and opposition to slavery.</w:t>
      </w:r>
    </w:p>
    <w:p w:rsidR="001021AC" w:rsidRDefault="00034C8F" w:rsidP="001021AC">
      <w:pPr>
        <w:pStyle w:val="Q"/>
      </w:pPr>
      <w:r w:rsidRPr="00034C8F">
        <w:t xml:space="preserve">What details </w:t>
      </w:r>
      <w:proofErr w:type="gramStart"/>
      <w:r w:rsidRPr="00034C8F">
        <w:t>are emphasized</w:t>
      </w:r>
      <w:proofErr w:type="gramEnd"/>
      <w:r w:rsidRPr="00034C8F">
        <w:t xml:space="preserve"> in these images?</w:t>
      </w:r>
    </w:p>
    <w:p w:rsidR="0037779F" w:rsidRDefault="00293ABA" w:rsidP="0037779F">
      <w:pPr>
        <w:pStyle w:val="SR"/>
      </w:pPr>
      <w:r>
        <w:t>Student respon</w:t>
      </w:r>
      <w:r w:rsidR="00F73B00">
        <w:t>ses should include</w:t>
      </w:r>
      <w:r>
        <w:t>:</w:t>
      </w:r>
    </w:p>
    <w:p w:rsidR="0037779F" w:rsidRDefault="00906DB9" w:rsidP="0037779F">
      <w:pPr>
        <w:pStyle w:val="SASRBullet"/>
      </w:pPr>
      <w:r>
        <w:t xml:space="preserve">The image on page 78 </w:t>
      </w:r>
      <w:r w:rsidR="00B86D35">
        <w:t>shows</w:t>
      </w:r>
      <w:r>
        <w:t xml:space="preserve"> instruments of punishment and torture. The different parts </w:t>
      </w:r>
      <w:proofErr w:type="gramStart"/>
      <w:r>
        <w:t>are lettered</w:t>
      </w:r>
      <w:proofErr w:type="gramEnd"/>
      <w:r w:rsidR="00F73B00">
        <w:t>,</w:t>
      </w:r>
      <w:r>
        <w:t xml:space="preserve"> perhaps so the reader can understand what each item was used for.</w:t>
      </w:r>
    </w:p>
    <w:p w:rsidR="0037779F" w:rsidRDefault="00906DB9" w:rsidP="0037779F">
      <w:pPr>
        <w:pStyle w:val="SASRBullet"/>
      </w:pPr>
      <w:proofErr w:type="gramStart"/>
      <w:r>
        <w:t>The image on page 79 shows an overseer whipping a slave while another overseer looks on.</w:t>
      </w:r>
      <w:proofErr w:type="gramEnd"/>
      <w:r>
        <w:t xml:space="preserve"> It also shows two slaves holding down the slave </w:t>
      </w:r>
      <w:proofErr w:type="gramStart"/>
      <w:r>
        <w:t>being whipped</w:t>
      </w:r>
      <w:proofErr w:type="gramEnd"/>
      <w:r>
        <w:t>.</w:t>
      </w:r>
    </w:p>
    <w:p w:rsidR="0037779F" w:rsidRDefault="00906DB9" w:rsidP="0037779F">
      <w:pPr>
        <w:pStyle w:val="SASRBullet"/>
      </w:pPr>
      <w:r>
        <w:t>The image on p</w:t>
      </w:r>
      <w:r w:rsidR="00411D49">
        <w:t>age</w:t>
      </w:r>
      <w:r>
        <w:t xml:space="preserve"> 79 also contains text</w:t>
      </w:r>
      <w:r w:rsidR="00F73B00">
        <w:t xml:space="preserve"> from a book that </w:t>
      </w:r>
      <w:r>
        <w:t>“urged readers</w:t>
      </w:r>
      <w:r w:rsidR="00F73B00">
        <w:t xml:space="preserve"> to use sugar only from India.”</w:t>
      </w:r>
    </w:p>
    <w:p w:rsidR="001021AC" w:rsidRDefault="00034C8F" w:rsidP="001021AC">
      <w:pPr>
        <w:pStyle w:val="Q"/>
      </w:pPr>
      <w:proofErr w:type="gramStart"/>
      <w:r w:rsidRPr="00034C8F">
        <w:t xml:space="preserve">How do the details </w:t>
      </w:r>
      <w:r w:rsidRPr="000B17AE">
        <w:t xml:space="preserve">emphasized in </w:t>
      </w:r>
      <w:r w:rsidR="000B17AE">
        <w:rPr>
          <w:iCs/>
        </w:rPr>
        <w:t xml:space="preserve">the images and </w:t>
      </w:r>
      <w:r w:rsidRPr="000B17AE">
        <w:rPr>
          <w:iCs/>
        </w:rPr>
        <w:t xml:space="preserve">captions </w:t>
      </w:r>
      <w:r w:rsidRPr="000B17AE">
        <w:t>contribute</w:t>
      </w:r>
      <w:r w:rsidRPr="00034C8F">
        <w:t xml:space="preserve"> to the development of a central idea in this passage?</w:t>
      </w:r>
      <w:proofErr w:type="gramEnd"/>
    </w:p>
    <w:p w:rsidR="001021AC" w:rsidRDefault="00906DB9" w:rsidP="001021AC">
      <w:pPr>
        <w:pStyle w:val="SR"/>
      </w:pPr>
      <w:r>
        <w:t xml:space="preserve">The images provide examples of the material the abolitionists used to convince the English that slavery was an ill that needed to </w:t>
      </w:r>
      <w:proofErr w:type="gramStart"/>
      <w:r>
        <w:t>be stopped</w:t>
      </w:r>
      <w:proofErr w:type="gramEnd"/>
      <w:r>
        <w:t>. They give an example of what the English public saw during this time in order to educate them about the ills of slavery. This helps to demonstrate why such tactics worked to convi</w:t>
      </w:r>
      <w:r w:rsidR="000B17AE">
        <w:t>nce people to stop buying slave-</w:t>
      </w:r>
      <w:r>
        <w:t>made goods.</w:t>
      </w:r>
    </w:p>
    <w:p w:rsidR="002F6605" w:rsidRDefault="002F6605" w:rsidP="002F6605">
      <w:pPr>
        <w:pStyle w:val="IN"/>
      </w:pPr>
      <w:r>
        <w:t>Consider asking students if they are familiar with the phrase “public relations campaign” (p. 78) and whether they can identify any modern examples.</w:t>
      </w:r>
    </w:p>
    <w:p w:rsidR="00F46EFE" w:rsidRDefault="00F46EFE" w:rsidP="00F46EFE">
      <w:pPr>
        <w:pStyle w:val="Q"/>
      </w:pPr>
      <w:r>
        <w:t>How do the authors support their claim that the “</w:t>
      </w:r>
      <w:r w:rsidR="009021A6">
        <w:t xml:space="preserve">The </w:t>
      </w:r>
      <w:r>
        <w:t xml:space="preserve">English were getting richer because Africans were being turned into property?” (p. 78) </w:t>
      </w:r>
    </w:p>
    <w:p w:rsidR="00F46EFE" w:rsidRPr="007B7219" w:rsidRDefault="00F46EFE" w:rsidP="00F46EFE">
      <w:pPr>
        <w:pStyle w:val="SR"/>
      </w:pPr>
      <w:r>
        <w:t>The</w:t>
      </w:r>
      <w:r w:rsidR="000C3186">
        <w:t xml:space="preserve"> authors</w:t>
      </w:r>
      <w:r>
        <w:t xml:space="preserve"> point out that a</w:t>
      </w:r>
      <w:r w:rsidR="00FF3796">
        <w:t>nyone who built the ships or</w:t>
      </w:r>
      <w:r>
        <w:t xml:space="preserve"> barrels used in the sugar t</w:t>
      </w:r>
      <w:r w:rsidR="00FF3796">
        <w:t xml:space="preserve">rade profited from </w:t>
      </w:r>
      <w:r w:rsidR="00F73271">
        <w:t>slave</w:t>
      </w:r>
      <w:r w:rsidR="00FF3796">
        <w:t>ry</w:t>
      </w:r>
      <w:r w:rsidR="00F73271">
        <w:t>: “E</w:t>
      </w:r>
      <w:r w:rsidR="0076282A">
        <w:t>very Englishman who hammered the wood, sewed the sails, manufactured the rope for slave ships, or built the barrels to hold slave-harvested sugar made his money from the slave trade.</w:t>
      </w:r>
      <w:r w:rsidR="00F73271">
        <w:t>”</w:t>
      </w:r>
      <w:r w:rsidR="0076282A">
        <w:t xml:space="preserve"> </w:t>
      </w:r>
    </w:p>
    <w:p w:rsidR="00034C8F" w:rsidRDefault="0076282A" w:rsidP="00034C8F">
      <w:pPr>
        <w:pStyle w:val="Q"/>
      </w:pPr>
      <w:r>
        <w:t>How does this claim refine the idea in page 58, in the paragraph beginning “To this day,</w:t>
      </w:r>
      <w:r w:rsidR="00FF3796">
        <w:t xml:space="preserve"> you can find the Great Houses</w:t>
      </w:r>
      <w:r>
        <w:t>”</w:t>
      </w:r>
      <w:r w:rsidR="00FF3796">
        <w:t>?</w:t>
      </w:r>
    </w:p>
    <w:p w:rsidR="00034C8F" w:rsidRDefault="0076282A" w:rsidP="00034C8F">
      <w:pPr>
        <w:pStyle w:val="SR"/>
      </w:pPr>
      <w:r>
        <w:t>This</w:t>
      </w:r>
      <w:r w:rsidR="000B0E02">
        <w:t xml:space="preserve"> claim</w:t>
      </w:r>
      <w:r>
        <w:t xml:space="preserve"> refines the idea presented on page 58 that the owners of the great plantations benefited from the unseen labor of slaves by showing that in fact many people in English society benefited from the slave trade</w:t>
      </w:r>
      <w:r w:rsidR="00FF3796">
        <w:t>,</w:t>
      </w:r>
      <w:r>
        <w:t xml:space="preserve"> in addition to the plantation owners.</w:t>
      </w:r>
    </w:p>
    <w:p w:rsidR="0037779F" w:rsidRDefault="004B087C" w:rsidP="0037779F">
      <w:pPr>
        <w:pStyle w:val="TA"/>
      </w:pPr>
      <w:r w:rsidRPr="004B087C">
        <w:t xml:space="preserve">Provide students with the following definition </w:t>
      </w:r>
      <w:proofErr w:type="gramStart"/>
      <w:r w:rsidR="00F73271" w:rsidRPr="00F73271">
        <w:rPr>
          <w:i/>
        </w:rPr>
        <w:t>rescind</w:t>
      </w:r>
      <w:r w:rsidR="00677F25">
        <w:t>:</w:t>
      </w:r>
      <w:proofErr w:type="gramEnd"/>
      <w:r w:rsidR="00677F25">
        <w:t xml:space="preserve"> </w:t>
      </w:r>
      <w:r w:rsidR="009021A6">
        <w:t>to revoke or repeal.</w:t>
      </w:r>
    </w:p>
    <w:p w:rsidR="00677F25" w:rsidRDefault="00677F25" w:rsidP="00677F25">
      <w:pPr>
        <w:pStyle w:val="SA"/>
        <w:numPr>
          <w:ilvl w:val="0"/>
          <w:numId w:val="33"/>
        </w:numPr>
      </w:pPr>
      <w:r>
        <w:t xml:space="preserve">Students write the definition of </w:t>
      </w:r>
      <w:r>
        <w:rPr>
          <w:i/>
        </w:rPr>
        <w:t>rescind</w:t>
      </w:r>
      <w:r w:rsidRPr="00677F25">
        <w:t xml:space="preserve"> on </w:t>
      </w:r>
      <w:r>
        <w:t>their copy of the text or in a vocabulary journal.</w:t>
      </w:r>
    </w:p>
    <w:p w:rsidR="00F22887" w:rsidRDefault="00F22887" w:rsidP="00F22887">
      <w:pPr>
        <w:pStyle w:val="Q"/>
      </w:pPr>
      <w:r>
        <w:t xml:space="preserve">How did the boycott affect the slave trade? </w:t>
      </w:r>
      <w:r w:rsidR="0076282A">
        <w:t>What comparisons do the authors make to demonstrate the impact of the boycott?</w:t>
      </w:r>
    </w:p>
    <w:p w:rsidR="00F22887" w:rsidRDefault="00F22887" w:rsidP="00F22887">
      <w:pPr>
        <w:pStyle w:val="SR"/>
      </w:pPr>
      <w:r>
        <w:t xml:space="preserve">Slave labor produced cheap sugar, but when people stopped buying this sugar, the foundation of the slave system collapsed. The authors compare this boycott to the years leading up to the American Revolution, when the women of New England refused to buy English products, which made London “rescind some of the taxes it had imposed on America” (p. 78). </w:t>
      </w:r>
    </w:p>
    <w:p w:rsidR="00546C80" w:rsidRDefault="00546C80" w:rsidP="00546C80">
      <w:pPr>
        <w:pStyle w:val="TA"/>
      </w:pPr>
      <w:r>
        <w:t>Lead a brief whole-class discussion of student responses.</w:t>
      </w:r>
    </w:p>
    <w:p w:rsidR="00546C80" w:rsidRDefault="00546C80" w:rsidP="00546C80">
      <w:pPr>
        <w:pStyle w:val="BR"/>
      </w:pPr>
    </w:p>
    <w:p w:rsidR="00E94A2C" w:rsidRDefault="00F22887" w:rsidP="001678C5">
      <w:pPr>
        <w:pStyle w:val="TA"/>
      </w:pPr>
      <w:r>
        <w:t>Instruct student</w:t>
      </w:r>
      <w:r w:rsidR="00546C80">
        <w:t xml:space="preserve"> group</w:t>
      </w:r>
      <w:r>
        <w:t>s to read the final two paragraphs of this section and answer following questions</w:t>
      </w:r>
      <w:r w:rsidR="00546C80">
        <w:t xml:space="preserve"> before sharing out with the group</w:t>
      </w:r>
      <w:r w:rsidR="00411D49">
        <w:t>:</w:t>
      </w:r>
    </w:p>
    <w:p w:rsidR="000C3186" w:rsidRDefault="007074DC" w:rsidP="000C3186">
      <w:pPr>
        <w:pStyle w:val="Q"/>
      </w:pPr>
      <w:r>
        <w:t>What is the impact of the author’s use of metaphor in explaining the success of the campaign</w:t>
      </w:r>
      <w:r w:rsidR="001D52F1">
        <w:t>?</w:t>
      </w:r>
    </w:p>
    <w:p w:rsidR="002F6605" w:rsidRDefault="000C3186" w:rsidP="002F6605">
      <w:pPr>
        <w:pStyle w:val="SR"/>
      </w:pPr>
      <w:r>
        <w:t>The abolitionists made the English “see the blood of the slaves”</w:t>
      </w:r>
      <w:r w:rsidR="00293ABA">
        <w:t xml:space="preserve"> </w:t>
      </w:r>
      <w:r w:rsidR="001D36FD">
        <w:t>(</w:t>
      </w:r>
      <w:r w:rsidR="003E3FB6">
        <w:t>p.</w:t>
      </w:r>
      <w:r w:rsidR="001D36FD">
        <w:t>79)</w:t>
      </w:r>
      <w:r>
        <w:t xml:space="preserve"> in the sugar they bought, which </w:t>
      </w:r>
      <w:r w:rsidR="00F22887">
        <w:t>shows how they made “the horrors of slavery visible”</w:t>
      </w:r>
      <w:r w:rsidR="003E3FB6">
        <w:t xml:space="preserve"> </w:t>
      </w:r>
      <w:r w:rsidR="00F22887">
        <w:t>(</w:t>
      </w:r>
      <w:r w:rsidR="003E3FB6">
        <w:t>p.</w:t>
      </w:r>
      <w:r w:rsidR="00F22887">
        <w:t>78)</w:t>
      </w:r>
      <w:r w:rsidR="001D36FD">
        <w:t>.</w:t>
      </w:r>
    </w:p>
    <w:p w:rsidR="002F6605" w:rsidRDefault="002F6605" w:rsidP="002F6605">
      <w:pPr>
        <w:pStyle w:val="Q"/>
      </w:pPr>
      <w:r>
        <w:t>What do the auth</w:t>
      </w:r>
      <w:r w:rsidR="003E3FB6">
        <w:t>ors mean by “sugar was a bridge</w:t>
      </w:r>
      <w:r>
        <w:t>”</w:t>
      </w:r>
      <w:r w:rsidR="00293ABA">
        <w:t xml:space="preserve"> </w:t>
      </w:r>
      <w:r w:rsidR="003E3FB6">
        <w:t>on page 79?</w:t>
      </w:r>
      <w:r w:rsidR="007074DC">
        <w:t xml:space="preserve"> </w:t>
      </w:r>
      <w:r>
        <w:t>How is it like the “sneakers and rugs and t-shirts”</w:t>
      </w:r>
      <w:r w:rsidR="00293ABA">
        <w:t xml:space="preserve"> </w:t>
      </w:r>
      <w:r w:rsidR="007074DC">
        <w:t>(</w:t>
      </w:r>
      <w:r w:rsidR="003E3FB6">
        <w:t xml:space="preserve">p. </w:t>
      </w:r>
      <w:r w:rsidR="007074DC">
        <w:t>79)</w:t>
      </w:r>
      <w:r>
        <w:t xml:space="preserve"> we buy today?</w:t>
      </w:r>
    </w:p>
    <w:p w:rsidR="002F6605" w:rsidRDefault="002F6605" w:rsidP="002F6605">
      <w:pPr>
        <w:pStyle w:val="SR"/>
      </w:pPr>
      <w:r>
        <w:t>Sugar was a bridge because the abolitionists used it to make people see the horrors of the slave labor that was involved in its creation. Therefore, it was a bridge between the lives of the English and the slaves producing their sugar. Similarly, people use “sneakers and rugs and t-shirts”</w:t>
      </w:r>
      <w:r w:rsidR="003E3FB6">
        <w:t xml:space="preserve"> to talk about the poor working-</w:t>
      </w:r>
      <w:r>
        <w:t>conditions of those who make them today.</w:t>
      </w:r>
    </w:p>
    <w:p w:rsidR="0037779F" w:rsidRDefault="001D36FD" w:rsidP="0037779F">
      <w:pPr>
        <w:pStyle w:val="TA"/>
      </w:pPr>
      <w:r>
        <w:t xml:space="preserve">Lead a </w:t>
      </w:r>
      <w:r w:rsidR="009A307D">
        <w:t>brief whole-class discussion of student</w:t>
      </w:r>
      <w:r>
        <w:t xml:space="preserve"> responses.</w:t>
      </w:r>
    </w:p>
    <w:p w:rsidR="001021AC" w:rsidRDefault="000061C3" w:rsidP="001021AC">
      <w:pPr>
        <w:pStyle w:val="LearningSequenceHeader"/>
      </w:pPr>
      <w:r>
        <w:t>Activity 4: Unfolding Analysis Tool</w:t>
      </w:r>
      <w:r w:rsidR="00EB1781">
        <w:tab/>
      </w:r>
      <w:r>
        <w:t>25%</w:t>
      </w:r>
    </w:p>
    <w:p w:rsidR="007939C9" w:rsidRPr="00897EC8" w:rsidRDefault="007939C9" w:rsidP="00897EC8">
      <w:pPr>
        <w:pStyle w:val="TA"/>
      </w:pPr>
      <w:r w:rsidRPr="00897EC8">
        <w:t xml:space="preserve">Introduce and distribute the Unfolding Analysis Tool. </w:t>
      </w:r>
      <w:r w:rsidR="00485D8D">
        <w:t xml:space="preserve">Ask </w:t>
      </w:r>
      <w:r w:rsidRPr="00897EC8">
        <w:t>students t</w:t>
      </w:r>
      <w:r w:rsidR="00485D8D">
        <w:t xml:space="preserve">o </w:t>
      </w:r>
      <w:r w:rsidRPr="00897EC8">
        <w:t>work in pairs to identify and record the main ideas of each paragra</w:t>
      </w:r>
      <w:r w:rsidR="002314B8">
        <w:t xml:space="preserve">ph on this tool </w:t>
      </w:r>
      <w:r w:rsidRPr="00897EC8">
        <w:t xml:space="preserve">and analyze how these ideas </w:t>
      </w:r>
      <w:proofErr w:type="gramStart"/>
      <w:r w:rsidRPr="00897EC8">
        <w:t>are connected</w:t>
      </w:r>
      <w:proofErr w:type="gramEnd"/>
      <w:r w:rsidRPr="00897EC8">
        <w:t xml:space="preserve"> in order to trace how the authors unfold their analysis in this passage</w:t>
      </w:r>
      <w:r w:rsidR="00485D8D">
        <w:t>. I</w:t>
      </w:r>
      <w:r w:rsidR="009A307D">
        <w:t>nstruct students to</w:t>
      </w:r>
      <w:r w:rsidR="00B45361" w:rsidRPr="00897EC8">
        <w:t xml:space="preserve"> fill out the additional column connecting the ideas to earlier passages in the book when applicable</w:t>
      </w:r>
      <w:r w:rsidRPr="00897EC8">
        <w:t xml:space="preserve">. </w:t>
      </w:r>
    </w:p>
    <w:p w:rsidR="007939C9" w:rsidRPr="00897EC8" w:rsidRDefault="00905D0B" w:rsidP="007A79A0">
      <w:pPr>
        <w:pStyle w:val="IN"/>
      </w:pPr>
      <w:r w:rsidRPr="00FC44D4">
        <w:rPr>
          <w:b/>
        </w:rPr>
        <w:t>Differentiation Consideration:</w:t>
      </w:r>
      <w:r>
        <w:t xml:space="preserve"> Consider m</w:t>
      </w:r>
      <w:r w:rsidR="007939C9" w:rsidRPr="00897EC8">
        <w:t>odel</w:t>
      </w:r>
      <w:r>
        <w:t>ing</w:t>
      </w:r>
      <w:r w:rsidR="007939C9" w:rsidRPr="00897EC8">
        <w:t xml:space="preserve"> the first row of the Unfoldin</w:t>
      </w:r>
      <w:r w:rsidR="00230B1A">
        <w:t>g Analysis Tool with students (s</w:t>
      </w:r>
      <w:r w:rsidR="007939C9" w:rsidRPr="00897EC8">
        <w:t xml:space="preserve">ee Model Unfolding Analysis </w:t>
      </w:r>
      <w:r w:rsidR="006F4582">
        <w:t>T</w:t>
      </w:r>
      <w:r w:rsidR="007939C9" w:rsidRPr="00897EC8">
        <w:t xml:space="preserve">ool). Remind students that they will not be able to fill out the “connections” </w:t>
      </w:r>
      <w:r w:rsidR="00230B1A">
        <w:t>column for the first paragraph.</w:t>
      </w:r>
    </w:p>
    <w:p w:rsidR="007939C9" w:rsidRPr="00897EC8" w:rsidRDefault="007939C9" w:rsidP="00897EC8">
      <w:pPr>
        <w:pStyle w:val="IN"/>
      </w:pPr>
      <w:r w:rsidRPr="00897EC8">
        <w:t xml:space="preserve">If students struggle with the analysis required by the connections column, explain that it may be helpful to begin each statement with “because.” </w:t>
      </w:r>
      <w:r w:rsidR="009A307D">
        <w:t>The use of “because”</w:t>
      </w:r>
      <w:r w:rsidRPr="00897EC8">
        <w:t xml:space="preserve"> will prompt students to express the interconnectedness of events and ideas. </w:t>
      </w:r>
    </w:p>
    <w:p w:rsidR="00897EC8" w:rsidRDefault="00897EC8" w:rsidP="00897EC8">
      <w:pPr>
        <w:pStyle w:val="SA"/>
      </w:pPr>
      <w:r>
        <w:t xml:space="preserve">Students work with the Unfolding Analysis Tool in pairs. </w:t>
      </w:r>
    </w:p>
    <w:p w:rsidR="00897EC8" w:rsidRDefault="00897EC8" w:rsidP="00897EC8">
      <w:pPr>
        <w:pStyle w:val="SR"/>
      </w:pPr>
      <w:r>
        <w:t>See</w:t>
      </w:r>
      <w:r w:rsidR="00230B1A">
        <w:t xml:space="preserve"> Model Unfolding Analysis Tool.</w:t>
      </w:r>
    </w:p>
    <w:p w:rsidR="008A1EB6" w:rsidRDefault="008A1EB6" w:rsidP="008A1EB6">
      <w:pPr>
        <w:pStyle w:val="IN"/>
      </w:pPr>
      <w:r>
        <w:t xml:space="preserve">The Unfolding Analysis Tool supports student’s engagement with RI.9-10.3. Variations of this tool appear in Lessons 3, 15, and 22. The structure of and questions in this tool vary based on the section of text under analysis, including its placement in the text as a whole, and whether students analyze a series of ideas or a series of events. </w:t>
      </w:r>
    </w:p>
    <w:p w:rsidR="0037779F" w:rsidRDefault="00897EC8" w:rsidP="0037779F">
      <w:pPr>
        <w:pStyle w:val="TA"/>
      </w:pPr>
      <w:r>
        <w:t>C</w:t>
      </w:r>
      <w:r w:rsidR="00230B1A">
        <w:t>irculate and support pair work.</w:t>
      </w:r>
    </w:p>
    <w:p w:rsidR="00707670" w:rsidRDefault="00707670" w:rsidP="00707670">
      <w:pPr>
        <w:pStyle w:val="LearningSequenceHeader"/>
      </w:pPr>
      <w:r>
        <w:t xml:space="preserve">Activity </w:t>
      </w:r>
      <w:r w:rsidR="000061C3">
        <w:t>5</w:t>
      </w:r>
      <w:r w:rsidR="0034764F">
        <w:t>:</w:t>
      </w:r>
      <w:r w:rsidR="00005B99">
        <w:t xml:space="preserve"> </w:t>
      </w:r>
      <w:r w:rsidR="002F6605">
        <w:t>Quick Write</w:t>
      </w:r>
      <w:r w:rsidR="0018214C">
        <w:tab/>
      </w:r>
      <w:r w:rsidR="000061C3">
        <w:t>15</w:t>
      </w:r>
      <w:r w:rsidRPr="00707670">
        <w:t>%</w:t>
      </w:r>
    </w:p>
    <w:p w:rsidR="0037779F" w:rsidRDefault="00B66F6A" w:rsidP="0037779F">
      <w:pPr>
        <w:pStyle w:val="TA"/>
      </w:pPr>
      <w:r>
        <w:t>Instruct students to respond briefly in writing to the following prompt:</w:t>
      </w:r>
    </w:p>
    <w:p w:rsidR="0037779F" w:rsidRDefault="00ED3D31" w:rsidP="0037779F">
      <w:pPr>
        <w:pStyle w:val="Q"/>
      </w:pPr>
      <w:r>
        <w:t xml:space="preserve">How do the authors unfold a series of events in order to make connections between ideas in the passage and </w:t>
      </w:r>
      <w:r w:rsidR="00B45361">
        <w:t xml:space="preserve">other sections in </w:t>
      </w:r>
      <w:r>
        <w:t>the book?</w:t>
      </w:r>
    </w:p>
    <w:p w:rsidR="00B66F6A" w:rsidRDefault="00B66F6A" w:rsidP="00B66F6A">
      <w:pPr>
        <w:pStyle w:val="TA"/>
      </w:pPr>
      <w:r>
        <w:t xml:space="preserve">Instruct students to look at their annotations to find evidence. </w:t>
      </w:r>
      <w:r w:rsidR="00034C8F" w:rsidRPr="00034C8F">
        <w:t xml:space="preserve">Ask students to use this lesson’s vocabulary wherever possible in their written responses. </w:t>
      </w:r>
      <w:r>
        <w:t xml:space="preserve">Remind students to use the Short Response </w:t>
      </w:r>
      <w:r w:rsidR="00F20200">
        <w:t xml:space="preserve">Rubric and </w:t>
      </w:r>
      <w:r>
        <w:t>Checklist to guide their written responses.</w:t>
      </w:r>
    </w:p>
    <w:p w:rsidR="00B66F6A" w:rsidRDefault="00B66F6A" w:rsidP="00B66F6A">
      <w:pPr>
        <w:pStyle w:val="IN"/>
      </w:pPr>
      <w:r>
        <w:t>Display the</w:t>
      </w:r>
      <w:r w:rsidRPr="002C38DB">
        <w:t xml:space="preserve"> prompt for students to see</w:t>
      </w:r>
      <w:r>
        <w:t>, or provide the prompt in</w:t>
      </w:r>
      <w:r w:rsidRPr="002C38DB">
        <w:t xml:space="preserve"> hard copy</w:t>
      </w:r>
      <w:r>
        <w:t>.</w:t>
      </w:r>
    </w:p>
    <w:p w:rsidR="00B66F6A" w:rsidRDefault="00B66F6A" w:rsidP="00B66F6A">
      <w:pPr>
        <w:pStyle w:val="SA"/>
      </w:pPr>
      <w:r>
        <w:t xml:space="preserve">Students independently answer the prompt, using evidence from the text. </w:t>
      </w:r>
    </w:p>
    <w:p w:rsidR="00B66F6A" w:rsidRPr="00707670" w:rsidRDefault="00B66F6A" w:rsidP="00B66F6A">
      <w:pPr>
        <w:pStyle w:val="SR"/>
      </w:pPr>
      <w:r>
        <w:t>See the High Performance Response at the beginning of this lesson.</w:t>
      </w:r>
    </w:p>
    <w:p w:rsidR="009403AD" w:rsidRPr="00563CB8" w:rsidRDefault="009144B9" w:rsidP="00CE2836">
      <w:pPr>
        <w:pStyle w:val="LearningSequenceHeader"/>
      </w:pPr>
      <w:r>
        <w:t xml:space="preserve">Activity </w:t>
      </w:r>
      <w:r w:rsidR="000061C3">
        <w:t>6</w:t>
      </w:r>
      <w:r w:rsidR="009403AD" w:rsidRPr="00563CB8">
        <w:t xml:space="preserve">: </w:t>
      </w:r>
      <w:r w:rsidR="009403AD">
        <w:t>Closing</w:t>
      </w:r>
      <w:r w:rsidR="009403AD" w:rsidRPr="00563CB8">
        <w:tab/>
      </w:r>
      <w:r w:rsidR="00005B99">
        <w:t>5</w:t>
      </w:r>
      <w:r w:rsidR="009403AD" w:rsidRPr="00563CB8">
        <w:t>%</w:t>
      </w:r>
    </w:p>
    <w:p w:rsidR="003A1C59" w:rsidRDefault="001337FA" w:rsidP="00707670">
      <w:pPr>
        <w:pStyle w:val="TA"/>
      </w:pPr>
      <w:r>
        <w:t xml:space="preserve">Display and distribute the homework assignment. </w:t>
      </w:r>
      <w:r w:rsidR="00F0704B">
        <w:t>For homework, i</w:t>
      </w:r>
      <w:r w:rsidR="009F5EA6">
        <w:t>nstruct students t</w:t>
      </w:r>
      <w:r w:rsidR="00F0704B">
        <w:t>o</w:t>
      </w:r>
      <w:r w:rsidR="009F5EA6">
        <w:t xml:space="preserve"> read</w:t>
      </w:r>
      <w:r>
        <w:t xml:space="preserve"> </w:t>
      </w:r>
      <w:r w:rsidR="003A1C59">
        <w:t>“All Men Are Equal: France”</w:t>
      </w:r>
      <w:r w:rsidR="009F5EA6">
        <w:t xml:space="preserve"> (pp. 80</w:t>
      </w:r>
      <w:r w:rsidR="008F6A7B">
        <w:t>–</w:t>
      </w:r>
      <w:r w:rsidR="009F5EA6">
        <w:t xml:space="preserve">82) from </w:t>
      </w:r>
      <w:r w:rsidR="009F5EA6" w:rsidRPr="00EF59F8">
        <w:rPr>
          <w:i/>
        </w:rPr>
        <w:t xml:space="preserve">Sugar Changed the </w:t>
      </w:r>
      <w:r w:rsidR="009F5EA6">
        <w:rPr>
          <w:i/>
        </w:rPr>
        <w:t>W</w:t>
      </w:r>
      <w:r w:rsidR="009F5EA6" w:rsidRPr="00EF59F8">
        <w:rPr>
          <w:i/>
        </w:rPr>
        <w:t>orld</w:t>
      </w:r>
      <w:r w:rsidR="009F5EA6">
        <w:t xml:space="preserve"> </w:t>
      </w:r>
      <w:r w:rsidR="00005B99">
        <w:t xml:space="preserve">and answer the </w:t>
      </w:r>
      <w:r w:rsidR="003A1C59">
        <w:t>guiding questions:</w:t>
      </w:r>
    </w:p>
    <w:p w:rsidR="003A1C59" w:rsidRPr="009F5EA6" w:rsidRDefault="003A1C59" w:rsidP="006F4582">
      <w:pPr>
        <w:pStyle w:val="Q"/>
      </w:pPr>
      <w:r w:rsidRPr="009F5EA6">
        <w:t xml:space="preserve">What is </w:t>
      </w:r>
      <w:r w:rsidR="00230B1A">
        <w:t xml:space="preserve">the quote </w:t>
      </w:r>
      <w:r w:rsidRPr="009F5EA6">
        <w:t>from the National Assembly’s Declaration of the Rights of Man and the Citizen? How is it similar to quotes from other historical figures mentioned in the book?</w:t>
      </w:r>
    </w:p>
    <w:p w:rsidR="003A1C59" w:rsidRPr="009F5EA6" w:rsidRDefault="003A1C59" w:rsidP="006F4582">
      <w:pPr>
        <w:pStyle w:val="Q"/>
      </w:pPr>
      <w:r w:rsidRPr="009F5EA6">
        <w:t xml:space="preserve">Describe the conflict between </w:t>
      </w:r>
      <w:r w:rsidR="00230B1A">
        <w:t>h</w:t>
      </w:r>
      <w:r w:rsidRPr="009F5EA6">
        <w:t xml:space="preserve">uman rights and property rights. What is the conflict about in the time that </w:t>
      </w:r>
      <w:r w:rsidRPr="00230B1A">
        <w:rPr>
          <w:i/>
        </w:rPr>
        <w:t>Sugar Changed the World</w:t>
      </w:r>
      <w:r w:rsidR="00230B1A">
        <w:t xml:space="preserve"> </w:t>
      </w:r>
      <w:r w:rsidRPr="009F5EA6">
        <w:t>describ</w:t>
      </w:r>
      <w:r w:rsidR="00230B1A">
        <w:t>es</w:t>
      </w:r>
      <w:r w:rsidRPr="009F5EA6">
        <w:t>? What is a modern example that the authors provide?</w:t>
      </w:r>
    </w:p>
    <w:p w:rsidR="003A1C59" w:rsidRPr="009F5EA6" w:rsidRDefault="003A1C59" w:rsidP="006F4582">
      <w:pPr>
        <w:pStyle w:val="Q"/>
      </w:pPr>
      <w:r w:rsidRPr="006B1937">
        <w:rPr>
          <w:spacing w:val="-2"/>
        </w:rPr>
        <w:t>How do the authors describe the differences among the United States, England</w:t>
      </w:r>
      <w:r w:rsidR="00230B1A" w:rsidRPr="006B1937">
        <w:rPr>
          <w:spacing w:val="-2"/>
        </w:rPr>
        <w:t>,</w:t>
      </w:r>
      <w:r w:rsidRPr="006B1937">
        <w:rPr>
          <w:spacing w:val="-2"/>
        </w:rPr>
        <w:t xml:space="preserve"> and France on page 82</w:t>
      </w:r>
      <w:r w:rsidRPr="009F5EA6">
        <w:t>?</w:t>
      </w:r>
    </w:p>
    <w:p w:rsidR="0037779F" w:rsidRDefault="003A1C59" w:rsidP="0037779F">
      <w:pPr>
        <w:pStyle w:val="Q"/>
      </w:pPr>
      <w:r w:rsidRPr="009F5EA6">
        <w:t xml:space="preserve">Why </w:t>
      </w:r>
      <w:proofErr w:type="gramStart"/>
      <w:r w:rsidRPr="009F5EA6">
        <w:t>was the chaos of the French Revolution seen</w:t>
      </w:r>
      <w:proofErr w:type="gramEnd"/>
      <w:r w:rsidRPr="009F5EA6">
        <w:t xml:space="preserve"> as bad for the abolitionists?</w:t>
      </w:r>
    </w:p>
    <w:p w:rsidR="00DD6E23" w:rsidRPr="008A087E" w:rsidRDefault="00DD6E23" w:rsidP="00DD6E23">
      <w:pPr>
        <w:pStyle w:val="TA"/>
      </w:pPr>
      <w:r w:rsidRPr="008A087E">
        <w:t>Ask students to use this lesson’s vocabulary wherever possible in their written responses.</w:t>
      </w:r>
    </w:p>
    <w:p w:rsidR="001337FA" w:rsidRDefault="00230B1A" w:rsidP="001337FA">
      <w:pPr>
        <w:pStyle w:val="TA"/>
      </w:pPr>
      <w:r>
        <w:t>S</w:t>
      </w:r>
      <w:r w:rsidR="001337FA">
        <w:t xml:space="preserve">tudents should </w:t>
      </w:r>
      <w:r>
        <w:t xml:space="preserve">also </w:t>
      </w:r>
      <w:r w:rsidR="001337FA">
        <w:t>continue to read their A</w:t>
      </w:r>
      <w:r w:rsidR="008A0154">
        <w:t>IR</w:t>
      </w:r>
      <w:r w:rsidR="001337FA">
        <w:t xml:space="preserve"> text through the lens of a focus standard of their choice and prepare for a 3–5 minute discussion of their text based on that standard. </w:t>
      </w:r>
    </w:p>
    <w:p w:rsidR="001337FA" w:rsidRDefault="001337FA" w:rsidP="001337FA">
      <w:pPr>
        <w:pStyle w:val="SA"/>
      </w:pPr>
      <w:r>
        <w:t>Students follow along.</w:t>
      </w:r>
    </w:p>
    <w:p w:rsidR="00C4787C" w:rsidRDefault="00C4787C" w:rsidP="00E946A0">
      <w:pPr>
        <w:pStyle w:val="Heading1"/>
      </w:pPr>
      <w:r>
        <w:t>Homework</w:t>
      </w:r>
    </w:p>
    <w:p w:rsidR="00293ABA" w:rsidRDefault="00293ABA" w:rsidP="006B1937">
      <w:r>
        <w:t>Read “All Men Are Equal: France” (pp. 80</w:t>
      </w:r>
      <w:r w:rsidR="008F6A7B">
        <w:t>–</w:t>
      </w:r>
      <w:r>
        <w:t xml:space="preserve">82) from </w:t>
      </w:r>
      <w:r w:rsidRPr="00EF59F8">
        <w:rPr>
          <w:i/>
        </w:rPr>
        <w:t xml:space="preserve">Sugar Changed the </w:t>
      </w:r>
      <w:r>
        <w:rPr>
          <w:i/>
        </w:rPr>
        <w:t>W</w:t>
      </w:r>
      <w:r w:rsidRPr="00EF59F8">
        <w:rPr>
          <w:i/>
        </w:rPr>
        <w:t>orld</w:t>
      </w:r>
      <w:r>
        <w:t xml:space="preserve"> and answer the guiding questions:</w:t>
      </w:r>
    </w:p>
    <w:p w:rsidR="00230B1A" w:rsidRPr="009F5EA6" w:rsidRDefault="00230B1A" w:rsidP="00230B1A">
      <w:pPr>
        <w:pStyle w:val="Q"/>
      </w:pPr>
      <w:r w:rsidRPr="009F5EA6">
        <w:t xml:space="preserve">What is </w:t>
      </w:r>
      <w:r>
        <w:t xml:space="preserve">the quote </w:t>
      </w:r>
      <w:r w:rsidRPr="009F5EA6">
        <w:t>from the National Assembly’s Declaration of the Rights of Man and the Citizen? How is it similar to quotes from other historical figures mentioned in the book?</w:t>
      </w:r>
    </w:p>
    <w:p w:rsidR="00230B1A" w:rsidRPr="009F5EA6" w:rsidRDefault="00230B1A" w:rsidP="00230B1A">
      <w:pPr>
        <w:pStyle w:val="Q"/>
      </w:pPr>
      <w:r w:rsidRPr="009F5EA6">
        <w:t xml:space="preserve">Describe the conflict between </w:t>
      </w:r>
      <w:r>
        <w:t>h</w:t>
      </w:r>
      <w:r w:rsidRPr="009F5EA6">
        <w:t xml:space="preserve">uman rights and property rights. What is the conflict about in the time that </w:t>
      </w:r>
      <w:r w:rsidRPr="00230B1A">
        <w:rPr>
          <w:i/>
        </w:rPr>
        <w:t>Sugar Changed the World</w:t>
      </w:r>
      <w:r>
        <w:t xml:space="preserve"> </w:t>
      </w:r>
      <w:r w:rsidRPr="009F5EA6">
        <w:t>describ</w:t>
      </w:r>
      <w:r>
        <w:t>es</w:t>
      </w:r>
      <w:r w:rsidRPr="009F5EA6">
        <w:t>? What is a modern example that the authors provide?</w:t>
      </w:r>
    </w:p>
    <w:p w:rsidR="00230B1A" w:rsidRPr="009F5EA6" w:rsidRDefault="00230B1A" w:rsidP="00230B1A">
      <w:pPr>
        <w:pStyle w:val="Q"/>
      </w:pPr>
      <w:r w:rsidRPr="006B1937">
        <w:rPr>
          <w:spacing w:val="-2"/>
        </w:rPr>
        <w:t>How do the authors describe the differences among the United States, England, and France on page 82</w:t>
      </w:r>
      <w:r w:rsidRPr="009F5EA6">
        <w:t>?</w:t>
      </w:r>
    </w:p>
    <w:p w:rsidR="00230B1A" w:rsidRDefault="00230B1A" w:rsidP="00230B1A">
      <w:pPr>
        <w:pStyle w:val="TA"/>
      </w:pPr>
      <w:r w:rsidRPr="00230B1A">
        <w:rPr>
          <w:rStyle w:val="QChar"/>
          <w:rFonts w:eastAsia="Calibri"/>
        </w:rPr>
        <w:t xml:space="preserve">Why </w:t>
      </w:r>
      <w:proofErr w:type="gramStart"/>
      <w:r w:rsidRPr="00230B1A">
        <w:rPr>
          <w:rStyle w:val="QChar"/>
          <w:rFonts w:eastAsia="Calibri"/>
        </w:rPr>
        <w:t>was the chaos of the French Revolution seen</w:t>
      </w:r>
      <w:proofErr w:type="gramEnd"/>
      <w:r w:rsidRPr="00230B1A">
        <w:rPr>
          <w:rStyle w:val="QChar"/>
          <w:rFonts w:eastAsia="Calibri"/>
        </w:rPr>
        <w:t xml:space="preserve"> as bad for the abolitionists</w:t>
      </w:r>
      <w:r w:rsidRPr="00716DC5">
        <w:rPr>
          <w:rStyle w:val="QChar"/>
          <w:rFonts w:eastAsia="Calibri"/>
        </w:rPr>
        <w:t>?</w:t>
      </w:r>
    </w:p>
    <w:p w:rsidR="008A087E" w:rsidRPr="008A087E" w:rsidRDefault="00DD6E23" w:rsidP="006B1937">
      <w:r>
        <w:t>U</w:t>
      </w:r>
      <w:r w:rsidR="008A087E" w:rsidRPr="008A087E">
        <w:t xml:space="preserve">se this lesson’s vocabulary wherever possible in </w:t>
      </w:r>
      <w:r>
        <w:t>your</w:t>
      </w:r>
      <w:r w:rsidR="008A087E" w:rsidRPr="008A087E">
        <w:t xml:space="preserve"> written responses.</w:t>
      </w:r>
    </w:p>
    <w:p w:rsidR="0037779F" w:rsidRDefault="001337FA" w:rsidP="006B1937">
      <w:r>
        <w:t>Also, continue</w:t>
      </w:r>
      <w:r w:rsidRPr="001B01DD">
        <w:t xml:space="preserve"> reading your A</w:t>
      </w:r>
      <w:r w:rsidR="008A0154">
        <w:t>IR</w:t>
      </w:r>
      <w:r w:rsidRPr="001B01DD">
        <w:t xml:space="preserve"> text through the lens of </w:t>
      </w:r>
      <w:r>
        <w:t>a</w:t>
      </w:r>
      <w:r w:rsidRPr="001B01DD">
        <w:t xml:space="preserve"> </w:t>
      </w:r>
      <w:r>
        <w:t>focus standard of your choice</w:t>
      </w:r>
      <w:r w:rsidRPr="001B01DD">
        <w:t xml:space="preserve"> and prepare for a 3–5 minute discussion of your text based on that standar</w:t>
      </w:r>
      <w:r>
        <w:t>d.</w:t>
      </w:r>
    </w:p>
    <w:p w:rsidR="006819FA" w:rsidRDefault="006819FA">
      <w:pPr>
        <w:spacing w:before="0" w:after="0" w:line="240" w:lineRule="auto"/>
      </w:pPr>
      <w:r>
        <w:br w:type="page"/>
      </w:r>
    </w:p>
    <w:p w:rsidR="001173B1" w:rsidRDefault="001173B1" w:rsidP="001173B1">
      <w:pPr>
        <w:pStyle w:val="ToolHeader"/>
      </w:pPr>
      <w:r w:rsidRPr="008C7305">
        <w:t>Unfolding Analysis</w:t>
      </w:r>
      <w:r>
        <w:rPr>
          <w:i/>
        </w:rPr>
        <w:t xml:space="preserve"> </w:t>
      </w:r>
      <w:r>
        <w:t>Tool</w:t>
      </w:r>
      <w:r w:rsidR="008A1EB6">
        <w:t>: Connecting Ideas</w:t>
      </w:r>
    </w:p>
    <w:tbl>
      <w:tblPr>
        <w:tblStyle w:val="TableGrid"/>
        <w:tblW w:w="0" w:type="auto"/>
        <w:tblLook w:val="04A0"/>
      </w:tblPr>
      <w:tblGrid>
        <w:gridCol w:w="820"/>
        <w:gridCol w:w="2786"/>
        <w:gridCol w:w="732"/>
        <w:gridCol w:w="3045"/>
        <w:gridCol w:w="720"/>
        <w:gridCol w:w="1455"/>
      </w:tblGrid>
      <w:tr w:rsidR="001173B1" w:rsidRPr="00707670">
        <w:trPr>
          <w:trHeight w:val="557"/>
        </w:trPr>
        <w:tc>
          <w:tcPr>
            <w:tcW w:w="820" w:type="dxa"/>
            <w:shd w:val="clear" w:color="auto" w:fill="D9D9D9" w:themeFill="background1" w:themeFillShade="D9"/>
            <w:vAlign w:val="center"/>
          </w:tcPr>
          <w:p w:rsidR="001173B1" w:rsidRPr="00707670" w:rsidRDefault="001173B1" w:rsidP="00F20200">
            <w:pPr>
              <w:pStyle w:val="TableText"/>
              <w:rPr>
                <w:b/>
              </w:rPr>
            </w:pPr>
            <w:r w:rsidRPr="00707670">
              <w:rPr>
                <w:b/>
              </w:rPr>
              <w:t>Name:</w:t>
            </w:r>
          </w:p>
        </w:tc>
        <w:tc>
          <w:tcPr>
            <w:tcW w:w="2786" w:type="dxa"/>
            <w:vAlign w:val="center"/>
          </w:tcPr>
          <w:p w:rsidR="001173B1" w:rsidRPr="00707670" w:rsidRDefault="001173B1" w:rsidP="00F20200">
            <w:pPr>
              <w:pStyle w:val="TableText"/>
              <w:rPr>
                <w:b/>
              </w:rPr>
            </w:pPr>
          </w:p>
        </w:tc>
        <w:tc>
          <w:tcPr>
            <w:tcW w:w="732" w:type="dxa"/>
            <w:shd w:val="clear" w:color="auto" w:fill="D9D9D9" w:themeFill="background1" w:themeFillShade="D9"/>
            <w:vAlign w:val="center"/>
          </w:tcPr>
          <w:p w:rsidR="001173B1" w:rsidRPr="00707670" w:rsidRDefault="001173B1" w:rsidP="00F20200">
            <w:pPr>
              <w:pStyle w:val="TableText"/>
              <w:rPr>
                <w:b/>
              </w:rPr>
            </w:pPr>
            <w:r w:rsidRPr="00707670">
              <w:rPr>
                <w:b/>
              </w:rPr>
              <w:t>Class:</w:t>
            </w:r>
          </w:p>
        </w:tc>
        <w:tc>
          <w:tcPr>
            <w:tcW w:w="3045" w:type="dxa"/>
            <w:vAlign w:val="center"/>
          </w:tcPr>
          <w:p w:rsidR="001173B1" w:rsidRPr="00707670" w:rsidRDefault="001173B1" w:rsidP="00F20200">
            <w:pPr>
              <w:pStyle w:val="TableText"/>
              <w:rPr>
                <w:b/>
              </w:rPr>
            </w:pPr>
          </w:p>
        </w:tc>
        <w:tc>
          <w:tcPr>
            <w:tcW w:w="720" w:type="dxa"/>
            <w:shd w:val="clear" w:color="auto" w:fill="D9D9D9" w:themeFill="background1" w:themeFillShade="D9"/>
            <w:vAlign w:val="center"/>
          </w:tcPr>
          <w:p w:rsidR="001173B1" w:rsidRPr="00707670" w:rsidRDefault="001173B1" w:rsidP="00F20200">
            <w:pPr>
              <w:pStyle w:val="TableText"/>
              <w:rPr>
                <w:b/>
              </w:rPr>
            </w:pPr>
            <w:r w:rsidRPr="00707670">
              <w:rPr>
                <w:b/>
              </w:rPr>
              <w:t>Date:</w:t>
            </w:r>
          </w:p>
        </w:tc>
        <w:tc>
          <w:tcPr>
            <w:tcW w:w="1455" w:type="dxa"/>
            <w:vAlign w:val="center"/>
          </w:tcPr>
          <w:p w:rsidR="001173B1" w:rsidRPr="00707670" w:rsidRDefault="001173B1" w:rsidP="00F20200">
            <w:pPr>
              <w:pStyle w:val="TableText"/>
              <w:rPr>
                <w:b/>
              </w:rPr>
            </w:pPr>
          </w:p>
        </w:tc>
      </w:tr>
    </w:tbl>
    <w:p w:rsidR="001173B1" w:rsidRPr="00646088" w:rsidRDefault="001173B1" w:rsidP="001173B1">
      <w:pPr>
        <w:spacing w:before="0" w:after="0"/>
        <w:rPr>
          <w:sz w:val="10"/>
        </w:rPr>
      </w:pPr>
    </w:p>
    <w:tbl>
      <w:tblPr>
        <w:tblStyle w:val="TableGrid"/>
        <w:tblW w:w="0" w:type="auto"/>
        <w:tblLook w:val="04A0"/>
      </w:tblPr>
      <w:tblGrid>
        <w:gridCol w:w="1412"/>
        <w:gridCol w:w="3700"/>
        <w:gridCol w:w="2427"/>
        <w:gridCol w:w="2037"/>
      </w:tblGrid>
      <w:tr w:rsidR="001173B1" w:rsidRPr="00646088">
        <w:trPr>
          <w:trHeight w:val="661"/>
          <w:tblHeader/>
        </w:trPr>
        <w:tc>
          <w:tcPr>
            <w:tcW w:w="1412" w:type="dxa"/>
            <w:shd w:val="clear" w:color="auto" w:fill="D9D9D9" w:themeFill="background1" w:themeFillShade="D9"/>
          </w:tcPr>
          <w:p w:rsidR="001173B1" w:rsidRPr="00646088" w:rsidRDefault="001173B1" w:rsidP="008A1EB6">
            <w:pPr>
              <w:pStyle w:val="ToolTableText"/>
              <w:rPr>
                <w:b/>
              </w:rPr>
            </w:pPr>
            <w:r>
              <w:rPr>
                <w:b/>
              </w:rPr>
              <w:t xml:space="preserve">Paragraph </w:t>
            </w:r>
          </w:p>
        </w:tc>
        <w:tc>
          <w:tcPr>
            <w:tcW w:w="3700" w:type="dxa"/>
            <w:shd w:val="clear" w:color="auto" w:fill="D9D9D9" w:themeFill="background1" w:themeFillShade="D9"/>
          </w:tcPr>
          <w:p w:rsidR="001173B1" w:rsidRPr="00646088" w:rsidRDefault="004A3BA0" w:rsidP="008A1EB6">
            <w:pPr>
              <w:pStyle w:val="ToolTableText"/>
              <w:rPr>
                <w:b/>
              </w:rPr>
            </w:pPr>
            <w:r>
              <w:rPr>
                <w:b/>
              </w:rPr>
              <w:t>Identify the main idea.</w:t>
            </w:r>
            <w:r w:rsidR="001173B1">
              <w:rPr>
                <w:b/>
              </w:rPr>
              <w:t xml:space="preserve"> </w:t>
            </w:r>
          </w:p>
        </w:tc>
        <w:tc>
          <w:tcPr>
            <w:tcW w:w="2427" w:type="dxa"/>
            <w:shd w:val="clear" w:color="auto" w:fill="D9D9D9" w:themeFill="background1" w:themeFillShade="D9"/>
          </w:tcPr>
          <w:p w:rsidR="001173B1" w:rsidRDefault="001173B1" w:rsidP="008A1EB6">
            <w:pPr>
              <w:pStyle w:val="ToolTableText"/>
              <w:rPr>
                <w:b/>
              </w:rPr>
            </w:pPr>
            <w:r>
              <w:rPr>
                <w:b/>
              </w:rPr>
              <w:t>How does the main idea in this paragraph connec</w:t>
            </w:r>
            <w:r w:rsidR="00704F88">
              <w:rPr>
                <w:b/>
              </w:rPr>
              <w:t>t to the previous paragraphs?</w:t>
            </w:r>
          </w:p>
        </w:tc>
        <w:tc>
          <w:tcPr>
            <w:tcW w:w="2037" w:type="dxa"/>
            <w:shd w:val="clear" w:color="auto" w:fill="D9D9D9" w:themeFill="background1" w:themeFillShade="D9"/>
          </w:tcPr>
          <w:p w:rsidR="001173B1" w:rsidRDefault="004A3BA0" w:rsidP="008A1EB6">
            <w:pPr>
              <w:pStyle w:val="ToolTableText"/>
              <w:rPr>
                <w:b/>
              </w:rPr>
            </w:pPr>
            <w:r>
              <w:rPr>
                <w:b/>
              </w:rPr>
              <w:t>Identify any connections between this idea and another section in the text.</w:t>
            </w:r>
          </w:p>
        </w:tc>
      </w:tr>
      <w:tr w:rsidR="001173B1">
        <w:trPr>
          <w:trHeight w:val="1152"/>
        </w:trPr>
        <w:tc>
          <w:tcPr>
            <w:tcW w:w="1412" w:type="dxa"/>
          </w:tcPr>
          <w:p w:rsidR="001173B1" w:rsidRPr="00DF5111" w:rsidRDefault="001173B1" w:rsidP="00F20200">
            <w:pPr>
              <w:pStyle w:val="ToolTableText"/>
            </w:pPr>
            <w:r>
              <w:t>Paragraph 1</w:t>
            </w:r>
          </w:p>
        </w:tc>
        <w:tc>
          <w:tcPr>
            <w:tcW w:w="3700" w:type="dxa"/>
          </w:tcPr>
          <w:p w:rsidR="001173B1" w:rsidRDefault="001173B1" w:rsidP="00F20200">
            <w:pPr>
              <w:pStyle w:val="ToolTableText"/>
            </w:pPr>
          </w:p>
        </w:tc>
        <w:tc>
          <w:tcPr>
            <w:tcW w:w="2427" w:type="dxa"/>
          </w:tcPr>
          <w:p w:rsidR="001173B1" w:rsidRDefault="001173B1" w:rsidP="00F20200">
            <w:pPr>
              <w:pStyle w:val="ToolTableText"/>
            </w:pPr>
          </w:p>
        </w:tc>
        <w:tc>
          <w:tcPr>
            <w:tcW w:w="2037" w:type="dxa"/>
          </w:tcPr>
          <w:p w:rsidR="001173B1" w:rsidRDefault="001173B1" w:rsidP="00F20200">
            <w:pPr>
              <w:pStyle w:val="ToolTableText"/>
            </w:pPr>
          </w:p>
        </w:tc>
      </w:tr>
      <w:tr w:rsidR="001173B1">
        <w:trPr>
          <w:trHeight w:val="1152"/>
        </w:trPr>
        <w:tc>
          <w:tcPr>
            <w:tcW w:w="1412" w:type="dxa"/>
          </w:tcPr>
          <w:p w:rsidR="001173B1" w:rsidRDefault="001173B1" w:rsidP="00F20200">
            <w:pPr>
              <w:pStyle w:val="ToolTableText"/>
            </w:pPr>
            <w:r>
              <w:t>Paragraph 2</w:t>
            </w:r>
          </w:p>
        </w:tc>
        <w:tc>
          <w:tcPr>
            <w:tcW w:w="3700" w:type="dxa"/>
          </w:tcPr>
          <w:p w:rsidR="001173B1" w:rsidRDefault="001173B1" w:rsidP="00F20200">
            <w:pPr>
              <w:pStyle w:val="ToolTableText"/>
            </w:pPr>
          </w:p>
        </w:tc>
        <w:tc>
          <w:tcPr>
            <w:tcW w:w="2427" w:type="dxa"/>
          </w:tcPr>
          <w:p w:rsidR="001173B1" w:rsidRDefault="001173B1" w:rsidP="00F20200">
            <w:pPr>
              <w:pStyle w:val="ToolTableText"/>
            </w:pPr>
          </w:p>
        </w:tc>
        <w:tc>
          <w:tcPr>
            <w:tcW w:w="2037" w:type="dxa"/>
          </w:tcPr>
          <w:p w:rsidR="001173B1" w:rsidRDefault="001173B1" w:rsidP="00F20200">
            <w:pPr>
              <w:pStyle w:val="ToolTableText"/>
            </w:pPr>
          </w:p>
        </w:tc>
      </w:tr>
      <w:tr w:rsidR="001173B1">
        <w:trPr>
          <w:trHeight w:val="1152"/>
        </w:trPr>
        <w:tc>
          <w:tcPr>
            <w:tcW w:w="1412" w:type="dxa"/>
          </w:tcPr>
          <w:p w:rsidR="001173B1" w:rsidRDefault="001173B1" w:rsidP="00F20200">
            <w:pPr>
              <w:pStyle w:val="ToolTableText"/>
            </w:pPr>
            <w:r>
              <w:t>Paragraph 3</w:t>
            </w:r>
          </w:p>
        </w:tc>
        <w:tc>
          <w:tcPr>
            <w:tcW w:w="3700" w:type="dxa"/>
          </w:tcPr>
          <w:p w:rsidR="001173B1" w:rsidRDefault="001173B1" w:rsidP="00F20200">
            <w:pPr>
              <w:pStyle w:val="ToolTableText"/>
            </w:pPr>
          </w:p>
        </w:tc>
        <w:tc>
          <w:tcPr>
            <w:tcW w:w="2427" w:type="dxa"/>
          </w:tcPr>
          <w:p w:rsidR="001173B1" w:rsidRDefault="001173B1" w:rsidP="00F20200">
            <w:pPr>
              <w:pStyle w:val="ToolTableText"/>
            </w:pPr>
          </w:p>
        </w:tc>
        <w:tc>
          <w:tcPr>
            <w:tcW w:w="2037" w:type="dxa"/>
          </w:tcPr>
          <w:p w:rsidR="001173B1" w:rsidRDefault="001173B1" w:rsidP="00F20200">
            <w:pPr>
              <w:pStyle w:val="ToolTableText"/>
            </w:pPr>
          </w:p>
        </w:tc>
      </w:tr>
      <w:tr w:rsidR="001173B1">
        <w:trPr>
          <w:trHeight w:val="1152"/>
        </w:trPr>
        <w:tc>
          <w:tcPr>
            <w:tcW w:w="1412" w:type="dxa"/>
          </w:tcPr>
          <w:p w:rsidR="001173B1" w:rsidRDefault="001173B1" w:rsidP="00F20200">
            <w:pPr>
              <w:pStyle w:val="ToolTableText"/>
            </w:pPr>
            <w:r>
              <w:t>Paragraph 4</w:t>
            </w:r>
          </w:p>
        </w:tc>
        <w:tc>
          <w:tcPr>
            <w:tcW w:w="3700" w:type="dxa"/>
          </w:tcPr>
          <w:p w:rsidR="001173B1" w:rsidRDefault="001173B1" w:rsidP="00F20200">
            <w:pPr>
              <w:pStyle w:val="ToolTableText"/>
            </w:pPr>
          </w:p>
        </w:tc>
        <w:tc>
          <w:tcPr>
            <w:tcW w:w="2427" w:type="dxa"/>
          </w:tcPr>
          <w:p w:rsidR="001173B1" w:rsidRDefault="001173B1" w:rsidP="00F20200">
            <w:pPr>
              <w:pStyle w:val="ToolTableText"/>
            </w:pPr>
          </w:p>
        </w:tc>
        <w:tc>
          <w:tcPr>
            <w:tcW w:w="2037" w:type="dxa"/>
          </w:tcPr>
          <w:p w:rsidR="001173B1" w:rsidRDefault="001173B1" w:rsidP="00F20200"/>
        </w:tc>
      </w:tr>
      <w:tr w:rsidR="001173B1">
        <w:trPr>
          <w:trHeight w:val="1152"/>
          <w:tblHeader/>
        </w:trPr>
        <w:tc>
          <w:tcPr>
            <w:tcW w:w="1412" w:type="dxa"/>
          </w:tcPr>
          <w:p w:rsidR="001173B1" w:rsidRDefault="001173B1" w:rsidP="00F20200">
            <w:pPr>
              <w:pStyle w:val="ToolTableText"/>
            </w:pPr>
            <w:r>
              <w:t xml:space="preserve">Paragraph 5 </w:t>
            </w:r>
          </w:p>
        </w:tc>
        <w:tc>
          <w:tcPr>
            <w:tcW w:w="3700" w:type="dxa"/>
          </w:tcPr>
          <w:p w:rsidR="001173B1" w:rsidRDefault="001173B1" w:rsidP="00F20200">
            <w:pPr>
              <w:pStyle w:val="ToolTableText"/>
            </w:pPr>
          </w:p>
        </w:tc>
        <w:tc>
          <w:tcPr>
            <w:tcW w:w="2427" w:type="dxa"/>
          </w:tcPr>
          <w:p w:rsidR="001173B1" w:rsidRDefault="001173B1" w:rsidP="00F20200">
            <w:pPr>
              <w:pStyle w:val="ToolTableText"/>
            </w:pPr>
          </w:p>
        </w:tc>
        <w:tc>
          <w:tcPr>
            <w:tcW w:w="2037" w:type="dxa"/>
          </w:tcPr>
          <w:p w:rsidR="001173B1" w:rsidRDefault="001173B1" w:rsidP="00F20200">
            <w:pPr>
              <w:pStyle w:val="ToolTableText"/>
            </w:pPr>
          </w:p>
        </w:tc>
      </w:tr>
      <w:tr w:rsidR="001173B1">
        <w:trPr>
          <w:trHeight w:val="1152"/>
        </w:trPr>
        <w:tc>
          <w:tcPr>
            <w:tcW w:w="1412" w:type="dxa"/>
          </w:tcPr>
          <w:p w:rsidR="001173B1" w:rsidRDefault="001173B1" w:rsidP="00F20200">
            <w:pPr>
              <w:pStyle w:val="ToolTableText"/>
            </w:pPr>
            <w:r>
              <w:t xml:space="preserve">Paragraph 6 </w:t>
            </w:r>
          </w:p>
        </w:tc>
        <w:tc>
          <w:tcPr>
            <w:tcW w:w="3700" w:type="dxa"/>
          </w:tcPr>
          <w:p w:rsidR="001173B1" w:rsidRDefault="001173B1" w:rsidP="00F20200">
            <w:pPr>
              <w:pStyle w:val="ToolTableText"/>
            </w:pPr>
          </w:p>
        </w:tc>
        <w:tc>
          <w:tcPr>
            <w:tcW w:w="2427" w:type="dxa"/>
          </w:tcPr>
          <w:p w:rsidR="001173B1" w:rsidRDefault="001173B1" w:rsidP="00F20200">
            <w:pPr>
              <w:pStyle w:val="ToolTableText"/>
            </w:pPr>
          </w:p>
        </w:tc>
        <w:tc>
          <w:tcPr>
            <w:tcW w:w="2037" w:type="dxa"/>
          </w:tcPr>
          <w:p w:rsidR="001173B1" w:rsidRDefault="001173B1" w:rsidP="00F20200">
            <w:pPr>
              <w:pStyle w:val="ToolTableText"/>
            </w:pPr>
          </w:p>
        </w:tc>
      </w:tr>
      <w:tr w:rsidR="001173B1">
        <w:trPr>
          <w:trHeight w:val="1152"/>
        </w:trPr>
        <w:tc>
          <w:tcPr>
            <w:tcW w:w="1412" w:type="dxa"/>
          </w:tcPr>
          <w:p w:rsidR="001173B1" w:rsidRDefault="001173B1" w:rsidP="00F20200">
            <w:pPr>
              <w:pStyle w:val="ToolTableText"/>
            </w:pPr>
            <w:r>
              <w:t>Paragraph 7</w:t>
            </w:r>
          </w:p>
        </w:tc>
        <w:tc>
          <w:tcPr>
            <w:tcW w:w="3700" w:type="dxa"/>
          </w:tcPr>
          <w:p w:rsidR="001173B1" w:rsidRDefault="001173B1" w:rsidP="00F20200">
            <w:pPr>
              <w:pStyle w:val="ToolTableText"/>
            </w:pPr>
          </w:p>
        </w:tc>
        <w:tc>
          <w:tcPr>
            <w:tcW w:w="2427" w:type="dxa"/>
          </w:tcPr>
          <w:p w:rsidR="001173B1" w:rsidRDefault="001173B1" w:rsidP="00F20200">
            <w:pPr>
              <w:pStyle w:val="ToolTableText"/>
            </w:pPr>
          </w:p>
        </w:tc>
        <w:tc>
          <w:tcPr>
            <w:tcW w:w="2037" w:type="dxa"/>
          </w:tcPr>
          <w:p w:rsidR="001173B1" w:rsidRDefault="001173B1" w:rsidP="00F20200">
            <w:pPr>
              <w:pStyle w:val="ToolTableText"/>
            </w:pPr>
          </w:p>
        </w:tc>
      </w:tr>
    </w:tbl>
    <w:p w:rsidR="001173B1" w:rsidRPr="00256BBB" w:rsidRDefault="001173B1" w:rsidP="001173B1">
      <w:pPr>
        <w:spacing w:before="0" w:after="0" w:line="240" w:lineRule="auto"/>
      </w:pPr>
    </w:p>
    <w:p w:rsidR="001173B1" w:rsidRDefault="001173B1" w:rsidP="001173B1">
      <w:r>
        <w:br w:type="page"/>
      </w:r>
    </w:p>
    <w:p w:rsidR="00B45361" w:rsidRDefault="00B45361" w:rsidP="00B45361">
      <w:pPr>
        <w:pStyle w:val="ToolHeader"/>
      </w:pPr>
      <w:r>
        <w:t xml:space="preserve">Model </w:t>
      </w:r>
      <w:r w:rsidRPr="008C7305">
        <w:t>Unfolding Analysis</w:t>
      </w:r>
      <w:r>
        <w:rPr>
          <w:i/>
        </w:rPr>
        <w:t xml:space="preserve"> </w:t>
      </w:r>
      <w:r w:rsidR="008A1EB6">
        <w:t>Tool: Connecting Ideas</w:t>
      </w:r>
    </w:p>
    <w:tbl>
      <w:tblPr>
        <w:tblStyle w:val="TableGrid"/>
        <w:tblW w:w="0" w:type="auto"/>
        <w:tblLook w:val="04A0"/>
      </w:tblPr>
      <w:tblGrid>
        <w:gridCol w:w="820"/>
        <w:gridCol w:w="2786"/>
        <w:gridCol w:w="732"/>
        <w:gridCol w:w="3045"/>
        <w:gridCol w:w="720"/>
        <w:gridCol w:w="1455"/>
      </w:tblGrid>
      <w:tr w:rsidR="00B45361" w:rsidRPr="00707670">
        <w:trPr>
          <w:trHeight w:val="557"/>
        </w:trPr>
        <w:tc>
          <w:tcPr>
            <w:tcW w:w="820" w:type="dxa"/>
            <w:shd w:val="clear" w:color="auto" w:fill="D9D9D9" w:themeFill="background1" w:themeFillShade="D9"/>
            <w:vAlign w:val="center"/>
          </w:tcPr>
          <w:p w:rsidR="00B45361" w:rsidRPr="00707670" w:rsidRDefault="00B45361" w:rsidP="002869FE">
            <w:pPr>
              <w:pStyle w:val="TableText"/>
              <w:rPr>
                <w:b/>
              </w:rPr>
            </w:pPr>
            <w:r w:rsidRPr="00707670">
              <w:rPr>
                <w:b/>
              </w:rPr>
              <w:t>Name:</w:t>
            </w:r>
          </w:p>
        </w:tc>
        <w:tc>
          <w:tcPr>
            <w:tcW w:w="2786" w:type="dxa"/>
            <w:vAlign w:val="center"/>
          </w:tcPr>
          <w:p w:rsidR="00B45361" w:rsidRPr="00707670" w:rsidRDefault="00B45361" w:rsidP="002869FE">
            <w:pPr>
              <w:pStyle w:val="TableText"/>
              <w:rPr>
                <w:b/>
              </w:rPr>
            </w:pPr>
          </w:p>
        </w:tc>
        <w:tc>
          <w:tcPr>
            <w:tcW w:w="732" w:type="dxa"/>
            <w:shd w:val="clear" w:color="auto" w:fill="D9D9D9" w:themeFill="background1" w:themeFillShade="D9"/>
            <w:vAlign w:val="center"/>
          </w:tcPr>
          <w:p w:rsidR="00B45361" w:rsidRPr="00707670" w:rsidRDefault="00B45361" w:rsidP="002869FE">
            <w:pPr>
              <w:pStyle w:val="TableText"/>
              <w:rPr>
                <w:b/>
              </w:rPr>
            </w:pPr>
            <w:r w:rsidRPr="00707670">
              <w:rPr>
                <w:b/>
              </w:rPr>
              <w:t>Class:</w:t>
            </w:r>
          </w:p>
        </w:tc>
        <w:tc>
          <w:tcPr>
            <w:tcW w:w="3045" w:type="dxa"/>
            <w:vAlign w:val="center"/>
          </w:tcPr>
          <w:p w:rsidR="00B45361" w:rsidRPr="00707670" w:rsidRDefault="00B45361" w:rsidP="002869FE">
            <w:pPr>
              <w:pStyle w:val="TableText"/>
              <w:rPr>
                <w:b/>
              </w:rPr>
            </w:pPr>
          </w:p>
        </w:tc>
        <w:tc>
          <w:tcPr>
            <w:tcW w:w="720" w:type="dxa"/>
            <w:shd w:val="clear" w:color="auto" w:fill="D9D9D9" w:themeFill="background1" w:themeFillShade="D9"/>
            <w:vAlign w:val="center"/>
          </w:tcPr>
          <w:p w:rsidR="00B45361" w:rsidRPr="00707670" w:rsidRDefault="00B45361" w:rsidP="002869FE">
            <w:pPr>
              <w:pStyle w:val="TableText"/>
              <w:rPr>
                <w:b/>
              </w:rPr>
            </w:pPr>
            <w:r w:rsidRPr="00707670">
              <w:rPr>
                <w:b/>
              </w:rPr>
              <w:t>Date:</w:t>
            </w:r>
          </w:p>
        </w:tc>
        <w:tc>
          <w:tcPr>
            <w:tcW w:w="1455" w:type="dxa"/>
            <w:vAlign w:val="center"/>
          </w:tcPr>
          <w:p w:rsidR="00B45361" w:rsidRPr="00707670" w:rsidRDefault="00B45361" w:rsidP="002869FE">
            <w:pPr>
              <w:pStyle w:val="TableText"/>
              <w:rPr>
                <w:b/>
              </w:rPr>
            </w:pPr>
          </w:p>
        </w:tc>
      </w:tr>
    </w:tbl>
    <w:p w:rsidR="00B45361" w:rsidRPr="00646088" w:rsidRDefault="00B45361" w:rsidP="00B45361">
      <w:pPr>
        <w:spacing w:before="0" w:after="0"/>
        <w:rPr>
          <w:sz w:val="10"/>
        </w:rPr>
      </w:pPr>
    </w:p>
    <w:tbl>
      <w:tblPr>
        <w:tblStyle w:val="TableGrid"/>
        <w:tblW w:w="0" w:type="auto"/>
        <w:tblLook w:val="04A0"/>
      </w:tblPr>
      <w:tblGrid>
        <w:gridCol w:w="1412"/>
        <w:gridCol w:w="3700"/>
        <w:gridCol w:w="2427"/>
        <w:gridCol w:w="2037"/>
      </w:tblGrid>
      <w:tr w:rsidR="008C7978" w:rsidRPr="00646088">
        <w:trPr>
          <w:trHeight w:val="661"/>
          <w:tblHeader/>
        </w:trPr>
        <w:tc>
          <w:tcPr>
            <w:tcW w:w="1412" w:type="dxa"/>
            <w:shd w:val="clear" w:color="auto" w:fill="D9D9D9" w:themeFill="background1" w:themeFillShade="D9"/>
          </w:tcPr>
          <w:p w:rsidR="008C7978" w:rsidRPr="00646088" w:rsidRDefault="008C7978" w:rsidP="008A1EB6">
            <w:pPr>
              <w:pStyle w:val="ToolTableText"/>
              <w:rPr>
                <w:b/>
              </w:rPr>
            </w:pPr>
            <w:r>
              <w:rPr>
                <w:b/>
              </w:rPr>
              <w:t>Paragraph</w:t>
            </w:r>
          </w:p>
        </w:tc>
        <w:tc>
          <w:tcPr>
            <w:tcW w:w="3700" w:type="dxa"/>
            <w:shd w:val="clear" w:color="auto" w:fill="D9D9D9" w:themeFill="background1" w:themeFillShade="D9"/>
          </w:tcPr>
          <w:p w:rsidR="008C7978" w:rsidRPr="00646088" w:rsidRDefault="004A3BA0" w:rsidP="008A1EB6">
            <w:pPr>
              <w:pStyle w:val="ToolTableText"/>
              <w:rPr>
                <w:b/>
              </w:rPr>
            </w:pPr>
            <w:r>
              <w:rPr>
                <w:b/>
              </w:rPr>
              <w:t>Identify the main idea.</w:t>
            </w:r>
            <w:r w:rsidR="008C7978">
              <w:rPr>
                <w:b/>
              </w:rPr>
              <w:t xml:space="preserve"> </w:t>
            </w:r>
          </w:p>
        </w:tc>
        <w:tc>
          <w:tcPr>
            <w:tcW w:w="2427" w:type="dxa"/>
            <w:shd w:val="clear" w:color="auto" w:fill="D9D9D9" w:themeFill="background1" w:themeFillShade="D9"/>
          </w:tcPr>
          <w:p w:rsidR="008C7978" w:rsidRDefault="008C7978" w:rsidP="008A1EB6">
            <w:pPr>
              <w:pStyle w:val="ToolTableText"/>
              <w:rPr>
                <w:b/>
              </w:rPr>
            </w:pPr>
            <w:r>
              <w:rPr>
                <w:b/>
              </w:rPr>
              <w:t>How does the main idea in this paragraph connec</w:t>
            </w:r>
            <w:r w:rsidR="00704F88">
              <w:rPr>
                <w:b/>
              </w:rPr>
              <w:t>t to the previous paragraphs?</w:t>
            </w:r>
          </w:p>
        </w:tc>
        <w:tc>
          <w:tcPr>
            <w:tcW w:w="2037" w:type="dxa"/>
            <w:shd w:val="clear" w:color="auto" w:fill="D9D9D9" w:themeFill="background1" w:themeFillShade="D9"/>
          </w:tcPr>
          <w:p w:rsidR="008C7978" w:rsidRDefault="004A3BA0" w:rsidP="008A1EB6">
            <w:pPr>
              <w:pStyle w:val="ToolTableText"/>
              <w:rPr>
                <w:b/>
              </w:rPr>
            </w:pPr>
            <w:r>
              <w:rPr>
                <w:b/>
              </w:rPr>
              <w:t>Identify any connections between this idea and another section in the text.</w:t>
            </w:r>
          </w:p>
        </w:tc>
      </w:tr>
      <w:tr w:rsidR="008C7978">
        <w:trPr>
          <w:trHeight w:val="524"/>
        </w:trPr>
        <w:tc>
          <w:tcPr>
            <w:tcW w:w="1412" w:type="dxa"/>
          </w:tcPr>
          <w:p w:rsidR="008C7978" w:rsidRPr="00DF5111" w:rsidRDefault="008C7978" w:rsidP="002869FE">
            <w:pPr>
              <w:pStyle w:val="ToolTableText"/>
            </w:pPr>
            <w:r>
              <w:t>Paragraph 1</w:t>
            </w:r>
          </w:p>
        </w:tc>
        <w:tc>
          <w:tcPr>
            <w:tcW w:w="3700" w:type="dxa"/>
          </w:tcPr>
          <w:p w:rsidR="008C7978" w:rsidRDefault="008C7978" w:rsidP="00230B1A">
            <w:pPr>
              <w:pStyle w:val="ToolTableText"/>
            </w:pPr>
            <w:r>
              <w:t>The winner of the Cambridge essay contest in 1785</w:t>
            </w:r>
            <w:r w:rsidR="00230B1A">
              <w:t>,</w:t>
            </w:r>
            <w:r>
              <w:t xml:space="preserve"> “Is it lawful to make slaves of others against their will?” became convinced that “it was time some person should see these calamities to their end” (p.</w:t>
            </w:r>
            <w:r w:rsidR="006B1937">
              <w:t xml:space="preserve"> </w:t>
            </w:r>
            <w:r>
              <w:t>77)</w:t>
            </w:r>
            <w:r w:rsidR="00230B1A">
              <w:t>.</w:t>
            </w:r>
          </w:p>
        </w:tc>
        <w:tc>
          <w:tcPr>
            <w:tcW w:w="2427" w:type="dxa"/>
          </w:tcPr>
          <w:p w:rsidR="008C7978" w:rsidRDefault="008F6A7B" w:rsidP="00A618B8">
            <w:pPr>
              <w:pStyle w:val="ToolTableText"/>
            </w:pPr>
            <w:r>
              <w:t>N</w:t>
            </w:r>
            <w:r w:rsidR="008C7978">
              <w:t xml:space="preserve">ew idea, new section </w:t>
            </w:r>
          </w:p>
        </w:tc>
        <w:tc>
          <w:tcPr>
            <w:tcW w:w="2037" w:type="dxa"/>
          </w:tcPr>
          <w:p w:rsidR="008C7978" w:rsidRDefault="008C7978" w:rsidP="00A618B8">
            <w:pPr>
              <w:pStyle w:val="ToolTableText"/>
            </w:pPr>
            <w:proofErr w:type="gramStart"/>
            <w:r>
              <w:t>No</w:t>
            </w:r>
            <w:r w:rsidR="004A3BA0">
              <w:t xml:space="preserve"> connections</w:t>
            </w:r>
            <w:r>
              <w:t>.</w:t>
            </w:r>
            <w:proofErr w:type="gramEnd"/>
          </w:p>
        </w:tc>
      </w:tr>
      <w:tr w:rsidR="008C7978">
        <w:trPr>
          <w:trHeight w:val="524"/>
        </w:trPr>
        <w:tc>
          <w:tcPr>
            <w:tcW w:w="1412" w:type="dxa"/>
          </w:tcPr>
          <w:p w:rsidR="008C7978" w:rsidRDefault="008C7978" w:rsidP="002869FE">
            <w:pPr>
              <w:pStyle w:val="ToolTableText"/>
            </w:pPr>
            <w:r>
              <w:t>Paragraph 2</w:t>
            </w:r>
          </w:p>
        </w:tc>
        <w:tc>
          <w:tcPr>
            <w:tcW w:w="3700" w:type="dxa"/>
          </w:tcPr>
          <w:p w:rsidR="008C7978" w:rsidRDefault="008C7978" w:rsidP="00A618B8">
            <w:pPr>
              <w:pStyle w:val="ToolTableText"/>
            </w:pPr>
            <w:r>
              <w:t>Clarkson decided to risk “everything to</w:t>
            </w:r>
            <w:r w:rsidR="00230B1A">
              <w:t xml:space="preserve"> abolish this terrible practice</w:t>
            </w:r>
            <w:r>
              <w:t>” (p.</w:t>
            </w:r>
            <w:r w:rsidR="005E7389">
              <w:t> </w:t>
            </w:r>
            <w:r>
              <w:t>77)</w:t>
            </w:r>
            <w:r w:rsidR="00230B1A">
              <w:t>.</w:t>
            </w:r>
          </w:p>
        </w:tc>
        <w:tc>
          <w:tcPr>
            <w:tcW w:w="2427" w:type="dxa"/>
          </w:tcPr>
          <w:p w:rsidR="008C7978" w:rsidRDefault="008C7978" w:rsidP="00A618B8">
            <w:pPr>
              <w:pStyle w:val="ToolTableText"/>
            </w:pPr>
            <w:r>
              <w:t xml:space="preserve">Because </w:t>
            </w:r>
            <w:r w:rsidR="000B0E02">
              <w:t xml:space="preserve">Clarkson </w:t>
            </w:r>
            <w:proofErr w:type="gramStart"/>
            <w:r>
              <w:t>was made</w:t>
            </w:r>
            <w:proofErr w:type="gramEnd"/>
            <w:r>
              <w:t xml:space="preserve"> to think about slavery in writing the essay, he became troubled by it and dedicated his life to fighting it.</w:t>
            </w:r>
          </w:p>
        </w:tc>
        <w:tc>
          <w:tcPr>
            <w:tcW w:w="2037" w:type="dxa"/>
          </w:tcPr>
          <w:p w:rsidR="008C7978" w:rsidRDefault="008C7978" w:rsidP="00A618B8">
            <w:pPr>
              <w:pStyle w:val="ToolTableText"/>
            </w:pPr>
            <w:proofErr w:type="gramStart"/>
            <w:r>
              <w:t>No</w:t>
            </w:r>
            <w:r w:rsidR="004A3BA0">
              <w:t xml:space="preserve"> connections</w:t>
            </w:r>
            <w:r>
              <w:t>.</w:t>
            </w:r>
            <w:proofErr w:type="gramEnd"/>
          </w:p>
        </w:tc>
      </w:tr>
      <w:tr w:rsidR="008C7978">
        <w:trPr>
          <w:trHeight w:val="524"/>
        </w:trPr>
        <w:tc>
          <w:tcPr>
            <w:tcW w:w="1412" w:type="dxa"/>
          </w:tcPr>
          <w:p w:rsidR="008C7978" w:rsidRDefault="008C7978" w:rsidP="002869FE">
            <w:pPr>
              <w:pStyle w:val="ToolTableText"/>
            </w:pPr>
            <w:r>
              <w:t>Paragraph 3</w:t>
            </w:r>
          </w:p>
        </w:tc>
        <w:tc>
          <w:tcPr>
            <w:tcW w:w="3700" w:type="dxa"/>
          </w:tcPr>
          <w:p w:rsidR="008C7978" w:rsidRDefault="008C7978" w:rsidP="00A618B8">
            <w:pPr>
              <w:pStyle w:val="ToolTableText"/>
            </w:pPr>
            <w:r>
              <w:t xml:space="preserve">The abolitionists could use the fact that the English consumed a large quantity of sugar </w:t>
            </w:r>
            <w:proofErr w:type="gramStart"/>
            <w:r>
              <w:t>and also</w:t>
            </w:r>
            <w:proofErr w:type="gramEnd"/>
            <w:r>
              <w:t xml:space="preserve"> profited from it to make “the horrors of slavery visible</w:t>
            </w:r>
            <w:r w:rsidR="00230B1A">
              <w:t xml:space="preserve"> to those who benefited from it</w:t>
            </w:r>
            <w:r>
              <w:t>” (p.</w:t>
            </w:r>
            <w:r w:rsidR="005E7389">
              <w:t> </w:t>
            </w:r>
            <w:r>
              <w:t>78)</w:t>
            </w:r>
            <w:r w:rsidR="00230B1A">
              <w:t>.</w:t>
            </w:r>
          </w:p>
        </w:tc>
        <w:tc>
          <w:tcPr>
            <w:tcW w:w="2427" w:type="dxa"/>
          </w:tcPr>
          <w:p w:rsidR="008C7978" w:rsidRDefault="008C7978" w:rsidP="00A618B8">
            <w:pPr>
              <w:pStyle w:val="ToolTableText"/>
            </w:pPr>
            <w:r>
              <w:t xml:space="preserve">Because the English used and profited from slavery, Clarkson and others had a way of convincing them of its horrors. </w:t>
            </w:r>
          </w:p>
        </w:tc>
        <w:tc>
          <w:tcPr>
            <w:tcW w:w="2037" w:type="dxa"/>
          </w:tcPr>
          <w:p w:rsidR="008C7978" w:rsidRDefault="008C7978" w:rsidP="00A618B8">
            <w:pPr>
              <w:pStyle w:val="ToolTableText"/>
            </w:pPr>
            <w:r>
              <w:t>Yes. It connects to page 58: “While the masters enjoyed the life of wealth in Europe, the daily routine of the plantations was left in the hands of the overseers.”</w:t>
            </w:r>
          </w:p>
        </w:tc>
      </w:tr>
      <w:tr w:rsidR="008C7978">
        <w:trPr>
          <w:trHeight w:val="505"/>
        </w:trPr>
        <w:tc>
          <w:tcPr>
            <w:tcW w:w="1412" w:type="dxa"/>
          </w:tcPr>
          <w:p w:rsidR="008C7978" w:rsidRDefault="008C7978" w:rsidP="002869FE">
            <w:pPr>
              <w:pStyle w:val="ToolTableText"/>
            </w:pPr>
            <w:r>
              <w:t>Paragraph 4</w:t>
            </w:r>
          </w:p>
        </w:tc>
        <w:tc>
          <w:tcPr>
            <w:tcW w:w="3700" w:type="dxa"/>
          </w:tcPr>
          <w:p w:rsidR="008C7978" w:rsidRDefault="008C7978" w:rsidP="00A618B8">
            <w:pPr>
              <w:pStyle w:val="ToolTableText"/>
            </w:pPr>
            <w:r>
              <w:t xml:space="preserve">The abolitionists invented techniques such as publishing testimonials and brandishing whips and chains to convince the public of the horrors of slavery so that they could </w:t>
            </w:r>
            <w:r w:rsidR="00230B1A">
              <w:t>successfully organize a boycott</w:t>
            </w:r>
            <w:r w:rsidR="00882859">
              <w:t xml:space="preserve"> (p.</w:t>
            </w:r>
            <w:r w:rsidR="005E7389">
              <w:t> </w:t>
            </w:r>
            <w:r w:rsidR="00882859">
              <w:t>78)</w:t>
            </w:r>
            <w:r w:rsidR="00230B1A">
              <w:t>.</w:t>
            </w:r>
          </w:p>
        </w:tc>
        <w:tc>
          <w:tcPr>
            <w:tcW w:w="2427" w:type="dxa"/>
          </w:tcPr>
          <w:p w:rsidR="008C7978" w:rsidRDefault="008C7978" w:rsidP="00A618B8">
            <w:pPr>
              <w:pStyle w:val="ToolTableText"/>
            </w:pPr>
            <w:r>
              <w:t>Because Clarkson and others were able to convince the English public of the horrors of slavery</w:t>
            </w:r>
            <w:r w:rsidR="00230B1A">
              <w:t>,</w:t>
            </w:r>
            <w:r>
              <w:t xml:space="preserve"> they could organize a boycott.</w:t>
            </w:r>
          </w:p>
        </w:tc>
        <w:tc>
          <w:tcPr>
            <w:tcW w:w="2037" w:type="dxa"/>
          </w:tcPr>
          <w:p w:rsidR="008C7978" w:rsidRDefault="00882859" w:rsidP="002869FE">
            <w:r>
              <w:t>No.</w:t>
            </w:r>
          </w:p>
        </w:tc>
      </w:tr>
    </w:tbl>
    <w:p w:rsidR="00A618B8" w:rsidRDefault="00A618B8"/>
    <w:tbl>
      <w:tblPr>
        <w:tblStyle w:val="TableGrid"/>
        <w:tblW w:w="0" w:type="auto"/>
        <w:tblLook w:val="04A0"/>
      </w:tblPr>
      <w:tblGrid>
        <w:gridCol w:w="1412"/>
        <w:gridCol w:w="3700"/>
        <w:gridCol w:w="2427"/>
        <w:gridCol w:w="2037"/>
      </w:tblGrid>
      <w:tr w:rsidR="00A618B8">
        <w:trPr>
          <w:trHeight w:val="544"/>
          <w:tblHeader/>
        </w:trPr>
        <w:tc>
          <w:tcPr>
            <w:tcW w:w="1412" w:type="dxa"/>
            <w:shd w:val="clear" w:color="auto" w:fill="D9D9D9" w:themeFill="background1" w:themeFillShade="D9"/>
            <w:vAlign w:val="bottom"/>
          </w:tcPr>
          <w:p w:rsidR="00A618B8" w:rsidRDefault="00A618B8" w:rsidP="005E7389">
            <w:pPr>
              <w:pStyle w:val="ToolTableText"/>
            </w:pPr>
            <w:r>
              <w:rPr>
                <w:b/>
              </w:rPr>
              <w:t xml:space="preserve">Paragraph </w:t>
            </w:r>
          </w:p>
        </w:tc>
        <w:tc>
          <w:tcPr>
            <w:tcW w:w="3700" w:type="dxa"/>
            <w:shd w:val="clear" w:color="auto" w:fill="D9D9D9" w:themeFill="background1" w:themeFillShade="D9"/>
            <w:vAlign w:val="bottom"/>
          </w:tcPr>
          <w:p w:rsidR="00A618B8" w:rsidRDefault="00704F88" w:rsidP="005E7389">
            <w:pPr>
              <w:pStyle w:val="ToolTableText"/>
            </w:pPr>
            <w:r>
              <w:rPr>
                <w:b/>
              </w:rPr>
              <w:t>Identify the main idea.</w:t>
            </w:r>
            <w:r w:rsidR="00A618B8">
              <w:rPr>
                <w:b/>
              </w:rPr>
              <w:t xml:space="preserve"> </w:t>
            </w:r>
          </w:p>
        </w:tc>
        <w:tc>
          <w:tcPr>
            <w:tcW w:w="2427" w:type="dxa"/>
            <w:shd w:val="clear" w:color="auto" w:fill="D9D9D9" w:themeFill="background1" w:themeFillShade="D9"/>
            <w:vAlign w:val="bottom"/>
          </w:tcPr>
          <w:p w:rsidR="00A618B8" w:rsidRDefault="00A618B8" w:rsidP="005E7389">
            <w:pPr>
              <w:pStyle w:val="ToolTableText"/>
            </w:pPr>
            <w:r>
              <w:rPr>
                <w:b/>
              </w:rPr>
              <w:t>How does the main idea in this paragraph connect to the previous paragraphs?</w:t>
            </w:r>
          </w:p>
        </w:tc>
        <w:tc>
          <w:tcPr>
            <w:tcW w:w="2037" w:type="dxa"/>
            <w:shd w:val="clear" w:color="auto" w:fill="D9D9D9" w:themeFill="background1" w:themeFillShade="D9"/>
            <w:vAlign w:val="bottom"/>
          </w:tcPr>
          <w:p w:rsidR="00A618B8" w:rsidRDefault="00704F88" w:rsidP="005E7389">
            <w:pPr>
              <w:pStyle w:val="ToolTableText"/>
            </w:pPr>
            <w:r>
              <w:rPr>
                <w:b/>
              </w:rPr>
              <w:t>Identify any connections between this idea and another section in the text.</w:t>
            </w:r>
          </w:p>
        </w:tc>
      </w:tr>
      <w:tr w:rsidR="008C7978">
        <w:trPr>
          <w:trHeight w:val="544"/>
          <w:tblHeader/>
        </w:trPr>
        <w:tc>
          <w:tcPr>
            <w:tcW w:w="1412" w:type="dxa"/>
          </w:tcPr>
          <w:p w:rsidR="008C7978" w:rsidRDefault="008C7978" w:rsidP="002869FE">
            <w:pPr>
              <w:pStyle w:val="ToolTableText"/>
            </w:pPr>
            <w:r>
              <w:t xml:space="preserve">Paragraph 5 </w:t>
            </w:r>
          </w:p>
        </w:tc>
        <w:tc>
          <w:tcPr>
            <w:tcW w:w="3700" w:type="dxa"/>
          </w:tcPr>
          <w:p w:rsidR="008C7978" w:rsidRDefault="008C7978" w:rsidP="00A618B8">
            <w:pPr>
              <w:pStyle w:val="ToolTableText"/>
            </w:pPr>
            <w:r>
              <w:t>If people stopped buying sugar, the wh</w:t>
            </w:r>
            <w:r w:rsidR="00230B1A">
              <w:t>ole slave system would collapse</w:t>
            </w:r>
            <w:r w:rsidR="00882859">
              <w:t xml:space="preserve"> (p.</w:t>
            </w:r>
            <w:r w:rsidR="005E7389">
              <w:t> </w:t>
            </w:r>
            <w:r w:rsidR="00882859">
              <w:t>78)</w:t>
            </w:r>
            <w:r w:rsidR="00230B1A">
              <w:t>.</w:t>
            </w:r>
          </w:p>
        </w:tc>
        <w:tc>
          <w:tcPr>
            <w:tcW w:w="2427" w:type="dxa"/>
          </w:tcPr>
          <w:p w:rsidR="008C7978" w:rsidRDefault="008C7978" w:rsidP="00A618B8">
            <w:pPr>
              <w:pStyle w:val="ToolTableText"/>
            </w:pPr>
            <w:r>
              <w:t>Because the abolitionists were able to organize a boycott, they were able to weaken the slave system.</w:t>
            </w:r>
          </w:p>
        </w:tc>
        <w:tc>
          <w:tcPr>
            <w:tcW w:w="2037" w:type="dxa"/>
          </w:tcPr>
          <w:p w:rsidR="008C7978" w:rsidRDefault="008C7978" w:rsidP="00230B1A">
            <w:pPr>
              <w:pStyle w:val="ToolTableText"/>
            </w:pPr>
            <w:r>
              <w:t>Yes, this connects to the idea on page 76</w:t>
            </w:r>
            <w:r w:rsidR="00882859">
              <w:t xml:space="preserve"> that Americans protested the Sugar Act because it was “taxation without representation</w:t>
            </w:r>
            <w:r w:rsidR="00230B1A">
              <w:t>.</w:t>
            </w:r>
            <w:r w:rsidR="00882859">
              <w:t>”</w:t>
            </w:r>
            <w:r w:rsidR="00230B1A">
              <w:t xml:space="preserve"> It shows </w:t>
            </w:r>
            <w:r w:rsidR="00882859">
              <w:t>how the effects of the boycotts were similar.</w:t>
            </w:r>
          </w:p>
        </w:tc>
      </w:tr>
      <w:tr w:rsidR="008C7978">
        <w:trPr>
          <w:trHeight w:val="544"/>
        </w:trPr>
        <w:tc>
          <w:tcPr>
            <w:tcW w:w="1412" w:type="dxa"/>
          </w:tcPr>
          <w:p w:rsidR="008C7978" w:rsidRDefault="008C7978" w:rsidP="002869FE">
            <w:pPr>
              <w:pStyle w:val="ToolTableText"/>
            </w:pPr>
            <w:r>
              <w:t xml:space="preserve">Paragraph 6 </w:t>
            </w:r>
          </w:p>
        </w:tc>
        <w:tc>
          <w:tcPr>
            <w:tcW w:w="3700" w:type="dxa"/>
          </w:tcPr>
          <w:p w:rsidR="008C7978" w:rsidRDefault="00882859" w:rsidP="00A618B8">
            <w:pPr>
              <w:pStyle w:val="ToolTableText"/>
            </w:pPr>
            <w:r>
              <w:t>T</w:t>
            </w:r>
            <w:r w:rsidR="00230B1A">
              <w:t xml:space="preserve">he abolitionists used sugar as </w:t>
            </w:r>
            <w:r>
              <w:t xml:space="preserve">a </w:t>
            </w:r>
            <w:r w:rsidR="00230B1A">
              <w:t>“</w:t>
            </w:r>
            <w:r>
              <w:t>bridge” to force the English public to think about slavery.</w:t>
            </w:r>
          </w:p>
        </w:tc>
        <w:tc>
          <w:tcPr>
            <w:tcW w:w="2427" w:type="dxa"/>
          </w:tcPr>
          <w:p w:rsidR="008C7978" w:rsidRDefault="00230B1A" w:rsidP="00230B1A">
            <w:pPr>
              <w:pStyle w:val="ToolTableText"/>
            </w:pPr>
            <w:r>
              <w:t xml:space="preserve">This refines the idea </w:t>
            </w:r>
            <w:r w:rsidR="00882859">
              <w:t>from paragraph three.</w:t>
            </w:r>
          </w:p>
        </w:tc>
        <w:tc>
          <w:tcPr>
            <w:tcW w:w="2037" w:type="dxa"/>
          </w:tcPr>
          <w:p w:rsidR="008C7978" w:rsidRDefault="00882859" w:rsidP="00A618B8">
            <w:pPr>
              <w:pStyle w:val="ToolTableText"/>
            </w:pPr>
            <w:r>
              <w:t>No.</w:t>
            </w:r>
          </w:p>
        </w:tc>
      </w:tr>
      <w:tr w:rsidR="00882859">
        <w:trPr>
          <w:trHeight w:val="544"/>
        </w:trPr>
        <w:tc>
          <w:tcPr>
            <w:tcW w:w="1412" w:type="dxa"/>
          </w:tcPr>
          <w:p w:rsidR="00882859" w:rsidRDefault="00882859" w:rsidP="002869FE">
            <w:pPr>
              <w:pStyle w:val="ToolTableText"/>
            </w:pPr>
            <w:r>
              <w:t>Paragraph 7</w:t>
            </w:r>
          </w:p>
        </w:tc>
        <w:tc>
          <w:tcPr>
            <w:tcW w:w="3700" w:type="dxa"/>
          </w:tcPr>
          <w:p w:rsidR="00882859" w:rsidRDefault="00882859" w:rsidP="00230B1A">
            <w:pPr>
              <w:pStyle w:val="ToolTableText"/>
            </w:pPr>
            <w:r>
              <w:t xml:space="preserve">Americans viewed themselves as being treated as slaves but did not resolve the problem of slavery. </w:t>
            </w:r>
            <w:r w:rsidR="00230B1A">
              <w:t>However, t</w:t>
            </w:r>
            <w:r>
              <w:t xml:space="preserve">he </w:t>
            </w:r>
            <w:r w:rsidR="00230B1A">
              <w:t>English focused on it.</w:t>
            </w:r>
          </w:p>
        </w:tc>
        <w:tc>
          <w:tcPr>
            <w:tcW w:w="2427" w:type="dxa"/>
          </w:tcPr>
          <w:p w:rsidR="00882859" w:rsidRDefault="00882859" w:rsidP="00A618B8">
            <w:pPr>
              <w:pStyle w:val="ToolTableText"/>
            </w:pPr>
            <w:r>
              <w:t>This r</w:t>
            </w:r>
            <w:r w:rsidR="00230B1A">
              <w:t>efines the idea from paragraph five</w:t>
            </w:r>
            <w:r>
              <w:t>.</w:t>
            </w:r>
          </w:p>
        </w:tc>
        <w:tc>
          <w:tcPr>
            <w:tcW w:w="2037" w:type="dxa"/>
          </w:tcPr>
          <w:p w:rsidR="00882859" w:rsidRDefault="00230B1A" w:rsidP="00230B1A">
            <w:pPr>
              <w:pStyle w:val="ToolTableText"/>
            </w:pPr>
            <w:r>
              <w:t>Yes, as in paragraph five,</w:t>
            </w:r>
            <w:r w:rsidR="00882859">
              <w:t xml:space="preserve"> it makes a connection </w:t>
            </w:r>
            <w:r>
              <w:t>to page 76</w:t>
            </w:r>
            <w:r w:rsidR="00882859">
              <w:t>.</w:t>
            </w:r>
          </w:p>
        </w:tc>
      </w:tr>
    </w:tbl>
    <w:p w:rsidR="00B45361" w:rsidRPr="00256BBB" w:rsidRDefault="00B45361" w:rsidP="00B45361">
      <w:pPr>
        <w:spacing w:before="0" w:after="0" w:line="240" w:lineRule="auto"/>
      </w:pPr>
    </w:p>
    <w:p w:rsidR="008D5BE2" w:rsidRPr="008D5BE2" w:rsidRDefault="008D5BE2" w:rsidP="001173B1"/>
    <w:sectPr w:rsidR="008D5BE2" w:rsidRPr="008D5BE2"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E33" w:rsidRDefault="00804E33" w:rsidP="00E946A0">
      <w:r>
        <w:separator/>
      </w:r>
    </w:p>
    <w:p w:rsidR="00804E33" w:rsidRDefault="00804E33" w:rsidP="00E946A0"/>
  </w:endnote>
  <w:endnote w:type="continuationSeparator" w:id="0">
    <w:p w:rsidR="00804E33" w:rsidRDefault="00804E33" w:rsidP="00E946A0">
      <w:r>
        <w:continuationSeparator/>
      </w:r>
    </w:p>
    <w:p w:rsidR="00804E33" w:rsidRDefault="00804E33"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3B5E2117-E9C7-4C1A-95B8-82E0346F2015}"/>
  </w:font>
  <w:font w:name="Webdings">
    <w:panose1 w:val="05030102010509060703"/>
    <w:charset w:val="02"/>
    <w:family w:val="roman"/>
    <w:pitch w:val="variable"/>
    <w:sig w:usb0="00000000" w:usb1="10000000" w:usb2="00000000" w:usb3="00000000" w:csb0="80000000" w:csb1="00000000"/>
    <w:embedRegular r:id="rId2" w:subsetted="1" w:fontKey="{3DE2E36A-A52C-4531-9290-594F4305DA8F}"/>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A4" w:rsidRDefault="00555B74" w:rsidP="00E946A0">
    <w:pPr>
      <w:pStyle w:val="Footer"/>
      <w:rPr>
        <w:rStyle w:val="PageNumber"/>
        <w:rFonts w:ascii="Calibri" w:hAnsi="Calibri"/>
        <w:sz w:val="22"/>
      </w:rPr>
    </w:pPr>
    <w:r>
      <w:rPr>
        <w:rStyle w:val="PageNumber"/>
      </w:rPr>
      <w:fldChar w:fldCharType="begin"/>
    </w:r>
    <w:r w:rsidR="001164A4">
      <w:rPr>
        <w:rStyle w:val="PageNumber"/>
      </w:rPr>
      <w:instrText xml:space="preserve">PAGE  </w:instrText>
    </w:r>
    <w:r>
      <w:rPr>
        <w:rStyle w:val="PageNumber"/>
      </w:rPr>
      <w:fldChar w:fldCharType="end"/>
    </w:r>
  </w:p>
  <w:p w:rsidR="001164A4" w:rsidRDefault="001164A4" w:rsidP="00E946A0">
    <w:pPr>
      <w:pStyle w:val="Footer"/>
    </w:pPr>
  </w:p>
  <w:p w:rsidR="001164A4" w:rsidRDefault="001164A4" w:rsidP="00E946A0"/>
  <w:p w:rsidR="001164A4" w:rsidRDefault="001164A4"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A4" w:rsidRPr="00563CB8" w:rsidRDefault="001164A4"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164A4">
      <w:trPr>
        <w:trHeight w:val="705"/>
      </w:trPr>
      <w:tc>
        <w:tcPr>
          <w:tcW w:w="4609" w:type="dxa"/>
          <w:shd w:val="clear" w:color="auto" w:fill="auto"/>
          <w:vAlign w:val="center"/>
        </w:tcPr>
        <w:p w:rsidR="001164A4" w:rsidRPr="00BB284F" w:rsidRDefault="001164A4" w:rsidP="004F2969">
          <w:pPr>
            <w:pStyle w:val="FooterText"/>
            <w:rPr>
              <w:rFonts w:asciiTheme="minorHAnsi" w:hAnsiTheme="minorHAnsi"/>
              <w:szCs w:val="14"/>
            </w:rPr>
          </w:pPr>
          <w:r w:rsidRPr="00BB284F">
            <w:rPr>
              <w:rFonts w:asciiTheme="minorHAnsi" w:hAnsiTheme="minorHAnsi"/>
              <w:szCs w:val="14"/>
            </w:rPr>
            <w:t>File:</w:t>
          </w:r>
          <w:r w:rsidR="00164C72">
            <w:rPr>
              <w:rFonts w:asciiTheme="minorHAnsi" w:hAnsiTheme="minorHAnsi"/>
              <w:b w:val="0"/>
              <w:szCs w:val="14"/>
            </w:rPr>
            <w:t xml:space="preserve"> 9.4.1 Lesson 11</w:t>
          </w:r>
          <w:r w:rsidRPr="00BB284F">
            <w:rPr>
              <w:rFonts w:asciiTheme="minorHAnsi" w:hAnsiTheme="minorHAnsi"/>
              <w:szCs w:val="14"/>
            </w:rPr>
            <w:t xml:space="preserve"> Date:</w:t>
          </w:r>
          <w:r w:rsidRPr="00BB284F">
            <w:rPr>
              <w:rFonts w:asciiTheme="minorHAnsi" w:hAnsiTheme="minorHAnsi"/>
              <w:b w:val="0"/>
              <w:szCs w:val="14"/>
            </w:rPr>
            <w:t xml:space="preserve"> 3/28/14 </w:t>
          </w:r>
          <w:r w:rsidRPr="00BB284F">
            <w:rPr>
              <w:rFonts w:asciiTheme="minorHAnsi" w:hAnsiTheme="minorHAnsi"/>
              <w:szCs w:val="14"/>
            </w:rPr>
            <w:t>Classroom Use:</w:t>
          </w:r>
          <w:r w:rsidR="00BA0F8F">
            <w:rPr>
              <w:rFonts w:asciiTheme="minorHAnsi" w:hAnsiTheme="minorHAnsi"/>
              <w:b w:val="0"/>
              <w:szCs w:val="14"/>
            </w:rPr>
            <w:t xml:space="preserve"> Starting 4</w:t>
          </w:r>
          <w:r w:rsidRPr="00BB284F">
            <w:rPr>
              <w:rFonts w:asciiTheme="minorHAnsi" w:hAnsiTheme="minorHAnsi"/>
              <w:b w:val="0"/>
              <w:szCs w:val="14"/>
            </w:rPr>
            <w:t xml:space="preserve">/2014 </w:t>
          </w:r>
        </w:p>
        <w:p w:rsidR="001164A4" w:rsidRPr="00BB284F" w:rsidRDefault="001164A4" w:rsidP="004F2969">
          <w:pPr>
            <w:pStyle w:val="FooterText"/>
            <w:rPr>
              <w:rFonts w:asciiTheme="minorHAnsi" w:hAnsiTheme="minorHAnsi"/>
              <w:b w:val="0"/>
              <w:i/>
              <w:sz w:val="12"/>
              <w:szCs w:val="12"/>
            </w:rPr>
          </w:pPr>
          <w:proofErr w:type="gramStart"/>
          <w:r w:rsidRPr="00BB284F">
            <w:rPr>
              <w:rFonts w:asciiTheme="minorHAnsi" w:hAnsiTheme="minorHAnsi"/>
              <w:b w:val="0"/>
              <w:sz w:val="12"/>
              <w:szCs w:val="12"/>
            </w:rPr>
            <w:t>© 2014 Public Consu</w:t>
          </w:r>
          <w:r w:rsidR="00164C72">
            <w:rPr>
              <w:rFonts w:asciiTheme="minorHAnsi" w:hAnsiTheme="minorHAnsi"/>
              <w:b w:val="0"/>
              <w:sz w:val="12"/>
              <w:szCs w:val="12"/>
            </w:rPr>
            <w:t>l</w:t>
          </w:r>
          <w:r w:rsidRPr="00BB284F">
            <w:rPr>
              <w:rFonts w:asciiTheme="minorHAnsi" w:hAnsiTheme="minorHAnsi"/>
              <w:b w:val="0"/>
              <w:sz w:val="12"/>
              <w:szCs w:val="12"/>
            </w:rPr>
            <w:t>ting Group.</w:t>
          </w:r>
          <w:proofErr w:type="gramEnd"/>
          <w:r w:rsidRPr="00BB284F">
            <w:rPr>
              <w:rFonts w:asciiTheme="minorHAnsi" w:hAnsiTheme="minorHAnsi"/>
              <w:b w:val="0"/>
              <w:i/>
              <w:sz w:val="12"/>
              <w:szCs w:val="12"/>
            </w:rPr>
            <w:t xml:space="preserve"> This work is licensed under a </w:t>
          </w:r>
        </w:p>
        <w:p w:rsidR="001164A4" w:rsidRPr="00BB284F" w:rsidRDefault="001164A4" w:rsidP="004F2969">
          <w:pPr>
            <w:pStyle w:val="FooterText"/>
            <w:rPr>
              <w:rFonts w:asciiTheme="minorHAnsi" w:hAnsiTheme="minorHAnsi"/>
              <w:b w:val="0"/>
              <w:i/>
              <w:sz w:val="12"/>
              <w:szCs w:val="12"/>
            </w:rPr>
          </w:pPr>
          <w:r w:rsidRPr="00BB284F">
            <w:rPr>
              <w:rFonts w:asciiTheme="minorHAnsi" w:hAnsiTheme="minorHAnsi"/>
              <w:b w:val="0"/>
              <w:i/>
              <w:sz w:val="12"/>
              <w:szCs w:val="12"/>
            </w:rPr>
            <w:t>Creative Commons Attribution-NonCommercial-ShareAlike 3.0 Unported License</w:t>
          </w:r>
        </w:p>
        <w:p w:rsidR="001164A4" w:rsidRPr="002E4C92" w:rsidRDefault="00555B74" w:rsidP="004F2969">
          <w:pPr>
            <w:pStyle w:val="FooterText"/>
          </w:pPr>
          <w:hyperlink r:id="rId1" w:history="1">
            <w:r w:rsidR="001164A4" w:rsidRPr="00BB284F">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164A4" w:rsidRPr="002E4C92" w:rsidRDefault="00555B74"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164A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91C52">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1164A4" w:rsidRPr="002E4C92" w:rsidRDefault="001164A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164A4" w:rsidRPr="0039525B" w:rsidRDefault="001164A4"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E33" w:rsidRDefault="00804E33" w:rsidP="00E946A0">
      <w:r>
        <w:separator/>
      </w:r>
    </w:p>
    <w:p w:rsidR="00804E33" w:rsidRDefault="00804E33" w:rsidP="00E946A0"/>
  </w:footnote>
  <w:footnote w:type="continuationSeparator" w:id="0">
    <w:p w:rsidR="00804E33" w:rsidRDefault="00804E33" w:rsidP="00E946A0">
      <w:r>
        <w:continuationSeparator/>
      </w:r>
    </w:p>
    <w:p w:rsidR="00804E33" w:rsidRDefault="00804E33"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164A4" w:rsidRPr="00563CB8">
      <w:tc>
        <w:tcPr>
          <w:tcW w:w="3708" w:type="dxa"/>
          <w:shd w:val="clear" w:color="auto" w:fill="auto"/>
        </w:tcPr>
        <w:p w:rsidR="001164A4" w:rsidRPr="00563CB8" w:rsidRDefault="001164A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164A4" w:rsidRPr="00563CB8" w:rsidRDefault="001164A4" w:rsidP="00E946A0">
          <w:pPr>
            <w:jc w:val="center"/>
          </w:pPr>
          <w:r w:rsidRPr="00563CB8">
            <w:t>D R A F T</w:t>
          </w:r>
        </w:p>
      </w:tc>
      <w:tc>
        <w:tcPr>
          <w:tcW w:w="3438" w:type="dxa"/>
          <w:shd w:val="clear" w:color="auto" w:fill="auto"/>
        </w:tcPr>
        <w:p w:rsidR="001164A4" w:rsidRPr="00E946A0" w:rsidRDefault="001164A4" w:rsidP="00164C72">
          <w:pPr>
            <w:pStyle w:val="PageHeader"/>
            <w:jc w:val="right"/>
            <w:rPr>
              <w:b w:val="0"/>
            </w:rPr>
          </w:pPr>
          <w:r>
            <w:rPr>
              <w:b w:val="0"/>
            </w:rPr>
            <w:t>Grade 9 • Module 4</w:t>
          </w:r>
          <w:r w:rsidRPr="00E946A0">
            <w:rPr>
              <w:b w:val="0"/>
            </w:rPr>
            <w:t xml:space="preserve"> • Unit </w:t>
          </w:r>
          <w:r>
            <w:rPr>
              <w:b w:val="0"/>
            </w:rPr>
            <w:t>1</w:t>
          </w:r>
          <w:r w:rsidRPr="00E946A0">
            <w:rPr>
              <w:b w:val="0"/>
            </w:rPr>
            <w:t xml:space="preserve"> • Lesson </w:t>
          </w:r>
          <w:r>
            <w:rPr>
              <w:b w:val="0"/>
            </w:rPr>
            <w:t>1</w:t>
          </w:r>
          <w:r w:rsidR="00164C72">
            <w:rPr>
              <w:b w:val="0"/>
            </w:rPr>
            <w:t>1</w:t>
          </w:r>
        </w:p>
      </w:tc>
    </w:tr>
  </w:tbl>
  <w:p w:rsidR="001164A4" w:rsidRDefault="001164A4"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FA2AA58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80C8E582"/>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0BFC38F0"/>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2">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AD2749"/>
    <w:multiLevelType w:val="hybridMultilevel"/>
    <w:tmpl w:val="B2725A0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705B79"/>
    <w:multiLevelType w:val="hybridMultilevel"/>
    <w:tmpl w:val="A952232E"/>
    <w:lvl w:ilvl="0" w:tplc="36CC7E6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45C6461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47CAA106"/>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0860CB3A"/>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AB4E8554"/>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D8966C06"/>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8"/>
    <w:lvlOverride w:ilvl="0">
      <w:startOverride w:val="1"/>
    </w:lvlOverride>
  </w:num>
  <w:num w:numId="5">
    <w:abstractNumId w:val="7"/>
  </w:num>
  <w:num w:numId="6">
    <w:abstractNumId w:val="7"/>
  </w:num>
  <w:num w:numId="7">
    <w:abstractNumId w:val="7"/>
    <w:lvlOverride w:ilvl="0">
      <w:startOverride w:val="1"/>
    </w:lvlOverride>
  </w:num>
  <w:num w:numId="8">
    <w:abstractNumId w:val="8"/>
  </w:num>
  <w:num w:numId="9">
    <w:abstractNumId w:val="8"/>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4"/>
  </w:num>
  <w:num w:numId="17">
    <w:abstractNumId w:val="13"/>
  </w:num>
  <w:num w:numId="18">
    <w:abstractNumId w:val="15"/>
  </w:num>
  <w:num w:numId="19">
    <w:abstractNumId w:val="11"/>
  </w:num>
  <w:num w:numId="20">
    <w:abstractNumId w:val="4"/>
  </w:num>
  <w:num w:numId="21">
    <w:abstractNumId w:val="8"/>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6"/>
  </w:num>
  <w:num w:numId="27">
    <w:abstractNumId w:val="2"/>
    <w:lvlOverride w:ilvl="0">
      <w:startOverride w:val="1"/>
    </w:lvlOverride>
  </w:num>
  <w:num w:numId="28">
    <w:abstractNumId w:val="20"/>
  </w:num>
  <w:num w:numId="29">
    <w:abstractNumId w:val="10"/>
  </w:num>
  <w:num w:numId="30">
    <w:abstractNumId w:val="18"/>
  </w:num>
  <w:num w:numId="31">
    <w:abstractNumId w:val="28"/>
  </w:num>
  <w:num w:numId="32">
    <w:abstractNumId w:val="21"/>
  </w:num>
  <w:num w:numId="33">
    <w:abstractNumId w:val="25"/>
  </w:num>
  <w:num w:numId="34">
    <w:abstractNumId w:val="8"/>
    <w:lvlOverride w:ilvl="0">
      <w:startOverride w:val="1"/>
    </w:lvlOverride>
  </w:num>
  <w:num w:numId="35">
    <w:abstractNumId w:val="22"/>
  </w:num>
  <w:num w:numId="36">
    <w:abstractNumId w:val="9"/>
  </w:num>
  <w:num w:numId="37">
    <w:abstractNumId w:val="12"/>
  </w:num>
  <w:num w:numId="38">
    <w:abstractNumId w:val="27"/>
  </w:num>
  <w:num w:numId="39">
    <w:abstractNumId w:val="19"/>
  </w:num>
  <w:num w:numId="40">
    <w:abstractNumId w:val="1"/>
  </w:num>
  <w:num w:numId="41">
    <w:abstractNumId w:val="22"/>
  </w:num>
  <w:num w:numId="42">
    <w:abstractNumId w:val="8"/>
    <w:lvlOverride w:ilvl="0">
      <w:startOverride w:val="1"/>
    </w:lvlOverride>
  </w:num>
  <w:num w:numId="43">
    <w:abstractNumId w:val="25"/>
  </w:num>
  <w:num w:numId="44">
    <w:abstractNumId w:val="2"/>
  </w:num>
  <w:num w:numId="45">
    <w:abstractNumId w:val="21"/>
  </w:num>
  <w:num w:numId="46">
    <w:abstractNumId w:val="27"/>
  </w:num>
  <w:num w:numId="47">
    <w:abstractNumId w:val="14"/>
  </w:num>
  <w:num w:numId="48">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64" w:dllVersion="131078" w:nlCheck="1" w:checkStyle="0"/>
  <w:proofState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4A3B"/>
    <w:rsid w:val="00005B99"/>
    <w:rsid w:val="000061C3"/>
    <w:rsid w:val="00007CBA"/>
    <w:rsid w:val="00007F67"/>
    <w:rsid w:val="00011E99"/>
    <w:rsid w:val="000134DA"/>
    <w:rsid w:val="000137C5"/>
    <w:rsid w:val="00014D5D"/>
    <w:rsid w:val="00020527"/>
    <w:rsid w:val="00021589"/>
    <w:rsid w:val="0002335F"/>
    <w:rsid w:val="00034778"/>
    <w:rsid w:val="00034C8F"/>
    <w:rsid w:val="00037CA2"/>
    <w:rsid w:val="000404E5"/>
    <w:rsid w:val="00053088"/>
    <w:rsid w:val="00062291"/>
    <w:rsid w:val="0006233C"/>
    <w:rsid w:val="00064850"/>
    <w:rsid w:val="00066123"/>
    <w:rsid w:val="0006776C"/>
    <w:rsid w:val="00071936"/>
    <w:rsid w:val="00072749"/>
    <w:rsid w:val="000742AA"/>
    <w:rsid w:val="00075649"/>
    <w:rsid w:val="00080A8A"/>
    <w:rsid w:val="000840DC"/>
    <w:rsid w:val="000848B2"/>
    <w:rsid w:val="00086A06"/>
    <w:rsid w:val="00090200"/>
    <w:rsid w:val="00092730"/>
    <w:rsid w:val="00092C82"/>
    <w:rsid w:val="00095BBA"/>
    <w:rsid w:val="00096A06"/>
    <w:rsid w:val="000A1206"/>
    <w:rsid w:val="000A1D15"/>
    <w:rsid w:val="000A26A7"/>
    <w:rsid w:val="000A3640"/>
    <w:rsid w:val="000B0E02"/>
    <w:rsid w:val="000B17AE"/>
    <w:rsid w:val="000B1882"/>
    <w:rsid w:val="000B1D14"/>
    <w:rsid w:val="000B2D56"/>
    <w:rsid w:val="000B3015"/>
    <w:rsid w:val="000B3836"/>
    <w:rsid w:val="000B6EA7"/>
    <w:rsid w:val="000C0112"/>
    <w:rsid w:val="000C169A"/>
    <w:rsid w:val="000C3186"/>
    <w:rsid w:val="000C4439"/>
    <w:rsid w:val="000C4813"/>
    <w:rsid w:val="000C5656"/>
    <w:rsid w:val="000C5893"/>
    <w:rsid w:val="000D0F3D"/>
    <w:rsid w:val="000D0FAE"/>
    <w:rsid w:val="000D21D2"/>
    <w:rsid w:val="000D43AC"/>
    <w:rsid w:val="000E0B69"/>
    <w:rsid w:val="000E22CA"/>
    <w:rsid w:val="000E40C9"/>
    <w:rsid w:val="000E4DBA"/>
    <w:rsid w:val="000F192C"/>
    <w:rsid w:val="000F2414"/>
    <w:rsid w:val="000F7D35"/>
    <w:rsid w:val="000F7F56"/>
    <w:rsid w:val="001021AC"/>
    <w:rsid w:val="0010235F"/>
    <w:rsid w:val="00106DCB"/>
    <w:rsid w:val="00110A04"/>
    <w:rsid w:val="00111A39"/>
    <w:rsid w:val="00112506"/>
    <w:rsid w:val="00113501"/>
    <w:rsid w:val="00113CD9"/>
    <w:rsid w:val="001159C2"/>
    <w:rsid w:val="001164A4"/>
    <w:rsid w:val="001173B1"/>
    <w:rsid w:val="001215F2"/>
    <w:rsid w:val="00121C27"/>
    <w:rsid w:val="001258FD"/>
    <w:rsid w:val="00133528"/>
    <w:rsid w:val="001337FA"/>
    <w:rsid w:val="001352AE"/>
    <w:rsid w:val="001362D4"/>
    <w:rsid w:val="0014020C"/>
    <w:rsid w:val="00140413"/>
    <w:rsid w:val="00145282"/>
    <w:rsid w:val="001509EC"/>
    <w:rsid w:val="0015118C"/>
    <w:rsid w:val="00156124"/>
    <w:rsid w:val="00162840"/>
    <w:rsid w:val="00164C72"/>
    <w:rsid w:val="001657A6"/>
    <w:rsid w:val="001678C5"/>
    <w:rsid w:val="001708C2"/>
    <w:rsid w:val="001723D5"/>
    <w:rsid w:val="00175B00"/>
    <w:rsid w:val="00177B94"/>
    <w:rsid w:val="0018214C"/>
    <w:rsid w:val="001823BC"/>
    <w:rsid w:val="00183A32"/>
    <w:rsid w:val="0018618A"/>
    <w:rsid w:val="0018630D"/>
    <w:rsid w:val="00186355"/>
    <w:rsid w:val="001864E6"/>
    <w:rsid w:val="00186FDA"/>
    <w:rsid w:val="001873F7"/>
    <w:rsid w:val="0018762C"/>
    <w:rsid w:val="001944AB"/>
    <w:rsid w:val="001945FA"/>
    <w:rsid w:val="00194F1D"/>
    <w:rsid w:val="001A4105"/>
    <w:rsid w:val="001A5133"/>
    <w:rsid w:val="001A777D"/>
    <w:rsid w:val="001B0794"/>
    <w:rsid w:val="001B1487"/>
    <w:rsid w:val="001C1C99"/>
    <w:rsid w:val="001C1FC2"/>
    <w:rsid w:val="001C35E3"/>
    <w:rsid w:val="001C5188"/>
    <w:rsid w:val="001C53CD"/>
    <w:rsid w:val="001C6B70"/>
    <w:rsid w:val="001C75EA"/>
    <w:rsid w:val="001D047B"/>
    <w:rsid w:val="001D0518"/>
    <w:rsid w:val="001D36FD"/>
    <w:rsid w:val="001D52F1"/>
    <w:rsid w:val="001D641A"/>
    <w:rsid w:val="001E189E"/>
    <w:rsid w:val="001E42A7"/>
    <w:rsid w:val="001F0991"/>
    <w:rsid w:val="001F677A"/>
    <w:rsid w:val="001F6C4F"/>
    <w:rsid w:val="002009F7"/>
    <w:rsid w:val="0020138A"/>
    <w:rsid w:val="002041CD"/>
    <w:rsid w:val="00204A36"/>
    <w:rsid w:val="00207C8B"/>
    <w:rsid w:val="00224590"/>
    <w:rsid w:val="002306FF"/>
    <w:rsid w:val="00230B1A"/>
    <w:rsid w:val="002314B8"/>
    <w:rsid w:val="00231919"/>
    <w:rsid w:val="00240FF7"/>
    <w:rsid w:val="00244074"/>
    <w:rsid w:val="0024557C"/>
    <w:rsid w:val="00245B86"/>
    <w:rsid w:val="00247451"/>
    <w:rsid w:val="002516D4"/>
    <w:rsid w:val="00251A7C"/>
    <w:rsid w:val="00251DAB"/>
    <w:rsid w:val="00252D78"/>
    <w:rsid w:val="00253E7F"/>
    <w:rsid w:val="002619B1"/>
    <w:rsid w:val="002635F4"/>
    <w:rsid w:val="00263AF5"/>
    <w:rsid w:val="00264C5A"/>
    <w:rsid w:val="002661A8"/>
    <w:rsid w:val="002748DB"/>
    <w:rsid w:val="00274FEB"/>
    <w:rsid w:val="00276DB9"/>
    <w:rsid w:val="0028184C"/>
    <w:rsid w:val="00284B6F"/>
    <w:rsid w:val="00284B9E"/>
    <w:rsid w:val="00284FC0"/>
    <w:rsid w:val="002869FE"/>
    <w:rsid w:val="002875A8"/>
    <w:rsid w:val="00290F88"/>
    <w:rsid w:val="00293ABA"/>
    <w:rsid w:val="0029527C"/>
    <w:rsid w:val="00297DC5"/>
    <w:rsid w:val="002A21DE"/>
    <w:rsid w:val="002A5337"/>
    <w:rsid w:val="002B0641"/>
    <w:rsid w:val="002B4141"/>
    <w:rsid w:val="002C0245"/>
    <w:rsid w:val="002C02FB"/>
    <w:rsid w:val="002C5F0D"/>
    <w:rsid w:val="002D5EB9"/>
    <w:rsid w:val="002D632F"/>
    <w:rsid w:val="002E27AE"/>
    <w:rsid w:val="002E2DB6"/>
    <w:rsid w:val="002E4C92"/>
    <w:rsid w:val="002F03D2"/>
    <w:rsid w:val="002F3D65"/>
    <w:rsid w:val="002F6337"/>
    <w:rsid w:val="002F6605"/>
    <w:rsid w:val="00303C23"/>
    <w:rsid w:val="003067BF"/>
    <w:rsid w:val="00311E81"/>
    <w:rsid w:val="0031440F"/>
    <w:rsid w:val="00317306"/>
    <w:rsid w:val="003201AC"/>
    <w:rsid w:val="0032186B"/>
    <w:rsid w:val="0032239A"/>
    <w:rsid w:val="00333CA7"/>
    <w:rsid w:val="00335168"/>
    <w:rsid w:val="003368BF"/>
    <w:rsid w:val="00341618"/>
    <w:rsid w:val="0034232B"/>
    <w:rsid w:val="003440A9"/>
    <w:rsid w:val="0034764F"/>
    <w:rsid w:val="00347761"/>
    <w:rsid w:val="00347DD9"/>
    <w:rsid w:val="00350B03"/>
    <w:rsid w:val="00351804"/>
    <w:rsid w:val="00351F18"/>
    <w:rsid w:val="00352361"/>
    <w:rsid w:val="00353081"/>
    <w:rsid w:val="00355B9E"/>
    <w:rsid w:val="00356656"/>
    <w:rsid w:val="00357AC7"/>
    <w:rsid w:val="00362010"/>
    <w:rsid w:val="00364CD8"/>
    <w:rsid w:val="00370C53"/>
    <w:rsid w:val="00372441"/>
    <w:rsid w:val="0037258B"/>
    <w:rsid w:val="00374C35"/>
    <w:rsid w:val="00376DBB"/>
    <w:rsid w:val="0037779F"/>
    <w:rsid w:val="00380CED"/>
    <w:rsid w:val="003822E1"/>
    <w:rsid w:val="003826B0"/>
    <w:rsid w:val="0038382F"/>
    <w:rsid w:val="0038391C"/>
    <w:rsid w:val="00383A2A"/>
    <w:rsid w:val="003851B2"/>
    <w:rsid w:val="003854D3"/>
    <w:rsid w:val="0038635E"/>
    <w:rsid w:val="003908D2"/>
    <w:rsid w:val="003924D0"/>
    <w:rsid w:val="0039525B"/>
    <w:rsid w:val="003A1C59"/>
    <w:rsid w:val="003A3AB0"/>
    <w:rsid w:val="003A5D52"/>
    <w:rsid w:val="003A6785"/>
    <w:rsid w:val="003B3DB9"/>
    <w:rsid w:val="003B7708"/>
    <w:rsid w:val="003C2022"/>
    <w:rsid w:val="003C22F3"/>
    <w:rsid w:val="003C24AD"/>
    <w:rsid w:val="003D2601"/>
    <w:rsid w:val="003D27E3"/>
    <w:rsid w:val="003D28E6"/>
    <w:rsid w:val="003D7469"/>
    <w:rsid w:val="003E1E73"/>
    <w:rsid w:val="003E2C04"/>
    <w:rsid w:val="003E3757"/>
    <w:rsid w:val="003E3FB6"/>
    <w:rsid w:val="003E5CC8"/>
    <w:rsid w:val="003E693A"/>
    <w:rsid w:val="003F2833"/>
    <w:rsid w:val="003F3D65"/>
    <w:rsid w:val="00405198"/>
    <w:rsid w:val="00411D49"/>
    <w:rsid w:val="00412A7D"/>
    <w:rsid w:val="00414AD7"/>
    <w:rsid w:val="004179FD"/>
    <w:rsid w:val="00421157"/>
    <w:rsid w:val="0042474E"/>
    <w:rsid w:val="00425E32"/>
    <w:rsid w:val="00432D7F"/>
    <w:rsid w:val="00436909"/>
    <w:rsid w:val="00437FD0"/>
    <w:rsid w:val="004402AC"/>
    <w:rsid w:val="004403EE"/>
    <w:rsid w:val="00440948"/>
    <w:rsid w:val="0044329E"/>
    <w:rsid w:val="004452D5"/>
    <w:rsid w:val="00445DC3"/>
    <w:rsid w:val="00446599"/>
    <w:rsid w:val="00446AFD"/>
    <w:rsid w:val="004528AF"/>
    <w:rsid w:val="00452E95"/>
    <w:rsid w:val="004536D7"/>
    <w:rsid w:val="00455FC4"/>
    <w:rsid w:val="00456F88"/>
    <w:rsid w:val="0045725F"/>
    <w:rsid w:val="00457F98"/>
    <w:rsid w:val="00470E93"/>
    <w:rsid w:val="004713C2"/>
    <w:rsid w:val="00472F34"/>
    <w:rsid w:val="0047469B"/>
    <w:rsid w:val="00475EEC"/>
    <w:rsid w:val="00477B3D"/>
    <w:rsid w:val="00481213"/>
    <w:rsid w:val="00482C15"/>
    <w:rsid w:val="00483218"/>
    <w:rsid w:val="004838D9"/>
    <w:rsid w:val="00484822"/>
    <w:rsid w:val="00485D55"/>
    <w:rsid w:val="00485D8D"/>
    <w:rsid w:val="0049409E"/>
    <w:rsid w:val="004A3BA0"/>
    <w:rsid w:val="004A3F30"/>
    <w:rsid w:val="004B087C"/>
    <w:rsid w:val="004B22B8"/>
    <w:rsid w:val="004B3E41"/>
    <w:rsid w:val="004B552B"/>
    <w:rsid w:val="004B7644"/>
    <w:rsid w:val="004B7AC6"/>
    <w:rsid w:val="004B7C07"/>
    <w:rsid w:val="004C602D"/>
    <w:rsid w:val="004C6CD8"/>
    <w:rsid w:val="004D487C"/>
    <w:rsid w:val="004D4A71"/>
    <w:rsid w:val="004D5473"/>
    <w:rsid w:val="004D7029"/>
    <w:rsid w:val="004E1B0E"/>
    <w:rsid w:val="004F2363"/>
    <w:rsid w:val="004F2969"/>
    <w:rsid w:val="004F353F"/>
    <w:rsid w:val="004F62CF"/>
    <w:rsid w:val="005029C2"/>
    <w:rsid w:val="00502FAD"/>
    <w:rsid w:val="0050672B"/>
    <w:rsid w:val="00507DF5"/>
    <w:rsid w:val="005114C9"/>
    <w:rsid w:val="005121D2"/>
    <w:rsid w:val="00513C73"/>
    <w:rsid w:val="00513E84"/>
    <w:rsid w:val="00517918"/>
    <w:rsid w:val="00520BE0"/>
    <w:rsid w:val="0052385B"/>
    <w:rsid w:val="0052413A"/>
    <w:rsid w:val="0052748A"/>
    <w:rsid w:val="0052769A"/>
    <w:rsid w:val="00527DE8"/>
    <w:rsid w:val="005324A5"/>
    <w:rsid w:val="00540ADB"/>
    <w:rsid w:val="00541A6A"/>
    <w:rsid w:val="00542523"/>
    <w:rsid w:val="00546C80"/>
    <w:rsid w:val="00546D71"/>
    <w:rsid w:val="0054791C"/>
    <w:rsid w:val="00551353"/>
    <w:rsid w:val="0055340D"/>
    <w:rsid w:val="0055385D"/>
    <w:rsid w:val="00555B74"/>
    <w:rsid w:val="00561640"/>
    <w:rsid w:val="0056319C"/>
    <w:rsid w:val="00563CB8"/>
    <w:rsid w:val="00563DC9"/>
    <w:rsid w:val="005641F5"/>
    <w:rsid w:val="00565871"/>
    <w:rsid w:val="00567E85"/>
    <w:rsid w:val="00570901"/>
    <w:rsid w:val="00576E4A"/>
    <w:rsid w:val="00581401"/>
    <w:rsid w:val="005837C5"/>
    <w:rsid w:val="00583FF7"/>
    <w:rsid w:val="00585771"/>
    <w:rsid w:val="00585A0D"/>
    <w:rsid w:val="005875D8"/>
    <w:rsid w:val="005919DE"/>
    <w:rsid w:val="00592D68"/>
    <w:rsid w:val="00593697"/>
    <w:rsid w:val="00595905"/>
    <w:rsid w:val="00595E47"/>
    <w:rsid w:val="005960E3"/>
    <w:rsid w:val="005A7968"/>
    <w:rsid w:val="005B22B2"/>
    <w:rsid w:val="005B3D78"/>
    <w:rsid w:val="005B5619"/>
    <w:rsid w:val="005B7E6E"/>
    <w:rsid w:val="005C4572"/>
    <w:rsid w:val="005C7B5F"/>
    <w:rsid w:val="005D7C72"/>
    <w:rsid w:val="005E2E87"/>
    <w:rsid w:val="005E7389"/>
    <w:rsid w:val="005F0EDD"/>
    <w:rsid w:val="005F147C"/>
    <w:rsid w:val="005F5D35"/>
    <w:rsid w:val="005F657A"/>
    <w:rsid w:val="00603970"/>
    <w:rsid w:val="006044CD"/>
    <w:rsid w:val="00607856"/>
    <w:rsid w:val="006124D5"/>
    <w:rsid w:val="00616FB2"/>
    <w:rsid w:val="0062277B"/>
    <w:rsid w:val="006261E1"/>
    <w:rsid w:val="00626E4A"/>
    <w:rsid w:val="0062783F"/>
    <w:rsid w:val="00635705"/>
    <w:rsid w:val="0063653C"/>
    <w:rsid w:val="006375AF"/>
    <w:rsid w:val="00641DC5"/>
    <w:rsid w:val="00643550"/>
    <w:rsid w:val="00644540"/>
    <w:rsid w:val="00645C3F"/>
    <w:rsid w:val="00646088"/>
    <w:rsid w:val="00650B3E"/>
    <w:rsid w:val="00651092"/>
    <w:rsid w:val="00653ABB"/>
    <w:rsid w:val="0066211A"/>
    <w:rsid w:val="00663A00"/>
    <w:rsid w:val="006661AE"/>
    <w:rsid w:val="0066674C"/>
    <w:rsid w:val="006667A3"/>
    <w:rsid w:val="0067260E"/>
    <w:rsid w:val="00673881"/>
    <w:rsid w:val="0067485F"/>
    <w:rsid w:val="00677F25"/>
    <w:rsid w:val="0068018C"/>
    <w:rsid w:val="006819FA"/>
    <w:rsid w:val="0069247E"/>
    <w:rsid w:val="00696173"/>
    <w:rsid w:val="006A09D6"/>
    <w:rsid w:val="006A3594"/>
    <w:rsid w:val="006B0965"/>
    <w:rsid w:val="006B1937"/>
    <w:rsid w:val="006B3B61"/>
    <w:rsid w:val="006B61DD"/>
    <w:rsid w:val="006B6A79"/>
    <w:rsid w:val="006B7CCB"/>
    <w:rsid w:val="006C0A24"/>
    <w:rsid w:val="006C729E"/>
    <w:rsid w:val="006D5208"/>
    <w:rsid w:val="006D5947"/>
    <w:rsid w:val="006E4AFD"/>
    <w:rsid w:val="006E4C84"/>
    <w:rsid w:val="006E7A67"/>
    <w:rsid w:val="006E7D3C"/>
    <w:rsid w:val="006F3BD7"/>
    <w:rsid w:val="006F4582"/>
    <w:rsid w:val="0070377E"/>
    <w:rsid w:val="00704F88"/>
    <w:rsid w:val="00706F7A"/>
    <w:rsid w:val="007074DC"/>
    <w:rsid w:val="00707670"/>
    <w:rsid w:val="00707D9F"/>
    <w:rsid w:val="0071568E"/>
    <w:rsid w:val="00716DC5"/>
    <w:rsid w:val="00722F7B"/>
    <w:rsid w:val="0072440D"/>
    <w:rsid w:val="00724760"/>
    <w:rsid w:val="00730123"/>
    <w:rsid w:val="0073192F"/>
    <w:rsid w:val="00733C74"/>
    <w:rsid w:val="00737EE7"/>
    <w:rsid w:val="00741955"/>
    <w:rsid w:val="00753E1E"/>
    <w:rsid w:val="007623AE"/>
    <w:rsid w:val="0076269D"/>
    <w:rsid w:val="0076282A"/>
    <w:rsid w:val="00766336"/>
    <w:rsid w:val="0076658E"/>
    <w:rsid w:val="007665D9"/>
    <w:rsid w:val="00767641"/>
    <w:rsid w:val="00772135"/>
    <w:rsid w:val="00772FCA"/>
    <w:rsid w:val="0077398D"/>
    <w:rsid w:val="0077551F"/>
    <w:rsid w:val="00781AF8"/>
    <w:rsid w:val="00783EFC"/>
    <w:rsid w:val="007939C9"/>
    <w:rsid w:val="00796D57"/>
    <w:rsid w:val="00797281"/>
    <w:rsid w:val="007A79A0"/>
    <w:rsid w:val="007B0EDD"/>
    <w:rsid w:val="007B7219"/>
    <w:rsid w:val="007B764B"/>
    <w:rsid w:val="007C14C1"/>
    <w:rsid w:val="007C7DB0"/>
    <w:rsid w:val="007D1715"/>
    <w:rsid w:val="007D2F12"/>
    <w:rsid w:val="007D61E4"/>
    <w:rsid w:val="007E2EA4"/>
    <w:rsid w:val="007E463A"/>
    <w:rsid w:val="007E4E86"/>
    <w:rsid w:val="007E7665"/>
    <w:rsid w:val="007F66A1"/>
    <w:rsid w:val="007F76FC"/>
    <w:rsid w:val="00804C62"/>
    <w:rsid w:val="00804E33"/>
    <w:rsid w:val="00807C6B"/>
    <w:rsid w:val="008139A0"/>
    <w:rsid w:val="008151E5"/>
    <w:rsid w:val="00820EF9"/>
    <w:rsid w:val="0082210F"/>
    <w:rsid w:val="00822264"/>
    <w:rsid w:val="008228CD"/>
    <w:rsid w:val="008261D2"/>
    <w:rsid w:val="00831B4C"/>
    <w:rsid w:val="008336BE"/>
    <w:rsid w:val="00835495"/>
    <w:rsid w:val="008377C5"/>
    <w:rsid w:val="008378E7"/>
    <w:rsid w:val="008434A6"/>
    <w:rsid w:val="0084358E"/>
    <w:rsid w:val="00847A03"/>
    <w:rsid w:val="00850CE6"/>
    <w:rsid w:val="00853CF3"/>
    <w:rsid w:val="008572B2"/>
    <w:rsid w:val="00860A88"/>
    <w:rsid w:val="00864A80"/>
    <w:rsid w:val="00872393"/>
    <w:rsid w:val="008732CC"/>
    <w:rsid w:val="00874AF4"/>
    <w:rsid w:val="00875294"/>
    <w:rsid w:val="00875D0A"/>
    <w:rsid w:val="00876632"/>
    <w:rsid w:val="00880AAD"/>
    <w:rsid w:val="00880F93"/>
    <w:rsid w:val="00882859"/>
    <w:rsid w:val="00883465"/>
    <w:rsid w:val="00883761"/>
    <w:rsid w:val="00884AB6"/>
    <w:rsid w:val="008907FE"/>
    <w:rsid w:val="00893930"/>
    <w:rsid w:val="00893A85"/>
    <w:rsid w:val="00897E18"/>
    <w:rsid w:val="00897EC8"/>
    <w:rsid w:val="008A0154"/>
    <w:rsid w:val="008A087E"/>
    <w:rsid w:val="008A0F55"/>
    <w:rsid w:val="008A1774"/>
    <w:rsid w:val="008A1EB6"/>
    <w:rsid w:val="008A2DA8"/>
    <w:rsid w:val="008A5010"/>
    <w:rsid w:val="008A66C2"/>
    <w:rsid w:val="008A7263"/>
    <w:rsid w:val="008B1311"/>
    <w:rsid w:val="008B31CC"/>
    <w:rsid w:val="008B456C"/>
    <w:rsid w:val="008B57BB"/>
    <w:rsid w:val="008B5DE1"/>
    <w:rsid w:val="008C1826"/>
    <w:rsid w:val="008C1B85"/>
    <w:rsid w:val="008C7679"/>
    <w:rsid w:val="008C7978"/>
    <w:rsid w:val="008D0396"/>
    <w:rsid w:val="008D3566"/>
    <w:rsid w:val="008D3BC0"/>
    <w:rsid w:val="008D58F0"/>
    <w:rsid w:val="008D5BE2"/>
    <w:rsid w:val="008D5D6B"/>
    <w:rsid w:val="008E05F8"/>
    <w:rsid w:val="008E2674"/>
    <w:rsid w:val="008F6A7B"/>
    <w:rsid w:val="008F7FF1"/>
    <w:rsid w:val="009000C9"/>
    <w:rsid w:val="009021A6"/>
    <w:rsid w:val="00903656"/>
    <w:rsid w:val="00903B9D"/>
    <w:rsid w:val="009052BE"/>
    <w:rsid w:val="00905D0B"/>
    <w:rsid w:val="009062ED"/>
    <w:rsid w:val="00906DB9"/>
    <w:rsid w:val="0090775D"/>
    <w:rsid w:val="00910D8E"/>
    <w:rsid w:val="0091151B"/>
    <w:rsid w:val="009135A8"/>
    <w:rsid w:val="009144B9"/>
    <w:rsid w:val="0091722D"/>
    <w:rsid w:val="00922E34"/>
    <w:rsid w:val="00933100"/>
    <w:rsid w:val="009403AD"/>
    <w:rsid w:val="0094277B"/>
    <w:rsid w:val="00944534"/>
    <w:rsid w:val="009543C3"/>
    <w:rsid w:val="0095465F"/>
    <w:rsid w:val="0096199D"/>
    <w:rsid w:val="00962802"/>
    <w:rsid w:val="00963CDE"/>
    <w:rsid w:val="00966D72"/>
    <w:rsid w:val="00967678"/>
    <w:rsid w:val="0097223B"/>
    <w:rsid w:val="009732BA"/>
    <w:rsid w:val="0097339B"/>
    <w:rsid w:val="00973925"/>
    <w:rsid w:val="0098072C"/>
    <w:rsid w:val="0098148A"/>
    <w:rsid w:val="00983A10"/>
    <w:rsid w:val="009859E7"/>
    <w:rsid w:val="00992BA7"/>
    <w:rsid w:val="009A0390"/>
    <w:rsid w:val="009A307D"/>
    <w:rsid w:val="009A3159"/>
    <w:rsid w:val="009B0F30"/>
    <w:rsid w:val="009B12D0"/>
    <w:rsid w:val="009B14FE"/>
    <w:rsid w:val="009B4FE2"/>
    <w:rsid w:val="009B6C14"/>
    <w:rsid w:val="009B7417"/>
    <w:rsid w:val="009B7C85"/>
    <w:rsid w:val="009C0391"/>
    <w:rsid w:val="009C2014"/>
    <w:rsid w:val="009C3C09"/>
    <w:rsid w:val="009D0B7A"/>
    <w:rsid w:val="009D12CD"/>
    <w:rsid w:val="009D2572"/>
    <w:rsid w:val="009D2629"/>
    <w:rsid w:val="009E05C6"/>
    <w:rsid w:val="009E07D2"/>
    <w:rsid w:val="009E083F"/>
    <w:rsid w:val="009E661D"/>
    <w:rsid w:val="009E734D"/>
    <w:rsid w:val="009F31D9"/>
    <w:rsid w:val="009F3652"/>
    <w:rsid w:val="009F402A"/>
    <w:rsid w:val="009F4969"/>
    <w:rsid w:val="009F5EA6"/>
    <w:rsid w:val="00A0163A"/>
    <w:rsid w:val="00A02425"/>
    <w:rsid w:val="00A07A4E"/>
    <w:rsid w:val="00A14F0A"/>
    <w:rsid w:val="00A24DAB"/>
    <w:rsid w:val="00A253EA"/>
    <w:rsid w:val="00A32E00"/>
    <w:rsid w:val="00A34E17"/>
    <w:rsid w:val="00A37B3C"/>
    <w:rsid w:val="00A41D4E"/>
    <w:rsid w:val="00A4462B"/>
    <w:rsid w:val="00A4688B"/>
    <w:rsid w:val="00A55FC8"/>
    <w:rsid w:val="00A618B8"/>
    <w:rsid w:val="00A6490C"/>
    <w:rsid w:val="00A65FF8"/>
    <w:rsid w:val="00A70C2C"/>
    <w:rsid w:val="00A740E0"/>
    <w:rsid w:val="00A75116"/>
    <w:rsid w:val="00A7596E"/>
    <w:rsid w:val="00A77308"/>
    <w:rsid w:val="00A83EFC"/>
    <w:rsid w:val="00A908AC"/>
    <w:rsid w:val="00A948B3"/>
    <w:rsid w:val="00A95E92"/>
    <w:rsid w:val="00A968CA"/>
    <w:rsid w:val="00AA0831"/>
    <w:rsid w:val="00AA1DC0"/>
    <w:rsid w:val="00AA5F43"/>
    <w:rsid w:val="00AB736A"/>
    <w:rsid w:val="00AC1DE5"/>
    <w:rsid w:val="00AC1F67"/>
    <w:rsid w:val="00AC2AB4"/>
    <w:rsid w:val="00AC5C7C"/>
    <w:rsid w:val="00AC6562"/>
    <w:rsid w:val="00AD26BF"/>
    <w:rsid w:val="00AD2E2E"/>
    <w:rsid w:val="00AD440D"/>
    <w:rsid w:val="00AE01CA"/>
    <w:rsid w:val="00AE14E2"/>
    <w:rsid w:val="00AE3076"/>
    <w:rsid w:val="00AF1F26"/>
    <w:rsid w:val="00AF2ADA"/>
    <w:rsid w:val="00AF3526"/>
    <w:rsid w:val="00AF5A63"/>
    <w:rsid w:val="00B001B9"/>
    <w:rsid w:val="00B00346"/>
    <w:rsid w:val="00B01708"/>
    <w:rsid w:val="00B0192C"/>
    <w:rsid w:val="00B03DD6"/>
    <w:rsid w:val="00B044E7"/>
    <w:rsid w:val="00B06360"/>
    <w:rsid w:val="00B10BF2"/>
    <w:rsid w:val="00B1409A"/>
    <w:rsid w:val="00B205E1"/>
    <w:rsid w:val="00B20B90"/>
    <w:rsid w:val="00B231AA"/>
    <w:rsid w:val="00B23AD5"/>
    <w:rsid w:val="00B27639"/>
    <w:rsid w:val="00B30BF5"/>
    <w:rsid w:val="00B31BA2"/>
    <w:rsid w:val="00B4319B"/>
    <w:rsid w:val="00B45361"/>
    <w:rsid w:val="00B46C45"/>
    <w:rsid w:val="00B5282C"/>
    <w:rsid w:val="00B57A9F"/>
    <w:rsid w:val="00B6092B"/>
    <w:rsid w:val="00B66DB7"/>
    <w:rsid w:val="00B66F6A"/>
    <w:rsid w:val="00B71188"/>
    <w:rsid w:val="00B7194E"/>
    <w:rsid w:val="00B75489"/>
    <w:rsid w:val="00B76D5E"/>
    <w:rsid w:val="00B80621"/>
    <w:rsid w:val="00B831DB"/>
    <w:rsid w:val="00B8614F"/>
    <w:rsid w:val="00B86D35"/>
    <w:rsid w:val="00BA0F8F"/>
    <w:rsid w:val="00BA15C4"/>
    <w:rsid w:val="00BA4548"/>
    <w:rsid w:val="00BA46CB"/>
    <w:rsid w:val="00BA536E"/>
    <w:rsid w:val="00BA6CB2"/>
    <w:rsid w:val="00BA6E05"/>
    <w:rsid w:val="00BA767D"/>
    <w:rsid w:val="00BA7D7C"/>
    <w:rsid w:val="00BA7F1C"/>
    <w:rsid w:val="00BB27BA"/>
    <w:rsid w:val="00BB284F"/>
    <w:rsid w:val="00BB3487"/>
    <w:rsid w:val="00BB459A"/>
    <w:rsid w:val="00BB4709"/>
    <w:rsid w:val="00BB77C3"/>
    <w:rsid w:val="00BC1873"/>
    <w:rsid w:val="00BC3880"/>
    <w:rsid w:val="00BC4ADE"/>
    <w:rsid w:val="00BC54A9"/>
    <w:rsid w:val="00BC55AA"/>
    <w:rsid w:val="00BD28C9"/>
    <w:rsid w:val="00BD36CC"/>
    <w:rsid w:val="00BD7AD4"/>
    <w:rsid w:val="00BD7B6F"/>
    <w:rsid w:val="00BE27A7"/>
    <w:rsid w:val="00BE4EBD"/>
    <w:rsid w:val="00BE6EFE"/>
    <w:rsid w:val="00BF6DF5"/>
    <w:rsid w:val="00C01DAA"/>
    <w:rsid w:val="00C02E75"/>
    <w:rsid w:val="00C02EC2"/>
    <w:rsid w:val="00C07D88"/>
    <w:rsid w:val="00C151B9"/>
    <w:rsid w:val="00C17396"/>
    <w:rsid w:val="00C17AF0"/>
    <w:rsid w:val="00C208EA"/>
    <w:rsid w:val="00C2283A"/>
    <w:rsid w:val="00C252EF"/>
    <w:rsid w:val="00C25C43"/>
    <w:rsid w:val="00C27E34"/>
    <w:rsid w:val="00C34487"/>
    <w:rsid w:val="00C34B83"/>
    <w:rsid w:val="00C419B4"/>
    <w:rsid w:val="00C424C5"/>
    <w:rsid w:val="00C425EB"/>
    <w:rsid w:val="00C42C58"/>
    <w:rsid w:val="00C441BE"/>
    <w:rsid w:val="00C4787C"/>
    <w:rsid w:val="00C5015B"/>
    <w:rsid w:val="00C511D9"/>
    <w:rsid w:val="00C512D6"/>
    <w:rsid w:val="00C517D2"/>
    <w:rsid w:val="00C52FD6"/>
    <w:rsid w:val="00C7162F"/>
    <w:rsid w:val="00C745E1"/>
    <w:rsid w:val="00C7763F"/>
    <w:rsid w:val="00C85C0E"/>
    <w:rsid w:val="00C920BB"/>
    <w:rsid w:val="00C9359E"/>
    <w:rsid w:val="00C94AC5"/>
    <w:rsid w:val="00C9623A"/>
    <w:rsid w:val="00CA4476"/>
    <w:rsid w:val="00CA53F8"/>
    <w:rsid w:val="00CA6CC7"/>
    <w:rsid w:val="00CA791B"/>
    <w:rsid w:val="00CB1284"/>
    <w:rsid w:val="00CB210C"/>
    <w:rsid w:val="00CB4795"/>
    <w:rsid w:val="00CB55A5"/>
    <w:rsid w:val="00CC1BF8"/>
    <w:rsid w:val="00CC2982"/>
    <w:rsid w:val="00CC3B01"/>
    <w:rsid w:val="00CC3C40"/>
    <w:rsid w:val="00CC423A"/>
    <w:rsid w:val="00CC605E"/>
    <w:rsid w:val="00CC6E60"/>
    <w:rsid w:val="00CD1A34"/>
    <w:rsid w:val="00CD3A81"/>
    <w:rsid w:val="00CD4793"/>
    <w:rsid w:val="00CD61D0"/>
    <w:rsid w:val="00CE0D9A"/>
    <w:rsid w:val="00CE2836"/>
    <w:rsid w:val="00CE5418"/>
    <w:rsid w:val="00CE5447"/>
    <w:rsid w:val="00CE5BEA"/>
    <w:rsid w:val="00CE6C54"/>
    <w:rsid w:val="00CF08C2"/>
    <w:rsid w:val="00CF2582"/>
    <w:rsid w:val="00CF2986"/>
    <w:rsid w:val="00CF4260"/>
    <w:rsid w:val="00CF4661"/>
    <w:rsid w:val="00CF498D"/>
    <w:rsid w:val="00D031FA"/>
    <w:rsid w:val="00D066C5"/>
    <w:rsid w:val="00D07B59"/>
    <w:rsid w:val="00D10A30"/>
    <w:rsid w:val="00D22B12"/>
    <w:rsid w:val="00D2326D"/>
    <w:rsid w:val="00D257AC"/>
    <w:rsid w:val="00D3179C"/>
    <w:rsid w:val="00D31C4D"/>
    <w:rsid w:val="00D3492E"/>
    <w:rsid w:val="00D36A85"/>
    <w:rsid w:val="00D36C11"/>
    <w:rsid w:val="00D374A9"/>
    <w:rsid w:val="00D41B54"/>
    <w:rsid w:val="00D4259D"/>
    <w:rsid w:val="00D44710"/>
    <w:rsid w:val="00D4700C"/>
    <w:rsid w:val="00D479EE"/>
    <w:rsid w:val="00D52801"/>
    <w:rsid w:val="00D549F8"/>
    <w:rsid w:val="00D54D53"/>
    <w:rsid w:val="00D5676B"/>
    <w:rsid w:val="00D57066"/>
    <w:rsid w:val="00D63C86"/>
    <w:rsid w:val="00D63F76"/>
    <w:rsid w:val="00D8681D"/>
    <w:rsid w:val="00D920A6"/>
    <w:rsid w:val="00D9328F"/>
    <w:rsid w:val="00D937CD"/>
    <w:rsid w:val="00D94FAB"/>
    <w:rsid w:val="00D95A65"/>
    <w:rsid w:val="00D9689F"/>
    <w:rsid w:val="00DA00B8"/>
    <w:rsid w:val="00DA030E"/>
    <w:rsid w:val="00DB34C3"/>
    <w:rsid w:val="00DB3C98"/>
    <w:rsid w:val="00DB4C67"/>
    <w:rsid w:val="00DC0419"/>
    <w:rsid w:val="00DC0591"/>
    <w:rsid w:val="00DC7604"/>
    <w:rsid w:val="00DD207B"/>
    <w:rsid w:val="00DD223D"/>
    <w:rsid w:val="00DD6609"/>
    <w:rsid w:val="00DD6BA0"/>
    <w:rsid w:val="00DD6E23"/>
    <w:rsid w:val="00DF3D1C"/>
    <w:rsid w:val="00DF5111"/>
    <w:rsid w:val="00E0200B"/>
    <w:rsid w:val="00E0286B"/>
    <w:rsid w:val="00E16070"/>
    <w:rsid w:val="00E173B3"/>
    <w:rsid w:val="00E20E0E"/>
    <w:rsid w:val="00E223DA"/>
    <w:rsid w:val="00E22A24"/>
    <w:rsid w:val="00E26A26"/>
    <w:rsid w:val="00E31D9D"/>
    <w:rsid w:val="00E3245A"/>
    <w:rsid w:val="00E32D3F"/>
    <w:rsid w:val="00E424AE"/>
    <w:rsid w:val="00E43BCB"/>
    <w:rsid w:val="00E43D8F"/>
    <w:rsid w:val="00E45753"/>
    <w:rsid w:val="00E46711"/>
    <w:rsid w:val="00E47E28"/>
    <w:rsid w:val="00E504F6"/>
    <w:rsid w:val="00E5101A"/>
    <w:rsid w:val="00E53E91"/>
    <w:rsid w:val="00E560AD"/>
    <w:rsid w:val="00E56C25"/>
    <w:rsid w:val="00E6036C"/>
    <w:rsid w:val="00E60525"/>
    <w:rsid w:val="00E618D5"/>
    <w:rsid w:val="00E63363"/>
    <w:rsid w:val="00E636B6"/>
    <w:rsid w:val="00E6588C"/>
    <w:rsid w:val="00E65C14"/>
    <w:rsid w:val="00E7559A"/>
    <w:rsid w:val="00E7754E"/>
    <w:rsid w:val="00E9190E"/>
    <w:rsid w:val="00E91C52"/>
    <w:rsid w:val="00E93803"/>
    <w:rsid w:val="00E946A0"/>
    <w:rsid w:val="00E94A2C"/>
    <w:rsid w:val="00EA0C17"/>
    <w:rsid w:val="00EA3693"/>
    <w:rsid w:val="00EA44C5"/>
    <w:rsid w:val="00EA74B5"/>
    <w:rsid w:val="00EB1781"/>
    <w:rsid w:val="00EB4655"/>
    <w:rsid w:val="00EB4AAC"/>
    <w:rsid w:val="00EB6D24"/>
    <w:rsid w:val="00EB782B"/>
    <w:rsid w:val="00EC15E4"/>
    <w:rsid w:val="00EC1E30"/>
    <w:rsid w:val="00EC238E"/>
    <w:rsid w:val="00EC3F22"/>
    <w:rsid w:val="00ED0044"/>
    <w:rsid w:val="00ED1B08"/>
    <w:rsid w:val="00ED31E3"/>
    <w:rsid w:val="00ED34EC"/>
    <w:rsid w:val="00ED3D31"/>
    <w:rsid w:val="00ED491F"/>
    <w:rsid w:val="00EE360E"/>
    <w:rsid w:val="00EE5F60"/>
    <w:rsid w:val="00EE66B9"/>
    <w:rsid w:val="00EF12C5"/>
    <w:rsid w:val="00EF59F8"/>
    <w:rsid w:val="00F01EC3"/>
    <w:rsid w:val="00F0704B"/>
    <w:rsid w:val="00F07B41"/>
    <w:rsid w:val="00F10E78"/>
    <w:rsid w:val="00F10E87"/>
    <w:rsid w:val="00F12958"/>
    <w:rsid w:val="00F143C7"/>
    <w:rsid w:val="00F20200"/>
    <w:rsid w:val="00F21CD9"/>
    <w:rsid w:val="00F22887"/>
    <w:rsid w:val="00F308FF"/>
    <w:rsid w:val="00F30CA8"/>
    <w:rsid w:val="00F355C2"/>
    <w:rsid w:val="00F36D38"/>
    <w:rsid w:val="00F37F20"/>
    <w:rsid w:val="00F417BC"/>
    <w:rsid w:val="00F41D88"/>
    <w:rsid w:val="00F43401"/>
    <w:rsid w:val="00F43553"/>
    <w:rsid w:val="00F4386A"/>
    <w:rsid w:val="00F44637"/>
    <w:rsid w:val="00F4480D"/>
    <w:rsid w:val="00F457A9"/>
    <w:rsid w:val="00F469DC"/>
    <w:rsid w:val="00F46EFE"/>
    <w:rsid w:val="00F50E69"/>
    <w:rsid w:val="00F52181"/>
    <w:rsid w:val="00F52488"/>
    <w:rsid w:val="00F544D9"/>
    <w:rsid w:val="00F55F78"/>
    <w:rsid w:val="00F60C57"/>
    <w:rsid w:val="00F64807"/>
    <w:rsid w:val="00F6568B"/>
    <w:rsid w:val="00F66C6C"/>
    <w:rsid w:val="00F72798"/>
    <w:rsid w:val="00F73271"/>
    <w:rsid w:val="00F73B00"/>
    <w:rsid w:val="00F814D5"/>
    <w:rsid w:val="00F81C1E"/>
    <w:rsid w:val="00F87643"/>
    <w:rsid w:val="00F9273D"/>
    <w:rsid w:val="00F92CB6"/>
    <w:rsid w:val="00F942C8"/>
    <w:rsid w:val="00FA0A05"/>
    <w:rsid w:val="00FA2FFB"/>
    <w:rsid w:val="00FA3204"/>
    <w:rsid w:val="00FA3976"/>
    <w:rsid w:val="00FB2878"/>
    <w:rsid w:val="00FB75ED"/>
    <w:rsid w:val="00FC349F"/>
    <w:rsid w:val="00FC44D4"/>
    <w:rsid w:val="00FC714C"/>
    <w:rsid w:val="00FD1814"/>
    <w:rsid w:val="00FD275D"/>
    <w:rsid w:val="00FD6A91"/>
    <w:rsid w:val="00FE06D2"/>
    <w:rsid w:val="00FE12D4"/>
    <w:rsid w:val="00FE28A3"/>
    <w:rsid w:val="00FE2A44"/>
    <w:rsid w:val="00FE662D"/>
    <w:rsid w:val="00FE77E3"/>
    <w:rsid w:val="00FF02DE"/>
    <w:rsid w:val="00FF1FA1"/>
    <w:rsid w:val="00FF3796"/>
    <w:rsid w:val="00FF7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62783F"/>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62783F"/>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62783F"/>
    <w:rPr>
      <w:rFonts w:asciiTheme="minorHAnsi" w:eastAsia="Times New Roman" w:hAnsiTheme="minorHAnsi" w:cs="Times New Roman"/>
      <w:b/>
      <w:bCs/>
      <w:i w:val="0"/>
      <w:color w:val="4F81BD"/>
      <w:sz w:val="28"/>
      <w:szCs w:val="26"/>
    </w:rPr>
  </w:style>
  <w:style w:type="paragraph" w:customStyle="1" w:styleId="TA">
    <w:name w:val="*TA*"/>
    <w:link w:val="TAChar"/>
    <w:qFormat/>
    <w:rsid w:val="0062783F"/>
    <w:pPr>
      <w:spacing w:before="180" w:after="180"/>
    </w:pPr>
    <w:rPr>
      <w:sz w:val="22"/>
      <w:szCs w:val="22"/>
    </w:rPr>
  </w:style>
  <w:style w:type="character" w:customStyle="1" w:styleId="TAChar">
    <w:name w:val="*TA* Char"/>
    <w:basedOn w:val="DefaultParagraphFont"/>
    <w:link w:val="TA"/>
    <w:rsid w:val="0062783F"/>
    <w:rPr>
      <w:sz w:val="22"/>
      <w:szCs w:val="22"/>
    </w:rPr>
  </w:style>
  <w:style w:type="paragraph" w:customStyle="1" w:styleId="IN">
    <w:name w:val="*IN*"/>
    <w:link w:val="INChar"/>
    <w:qFormat/>
    <w:rsid w:val="00EB1781"/>
    <w:pPr>
      <w:numPr>
        <w:numId w:val="40"/>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62783F"/>
    <w:pPr>
      <w:numPr>
        <w:numId w:val="39"/>
      </w:numPr>
      <w:spacing w:before="60" w:after="60" w:line="276" w:lineRule="auto"/>
      <w:ind w:left="360"/>
    </w:pPr>
    <w:rPr>
      <w:sz w:val="22"/>
      <w:szCs w:val="22"/>
    </w:rPr>
  </w:style>
  <w:style w:type="character" w:customStyle="1" w:styleId="INChar">
    <w:name w:val="*IN* Char"/>
    <w:basedOn w:val="DefaultParagraphFont"/>
    <w:link w:val="IN"/>
    <w:rsid w:val="00EB1781"/>
    <w:rPr>
      <w:color w:val="4F81BD" w:themeColor="accent1"/>
      <w:sz w:val="22"/>
      <w:szCs w:val="22"/>
    </w:rPr>
  </w:style>
  <w:style w:type="paragraph" w:customStyle="1" w:styleId="NumberedList">
    <w:name w:val="*Numbered List"/>
    <w:link w:val="NumberedListChar"/>
    <w:qFormat/>
    <w:rsid w:val="0062783F"/>
    <w:pPr>
      <w:numPr>
        <w:numId w:val="42"/>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62783F"/>
    <w:rPr>
      <w:sz w:val="22"/>
      <w:szCs w:val="22"/>
    </w:rPr>
  </w:style>
  <w:style w:type="paragraph" w:customStyle="1" w:styleId="TableHeaders">
    <w:name w:val="*TableHeaders"/>
    <w:basedOn w:val="Normal"/>
    <w:link w:val="TableHeadersChar"/>
    <w:qFormat/>
    <w:rsid w:val="0062783F"/>
    <w:pPr>
      <w:spacing w:before="40" w:after="40" w:line="240" w:lineRule="auto"/>
    </w:pPr>
    <w:rPr>
      <w:b/>
      <w:color w:val="FFFFFF" w:themeColor="background1"/>
    </w:rPr>
  </w:style>
  <w:style w:type="character" w:customStyle="1" w:styleId="NumberedListChar">
    <w:name w:val="*Numbered List Char"/>
    <w:basedOn w:val="BulletedListChar"/>
    <w:link w:val="NumberedList"/>
    <w:rsid w:val="0062783F"/>
    <w:rPr>
      <w:sz w:val="22"/>
      <w:szCs w:val="22"/>
    </w:rPr>
  </w:style>
  <w:style w:type="paragraph" w:customStyle="1" w:styleId="PageHeader">
    <w:name w:val="*PageHeader"/>
    <w:link w:val="PageHeaderChar"/>
    <w:qFormat/>
    <w:rsid w:val="0062783F"/>
    <w:pPr>
      <w:spacing w:before="120"/>
    </w:pPr>
    <w:rPr>
      <w:rFonts w:cs="Calibri"/>
      <w:b/>
      <w:sz w:val="18"/>
      <w:szCs w:val="22"/>
    </w:rPr>
  </w:style>
  <w:style w:type="character" w:customStyle="1" w:styleId="TableHeadersChar">
    <w:name w:val="*TableHeaders Char"/>
    <w:basedOn w:val="DefaultParagraphFont"/>
    <w:link w:val="TableHeaders"/>
    <w:rsid w:val="0062783F"/>
    <w:rPr>
      <w:b/>
      <w:color w:val="FFFFFF" w:themeColor="background1"/>
      <w:sz w:val="22"/>
      <w:szCs w:val="22"/>
    </w:rPr>
  </w:style>
  <w:style w:type="paragraph" w:customStyle="1" w:styleId="Q">
    <w:name w:val="*Q*"/>
    <w:link w:val="QChar"/>
    <w:qFormat/>
    <w:rsid w:val="0062783F"/>
    <w:pPr>
      <w:spacing w:before="240" w:line="276" w:lineRule="auto"/>
    </w:pPr>
    <w:rPr>
      <w:rFonts w:eastAsia="Times New Roman"/>
      <w:b/>
      <w:sz w:val="22"/>
      <w:szCs w:val="22"/>
    </w:rPr>
  </w:style>
  <w:style w:type="character" w:customStyle="1" w:styleId="PageHeaderChar">
    <w:name w:val="*PageHeader Char"/>
    <w:basedOn w:val="BodyTextChar"/>
    <w:link w:val="PageHeader"/>
    <w:rsid w:val="0062783F"/>
    <w:rPr>
      <w:rFonts w:cs="Calibri"/>
      <w:b/>
      <w:sz w:val="18"/>
      <w:szCs w:val="22"/>
    </w:rPr>
  </w:style>
  <w:style w:type="character" w:customStyle="1" w:styleId="QChar">
    <w:name w:val="*Q* Char"/>
    <w:basedOn w:val="ListParagraphChar"/>
    <w:link w:val="Q"/>
    <w:rsid w:val="0062783F"/>
    <w:rPr>
      <w:rFonts w:eastAsia="Times New Roman"/>
      <w:b/>
      <w:sz w:val="22"/>
      <w:szCs w:val="22"/>
    </w:rPr>
  </w:style>
  <w:style w:type="paragraph" w:customStyle="1" w:styleId="SASRBullet">
    <w:name w:val="*SA/SR Bullet"/>
    <w:basedOn w:val="Normal"/>
    <w:link w:val="SASRBulletChar"/>
    <w:qFormat/>
    <w:rsid w:val="00BB284F"/>
    <w:pPr>
      <w:numPr>
        <w:ilvl w:val="1"/>
        <w:numId w:val="44"/>
      </w:numPr>
      <w:spacing w:before="120"/>
      <w:ind w:left="1080"/>
      <w:contextualSpacing/>
    </w:pPr>
  </w:style>
  <w:style w:type="paragraph" w:customStyle="1" w:styleId="INBullet">
    <w:name w:val="*IN* Bullet"/>
    <w:link w:val="INBulletChar"/>
    <w:qFormat/>
    <w:rsid w:val="0062783F"/>
    <w:pPr>
      <w:numPr>
        <w:numId w:val="41"/>
      </w:numPr>
      <w:spacing w:after="60" w:line="276" w:lineRule="auto"/>
    </w:pPr>
    <w:rPr>
      <w:color w:val="4F81BD" w:themeColor="accent1"/>
      <w:sz w:val="22"/>
      <w:szCs w:val="22"/>
    </w:rPr>
  </w:style>
  <w:style w:type="character" w:customStyle="1" w:styleId="SASRBulletChar">
    <w:name w:val="*SA/SR Bullet Char"/>
    <w:basedOn w:val="DefaultParagraphFont"/>
    <w:link w:val="SASRBullet"/>
    <w:rsid w:val="00BB284F"/>
    <w:rPr>
      <w:sz w:val="22"/>
      <w:szCs w:val="22"/>
    </w:rPr>
  </w:style>
  <w:style w:type="character" w:customStyle="1" w:styleId="INBulletChar">
    <w:name w:val="*IN* Bullet Char"/>
    <w:basedOn w:val="BulletedListChar"/>
    <w:link w:val="INBullet"/>
    <w:rsid w:val="0062783F"/>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62783F"/>
    <w:pPr>
      <w:numPr>
        <w:numId w:val="43"/>
      </w:numPr>
      <w:spacing w:before="120" w:line="276" w:lineRule="auto"/>
    </w:pPr>
    <w:rPr>
      <w:rFonts w:eastAsia="Times New Roman"/>
      <w:sz w:val="22"/>
      <w:szCs w:val="22"/>
    </w:rPr>
  </w:style>
  <w:style w:type="paragraph" w:customStyle="1" w:styleId="SR">
    <w:name w:val="*SR*"/>
    <w:link w:val="SRChar"/>
    <w:qFormat/>
    <w:rsid w:val="0062783F"/>
    <w:pPr>
      <w:numPr>
        <w:numId w:val="45"/>
      </w:numPr>
      <w:spacing w:before="120" w:line="276" w:lineRule="auto"/>
      <w:ind w:left="720"/>
    </w:pPr>
    <w:rPr>
      <w:rFonts w:eastAsia="Times New Roman"/>
      <w:sz w:val="22"/>
      <w:szCs w:val="22"/>
    </w:rPr>
  </w:style>
  <w:style w:type="character" w:customStyle="1" w:styleId="SAChar">
    <w:name w:val="*SA* Char"/>
    <w:basedOn w:val="ListParagraphChar"/>
    <w:link w:val="SA"/>
    <w:rsid w:val="0062783F"/>
    <w:rPr>
      <w:rFonts w:eastAsia="Times New Roman"/>
      <w:sz w:val="22"/>
      <w:szCs w:val="22"/>
    </w:rPr>
  </w:style>
  <w:style w:type="character" w:customStyle="1" w:styleId="SRChar">
    <w:name w:val="*SR* Char"/>
    <w:basedOn w:val="ListParagraphChar"/>
    <w:link w:val="SR"/>
    <w:rsid w:val="0062783F"/>
    <w:rPr>
      <w:rFonts w:eastAsia="Times New Roman"/>
      <w:sz w:val="22"/>
      <w:szCs w:val="22"/>
    </w:rPr>
  </w:style>
  <w:style w:type="paragraph" w:customStyle="1" w:styleId="BR">
    <w:name w:val="*BR*"/>
    <w:link w:val="BRChar"/>
    <w:qFormat/>
    <w:rsid w:val="0062783F"/>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62783F"/>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62783F"/>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62783F"/>
    <w:rPr>
      <w:rFonts w:ascii="Verdana" w:eastAsia="Verdana" w:hAnsi="Verdana" w:cs="Calibri"/>
      <w:b/>
      <w:color w:val="595959"/>
      <w:sz w:val="14"/>
      <w:szCs w:val="22"/>
    </w:rPr>
  </w:style>
  <w:style w:type="paragraph" w:customStyle="1" w:styleId="TableText">
    <w:name w:val="*TableText"/>
    <w:link w:val="TableTextChar"/>
    <w:qFormat/>
    <w:rsid w:val="0062783F"/>
    <w:pPr>
      <w:spacing w:before="40" w:after="40" w:line="276" w:lineRule="auto"/>
    </w:pPr>
    <w:rPr>
      <w:sz w:val="22"/>
      <w:szCs w:val="22"/>
    </w:rPr>
  </w:style>
  <w:style w:type="character" w:customStyle="1" w:styleId="TableTextChar">
    <w:name w:val="*TableText Char"/>
    <w:basedOn w:val="DefaultParagraphFont"/>
    <w:link w:val="TableText"/>
    <w:rsid w:val="0062783F"/>
    <w:rPr>
      <w:sz w:val="22"/>
      <w:szCs w:val="22"/>
    </w:rPr>
  </w:style>
  <w:style w:type="paragraph" w:customStyle="1" w:styleId="ToolHeader">
    <w:name w:val="*ToolHeader"/>
    <w:qFormat/>
    <w:rsid w:val="0062783F"/>
    <w:pPr>
      <w:spacing w:after="120"/>
    </w:pPr>
    <w:rPr>
      <w:rFonts w:asciiTheme="minorHAnsi" w:hAnsiTheme="minorHAnsi"/>
      <w:b/>
      <w:bCs/>
      <w:color w:val="365F91"/>
      <w:sz w:val="32"/>
      <w:szCs w:val="28"/>
    </w:rPr>
  </w:style>
  <w:style w:type="paragraph" w:customStyle="1" w:styleId="ToolTableText">
    <w:name w:val="*ToolTableText"/>
    <w:qFormat/>
    <w:rsid w:val="0062783F"/>
    <w:pPr>
      <w:spacing w:before="40" w:after="120"/>
    </w:pPr>
    <w:rPr>
      <w:sz w:val="22"/>
      <w:szCs w:val="22"/>
    </w:rPr>
  </w:style>
  <w:style w:type="paragraph" w:customStyle="1" w:styleId="ExcerptTitle">
    <w:name w:val="*ExcerptTitle"/>
    <w:basedOn w:val="Normal"/>
    <w:link w:val="ExcerptTitleChar"/>
    <w:qFormat/>
    <w:rsid w:val="0062783F"/>
    <w:pPr>
      <w:jc w:val="center"/>
    </w:pPr>
    <w:rPr>
      <w:rFonts w:asciiTheme="majorHAnsi" w:hAnsiTheme="majorHAnsi"/>
      <w:b/>
      <w:smallCaps/>
      <w:sz w:val="32"/>
    </w:rPr>
  </w:style>
  <w:style w:type="paragraph" w:customStyle="1" w:styleId="ExcerptAuthor">
    <w:name w:val="*ExcerptAuthor"/>
    <w:basedOn w:val="Normal"/>
    <w:link w:val="ExcerptAuthorChar"/>
    <w:qFormat/>
    <w:rsid w:val="0062783F"/>
    <w:pPr>
      <w:jc w:val="center"/>
    </w:pPr>
    <w:rPr>
      <w:rFonts w:asciiTheme="majorHAnsi" w:hAnsiTheme="majorHAnsi"/>
      <w:b/>
    </w:rPr>
  </w:style>
  <w:style w:type="character" w:customStyle="1" w:styleId="ExcerptTitleChar">
    <w:name w:val="*ExcerptTitle Char"/>
    <w:basedOn w:val="DefaultParagraphFont"/>
    <w:link w:val="ExcerptTitle"/>
    <w:rsid w:val="0062783F"/>
    <w:rPr>
      <w:rFonts w:asciiTheme="majorHAnsi" w:hAnsiTheme="majorHAnsi"/>
      <w:b/>
      <w:smallCaps/>
      <w:sz w:val="32"/>
      <w:szCs w:val="22"/>
    </w:rPr>
  </w:style>
  <w:style w:type="paragraph" w:customStyle="1" w:styleId="ExcerptBody">
    <w:name w:val="*ExcerptBody"/>
    <w:basedOn w:val="Normal"/>
    <w:link w:val="ExcerptBodyChar"/>
    <w:qFormat/>
    <w:rsid w:val="0062783F"/>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62783F"/>
    <w:rPr>
      <w:rFonts w:asciiTheme="majorHAnsi" w:hAnsiTheme="majorHAnsi"/>
      <w:b/>
      <w:sz w:val="22"/>
      <w:szCs w:val="22"/>
    </w:rPr>
  </w:style>
  <w:style w:type="character" w:customStyle="1" w:styleId="ExcerptBodyChar">
    <w:name w:val="*ExcerptBody Char"/>
    <w:basedOn w:val="DefaultParagraphFont"/>
    <w:link w:val="ExcerptBody"/>
    <w:rsid w:val="0062783F"/>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9E083F"/>
    <w:rPr>
      <w:shd w:val="clear" w:color="auto" w:fill="FFFFFF"/>
    </w:rPr>
  </w:style>
  <w:style w:type="character" w:customStyle="1" w:styleId="SubStandardChar">
    <w:name w:val="*SubStandard Char"/>
    <w:basedOn w:val="TableTextChar"/>
    <w:link w:val="SubStandard"/>
    <w:rsid w:val="009E083F"/>
    <w:rPr>
      <w:sz w:val="22"/>
      <w:szCs w:val="22"/>
    </w:rPr>
  </w:style>
  <w:style w:type="paragraph" w:customStyle="1" w:styleId="Normal1">
    <w:name w:val="Normal1"/>
    <w:rsid w:val="00CE5418"/>
    <w:pPr>
      <w:widowControl w:val="0"/>
    </w:pPr>
    <w:rPr>
      <w:rFonts w:ascii="Cambria" w:eastAsia="Cambria" w:hAnsi="Cambria" w:cs="Cambria"/>
      <w:color w:val="000000"/>
      <w:sz w:val="24"/>
      <w:szCs w:val="22"/>
    </w:rPr>
  </w:style>
  <w:style w:type="paragraph" w:styleId="Revision">
    <w:name w:val="Revision"/>
    <w:hidden/>
    <w:uiPriority w:val="71"/>
    <w:rsid w:val="00875294"/>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D7BAD-6322-4671-8714-92DE4FD6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18803</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2014-04-04T16:32:00Z</dcterms:created>
  <dcterms:modified xsi:type="dcterms:W3CDTF">2014-04-04T16:32:00Z</dcterms:modified>
</cp:coreProperties>
</file>