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FD1814" w:rsidP="00B231AA">
            <w:pPr>
              <w:pStyle w:val="Header-banner"/>
              <w:rPr>
                <w:rFonts w:asciiTheme="minorHAnsi" w:hAnsiTheme="minorHAnsi"/>
              </w:rPr>
            </w:pPr>
            <w:r>
              <w:rPr>
                <w:rFonts w:asciiTheme="minorHAnsi" w:hAnsiTheme="minorHAnsi"/>
              </w:rPr>
              <w:t>9.4</w:t>
            </w:r>
            <w:r w:rsidR="00D406C1">
              <w:rPr>
                <w:rFonts w:asciiTheme="minorHAnsi" w:hAnsiTheme="minorHAnsi"/>
              </w:rPr>
              <w:t>.1</w:t>
            </w:r>
          </w:p>
        </w:tc>
        <w:tc>
          <w:tcPr>
            <w:tcW w:w="7470" w:type="dxa"/>
            <w:shd w:val="clear" w:color="auto" w:fill="76923C"/>
            <w:vAlign w:val="center"/>
          </w:tcPr>
          <w:p w:rsidR="00F814D5" w:rsidRPr="00DB34C3" w:rsidRDefault="00F814D5" w:rsidP="00454668">
            <w:pPr>
              <w:pStyle w:val="Header2banner"/>
              <w:spacing w:line="240" w:lineRule="auto"/>
              <w:rPr>
                <w:rFonts w:asciiTheme="minorHAnsi" w:hAnsiTheme="minorHAnsi"/>
              </w:rPr>
            </w:pPr>
            <w:r w:rsidRPr="00DB34C3">
              <w:rPr>
                <w:rFonts w:asciiTheme="minorHAnsi" w:hAnsiTheme="minorHAnsi"/>
              </w:rPr>
              <w:t xml:space="preserve">Lesson </w:t>
            </w:r>
            <w:r w:rsidR="00454668">
              <w:rPr>
                <w:rFonts w:asciiTheme="minorHAnsi" w:hAnsiTheme="minorHAnsi"/>
              </w:rPr>
              <w:t>10</w:t>
            </w:r>
          </w:p>
        </w:tc>
      </w:tr>
    </w:tbl>
    <w:p w:rsidR="005C4572" w:rsidRDefault="00C4787C" w:rsidP="00E946A0">
      <w:pPr>
        <w:pStyle w:val="Heading1"/>
      </w:pPr>
      <w:r w:rsidRPr="00263AF5">
        <w:t>Introduction</w:t>
      </w:r>
    </w:p>
    <w:p w:rsidR="006D0B51" w:rsidRDefault="0056319C" w:rsidP="006435C5">
      <w:r>
        <w:t xml:space="preserve">In this lesson, </w:t>
      </w:r>
      <w:r w:rsidR="00B4388C">
        <w:t xml:space="preserve">students </w:t>
      </w:r>
      <w:r w:rsidR="003D4476">
        <w:t xml:space="preserve">finish reading </w:t>
      </w:r>
      <w:r w:rsidR="006435C5">
        <w:t>“How Your Addiction to Fast Fashion Kills” from “A host of complic</w:t>
      </w:r>
      <w:r w:rsidR="0019171D">
        <w:t>ated factors”</w:t>
      </w:r>
      <w:r w:rsidR="006435C5">
        <w:t xml:space="preserve"> through “because in the longer term it's better for everybody.”</w:t>
      </w:r>
      <w:r w:rsidR="003D4476">
        <w:t xml:space="preserve"> In this passage, the author argues that companies are responsible for producing ethically manufactured goods but that consumers must put pres</w:t>
      </w:r>
      <w:r w:rsidR="00B4388C">
        <w:t>sure on them to do so. Students are</w:t>
      </w:r>
      <w:r w:rsidR="003D4476">
        <w:t xml:space="preserve"> assessed on their ability to delineate and evaluate the argument using a tool specific to th</w:t>
      </w:r>
      <w:r w:rsidR="00635D24">
        <w:t>is</w:t>
      </w:r>
      <w:r w:rsidR="003D4476">
        <w:t xml:space="preserve"> purpose. </w:t>
      </w:r>
    </w:p>
    <w:p w:rsidR="005C4572" w:rsidRPr="005C4572" w:rsidRDefault="003D4476" w:rsidP="006435C5">
      <w:r>
        <w:t xml:space="preserve">For homework, students continue </w:t>
      </w:r>
      <w:r w:rsidR="00F12E22">
        <w:t xml:space="preserve">their </w:t>
      </w:r>
      <w:r w:rsidR="00E91749">
        <w:t xml:space="preserve">AIR </w:t>
      </w:r>
      <w:r w:rsidR="006D0B51">
        <w:t>through the lens of</w:t>
      </w:r>
      <w:r w:rsidR="00F12E22">
        <w:t xml:space="preserve"> their focus standard</w:t>
      </w:r>
      <w:r w:rsidR="00C56C59">
        <w:t>.</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415"/>
        <w:gridCol w:w="7821"/>
      </w:tblGrid>
      <w:tr w:rsidR="00F308FF" w:rsidRPr="002E4C92">
        <w:tc>
          <w:tcPr>
            <w:tcW w:w="9236"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415" w:type="dxa"/>
          </w:tcPr>
          <w:p w:rsidR="00FB2878" w:rsidRDefault="00D42AA4" w:rsidP="00D42AA4">
            <w:pPr>
              <w:pStyle w:val="TableText"/>
            </w:pPr>
            <w:r>
              <w:t>RI.9-10.</w:t>
            </w:r>
            <w:r w:rsidR="006435C5">
              <w:t>8</w:t>
            </w:r>
          </w:p>
        </w:tc>
        <w:tc>
          <w:tcPr>
            <w:tcW w:w="7821" w:type="dxa"/>
          </w:tcPr>
          <w:p w:rsidR="00774AE6" w:rsidRDefault="00F215F1" w:rsidP="00DE5020">
            <w:pPr>
              <w:pStyle w:val="TableText"/>
            </w:pPr>
            <w:r w:rsidRPr="00F215F1">
              <w:t>Delineate and evaluate the argument and specific claims in a text, assessing whether the</w:t>
            </w:r>
            <w:r w:rsidR="00D42AA4">
              <w:t xml:space="preserve"> </w:t>
            </w:r>
            <w:r w:rsidRPr="00F215F1">
              <w:t>reasoning is valid and the evidence is relevant</w:t>
            </w:r>
            <w:r w:rsidR="00D42AA4">
              <w:t xml:space="preserve"> and sufficient; identify false </w:t>
            </w:r>
            <w:r w:rsidRPr="00F215F1">
              <w:t>statements and</w:t>
            </w:r>
            <w:r w:rsidR="00D42AA4">
              <w:t xml:space="preserve"> </w:t>
            </w:r>
            <w:r w:rsidRPr="00F215F1">
              <w:t>fallacious reasoning.</w:t>
            </w:r>
          </w:p>
        </w:tc>
      </w:tr>
      <w:tr w:rsidR="00F308FF" w:rsidRPr="00CF2582">
        <w:tc>
          <w:tcPr>
            <w:tcW w:w="9236" w:type="dxa"/>
            <w:gridSpan w:val="2"/>
            <w:shd w:val="clear" w:color="auto" w:fill="76923C"/>
          </w:tcPr>
          <w:p w:rsidR="00F308FF" w:rsidRPr="00CF2582" w:rsidRDefault="00F308FF" w:rsidP="00B00346">
            <w:pPr>
              <w:pStyle w:val="TableHeaders"/>
            </w:pPr>
            <w:r w:rsidRPr="00CF2582">
              <w:t>Addressed Standard</w:t>
            </w:r>
            <w:r w:rsidR="00583FF7">
              <w:t>(s)</w:t>
            </w:r>
          </w:p>
        </w:tc>
      </w:tr>
      <w:tr w:rsidR="00932637" w:rsidRPr="0053542D">
        <w:tc>
          <w:tcPr>
            <w:tcW w:w="1415" w:type="dxa"/>
          </w:tcPr>
          <w:p w:rsidR="00932637" w:rsidRDefault="00932637" w:rsidP="000B2D56">
            <w:pPr>
              <w:pStyle w:val="TableText"/>
            </w:pPr>
            <w:r>
              <w:t>RI.9-10.6</w:t>
            </w:r>
          </w:p>
        </w:tc>
        <w:tc>
          <w:tcPr>
            <w:tcW w:w="7821" w:type="dxa"/>
          </w:tcPr>
          <w:p w:rsidR="00932637" w:rsidRPr="00906479" w:rsidRDefault="00932637" w:rsidP="00906479">
            <w:pPr>
              <w:pStyle w:val="TableText"/>
            </w:pPr>
            <w:r>
              <w:t>Determine an author’s point of view or purpose in a text and analyze how an author uses rhetoric to advance that point of view or purpose.</w:t>
            </w:r>
          </w:p>
        </w:tc>
      </w:tr>
    </w:tbl>
    <w:p w:rsidR="00D406C1" w:rsidRDefault="00D406C1">
      <w:pPr>
        <w:spacing w:before="0" w:after="0" w:line="240" w:lineRule="auto"/>
        <w:rPr>
          <w:rFonts w:asciiTheme="minorHAnsi" w:hAnsiTheme="minorHAnsi"/>
          <w:b/>
          <w:bCs/>
          <w:color w:val="365F91"/>
          <w:sz w:val="32"/>
          <w:szCs w:val="28"/>
        </w:rPr>
      </w:pPr>
      <w:r>
        <w:br w:type="page"/>
      </w:r>
    </w:p>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231AA" w:rsidRPr="003908D2" w:rsidRDefault="00906479" w:rsidP="00E82799">
            <w:pPr>
              <w:pStyle w:val="TableText"/>
            </w:pPr>
            <w:r w:rsidRPr="006D5695">
              <w:t xml:space="preserve">Student learning </w:t>
            </w:r>
            <w:r>
              <w:t>is</w:t>
            </w:r>
            <w:r w:rsidR="00062CDD">
              <w:t xml:space="preserve"> assessed </w:t>
            </w:r>
            <w:r w:rsidR="00E82799">
              <w:t>via</w:t>
            </w:r>
            <w:r w:rsidR="00062CDD">
              <w:t xml:space="preserve"> completion of the </w:t>
            </w:r>
            <w:r w:rsidR="0012763C">
              <w:t>Evaluating Argument and Evidence</w:t>
            </w:r>
            <w:r w:rsidR="00062CDD">
              <w:t xml:space="preserve"> Tool </w:t>
            </w:r>
            <w:r w:rsidRPr="006D5695">
              <w:t xml:space="preserve">at the end of the lesson. </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D920A6" w:rsidRPr="003908D2" w:rsidRDefault="002C490E" w:rsidP="0012763C">
            <w:pPr>
              <w:pStyle w:val="BulletedList"/>
            </w:pPr>
            <w:r>
              <w:t xml:space="preserve">See </w:t>
            </w:r>
            <w:r w:rsidR="00635D24">
              <w:t xml:space="preserve">Model </w:t>
            </w:r>
            <w:r w:rsidR="0012763C">
              <w:t>Evaluating Argument and Evidence</w:t>
            </w:r>
            <w:r w:rsidR="00635D24">
              <w:t xml:space="preserve"> Tool</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62CDD" w:rsidRPr="00B231AA" w:rsidRDefault="000B4EE9" w:rsidP="00E6176F">
            <w:pPr>
              <w:pStyle w:val="BulletedList"/>
            </w:pPr>
            <w:proofErr w:type="gramStart"/>
            <w:r>
              <w:rPr>
                <w:rStyle w:val="hwc"/>
                <w:rFonts w:asciiTheme="minorHAnsi" w:hAnsiTheme="minorHAnsi"/>
              </w:rPr>
              <w:t>q</w:t>
            </w:r>
            <w:r w:rsidRPr="00237CD0">
              <w:rPr>
                <w:rStyle w:val="hwc"/>
                <w:rFonts w:asciiTheme="minorHAnsi" w:hAnsiTheme="minorHAnsi"/>
              </w:rPr>
              <w:t>uotas</w:t>
            </w:r>
            <w:proofErr w:type="gramEnd"/>
            <w:r w:rsidRPr="00237CD0">
              <w:rPr>
                <w:rStyle w:val="hwc"/>
                <w:rFonts w:asciiTheme="minorHAnsi" w:hAnsiTheme="minorHAnsi"/>
              </w:rPr>
              <w:t xml:space="preserve"> (n.) - </w:t>
            </w:r>
            <w:r w:rsidRPr="00237CD0">
              <w:rPr>
                <w:rFonts w:asciiTheme="minorHAnsi" w:eastAsia="Times New Roman" w:hAnsiTheme="minorHAnsi"/>
              </w:rPr>
              <w:t>a part of a total</w:t>
            </w:r>
            <w:r w:rsidRPr="00E6176F">
              <w:rPr>
                <w:rFonts w:eastAsia="Times New Roman"/>
              </w:rPr>
              <w:t xml:space="preserve"> amount or quantity.</w:t>
            </w:r>
            <w:r w:rsidRPr="00E6176F">
              <w:rPr>
                <w:rFonts w:ascii="Times New Roman" w:eastAsia="Times New Roman" w:hAnsi="Times New Roman"/>
              </w:rPr>
              <w:t xml:space="preserve"> </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B231AA" w:rsidRPr="00E2410C" w:rsidRDefault="000B4EE9" w:rsidP="000B4EE9">
            <w:pPr>
              <w:pStyle w:val="BulletedList"/>
            </w:pPr>
            <w:r w:rsidRPr="00E2410C">
              <w:t>None.</w:t>
            </w:r>
          </w:p>
        </w:tc>
      </w:tr>
    </w:tbl>
    <w:p w:rsidR="00C4787C" w:rsidRDefault="00C4787C" w:rsidP="00DE5020">
      <w:pPr>
        <w:pStyle w:val="Heading1"/>
        <w:spacing w:before="360"/>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9C617A">
              <w:t>RI.9-10.8</w:t>
            </w:r>
            <w:r w:rsidR="0077569E">
              <w:t>, RI.9-10.6</w:t>
            </w:r>
          </w:p>
          <w:p w:rsidR="00730123" w:rsidRDefault="004B7C07" w:rsidP="004B7C07">
            <w:pPr>
              <w:pStyle w:val="BulletedList"/>
            </w:pPr>
            <w:r>
              <w:t xml:space="preserve">Text: </w:t>
            </w:r>
            <w:r w:rsidR="0077569E">
              <w:t>“How Your Addiction to Fast Fashion Kills” by Amy Odell</w:t>
            </w:r>
            <w:r w:rsidR="00190738">
              <w:t xml:space="preserve"> (http://law.fordham.edu)</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062CDD" w:rsidP="00546D71">
            <w:pPr>
              <w:pStyle w:val="NumberedList"/>
            </w:pPr>
            <w:r>
              <w:t xml:space="preserve">Reading and Discussion </w:t>
            </w:r>
          </w:p>
          <w:p w:rsidR="00546D71" w:rsidRDefault="0012763C" w:rsidP="00546D71">
            <w:pPr>
              <w:pStyle w:val="NumberedList"/>
            </w:pPr>
            <w:r>
              <w:t>Evaluating Argument and Evidence</w:t>
            </w:r>
            <w:r w:rsidR="00635D24">
              <w:t xml:space="preserve"> </w:t>
            </w:r>
            <w:r w:rsidR="00062CDD">
              <w:t>Tool</w:t>
            </w:r>
            <w:r w:rsidR="008C1EAD">
              <w:t xml:space="preserve"> and Assessment</w:t>
            </w:r>
          </w:p>
          <w:p w:rsidR="004C1DA6" w:rsidRPr="00546D71" w:rsidRDefault="00546D71" w:rsidP="00C36BE5">
            <w:pPr>
              <w:pStyle w:val="NumberedList"/>
            </w:pPr>
            <w:r>
              <w:t>Closing</w:t>
            </w:r>
          </w:p>
        </w:tc>
        <w:tc>
          <w:tcPr>
            <w:tcW w:w="1638" w:type="dxa"/>
            <w:tcBorders>
              <w:top w:val="nil"/>
            </w:tcBorders>
          </w:tcPr>
          <w:p w:rsidR="00546D71" w:rsidRDefault="00546D71" w:rsidP="000B2D56">
            <w:pPr>
              <w:pStyle w:val="TableText"/>
            </w:pPr>
          </w:p>
          <w:p w:rsidR="00546D71" w:rsidRDefault="001B4D29" w:rsidP="00546D71">
            <w:pPr>
              <w:pStyle w:val="NumberedList"/>
              <w:numPr>
                <w:ilvl w:val="0"/>
                <w:numId w:val="34"/>
              </w:numPr>
            </w:pPr>
            <w:r>
              <w:t>25</w:t>
            </w:r>
            <w:r w:rsidR="00546D71">
              <w:t>%</w:t>
            </w:r>
          </w:p>
          <w:p w:rsidR="009F15A4" w:rsidRDefault="000B2D56" w:rsidP="006D0B51">
            <w:pPr>
              <w:pStyle w:val="NumberedList"/>
            </w:pPr>
            <w:r>
              <w:t>10</w:t>
            </w:r>
            <w:r w:rsidR="00546D71">
              <w:t>%</w:t>
            </w:r>
          </w:p>
          <w:p w:rsidR="00546D71" w:rsidRDefault="00062CDD" w:rsidP="00546D71">
            <w:pPr>
              <w:pStyle w:val="NumberedList"/>
            </w:pPr>
            <w:r>
              <w:t>4</w:t>
            </w:r>
            <w:r w:rsidR="001B4D29">
              <w:t>5</w:t>
            </w:r>
            <w:r w:rsidR="00546D71">
              <w:t>%</w:t>
            </w:r>
          </w:p>
          <w:p w:rsidR="00546D71" w:rsidRDefault="00062CDD" w:rsidP="00546D71">
            <w:pPr>
              <w:pStyle w:val="NumberedList"/>
            </w:pPr>
            <w:r>
              <w:t>15</w:t>
            </w:r>
            <w:r w:rsidR="00546D71">
              <w:t>%</w:t>
            </w:r>
          </w:p>
          <w:p w:rsidR="00546D71" w:rsidRPr="00C02EC2" w:rsidRDefault="00546D71" w:rsidP="00546D71">
            <w:pPr>
              <w:pStyle w:val="NumberedList"/>
            </w:pPr>
            <w:r>
              <w:t>5%</w:t>
            </w:r>
          </w:p>
        </w:tc>
      </w:tr>
    </w:tbl>
    <w:p w:rsidR="003368BF" w:rsidRDefault="00F308FF" w:rsidP="00DE5020">
      <w:pPr>
        <w:pStyle w:val="Heading1"/>
        <w:spacing w:before="360"/>
      </w:pPr>
      <w:r>
        <w:t>Materials</w:t>
      </w:r>
    </w:p>
    <w:p w:rsidR="006D0B51" w:rsidRDefault="00346CD0" w:rsidP="00064850">
      <w:pPr>
        <w:pStyle w:val="BulletedList"/>
      </w:pPr>
      <w:r>
        <w:t xml:space="preserve">Student copies of the 9.4 </w:t>
      </w:r>
      <w:r w:rsidR="006D0B51">
        <w:t>Common Core Learning Standards Tool</w:t>
      </w:r>
      <w:r w:rsidR="00297B5A">
        <w:t xml:space="preserve"> (refer to 9.4.1 Lesson 9</w:t>
      </w:r>
      <w:r>
        <w:t>)</w:t>
      </w:r>
    </w:p>
    <w:p w:rsidR="001B4D29" w:rsidRPr="006E7D3C" w:rsidRDefault="00346CD0" w:rsidP="00C36BE5">
      <w:pPr>
        <w:pStyle w:val="BulletedList"/>
      </w:pPr>
      <w:r w:rsidRPr="00C36BE5">
        <w:t xml:space="preserve">Copies of the </w:t>
      </w:r>
      <w:r w:rsidR="001B4D29" w:rsidRPr="00C36BE5">
        <w:t>Evaluating Argument and Evidence</w:t>
      </w:r>
      <w:r w:rsidR="00062CDD" w:rsidRPr="00C36BE5">
        <w:t xml:space="preserve"> Tool</w:t>
      </w:r>
      <w:r w:rsidRPr="00C36BE5">
        <w:t xml:space="preserve"> for each student</w:t>
      </w:r>
    </w:p>
    <w:p w:rsidR="00C4787C" w:rsidRPr="00A24DAB" w:rsidRDefault="00C4787C" w:rsidP="00E946A0">
      <w:pPr>
        <w:pStyle w:val="Heading1"/>
      </w:pPr>
      <w:r w:rsidRPr="00A24DAB">
        <w:lastRenderedPageBreak/>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436D41">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436D41">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436D41">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436D41">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436D41">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436D41">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436D41">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436D41">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D82EE8">
        <w:t>2</w:t>
      </w:r>
      <w:r w:rsidR="00EA7DBF">
        <w:t>5</w:t>
      </w:r>
      <w:r w:rsidR="00607856" w:rsidRPr="00A24DAB">
        <w:t>%</w:t>
      </w:r>
    </w:p>
    <w:p w:rsidR="00BB27BA" w:rsidRDefault="00091EAE" w:rsidP="00E173B3">
      <w:pPr>
        <w:pStyle w:val="TA"/>
        <w:spacing w:line="276" w:lineRule="auto"/>
      </w:pPr>
      <w:r>
        <w:t>Begin by reviewing the agenda and sharing the assessed standard for this lesson</w:t>
      </w:r>
      <w:r w:rsidR="003D4476">
        <w:t xml:space="preserve">: </w:t>
      </w:r>
      <w:r w:rsidR="007E716C">
        <w:t>RI.9-10.8</w:t>
      </w:r>
      <w:r w:rsidR="003D4476">
        <w:t>. In this lesson, students finish reading “How Your Addiction to Fast Fashion Kills”</w:t>
      </w:r>
      <w:r w:rsidR="00062CDD">
        <w:t xml:space="preserve"> and complete </w:t>
      </w:r>
      <w:r w:rsidR="00346CD0">
        <w:t>the Evaluating Argument and Evidence T</w:t>
      </w:r>
      <w:r w:rsidR="00062CDD">
        <w:t>ool</w:t>
      </w:r>
      <w:r w:rsidR="00190738">
        <w:t>,</w:t>
      </w:r>
      <w:r w:rsidR="00062CDD">
        <w:t xml:space="preserve"> outlining the argument, claims, and supporting evidence in the text.</w:t>
      </w:r>
    </w:p>
    <w:p w:rsidR="003D4476" w:rsidRDefault="00153276" w:rsidP="00153276">
      <w:pPr>
        <w:pStyle w:val="SA"/>
      </w:pPr>
      <w:r>
        <w:t xml:space="preserve">Students </w:t>
      </w:r>
      <w:r w:rsidR="00346CD0">
        <w:t>look at the agenda</w:t>
      </w:r>
      <w:r>
        <w:t>.</w:t>
      </w:r>
    </w:p>
    <w:p w:rsidR="003D4476" w:rsidRDefault="003D4476" w:rsidP="003D4476">
      <w:pPr>
        <w:pStyle w:val="TA"/>
      </w:pPr>
      <w:r w:rsidRPr="00C845DB">
        <w:t xml:space="preserve">Distribute or ask students to take out their copies of the </w:t>
      </w:r>
      <w:r>
        <w:t>9</w:t>
      </w:r>
      <w:r w:rsidRPr="00C845DB">
        <w:t>.</w:t>
      </w:r>
      <w:r>
        <w:t>4</w:t>
      </w:r>
      <w:r w:rsidR="00447857">
        <w:t xml:space="preserve"> </w:t>
      </w:r>
      <w:r w:rsidRPr="00C845DB">
        <w:t xml:space="preserve">Common Core Learning Standards Tool. </w:t>
      </w:r>
      <w:r>
        <w:t xml:space="preserve">Ask students to read standard </w:t>
      </w:r>
      <w:r w:rsidR="007E716C">
        <w:t>RI.9-10.8</w:t>
      </w:r>
      <w:r w:rsidR="00C674B1">
        <w:t xml:space="preserve"> and </w:t>
      </w:r>
      <w:r>
        <w:t>assess their familiarity with and mastery of it.</w:t>
      </w:r>
    </w:p>
    <w:p w:rsidR="00346CD0" w:rsidRDefault="00346CD0" w:rsidP="00E2410C">
      <w:pPr>
        <w:pStyle w:val="SA"/>
      </w:pPr>
      <w:r>
        <w:t>Students read and assess their familiarity with standard RI.9-10.8.</w:t>
      </w:r>
    </w:p>
    <w:p w:rsidR="003022C9" w:rsidRDefault="003022C9" w:rsidP="003D4476">
      <w:pPr>
        <w:pStyle w:val="TA"/>
      </w:pPr>
      <w:r>
        <w:t xml:space="preserve">Instruct students to </w:t>
      </w:r>
      <w:r w:rsidR="004B3174">
        <w:t>box</w:t>
      </w:r>
      <w:r>
        <w:t xml:space="preserve"> unfamiliar words</w:t>
      </w:r>
      <w:r w:rsidR="004B3174">
        <w:t>.</w:t>
      </w:r>
      <w:r>
        <w:t xml:space="preserve"> </w:t>
      </w:r>
    </w:p>
    <w:p w:rsidR="0012763C" w:rsidRDefault="00B4388C" w:rsidP="0012763C">
      <w:pPr>
        <w:pStyle w:val="SR"/>
      </w:pPr>
      <w:r>
        <w:t>Student responses may include</w:t>
      </w:r>
      <w:r w:rsidR="003022C9">
        <w:t xml:space="preserve">: </w:t>
      </w:r>
    </w:p>
    <w:p w:rsidR="0012763C" w:rsidRPr="0012763C" w:rsidRDefault="00B4388C" w:rsidP="0012763C">
      <w:pPr>
        <w:pStyle w:val="SASRBullet"/>
        <w:rPr>
          <w:i/>
        </w:rPr>
      </w:pPr>
      <w:r>
        <w:rPr>
          <w:i/>
        </w:rPr>
        <w:t>d</w:t>
      </w:r>
      <w:r w:rsidR="0012763C" w:rsidRPr="0012763C">
        <w:rPr>
          <w:i/>
        </w:rPr>
        <w:t>elineate</w:t>
      </w:r>
    </w:p>
    <w:p w:rsidR="0012763C" w:rsidRPr="0012763C" w:rsidRDefault="00B4388C" w:rsidP="0012763C">
      <w:pPr>
        <w:pStyle w:val="SASRBullet"/>
        <w:rPr>
          <w:i/>
        </w:rPr>
      </w:pPr>
      <w:r>
        <w:rPr>
          <w:i/>
        </w:rPr>
        <w:t>v</w:t>
      </w:r>
      <w:r w:rsidR="00447857">
        <w:rPr>
          <w:i/>
        </w:rPr>
        <w:t>alid</w:t>
      </w:r>
    </w:p>
    <w:p w:rsidR="0012763C" w:rsidRPr="0012763C" w:rsidRDefault="00B4388C" w:rsidP="0012763C">
      <w:pPr>
        <w:pStyle w:val="SASRBullet"/>
        <w:rPr>
          <w:i/>
        </w:rPr>
      </w:pPr>
      <w:r>
        <w:rPr>
          <w:i/>
        </w:rPr>
        <w:t>r</w:t>
      </w:r>
      <w:r w:rsidR="00A84395">
        <w:rPr>
          <w:i/>
        </w:rPr>
        <w:t>elevant</w:t>
      </w:r>
    </w:p>
    <w:p w:rsidR="003022C9" w:rsidRPr="0012763C" w:rsidRDefault="00A84395" w:rsidP="0012763C">
      <w:pPr>
        <w:pStyle w:val="SASRBullet"/>
        <w:rPr>
          <w:i/>
        </w:rPr>
      </w:pPr>
      <w:r>
        <w:rPr>
          <w:i/>
        </w:rPr>
        <w:t>sufficient</w:t>
      </w:r>
    </w:p>
    <w:p w:rsidR="00A84395" w:rsidRDefault="00A84395" w:rsidP="00A84395">
      <w:pPr>
        <w:pStyle w:val="TA"/>
        <w:spacing w:line="276" w:lineRule="auto"/>
      </w:pPr>
      <w:r>
        <w:t xml:space="preserve">Instruct students to discuss their understanding and mastery of the standard. </w:t>
      </w:r>
    </w:p>
    <w:p w:rsidR="00A84395" w:rsidRDefault="00A84395" w:rsidP="00A84395">
      <w:pPr>
        <w:pStyle w:val="SR"/>
      </w:pPr>
      <w:r>
        <w:t>Student responses should include:</w:t>
      </w:r>
    </w:p>
    <w:p w:rsidR="00A84395" w:rsidRDefault="00A84395" w:rsidP="00A84395">
      <w:pPr>
        <w:pStyle w:val="SASRBullet"/>
      </w:pPr>
      <w:r>
        <w:t xml:space="preserve">The standard is about delineating and evaluating arguments. </w:t>
      </w:r>
    </w:p>
    <w:p w:rsidR="00A84395" w:rsidRPr="00A84395" w:rsidRDefault="00A84395" w:rsidP="00EE4F0C">
      <w:pPr>
        <w:pStyle w:val="SASRBullet"/>
      </w:pPr>
      <w:r>
        <w:t>Claims, evidence, and reasoning are parts of an argument.</w:t>
      </w:r>
    </w:p>
    <w:p w:rsidR="00696FD7" w:rsidRDefault="00C674B1" w:rsidP="00EE4F0C">
      <w:pPr>
        <w:pStyle w:val="TA"/>
        <w:rPr>
          <w:rFonts w:asciiTheme="minorHAnsi" w:hAnsiTheme="minorHAnsi"/>
        </w:rPr>
      </w:pPr>
      <w:r>
        <w:rPr>
          <w:rFonts w:asciiTheme="minorHAnsi" w:hAnsiTheme="minorHAnsi"/>
        </w:rPr>
        <w:t xml:space="preserve">Inform students of the </w:t>
      </w:r>
      <w:r w:rsidR="00696FD7" w:rsidRPr="00EE4F0C">
        <w:rPr>
          <w:rFonts w:asciiTheme="minorHAnsi" w:hAnsiTheme="minorHAnsi"/>
        </w:rPr>
        <w:t>definitions for the following terms</w:t>
      </w:r>
      <w:r w:rsidR="00E622C9">
        <w:rPr>
          <w:rFonts w:asciiTheme="minorHAnsi" w:hAnsiTheme="minorHAnsi"/>
        </w:rPr>
        <w:t xml:space="preserve"> related to argument</w:t>
      </w:r>
      <w:r w:rsidR="00696FD7" w:rsidRPr="00EE4F0C">
        <w:rPr>
          <w:rFonts w:asciiTheme="minorHAnsi" w:hAnsiTheme="minorHAnsi"/>
        </w:rPr>
        <w:t>:</w:t>
      </w:r>
      <w:r w:rsidR="00F215F1" w:rsidRPr="00EE4F0C">
        <w:rPr>
          <w:rFonts w:asciiTheme="minorHAnsi" w:hAnsiTheme="minorHAnsi"/>
        </w:rPr>
        <w:t xml:space="preserve"> </w:t>
      </w:r>
    </w:p>
    <w:p w:rsidR="00CD0F4C" w:rsidRDefault="00696FD7" w:rsidP="00E2410C">
      <w:pPr>
        <w:pStyle w:val="BulletedList"/>
      </w:pPr>
      <w:r w:rsidRPr="00C961C9">
        <w:rPr>
          <w:i/>
        </w:rPr>
        <w:t>A</w:t>
      </w:r>
      <w:r w:rsidR="00F215F1" w:rsidRPr="00C961C9">
        <w:rPr>
          <w:i/>
        </w:rPr>
        <w:t>rgument</w:t>
      </w:r>
      <w:r w:rsidRPr="00EE4F0C">
        <w:t xml:space="preserve">: </w:t>
      </w:r>
      <w:r w:rsidR="00F215F1" w:rsidRPr="00EE4F0C">
        <w:t xml:space="preserve">the composition of precise claims about a topic, including relevant and sufficient evidence, and valid reasoning. </w:t>
      </w:r>
    </w:p>
    <w:p w:rsidR="00696FD7" w:rsidRPr="00EE4F0C" w:rsidRDefault="00F215F1" w:rsidP="004B3174">
      <w:pPr>
        <w:pStyle w:val="IN"/>
      </w:pPr>
      <w:r w:rsidRPr="00EE4F0C">
        <w:t xml:space="preserve">The </w:t>
      </w:r>
      <w:r w:rsidRPr="00C961C9">
        <w:rPr>
          <w:i/>
        </w:rPr>
        <w:t>argument</w:t>
      </w:r>
      <w:r w:rsidRPr="00EE4F0C">
        <w:t xml:space="preserve"> is the text as a whole; the argument cannot be summarized in one sentence, although a </w:t>
      </w:r>
      <w:r w:rsidRPr="00C961C9">
        <w:t>central</w:t>
      </w:r>
      <w:r w:rsidRPr="00EE4F0C">
        <w:t xml:space="preserve"> </w:t>
      </w:r>
      <w:r w:rsidRPr="00C961C9">
        <w:t>claim</w:t>
      </w:r>
      <w:r w:rsidRPr="00EE4F0C">
        <w:t xml:space="preserve"> can be. </w:t>
      </w:r>
    </w:p>
    <w:p w:rsidR="00696FD7" w:rsidRPr="00EE4F0C" w:rsidRDefault="00696FD7" w:rsidP="00E2410C">
      <w:pPr>
        <w:pStyle w:val="BulletedList"/>
      </w:pPr>
      <w:r w:rsidRPr="00C961C9">
        <w:rPr>
          <w:i/>
        </w:rPr>
        <w:t>Central</w:t>
      </w:r>
      <w:r w:rsidRPr="000B4EE9">
        <w:t xml:space="preserve"> </w:t>
      </w:r>
      <w:r w:rsidRPr="00C961C9">
        <w:rPr>
          <w:i/>
        </w:rPr>
        <w:t>claim</w:t>
      </w:r>
      <w:r w:rsidRPr="00EE4F0C">
        <w:t xml:space="preserve">: </w:t>
      </w:r>
      <w:r w:rsidR="002F6B8A" w:rsidRPr="00EE4F0C">
        <w:t xml:space="preserve">an author or speaker’s main point about an issue in an argument. </w:t>
      </w:r>
    </w:p>
    <w:p w:rsidR="004B3174" w:rsidRPr="004B3174" w:rsidRDefault="00F42BB0" w:rsidP="00EE4F0C">
      <w:pPr>
        <w:pStyle w:val="IN"/>
      </w:pPr>
      <w:r w:rsidRPr="00EE4F0C">
        <w:t xml:space="preserve">The </w:t>
      </w:r>
      <w:r w:rsidRPr="00C961C9">
        <w:rPr>
          <w:i/>
        </w:rPr>
        <w:t>central</w:t>
      </w:r>
      <w:r w:rsidRPr="00EE4F0C">
        <w:t xml:space="preserve"> </w:t>
      </w:r>
      <w:r w:rsidRPr="00C961C9">
        <w:rPr>
          <w:i/>
        </w:rPr>
        <w:t>claim</w:t>
      </w:r>
      <w:r w:rsidRPr="00EE4F0C">
        <w:t xml:space="preserve"> of an argument also may be called a thesis or a position (the author or speaker’s stance). The </w:t>
      </w:r>
      <w:r w:rsidRPr="00C961C9">
        <w:rPr>
          <w:i/>
        </w:rPr>
        <w:t>central</w:t>
      </w:r>
      <w:r w:rsidRPr="00EE4F0C">
        <w:t xml:space="preserve"> </w:t>
      </w:r>
      <w:r w:rsidRPr="00C961C9">
        <w:rPr>
          <w:i/>
        </w:rPr>
        <w:t>claim</w:t>
      </w:r>
      <w:r w:rsidRPr="00EE4F0C">
        <w:t xml:space="preserve"> also may imply the author or speaker’s point of view or purpose (RI.9-10.6).</w:t>
      </w:r>
    </w:p>
    <w:p w:rsidR="00696FD7" w:rsidRDefault="00696FD7" w:rsidP="00E2410C">
      <w:pPr>
        <w:pStyle w:val="BulletedList"/>
      </w:pPr>
      <w:r w:rsidRPr="00C961C9">
        <w:rPr>
          <w:i/>
        </w:rPr>
        <w:t>S</w:t>
      </w:r>
      <w:r w:rsidR="002F6B8A" w:rsidRPr="00C961C9">
        <w:rPr>
          <w:i/>
        </w:rPr>
        <w:t>upporting</w:t>
      </w:r>
      <w:r w:rsidR="002F6B8A" w:rsidRPr="000B4EE9">
        <w:t xml:space="preserve"> </w:t>
      </w:r>
      <w:r w:rsidR="00F215F1" w:rsidRPr="00C961C9">
        <w:rPr>
          <w:i/>
        </w:rPr>
        <w:t>claim</w:t>
      </w:r>
      <w:r w:rsidRPr="00EE4F0C">
        <w:t xml:space="preserve">: </w:t>
      </w:r>
      <w:r w:rsidR="008A73DD" w:rsidRPr="00EE4F0C">
        <w:t>a smaller, related point that reinforces or advances the central claim.</w:t>
      </w:r>
      <w:r w:rsidR="00F215F1" w:rsidRPr="00EE4F0C">
        <w:t xml:space="preserve"> </w:t>
      </w:r>
    </w:p>
    <w:p w:rsidR="00A84395" w:rsidRPr="00EE4F0C" w:rsidRDefault="00A84395" w:rsidP="00A84395">
      <w:pPr>
        <w:pStyle w:val="IN"/>
      </w:pPr>
      <w:r>
        <w:t>Students should be familiar with the ter</w:t>
      </w:r>
      <w:r w:rsidR="00C961C9">
        <w:t xml:space="preserve">m </w:t>
      </w:r>
      <w:r w:rsidR="00C961C9" w:rsidRPr="00C961C9">
        <w:rPr>
          <w:i/>
        </w:rPr>
        <w:t>claim</w:t>
      </w:r>
      <w:r w:rsidR="00C961C9">
        <w:t xml:space="preserve"> from previous modules; in Lesson 1 of this module, </w:t>
      </w:r>
      <w:r w:rsidR="00C961C9">
        <w:rPr>
          <w:i/>
        </w:rPr>
        <w:t>claim</w:t>
      </w:r>
      <w:r w:rsidR="00C961C9">
        <w:t xml:space="preserve"> was defined as an assertion of something as a fact.</w:t>
      </w:r>
    </w:p>
    <w:p w:rsidR="00696FD7" w:rsidRDefault="00696FD7" w:rsidP="00E2410C">
      <w:pPr>
        <w:pStyle w:val="BulletedList"/>
      </w:pPr>
      <w:r w:rsidRPr="00C961C9">
        <w:rPr>
          <w:i/>
        </w:rPr>
        <w:t>Evidence</w:t>
      </w:r>
      <w:r w:rsidRPr="00EE4F0C">
        <w:t>: the topical and textual facts, events, and ideas from which the claims of an argument arise, and which are cited to support those claims.</w:t>
      </w:r>
    </w:p>
    <w:p w:rsidR="00C961C9" w:rsidRDefault="00C961C9" w:rsidP="00C961C9">
      <w:pPr>
        <w:pStyle w:val="IN"/>
      </w:pPr>
      <w:r>
        <w:t xml:space="preserve">Students may be familiar with the definition of </w:t>
      </w:r>
      <w:r>
        <w:rPr>
          <w:i/>
        </w:rPr>
        <w:t>evidence</w:t>
      </w:r>
      <w:r>
        <w:t xml:space="preserve"> from the previous lesson (Lesson 9). </w:t>
      </w:r>
    </w:p>
    <w:p w:rsidR="00CD0F4C" w:rsidRDefault="00CD0F4C" w:rsidP="00E2410C">
      <w:pPr>
        <w:pStyle w:val="BulletedList"/>
      </w:pPr>
      <w:r w:rsidRPr="00C961C9">
        <w:rPr>
          <w:i/>
        </w:rPr>
        <w:t>Relevant</w:t>
      </w:r>
      <w:r>
        <w:t>:</w:t>
      </w:r>
      <w:r w:rsidR="004B3174">
        <w:t xml:space="preserve"> </w:t>
      </w:r>
      <w:r w:rsidR="00E622C9">
        <w:t>relating to a subject in an appropriate way.</w:t>
      </w:r>
    </w:p>
    <w:p w:rsidR="00CD0F4C" w:rsidRDefault="00CD0F4C" w:rsidP="00E2410C">
      <w:pPr>
        <w:pStyle w:val="BulletedList"/>
      </w:pPr>
      <w:r w:rsidRPr="00C961C9">
        <w:rPr>
          <w:i/>
        </w:rPr>
        <w:t>Sufficient</w:t>
      </w:r>
      <w:r>
        <w:t xml:space="preserve">: </w:t>
      </w:r>
      <w:r w:rsidR="00E622C9">
        <w:t>adequate for the purpose; enough.</w:t>
      </w:r>
    </w:p>
    <w:p w:rsidR="00E622C9" w:rsidRPr="00E622C9" w:rsidRDefault="00E622C9" w:rsidP="00E622C9">
      <w:pPr>
        <w:pStyle w:val="IN"/>
        <w:rPr>
          <w:rFonts w:ascii="Times New Roman" w:hAnsi="Times New Roman"/>
          <w:sz w:val="24"/>
          <w:szCs w:val="24"/>
        </w:rPr>
      </w:pPr>
      <w:r w:rsidRPr="00C961C9">
        <w:rPr>
          <w:i/>
        </w:rPr>
        <w:t>Sufficient</w:t>
      </w:r>
      <w:r w:rsidRPr="00E622C9">
        <w:t xml:space="preserve"> evidence thoroughly reinforces the claims in an argument (central and/or supporting claims). One piece of powerful evidence may be </w:t>
      </w:r>
      <w:r w:rsidRPr="00C961C9">
        <w:rPr>
          <w:i/>
        </w:rPr>
        <w:t>sufficient</w:t>
      </w:r>
      <w:r w:rsidRPr="00E622C9">
        <w:t xml:space="preserve"> to support a claim, or several pieces of evidence may be collectively </w:t>
      </w:r>
      <w:r w:rsidRPr="00C961C9">
        <w:rPr>
          <w:i/>
        </w:rPr>
        <w:t>sufficient</w:t>
      </w:r>
      <w:r w:rsidRPr="00E622C9">
        <w:t xml:space="preserve"> to support a claim. </w:t>
      </w:r>
    </w:p>
    <w:p w:rsidR="00696FD7" w:rsidRDefault="00696FD7" w:rsidP="00E2410C">
      <w:pPr>
        <w:pStyle w:val="BulletedList"/>
      </w:pPr>
      <w:r w:rsidRPr="00C961C9">
        <w:rPr>
          <w:i/>
        </w:rPr>
        <w:t>Reasoning</w:t>
      </w:r>
      <w:r w:rsidRPr="00EE4F0C">
        <w:t>: the logical relationships among ideas, including relationships among claims and relationships across evidence.</w:t>
      </w:r>
    </w:p>
    <w:p w:rsidR="00CD0F4C" w:rsidRDefault="00CD0F4C" w:rsidP="00E2410C">
      <w:pPr>
        <w:pStyle w:val="BulletedList"/>
      </w:pPr>
      <w:r w:rsidRPr="00C961C9">
        <w:rPr>
          <w:i/>
        </w:rPr>
        <w:t>Valid</w:t>
      </w:r>
      <w:r w:rsidR="004B3174">
        <w:t xml:space="preserve">: </w:t>
      </w:r>
      <w:r w:rsidR="00A84395">
        <w:t>sound; well-founded; logical.</w:t>
      </w:r>
    </w:p>
    <w:p w:rsidR="004B3174" w:rsidRDefault="004B3174" w:rsidP="00E2410C">
      <w:pPr>
        <w:pStyle w:val="BulletedList"/>
      </w:pPr>
      <w:r w:rsidRPr="00C961C9">
        <w:rPr>
          <w:i/>
        </w:rPr>
        <w:t>Delineate</w:t>
      </w:r>
      <w:r>
        <w:t>: to trace or outline an argument’s central and supporting claims.</w:t>
      </w:r>
    </w:p>
    <w:p w:rsidR="00A84395" w:rsidRPr="00A84395" w:rsidRDefault="00A84395" w:rsidP="00EE4F0C">
      <w:pPr>
        <w:pStyle w:val="IN"/>
        <w:rPr>
          <w:rFonts w:asciiTheme="minorHAnsi" w:hAnsiTheme="minorHAnsi"/>
        </w:rPr>
      </w:pPr>
      <w:r>
        <w:t>Consider posting or projecting these definitions to support students’ continued work with argument throughout the module.</w:t>
      </w:r>
    </w:p>
    <w:p w:rsidR="00B4388C" w:rsidRDefault="00D315AA" w:rsidP="009F15A4">
      <w:pPr>
        <w:pStyle w:val="TA"/>
      </w:pPr>
      <w:r>
        <w:t>Display and distribute the Ev</w:t>
      </w:r>
      <w:r w:rsidR="00B4388C">
        <w:t>aluating Argument and Evidence T</w:t>
      </w:r>
      <w:r>
        <w:t>ool and explain to students how this tool help</w:t>
      </w:r>
      <w:r w:rsidR="00C674B1">
        <w:t>s</w:t>
      </w:r>
      <w:r>
        <w:t xml:space="preserve"> them to delineate arguments and apply the skills in standard R</w:t>
      </w:r>
      <w:r w:rsidR="006D04BD">
        <w:t>I.9-10</w:t>
      </w:r>
      <w:r>
        <w:t xml:space="preserve">.8.  </w:t>
      </w:r>
    </w:p>
    <w:p w:rsidR="004F4606" w:rsidRDefault="004F4606" w:rsidP="004F4606">
      <w:pPr>
        <w:pStyle w:val="IN"/>
      </w:pPr>
      <w:r>
        <w:t xml:space="preserve">The texts in this module do not support instruction around </w:t>
      </w:r>
      <w:r w:rsidRPr="004F4606">
        <w:rPr>
          <w:i/>
        </w:rPr>
        <w:t>false statements</w:t>
      </w:r>
      <w:r>
        <w:t xml:space="preserve"> or </w:t>
      </w:r>
      <w:r w:rsidRPr="004F4606">
        <w:rPr>
          <w:i/>
        </w:rPr>
        <w:t>fallacious reasoning</w:t>
      </w:r>
      <w:r>
        <w:t xml:space="preserve">. </w:t>
      </w:r>
    </w:p>
    <w:p w:rsidR="009F15A4" w:rsidRDefault="00D315AA" w:rsidP="009F15A4">
      <w:pPr>
        <w:pStyle w:val="TA"/>
      </w:pPr>
      <w:r>
        <w:t>Ask students how the terms on the tool are related to standard</w:t>
      </w:r>
      <w:r w:rsidR="00D25734">
        <w:t>s</w:t>
      </w:r>
      <w:r>
        <w:t xml:space="preserve"> </w:t>
      </w:r>
      <w:r w:rsidR="006D04BD">
        <w:t>RI.9-10.8</w:t>
      </w:r>
      <w:r>
        <w:t xml:space="preserve"> and RI.9-10.6.  </w:t>
      </w:r>
    </w:p>
    <w:p w:rsidR="009F15A4" w:rsidRDefault="00391107" w:rsidP="0012763C">
      <w:pPr>
        <w:pStyle w:val="SR"/>
      </w:pPr>
      <w:r>
        <w:t>Student responses should include:</w:t>
      </w:r>
    </w:p>
    <w:p w:rsidR="009F15A4" w:rsidRDefault="00A84395">
      <w:pPr>
        <w:pStyle w:val="SASRBullet"/>
      </w:pPr>
      <w:r>
        <w:t>Purpose and</w:t>
      </w:r>
      <w:r w:rsidR="00391107">
        <w:t xml:space="preserve"> point of view</w:t>
      </w:r>
      <w:r>
        <w:t xml:space="preserve"> are</w:t>
      </w:r>
      <w:r w:rsidR="00391107">
        <w:t xml:space="preserve"> found in RI.9-10.6</w:t>
      </w:r>
      <w:r>
        <w:t>.</w:t>
      </w:r>
    </w:p>
    <w:p w:rsidR="009F15A4" w:rsidRDefault="00391107">
      <w:pPr>
        <w:pStyle w:val="SASRBullet"/>
      </w:pPr>
      <w:r>
        <w:t xml:space="preserve">The tool </w:t>
      </w:r>
      <w:r w:rsidR="00A84395">
        <w:t>includes space to</w:t>
      </w:r>
      <w:r>
        <w:t xml:space="preserve"> identify the central claim and supp</w:t>
      </w:r>
      <w:r w:rsidR="001B4D29">
        <w:t>orting claims as well as a count</w:t>
      </w:r>
      <w:r>
        <w:t xml:space="preserve">erclaim, which are terms found in </w:t>
      </w:r>
      <w:r w:rsidR="007E716C">
        <w:t>RI.9-10.8</w:t>
      </w:r>
      <w:r>
        <w:t>.</w:t>
      </w:r>
    </w:p>
    <w:p w:rsidR="007A3ABD" w:rsidRDefault="00391107" w:rsidP="006D0B51">
      <w:pPr>
        <w:pStyle w:val="SASRBullet"/>
      </w:pPr>
      <w:r>
        <w:t xml:space="preserve">The tool </w:t>
      </w:r>
      <w:r w:rsidR="001B4D29">
        <w:t>has spaces for evaluating</w:t>
      </w:r>
      <w:r>
        <w:t xml:space="preserve"> the evidence an author provides to support his or her claim and </w:t>
      </w:r>
      <w:r w:rsidR="00A84395">
        <w:t>to consider whether the evidence is relevant or sufficient</w:t>
      </w:r>
      <w:r>
        <w:t>.</w:t>
      </w:r>
    </w:p>
    <w:p w:rsidR="000B2D56" w:rsidRDefault="000B2D56" w:rsidP="00CE2836">
      <w:pPr>
        <w:pStyle w:val="LearningSequenceHeader"/>
      </w:pPr>
      <w:r>
        <w:t>Activity 2</w:t>
      </w:r>
      <w:r w:rsidRPr="000B2D56">
        <w:t xml:space="preserve">: </w:t>
      </w:r>
      <w:r>
        <w:t>Homework Accountability</w:t>
      </w:r>
      <w:r>
        <w:tab/>
        <w:t>10</w:t>
      </w:r>
      <w:r w:rsidRPr="000B2D56">
        <w:t>%</w:t>
      </w:r>
    </w:p>
    <w:p w:rsidR="00754FCA" w:rsidRDefault="00754FCA" w:rsidP="00754FCA">
      <w:pPr>
        <w:pStyle w:val="TA"/>
      </w:pPr>
      <w:r>
        <w:t xml:space="preserve">Instruct students to talk in pairs about how they applied their focus standard to their text. Lead a brief share out on the previous lesson’s AIR homework assignment. Select several students (or student pairs) to explain how they applied their focus standard to their AIR text. </w:t>
      </w:r>
    </w:p>
    <w:p w:rsidR="0094757C" w:rsidRDefault="00754FCA" w:rsidP="00E6176F">
      <w:pPr>
        <w:pStyle w:val="SA"/>
      </w:pPr>
      <w:r>
        <w:t xml:space="preserve">Students (or student pairs) discuss and share how they applied their focus standard to their AIR homework. </w:t>
      </w:r>
    </w:p>
    <w:p w:rsidR="00C0551E" w:rsidRDefault="00C0551E" w:rsidP="00E6176F">
      <w:pPr>
        <w:pStyle w:val="TA"/>
      </w:pPr>
      <w:r>
        <w:t xml:space="preserve">Lead a brief share out on the assigned reading from </w:t>
      </w:r>
      <w:r w:rsidR="00C84C69">
        <w:t>the previous lesson</w:t>
      </w:r>
      <w:r w:rsidR="00270897">
        <w:t>,</w:t>
      </w:r>
      <w:r w:rsidR="004B008A">
        <w:t xml:space="preserve"> 9.4.1 Lesson 9, </w:t>
      </w:r>
      <w:r w:rsidR="004B008A" w:rsidRPr="00C84C69">
        <w:t>“All Men are Equal” and “All Men are Equal: America</w:t>
      </w:r>
      <w:r w:rsidR="004B008A">
        <w:t>,</w:t>
      </w:r>
      <w:r w:rsidR="004B008A" w:rsidRPr="00C84C69">
        <w:t>”</w:t>
      </w:r>
      <w:r w:rsidR="004B008A">
        <w:t xml:space="preserve"> from </w:t>
      </w:r>
      <w:r w:rsidRPr="00C0551E">
        <w:rPr>
          <w:i/>
        </w:rPr>
        <w:t>Sugar Changed the World</w:t>
      </w:r>
      <w:r>
        <w:t>,</w:t>
      </w:r>
      <w:r w:rsidR="004B008A">
        <w:t xml:space="preserve"> (pp. 71–77)</w:t>
      </w:r>
      <w:r w:rsidR="00C84C69">
        <w:t xml:space="preserve"> </w:t>
      </w:r>
    </w:p>
    <w:p w:rsidR="00F12E22" w:rsidRDefault="00F12E22" w:rsidP="00E6176F">
      <w:pPr>
        <w:pStyle w:val="Q"/>
      </w:pPr>
      <w:r>
        <w:t>What might be the authors’ purpose in sharing the story of Pauline?</w:t>
      </w:r>
    </w:p>
    <w:p w:rsidR="009F15A4" w:rsidRDefault="00F12E22" w:rsidP="00566BB9">
      <w:pPr>
        <w:pStyle w:val="SR"/>
      </w:pPr>
      <w:r w:rsidDel="007C3CED">
        <w:t>Pauline was brought to France by her mistress Madame Villeneuve and left in a convent while Villeneuve traveled to Paris. Pauline wanted to become a nun but Madame Villeneuve resisted and tried to force her out of the convent through the legal system. The judges agreed, however, that Pauline had a right to do as she chose once she landed on French soil. This showed how the French viewed slaves differently based on whether they were in France or on the island where they worked.</w:t>
      </w:r>
    </w:p>
    <w:p w:rsidR="00F12E22" w:rsidRDefault="00F12E22" w:rsidP="00E6176F">
      <w:pPr>
        <w:pStyle w:val="Q"/>
      </w:pPr>
      <w:r>
        <w:t>Why do the authors write that to say “all men are equal” in 1716 was like saying “there was a new sun in the sky”</w:t>
      </w:r>
      <w:r w:rsidR="00D73953">
        <w:t xml:space="preserve"> </w:t>
      </w:r>
      <w:r>
        <w:t>(p.</w:t>
      </w:r>
      <w:r w:rsidR="0004208C">
        <w:t xml:space="preserve"> </w:t>
      </w:r>
      <w:r>
        <w:t>72)?</w:t>
      </w:r>
    </w:p>
    <w:p w:rsidR="009F15A4" w:rsidRDefault="006D0B51" w:rsidP="009F15A4">
      <w:pPr>
        <w:pStyle w:val="SR"/>
      </w:pPr>
      <w:r>
        <w:t>Student responses should indicate an understanding that t</w:t>
      </w:r>
      <w:r w:rsidR="00F12E22">
        <w:t>here were still slaves all over the world at this time and it was sixty years before the declaration of independence. The authors are saying that it is therefore as surprising or bizarre to say “all men are equal” as it would be to say “there was a new sun in the sky.”  Both statements would seem to be contrary to reality.</w:t>
      </w:r>
    </w:p>
    <w:p w:rsidR="00F12E22" w:rsidRDefault="00F12E22" w:rsidP="00E6176F">
      <w:pPr>
        <w:pStyle w:val="Q"/>
      </w:pPr>
      <w:r>
        <w:t xml:space="preserve">How did the molasses and </w:t>
      </w:r>
      <w:r w:rsidR="007C3CED">
        <w:t>s</w:t>
      </w:r>
      <w:r>
        <w:t xml:space="preserve">ugar acts affect the </w:t>
      </w:r>
      <w:r w:rsidR="009D7E6C">
        <w:t>colonists’</w:t>
      </w:r>
      <w:r>
        <w:t xml:space="preserve"> ideas about what it meant to be free?</w:t>
      </w:r>
    </w:p>
    <w:p w:rsidR="007C3CED" w:rsidRPr="00976C21" w:rsidRDefault="006D0B51" w:rsidP="00E2410C">
      <w:pPr>
        <w:pStyle w:val="SR"/>
      </w:pPr>
      <w:r w:rsidRPr="007C3CED">
        <w:t>Student responses should indicate an understanding that t</w:t>
      </w:r>
      <w:r w:rsidR="00F12E22" w:rsidRPr="007C3CED">
        <w:t>he acts imposed taxes on the American colonists without their say. The colonists comp</w:t>
      </w:r>
      <w:r w:rsidR="00F12E22" w:rsidRPr="00976C21">
        <w:t>ared their situation to that of slaves and argued that every free man should be able to have a say in their government</w:t>
      </w:r>
      <w:r w:rsidR="007C3CED" w:rsidRPr="00976C21">
        <w:t>.</w:t>
      </w:r>
    </w:p>
    <w:p w:rsidR="005A0AA7" w:rsidRDefault="00707670" w:rsidP="00791B2B">
      <w:pPr>
        <w:pStyle w:val="LearningSequenceHeader"/>
      </w:pPr>
      <w:r>
        <w:t>Activity</w:t>
      </w:r>
      <w:r w:rsidR="00791B2B">
        <w:t xml:space="preserve"> 3</w:t>
      </w:r>
      <w:r w:rsidR="00153276">
        <w:t>: Reading and Discussion</w:t>
      </w:r>
      <w:r w:rsidRPr="00707670">
        <w:tab/>
      </w:r>
      <w:r w:rsidR="00D82EE8">
        <w:t>4</w:t>
      </w:r>
      <w:r w:rsidR="00F503EC">
        <w:t>5</w:t>
      </w:r>
      <w:r w:rsidRPr="00707670">
        <w:t>%</w:t>
      </w:r>
    </w:p>
    <w:p w:rsidR="00976C21" w:rsidRDefault="00976C21" w:rsidP="00E2410C">
      <w:pPr>
        <w:pStyle w:val="TA"/>
      </w:pPr>
      <w:r>
        <w:t>Instruct students to form pairs. Post or project each set of questions below for students to discuss</w:t>
      </w:r>
      <w:r w:rsidR="00CC3183">
        <w:t>.</w:t>
      </w:r>
    </w:p>
    <w:p w:rsidR="000B4EE9" w:rsidRDefault="00CC3183" w:rsidP="00E2410C">
      <w:pPr>
        <w:pStyle w:val="TA"/>
      </w:pPr>
      <w:r w:rsidRPr="00E2410C">
        <w:t xml:space="preserve">Instruct student pairs to read </w:t>
      </w:r>
      <w:r>
        <w:t>“How Your Addiction to Fast Fashion Kills” from “A host of complicated factors” through “</w:t>
      </w:r>
      <w:r w:rsidR="000B4EE9">
        <w:t xml:space="preserve">because in the longer term it’s better for </w:t>
      </w:r>
      <w:r>
        <w:t xml:space="preserve">everybody” </w:t>
      </w:r>
      <w:r w:rsidRPr="00E2410C">
        <w:t>and answer the following questions before sharing out with the class.</w:t>
      </w:r>
      <w:r w:rsidR="000B4EE9">
        <w:t xml:space="preserve"> </w:t>
      </w:r>
    </w:p>
    <w:p w:rsidR="00B033A0" w:rsidRDefault="00B033A0" w:rsidP="00B033A0">
      <w:pPr>
        <w:pStyle w:val="IN"/>
      </w:pPr>
      <w:r>
        <w:t xml:space="preserve">If necessary, </w:t>
      </w:r>
      <w:r w:rsidRPr="00791B2B">
        <w:t xml:space="preserve">to support comprehension and fluency, consider </w:t>
      </w:r>
      <w:r>
        <w:t>providing</w:t>
      </w:r>
      <w:r w:rsidRPr="00791B2B">
        <w:t xml:space="preserve"> a masterful reading of the focus excerpt for the lesson.</w:t>
      </w:r>
      <w:r w:rsidRPr="00791B2B">
        <w:rPr>
          <w:b/>
          <w:bCs/>
        </w:rPr>
        <w:t> </w:t>
      </w:r>
    </w:p>
    <w:p w:rsidR="00C77DB2" w:rsidRDefault="00C77DB2" w:rsidP="00C77DB2">
      <w:pPr>
        <w:pStyle w:val="Q"/>
      </w:pPr>
      <w:r>
        <w:t xml:space="preserve">What is the author’s claim in </w:t>
      </w:r>
      <w:r w:rsidR="002A3BD6">
        <w:t>paragraph six</w:t>
      </w:r>
      <w:r>
        <w:t>?</w:t>
      </w:r>
    </w:p>
    <w:p w:rsidR="00C77DB2" w:rsidRPr="00D315AA" w:rsidRDefault="00791B2B" w:rsidP="00C77DB2">
      <w:pPr>
        <w:pStyle w:val="SR"/>
      </w:pPr>
      <w:r>
        <w:t>Many</w:t>
      </w:r>
      <w:r w:rsidR="00C77DB2">
        <w:t xml:space="preserve"> things are involved in the exploitation of cheap labor.</w:t>
      </w:r>
      <w:r w:rsidR="00D315AA">
        <w:t xml:space="preserve"> The author writes: </w:t>
      </w:r>
      <w:r w:rsidR="00D315AA" w:rsidRPr="00D315AA">
        <w:t>“</w:t>
      </w:r>
      <w:r w:rsidR="009F15A4" w:rsidRPr="009F15A4">
        <w:t>A host of complicated factors have contributed to this disturbing, massive exploitation of the world's cheapest labor.</w:t>
      </w:r>
      <w:r>
        <w:t>”</w:t>
      </w:r>
    </w:p>
    <w:p w:rsidR="00FA4BBB" w:rsidRDefault="000B4EE9" w:rsidP="00E2410C">
      <w:pPr>
        <w:pStyle w:val="TA"/>
      </w:pPr>
      <w:r>
        <w:t>Provide</w:t>
      </w:r>
      <w:r w:rsidR="00F44525">
        <w:t xml:space="preserve"> </w:t>
      </w:r>
      <w:r w:rsidR="00D73953">
        <w:t xml:space="preserve">students with </w:t>
      </w:r>
      <w:r w:rsidR="00E6434F">
        <w:t xml:space="preserve">the following </w:t>
      </w:r>
      <w:r w:rsidR="00FA4BBB">
        <w:t>definition</w:t>
      </w:r>
      <w:r w:rsidR="00E6434F">
        <w:t xml:space="preserve">: </w:t>
      </w:r>
      <w:r w:rsidR="00FA4BBB">
        <w:t xml:space="preserve"> </w:t>
      </w:r>
      <w:r w:rsidR="00FA4BBB" w:rsidRPr="00D73953">
        <w:rPr>
          <w:i/>
        </w:rPr>
        <w:t>quota</w:t>
      </w:r>
      <w:r w:rsidR="00E6434F">
        <w:t xml:space="preserve"> means </w:t>
      </w:r>
      <w:r w:rsidR="00BA2DAD">
        <w:t>“</w:t>
      </w:r>
      <w:r w:rsidR="00E6434F" w:rsidRPr="00237CD0">
        <w:rPr>
          <w:rFonts w:asciiTheme="minorHAnsi" w:eastAsia="Times New Roman" w:hAnsiTheme="minorHAnsi"/>
        </w:rPr>
        <w:t>a part of a total</w:t>
      </w:r>
      <w:r w:rsidR="00E6434F" w:rsidRPr="00E6176F">
        <w:rPr>
          <w:rFonts w:eastAsia="Times New Roman"/>
        </w:rPr>
        <w:t xml:space="preserve"> amount or quantity</w:t>
      </w:r>
      <w:r w:rsidR="00BA2DAD">
        <w:rPr>
          <w:rFonts w:eastAsia="Times New Roman"/>
        </w:rPr>
        <w:t>,</w:t>
      </w:r>
      <w:r w:rsidR="00E6434F">
        <w:rPr>
          <w:rFonts w:eastAsia="Times New Roman"/>
        </w:rPr>
        <w:t>”</w:t>
      </w:r>
      <w:r w:rsidR="00FA4BBB">
        <w:t xml:space="preserve"> </w:t>
      </w:r>
      <w:r w:rsidR="00BA2DAD">
        <w:t>i</w:t>
      </w:r>
      <w:r w:rsidR="00FA4BBB">
        <w:t>n this case, a limit on imports.</w:t>
      </w:r>
    </w:p>
    <w:p w:rsidR="00C77DB2" w:rsidRDefault="00DC0378" w:rsidP="00BF39DF">
      <w:pPr>
        <w:pStyle w:val="Q"/>
      </w:pPr>
      <w:r>
        <w:t>What evidence does the author provide to support this claim?</w:t>
      </w:r>
    </w:p>
    <w:p w:rsidR="0006409A" w:rsidRDefault="006D0B51" w:rsidP="00C56C59">
      <w:pPr>
        <w:pStyle w:val="SR"/>
      </w:pPr>
      <w:r>
        <w:t xml:space="preserve">Student responses should </w:t>
      </w:r>
      <w:r w:rsidR="0006409A">
        <w:t>include</w:t>
      </w:r>
      <w:r w:rsidR="00D73953">
        <w:t>:</w:t>
      </w:r>
    </w:p>
    <w:p w:rsidR="0006409A" w:rsidRDefault="0006409A" w:rsidP="0006409A">
      <w:pPr>
        <w:pStyle w:val="SASRBullet"/>
      </w:pPr>
      <w:r>
        <w:t>The author writes</w:t>
      </w:r>
      <w:r w:rsidR="006D0B51">
        <w:t xml:space="preserve"> that </w:t>
      </w:r>
      <w:r w:rsidR="00C56C59">
        <w:t xml:space="preserve">“First, labor costs in China … have increased.” </w:t>
      </w:r>
    </w:p>
    <w:p w:rsidR="00F346CC" w:rsidRDefault="0006409A" w:rsidP="0006409A">
      <w:pPr>
        <w:pStyle w:val="SASRBullet"/>
      </w:pPr>
      <w:r>
        <w:t>The author also writes</w:t>
      </w:r>
      <w:r w:rsidR="00C74E09">
        <w:t>,</w:t>
      </w:r>
      <w:r>
        <w:t xml:space="preserve"> “</w:t>
      </w:r>
      <w:r w:rsidR="00F825AD">
        <w:t>Also, in 2005 the U.S. government lifted quotas on imports, allowing U.S. companies to import as many clothes from impoverished nations as they wish</w:t>
      </w:r>
      <w:r>
        <w:t>…</w:t>
      </w:r>
      <w:r w:rsidR="00F825AD">
        <w:t>”</w:t>
      </w:r>
    </w:p>
    <w:p w:rsidR="00B3544A" w:rsidRDefault="00791B2B" w:rsidP="006A67CB">
      <w:pPr>
        <w:pStyle w:val="Q"/>
      </w:pPr>
      <w:r>
        <w:t>Identify two claims about companies i</w:t>
      </w:r>
      <w:r w:rsidR="00B3544A">
        <w:t xml:space="preserve">n </w:t>
      </w:r>
      <w:r w:rsidR="002A3BD6">
        <w:t>paragraph 8</w:t>
      </w:r>
      <w:r w:rsidR="00E6434F">
        <w:t>.</w:t>
      </w:r>
    </w:p>
    <w:p w:rsidR="006D0B51" w:rsidRDefault="006D0B51" w:rsidP="00B3544A">
      <w:pPr>
        <w:pStyle w:val="SR"/>
      </w:pPr>
      <w:r>
        <w:t>Student responses should include:</w:t>
      </w:r>
    </w:p>
    <w:p w:rsidR="006D0B51" w:rsidRDefault="00B3544A" w:rsidP="006D0B51">
      <w:pPr>
        <w:pStyle w:val="SASRBullet"/>
      </w:pPr>
      <w:r>
        <w:t>It is the companies’ job to ensure that g</w:t>
      </w:r>
      <w:r w:rsidR="006D0B51">
        <w:t>oods are ethically produced.</w:t>
      </w:r>
    </w:p>
    <w:p w:rsidR="002A3BD6" w:rsidRDefault="006D0B51" w:rsidP="006A67CB">
      <w:pPr>
        <w:pStyle w:val="SASRBullet"/>
      </w:pPr>
      <w:r>
        <w:t>T</w:t>
      </w:r>
      <w:r w:rsidR="00FA4BBB">
        <w:t>he companies are</w:t>
      </w:r>
      <w:r w:rsidR="00B3544A">
        <w:t xml:space="preserve"> not filled with bad guys.</w:t>
      </w:r>
    </w:p>
    <w:p w:rsidR="00B3544A" w:rsidRDefault="00791B2B" w:rsidP="006A67CB">
      <w:pPr>
        <w:pStyle w:val="Q"/>
      </w:pPr>
      <w:r>
        <w:t>What evidence in</w:t>
      </w:r>
      <w:r w:rsidR="00DC0378">
        <w:t xml:space="preserve"> </w:t>
      </w:r>
      <w:r w:rsidR="002A3BD6">
        <w:t>paragraph 9</w:t>
      </w:r>
      <w:r w:rsidR="00DC0378">
        <w:t xml:space="preserve"> </w:t>
      </w:r>
      <w:r>
        <w:t>supports</w:t>
      </w:r>
      <w:r w:rsidR="00DC0378">
        <w:t xml:space="preserve"> </w:t>
      </w:r>
      <w:r>
        <w:t xml:space="preserve">one of </w:t>
      </w:r>
      <w:r w:rsidR="00DC0378">
        <w:t>the claim</w:t>
      </w:r>
      <w:r>
        <w:t>s</w:t>
      </w:r>
      <w:r w:rsidR="00DC0378">
        <w:t xml:space="preserve"> </w:t>
      </w:r>
      <w:r>
        <w:t>in paragraph 8</w:t>
      </w:r>
      <w:r w:rsidR="00323CB2">
        <w:t>?</w:t>
      </w:r>
    </w:p>
    <w:p w:rsidR="00B3544A" w:rsidRDefault="00791B2B" w:rsidP="00B3544A">
      <w:pPr>
        <w:pStyle w:val="SR"/>
      </w:pPr>
      <w:r>
        <w:t>Paragraph 9 supports the claim that companies are not filled with bad guys, by explaining that it is</w:t>
      </w:r>
      <w:r w:rsidR="00B3544A">
        <w:t xml:space="preserve"> difficult for companies to keep track of </w:t>
      </w:r>
      <w:r w:rsidR="00447857">
        <w:t xml:space="preserve">where their </w:t>
      </w:r>
      <w:r w:rsidR="00323CB2">
        <w:t>goods are made and also that companies will “have a tough time” focusing on infrastructure.</w:t>
      </w:r>
    </w:p>
    <w:p w:rsidR="00DC0378" w:rsidRDefault="006A67CB" w:rsidP="006A67CB">
      <w:pPr>
        <w:pStyle w:val="IN"/>
      </w:pPr>
      <w:r>
        <w:t>Expla</w:t>
      </w:r>
      <w:r w:rsidR="00FA4BBB">
        <w:t xml:space="preserve">in </w:t>
      </w:r>
      <w:r w:rsidR="00791B2B">
        <w:t>that a monitoring company</w:t>
      </w:r>
      <w:r w:rsidR="00FA4BBB">
        <w:t xml:space="preserve"> is a group that sends individuals to factories to make sure they are complying with rules and regulations.</w:t>
      </w:r>
    </w:p>
    <w:p w:rsidR="00C454B3" w:rsidRDefault="00C454B3" w:rsidP="00E2410C">
      <w:pPr>
        <w:pStyle w:val="TA"/>
      </w:pPr>
      <w:r w:rsidRPr="00E2410C">
        <w:rPr>
          <w:rStyle w:val="TAChar"/>
        </w:rPr>
        <w:t>Lead a brief whole-class discussion of student responses</w:t>
      </w:r>
      <w:r>
        <w:t>.</w:t>
      </w:r>
    </w:p>
    <w:p w:rsidR="00C454B3" w:rsidRDefault="00C454B3" w:rsidP="00E2410C">
      <w:pPr>
        <w:pStyle w:val="BR"/>
      </w:pPr>
    </w:p>
    <w:p w:rsidR="00C454B3" w:rsidRPr="00CC3183" w:rsidRDefault="00C454B3" w:rsidP="00E2410C">
      <w:pPr>
        <w:pStyle w:val="TA"/>
      </w:pPr>
      <w:r w:rsidRPr="00FC0ABA">
        <w:t xml:space="preserve">Instruct student pairs to read </w:t>
      </w:r>
      <w:r>
        <w:t xml:space="preserve">paragraphs 10–13 from “So, how can you tell” through “the last stop for rock bottom prices” </w:t>
      </w:r>
      <w:r w:rsidRPr="00FC0ABA">
        <w:t>and answer the following questions before sharing out with the class.</w:t>
      </w:r>
    </w:p>
    <w:p w:rsidR="00B3544A" w:rsidRDefault="00323CB2" w:rsidP="006A67CB">
      <w:pPr>
        <w:pStyle w:val="Q"/>
      </w:pPr>
      <w:r>
        <w:t xml:space="preserve">What rhetorical technique </w:t>
      </w:r>
      <w:r w:rsidR="002A3BD6">
        <w:t>does the author use in paragraph 10</w:t>
      </w:r>
      <w:r>
        <w:t xml:space="preserve">? What </w:t>
      </w:r>
      <w:r w:rsidR="008C1EAD">
        <w:t xml:space="preserve">is the </w:t>
      </w:r>
      <w:r>
        <w:t xml:space="preserve">effect </w:t>
      </w:r>
      <w:r w:rsidR="008C1EAD">
        <w:t>of this technique</w:t>
      </w:r>
      <w:r>
        <w:t>?</w:t>
      </w:r>
    </w:p>
    <w:p w:rsidR="00B3544A" w:rsidRDefault="00B3544A" w:rsidP="00B3544A">
      <w:pPr>
        <w:pStyle w:val="SR"/>
      </w:pPr>
      <w:r>
        <w:t xml:space="preserve">The author </w:t>
      </w:r>
      <w:r w:rsidR="008C1EAD">
        <w:t>uses direct address, referring to “you” as the consumer and discusses</w:t>
      </w:r>
      <w:r>
        <w:t xml:space="preserve"> how the consumer can figure out if something is ethically made.</w:t>
      </w:r>
      <w:r w:rsidR="00FA4BBB">
        <w:t xml:space="preserve"> </w:t>
      </w:r>
      <w:r w:rsidR="00323CB2">
        <w:t>It shifts the focus of the paragraph to</w:t>
      </w:r>
      <w:r w:rsidR="00FA4BBB">
        <w:t xml:space="preserve"> inform</w:t>
      </w:r>
      <w:r w:rsidR="00323CB2">
        <w:t>ing</w:t>
      </w:r>
      <w:r w:rsidR="00FA4BBB">
        <w:t xml:space="preserve"> the consumer.</w:t>
      </w:r>
    </w:p>
    <w:p w:rsidR="00C77DB2" w:rsidRDefault="00B83D4B" w:rsidP="00B83D4B">
      <w:pPr>
        <w:pStyle w:val="Q"/>
      </w:pPr>
      <w:r>
        <w:t xml:space="preserve">In </w:t>
      </w:r>
      <w:r w:rsidR="002A3BD6">
        <w:t>paragraph 13</w:t>
      </w:r>
      <w:r w:rsidRPr="00B83D4B">
        <w:t xml:space="preserve"> </w:t>
      </w:r>
      <w:r w:rsidR="008C1EAD">
        <w:t>what does the author claim is</w:t>
      </w:r>
      <w:r w:rsidR="00F346CC">
        <w:t xml:space="preserve"> necessary for the</w:t>
      </w:r>
      <w:r w:rsidR="00323CB2">
        <w:t xml:space="preserve"> clothing</w:t>
      </w:r>
      <w:r w:rsidR="00F346CC">
        <w:t xml:space="preserve"> industry to become more transparent?</w:t>
      </w:r>
    </w:p>
    <w:p w:rsidR="002A3BD6" w:rsidRDefault="008C1EAD" w:rsidP="008D6CB4">
      <w:pPr>
        <w:pStyle w:val="SR"/>
      </w:pPr>
      <w:r>
        <w:t>C</w:t>
      </w:r>
      <w:r w:rsidR="006D0B51">
        <w:t>onsumers have</w:t>
      </w:r>
      <w:r>
        <w:t xml:space="preserve"> to demand transparency</w:t>
      </w:r>
      <w:r w:rsidR="00F346CC">
        <w:t>.</w:t>
      </w:r>
    </w:p>
    <w:p w:rsidR="00E6434F" w:rsidRDefault="00E6434F" w:rsidP="00E6434F">
      <w:pPr>
        <w:pStyle w:val="TA"/>
      </w:pPr>
      <w:r>
        <w:t>Lead a brief whole-class discussion of student responses.</w:t>
      </w:r>
    </w:p>
    <w:p w:rsidR="00E6434F" w:rsidRDefault="00E6434F" w:rsidP="00E2410C">
      <w:pPr>
        <w:pStyle w:val="BR"/>
      </w:pPr>
    </w:p>
    <w:p w:rsidR="00C454B3" w:rsidRPr="00CC3183" w:rsidRDefault="00C454B3" w:rsidP="00C454B3">
      <w:pPr>
        <w:pStyle w:val="TA"/>
      </w:pPr>
      <w:r w:rsidRPr="00FC0ABA">
        <w:t xml:space="preserve">Instruct student pairs to read </w:t>
      </w:r>
      <w:r>
        <w:t xml:space="preserve">from paragraph 14 through the end of the article </w:t>
      </w:r>
      <w:r w:rsidRPr="00FC0ABA">
        <w:t>and answer the following questions before sharing out with the class.</w:t>
      </w:r>
    </w:p>
    <w:p w:rsidR="00F346CC" w:rsidRDefault="00323CB2" w:rsidP="008D6CB4">
      <w:pPr>
        <w:pStyle w:val="Q"/>
      </w:pPr>
      <w:r>
        <w:t xml:space="preserve">What is the author’s claim about the </w:t>
      </w:r>
      <w:r w:rsidR="009D7E6C">
        <w:t>consumer’s</w:t>
      </w:r>
      <w:r>
        <w:t xml:space="preserve"> role in </w:t>
      </w:r>
      <w:r w:rsidR="002A3BD6">
        <w:t>paragraph 14</w:t>
      </w:r>
      <w:r>
        <w:t>? How does she support this claim?</w:t>
      </w:r>
    </w:p>
    <w:p w:rsidR="00F346CC" w:rsidRDefault="008C1EAD" w:rsidP="00F346CC">
      <w:pPr>
        <w:pStyle w:val="SR"/>
      </w:pPr>
      <w:r>
        <w:t>The author</w:t>
      </w:r>
      <w:r w:rsidR="00B83D4B">
        <w:t xml:space="preserve"> </w:t>
      </w:r>
      <w:r>
        <w:t>suggests</w:t>
      </w:r>
      <w:r w:rsidR="00B83D4B">
        <w:t xml:space="preserve"> it is possible </w:t>
      </w:r>
      <w:r w:rsidR="00323CB2">
        <w:t xml:space="preserve">for consumers to demand more transparency </w:t>
      </w:r>
      <w:r w:rsidR="00B83D4B">
        <w:t xml:space="preserve">and she supports her claim by citing experts. </w:t>
      </w:r>
      <w:r w:rsidR="00F346CC">
        <w:t>Cline says people have been asking about it</w:t>
      </w:r>
      <w:r w:rsidR="00C454B3">
        <w:t>, and b</w:t>
      </w:r>
      <w:r w:rsidR="00F346CC">
        <w:t xml:space="preserve">oth </w:t>
      </w:r>
      <w:r w:rsidR="008F2ECD">
        <w:t>Scafidi</w:t>
      </w:r>
      <w:r w:rsidR="00F346CC">
        <w:t xml:space="preserve"> and Cline think consumers “would</w:t>
      </w:r>
      <w:r w:rsidR="008D6CB4">
        <w:t xml:space="preserve"> pay a little </w:t>
      </w:r>
      <w:r w:rsidR="0006409A">
        <w:t xml:space="preserve">bit </w:t>
      </w:r>
      <w:r w:rsidR="008D6CB4">
        <w:t>more</w:t>
      </w:r>
      <w:r w:rsidR="00F346CC">
        <w:t>”</w:t>
      </w:r>
      <w:r w:rsidR="008D6CB4">
        <w:t xml:space="preserve"> for ethically produced goods.</w:t>
      </w:r>
    </w:p>
    <w:p w:rsidR="00843E19" w:rsidRDefault="00F346CC" w:rsidP="006D0B51">
      <w:pPr>
        <w:pStyle w:val="Q"/>
      </w:pPr>
      <w:r>
        <w:t xml:space="preserve">Why is it hard for consumers to shop ethically, according to </w:t>
      </w:r>
      <w:r w:rsidR="008F2ECD">
        <w:t xml:space="preserve">paragraph 15? </w:t>
      </w:r>
    </w:p>
    <w:p w:rsidR="00F346CC" w:rsidRDefault="008C1EAD" w:rsidP="008F2ECD">
      <w:pPr>
        <w:pStyle w:val="SR"/>
      </w:pPr>
      <w:r>
        <w:t>T</w:t>
      </w:r>
      <w:r w:rsidR="00F346CC">
        <w:t xml:space="preserve">he visual cues in the store </w:t>
      </w:r>
      <w:r w:rsidR="008D6CB4">
        <w:t>distract consumers from thinking about how their clothes are made.</w:t>
      </w:r>
    </w:p>
    <w:p w:rsidR="00F346CC" w:rsidRPr="000C5A02" w:rsidRDefault="008273C6" w:rsidP="000C5A02">
      <w:pPr>
        <w:pStyle w:val="Q"/>
      </w:pPr>
      <w:r>
        <w:t>How does the solution posed in paragraph 16 integrate</w:t>
      </w:r>
      <w:r w:rsidR="00F346CC" w:rsidRPr="000C5A02">
        <w:t xml:space="preserve"> the claims made</w:t>
      </w:r>
      <w:r>
        <w:t xml:space="preserve"> earlier</w:t>
      </w:r>
      <w:r w:rsidR="00F346CC" w:rsidRPr="000C5A02">
        <w:t xml:space="preserve"> in the article?</w:t>
      </w:r>
    </w:p>
    <w:p w:rsidR="00F346CC" w:rsidRDefault="008C1EAD" w:rsidP="00F346CC">
      <w:pPr>
        <w:pStyle w:val="SR"/>
      </w:pPr>
      <w:r>
        <w:t>Companies</w:t>
      </w:r>
      <w:r w:rsidR="00F346CC" w:rsidRPr="008D6CB4">
        <w:t xml:space="preserve"> have changed the way we think about fashion and so they can change the way </w:t>
      </w:r>
      <w:r w:rsidR="00B83D4B" w:rsidRPr="008D6CB4">
        <w:t xml:space="preserve">consumers </w:t>
      </w:r>
      <w:r w:rsidR="00F346CC" w:rsidRPr="008D6CB4">
        <w:t>shop for clothes</w:t>
      </w:r>
      <w:r w:rsidR="000C5A02" w:rsidRPr="008D6CB4">
        <w:t xml:space="preserve"> </w:t>
      </w:r>
      <w:r w:rsidR="008D6CB4" w:rsidRPr="008D6CB4">
        <w:t xml:space="preserve">in order to help consumers </w:t>
      </w:r>
      <w:r w:rsidR="000C5A02" w:rsidRPr="008D6CB4">
        <w:t>make</w:t>
      </w:r>
      <w:r w:rsidR="00F346CC" w:rsidRPr="008D6CB4">
        <w:t xml:space="preserve"> ethical</w:t>
      </w:r>
      <w:r w:rsidR="000C5A02" w:rsidRPr="008D6CB4">
        <w:t xml:space="preserve"> choices</w:t>
      </w:r>
      <w:r w:rsidR="00F346CC" w:rsidRPr="008D6CB4">
        <w:t>.</w:t>
      </w:r>
    </w:p>
    <w:p w:rsidR="00C454B3" w:rsidRDefault="00C454B3" w:rsidP="00E2410C">
      <w:pPr>
        <w:pStyle w:val="TA"/>
      </w:pPr>
      <w:r>
        <w:t>Lead a brief whole-class discussion of student responses.</w:t>
      </w:r>
    </w:p>
    <w:p w:rsidR="00707670" w:rsidRDefault="00791B2B" w:rsidP="00707670">
      <w:pPr>
        <w:pStyle w:val="LearningSequenceHeader"/>
      </w:pPr>
      <w:r>
        <w:t>Activity 4</w:t>
      </w:r>
      <w:r w:rsidR="00153276">
        <w:t>:</w:t>
      </w:r>
      <w:r w:rsidR="00262F56">
        <w:t xml:space="preserve"> Evaluating Argument and Evidence Tool</w:t>
      </w:r>
      <w:r w:rsidR="00D73953">
        <w:t xml:space="preserve"> and Assessment</w:t>
      </w:r>
      <w:r w:rsidR="00707670" w:rsidRPr="00707670">
        <w:tab/>
      </w:r>
      <w:r w:rsidR="00F503EC">
        <w:t>15</w:t>
      </w:r>
      <w:r w:rsidR="00707670" w:rsidRPr="00707670">
        <w:t>%</w:t>
      </w:r>
    </w:p>
    <w:p w:rsidR="003C0CD8" w:rsidRDefault="003C0CD8" w:rsidP="003C0CD8">
      <w:pPr>
        <w:pStyle w:val="TA"/>
      </w:pPr>
      <w:r>
        <w:t>Transition the cl</w:t>
      </w:r>
      <w:r w:rsidR="008273C6">
        <w:t>ass to a teacher-</w:t>
      </w:r>
      <w:r>
        <w:t xml:space="preserve">led discussion in order to summarize the </w:t>
      </w:r>
      <w:r w:rsidR="008859EC">
        <w:t xml:space="preserve">article’s central claim </w:t>
      </w:r>
      <w:r>
        <w:t xml:space="preserve">and </w:t>
      </w:r>
      <w:r w:rsidR="008859EC">
        <w:t xml:space="preserve">its supporting </w:t>
      </w:r>
      <w:r>
        <w:t>claims. Display the Evaluating Argument and Evidence Tool</w:t>
      </w:r>
      <w:r w:rsidR="00D93528">
        <w:t xml:space="preserve"> and inform </w:t>
      </w:r>
      <w:r>
        <w:t xml:space="preserve">students that </w:t>
      </w:r>
      <w:r w:rsidR="00D93528">
        <w:t xml:space="preserve">this is their </w:t>
      </w:r>
      <w:r>
        <w:t xml:space="preserve">assessment </w:t>
      </w:r>
      <w:r w:rsidR="00D93528">
        <w:t>for this lesson</w:t>
      </w:r>
      <w:r>
        <w:t xml:space="preserve">. Ask for student volunteers to summarize the </w:t>
      </w:r>
      <w:r w:rsidR="008859EC">
        <w:t xml:space="preserve">central claim </w:t>
      </w:r>
      <w:r>
        <w:t xml:space="preserve">made in the article. </w:t>
      </w:r>
    </w:p>
    <w:p w:rsidR="004A746D" w:rsidRDefault="004A746D" w:rsidP="008273C6">
      <w:pPr>
        <w:pStyle w:val="SR"/>
      </w:pPr>
      <w:r>
        <w:t>Student responses should include:</w:t>
      </w:r>
    </w:p>
    <w:p w:rsidR="00566BB9" w:rsidRDefault="008273C6" w:rsidP="00E2410C">
      <w:pPr>
        <w:pStyle w:val="SASRBullet"/>
      </w:pPr>
      <w:r w:rsidRPr="004C1DA6">
        <w:t>T</w:t>
      </w:r>
      <w:r w:rsidR="003C0CD8" w:rsidRPr="004C1DA6">
        <w:t>he author</w:t>
      </w:r>
      <w:r w:rsidR="00FA105D" w:rsidRPr="00D93528">
        <w:t>’s central claim</w:t>
      </w:r>
      <w:r w:rsidR="003C0CD8" w:rsidRPr="00D93528">
        <w:t xml:space="preserve"> is </w:t>
      </w:r>
      <w:r w:rsidR="00FA105D" w:rsidRPr="00C36BE5">
        <w:t xml:space="preserve">that </w:t>
      </w:r>
      <w:r w:rsidR="003C0CD8" w:rsidRPr="00C36BE5">
        <w:t>consumers and stores are responsible for what happens to workers who make the clothing in the fashion industry.</w:t>
      </w:r>
    </w:p>
    <w:p w:rsidR="008273C6" w:rsidRPr="00C36BE5" w:rsidRDefault="008273C6" w:rsidP="00E2410C">
      <w:pPr>
        <w:pStyle w:val="SASRBullet"/>
      </w:pPr>
      <w:r w:rsidRPr="00C36BE5">
        <w:t>“Clothing stores and consumer demand” lead to the use of “dirt cheap labor.”</w:t>
      </w:r>
    </w:p>
    <w:p w:rsidR="003C0CD8" w:rsidRDefault="003C0CD8" w:rsidP="003C0CD8">
      <w:pPr>
        <w:pStyle w:val="IN"/>
      </w:pPr>
      <w:r>
        <w:t xml:space="preserve">Consider allowing time for students to </w:t>
      </w:r>
      <w:r w:rsidR="004A746D">
        <w:t>complete a T</w:t>
      </w:r>
      <w:r>
        <w:t>urn</w:t>
      </w:r>
      <w:r w:rsidR="004A746D">
        <w:t>-and-T</w:t>
      </w:r>
      <w:r>
        <w:t>alk with partners about possible responses to ensure that each student has the chance to think about possible responses.</w:t>
      </w:r>
    </w:p>
    <w:p w:rsidR="003C0CD8" w:rsidRDefault="00194B9D" w:rsidP="003C0CD8">
      <w:pPr>
        <w:pStyle w:val="IN"/>
      </w:pPr>
      <w:r>
        <w:t>Although</w:t>
      </w:r>
      <w:r w:rsidR="003C0CD8">
        <w:t xml:space="preserve"> there is a space </w:t>
      </w:r>
      <w:r>
        <w:t>to evaluate</w:t>
      </w:r>
      <w:r w:rsidR="003C0CD8">
        <w:t xml:space="preserve"> “counterclaim” on the tool, no explicit counterclaim is made against the central claim in this particular article. It may be helpful to briefly ask students to suggest possible counterclaims that follow logically from the central claim they identified.</w:t>
      </w:r>
    </w:p>
    <w:p w:rsidR="004A746D" w:rsidRDefault="004A746D" w:rsidP="00E2410C">
      <w:pPr>
        <w:pStyle w:val="BR"/>
      </w:pPr>
    </w:p>
    <w:p w:rsidR="00E6176F" w:rsidRDefault="006D0B51" w:rsidP="00C055B0">
      <w:pPr>
        <w:pStyle w:val="TA"/>
      </w:pPr>
      <w:r>
        <w:t>Instruct</w:t>
      </w:r>
      <w:r w:rsidR="00C77DB2">
        <w:t xml:space="preserve"> students to fill out</w:t>
      </w:r>
      <w:r>
        <w:t xml:space="preserve"> the “Question” section of</w:t>
      </w:r>
      <w:r w:rsidR="00C77DB2">
        <w:t xml:space="preserve"> their </w:t>
      </w:r>
      <w:r w:rsidR="00262F56">
        <w:t xml:space="preserve">Evaluating Argument and Evidence </w:t>
      </w:r>
      <w:r>
        <w:t>Tool</w:t>
      </w:r>
      <w:r w:rsidR="00C055B0">
        <w:t xml:space="preserve"> with the following: </w:t>
      </w:r>
    </w:p>
    <w:p w:rsidR="00E6176F" w:rsidRDefault="00C055B0" w:rsidP="00C055B0">
      <w:pPr>
        <w:pStyle w:val="TA"/>
        <w:rPr>
          <w:rStyle w:val="QChar"/>
          <w:rFonts w:eastAsia="Calibri"/>
        </w:rPr>
      </w:pPr>
      <w:r w:rsidRPr="00DE22D6">
        <w:rPr>
          <w:rStyle w:val="QChar"/>
          <w:rFonts w:eastAsia="Calibri"/>
        </w:rPr>
        <w:t xml:space="preserve">Who bears the most responsibility for ensuring that clothes are ethically manufactured? </w:t>
      </w:r>
    </w:p>
    <w:p w:rsidR="00C055B0" w:rsidRDefault="003C0CD8" w:rsidP="00C055B0">
      <w:pPr>
        <w:pStyle w:val="TA"/>
      </w:pPr>
      <w:r>
        <w:t xml:space="preserve">Remind </w:t>
      </w:r>
      <w:r w:rsidR="00C055B0" w:rsidRPr="00C055B0">
        <w:t>s</w:t>
      </w:r>
      <w:r w:rsidR="00C055B0">
        <w:t xml:space="preserve">tudents that this question is also their Mid-Unit Assessment prompt. Inform students that for the Mid-Unit Assessment they </w:t>
      </w:r>
      <w:r w:rsidR="00C674B1">
        <w:t>are</w:t>
      </w:r>
      <w:r w:rsidR="00C055B0">
        <w:t xml:space="preserve"> asked to make their own argument in response to this question</w:t>
      </w:r>
      <w:r w:rsidR="00C674B1">
        <w:t>;</w:t>
      </w:r>
      <w:r w:rsidR="00C055B0">
        <w:t xml:space="preserve"> however</w:t>
      </w:r>
      <w:r w:rsidR="00C674B1">
        <w:t>,</w:t>
      </w:r>
      <w:r w:rsidR="00C055B0">
        <w:t xml:space="preserve"> for the purpose of this tool they </w:t>
      </w:r>
      <w:r w:rsidR="00C674B1">
        <w:t>are to evaluate the</w:t>
      </w:r>
      <w:r w:rsidR="00C055B0">
        <w:t xml:space="preserve"> argument made in “How Your Addiction to Fast Fashion Kills” as it relates to this question. </w:t>
      </w:r>
    </w:p>
    <w:p w:rsidR="00C055B0" w:rsidRPr="005E7568" w:rsidRDefault="00194B9D" w:rsidP="005E7568">
      <w:pPr>
        <w:pStyle w:val="IN"/>
        <w:rPr>
          <w:rStyle w:val="QChar"/>
          <w:rFonts w:eastAsia="Calibri"/>
          <w:b w:val="0"/>
        </w:rPr>
      </w:pPr>
      <w:r w:rsidRPr="005E7568">
        <w:rPr>
          <w:rStyle w:val="QChar"/>
          <w:rFonts w:eastAsia="Calibri"/>
          <w:b w:val="0"/>
        </w:rPr>
        <w:t xml:space="preserve">Remind students of the definition of </w:t>
      </w:r>
      <w:r w:rsidR="00C055B0" w:rsidRPr="005E7568">
        <w:rPr>
          <w:rStyle w:val="QChar"/>
          <w:rFonts w:eastAsia="Calibri"/>
          <w:b w:val="0"/>
        </w:rPr>
        <w:t xml:space="preserve">ethical </w:t>
      </w:r>
      <w:r w:rsidRPr="005E7568">
        <w:rPr>
          <w:rStyle w:val="QChar"/>
          <w:rFonts w:eastAsia="Calibri"/>
          <w:b w:val="0"/>
        </w:rPr>
        <w:t>to which they</w:t>
      </w:r>
      <w:r w:rsidR="00C055B0" w:rsidRPr="005E7568">
        <w:rPr>
          <w:rStyle w:val="QChar"/>
          <w:rFonts w:eastAsia="Calibri"/>
          <w:b w:val="0"/>
        </w:rPr>
        <w:t xml:space="preserve"> were introduced to in 9.4</w:t>
      </w:r>
      <w:r w:rsidR="004A746D" w:rsidRPr="005E7568">
        <w:rPr>
          <w:rStyle w:val="QChar"/>
          <w:rFonts w:eastAsia="Calibri"/>
          <w:b w:val="0"/>
        </w:rPr>
        <w:t>.1</w:t>
      </w:r>
      <w:r w:rsidR="00C055B0" w:rsidRPr="005E7568">
        <w:rPr>
          <w:rStyle w:val="QChar"/>
          <w:rFonts w:eastAsia="Calibri"/>
          <w:b w:val="0"/>
        </w:rPr>
        <w:t xml:space="preserve"> Lesson 4: </w:t>
      </w:r>
      <w:r w:rsidR="004A746D" w:rsidRPr="005E7568">
        <w:rPr>
          <w:rStyle w:val="QChar"/>
          <w:rFonts w:eastAsia="Calibri"/>
          <w:b w:val="0"/>
        </w:rPr>
        <w:t>“</w:t>
      </w:r>
      <w:r w:rsidR="00C055B0" w:rsidRPr="005E7568">
        <w:t>an issue involving questions of right and wrong behavior; morally right and good.</w:t>
      </w:r>
      <w:r w:rsidR="004A746D" w:rsidRPr="005E7568">
        <w:t>”</w:t>
      </w:r>
      <w:r w:rsidR="00C055B0" w:rsidRPr="005E7568">
        <w:t xml:space="preserve"> Remind</w:t>
      </w:r>
      <w:r w:rsidRPr="005E7568">
        <w:t xml:space="preserve"> students that </w:t>
      </w:r>
      <w:r w:rsidR="00C055B0" w:rsidRPr="005E7568">
        <w:t>in the context of this module the word ethical will be used to refer to products that have been manufactured in safe conditions where the workers are paid a fair wage.</w:t>
      </w:r>
      <w:bookmarkStart w:id="0" w:name="_GoBack"/>
      <w:bookmarkEnd w:id="0"/>
    </w:p>
    <w:p w:rsidR="0088600C" w:rsidRDefault="00C055B0" w:rsidP="00C055B0">
      <w:pPr>
        <w:pStyle w:val="TA"/>
      </w:pPr>
      <w:r>
        <w:t xml:space="preserve">Instruct students to fill in the “Text” section of this tool with the title of the supplementary article they read in this lesson: “How Your Addiction to Fast Fashion Kills” by Amy Odell. </w:t>
      </w:r>
      <w:r w:rsidR="004A746D">
        <w:t xml:space="preserve">Ask </w:t>
      </w:r>
      <w:r w:rsidR="003C0CD8">
        <w:t xml:space="preserve">students to fill in the “Central Claim” and “Author’s Point of View or Purpose” portions of their tool based on the work they completed in this lesson. </w:t>
      </w:r>
    </w:p>
    <w:p w:rsidR="0098398D" w:rsidRPr="0098398D" w:rsidRDefault="0098398D" w:rsidP="00C055B0">
      <w:pPr>
        <w:pStyle w:val="TA"/>
        <w:rPr>
          <w:rFonts w:asciiTheme="minorHAnsi" w:hAnsiTheme="minorHAnsi"/>
        </w:rPr>
      </w:pPr>
      <w:r w:rsidRPr="0098398D">
        <w:rPr>
          <w:rFonts w:asciiTheme="minorHAnsi" w:hAnsiTheme="minorHAnsi" w:cs="Arial"/>
          <w:color w:val="1A1A1A"/>
        </w:rPr>
        <w:t xml:space="preserve">Remind students that </w:t>
      </w:r>
      <w:r>
        <w:rPr>
          <w:rFonts w:asciiTheme="minorHAnsi" w:hAnsiTheme="minorHAnsi" w:cs="Arial"/>
          <w:color w:val="1A1A1A"/>
        </w:rPr>
        <w:t>completion of the tool</w:t>
      </w:r>
      <w:r w:rsidRPr="0098398D">
        <w:rPr>
          <w:rFonts w:asciiTheme="minorHAnsi" w:hAnsiTheme="minorHAnsi" w:cs="Arial"/>
          <w:color w:val="1A1A1A"/>
        </w:rPr>
        <w:t xml:space="preserve"> help</w:t>
      </w:r>
      <w:r w:rsidR="00C674B1">
        <w:rPr>
          <w:rFonts w:asciiTheme="minorHAnsi" w:hAnsiTheme="minorHAnsi" w:cs="Arial"/>
          <w:color w:val="1A1A1A"/>
        </w:rPr>
        <w:t>s</w:t>
      </w:r>
      <w:r w:rsidRPr="0098398D">
        <w:rPr>
          <w:rFonts w:asciiTheme="minorHAnsi" w:hAnsiTheme="minorHAnsi" w:cs="Arial"/>
          <w:color w:val="1A1A1A"/>
        </w:rPr>
        <w:t xml:space="preserve"> them keep track of evidence they us</w:t>
      </w:r>
      <w:r w:rsidR="00C674B1">
        <w:rPr>
          <w:rFonts w:asciiTheme="minorHAnsi" w:hAnsiTheme="minorHAnsi" w:cs="Arial"/>
          <w:color w:val="1A1A1A"/>
        </w:rPr>
        <w:t>e</w:t>
      </w:r>
      <w:r w:rsidRPr="0098398D">
        <w:rPr>
          <w:rFonts w:asciiTheme="minorHAnsi" w:hAnsiTheme="minorHAnsi" w:cs="Arial"/>
          <w:color w:val="1A1A1A"/>
        </w:rPr>
        <w:t xml:space="preserve"> later in the Mid-Unit </w:t>
      </w:r>
      <w:r>
        <w:rPr>
          <w:rFonts w:asciiTheme="minorHAnsi" w:hAnsiTheme="minorHAnsi" w:cs="Arial"/>
          <w:color w:val="1A1A1A"/>
        </w:rPr>
        <w:t xml:space="preserve">Assessment. </w:t>
      </w:r>
    </w:p>
    <w:p w:rsidR="006D0B51" w:rsidRDefault="006D0B51" w:rsidP="0088600C">
      <w:pPr>
        <w:pStyle w:val="SA"/>
      </w:pPr>
      <w:r>
        <w:t>Students follow along</w:t>
      </w:r>
      <w:r w:rsidR="003C0CD8">
        <w:t>, filling in the portions of their Evaluating Argument and Evidence Tool as instructed.</w:t>
      </w:r>
    </w:p>
    <w:p w:rsidR="003C0CD8" w:rsidRDefault="003C0CD8" w:rsidP="003C0CD8">
      <w:pPr>
        <w:pStyle w:val="TA"/>
      </w:pPr>
      <w:r>
        <w:t>Instruct students to complete the Evaluating Argument and Evidence Tool independently.</w:t>
      </w:r>
    </w:p>
    <w:p w:rsidR="008D6CB4" w:rsidRDefault="006D0B51" w:rsidP="00CE2836">
      <w:pPr>
        <w:pStyle w:val="SA"/>
      </w:pPr>
      <w:r>
        <w:t xml:space="preserve">Students </w:t>
      </w:r>
      <w:r w:rsidR="00D82EE8">
        <w:t xml:space="preserve">complete the </w:t>
      </w:r>
      <w:r>
        <w:t>Evaluating Argument and Evidence Tool.</w:t>
      </w:r>
    </w:p>
    <w:p w:rsidR="006D0B51" w:rsidRDefault="006D0B51" w:rsidP="00C36BE5">
      <w:pPr>
        <w:pStyle w:val="SR"/>
      </w:pPr>
      <w:r>
        <w:t xml:space="preserve">See </w:t>
      </w:r>
      <w:r w:rsidR="004A746D">
        <w:t xml:space="preserve">Model </w:t>
      </w:r>
      <w:r>
        <w:t xml:space="preserve">Evaluating Argument and Evidence Tool for an example of a </w:t>
      </w:r>
      <w:r w:rsidR="004A746D">
        <w:t>High Performance Response</w:t>
      </w:r>
      <w:r>
        <w:t>.</w:t>
      </w:r>
    </w:p>
    <w:p w:rsidR="00D73953" w:rsidRDefault="00D73953" w:rsidP="00D73953">
      <w:pPr>
        <w:pStyle w:val="IN"/>
      </w:pPr>
      <w:r>
        <w:t>The Evaluating Argument and Evidence Tool serves as the assessment for this lesson.</w:t>
      </w:r>
    </w:p>
    <w:p w:rsidR="00B033A0" w:rsidRDefault="00B033A0" w:rsidP="00D73953">
      <w:pPr>
        <w:pStyle w:val="IN"/>
      </w:pPr>
      <w:r>
        <w:t xml:space="preserve">Students will need their completed tools for reference in Lesson 24. </w:t>
      </w:r>
    </w:p>
    <w:p w:rsidR="009403AD" w:rsidRPr="00563CB8" w:rsidRDefault="00791B2B" w:rsidP="00CE2836">
      <w:pPr>
        <w:pStyle w:val="LearningSequenceHeader"/>
      </w:pPr>
      <w:r>
        <w:t>Activity 5</w:t>
      </w:r>
      <w:r w:rsidR="009403AD" w:rsidRPr="00563CB8">
        <w:t xml:space="preserve">: </w:t>
      </w:r>
      <w:r w:rsidR="009403AD">
        <w:t>Closing</w:t>
      </w:r>
      <w:r w:rsidR="009403AD" w:rsidRPr="00563CB8">
        <w:tab/>
      </w:r>
      <w:r w:rsidR="009403AD">
        <w:t>5</w:t>
      </w:r>
      <w:r w:rsidR="009403AD" w:rsidRPr="00563CB8">
        <w:t>%</w:t>
      </w:r>
    </w:p>
    <w:p w:rsidR="00852020" w:rsidRDefault="00F27759" w:rsidP="00852020">
      <w:pPr>
        <w:pStyle w:val="TA"/>
      </w:pPr>
      <w:r>
        <w:t xml:space="preserve">Display and distribute the homework assignment. </w:t>
      </w:r>
      <w:r w:rsidR="00852020">
        <w:t xml:space="preserve">For homework, </w:t>
      </w:r>
      <w:r w:rsidR="004A746D">
        <w:t xml:space="preserve">instruct </w:t>
      </w:r>
      <w:r w:rsidR="00852020">
        <w:t xml:space="preserve">students </w:t>
      </w:r>
      <w:r w:rsidR="004A746D">
        <w:t xml:space="preserve">to </w:t>
      </w:r>
      <w:r w:rsidR="00852020">
        <w:t>continue read</w:t>
      </w:r>
      <w:r w:rsidR="00C674B1">
        <w:t>ing</w:t>
      </w:r>
      <w:r w:rsidR="00852020">
        <w:t xml:space="preserve"> their </w:t>
      </w:r>
      <w:r w:rsidR="004A746D">
        <w:t xml:space="preserve">AIR </w:t>
      </w:r>
      <w:r w:rsidR="00852020">
        <w:t xml:space="preserve">text through the lens of a focus standard of their choice and prepare for a 3–5 minute discussion of their text based on that standard. </w:t>
      </w:r>
    </w:p>
    <w:p w:rsidR="009403AD" w:rsidRDefault="00852020" w:rsidP="00707670">
      <w:pPr>
        <w:pStyle w:val="SA"/>
      </w:pPr>
      <w:r>
        <w:t>Students follow along.</w:t>
      </w:r>
    </w:p>
    <w:p w:rsidR="00C4787C" w:rsidRDefault="00C4787C" w:rsidP="00E946A0">
      <w:pPr>
        <w:pStyle w:val="Heading1"/>
      </w:pPr>
      <w:r>
        <w:t>Homework</w:t>
      </w:r>
    </w:p>
    <w:p w:rsidR="006E7D3C" w:rsidRPr="006E7D3C" w:rsidRDefault="00852020" w:rsidP="00E946A0">
      <w:r>
        <w:t>Continue</w:t>
      </w:r>
      <w:r w:rsidRPr="001B01DD">
        <w:t xml:space="preserve"> reading your </w:t>
      </w:r>
      <w:r w:rsidR="004A746D">
        <w:t>AIR</w:t>
      </w:r>
      <w:r w:rsidRPr="001B01DD">
        <w:t xml:space="preserve"> text through the lens of </w:t>
      </w:r>
      <w:r>
        <w:t>a</w:t>
      </w:r>
      <w:r w:rsidRPr="001B01DD">
        <w:t xml:space="preserve"> </w:t>
      </w:r>
      <w:r>
        <w:t>focus standard of your choice</w:t>
      </w:r>
      <w:r w:rsidRPr="001B01DD">
        <w:t xml:space="preserve"> and prepare for a 3–5 minute discussion of your text based on that standar</w:t>
      </w:r>
      <w:r>
        <w:t>d.</w:t>
      </w:r>
    </w:p>
    <w:p w:rsidR="009D7E6C" w:rsidRDefault="009D7E6C">
      <w:pPr>
        <w:spacing w:before="0" w:after="0" w:line="240" w:lineRule="auto"/>
      </w:pPr>
      <w:r>
        <w:rPr>
          <w:b/>
          <w:bCs/>
        </w:rPr>
        <w:br w:type="page"/>
      </w:r>
    </w:p>
    <w:p w:rsidR="00262F56" w:rsidRDefault="00262F56" w:rsidP="00A43E4F">
      <w:pPr>
        <w:pStyle w:val="ToolHeader"/>
      </w:pPr>
      <w:r>
        <w:t>Evaluating Argument and Evidence Tool</w:t>
      </w:r>
      <w:r w:rsidR="003D7E1F">
        <w:t xml:space="preserve"> </w:t>
      </w:r>
    </w:p>
    <w:tbl>
      <w:tblPr>
        <w:tblStyle w:val="TableGrid"/>
        <w:tblW w:w="0" w:type="auto"/>
        <w:tblLook w:val="04A0"/>
      </w:tblPr>
      <w:tblGrid>
        <w:gridCol w:w="820"/>
        <w:gridCol w:w="2786"/>
        <w:gridCol w:w="732"/>
        <w:gridCol w:w="3045"/>
        <w:gridCol w:w="720"/>
        <w:gridCol w:w="1373"/>
      </w:tblGrid>
      <w:tr w:rsidR="00A43E4F" w:rsidRPr="00707670" w:rsidTr="00C934DC">
        <w:trPr>
          <w:trHeight w:val="557"/>
        </w:trPr>
        <w:tc>
          <w:tcPr>
            <w:tcW w:w="816" w:type="dxa"/>
            <w:shd w:val="clear" w:color="auto" w:fill="D9D9D9" w:themeFill="background1" w:themeFillShade="D9"/>
            <w:vAlign w:val="center"/>
          </w:tcPr>
          <w:p w:rsidR="00A43E4F" w:rsidRPr="00707670" w:rsidRDefault="00A43E4F" w:rsidP="00C934DC">
            <w:pPr>
              <w:pStyle w:val="TableText"/>
              <w:rPr>
                <w:b/>
              </w:rPr>
            </w:pPr>
            <w:r w:rsidRPr="00707670">
              <w:rPr>
                <w:b/>
              </w:rPr>
              <w:t>Name:</w:t>
            </w:r>
          </w:p>
        </w:tc>
        <w:tc>
          <w:tcPr>
            <w:tcW w:w="2786" w:type="dxa"/>
            <w:vAlign w:val="center"/>
          </w:tcPr>
          <w:p w:rsidR="00A43E4F" w:rsidRPr="00707670" w:rsidRDefault="00A43E4F" w:rsidP="00C934DC">
            <w:pPr>
              <w:pStyle w:val="TableText"/>
              <w:rPr>
                <w:b/>
              </w:rPr>
            </w:pPr>
          </w:p>
        </w:tc>
        <w:tc>
          <w:tcPr>
            <w:tcW w:w="728" w:type="dxa"/>
            <w:shd w:val="clear" w:color="auto" w:fill="D9D9D9" w:themeFill="background1" w:themeFillShade="D9"/>
            <w:vAlign w:val="center"/>
          </w:tcPr>
          <w:p w:rsidR="00A43E4F" w:rsidRPr="00707670" w:rsidRDefault="00A43E4F" w:rsidP="00C934DC">
            <w:pPr>
              <w:pStyle w:val="TableText"/>
              <w:rPr>
                <w:b/>
              </w:rPr>
            </w:pPr>
            <w:r w:rsidRPr="00707670">
              <w:rPr>
                <w:b/>
              </w:rPr>
              <w:t>Class:</w:t>
            </w:r>
          </w:p>
        </w:tc>
        <w:tc>
          <w:tcPr>
            <w:tcW w:w="3045" w:type="dxa"/>
            <w:vAlign w:val="center"/>
          </w:tcPr>
          <w:p w:rsidR="00A43E4F" w:rsidRPr="00707670" w:rsidRDefault="00A43E4F" w:rsidP="00C934DC">
            <w:pPr>
              <w:pStyle w:val="TableText"/>
              <w:rPr>
                <w:b/>
              </w:rPr>
            </w:pPr>
          </w:p>
        </w:tc>
        <w:tc>
          <w:tcPr>
            <w:tcW w:w="720" w:type="dxa"/>
            <w:shd w:val="clear" w:color="auto" w:fill="D9D9D9" w:themeFill="background1" w:themeFillShade="D9"/>
            <w:vAlign w:val="center"/>
          </w:tcPr>
          <w:p w:rsidR="00A43E4F" w:rsidRPr="00707670" w:rsidRDefault="00A43E4F" w:rsidP="00C934DC">
            <w:pPr>
              <w:pStyle w:val="TableText"/>
              <w:rPr>
                <w:b/>
              </w:rPr>
            </w:pPr>
            <w:r w:rsidRPr="00707670">
              <w:rPr>
                <w:b/>
              </w:rPr>
              <w:t>Date:</w:t>
            </w:r>
          </w:p>
        </w:tc>
        <w:tc>
          <w:tcPr>
            <w:tcW w:w="1373" w:type="dxa"/>
            <w:vAlign w:val="center"/>
          </w:tcPr>
          <w:p w:rsidR="00A43E4F" w:rsidRPr="00707670" w:rsidRDefault="00A43E4F" w:rsidP="00C934DC">
            <w:pPr>
              <w:pStyle w:val="TableText"/>
              <w:rPr>
                <w:b/>
              </w:rPr>
            </w:pPr>
          </w:p>
        </w:tc>
      </w:tr>
    </w:tbl>
    <w:p w:rsidR="00A43E4F" w:rsidRPr="00A43E4F" w:rsidRDefault="00A43E4F" w:rsidP="00A43E4F"/>
    <w:tbl>
      <w:tblPr>
        <w:tblStyle w:val="TableGrid"/>
        <w:tblW w:w="9497" w:type="dxa"/>
        <w:tblLook w:val="04A0"/>
      </w:tblPr>
      <w:tblGrid>
        <w:gridCol w:w="2275"/>
        <w:gridCol w:w="7222"/>
      </w:tblGrid>
      <w:tr w:rsidR="00262F56" w:rsidRPr="00707670" w:rsidTr="00A43E4F">
        <w:trPr>
          <w:trHeight w:val="548"/>
        </w:trPr>
        <w:tc>
          <w:tcPr>
            <w:tcW w:w="2275" w:type="dxa"/>
            <w:shd w:val="clear" w:color="auto" w:fill="D9D9D9" w:themeFill="background1" w:themeFillShade="D9"/>
            <w:vAlign w:val="center"/>
          </w:tcPr>
          <w:p w:rsidR="00262F56" w:rsidRDefault="00262F56" w:rsidP="004A1DBF">
            <w:pPr>
              <w:pStyle w:val="TableText"/>
              <w:rPr>
                <w:b/>
              </w:rPr>
            </w:pPr>
            <w:r>
              <w:rPr>
                <w:b/>
              </w:rPr>
              <w:t>Question</w:t>
            </w:r>
          </w:p>
        </w:tc>
        <w:tc>
          <w:tcPr>
            <w:tcW w:w="7222" w:type="dxa"/>
            <w:shd w:val="clear" w:color="auto" w:fill="auto"/>
            <w:vAlign w:val="center"/>
          </w:tcPr>
          <w:p w:rsidR="00262F56" w:rsidRPr="00707670" w:rsidRDefault="00262F56" w:rsidP="004A1DBF">
            <w:pPr>
              <w:pStyle w:val="TableText"/>
              <w:rPr>
                <w:b/>
              </w:rPr>
            </w:pPr>
          </w:p>
        </w:tc>
      </w:tr>
      <w:tr w:rsidR="00262F56" w:rsidRPr="00707670" w:rsidTr="00A43E4F">
        <w:trPr>
          <w:trHeight w:val="548"/>
        </w:trPr>
        <w:tc>
          <w:tcPr>
            <w:tcW w:w="2275" w:type="dxa"/>
            <w:shd w:val="clear" w:color="auto" w:fill="D9D9D9" w:themeFill="background1" w:themeFillShade="D9"/>
            <w:vAlign w:val="center"/>
          </w:tcPr>
          <w:p w:rsidR="00262F56" w:rsidRDefault="00262F56" w:rsidP="004A1DBF">
            <w:pPr>
              <w:pStyle w:val="TableText"/>
              <w:rPr>
                <w:b/>
              </w:rPr>
            </w:pPr>
            <w:r>
              <w:rPr>
                <w:b/>
              </w:rPr>
              <w:t>Text</w:t>
            </w:r>
          </w:p>
        </w:tc>
        <w:tc>
          <w:tcPr>
            <w:tcW w:w="7222" w:type="dxa"/>
            <w:shd w:val="clear" w:color="auto" w:fill="auto"/>
            <w:vAlign w:val="center"/>
          </w:tcPr>
          <w:p w:rsidR="00262F56" w:rsidRPr="00707670" w:rsidRDefault="00262F56" w:rsidP="004A1DBF">
            <w:pPr>
              <w:pStyle w:val="TableText"/>
              <w:rPr>
                <w:b/>
              </w:rPr>
            </w:pPr>
          </w:p>
        </w:tc>
      </w:tr>
      <w:tr w:rsidR="00D315AA" w:rsidRPr="00707670" w:rsidTr="00A43E4F">
        <w:trPr>
          <w:trHeight w:val="548"/>
        </w:trPr>
        <w:tc>
          <w:tcPr>
            <w:tcW w:w="2275" w:type="dxa"/>
            <w:shd w:val="clear" w:color="auto" w:fill="D9D9D9" w:themeFill="background1" w:themeFillShade="D9"/>
            <w:vAlign w:val="center"/>
          </w:tcPr>
          <w:p w:rsidR="00D315AA" w:rsidRDefault="00D315AA" w:rsidP="004A1DBF">
            <w:pPr>
              <w:pStyle w:val="TableText"/>
              <w:rPr>
                <w:b/>
              </w:rPr>
            </w:pPr>
            <w:r>
              <w:rPr>
                <w:b/>
              </w:rPr>
              <w:t>Central Claim</w:t>
            </w:r>
          </w:p>
        </w:tc>
        <w:tc>
          <w:tcPr>
            <w:tcW w:w="7222" w:type="dxa"/>
            <w:shd w:val="clear" w:color="auto" w:fill="auto"/>
            <w:vAlign w:val="center"/>
          </w:tcPr>
          <w:p w:rsidR="00D315AA" w:rsidRPr="00707670" w:rsidRDefault="00D315AA" w:rsidP="004A1DBF">
            <w:pPr>
              <w:pStyle w:val="TableText"/>
              <w:rPr>
                <w:b/>
              </w:rPr>
            </w:pPr>
          </w:p>
        </w:tc>
      </w:tr>
      <w:tr w:rsidR="00262F56" w:rsidRPr="00707670" w:rsidTr="00A43E4F">
        <w:trPr>
          <w:trHeight w:val="548"/>
        </w:trPr>
        <w:tc>
          <w:tcPr>
            <w:tcW w:w="2275" w:type="dxa"/>
            <w:tcBorders>
              <w:bottom w:val="single" w:sz="4" w:space="0" w:color="auto"/>
            </w:tcBorders>
            <w:shd w:val="clear" w:color="auto" w:fill="D9D9D9" w:themeFill="background1" w:themeFillShade="D9"/>
            <w:vAlign w:val="center"/>
          </w:tcPr>
          <w:p w:rsidR="00262F56" w:rsidRDefault="00447857" w:rsidP="004A1DBF">
            <w:pPr>
              <w:pStyle w:val="TableText"/>
              <w:rPr>
                <w:b/>
              </w:rPr>
            </w:pPr>
            <w:r>
              <w:rPr>
                <w:b/>
              </w:rPr>
              <w:t>Author’s Point of View or</w:t>
            </w:r>
            <w:r w:rsidR="00262F56">
              <w:rPr>
                <w:b/>
              </w:rPr>
              <w:t xml:space="preserve"> Purpose</w:t>
            </w:r>
          </w:p>
        </w:tc>
        <w:tc>
          <w:tcPr>
            <w:tcW w:w="7222" w:type="dxa"/>
            <w:tcBorders>
              <w:bottom w:val="single" w:sz="4" w:space="0" w:color="auto"/>
            </w:tcBorders>
            <w:shd w:val="clear" w:color="auto" w:fill="auto"/>
            <w:vAlign w:val="center"/>
          </w:tcPr>
          <w:p w:rsidR="00262F56" w:rsidRPr="00707670" w:rsidRDefault="00262F56" w:rsidP="004A1DBF">
            <w:pPr>
              <w:pStyle w:val="TableText"/>
              <w:rPr>
                <w:b/>
              </w:rPr>
            </w:pPr>
          </w:p>
        </w:tc>
      </w:tr>
    </w:tbl>
    <w:p w:rsidR="00262F56" w:rsidRPr="00A43E4F" w:rsidRDefault="00262F56" w:rsidP="00A43E4F"/>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8"/>
        <w:gridCol w:w="235"/>
        <w:gridCol w:w="2285"/>
        <w:gridCol w:w="235"/>
        <w:gridCol w:w="2213"/>
        <w:gridCol w:w="235"/>
        <w:gridCol w:w="2107"/>
      </w:tblGrid>
      <w:tr w:rsidR="009D7E6C" w:rsidTr="00CA19EC">
        <w:trPr>
          <w:trHeight w:val="403"/>
        </w:trPr>
        <w:tc>
          <w:tcPr>
            <w:tcW w:w="2178" w:type="dxa"/>
            <w:shd w:val="clear" w:color="auto" w:fill="D9D9D9" w:themeFill="background1" w:themeFillShade="D9"/>
            <w:vAlign w:val="center"/>
          </w:tcPr>
          <w:p w:rsidR="00262F56" w:rsidRPr="004607B5" w:rsidRDefault="00262F56" w:rsidP="00FA6FBF">
            <w:pPr>
              <w:spacing w:before="0" w:after="0" w:line="240" w:lineRule="auto"/>
              <w:ind w:left="30"/>
              <w:rPr>
                <w:b/>
              </w:rPr>
            </w:pPr>
            <w:r w:rsidRPr="004607B5">
              <w:rPr>
                <w:b/>
              </w:rPr>
              <w:br w:type="page"/>
            </w:r>
            <w:r w:rsidR="00D315AA">
              <w:rPr>
                <w:b/>
              </w:rPr>
              <w:t>Supporting Claim</w:t>
            </w:r>
            <w:r>
              <w:rPr>
                <w:b/>
              </w:rPr>
              <w:t xml:space="preserve"> </w:t>
            </w:r>
          </w:p>
        </w:tc>
        <w:tc>
          <w:tcPr>
            <w:tcW w:w="235" w:type="dxa"/>
            <w:vMerge w:val="restart"/>
            <w:tcBorders>
              <w:top w:val="nil"/>
            </w:tcBorders>
            <w:vAlign w:val="center"/>
          </w:tcPr>
          <w:p w:rsidR="00262F56" w:rsidRPr="004607B5" w:rsidRDefault="00262F56" w:rsidP="004A1DBF">
            <w:pPr>
              <w:spacing w:before="0" w:after="0" w:line="240" w:lineRule="auto"/>
              <w:ind w:left="30"/>
              <w:rPr>
                <w:b/>
              </w:rPr>
            </w:pPr>
          </w:p>
        </w:tc>
        <w:tc>
          <w:tcPr>
            <w:tcW w:w="2285" w:type="dxa"/>
            <w:shd w:val="clear" w:color="auto" w:fill="D9D9D9" w:themeFill="background1" w:themeFillShade="D9"/>
            <w:vAlign w:val="center"/>
          </w:tcPr>
          <w:p w:rsidR="00262F56" w:rsidRPr="004607B5" w:rsidRDefault="00262F56" w:rsidP="00FA6FBF">
            <w:pPr>
              <w:spacing w:before="0" w:after="0" w:line="240" w:lineRule="auto"/>
              <w:ind w:left="30"/>
              <w:rPr>
                <w:b/>
              </w:rPr>
            </w:pPr>
            <w:r w:rsidRPr="004607B5">
              <w:rPr>
                <w:b/>
              </w:rPr>
              <w:br w:type="page"/>
            </w:r>
            <w:r w:rsidR="00D315AA">
              <w:rPr>
                <w:b/>
              </w:rPr>
              <w:t>Supporting Claim</w:t>
            </w:r>
            <w:r>
              <w:rPr>
                <w:b/>
              </w:rPr>
              <w:t xml:space="preserve"> </w:t>
            </w:r>
          </w:p>
        </w:tc>
        <w:tc>
          <w:tcPr>
            <w:tcW w:w="235" w:type="dxa"/>
            <w:vMerge w:val="restart"/>
            <w:tcBorders>
              <w:top w:val="nil"/>
            </w:tcBorders>
            <w:vAlign w:val="center"/>
          </w:tcPr>
          <w:p w:rsidR="00262F56" w:rsidRPr="004607B5" w:rsidRDefault="00262F56" w:rsidP="004A1DBF">
            <w:pPr>
              <w:spacing w:before="0" w:after="0" w:line="240" w:lineRule="auto"/>
              <w:ind w:left="30"/>
              <w:jc w:val="center"/>
              <w:rPr>
                <w:b/>
              </w:rPr>
            </w:pPr>
          </w:p>
        </w:tc>
        <w:tc>
          <w:tcPr>
            <w:tcW w:w="2213" w:type="dxa"/>
            <w:shd w:val="clear" w:color="auto" w:fill="D9D9D9" w:themeFill="background1" w:themeFillShade="D9"/>
            <w:vAlign w:val="center"/>
          </w:tcPr>
          <w:p w:rsidR="00262F56" w:rsidRPr="004607B5" w:rsidRDefault="00262F56" w:rsidP="00FA6FBF">
            <w:pPr>
              <w:spacing w:before="0" w:after="0" w:line="240" w:lineRule="auto"/>
              <w:ind w:left="30"/>
              <w:rPr>
                <w:b/>
              </w:rPr>
            </w:pPr>
            <w:r w:rsidRPr="004607B5">
              <w:rPr>
                <w:b/>
              </w:rPr>
              <w:br w:type="page"/>
            </w:r>
            <w:r w:rsidR="00D315AA">
              <w:rPr>
                <w:b/>
              </w:rPr>
              <w:t>Supporting Claim</w:t>
            </w:r>
            <w:r>
              <w:rPr>
                <w:b/>
              </w:rPr>
              <w:t xml:space="preserve"> </w:t>
            </w:r>
          </w:p>
        </w:tc>
        <w:tc>
          <w:tcPr>
            <w:tcW w:w="235" w:type="dxa"/>
            <w:vMerge w:val="restart"/>
            <w:tcBorders>
              <w:top w:val="nil"/>
            </w:tcBorders>
            <w:vAlign w:val="center"/>
          </w:tcPr>
          <w:p w:rsidR="00262F56" w:rsidRPr="004607B5" w:rsidRDefault="00262F56" w:rsidP="004A1DBF">
            <w:pPr>
              <w:spacing w:before="0" w:after="0" w:line="240" w:lineRule="auto"/>
              <w:ind w:left="30"/>
              <w:jc w:val="center"/>
              <w:rPr>
                <w:b/>
              </w:rPr>
            </w:pPr>
          </w:p>
        </w:tc>
        <w:tc>
          <w:tcPr>
            <w:tcW w:w="2107" w:type="dxa"/>
            <w:shd w:val="clear" w:color="auto" w:fill="D9D9D9" w:themeFill="background1" w:themeFillShade="D9"/>
            <w:vAlign w:val="center"/>
          </w:tcPr>
          <w:p w:rsidR="00262F56" w:rsidRPr="004607B5" w:rsidRDefault="00262F56" w:rsidP="00FA6FBF">
            <w:pPr>
              <w:spacing w:before="0" w:after="0" w:line="240" w:lineRule="auto"/>
              <w:ind w:left="30"/>
              <w:rPr>
                <w:b/>
              </w:rPr>
            </w:pPr>
            <w:r w:rsidRPr="004607B5">
              <w:rPr>
                <w:b/>
              </w:rPr>
              <w:br w:type="page"/>
            </w:r>
            <w:r w:rsidR="00D315AA">
              <w:rPr>
                <w:b/>
              </w:rPr>
              <w:t>Counterclaim</w:t>
            </w:r>
            <w:r>
              <w:rPr>
                <w:b/>
              </w:rPr>
              <w:t xml:space="preserve"> </w:t>
            </w:r>
          </w:p>
        </w:tc>
      </w:tr>
      <w:tr w:rsidR="009D7E6C" w:rsidTr="00CA19EC">
        <w:trPr>
          <w:trHeight w:val="763"/>
        </w:trPr>
        <w:tc>
          <w:tcPr>
            <w:tcW w:w="2178" w:type="dxa"/>
            <w:shd w:val="clear" w:color="auto" w:fill="auto"/>
            <w:vAlign w:val="center"/>
          </w:tcPr>
          <w:p w:rsidR="009F15A4" w:rsidRDefault="009F15A4" w:rsidP="009F15A4">
            <w:pPr>
              <w:spacing w:before="0" w:after="0" w:line="240" w:lineRule="auto"/>
              <w:rPr>
                <w:b/>
              </w:rPr>
            </w:pPr>
          </w:p>
          <w:p w:rsidR="009D7E6C" w:rsidRDefault="009D7E6C" w:rsidP="009F15A4">
            <w:pPr>
              <w:spacing w:before="0" w:after="0" w:line="240" w:lineRule="auto"/>
              <w:rPr>
                <w:b/>
              </w:rPr>
            </w:pPr>
          </w:p>
          <w:p w:rsidR="009D7E6C" w:rsidRDefault="009D7E6C" w:rsidP="009F15A4">
            <w:pPr>
              <w:spacing w:before="0" w:after="0" w:line="240" w:lineRule="auto"/>
              <w:rPr>
                <w:b/>
              </w:rPr>
            </w:pPr>
          </w:p>
          <w:p w:rsidR="009D7E6C" w:rsidRDefault="009D7E6C" w:rsidP="009F15A4">
            <w:pPr>
              <w:spacing w:before="0" w:after="0" w:line="240" w:lineRule="auto"/>
              <w:rPr>
                <w:b/>
              </w:rPr>
            </w:pPr>
          </w:p>
          <w:p w:rsidR="009D7E6C" w:rsidRDefault="009D7E6C" w:rsidP="009F15A4">
            <w:pPr>
              <w:spacing w:before="0" w:after="0" w:line="240" w:lineRule="auto"/>
              <w:rPr>
                <w:b/>
              </w:rPr>
            </w:pPr>
          </w:p>
          <w:p w:rsidR="009D7E6C" w:rsidRDefault="009D7E6C" w:rsidP="009F15A4">
            <w:pPr>
              <w:spacing w:before="0" w:after="0" w:line="240" w:lineRule="auto"/>
              <w:rPr>
                <w:b/>
              </w:rPr>
            </w:pPr>
          </w:p>
        </w:tc>
        <w:tc>
          <w:tcPr>
            <w:tcW w:w="235" w:type="dxa"/>
            <w:vMerge/>
            <w:shd w:val="clear" w:color="auto" w:fill="auto"/>
            <w:vAlign w:val="center"/>
          </w:tcPr>
          <w:p w:rsidR="00262F56" w:rsidRPr="004607B5" w:rsidRDefault="00262F56" w:rsidP="004A1DBF">
            <w:pPr>
              <w:spacing w:before="0" w:after="0" w:line="240" w:lineRule="auto"/>
              <w:ind w:left="30"/>
              <w:rPr>
                <w:b/>
              </w:rPr>
            </w:pPr>
          </w:p>
        </w:tc>
        <w:tc>
          <w:tcPr>
            <w:tcW w:w="2285" w:type="dxa"/>
            <w:shd w:val="clear" w:color="auto" w:fill="auto"/>
            <w:vAlign w:val="center"/>
          </w:tcPr>
          <w:p w:rsidR="00262F56" w:rsidRDefault="00262F56" w:rsidP="004A1DBF">
            <w:pPr>
              <w:spacing w:before="0" w:after="0" w:line="240" w:lineRule="auto"/>
              <w:ind w:left="30"/>
              <w:jc w:val="center"/>
              <w:rPr>
                <w:b/>
              </w:rPr>
            </w:pPr>
          </w:p>
          <w:p w:rsidR="009D7E6C" w:rsidRPr="004607B5" w:rsidRDefault="009D7E6C" w:rsidP="004A1DBF">
            <w:pPr>
              <w:spacing w:before="0" w:after="0" w:line="240" w:lineRule="auto"/>
              <w:ind w:left="30"/>
              <w:jc w:val="center"/>
              <w:rPr>
                <w:b/>
              </w:rPr>
            </w:pPr>
          </w:p>
        </w:tc>
        <w:tc>
          <w:tcPr>
            <w:tcW w:w="235" w:type="dxa"/>
            <w:vMerge/>
            <w:shd w:val="clear" w:color="auto" w:fill="auto"/>
            <w:vAlign w:val="center"/>
          </w:tcPr>
          <w:p w:rsidR="00262F56" w:rsidRPr="004607B5" w:rsidRDefault="00262F56" w:rsidP="004A1DBF">
            <w:pPr>
              <w:spacing w:before="0" w:after="0" w:line="240" w:lineRule="auto"/>
              <w:ind w:left="30"/>
              <w:jc w:val="center"/>
              <w:rPr>
                <w:b/>
              </w:rPr>
            </w:pPr>
          </w:p>
        </w:tc>
        <w:tc>
          <w:tcPr>
            <w:tcW w:w="2213" w:type="dxa"/>
            <w:shd w:val="clear" w:color="auto" w:fill="auto"/>
            <w:vAlign w:val="center"/>
          </w:tcPr>
          <w:p w:rsidR="00262F56" w:rsidRPr="004607B5" w:rsidRDefault="00262F56" w:rsidP="004A1DBF">
            <w:pPr>
              <w:spacing w:before="0" w:after="0" w:line="240" w:lineRule="auto"/>
              <w:ind w:left="30"/>
              <w:jc w:val="center"/>
              <w:rPr>
                <w:b/>
              </w:rPr>
            </w:pPr>
          </w:p>
        </w:tc>
        <w:tc>
          <w:tcPr>
            <w:tcW w:w="235" w:type="dxa"/>
            <w:vMerge/>
            <w:shd w:val="clear" w:color="auto" w:fill="auto"/>
            <w:vAlign w:val="center"/>
          </w:tcPr>
          <w:p w:rsidR="00262F56" w:rsidRPr="004607B5" w:rsidRDefault="00262F56" w:rsidP="004A1DBF">
            <w:pPr>
              <w:spacing w:before="0" w:after="0" w:line="240" w:lineRule="auto"/>
              <w:ind w:left="30"/>
              <w:jc w:val="center"/>
              <w:rPr>
                <w:b/>
              </w:rPr>
            </w:pPr>
          </w:p>
        </w:tc>
        <w:tc>
          <w:tcPr>
            <w:tcW w:w="2107" w:type="dxa"/>
            <w:shd w:val="clear" w:color="auto" w:fill="auto"/>
            <w:vAlign w:val="center"/>
          </w:tcPr>
          <w:p w:rsidR="00262F56" w:rsidRPr="004607B5" w:rsidRDefault="00262F56" w:rsidP="004A1DBF">
            <w:pPr>
              <w:spacing w:before="0" w:after="0" w:line="240" w:lineRule="auto"/>
              <w:ind w:left="30"/>
              <w:jc w:val="center"/>
              <w:rPr>
                <w:b/>
              </w:rPr>
            </w:pPr>
          </w:p>
        </w:tc>
      </w:tr>
      <w:tr w:rsidR="009D7E6C" w:rsidTr="00CA19EC">
        <w:trPr>
          <w:trHeight w:val="831"/>
        </w:trPr>
        <w:tc>
          <w:tcPr>
            <w:tcW w:w="2178" w:type="dxa"/>
            <w:shd w:val="clear" w:color="auto" w:fill="auto"/>
          </w:tcPr>
          <w:p w:rsidR="00262F56" w:rsidRDefault="00262F56" w:rsidP="00357B2F">
            <w:pPr>
              <w:spacing w:before="0" w:after="0" w:line="240" w:lineRule="auto"/>
              <w:ind w:left="30"/>
              <w:rPr>
                <w:b/>
              </w:rPr>
            </w:pPr>
            <w:r>
              <w:rPr>
                <w:b/>
              </w:rPr>
              <w:t>Evidence</w:t>
            </w:r>
          </w:p>
          <w:p w:rsidR="009D7E6C" w:rsidRDefault="009D7E6C" w:rsidP="00357B2F">
            <w:pPr>
              <w:spacing w:before="0" w:after="0" w:line="240" w:lineRule="auto"/>
              <w:ind w:left="30"/>
              <w:rPr>
                <w:b/>
              </w:rPr>
            </w:pPr>
          </w:p>
          <w:p w:rsidR="009D7E6C" w:rsidRDefault="009D7E6C" w:rsidP="00357B2F">
            <w:pPr>
              <w:spacing w:before="0" w:after="0" w:line="240" w:lineRule="auto"/>
              <w:ind w:left="30"/>
              <w:rPr>
                <w:b/>
              </w:rPr>
            </w:pPr>
          </w:p>
          <w:p w:rsidR="009D7E6C" w:rsidRDefault="009D7E6C" w:rsidP="00357B2F">
            <w:pPr>
              <w:spacing w:before="0" w:after="0" w:line="240" w:lineRule="auto"/>
              <w:ind w:left="30"/>
              <w:rPr>
                <w:b/>
              </w:rPr>
            </w:pPr>
          </w:p>
          <w:p w:rsidR="009D7E6C" w:rsidRDefault="009D7E6C" w:rsidP="00357B2F">
            <w:pPr>
              <w:spacing w:before="0" w:after="0" w:line="240" w:lineRule="auto"/>
              <w:ind w:left="30"/>
              <w:rPr>
                <w:b/>
              </w:rPr>
            </w:pPr>
          </w:p>
          <w:p w:rsidR="00357B2F" w:rsidRDefault="00357B2F" w:rsidP="00357B2F">
            <w:pPr>
              <w:spacing w:before="0" w:after="0" w:line="240" w:lineRule="auto"/>
              <w:rPr>
                <w:b/>
              </w:rPr>
            </w:pPr>
          </w:p>
          <w:p w:rsidR="009D7E6C" w:rsidRPr="004607B5" w:rsidRDefault="009D7E6C" w:rsidP="00357B2F">
            <w:pPr>
              <w:spacing w:before="0" w:after="0" w:line="240" w:lineRule="auto"/>
              <w:ind w:left="30"/>
              <w:rPr>
                <w:b/>
              </w:rPr>
            </w:pPr>
          </w:p>
        </w:tc>
        <w:tc>
          <w:tcPr>
            <w:tcW w:w="235" w:type="dxa"/>
            <w:vMerge/>
            <w:tcBorders>
              <w:bottom w:val="nil"/>
            </w:tcBorders>
            <w:shd w:val="clear" w:color="auto" w:fill="auto"/>
          </w:tcPr>
          <w:p w:rsidR="00262F56" w:rsidRPr="004607B5" w:rsidRDefault="00262F56" w:rsidP="00357B2F">
            <w:pPr>
              <w:spacing w:before="0" w:after="0" w:line="240" w:lineRule="auto"/>
              <w:ind w:left="30"/>
              <w:rPr>
                <w:b/>
              </w:rPr>
            </w:pPr>
          </w:p>
        </w:tc>
        <w:tc>
          <w:tcPr>
            <w:tcW w:w="2285" w:type="dxa"/>
            <w:shd w:val="clear" w:color="auto" w:fill="auto"/>
          </w:tcPr>
          <w:p w:rsidR="00262F56" w:rsidRPr="004607B5" w:rsidRDefault="00262F56" w:rsidP="00357B2F">
            <w:pPr>
              <w:spacing w:before="0" w:after="0" w:line="240" w:lineRule="auto"/>
              <w:ind w:left="30"/>
              <w:rPr>
                <w:b/>
              </w:rPr>
            </w:pPr>
            <w:r>
              <w:rPr>
                <w:b/>
              </w:rPr>
              <w:t>Evidence</w:t>
            </w:r>
          </w:p>
        </w:tc>
        <w:tc>
          <w:tcPr>
            <w:tcW w:w="235" w:type="dxa"/>
            <w:vMerge/>
            <w:tcBorders>
              <w:bottom w:val="nil"/>
            </w:tcBorders>
            <w:shd w:val="clear" w:color="auto" w:fill="auto"/>
          </w:tcPr>
          <w:p w:rsidR="00262F56" w:rsidRPr="004607B5" w:rsidRDefault="00262F56" w:rsidP="00357B2F">
            <w:pPr>
              <w:spacing w:before="0" w:after="0" w:line="240" w:lineRule="auto"/>
              <w:ind w:left="30"/>
              <w:rPr>
                <w:b/>
              </w:rPr>
            </w:pPr>
          </w:p>
        </w:tc>
        <w:tc>
          <w:tcPr>
            <w:tcW w:w="2213" w:type="dxa"/>
            <w:shd w:val="clear" w:color="auto" w:fill="auto"/>
          </w:tcPr>
          <w:p w:rsidR="00262F56" w:rsidRPr="004607B5" w:rsidRDefault="00262F56" w:rsidP="00357B2F">
            <w:pPr>
              <w:spacing w:before="0" w:after="0" w:line="240" w:lineRule="auto"/>
              <w:ind w:left="30"/>
              <w:rPr>
                <w:b/>
              </w:rPr>
            </w:pPr>
            <w:r>
              <w:rPr>
                <w:b/>
              </w:rPr>
              <w:t>Evidence</w:t>
            </w:r>
          </w:p>
        </w:tc>
        <w:tc>
          <w:tcPr>
            <w:tcW w:w="235" w:type="dxa"/>
            <w:vMerge/>
            <w:tcBorders>
              <w:bottom w:val="nil"/>
            </w:tcBorders>
            <w:shd w:val="clear" w:color="auto" w:fill="auto"/>
          </w:tcPr>
          <w:p w:rsidR="00262F56" w:rsidRPr="004607B5" w:rsidRDefault="00262F56" w:rsidP="00357B2F">
            <w:pPr>
              <w:spacing w:before="0" w:after="0" w:line="240" w:lineRule="auto"/>
              <w:ind w:left="30"/>
              <w:rPr>
                <w:b/>
              </w:rPr>
            </w:pPr>
          </w:p>
        </w:tc>
        <w:tc>
          <w:tcPr>
            <w:tcW w:w="2107" w:type="dxa"/>
            <w:shd w:val="clear" w:color="auto" w:fill="auto"/>
          </w:tcPr>
          <w:p w:rsidR="00262F56" w:rsidRPr="004607B5" w:rsidRDefault="00262F56" w:rsidP="00A43E4F">
            <w:pPr>
              <w:spacing w:before="0" w:after="0" w:line="240" w:lineRule="auto"/>
              <w:ind w:left="30"/>
              <w:jc w:val="both"/>
              <w:rPr>
                <w:b/>
              </w:rPr>
            </w:pPr>
            <w:r>
              <w:rPr>
                <w:b/>
              </w:rPr>
              <w:t>Supporting Evidence</w:t>
            </w:r>
          </w:p>
        </w:tc>
      </w:tr>
      <w:tr w:rsidR="009D7E6C" w:rsidTr="00CA19EC">
        <w:trPr>
          <w:trHeight w:val="1352"/>
        </w:trPr>
        <w:tc>
          <w:tcPr>
            <w:tcW w:w="2178" w:type="dxa"/>
            <w:tcBorders>
              <w:right w:val="single" w:sz="4" w:space="0" w:color="auto"/>
            </w:tcBorders>
            <w:shd w:val="clear" w:color="auto" w:fill="auto"/>
          </w:tcPr>
          <w:p w:rsidR="00262F56" w:rsidRDefault="00262F56" w:rsidP="00357B2F">
            <w:pPr>
              <w:spacing w:before="0" w:after="0" w:line="240" w:lineRule="auto"/>
              <w:ind w:left="30"/>
              <w:rPr>
                <w:b/>
              </w:rPr>
            </w:pPr>
            <w:r>
              <w:rPr>
                <w:b/>
              </w:rPr>
              <w:t>Is it relevant and sufficient? What more do you need to know?</w:t>
            </w:r>
          </w:p>
          <w:p w:rsidR="009D7E6C" w:rsidRDefault="009D7E6C" w:rsidP="00357B2F">
            <w:pPr>
              <w:spacing w:before="0" w:after="0" w:line="240" w:lineRule="auto"/>
              <w:ind w:left="30"/>
              <w:rPr>
                <w:b/>
              </w:rPr>
            </w:pPr>
          </w:p>
          <w:p w:rsidR="009D7E6C" w:rsidRDefault="009D7E6C" w:rsidP="00357B2F">
            <w:pPr>
              <w:spacing w:before="0" w:after="0" w:line="240" w:lineRule="auto"/>
              <w:ind w:left="30"/>
              <w:rPr>
                <w:b/>
              </w:rPr>
            </w:pPr>
          </w:p>
          <w:p w:rsidR="009D7E6C" w:rsidRDefault="009D7E6C" w:rsidP="00357B2F">
            <w:pPr>
              <w:spacing w:before="0" w:after="0" w:line="240" w:lineRule="auto"/>
              <w:ind w:left="30"/>
              <w:rPr>
                <w:b/>
              </w:rPr>
            </w:pPr>
          </w:p>
          <w:p w:rsidR="00357B2F" w:rsidRDefault="00357B2F" w:rsidP="00357B2F">
            <w:pPr>
              <w:spacing w:before="0" w:after="0" w:line="240" w:lineRule="auto"/>
              <w:ind w:left="30"/>
              <w:rPr>
                <w:b/>
              </w:rPr>
            </w:pPr>
          </w:p>
          <w:p w:rsidR="009D7E6C" w:rsidRDefault="009D7E6C" w:rsidP="00357B2F">
            <w:pPr>
              <w:spacing w:before="0" w:after="0" w:line="240" w:lineRule="auto"/>
              <w:ind w:left="30"/>
              <w:rPr>
                <w:b/>
              </w:rPr>
            </w:pPr>
          </w:p>
        </w:tc>
        <w:tc>
          <w:tcPr>
            <w:tcW w:w="235" w:type="dxa"/>
            <w:tcBorders>
              <w:top w:val="nil"/>
              <w:left w:val="single" w:sz="4" w:space="0" w:color="auto"/>
              <w:bottom w:val="nil"/>
              <w:right w:val="single" w:sz="4" w:space="0" w:color="auto"/>
            </w:tcBorders>
            <w:shd w:val="clear" w:color="auto" w:fill="auto"/>
          </w:tcPr>
          <w:p w:rsidR="00262F56" w:rsidRPr="004607B5" w:rsidRDefault="00262F56" w:rsidP="00357B2F">
            <w:pPr>
              <w:spacing w:before="0" w:after="0" w:line="240" w:lineRule="auto"/>
              <w:ind w:left="30"/>
              <w:rPr>
                <w:b/>
              </w:rPr>
            </w:pPr>
          </w:p>
        </w:tc>
        <w:tc>
          <w:tcPr>
            <w:tcW w:w="2285" w:type="dxa"/>
            <w:tcBorders>
              <w:left w:val="single" w:sz="4" w:space="0" w:color="auto"/>
            </w:tcBorders>
            <w:shd w:val="clear" w:color="auto" w:fill="auto"/>
          </w:tcPr>
          <w:p w:rsidR="00262F56" w:rsidRDefault="00262F56" w:rsidP="00357B2F">
            <w:pPr>
              <w:spacing w:before="0" w:after="0" w:line="240" w:lineRule="auto"/>
              <w:ind w:left="30"/>
              <w:rPr>
                <w:b/>
              </w:rPr>
            </w:pPr>
            <w:r>
              <w:rPr>
                <w:b/>
              </w:rPr>
              <w:t>Is it relevant and sufficient? What more do you need to know?</w:t>
            </w:r>
          </w:p>
        </w:tc>
        <w:tc>
          <w:tcPr>
            <w:tcW w:w="235" w:type="dxa"/>
            <w:tcBorders>
              <w:top w:val="nil"/>
              <w:bottom w:val="nil"/>
            </w:tcBorders>
            <w:shd w:val="clear" w:color="auto" w:fill="auto"/>
          </w:tcPr>
          <w:p w:rsidR="00262F56" w:rsidRPr="004607B5" w:rsidRDefault="00262F56" w:rsidP="00357B2F">
            <w:pPr>
              <w:spacing w:before="0" w:after="0" w:line="240" w:lineRule="auto"/>
              <w:ind w:left="30"/>
              <w:rPr>
                <w:b/>
              </w:rPr>
            </w:pPr>
          </w:p>
        </w:tc>
        <w:tc>
          <w:tcPr>
            <w:tcW w:w="2213" w:type="dxa"/>
            <w:shd w:val="clear" w:color="auto" w:fill="auto"/>
          </w:tcPr>
          <w:p w:rsidR="00262F56" w:rsidRDefault="00262F56" w:rsidP="00357B2F">
            <w:pPr>
              <w:spacing w:before="0" w:after="0" w:line="240" w:lineRule="auto"/>
              <w:ind w:left="30"/>
              <w:rPr>
                <w:b/>
              </w:rPr>
            </w:pPr>
            <w:r>
              <w:rPr>
                <w:b/>
              </w:rPr>
              <w:t>Is it relevant and sufficient? What more do you need to know?</w:t>
            </w:r>
          </w:p>
        </w:tc>
        <w:tc>
          <w:tcPr>
            <w:tcW w:w="235" w:type="dxa"/>
            <w:tcBorders>
              <w:top w:val="nil"/>
              <w:bottom w:val="nil"/>
            </w:tcBorders>
            <w:shd w:val="clear" w:color="auto" w:fill="auto"/>
          </w:tcPr>
          <w:p w:rsidR="00262F56" w:rsidRPr="004607B5" w:rsidRDefault="00262F56" w:rsidP="00357B2F">
            <w:pPr>
              <w:spacing w:before="0" w:after="0" w:line="240" w:lineRule="auto"/>
              <w:ind w:left="30"/>
              <w:rPr>
                <w:b/>
              </w:rPr>
            </w:pPr>
          </w:p>
        </w:tc>
        <w:tc>
          <w:tcPr>
            <w:tcW w:w="2107" w:type="dxa"/>
            <w:shd w:val="clear" w:color="auto" w:fill="auto"/>
          </w:tcPr>
          <w:p w:rsidR="00262F56" w:rsidRDefault="00262F56" w:rsidP="00357B2F">
            <w:pPr>
              <w:spacing w:before="0" w:after="0" w:line="240" w:lineRule="auto"/>
              <w:ind w:left="30"/>
              <w:rPr>
                <w:b/>
              </w:rPr>
            </w:pPr>
            <w:r>
              <w:rPr>
                <w:b/>
              </w:rPr>
              <w:t>Is it relevant and sufficient? What more do you need to know?</w:t>
            </w:r>
          </w:p>
        </w:tc>
      </w:tr>
    </w:tbl>
    <w:p w:rsidR="00D64BF8" w:rsidRDefault="00D64BF8" w:rsidP="00D64BF8">
      <w:proofErr w:type="gramStart"/>
      <w:r w:rsidRPr="00FF6601">
        <w:rPr>
          <w:sz w:val="18"/>
        </w:rPr>
        <w:t xml:space="preserve">From </w:t>
      </w:r>
      <w:r>
        <w:rPr>
          <w:sz w:val="18"/>
        </w:rPr>
        <w:t>Delineating Arguments</w:t>
      </w:r>
      <w:r w:rsidRPr="00FF6601">
        <w:rPr>
          <w:sz w:val="18"/>
        </w:rPr>
        <w:t xml:space="preserve"> Tool, by Odell Education, www.odelleducation.com.</w:t>
      </w:r>
      <w:proofErr w:type="gramEnd"/>
      <w:r w:rsidRPr="00FF6601">
        <w:rPr>
          <w:sz w:val="18"/>
        </w:rPr>
        <w:t xml:space="preserve"> </w:t>
      </w:r>
      <w:proofErr w:type="gramStart"/>
      <w:r w:rsidRPr="00FF6601">
        <w:rPr>
          <w:sz w:val="18"/>
        </w:rPr>
        <w:t>Copyright (2012) by Odell Education.</w:t>
      </w:r>
      <w:proofErr w:type="gramEnd"/>
      <w:r w:rsidRPr="00FF6601">
        <w:rPr>
          <w:sz w:val="18"/>
        </w:rPr>
        <w:t xml:space="preserve"> </w:t>
      </w:r>
      <w:proofErr w:type="gramStart"/>
      <w:r w:rsidRPr="00FF6601">
        <w:rPr>
          <w:sz w:val="18"/>
        </w:rPr>
        <w:t>Adapted with permission under an Attribution-NonCommercial 3.0 Unported license:</w:t>
      </w:r>
      <w:hyperlink r:id="rId8" w:history="1">
        <w:r w:rsidRPr="00FF6601">
          <w:rPr>
            <w:rStyle w:val="Hyperlink"/>
            <w:color w:val="000000"/>
            <w:sz w:val="18"/>
          </w:rPr>
          <w:t xml:space="preserve"> </w:t>
        </w:r>
        <w:r w:rsidRPr="00FF6601">
          <w:rPr>
            <w:rStyle w:val="Hyperlink"/>
            <w:color w:val="1155CC"/>
            <w:sz w:val="18"/>
          </w:rPr>
          <w:t>http://creativecommons.org/licenses/by-nc/3.0/</w:t>
        </w:r>
      </w:hyperlink>
      <w:r w:rsidRPr="00FF6601">
        <w:rPr>
          <w:sz w:val="18"/>
        </w:rPr>
        <w:t>.</w:t>
      </w:r>
      <w:proofErr w:type="gramEnd"/>
      <w:r w:rsidRPr="00FF6601">
        <w:rPr>
          <w:sz w:val="18"/>
        </w:rPr>
        <w:t xml:space="preserve">  </w:t>
      </w:r>
    </w:p>
    <w:p w:rsidR="0088600C" w:rsidRDefault="009D7E6C" w:rsidP="00A43E4F">
      <w:pPr>
        <w:pStyle w:val="ToolHeader"/>
      </w:pPr>
      <w:r>
        <w:t>M</w:t>
      </w:r>
      <w:r w:rsidR="0088600C">
        <w:t>odel</w:t>
      </w:r>
      <w:r w:rsidR="0091797A">
        <w:t xml:space="preserve"> </w:t>
      </w:r>
      <w:r w:rsidR="0088600C">
        <w:t>Evaluating Argument and Evidence Tool</w:t>
      </w:r>
      <w:r w:rsidR="006933ED">
        <w:t xml:space="preserve"> </w:t>
      </w:r>
    </w:p>
    <w:tbl>
      <w:tblPr>
        <w:tblStyle w:val="TableGrid"/>
        <w:tblW w:w="0" w:type="auto"/>
        <w:tblLook w:val="04A0"/>
      </w:tblPr>
      <w:tblGrid>
        <w:gridCol w:w="820"/>
        <w:gridCol w:w="2786"/>
        <w:gridCol w:w="732"/>
        <w:gridCol w:w="3045"/>
        <w:gridCol w:w="720"/>
        <w:gridCol w:w="1373"/>
      </w:tblGrid>
      <w:tr w:rsidR="00A43E4F" w:rsidRPr="00707670" w:rsidTr="00C934DC">
        <w:trPr>
          <w:trHeight w:val="557"/>
        </w:trPr>
        <w:tc>
          <w:tcPr>
            <w:tcW w:w="816" w:type="dxa"/>
            <w:shd w:val="clear" w:color="auto" w:fill="D9D9D9" w:themeFill="background1" w:themeFillShade="D9"/>
            <w:vAlign w:val="center"/>
          </w:tcPr>
          <w:p w:rsidR="00A43E4F" w:rsidRPr="00707670" w:rsidRDefault="00A43E4F" w:rsidP="00C934DC">
            <w:pPr>
              <w:pStyle w:val="TableText"/>
              <w:rPr>
                <w:b/>
              </w:rPr>
            </w:pPr>
            <w:r w:rsidRPr="00707670">
              <w:rPr>
                <w:b/>
              </w:rPr>
              <w:t>Name:</w:t>
            </w:r>
          </w:p>
        </w:tc>
        <w:tc>
          <w:tcPr>
            <w:tcW w:w="2786" w:type="dxa"/>
            <w:vAlign w:val="center"/>
          </w:tcPr>
          <w:p w:rsidR="00A43E4F" w:rsidRPr="00707670" w:rsidRDefault="00A43E4F" w:rsidP="00C934DC">
            <w:pPr>
              <w:pStyle w:val="TableText"/>
              <w:rPr>
                <w:b/>
              </w:rPr>
            </w:pPr>
          </w:p>
        </w:tc>
        <w:tc>
          <w:tcPr>
            <w:tcW w:w="728" w:type="dxa"/>
            <w:shd w:val="clear" w:color="auto" w:fill="D9D9D9" w:themeFill="background1" w:themeFillShade="D9"/>
            <w:vAlign w:val="center"/>
          </w:tcPr>
          <w:p w:rsidR="00A43E4F" w:rsidRPr="00707670" w:rsidRDefault="00A43E4F" w:rsidP="00C934DC">
            <w:pPr>
              <w:pStyle w:val="TableText"/>
              <w:rPr>
                <w:b/>
              </w:rPr>
            </w:pPr>
            <w:r w:rsidRPr="00707670">
              <w:rPr>
                <w:b/>
              </w:rPr>
              <w:t>Class:</w:t>
            </w:r>
          </w:p>
        </w:tc>
        <w:tc>
          <w:tcPr>
            <w:tcW w:w="3045" w:type="dxa"/>
            <w:vAlign w:val="center"/>
          </w:tcPr>
          <w:p w:rsidR="00A43E4F" w:rsidRPr="00707670" w:rsidRDefault="00A43E4F" w:rsidP="00C934DC">
            <w:pPr>
              <w:pStyle w:val="TableText"/>
              <w:rPr>
                <w:b/>
              </w:rPr>
            </w:pPr>
          </w:p>
        </w:tc>
        <w:tc>
          <w:tcPr>
            <w:tcW w:w="720" w:type="dxa"/>
            <w:shd w:val="clear" w:color="auto" w:fill="D9D9D9" w:themeFill="background1" w:themeFillShade="D9"/>
            <w:vAlign w:val="center"/>
          </w:tcPr>
          <w:p w:rsidR="00A43E4F" w:rsidRPr="00707670" w:rsidRDefault="00A43E4F" w:rsidP="00C934DC">
            <w:pPr>
              <w:pStyle w:val="TableText"/>
              <w:rPr>
                <w:b/>
              </w:rPr>
            </w:pPr>
            <w:r w:rsidRPr="00707670">
              <w:rPr>
                <w:b/>
              </w:rPr>
              <w:t>Date:</w:t>
            </w:r>
          </w:p>
        </w:tc>
        <w:tc>
          <w:tcPr>
            <w:tcW w:w="1373" w:type="dxa"/>
            <w:vAlign w:val="center"/>
          </w:tcPr>
          <w:p w:rsidR="00A43E4F" w:rsidRPr="00707670" w:rsidRDefault="00A43E4F" w:rsidP="00C934DC">
            <w:pPr>
              <w:pStyle w:val="TableText"/>
              <w:rPr>
                <w:b/>
              </w:rPr>
            </w:pPr>
          </w:p>
        </w:tc>
      </w:tr>
    </w:tbl>
    <w:p w:rsidR="00A43E4F" w:rsidRDefault="00A43E4F" w:rsidP="00CA19EC"/>
    <w:tbl>
      <w:tblPr>
        <w:tblStyle w:val="TableGrid"/>
        <w:tblW w:w="9461" w:type="dxa"/>
        <w:tblLook w:val="04A0"/>
      </w:tblPr>
      <w:tblGrid>
        <w:gridCol w:w="2267"/>
        <w:gridCol w:w="7194"/>
      </w:tblGrid>
      <w:tr w:rsidR="0088600C" w:rsidRPr="00707670" w:rsidTr="00A43E4F">
        <w:trPr>
          <w:trHeight w:val="594"/>
        </w:trPr>
        <w:tc>
          <w:tcPr>
            <w:tcW w:w="2267" w:type="dxa"/>
            <w:shd w:val="clear" w:color="auto" w:fill="D9D9D9" w:themeFill="background1" w:themeFillShade="D9"/>
            <w:vAlign w:val="center"/>
          </w:tcPr>
          <w:p w:rsidR="0088600C" w:rsidRDefault="0088600C" w:rsidP="004A1DBF">
            <w:pPr>
              <w:pStyle w:val="TableText"/>
              <w:rPr>
                <w:b/>
              </w:rPr>
            </w:pPr>
            <w:r>
              <w:rPr>
                <w:b/>
              </w:rPr>
              <w:t>Question</w:t>
            </w:r>
          </w:p>
        </w:tc>
        <w:tc>
          <w:tcPr>
            <w:tcW w:w="7194" w:type="dxa"/>
            <w:shd w:val="clear" w:color="auto" w:fill="auto"/>
            <w:vAlign w:val="center"/>
          </w:tcPr>
          <w:p w:rsidR="0088600C" w:rsidRPr="00707670" w:rsidRDefault="00447857" w:rsidP="00447857">
            <w:pPr>
              <w:pStyle w:val="TableText"/>
            </w:pPr>
            <w:r w:rsidRPr="00DE22D6">
              <w:rPr>
                <w:rStyle w:val="QChar"/>
                <w:rFonts w:eastAsia="Calibri"/>
              </w:rPr>
              <w:t xml:space="preserve">Who bears the most responsibility for ensuring that clothes are ethically manufactured? </w:t>
            </w:r>
          </w:p>
        </w:tc>
      </w:tr>
      <w:tr w:rsidR="0088600C" w:rsidRPr="00707670" w:rsidTr="00A43E4F">
        <w:trPr>
          <w:trHeight w:val="594"/>
        </w:trPr>
        <w:tc>
          <w:tcPr>
            <w:tcW w:w="2267" w:type="dxa"/>
            <w:shd w:val="clear" w:color="auto" w:fill="D9D9D9" w:themeFill="background1" w:themeFillShade="D9"/>
            <w:vAlign w:val="center"/>
          </w:tcPr>
          <w:p w:rsidR="0088600C" w:rsidRDefault="0088600C" w:rsidP="004A1DBF">
            <w:pPr>
              <w:pStyle w:val="TableText"/>
              <w:rPr>
                <w:b/>
              </w:rPr>
            </w:pPr>
            <w:r>
              <w:rPr>
                <w:b/>
              </w:rPr>
              <w:t>Text</w:t>
            </w:r>
          </w:p>
        </w:tc>
        <w:tc>
          <w:tcPr>
            <w:tcW w:w="7194" w:type="dxa"/>
            <w:shd w:val="clear" w:color="auto" w:fill="auto"/>
            <w:vAlign w:val="center"/>
          </w:tcPr>
          <w:p w:rsidR="0088600C" w:rsidRPr="00707670" w:rsidRDefault="00CD67AF" w:rsidP="004A1DBF">
            <w:pPr>
              <w:pStyle w:val="TableText"/>
              <w:rPr>
                <w:b/>
              </w:rPr>
            </w:pPr>
            <w:r>
              <w:rPr>
                <w:b/>
              </w:rPr>
              <w:t>“How Your Addiction to Fast Fashion Kills” by Amy Odell</w:t>
            </w:r>
          </w:p>
        </w:tc>
      </w:tr>
      <w:tr w:rsidR="00D315AA" w:rsidRPr="00707670" w:rsidTr="00A43E4F">
        <w:trPr>
          <w:trHeight w:val="594"/>
        </w:trPr>
        <w:tc>
          <w:tcPr>
            <w:tcW w:w="2267" w:type="dxa"/>
            <w:shd w:val="clear" w:color="auto" w:fill="D9D9D9" w:themeFill="background1" w:themeFillShade="D9"/>
            <w:vAlign w:val="center"/>
          </w:tcPr>
          <w:p w:rsidR="00D315AA" w:rsidRDefault="00D315AA" w:rsidP="004A1DBF">
            <w:pPr>
              <w:pStyle w:val="TableText"/>
              <w:rPr>
                <w:b/>
              </w:rPr>
            </w:pPr>
            <w:r>
              <w:rPr>
                <w:b/>
              </w:rPr>
              <w:t>Central Claim</w:t>
            </w:r>
          </w:p>
        </w:tc>
        <w:tc>
          <w:tcPr>
            <w:tcW w:w="7194" w:type="dxa"/>
            <w:shd w:val="clear" w:color="auto" w:fill="auto"/>
            <w:vAlign w:val="center"/>
          </w:tcPr>
          <w:p w:rsidR="00D315AA" w:rsidRDefault="00D315AA" w:rsidP="004A1DBF">
            <w:pPr>
              <w:pStyle w:val="TableText"/>
              <w:rPr>
                <w:b/>
              </w:rPr>
            </w:pPr>
            <w:r w:rsidRPr="00CD67AF">
              <w:rPr>
                <w:b/>
              </w:rPr>
              <w:t xml:space="preserve">Companies are ultimately responsible </w:t>
            </w:r>
            <w:r w:rsidR="002C3233">
              <w:rPr>
                <w:b/>
              </w:rPr>
              <w:t xml:space="preserve">for ethically manufactured clothes </w:t>
            </w:r>
            <w:r w:rsidRPr="00CD67AF">
              <w:rPr>
                <w:b/>
              </w:rPr>
              <w:t>but consumers need to demand ethically manufactured clothes from them.</w:t>
            </w:r>
          </w:p>
        </w:tc>
      </w:tr>
      <w:tr w:rsidR="0088600C" w:rsidRPr="00707670" w:rsidTr="00A43E4F">
        <w:trPr>
          <w:trHeight w:val="594"/>
        </w:trPr>
        <w:tc>
          <w:tcPr>
            <w:tcW w:w="2267" w:type="dxa"/>
            <w:tcBorders>
              <w:bottom w:val="single" w:sz="4" w:space="0" w:color="auto"/>
            </w:tcBorders>
            <w:shd w:val="clear" w:color="auto" w:fill="D9D9D9" w:themeFill="background1" w:themeFillShade="D9"/>
            <w:vAlign w:val="center"/>
          </w:tcPr>
          <w:p w:rsidR="0088600C" w:rsidRDefault="0088600C" w:rsidP="004A1DBF">
            <w:pPr>
              <w:pStyle w:val="TableText"/>
              <w:rPr>
                <w:b/>
              </w:rPr>
            </w:pPr>
            <w:r>
              <w:rPr>
                <w:b/>
              </w:rPr>
              <w:t xml:space="preserve">Author’s Point of View </w:t>
            </w:r>
            <w:r w:rsidR="003D7E1F">
              <w:rPr>
                <w:b/>
              </w:rPr>
              <w:t>or</w:t>
            </w:r>
            <w:r>
              <w:rPr>
                <w:b/>
              </w:rPr>
              <w:t xml:space="preserve"> Purpose</w:t>
            </w:r>
          </w:p>
        </w:tc>
        <w:tc>
          <w:tcPr>
            <w:tcW w:w="7194" w:type="dxa"/>
            <w:tcBorders>
              <w:bottom w:val="single" w:sz="4" w:space="0" w:color="auto"/>
            </w:tcBorders>
            <w:shd w:val="clear" w:color="auto" w:fill="auto"/>
            <w:vAlign w:val="center"/>
          </w:tcPr>
          <w:p w:rsidR="0088600C" w:rsidRPr="00707670" w:rsidRDefault="003D7E1F" w:rsidP="00190738">
            <w:pPr>
              <w:pStyle w:val="TableText"/>
              <w:rPr>
                <w:b/>
              </w:rPr>
            </w:pPr>
            <w:r>
              <w:rPr>
                <w:b/>
              </w:rPr>
              <w:t xml:space="preserve">The author wants to make people aware </w:t>
            </w:r>
            <w:r w:rsidR="00190738">
              <w:rPr>
                <w:b/>
              </w:rPr>
              <w:t xml:space="preserve">that they are partly </w:t>
            </w:r>
            <w:r>
              <w:rPr>
                <w:b/>
              </w:rPr>
              <w:t>responsibl</w:t>
            </w:r>
            <w:r w:rsidR="00190738">
              <w:rPr>
                <w:b/>
              </w:rPr>
              <w:t>e</w:t>
            </w:r>
            <w:r>
              <w:rPr>
                <w:b/>
              </w:rPr>
              <w:t xml:space="preserve"> for the abuses </w:t>
            </w:r>
            <w:r w:rsidR="0091797A">
              <w:rPr>
                <w:b/>
              </w:rPr>
              <w:t xml:space="preserve">suffered by </w:t>
            </w:r>
            <w:r>
              <w:rPr>
                <w:b/>
              </w:rPr>
              <w:t>th</w:t>
            </w:r>
            <w:r w:rsidR="0091797A">
              <w:rPr>
                <w:b/>
              </w:rPr>
              <w:t>e</w:t>
            </w:r>
            <w:r>
              <w:rPr>
                <w:b/>
              </w:rPr>
              <w:t xml:space="preserve"> workers who make their clothes</w:t>
            </w:r>
            <w:r w:rsidR="002C3233">
              <w:rPr>
                <w:b/>
              </w:rPr>
              <w:t>.</w:t>
            </w:r>
          </w:p>
        </w:tc>
      </w:tr>
    </w:tbl>
    <w:p w:rsidR="00CA19EC" w:rsidRPr="00CA19EC" w:rsidRDefault="00CA19EC" w:rsidP="0088600C">
      <w:pPr>
        <w:spacing w:before="0" w:after="0"/>
      </w:pPr>
    </w:p>
    <w:tbl>
      <w:tblPr>
        <w:tblW w:w="94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53"/>
        <w:gridCol w:w="2167"/>
        <w:gridCol w:w="253"/>
        <w:gridCol w:w="2187"/>
        <w:gridCol w:w="253"/>
        <w:gridCol w:w="2163"/>
      </w:tblGrid>
      <w:tr w:rsidR="00CA19EC" w:rsidTr="00CA19EC">
        <w:trPr>
          <w:trHeight w:val="412"/>
        </w:trPr>
        <w:tc>
          <w:tcPr>
            <w:tcW w:w="2160" w:type="dxa"/>
            <w:shd w:val="clear" w:color="auto" w:fill="D9D9D9" w:themeFill="background1" w:themeFillShade="D9"/>
            <w:vAlign w:val="center"/>
          </w:tcPr>
          <w:p w:rsidR="0088600C" w:rsidRPr="004607B5" w:rsidRDefault="0088600C" w:rsidP="00FA6FBF">
            <w:pPr>
              <w:spacing w:before="0" w:after="0" w:line="240" w:lineRule="auto"/>
              <w:ind w:left="30"/>
              <w:rPr>
                <w:b/>
              </w:rPr>
            </w:pPr>
            <w:r w:rsidRPr="004607B5">
              <w:rPr>
                <w:b/>
              </w:rPr>
              <w:br w:type="page"/>
            </w:r>
            <w:r w:rsidR="00D315AA">
              <w:rPr>
                <w:b/>
              </w:rPr>
              <w:t>Supporting Claim</w:t>
            </w:r>
            <w:r>
              <w:rPr>
                <w:b/>
              </w:rPr>
              <w:t xml:space="preserve"> </w:t>
            </w:r>
          </w:p>
        </w:tc>
        <w:tc>
          <w:tcPr>
            <w:tcW w:w="253" w:type="dxa"/>
            <w:vMerge w:val="restart"/>
            <w:tcBorders>
              <w:top w:val="nil"/>
            </w:tcBorders>
            <w:vAlign w:val="center"/>
          </w:tcPr>
          <w:p w:rsidR="0088600C" w:rsidRPr="004607B5" w:rsidRDefault="0088600C" w:rsidP="004A1DBF">
            <w:pPr>
              <w:spacing w:before="0" w:after="0" w:line="240" w:lineRule="auto"/>
              <w:ind w:left="30"/>
              <w:rPr>
                <w:b/>
              </w:rPr>
            </w:pPr>
          </w:p>
        </w:tc>
        <w:tc>
          <w:tcPr>
            <w:tcW w:w="2167" w:type="dxa"/>
            <w:shd w:val="clear" w:color="auto" w:fill="D9D9D9" w:themeFill="background1" w:themeFillShade="D9"/>
            <w:vAlign w:val="center"/>
          </w:tcPr>
          <w:p w:rsidR="0088600C" w:rsidRPr="004607B5" w:rsidRDefault="0088600C" w:rsidP="00FA6FBF">
            <w:pPr>
              <w:spacing w:before="0" w:after="0" w:line="240" w:lineRule="auto"/>
              <w:ind w:left="30"/>
              <w:rPr>
                <w:b/>
              </w:rPr>
            </w:pPr>
            <w:r w:rsidRPr="004607B5">
              <w:rPr>
                <w:b/>
              </w:rPr>
              <w:br w:type="page"/>
            </w:r>
            <w:r w:rsidR="00D315AA">
              <w:rPr>
                <w:b/>
              </w:rPr>
              <w:t>Supporting Claim</w:t>
            </w:r>
            <w:r>
              <w:rPr>
                <w:b/>
              </w:rPr>
              <w:t xml:space="preserve"> </w:t>
            </w:r>
          </w:p>
        </w:tc>
        <w:tc>
          <w:tcPr>
            <w:tcW w:w="253" w:type="dxa"/>
            <w:vMerge w:val="restart"/>
            <w:tcBorders>
              <w:top w:val="nil"/>
            </w:tcBorders>
            <w:vAlign w:val="center"/>
          </w:tcPr>
          <w:p w:rsidR="0088600C" w:rsidRPr="004607B5" w:rsidRDefault="0088600C" w:rsidP="004A1DBF">
            <w:pPr>
              <w:spacing w:before="0" w:after="0" w:line="240" w:lineRule="auto"/>
              <w:ind w:left="30"/>
              <w:jc w:val="center"/>
              <w:rPr>
                <w:b/>
              </w:rPr>
            </w:pPr>
          </w:p>
        </w:tc>
        <w:tc>
          <w:tcPr>
            <w:tcW w:w="2187" w:type="dxa"/>
            <w:shd w:val="clear" w:color="auto" w:fill="D9D9D9" w:themeFill="background1" w:themeFillShade="D9"/>
            <w:vAlign w:val="center"/>
          </w:tcPr>
          <w:p w:rsidR="0088600C" w:rsidRPr="004607B5" w:rsidRDefault="0088600C" w:rsidP="00FA6FBF">
            <w:pPr>
              <w:spacing w:before="0" w:after="0" w:line="240" w:lineRule="auto"/>
              <w:ind w:left="30"/>
              <w:rPr>
                <w:b/>
              </w:rPr>
            </w:pPr>
            <w:r w:rsidRPr="004607B5">
              <w:rPr>
                <w:b/>
              </w:rPr>
              <w:br w:type="page"/>
            </w:r>
            <w:r w:rsidR="00D315AA">
              <w:rPr>
                <w:b/>
              </w:rPr>
              <w:t>Supporting Claim</w:t>
            </w:r>
            <w:r>
              <w:rPr>
                <w:b/>
              </w:rPr>
              <w:t xml:space="preserve"> </w:t>
            </w:r>
          </w:p>
        </w:tc>
        <w:tc>
          <w:tcPr>
            <w:tcW w:w="253" w:type="dxa"/>
            <w:vMerge w:val="restart"/>
            <w:tcBorders>
              <w:top w:val="nil"/>
            </w:tcBorders>
            <w:vAlign w:val="center"/>
          </w:tcPr>
          <w:p w:rsidR="0088600C" w:rsidRPr="004607B5" w:rsidRDefault="0088600C" w:rsidP="004A1DBF">
            <w:pPr>
              <w:spacing w:before="0" w:after="0" w:line="240" w:lineRule="auto"/>
              <w:ind w:left="30"/>
              <w:jc w:val="center"/>
              <w:rPr>
                <w:b/>
              </w:rPr>
            </w:pPr>
          </w:p>
        </w:tc>
        <w:tc>
          <w:tcPr>
            <w:tcW w:w="2163" w:type="dxa"/>
            <w:shd w:val="clear" w:color="auto" w:fill="D9D9D9" w:themeFill="background1" w:themeFillShade="D9"/>
            <w:vAlign w:val="center"/>
          </w:tcPr>
          <w:p w:rsidR="0088600C" w:rsidRPr="004607B5" w:rsidRDefault="0088600C" w:rsidP="00FA6FBF">
            <w:pPr>
              <w:spacing w:before="0" w:after="0" w:line="240" w:lineRule="auto"/>
              <w:ind w:left="30"/>
              <w:rPr>
                <w:b/>
              </w:rPr>
            </w:pPr>
            <w:r w:rsidRPr="004607B5">
              <w:rPr>
                <w:b/>
              </w:rPr>
              <w:br w:type="page"/>
            </w:r>
            <w:r w:rsidR="00D315AA">
              <w:rPr>
                <w:b/>
              </w:rPr>
              <w:t>Counterclaim</w:t>
            </w:r>
            <w:r>
              <w:rPr>
                <w:b/>
              </w:rPr>
              <w:t xml:space="preserve"> </w:t>
            </w:r>
          </w:p>
        </w:tc>
      </w:tr>
      <w:tr w:rsidR="0088600C" w:rsidRPr="00357B2F" w:rsidTr="00CA19EC">
        <w:trPr>
          <w:trHeight w:val="523"/>
        </w:trPr>
        <w:tc>
          <w:tcPr>
            <w:tcW w:w="2160" w:type="dxa"/>
            <w:shd w:val="clear" w:color="auto" w:fill="auto"/>
          </w:tcPr>
          <w:p w:rsidR="0088600C" w:rsidRPr="00357B2F" w:rsidRDefault="003C0CD8" w:rsidP="00447857">
            <w:pPr>
              <w:spacing w:before="0" w:after="0" w:line="240" w:lineRule="auto"/>
            </w:pPr>
            <w:r w:rsidRPr="00357B2F">
              <w:t>C</w:t>
            </w:r>
            <w:r w:rsidR="00CD67AF" w:rsidRPr="00357B2F">
              <w:t>lothing stores and consumer demand leads to the use of "dirt cheap labor" which result in disasters like Rana Plaza</w:t>
            </w:r>
            <w:r w:rsidR="002427A0" w:rsidRPr="00357B2F">
              <w:t>.</w:t>
            </w:r>
          </w:p>
        </w:tc>
        <w:tc>
          <w:tcPr>
            <w:tcW w:w="253" w:type="dxa"/>
            <w:vMerge/>
            <w:shd w:val="clear" w:color="auto" w:fill="auto"/>
          </w:tcPr>
          <w:p w:rsidR="0088600C" w:rsidRPr="00357B2F" w:rsidRDefault="0088600C" w:rsidP="00447857">
            <w:pPr>
              <w:spacing w:before="0" w:after="0" w:line="240" w:lineRule="auto"/>
              <w:ind w:left="30"/>
            </w:pPr>
          </w:p>
        </w:tc>
        <w:tc>
          <w:tcPr>
            <w:tcW w:w="2167" w:type="dxa"/>
            <w:shd w:val="clear" w:color="auto" w:fill="auto"/>
          </w:tcPr>
          <w:p w:rsidR="002C3233" w:rsidRPr="00357B2F" w:rsidRDefault="002C3233" w:rsidP="00447857">
            <w:pPr>
              <w:spacing w:before="0" w:after="0" w:line="240" w:lineRule="auto"/>
            </w:pPr>
            <w:r w:rsidRPr="00357B2F">
              <w:t>It's the companies' responsibility to "ensure their goods are ethically produced" but it's a difficult thing to do</w:t>
            </w:r>
            <w:r w:rsidR="002427A0" w:rsidRPr="00357B2F">
              <w:t>.</w:t>
            </w:r>
          </w:p>
        </w:tc>
        <w:tc>
          <w:tcPr>
            <w:tcW w:w="253" w:type="dxa"/>
            <w:vMerge/>
            <w:shd w:val="clear" w:color="auto" w:fill="auto"/>
          </w:tcPr>
          <w:p w:rsidR="0088600C" w:rsidRPr="00357B2F" w:rsidRDefault="0088600C" w:rsidP="00447857">
            <w:pPr>
              <w:spacing w:before="0" w:after="0" w:line="240" w:lineRule="auto"/>
              <w:ind w:left="30"/>
            </w:pPr>
          </w:p>
        </w:tc>
        <w:tc>
          <w:tcPr>
            <w:tcW w:w="2187" w:type="dxa"/>
            <w:shd w:val="clear" w:color="auto" w:fill="auto"/>
          </w:tcPr>
          <w:p w:rsidR="0088600C" w:rsidRPr="00357B2F" w:rsidRDefault="002C3233" w:rsidP="00447857">
            <w:pPr>
              <w:spacing w:before="0" w:after="0" w:line="240" w:lineRule="auto"/>
              <w:ind w:left="30"/>
            </w:pPr>
            <w:r w:rsidRPr="00357B2F">
              <w:t>“But ultimately, the industry won't be more transparent about its manufacturing processes as a whole unless consumers demand it."</w:t>
            </w:r>
          </w:p>
        </w:tc>
        <w:tc>
          <w:tcPr>
            <w:tcW w:w="253" w:type="dxa"/>
            <w:vMerge/>
            <w:shd w:val="clear" w:color="auto" w:fill="auto"/>
          </w:tcPr>
          <w:p w:rsidR="0088600C" w:rsidRPr="00357B2F" w:rsidRDefault="0088600C" w:rsidP="00447857">
            <w:pPr>
              <w:spacing w:before="0" w:after="0" w:line="240" w:lineRule="auto"/>
              <w:ind w:left="30"/>
            </w:pPr>
          </w:p>
        </w:tc>
        <w:tc>
          <w:tcPr>
            <w:tcW w:w="2163" w:type="dxa"/>
            <w:shd w:val="clear" w:color="auto" w:fill="auto"/>
          </w:tcPr>
          <w:p w:rsidR="0088600C" w:rsidRPr="00357B2F" w:rsidRDefault="00CF739E" w:rsidP="00447857">
            <w:pPr>
              <w:spacing w:before="0" w:after="0" w:line="240" w:lineRule="auto"/>
              <w:ind w:left="30"/>
            </w:pPr>
            <w:r w:rsidRPr="00357B2F">
              <w:t>There are many factors that contribute to the use of cheap labor. Corporations are motivated by profit and will tend to place their manufacturing centers where the lowest cost labor is available.</w:t>
            </w:r>
          </w:p>
        </w:tc>
      </w:tr>
      <w:tr w:rsidR="0088600C" w:rsidTr="00CA19EC">
        <w:trPr>
          <w:trHeight w:val="2487"/>
        </w:trPr>
        <w:tc>
          <w:tcPr>
            <w:tcW w:w="2160" w:type="dxa"/>
            <w:shd w:val="clear" w:color="auto" w:fill="auto"/>
          </w:tcPr>
          <w:p w:rsidR="0088600C" w:rsidRDefault="0088600C" w:rsidP="00447857">
            <w:pPr>
              <w:spacing w:before="0" w:after="0" w:line="240" w:lineRule="auto"/>
              <w:ind w:left="30"/>
              <w:rPr>
                <w:b/>
              </w:rPr>
            </w:pPr>
            <w:r>
              <w:rPr>
                <w:b/>
              </w:rPr>
              <w:t>Evidence</w:t>
            </w:r>
          </w:p>
          <w:p w:rsidR="00447857" w:rsidRDefault="00447857" w:rsidP="00447857">
            <w:pPr>
              <w:spacing w:before="0" w:after="0" w:line="240" w:lineRule="auto"/>
              <w:ind w:left="30"/>
              <w:rPr>
                <w:b/>
              </w:rPr>
            </w:pPr>
          </w:p>
          <w:p w:rsidR="00CD67AF" w:rsidRPr="003C0CD8" w:rsidRDefault="00CD67AF" w:rsidP="00447857">
            <w:pPr>
              <w:spacing w:before="0" w:after="0" w:line="240" w:lineRule="auto"/>
              <w:ind w:left="30"/>
            </w:pPr>
            <w:r w:rsidRPr="003C0CD8">
              <w:t>Quote from Elizabeth Cline</w:t>
            </w:r>
            <w:r w:rsidR="002427A0">
              <w:t xml:space="preserve"> supports that</w:t>
            </w:r>
            <w:r w:rsidRPr="003C0CD8">
              <w:t xml:space="preserve"> every major brand uses labor in Bangladesh. The problems at Rana Plaza were not limited to just that building. "</w:t>
            </w:r>
            <w:r w:rsidR="00190738">
              <w:t>L</w:t>
            </w:r>
            <w:r w:rsidRPr="003C0CD8">
              <w:t>ess than 10% of what we're wearing</w:t>
            </w:r>
            <w:r w:rsidR="0091797A">
              <w:t xml:space="preserve"> </w:t>
            </w:r>
            <w:r w:rsidRPr="003C0CD8">
              <w:t>... was made in factories where people were paid a living wage and working in safe and legal</w:t>
            </w:r>
            <w:r w:rsidR="002427A0">
              <w:t xml:space="preserve"> </w:t>
            </w:r>
            <w:r w:rsidRPr="003C0CD8">
              <w:t>conditions."</w:t>
            </w:r>
          </w:p>
        </w:tc>
        <w:tc>
          <w:tcPr>
            <w:tcW w:w="253" w:type="dxa"/>
            <w:vMerge/>
            <w:tcBorders>
              <w:bottom w:val="nil"/>
            </w:tcBorders>
            <w:shd w:val="clear" w:color="auto" w:fill="auto"/>
          </w:tcPr>
          <w:p w:rsidR="0088600C" w:rsidRPr="004607B5" w:rsidRDefault="0088600C" w:rsidP="00447857">
            <w:pPr>
              <w:spacing w:before="0" w:after="0" w:line="240" w:lineRule="auto"/>
              <w:ind w:left="30"/>
              <w:rPr>
                <w:b/>
              </w:rPr>
            </w:pPr>
          </w:p>
        </w:tc>
        <w:tc>
          <w:tcPr>
            <w:tcW w:w="2167" w:type="dxa"/>
            <w:shd w:val="clear" w:color="auto" w:fill="auto"/>
          </w:tcPr>
          <w:p w:rsidR="0088600C" w:rsidRDefault="0088600C" w:rsidP="00447857">
            <w:pPr>
              <w:spacing w:before="0" w:after="0" w:line="240" w:lineRule="auto"/>
              <w:ind w:left="30"/>
              <w:rPr>
                <w:b/>
              </w:rPr>
            </w:pPr>
            <w:r>
              <w:rPr>
                <w:b/>
              </w:rPr>
              <w:t>Evidence</w:t>
            </w:r>
          </w:p>
          <w:p w:rsidR="00357B2F" w:rsidRDefault="00357B2F" w:rsidP="00447857">
            <w:pPr>
              <w:spacing w:before="0" w:after="0" w:line="240" w:lineRule="auto"/>
              <w:ind w:left="30"/>
              <w:rPr>
                <w:b/>
              </w:rPr>
            </w:pPr>
          </w:p>
          <w:p w:rsidR="00CD67AF" w:rsidRPr="003C0CD8" w:rsidRDefault="002C3233" w:rsidP="00447857">
            <w:pPr>
              <w:spacing w:before="0" w:after="0" w:line="240" w:lineRule="auto"/>
              <w:ind w:left="30"/>
            </w:pPr>
            <w:r w:rsidRPr="003C0CD8">
              <w:t>Companies use subcontractors, which makes it difficult for them to track what happens. They also have to use "third party monitoring" groups.</w:t>
            </w:r>
          </w:p>
        </w:tc>
        <w:tc>
          <w:tcPr>
            <w:tcW w:w="253" w:type="dxa"/>
            <w:vMerge/>
            <w:tcBorders>
              <w:bottom w:val="nil"/>
            </w:tcBorders>
            <w:shd w:val="clear" w:color="auto" w:fill="auto"/>
          </w:tcPr>
          <w:p w:rsidR="0088600C" w:rsidRPr="004607B5" w:rsidRDefault="0088600C" w:rsidP="00447857">
            <w:pPr>
              <w:spacing w:before="0" w:after="0" w:line="240" w:lineRule="auto"/>
              <w:ind w:left="30"/>
              <w:rPr>
                <w:b/>
              </w:rPr>
            </w:pPr>
          </w:p>
        </w:tc>
        <w:tc>
          <w:tcPr>
            <w:tcW w:w="2187" w:type="dxa"/>
            <w:shd w:val="clear" w:color="auto" w:fill="auto"/>
          </w:tcPr>
          <w:p w:rsidR="0088600C" w:rsidRPr="00357B2F" w:rsidRDefault="0088600C" w:rsidP="00447857">
            <w:pPr>
              <w:spacing w:before="0" w:after="0" w:line="240" w:lineRule="auto"/>
              <w:ind w:left="30"/>
              <w:rPr>
                <w:b/>
                <w:spacing w:val="-4"/>
              </w:rPr>
            </w:pPr>
            <w:r w:rsidRPr="00357B2F">
              <w:rPr>
                <w:b/>
                <w:spacing w:val="-4"/>
              </w:rPr>
              <w:t>Evidence</w:t>
            </w:r>
          </w:p>
          <w:p w:rsidR="00357B2F" w:rsidRPr="00357B2F" w:rsidRDefault="00357B2F" w:rsidP="00447857">
            <w:pPr>
              <w:spacing w:before="0" w:after="0" w:line="240" w:lineRule="auto"/>
              <w:ind w:left="30"/>
              <w:rPr>
                <w:b/>
                <w:spacing w:val="-4"/>
              </w:rPr>
            </w:pPr>
          </w:p>
          <w:p w:rsidR="00CD67AF" w:rsidRPr="00357B2F" w:rsidRDefault="00A9364B" w:rsidP="00357B2F">
            <w:pPr>
              <w:spacing w:before="0" w:after="0" w:line="240" w:lineRule="auto"/>
              <w:ind w:left="30"/>
              <w:rPr>
                <w:spacing w:val="-4"/>
              </w:rPr>
            </w:pPr>
            <w:r>
              <w:rPr>
                <w:spacing w:val="-4"/>
              </w:rPr>
              <w:t>“</w:t>
            </w:r>
            <w:r w:rsidR="002C3233" w:rsidRPr="00357B2F">
              <w:rPr>
                <w:spacing w:val="-4"/>
              </w:rPr>
              <w:t xml:space="preserve">Every interview I've done in the past few days, people are asking where </w:t>
            </w:r>
            <w:r w:rsidR="003C0CD8" w:rsidRPr="00357B2F">
              <w:rPr>
                <w:spacing w:val="-4"/>
              </w:rPr>
              <w:t>we can</w:t>
            </w:r>
            <w:r w:rsidR="002C3233" w:rsidRPr="00357B2F">
              <w:rPr>
                <w:spacing w:val="-4"/>
              </w:rPr>
              <w:t xml:space="preserve"> shop instead.</w:t>
            </w:r>
            <w:r w:rsidR="00357B2F">
              <w:rPr>
                <w:spacing w:val="-4"/>
              </w:rPr>
              <w:t>”</w:t>
            </w:r>
            <w:r w:rsidR="002C3233" w:rsidRPr="00357B2F">
              <w:rPr>
                <w:spacing w:val="-4"/>
              </w:rPr>
              <w:t xml:space="preserve"> </w:t>
            </w:r>
            <w:r w:rsidR="0091797A" w:rsidRPr="00357B2F">
              <w:rPr>
                <w:spacing w:val="-4"/>
              </w:rPr>
              <w:t xml:space="preserve">– </w:t>
            </w:r>
            <w:r w:rsidR="002C3233" w:rsidRPr="00357B2F">
              <w:rPr>
                <w:spacing w:val="-4"/>
              </w:rPr>
              <w:t>E</w:t>
            </w:r>
            <w:r w:rsidR="0091797A" w:rsidRPr="00357B2F">
              <w:rPr>
                <w:spacing w:val="-4"/>
              </w:rPr>
              <w:t>lizabeth</w:t>
            </w:r>
            <w:r w:rsidR="002C3233" w:rsidRPr="00357B2F">
              <w:rPr>
                <w:spacing w:val="-4"/>
              </w:rPr>
              <w:t xml:space="preserve"> Cline</w:t>
            </w:r>
            <w:r w:rsidR="0091797A" w:rsidRPr="00357B2F">
              <w:rPr>
                <w:spacing w:val="-4"/>
              </w:rPr>
              <w:t xml:space="preserve">. </w:t>
            </w:r>
            <w:r w:rsidR="00357B2F">
              <w:rPr>
                <w:spacing w:val="-4"/>
              </w:rPr>
              <w:t>“</w:t>
            </w:r>
            <w:r w:rsidR="002C3233" w:rsidRPr="00357B2F">
              <w:rPr>
                <w:spacing w:val="-4"/>
              </w:rPr>
              <w:t>Scafidi and Cline believe consumers would pay a little bit more to shop somewhere with ethical manufacturing standards</w:t>
            </w:r>
            <w:r w:rsidR="0091797A" w:rsidRPr="00357B2F">
              <w:rPr>
                <w:spacing w:val="-4"/>
              </w:rPr>
              <w:t>.</w:t>
            </w:r>
            <w:r w:rsidR="00357B2F">
              <w:rPr>
                <w:spacing w:val="-4"/>
              </w:rPr>
              <w:t>”</w:t>
            </w:r>
            <w:r w:rsidR="0091797A" w:rsidRPr="00357B2F">
              <w:rPr>
                <w:spacing w:val="-4"/>
              </w:rPr>
              <w:t xml:space="preserve"> C</w:t>
            </w:r>
            <w:r w:rsidR="002C3233" w:rsidRPr="00357B2F">
              <w:rPr>
                <w:spacing w:val="-4"/>
              </w:rPr>
              <w:t>ompanies need to make it easier for consumers to make good choices.</w:t>
            </w:r>
          </w:p>
        </w:tc>
        <w:tc>
          <w:tcPr>
            <w:tcW w:w="253" w:type="dxa"/>
            <w:vMerge/>
            <w:tcBorders>
              <w:bottom w:val="nil"/>
            </w:tcBorders>
            <w:shd w:val="clear" w:color="auto" w:fill="auto"/>
          </w:tcPr>
          <w:p w:rsidR="0088600C" w:rsidRPr="004607B5" w:rsidRDefault="0088600C" w:rsidP="00447857">
            <w:pPr>
              <w:spacing w:before="0" w:after="0" w:line="240" w:lineRule="auto"/>
              <w:ind w:left="30"/>
              <w:rPr>
                <w:b/>
              </w:rPr>
            </w:pPr>
          </w:p>
        </w:tc>
        <w:tc>
          <w:tcPr>
            <w:tcW w:w="2163" w:type="dxa"/>
            <w:shd w:val="clear" w:color="auto" w:fill="auto"/>
          </w:tcPr>
          <w:p w:rsidR="0088600C" w:rsidRDefault="0088600C" w:rsidP="00447857">
            <w:pPr>
              <w:spacing w:before="0" w:after="0" w:line="240" w:lineRule="auto"/>
              <w:ind w:left="30"/>
              <w:rPr>
                <w:b/>
              </w:rPr>
            </w:pPr>
            <w:r>
              <w:rPr>
                <w:b/>
              </w:rPr>
              <w:t>Evidence</w:t>
            </w:r>
          </w:p>
          <w:p w:rsidR="00357B2F" w:rsidRDefault="00357B2F" w:rsidP="00447857">
            <w:pPr>
              <w:spacing w:before="0" w:after="0" w:line="240" w:lineRule="auto"/>
              <w:ind w:left="30"/>
              <w:rPr>
                <w:b/>
              </w:rPr>
            </w:pPr>
          </w:p>
          <w:p w:rsidR="00CD67AF" w:rsidRPr="003C0CD8" w:rsidRDefault="00CF739E" w:rsidP="00447857">
            <w:pPr>
              <w:spacing w:before="0" w:after="0" w:line="240" w:lineRule="auto"/>
              <w:ind w:left="30"/>
            </w:pPr>
            <w:r w:rsidRPr="003C0CD8">
              <w:t>First, she describes how labor costs rose in China and so companies moved to Bangladesh to stay competitive. Then she describes how the government lifted quotas, allowing companies to import as much as they wanted from Bangladesh.</w:t>
            </w:r>
          </w:p>
        </w:tc>
      </w:tr>
      <w:tr w:rsidR="0088600C" w:rsidTr="00CA19EC">
        <w:trPr>
          <w:trHeight w:val="2487"/>
        </w:trPr>
        <w:tc>
          <w:tcPr>
            <w:tcW w:w="2160" w:type="dxa"/>
            <w:tcBorders>
              <w:right w:val="single" w:sz="4" w:space="0" w:color="auto"/>
            </w:tcBorders>
            <w:shd w:val="clear" w:color="auto" w:fill="auto"/>
          </w:tcPr>
          <w:p w:rsidR="0088600C" w:rsidRDefault="0088600C" w:rsidP="00447857">
            <w:pPr>
              <w:spacing w:before="0" w:after="0" w:line="240" w:lineRule="auto"/>
              <w:ind w:left="30"/>
              <w:rPr>
                <w:b/>
              </w:rPr>
            </w:pPr>
            <w:r>
              <w:rPr>
                <w:b/>
              </w:rPr>
              <w:t>Is it relevant and sufficient? What more do you need to know?</w:t>
            </w:r>
          </w:p>
          <w:p w:rsidR="00357B2F" w:rsidRDefault="00357B2F" w:rsidP="00447857">
            <w:pPr>
              <w:spacing w:before="0" w:after="0" w:line="240" w:lineRule="auto"/>
              <w:ind w:left="30"/>
              <w:rPr>
                <w:b/>
              </w:rPr>
            </w:pPr>
          </w:p>
          <w:p w:rsidR="001A5FC9" w:rsidRPr="003C0CD8" w:rsidRDefault="001A5FC9" w:rsidP="00447857">
            <w:pPr>
              <w:spacing w:before="0" w:after="0" w:line="240" w:lineRule="auto"/>
              <w:ind w:left="30"/>
            </w:pPr>
            <w:r w:rsidRPr="003C0CD8">
              <w:t>It seems relevant and sufficient as the author provides a percentage of workers making a living wage to show how common the problems are</w:t>
            </w:r>
            <w:r w:rsidR="0012341A">
              <w:t>.</w:t>
            </w:r>
          </w:p>
        </w:tc>
        <w:tc>
          <w:tcPr>
            <w:tcW w:w="253" w:type="dxa"/>
            <w:tcBorders>
              <w:top w:val="nil"/>
              <w:left w:val="single" w:sz="4" w:space="0" w:color="auto"/>
              <w:bottom w:val="nil"/>
              <w:right w:val="single" w:sz="4" w:space="0" w:color="auto"/>
            </w:tcBorders>
            <w:shd w:val="clear" w:color="auto" w:fill="auto"/>
          </w:tcPr>
          <w:p w:rsidR="0088600C" w:rsidRPr="004607B5" w:rsidRDefault="0088600C" w:rsidP="00447857">
            <w:pPr>
              <w:spacing w:before="0" w:after="0" w:line="240" w:lineRule="auto"/>
              <w:ind w:left="30"/>
              <w:rPr>
                <w:b/>
              </w:rPr>
            </w:pPr>
          </w:p>
        </w:tc>
        <w:tc>
          <w:tcPr>
            <w:tcW w:w="2167" w:type="dxa"/>
            <w:tcBorders>
              <w:left w:val="single" w:sz="4" w:space="0" w:color="auto"/>
            </w:tcBorders>
            <w:shd w:val="clear" w:color="auto" w:fill="auto"/>
          </w:tcPr>
          <w:p w:rsidR="0088600C" w:rsidRDefault="0088600C" w:rsidP="00447857">
            <w:pPr>
              <w:spacing w:before="0" w:after="0" w:line="240" w:lineRule="auto"/>
              <w:ind w:left="30"/>
              <w:rPr>
                <w:b/>
              </w:rPr>
            </w:pPr>
            <w:r>
              <w:rPr>
                <w:b/>
              </w:rPr>
              <w:t>Is it relevant and sufficient? What more do you need to know?</w:t>
            </w:r>
          </w:p>
          <w:p w:rsidR="00357B2F" w:rsidRDefault="00357B2F" w:rsidP="00447857">
            <w:pPr>
              <w:spacing w:before="0" w:after="0" w:line="240" w:lineRule="auto"/>
              <w:ind w:left="30"/>
              <w:rPr>
                <w:b/>
              </w:rPr>
            </w:pPr>
          </w:p>
          <w:p w:rsidR="00843E19" w:rsidRPr="003C0CD8" w:rsidRDefault="002C3233" w:rsidP="00447857">
            <w:pPr>
              <w:spacing w:before="0" w:after="0" w:line="240" w:lineRule="auto"/>
            </w:pPr>
            <w:r w:rsidRPr="003C0CD8">
              <w:t>She supports the idea that it is difficult for companies to track production of goods but doesn’t fully support the idea that companies are responsible. It would be good to see claims and counterclaims about who is most responsible.</w:t>
            </w:r>
          </w:p>
        </w:tc>
        <w:tc>
          <w:tcPr>
            <w:tcW w:w="253" w:type="dxa"/>
            <w:tcBorders>
              <w:top w:val="nil"/>
              <w:bottom w:val="nil"/>
            </w:tcBorders>
            <w:shd w:val="clear" w:color="auto" w:fill="auto"/>
          </w:tcPr>
          <w:p w:rsidR="0088600C" w:rsidRPr="004607B5" w:rsidRDefault="0088600C" w:rsidP="00447857">
            <w:pPr>
              <w:spacing w:before="0" w:after="0" w:line="240" w:lineRule="auto"/>
              <w:ind w:left="30"/>
              <w:rPr>
                <w:b/>
              </w:rPr>
            </w:pPr>
          </w:p>
        </w:tc>
        <w:tc>
          <w:tcPr>
            <w:tcW w:w="2187" w:type="dxa"/>
            <w:shd w:val="clear" w:color="auto" w:fill="auto"/>
          </w:tcPr>
          <w:p w:rsidR="0088600C" w:rsidRDefault="0088600C" w:rsidP="00447857">
            <w:pPr>
              <w:spacing w:before="0" w:after="0" w:line="240" w:lineRule="auto"/>
              <w:ind w:left="30"/>
              <w:rPr>
                <w:b/>
              </w:rPr>
            </w:pPr>
            <w:r>
              <w:rPr>
                <w:b/>
              </w:rPr>
              <w:t>Is it relevant and sufficient? What more do you need to know?</w:t>
            </w:r>
          </w:p>
          <w:p w:rsidR="00357B2F" w:rsidRDefault="00357B2F" w:rsidP="00447857">
            <w:pPr>
              <w:spacing w:before="0" w:after="0" w:line="240" w:lineRule="auto"/>
              <w:ind w:left="30"/>
              <w:rPr>
                <w:b/>
              </w:rPr>
            </w:pPr>
          </w:p>
          <w:p w:rsidR="001A5FC9" w:rsidRPr="003C0CD8" w:rsidRDefault="002C3233" w:rsidP="00447857">
            <w:pPr>
              <w:spacing w:before="0" w:after="0" w:line="240" w:lineRule="auto"/>
              <w:ind w:left="30"/>
            </w:pPr>
            <w:r w:rsidRPr="003C0CD8">
              <w:t>She has relevant evidence that consumers may be willing to change but it does not seem sufficient. Also, she provides no proof that companies would change even if consumers demanded it.</w:t>
            </w:r>
          </w:p>
        </w:tc>
        <w:tc>
          <w:tcPr>
            <w:tcW w:w="253" w:type="dxa"/>
            <w:tcBorders>
              <w:top w:val="nil"/>
              <w:bottom w:val="nil"/>
            </w:tcBorders>
            <w:shd w:val="clear" w:color="auto" w:fill="auto"/>
          </w:tcPr>
          <w:p w:rsidR="0088600C" w:rsidRPr="004607B5" w:rsidRDefault="0088600C" w:rsidP="00447857">
            <w:pPr>
              <w:spacing w:before="0" w:after="0" w:line="240" w:lineRule="auto"/>
              <w:ind w:left="30"/>
              <w:rPr>
                <w:b/>
              </w:rPr>
            </w:pPr>
          </w:p>
        </w:tc>
        <w:tc>
          <w:tcPr>
            <w:tcW w:w="2163" w:type="dxa"/>
            <w:shd w:val="clear" w:color="auto" w:fill="auto"/>
          </w:tcPr>
          <w:p w:rsidR="0088600C" w:rsidRDefault="0088600C" w:rsidP="00447857">
            <w:pPr>
              <w:spacing w:before="0" w:after="0" w:line="240" w:lineRule="auto"/>
              <w:ind w:left="30"/>
              <w:rPr>
                <w:b/>
              </w:rPr>
            </w:pPr>
            <w:r>
              <w:rPr>
                <w:b/>
              </w:rPr>
              <w:t>Is it relevant and sufficient? What more do you need to know?</w:t>
            </w:r>
          </w:p>
          <w:p w:rsidR="00357B2F" w:rsidRDefault="00357B2F" w:rsidP="00447857">
            <w:pPr>
              <w:spacing w:before="0" w:after="0" w:line="240" w:lineRule="auto"/>
              <w:ind w:left="30"/>
              <w:rPr>
                <w:b/>
              </w:rPr>
            </w:pPr>
          </w:p>
          <w:p w:rsidR="001A5FC9" w:rsidRPr="003C0CD8" w:rsidRDefault="00CF739E" w:rsidP="00447857">
            <w:pPr>
              <w:spacing w:before="0" w:after="0" w:line="240" w:lineRule="auto"/>
              <w:ind w:left="30"/>
            </w:pPr>
            <w:r w:rsidRPr="003C0CD8">
              <w:t>The eviden</w:t>
            </w:r>
            <w:r w:rsidR="00190738">
              <w:t>ce</w:t>
            </w:r>
            <w:r w:rsidRPr="003C0CD8">
              <w:t xml:space="preserve"> is relevant to support the claim that there are other factors contributing to the use of cheap labor. It also seems sufficient for this purpose and suggests that the government, which lifted quotas, may have some responsibility as well.</w:t>
            </w:r>
          </w:p>
        </w:tc>
      </w:tr>
    </w:tbl>
    <w:p w:rsidR="00D64BF8" w:rsidRPr="00D64BF8" w:rsidRDefault="00D64BF8" w:rsidP="00D64BF8">
      <w:pPr>
        <w:rPr>
          <w:sz w:val="18"/>
          <w:szCs w:val="18"/>
        </w:rPr>
      </w:pPr>
      <w:proofErr w:type="gramStart"/>
      <w:r w:rsidRPr="00D64BF8">
        <w:rPr>
          <w:sz w:val="18"/>
          <w:szCs w:val="18"/>
        </w:rPr>
        <w:t>From Delineating Arguments Tool, by Odell Education, www.odelleducation.com.</w:t>
      </w:r>
      <w:proofErr w:type="gramEnd"/>
      <w:r w:rsidRPr="00D64BF8">
        <w:rPr>
          <w:sz w:val="18"/>
          <w:szCs w:val="18"/>
        </w:rPr>
        <w:t xml:space="preserve"> </w:t>
      </w:r>
      <w:proofErr w:type="gramStart"/>
      <w:r w:rsidRPr="00D64BF8">
        <w:rPr>
          <w:sz w:val="18"/>
          <w:szCs w:val="18"/>
        </w:rPr>
        <w:t>Copyright (2012) by Odell Education.</w:t>
      </w:r>
      <w:proofErr w:type="gramEnd"/>
      <w:r w:rsidRPr="00D64BF8">
        <w:rPr>
          <w:sz w:val="18"/>
          <w:szCs w:val="18"/>
        </w:rPr>
        <w:t xml:space="preserve"> </w:t>
      </w:r>
      <w:proofErr w:type="gramStart"/>
      <w:r w:rsidRPr="00D64BF8">
        <w:rPr>
          <w:sz w:val="18"/>
          <w:szCs w:val="18"/>
        </w:rPr>
        <w:t>Adapted with permission under an Attribution-NonCommercial 3.0 Unported license:</w:t>
      </w:r>
      <w:hyperlink r:id="rId9" w:history="1">
        <w:r w:rsidRPr="00D64BF8">
          <w:rPr>
            <w:rStyle w:val="Hyperlink"/>
            <w:color w:val="000000"/>
            <w:sz w:val="18"/>
            <w:szCs w:val="18"/>
          </w:rPr>
          <w:t xml:space="preserve"> </w:t>
        </w:r>
        <w:r w:rsidRPr="00D64BF8">
          <w:rPr>
            <w:rStyle w:val="Hyperlink"/>
            <w:color w:val="1155CC"/>
            <w:sz w:val="18"/>
            <w:szCs w:val="18"/>
          </w:rPr>
          <w:t>http://creativecommons.org/licenses/by-nc/3.0/</w:t>
        </w:r>
      </w:hyperlink>
      <w:r w:rsidRPr="00D64BF8">
        <w:rPr>
          <w:sz w:val="18"/>
          <w:szCs w:val="18"/>
        </w:rPr>
        <w:t>.</w:t>
      </w:r>
      <w:proofErr w:type="gramEnd"/>
      <w:r w:rsidRPr="00D64BF8">
        <w:rPr>
          <w:sz w:val="18"/>
          <w:szCs w:val="18"/>
        </w:rPr>
        <w:t xml:space="preserve">  </w:t>
      </w:r>
    </w:p>
    <w:p w:rsidR="0088600C" w:rsidRDefault="0088600C" w:rsidP="00447857"/>
    <w:sectPr w:rsidR="0088600C" w:rsidSect="00E6176F">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086" w:rsidRDefault="004A4086" w:rsidP="00E946A0">
      <w:r>
        <w:separator/>
      </w:r>
    </w:p>
    <w:p w:rsidR="004A4086" w:rsidRDefault="004A4086" w:rsidP="00E946A0"/>
  </w:endnote>
  <w:endnote w:type="continuationSeparator" w:id="0">
    <w:p w:rsidR="004A4086" w:rsidRDefault="004A4086" w:rsidP="00E946A0">
      <w:r>
        <w:continuationSeparator/>
      </w:r>
    </w:p>
    <w:p w:rsidR="004A4086" w:rsidRDefault="004A4086"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23DF6A12-7E67-4F9A-9E1F-977DDF5011E5}"/>
  </w:font>
  <w:font w:name="Webdings">
    <w:panose1 w:val="05030102010509060703"/>
    <w:charset w:val="02"/>
    <w:family w:val="roman"/>
    <w:pitch w:val="variable"/>
    <w:sig w:usb0="00000000" w:usb1="10000000" w:usb2="00000000" w:usb3="00000000" w:csb0="80000000" w:csb1="00000000"/>
    <w:embedRegular r:id="rId2" w:subsetted="1" w:fontKey="{9F98C198-1ACF-4FAB-8736-A285D3C4CA0F}"/>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528" w:rsidRDefault="00840190" w:rsidP="00E946A0">
    <w:pPr>
      <w:pStyle w:val="Footer"/>
      <w:rPr>
        <w:rStyle w:val="PageNumber"/>
        <w:rFonts w:ascii="Calibri" w:hAnsi="Calibri"/>
        <w:sz w:val="22"/>
      </w:rPr>
    </w:pPr>
    <w:r>
      <w:rPr>
        <w:rStyle w:val="PageNumber"/>
      </w:rPr>
      <w:fldChar w:fldCharType="begin"/>
    </w:r>
    <w:r w:rsidR="00D93528">
      <w:rPr>
        <w:rStyle w:val="PageNumber"/>
      </w:rPr>
      <w:instrText xml:space="preserve">PAGE  </w:instrText>
    </w:r>
    <w:r>
      <w:rPr>
        <w:rStyle w:val="PageNumber"/>
      </w:rPr>
      <w:fldChar w:fldCharType="end"/>
    </w:r>
  </w:p>
  <w:p w:rsidR="00D93528" w:rsidRDefault="00D93528" w:rsidP="00E946A0">
    <w:pPr>
      <w:pStyle w:val="Footer"/>
    </w:pPr>
  </w:p>
  <w:p w:rsidR="00D93528" w:rsidRDefault="00D93528" w:rsidP="00E946A0"/>
  <w:p w:rsidR="00D93528" w:rsidRDefault="00D93528"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528" w:rsidRPr="00563CB8" w:rsidRDefault="00D93528"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D93528">
      <w:trPr>
        <w:trHeight w:val="705"/>
      </w:trPr>
      <w:tc>
        <w:tcPr>
          <w:tcW w:w="4609" w:type="dxa"/>
          <w:shd w:val="clear" w:color="auto" w:fill="auto"/>
          <w:vAlign w:val="center"/>
        </w:tcPr>
        <w:p w:rsidR="00D93528" w:rsidRPr="002E4C92" w:rsidRDefault="00D93528" w:rsidP="004F2969">
          <w:pPr>
            <w:pStyle w:val="FooterText"/>
          </w:pPr>
          <w:r w:rsidRPr="002E4C92">
            <w:t>File:</w:t>
          </w:r>
          <w:r>
            <w:rPr>
              <w:b w:val="0"/>
            </w:rPr>
            <w:t xml:space="preserve"> 9.4.1 Lesson 10</w:t>
          </w:r>
          <w:r w:rsidRPr="002E4C92">
            <w:t xml:space="preserve"> Date:</w:t>
          </w:r>
          <w:r>
            <w:rPr>
              <w:b w:val="0"/>
            </w:rPr>
            <w:t xml:space="preserve"> 3/28</w:t>
          </w:r>
          <w:r w:rsidRPr="0039525B">
            <w:rPr>
              <w:b w:val="0"/>
            </w:rPr>
            <w:t>/1</w:t>
          </w:r>
          <w:r>
            <w:rPr>
              <w:b w:val="0"/>
            </w:rPr>
            <w:t>4</w:t>
          </w:r>
          <w:r w:rsidRPr="0039525B">
            <w:rPr>
              <w:b w:val="0"/>
            </w:rPr>
            <w:t xml:space="preserve"> </w:t>
          </w:r>
          <w:r w:rsidRPr="002E4C92">
            <w:t>Classroom Use:</w:t>
          </w:r>
          <w:r w:rsidR="00447857">
            <w:rPr>
              <w:b w:val="0"/>
            </w:rPr>
            <w:t xml:space="preserve"> Starting 4</w:t>
          </w:r>
          <w:r w:rsidRPr="0039525B">
            <w:rPr>
              <w:b w:val="0"/>
            </w:rPr>
            <w:t>/201</w:t>
          </w:r>
          <w:r>
            <w:rPr>
              <w:b w:val="0"/>
            </w:rPr>
            <w:t>4</w:t>
          </w:r>
          <w:r w:rsidRPr="0039525B">
            <w:rPr>
              <w:b w:val="0"/>
            </w:rPr>
            <w:t xml:space="preserve"> </w:t>
          </w:r>
        </w:p>
        <w:p w:rsidR="00D93528" w:rsidRPr="0039525B" w:rsidRDefault="00D93528"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D93528" w:rsidRPr="0039525B" w:rsidRDefault="00D93528" w:rsidP="004F2969">
          <w:pPr>
            <w:pStyle w:val="FooterText"/>
            <w:rPr>
              <w:b w:val="0"/>
              <w:i/>
            </w:rPr>
          </w:pPr>
          <w:r w:rsidRPr="0039525B">
            <w:rPr>
              <w:b w:val="0"/>
              <w:i/>
              <w:sz w:val="12"/>
            </w:rPr>
            <w:t>Creative Commons Attribution-NonCommercial-ShareAlike 3.0 Unported License</w:t>
          </w:r>
        </w:p>
        <w:p w:rsidR="00D93528" w:rsidRPr="002E4C92" w:rsidRDefault="00840190" w:rsidP="004F2969">
          <w:pPr>
            <w:pStyle w:val="FooterText"/>
          </w:pPr>
          <w:hyperlink r:id="rId1" w:history="1">
            <w:r w:rsidR="00D9352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D93528" w:rsidRPr="002E4C92" w:rsidRDefault="00840190"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D9352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D5800">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D93528" w:rsidRPr="002E4C92" w:rsidRDefault="00D93528"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7"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D93528" w:rsidRPr="0039525B" w:rsidRDefault="00D93528"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086" w:rsidRDefault="004A4086" w:rsidP="00E946A0">
      <w:r>
        <w:separator/>
      </w:r>
    </w:p>
    <w:p w:rsidR="004A4086" w:rsidRDefault="004A4086" w:rsidP="00E946A0"/>
  </w:footnote>
  <w:footnote w:type="continuationSeparator" w:id="0">
    <w:p w:rsidR="004A4086" w:rsidRDefault="004A4086" w:rsidP="00E946A0">
      <w:r>
        <w:continuationSeparator/>
      </w:r>
    </w:p>
    <w:p w:rsidR="004A4086" w:rsidRDefault="004A4086"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D93528" w:rsidRPr="00563CB8">
      <w:tc>
        <w:tcPr>
          <w:tcW w:w="3708" w:type="dxa"/>
          <w:shd w:val="clear" w:color="auto" w:fill="auto"/>
        </w:tcPr>
        <w:p w:rsidR="00D93528" w:rsidRPr="00563CB8" w:rsidRDefault="00D93528" w:rsidP="00D406C1">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D93528" w:rsidRPr="00563CB8" w:rsidRDefault="00D93528" w:rsidP="00D406C1">
          <w:pPr>
            <w:jc w:val="center"/>
          </w:pPr>
          <w:r w:rsidRPr="00563CB8">
            <w:t>D R A F T</w:t>
          </w:r>
        </w:p>
      </w:tc>
      <w:tc>
        <w:tcPr>
          <w:tcW w:w="3438" w:type="dxa"/>
          <w:shd w:val="clear" w:color="auto" w:fill="auto"/>
        </w:tcPr>
        <w:p w:rsidR="00D93528" w:rsidRPr="00E946A0" w:rsidRDefault="00D93528" w:rsidP="00454668">
          <w:pPr>
            <w:pStyle w:val="PageHeader"/>
            <w:jc w:val="right"/>
            <w:rPr>
              <w:b w:val="0"/>
            </w:rPr>
          </w:pPr>
          <w:r>
            <w:rPr>
              <w:b w:val="0"/>
            </w:rPr>
            <w:t>Grade 9 • Module 4</w:t>
          </w:r>
          <w:r w:rsidRPr="00E946A0">
            <w:rPr>
              <w:b w:val="0"/>
            </w:rPr>
            <w:t xml:space="preserve"> • Unit </w:t>
          </w:r>
          <w:r>
            <w:rPr>
              <w:b w:val="0"/>
            </w:rPr>
            <w:t>1 • Lesson 10</w:t>
          </w:r>
        </w:p>
      </w:tc>
    </w:tr>
  </w:tbl>
  <w:p w:rsidR="00D93528" w:rsidRDefault="00D93528" w:rsidP="00D406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6FD5"/>
    <w:multiLevelType w:val="hybridMultilevel"/>
    <w:tmpl w:val="0D549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1732A"/>
    <w:multiLevelType w:val="hybridMultilevel"/>
    <w:tmpl w:val="FBFCBDFC"/>
    <w:lvl w:ilvl="0" w:tplc="CDCE1304">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F1535F"/>
    <w:multiLevelType w:val="hybridMultilevel"/>
    <w:tmpl w:val="7020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8"/>
  </w:num>
  <w:num w:numId="2">
    <w:abstractNumId w:val="3"/>
  </w:num>
  <w:num w:numId="3">
    <w:abstractNumId w:val="2"/>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1"/>
  </w:num>
  <w:num w:numId="12">
    <w:abstractNumId w:val="29"/>
  </w:num>
  <w:num w:numId="13">
    <w:abstractNumId w:val="8"/>
    <w:lvlOverride w:ilvl="0">
      <w:startOverride w:val="1"/>
    </w:lvlOverride>
  </w:num>
  <w:num w:numId="14">
    <w:abstractNumId w:val="7"/>
  </w:num>
  <w:num w:numId="15">
    <w:abstractNumId w:val="4"/>
  </w:num>
  <w:num w:numId="16">
    <w:abstractNumId w:val="23"/>
  </w:num>
  <w:num w:numId="17">
    <w:abstractNumId w:val="14"/>
  </w:num>
  <w:num w:numId="18">
    <w:abstractNumId w:val="15"/>
  </w:num>
  <w:num w:numId="19">
    <w:abstractNumId w:val="12"/>
  </w:num>
  <w:num w:numId="20">
    <w:abstractNumId w:val="5"/>
  </w:num>
  <w:num w:numId="21">
    <w:abstractNumId w:val="9"/>
    <w:lvlOverride w:ilvl="0">
      <w:startOverride w:val="1"/>
    </w:lvlOverride>
  </w:num>
  <w:num w:numId="22">
    <w:abstractNumId w:val="2"/>
    <w:lvlOverride w:ilvl="0">
      <w:startOverride w:val="1"/>
    </w:lvlOverride>
  </w:num>
  <w:num w:numId="23">
    <w:abstractNumId w:val="25"/>
  </w:num>
  <w:num w:numId="24">
    <w:abstractNumId w:val="6"/>
  </w:num>
  <w:num w:numId="25">
    <w:abstractNumId w:val="22"/>
  </w:num>
  <w:num w:numId="26">
    <w:abstractNumId w:val="16"/>
  </w:num>
  <w:num w:numId="27">
    <w:abstractNumId w:val="3"/>
    <w:lvlOverride w:ilvl="0">
      <w:startOverride w:val="1"/>
    </w:lvlOverride>
  </w:num>
  <w:num w:numId="28">
    <w:abstractNumId w:val="19"/>
  </w:num>
  <w:num w:numId="29">
    <w:abstractNumId w:val="11"/>
  </w:num>
  <w:num w:numId="30">
    <w:abstractNumId w:val="17"/>
  </w:num>
  <w:num w:numId="31">
    <w:abstractNumId w:val="27"/>
  </w:num>
  <w:num w:numId="32">
    <w:abstractNumId w:val="20"/>
  </w:num>
  <w:num w:numId="33">
    <w:abstractNumId w:val="24"/>
  </w:num>
  <w:num w:numId="34">
    <w:abstractNumId w:val="9"/>
    <w:lvlOverride w:ilvl="0">
      <w:startOverride w:val="1"/>
    </w:lvlOverride>
  </w:num>
  <w:num w:numId="35">
    <w:abstractNumId w:val="21"/>
  </w:num>
  <w:num w:numId="36">
    <w:abstractNumId w:val="10"/>
  </w:num>
  <w:num w:numId="37">
    <w:abstractNumId w:val="13"/>
  </w:num>
  <w:num w:numId="38">
    <w:abstractNumId w:val="26"/>
  </w:num>
  <w:num w:numId="39">
    <w:abstractNumId w:val="28"/>
  </w:num>
  <w:num w:numId="40">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1008"/>
    <w:rsid w:val="00001ABC"/>
    <w:rsid w:val="000020A5"/>
    <w:rsid w:val="00003FA2"/>
    <w:rsid w:val="00007CBA"/>
    <w:rsid w:val="00007F67"/>
    <w:rsid w:val="00011E99"/>
    <w:rsid w:val="000134DA"/>
    <w:rsid w:val="000137C5"/>
    <w:rsid w:val="00014D5D"/>
    <w:rsid w:val="00020527"/>
    <w:rsid w:val="00021589"/>
    <w:rsid w:val="0002335F"/>
    <w:rsid w:val="00034778"/>
    <w:rsid w:val="0004208C"/>
    <w:rsid w:val="0004531C"/>
    <w:rsid w:val="00053088"/>
    <w:rsid w:val="00055A4F"/>
    <w:rsid w:val="00062291"/>
    <w:rsid w:val="0006233C"/>
    <w:rsid w:val="00062CDD"/>
    <w:rsid w:val="0006409A"/>
    <w:rsid w:val="00064850"/>
    <w:rsid w:val="00066123"/>
    <w:rsid w:val="0006776C"/>
    <w:rsid w:val="00071936"/>
    <w:rsid w:val="00072749"/>
    <w:rsid w:val="00073B88"/>
    <w:rsid w:val="000742AA"/>
    <w:rsid w:val="00075649"/>
    <w:rsid w:val="00080A8A"/>
    <w:rsid w:val="000848B2"/>
    <w:rsid w:val="00086A06"/>
    <w:rsid w:val="00090200"/>
    <w:rsid w:val="000909DA"/>
    <w:rsid w:val="00091EAE"/>
    <w:rsid w:val="00092730"/>
    <w:rsid w:val="00092C82"/>
    <w:rsid w:val="00095BBA"/>
    <w:rsid w:val="000967AE"/>
    <w:rsid w:val="00096A06"/>
    <w:rsid w:val="000A1206"/>
    <w:rsid w:val="000A26A7"/>
    <w:rsid w:val="000A3640"/>
    <w:rsid w:val="000B1882"/>
    <w:rsid w:val="000B221B"/>
    <w:rsid w:val="000B2D56"/>
    <w:rsid w:val="000B3015"/>
    <w:rsid w:val="000B3836"/>
    <w:rsid w:val="000B4EE9"/>
    <w:rsid w:val="000B6EA7"/>
    <w:rsid w:val="000C0112"/>
    <w:rsid w:val="000C169A"/>
    <w:rsid w:val="000C4439"/>
    <w:rsid w:val="000C477E"/>
    <w:rsid w:val="000C4813"/>
    <w:rsid w:val="000C5656"/>
    <w:rsid w:val="000C5893"/>
    <w:rsid w:val="000C5A02"/>
    <w:rsid w:val="000D0F3D"/>
    <w:rsid w:val="000D0FAE"/>
    <w:rsid w:val="000D21D2"/>
    <w:rsid w:val="000E0B69"/>
    <w:rsid w:val="000E4DBA"/>
    <w:rsid w:val="000F192C"/>
    <w:rsid w:val="000F2414"/>
    <w:rsid w:val="000F5742"/>
    <w:rsid w:val="000F7217"/>
    <w:rsid w:val="000F77E9"/>
    <w:rsid w:val="000F7D35"/>
    <w:rsid w:val="000F7F56"/>
    <w:rsid w:val="0010235F"/>
    <w:rsid w:val="00105CEB"/>
    <w:rsid w:val="00110A04"/>
    <w:rsid w:val="00111A39"/>
    <w:rsid w:val="00113501"/>
    <w:rsid w:val="001159C2"/>
    <w:rsid w:val="001215F2"/>
    <w:rsid w:val="00121C27"/>
    <w:rsid w:val="0012341A"/>
    <w:rsid w:val="001258FD"/>
    <w:rsid w:val="0012763C"/>
    <w:rsid w:val="00133528"/>
    <w:rsid w:val="001352AE"/>
    <w:rsid w:val="0013597C"/>
    <w:rsid w:val="001362D4"/>
    <w:rsid w:val="00140413"/>
    <w:rsid w:val="001509EC"/>
    <w:rsid w:val="00150C8F"/>
    <w:rsid w:val="0015100D"/>
    <w:rsid w:val="0015118C"/>
    <w:rsid w:val="00151891"/>
    <w:rsid w:val="00153276"/>
    <w:rsid w:val="00156124"/>
    <w:rsid w:val="001657A6"/>
    <w:rsid w:val="001708C2"/>
    <w:rsid w:val="001723D5"/>
    <w:rsid w:val="00174013"/>
    <w:rsid w:val="00175B00"/>
    <w:rsid w:val="00185E4F"/>
    <w:rsid w:val="0018630D"/>
    <w:rsid w:val="00186355"/>
    <w:rsid w:val="001864E6"/>
    <w:rsid w:val="00186FDA"/>
    <w:rsid w:val="0018762C"/>
    <w:rsid w:val="00190738"/>
    <w:rsid w:val="0019171D"/>
    <w:rsid w:val="00192480"/>
    <w:rsid w:val="001945FA"/>
    <w:rsid w:val="00194B9D"/>
    <w:rsid w:val="00194F1D"/>
    <w:rsid w:val="001A5133"/>
    <w:rsid w:val="001A5FC9"/>
    <w:rsid w:val="001A777D"/>
    <w:rsid w:val="001B0794"/>
    <w:rsid w:val="001B1487"/>
    <w:rsid w:val="001B4935"/>
    <w:rsid w:val="001B4D29"/>
    <w:rsid w:val="001C15A7"/>
    <w:rsid w:val="001C1C99"/>
    <w:rsid w:val="001C35E3"/>
    <w:rsid w:val="001C5188"/>
    <w:rsid w:val="001C5ABF"/>
    <w:rsid w:val="001C6B70"/>
    <w:rsid w:val="001D047B"/>
    <w:rsid w:val="001D0518"/>
    <w:rsid w:val="001D641A"/>
    <w:rsid w:val="001E09F2"/>
    <w:rsid w:val="001E13FB"/>
    <w:rsid w:val="001E189E"/>
    <w:rsid w:val="001F0991"/>
    <w:rsid w:val="001F53B3"/>
    <w:rsid w:val="001F6C4F"/>
    <w:rsid w:val="002009F7"/>
    <w:rsid w:val="0020138A"/>
    <w:rsid w:val="00202B86"/>
    <w:rsid w:val="002037A5"/>
    <w:rsid w:val="002041CD"/>
    <w:rsid w:val="00207C8B"/>
    <w:rsid w:val="00217992"/>
    <w:rsid w:val="00224590"/>
    <w:rsid w:val="002306FF"/>
    <w:rsid w:val="0023170A"/>
    <w:rsid w:val="00231919"/>
    <w:rsid w:val="00233D79"/>
    <w:rsid w:val="00237CD0"/>
    <w:rsid w:val="00240FF7"/>
    <w:rsid w:val="00242303"/>
    <w:rsid w:val="002427A0"/>
    <w:rsid w:val="0024557C"/>
    <w:rsid w:val="00245B86"/>
    <w:rsid w:val="0025156E"/>
    <w:rsid w:val="002516D4"/>
    <w:rsid w:val="00251A7C"/>
    <w:rsid w:val="00251DAB"/>
    <w:rsid w:val="00252D78"/>
    <w:rsid w:val="00254834"/>
    <w:rsid w:val="002619B1"/>
    <w:rsid w:val="00262560"/>
    <w:rsid w:val="00262F56"/>
    <w:rsid w:val="002635F4"/>
    <w:rsid w:val="00263AF5"/>
    <w:rsid w:val="002661A8"/>
    <w:rsid w:val="00270897"/>
    <w:rsid w:val="002748DB"/>
    <w:rsid w:val="00274FEB"/>
    <w:rsid w:val="00276DB9"/>
    <w:rsid w:val="0028184C"/>
    <w:rsid w:val="00284100"/>
    <w:rsid w:val="00284B9E"/>
    <w:rsid w:val="00284FC0"/>
    <w:rsid w:val="00290F88"/>
    <w:rsid w:val="002917CB"/>
    <w:rsid w:val="00293D1F"/>
    <w:rsid w:val="0029527C"/>
    <w:rsid w:val="00297B5A"/>
    <w:rsid w:val="00297DC5"/>
    <w:rsid w:val="002A21DE"/>
    <w:rsid w:val="002A3BD6"/>
    <w:rsid w:val="002A5337"/>
    <w:rsid w:val="002C0245"/>
    <w:rsid w:val="002C02FB"/>
    <w:rsid w:val="002C3233"/>
    <w:rsid w:val="002C490E"/>
    <w:rsid w:val="002C4C92"/>
    <w:rsid w:val="002C5EC9"/>
    <w:rsid w:val="002C5F0D"/>
    <w:rsid w:val="002D5015"/>
    <w:rsid w:val="002D5B37"/>
    <w:rsid w:val="002D5EB9"/>
    <w:rsid w:val="002D632F"/>
    <w:rsid w:val="002D713C"/>
    <w:rsid w:val="002E24C5"/>
    <w:rsid w:val="002E27AE"/>
    <w:rsid w:val="002E4C92"/>
    <w:rsid w:val="002F03D2"/>
    <w:rsid w:val="002F3D65"/>
    <w:rsid w:val="002F6B8A"/>
    <w:rsid w:val="00301CC1"/>
    <w:rsid w:val="003022C9"/>
    <w:rsid w:val="003067BF"/>
    <w:rsid w:val="003069E9"/>
    <w:rsid w:val="00306DDA"/>
    <w:rsid w:val="00311E81"/>
    <w:rsid w:val="00317306"/>
    <w:rsid w:val="003201AC"/>
    <w:rsid w:val="0032239A"/>
    <w:rsid w:val="00323CB2"/>
    <w:rsid w:val="00330F52"/>
    <w:rsid w:val="00335168"/>
    <w:rsid w:val="003368BF"/>
    <w:rsid w:val="003440A9"/>
    <w:rsid w:val="00346CD0"/>
    <w:rsid w:val="00347761"/>
    <w:rsid w:val="00347DD9"/>
    <w:rsid w:val="00350B03"/>
    <w:rsid w:val="00351804"/>
    <w:rsid w:val="00351F18"/>
    <w:rsid w:val="00352361"/>
    <w:rsid w:val="00353081"/>
    <w:rsid w:val="00355B9E"/>
    <w:rsid w:val="00356656"/>
    <w:rsid w:val="00356F2D"/>
    <w:rsid w:val="00357B2F"/>
    <w:rsid w:val="00362010"/>
    <w:rsid w:val="00364CD8"/>
    <w:rsid w:val="00370492"/>
    <w:rsid w:val="00370C53"/>
    <w:rsid w:val="00372441"/>
    <w:rsid w:val="0037258B"/>
    <w:rsid w:val="00374C35"/>
    <w:rsid w:val="00376DBB"/>
    <w:rsid w:val="003822E1"/>
    <w:rsid w:val="003826B0"/>
    <w:rsid w:val="0038382F"/>
    <w:rsid w:val="00383A2A"/>
    <w:rsid w:val="003851B2"/>
    <w:rsid w:val="003854D3"/>
    <w:rsid w:val="0038635E"/>
    <w:rsid w:val="003908D2"/>
    <w:rsid w:val="00391107"/>
    <w:rsid w:val="003924D0"/>
    <w:rsid w:val="0039525B"/>
    <w:rsid w:val="003A0A78"/>
    <w:rsid w:val="003A3AB0"/>
    <w:rsid w:val="003A6785"/>
    <w:rsid w:val="003B3DB9"/>
    <w:rsid w:val="003B7708"/>
    <w:rsid w:val="003C0CD8"/>
    <w:rsid w:val="003C2022"/>
    <w:rsid w:val="003C24AD"/>
    <w:rsid w:val="003D17A6"/>
    <w:rsid w:val="003D2601"/>
    <w:rsid w:val="003D27E3"/>
    <w:rsid w:val="003D28E6"/>
    <w:rsid w:val="003D4476"/>
    <w:rsid w:val="003D7469"/>
    <w:rsid w:val="003D7E1F"/>
    <w:rsid w:val="003E174D"/>
    <w:rsid w:val="003E2C04"/>
    <w:rsid w:val="003E3708"/>
    <w:rsid w:val="003E3757"/>
    <w:rsid w:val="003E693A"/>
    <w:rsid w:val="003F2833"/>
    <w:rsid w:val="003F3D65"/>
    <w:rsid w:val="00403891"/>
    <w:rsid w:val="00405198"/>
    <w:rsid w:val="00412A7D"/>
    <w:rsid w:val="004179FD"/>
    <w:rsid w:val="00421157"/>
    <w:rsid w:val="0042474E"/>
    <w:rsid w:val="00425E32"/>
    <w:rsid w:val="00430D07"/>
    <w:rsid w:val="00432D7F"/>
    <w:rsid w:val="0043347F"/>
    <w:rsid w:val="00436909"/>
    <w:rsid w:val="00436D41"/>
    <w:rsid w:val="00437FD0"/>
    <w:rsid w:val="004402AC"/>
    <w:rsid w:val="004403EE"/>
    <w:rsid w:val="00440948"/>
    <w:rsid w:val="004452D5"/>
    <w:rsid w:val="00446AFD"/>
    <w:rsid w:val="00447857"/>
    <w:rsid w:val="004528AF"/>
    <w:rsid w:val="004536D7"/>
    <w:rsid w:val="00454668"/>
    <w:rsid w:val="004550CF"/>
    <w:rsid w:val="00455FC4"/>
    <w:rsid w:val="00456F88"/>
    <w:rsid w:val="0045725F"/>
    <w:rsid w:val="00457F98"/>
    <w:rsid w:val="00466230"/>
    <w:rsid w:val="00470E93"/>
    <w:rsid w:val="004713C2"/>
    <w:rsid w:val="00472F34"/>
    <w:rsid w:val="0047469B"/>
    <w:rsid w:val="00477B3D"/>
    <w:rsid w:val="00480734"/>
    <w:rsid w:val="00482C15"/>
    <w:rsid w:val="004838D9"/>
    <w:rsid w:val="00484822"/>
    <w:rsid w:val="00485D55"/>
    <w:rsid w:val="0049409E"/>
    <w:rsid w:val="004A1DBF"/>
    <w:rsid w:val="004A3F30"/>
    <w:rsid w:val="004A4086"/>
    <w:rsid w:val="004A746D"/>
    <w:rsid w:val="004B008A"/>
    <w:rsid w:val="004B22B8"/>
    <w:rsid w:val="004B3174"/>
    <w:rsid w:val="004B3E41"/>
    <w:rsid w:val="004B552B"/>
    <w:rsid w:val="004B7C07"/>
    <w:rsid w:val="004C1DA6"/>
    <w:rsid w:val="004C3152"/>
    <w:rsid w:val="004C602D"/>
    <w:rsid w:val="004C6CD8"/>
    <w:rsid w:val="004C7509"/>
    <w:rsid w:val="004D487C"/>
    <w:rsid w:val="004D5473"/>
    <w:rsid w:val="004D7029"/>
    <w:rsid w:val="004E1B0E"/>
    <w:rsid w:val="004F0BBE"/>
    <w:rsid w:val="004F2363"/>
    <w:rsid w:val="004F2969"/>
    <w:rsid w:val="004F353F"/>
    <w:rsid w:val="004F4606"/>
    <w:rsid w:val="004F61AA"/>
    <w:rsid w:val="004F62CF"/>
    <w:rsid w:val="00501D70"/>
    <w:rsid w:val="00502FAD"/>
    <w:rsid w:val="00507187"/>
    <w:rsid w:val="00507DF5"/>
    <w:rsid w:val="005121D2"/>
    <w:rsid w:val="005132CF"/>
    <w:rsid w:val="00513C73"/>
    <w:rsid w:val="00513E84"/>
    <w:rsid w:val="00517918"/>
    <w:rsid w:val="00517E89"/>
    <w:rsid w:val="00522C00"/>
    <w:rsid w:val="0052385B"/>
    <w:rsid w:val="00523A1E"/>
    <w:rsid w:val="0052413A"/>
    <w:rsid w:val="0052748A"/>
    <w:rsid w:val="0052769A"/>
    <w:rsid w:val="00527D0F"/>
    <w:rsid w:val="00527DE8"/>
    <w:rsid w:val="00530831"/>
    <w:rsid w:val="005324A5"/>
    <w:rsid w:val="00533676"/>
    <w:rsid w:val="00541A6A"/>
    <w:rsid w:val="00542523"/>
    <w:rsid w:val="00544AC3"/>
    <w:rsid w:val="00546D71"/>
    <w:rsid w:val="0054791C"/>
    <w:rsid w:val="0055340D"/>
    <w:rsid w:val="0055385D"/>
    <w:rsid w:val="00560BEC"/>
    <w:rsid w:val="00561640"/>
    <w:rsid w:val="0056319C"/>
    <w:rsid w:val="00563CB8"/>
    <w:rsid w:val="00563DC9"/>
    <w:rsid w:val="005641F5"/>
    <w:rsid w:val="00565871"/>
    <w:rsid w:val="00566BB9"/>
    <w:rsid w:val="00567E85"/>
    <w:rsid w:val="00570901"/>
    <w:rsid w:val="00575994"/>
    <w:rsid w:val="00576E4A"/>
    <w:rsid w:val="00581401"/>
    <w:rsid w:val="005837C5"/>
    <w:rsid w:val="00583FF7"/>
    <w:rsid w:val="00585771"/>
    <w:rsid w:val="00585A0D"/>
    <w:rsid w:val="005875D8"/>
    <w:rsid w:val="00592D68"/>
    <w:rsid w:val="00593697"/>
    <w:rsid w:val="00595905"/>
    <w:rsid w:val="005960E3"/>
    <w:rsid w:val="005A0AA7"/>
    <w:rsid w:val="005A7968"/>
    <w:rsid w:val="005B22B2"/>
    <w:rsid w:val="005B23DF"/>
    <w:rsid w:val="005B3D78"/>
    <w:rsid w:val="005B7E6E"/>
    <w:rsid w:val="005C1148"/>
    <w:rsid w:val="005C4572"/>
    <w:rsid w:val="005C7B5F"/>
    <w:rsid w:val="005D0BA9"/>
    <w:rsid w:val="005D7C72"/>
    <w:rsid w:val="005E2E87"/>
    <w:rsid w:val="005E3C0E"/>
    <w:rsid w:val="005E7568"/>
    <w:rsid w:val="005F147C"/>
    <w:rsid w:val="005F5D35"/>
    <w:rsid w:val="005F657A"/>
    <w:rsid w:val="005F7432"/>
    <w:rsid w:val="00603970"/>
    <w:rsid w:val="006044CD"/>
    <w:rsid w:val="00607856"/>
    <w:rsid w:val="006124D5"/>
    <w:rsid w:val="00616304"/>
    <w:rsid w:val="0062277B"/>
    <w:rsid w:val="006261E1"/>
    <w:rsid w:val="00626E4A"/>
    <w:rsid w:val="00632133"/>
    <w:rsid w:val="00635D24"/>
    <w:rsid w:val="0063653C"/>
    <w:rsid w:val="006375AF"/>
    <w:rsid w:val="00641DC5"/>
    <w:rsid w:val="00643550"/>
    <w:rsid w:val="006435C5"/>
    <w:rsid w:val="00644540"/>
    <w:rsid w:val="00645C3F"/>
    <w:rsid w:val="00646088"/>
    <w:rsid w:val="00651092"/>
    <w:rsid w:val="00653ABB"/>
    <w:rsid w:val="0065792C"/>
    <w:rsid w:val="00657D78"/>
    <w:rsid w:val="0066211A"/>
    <w:rsid w:val="00663A00"/>
    <w:rsid w:val="00664938"/>
    <w:rsid w:val="006661AE"/>
    <w:rsid w:val="006667A3"/>
    <w:rsid w:val="0068018C"/>
    <w:rsid w:val="0069247E"/>
    <w:rsid w:val="006933ED"/>
    <w:rsid w:val="00693609"/>
    <w:rsid w:val="00696173"/>
    <w:rsid w:val="00696FD7"/>
    <w:rsid w:val="006A09D6"/>
    <w:rsid w:val="006A3594"/>
    <w:rsid w:val="006A3AA8"/>
    <w:rsid w:val="006A41E9"/>
    <w:rsid w:val="006A67CB"/>
    <w:rsid w:val="006B0965"/>
    <w:rsid w:val="006B4CEC"/>
    <w:rsid w:val="006B61DD"/>
    <w:rsid w:val="006B70C4"/>
    <w:rsid w:val="006B7CCB"/>
    <w:rsid w:val="006D04BD"/>
    <w:rsid w:val="006D0B51"/>
    <w:rsid w:val="006D14B2"/>
    <w:rsid w:val="006D5208"/>
    <w:rsid w:val="006E4C84"/>
    <w:rsid w:val="006E79E6"/>
    <w:rsid w:val="006E7A67"/>
    <w:rsid w:val="006E7D3C"/>
    <w:rsid w:val="006F3BD7"/>
    <w:rsid w:val="006F6231"/>
    <w:rsid w:val="00706F7A"/>
    <w:rsid w:val="00707670"/>
    <w:rsid w:val="0071568E"/>
    <w:rsid w:val="00723386"/>
    <w:rsid w:val="0072440D"/>
    <w:rsid w:val="00724760"/>
    <w:rsid w:val="00730123"/>
    <w:rsid w:val="0073192F"/>
    <w:rsid w:val="00733C74"/>
    <w:rsid w:val="00737EE7"/>
    <w:rsid w:val="00741955"/>
    <w:rsid w:val="00754FCA"/>
    <w:rsid w:val="00760306"/>
    <w:rsid w:val="007623AE"/>
    <w:rsid w:val="0076269D"/>
    <w:rsid w:val="00766336"/>
    <w:rsid w:val="0076658E"/>
    <w:rsid w:val="00767641"/>
    <w:rsid w:val="00772135"/>
    <w:rsid w:val="00772FCA"/>
    <w:rsid w:val="0077398D"/>
    <w:rsid w:val="00774AE6"/>
    <w:rsid w:val="0077569E"/>
    <w:rsid w:val="007835D0"/>
    <w:rsid w:val="00791B2B"/>
    <w:rsid w:val="007941CF"/>
    <w:rsid w:val="00796D57"/>
    <w:rsid w:val="00797281"/>
    <w:rsid w:val="007A3ABD"/>
    <w:rsid w:val="007B0EDD"/>
    <w:rsid w:val="007B764B"/>
    <w:rsid w:val="007C14C1"/>
    <w:rsid w:val="007C3CED"/>
    <w:rsid w:val="007C689F"/>
    <w:rsid w:val="007C735F"/>
    <w:rsid w:val="007C7DB0"/>
    <w:rsid w:val="007D1715"/>
    <w:rsid w:val="007D2F12"/>
    <w:rsid w:val="007D7781"/>
    <w:rsid w:val="007E0B7D"/>
    <w:rsid w:val="007E4214"/>
    <w:rsid w:val="007E463A"/>
    <w:rsid w:val="007E4E86"/>
    <w:rsid w:val="007E6463"/>
    <w:rsid w:val="007E716C"/>
    <w:rsid w:val="007E7665"/>
    <w:rsid w:val="007F1BA6"/>
    <w:rsid w:val="007F76FC"/>
    <w:rsid w:val="00804C62"/>
    <w:rsid w:val="00807C6B"/>
    <w:rsid w:val="00812893"/>
    <w:rsid w:val="008139A0"/>
    <w:rsid w:val="008151E5"/>
    <w:rsid w:val="00820EF9"/>
    <w:rsid w:val="0082210F"/>
    <w:rsid w:val="008228CD"/>
    <w:rsid w:val="008261D2"/>
    <w:rsid w:val="008273C6"/>
    <w:rsid w:val="00831B4C"/>
    <w:rsid w:val="008336BE"/>
    <w:rsid w:val="0083412D"/>
    <w:rsid w:val="00835210"/>
    <w:rsid w:val="00835495"/>
    <w:rsid w:val="00840190"/>
    <w:rsid w:val="008434A6"/>
    <w:rsid w:val="0084358E"/>
    <w:rsid w:val="00843E19"/>
    <w:rsid w:val="00844004"/>
    <w:rsid w:val="00847A03"/>
    <w:rsid w:val="00850CE6"/>
    <w:rsid w:val="00852020"/>
    <w:rsid w:val="00853CF3"/>
    <w:rsid w:val="00853F2F"/>
    <w:rsid w:val="008572B2"/>
    <w:rsid w:val="00860A88"/>
    <w:rsid w:val="00864A80"/>
    <w:rsid w:val="00872393"/>
    <w:rsid w:val="008732CC"/>
    <w:rsid w:val="00874386"/>
    <w:rsid w:val="00874AF4"/>
    <w:rsid w:val="00875D0A"/>
    <w:rsid w:val="00876632"/>
    <w:rsid w:val="00880289"/>
    <w:rsid w:val="00880AAD"/>
    <w:rsid w:val="00883761"/>
    <w:rsid w:val="00884AB6"/>
    <w:rsid w:val="008859EC"/>
    <w:rsid w:val="0088600C"/>
    <w:rsid w:val="008907FE"/>
    <w:rsid w:val="00893930"/>
    <w:rsid w:val="00893A85"/>
    <w:rsid w:val="00897E18"/>
    <w:rsid w:val="008A0F55"/>
    <w:rsid w:val="008A1774"/>
    <w:rsid w:val="008A2DA8"/>
    <w:rsid w:val="008A5010"/>
    <w:rsid w:val="008A7263"/>
    <w:rsid w:val="008A73DD"/>
    <w:rsid w:val="008B1311"/>
    <w:rsid w:val="008B31CC"/>
    <w:rsid w:val="008B456C"/>
    <w:rsid w:val="008B5DE1"/>
    <w:rsid w:val="008B77BA"/>
    <w:rsid w:val="008C1826"/>
    <w:rsid w:val="008C1EAD"/>
    <w:rsid w:val="008C7679"/>
    <w:rsid w:val="008D0396"/>
    <w:rsid w:val="008D3566"/>
    <w:rsid w:val="008D3BC0"/>
    <w:rsid w:val="008D5D6B"/>
    <w:rsid w:val="008D6837"/>
    <w:rsid w:val="008D6CB4"/>
    <w:rsid w:val="008E2674"/>
    <w:rsid w:val="008F2ECD"/>
    <w:rsid w:val="009000C9"/>
    <w:rsid w:val="00903656"/>
    <w:rsid w:val="009062ED"/>
    <w:rsid w:val="00906479"/>
    <w:rsid w:val="0090775D"/>
    <w:rsid w:val="00910D8E"/>
    <w:rsid w:val="009135A8"/>
    <w:rsid w:val="0091722D"/>
    <w:rsid w:val="0091797A"/>
    <w:rsid w:val="00922E34"/>
    <w:rsid w:val="00924A45"/>
    <w:rsid w:val="00925FE2"/>
    <w:rsid w:val="00927260"/>
    <w:rsid w:val="00932637"/>
    <w:rsid w:val="00933100"/>
    <w:rsid w:val="009403AD"/>
    <w:rsid w:val="0094277B"/>
    <w:rsid w:val="0094757C"/>
    <w:rsid w:val="00952B1B"/>
    <w:rsid w:val="0096199D"/>
    <w:rsid w:val="00962802"/>
    <w:rsid w:val="00962DC9"/>
    <w:rsid w:val="00963CDE"/>
    <w:rsid w:val="00966D72"/>
    <w:rsid w:val="00967678"/>
    <w:rsid w:val="0097223B"/>
    <w:rsid w:val="009732BA"/>
    <w:rsid w:val="00976C21"/>
    <w:rsid w:val="00980C69"/>
    <w:rsid w:val="0098148A"/>
    <w:rsid w:val="0098398D"/>
    <w:rsid w:val="0098480D"/>
    <w:rsid w:val="009859E7"/>
    <w:rsid w:val="00996D3C"/>
    <w:rsid w:val="009A0390"/>
    <w:rsid w:val="009A3159"/>
    <w:rsid w:val="009A4002"/>
    <w:rsid w:val="009A78AC"/>
    <w:rsid w:val="009B0F30"/>
    <w:rsid w:val="009B12D0"/>
    <w:rsid w:val="009B14FE"/>
    <w:rsid w:val="009B4FE2"/>
    <w:rsid w:val="009B7417"/>
    <w:rsid w:val="009B7C85"/>
    <w:rsid w:val="009C0391"/>
    <w:rsid w:val="009C1A13"/>
    <w:rsid w:val="009C2014"/>
    <w:rsid w:val="009C3C09"/>
    <w:rsid w:val="009C617A"/>
    <w:rsid w:val="009C65E2"/>
    <w:rsid w:val="009D0B7A"/>
    <w:rsid w:val="009D12CD"/>
    <w:rsid w:val="009D2572"/>
    <w:rsid w:val="009D7E6C"/>
    <w:rsid w:val="009E05C6"/>
    <w:rsid w:val="009E07D2"/>
    <w:rsid w:val="009E734D"/>
    <w:rsid w:val="009F15A4"/>
    <w:rsid w:val="009F31D9"/>
    <w:rsid w:val="009F3652"/>
    <w:rsid w:val="009F44D2"/>
    <w:rsid w:val="009F5017"/>
    <w:rsid w:val="00A0163A"/>
    <w:rsid w:val="00A06622"/>
    <w:rsid w:val="00A07A4E"/>
    <w:rsid w:val="00A125BF"/>
    <w:rsid w:val="00A14F0A"/>
    <w:rsid w:val="00A209F3"/>
    <w:rsid w:val="00A24DAB"/>
    <w:rsid w:val="00A253EA"/>
    <w:rsid w:val="00A26CC8"/>
    <w:rsid w:val="00A32E00"/>
    <w:rsid w:val="00A43E4F"/>
    <w:rsid w:val="00A4462B"/>
    <w:rsid w:val="00A45B06"/>
    <w:rsid w:val="00A4669E"/>
    <w:rsid w:val="00A4686E"/>
    <w:rsid w:val="00A4688B"/>
    <w:rsid w:val="00A65FF8"/>
    <w:rsid w:val="00A75116"/>
    <w:rsid w:val="00A77308"/>
    <w:rsid w:val="00A83F23"/>
    <w:rsid w:val="00A84395"/>
    <w:rsid w:val="00A84996"/>
    <w:rsid w:val="00A908AC"/>
    <w:rsid w:val="00A9364B"/>
    <w:rsid w:val="00A948B3"/>
    <w:rsid w:val="00A95E92"/>
    <w:rsid w:val="00A968CA"/>
    <w:rsid w:val="00AA0831"/>
    <w:rsid w:val="00AA1DC0"/>
    <w:rsid w:val="00AA5F43"/>
    <w:rsid w:val="00AB6BBA"/>
    <w:rsid w:val="00AC1DE5"/>
    <w:rsid w:val="00AC1F67"/>
    <w:rsid w:val="00AC2047"/>
    <w:rsid w:val="00AC2AB4"/>
    <w:rsid w:val="00AC5C39"/>
    <w:rsid w:val="00AC6562"/>
    <w:rsid w:val="00AC6ED4"/>
    <w:rsid w:val="00AD26BF"/>
    <w:rsid w:val="00AD2E2E"/>
    <w:rsid w:val="00AD440D"/>
    <w:rsid w:val="00AD631B"/>
    <w:rsid w:val="00AD68A9"/>
    <w:rsid w:val="00AE01CA"/>
    <w:rsid w:val="00AE0D93"/>
    <w:rsid w:val="00AE14E2"/>
    <w:rsid w:val="00AE3076"/>
    <w:rsid w:val="00AF1F26"/>
    <w:rsid w:val="00AF3526"/>
    <w:rsid w:val="00AF5A63"/>
    <w:rsid w:val="00B00346"/>
    <w:rsid w:val="00B01708"/>
    <w:rsid w:val="00B033A0"/>
    <w:rsid w:val="00B044E7"/>
    <w:rsid w:val="00B10BF2"/>
    <w:rsid w:val="00B1409A"/>
    <w:rsid w:val="00B173CD"/>
    <w:rsid w:val="00B205E1"/>
    <w:rsid w:val="00B20B90"/>
    <w:rsid w:val="00B231AA"/>
    <w:rsid w:val="00B23AD5"/>
    <w:rsid w:val="00B27639"/>
    <w:rsid w:val="00B27CAC"/>
    <w:rsid w:val="00B30BF5"/>
    <w:rsid w:val="00B31BA2"/>
    <w:rsid w:val="00B3544A"/>
    <w:rsid w:val="00B3616F"/>
    <w:rsid w:val="00B37CFA"/>
    <w:rsid w:val="00B43549"/>
    <w:rsid w:val="00B4388C"/>
    <w:rsid w:val="00B46C45"/>
    <w:rsid w:val="00B5282C"/>
    <w:rsid w:val="00B530B7"/>
    <w:rsid w:val="00B535F7"/>
    <w:rsid w:val="00B57A9F"/>
    <w:rsid w:val="00B6092B"/>
    <w:rsid w:val="00B60B94"/>
    <w:rsid w:val="00B66DB7"/>
    <w:rsid w:val="00B67B79"/>
    <w:rsid w:val="00B71188"/>
    <w:rsid w:val="00B7194E"/>
    <w:rsid w:val="00B75489"/>
    <w:rsid w:val="00B76D5E"/>
    <w:rsid w:val="00B80621"/>
    <w:rsid w:val="00B83D4B"/>
    <w:rsid w:val="00B8490C"/>
    <w:rsid w:val="00BA15C4"/>
    <w:rsid w:val="00BA2DAD"/>
    <w:rsid w:val="00BA4548"/>
    <w:rsid w:val="00BA46CB"/>
    <w:rsid w:val="00BA536E"/>
    <w:rsid w:val="00BA6CB2"/>
    <w:rsid w:val="00BA6E05"/>
    <w:rsid w:val="00BA7D7C"/>
    <w:rsid w:val="00BA7F1C"/>
    <w:rsid w:val="00BB27BA"/>
    <w:rsid w:val="00BB325C"/>
    <w:rsid w:val="00BB3487"/>
    <w:rsid w:val="00BB459A"/>
    <w:rsid w:val="00BB4709"/>
    <w:rsid w:val="00BC1873"/>
    <w:rsid w:val="00BC3880"/>
    <w:rsid w:val="00BC4ADE"/>
    <w:rsid w:val="00BC54A9"/>
    <w:rsid w:val="00BC55AA"/>
    <w:rsid w:val="00BD28C9"/>
    <w:rsid w:val="00BD7AD4"/>
    <w:rsid w:val="00BD7B6F"/>
    <w:rsid w:val="00BE4EBD"/>
    <w:rsid w:val="00BE6EFE"/>
    <w:rsid w:val="00BF1A88"/>
    <w:rsid w:val="00BF39DF"/>
    <w:rsid w:val="00BF6DF5"/>
    <w:rsid w:val="00C02E75"/>
    <w:rsid w:val="00C02EC2"/>
    <w:rsid w:val="00C0551E"/>
    <w:rsid w:val="00C055B0"/>
    <w:rsid w:val="00C07D88"/>
    <w:rsid w:val="00C151B9"/>
    <w:rsid w:val="00C17AF0"/>
    <w:rsid w:val="00C208EA"/>
    <w:rsid w:val="00C2283A"/>
    <w:rsid w:val="00C252EF"/>
    <w:rsid w:val="00C25C43"/>
    <w:rsid w:val="00C27E34"/>
    <w:rsid w:val="00C34B83"/>
    <w:rsid w:val="00C36BE5"/>
    <w:rsid w:val="00C3793B"/>
    <w:rsid w:val="00C419B4"/>
    <w:rsid w:val="00C424C5"/>
    <w:rsid w:val="00C42C58"/>
    <w:rsid w:val="00C441BE"/>
    <w:rsid w:val="00C454B3"/>
    <w:rsid w:val="00C4700D"/>
    <w:rsid w:val="00C477B8"/>
    <w:rsid w:val="00C4787C"/>
    <w:rsid w:val="00C5015B"/>
    <w:rsid w:val="00C512D6"/>
    <w:rsid w:val="00C52FD6"/>
    <w:rsid w:val="00C56C59"/>
    <w:rsid w:val="00C674B1"/>
    <w:rsid w:val="00C676FF"/>
    <w:rsid w:val="00C70644"/>
    <w:rsid w:val="00C7162F"/>
    <w:rsid w:val="00C745E1"/>
    <w:rsid w:val="00C74E09"/>
    <w:rsid w:val="00C77DB2"/>
    <w:rsid w:val="00C84C69"/>
    <w:rsid w:val="00C91CEB"/>
    <w:rsid w:val="00C920BB"/>
    <w:rsid w:val="00C9359E"/>
    <w:rsid w:val="00C94AC5"/>
    <w:rsid w:val="00C961C9"/>
    <w:rsid w:val="00C9623A"/>
    <w:rsid w:val="00CA19EC"/>
    <w:rsid w:val="00CA53F8"/>
    <w:rsid w:val="00CA6CC7"/>
    <w:rsid w:val="00CB2E47"/>
    <w:rsid w:val="00CB4795"/>
    <w:rsid w:val="00CB615F"/>
    <w:rsid w:val="00CB75C4"/>
    <w:rsid w:val="00CC1BF8"/>
    <w:rsid w:val="00CC2982"/>
    <w:rsid w:val="00CC3183"/>
    <w:rsid w:val="00CC3C40"/>
    <w:rsid w:val="00CC605E"/>
    <w:rsid w:val="00CC6E60"/>
    <w:rsid w:val="00CD0F4C"/>
    <w:rsid w:val="00CD1A34"/>
    <w:rsid w:val="00CD3A81"/>
    <w:rsid w:val="00CD4793"/>
    <w:rsid w:val="00CD61D0"/>
    <w:rsid w:val="00CD67AF"/>
    <w:rsid w:val="00CE0D9A"/>
    <w:rsid w:val="00CE2836"/>
    <w:rsid w:val="00CE5BEA"/>
    <w:rsid w:val="00CE6C54"/>
    <w:rsid w:val="00CF08C2"/>
    <w:rsid w:val="00CF2582"/>
    <w:rsid w:val="00CF2986"/>
    <w:rsid w:val="00CF498D"/>
    <w:rsid w:val="00CF5462"/>
    <w:rsid w:val="00CF739E"/>
    <w:rsid w:val="00D031FA"/>
    <w:rsid w:val="00D043FE"/>
    <w:rsid w:val="00D05C93"/>
    <w:rsid w:val="00D066C5"/>
    <w:rsid w:val="00D22B12"/>
    <w:rsid w:val="00D2326D"/>
    <w:rsid w:val="00D25734"/>
    <w:rsid w:val="00D257AC"/>
    <w:rsid w:val="00D315AA"/>
    <w:rsid w:val="00D3179C"/>
    <w:rsid w:val="00D31C4D"/>
    <w:rsid w:val="00D32AC5"/>
    <w:rsid w:val="00D3492E"/>
    <w:rsid w:val="00D36C11"/>
    <w:rsid w:val="00D372A1"/>
    <w:rsid w:val="00D374A9"/>
    <w:rsid w:val="00D406C1"/>
    <w:rsid w:val="00D41B54"/>
    <w:rsid w:val="00D4259D"/>
    <w:rsid w:val="00D42AA4"/>
    <w:rsid w:val="00D44710"/>
    <w:rsid w:val="00D4700C"/>
    <w:rsid w:val="00D479EE"/>
    <w:rsid w:val="00D52801"/>
    <w:rsid w:val="00D5676B"/>
    <w:rsid w:val="00D57066"/>
    <w:rsid w:val="00D64BF8"/>
    <w:rsid w:val="00D73953"/>
    <w:rsid w:val="00D747DD"/>
    <w:rsid w:val="00D82EE8"/>
    <w:rsid w:val="00D91C1F"/>
    <w:rsid w:val="00D920A6"/>
    <w:rsid w:val="00D9328F"/>
    <w:rsid w:val="00D93528"/>
    <w:rsid w:val="00D94FAB"/>
    <w:rsid w:val="00D95A65"/>
    <w:rsid w:val="00DA030E"/>
    <w:rsid w:val="00DB34C3"/>
    <w:rsid w:val="00DB3C98"/>
    <w:rsid w:val="00DC0378"/>
    <w:rsid w:val="00DC0419"/>
    <w:rsid w:val="00DC0591"/>
    <w:rsid w:val="00DC7604"/>
    <w:rsid w:val="00DD207B"/>
    <w:rsid w:val="00DD3CED"/>
    <w:rsid w:val="00DD60B7"/>
    <w:rsid w:val="00DD6609"/>
    <w:rsid w:val="00DD6BA0"/>
    <w:rsid w:val="00DE4082"/>
    <w:rsid w:val="00DE5020"/>
    <w:rsid w:val="00DE6850"/>
    <w:rsid w:val="00DF3D1C"/>
    <w:rsid w:val="00DF5111"/>
    <w:rsid w:val="00E0286B"/>
    <w:rsid w:val="00E16070"/>
    <w:rsid w:val="00E173B3"/>
    <w:rsid w:val="00E223DA"/>
    <w:rsid w:val="00E22A24"/>
    <w:rsid w:val="00E2410C"/>
    <w:rsid w:val="00E26A26"/>
    <w:rsid w:val="00E3053E"/>
    <w:rsid w:val="00E31D9D"/>
    <w:rsid w:val="00E3245A"/>
    <w:rsid w:val="00E37C74"/>
    <w:rsid w:val="00E45753"/>
    <w:rsid w:val="00E46711"/>
    <w:rsid w:val="00E53E91"/>
    <w:rsid w:val="00E560AD"/>
    <w:rsid w:val="00E56C25"/>
    <w:rsid w:val="00E6036C"/>
    <w:rsid w:val="00E60525"/>
    <w:rsid w:val="00E6176F"/>
    <w:rsid w:val="00E618D5"/>
    <w:rsid w:val="00E61A33"/>
    <w:rsid w:val="00E622C9"/>
    <w:rsid w:val="00E631E2"/>
    <w:rsid w:val="00E63363"/>
    <w:rsid w:val="00E636B6"/>
    <w:rsid w:val="00E6434F"/>
    <w:rsid w:val="00E6588C"/>
    <w:rsid w:val="00E65C14"/>
    <w:rsid w:val="00E751AD"/>
    <w:rsid w:val="00E7559A"/>
    <w:rsid w:val="00E7754E"/>
    <w:rsid w:val="00E82799"/>
    <w:rsid w:val="00E91749"/>
    <w:rsid w:val="00E9190E"/>
    <w:rsid w:val="00E93175"/>
    <w:rsid w:val="00E93803"/>
    <w:rsid w:val="00E946A0"/>
    <w:rsid w:val="00EA0C17"/>
    <w:rsid w:val="00EA3693"/>
    <w:rsid w:val="00EA44C5"/>
    <w:rsid w:val="00EA74B5"/>
    <w:rsid w:val="00EA7DBF"/>
    <w:rsid w:val="00EB2A5C"/>
    <w:rsid w:val="00EB4655"/>
    <w:rsid w:val="00EB4AAC"/>
    <w:rsid w:val="00EB6D24"/>
    <w:rsid w:val="00EB782B"/>
    <w:rsid w:val="00EC03D9"/>
    <w:rsid w:val="00EC15E4"/>
    <w:rsid w:val="00EC1E30"/>
    <w:rsid w:val="00EC238E"/>
    <w:rsid w:val="00EC3F22"/>
    <w:rsid w:val="00ED0044"/>
    <w:rsid w:val="00ED0EC6"/>
    <w:rsid w:val="00ED34EC"/>
    <w:rsid w:val="00ED491F"/>
    <w:rsid w:val="00ED5800"/>
    <w:rsid w:val="00EE360E"/>
    <w:rsid w:val="00EE4F0C"/>
    <w:rsid w:val="00EE5F60"/>
    <w:rsid w:val="00EE66B9"/>
    <w:rsid w:val="00EF12C5"/>
    <w:rsid w:val="00EF79A1"/>
    <w:rsid w:val="00F07B41"/>
    <w:rsid w:val="00F10E78"/>
    <w:rsid w:val="00F10E87"/>
    <w:rsid w:val="00F12958"/>
    <w:rsid w:val="00F12E22"/>
    <w:rsid w:val="00F143C7"/>
    <w:rsid w:val="00F155FC"/>
    <w:rsid w:val="00F215F1"/>
    <w:rsid w:val="00F21CD9"/>
    <w:rsid w:val="00F27759"/>
    <w:rsid w:val="00F30859"/>
    <w:rsid w:val="00F308FF"/>
    <w:rsid w:val="00F346CC"/>
    <w:rsid w:val="00F355C2"/>
    <w:rsid w:val="00F36D38"/>
    <w:rsid w:val="00F37F20"/>
    <w:rsid w:val="00F417BC"/>
    <w:rsid w:val="00F41D88"/>
    <w:rsid w:val="00F42BB0"/>
    <w:rsid w:val="00F43401"/>
    <w:rsid w:val="00F43553"/>
    <w:rsid w:val="00F4386A"/>
    <w:rsid w:val="00F44525"/>
    <w:rsid w:val="00F44637"/>
    <w:rsid w:val="00F4480D"/>
    <w:rsid w:val="00F457A9"/>
    <w:rsid w:val="00F503EC"/>
    <w:rsid w:val="00F52488"/>
    <w:rsid w:val="00F544D9"/>
    <w:rsid w:val="00F55F78"/>
    <w:rsid w:val="00F60C57"/>
    <w:rsid w:val="00F6252D"/>
    <w:rsid w:val="00F64807"/>
    <w:rsid w:val="00F6568B"/>
    <w:rsid w:val="00F77175"/>
    <w:rsid w:val="00F814D5"/>
    <w:rsid w:val="00F825AD"/>
    <w:rsid w:val="00F87643"/>
    <w:rsid w:val="00F92CB6"/>
    <w:rsid w:val="00F942C8"/>
    <w:rsid w:val="00F966B9"/>
    <w:rsid w:val="00FA0A05"/>
    <w:rsid w:val="00FA105D"/>
    <w:rsid w:val="00FA10BD"/>
    <w:rsid w:val="00FA3204"/>
    <w:rsid w:val="00FA3976"/>
    <w:rsid w:val="00FA4BBB"/>
    <w:rsid w:val="00FA6FBF"/>
    <w:rsid w:val="00FB2878"/>
    <w:rsid w:val="00FB75ED"/>
    <w:rsid w:val="00FC349F"/>
    <w:rsid w:val="00FC3BEA"/>
    <w:rsid w:val="00FC4489"/>
    <w:rsid w:val="00FC714C"/>
    <w:rsid w:val="00FC79C1"/>
    <w:rsid w:val="00FD071D"/>
    <w:rsid w:val="00FD1814"/>
    <w:rsid w:val="00FD275D"/>
    <w:rsid w:val="00FD58EA"/>
    <w:rsid w:val="00FD6A91"/>
    <w:rsid w:val="00FE06D2"/>
    <w:rsid w:val="00FE12D4"/>
    <w:rsid w:val="00FE28A3"/>
    <w:rsid w:val="00FE2A44"/>
    <w:rsid w:val="00FE3718"/>
    <w:rsid w:val="00FE662D"/>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E6176F"/>
    <w:pPr>
      <w:numPr>
        <w:numId w:val="1"/>
      </w:numPr>
      <w:spacing w:before="60" w:after="60" w:line="276" w:lineRule="auto"/>
      <w:ind w:left="360"/>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E6176F"/>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character" w:customStyle="1" w:styleId="hwc">
    <w:name w:val="hwc"/>
    <w:basedOn w:val="DefaultParagraphFont"/>
    <w:rsid w:val="00153276"/>
  </w:style>
  <w:style w:type="character" w:styleId="Strong">
    <w:name w:val="Strong"/>
    <w:basedOn w:val="DefaultParagraphFont"/>
    <w:uiPriority w:val="22"/>
    <w:qFormat/>
    <w:rsid w:val="006A67CB"/>
    <w:rPr>
      <w:b/>
      <w:bCs/>
    </w:rPr>
  </w:style>
  <w:style w:type="paragraph" w:styleId="Revision">
    <w:name w:val="Revision"/>
    <w:hidden/>
    <w:uiPriority w:val="71"/>
    <w:rsid w:val="00B27CAC"/>
    <w:rPr>
      <w:sz w:val="22"/>
      <w:szCs w:val="22"/>
    </w:rPr>
  </w:style>
  <w:style w:type="character" w:customStyle="1" w:styleId="il">
    <w:name w:val="il"/>
    <w:basedOn w:val="DefaultParagraphFont"/>
    <w:rsid w:val="00E6434F"/>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645554480">
      <w:bodyDiv w:val="1"/>
      <w:marLeft w:val="0"/>
      <w:marRight w:val="0"/>
      <w:marTop w:val="0"/>
      <w:marBottom w:val="0"/>
      <w:divBdr>
        <w:top w:val="none" w:sz="0" w:space="0" w:color="auto"/>
        <w:left w:val="none" w:sz="0" w:space="0" w:color="auto"/>
        <w:bottom w:val="none" w:sz="0" w:space="0" w:color="auto"/>
        <w:right w:val="none" w:sz="0" w:space="0" w:color="auto"/>
      </w:divBdr>
      <w:divsChild>
        <w:div w:id="67658119">
          <w:marLeft w:val="0"/>
          <w:marRight w:val="0"/>
          <w:marTop w:val="0"/>
          <w:marBottom w:val="0"/>
          <w:divBdr>
            <w:top w:val="none" w:sz="0" w:space="0" w:color="auto"/>
            <w:left w:val="none" w:sz="0" w:space="0" w:color="auto"/>
            <w:bottom w:val="none" w:sz="0" w:space="0" w:color="auto"/>
            <w:right w:val="none" w:sz="0" w:space="0" w:color="auto"/>
          </w:divBdr>
        </w:div>
      </w:divsChild>
    </w:div>
    <w:div w:id="748307484">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257248017">
      <w:bodyDiv w:val="1"/>
      <w:marLeft w:val="0"/>
      <w:marRight w:val="0"/>
      <w:marTop w:val="0"/>
      <w:marBottom w:val="0"/>
      <w:divBdr>
        <w:top w:val="none" w:sz="0" w:space="0" w:color="auto"/>
        <w:left w:val="none" w:sz="0" w:space="0" w:color="auto"/>
        <w:bottom w:val="none" w:sz="0" w:space="0" w:color="auto"/>
        <w:right w:val="none" w:sz="0" w:space="0" w:color="auto"/>
      </w:divBdr>
    </w:div>
    <w:div w:id="1718040511">
      <w:bodyDiv w:val="1"/>
      <w:marLeft w:val="0"/>
      <w:marRight w:val="0"/>
      <w:marTop w:val="0"/>
      <w:marBottom w:val="0"/>
      <w:divBdr>
        <w:top w:val="none" w:sz="0" w:space="0" w:color="auto"/>
        <w:left w:val="none" w:sz="0" w:space="0" w:color="auto"/>
        <w:bottom w:val="none" w:sz="0" w:space="0" w:color="auto"/>
        <w:right w:val="none" w:sz="0" w:space="0" w:color="auto"/>
      </w:divBdr>
    </w:div>
    <w:div w:id="1760445352">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39695784">
      <w:bodyDiv w:val="1"/>
      <w:marLeft w:val="0"/>
      <w:marRight w:val="0"/>
      <w:marTop w:val="0"/>
      <w:marBottom w:val="0"/>
      <w:divBdr>
        <w:top w:val="none" w:sz="0" w:space="0" w:color="auto"/>
        <w:left w:val="none" w:sz="0" w:space="0" w:color="auto"/>
        <w:bottom w:val="none" w:sz="0" w:space="0" w:color="auto"/>
        <w:right w:val="none" w:sz="0" w:space="0" w:color="auto"/>
      </w:divBdr>
    </w:div>
    <w:div w:id="2077362193">
      <w:bodyDiv w:val="1"/>
      <w:marLeft w:val="0"/>
      <w:marRight w:val="0"/>
      <w:marTop w:val="0"/>
      <w:marBottom w:val="0"/>
      <w:divBdr>
        <w:top w:val="none" w:sz="0" w:space="0" w:color="auto"/>
        <w:left w:val="none" w:sz="0" w:space="0" w:color="auto"/>
        <w:bottom w:val="none" w:sz="0" w:space="0" w:color="auto"/>
        <w:right w:val="none" w:sz="0" w:space="0" w:color="auto"/>
      </w:divBdr>
      <w:divsChild>
        <w:div w:id="1447582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151336">
              <w:marLeft w:val="0"/>
              <w:marRight w:val="0"/>
              <w:marTop w:val="0"/>
              <w:marBottom w:val="0"/>
              <w:divBdr>
                <w:top w:val="none" w:sz="0" w:space="0" w:color="auto"/>
                <w:left w:val="none" w:sz="0" w:space="0" w:color="auto"/>
                <w:bottom w:val="none" w:sz="0" w:space="0" w:color="auto"/>
                <w:right w:val="none" w:sz="0" w:space="0" w:color="auto"/>
              </w:divBdr>
              <w:divsChild>
                <w:div w:id="2134401195">
                  <w:marLeft w:val="0"/>
                  <w:marRight w:val="0"/>
                  <w:marTop w:val="0"/>
                  <w:marBottom w:val="0"/>
                  <w:divBdr>
                    <w:top w:val="none" w:sz="0" w:space="0" w:color="auto"/>
                    <w:left w:val="none" w:sz="0" w:space="0" w:color="auto"/>
                    <w:bottom w:val="none" w:sz="0" w:space="0" w:color="auto"/>
                    <w:right w:val="none" w:sz="0" w:space="0" w:color="auto"/>
                  </w:divBdr>
                  <w:divsChild>
                    <w:div w:id="10844494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2393796">
                          <w:marLeft w:val="0"/>
                          <w:marRight w:val="0"/>
                          <w:marTop w:val="0"/>
                          <w:marBottom w:val="0"/>
                          <w:divBdr>
                            <w:top w:val="none" w:sz="0" w:space="0" w:color="auto"/>
                            <w:left w:val="none" w:sz="0" w:space="0" w:color="auto"/>
                            <w:bottom w:val="none" w:sz="0" w:space="0" w:color="auto"/>
                            <w:right w:val="none" w:sz="0" w:space="0" w:color="auto"/>
                          </w:divBdr>
                          <w:divsChild>
                            <w:div w:id="303047625">
                              <w:marLeft w:val="0"/>
                              <w:marRight w:val="0"/>
                              <w:marTop w:val="0"/>
                              <w:marBottom w:val="0"/>
                              <w:divBdr>
                                <w:top w:val="none" w:sz="0" w:space="0" w:color="auto"/>
                                <w:left w:val="none" w:sz="0" w:space="0" w:color="auto"/>
                                <w:bottom w:val="none" w:sz="0" w:space="0" w:color="auto"/>
                                <w:right w:val="none" w:sz="0" w:space="0" w:color="auto"/>
                              </w:divBdr>
                              <w:divsChild>
                                <w:div w:id="1566336982">
                                  <w:marLeft w:val="0"/>
                                  <w:marRight w:val="0"/>
                                  <w:marTop w:val="0"/>
                                  <w:marBottom w:val="0"/>
                                  <w:divBdr>
                                    <w:top w:val="none" w:sz="0" w:space="0" w:color="auto"/>
                                    <w:left w:val="none" w:sz="0" w:space="0" w:color="auto"/>
                                    <w:bottom w:val="none" w:sz="0" w:space="0" w:color="auto"/>
                                    <w:right w:val="none" w:sz="0" w:space="0" w:color="auto"/>
                                  </w:divBdr>
                                  <w:divsChild>
                                    <w:div w:id="181213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450658">
                                          <w:marLeft w:val="0"/>
                                          <w:marRight w:val="0"/>
                                          <w:marTop w:val="0"/>
                                          <w:marBottom w:val="0"/>
                                          <w:divBdr>
                                            <w:top w:val="none" w:sz="0" w:space="0" w:color="auto"/>
                                            <w:left w:val="none" w:sz="0" w:space="0" w:color="auto"/>
                                            <w:bottom w:val="none" w:sz="0" w:space="0" w:color="auto"/>
                                            <w:right w:val="none" w:sz="0" w:space="0" w:color="auto"/>
                                          </w:divBdr>
                                          <w:divsChild>
                                            <w:div w:id="1603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nc/3.0/"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D4DAA-8918-46B7-BF38-7DCFEE4D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19618</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2014-03-27T21:11:00Z</cp:lastPrinted>
  <dcterms:created xsi:type="dcterms:W3CDTF">2014-04-04T16:32:00Z</dcterms:created>
  <dcterms:modified xsi:type="dcterms:W3CDTF">2014-04-04T16:32:00Z</dcterms:modified>
</cp:coreProperties>
</file>