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FD1814" w:rsidP="00B231AA">
            <w:pPr>
              <w:pStyle w:val="Header-banner"/>
              <w:rPr>
                <w:rFonts w:asciiTheme="minorHAnsi" w:hAnsiTheme="minorHAnsi"/>
              </w:rPr>
            </w:pPr>
            <w:bookmarkStart w:id="0" w:name="_GoBack"/>
            <w:bookmarkEnd w:id="0"/>
            <w:r>
              <w:rPr>
                <w:rFonts w:asciiTheme="minorHAnsi" w:hAnsiTheme="minorHAnsi"/>
              </w:rPr>
              <w:t>9.4</w:t>
            </w:r>
            <w:r w:rsidR="00F25404">
              <w:rPr>
                <w:rFonts w:asciiTheme="minorHAnsi" w:hAnsiTheme="minorHAnsi"/>
              </w:rPr>
              <w:t>.1</w:t>
            </w:r>
          </w:p>
        </w:tc>
        <w:tc>
          <w:tcPr>
            <w:tcW w:w="7470" w:type="dxa"/>
            <w:shd w:val="clear" w:color="auto" w:fill="76923C"/>
            <w:vAlign w:val="center"/>
          </w:tcPr>
          <w:p w:rsidR="00F814D5" w:rsidRPr="00DB34C3" w:rsidRDefault="00F814D5" w:rsidP="00FA429C">
            <w:pPr>
              <w:pStyle w:val="Header2banner"/>
              <w:spacing w:line="240" w:lineRule="auto"/>
              <w:rPr>
                <w:rFonts w:asciiTheme="minorHAnsi" w:hAnsiTheme="minorHAnsi"/>
              </w:rPr>
            </w:pPr>
            <w:r w:rsidRPr="00DB34C3">
              <w:rPr>
                <w:rFonts w:asciiTheme="minorHAnsi" w:hAnsiTheme="minorHAnsi"/>
              </w:rPr>
              <w:t xml:space="preserve">Lesson </w:t>
            </w:r>
            <w:r w:rsidR="00FA429C">
              <w:rPr>
                <w:rFonts w:asciiTheme="minorHAnsi" w:hAnsiTheme="minorHAnsi"/>
              </w:rPr>
              <w:t>9</w:t>
            </w:r>
          </w:p>
        </w:tc>
      </w:tr>
    </w:tbl>
    <w:p w:rsidR="005C4572" w:rsidRDefault="00C4787C" w:rsidP="00E946A0">
      <w:pPr>
        <w:pStyle w:val="Heading1"/>
      </w:pPr>
      <w:r w:rsidRPr="00263AF5">
        <w:t>Introduction</w:t>
      </w:r>
    </w:p>
    <w:p w:rsidR="005C4572" w:rsidRDefault="0056319C" w:rsidP="005C4572">
      <w:r>
        <w:t xml:space="preserve">In this lesson, </w:t>
      </w:r>
      <w:r w:rsidR="002159EA">
        <w:t xml:space="preserve">students </w:t>
      </w:r>
      <w:r w:rsidR="001A777D">
        <w:t xml:space="preserve">read </w:t>
      </w:r>
      <w:r w:rsidR="001A777D" w:rsidRPr="001A777D">
        <w:rPr>
          <w:i/>
        </w:rPr>
        <w:t xml:space="preserve">Sugar Changed the World </w:t>
      </w:r>
      <w:r w:rsidR="001A777D">
        <w:t>f</w:t>
      </w:r>
      <w:r w:rsidR="00FA429C">
        <w:t>rom “By the 1800s, it was clear</w:t>
      </w:r>
      <w:r w:rsidR="001A777D">
        <w:t>” to “the Age of Freedom”</w:t>
      </w:r>
      <w:r w:rsidR="00FA429C">
        <w:t xml:space="preserve"> (p.</w:t>
      </w:r>
      <w:r w:rsidR="002E153E">
        <w:t xml:space="preserve"> </w:t>
      </w:r>
      <w:r w:rsidR="00FA429C">
        <w:t>70)</w:t>
      </w:r>
      <w:r w:rsidR="009E5FB9">
        <w:t>,</w:t>
      </w:r>
      <w:r w:rsidR="001A777D">
        <w:t xml:space="preserve"> </w:t>
      </w:r>
      <w:r w:rsidR="00A81064">
        <w:t>a key transitional passage in the book that summarizes many of the central ideas and claims of the book so far. Students then read “How Your Addiction to Fast Fashion Kills</w:t>
      </w:r>
      <w:r w:rsidR="00FA429C">
        <w:t>.</w:t>
      </w:r>
      <w:r w:rsidR="00A81064">
        <w:t>”</w:t>
      </w:r>
      <w:r w:rsidR="002931A4">
        <w:t xml:space="preserve"> </w:t>
      </w:r>
      <w:r w:rsidR="00FA429C">
        <w:t xml:space="preserve">This is </w:t>
      </w:r>
      <w:r w:rsidR="002931A4">
        <w:t xml:space="preserve">the </w:t>
      </w:r>
      <w:r w:rsidR="004A0B99">
        <w:t xml:space="preserve">second </w:t>
      </w:r>
      <w:r w:rsidR="002931A4">
        <w:t xml:space="preserve">of </w:t>
      </w:r>
      <w:r w:rsidR="00FE6ADD">
        <w:t>four</w:t>
      </w:r>
      <w:r w:rsidR="00432F8F">
        <w:t xml:space="preserve"> </w:t>
      </w:r>
      <w:r w:rsidR="002931A4">
        <w:t>supplementary texts in th</w:t>
      </w:r>
      <w:r w:rsidR="00432F8F">
        <w:t>is</w:t>
      </w:r>
      <w:r w:rsidR="002931A4">
        <w:t xml:space="preserve"> module </w:t>
      </w:r>
      <w:r w:rsidR="002E153E">
        <w:t>that</w:t>
      </w:r>
      <w:r w:rsidR="00432F8F">
        <w:t xml:space="preserve"> </w:t>
      </w:r>
      <w:r w:rsidR="00FE6ADD">
        <w:t xml:space="preserve">offer a </w:t>
      </w:r>
      <w:r w:rsidR="005338ED">
        <w:t>contemporary</w:t>
      </w:r>
      <w:r w:rsidR="00FE6ADD">
        <w:t xml:space="preserve"> perspective on several of </w:t>
      </w:r>
      <w:r w:rsidR="002931A4">
        <w:t xml:space="preserve">the </w:t>
      </w:r>
      <w:r w:rsidR="002E153E">
        <w:t xml:space="preserve">historical </w:t>
      </w:r>
      <w:r w:rsidR="002931A4">
        <w:t xml:space="preserve">issues and perspectives </w:t>
      </w:r>
      <w:r w:rsidR="002E153E">
        <w:t xml:space="preserve">described </w:t>
      </w:r>
      <w:r w:rsidR="002931A4">
        <w:t xml:space="preserve">in </w:t>
      </w:r>
      <w:r w:rsidR="00235D5A" w:rsidRPr="001A777D">
        <w:rPr>
          <w:i/>
        </w:rPr>
        <w:t>Sugar Changed the World</w:t>
      </w:r>
      <w:r w:rsidR="004A0B99">
        <w:rPr>
          <w:i/>
        </w:rPr>
        <w:t>,</w:t>
      </w:r>
      <w:r w:rsidR="00E96C27" w:rsidRPr="00E96C27">
        <w:t xml:space="preserve"> including</w:t>
      </w:r>
      <w:r w:rsidR="004A0B99">
        <w:t xml:space="preserve"> how consumers in rich countries benefit from harsh and abusive labor practices in poor countries</w:t>
      </w:r>
      <w:r w:rsidR="00FA429C">
        <w:t>,</w:t>
      </w:r>
      <w:r w:rsidR="004A0B99">
        <w:t xml:space="preserve"> as well </w:t>
      </w:r>
      <w:r w:rsidR="00FA429C">
        <w:t xml:space="preserve">as </w:t>
      </w:r>
      <w:r w:rsidR="004A0B99">
        <w:t>who bears the responsibility for such abuses</w:t>
      </w:r>
      <w:r w:rsidR="002931A4">
        <w:t>.</w:t>
      </w:r>
      <w:r w:rsidR="00A81064">
        <w:t xml:space="preserve"> </w:t>
      </w:r>
      <w:r w:rsidR="002931A4">
        <w:t xml:space="preserve">Focused questioning </w:t>
      </w:r>
      <w:r w:rsidR="00C875CC">
        <w:t>supports</w:t>
      </w:r>
      <w:r w:rsidR="002931A4">
        <w:t xml:space="preserve"> students in </w:t>
      </w:r>
      <w:r w:rsidR="007F3669">
        <w:t xml:space="preserve">analyzing </w:t>
      </w:r>
      <w:r w:rsidR="002931A4">
        <w:t xml:space="preserve">“How Your Addiction to Fast Fashion Kills” as an argument piece. Students </w:t>
      </w:r>
      <w:r w:rsidR="00C875CC">
        <w:t>are</w:t>
      </w:r>
      <w:r w:rsidR="002931A4">
        <w:t xml:space="preserve"> assessed </w:t>
      </w:r>
      <w:r w:rsidR="009E5FB9">
        <w:t>through a Quick Write in which they demonstrate their</w:t>
      </w:r>
      <w:r w:rsidR="002931A4">
        <w:t xml:space="preserve"> ability to identify the </w:t>
      </w:r>
      <w:r w:rsidR="00176C0E">
        <w:t>purpose of the article and how the author uses rhetoric to advance her purpose</w:t>
      </w:r>
      <w:r w:rsidR="002931A4">
        <w:t>.</w:t>
      </w:r>
    </w:p>
    <w:p w:rsidR="00432F8F" w:rsidRDefault="00432F8F" w:rsidP="00432F8F">
      <w:r>
        <w:t xml:space="preserve">For </w:t>
      </w:r>
      <w:r w:rsidRPr="00F25404">
        <w:t>homework, students read</w:t>
      </w:r>
      <w:r w:rsidR="005602AD" w:rsidRPr="00F25404">
        <w:t xml:space="preserve"> “All Men are Equal” </w:t>
      </w:r>
      <w:r w:rsidR="00DE2CFA" w:rsidRPr="00F25404">
        <w:t xml:space="preserve">and “All Men are Equal: America” </w:t>
      </w:r>
      <w:r w:rsidR="005602AD" w:rsidRPr="00F25404">
        <w:t>(p</w:t>
      </w:r>
      <w:r w:rsidRPr="00F25404">
        <w:t>p. 71</w:t>
      </w:r>
      <w:r w:rsidR="00D56F39">
        <w:t>–</w:t>
      </w:r>
      <w:r w:rsidRPr="00F25404">
        <w:t>77</w:t>
      </w:r>
      <w:r w:rsidR="005602AD" w:rsidRPr="00F25404">
        <w:t>)</w:t>
      </w:r>
      <w:r w:rsidR="00F25404" w:rsidRPr="00F25404">
        <w:t xml:space="preserve"> </w:t>
      </w:r>
      <w:r w:rsidR="005602AD" w:rsidRPr="00F25404">
        <w:t>from</w:t>
      </w:r>
      <w:r w:rsidRPr="00F25404">
        <w:t xml:space="preserve"> </w:t>
      </w:r>
      <w:r w:rsidR="003478B7" w:rsidRPr="00FA429C">
        <w:rPr>
          <w:i/>
        </w:rPr>
        <w:t>Sugar Changed the World</w:t>
      </w:r>
      <w:r w:rsidR="0079504D">
        <w:t xml:space="preserve">, </w:t>
      </w:r>
      <w:r w:rsidR="006058B3" w:rsidRPr="00F25404">
        <w:t>answer the homework question prompts</w:t>
      </w:r>
      <w:r w:rsidR="0079504D">
        <w:t>, and</w:t>
      </w:r>
      <w:r w:rsidR="00FA429C">
        <w:t xml:space="preserve"> continue their AIR</w:t>
      </w:r>
      <w:r w:rsidR="00DE2CFA">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32"/>
        <w:gridCol w:w="7904"/>
      </w:tblGrid>
      <w:tr w:rsidR="00F308FF" w:rsidRPr="002E4C92" w:rsidTr="009B1C76">
        <w:tc>
          <w:tcPr>
            <w:tcW w:w="9236"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9B1C76">
        <w:tc>
          <w:tcPr>
            <w:tcW w:w="1332" w:type="dxa"/>
          </w:tcPr>
          <w:p w:rsidR="00FB2878" w:rsidRPr="00A81064" w:rsidRDefault="00664D13" w:rsidP="00A81064">
            <w:pPr>
              <w:pStyle w:val="TableText"/>
            </w:pPr>
            <w:r>
              <w:t>RI.9</w:t>
            </w:r>
            <w:r w:rsidR="002248AE">
              <w:rPr>
                <w:rFonts w:asciiTheme="minorHAnsi" w:eastAsia="Times New Roman" w:hAnsiTheme="minorHAnsi"/>
              </w:rPr>
              <w:t>-</w:t>
            </w:r>
            <w:r w:rsidR="00F417BC" w:rsidRPr="00A81064">
              <w:t>10</w:t>
            </w:r>
            <w:r w:rsidR="003822E1" w:rsidRPr="00A81064">
              <w:t>.</w:t>
            </w:r>
            <w:r w:rsidR="00F417BC" w:rsidRPr="00A81064">
              <w:t>6</w:t>
            </w:r>
          </w:p>
        </w:tc>
        <w:tc>
          <w:tcPr>
            <w:tcW w:w="7904" w:type="dxa"/>
          </w:tcPr>
          <w:p w:rsidR="00CF498D" w:rsidRPr="00A81064" w:rsidRDefault="00F417BC" w:rsidP="00A81064">
            <w:pPr>
              <w:pStyle w:val="TableText"/>
            </w:pPr>
            <w:r w:rsidRPr="00A81064">
              <w:t>Determine an author’s point of view or purpose in a text and analyze how an author uses rhetoric to advance that point of view or purpose.</w:t>
            </w:r>
          </w:p>
        </w:tc>
      </w:tr>
      <w:tr w:rsidR="00F308FF" w:rsidRPr="00CF2582" w:rsidTr="009B1C76">
        <w:tc>
          <w:tcPr>
            <w:tcW w:w="9236" w:type="dxa"/>
            <w:gridSpan w:val="2"/>
            <w:shd w:val="clear" w:color="auto" w:fill="76923C"/>
          </w:tcPr>
          <w:p w:rsidR="00F308FF" w:rsidRPr="00CF2582" w:rsidRDefault="00F308FF" w:rsidP="00B00346">
            <w:pPr>
              <w:pStyle w:val="TableHeaders"/>
            </w:pPr>
            <w:r w:rsidRPr="00CF2582">
              <w:t>Addressed Standard</w:t>
            </w:r>
            <w:r w:rsidR="00583FF7">
              <w:t>(s)</w:t>
            </w:r>
          </w:p>
        </w:tc>
      </w:tr>
      <w:tr w:rsidR="009B1C76" w:rsidRPr="0053542D" w:rsidTr="00586B9C">
        <w:tc>
          <w:tcPr>
            <w:tcW w:w="9236" w:type="dxa"/>
            <w:gridSpan w:val="2"/>
          </w:tcPr>
          <w:p w:rsidR="009B1C76" w:rsidRPr="00A81064" w:rsidRDefault="009B1C76" w:rsidP="00A81064">
            <w:pPr>
              <w:pStyle w:val="TableText"/>
            </w:pPr>
            <w:r>
              <w:t>None</w:t>
            </w:r>
            <w:r w:rsidRPr="00A81064">
              <w:t>.</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RPr="00761E15" w:rsidTr="00353081">
        <w:tc>
          <w:tcPr>
            <w:tcW w:w="9478" w:type="dxa"/>
            <w:tcBorders>
              <w:top w:val="single" w:sz="4" w:space="0" w:color="auto"/>
              <w:left w:val="single" w:sz="4" w:space="0" w:color="auto"/>
              <w:bottom w:val="single" w:sz="4" w:space="0" w:color="auto"/>
              <w:right w:val="single" w:sz="4" w:space="0" w:color="auto"/>
            </w:tcBorders>
          </w:tcPr>
          <w:p w:rsidR="00BE4EBD" w:rsidRPr="00761E15" w:rsidRDefault="0073513C" w:rsidP="008151E5">
            <w:pPr>
              <w:pStyle w:val="TableText"/>
            </w:pPr>
            <w:r w:rsidRPr="00761E15">
              <w:t xml:space="preserve">Student learning is </w:t>
            </w:r>
            <w:proofErr w:type="spellStart"/>
            <w:r w:rsidRPr="00761E15">
              <w:t>assessed</w:t>
            </w:r>
            <w:proofErr w:type="spellEnd"/>
            <w:r w:rsidRPr="00761E15">
              <w:t xml:space="preserve"> via a Quick Write at the end of the lesson. Students answer the following prompt, citing textual evidence to support analysis and inferences drawn from the text.</w:t>
            </w:r>
          </w:p>
          <w:p w:rsidR="009F05E6" w:rsidRPr="00002D5B" w:rsidRDefault="00176C0E" w:rsidP="00A50EED">
            <w:pPr>
              <w:pStyle w:val="BulletedList"/>
              <w:rPr>
                <w:bCs/>
                <w:iCs/>
              </w:rPr>
            </w:pPr>
            <w:r w:rsidRPr="00761E15">
              <w:t>What is the author’s purpose in this article? How does the author use rhetoric to advance this purpose?</w:t>
            </w:r>
          </w:p>
        </w:tc>
      </w:tr>
      <w:tr w:rsidR="00263AF5" w:rsidRPr="00B00346" w:rsidTr="00353081">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rsidTr="00353081">
        <w:tc>
          <w:tcPr>
            <w:tcW w:w="9478" w:type="dxa"/>
          </w:tcPr>
          <w:p w:rsidR="00BE4EBD" w:rsidRDefault="000B2D56" w:rsidP="008151E5">
            <w:pPr>
              <w:pStyle w:val="TableText"/>
            </w:pPr>
            <w:r>
              <w:t xml:space="preserve">A </w:t>
            </w:r>
            <w:r w:rsidR="00A50EED">
              <w:t xml:space="preserve">High Performance Response </w:t>
            </w:r>
            <w:r w:rsidR="006D70BD">
              <w:t>should</w:t>
            </w:r>
            <w:r w:rsidR="00BE4EBD">
              <w:t>:</w:t>
            </w:r>
          </w:p>
          <w:p w:rsidR="00D920A6" w:rsidRDefault="006D70BD" w:rsidP="00064850">
            <w:pPr>
              <w:pStyle w:val="BulletedList"/>
            </w:pPr>
            <w:r>
              <w:t xml:space="preserve">Identify the author’s </w:t>
            </w:r>
            <w:r w:rsidR="003663B7">
              <w:t>purpose</w:t>
            </w:r>
            <w:r w:rsidR="00093633">
              <w:t xml:space="preserve"> </w:t>
            </w:r>
            <w:r w:rsidR="0079504D">
              <w:t>(e.g.</w:t>
            </w:r>
            <w:r w:rsidR="00761E15">
              <w:t>,</w:t>
            </w:r>
            <w:r w:rsidR="0079504D">
              <w:t xml:space="preserve"> </w:t>
            </w:r>
            <w:r w:rsidR="00093633">
              <w:t>trying to convince readers that they</w:t>
            </w:r>
            <w:r w:rsidR="00A50EED">
              <w:t>,</w:t>
            </w:r>
            <w:r w:rsidR="00093633">
              <w:t xml:space="preserve"> and the stores they shop at</w:t>
            </w:r>
            <w:r w:rsidR="00A50EED">
              <w:t>,</w:t>
            </w:r>
            <w:r w:rsidR="00093633">
              <w:t xml:space="preserve"> are responsible for the fate of workers in the garment industry</w:t>
            </w:r>
            <w:r w:rsidR="0079504D">
              <w:t>)</w:t>
            </w:r>
            <w:r w:rsidR="009B1C76">
              <w:t>.</w:t>
            </w:r>
          </w:p>
          <w:p w:rsidR="006D70BD" w:rsidRPr="003908D2" w:rsidRDefault="006D70BD" w:rsidP="009B1C76">
            <w:pPr>
              <w:pStyle w:val="BulletedList"/>
            </w:pPr>
            <w:r>
              <w:t xml:space="preserve">Provide examples of rhetoric used in the article and </w:t>
            </w:r>
            <w:r w:rsidR="003663B7">
              <w:t>explain how they advance the author’s purpose</w:t>
            </w:r>
            <w:r w:rsidR="00093633">
              <w:t xml:space="preserve"> </w:t>
            </w:r>
            <w:r w:rsidR="00D50909">
              <w:t>(e.g.</w:t>
            </w:r>
            <w:r w:rsidR="00761E15">
              <w:t>,</w:t>
            </w:r>
            <w:r w:rsidR="00D50909">
              <w:t xml:space="preserve"> </w:t>
            </w:r>
            <w:r w:rsidR="009B1C76">
              <w:t xml:space="preserve">appeals to pathos: “fast fashion kills”; appeals to authority: </w:t>
            </w:r>
            <w:r w:rsidR="00D3089A">
              <w:t xml:space="preserve">“Sustainable fashion writer and consultant Amy </w:t>
            </w:r>
            <w:proofErr w:type="spellStart"/>
            <w:r w:rsidR="00D3089A">
              <w:t>DuFault</w:t>
            </w:r>
            <w:proofErr w:type="spellEnd"/>
            <w:r w:rsidR="00D3089A">
              <w:t xml:space="preserve"> has come to think of s</w:t>
            </w:r>
            <w:r w:rsidR="009B1C76">
              <w:t xml:space="preserve">hopping as a form of terrorism”; </w:t>
            </w:r>
            <w:r w:rsidR="0079504D">
              <w:t xml:space="preserve">and </w:t>
            </w:r>
            <w:r w:rsidR="009B1C76">
              <w:t>rhetorical questions: “After all, what would mean more to you as a consumer?</w:t>
            </w:r>
            <w:r w:rsidR="009B1C76">
              <w:rPr>
                <w:rFonts w:ascii="Arial" w:hAnsi="Arial" w:cs="Arial"/>
                <w:color w:val="3F3F3F"/>
                <w:sz w:val="20"/>
                <w:szCs w:val="20"/>
                <w:shd w:val="clear" w:color="auto" w:fill="FFFFFF"/>
              </w:rPr>
              <w:t xml:space="preserve"> </w:t>
            </w:r>
            <w:r w:rsidR="009B1C76" w:rsidRPr="009B1C76">
              <w:t>Having one more super-cheap shirt, or waiting a little longer to buy a shirt but having the peace of mind knowing that shirt was made by workers treated not just humanely, but fairly?”)</w:t>
            </w:r>
          </w:p>
        </w:tc>
      </w:tr>
    </w:tbl>
    <w:p w:rsidR="00C4787C" w:rsidRDefault="00C4787C" w:rsidP="005338ED">
      <w:pPr>
        <w:pStyle w:val="Heading1"/>
        <w:spacing w:before="320"/>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BB5F67" w:rsidRDefault="00BB5F67" w:rsidP="002537C0">
            <w:pPr>
              <w:pStyle w:val="BulletedList"/>
            </w:pPr>
            <w:r w:rsidRPr="00F25404">
              <w:t xml:space="preserve">lynchpin (n.) – </w:t>
            </w:r>
            <w:r w:rsidRPr="00D73082">
              <w:t xml:space="preserve">a person </w:t>
            </w:r>
            <w:r w:rsidRPr="00F25404">
              <w:rPr>
                <w:rStyle w:val="hwc"/>
              </w:rPr>
              <w:t>or</w:t>
            </w:r>
            <w:r w:rsidRPr="00F25404">
              <w:t xml:space="preserve"> </w:t>
            </w:r>
            <w:r w:rsidRPr="00F25404">
              <w:rPr>
                <w:rStyle w:val="hwc"/>
              </w:rPr>
              <w:t>thing</w:t>
            </w:r>
            <w:r w:rsidRPr="00F25404">
              <w:t xml:space="preserve"> that holds something together</w:t>
            </w:r>
          </w:p>
          <w:p w:rsidR="00F14F91" w:rsidRDefault="00F14F91" w:rsidP="002537C0">
            <w:pPr>
              <w:pStyle w:val="BulletedList"/>
            </w:pPr>
            <w:r>
              <w:t>infrastructure (n.)</w:t>
            </w:r>
            <w:r w:rsidR="00F25404" w:rsidRPr="00372515">
              <w:t xml:space="preserve"> – </w:t>
            </w:r>
            <w:r w:rsidRPr="00F14F91">
              <w:t>the fundamental facilities and systems serving a country, city, or area,</w:t>
            </w:r>
            <w:r w:rsidR="0012402E">
              <w:t xml:space="preserve"> such</w:t>
            </w:r>
            <w:r w:rsidRPr="00F14F91">
              <w:t xml:space="preserve"> as transportation and communication sys</w:t>
            </w:r>
            <w:r w:rsidR="00345BCF">
              <w:t>tems, power plants, and schools</w:t>
            </w:r>
          </w:p>
          <w:p w:rsidR="00CA3831" w:rsidRPr="00B231AA" w:rsidRDefault="00CA3831" w:rsidP="002537C0">
            <w:pPr>
              <w:pStyle w:val="BulletedList"/>
            </w:pPr>
            <w:r>
              <w:t>herald (n.)</w:t>
            </w:r>
            <w:r w:rsidR="00F25404" w:rsidRPr="00372515">
              <w:t xml:space="preserve"> – </w:t>
            </w:r>
            <w:r>
              <w:rPr>
                <w:rStyle w:val="hwc"/>
              </w:rPr>
              <w:t>a</w:t>
            </w:r>
            <w:r>
              <w:t xml:space="preserve"> </w:t>
            </w:r>
            <w:r>
              <w:rPr>
                <w:rStyle w:val="hwc"/>
              </w:rPr>
              <w:t>person</w:t>
            </w:r>
            <w:r>
              <w:t xml:space="preserve"> </w:t>
            </w:r>
            <w:r>
              <w:rPr>
                <w:rStyle w:val="hwc"/>
              </w:rPr>
              <w:t>or</w:t>
            </w:r>
            <w:r>
              <w:t xml:space="preserve"> </w:t>
            </w:r>
            <w:r>
              <w:rPr>
                <w:rStyle w:val="hwc"/>
              </w:rPr>
              <w:t>thing</w:t>
            </w:r>
            <w:r>
              <w:t xml:space="preserve"> </w:t>
            </w:r>
            <w:r>
              <w:rPr>
                <w:rStyle w:val="hwc"/>
              </w:rPr>
              <w:t>that</w:t>
            </w:r>
            <w:r>
              <w:t xml:space="preserve"> </w:t>
            </w:r>
            <w:r>
              <w:rPr>
                <w:rStyle w:val="hwc"/>
              </w:rPr>
              <w:t>precedes</w:t>
            </w:r>
            <w:r>
              <w:t xml:space="preserve"> </w:t>
            </w:r>
            <w:r>
              <w:rPr>
                <w:rStyle w:val="hwc"/>
              </w:rPr>
              <w:t>or</w:t>
            </w:r>
            <w:r>
              <w:t xml:space="preserve"> </w:t>
            </w:r>
            <w:r>
              <w:rPr>
                <w:rStyle w:val="hwc"/>
              </w:rPr>
              <w:t>comes</w:t>
            </w:r>
            <w:r>
              <w:t xml:space="preserve"> </w:t>
            </w:r>
            <w:r>
              <w:rPr>
                <w:rStyle w:val="hwc"/>
              </w:rPr>
              <w:t>before</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9F05E6" w:rsidRDefault="002537C0">
            <w:pPr>
              <w:pStyle w:val="BulletedList"/>
              <w:ind w:left="317" w:hanging="317"/>
            </w:pPr>
            <w:r>
              <w:t>barbarism</w:t>
            </w:r>
            <w:r w:rsidR="000B2D56" w:rsidRPr="000B2D56">
              <w:t xml:space="preserve"> (n.) – </w:t>
            </w:r>
            <w:r>
              <w:t>a state of savage cruelty and harshness</w:t>
            </w:r>
          </w:p>
        </w:tc>
      </w:tr>
    </w:tbl>
    <w:p w:rsidR="00C4787C" w:rsidRDefault="00C4787C" w:rsidP="005338ED">
      <w:pPr>
        <w:pStyle w:val="Heading1"/>
        <w:spacing w:before="32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5338ED">
            <w:pPr>
              <w:pStyle w:val="BulletedList"/>
              <w:spacing w:before="0" w:after="0"/>
            </w:pPr>
            <w:r>
              <w:t xml:space="preserve">Standards: </w:t>
            </w:r>
            <w:r w:rsidR="00B83308">
              <w:t>RI.9</w:t>
            </w:r>
            <w:r w:rsidR="002248AE">
              <w:t>-</w:t>
            </w:r>
            <w:r w:rsidR="00B83308">
              <w:t>10.6</w:t>
            </w:r>
          </w:p>
          <w:p w:rsidR="00730123" w:rsidRDefault="004B7C07" w:rsidP="005338ED">
            <w:pPr>
              <w:pStyle w:val="BulletedList"/>
              <w:spacing w:before="0" w:after="40" w:line="240" w:lineRule="auto"/>
            </w:pPr>
            <w:r>
              <w:t>Text</w:t>
            </w:r>
            <w:r w:rsidR="00D56F39">
              <w:t>s</w:t>
            </w:r>
            <w:r>
              <w:t xml:space="preserve">: </w:t>
            </w:r>
            <w:r w:rsidR="00BB5F67">
              <w:t xml:space="preserve">Excerpt from </w:t>
            </w:r>
            <w:r w:rsidR="00BB5F67">
              <w:rPr>
                <w:i/>
              </w:rPr>
              <w:t>Sugar Changed the World</w:t>
            </w:r>
            <w:r w:rsidR="00D56F39">
              <w:t xml:space="preserve">; “How Your Addiction to Fast Fashion Kills” by Amy Odell </w:t>
            </w:r>
            <w:r w:rsidR="00EE5811">
              <w:t>(</w:t>
            </w:r>
            <w:hyperlink r:id="rId9" w:history="1">
              <w:r w:rsidR="00D56F39" w:rsidRPr="00002D5B">
                <w:rPr>
                  <w:rStyle w:val="Hyperlink"/>
                </w:rPr>
                <w:t>http://la</w:t>
              </w:r>
              <w:r w:rsidR="00EE5811" w:rsidRPr="00002D5B">
                <w:rPr>
                  <w:rStyle w:val="Hyperlink"/>
                </w:rPr>
                <w:t>w.fordham.edu</w:t>
              </w:r>
            </w:hyperlink>
            <w:r w:rsidR="00EE5811">
              <w:t>)</w:t>
            </w:r>
          </w:p>
        </w:tc>
        <w:tc>
          <w:tcPr>
            <w:tcW w:w="1638" w:type="dxa"/>
            <w:tcBorders>
              <w:bottom w:val="nil"/>
            </w:tcBorders>
          </w:tcPr>
          <w:p w:rsidR="00C07D88" w:rsidRPr="00C02EC2" w:rsidRDefault="00C07D88" w:rsidP="00002D5B">
            <w:pPr>
              <w:spacing w:after="120"/>
            </w:pPr>
          </w:p>
          <w:p w:rsidR="00AF5A63" w:rsidRDefault="00AF5A63" w:rsidP="005338ED">
            <w:pPr>
              <w:pStyle w:val="NumberedList"/>
              <w:numPr>
                <w:ilvl w:val="0"/>
                <w:numId w:val="0"/>
              </w:numPr>
              <w:spacing w:after="0"/>
            </w:pPr>
          </w:p>
        </w:tc>
      </w:tr>
      <w:tr w:rsidR="00546D71" w:rsidTr="00546D71">
        <w:tc>
          <w:tcPr>
            <w:tcW w:w="7830" w:type="dxa"/>
            <w:tcBorders>
              <w:top w:val="nil"/>
            </w:tcBorders>
          </w:tcPr>
          <w:p w:rsidR="00546D71" w:rsidRPr="000B2D56" w:rsidRDefault="00546D71" w:rsidP="005338ED">
            <w:pPr>
              <w:pStyle w:val="TableText"/>
              <w:spacing w:before="0"/>
              <w:rPr>
                <w:b/>
              </w:rPr>
            </w:pPr>
            <w:r w:rsidRPr="000B2D56">
              <w:rPr>
                <w:b/>
              </w:rPr>
              <w:t>Learning Sequence:</w:t>
            </w:r>
          </w:p>
          <w:p w:rsidR="00546D71" w:rsidRDefault="00546D71" w:rsidP="005338ED">
            <w:pPr>
              <w:pStyle w:val="NumberedList"/>
              <w:spacing w:after="40"/>
            </w:pPr>
            <w:r w:rsidRPr="00F21CD9">
              <w:t>Introduction</w:t>
            </w:r>
            <w:r>
              <w:t xml:space="preserve"> of Lesson Agenda</w:t>
            </w:r>
          </w:p>
          <w:p w:rsidR="00A6764D" w:rsidRDefault="00546D71" w:rsidP="005338ED">
            <w:pPr>
              <w:pStyle w:val="NumberedList"/>
              <w:spacing w:after="40"/>
            </w:pPr>
            <w:r>
              <w:t>Homework Accountability</w:t>
            </w:r>
          </w:p>
          <w:p w:rsidR="00546D71" w:rsidRDefault="00A6764D" w:rsidP="005338ED">
            <w:pPr>
              <w:pStyle w:val="NumberedList"/>
              <w:spacing w:after="40"/>
            </w:pPr>
            <w:r>
              <w:t>Masterful Reading</w:t>
            </w:r>
          </w:p>
          <w:p w:rsidR="00546D71" w:rsidRDefault="00D56F39" w:rsidP="005338ED">
            <w:pPr>
              <w:pStyle w:val="NumberedList"/>
              <w:spacing w:after="40"/>
            </w:pPr>
            <w:r>
              <w:t>Reading and Discussion</w:t>
            </w:r>
          </w:p>
          <w:p w:rsidR="00432F8F" w:rsidRDefault="00432F8F" w:rsidP="005338ED">
            <w:pPr>
              <w:pStyle w:val="NumberedList"/>
              <w:spacing w:after="40"/>
            </w:pPr>
            <w:r>
              <w:t xml:space="preserve">Quick Write </w:t>
            </w:r>
          </w:p>
          <w:p w:rsidR="00546D71" w:rsidRPr="00546D71" w:rsidRDefault="00546D71" w:rsidP="005338ED">
            <w:pPr>
              <w:pStyle w:val="NumberedList"/>
              <w:spacing w:after="0"/>
            </w:pPr>
            <w:r>
              <w:t>Closing</w:t>
            </w:r>
          </w:p>
        </w:tc>
        <w:tc>
          <w:tcPr>
            <w:tcW w:w="1638" w:type="dxa"/>
            <w:tcBorders>
              <w:top w:val="nil"/>
            </w:tcBorders>
          </w:tcPr>
          <w:p w:rsidR="00546D71" w:rsidRDefault="00546D71" w:rsidP="005338ED">
            <w:pPr>
              <w:pStyle w:val="TableText"/>
              <w:spacing w:after="0"/>
            </w:pPr>
          </w:p>
          <w:p w:rsidR="00546D71" w:rsidRDefault="00087FAB" w:rsidP="005338ED">
            <w:pPr>
              <w:pStyle w:val="NumberedList"/>
              <w:numPr>
                <w:ilvl w:val="0"/>
                <w:numId w:val="34"/>
              </w:numPr>
              <w:spacing w:after="40"/>
            </w:pPr>
            <w:r>
              <w:t>2</w:t>
            </w:r>
            <w:r w:rsidR="00F06CE6">
              <w:t>0</w:t>
            </w:r>
            <w:r w:rsidR="00546D71">
              <w:t>%</w:t>
            </w:r>
          </w:p>
          <w:p w:rsidR="00AD2B8F" w:rsidRDefault="00F06CE6" w:rsidP="005338ED">
            <w:pPr>
              <w:pStyle w:val="NumberedList"/>
              <w:spacing w:after="40"/>
            </w:pPr>
            <w:r>
              <w:t>10</w:t>
            </w:r>
            <w:r w:rsidR="00AD2B8F">
              <w:t>%</w:t>
            </w:r>
          </w:p>
          <w:p w:rsidR="00546D71" w:rsidRDefault="00A6764D" w:rsidP="005338ED">
            <w:pPr>
              <w:pStyle w:val="NumberedList"/>
              <w:spacing w:after="40"/>
            </w:pPr>
            <w:r>
              <w:t>10</w:t>
            </w:r>
            <w:r w:rsidR="00546D71">
              <w:t>%</w:t>
            </w:r>
          </w:p>
          <w:p w:rsidR="00546D71" w:rsidRDefault="00FB169A" w:rsidP="005338ED">
            <w:pPr>
              <w:pStyle w:val="NumberedList"/>
              <w:spacing w:after="40"/>
            </w:pPr>
            <w:r>
              <w:t>45</w:t>
            </w:r>
            <w:r w:rsidR="00432F8F">
              <w:t>%</w:t>
            </w:r>
          </w:p>
          <w:p w:rsidR="00432F8F" w:rsidRDefault="00432F8F" w:rsidP="005338ED">
            <w:pPr>
              <w:pStyle w:val="NumberedList"/>
              <w:spacing w:after="40"/>
            </w:pPr>
            <w:r>
              <w:t>10%</w:t>
            </w:r>
          </w:p>
          <w:p w:rsidR="00546D71" w:rsidRPr="00C02EC2" w:rsidRDefault="00546D71" w:rsidP="005338ED">
            <w:pPr>
              <w:pStyle w:val="NumberedList"/>
              <w:spacing w:after="0"/>
            </w:pPr>
            <w:r>
              <w:t>5%</w:t>
            </w:r>
          </w:p>
        </w:tc>
      </w:tr>
    </w:tbl>
    <w:p w:rsidR="003368BF" w:rsidRDefault="00F308FF" w:rsidP="00E946A0">
      <w:pPr>
        <w:pStyle w:val="Heading1"/>
      </w:pPr>
      <w:r>
        <w:lastRenderedPageBreak/>
        <w:t>Materials</w:t>
      </w:r>
    </w:p>
    <w:p w:rsidR="007847FA" w:rsidRDefault="007847FA" w:rsidP="00064850">
      <w:pPr>
        <w:pStyle w:val="BulletedList"/>
      </w:pPr>
      <w:r>
        <w:t xml:space="preserve">Copies of the 9.4 Common Core Learning Standards Tool for each student </w:t>
      </w:r>
    </w:p>
    <w:p w:rsidR="006E7D3C" w:rsidRDefault="00B83308" w:rsidP="00064850">
      <w:pPr>
        <w:pStyle w:val="BulletedList"/>
      </w:pPr>
      <w:r>
        <w:t>Student copies of the Short Response Rubric</w:t>
      </w:r>
      <w:r w:rsidR="003726A0">
        <w:t xml:space="preserve"> and Checklist</w:t>
      </w:r>
      <w:r w:rsidR="00A0664E">
        <w:t xml:space="preserve"> (refer to 9.4.1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3D35AD">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3D35A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3D35A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3D35AD">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3D35AD">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3D35AD">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3D35AD">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3D35AD">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3D35AD">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087FAB">
        <w:t>2</w:t>
      </w:r>
      <w:r w:rsidR="00F06CE6">
        <w:t>0</w:t>
      </w:r>
      <w:r w:rsidR="00607856" w:rsidRPr="00A24DAB">
        <w:t>%</w:t>
      </w:r>
    </w:p>
    <w:p w:rsidR="00BB27BA" w:rsidRDefault="00176C0E" w:rsidP="00E173B3">
      <w:pPr>
        <w:pStyle w:val="TA"/>
        <w:spacing w:line="276" w:lineRule="auto"/>
      </w:pPr>
      <w:r>
        <w:t>Begin by reviewing the agenda and sharing the assessed standard for this lesson: RI.9</w:t>
      </w:r>
      <w:r w:rsidR="002248AE">
        <w:t>-</w:t>
      </w:r>
      <w:r>
        <w:t xml:space="preserve">10.6. In this lesson, students read </w:t>
      </w:r>
      <w:r w:rsidRPr="00D56F39">
        <w:rPr>
          <w:i/>
        </w:rPr>
        <w:t>Sugar Changed the World</w:t>
      </w:r>
      <w:r w:rsidR="00140ACD">
        <w:t xml:space="preserve"> (p. 70)</w:t>
      </w:r>
      <w:r>
        <w:t xml:space="preserve"> and explore </w:t>
      </w:r>
      <w:r w:rsidR="006514A7">
        <w:t xml:space="preserve">the central ideas developed in the book </w:t>
      </w:r>
      <w:r>
        <w:t xml:space="preserve">so far. Students </w:t>
      </w:r>
      <w:r w:rsidR="00D56F39">
        <w:t>are</w:t>
      </w:r>
      <w:r w:rsidR="0079504D">
        <w:t xml:space="preserve"> introduced to the </w:t>
      </w:r>
      <w:r>
        <w:t xml:space="preserve">supplemental argument text “How Your Addiction to Fast Fashion Kills” and </w:t>
      </w:r>
      <w:r w:rsidR="00811E9C">
        <w:t xml:space="preserve">determine </w:t>
      </w:r>
      <w:r>
        <w:t xml:space="preserve">how the author uses </w:t>
      </w:r>
      <w:r w:rsidRPr="00D56F39">
        <w:t>rhetoric</w:t>
      </w:r>
      <w:r>
        <w:t xml:space="preserve"> to advance her purpose in the article.</w:t>
      </w:r>
    </w:p>
    <w:p w:rsidR="00176C0E" w:rsidRDefault="00176C0E" w:rsidP="00176C0E">
      <w:pPr>
        <w:pStyle w:val="SA"/>
      </w:pPr>
      <w:r>
        <w:t xml:space="preserve">Students </w:t>
      </w:r>
      <w:r w:rsidR="00140ACD">
        <w:t>look at</w:t>
      </w:r>
      <w:r>
        <w:t xml:space="preserve"> the agenda.</w:t>
      </w:r>
    </w:p>
    <w:p w:rsidR="00E66F31" w:rsidRDefault="00C51543">
      <w:pPr>
        <w:pStyle w:val="IN"/>
      </w:pPr>
      <w:r>
        <w:t xml:space="preserve">Throughout this module, students pause at critical moments in </w:t>
      </w:r>
      <w:r w:rsidRPr="00D56F39">
        <w:rPr>
          <w:i/>
        </w:rPr>
        <w:t>Sugar Changed the World</w:t>
      </w:r>
      <w:r>
        <w:t xml:space="preserve"> to explore short, supplementary texts. The goal of exploring these texts is to help students make connections between the central ideas of </w:t>
      </w:r>
      <w:r w:rsidRPr="00D56F39">
        <w:rPr>
          <w:i/>
        </w:rPr>
        <w:t>Sugar Changed the World</w:t>
      </w:r>
      <w:r>
        <w:t xml:space="preserve"> and related contemporary issues. The supplementary texts also provide examples of argument writing, which model the components students use in their own argument writin</w:t>
      </w:r>
      <w:r w:rsidR="00345BCF">
        <w:t xml:space="preserve">g pieces later in this module. </w:t>
      </w:r>
      <w:r>
        <w:t>Additi</w:t>
      </w:r>
      <w:r w:rsidR="00D56F39">
        <w:t xml:space="preserve">onally, these texts </w:t>
      </w:r>
      <w:r w:rsidR="00D56F39" w:rsidRPr="00345BCF">
        <w:rPr>
          <w:spacing w:val="-2"/>
        </w:rPr>
        <w:t xml:space="preserve">scaffold </w:t>
      </w:r>
      <w:r w:rsidRPr="00345BCF">
        <w:rPr>
          <w:spacing w:val="-2"/>
        </w:rPr>
        <w:t>the expectations of the Mid-</w:t>
      </w:r>
      <w:r w:rsidR="00D56F39" w:rsidRPr="00345BCF">
        <w:rPr>
          <w:spacing w:val="-2"/>
        </w:rPr>
        <w:t xml:space="preserve"> </w:t>
      </w:r>
      <w:r w:rsidRPr="00345BCF">
        <w:rPr>
          <w:spacing w:val="-2"/>
        </w:rPr>
        <w:t>and End-of-Unit Assessment</w:t>
      </w:r>
      <w:r w:rsidR="00D56F39" w:rsidRPr="00345BCF">
        <w:rPr>
          <w:spacing w:val="-2"/>
        </w:rPr>
        <w:t>s</w:t>
      </w:r>
      <w:r w:rsidRPr="00345BCF">
        <w:rPr>
          <w:spacing w:val="-2"/>
        </w:rPr>
        <w:t xml:space="preserve"> in which students engage in cross</w:t>
      </w:r>
      <w:r>
        <w:t xml:space="preserve">-textual analysis of the ideas presented in </w:t>
      </w:r>
      <w:r w:rsidR="001E46DF" w:rsidRPr="001E46DF">
        <w:rPr>
          <w:i/>
        </w:rPr>
        <w:t>Sugar Changed the World</w:t>
      </w:r>
      <w:r>
        <w:t xml:space="preserve"> and the supplementary texts.</w:t>
      </w:r>
    </w:p>
    <w:p w:rsidR="000B2D56" w:rsidRDefault="002537C0" w:rsidP="002537C0">
      <w:pPr>
        <w:pStyle w:val="TA"/>
      </w:pPr>
      <w:r w:rsidRPr="00C845DB">
        <w:t xml:space="preserve">Distribute or ask students to take out their copies of the </w:t>
      </w:r>
      <w:r>
        <w:t>9</w:t>
      </w:r>
      <w:r w:rsidRPr="00C845DB">
        <w:t>.</w:t>
      </w:r>
      <w:r>
        <w:t>4</w:t>
      </w:r>
      <w:r w:rsidRPr="00C845DB">
        <w:t xml:space="preserve"> Common Core Learning Standards Tool. </w:t>
      </w:r>
      <w:r>
        <w:t>Ask students to read standard RI.9</w:t>
      </w:r>
      <w:r w:rsidR="002248AE">
        <w:t>-</w:t>
      </w:r>
      <w:r>
        <w:t>10.6 on their 9.4 Common Core Learning Standards Tool and assess their familiarity with and mastery of it.</w:t>
      </w:r>
    </w:p>
    <w:p w:rsidR="002537C0" w:rsidRDefault="002537C0" w:rsidP="002537C0">
      <w:pPr>
        <w:pStyle w:val="SA"/>
      </w:pPr>
      <w:r>
        <w:t xml:space="preserve">Students read and assess their </w:t>
      </w:r>
      <w:r w:rsidR="00140ACD">
        <w:t xml:space="preserve">familiarity with </w:t>
      </w:r>
      <w:r w:rsidR="0079504D">
        <w:t>R</w:t>
      </w:r>
      <w:r>
        <w:t>I.9</w:t>
      </w:r>
      <w:r w:rsidR="002248AE">
        <w:t>-</w:t>
      </w:r>
      <w:r>
        <w:t>10.6</w:t>
      </w:r>
    </w:p>
    <w:p w:rsidR="002537C0" w:rsidRPr="00C845DB" w:rsidRDefault="002537C0" w:rsidP="002537C0">
      <w:pPr>
        <w:pStyle w:val="TA"/>
      </w:pPr>
      <w:r w:rsidRPr="00C845DB">
        <w:lastRenderedPageBreak/>
        <w:t>Instruct students to talk in pairs abo</w:t>
      </w:r>
      <w:r>
        <w:t>ut what they think the standard</w:t>
      </w:r>
      <w:r w:rsidR="00432F8F">
        <w:t xml:space="preserve"> </w:t>
      </w:r>
      <w:r w:rsidR="00140ACD">
        <w:t>means</w:t>
      </w:r>
      <w:r>
        <w:t xml:space="preserve">. </w:t>
      </w:r>
      <w:r w:rsidRPr="00C845DB">
        <w:t>Lead a</w:t>
      </w:r>
      <w:r>
        <w:t xml:space="preserve"> brief discussion about this standard</w:t>
      </w:r>
      <w:r w:rsidR="0079504D">
        <w:t>.</w:t>
      </w:r>
    </w:p>
    <w:p w:rsidR="002537C0" w:rsidRDefault="002537C0" w:rsidP="002537C0">
      <w:pPr>
        <w:pStyle w:val="SR"/>
      </w:pPr>
      <w:r>
        <w:t>Student responses should include:</w:t>
      </w:r>
    </w:p>
    <w:p w:rsidR="002537C0" w:rsidRDefault="002537C0" w:rsidP="002537C0">
      <w:pPr>
        <w:pStyle w:val="SASRBullet"/>
      </w:pPr>
      <w:r>
        <w:t>The standard asks us to determine an author’s point of view or purpose.</w:t>
      </w:r>
    </w:p>
    <w:p w:rsidR="00087FAB" w:rsidRDefault="002537C0" w:rsidP="00087FAB">
      <w:pPr>
        <w:pStyle w:val="SASRBullet"/>
      </w:pPr>
      <w:r>
        <w:t xml:space="preserve">The standard asks us to analyze how the author uses </w:t>
      </w:r>
      <w:r w:rsidRPr="00D56F39">
        <w:t>rhetoric</w:t>
      </w:r>
      <w:r>
        <w:t xml:space="preserve"> to advance the</w:t>
      </w:r>
      <w:r w:rsidR="0079504D">
        <w:t>ir</w:t>
      </w:r>
      <w:r>
        <w:t xml:space="preserve"> point of view or purpose.</w:t>
      </w:r>
    </w:p>
    <w:p w:rsidR="00963C1A" w:rsidRDefault="00963C1A" w:rsidP="00963C1A">
      <w:pPr>
        <w:pStyle w:val="IN"/>
      </w:pPr>
      <w:r>
        <w:t xml:space="preserve">Depending on students’ familiarity with the term </w:t>
      </w:r>
      <w:r>
        <w:rPr>
          <w:i/>
          <w:iCs/>
        </w:rPr>
        <w:t>rhetoric</w:t>
      </w:r>
      <w:r>
        <w:t>, the following exercise may be omitted.</w:t>
      </w:r>
    </w:p>
    <w:p w:rsidR="00963C1A" w:rsidRDefault="00963C1A" w:rsidP="00963C1A">
      <w:pPr>
        <w:pStyle w:val="TA"/>
      </w:pPr>
      <w:r>
        <w:t>Inform students that they will be reading an argument text in which the author uses language in a particular way to advance her point. Explain to students that the specific techniques that writers or speakers use to create meaning in a text, enhance a text or a speech</w:t>
      </w:r>
      <w:r w:rsidR="001C43D9">
        <w:t>,</w:t>
      </w:r>
      <w:r>
        <w:t xml:space="preserve"> and</w:t>
      </w:r>
      <w:r w:rsidR="001C43D9">
        <w:t>,</w:t>
      </w:r>
      <w:r>
        <w:t xml:space="preserve"> in particular, persuade readers or listeners are called </w:t>
      </w:r>
      <w:r>
        <w:rPr>
          <w:i/>
          <w:iCs/>
        </w:rPr>
        <w:t>rhetoric</w:t>
      </w:r>
      <w:r>
        <w:t>. Point out to students that they use rhetoric in everyday speech to persuade others to agree with a particular point of view. Several rhetorical techniques such as irony, rhetorical questions, and ways of structuring a sentence may be familiar to students. Share with students the following examples of rhetorical techniques and lead a brief discussion o</w:t>
      </w:r>
      <w:r w:rsidR="001C43D9">
        <w:t>n</w:t>
      </w:r>
      <w:r>
        <w:t xml:space="preserve"> the use of rhetoric in everyday speech. Some examples from today’s text and previous readings from </w:t>
      </w:r>
      <w:r>
        <w:rPr>
          <w:i/>
          <w:iCs/>
        </w:rPr>
        <w:t>Sugar Changed the World</w:t>
      </w:r>
      <w:r>
        <w:t xml:space="preserve"> include:</w:t>
      </w:r>
    </w:p>
    <w:p w:rsidR="00963C1A" w:rsidRPr="0037469B" w:rsidRDefault="00963C1A" w:rsidP="0037469B">
      <w:pPr>
        <w:pStyle w:val="BulletedList"/>
      </w:pPr>
      <w:r w:rsidRPr="0037469B">
        <w:t>Direct address to the audience: “If you</w:t>
      </w:r>
      <w:r w:rsidR="001C43D9">
        <w:t>’</w:t>
      </w:r>
      <w:r w:rsidRPr="0037469B">
        <w:t>re an average consumer, there</w:t>
      </w:r>
      <w:r w:rsidR="001C43D9">
        <w:t>’</w:t>
      </w:r>
      <w:r w:rsidRPr="0037469B">
        <w:t xml:space="preserve">s a good chance you shop at affordable places like H&amp;M, Forever 21, Zara, or </w:t>
      </w:r>
      <w:proofErr w:type="spellStart"/>
      <w:r w:rsidRPr="0037469B">
        <w:t>JCPenney</w:t>
      </w:r>
      <w:proofErr w:type="spellEnd"/>
      <w:r w:rsidRPr="0037469B">
        <w:t>.”</w:t>
      </w:r>
    </w:p>
    <w:p w:rsidR="00963C1A" w:rsidRPr="0037469B" w:rsidRDefault="00963C1A" w:rsidP="0037469B">
      <w:pPr>
        <w:pStyle w:val="BulletedList"/>
      </w:pPr>
      <w:r w:rsidRPr="0037469B">
        <w:t>Alliteration (the repetition of the initial consonant sound in words appearing close together in a text): “These stores fuel and fulfill our demand for fast fashion</w:t>
      </w:r>
      <w:r w:rsidR="001C43D9">
        <w:t>.</w:t>
      </w:r>
      <w:r w:rsidRPr="0037469B">
        <w:t>”</w:t>
      </w:r>
    </w:p>
    <w:p w:rsidR="00963C1A" w:rsidRPr="0037469B" w:rsidRDefault="00963C1A" w:rsidP="0037469B">
      <w:pPr>
        <w:pStyle w:val="BulletedList"/>
      </w:pPr>
      <w:r w:rsidRPr="0037469B">
        <w:t>Repetition – “Sugar plantations were Hell because of the endless labor they demanded from slaves. They were Hell because of the many dangers and the injuries that they caused. They were Hell because…”</w:t>
      </w:r>
    </w:p>
    <w:p w:rsidR="00963C1A" w:rsidRPr="0037469B" w:rsidRDefault="00963C1A" w:rsidP="0037469B">
      <w:pPr>
        <w:pStyle w:val="BulletedList"/>
      </w:pPr>
      <w:r w:rsidRPr="0037469B">
        <w:t>Appeal/reference to authority – “The English historian Lord Acton famously said...”</w:t>
      </w:r>
    </w:p>
    <w:p w:rsidR="00963C1A" w:rsidRDefault="00963C1A" w:rsidP="00963C1A">
      <w:pPr>
        <w:pStyle w:val="IN"/>
      </w:pPr>
      <w:r>
        <w:t>Students may be familiar with the term “rhetorical question.” Consider leading a discussion of what students understand this term to mean and why the adjective “rhetorical” is attached to it. Inform students that a rhetorical question is a question to which the answer is implied, or already known by the speaker/writer and audience. A rhetorical question, therefore, does not require a response.</w:t>
      </w:r>
    </w:p>
    <w:p w:rsidR="00963C1A" w:rsidRDefault="00963C1A" w:rsidP="000404FF">
      <w:pPr>
        <w:pStyle w:val="TA"/>
      </w:pPr>
      <w:r w:rsidRPr="00963C1A">
        <w:rPr>
          <w:rStyle w:val="TAChar"/>
        </w:rPr>
        <w:t>Instruct students that with the supplementary text they will be looking specifically at how an author uses rhetoric to advance the purpose of her argument</w:t>
      </w:r>
      <w:r>
        <w:t>.</w:t>
      </w:r>
    </w:p>
    <w:p w:rsidR="00963C1A" w:rsidRDefault="00963C1A" w:rsidP="00963C1A">
      <w:pPr>
        <w:pStyle w:val="SA"/>
      </w:pPr>
      <w:r w:rsidRPr="00963C1A">
        <w:t>Students follow along.</w:t>
      </w:r>
    </w:p>
    <w:p w:rsidR="00CF3FF4" w:rsidRDefault="00CF3FF4">
      <w:pPr>
        <w:pStyle w:val="LearningSequenceHeader"/>
      </w:pPr>
      <w:r>
        <w:br w:type="page"/>
      </w:r>
    </w:p>
    <w:p w:rsidR="00F14F91" w:rsidRPr="00653DB4" w:rsidRDefault="00F14F91">
      <w:pPr>
        <w:pStyle w:val="LearningSequenceHeader"/>
      </w:pPr>
      <w:r w:rsidRPr="00653DB4">
        <w:lastRenderedPageBreak/>
        <w:t xml:space="preserve">Activity </w:t>
      </w:r>
      <w:r w:rsidR="009A7169" w:rsidRPr="00653DB4">
        <w:t>2</w:t>
      </w:r>
      <w:r w:rsidRPr="00653DB4">
        <w:t>: Homework Accountability</w:t>
      </w:r>
      <w:r w:rsidR="00653DB4" w:rsidRPr="00A24DAB">
        <w:tab/>
      </w:r>
      <w:r w:rsidR="007F2011" w:rsidRPr="00653DB4">
        <w:t>1</w:t>
      </w:r>
      <w:r w:rsidR="00F06CE6" w:rsidRPr="00653DB4">
        <w:t>0</w:t>
      </w:r>
      <w:r w:rsidRPr="00653DB4">
        <w:t>%</w:t>
      </w:r>
    </w:p>
    <w:p w:rsidR="000E740C" w:rsidRPr="006E2E8A" w:rsidRDefault="000E740C" w:rsidP="000E740C">
      <w:pPr>
        <w:pStyle w:val="TA"/>
        <w:rPr>
          <w:lang w:val="en-GB" w:eastAsia="en-GB"/>
        </w:rPr>
      </w:pPr>
      <w:r w:rsidRPr="006E2E8A">
        <w:rPr>
          <w:lang w:val="en-GB" w:eastAsia="en-GB"/>
        </w:rPr>
        <w:t xml:space="preserve">Instruct students </w:t>
      </w:r>
      <w:r>
        <w:rPr>
          <w:lang w:val="en-GB" w:eastAsia="en-GB"/>
        </w:rPr>
        <w:t xml:space="preserve">to talk in pairs about how they applied </w:t>
      </w:r>
      <w:r w:rsidRPr="006E2E8A">
        <w:rPr>
          <w:lang w:val="en-GB" w:eastAsia="en-GB"/>
        </w:rPr>
        <w:t>their focus standard to their text. Lead a brief share out on the previous lesson’s AIR homework assignment. Select several students (or student pairs) to explain how they applied their fo</w:t>
      </w:r>
      <w:r>
        <w:rPr>
          <w:lang w:val="en-GB" w:eastAsia="en-GB"/>
        </w:rPr>
        <w:t>cus standard to their AIR text.</w:t>
      </w:r>
    </w:p>
    <w:p w:rsidR="000E740C" w:rsidRDefault="000E740C" w:rsidP="000E740C">
      <w:pPr>
        <w:pStyle w:val="SA"/>
        <w:rPr>
          <w:lang w:val="en-GB" w:eastAsia="en-GB"/>
        </w:rPr>
      </w:pPr>
      <w:r w:rsidRPr="006E2E8A">
        <w:rPr>
          <w:lang w:val="en-GB" w:eastAsia="en-GB"/>
        </w:rPr>
        <w:t xml:space="preserve">Students (or student pairs) discuss and share how they applied their focus standard to their AIR text from the previous lesson’s homework. </w:t>
      </w:r>
    </w:p>
    <w:p w:rsidR="009F05E6" w:rsidRDefault="00D3089A">
      <w:pPr>
        <w:pStyle w:val="Q"/>
      </w:pPr>
      <w:r>
        <w:t>Read “Back in Europe” (pp. 63</w:t>
      </w:r>
      <w:r w:rsidR="00664D13">
        <w:rPr>
          <w:rFonts w:asciiTheme="minorHAnsi" w:eastAsia="Times New Roman" w:hAnsiTheme="minorHAnsi"/>
        </w:rPr>
        <w:t>–</w:t>
      </w:r>
      <w:r>
        <w:t xml:space="preserve">64). How do the authors further develop a central idea from previous sections in the text? </w:t>
      </w:r>
    </w:p>
    <w:p w:rsidR="00855510" w:rsidRPr="00984F62" w:rsidRDefault="00664D13" w:rsidP="00664D13">
      <w:pPr>
        <w:pStyle w:val="SR"/>
      </w:pPr>
      <w:r>
        <w:t>In this section, the authors develop the idea that sugar was first used by wealthy people mainly to demonstrate their wealth. This idea was introduced earlier in the text in regard to the spread of sugar through Islam. There</w:t>
      </w:r>
      <w:r w:rsidR="00155EEB">
        <w:t>, the authors mention that “</w:t>
      </w:r>
      <w:r>
        <w:t xml:space="preserve">Muslims began to use it in lavish displays.” This section demonstrates that this </w:t>
      </w:r>
      <w:r w:rsidR="00DD69F7">
        <w:t xml:space="preserve">was </w:t>
      </w:r>
      <w:r>
        <w:t>the case with wealthy Europeans in the 16</w:t>
      </w:r>
      <w:r w:rsidRPr="00D73082">
        <w:rPr>
          <w:vertAlign w:val="superscript"/>
        </w:rPr>
        <w:t>th</w:t>
      </w:r>
      <w:r>
        <w:t xml:space="preserve"> century.</w:t>
      </w:r>
    </w:p>
    <w:p w:rsidR="009F05E6" w:rsidRDefault="00D3089A">
      <w:pPr>
        <w:pStyle w:val="Q"/>
      </w:pPr>
      <w:r>
        <w:t xml:space="preserve">Read </w:t>
      </w:r>
      <w:r w:rsidR="00664D13">
        <w:t>“The Best Sort of Chaw” (pp. 64</w:t>
      </w:r>
      <w:r w:rsidR="00664D13">
        <w:rPr>
          <w:rFonts w:asciiTheme="minorHAnsi" w:eastAsia="Times New Roman" w:hAnsiTheme="minorHAnsi"/>
        </w:rPr>
        <w:t>–</w:t>
      </w:r>
      <w:r>
        <w:t xml:space="preserve">69). How did sugar transform how Europeans ate? What role did factories play in ushering this transformation? </w:t>
      </w:r>
    </w:p>
    <w:p w:rsidR="009F05E6" w:rsidRDefault="008F16F4">
      <w:pPr>
        <w:pStyle w:val="SR"/>
      </w:pPr>
      <w:r>
        <w:t xml:space="preserve">As tea became popular, so too did sugar. Chefs also began to make desserts using sugar rather than just using it to spice </w:t>
      </w:r>
      <w:r w:rsidR="00FD5267">
        <w:t>certain dishes</w:t>
      </w:r>
      <w:r>
        <w:t xml:space="preserve">. </w:t>
      </w:r>
      <w:r w:rsidR="00BE0D38">
        <w:t>As t</w:t>
      </w:r>
      <w:r>
        <w:t xml:space="preserve">ea </w:t>
      </w:r>
      <w:r w:rsidR="00BE0D38">
        <w:t xml:space="preserve">gained </w:t>
      </w:r>
      <w:r w:rsidR="00DD69F7">
        <w:t>popularity,</w:t>
      </w:r>
      <w:r w:rsidR="00BE0D38">
        <w:t xml:space="preserve"> it spread to the </w:t>
      </w:r>
      <w:r>
        <w:t xml:space="preserve">middle and </w:t>
      </w:r>
      <w:r w:rsidR="00BE0D38">
        <w:t xml:space="preserve">working </w:t>
      </w:r>
      <w:r>
        <w:t xml:space="preserve">classes, </w:t>
      </w:r>
      <w:r w:rsidR="00BE0D38">
        <w:t>and with tea came an increase in sugar consumption</w:t>
      </w:r>
      <w:r w:rsidR="008639A4">
        <w:t xml:space="preserve"> to sweeten the beverage</w:t>
      </w:r>
      <w:r>
        <w:t>. Workers in factories relied on tea with sugar to provide a boost of energy during the long working day, and in this way the rise of factories also played a role in the expansion of sugar.</w:t>
      </w:r>
    </w:p>
    <w:p w:rsidR="00707670" w:rsidRDefault="00FB169A" w:rsidP="00707670">
      <w:pPr>
        <w:pStyle w:val="LearningSequenceHeader"/>
      </w:pPr>
      <w:r>
        <w:t>Activity 3</w:t>
      </w:r>
      <w:r w:rsidR="002931A4">
        <w:t xml:space="preserve">: </w:t>
      </w:r>
      <w:r w:rsidR="00155EEB">
        <w:t>Masterful Reading</w:t>
      </w:r>
      <w:r w:rsidR="00707670" w:rsidRPr="00707670">
        <w:tab/>
      </w:r>
      <w:r w:rsidR="000642F9">
        <w:t>10</w:t>
      </w:r>
      <w:r w:rsidR="00707670" w:rsidRPr="00707670">
        <w:t>%</w:t>
      </w:r>
    </w:p>
    <w:p w:rsidR="00707670" w:rsidRDefault="006066E1" w:rsidP="00707670">
      <w:pPr>
        <w:pStyle w:val="TA"/>
      </w:pPr>
      <w:r>
        <w:t xml:space="preserve">Ask </w:t>
      </w:r>
      <w:r w:rsidR="002537C0">
        <w:t xml:space="preserve">students </w:t>
      </w:r>
      <w:r>
        <w:t>to</w:t>
      </w:r>
      <w:r w:rsidR="002537C0">
        <w:t xml:space="preserve"> </w:t>
      </w:r>
      <w:r w:rsidR="00B1107B">
        <w:t>read the</w:t>
      </w:r>
      <w:r w:rsidR="002537C0">
        <w:t xml:space="preserve"> supplementary text,</w:t>
      </w:r>
      <w:r w:rsidR="00536D3F">
        <w:t xml:space="preserve"> “How Your Addiction to Fast Fashion Kills,”</w:t>
      </w:r>
      <w:r w:rsidR="002537C0">
        <w:t xml:space="preserve"> </w:t>
      </w:r>
      <w:r w:rsidR="009F56DD">
        <w:t xml:space="preserve">in which the author </w:t>
      </w:r>
      <w:r w:rsidR="007F2011">
        <w:t>discusses fashion in a similar context</w:t>
      </w:r>
      <w:r w:rsidR="00536D3F">
        <w:t xml:space="preserve"> to how the authors of</w:t>
      </w:r>
      <w:r w:rsidR="007F2011">
        <w:t xml:space="preserve"> </w:t>
      </w:r>
      <w:r w:rsidR="007F2011">
        <w:rPr>
          <w:i/>
        </w:rPr>
        <w:t xml:space="preserve">Sugar Changed the </w:t>
      </w:r>
      <w:r w:rsidR="00D73082" w:rsidRPr="00D22BA7">
        <w:rPr>
          <w:i/>
        </w:rPr>
        <w:t>World</w:t>
      </w:r>
      <w:r w:rsidR="00536D3F">
        <w:t xml:space="preserve"> </w:t>
      </w:r>
      <w:r w:rsidR="007F2011">
        <w:t xml:space="preserve">discuss sugar: as a killer. </w:t>
      </w:r>
      <w:r w:rsidR="002537C0">
        <w:t xml:space="preserve">With this text, students </w:t>
      </w:r>
      <w:r>
        <w:t>look</w:t>
      </w:r>
      <w:r w:rsidR="002537C0">
        <w:t xml:space="preserve"> closely at the author’s purpose and </w:t>
      </w:r>
      <w:r w:rsidR="00536D3F">
        <w:t>h</w:t>
      </w:r>
      <w:r w:rsidR="00751D5D">
        <w:t xml:space="preserve">er use of </w:t>
      </w:r>
      <w:r w:rsidR="002537C0">
        <w:t xml:space="preserve">rhetoric </w:t>
      </w:r>
      <w:r w:rsidR="00536D3F">
        <w:t xml:space="preserve">to </w:t>
      </w:r>
      <w:r w:rsidR="002537C0">
        <w:t>advance that purpose.</w:t>
      </w:r>
      <w:r w:rsidR="005D0817">
        <w:t xml:space="preserve"> Explain to students </w:t>
      </w:r>
      <w:r>
        <w:t>they need to use</w:t>
      </w:r>
      <w:r w:rsidR="00424C6B">
        <w:t xml:space="preserve"> </w:t>
      </w:r>
      <w:r w:rsidR="005D0817">
        <w:t xml:space="preserve">argument texts throughout the </w:t>
      </w:r>
      <w:r w:rsidR="00424C6B">
        <w:t xml:space="preserve">module to analyze how authors craft strong arguments. Additionally, </w:t>
      </w:r>
      <w:r w:rsidR="00082AFF">
        <w:t xml:space="preserve">students </w:t>
      </w:r>
      <w:r w:rsidR="00424C6B">
        <w:t xml:space="preserve">make connections between the </w:t>
      </w:r>
      <w:r w:rsidR="00445ED1">
        <w:t xml:space="preserve">central </w:t>
      </w:r>
      <w:r w:rsidR="005D0817">
        <w:t xml:space="preserve">ideas in </w:t>
      </w:r>
      <w:r w:rsidR="001E46DF" w:rsidRPr="001E46DF">
        <w:rPr>
          <w:i/>
        </w:rPr>
        <w:t xml:space="preserve">Sugar Changed the World </w:t>
      </w:r>
      <w:r w:rsidR="005D0817">
        <w:t xml:space="preserve">and </w:t>
      </w:r>
      <w:r w:rsidR="00424C6B">
        <w:t>those in the supplemental texts</w:t>
      </w:r>
      <w:r w:rsidR="00297C42">
        <w:t xml:space="preserve">. </w:t>
      </w:r>
      <w:r w:rsidR="00E10F2F">
        <w:t xml:space="preserve">This cross-textual analysis and attention to </w:t>
      </w:r>
      <w:r w:rsidR="00CD796E">
        <w:t xml:space="preserve">how authors construct arguments </w:t>
      </w:r>
      <w:r w:rsidR="00CF12EE">
        <w:t>and</w:t>
      </w:r>
      <w:r w:rsidR="00CD796E">
        <w:t xml:space="preserve"> use rhetoric to advance their purposes </w:t>
      </w:r>
      <w:r w:rsidR="00876C27">
        <w:t>help</w:t>
      </w:r>
      <w:r w:rsidR="00082AFF">
        <w:t>s</w:t>
      </w:r>
      <w:r w:rsidR="00876C27">
        <w:t xml:space="preserve"> </w:t>
      </w:r>
      <w:r w:rsidR="00CD796E">
        <w:t xml:space="preserve">prepare </w:t>
      </w:r>
      <w:r w:rsidR="00536D3F">
        <w:t xml:space="preserve">students </w:t>
      </w:r>
      <w:r w:rsidR="00CD796E">
        <w:t xml:space="preserve">for their </w:t>
      </w:r>
      <w:r>
        <w:t>Mid</w:t>
      </w:r>
      <w:r w:rsidR="00103BBA">
        <w:t>-</w:t>
      </w:r>
      <w:r>
        <w:t xml:space="preserve"> </w:t>
      </w:r>
      <w:r w:rsidR="00CD796E">
        <w:t>and End</w:t>
      </w:r>
      <w:r w:rsidR="00103BBA">
        <w:t>-</w:t>
      </w:r>
      <w:r w:rsidR="00CD796E">
        <w:t>of</w:t>
      </w:r>
      <w:r w:rsidR="00103BBA">
        <w:t>-</w:t>
      </w:r>
      <w:r w:rsidR="00CD796E">
        <w:t xml:space="preserve">Unit </w:t>
      </w:r>
      <w:r>
        <w:t>Assessments</w:t>
      </w:r>
      <w:r w:rsidR="00CD796E">
        <w:t>.</w:t>
      </w:r>
    </w:p>
    <w:p w:rsidR="002537C0" w:rsidRDefault="0029531C" w:rsidP="00707670">
      <w:pPr>
        <w:pStyle w:val="TA"/>
      </w:pPr>
      <w:r>
        <w:t xml:space="preserve">Have students </w:t>
      </w:r>
      <w:r w:rsidRPr="00E20ABF">
        <w:t>listen</w:t>
      </w:r>
      <w:r>
        <w:t xml:space="preserve"> to a</w:t>
      </w:r>
      <w:r w:rsidR="002537C0">
        <w:t xml:space="preserve"> </w:t>
      </w:r>
      <w:r w:rsidR="006066E1">
        <w:t xml:space="preserve">Masterful Reading </w:t>
      </w:r>
      <w:r w:rsidR="001118F0">
        <w:t>of “How Your Addiction to Fast Fashion Kills</w:t>
      </w:r>
      <w:r w:rsidR="009F56DD">
        <w:t>.</w:t>
      </w:r>
      <w:r w:rsidR="001118F0">
        <w:t>”</w:t>
      </w:r>
      <w:r w:rsidR="002537C0">
        <w:t xml:space="preserve"> Instruct students to pay particular attention to how the author uses rhetoric to advance her purpose.</w:t>
      </w:r>
    </w:p>
    <w:p w:rsidR="002537C0" w:rsidRDefault="002537C0" w:rsidP="002537C0">
      <w:pPr>
        <w:pStyle w:val="SA"/>
      </w:pPr>
      <w:r>
        <w:t>Students follow along, reading silently.</w:t>
      </w:r>
    </w:p>
    <w:p w:rsidR="009F05E6" w:rsidRDefault="00B1107B" w:rsidP="00B1107B">
      <w:pPr>
        <w:pStyle w:val="IN"/>
      </w:pPr>
      <w:r>
        <w:lastRenderedPageBreak/>
        <w:t>After the Masterful Reading, consider instructing students to annotate their texts for evidence o</w:t>
      </w:r>
      <w:r w:rsidR="00D54D11">
        <w:t>f the authors’ use of rhetoric.</w:t>
      </w:r>
    </w:p>
    <w:p w:rsidR="00707670" w:rsidRDefault="00C875CC" w:rsidP="00DD69F7">
      <w:pPr>
        <w:pStyle w:val="LearningSequenceHeader"/>
        <w:keepNext/>
      </w:pPr>
      <w:r>
        <w:t xml:space="preserve">Activity </w:t>
      </w:r>
      <w:r w:rsidR="00FB169A">
        <w:t>4</w:t>
      </w:r>
      <w:r w:rsidR="002931A4">
        <w:t>: Read</w:t>
      </w:r>
      <w:r w:rsidR="00751D5D">
        <w:t>ing</w:t>
      </w:r>
      <w:r w:rsidR="002931A4">
        <w:t xml:space="preserve"> and </w:t>
      </w:r>
      <w:r w:rsidR="00F11AD4">
        <w:t>Discussion</w:t>
      </w:r>
      <w:r w:rsidR="00653DB4" w:rsidRPr="00707670">
        <w:tab/>
      </w:r>
      <w:r w:rsidR="00FB169A">
        <w:t>45</w:t>
      </w:r>
      <w:r w:rsidR="00707670" w:rsidRPr="00707670">
        <w:t>%</w:t>
      </w:r>
    </w:p>
    <w:p w:rsidR="00FB169A" w:rsidRPr="006066E1" w:rsidRDefault="00FB169A" w:rsidP="00FB169A">
      <w:pPr>
        <w:pStyle w:val="TA"/>
        <w:rPr>
          <w:rFonts w:ascii="Arial" w:eastAsia="Times New Roman" w:hAnsi="Arial" w:cs="Arial"/>
          <w:color w:val="222222"/>
          <w:sz w:val="20"/>
          <w:szCs w:val="20"/>
        </w:rPr>
      </w:pPr>
      <w:r>
        <w:t xml:space="preserve">Explain to students that the focus of this lesson is page 70 of </w:t>
      </w:r>
      <w:r w:rsidRPr="009E58FC">
        <w:rPr>
          <w:i/>
        </w:rPr>
        <w:t>Sugar Changed the World</w:t>
      </w:r>
      <w:r>
        <w:t>. Instruct students to form small groups. Post or project each set of questions below for students to discuss.</w:t>
      </w:r>
    </w:p>
    <w:p w:rsidR="00FB169A" w:rsidRDefault="00FB169A" w:rsidP="00FB169A">
      <w:pPr>
        <w:pStyle w:val="TA"/>
      </w:pPr>
      <w:r>
        <w:t>Instruct student small groups to read page 70 and answer the following questions before sharing out with the class.</w:t>
      </w:r>
    </w:p>
    <w:p w:rsidR="00FB169A" w:rsidRDefault="00FB169A" w:rsidP="00FB169A">
      <w:pPr>
        <w:pStyle w:val="Q"/>
      </w:pPr>
      <w:r>
        <w:t>What changes to people’s lives accompanied the transition to the “Age of Honey” from the “Age of Sugar”?</w:t>
      </w:r>
    </w:p>
    <w:p w:rsidR="00FB169A" w:rsidRDefault="00FB169A" w:rsidP="00FB169A">
      <w:pPr>
        <w:pStyle w:val="SR"/>
      </w:pPr>
      <w:r>
        <w:t>Many people were now forced into slavery and factory work from their previous lives, which had been lived producing local foods on “the land of their ancestors” (p.</w:t>
      </w:r>
      <w:r w:rsidR="00DD69F7">
        <w:t xml:space="preserve"> </w:t>
      </w:r>
      <w:r>
        <w:t xml:space="preserve">70). </w:t>
      </w:r>
    </w:p>
    <w:p w:rsidR="00FB169A" w:rsidRDefault="00FB169A" w:rsidP="00FB169A">
      <w:pPr>
        <w:pStyle w:val="Q"/>
        <w:rPr>
          <w:rStyle w:val="hwc"/>
        </w:rPr>
      </w:pPr>
      <w:r>
        <w:t>What might the</w:t>
      </w:r>
      <w:r>
        <w:rPr>
          <w:rStyle w:val="hwc"/>
        </w:rPr>
        <w:t xml:space="preserve"> authors mean when they say “sugar also became the lynchpin of the struggle for freedom?”</w:t>
      </w:r>
    </w:p>
    <w:p w:rsidR="00FB169A" w:rsidRDefault="00FB169A" w:rsidP="00FB169A">
      <w:pPr>
        <w:pStyle w:val="SR"/>
      </w:pPr>
      <w:r>
        <w:t>Sugar was somehow essential in the struggle for freedom.</w:t>
      </w:r>
    </w:p>
    <w:p w:rsidR="00FB169A" w:rsidRDefault="00CB49BE" w:rsidP="00CB49BE">
      <w:pPr>
        <w:pStyle w:val="TA"/>
      </w:pPr>
      <w:r w:rsidRPr="00CB49BE">
        <w:t>Provide students with the following definition</w:t>
      </w:r>
      <w:r w:rsidR="00FB169A">
        <w:t xml:space="preserve">: </w:t>
      </w:r>
      <w:r w:rsidR="00FB169A" w:rsidRPr="001F78E0">
        <w:rPr>
          <w:i/>
        </w:rPr>
        <w:t>lynchpin</w:t>
      </w:r>
      <w:r w:rsidR="00FB169A">
        <w:t xml:space="preserve"> means “</w:t>
      </w:r>
      <w:r w:rsidR="00FB169A" w:rsidRPr="00D73082">
        <w:t xml:space="preserve">a person </w:t>
      </w:r>
      <w:r w:rsidR="00FB169A" w:rsidRPr="00F25404">
        <w:rPr>
          <w:rStyle w:val="hwc"/>
        </w:rPr>
        <w:t>or</w:t>
      </w:r>
      <w:r w:rsidR="00FB169A" w:rsidRPr="00F25404">
        <w:t xml:space="preserve"> </w:t>
      </w:r>
      <w:r w:rsidR="00FB169A" w:rsidRPr="00F25404">
        <w:rPr>
          <w:rStyle w:val="hwc"/>
        </w:rPr>
        <w:t>thing</w:t>
      </w:r>
      <w:r w:rsidR="00FB169A" w:rsidRPr="00F25404">
        <w:t xml:space="preserve"> that holds something together</w:t>
      </w:r>
      <w:r w:rsidR="00FB169A">
        <w:t>.”</w:t>
      </w:r>
    </w:p>
    <w:p w:rsidR="00FB169A" w:rsidRDefault="00FB169A" w:rsidP="00FB169A">
      <w:pPr>
        <w:pStyle w:val="IN"/>
      </w:pPr>
      <w:r w:rsidRPr="00043F7A">
        <w:t>Consider drawing students’ attention to th</w:t>
      </w:r>
      <w:r>
        <w:t xml:space="preserve">eir application of standard L.9-10.4.a, b </w:t>
      </w:r>
      <w:r w:rsidRPr="00043F7A">
        <w:t>through the process of using context and word parts to make meaning of a word.</w:t>
      </w:r>
    </w:p>
    <w:p w:rsidR="00FB169A" w:rsidRDefault="00FB169A" w:rsidP="00FB169A">
      <w:pPr>
        <w:pStyle w:val="Q"/>
      </w:pPr>
      <w:r>
        <w:t>What evidence do the authors provide to support their claim that Africans were the first global citizens?</w:t>
      </w:r>
    </w:p>
    <w:p w:rsidR="00FB169A" w:rsidRDefault="00FB169A" w:rsidP="00FB169A">
      <w:pPr>
        <w:pStyle w:val="SR"/>
      </w:pPr>
      <w:r>
        <w:t xml:space="preserve">Africans adjusted to “a new land, a new religion,” </w:t>
      </w:r>
      <w:r w:rsidR="005D58D3">
        <w:t xml:space="preserve">and encountered people “they never would have met in their homelands” (p. 70). </w:t>
      </w:r>
      <w:r>
        <w:t>They were also important to the changes brought about in the new “Age of Sugar” and “Age of Freedom.”</w:t>
      </w:r>
    </w:p>
    <w:p w:rsidR="005D58D3" w:rsidRDefault="005D58D3" w:rsidP="00504BC0">
      <w:pPr>
        <w:pStyle w:val="IN"/>
      </w:pPr>
      <w:r>
        <w:t>Consider</w:t>
      </w:r>
      <w:r w:rsidR="00504BC0">
        <w:t xml:space="preserve"> providing students with the following definition of </w:t>
      </w:r>
      <w:r w:rsidR="00504BC0">
        <w:rPr>
          <w:i/>
        </w:rPr>
        <w:t>evidence</w:t>
      </w:r>
      <w:r w:rsidR="00504BC0">
        <w:t xml:space="preserve">: </w:t>
      </w:r>
      <w:r w:rsidR="00504BC0" w:rsidRPr="00EE4F0C">
        <w:t>the topical and textual facts, events, and ideas from which the claims of an argument arise, and which are cited to support those claims.</w:t>
      </w:r>
      <w:r w:rsidR="00504BC0">
        <w:t xml:space="preserve"> This definition supports students’ work with </w:t>
      </w:r>
      <w:r w:rsidR="00504BC0">
        <w:rPr>
          <w:i/>
        </w:rPr>
        <w:t xml:space="preserve">evidence </w:t>
      </w:r>
      <w:r w:rsidR="00504BC0">
        <w:t xml:space="preserve">in the context of argument. In the next lesson (Lesson 10), students will be introduced to the components of an argument, including </w:t>
      </w:r>
      <w:r w:rsidR="00504BC0">
        <w:rPr>
          <w:i/>
        </w:rPr>
        <w:t>evidence</w:t>
      </w:r>
      <w:r w:rsidR="00504BC0">
        <w:t>.</w:t>
      </w:r>
    </w:p>
    <w:p w:rsidR="00FB169A" w:rsidRDefault="00FB169A" w:rsidP="00FB169A">
      <w:pPr>
        <w:pStyle w:val="IN"/>
      </w:pPr>
      <w:r w:rsidRPr="00B1107B">
        <w:rPr>
          <w:b/>
        </w:rPr>
        <w:t>Differentiation Consideration:</w:t>
      </w:r>
      <w:r>
        <w:t xml:space="preserve"> If students struggle, consider posing the following scaffolding question: </w:t>
      </w:r>
    </w:p>
    <w:p w:rsidR="00FB169A" w:rsidRPr="005D58D3" w:rsidRDefault="00FB169A" w:rsidP="005D58D3">
      <w:pPr>
        <w:pStyle w:val="Q"/>
        <w:ind w:left="360"/>
        <w:rPr>
          <w:color w:val="4F81BD" w:themeColor="accent1"/>
        </w:rPr>
      </w:pPr>
      <w:r w:rsidRPr="005D58D3">
        <w:rPr>
          <w:color w:val="4F81BD" w:themeColor="accent1"/>
        </w:rPr>
        <w:lastRenderedPageBreak/>
        <w:t xml:space="preserve">How does the author’s final sentence, “And indeed, it was when the enslaved Africans began to speak </w:t>
      </w:r>
      <w:r w:rsidR="00345BCF" w:rsidRPr="005D58D3">
        <w:rPr>
          <w:color w:val="4F81BD" w:themeColor="accent1"/>
        </w:rPr>
        <w:t>—</w:t>
      </w:r>
      <w:r w:rsidRPr="005D58D3">
        <w:rPr>
          <w:color w:val="4F81BD" w:themeColor="accent1"/>
        </w:rPr>
        <w:t>in words and actions</w:t>
      </w:r>
      <w:r w:rsidR="00345BCF" w:rsidRPr="005D58D3">
        <w:rPr>
          <w:color w:val="4F81BD" w:themeColor="accent1"/>
        </w:rPr>
        <w:t>—</w:t>
      </w:r>
      <w:r w:rsidRPr="005D58D3">
        <w:rPr>
          <w:color w:val="4F81BD" w:themeColor="accent1"/>
        </w:rPr>
        <w:t>when Europeans began to see them as human, that the Age of Sugar also became the Age of Freedom,” refine the idea that sugar became the lynchpin of the struggle for freedom?</w:t>
      </w:r>
    </w:p>
    <w:p w:rsidR="00FB169A" w:rsidRPr="005D58D3" w:rsidRDefault="00FB169A" w:rsidP="00FB169A">
      <w:pPr>
        <w:pStyle w:val="SR"/>
        <w:rPr>
          <w:color w:val="4F81BD" w:themeColor="accent1"/>
        </w:rPr>
      </w:pPr>
      <w:r w:rsidRPr="005D58D3">
        <w:rPr>
          <w:color w:val="4F81BD" w:themeColor="accent1"/>
        </w:rPr>
        <w:t>It shows that African slaves were a major factor in why sugar became an important part of the struggle for freedom.</w:t>
      </w:r>
    </w:p>
    <w:p w:rsidR="00D31B12" w:rsidRDefault="00FB169A" w:rsidP="00FB169A">
      <w:pPr>
        <w:pStyle w:val="TA"/>
      </w:pPr>
      <w:r w:rsidRPr="00154EF9">
        <w:t>Lead a brief whole-class discussion of student responses.</w:t>
      </w:r>
    </w:p>
    <w:p w:rsidR="00FB169A" w:rsidRDefault="00FB169A" w:rsidP="00D31B12">
      <w:pPr>
        <w:pStyle w:val="BR"/>
      </w:pPr>
    </w:p>
    <w:p w:rsidR="00E3485E" w:rsidRPr="00E3485E" w:rsidRDefault="00E3485E" w:rsidP="00E3485E">
      <w:pPr>
        <w:pStyle w:val="TA"/>
      </w:pPr>
      <w:r>
        <w:t>Instruct student</w:t>
      </w:r>
      <w:r w:rsidRPr="00E3485E">
        <w:t xml:space="preserve"> </w:t>
      </w:r>
      <w:r>
        <w:t xml:space="preserve">small groups to read “How Your Addiction to Fast Fashion Kills” from </w:t>
      </w:r>
      <w:r w:rsidRPr="002931A4">
        <w:t>“If you</w:t>
      </w:r>
      <w:r w:rsidR="00646629">
        <w:t>’</w:t>
      </w:r>
      <w:r w:rsidRPr="002931A4">
        <w:t>re an average consumer,” through “what</w:t>
      </w:r>
      <w:r w:rsidR="00646629">
        <w:t>’</w:t>
      </w:r>
      <w:r w:rsidRPr="002931A4">
        <w:t>s happening in the envir</w:t>
      </w:r>
      <w:r>
        <w:t>onment, the people and planet" and answer the following questions before sharing out with the class.</w:t>
      </w:r>
    </w:p>
    <w:p w:rsidR="00767FC5" w:rsidRDefault="00536D3F" w:rsidP="00767FC5">
      <w:pPr>
        <w:pStyle w:val="IN"/>
      </w:pPr>
      <w:r>
        <w:t xml:space="preserve">Consider providing </w:t>
      </w:r>
      <w:r w:rsidR="00767FC5">
        <w:t xml:space="preserve">students with the following information: Bangladesh is a country near India that produces much of the clothing that Americans buy, and </w:t>
      </w:r>
      <w:proofErr w:type="spellStart"/>
      <w:r w:rsidR="00767FC5">
        <w:t>Rana</w:t>
      </w:r>
      <w:proofErr w:type="spellEnd"/>
      <w:r w:rsidR="00767FC5">
        <w:t xml:space="preserve"> Plaza was an eight</w:t>
      </w:r>
      <w:r w:rsidR="00297C42">
        <w:t>-</w:t>
      </w:r>
      <w:r w:rsidR="00767FC5">
        <w:t xml:space="preserve">story building that collapsed on </w:t>
      </w:r>
      <w:r>
        <w:t>April</w:t>
      </w:r>
      <w:r w:rsidR="00767FC5">
        <w:t xml:space="preserve"> 24</w:t>
      </w:r>
      <w:r>
        <w:t>,</w:t>
      </w:r>
      <w:r w:rsidR="00767FC5">
        <w:t xml:space="preserve"> 2013, killing 1,129 people and injuring 2,500 more. </w:t>
      </w:r>
      <w:r w:rsidR="00E20ABF">
        <w:t>Inform students that t</w:t>
      </w:r>
      <w:r w:rsidR="00767FC5">
        <w:t xml:space="preserve">he building was home to several clothing factories and the operators were ordered to stop use of the factories the day before </w:t>
      </w:r>
      <w:r w:rsidR="00E20ABF">
        <w:t>(</w:t>
      </w:r>
      <w:r w:rsidR="00767FC5">
        <w:t>when cracks were detected in the building</w:t>
      </w:r>
      <w:r w:rsidR="00E20ABF">
        <w:t>)</w:t>
      </w:r>
      <w:r w:rsidR="00767FC5">
        <w:t>. They ignored these orders and the building collapsed the next day.</w:t>
      </w:r>
    </w:p>
    <w:p w:rsidR="00CD796E" w:rsidRPr="00707670" w:rsidRDefault="00CD796E" w:rsidP="00767FC5">
      <w:pPr>
        <w:pStyle w:val="IN"/>
      </w:pPr>
      <w:r>
        <w:t xml:space="preserve">Consider having students locate Bangladesh </w:t>
      </w:r>
      <w:r w:rsidR="00536D3F">
        <w:t>on</w:t>
      </w:r>
      <w:r>
        <w:t xml:space="preserve"> </w:t>
      </w:r>
      <w:r w:rsidR="00536D3F">
        <w:t xml:space="preserve">a map and complete </w:t>
      </w:r>
      <w:r>
        <w:t xml:space="preserve">their </w:t>
      </w:r>
      <w:r w:rsidR="00311793">
        <w:t>Mapping Sugar</w:t>
      </w:r>
      <w:r>
        <w:t xml:space="preserve"> tool </w:t>
      </w:r>
      <w:r w:rsidR="00536D3F">
        <w:t xml:space="preserve">with </w:t>
      </w:r>
      <w:r>
        <w:t xml:space="preserve">the dates and product information about the topics in the article. This </w:t>
      </w:r>
      <w:r w:rsidR="00CF39CA">
        <w:t xml:space="preserve">may </w:t>
      </w:r>
      <w:r>
        <w:t xml:space="preserve">help </w:t>
      </w:r>
      <w:r w:rsidR="00536D3F">
        <w:t>students</w:t>
      </w:r>
      <w:r w:rsidR="00CF39CA">
        <w:t xml:space="preserve"> </w:t>
      </w:r>
      <w:r w:rsidR="001B48A4">
        <w:t xml:space="preserve">begin to draw </w:t>
      </w:r>
      <w:r>
        <w:t>connection</w:t>
      </w:r>
      <w:r w:rsidR="00CF39CA">
        <w:t>s</w:t>
      </w:r>
      <w:r>
        <w:t xml:space="preserve"> between </w:t>
      </w:r>
      <w:r w:rsidR="00CF39CA">
        <w:t xml:space="preserve">global trade in </w:t>
      </w:r>
      <w:r w:rsidRPr="00984F62">
        <w:rPr>
          <w:i/>
        </w:rPr>
        <w:t>Sugar Changed the World</w:t>
      </w:r>
      <w:r>
        <w:t xml:space="preserve"> and </w:t>
      </w:r>
      <w:r w:rsidR="008633CC">
        <w:t>“How Your Addiction to Fast Fashion Kills</w:t>
      </w:r>
      <w:r>
        <w:t>.</w:t>
      </w:r>
      <w:r w:rsidR="008633CC">
        <w:t>”</w:t>
      </w:r>
    </w:p>
    <w:p w:rsidR="00CD796E" w:rsidRDefault="00CD796E" w:rsidP="00F14F91">
      <w:pPr>
        <w:pStyle w:val="Q"/>
      </w:pPr>
      <w:r>
        <w:t>Why do you think the author of this article chose these words for the title? What effect do they produce?</w:t>
      </w:r>
    </w:p>
    <w:p w:rsidR="0097178E" w:rsidRDefault="00082AFF" w:rsidP="0097178E">
      <w:pPr>
        <w:pStyle w:val="SR"/>
      </w:pPr>
      <w:r>
        <w:t xml:space="preserve">The words </w:t>
      </w:r>
      <w:r w:rsidR="0097178E" w:rsidRPr="00082AFF">
        <w:rPr>
          <w:i/>
        </w:rPr>
        <w:t>addiction</w:t>
      </w:r>
      <w:r>
        <w:t xml:space="preserve"> and </w:t>
      </w:r>
      <w:r w:rsidR="0097178E" w:rsidRPr="00082AFF">
        <w:rPr>
          <w:i/>
        </w:rPr>
        <w:t>kills</w:t>
      </w:r>
      <w:r w:rsidR="0097178E">
        <w:t xml:space="preserve"> stand out as particularly provocative and purposeful word choices. The effect of the title is that it grabs the attention of the reader in an aggressive way. Both the idea of fashion as an “addiction” and equating a fashion addiction to killing are provocative constructions that push the reader to</w:t>
      </w:r>
      <w:r w:rsidR="00536D3F">
        <w:t xml:space="preserve"> question what the author means</w:t>
      </w:r>
      <w:r w:rsidR="0097178E">
        <w:t xml:space="preserve">.  </w:t>
      </w:r>
    </w:p>
    <w:p w:rsidR="00F14F91" w:rsidRDefault="00F14F91" w:rsidP="00F14F91">
      <w:pPr>
        <w:pStyle w:val="Q"/>
      </w:pPr>
      <w:r>
        <w:t>How does the author define “fast fashion</w:t>
      </w:r>
      <w:r w:rsidR="008D3108">
        <w:t>” in the first paragraph?</w:t>
      </w:r>
    </w:p>
    <w:p w:rsidR="00F14F91" w:rsidRDefault="009F56DD" w:rsidP="00F14F91">
      <w:pPr>
        <w:pStyle w:val="SR"/>
      </w:pPr>
      <w:r>
        <w:t xml:space="preserve">The author defines fast fashion as </w:t>
      </w:r>
      <w:r w:rsidR="00F14F91">
        <w:t>“trendy, cheap things we can easily discard as soon as the clothes fall apart or the next covetable fad comes along.”</w:t>
      </w:r>
      <w:r>
        <w:t xml:space="preserve"> </w:t>
      </w:r>
    </w:p>
    <w:p w:rsidR="00F14F91" w:rsidRDefault="00F14F91" w:rsidP="00767FC5">
      <w:pPr>
        <w:pStyle w:val="Q"/>
      </w:pPr>
      <w:r>
        <w:t>How does the change in pronouns in the first two sentences affect your understanding of who is being addressed and how?</w:t>
      </w:r>
      <w:r w:rsidR="006C71C3">
        <w:t xml:space="preserve"> What effect does this produce?</w:t>
      </w:r>
    </w:p>
    <w:p w:rsidR="00F14F91" w:rsidRDefault="00767FC5" w:rsidP="00F14F91">
      <w:pPr>
        <w:pStyle w:val="SR"/>
      </w:pPr>
      <w:r>
        <w:lastRenderedPageBreak/>
        <w:t>By saying “you</w:t>
      </w:r>
      <w:r w:rsidR="00297C42">
        <w:t>,</w:t>
      </w:r>
      <w:r>
        <w:t>” the author is addressing the audience directly</w:t>
      </w:r>
      <w:r w:rsidR="00764F86">
        <w:t>. B</w:t>
      </w:r>
      <w:r>
        <w:t>y using</w:t>
      </w:r>
      <w:r w:rsidR="00F14F91">
        <w:t xml:space="preserve"> “our” and “we” to talk about the addiction to fast fashion</w:t>
      </w:r>
      <w:r>
        <w:t xml:space="preserve"> she is including herself</w:t>
      </w:r>
      <w:r w:rsidR="00764F86">
        <w:t>, which creates the impression that</w:t>
      </w:r>
      <w:r>
        <w:t xml:space="preserve"> </w:t>
      </w:r>
      <w:r w:rsidR="00764F86">
        <w:t>an addiction to fast fashion is common</w:t>
      </w:r>
      <w:r w:rsidR="00F14F91">
        <w:t>.</w:t>
      </w:r>
    </w:p>
    <w:p w:rsidR="00F14F91" w:rsidRDefault="00764F86" w:rsidP="00767FC5">
      <w:pPr>
        <w:pStyle w:val="Q"/>
      </w:pPr>
      <w:r>
        <w:t>What connection does the author make</w:t>
      </w:r>
      <w:r w:rsidR="00F14F91">
        <w:t xml:space="preserve"> between the stores, consumers, and “dirt cheap </w:t>
      </w:r>
      <w:r w:rsidR="00751D5D">
        <w:t>labor</w:t>
      </w:r>
      <w:r w:rsidR="00F14F91">
        <w:t>”</w:t>
      </w:r>
      <w:r w:rsidR="00C53749">
        <w:t>?</w:t>
      </w:r>
    </w:p>
    <w:p w:rsidR="00F14F91" w:rsidRDefault="00765B83" w:rsidP="00F14F91">
      <w:pPr>
        <w:pStyle w:val="SR"/>
      </w:pPr>
      <w:r>
        <w:t>Many c</w:t>
      </w:r>
      <w:r w:rsidR="00F14F91">
        <w:t>onsumers shop at these stores</w:t>
      </w:r>
      <w:r w:rsidR="00751D5D">
        <w:t>,</w:t>
      </w:r>
      <w:r w:rsidR="00F14F91">
        <w:t xml:space="preserve"> which fuels a demand for the cheap labor</w:t>
      </w:r>
      <w:r w:rsidR="00751D5D">
        <w:t>,</w:t>
      </w:r>
      <w:r w:rsidR="00F14F91">
        <w:t xml:space="preserve"> which creates conditions like </w:t>
      </w:r>
      <w:proofErr w:type="spellStart"/>
      <w:r w:rsidR="00F14F91">
        <w:t>Rana</w:t>
      </w:r>
      <w:proofErr w:type="spellEnd"/>
      <w:r w:rsidR="00F14F91">
        <w:t xml:space="preserve"> Plaza.</w:t>
      </w:r>
    </w:p>
    <w:p w:rsidR="00F14F91" w:rsidRDefault="00F14F91" w:rsidP="00767FC5">
      <w:pPr>
        <w:pStyle w:val="Q"/>
      </w:pPr>
      <w:r>
        <w:t>What is the</w:t>
      </w:r>
      <w:r w:rsidR="00765B83">
        <w:t xml:space="preserve"> author’s</w:t>
      </w:r>
      <w:r>
        <w:t xml:space="preserve"> purpose </w:t>
      </w:r>
      <w:r w:rsidR="00765B83">
        <w:t xml:space="preserve">in </w:t>
      </w:r>
      <w:r>
        <w:t>this first paragraph?</w:t>
      </w:r>
      <w:r w:rsidR="00AE5EEB">
        <w:t xml:space="preserve"> Who does she implicate as responsible for this tragedy?</w:t>
      </w:r>
    </w:p>
    <w:p w:rsidR="00F14F91" w:rsidRDefault="007D10C5" w:rsidP="00767FC5">
      <w:pPr>
        <w:pStyle w:val="SR"/>
      </w:pPr>
      <w:r>
        <w:t xml:space="preserve">Student responses should indicate an understanding </w:t>
      </w:r>
      <w:r w:rsidR="00FC2942">
        <w:t>of</w:t>
      </w:r>
      <w:r w:rsidR="00F14F91">
        <w:t xml:space="preserve"> the connection between consumer demand</w:t>
      </w:r>
      <w:r w:rsidR="00767FC5">
        <w:t>,</w:t>
      </w:r>
      <w:r w:rsidR="00F14F91">
        <w:t xml:space="preserve"> the stores</w:t>
      </w:r>
      <w:r w:rsidR="00767FC5">
        <w:t>,</w:t>
      </w:r>
      <w:r w:rsidR="00F14F91">
        <w:t xml:space="preserve"> and the tragedy</w:t>
      </w:r>
      <w:r w:rsidR="00767FC5">
        <w:t xml:space="preserve"> at </w:t>
      </w:r>
      <w:proofErr w:type="spellStart"/>
      <w:r w:rsidR="00767FC5">
        <w:t>Rana</w:t>
      </w:r>
      <w:proofErr w:type="spellEnd"/>
      <w:r w:rsidR="00767FC5">
        <w:t xml:space="preserve"> Plaza</w:t>
      </w:r>
      <w:r w:rsidR="00C53749">
        <w:t>. T</w:t>
      </w:r>
      <w:r w:rsidR="009F56DD">
        <w:t xml:space="preserve">he author is </w:t>
      </w:r>
      <w:r w:rsidR="00765B83">
        <w:t>implicating the reader</w:t>
      </w:r>
      <w:r w:rsidR="001159B4">
        <w:t xml:space="preserve"> as a </w:t>
      </w:r>
      <w:r w:rsidR="00751D5D">
        <w:t>responsible</w:t>
      </w:r>
      <w:r w:rsidR="001159B4">
        <w:t xml:space="preserve"> party</w:t>
      </w:r>
      <w:r w:rsidR="00751D5D">
        <w:t>.</w:t>
      </w:r>
    </w:p>
    <w:p w:rsidR="00F14F91" w:rsidRDefault="00F14F91" w:rsidP="00767FC5">
      <w:pPr>
        <w:pStyle w:val="Q"/>
      </w:pPr>
      <w:r>
        <w:t>How does the author use the quote from Elizabeth Cline</w:t>
      </w:r>
      <w:r w:rsidR="00C51543">
        <w:t xml:space="preserve"> in the second paragraph</w:t>
      </w:r>
      <w:r w:rsidR="00764F86">
        <w:t xml:space="preserve"> to refine the</w:t>
      </w:r>
      <w:r>
        <w:t xml:space="preserve"> idea about the connection between </w:t>
      </w:r>
      <w:r w:rsidR="00767FC5">
        <w:t>“</w:t>
      </w:r>
      <w:r>
        <w:t>our</w:t>
      </w:r>
      <w:r w:rsidR="00767FC5">
        <w:t>”</w:t>
      </w:r>
      <w:r>
        <w:t xml:space="preserve"> demand for cheap labor and </w:t>
      </w:r>
      <w:proofErr w:type="spellStart"/>
      <w:r>
        <w:t>Rana</w:t>
      </w:r>
      <w:proofErr w:type="spellEnd"/>
      <w:r>
        <w:t xml:space="preserve"> Plaza?</w:t>
      </w:r>
    </w:p>
    <w:p w:rsidR="00F14F91" w:rsidRDefault="00F14F91" w:rsidP="00F14F91">
      <w:pPr>
        <w:pStyle w:val="SR"/>
      </w:pPr>
      <w:r>
        <w:t xml:space="preserve">The quote demonstrates </w:t>
      </w:r>
      <w:r w:rsidR="00767FC5">
        <w:t xml:space="preserve">that </w:t>
      </w:r>
      <w:r>
        <w:t>almost every brand produces clothing in Bangladesh</w:t>
      </w:r>
      <w:r w:rsidR="00404E05">
        <w:t>,</w:t>
      </w:r>
      <w:r>
        <w:t xml:space="preserve"> and the problems at </w:t>
      </w:r>
      <w:proofErr w:type="spellStart"/>
      <w:r>
        <w:t>Rana</w:t>
      </w:r>
      <w:proofErr w:type="spellEnd"/>
      <w:r>
        <w:t xml:space="preserve"> Plaza were not unique </w:t>
      </w:r>
      <w:r w:rsidR="0098022D">
        <w:t>to that building</w:t>
      </w:r>
      <w:r>
        <w:t>.</w:t>
      </w:r>
    </w:p>
    <w:p w:rsidR="00F14F91" w:rsidRDefault="00F14F91" w:rsidP="00767FC5">
      <w:pPr>
        <w:pStyle w:val="Q"/>
      </w:pPr>
      <w:r>
        <w:t>How does the author use parallel structure to convey the problems that Bangladeshi workers face?</w:t>
      </w:r>
    </w:p>
    <w:p w:rsidR="006C71C3" w:rsidRDefault="00F334B1" w:rsidP="00F14F91">
      <w:pPr>
        <w:pStyle w:val="SR"/>
      </w:pPr>
      <w:r>
        <w:t xml:space="preserve">The author uses parallel structure to </w:t>
      </w:r>
      <w:r w:rsidR="00F14F91">
        <w:t xml:space="preserve">show a wide range of problems: </w:t>
      </w:r>
      <w:r w:rsidR="00C53749">
        <w:t>“The infrastructure is awful …</w:t>
      </w:r>
      <w:r w:rsidR="006C71C3">
        <w:t xml:space="preserve"> the workers sometimes don't even receive their wages, and local authorities don't enforce building codes.”</w:t>
      </w:r>
    </w:p>
    <w:p w:rsidR="00764F86" w:rsidRDefault="00764F86" w:rsidP="00764F86">
      <w:pPr>
        <w:pStyle w:val="IN"/>
      </w:pPr>
      <w:r>
        <w:t xml:space="preserve">Consider providing students with the definition of </w:t>
      </w:r>
      <w:r w:rsidR="00C53749">
        <w:rPr>
          <w:i/>
        </w:rPr>
        <w:t>infrastructure</w:t>
      </w:r>
      <w:r w:rsidR="00C53749">
        <w:t xml:space="preserve">, which means </w:t>
      </w:r>
      <w:r w:rsidR="003035E0">
        <w:t>“</w:t>
      </w:r>
      <w:r w:rsidRPr="00F14F91">
        <w:t>the fundamental facilities and systems serving a country, city, or area, as transportation and communication systems, power plants, and schools.</w:t>
      </w:r>
      <w:r w:rsidR="003035E0">
        <w:t>”</w:t>
      </w:r>
      <w:r w:rsidRPr="00F14F91">
        <w:t xml:space="preserve"> </w:t>
      </w:r>
    </w:p>
    <w:p w:rsidR="00764F86" w:rsidRDefault="00764F86" w:rsidP="00F14F91">
      <w:pPr>
        <w:pStyle w:val="IN"/>
      </w:pPr>
      <w:r>
        <w:t xml:space="preserve">Remind students that parallel structure entails the repetition of the same grammatical structures. </w:t>
      </w:r>
    </w:p>
    <w:p w:rsidR="001E0CBC" w:rsidRDefault="001E0CBC" w:rsidP="00F14F91">
      <w:pPr>
        <w:pStyle w:val="Q"/>
      </w:pPr>
      <w:r>
        <w:t xml:space="preserve">In </w:t>
      </w:r>
      <w:r w:rsidR="00764F86">
        <w:t>p</w:t>
      </w:r>
      <w:r w:rsidR="007D10C5">
        <w:t>aragraph</w:t>
      </w:r>
      <w:r>
        <w:t xml:space="preserve"> 4, how does the author use statistics to advance her purpose?</w:t>
      </w:r>
    </w:p>
    <w:p w:rsidR="009F05E6" w:rsidRDefault="001E0CBC">
      <w:pPr>
        <w:pStyle w:val="SR"/>
      </w:pPr>
      <w:r>
        <w:t>The author quotes Cline, who says “less than 10% of what we’re wearing</w:t>
      </w:r>
      <w:r w:rsidR="009352CC">
        <w:t xml:space="preserve"> </w:t>
      </w:r>
      <w:r>
        <w:t>…</w:t>
      </w:r>
      <w:r w:rsidR="009352CC">
        <w:t xml:space="preserve"> </w:t>
      </w:r>
      <w:r>
        <w:t xml:space="preserve">was made in factories where people were paid a living wage and working in safe and legal conditions.” </w:t>
      </w:r>
      <w:r w:rsidR="00D646C9">
        <w:t xml:space="preserve">This </w:t>
      </w:r>
      <w:r w:rsidR="00764F86">
        <w:t xml:space="preserve">quote </w:t>
      </w:r>
      <w:r w:rsidR="00D646C9">
        <w:t xml:space="preserve">demonstrates </w:t>
      </w:r>
      <w:r w:rsidR="00984F62">
        <w:t xml:space="preserve">the </w:t>
      </w:r>
      <w:r w:rsidR="00D646C9">
        <w:t>widespread probl</w:t>
      </w:r>
      <w:r w:rsidR="00764F86">
        <w:t>em of poor working conditions</w:t>
      </w:r>
      <w:r w:rsidR="00D646C9">
        <w:t>.</w:t>
      </w:r>
    </w:p>
    <w:p w:rsidR="00F14F91" w:rsidRDefault="006B3433" w:rsidP="00F14F91">
      <w:pPr>
        <w:pStyle w:val="Q"/>
      </w:pPr>
      <w:r>
        <w:t xml:space="preserve">What comparison does the author </w:t>
      </w:r>
      <w:r w:rsidR="00764F86">
        <w:t>present</w:t>
      </w:r>
      <w:r>
        <w:t xml:space="preserve"> in paragraph 5? </w:t>
      </w:r>
    </w:p>
    <w:p w:rsidR="00F14F91" w:rsidRDefault="00F14F91" w:rsidP="00F14F91">
      <w:pPr>
        <w:pStyle w:val="SR"/>
      </w:pPr>
      <w:r>
        <w:t xml:space="preserve">Amy </w:t>
      </w:r>
      <w:proofErr w:type="spellStart"/>
      <w:r>
        <w:t>Dufault</w:t>
      </w:r>
      <w:proofErr w:type="spellEnd"/>
      <w:r>
        <w:t xml:space="preserve"> compares shopping to a </w:t>
      </w:r>
      <w:r w:rsidRPr="00764F86">
        <w:t>form of terrorism</w:t>
      </w:r>
      <w:r w:rsidR="00223544" w:rsidRPr="00764F86">
        <w:t xml:space="preserve">: </w:t>
      </w:r>
      <w:r w:rsidR="00FC2942">
        <w:t>“</w:t>
      </w:r>
      <w:r w:rsidR="00223544" w:rsidRPr="00764F86">
        <w:t>It's just something to think about,</w:t>
      </w:r>
      <w:r w:rsidR="00FC2942">
        <w:t>”</w:t>
      </w:r>
      <w:r w:rsidR="00223544" w:rsidRPr="00764F86">
        <w:t xml:space="preserve"> </w:t>
      </w:r>
      <w:proofErr w:type="gramStart"/>
      <w:r w:rsidR="00223544" w:rsidRPr="00764F86">
        <w:t>she</w:t>
      </w:r>
      <w:proofErr w:type="gramEnd"/>
      <w:r w:rsidR="00223544" w:rsidRPr="00764F86">
        <w:t xml:space="preserve"> said, "This idea of shopping as the new sort of terrorism</w:t>
      </w:r>
      <w:r w:rsidRPr="00764F86">
        <w:t>.</w:t>
      </w:r>
      <w:r w:rsidR="00223544" w:rsidRPr="00764F86">
        <w:t>”</w:t>
      </w:r>
    </w:p>
    <w:p w:rsidR="00764F86" w:rsidRPr="00764F86" w:rsidRDefault="00764F86" w:rsidP="00764F86">
      <w:pPr>
        <w:pStyle w:val="IN"/>
      </w:pPr>
      <w:r>
        <w:lastRenderedPageBreak/>
        <w:t xml:space="preserve">Consider clarifying with students that the </w:t>
      </w:r>
      <w:r w:rsidR="008F672D">
        <w:t xml:space="preserve">author is presenting Amy </w:t>
      </w:r>
      <w:proofErr w:type="spellStart"/>
      <w:r w:rsidR="008F672D">
        <w:t>Dufault’s</w:t>
      </w:r>
      <w:proofErr w:type="spellEnd"/>
      <w:r w:rsidR="008F672D">
        <w:t xml:space="preserve"> </w:t>
      </w:r>
      <w:r>
        <w:t>comparison of shopping to terrorism</w:t>
      </w:r>
      <w:r w:rsidR="008F672D">
        <w:t xml:space="preserve">, not drawing the comparison herself. </w:t>
      </w:r>
    </w:p>
    <w:p w:rsidR="008F672D" w:rsidRDefault="008F672D" w:rsidP="008F672D">
      <w:pPr>
        <w:pStyle w:val="Q"/>
      </w:pPr>
      <w:r>
        <w:t xml:space="preserve">How does </w:t>
      </w:r>
      <w:proofErr w:type="spellStart"/>
      <w:r>
        <w:t>Dufault</w:t>
      </w:r>
      <w:proofErr w:type="spellEnd"/>
      <w:r>
        <w:t xml:space="preserve"> support her claim?</w:t>
      </w:r>
    </w:p>
    <w:p w:rsidR="008F672D" w:rsidRDefault="008F672D" w:rsidP="00767FC5">
      <w:pPr>
        <w:pStyle w:val="SR"/>
      </w:pPr>
      <w:r>
        <w:t xml:space="preserve">She </w:t>
      </w:r>
      <w:r w:rsidR="00BE53EA">
        <w:t>states,</w:t>
      </w:r>
      <w:r>
        <w:t xml:space="preserve"> “It’s actually really true — we have control over what's happening in the environment, the people and planet.”</w:t>
      </w:r>
    </w:p>
    <w:p w:rsidR="00F14F91" w:rsidRDefault="008F672D" w:rsidP="00767FC5">
      <w:pPr>
        <w:pStyle w:val="Q"/>
      </w:pPr>
      <w:r>
        <w:t xml:space="preserve">What is the impact of </w:t>
      </w:r>
      <w:proofErr w:type="spellStart"/>
      <w:r>
        <w:t>Dufault’s</w:t>
      </w:r>
      <w:proofErr w:type="spellEnd"/>
      <w:r>
        <w:t xml:space="preserve"> comparison on the author’s argument</w:t>
      </w:r>
      <w:r w:rsidR="00F14F91">
        <w:t>?</w:t>
      </w:r>
      <w:r w:rsidR="006C71C3">
        <w:t xml:space="preserve"> How does </w:t>
      </w:r>
      <w:r>
        <w:t>the impact</w:t>
      </w:r>
      <w:r w:rsidR="006C71C3">
        <w:t xml:space="preserve"> relate to the </w:t>
      </w:r>
      <w:r w:rsidR="00CD796E">
        <w:t>language used in the title?</w:t>
      </w:r>
    </w:p>
    <w:p w:rsidR="00767FC5" w:rsidRDefault="008F672D" w:rsidP="00767FC5">
      <w:pPr>
        <w:pStyle w:val="SR"/>
      </w:pPr>
      <w:r>
        <w:t>In both cases, Odell uses dramatic and possibly controversial language</w:t>
      </w:r>
      <w:r w:rsidR="00751D5D">
        <w:t xml:space="preserve"> to make an </w:t>
      </w:r>
      <w:r>
        <w:t>uncomfortable association</w:t>
      </w:r>
      <w:r w:rsidR="006B3433">
        <w:t xml:space="preserve"> and possibly to provoke a reaction</w:t>
      </w:r>
      <w:r w:rsidR="002E3BC6">
        <w:t>.</w:t>
      </w:r>
      <w:r>
        <w:t xml:space="preserve"> </w:t>
      </w:r>
    </w:p>
    <w:p w:rsidR="00CE6073" w:rsidRDefault="00CE6073" w:rsidP="00CE6073">
      <w:pPr>
        <w:pStyle w:val="IN"/>
      </w:pPr>
      <w:r>
        <w:t xml:space="preserve">Consider informing students that </w:t>
      </w:r>
      <w:proofErr w:type="spellStart"/>
      <w:r w:rsidR="00BE53EA">
        <w:t>Dufault’s</w:t>
      </w:r>
      <w:proofErr w:type="spellEnd"/>
      <w:r w:rsidR="00BE53EA">
        <w:t xml:space="preserve"> comparison and the title of Odell’s essay are examples of rhetorical </w:t>
      </w:r>
      <w:r>
        <w:t xml:space="preserve">appeals to </w:t>
      </w:r>
      <w:r>
        <w:rPr>
          <w:i/>
        </w:rPr>
        <w:t>pathos</w:t>
      </w:r>
      <w:r w:rsidR="00BE53EA">
        <w:t xml:space="preserve">, or appeals to emotion. </w:t>
      </w:r>
      <w:r>
        <w:t xml:space="preserve">Consider providing students with the definition of </w:t>
      </w:r>
      <w:r w:rsidRPr="00CE6073">
        <w:rPr>
          <w:i/>
        </w:rPr>
        <w:t>pathos</w:t>
      </w:r>
      <w:r>
        <w:rPr>
          <w:i/>
        </w:rPr>
        <w:t xml:space="preserve"> </w:t>
      </w:r>
      <w:r>
        <w:t>as</w:t>
      </w:r>
      <w:r w:rsidR="003035E0">
        <w:t xml:space="preserve"> “</w:t>
      </w:r>
      <w:r>
        <w:t>the quality or power, especially in literature or speech, of arousing feelings of pity, sorrow, etc.</w:t>
      </w:r>
      <w:r w:rsidR="003035E0">
        <w:t>”</w:t>
      </w:r>
      <w:r>
        <w:t xml:space="preserve"> </w:t>
      </w:r>
    </w:p>
    <w:p w:rsidR="008F672D" w:rsidRDefault="008F672D" w:rsidP="008F672D">
      <w:pPr>
        <w:pStyle w:val="TA"/>
      </w:pPr>
      <w:r w:rsidRPr="00154EF9">
        <w:t>Lead a brief whole-class discussion of student responses.</w:t>
      </w:r>
    </w:p>
    <w:p w:rsidR="008F672D" w:rsidRDefault="008F672D" w:rsidP="008F672D">
      <w:pPr>
        <w:pStyle w:val="IN"/>
      </w:pPr>
      <w:r>
        <w:t xml:space="preserve">Consider asking students to explain whether they found Odell’s </w:t>
      </w:r>
      <w:r w:rsidR="00BE53EA">
        <w:t>argument compelling. Remind students to cite evidence from the text to support their ideas.</w:t>
      </w:r>
    </w:p>
    <w:p w:rsidR="00432F8F" w:rsidRPr="00563CB8" w:rsidRDefault="00C875CC" w:rsidP="00432F8F">
      <w:pPr>
        <w:pStyle w:val="LearningSequenceHeader"/>
      </w:pPr>
      <w:r>
        <w:t>Activity 6</w:t>
      </w:r>
      <w:r w:rsidR="00432F8F" w:rsidRPr="00563CB8">
        <w:t xml:space="preserve">: </w:t>
      </w:r>
      <w:r w:rsidR="00432F8F">
        <w:t>Quick Write</w:t>
      </w:r>
      <w:r w:rsidR="00432F8F" w:rsidRPr="00563CB8">
        <w:tab/>
      </w:r>
      <w:r w:rsidR="00432F8F">
        <w:t>10</w:t>
      </w:r>
      <w:r w:rsidR="00432F8F" w:rsidRPr="00563CB8">
        <w:t>%</w:t>
      </w:r>
    </w:p>
    <w:p w:rsidR="00C50240" w:rsidRPr="001220D5" w:rsidRDefault="00C50240" w:rsidP="001220D5">
      <w:pPr>
        <w:pStyle w:val="TA"/>
      </w:pPr>
      <w:r w:rsidRPr="001220D5">
        <w:t xml:space="preserve">Instruct students to respond briefly in writing to the following prompt: </w:t>
      </w:r>
    </w:p>
    <w:p w:rsidR="009F05E6" w:rsidRDefault="00DB28D4">
      <w:pPr>
        <w:pStyle w:val="Q"/>
      </w:pPr>
      <w:r w:rsidRPr="00DB28D4">
        <w:t>What is the author’s purpose in this article? How does the author use rhetoric to advance this purpose?</w:t>
      </w:r>
    </w:p>
    <w:p w:rsidR="00E66F31" w:rsidRDefault="00A9704E">
      <w:pPr>
        <w:pStyle w:val="TA"/>
      </w:pPr>
      <w:r w:rsidRPr="0070064F">
        <w:t xml:space="preserve">Instruct students to look at their annotations to find evidence. </w:t>
      </w:r>
      <w:r w:rsidR="001E46DF" w:rsidRPr="001E46DF">
        <w:rPr>
          <w:bCs/>
        </w:rPr>
        <w:t>Ask students to use this lesson’s vocabulary wherever possible in their written responses.</w:t>
      </w:r>
      <w:r w:rsidRPr="0070064F">
        <w:rPr>
          <w:b/>
          <w:bCs/>
        </w:rPr>
        <w:t xml:space="preserve"> </w:t>
      </w:r>
      <w:r w:rsidRPr="0070064F">
        <w:t>Remind students to use the Short Response Rubric</w:t>
      </w:r>
      <w:r w:rsidR="00D51500">
        <w:t xml:space="preserve"> and Checklist</w:t>
      </w:r>
      <w:r w:rsidRPr="0070064F">
        <w:t xml:space="preserve"> to gu</w:t>
      </w:r>
      <w:r>
        <w:t xml:space="preserve">ide their written responses. </w:t>
      </w:r>
    </w:p>
    <w:p w:rsidR="00E66F31" w:rsidRDefault="001E46DF">
      <w:pPr>
        <w:pStyle w:val="IN"/>
      </w:pPr>
      <w:r w:rsidRPr="001E46DF">
        <w:t>Display the prompt for students to see, or provide the prompt in hard copy.</w:t>
      </w:r>
    </w:p>
    <w:p w:rsidR="00E66F31" w:rsidRDefault="00C50240">
      <w:pPr>
        <w:pStyle w:val="SA"/>
      </w:pPr>
      <w:r w:rsidRPr="001220D5">
        <w:t xml:space="preserve">Students independently answer the prompt, using evidence from the text. </w:t>
      </w:r>
    </w:p>
    <w:p w:rsidR="00E66F31" w:rsidRDefault="00C50240">
      <w:pPr>
        <w:pStyle w:val="SR"/>
      </w:pPr>
      <w:r w:rsidRPr="001220D5">
        <w:t>See the High Performance Response at the beginning of this lesson.</w:t>
      </w:r>
    </w:p>
    <w:p w:rsidR="009B5775" w:rsidRDefault="009B5775">
      <w:pPr>
        <w:spacing w:before="0" w:after="0" w:line="240" w:lineRule="auto"/>
        <w:rPr>
          <w:rFonts w:asciiTheme="minorHAnsi" w:hAnsiTheme="minorHAnsi"/>
          <w:b/>
          <w:bCs/>
          <w:color w:val="4F81BD"/>
          <w:sz w:val="28"/>
          <w:szCs w:val="26"/>
        </w:rPr>
      </w:pPr>
      <w:r>
        <w:br w:type="page"/>
      </w:r>
    </w:p>
    <w:p w:rsidR="009403AD" w:rsidRPr="00563CB8" w:rsidRDefault="00C5015B" w:rsidP="00CE2836">
      <w:pPr>
        <w:pStyle w:val="LearningSequenceHeader"/>
      </w:pPr>
      <w:r>
        <w:lastRenderedPageBreak/>
        <w:t xml:space="preserve">Activity </w:t>
      </w:r>
      <w:r w:rsidR="00C875CC">
        <w:t>7</w:t>
      </w:r>
      <w:r w:rsidR="009403AD" w:rsidRPr="00563CB8">
        <w:t xml:space="preserve">: </w:t>
      </w:r>
      <w:r w:rsidR="009403AD">
        <w:t>Closing</w:t>
      </w:r>
      <w:r w:rsidR="009403AD" w:rsidRPr="00563CB8">
        <w:tab/>
      </w:r>
      <w:r w:rsidR="009403AD">
        <w:t>5</w:t>
      </w:r>
      <w:r w:rsidR="009403AD" w:rsidRPr="00563CB8">
        <w:t>%</w:t>
      </w:r>
    </w:p>
    <w:p w:rsidR="00A9704E" w:rsidRDefault="00F14F91" w:rsidP="00707670">
      <w:pPr>
        <w:pStyle w:val="TA"/>
        <w:rPr>
          <w:rFonts w:asciiTheme="minorHAnsi" w:eastAsia="Times New Roman" w:hAnsiTheme="minorHAnsi"/>
        </w:rPr>
      </w:pPr>
      <w:r>
        <w:t>Display and distribute the homework assignment</w:t>
      </w:r>
      <w:r w:rsidR="00DE2CFA">
        <w:t xml:space="preserve">. </w:t>
      </w:r>
      <w:r w:rsidR="00082AFF">
        <w:t>For homework, i</w:t>
      </w:r>
      <w:r w:rsidR="00DE2CFA">
        <w:t>nstruct students t</w:t>
      </w:r>
      <w:r w:rsidR="00082AFF">
        <w:t>o</w:t>
      </w:r>
      <w:r w:rsidR="00DE2CFA">
        <w:t xml:space="preserve"> read “All Men are Equal” and “All Men are Equal: America” (pp. </w:t>
      </w:r>
      <w:r w:rsidR="00664D13">
        <w:rPr>
          <w:rFonts w:asciiTheme="minorHAnsi" w:eastAsia="Times New Roman" w:hAnsiTheme="minorHAnsi"/>
        </w:rPr>
        <w:t>71–</w:t>
      </w:r>
      <w:r w:rsidRPr="00967C5C">
        <w:rPr>
          <w:rFonts w:asciiTheme="minorHAnsi" w:eastAsia="Times New Roman" w:hAnsiTheme="minorHAnsi"/>
        </w:rPr>
        <w:t>77</w:t>
      </w:r>
      <w:r w:rsidR="00DE2CFA">
        <w:rPr>
          <w:rFonts w:asciiTheme="minorHAnsi" w:eastAsia="Times New Roman" w:hAnsiTheme="minorHAnsi"/>
        </w:rPr>
        <w:t>)</w:t>
      </w:r>
      <w:r w:rsidR="003B7DA7">
        <w:rPr>
          <w:rFonts w:asciiTheme="minorHAnsi" w:eastAsia="Times New Roman" w:hAnsiTheme="minorHAnsi"/>
        </w:rPr>
        <w:t>.</w:t>
      </w:r>
      <w:r w:rsidRPr="00967C5C">
        <w:rPr>
          <w:rFonts w:asciiTheme="minorHAnsi" w:eastAsia="Times New Roman" w:hAnsiTheme="minorHAnsi"/>
        </w:rPr>
        <w:t xml:space="preserve"> </w:t>
      </w:r>
      <w:proofErr w:type="gramStart"/>
      <w:r w:rsidR="003B7DA7" w:rsidRPr="003B7DA7">
        <w:t>Direct students to box any unfamiliar words and look up their definitions.</w:t>
      </w:r>
      <w:proofErr w:type="gramEnd"/>
      <w:r w:rsidR="003B7DA7" w:rsidRPr="003B7DA7">
        <w:t xml:space="preserve"> Instruct them to choose the definition that makes the most sense in the context, and write a brief definition above or near the word in the text. Instruct students to </w:t>
      </w:r>
      <w:r w:rsidR="00A9704E" w:rsidRPr="003B7DA7">
        <w:t>answer the guiding homework questions:</w:t>
      </w:r>
    </w:p>
    <w:p w:rsidR="009F05E6" w:rsidRDefault="00D73082">
      <w:pPr>
        <w:pStyle w:val="BulletedList"/>
        <w:rPr>
          <w:b/>
        </w:rPr>
      </w:pPr>
      <w:r w:rsidRPr="00D73082">
        <w:rPr>
          <w:b/>
        </w:rPr>
        <w:t>What might be the authors’ purpose in sharing the story of Pauline?</w:t>
      </w:r>
    </w:p>
    <w:p w:rsidR="009F05E6" w:rsidRDefault="00D73082">
      <w:pPr>
        <w:pStyle w:val="BulletedList"/>
        <w:rPr>
          <w:b/>
        </w:rPr>
      </w:pPr>
      <w:r w:rsidRPr="00D73082">
        <w:rPr>
          <w:b/>
        </w:rPr>
        <w:t>Why do the authors write that to say “all men are equal” in 1716 was like saying “there was a new sun in the sky” (p.</w:t>
      </w:r>
      <w:r w:rsidR="003F1CED">
        <w:rPr>
          <w:b/>
        </w:rPr>
        <w:t xml:space="preserve"> </w:t>
      </w:r>
      <w:r w:rsidRPr="00D73082">
        <w:rPr>
          <w:b/>
        </w:rPr>
        <w:t>72)?</w:t>
      </w:r>
    </w:p>
    <w:p w:rsidR="009F05E6" w:rsidRDefault="00D73082">
      <w:pPr>
        <w:pStyle w:val="BulletedList"/>
      </w:pPr>
      <w:r w:rsidRPr="00D73082">
        <w:rPr>
          <w:b/>
        </w:rPr>
        <w:t>How did the molasses and sugar acts affect the colonists’ ideas about what it meant to be free?</w:t>
      </w:r>
    </w:p>
    <w:p w:rsidR="009403AD" w:rsidRDefault="00DE2CFA" w:rsidP="00707670">
      <w:pPr>
        <w:pStyle w:val="TA"/>
        <w:rPr>
          <w:rFonts w:asciiTheme="minorHAnsi" w:eastAsia="Times New Roman" w:hAnsiTheme="minorHAnsi"/>
        </w:rPr>
      </w:pPr>
      <w:r>
        <w:rPr>
          <w:rFonts w:asciiTheme="minorHAnsi" w:eastAsia="Times New Roman" w:hAnsiTheme="minorHAnsi"/>
        </w:rPr>
        <w:t xml:space="preserve">Instruct students </w:t>
      </w:r>
      <w:r w:rsidR="003035E0">
        <w:rPr>
          <w:rFonts w:asciiTheme="minorHAnsi" w:eastAsia="Times New Roman" w:hAnsiTheme="minorHAnsi"/>
        </w:rPr>
        <w:t xml:space="preserve">to </w:t>
      </w:r>
      <w:r w:rsidR="00F14F91">
        <w:rPr>
          <w:rFonts w:asciiTheme="minorHAnsi" w:eastAsia="Times New Roman" w:hAnsiTheme="minorHAnsi"/>
        </w:rPr>
        <w:t xml:space="preserve">continue to read their </w:t>
      </w:r>
      <w:r w:rsidR="003035E0">
        <w:rPr>
          <w:rFonts w:asciiTheme="minorHAnsi" w:eastAsia="Times New Roman" w:hAnsiTheme="minorHAnsi"/>
        </w:rPr>
        <w:t>AIR</w:t>
      </w:r>
      <w:r w:rsidR="00F14F91">
        <w:rPr>
          <w:rFonts w:asciiTheme="minorHAnsi" w:eastAsia="Times New Roman" w:hAnsiTheme="minorHAnsi"/>
        </w:rPr>
        <w:t xml:space="preserve"> text through the lens of a focus standard of their choice.</w:t>
      </w:r>
    </w:p>
    <w:p w:rsidR="002E3BC6" w:rsidRDefault="002E3BC6" w:rsidP="002E3BC6">
      <w:pPr>
        <w:pStyle w:val="SA"/>
      </w:pPr>
      <w:r>
        <w:t>Students follow along.</w:t>
      </w:r>
    </w:p>
    <w:p w:rsidR="00C4787C" w:rsidRDefault="00C4787C" w:rsidP="00E946A0">
      <w:pPr>
        <w:pStyle w:val="Heading1"/>
      </w:pPr>
      <w:r>
        <w:t>Homework</w:t>
      </w:r>
    </w:p>
    <w:p w:rsidR="00DE2CFA" w:rsidRDefault="00697E13" w:rsidP="00E946A0">
      <w:r>
        <w:t xml:space="preserve">Read </w:t>
      </w:r>
      <w:r w:rsidR="00DE2CFA">
        <w:t xml:space="preserve">“All Men are Equal” and “All Men are Equal: America” (pp. </w:t>
      </w:r>
      <w:r w:rsidR="00664D13">
        <w:rPr>
          <w:rFonts w:asciiTheme="minorHAnsi" w:eastAsia="Times New Roman" w:hAnsiTheme="minorHAnsi"/>
        </w:rPr>
        <w:t>71–</w:t>
      </w:r>
      <w:r w:rsidR="00DE2CFA" w:rsidRPr="00967C5C">
        <w:rPr>
          <w:rFonts w:asciiTheme="minorHAnsi" w:eastAsia="Times New Roman" w:hAnsiTheme="minorHAnsi"/>
        </w:rPr>
        <w:t>77</w:t>
      </w:r>
      <w:r w:rsidR="00DE2CFA">
        <w:rPr>
          <w:rFonts w:asciiTheme="minorHAnsi" w:eastAsia="Times New Roman" w:hAnsiTheme="minorHAnsi"/>
        </w:rPr>
        <w:t xml:space="preserve">) </w:t>
      </w:r>
      <w:r w:rsidR="00DE2CFA">
        <w:t>from</w:t>
      </w:r>
      <w:r>
        <w:t xml:space="preserve"> </w:t>
      </w:r>
      <w:r w:rsidR="00D73082" w:rsidRPr="00D73082">
        <w:rPr>
          <w:i/>
        </w:rPr>
        <w:t xml:space="preserve">Sugar Changed the World </w:t>
      </w:r>
      <w:r>
        <w:t xml:space="preserve">and </w:t>
      </w:r>
      <w:r w:rsidR="003B7DA7">
        <w:t>b</w:t>
      </w:r>
      <w:r w:rsidR="003B7DA7" w:rsidRPr="003B7DA7">
        <w:t xml:space="preserve">ox any unfamiliar words and look up their definitions. </w:t>
      </w:r>
      <w:r w:rsidR="003B7DA7">
        <w:t>C</w:t>
      </w:r>
      <w:r w:rsidR="003B7DA7" w:rsidRPr="003B7DA7">
        <w:t>hoose the definition that makes the most sense in the context, and write a brief definition above or near the word in the text.</w:t>
      </w:r>
      <w:r w:rsidR="003B7DA7">
        <w:t xml:space="preserve"> A</w:t>
      </w:r>
      <w:r w:rsidR="00A9704E">
        <w:t>nswer the</w:t>
      </w:r>
      <w:r w:rsidR="00DE2CFA">
        <w:t xml:space="preserve"> following questions:</w:t>
      </w:r>
    </w:p>
    <w:p w:rsidR="009F05E6" w:rsidRDefault="00D73082">
      <w:pPr>
        <w:pStyle w:val="BulletedList"/>
        <w:rPr>
          <w:b/>
        </w:rPr>
      </w:pPr>
      <w:r w:rsidRPr="00D73082">
        <w:rPr>
          <w:b/>
        </w:rPr>
        <w:t>What might be the authors’ purpose in sharing the story of Pauline?</w:t>
      </w:r>
    </w:p>
    <w:p w:rsidR="009F05E6" w:rsidRDefault="00D73082">
      <w:pPr>
        <w:pStyle w:val="BulletedList"/>
        <w:rPr>
          <w:b/>
        </w:rPr>
      </w:pPr>
      <w:r w:rsidRPr="00D73082">
        <w:rPr>
          <w:b/>
        </w:rPr>
        <w:t>Why do the authors write that to say “all men are equal” in 1716 was like saying “there was a new sun in the sky”</w:t>
      </w:r>
      <w:r w:rsidR="00DE2CFA">
        <w:rPr>
          <w:b/>
        </w:rPr>
        <w:t xml:space="preserve"> </w:t>
      </w:r>
      <w:r w:rsidRPr="00D73082">
        <w:rPr>
          <w:b/>
        </w:rPr>
        <w:t>(p.</w:t>
      </w:r>
      <w:r w:rsidR="003F1CED">
        <w:rPr>
          <w:b/>
        </w:rPr>
        <w:t xml:space="preserve"> </w:t>
      </w:r>
      <w:r w:rsidRPr="00D73082">
        <w:rPr>
          <w:b/>
        </w:rPr>
        <w:t>72)?</w:t>
      </w:r>
    </w:p>
    <w:p w:rsidR="009F05E6" w:rsidRDefault="00DE2CFA">
      <w:pPr>
        <w:pStyle w:val="BulletedList"/>
        <w:rPr>
          <w:b/>
        </w:rPr>
      </w:pPr>
      <w:r>
        <w:rPr>
          <w:b/>
        </w:rPr>
        <w:t>How did the molasses and s</w:t>
      </w:r>
      <w:r w:rsidR="00D73082" w:rsidRPr="00D73082">
        <w:rPr>
          <w:b/>
        </w:rPr>
        <w:t xml:space="preserve">ugar acts affect the </w:t>
      </w:r>
      <w:r w:rsidRPr="00DE2CFA">
        <w:rPr>
          <w:b/>
        </w:rPr>
        <w:t>colonists’</w:t>
      </w:r>
      <w:r w:rsidR="00D73082" w:rsidRPr="00D73082">
        <w:rPr>
          <w:b/>
        </w:rPr>
        <w:t xml:space="preserve"> ideas about what it meant to be free?</w:t>
      </w:r>
    </w:p>
    <w:p w:rsidR="00D14114" w:rsidRDefault="00F14F91" w:rsidP="003B7DA7">
      <w:r>
        <w:t>Continue to read your </w:t>
      </w:r>
      <w:r w:rsidR="003035E0">
        <w:t>AIR</w:t>
      </w:r>
      <w:r>
        <w:t xml:space="preserve"> text through the lens of a focus standard of your choice and prepare for a 3–5 minute discussion of your text based on that standard.</w:t>
      </w:r>
    </w:p>
    <w:p w:rsidR="007847FA" w:rsidRDefault="007847FA" w:rsidP="003B7DA7">
      <w:pPr>
        <w:sectPr w:rsidR="007847FA"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p>
    <w:p w:rsidR="00360503" w:rsidRDefault="00360503" w:rsidP="00360503">
      <w:pPr>
        <w:pStyle w:val="Heading1"/>
        <w:keepNext w:val="0"/>
        <w:keepLines w:val="0"/>
        <w:spacing w:before="0"/>
      </w:pPr>
      <w:r>
        <w:lastRenderedPageBreak/>
        <w:t>9.4 Common Core Learning Standards Tool</w:t>
      </w:r>
    </w:p>
    <w:tbl>
      <w:tblPr>
        <w:tblStyle w:val="TableGrid"/>
        <w:tblW w:w="13140" w:type="dxa"/>
        <w:tblInd w:w="-72" w:type="dxa"/>
        <w:tblLook w:val="04A0"/>
      </w:tblPr>
      <w:tblGrid>
        <w:gridCol w:w="820"/>
        <w:gridCol w:w="4306"/>
        <w:gridCol w:w="732"/>
        <w:gridCol w:w="4205"/>
        <w:gridCol w:w="720"/>
        <w:gridCol w:w="2357"/>
      </w:tblGrid>
      <w:tr w:rsidR="00360503" w:rsidRPr="0069247E" w:rsidTr="0090478E">
        <w:tc>
          <w:tcPr>
            <w:tcW w:w="820" w:type="dxa"/>
            <w:shd w:val="clear" w:color="auto" w:fill="D9D9D9" w:themeFill="background1" w:themeFillShade="D9"/>
          </w:tcPr>
          <w:p w:rsidR="00360503" w:rsidRPr="00353081" w:rsidRDefault="00360503" w:rsidP="0090478E">
            <w:pPr>
              <w:rPr>
                <w:b/>
              </w:rPr>
            </w:pPr>
            <w:r w:rsidRPr="00353081">
              <w:rPr>
                <w:b/>
              </w:rPr>
              <w:t>Name:</w:t>
            </w:r>
          </w:p>
        </w:tc>
        <w:tc>
          <w:tcPr>
            <w:tcW w:w="4306" w:type="dxa"/>
          </w:tcPr>
          <w:p w:rsidR="00360503" w:rsidRPr="0069247E" w:rsidRDefault="00360503" w:rsidP="0090478E"/>
        </w:tc>
        <w:tc>
          <w:tcPr>
            <w:tcW w:w="732" w:type="dxa"/>
            <w:shd w:val="clear" w:color="auto" w:fill="D9D9D9" w:themeFill="background1" w:themeFillShade="D9"/>
          </w:tcPr>
          <w:p w:rsidR="00360503" w:rsidRPr="00353081" w:rsidRDefault="00360503" w:rsidP="0090478E">
            <w:pPr>
              <w:rPr>
                <w:b/>
              </w:rPr>
            </w:pPr>
            <w:r w:rsidRPr="00353081">
              <w:rPr>
                <w:b/>
              </w:rPr>
              <w:t>Class:</w:t>
            </w:r>
          </w:p>
        </w:tc>
        <w:tc>
          <w:tcPr>
            <w:tcW w:w="4205" w:type="dxa"/>
          </w:tcPr>
          <w:p w:rsidR="00360503" w:rsidRPr="0069247E" w:rsidRDefault="00360503" w:rsidP="0090478E"/>
        </w:tc>
        <w:tc>
          <w:tcPr>
            <w:tcW w:w="720" w:type="dxa"/>
            <w:shd w:val="clear" w:color="auto" w:fill="D9D9D9" w:themeFill="background1" w:themeFillShade="D9"/>
          </w:tcPr>
          <w:p w:rsidR="00360503" w:rsidRPr="00353081" w:rsidRDefault="00360503" w:rsidP="0090478E">
            <w:pPr>
              <w:rPr>
                <w:b/>
              </w:rPr>
            </w:pPr>
            <w:r w:rsidRPr="00353081">
              <w:rPr>
                <w:b/>
              </w:rPr>
              <w:t>Date:</w:t>
            </w:r>
          </w:p>
        </w:tc>
        <w:tc>
          <w:tcPr>
            <w:tcW w:w="2357" w:type="dxa"/>
          </w:tcPr>
          <w:p w:rsidR="00360503" w:rsidRPr="0069247E" w:rsidRDefault="00360503" w:rsidP="0090478E"/>
        </w:tc>
      </w:tr>
    </w:tbl>
    <w:p w:rsidR="00360503" w:rsidRPr="00193A8A" w:rsidRDefault="00360503" w:rsidP="00360503">
      <w:pPr>
        <w:spacing w:before="0" w:after="0"/>
        <w:rPr>
          <w:sz w:val="14"/>
          <w:szCs w:val="14"/>
        </w:rPr>
      </w:pPr>
    </w:p>
    <w:tbl>
      <w:tblPr>
        <w:tblW w:w="13242" w:type="dxa"/>
        <w:tblInd w:w="-108" w:type="dxa"/>
        <w:shd w:val="clear" w:color="auto" w:fill="FFFFFF"/>
        <w:tblCellMar>
          <w:left w:w="0" w:type="dxa"/>
          <w:right w:w="0" w:type="dxa"/>
        </w:tblCellMar>
        <w:tblLook w:val="04A0"/>
      </w:tblPr>
      <w:tblGrid>
        <w:gridCol w:w="1195"/>
        <w:gridCol w:w="3917"/>
        <w:gridCol w:w="2710"/>
        <w:gridCol w:w="2710"/>
        <w:gridCol w:w="2710"/>
      </w:tblGrid>
      <w:tr w:rsidR="00360503" w:rsidRPr="00E16070" w:rsidTr="0090478E">
        <w:trPr>
          <w:cantSplit/>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rsidR="00360503" w:rsidRPr="003D1B12" w:rsidRDefault="00360503" w:rsidP="0090478E">
            <w:pPr>
              <w:pStyle w:val="ToolTableText"/>
              <w:spacing w:before="0" w:after="0"/>
              <w:rPr>
                <w:b/>
              </w:rPr>
            </w:pPr>
            <w:r>
              <w:rPr>
                <w:b/>
              </w:rPr>
              <w:t>CCL</w:t>
            </w:r>
            <w:r w:rsidRPr="003D1B12">
              <w:rPr>
                <w:b/>
              </w:rPr>
              <w:t xml:space="preserve"> Standards: Reading—</w:t>
            </w:r>
            <w:r>
              <w:rPr>
                <w:b/>
              </w:rPr>
              <w:t>Informational Text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spacing w:before="0" w:after="0"/>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spacing w:before="0" w:after="0"/>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spacing w:before="0" w:after="0"/>
              <w:ind w:left="144"/>
              <w:rPr>
                <w:b/>
              </w:rPr>
            </w:pPr>
            <w:r w:rsidRPr="003D1B12">
              <w:rPr>
                <w:b/>
              </w:rPr>
              <w:t>I am not familiar with this standard.</w:t>
            </w:r>
          </w:p>
        </w:tc>
      </w:tr>
      <w:tr w:rsidR="00360503" w:rsidRPr="00747F20" w:rsidTr="0090478E">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360503" w:rsidRPr="00AF25F1" w:rsidRDefault="00360503" w:rsidP="0090478E">
            <w:pPr>
              <w:pStyle w:val="ToolTableText"/>
            </w:pPr>
            <w:r>
              <w:t>RI.9-10.6</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360503" w:rsidRPr="005644D3" w:rsidRDefault="00360503" w:rsidP="0090478E">
            <w:pPr>
              <w:pStyle w:val="ToolTableText"/>
            </w:pPr>
            <w:r>
              <w:t>Determine an author’s point of view or purpose in a text and analyze how an author uses rhetoric to advance that point of view or purpose.</w:t>
            </w: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00000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000000"/>
              </w:rPr>
            </w:pPr>
          </w:p>
        </w:tc>
      </w:tr>
      <w:tr w:rsidR="00360503" w:rsidRPr="00747F20" w:rsidTr="0090478E">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360503" w:rsidRPr="005644D3" w:rsidRDefault="00360503" w:rsidP="0090478E">
            <w:pPr>
              <w:pStyle w:val="ToolTableText"/>
            </w:pPr>
            <w:r w:rsidRPr="005644D3">
              <w:t>RI.9-10.8</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360503" w:rsidRPr="005644D3" w:rsidRDefault="00360503" w:rsidP="0090478E">
            <w:pPr>
              <w:pStyle w:val="ToolTableText"/>
            </w:pPr>
            <w:r>
              <w:t>Delineate and evaluate the argument and specific claims in a text, assessing whether the reasoning is valid and the evidence is relevant and sufficient; identify false statements and fallacious reasoning.</w:t>
            </w: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2D2D2C"/>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2D2D2C"/>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color w:val="2D2D2C"/>
              </w:rPr>
            </w:pPr>
          </w:p>
        </w:tc>
      </w:tr>
    </w:tbl>
    <w:p w:rsidR="00360503" w:rsidRDefault="00360503" w:rsidP="00360503"/>
    <w:tbl>
      <w:tblPr>
        <w:tblW w:w="13242" w:type="dxa"/>
        <w:tblInd w:w="-108" w:type="dxa"/>
        <w:shd w:val="clear" w:color="auto" w:fill="FFFFFF"/>
        <w:tblCellMar>
          <w:left w:w="0" w:type="dxa"/>
          <w:right w:w="0" w:type="dxa"/>
        </w:tblCellMar>
        <w:tblLook w:val="04A0"/>
      </w:tblPr>
      <w:tblGrid>
        <w:gridCol w:w="1296"/>
        <w:gridCol w:w="3816"/>
        <w:gridCol w:w="2710"/>
        <w:gridCol w:w="2710"/>
        <w:gridCol w:w="2710"/>
      </w:tblGrid>
      <w:tr w:rsidR="00360503" w:rsidRPr="0049409E" w:rsidTr="0090478E">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rsidR="00360503" w:rsidRPr="003D1B12" w:rsidRDefault="00360503" w:rsidP="0090478E">
            <w:pPr>
              <w:pStyle w:val="ToolTableText"/>
              <w:keepNext/>
              <w:spacing w:before="0" w:after="0"/>
              <w:rPr>
                <w:b/>
              </w:rPr>
            </w:pPr>
            <w:r>
              <w:rPr>
                <w:b/>
              </w:rPr>
              <w:lastRenderedPageBreak/>
              <w:t>CCL</w:t>
            </w:r>
            <w:r w:rsidRPr="003D1B12">
              <w:rPr>
                <w:b/>
              </w:rPr>
              <w:t xml:space="preserve"> Standards: Writing</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I am not familiar with this standard.</w:t>
            </w:r>
          </w:p>
        </w:tc>
      </w:tr>
      <w:tr w:rsidR="00360503" w:rsidRPr="00747F20" w:rsidTr="0090478E">
        <w:trPr>
          <w:cantSplit/>
        </w:trPr>
        <w:tc>
          <w:tcPr>
            <w:tcW w:w="1296"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360503" w:rsidRPr="00540AF7" w:rsidRDefault="00360503" w:rsidP="0090478E">
            <w:pPr>
              <w:pStyle w:val="ToolTableText"/>
            </w:pPr>
            <w:r>
              <w:t>W.9-10.1</w:t>
            </w:r>
          </w:p>
        </w:tc>
        <w:tc>
          <w:tcPr>
            <w:tcW w:w="3816"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360503" w:rsidRPr="00540AF7" w:rsidRDefault="00360503" w:rsidP="0090478E">
            <w:pPr>
              <w:pStyle w:val="ToolTableText"/>
            </w:pPr>
            <w:r>
              <w:t>Write arguments to support claims in an analysis of substantive topics or texts, using valid reasoning and relevant and sufficient evidence. Explore and inquire into areas of interest to formulate an argument.</w:t>
            </w: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r>
      <w:tr w:rsidR="00360503" w:rsidRPr="00747F20" w:rsidTr="0090478E">
        <w:trPr>
          <w:cantSplit/>
        </w:trPr>
        <w:tc>
          <w:tcPr>
            <w:tcW w:w="1296"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360503" w:rsidRPr="00540AF7" w:rsidRDefault="00360503" w:rsidP="0090478E">
            <w:pPr>
              <w:pStyle w:val="ToolTableText"/>
            </w:pPr>
            <w:r>
              <w:t>W.9-10.1.a</w:t>
            </w:r>
          </w:p>
        </w:tc>
        <w:tc>
          <w:tcPr>
            <w:tcW w:w="3816"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360503" w:rsidRDefault="00360503" w:rsidP="00DB361E">
            <w:pPr>
              <w:pStyle w:val="SubStandard"/>
            </w:pPr>
            <w:r>
              <w:t>Introduce precise claim(s), distinguish the claim(s) from alternate or opposing claims, and create an organization that establishes clear relationships among claim(s), counterclaims, reasons, and evidence.</w:t>
            </w: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r>
      <w:tr w:rsidR="00360503" w:rsidRPr="00747F20" w:rsidTr="0090478E">
        <w:trPr>
          <w:cantSplit/>
        </w:trPr>
        <w:tc>
          <w:tcPr>
            <w:tcW w:w="1296" w:type="dxa"/>
            <w:tcBorders>
              <w:top w:val="nil"/>
              <w:left w:val="single" w:sz="8" w:space="0" w:color="000000"/>
              <w:bottom w:val="single" w:sz="4" w:space="0" w:color="auto"/>
              <w:right w:val="single" w:sz="8" w:space="0" w:color="000000"/>
            </w:tcBorders>
            <w:shd w:val="clear" w:color="auto" w:fill="FFFFFF"/>
            <w:tcMar>
              <w:top w:w="100" w:type="dxa"/>
              <w:left w:w="108" w:type="dxa"/>
              <w:bottom w:w="100" w:type="dxa"/>
              <w:right w:w="108" w:type="dxa"/>
            </w:tcMar>
          </w:tcPr>
          <w:p w:rsidR="00360503" w:rsidRDefault="00360503" w:rsidP="0090478E">
            <w:pPr>
              <w:pStyle w:val="ToolTableText"/>
            </w:pPr>
            <w:r>
              <w:t>W.9-10.1.b</w:t>
            </w:r>
          </w:p>
        </w:tc>
        <w:tc>
          <w:tcPr>
            <w:tcW w:w="3816" w:type="dxa"/>
            <w:tcBorders>
              <w:top w:val="nil"/>
              <w:left w:val="nil"/>
              <w:bottom w:val="single" w:sz="4" w:space="0" w:color="auto"/>
              <w:right w:val="single" w:sz="8" w:space="0" w:color="000000"/>
            </w:tcBorders>
            <w:shd w:val="clear" w:color="auto" w:fill="FFFFFF"/>
            <w:tcMar>
              <w:top w:w="100" w:type="dxa"/>
              <w:left w:w="108" w:type="dxa"/>
              <w:bottom w:w="100" w:type="dxa"/>
              <w:right w:w="108" w:type="dxa"/>
            </w:tcMar>
          </w:tcPr>
          <w:p w:rsidR="00360503" w:rsidRPr="00F72C2A" w:rsidRDefault="00360503" w:rsidP="00DB361E">
            <w:pPr>
              <w:pStyle w:val="SubStandard"/>
            </w:pPr>
            <w:r>
              <w:t>Develop claim(s) and counterclaims fairly, supplying evidence for each while pointing out the strengths and limitations of both in a manner that anticipates the audience’s knowledge level and concerns.</w:t>
            </w:r>
          </w:p>
        </w:tc>
        <w:tc>
          <w:tcPr>
            <w:tcW w:w="2710" w:type="dxa"/>
            <w:tcBorders>
              <w:top w:val="nil"/>
              <w:left w:val="nil"/>
              <w:bottom w:val="single" w:sz="4" w:space="0" w:color="auto"/>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4" w:space="0" w:color="auto"/>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c>
          <w:tcPr>
            <w:tcW w:w="2710" w:type="dxa"/>
            <w:tcBorders>
              <w:top w:val="nil"/>
              <w:left w:val="nil"/>
              <w:bottom w:val="single" w:sz="4" w:space="0" w:color="auto"/>
              <w:right w:val="single" w:sz="8" w:space="0" w:color="000000"/>
            </w:tcBorders>
            <w:shd w:val="clear" w:color="auto" w:fill="FFFFFF"/>
          </w:tcPr>
          <w:p w:rsidR="00360503" w:rsidRPr="00747F20" w:rsidRDefault="00360503" w:rsidP="0090478E">
            <w:pPr>
              <w:pStyle w:val="ToolTableText"/>
              <w:rPr>
                <w:rFonts w:ascii="Tahoma" w:hAnsi="Tahoma"/>
                <w:color w:val="000000"/>
                <w:sz w:val="20"/>
              </w:rPr>
            </w:pPr>
          </w:p>
        </w:tc>
      </w:tr>
      <w:tr w:rsidR="00360503" w:rsidRPr="00747F20" w:rsidTr="0090478E">
        <w:trPr>
          <w:cantSplit/>
          <w:trHeight w:val="1790"/>
        </w:trPr>
        <w:tc>
          <w:tcPr>
            <w:tcW w:w="129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Default="00360503" w:rsidP="0090478E">
            <w:pPr>
              <w:pStyle w:val="ToolTableText"/>
              <w:spacing w:after="0"/>
            </w:pPr>
            <w:r>
              <w:lastRenderedPageBreak/>
              <w:t>W.9-10.1.c</w:t>
            </w:r>
          </w:p>
        </w:tc>
        <w:tc>
          <w:tcPr>
            <w:tcW w:w="381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Pr="00F72C2A" w:rsidRDefault="00360503" w:rsidP="00DB361E">
            <w:pPr>
              <w:pStyle w:val="SubStandard"/>
            </w:pPr>
            <w:r>
              <w:t>Use words, phrases, and clauses to link the major sections of the text, create cohesion, and clarify the relationships between claim(s) and reasons, between reasons and evidence, and between claim(s) and counterclaims.</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r>
      <w:tr w:rsidR="00360503" w:rsidRPr="00747F20" w:rsidTr="0090478E">
        <w:trPr>
          <w:cantSplit/>
        </w:trPr>
        <w:tc>
          <w:tcPr>
            <w:tcW w:w="129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Default="00360503" w:rsidP="0090478E">
            <w:pPr>
              <w:pStyle w:val="ToolTableText"/>
              <w:spacing w:after="0"/>
            </w:pPr>
            <w:r>
              <w:t>W.9-10.1.d</w:t>
            </w:r>
          </w:p>
        </w:tc>
        <w:tc>
          <w:tcPr>
            <w:tcW w:w="381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Pr="00F72C2A" w:rsidRDefault="00360503" w:rsidP="00DB361E">
            <w:pPr>
              <w:pStyle w:val="SubStandard"/>
            </w:pPr>
            <w:r>
              <w:t>Establish and maintain a formal style and objective tone while attending to the norms and conventions of the discipline in which they are writing.</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r>
      <w:tr w:rsidR="00360503" w:rsidRPr="00747F20" w:rsidTr="0090478E">
        <w:trPr>
          <w:cantSplit/>
          <w:trHeight w:val="512"/>
        </w:trPr>
        <w:tc>
          <w:tcPr>
            <w:tcW w:w="129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Default="00360503" w:rsidP="0090478E">
            <w:pPr>
              <w:pStyle w:val="ToolTableText"/>
              <w:spacing w:after="0"/>
            </w:pPr>
            <w:r>
              <w:t>W.9-10.1.e</w:t>
            </w:r>
          </w:p>
        </w:tc>
        <w:tc>
          <w:tcPr>
            <w:tcW w:w="3816" w:type="dxa"/>
            <w:tcBorders>
              <w:top w:val="single" w:sz="4" w:space="0" w:color="auto"/>
              <w:left w:val="single" w:sz="4" w:space="0" w:color="auto"/>
              <w:bottom w:val="single" w:sz="4" w:space="0" w:color="auto"/>
              <w:right w:val="single" w:sz="4" w:space="0" w:color="auto"/>
            </w:tcBorders>
            <w:shd w:val="clear" w:color="auto" w:fill="FFFFFF"/>
            <w:tcMar>
              <w:top w:w="100" w:type="dxa"/>
              <w:left w:w="108" w:type="dxa"/>
              <w:bottom w:w="100" w:type="dxa"/>
              <w:right w:w="108" w:type="dxa"/>
            </w:tcMar>
          </w:tcPr>
          <w:p w:rsidR="00360503" w:rsidRPr="00F72C2A" w:rsidRDefault="00360503" w:rsidP="00DB361E">
            <w:pPr>
              <w:pStyle w:val="SubStandard"/>
            </w:pPr>
            <w:r>
              <w:t>Provide a concluding statement or section that follows from and supports the argument presented.</w:t>
            </w: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c>
          <w:tcPr>
            <w:tcW w:w="2710" w:type="dxa"/>
            <w:tcBorders>
              <w:top w:val="single" w:sz="4" w:space="0" w:color="auto"/>
              <w:left w:val="single" w:sz="4" w:space="0" w:color="auto"/>
              <w:bottom w:val="single" w:sz="4" w:space="0" w:color="auto"/>
              <w:right w:val="single" w:sz="4" w:space="0" w:color="auto"/>
            </w:tcBorders>
            <w:shd w:val="clear" w:color="auto" w:fill="FFFFFF"/>
          </w:tcPr>
          <w:p w:rsidR="00360503" w:rsidRPr="00747F20" w:rsidRDefault="00360503" w:rsidP="0090478E">
            <w:pPr>
              <w:pStyle w:val="ToolTableText"/>
              <w:spacing w:after="0"/>
              <w:rPr>
                <w:rFonts w:ascii="Tahoma" w:hAnsi="Tahoma"/>
                <w:color w:val="000000"/>
                <w:sz w:val="20"/>
              </w:rPr>
            </w:pPr>
          </w:p>
        </w:tc>
      </w:tr>
    </w:tbl>
    <w:p w:rsidR="00360503" w:rsidRPr="00360503" w:rsidRDefault="00360503" w:rsidP="00360503">
      <w:pPr>
        <w:spacing w:before="0" w:after="0"/>
        <w:rPr>
          <w:sz w:val="14"/>
          <w:szCs w:val="14"/>
        </w:rPr>
      </w:pPr>
    </w:p>
    <w:tbl>
      <w:tblPr>
        <w:tblW w:w="13242" w:type="dxa"/>
        <w:tblInd w:w="-108" w:type="dxa"/>
        <w:shd w:val="clear" w:color="auto" w:fill="FFFFFF"/>
        <w:tblCellMar>
          <w:left w:w="0" w:type="dxa"/>
          <w:right w:w="0" w:type="dxa"/>
        </w:tblCellMar>
        <w:tblLook w:val="04A0"/>
      </w:tblPr>
      <w:tblGrid>
        <w:gridCol w:w="1278"/>
        <w:gridCol w:w="3834"/>
        <w:gridCol w:w="2710"/>
        <w:gridCol w:w="2710"/>
        <w:gridCol w:w="2710"/>
      </w:tblGrid>
      <w:tr w:rsidR="00360503" w:rsidRPr="0049409E" w:rsidTr="0090478E">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8" w:type="dxa"/>
              <w:bottom w:w="100" w:type="dxa"/>
              <w:right w:w="108" w:type="dxa"/>
            </w:tcMar>
            <w:vAlign w:val="bottom"/>
          </w:tcPr>
          <w:p w:rsidR="00360503" w:rsidRPr="003D1B12" w:rsidRDefault="00360503" w:rsidP="0090478E">
            <w:pPr>
              <w:pStyle w:val="ToolTableText"/>
              <w:keepNext/>
              <w:spacing w:before="0" w:after="0"/>
              <w:rPr>
                <w:b/>
              </w:rPr>
            </w:pPr>
            <w:r w:rsidRPr="003D1B12">
              <w:rPr>
                <w:b/>
              </w:rPr>
              <w:lastRenderedPageBreak/>
              <w:t>CCS Standards: Speaking &amp; Listening</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hemeFill="background1" w:themeFillShade="D9"/>
            <w:vAlign w:val="bottom"/>
          </w:tcPr>
          <w:p w:rsidR="00360503" w:rsidRPr="003D1B12" w:rsidRDefault="00360503" w:rsidP="0090478E">
            <w:pPr>
              <w:pStyle w:val="ToolTableText"/>
              <w:keepNext/>
              <w:spacing w:before="0" w:after="0"/>
              <w:ind w:left="144"/>
              <w:rPr>
                <w:b/>
              </w:rPr>
            </w:pPr>
            <w:r w:rsidRPr="003D1B12">
              <w:rPr>
                <w:b/>
              </w:rPr>
              <w:t>I am not familiar with this standard.</w:t>
            </w:r>
          </w:p>
        </w:tc>
      </w:tr>
      <w:tr w:rsidR="00360503" w:rsidRPr="00747F20" w:rsidTr="0090478E">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rsidR="00360503" w:rsidRPr="00233CDD" w:rsidRDefault="00360503" w:rsidP="0090478E">
            <w:pPr>
              <w:pStyle w:val="ToolTableText"/>
              <w:spacing w:after="0"/>
            </w:pPr>
            <w:r>
              <w:t>SL.9-10.1.e</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rsidR="00360503" w:rsidRPr="00233CDD" w:rsidRDefault="00360503" w:rsidP="00DB361E">
            <w:pPr>
              <w:pStyle w:val="SubStandard"/>
              <w:numPr>
                <w:ilvl w:val="0"/>
                <w:numId w:val="52"/>
              </w:numPr>
            </w:pPr>
            <w:r>
              <w:t>Seek to understand other perspectives and cultures and communicate effectively with audiences or individuals from varied backgrounds.</w:t>
            </w: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spacing w:after="0"/>
              <w:rPr>
                <w:color w:val="00000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spacing w:after="0"/>
              <w:rPr>
                <w:color w:val="000000"/>
              </w:rPr>
            </w:pPr>
          </w:p>
        </w:tc>
        <w:tc>
          <w:tcPr>
            <w:tcW w:w="2710" w:type="dxa"/>
            <w:tcBorders>
              <w:top w:val="nil"/>
              <w:left w:val="nil"/>
              <w:bottom w:val="single" w:sz="8" w:space="0" w:color="000000"/>
              <w:right w:val="single" w:sz="8" w:space="0" w:color="000000"/>
            </w:tcBorders>
            <w:shd w:val="clear" w:color="auto" w:fill="FFFFFF"/>
          </w:tcPr>
          <w:p w:rsidR="00360503" w:rsidRPr="00747F20" w:rsidRDefault="00360503" w:rsidP="0090478E">
            <w:pPr>
              <w:pStyle w:val="ToolTableText"/>
              <w:spacing w:after="0"/>
              <w:rPr>
                <w:color w:val="000000"/>
              </w:rPr>
            </w:pPr>
          </w:p>
        </w:tc>
      </w:tr>
    </w:tbl>
    <w:p w:rsidR="003F1CED" w:rsidRPr="00360503" w:rsidRDefault="003F1CED" w:rsidP="00360503">
      <w:pPr>
        <w:spacing w:before="0" w:after="0"/>
      </w:pPr>
    </w:p>
    <w:sectPr w:rsidR="003F1CED" w:rsidRPr="00360503" w:rsidSect="009E6FF9">
      <w:headerReference w:type="default" r:id="rId13"/>
      <w:footerReference w:type="even" r:id="rId14"/>
      <w:footerReference w:type="default" r:id="rId15"/>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3AB" w:rsidRDefault="00AE33AB" w:rsidP="00E946A0">
      <w:r>
        <w:separator/>
      </w:r>
    </w:p>
    <w:p w:rsidR="00AE33AB" w:rsidRDefault="00AE33AB" w:rsidP="00E946A0"/>
  </w:endnote>
  <w:endnote w:type="continuationSeparator" w:id="0">
    <w:p w:rsidR="00AE33AB" w:rsidRDefault="00AE33AB" w:rsidP="00E946A0">
      <w:r>
        <w:continuationSeparator/>
      </w:r>
    </w:p>
    <w:p w:rsidR="00AE33AB" w:rsidRDefault="00AE33AB"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DDDB1172-97C3-4139-919B-6797741E576F}"/>
  </w:font>
  <w:font w:name="Webdings">
    <w:panose1 w:val="05030102010509060703"/>
    <w:charset w:val="02"/>
    <w:family w:val="roman"/>
    <w:pitch w:val="variable"/>
    <w:sig w:usb0="00000000" w:usb1="10000000" w:usb2="00000000" w:usb3="00000000" w:csb0="80000000" w:csb1="00000000"/>
    <w:embedRegular r:id="rId2" w:subsetted="1" w:fontKey="{86FF3B8A-00DC-4902-A437-88C4DDB648E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embedRegular r:id="rId3" w:subsetted="1" w:fontKey="{5902D945-5EAE-4670-8B05-853ABF142A2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C" w:rsidRDefault="00C52F98" w:rsidP="00E946A0">
    <w:pPr>
      <w:pStyle w:val="Footer"/>
      <w:rPr>
        <w:rStyle w:val="PageNumber"/>
      </w:rPr>
    </w:pPr>
    <w:r>
      <w:rPr>
        <w:rStyle w:val="PageNumber"/>
      </w:rPr>
      <w:fldChar w:fldCharType="begin"/>
    </w:r>
    <w:r w:rsidR="00811E9C">
      <w:rPr>
        <w:rStyle w:val="PageNumber"/>
      </w:rPr>
      <w:instrText xml:space="preserve">PAGE  </w:instrText>
    </w:r>
    <w:r>
      <w:rPr>
        <w:rStyle w:val="PageNumber"/>
      </w:rPr>
      <w:fldChar w:fldCharType="end"/>
    </w:r>
  </w:p>
  <w:p w:rsidR="00811E9C" w:rsidRDefault="00811E9C" w:rsidP="00E946A0">
    <w:pPr>
      <w:pStyle w:val="Footer"/>
    </w:pPr>
  </w:p>
  <w:p w:rsidR="00811E9C" w:rsidRDefault="00811E9C" w:rsidP="00E946A0"/>
  <w:p w:rsidR="00811E9C" w:rsidRDefault="00811E9C"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9C" w:rsidRPr="00563CB8" w:rsidRDefault="00811E9C"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11E9C" w:rsidTr="0039525B">
      <w:trPr>
        <w:trHeight w:val="705"/>
      </w:trPr>
      <w:tc>
        <w:tcPr>
          <w:tcW w:w="4609" w:type="dxa"/>
          <w:shd w:val="clear" w:color="auto" w:fill="auto"/>
          <w:vAlign w:val="center"/>
        </w:tcPr>
        <w:p w:rsidR="00811E9C" w:rsidRPr="002E4C92" w:rsidRDefault="00811E9C" w:rsidP="004F2969">
          <w:pPr>
            <w:pStyle w:val="FooterText"/>
          </w:pPr>
          <w:r w:rsidRPr="002E4C92">
            <w:t>File:</w:t>
          </w:r>
          <w:r w:rsidRPr="0039525B">
            <w:rPr>
              <w:b w:val="0"/>
            </w:rPr>
            <w:t xml:space="preserve"> </w:t>
          </w:r>
          <w:r>
            <w:rPr>
              <w:b w:val="0"/>
            </w:rPr>
            <w:t>9</w:t>
          </w:r>
          <w:r w:rsidRPr="0039525B">
            <w:rPr>
              <w:b w:val="0"/>
            </w:rPr>
            <w:t>.</w:t>
          </w:r>
          <w:r>
            <w:rPr>
              <w:b w:val="0"/>
            </w:rPr>
            <w:t>4</w:t>
          </w:r>
          <w:r w:rsidRPr="0039525B">
            <w:rPr>
              <w:b w:val="0"/>
            </w:rPr>
            <w:t>.</w:t>
          </w:r>
          <w:r>
            <w:rPr>
              <w:b w:val="0"/>
            </w:rPr>
            <w:t>1</w:t>
          </w:r>
          <w:r w:rsidRPr="0039525B">
            <w:rPr>
              <w:b w:val="0"/>
            </w:rPr>
            <w:t xml:space="preserve"> Lesson </w:t>
          </w:r>
          <w:r w:rsidR="0079504D">
            <w:rPr>
              <w:b w:val="0"/>
            </w:rPr>
            <w:t>9</w:t>
          </w:r>
          <w:r w:rsidRPr="002E4C92">
            <w:t xml:space="preserve"> Date:</w:t>
          </w:r>
          <w:r w:rsidRPr="0039525B">
            <w:rPr>
              <w:b w:val="0"/>
            </w:rPr>
            <w:t xml:space="preserve"> </w:t>
          </w:r>
          <w:r>
            <w:rPr>
              <w:b w:val="0"/>
            </w:rPr>
            <w:t>3</w:t>
          </w:r>
          <w:r w:rsidRPr="0039525B">
            <w:rPr>
              <w:b w:val="0"/>
            </w:rPr>
            <w:t>/</w:t>
          </w:r>
          <w:r>
            <w:rPr>
              <w:b w:val="0"/>
            </w:rPr>
            <w:t>28</w:t>
          </w:r>
          <w:r w:rsidRPr="0039525B">
            <w:rPr>
              <w:b w:val="0"/>
            </w:rPr>
            <w:t>/1</w:t>
          </w:r>
          <w:r>
            <w:rPr>
              <w:b w:val="0"/>
            </w:rPr>
            <w:t>4</w:t>
          </w:r>
          <w:r w:rsidRPr="0039525B">
            <w:rPr>
              <w:b w:val="0"/>
            </w:rPr>
            <w:t xml:space="preserve"> </w:t>
          </w:r>
          <w:r w:rsidRPr="002E4C92">
            <w:t>Classroom Use:</w:t>
          </w:r>
          <w:r w:rsidRPr="0039525B">
            <w:rPr>
              <w:b w:val="0"/>
            </w:rPr>
            <w:t xml:space="preserve"> Starting </w:t>
          </w:r>
          <w:r w:rsidR="009B5775">
            <w:rPr>
              <w:b w:val="0"/>
            </w:rPr>
            <w:t>4</w:t>
          </w:r>
          <w:r w:rsidRPr="0039525B">
            <w:rPr>
              <w:b w:val="0"/>
            </w:rPr>
            <w:t>/201</w:t>
          </w:r>
          <w:r>
            <w:rPr>
              <w:b w:val="0"/>
            </w:rPr>
            <w:t>4</w:t>
          </w:r>
          <w:r w:rsidRPr="0039525B">
            <w:rPr>
              <w:b w:val="0"/>
            </w:rPr>
            <w:t xml:space="preserve"> </w:t>
          </w:r>
        </w:p>
        <w:p w:rsidR="00811E9C" w:rsidRPr="0039525B" w:rsidRDefault="00811E9C"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11E9C" w:rsidRPr="0039525B" w:rsidRDefault="00811E9C"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811E9C" w:rsidRPr="002E4C92" w:rsidRDefault="00C52F98" w:rsidP="004F2969">
          <w:pPr>
            <w:pStyle w:val="FooterText"/>
          </w:pPr>
          <w:hyperlink r:id="rId1" w:history="1">
            <w:r w:rsidR="00811E9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11E9C" w:rsidRPr="002E4C92" w:rsidRDefault="00C52F9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11E9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2D46">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811E9C" w:rsidRPr="002E4C92" w:rsidRDefault="00811E9C"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11E9C" w:rsidRPr="0039525B" w:rsidRDefault="00811E9C"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7C" w:rsidRDefault="00C52F98" w:rsidP="00E946A0">
    <w:pPr>
      <w:pStyle w:val="Footer"/>
      <w:rPr>
        <w:rStyle w:val="PageNumber"/>
      </w:rPr>
    </w:pPr>
    <w:r>
      <w:rPr>
        <w:rStyle w:val="PageNumber"/>
      </w:rPr>
      <w:fldChar w:fldCharType="begin"/>
    </w:r>
    <w:r w:rsidR="00BA7D7C">
      <w:rPr>
        <w:rStyle w:val="PageNumber"/>
      </w:rPr>
      <w:instrText xml:space="preserve">PAGE  </w:instrText>
    </w:r>
    <w:r>
      <w:rPr>
        <w:rStyle w:val="PageNumber"/>
      </w:rPr>
      <w:fldChar w:fldCharType="end"/>
    </w:r>
  </w:p>
  <w:p w:rsidR="00BA7D7C" w:rsidRDefault="00BA7D7C" w:rsidP="00E946A0">
    <w:pPr>
      <w:pStyle w:val="Footer"/>
    </w:pPr>
  </w:p>
  <w:p w:rsidR="00BA7D7C" w:rsidRDefault="00BA7D7C" w:rsidP="00E946A0"/>
  <w:p w:rsidR="00BA7D7C" w:rsidRDefault="00BA7D7C" w:rsidP="00E946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69" w:rsidRPr="00563CB8" w:rsidRDefault="004F2969"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4F2969" w:rsidTr="0039525B">
      <w:trPr>
        <w:trHeight w:val="705"/>
      </w:trPr>
      <w:tc>
        <w:tcPr>
          <w:tcW w:w="4609" w:type="dxa"/>
          <w:shd w:val="clear" w:color="auto" w:fill="auto"/>
          <w:vAlign w:val="center"/>
        </w:tcPr>
        <w:p w:rsidR="004F2969" w:rsidRPr="002E4C92" w:rsidRDefault="004F2969" w:rsidP="004F2969">
          <w:pPr>
            <w:pStyle w:val="FooterText"/>
          </w:pPr>
          <w:r w:rsidRPr="002E4C92">
            <w:t>File:</w:t>
          </w:r>
          <w:r w:rsidRPr="0039525B">
            <w:rPr>
              <w:b w:val="0"/>
            </w:rPr>
            <w:t xml:space="preserve"> </w:t>
          </w:r>
          <w:r w:rsidR="00CF3FF4">
            <w:rPr>
              <w:b w:val="0"/>
            </w:rPr>
            <w:t>9.4.1 Lesson 9</w:t>
          </w:r>
          <w:r w:rsidRPr="002E4C92">
            <w:t xml:space="preserve"> Date:</w:t>
          </w:r>
          <w:r w:rsidR="00CF3FF4">
            <w:rPr>
              <w:b w:val="0"/>
            </w:rPr>
            <w:t xml:space="preserve"> 3/28/14</w:t>
          </w:r>
          <w:r w:rsidRPr="0039525B">
            <w:rPr>
              <w:b w:val="0"/>
            </w:rPr>
            <w:t xml:space="preserve"> </w:t>
          </w:r>
          <w:r w:rsidRPr="002E4C92">
            <w:t>Classroom Use:</w:t>
          </w:r>
          <w:r w:rsidR="009B5775">
            <w:rPr>
              <w:b w:val="0"/>
            </w:rPr>
            <w:t xml:space="preserve"> Starting 4</w:t>
          </w:r>
          <w:r w:rsidR="00CF3FF4">
            <w:rPr>
              <w:b w:val="0"/>
            </w:rPr>
            <w:t>/2014</w:t>
          </w:r>
          <w:r w:rsidRPr="0039525B">
            <w:rPr>
              <w:b w:val="0"/>
            </w:rPr>
            <w:t xml:space="preserve"> </w:t>
          </w:r>
        </w:p>
        <w:p w:rsidR="004F2969" w:rsidRPr="0039525B" w:rsidRDefault="00CF3FF4" w:rsidP="004F2969">
          <w:pPr>
            <w:pStyle w:val="FooterText"/>
            <w:rPr>
              <w:b w:val="0"/>
              <w:i/>
              <w:sz w:val="12"/>
            </w:rPr>
          </w:pPr>
          <w:r>
            <w:rPr>
              <w:b w:val="0"/>
              <w:sz w:val="12"/>
            </w:rPr>
            <w:t>© 2014</w:t>
          </w:r>
          <w:r w:rsidR="004F2969" w:rsidRPr="0039525B">
            <w:rPr>
              <w:b w:val="0"/>
              <w:sz w:val="12"/>
            </w:rPr>
            <w:t xml:space="preserve"> Public Consulting Group.</w:t>
          </w:r>
          <w:r w:rsidR="004F2969" w:rsidRPr="0039525B">
            <w:rPr>
              <w:b w:val="0"/>
              <w:i/>
              <w:sz w:val="12"/>
            </w:rPr>
            <w:t xml:space="preserve"> This work is licensed under a </w:t>
          </w:r>
        </w:p>
        <w:p w:rsidR="004F2969" w:rsidRPr="0039525B" w:rsidRDefault="004F296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F2969" w:rsidRPr="002E4C92" w:rsidRDefault="00C52F98" w:rsidP="004F2969">
          <w:pPr>
            <w:pStyle w:val="FooterText"/>
          </w:pPr>
          <w:hyperlink r:id="rId1" w:history="1">
            <w:r w:rsidR="004F296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F2969" w:rsidRPr="002E4C92" w:rsidRDefault="00C52F98"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F296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2D46">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4F2969" w:rsidRPr="002E4C92" w:rsidRDefault="004F296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41B54" w:rsidRPr="0039525B" w:rsidRDefault="00D41B5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3AB" w:rsidRDefault="00AE33AB" w:rsidP="00E946A0">
      <w:r>
        <w:separator/>
      </w:r>
    </w:p>
    <w:p w:rsidR="00AE33AB" w:rsidRDefault="00AE33AB" w:rsidP="00E946A0"/>
  </w:footnote>
  <w:footnote w:type="continuationSeparator" w:id="0">
    <w:p w:rsidR="00AE33AB" w:rsidRDefault="00AE33AB" w:rsidP="00E946A0">
      <w:r>
        <w:continuationSeparator/>
      </w:r>
    </w:p>
    <w:p w:rsidR="00AE33AB" w:rsidRDefault="00AE33AB"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11E9C" w:rsidRPr="00563CB8" w:rsidTr="00E946A0">
      <w:tc>
        <w:tcPr>
          <w:tcW w:w="3708" w:type="dxa"/>
          <w:shd w:val="clear" w:color="auto" w:fill="auto"/>
        </w:tcPr>
        <w:p w:rsidR="00811E9C" w:rsidRPr="00563CB8" w:rsidRDefault="00811E9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11E9C" w:rsidRPr="00563CB8" w:rsidRDefault="00811E9C" w:rsidP="00E946A0">
          <w:pPr>
            <w:jc w:val="center"/>
          </w:pPr>
          <w:r w:rsidRPr="00563CB8">
            <w:t>D R A F T</w:t>
          </w:r>
        </w:p>
      </w:tc>
      <w:tc>
        <w:tcPr>
          <w:tcW w:w="3438" w:type="dxa"/>
          <w:shd w:val="clear" w:color="auto" w:fill="auto"/>
        </w:tcPr>
        <w:p w:rsidR="00811E9C" w:rsidRPr="00E946A0" w:rsidRDefault="00811E9C" w:rsidP="00E946A0">
          <w:pPr>
            <w:pStyle w:val="PageHeader"/>
            <w:jc w:val="right"/>
            <w:rPr>
              <w:b w:val="0"/>
            </w:rPr>
          </w:pPr>
          <w:r>
            <w:rPr>
              <w:b w:val="0"/>
            </w:rPr>
            <w:t>Grade 9 • Module 4</w:t>
          </w:r>
          <w:r w:rsidRPr="00E946A0">
            <w:rPr>
              <w:b w:val="0"/>
            </w:rPr>
            <w:t xml:space="preserve"> • </w:t>
          </w:r>
          <w:r w:rsidR="0025188E">
            <w:rPr>
              <w:b w:val="0"/>
            </w:rPr>
            <w:t xml:space="preserve">Unit 1 </w:t>
          </w:r>
          <w:r w:rsidR="0025188E" w:rsidRPr="00E946A0">
            <w:rPr>
              <w:b w:val="0"/>
            </w:rPr>
            <w:t xml:space="preserve"> • </w:t>
          </w:r>
          <w:r w:rsidRPr="00E946A0">
            <w:rPr>
              <w:b w:val="0"/>
            </w:rPr>
            <w:t xml:space="preserve">Lesson </w:t>
          </w:r>
          <w:r w:rsidR="00FA429C">
            <w:rPr>
              <w:b w:val="0"/>
            </w:rPr>
            <w:t>9</w:t>
          </w:r>
        </w:p>
      </w:tc>
    </w:tr>
  </w:tbl>
  <w:p w:rsidR="00811E9C" w:rsidRDefault="00811E9C"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BA7D7C" w:rsidRPr="00563CB8" w:rsidTr="00E946A0">
      <w:tc>
        <w:tcPr>
          <w:tcW w:w="3708" w:type="dxa"/>
          <w:shd w:val="clear" w:color="auto" w:fill="auto"/>
        </w:tcPr>
        <w:p w:rsidR="00BA7D7C" w:rsidRPr="00563CB8" w:rsidRDefault="00BA7D7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A7D7C" w:rsidRPr="00563CB8" w:rsidRDefault="00BA7D7C" w:rsidP="00E946A0">
          <w:pPr>
            <w:jc w:val="center"/>
          </w:pPr>
          <w:r w:rsidRPr="00563CB8">
            <w:t>D R A F T</w:t>
          </w:r>
        </w:p>
      </w:tc>
      <w:tc>
        <w:tcPr>
          <w:tcW w:w="3438" w:type="dxa"/>
          <w:shd w:val="clear" w:color="auto" w:fill="auto"/>
        </w:tcPr>
        <w:p w:rsidR="00BA7D7C" w:rsidRPr="00E946A0" w:rsidRDefault="00CF3FF4" w:rsidP="00E946A0">
          <w:pPr>
            <w:pStyle w:val="PageHeader"/>
            <w:jc w:val="right"/>
            <w:rPr>
              <w:b w:val="0"/>
            </w:rPr>
          </w:pPr>
          <w:r>
            <w:rPr>
              <w:b w:val="0"/>
            </w:rPr>
            <w:t>Grade 9 • Module 4</w:t>
          </w:r>
          <w:r w:rsidR="00BA7D7C" w:rsidRPr="00E946A0">
            <w:rPr>
              <w:b w:val="0"/>
            </w:rPr>
            <w:t xml:space="preserve"> • Unit </w:t>
          </w:r>
          <w:r>
            <w:rPr>
              <w:b w:val="0"/>
            </w:rPr>
            <w:t>1 • Lesson 9</w:t>
          </w:r>
        </w:p>
      </w:tc>
    </w:tr>
  </w:tbl>
  <w:p w:rsidR="00BA7D7C" w:rsidRDefault="00BA7D7C"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B9D1A68"/>
    <w:multiLevelType w:val="hybridMultilevel"/>
    <w:tmpl w:val="8F32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F04749"/>
    <w:multiLevelType w:val="hybridMultilevel"/>
    <w:tmpl w:val="EB62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7">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9">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2789B"/>
    <w:multiLevelType w:val="hybridMultilevel"/>
    <w:tmpl w:val="B11E3A2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A502DC08"/>
    <w:lvl w:ilvl="0" w:tplc="A26A42DA">
      <w:start w:val="1"/>
      <w:numFmt w:val="bullet"/>
      <w:pStyle w:val="INBullet"/>
      <w:lvlText w:val="o"/>
      <w:lvlJc w:val="left"/>
      <w:pPr>
        <w:ind w:left="1440" w:hanging="360"/>
      </w:pPr>
      <w:rPr>
        <w:rFonts w:ascii="Courier New" w:hAnsi="Courier New" w:cs="Courier New"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F4F48"/>
    <w:multiLevelType w:val="hybridMultilevel"/>
    <w:tmpl w:val="A11C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1732A"/>
    <w:multiLevelType w:val="hybridMultilevel"/>
    <w:tmpl w:val="5C441422"/>
    <w:lvl w:ilvl="0" w:tplc="CB98190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3"/>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34"/>
  </w:num>
  <w:num w:numId="13">
    <w:abstractNumId w:val="7"/>
    <w:lvlOverride w:ilvl="0">
      <w:startOverride w:val="1"/>
    </w:lvlOverride>
  </w:num>
  <w:num w:numId="14">
    <w:abstractNumId w:val="6"/>
  </w:num>
  <w:num w:numId="15">
    <w:abstractNumId w:val="3"/>
  </w:num>
  <w:num w:numId="16">
    <w:abstractNumId w:val="28"/>
  </w:num>
  <w:num w:numId="17">
    <w:abstractNumId w:val="14"/>
  </w:num>
  <w:num w:numId="18">
    <w:abstractNumId w:val="19"/>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31"/>
  </w:num>
  <w:num w:numId="24">
    <w:abstractNumId w:val="5"/>
  </w:num>
  <w:num w:numId="25">
    <w:abstractNumId w:val="27"/>
  </w:num>
  <w:num w:numId="26">
    <w:abstractNumId w:val="20"/>
  </w:num>
  <w:num w:numId="27">
    <w:abstractNumId w:val="2"/>
    <w:lvlOverride w:ilvl="0">
      <w:startOverride w:val="1"/>
    </w:lvlOverride>
  </w:num>
  <w:num w:numId="28">
    <w:abstractNumId w:val="24"/>
  </w:num>
  <w:num w:numId="29">
    <w:abstractNumId w:val="11"/>
  </w:num>
  <w:num w:numId="30">
    <w:abstractNumId w:val="22"/>
  </w:num>
  <w:num w:numId="31">
    <w:abstractNumId w:val="33"/>
  </w:num>
  <w:num w:numId="32">
    <w:abstractNumId w:val="25"/>
  </w:num>
  <w:num w:numId="33">
    <w:abstractNumId w:val="30"/>
  </w:num>
  <w:num w:numId="34">
    <w:abstractNumId w:val="9"/>
    <w:lvlOverride w:ilvl="0">
      <w:startOverride w:val="1"/>
    </w:lvlOverride>
  </w:num>
  <w:num w:numId="35">
    <w:abstractNumId w:val="26"/>
  </w:num>
  <w:num w:numId="36">
    <w:abstractNumId w:val="10"/>
  </w:num>
  <w:num w:numId="37">
    <w:abstractNumId w:val="13"/>
  </w:num>
  <w:num w:numId="38">
    <w:abstractNumId w:val="32"/>
  </w:num>
  <w:num w:numId="39">
    <w:abstractNumId w:val="29"/>
  </w:num>
  <w:num w:numId="40">
    <w:abstractNumId w:val="8"/>
  </w:num>
  <w:num w:numId="41">
    <w:abstractNumId w:val="17"/>
  </w:num>
  <w:num w:numId="42">
    <w:abstractNumId w:val="18"/>
  </w:num>
  <w:num w:numId="43">
    <w:abstractNumId w:val="21"/>
  </w:num>
  <w:num w:numId="44">
    <w:abstractNumId w:val="16"/>
  </w:num>
  <w:num w:numId="45">
    <w:abstractNumId w:val="32"/>
    <w:lvlOverride w:ilvl="0">
      <w:startOverride w:val="1"/>
    </w:lvlOverride>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32"/>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32"/>
    <w:lvlOverride w:ilvl="0">
      <w:startOverride w:val="5"/>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0F6"/>
    <w:rsid w:val="00002D5B"/>
    <w:rsid w:val="00005E72"/>
    <w:rsid w:val="00007CBA"/>
    <w:rsid w:val="00007F67"/>
    <w:rsid w:val="00011E99"/>
    <w:rsid w:val="000134DA"/>
    <w:rsid w:val="000137C5"/>
    <w:rsid w:val="00014D5D"/>
    <w:rsid w:val="00020527"/>
    <w:rsid w:val="0002140E"/>
    <w:rsid w:val="00021589"/>
    <w:rsid w:val="0002335F"/>
    <w:rsid w:val="000319C9"/>
    <w:rsid w:val="00032BB9"/>
    <w:rsid w:val="00034778"/>
    <w:rsid w:val="000404FF"/>
    <w:rsid w:val="000410EF"/>
    <w:rsid w:val="00041656"/>
    <w:rsid w:val="00043D7A"/>
    <w:rsid w:val="00052C62"/>
    <w:rsid w:val="00053088"/>
    <w:rsid w:val="0005510E"/>
    <w:rsid w:val="00062291"/>
    <w:rsid w:val="0006233C"/>
    <w:rsid w:val="000642F9"/>
    <w:rsid w:val="00064850"/>
    <w:rsid w:val="00066123"/>
    <w:rsid w:val="0006776C"/>
    <w:rsid w:val="00070DFF"/>
    <w:rsid w:val="00071936"/>
    <w:rsid w:val="00072749"/>
    <w:rsid w:val="000742AA"/>
    <w:rsid w:val="00075649"/>
    <w:rsid w:val="00080A8A"/>
    <w:rsid w:val="00082AFF"/>
    <w:rsid w:val="0008406F"/>
    <w:rsid w:val="000848B2"/>
    <w:rsid w:val="00086A06"/>
    <w:rsid w:val="00087FAB"/>
    <w:rsid w:val="00090200"/>
    <w:rsid w:val="0009031D"/>
    <w:rsid w:val="00092730"/>
    <w:rsid w:val="00092C82"/>
    <w:rsid w:val="00093633"/>
    <w:rsid w:val="0009516F"/>
    <w:rsid w:val="00095BBA"/>
    <w:rsid w:val="00096A06"/>
    <w:rsid w:val="000A1206"/>
    <w:rsid w:val="000A26A7"/>
    <w:rsid w:val="000A2FDB"/>
    <w:rsid w:val="000A3640"/>
    <w:rsid w:val="000A6492"/>
    <w:rsid w:val="000A79FE"/>
    <w:rsid w:val="000B1882"/>
    <w:rsid w:val="000B2D56"/>
    <w:rsid w:val="000B3015"/>
    <w:rsid w:val="000B3836"/>
    <w:rsid w:val="000B4FC7"/>
    <w:rsid w:val="000B6EA7"/>
    <w:rsid w:val="000C0112"/>
    <w:rsid w:val="000C169A"/>
    <w:rsid w:val="000C417C"/>
    <w:rsid w:val="000C4439"/>
    <w:rsid w:val="000C4813"/>
    <w:rsid w:val="000C5656"/>
    <w:rsid w:val="000C5893"/>
    <w:rsid w:val="000D0F3D"/>
    <w:rsid w:val="000D0FAE"/>
    <w:rsid w:val="000D21D2"/>
    <w:rsid w:val="000D3B97"/>
    <w:rsid w:val="000D6419"/>
    <w:rsid w:val="000D647A"/>
    <w:rsid w:val="000E05FC"/>
    <w:rsid w:val="000E0B69"/>
    <w:rsid w:val="000E4DBA"/>
    <w:rsid w:val="000E740C"/>
    <w:rsid w:val="000F192C"/>
    <w:rsid w:val="000F2414"/>
    <w:rsid w:val="000F7D35"/>
    <w:rsid w:val="000F7F56"/>
    <w:rsid w:val="0010235F"/>
    <w:rsid w:val="00103BBA"/>
    <w:rsid w:val="00107A6A"/>
    <w:rsid w:val="00110A04"/>
    <w:rsid w:val="001118F0"/>
    <w:rsid w:val="00111A39"/>
    <w:rsid w:val="001121A9"/>
    <w:rsid w:val="00113501"/>
    <w:rsid w:val="001159B4"/>
    <w:rsid w:val="001159C2"/>
    <w:rsid w:val="001215F2"/>
    <w:rsid w:val="00121C27"/>
    <w:rsid w:val="001220D5"/>
    <w:rsid w:val="00123668"/>
    <w:rsid w:val="0012402E"/>
    <w:rsid w:val="001258FD"/>
    <w:rsid w:val="00126B5E"/>
    <w:rsid w:val="00127CD7"/>
    <w:rsid w:val="00130F57"/>
    <w:rsid w:val="00131E0C"/>
    <w:rsid w:val="00133528"/>
    <w:rsid w:val="001352AE"/>
    <w:rsid w:val="001362D4"/>
    <w:rsid w:val="00140413"/>
    <w:rsid w:val="00140ACD"/>
    <w:rsid w:val="00146BDB"/>
    <w:rsid w:val="001509EC"/>
    <w:rsid w:val="0015118C"/>
    <w:rsid w:val="00152C1B"/>
    <w:rsid w:val="00153B75"/>
    <w:rsid w:val="00155891"/>
    <w:rsid w:val="00155EEB"/>
    <w:rsid w:val="00156124"/>
    <w:rsid w:val="001657A6"/>
    <w:rsid w:val="001708C2"/>
    <w:rsid w:val="001723D5"/>
    <w:rsid w:val="00173801"/>
    <w:rsid w:val="00173CE1"/>
    <w:rsid w:val="00175B00"/>
    <w:rsid w:val="00176C0E"/>
    <w:rsid w:val="0018630D"/>
    <w:rsid w:val="00186355"/>
    <w:rsid w:val="001864E6"/>
    <w:rsid w:val="00186FDA"/>
    <w:rsid w:val="0018762C"/>
    <w:rsid w:val="001877FA"/>
    <w:rsid w:val="001945FA"/>
    <w:rsid w:val="00194F1D"/>
    <w:rsid w:val="001A446C"/>
    <w:rsid w:val="001A5133"/>
    <w:rsid w:val="001A606B"/>
    <w:rsid w:val="001A777D"/>
    <w:rsid w:val="001B00E7"/>
    <w:rsid w:val="001B05A5"/>
    <w:rsid w:val="001B0794"/>
    <w:rsid w:val="001B1487"/>
    <w:rsid w:val="001B3ED6"/>
    <w:rsid w:val="001B3F6D"/>
    <w:rsid w:val="001B48A4"/>
    <w:rsid w:val="001C001D"/>
    <w:rsid w:val="001C1C99"/>
    <w:rsid w:val="001C35E3"/>
    <w:rsid w:val="001C43D9"/>
    <w:rsid w:val="001C5188"/>
    <w:rsid w:val="001C6B70"/>
    <w:rsid w:val="001D047B"/>
    <w:rsid w:val="001D0518"/>
    <w:rsid w:val="001D641A"/>
    <w:rsid w:val="001E0CBC"/>
    <w:rsid w:val="001E189E"/>
    <w:rsid w:val="001E46DF"/>
    <w:rsid w:val="001E73B2"/>
    <w:rsid w:val="001F0991"/>
    <w:rsid w:val="001F6C4F"/>
    <w:rsid w:val="001F78E0"/>
    <w:rsid w:val="002006AB"/>
    <w:rsid w:val="002009F7"/>
    <w:rsid w:val="0020138A"/>
    <w:rsid w:val="002041CD"/>
    <w:rsid w:val="00207C8B"/>
    <w:rsid w:val="002125EB"/>
    <w:rsid w:val="002133EC"/>
    <w:rsid w:val="00213B4B"/>
    <w:rsid w:val="002159EA"/>
    <w:rsid w:val="00216BDD"/>
    <w:rsid w:val="00223544"/>
    <w:rsid w:val="00224590"/>
    <w:rsid w:val="002248AE"/>
    <w:rsid w:val="00227CDD"/>
    <w:rsid w:val="00227E44"/>
    <w:rsid w:val="002306FF"/>
    <w:rsid w:val="00231919"/>
    <w:rsid w:val="00235544"/>
    <w:rsid w:val="00235D5A"/>
    <w:rsid w:val="00240FF7"/>
    <w:rsid w:val="0024557C"/>
    <w:rsid w:val="00245B86"/>
    <w:rsid w:val="002463F4"/>
    <w:rsid w:val="002477E3"/>
    <w:rsid w:val="002479D0"/>
    <w:rsid w:val="0025091E"/>
    <w:rsid w:val="002516D4"/>
    <w:rsid w:val="0025188E"/>
    <w:rsid w:val="00251A7C"/>
    <w:rsid w:val="00251DAB"/>
    <w:rsid w:val="00252D78"/>
    <w:rsid w:val="002537C0"/>
    <w:rsid w:val="00260620"/>
    <w:rsid w:val="002608BE"/>
    <w:rsid w:val="002619B1"/>
    <w:rsid w:val="002635F4"/>
    <w:rsid w:val="00263AF5"/>
    <w:rsid w:val="002661A8"/>
    <w:rsid w:val="0026696B"/>
    <w:rsid w:val="002748DB"/>
    <w:rsid w:val="00274FEB"/>
    <w:rsid w:val="00276DB9"/>
    <w:rsid w:val="0028184C"/>
    <w:rsid w:val="002844CA"/>
    <w:rsid w:val="00284B9E"/>
    <w:rsid w:val="00284FC0"/>
    <w:rsid w:val="00290F88"/>
    <w:rsid w:val="002931A4"/>
    <w:rsid w:val="0029527C"/>
    <w:rsid w:val="0029531C"/>
    <w:rsid w:val="002954B6"/>
    <w:rsid w:val="00297C42"/>
    <w:rsid w:val="00297DC5"/>
    <w:rsid w:val="002A1422"/>
    <w:rsid w:val="002A21DE"/>
    <w:rsid w:val="002A5337"/>
    <w:rsid w:val="002A788D"/>
    <w:rsid w:val="002C0245"/>
    <w:rsid w:val="002C02FB"/>
    <w:rsid w:val="002C0499"/>
    <w:rsid w:val="002C07FA"/>
    <w:rsid w:val="002C2A8A"/>
    <w:rsid w:val="002C5F0D"/>
    <w:rsid w:val="002D22B4"/>
    <w:rsid w:val="002D5EB9"/>
    <w:rsid w:val="002D632F"/>
    <w:rsid w:val="002E153E"/>
    <w:rsid w:val="002E27AE"/>
    <w:rsid w:val="002E3BC6"/>
    <w:rsid w:val="002E4A4C"/>
    <w:rsid w:val="002E4C92"/>
    <w:rsid w:val="002F03D2"/>
    <w:rsid w:val="002F3D65"/>
    <w:rsid w:val="003035E0"/>
    <w:rsid w:val="00303E68"/>
    <w:rsid w:val="003067BF"/>
    <w:rsid w:val="00311793"/>
    <w:rsid w:val="00311E81"/>
    <w:rsid w:val="00315A99"/>
    <w:rsid w:val="00316FB7"/>
    <w:rsid w:val="00317306"/>
    <w:rsid w:val="003201AC"/>
    <w:rsid w:val="0032239A"/>
    <w:rsid w:val="00322612"/>
    <w:rsid w:val="0033328C"/>
    <w:rsid w:val="00335168"/>
    <w:rsid w:val="003368BF"/>
    <w:rsid w:val="00336B8C"/>
    <w:rsid w:val="003440A9"/>
    <w:rsid w:val="00345BCF"/>
    <w:rsid w:val="00347761"/>
    <w:rsid w:val="003478B7"/>
    <w:rsid w:val="00347DD9"/>
    <w:rsid w:val="00350B03"/>
    <w:rsid w:val="00351804"/>
    <w:rsid w:val="00351F18"/>
    <w:rsid w:val="00352361"/>
    <w:rsid w:val="00353081"/>
    <w:rsid w:val="00355B9E"/>
    <w:rsid w:val="00356656"/>
    <w:rsid w:val="00360503"/>
    <w:rsid w:val="00362010"/>
    <w:rsid w:val="00364CD8"/>
    <w:rsid w:val="003663B7"/>
    <w:rsid w:val="00370C53"/>
    <w:rsid w:val="00372441"/>
    <w:rsid w:val="0037258B"/>
    <w:rsid w:val="003726A0"/>
    <w:rsid w:val="0037469B"/>
    <w:rsid w:val="00374C35"/>
    <w:rsid w:val="00376DBB"/>
    <w:rsid w:val="003822E1"/>
    <w:rsid w:val="003826B0"/>
    <w:rsid w:val="0038382F"/>
    <w:rsid w:val="00383A2A"/>
    <w:rsid w:val="003851B2"/>
    <w:rsid w:val="003854D3"/>
    <w:rsid w:val="0038635E"/>
    <w:rsid w:val="003908D2"/>
    <w:rsid w:val="003924D0"/>
    <w:rsid w:val="0039525B"/>
    <w:rsid w:val="003A0F05"/>
    <w:rsid w:val="003A3AB0"/>
    <w:rsid w:val="003A6785"/>
    <w:rsid w:val="003B1E38"/>
    <w:rsid w:val="003B3BAE"/>
    <w:rsid w:val="003B3DB9"/>
    <w:rsid w:val="003B7708"/>
    <w:rsid w:val="003B7DA7"/>
    <w:rsid w:val="003C2022"/>
    <w:rsid w:val="003C21D2"/>
    <w:rsid w:val="003C24AD"/>
    <w:rsid w:val="003C624E"/>
    <w:rsid w:val="003C6648"/>
    <w:rsid w:val="003D2601"/>
    <w:rsid w:val="003D27E3"/>
    <w:rsid w:val="003D28E6"/>
    <w:rsid w:val="003D35AD"/>
    <w:rsid w:val="003D6398"/>
    <w:rsid w:val="003D7469"/>
    <w:rsid w:val="003E24C9"/>
    <w:rsid w:val="003E2C04"/>
    <w:rsid w:val="003E3757"/>
    <w:rsid w:val="003E693A"/>
    <w:rsid w:val="003F044B"/>
    <w:rsid w:val="003F1CED"/>
    <w:rsid w:val="003F2833"/>
    <w:rsid w:val="003F320B"/>
    <w:rsid w:val="003F3D65"/>
    <w:rsid w:val="00403759"/>
    <w:rsid w:val="00404E05"/>
    <w:rsid w:val="00405198"/>
    <w:rsid w:val="00406492"/>
    <w:rsid w:val="00411CC4"/>
    <w:rsid w:val="00412A7D"/>
    <w:rsid w:val="00413357"/>
    <w:rsid w:val="0041504B"/>
    <w:rsid w:val="004179FD"/>
    <w:rsid w:val="00421157"/>
    <w:rsid w:val="0042474E"/>
    <w:rsid w:val="00424777"/>
    <w:rsid w:val="00424C6B"/>
    <w:rsid w:val="00425E32"/>
    <w:rsid w:val="00427B70"/>
    <w:rsid w:val="0043017E"/>
    <w:rsid w:val="004307E6"/>
    <w:rsid w:val="00432D7F"/>
    <w:rsid w:val="00432F8F"/>
    <w:rsid w:val="004342F5"/>
    <w:rsid w:val="0043495D"/>
    <w:rsid w:val="00436909"/>
    <w:rsid w:val="00437FD0"/>
    <w:rsid w:val="00440114"/>
    <w:rsid w:val="004402AC"/>
    <w:rsid w:val="004403EE"/>
    <w:rsid w:val="00440948"/>
    <w:rsid w:val="00444FEA"/>
    <w:rsid w:val="004452D5"/>
    <w:rsid w:val="00445ED1"/>
    <w:rsid w:val="00446AFD"/>
    <w:rsid w:val="004528AF"/>
    <w:rsid w:val="00452D59"/>
    <w:rsid w:val="004536D7"/>
    <w:rsid w:val="00455FC4"/>
    <w:rsid w:val="00456849"/>
    <w:rsid w:val="00456F88"/>
    <w:rsid w:val="0045725F"/>
    <w:rsid w:val="00457D48"/>
    <w:rsid w:val="00457F98"/>
    <w:rsid w:val="00470E93"/>
    <w:rsid w:val="004713C2"/>
    <w:rsid w:val="00472F34"/>
    <w:rsid w:val="0047469B"/>
    <w:rsid w:val="00476D88"/>
    <w:rsid w:val="00477B3D"/>
    <w:rsid w:val="00480816"/>
    <w:rsid w:val="00482C15"/>
    <w:rsid w:val="004838D9"/>
    <w:rsid w:val="00484822"/>
    <w:rsid w:val="00485D55"/>
    <w:rsid w:val="00490753"/>
    <w:rsid w:val="0049409E"/>
    <w:rsid w:val="004958B4"/>
    <w:rsid w:val="004A0B99"/>
    <w:rsid w:val="004A3F30"/>
    <w:rsid w:val="004B22B8"/>
    <w:rsid w:val="004B3E41"/>
    <w:rsid w:val="004B552B"/>
    <w:rsid w:val="004B7C07"/>
    <w:rsid w:val="004C602D"/>
    <w:rsid w:val="004C6CD8"/>
    <w:rsid w:val="004C7EBB"/>
    <w:rsid w:val="004D487C"/>
    <w:rsid w:val="004D5473"/>
    <w:rsid w:val="004D5784"/>
    <w:rsid w:val="004D7029"/>
    <w:rsid w:val="004E1B0E"/>
    <w:rsid w:val="004E36A4"/>
    <w:rsid w:val="004F0810"/>
    <w:rsid w:val="004F2363"/>
    <w:rsid w:val="004F2969"/>
    <w:rsid w:val="004F353F"/>
    <w:rsid w:val="004F62CF"/>
    <w:rsid w:val="004F7516"/>
    <w:rsid w:val="00502FAD"/>
    <w:rsid w:val="00504BC0"/>
    <w:rsid w:val="00505ADB"/>
    <w:rsid w:val="00507DF5"/>
    <w:rsid w:val="005121D2"/>
    <w:rsid w:val="00513C73"/>
    <w:rsid w:val="00513E84"/>
    <w:rsid w:val="00514CD1"/>
    <w:rsid w:val="00517918"/>
    <w:rsid w:val="005237A3"/>
    <w:rsid w:val="0052385B"/>
    <w:rsid w:val="0052413A"/>
    <w:rsid w:val="0052748A"/>
    <w:rsid w:val="0052769A"/>
    <w:rsid w:val="00527DE8"/>
    <w:rsid w:val="005302B5"/>
    <w:rsid w:val="00531E8F"/>
    <w:rsid w:val="005324A5"/>
    <w:rsid w:val="005338ED"/>
    <w:rsid w:val="00536D3F"/>
    <w:rsid w:val="005372AB"/>
    <w:rsid w:val="005407D7"/>
    <w:rsid w:val="0054170A"/>
    <w:rsid w:val="00541A6A"/>
    <w:rsid w:val="00542523"/>
    <w:rsid w:val="005436AC"/>
    <w:rsid w:val="005440C8"/>
    <w:rsid w:val="0054478C"/>
    <w:rsid w:val="00546D71"/>
    <w:rsid w:val="0054791C"/>
    <w:rsid w:val="00552FD6"/>
    <w:rsid w:val="0055340D"/>
    <w:rsid w:val="0055385D"/>
    <w:rsid w:val="00556BE6"/>
    <w:rsid w:val="005602AD"/>
    <w:rsid w:val="00560AC7"/>
    <w:rsid w:val="00561640"/>
    <w:rsid w:val="0056319C"/>
    <w:rsid w:val="00563CB8"/>
    <w:rsid w:val="00563DC9"/>
    <w:rsid w:val="005641F5"/>
    <w:rsid w:val="00565871"/>
    <w:rsid w:val="00567E85"/>
    <w:rsid w:val="00570901"/>
    <w:rsid w:val="00576E4A"/>
    <w:rsid w:val="00581401"/>
    <w:rsid w:val="005832D8"/>
    <w:rsid w:val="005837C5"/>
    <w:rsid w:val="00583FF7"/>
    <w:rsid w:val="00584117"/>
    <w:rsid w:val="00585771"/>
    <w:rsid w:val="00585A0D"/>
    <w:rsid w:val="005875D8"/>
    <w:rsid w:val="00590F8A"/>
    <w:rsid w:val="00592D68"/>
    <w:rsid w:val="00593697"/>
    <w:rsid w:val="00595905"/>
    <w:rsid w:val="005960E3"/>
    <w:rsid w:val="005A0B45"/>
    <w:rsid w:val="005A7968"/>
    <w:rsid w:val="005B06FB"/>
    <w:rsid w:val="005B182A"/>
    <w:rsid w:val="005B22B2"/>
    <w:rsid w:val="005B3D78"/>
    <w:rsid w:val="005B6676"/>
    <w:rsid w:val="005B7E6E"/>
    <w:rsid w:val="005C4572"/>
    <w:rsid w:val="005C7B5F"/>
    <w:rsid w:val="005D0817"/>
    <w:rsid w:val="005D58D3"/>
    <w:rsid w:val="005D6F89"/>
    <w:rsid w:val="005D749F"/>
    <w:rsid w:val="005D7C72"/>
    <w:rsid w:val="005E296C"/>
    <w:rsid w:val="005E2E87"/>
    <w:rsid w:val="005E4CF9"/>
    <w:rsid w:val="005F0F10"/>
    <w:rsid w:val="005F147C"/>
    <w:rsid w:val="005F5980"/>
    <w:rsid w:val="005F5D35"/>
    <w:rsid w:val="005F657A"/>
    <w:rsid w:val="005F66B9"/>
    <w:rsid w:val="005F69A9"/>
    <w:rsid w:val="005F7D08"/>
    <w:rsid w:val="00603970"/>
    <w:rsid w:val="00603AB3"/>
    <w:rsid w:val="006044CD"/>
    <w:rsid w:val="006046EB"/>
    <w:rsid w:val="006058B3"/>
    <w:rsid w:val="006066E1"/>
    <w:rsid w:val="00606AFB"/>
    <w:rsid w:val="00607856"/>
    <w:rsid w:val="006124D5"/>
    <w:rsid w:val="0061288C"/>
    <w:rsid w:val="0062277B"/>
    <w:rsid w:val="006261E1"/>
    <w:rsid w:val="00626462"/>
    <w:rsid w:val="00626E4A"/>
    <w:rsid w:val="00635AB6"/>
    <w:rsid w:val="00635FDB"/>
    <w:rsid w:val="0063653C"/>
    <w:rsid w:val="006375AF"/>
    <w:rsid w:val="006419A6"/>
    <w:rsid w:val="00641DC5"/>
    <w:rsid w:val="00643550"/>
    <w:rsid w:val="00644540"/>
    <w:rsid w:val="00645C3F"/>
    <w:rsid w:val="00646088"/>
    <w:rsid w:val="00646629"/>
    <w:rsid w:val="00651009"/>
    <w:rsid w:val="00651092"/>
    <w:rsid w:val="006514A7"/>
    <w:rsid w:val="006515C6"/>
    <w:rsid w:val="00653ABB"/>
    <w:rsid w:val="00653DB4"/>
    <w:rsid w:val="0066211A"/>
    <w:rsid w:val="00663A00"/>
    <w:rsid w:val="00663C3A"/>
    <w:rsid w:val="00664D13"/>
    <w:rsid w:val="006661AE"/>
    <w:rsid w:val="006667A3"/>
    <w:rsid w:val="006735DD"/>
    <w:rsid w:val="0068018C"/>
    <w:rsid w:val="006831C7"/>
    <w:rsid w:val="00684670"/>
    <w:rsid w:val="0068498A"/>
    <w:rsid w:val="0069247E"/>
    <w:rsid w:val="00696173"/>
    <w:rsid w:val="00697E13"/>
    <w:rsid w:val="006A09D6"/>
    <w:rsid w:val="006A3594"/>
    <w:rsid w:val="006A3F40"/>
    <w:rsid w:val="006B0965"/>
    <w:rsid w:val="006B3433"/>
    <w:rsid w:val="006B61DD"/>
    <w:rsid w:val="006B7CCB"/>
    <w:rsid w:val="006C2AE3"/>
    <w:rsid w:val="006C3C01"/>
    <w:rsid w:val="006C65CE"/>
    <w:rsid w:val="006C71C3"/>
    <w:rsid w:val="006D082F"/>
    <w:rsid w:val="006D19CB"/>
    <w:rsid w:val="006D5208"/>
    <w:rsid w:val="006D70BD"/>
    <w:rsid w:val="006E144C"/>
    <w:rsid w:val="006E4C84"/>
    <w:rsid w:val="006E7A67"/>
    <w:rsid w:val="006E7D3C"/>
    <w:rsid w:val="006F3BD7"/>
    <w:rsid w:val="006F754D"/>
    <w:rsid w:val="0070047E"/>
    <w:rsid w:val="00706F7A"/>
    <w:rsid w:val="00707670"/>
    <w:rsid w:val="0071568E"/>
    <w:rsid w:val="0072440D"/>
    <w:rsid w:val="00724760"/>
    <w:rsid w:val="00730123"/>
    <w:rsid w:val="007318D7"/>
    <w:rsid w:val="0073192F"/>
    <w:rsid w:val="00733BC6"/>
    <w:rsid w:val="00733C74"/>
    <w:rsid w:val="0073513C"/>
    <w:rsid w:val="00737EE7"/>
    <w:rsid w:val="00741955"/>
    <w:rsid w:val="0074426C"/>
    <w:rsid w:val="007466C7"/>
    <w:rsid w:val="007516C0"/>
    <w:rsid w:val="00751D5D"/>
    <w:rsid w:val="007521DB"/>
    <w:rsid w:val="007563E7"/>
    <w:rsid w:val="00761E15"/>
    <w:rsid w:val="007623AE"/>
    <w:rsid w:val="0076269D"/>
    <w:rsid w:val="00764F86"/>
    <w:rsid w:val="00765B83"/>
    <w:rsid w:val="00766336"/>
    <w:rsid w:val="0076658E"/>
    <w:rsid w:val="00767641"/>
    <w:rsid w:val="00767FC5"/>
    <w:rsid w:val="00772135"/>
    <w:rsid w:val="00772FCA"/>
    <w:rsid w:val="0077398D"/>
    <w:rsid w:val="00781035"/>
    <w:rsid w:val="007847FA"/>
    <w:rsid w:val="00790013"/>
    <w:rsid w:val="0079504D"/>
    <w:rsid w:val="00795F98"/>
    <w:rsid w:val="00796D57"/>
    <w:rsid w:val="00797281"/>
    <w:rsid w:val="00797BDD"/>
    <w:rsid w:val="007A32B7"/>
    <w:rsid w:val="007B0EDD"/>
    <w:rsid w:val="007B764B"/>
    <w:rsid w:val="007C14C1"/>
    <w:rsid w:val="007C27FF"/>
    <w:rsid w:val="007C2D46"/>
    <w:rsid w:val="007C686E"/>
    <w:rsid w:val="007C7DB0"/>
    <w:rsid w:val="007C7DBD"/>
    <w:rsid w:val="007D10C5"/>
    <w:rsid w:val="007D1715"/>
    <w:rsid w:val="007D2F12"/>
    <w:rsid w:val="007E463A"/>
    <w:rsid w:val="007E4E86"/>
    <w:rsid w:val="007E7665"/>
    <w:rsid w:val="007F0FA4"/>
    <w:rsid w:val="007F2011"/>
    <w:rsid w:val="007F3669"/>
    <w:rsid w:val="007F5499"/>
    <w:rsid w:val="007F76FC"/>
    <w:rsid w:val="008016BF"/>
    <w:rsid w:val="00804C62"/>
    <w:rsid w:val="008065B9"/>
    <w:rsid w:val="00807C6B"/>
    <w:rsid w:val="008104AD"/>
    <w:rsid w:val="00811E9C"/>
    <w:rsid w:val="008139A0"/>
    <w:rsid w:val="008151E5"/>
    <w:rsid w:val="008157BF"/>
    <w:rsid w:val="00820EF9"/>
    <w:rsid w:val="0082210F"/>
    <w:rsid w:val="008228CD"/>
    <w:rsid w:val="008261D2"/>
    <w:rsid w:val="00831B4C"/>
    <w:rsid w:val="008336BE"/>
    <w:rsid w:val="008344FF"/>
    <w:rsid w:val="00835495"/>
    <w:rsid w:val="00842234"/>
    <w:rsid w:val="008434A6"/>
    <w:rsid w:val="0084358E"/>
    <w:rsid w:val="00847A03"/>
    <w:rsid w:val="00850CE6"/>
    <w:rsid w:val="00851063"/>
    <w:rsid w:val="00853CF3"/>
    <w:rsid w:val="00855510"/>
    <w:rsid w:val="008572B2"/>
    <w:rsid w:val="00860A88"/>
    <w:rsid w:val="008633CC"/>
    <w:rsid w:val="008639A4"/>
    <w:rsid w:val="00864A80"/>
    <w:rsid w:val="00872393"/>
    <w:rsid w:val="008732CC"/>
    <w:rsid w:val="00874AF4"/>
    <w:rsid w:val="00875D0A"/>
    <w:rsid w:val="00876632"/>
    <w:rsid w:val="00876C27"/>
    <w:rsid w:val="00880AAD"/>
    <w:rsid w:val="00883761"/>
    <w:rsid w:val="008846D9"/>
    <w:rsid w:val="00884AB6"/>
    <w:rsid w:val="008907FE"/>
    <w:rsid w:val="00893930"/>
    <w:rsid w:val="00893A85"/>
    <w:rsid w:val="00894C1D"/>
    <w:rsid w:val="00897E18"/>
    <w:rsid w:val="008A0F55"/>
    <w:rsid w:val="008A1774"/>
    <w:rsid w:val="008A266F"/>
    <w:rsid w:val="008A2DA8"/>
    <w:rsid w:val="008A4D31"/>
    <w:rsid w:val="008A5010"/>
    <w:rsid w:val="008A7263"/>
    <w:rsid w:val="008B0C48"/>
    <w:rsid w:val="008B1311"/>
    <w:rsid w:val="008B31CC"/>
    <w:rsid w:val="008B456C"/>
    <w:rsid w:val="008B5DE1"/>
    <w:rsid w:val="008C051D"/>
    <w:rsid w:val="008C1826"/>
    <w:rsid w:val="008C7679"/>
    <w:rsid w:val="008D0396"/>
    <w:rsid w:val="008D3108"/>
    <w:rsid w:val="008D33B1"/>
    <w:rsid w:val="008D3566"/>
    <w:rsid w:val="008D3BC0"/>
    <w:rsid w:val="008D5D6B"/>
    <w:rsid w:val="008E2674"/>
    <w:rsid w:val="008E27E0"/>
    <w:rsid w:val="008E4AF9"/>
    <w:rsid w:val="008F16F4"/>
    <w:rsid w:val="008F2A02"/>
    <w:rsid w:val="008F672D"/>
    <w:rsid w:val="009000C9"/>
    <w:rsid w:val="009021E8"/>
    <w:rsid w:val="00903656"/>
    <w:rsid w:val="009062ED"/>
    <w:rsid w:val="0090775D"/>
    <w:rsid w:val="00910D8E"/>
    <w:rsid w:val="00910FB0"/>
    <w:rsid w:val="009135A8"/>
    <w:rsid w:val="00915E18"/>
    <w:rsid w:val="0091722D"/>
    <w:rsid w:val="00922E34"/>
    <w:rsid w:val="00924145"/>
    <w:rsid w:val="00924983"/>
    <w:rsid w:val="009258C4"/>
    <w:rsid w:val="009316CE"/>
    <w:rsid w:val="00933100"/>
    <w:rsid w:val="009352CC"/>
    <w:rsid w:val="00937C82"/>
    <w:rsid w:val="009403AD"/>
    <w:rsid w:val="0094277B"/>
    <w:rsid w:val="009433D1"/>
    <w:rsid w:val="0094479F"/>
    <w:rsid w:val="009531A1"/>
    <w:rsid w:val="0096199D"/>
    <w:rsid w:val="00962802"/>
    <w:rsid w:val="00963C1A"/>
    <w:rsid w:val="00963CDE"/>
    <w:rsid w:val="00966D72"/>
    <w:rsid w:val="00967678"/>
    <w:rsid w:val="0097178E"/>
    <w:rsid w:val="00972127"/>
    <w:rsid w:val="0097223B"/>
    <w:rsid w:val="009732BA"/>
    <w:rsid w:val="0098022D"/>
    <w:rsid w:val="0098148A"/>
    <w:rsid w:val="009829B6"/>
    <w:rsid w:val="00984F62"/>
    <w:rsid w:val="009859E7"/>
    <w:rsid w:val="0099432F"/>
    <w:rsid w:val="009A0390"/>
    <w:rsid w:val="009A3159"/>
    <w:rsid w:val="009A7169"/>
    <w:rsid w:val="009B0F30"/>
    <w:rsid w:val="009B12D0"/>
    <w:rsid w:val="009B14FE"/>
    <w:rsid w:val="009B1C76"/>
    <w:rsid w:val="009B2527"/>
    <w:rsid w:val="009B4FE2"/>
    <w:rsid w:val="009B5775"/>
    <w:rsid w:val="009B7417"/>
    <w:rsid w:val="009B7C85"/>
    <w:rsid w:val="009C0391"/>
    <w:rsid w:val="009C2014"/>
    <w:rsid w:val="009C222C"/>
    <w:rsid w:val="009C3C09"/>
    <w:rsid w:val="009C4573"/>
    <w:rsid w:val="009D0B7A"/>
    <w:rsid w:val="009D12CD"/>
    <w:rsid w:val="009D1BA1"/>
    <w:rsid w:val="009D2572"/>
    <w:rsid w:val="009D7770"/>
    <w:rsid w:val="009D7FAF"/>
    <w:rsid w:val="009E05C6"/>
    <w:rsid w:val="009E07D2"/>
    <w:rsid w:val="009E366A"/>
    <w:rsid w:val="009E58FC"/>
    <w:rsid w:val="009E5FB9"/>
    <w:rsid w:val="009E734D"/>
    <w:rsid w:val="009E778A"/>
    <w:rsid w:val="009F05E6"/>
    <w:rsid w:val="009F31D9"/>
    <w:rsid w:val="009F3652"/>
    <w:rsid w:val="009F56DD"/>
    <w:rsid w:val="009F6245"/>
    <w:rsid w:val="00A0163A"/>
    <w:rsid w:val="00A03DB1"/>
    <w:rsid w:val="00A0664E"/>
    <w:rsid w:val="00A07A4E"/>
    <w:rsid w:val="00A10A13"/>
    <w:rsid w:val="00A12599"/>
    <w:rsid w:val="00A14F0A"/>
    <w:rsid w:val="00A16AC0"/>
    <w:rsid w:val="00A24DAB"/>
    <w:rsid w:val="00A253EA"/>
    <w:rsid w:val="00A269B8"/>
    <w:rsid w:val="00A32DE3"/>
    <w:rsid w:val="00A32E00"/>
    <w:rsid w:val="00A4462B"/>
    <w:rsid w:val="00A4688B"/>
    <w:rsid w:val="00A50EED"/>
    <w:rsid w:val="00A616D2"/>
    <w:rsid w:val="00A646BA"/>
    <w:rsid w:val="00A65FF8"/>
    <w:rsid w:val="00A6764D"/>
    <w:rsid w:val="00A67A83"/>
    <w:rsid w:val="00A70118"/>
    <w:rsid w:val="00A75116"/>
    <w:rsid w:val="00A77308"/>
    <w:rsid w:val="00A81064"/>
    <w:rsid w:val="00A84BFC"/>
    <w:rsid w:val="00A859DD"/>
    <w:rsid w:val="00A86DF8"/>
    <w:rsid w:val="00A908AC"/>
    <w:rsid w:val="00A91C95"/>
    <w:rsid w:val="00A948B3"/>
    <w:rsid w:val="00A95E92"/>
    <w:rsid w:val="00A968CA"/>
    <w:rsid w:val="00A9704E"/>
    <w:rsid w:val="00A97838"/>
    <w:rsid w:val="00AA0831"/>
    <w:rsid w:val="00AA1DC0"/>
    <w:rsid w:val="00AA486A"/>
    <w:rsid w:val="00AA5F43"/>
    <w:rsid w:val="00AC1DE5"/>
    <w:rsid w:val="00AC1F67"/>
    <w:rsid w:val="00AC2AB4"/>
    <w:rsid w:val="00AC4E18"/>
    <w:rsid w:val="00AC6562"/>
    <w:rsid w:val="00AD26BF"/>
    <w:rsid w:val="00AD2B8F"/>
    <w:rsid w:val="00AD2E2E"/>
    <w:rsid w:val="00AD440D"/>
    <w:rsid w:val="00AE01CA"/>
    <w:rsid w:val="00AE10B9"/>
    <w:rsid w:val="00AE14E2"/>
    <w:rsid w:val="00AE3076"/>
    <w:rsid w:val="00AE33AB"/>
    <w:rsid w:val="00AE5EEB"/>
    <w:rsid w:val="00AF1F26"/>
    <w:rsid w:val="00AF2899"/>
    <w:rsid w:val="00AF3526"/>
    <w:rsid w:val="00AF5A63"/>
    <w:rsid w:val="00B00346"/>
    <w:rsid w:val="00B01708"/>
    <w:rsid w:val="00B01C7C"/>
    <w:rsid w:val="00B044E7"/>
    <w:rsid w:val="00B105FA"/>
    <w:rsid w:val="00B10BF2"/>
    <w:rsid w:val="00B1107B"/>
    <w:rsid w:val="00B128D8"/>
    <w:rsid w:val="00B1409A"/>
    <w:rsid w:val="00B14A34"/>
    <w:rsid w:val="00B205E1"/>
    <w:rsid w:val="00B20B90"/>
    <w:rsid w:val="00B231AA"/>
    <w:rsid w:val="00B23AD5"/>
    <w:rsid w:val="00B25133"/>
    <w:rsid w:val="00B254FD"/>
    <w:rsid w:val="00B275E7"/>
    <w:rsid w:val="00B27639"/>
    <w:rsid w:val="00B30BF5"/>
    <w:rsid w:val="00B31BA2"/>
    <w:rsid w:val="00B374F7"/>
    <w:rsid w:val="00B46C45"/>
    <w:rsid w:val="00B47E2E"/>
    <w:rsid w:val="00B5216F"/>
    <w:rsid w:val="00B5282C"/>
    <w:rsid w:val="00B54FBE"/>
    <w:rsid w:val="00B5669D"/>
    <w:rsid w:val="00B570A2"/>
    <w:rsid w:val="00B57A9F"/>
    <w:rsid w:val="00B6092B"/>
    <w:rsid w:val="00B60D51"/>
    <w:rsid w:val="00B6452C"/>
    <w:rsid w:val="00B66DB7"/>
    <w:rsid w:val="00B71188"/>
    <w:rsid w:val="00B7194E"/>
    <w:rsid w:val="00B75489"/>
    <w:rsid w:val="00B76D5E"/>
    <w:rsid w:val="00B80621"/>
    <w:rsid w:val="00B83308"/>
    <w:rsid w:val="00BA15C4"/>
    <w:rsid w:val="00BA4494"/>
    <w:rsid w:val="00BA4548"/>
    <w:rsid w:val="00BA46CB"/>
    <w:rsid w:val="00BA536E"/>
    <w:rsid w:val="00BA6CB2"/>
    <w:rsid w:val="00BA6E05"/>
    <w:rsid w:val="00BA7D7C"/>
    <w:rsid w:val="00BA7F1C"/>
    <w:rsid w:val="00BB27BA"/>
    <w:rsid w:val="00BB3487"/>
    <w:rsid w:val="00BB459A"/>
    <w:rsid w:val="00BB4709"/>
    <w:rsid w:val="00BB5F67"/>
    <w:rsid w:val="00BB6BF4"/>
    <w:rsid w:val="00BC1873"/>
    <w:rsid w:val="00BC3880"/>
    <w:rsid w:val="00BC4ADE"/>
    <w:rsid w:val="00BC54A9"/>
    <w:rsid w:val="00BC55AA"/>
    <w:rsid w:val="00BD077D"/>
    <w:rsid w:val="00BD28C9"/>
    <w:rsid w:val="00BD31E9"/>
    <w:rsid w:val="00BD7AD4"/>
    <w:rsid w:val="00BD7B6F"/>
    <w:rsid w:val="00BE0735"/>
    <w:rsid w:val="00BE0D38"/>
    <w:rsid w:val="00BE4EBD"/>
    <w:rsid w:val="00BE53EA"/>
    <w:rsid w:val="00BE6EFE"/>
    <w:rsid w:val="00BF385C"/>
    <w:rsid w:val="00BF6DF5"/>
    <w:rsid w:val="00C02E75"/>
    <w:rsid w:val="00C02EC2"/>
    <w:rsid w:val="00C07D88"/>
    <w:rsid w:val="00C151B9"/>
    <w:rsid w:val="00C17AF0"/>
    <w:rsid w:val="00C208EA"/>
    <w:rsid w:val="00C20F9E"/>
    <w:rsid w:val="00C2283A"/>
    <w:rsid w:val="00C252EF"/>
    <w:rsid w:val="00C25C43"/>
    <w:rsid w:val="00C27E34"/>
    <w:rsid w:val="00C30FD8"/>
    <w:rsid w:val="00C34B83"/>
    <w:rsid w:val="00C419B4"/>
    <w:rsid w:val="00C424C5"/>
    <w:rsid w:val="00C42C58"/>
    <w:rsid w:val="00C43EEA"/>
    <w:rsid w:val="00C441BE"/>
    <w:rsid w:val="00C45067"/>
    <w:rsid w:val="00C4723D"/>
    <w:rsid w:val="00C4787C"/>
    <w:rsid w:val="00C5015B"/>
    <w:rsid w:val="00C50240"/>
    <w:rsid w:val="00C51079"/>
    <w:rsid w:val="00C512D6"/>
    <w:rsid w:val="00C51543"/>
    <w:rsid w:val="00C52F98"/>
    <w:rsid w:val="00C52FD6"/>
    <w:rsid w:val="00C53749"/>
    <w:rsid w:val="00C62ECD"/>
    <w:rsid w:val="00C6304C"/>
    <w:rsid w:val="00C677B6"/>
    <w:rsid w:val="00C7162F"/>
    <w:rsid w:val="00C7246B"/>
    <w:rsid w:val="00C745E1"/>
    <w:rsid w:val="00C75E60"/>
    <w:rsid w:val="00C875CC"/>
    <w:rsid w:val="00C90753"/>
    <w:rsid w:val="00C920BB"/>
    <w:rsid w:val="00C9359E"/>
    <w:rsid w:val="00C93D50"/>
    <w:rsid w:val="00C94AC5"/>
    <w:rsid w:val="00C9623A"/>
    <w:rsid w:val="00CA3831"/>
    <w:rsid w:val="00CA53F8"/>
    <w:rsid w:val="00CA6CC7"/>
    <w:rsid w:val="00CB4795"/>
    <w:rsid w:val="00CB49BE"/>
    <w:rsid w:val="00CB52F5"/>
    <w:rsid w:val="00CC1BF8"/>
    <w:rsid w:val="00CC2982"/>
    <w:rsid w:val="00CC3C40"/>
    <w:rsid w:val="00CC605E"/>
    <w:rsid w:val="00CC6E60"/>
    <w:rsid w:val="00CD1A34"/>
    <w:rsid w:val="00CD2C54"/>
    <w:rsid w:val="00CD3A81"/>
    <w:rsid w:val="00CD4793"/>
    <w:rsid w:val="00CD61D0"/>
    <w:rsid w:val="00CD796E"/>
    <w:rsid w:val="00CE0D9A"/>
    <w:rsid w:val="00CE208E"/>
    <w:rsid w:val="00CE2836"/>
    <w:rsid w:val="00CE5BEA"/>
    <w:rsid w:val="00CE6073"/>
    <w:rsid w:val="00CE6786"/>
    <w:rsid w:val="00CE6C54"/>
    <w:rsid w:val="00CE6F25"/>
    <w:rsid w:val="00CF08C2"/>
    <w:rsid w:val="00CF12EE"/>
    <w:rsid w:val="00CF2582"/>
    <w:rsid w:val="00CF2986"/>
    <w:rsid w:val="00CF39CA"/>
    <w:rsid w:val="00CF3F0D"/>
    <w:rsid w:val="00CF3FF4"/>
    <w:rsid w:val="00CF498D"/>
    <w:rsid w:val="00D031FA"/>
    <w:rsid w:val="00D066C5"/>
    <w:rsid w:val="00D108A3"/>
    <w:rsid w:val="00D13576"/>
    <w:rsid w:val="00D14114"/>
    <w:rsid w:val="00D17B17"/>
    <w:rsid w:val="00D201AB"/>
    <w:rsid w:val="00D22B12"/>
    <w:rsid w:val="00D22BA7"/>
    <w:rsid w:val="00D2326D"/>
    <w:rsid w:val="00D257AC"/>
    <w:rsid w:val="00D274F1"/>
    <w:rsid w:val="00D27D60"/>
    <w:rsid w:val="00D27EED"/>
    <w:rsid w:val="00D3089A"/>
    <w:rsid w:val="00D3179C"/>
    <w:rsid w:val="00D31B12"/>
    <w:rsid w:val="00D31C4D"/>
    <w:rsid w:val="00D3492E"/>
    <w:rsid w:val="00D36C11"/>
    <w:rsid w:val="00D374A9"/>
    <w:rsid w:val="00D4027F"/>
    <w:rsid w:val="00D41B54"/>
    <w:rsid w:val="00D4259D"/>
    <w:rsid w:val="00D43B30"/>
    <w:rsid w:val="00D44710"/>
    <w:rsid w:val="00D45CD4"/>
    <w:rsid w:val="00D46712"/>
    <w:rsid w:val="00D4700C"/>
    <w:rsid w:val="00D479EE"/>
    <w:rsid w:val="00D50909"/>
    <w:rsid w:val="00D51500"/>
    <w:rsid w:val="00D52801"/>
    <w:rsid w:val="00D54D11"/>
    <w:rsid w:val="00D54EAB"/>
    <w:rsid w:val="00D5676B"/>
    <w:rsid w:val="00D56F39"/>
    <w:rsid w:val="00D57066"/>
    <w:rsid w:val="00D646C9"/>
    <w:rsid w:val="00D73082"/>
    <w:rsid w:val="00D771E8"/>
    <w:rsid w:val="00D920A6"/>
    <w:rsid w:val="00D9328F"/>
    <w:rsid w:val="00D94FAB"/>
    <w:rsid w:val="00D95A65"/>
    <w:rsid w:val="00DA030E"/>
    <w:rsid w:val="00DA7B32"/>
    <w:rsid w:val="00DB28D4"/>
    <w:rsid w:val="00DB34C3"/>
    <w:rsid w:val="00DB361E"/>
    <w:rsid w:val="00DB3C98"/>
    <w:rsid w:val="00DC0419"/>
    <w:rsid w:val="00DC0591"/>
    <w:rsid w:val="00DC3544"/>
    <w:rsid w:val="00DC7604"/>
    <w:rsid w:val="00DD207B"/>
    <w:rsid w:val="00DD6609"/>
    <w:rsid w:val="00DD69F7"/>
    <w:rsid w:val="00DD6BA0"/>
    <w:rsid w:val="00DD7985"/>
    <w:rsid w:val="00DE2CFA"/>
    <w:rsid w:val="00DF1ACF"/>
    <w:rsid w:val="00DF3D1C"/>
    <w:rsid w:val="00DF5111"/>
    <w:rsid w:val="00DF73C1"/>
    <w:rsid w:val="00E00899"/>
    <w:rsid w:val="00E0286B"/>
    <w:rsid w:val="00E10F2F"/>
    <w:rsid w:val="00E15250"/>
    <w:rsid w:val="00E16070"/>
    <w:rsid w:val="00E16BC1"/>
    <w:rsid w:val="00E173B3"/>
    <w:rsid w:val="00E20ABF"/>
    <w:rsid w:val="00E223DA"/>
    <w:rsid w:val="00E22A24"/>
    <w:rsid w:val="00E259DA"/>
    <w:rsid w:val="00E26A26"/>
    <w:rsid w:val="00E3081F"/>
    <w:rsid w:val="00E31D9D"/>
    <w:rsid w:val="00E3245A"/>
    <w:rsid w:val="00E32AD1"/>
    <w:rsid w:val="00E338B3"/>
    <w:rsid w:val="00E3485E"/>
    <w:rsid w:val="00E3511A"/>
    <w:rsid w:val="00E36FB4"/>
    <w:rsid w:val="00E45753"/>
    <w:rsid w:val="00E46711"/>
    <w:rsid w:val="00E53E91"/>
    <w:rsid w:val="00E54BA4"/>
    <w:rsid w:val="00E560AD"/>
    <w:rsid w:val="00E56C25"/>
    <w:rsid w:val="00E6036C"/>
    <w:rsid w:val="00E60525"/>
    <w:rsid w:val="00E618D5"/>
    <w:rsid w:val="00E63363"/>
    <w:rsid w:val="00E6588C"/>
    <w:rsid w:val="00E65C14"/>
    <w:rsid w:val="00E66F31"/>
    <w:rsid w:val="00E72B12"/>
    <w:rsid w:val="00E7559A"/>
    <w:rsid w:val="00E773AE"/>
    <w:rsid w:val="00E7754E"/>
    <w:rsid w:val="00E77654"/>
    <w:rsid w:val="00E825CF"/>
    <w:rsid w:val="00E8753D"/>
    <w:rsid w:val="00E9190E"/>
    <w:rsid w:val="00E93803"/>
    <w:rsid w:val="00E946A0"/>
    <w:rsid w:val="00E958A2"/>
    <w:rsid w:val="00E96C27"/>
    <w:rsid w:val="00EA08E3"/>
    <w:rsid w:val="00EA0C17"/>
    <w:rsid w:val="00EA3693"/>
    <w:rsid w:val="00EA36EF"/>
    <w:rsid w:val="00EA44C5"/>
    <w:rsid w:val="00EA74B5"/>
    <w:rsid w:val="00EB28D2"/>
    <w:rsid w:val="00EB4655"/>
    <w:rsid w:val="00EB4AAC"/>
    <w:rsid w:val="00EB6D24"/>
    <w:rsid w:val="00EB782B"/>
    <w:rsid w:val="00EC15E4"/>
    <w:rsid w:val="00EC1E30"/>
    <w:rsid w:val="00EC238E"/>
    <w:rsid w:val="00EC3F22"/>
    <w:rsid w:val="00ED0044"/>
    <w:rsid w:val="00ED34EC"/>
    <w:rsid w:val="00ED491F"/>
    <w:rsid w:val="00EE360E"/>
    <w:rsid w:val="00EE5811"/>
    <w:rsid w:val="00EE5F60"/>
    <w:rsid w:val="00EE66B9"/>
    <w:rsid w:val="00EF12C5"/>
    <w:rsid w:val="00EF2696"/>
    <w:rsid w:val="00F01D07"/>
    <w:rsid w:val="00F06CE6"/>
    <w:rsid w:val="00F07B41"/>
    <w:rsid w:val="00F101F2"/>
    <w:rsid w:val="00F10E78"/>
    <w:rsid w:val="00F10E87"/>
    <w:rsid w:val="00F11AD4"/>
    <w:rsid w:val="00F12958"/>
    <w:rsid w:val="00F143C7"/>
    <w:rsid w:val="00F14F91"/>
    <w:rsid w:val="00F203DA"/>
    <w:rsid w:val="00F21CD9"/>
    <w:rsid w:val="00F25404"/>
    <w:rsid w:val="00F275C6"/>
    <w:rsid w:val="00F30636"/>
    <w:rsid w:val="00F308FF"/>
    <w:rsid w:val="00F334B1"/>
    <w:rsid w:val="00F355C2"/>
    <w:rsid w:val="00F36D38"/>
    <w:rsid w:val="00F37CE9"/>
    <w:rsid w:val="00F37F20"/>
    <w:rsid w:val="00F417BC"/>
    <w:rsid w:val="00F41D88"/>
    <w:rsid w:val="00F43401"/>
    <w:rsid w:val="00F43553"/>
    <w:rsid w:val="00F4386A"/>
    <w:rsid w:val="00F44637"/>
    <w:rsid w:val="00F4480D"/>
    <w:rsid w:val="00F4511E"/>
    <w:rsid w:val="00F457A9"/>
    <w:rsid w:val="00F51264"/>
    <w:rsid w:val="00F52488"/>
    <w:rsid w:val="00F544D9"/>
    <w:rsid w:val="00F55F78"/>
    <w:rsid w:val="00F60C57"/>
    <w:rsid w:val="00F64807"/>
    <w:rsid w:val="00F6568B"/>
    <w:rsid w:val="00F77702"/>
    <w:rsid w:val="00F814D5"/>
    <w:rsid w:val="00F82AA8"/>
    <w:rsid w:val="00F87643"/>
    <w:rsid w:val="00F90F61"/>
    <w:rsid w:val="00F92CB6"/>
    <w:rsid w:val="00F942C8"/>
    <w:rsid w:val="00FA0A05"/>
    <w:rsid w:val="00FA3204"/>
    <w:rsid w:val="00FA3976"/>
    <w:rsid w:val="00FA3AB4"/>
    <w:rsid w:val="00FA429C"/>
    <w:rsid w:val="00FA6719"/>
    <w:rsid w:val="00FA73ED"/>
    <w:rsid w:val="00FB169A"/>
    <w:rsid w:val="00FB2878"/>
    <w:rsid w:val="00FB28C0"/>
    <w:rsid w:val="00FB41EA"/>
    <w:rsid w:val="00FB75ED"/>
    <w:rsid w:val="00FC0578"/>
    <w:rsid w:val="00FC2942"/>
    <w:rsid w:val="00FC349F"/>
    <w:rsid w:val="00FC714C"/>
    <w:rsid w:val="00FD072F"/>
    <w:rsid w:val="00FD0CBA"/>
    <w:rsid w:val="00FD1814"/>
    <w:rsid w:val="00FD275D"/>
    <w:rsid w:val="00FD4848"/>
    <w:rsid w:val="00FD5267"/>
    <w:rsid w:val="00FD6A91"/>
    <w:rsid w:val="00FD7105"/>
    <w:rsid w:val="00FE06D2"/>
    <w:rsid w:val="00FE12D4"/>
    <w:rsid w:val="00FE28A3"/>
    <w:rsid w:val="00FE2A44"/>
    <w:rsid w:val="00FE5D15"/>
    <w:rsid w:val="00FE662D"/>
    <w:rsid w:val="00FE6ADD"/>
    <w:rsid w:val="00FF02DE"/>
    <w:rsid w:val="00FF1FA1"/>
    <w:rsid w:val="00FF3071"/>
    <w:rsid w:val="00FF5E24"/>
    <w:rsid w:val="00FF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F25404"/>
    <w:pPr>
      <w:numPr>
        <w:numId w:val="1"/>
      </w:numPr>
      <w:spacing w:before="60" w:after="60" w:line="276" w:lineRule="auto"/>
      <w:ind w:left="360"/>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25404"/>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Normal1">
    <w:name w:val="Normal1"/>
    <w:rsid w:val="00176C0E"/>
    <w:pPr>
      <w:widowControl w:val="0"/>
    </w:pPr>
    <w:rPr>
      <w:rFonts w:ascii="Cambria" w:eastAsia="Cambria" w:hAnsi="Cambria" w:cs="Cambria"/>
      <w:color w:val="000000"/>
      <w:sz w:val="24"/>
      <w:szCs w:val="22"/>
    </w:rPr>
  </w:style>
  <w:style w:type="character" w:customStyle="1" w:styleId="hwc">
    <w:name w:val="hwc"/>
    <w:basedOn w:val="DefaultParagraphFont"/>
    <w:rsid w:val="002537C0"/>
  </w:style>
  <w:style w:type="paragraph" w:styleId="Revision">
    <w:name w:val="Revision"/>
    <w:hidden/>
    <w:uiPriority w:val="71"/>
    <w:rsid w:val="00C30FD8"/>
    <w:rPr>
      <w:sz w:val="22"/>
      <w:szCs w:val="22"/>
    </w:rPr>
  </w:style>
  <w:style w:type="character" w:customStyle="1" w:styleId="trix-quote">
    <w:name w:val="trix-quote"/>
    <w:basedOn w:val="DefaultParagraphFont"/>
    <w:rsid w:val="00D771E8"/>
  </w:style>
  <w:style w:type="character" w:styleId="Strong">
    <w:name w:val="Strong"/>
    <w:basedOn w:val="DefaultParagraphFont"/>
    <w:uiPriority w:val="22"/>
    <w:qFormat/>
    <w:rsid w:val="009B1C76"/>
    <w:rPr>
      <w:b/>
      <w:bCs/>
    </w:rPr>
  </w:style>
  <w:style w:type="paragraph" w:customStyle="1" w:styleId="in0">
    <w:name w:val="in"/>
    <w:basedOn w:val="Normal"/>
    <w:rsid w:val="00963C1A"/>
    <w:pPr>
      <w:spacing w:before="120" w:after="60"/>
      <w:ind w:left="360" w:hanging="360"/>
    </w:pPr>
    <w:rPr>
      <w:rFonts w:eastAsia="Times New Roman"/>
      <w:color w:val="5B9BD5"/>
      <w:lang w:val="en-GB" w:eastAsia="en-GB"/>
    </w:rPr>
  </w:style>
  <w:style w:type="paragraph" w:customStyle="1" w:styleId="ta0">
    <w:name w:val="ta"/>
    <w:basedOn w:val="Normal"/>
    <w:rsid w:val="00963C1A"/>
    <w:pPr>
      <w:spacing w:before="180" w:line="240" w:lineRule="auto"/>
    </w:pPr>
    <w:rPr>
      <w:rFonts w:ascii="Times New Roman" w:eastAsia="Times New Roman" w:hAnsi="Times New Roman"/>
      <w:lang w:val="en-GB" w:eastAsia="en-GB"/>
    </w:rPr>
  </w:style>
  <w:style w:type="paragraph" w:customStyle="1" w:styleId="sa0">
    <w:name w:val="sa"/>
    <w:basedOn w:val="Normal"/>
    <w:rsid w:val="00963C1A"/>
    <w:pPr>
      <w:spacing w:before="120" w:after="0"/>
      <w:ind w:left="720" w:hanging="360"/>
    </w:pPr>
    <w:rPr>
      <w:rFonts w:ascii="Times New Roman" w:eastAsia="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216471825">
      <w:bodyDiv w:val="1"/>
      <w:marLeft w:val="0"/>
      <w:marRight w:val="0"/>
      <w:marTop w:val="0"/>
      <w:marBottom w:val="0"/>
      <w:divBdr>
        <w:top w:val="none" w:sz="0" w:space="0" w:color="auto"/>
        <w:left w:val="none" w:sz="0" w:space="0" w:color="auto"/>
        <w:bottom w:val="none" w:sz="0" w:space="0" w:color="auto"/>
        <w:right w:val="none" w:sz="0" w:space="0" w:color="auto"/>
      </w:divBdr>
      <w:divsChild>
        <w:div w:id="503015792">
          <w:marLeft w:val="0"/>
          <w:marRight w:val="0"/>
          <w:marTop w:val="0"/>
          <w:marBottom w:val="0"/>
          <w:divBdr>
            <w:top w:val="none" w:sz="0" w:space="0" w:color="auto"/>
            <w:left w:val="none" w:sz="0" w:space="0" w:color="auto"/>
            <w:bottom w:val="none" w:sz="0" w:space="0" w:color="auto"/>
            <w:right w:val="none" w:sz="0" w:space="0" w:color="auto"/>
          </w:divBdr>
        </w:div>
      </w:divsChild>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88779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295362">
              <w:marLeft w:val="0"/>
              <w:marRight w:val="0"/>
              <w:marTop w:val="0"/>
              <w:marBottom w:val="0"/>
              <w:divBdr>
                <w:top w:val="none" w:sz="0" w:space="0" w:color="auto"/>
                <w:left w:val="none" w:sz="0" w:space="0" w:color="auto"/>
                <w:bottom w:val="none" w:sz="0" w:space="0" w:color="auto"/>
                <w:right w:val="none" w:sz="0" w:space="0" w:color="auto"/>
              </w:divBdr>
              <w:divsChild>
                <w:div w:id="1133211139">
                  <w:marLeft w:val="0"/>
                  <w:marRight w:val="0"/>
                  <w:marTop w:val="0"/>
                  <w:marBottom w:val="0"/>
                  <w:divBdr>
                    <w:top w:val="none" w:sz="0" w:space="0" w:color="auto"/>
                    <w:left w:val="none" w:sz="0" w:space="0" w:color="auto"/>
                    <w:bottom w:val="none" w:sz="0" w:space="0" w:color="auto"/>
                    <w:right w:val="none" w:sz="0" w:space="0" w:color="auto"/>
                  </w:divBdr>
                  <w:divsChild>
                    <w:div w:id="2034571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236837">
                          <w:marLeft w:val="0"/>
                          <w:marRight w:val="0"/>
                          <w:marTop w:val="0"/>
                          <w:marBottom w:val="0"/>
                          <w:divBdr>
                            <w:top w:val="none" w:sz="0" w:space="0" w:color="auto"/>
                            <w:left w:val="none" w:sz="0" w:space="0" w:color="auto"/>
                            <w:bottom w:val="none" w:sz="0" w:space="0" w:color="auto"/>
                            <w:right w:val="none" w:sz="0" w:space="0" w:color="auto"/>
                          </w:divBdr>
                          <w:divsChild>
                            <w:div w:id="283073718">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4422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50430">
                                          <w:marLeft w:val="0"/>
                                          <w:marRight w:val="0"/>
                                          <w:marTop w:val="0"/>
                                          <w:marBottom w:val="0"/>
                                          <w:divBdr>
                                            <w:top w:val="none" w:sz="0" w:space="0" w:color="auto"/>
                                            <w:left w:val="none" w:sz="0" w:space="0" w:color="auto"/>
                                            <w:bottom w:val="none" w:sz="0" w:space="0" w:color="auto"/>
                                            <w:right w:val="none" w:sz="0" w:space="0" w:color="auto"/>
                                          </w:divBdr>
                                          <w:divsChild>
                                            <w:div w:id="10603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91816616">
      <w:bodyDiv w:val="1"/>
      <w:marLeft w:val="0"/>
      <w:marRight w:val="0"/>
      <w:marTop w:val="0"/>
      <w:marBottom w:val="0"/>
      <w:divBdr>
        <w:top w:val="none" w:sz="0" w:space="0" w:color="auto"/>
        <w:left w:val="none" w:sz="0" w:space="0" w:color="auto"/>
        <w:bottom w:val="none" w:sz="0" w:space="0" w:color="auto"/>
        <w:right w:val="none" w:sz="0" w:space="0" w:color="auto"/>
      </w:divBdr>
    </w:div>
    <w:div w:id="933708944">
      <w:bodyDiv w:val="1"/>
      <w:marLeft w:val="0"/>
      <w:marRight w:val="0"/>
      <w:marTop w:val="0"/>
      <w:marBottom w:val="0"/>
      <w:divBdr>
        <w:top w:val="none" w:sz="0" w:space="0" w:color="auto"/>
        <w:left w:val="none" w:sz="0" w:space="0" w:color="auto"/>
        <w:bottom w:val="none" w:sz="0" w:space="0" w:color="auto"/>
        <w:right w:val="none" w:sz="0" w:space="0" w:color="auto"/>
      </w:divBdr>
    </w:div>
    <w:div w:id="1471357838">
      <w:bodyDiv w:val="1"/>
      <w:marLeft w:val="0"/>
      <w:marRight w:val="0"/>
      <w:marTop w:val="0"/>
      <w:marBottom w:val="0"/>
      <w:divBdr>
        <w:top w:val="none" w:sz="0" w:space="0" w:color="auto"/>
        <w:left w:val="none" w:sz="0" w:space="0" w:color="auto"/>
        <w:bottom w:val="none" w:sz="0" w:space="0" w:color="auto"/>
        <w:right w:val="none" w:sz="0" w:space="0" w:color="auto"/>
      </w:divBdr>
      <w:divsChild>
        <w:div w:id="153677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609586">
              <w:marLeft w:val="0"/>
              <w:marRight w:val="0"/>
              <w:marTop w:val="0"/>
              <w:marBottom w:val="0"/>
              <w:divBdr>
                <w:top w:val="none" w:sz="0" w:space="0" w:color="auto"/>
                <w:left w:val="none" w:sz="0" w:space="0" w:color="auto"/>
                <w:bottom w:val="none" w:sz="0" w:space="0" w:color="auto"/>
                <w:right w:val="none" w:sz="0" w:space="0" w:color="auto"/>
              </w:divBdr>
              <w:divsChild>
                <w:div w:id="1061758528">
                  <w:marLeft w:val="0"/>
                  <w:marRight w:val="0"/>
                  <w:marTop w:val="0"/>
                  <w:marBottom w:val="0"/>
                  <w:divBdr>
                    <w:top w:val="none" w:sz="0" w:space="0" w:color="auto"/>
                    <w:left w:val="none" w:sz="0" w:space="0" w:color="auto"/>
                    <w:bottom w:val="none" w:sz="0" w:space="0" w:color="auto"/>
                    <w:right w:val="none" w:sz="0" w:space="0" w:color="auto"/>
                  </w:divBdr>
                  <w:divsChild>
                    <w:div w:id="2833942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199170">
                          <w:marLeft w:val="0"/>
                          <w:marRight w:val="0"/>
                          <w:marTop w:val="0"/>
                          <w:marBottom w:val="0"/>
                          <w:divBdr>
                            <w:top w:val="none" w:sz="0" w:space="0" w:color="auto"/>
                            <w:left w:val="none" w:sz="0" w:space="0" w:color="auto"/>
                            <w:bottom w:val="none" w:sz="0" w:space="0" w:color="auto"/>
                            <w:right w:val="none" w:sz="0" w:space="0" w:color="auto"/>
                          </w:divBdr>
                          <w:divsChild>
                            <w:div w:id="148789319">
                              <w:marLeft w:val="0"/>
                              <w:marRight w:val="0"/>
                              <w:marTop w:val="0"/>
                              <w:marBottom w:val="0"/>
                              <w:divBdr>
                                <w:top w:val="none" w:sz="0" w:space="0" w:color="auto"/>
                                <w:left w:val="none" w:sz="0" w:space="0" w:color="auto"/>
                                <w:bottom w:val="none" w:sz="0" w:space="0" w:color="auto"/>
                                <w:right w:val="none" w:sz="0" w:space="0" w:color="auto"/>
                              </w:divBdr>
                              <w:divsChild>
                                <w:div w:id="1567181519">
                                  <w:marLeft w:val="0"/>
                                  <w:marRight w:val="0"/>
                                  <w:marTop w:val="0"/>
                                  <w:marBottom w:val="0"/>
                                  <w:divBdr>
                                    <w:top w:val="none" w:sz="0" w:space="0" w:color="auto"/>
                                    <w:left w:val="none" w:sz="0" w:space="0" w:color="auto"/>
                                    <w:bottom w:val="none" w:sz="0" w:space="0" w:color="auto"/>
                                    <w:right w:val="none" w:sz="0" w:space="0" w:color="auto"/>
                                  </w:divBdr>
                                  <w:divsChild>
                                    <w:div w:id="1393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89990">
                                          <w:marLeft w:val="0"/>
                                          <w:marRight w:val="0"/>
                                          <w:marTop w:val="0"/>
                                          <w:marBottom w:val="0"/>
                                          <w:divBdr>
                                            <w:top w:val="none" w:sz="0" w:space="0" w:color="auto"/>
                                            <w:left w:val="none" w:sz="0" w:space="0" w:color="auto"/>
                                            <w:bottom w:val="none" w:sz="0" w:space="0" w:color="auto"/>
                                            <w:right w:val="none" w:sz="0" w:space="0" w:color="auto"/>
                                          </w:divBdr>
                                          <w:divsChild>
                                            <w:div w:id="18897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aw.fordham.edu"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1A2C-B170-4657-A844-73A42580D5AE}">
  <ds:schemaRefs>
    <ds:schemaRef ds:uri="http://schemas.openxmlformats.org/officeDocument/2006/bibliography"/>
  </ds:schemaRefs>
</ds:datastoreItem>
</file>

<file path=customXml/itemProps2.xml><?xml version="1.0" encoding="utf-8"?>
<ds:datastoreItem xmlns:ds="http://schemas.openxmlformats.org/officeDocument/2006/customXml" ds:itemID="{AF37D9D6-C86D-4C84-99B1-7E9951C8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22992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2014-03-26T20:55:00Z</cp:lastPrinted>
  <dcterms:created xsi:type="dcterms:W3CDTF">2014-04-04T16:32:00Z</dcterms:created>
  <dcterms:modified xsi:type="dcterms:W3CDTF">2014-04-04T16:32:00Z</dcterms:modified>
</cp:coreProperties>
</file>