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rsidTr="00F308FF">
        <w:trPr>
          <w:trHeight w:val="1008"/>
        </w:trPr>
        <w:tc>
          <w:tcPr>
            <w:tcW w:w="1980" w:type="dxa"/>
            <w:shd w:val="clear" w:color="auto" w:fill="385623"/>
            <w:vAlign w:val="center"/>
          </w:tcPr>
          <w:p w:rsidR="00F814D5" w:rsidRPr="00DB34C3" w:rsidRDefault="006D572C" w:rsidP="00B231AA">
            <w:pPr>
              <w:pStyle w:val="Header-banner"/>
              <w:rPr>
                <w:rFonts w:asciiTheme="minorHAnsi" w:hAnsiTheme="minorHAnsi"/>
              </w:rPr>
            </w:pPr>
            <w:r>
              <w:rPr>
                <w:rFonts w:asciiTheme="minorHAnsi" w:hAnsiTheme="minorHAnsi"/>
              </w:rPr>
              <w:t>9.4</w:t>
            </w:r>
            <w:r w:rsidR="0033621E">
              <w:rPr>
                <w:rFonts w:asciiTheme="minorHAnsi" w:hAnsiTheme="minorHAnsi"/>
              </w:rPr>
              <w:t>.1</w:t>
            </w:r>
          </w:p>
        </w:tc>
        <w:tc>
          <w:tcPr>
            <w:tcW w:w="7470" w:type="dxa"/>
            <w:shd w:val="clear" w:color="auto" w:fill="76923C"/>
            <w:vAlign w:val="center"/>
          </w:tcPr>
          <w:p w:rsidR="00F814D5" w:rsidRPr="00DB34C3" w:rsidRDefault="00F814D5" w:rsidP="006A53A9">
            <w:pPr>
              <w:pStyle w:val="Header2banner"/>
              <w:spacing w:line="240" w:lineRule="auto"/>
              <w:rPr>
                <w:rFonts w:asciiTheme="minorHAnsi" w:hAnsiTheme="minorHAnsi"/>
              </w:rPr>
            </w:pPr>
            <w:r w:rsidRPr="00DB34C3">
              <w:rPr>
                <w:rFonts w:asciiTheme="minorHAnsi" w:hAnsiTheme="minorHAnsi"/>
              </w:rPr>
              <w:t xml:space="preserve">Lesson </w:t>
            </w:r>
            <w:r w:rsidR="006A53A9">
              <w:rPr>
                <w:rFonts w:asciiTheme="minorHAnsi" w:hAnsiTheme="minorHAnsi"/>
              </w:rPr>
              <w:t>8</w:t>
            </w:r>
          </w:p>
        </w:tc>
      </w:tr>
    </w:tbl>
    <w:p w:rsidR="005C4572" w:rsidRDefault="00C4787C" w:rsidP="00E946A0">
      <w:pPr>
        <w:pStyle w:val="Heading1"/>
      </w:pPr>
      <w:r w:rsidRPr="00263AF5">
        <w:t>Introduction</w:t>
      </w:r>
    </w:p>
    <w:p w:rsidR="005C4572" w:rsidRDefault="00DA7F83" w:rsidP="005C4572">
      <w:r>
        <w:t xml:space="preserve">In this lesson, students </w:t>
      </w:r>
      <w:r w:rsidR="00577E47">
        <w:t xml:space="preserve">build their close reading skills and explore </w:t>
      </w:r>
      <w:r w:rsidR="003E109E">
        <w:t>word</w:t>
      </w:r>
      <w:r w:rsidR="003E109E">
        <w:rPr>
          <w:rStyle w:val="CommentReference"/>
        </w:rPr>
        <w:t xml:space="preserve"> </w:t>
      </w:r>
      <w:r w:rsidR="003E109E" w:rsidRPr="003E109E">
        <w:rPr>
          <w:rStyle w:val="CommentReference"/>
          <w:sz w:val="22"/>
          <w:szCs w:val="22"/>
        </w:rPr>
        <w:t>ch</w:t>
      </w:r>
      <w:r w:rsidR="003E109E" w:rsidRPr="00D74672">
        <w:rPr>
          <w:rStyle w:val="CommentReference"/>
          <w:sz w:val="22"/>
          <w:szCs w:val="22"/>
        </w:rPr>
        <w:t xml:space="preserve">oice </w:t>
      </w:r>
      <w:r w:rsidR="00577E47">
        <w:t>as they analyze “The Overseer” (pp. 57</w:t>
      </w:r>
      <w:r w:rsidR="00984F8D">
        <w:t>–</w:t>
      </w:r>
      <w:r w:rsidR="00577E47">
        <w:t>63)</w:t>
      </w:r>
      <w:r w:rsidR="002D155C">
        <w:t xml:space="preserve"> chapter from </w:t>
      </w:r>
      <w:r w:rsidR="002D155C">
        <w:rPr>
          <w:i/>
        </w:rPr>
        <w:t>Sugar Changed the World</w:t>
      </w:r>
      <w:r w:rsidR="00577E47">
        <w:t xml:space="preserve">. This section of text provides detailed accounts of </w:t>
      </w:r>
      <w:r w:rsidR="00AA4621">
        <w:t xml:space="preserve">the horrors of </w:t>
      </w:r>
      <w:r w:rsidR="00577E47">
        <w:t xml:space="preserve">slave punishment, and contrasts the lifestyle of slaves and masters. </w:t>
      </w:r>
    </w:p>
    <w:p w:rsidR="00577E47" w:rsidRDefault="00F0007E" w:rsidP="005C4572">
      <w:r>
        <w:t>S</w:t>
      </w:r>
      <w:r w:rsidR="00577E47">
        <w:t>tudents engage in an evidence</w:t>
      </w:r>
      <w:r w:rsidR="000E2F7D">
        <w:t>-</w:t>
      </w:r>
      <w:r w:rsidR="00577E47">
        <w:t>based discussion</w:t>
      </w:r>
      <w:r w:rsidR="00D020A8">
        <w:t xml:space="preserve"> </w:t>
      </w:r>
      <w:r w:rsidR="00577E47">
        <w:t>to explore specific words and phrases used in the text</w:t>
      </w:r>
      <w:r>
        <w:t xml:space="preserve"> and how this language </w:t>
      </w:r>
      <w:r w:rsidR="000E2F7D">
        <w:t xml:space="preserve">impacts </w:t>
      </w:r>
      <w:r>
        <w:t xml:space="preserve">the authors’ ideas in </w:t>
      </w:r>
      <w:r w:rsidR="0048222D" w:rsidRPr="0048222D">
        <w:rPr>
          <w:i/>
        </w:rPr>
        <w:t>Sugar</w:t>
      </w:r>
      <w:r w:rsidR="000744C4">
        <w:rPr>
          <w:i/>
        </w:rPr>
        <w:t xml:space="preserve"> Changed the World</w:t>
      </w:r>
      <w:r w:rsidR="00577E47">
        <w:t>.</w:t>
      </w:r>
      <w:r>
        <w:t xml:space="preserve"> This analysis include</w:t>
      </w:r>
      <w:r w:rsidR="00314C04">
        <w:t>s</w:t>
      </w:r>
      <w:r>
        <w:t xml:space="preserve"> looking at two sections of text in-depth </w:t>
      </w:r>
      <w:r w:rsidR="00B367C6">
        <w:t>to facilitate collaborative discussion.</w:t>
      </w:r>
      <w:r>
        <w:t xml:space="preserve"> </w:t>
      </w:r>
      <w:r w:rsidR="00577E47">
        <w:t xml:space="preserve">Students complete </w:t>
      </w:r>
      <w:r w:rsidR="000778C3">
        <w:t xml:space="preserve">a </w:t>
      </w:r>
      <w:r w:rsidR="00B367C6">
        <w:t>written response to the following prompt</w:t>
      </w:r>
      <w:r w:rsidR="00314C04">
        <w:t xml:space="preserve"> to close the lesson</w:t>
      </w:r>
      <w:r w:rsidR="00B367C6">
        <w:t>:</w:t>
      </w:r>
      <w:r w:rsidR="00577E47">
        <w:t xml:space="preserve"> How are the authors’ ideas developed by particular sentences in this section of the text? </w:t>
      </w:r>
    </w:p>
    <w:p w:rsidR="00577E47" w:rsidRPr="005C4572" w:rsidRDefault="00577E47" w:rsidP="005C4572">
      <w:r>
        <w:t>For homework, students read “Back in Europe” (pp. 63</w:t>
      </w:r>
      <w:r w:rsidR="000163F5">
        <w:softHyphen/>
        <w:t>–</w:t>
      </w:r>
      <w:r>
        <w:t>64) and “</w:t>
      </w:r>
      <w:r w:rsidR="006B7730">
        <w:t>The Best Sort of Chaw” (pp. 64</w:t>
      </w:r>
      <w:r w:rsidR="000163F5">
        <w:t>–</w:t>
      </w:r>
      <w:r w:rsidR="006B7730">
        <w:t>69)</w:t>
      </w:r>
      <w:r w:rsidR="00F0007E">
        <w:t xml:space="preserve"> and respond to </w:t>
      </w:r>
      <w:r w:rsidR="00EC0A02">
        <w:t xml:space="preserve">two </w:t>
      </w:r>
      <w:r w:rsidR="00F0007E">
        <w:t>prompts</w:t>
      </w:r>
      <w:r w:rsidR="006B7730">
        <w:t xml:space="preserve">. Students </w:t>
      </w:r>
      <w:r w:rsidR="00C617A7">
        <w:t xml:space="preserve">also continue </w:t>
      </w:r>
      <w:r w:rsidR="00EC0A02">
        <w:t xml:space="preserve">to add </w:t>
      </w:r>
      <w:r w:rsidR="00C617A7">
        <w:t xml:space="preserve">to the </w:t>
      </w:r>
      <w:r w:rsidR="00D02D2B">
        <w:t>Mapping Sugar</w:t>
      </w:r>
      <w:r w:rsidR="00DC798B">
        <w:t xml:space="preserve"> Tool</w:t>
      </w:r>
      <w:r w:rsidR="006B7730">
        <w:t xml:space="preserve">.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rsidTr="00F308FF">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rsidTr="00E22A24">
        <w:tc>
          <w:tcPr>
            <w:tcW w:w="1344" w:type="dxa"/>
          </w:tcPr>
          <w:p w:rsidR="00FB2878" w:rsidRDefault="008D6A7C" w:rsidP="000B2D56">
            <w:pPr>
              <w:pStyle w:val="TableText"/>
            </w:pPr>
            <w:r>
              <w:t>RI.9-10.5</w:t>
            </w:r>
          </w:p>
        </w:tc>
        <w:tc>
          <w:tcPr>
            <w:tcW w:w="8124" w:type="dxa"/>
          </w:tcPr>
          <w:p w:rsidR="00CF498D" w:rsidRDefault="005C6841" w:rsidP="00D15899">
            <w:r>
              <w:t xml:space="preserve">Analyze in detail how </w:t>
            </w:r>
            <w:r w:rsidR="008D6A7C">
              <w:t xml:space="preserve">an author’s ideas or claims are developed </w:t>
            </w:r>
            <w:r w:rsidR="00D15899">
              <w:t>and</w:t>
            </w:r>
            <w:r w:rsidR="008D6A7C">
              <w:t xml:space="preserve"> refined by particular sentences, paragraphs, or larger portions of a text (e.g., a section or chapter).</w:t>
            </w:r>
          </w:p>
        </w:tc>
      </w:tr>
      <w:tr w:rsidR="00F308FF" w:rsidRPr="00CF2582" w:rsidTr="00D15899">
        <w:tc>
          <w:tcPr>
            <w:tcW w:w="9468" w:type="dxa"/>
            <w:gridSpan w:val="2"/>
            <w:tcBorders>
              <w:bottom w:val="single" w:sz="6" w:space="0" w:color="000000"/>
            </w:tcBorders>
            <w:shd w:val="clear" w:color="auto" w:fill="76923C"/>
          </w:tcPr>
          <w:p w:rsidR="00F308FF" w:rsidRPr="00CF2582" w:rsidRDefault="00F308FF" w:rsidP="00B00346">
            <w:pPr>
              <w:pStyle w:val="TableHeaders"/>
            </w:pPr>
            <w:r w:rsidRPr="00CF2582">
              <w:t>Addressed Standard</w:t>
            </w:r>
            <w:r w:rsidR="00583FF7">
              <w:t>(s)</w:t>
            </w:r>
          </w:p>
        </w:tc>
      </w:tr>
      <w:tr w:rsidR="002F3C30" w:rsidRPr="00CF2582" w:rsidTr="00D15899">
        <w:tc>
          <w:tcPr>
            <w:tcW w:w="9468" w:type="dxa"/>
            <w:gridSpan w:val="2"/>
            <w:shd w:val="clear" w:color="auto" w:fill="auto"/>
          </w:tcPr>
          <w:p w:rsidR="002F3C30" w:rsidRPr="00CF2582" w:rsidRDefault="002F3C30" w:rsidP="00D15899">
            <w:pPr>
              <w:pStyle w:val="TableText"/>
            </w:pPr>
            <w:r>
              <w:t>None.</w:t>
            </w:r>
          </w:p>
        </w:tc>
      </w:tr>
    </w:tbl>
    <w:p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rsidTr="00353081">
        <w:tc>
          <w:tcPr>
            <w:tcW w:w="9478" w:type="dxa"/>
            <w:shd w:val="clear" w:color="auto" w:fill="76923C"/>
          </w:tcPr>
          <w:p w:rsidR="00D920A6" w:rsidRPr="002E4C92" w:rsidRDefault="00D920A6" w:rsidP="00B00346">
            <w:pPr>
              <w:pStyle w:val="TableHeaders"/>
            </w:pPr>
            <w:r w:rsidRPr="002E4C92">
              <w:t>Assessment(s)</w:t>
            </w:r>
          </w:p>
        </w:tc>
      </w:tr>
      <w:tr w:rsidR="00B231AA" w:rsidTr="00353081">
        <w:tc>
          <w:tcPr>
            <w:tcW w:w="9478" w:type="dxa"/>
            <w:tcBorders>
              <w:top w:val="single" w:sz="4" w:space="0" w:color="auto"/>
              <w:left w:val="single" w:sz="4" w:space="0" w:color="auto"/>
              <w:bottom w:val="single" w:sz="4" w:space="0" w:color="auto"/>
              <w:right w:val="single" w:sz="4" w:space="0" w:color="auto"/>
            </w:tcBorders>
          </w:tcPr>
          <w:p w:rsidR="000163F5" w:rsidRDefault="00572AC7" w:rsidP="00CE6158">
            <w:pPr>
              <w:pStyle w:val="BulletedList"/>
              <w:numPr>
                <w:ilvl w:val="0"/>
                <w:numId w:val="0"/>
              </w:numPr>
            </w:pPr>
            <w:r>
              <w:t>Student l</w:t>
            </w:r>
            <w:r w:rsidR="00590BAD">
              <w:t>earning</w:t>
            </w:r>
            <w:r>
              <w:t xml:space="preserve"> </w:t>
            </w:r>
            <w:r w:rsidR="000163F5">
              <w:t xml:space="preserve">is </w:t>
            </w:r>
            <w:proofErr w:type="spellStart"/>
            <w:r>
              <w:t>assessed</w:t>
            </w:r>
            <w:proofErr w:type="spellEnd"/>
            <w:r>
              <w:t xml:space="preserve"> via a</w:t>
            </w:r>
            <w:r w:rsidR="000163F5">
              <w:t xml:space="preserve"> </w:t>
            </w:r>
            <w:r w:rsidR="00590BAD">
              <w:t xml:space="preserve">Quick Write at the end of the lesson. Students </w:t>
            </w:r>
            <w:r>
              <w:t>respond to</w:t>
            </w:r>
            <w:r w:rsidR="00590BAD">
              <w:t xml:space="preserve"> the following prompt</w:t>
            </w:r>
            <w:r>
              <w:t xml:space="preserve">, </w:t>
            </w:r>
            <w:r w:rsidR="00590BAD">
              <w:t xml:space="preserve">citing </w:t>
            </w:r>
            <w:r>
              <w:t xml:space="preserve">textual </w:t>
            </w:r>
            <w:r w:rsidR="00590BAD">
              <w:t xml:space="preserve">evidence </w:t>
            </w:r>
            <w:r>
              <w:t>to support analysis and inferences</w:t>
            </w:r>
            <w:r w:rsidR="000163F5">
              <w:t xml:space="preserve"> drawn from the text:</w:t>
            </w:r>
            <w:r w:rsidR="00D020A8">
              <w:t xml:space="preserve"> </w:t>
            </w:r>
          </w:p>
          <w:p w:rsidR="00B231AA" w:rsidRPr="003908D2" w:rsidRDefault="00590BAD" w:rsidP="000163F5">
            <w:pPr>
              <w:pStyle w:val="BulletedList"/>
            </w:pPr>
            <w:r>
              <w:t>How are the authors’ ideas developed by particular sentences in this section of the text?</w:t>
            </w:r>
          </w:p>
        </w:tc>
      </w:tr>
      <w:tr w:rsidR="00263AF5" w:rsidRPr="00B00346" w:rsidTr="00353081">
        <w:tc>
          <w:tcPr>
            <w:tcW w:w="9478" w:type="dxa"/>
            <w:shd w:val="clear" w:color="auto" w:fill="76923C"/>
          </w:tcPr>
          <w:p w:rsidR="00D920A6" w:rsidRPr="00B00346" w:rsidRDefault="00D920A6" w:rsidP="00B00346">
            <w:pPr>
              <w:pStyle w:val="TableHeaders"/>
            </w:pPr>
            <w:r w:rsidRPr="00B00346">
              <w:t>High Performance Response(s)</w:t>
            </w:r>
          </w:p>
        </w:tc>
      </w:tr>
      <w:tr w:rsidR="00D920A6" w:rsidTr="00353081">
        <w:tc>
          <w:tcPr>
            <w:tcW w:w="9478" w:type="dxa"/>
          </w:tcPr>
          <w:p w:rsidR="00BE4EBD" w:rsidRDefault="000B2D56" w:rsidP="008151E5">
            <w:pPr>
              <w:pStyle w:val="TableText"/>
            </w:pPr>
            <w:r>
              <w:t xml:space="preserve">A </w:t>
            </w:r>
            <w:r w:rsidR="006A53A9">
              <w:t xml:space="preserve">High Performance Response </w:t>
            </w:r>
            <w:r w:rsidR="00B66FA8">
              <w:t>should</w:t>
            </w:r>
            <w:r w:rsidR="00BE4EBD">
              <w:t>:</w:t>
            </w:r>
          </w:p>
          <w:p w:rsidR="00045672" w:rsidRDefault="00AA720E">
            <w:pPr>
              <w:pStyle w:val="BulletedList"/>
            </w:pPr>
            <w:r>
              <w:lastRenderedPageBreak/>
              <w:t xml:space="preserve">Identify how </w:t>
            </w:r>
            <w:r w:rsidR="00045672">
              <w:t xml:space="preserve">the idea of </w:t>
            </w:r>
            <w:r>
              <w:t xml:space="preserve">globalization is </w:t>
            </w:r>
            <w:r w:rsidR="00045672">
              <w:t>developed</w:t>
            </w:r>
            <w:r>
              <w:t xml:space="preserve"> in this section</w:t>
            </w:r>
            <w:r w:rsidR="00045672">
              <w:t xml:space="preserve"> of the text</w:t>
            </w:r>
            <w:r>
              <w:t xml:space="preserve">, including details that </w:t>
            </w:r>
            <w:r w:rsidR="007055F2">
              <w:t xml:space="preserve">demonstrate how </w:t>
            </w:r>
            <w:r w:rsidR="00853B56">
              <w:t xml:space="preserve">slave </w:t>
            </w:r>
            <w:r w:rsidR="00045672">
              <w:t xml:space="preserve">owners were </w:t>
            </w:r>
            <w:r w:rsidR="00853B56">
              <w:t xml:space="preserve">physically and mentally </w:t>
            </w:r>
            <w:r w:rsidR="00045672">
              <w:t xml:space="preserve">removed from </w:t>
            </w:r>
            <w:r w:rsidR="00853B56">
              <w:t>the everyday life of the plantations</w:t>
            </w:r>
            <w:r w:rsidR="00D15899">
              <w:t>. Examples:</w:t>
            </w:r>
            <w:r w:rsidR="00045672">
              <w:t xml:space="preserve"> plantation owners “hardly used [the Great Houses]” (</w:t>
            </w:r>
            <w:r w:rsidR="00EC0A02">
              <w:t xml:space="preserve">p. </w:t>
            </w:r>
            <w:r w:rsidR="00D15899">
              <w:t xml:space="preserve">58); </w:t>
            </w:r>
            <w:r w:rsidR="00045672">
              <w:t>“For as soon as a sugar planter made enough money, he took his family and moved back to Europe” (</w:t>
            </w:r>
            <w:r w:rsidR="00EC0A02">
              <w:t xml:space="preserve">p. </w:t>
            </w:r>
            <w:r w:rsidR="00D15899">
              <w:t xml:space="preserve">58); </w:t>
            </w:r>
            <w:r w:rsidR="00045672">
              <w:t>“While the masters enjoyed the life of wealth in Europe, the daily routine of the plantation was left in the hands of the overseers” (</w:t>
            </w:r>
            <w:r w:rsidR="00D15899">
              <w:t>p.</w:t>
            </w:r>
            <w:r w:rsidR="00045672">
              <w:t>58)</w:t>
            </w:r>
            <w:r w:rsidR="00D15899">
              <w:t>.</w:t>
            </w:r>
          </w:p>
          <w:p w:rsidR="006E634D" w:rsidRPr="00D027CB" w:rsidRDefault="00045672" w:rsidP="00D15899">
            <w:pPr>
              <w:pStyle w:val="BulletedList"/>
            </w:pPr>
            <w:r>
              <w:t xml:space="preserve">Describe how the absence of plantation owners </w:t>
            </w:r>
            <w:r w:rsidR="00D77425">
              <w:t>perpetuated cruel treatment</w:t>
            </w:r>
            <w:r>
              <w:t xml:space="preserve"> of slaves by overseers</w:t>
            </w:r>
            <w:r w:rsidR="00D15899">
              <w:t xml:space="preserve"> and cite evidence in the text. Examples:</w:t>
            </w:r>
            <w:r>
              <w:t xml:space="preserve"> “the slaves who worked for him would never risk either fighting against him or running away” (</w:t>
            </w:r>
            <w:r w:rsidR="00EC0A02">
              <w:t xml:space="preserve">p. </w:t>
            </w:r>
            <w:r>
              <w:t>57); “people feared his cruelty more than they craved freedom” (</w:t>
            </w:r>
            <w:r w:rsidR="00EC0A02">
              <w:t xml:space="preserve">p. </w:t>
            </w:r>
            <w:r>
              <w:t xml:space="preserve">57); </w:t>
            </w:r>
            <w:r w:rsidR="00AA720E">
              <w:t>the use of the word “Hell”</w:t>
            </w:r>
            <w:r>
              <w:t xml:space="preserve"> in</w:t>
            </w:r>
            <w:r w:rsidR="00AA720E">
              <w:t xml:space="preserve"> the paragraph that starts “Sugar plantations were Hell” (p. 61</w:t>
            </w:r>
            <w:r>
              <w:t>)</w:t>
            </w:r>
            <w:r w:rsidR="002746F6">
              <w:t>.</w:t>
            </w:r>
          </w:p>
        </w:tc>
      </w:tr>
    </w:tbl>
    <w:p w:rsidR="00C4787C" w:rsidRDefault="00C4787C" w:rsidP="00E946A0">
      <w:pPr>
        <w:pStyle w:val="Heading1"/>
      </w:pPr>
      <w:r>
        <w:lastRenderedPageBreak/>
        <w:t>Vocabulary</w:t>
      </w:r>
    </w:p>
    <w:tbl>
      <w:tblPr>
        <w:tblW w:w="9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6"/>
      </w:tblGrid>
      <w:tr w:rsidR="00C02EC2" w:rsidRPr="00B00346" w:rsidTr="005C6841">
        <w:trPr>
          <w:trHeight w:val="352"/>
        </w:trPr>
        <w:tc>
          <w:tcPr>
            <w:tcW w:w="9476"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rsidTr="005C6841">
        <w:trPr>
          <w:trHeight w:val="792"/>
        </w:trPr>
        <w:tc>
          <w:tcPr>
            <w:tcW w:w="9476" w:type="dxa"/>
          </w:tcPr>
          <w:p w:rsidR="000B2D56" w:rsidRDefault="00543FF2">
            <w:pPr>
              <w:pStyle w:val="BulletedList"/>
            </w:pPr>
            <w:r>
              <w:t>verandah</w:t>
            </w:r>
            <w:r w:rsidR="00F90C0F">
              <w:t>s</w:t>
            </w:r>
            <w:r>
              <w:t xml:space="preserve"> (n.) – larg</w:t>
            </w:r>
            <w:r w:rsidR="00E02687">
              <w:t>e</w:t>
            </w:r>
            <w:r>
              <w:t xml:space="preserve"> porch</w:t>
            </w:r>
            <w:r w:rsidR="00F90C0F">
              <w:t>es</w:t>
            </w:r>
            <w:r>
              <w:t>, usually roofed and partly enclosed, as by a railing, often extending across the front and sides of</w:t>
            </w:r>
            <w:r w:rsidR="00717690">
              <w:t xml:space="preserve"> a house</w:t>
            </w:r>
          </w:p>
          <w:p w:rsidR="00C86ECD" w:rsidRPr="00B231AA" w:rsidRDefault="00C86ECD">
            <w:pPr>
              <w:pStyle w:val="BulletedList"/>
            </w:pPr>
            <w:r>
              <w:rPr>
                <w:rStyle w:val="hwc"/>
              </w:rPr>
              <w:t xml:space="preserve">propaganda (n.) – </w:t>
            </w:r>
            <w:r w:rsidRPr="00843FD5">
              <w:rPr>
                <w:rStyle w:val="hwc"/>
              </w:rPr>
              <w:t>information,</w:t>
            </w:r>
            <w:r w:rsidRPr="00843FD5">
              <w:t xml:space="preserve"> </w:t>
            </w:r>
            <w:r w:rsidRPr="00843FD5">
              <w:rPr>
                <w:rStyle w:val="hwc"/>
              </w:rPr>
              <w:t>ideas,</w:t>
            </w:r>
            <w:r w:rsidRPr="00843FD5">
              <w:t xml:space="preserve"> </w:t>
            </w:r>
            <w:r w:rsidRPr="00843FD5">
              <w:rPr>
                <w:rStyle w:val="hwc"/>
              </w:rPr>
              <w:t>or</w:t>
            </w:r>
            <w:r w:rsidRPr="00843FD5">
              <w:t xml:space="preserve"> </w:t>
            </w:r>
            <w:r w:rsidRPr="00843FD5">
              <w:rPr>
                <w:rStyle w:val="hwc"/>
              </w:rPr>
              <w:t>rumors</w:t>
            </w:r>
            <w:r w:rsidRPr="00843FD5">
              <w:t xml:space="preserve"> </w:t>
            </w:r>
            <w:r w:rsidRPr="00843FD5">
              <w:rPr>
                <w:rStyle w:val="hwc"/>
              </w:rPr>
              <w:t>deliberately</w:t>
            </w:r>
            <w:r w:rsidRPr="00843FD5">
              <w:t xml:space="preserve"> </w:t>
            </w:r>
            <w:r w:rsidRPr="00843FD5">
              <w:rPr>
                <w:rStyle w:val="hwc"/>
              </w:rPr>
              <w:t>spread</w:t>
            </w:r>
            <w:r w:rsidRPr="00843FD5">
              <w:t xml:space="preserve"> </w:t>
            </w:r>
            <w:r w:rsidRPr="00843FD5">
              <w:rPr>
                <w:rStyle w:val="hwc"/>
              </w:rPr>
              <w:t>widely</w:t>
            </w:r>
            <w:r w:rsidRPr="00843FD5">
              <w:t xml:space="preserve"> </w:t>
            </w:r>
            <w:r w:rsidRPr="00843FD5">
              <w:rPr>
                <w:rStyle w:val="hwc"/>
              </w:rPr>
              <w:t>to</w:t>
            </w:r>
            <w:r w:rsidRPr="00843FD5">
              <w:t xml:space="preserve"> </w:t>
            </w:r>
            <w:r w:rsidRPr="00843FD5">
              <w:rPr>
                <w:rStyle w:val="hwc"/>
              </w:rPr>
              <w:t>help</w:t>
            </w:r>
            <w:r w:rsidRPr="00843FD5">
              <w:t xml:space="preserve"> </w:t>
            </w:r>
            <w:r w:rsidRPr="00843FD5">
              <w:rPr>
                <w:rStyle w:val="hwc"/>
              </w:rPr>
              <w:t>or</w:t>
            </w:r>
            <w:r w:rsidRPr="00843FD5">
              <w:t xml:space="preserve"> </w:t>
            </w:r>
            <w:r w:rsidRPr="00843FD5">
              <w:rPr>
                <w:rStyle w:val="hwc"/>
              </w:rPr>
              <w:t>harm</w:t>
            </w:r>
            <w:r w:rsidRPr="00843FD5">
              <w:t xml:space="preserve"> </w:t>
            </w:r>
            <w:r w:rsidRPr="00843FD5">
              <w:rPr>
                <w:rStyle w:val="hwc"/>
              </w:rPr>
              <w:t>a</w:t>
            </w:r>
            <w:r w:rsidRPr="00843FD5">
              <w:t xml:space="preserve"> </w:t>
            </w:r>
            <w:r w:rsidRPr="00843FD5">
              <w:rPr>
                <w:rStyle w:val="hwc"/>
              </w:rPr>
              <w:t>person,</w:t>
            </w:r>
            <w:r w:rsidRPr="00843FD5">
              <w:t xml:space="preserve"> </w:t>
            </w:r>
            <w:r w:rsidRPr="00843FD5">
              <w:rPr>
                <w:rStyle w:val="hwc"/>
              </w:rPr>
              <w:t>group,</w:t>
            </w:r>
            <w:r w:rsidRPr="00843FD5">
              <w:t xml:space="preserve"> </w:t>
            </w:r>
            <w:hyperlink r:id="rId8" w:history="1">
              <w:r w:rsidRPr="00843FD5">
                <w:t>movement</w:t>
              </w:r>
            </w:hyperlink>
            <w:r w:rsidRPr="00843FD5">
              <w:t xml:space="preserve">, </w:t>
            </w:r>
            <w:r w:rsidRPr="00843FD5">
              <w:rPr>
                <w:rStyle w:val="hwc"/>
              </w:rPr>
              <w:t>institution,</w:t>
            </w:r>
            <w:r w:rsidRPr="00843FD5">
              <w:t xml:space="preserve"> </w:t>
            </w:r>
            <w:r w:rsidRPr="00843FD5">
              <w:rPr>
                <w:rStyle w:val="hwc"/>
              </w:rPr>
              <w:t>nation,</w:t>
            </w:r>
            <w:r w:rsidRPr="00843FD5">
              <w:t xml:space="preserve"> </w:t>
            </w:r>
            <w:r w:rsidRPr="00843FD5">
              <w:rPr>
                <w:rStyle w:val="hwc"/>
              </w:rPr>
              <w:t>etc</w:t>
            </w:r>
            <w:r>
              <w:rPr>
                <w:rStyle w:val="hwc"/>
              </w:rPr>
              <w:t>.</w:t>
            </w:r>
          </w:p>
        </w:tc>
      </w:tr>
      <w:tr w:rsidR="00263AF5" w:rsidRPr="00F308FF" w:rsidTr="005C6841">
        <w:trPr>
          <w:trHeight w:val="352"/>
        </w:trPr>
        <w:tc>
          <w:tcPr>
            <w:tcW w:w="9476"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rsidTr="005C6841">
        <w:trPr>
          <w:trHeight w:val="775"/>
        </w:trPr>
        <w:tc>
          <w:tcPr>
            <w:tcW w:w="9476" w:type="dxa"/>
          </w:tcPr>
          <w:p w:rsidR="008854BA" w:rsidRDefault="00D668E7" w:rsidP="00D668E7">
            <w:pPr>
              <w:pStyle w:val="BulletedList"/>
            </w:pPr>
            <w:r>
              <w:t xml:space="preserve">curious (adj.) – strange, unusual, or unexpected </w:t>
            </w:r>
          </w:p>
        </w:tc>
      </w:tr>
    </w:tbl>
    <w:p w:rsidR="0010448A" w:rsidRPr="0010448A" w:rsidRDefault="00D668E7" w:rsidP="0010448A">
      <w:pPr>
        <w:pStyle w:val="IN"/>
      </w:pPr>
      <w:r w:rsidRPr="0010448A">
        <w:t xml:space="preserve">The vocabulary in </w:t>
      </w:r>
      <w:r w:rsidR="000A798D" w:rsidRPr="0010448A">
        <w:t>this</w:t>
      </w:r>
      <w:r w:rsidR="00AE7508" w:rsidRPr="0010448A">
        <w:t xml:space="preserve"> lesson’s</w:t>
      </w:r>
      <w:r w:rsidR="000A798D" w:rsidRPr="0010448A">
        <w:t xml:space="preserve"> </w:t>
      </w:r>
      <w:r w:rsidR="00AE7508" w:rsidRPr="0010448A">
        <w:t>text</w:t>
      </w:r>
      <w:r w:rsidRPr="0010448A">
        <w:t xml:space="preserve"> is accessible at grade</w:t>
      </w:r>
      <w:r w:rsidR="00D15899" w:rsidRPr="0010448A">
        <w:t xml:space="preserve"> </w:t>
      </w:r>
      <w:r w:rsidRPr="0010448A">
        <w:t>level</w:t>
      </w:r>
      <w:r w:rsidR="00D15899" w:rsidRPr="0010448A">
        <w:t>.</w:t>
      </w:r>
      <w:r w:rsidRPr="0010448A">
        <w:t xml:space="preserve"> </w:t>
      </w:r>
      <w:r w:rsidR="00D15899" w:rsidRPr="0010448A">
        <w:t>S</w:t>
      </w:r>
      <w:r w:rsidRPr="0010448A">
        <w:t xml:space="preserve">tudents </w:t>
      </w:r>
      <w:r w:rsidR="00D15899" w:rsidRPr="0010448A">
        <w:t>should work</w:t>
      </w:r>
      <w:r w:rsidRPr="0010448A">
        <w:t xml:space="preserve"> to analyze the figurative and connotative me</w:t>
      </w:r>
      <w:r w:rsidR="000A798D" w:rsidRPr="0010448A">
        <w:t>anings of words in the text</w:t>
      </w:r>
      <w:r w:rsidR="00D15899" w:rsidRPr="0010448A">
        <w:t xml:space="preserve">, such as </w:t>
      </w:r>
      <w:r w:rsidRPr="0010448A">
        <w:t>the authors’ use of “bounds of humanity” (p. 59) and “absolute power” (p.</w:t>
      </w:r>
      <w:r w:rsidR="00EB4928">
        <w:t xml:space="preserve"> </w:t>
      </w:r>
      <w:r w:rsidRPr="0010448A">
        <w:t xml:space="preserve">61), rather than determining vocabulary definitions. </w:t>
      </w:r>
    </w:p>
    <w:p w:rsidR="0010448A" w:rsidRPr="0010448A" w:rsidRDefault="0010448A" w:rsidP="0010448A">
      <w:r w:rsidRPr="0010448A">
        <w:br w:type="page"/>
      </w:r>
    </w:p>
    <w:p w:rsidR="00C4787C" w:rsidRDefault="00C4787C" w:rsidP="00E946A0">
      <w:pPr>
        <w:pStyle w:val="Heading1"/>
      </w:pPr>
      <w:r>
        <w:lastRenderedPageBreak/>
        <w:t>Lesson Agenda/Overview</w:t>
      </w:r>
    </w:p>
    <w:tbl>
      <w:tblPr>
        <w:tblW w:w="9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8"/>
        <w:gridCol w:w="1661"/>
      </w:tblGrid>
      <w:tr w:rsidR="00263AF5" w:rsidRPr="00C02EC2" w:rsidTr="005C6841">
        <w:trPr>
          <w:trHeight w:val="348"/>
        </w:trPr>
        <w:tc>
          <w:tcPr>
            <w:tcW w:w="7848"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61"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5C6841">
        <w:trPr>
          <w:trHeight w:val="1366"/>
        </w:trPr>
        <w:tc>
          <w:tcPr>
            <w:tcW w:w="7848" w:type="dxa"/>
            <w:tcBorders>
              <w:bottom w:val="nil"/>
            </w:tcBorders>
          </w:tcPr>
          <w:p w:rsidR="005F5D35" w:rsidRPr="000B2D56" w:rsidRDefault="005F5D35" w:rsidP="000B2D56">
            <w:pPr>
              <w:pStyle w:val="TableText"/>
              <w:rPr>
                <w:b/>
              </w:rPr>
            </w:pPr>
            <w:r w:rsidRPr="000B2D56">
              <w:rPr>
                <w:b/>
              </w:rPr>
              <w:t>Standards &amp; Text:</w:t>
            </w:r>
          </w:p>
          <w:p w:rsidR="00EF5DC8" w:rsidRDefault="00BE4EBD" w:rsidP="00EF5DC8">
            <w:pPr>
              <w:pStyle w:val="BulletedList"/>
            </w:pPr>
            <w:r>
              <w:t>Sta</w:t>
            </w:r>
            <w:r w:rsidR="00D15899">
              <w:t>ndard</w:t>
            </w:r>
            <w:r>
              <w:t xml:space="preserve">: </w:t>
            </w:r>
            <w:r w:rsidR="00044E63">
              <w:t>RI.9-10.5</w:t>
            </w:r>
          </w:p>
          <w:p w:rsidR="00730123" w:rsidRDefault="00355CFC" w:rsidP="00EF5DC8">
            <w:pPr>
              <w:pStyle w:val="BulletedList"/>
            </w:pPr>
            <w:r>
              <w:t xml:space="preserve">Text: </w:t>
            </w:r>
            <w:r w:rsidR="002D155C">
              <w:rPr>
                <w:i/>
              </w:rPr>
              <w:t>Sugar Changed the World</w:t>
            </w:r>
            <w:r w:rsidR="002D155C">
              <w:t xml:space="preserve">, </w:t>
            </w:r>
            <w:r>
              <w:t xml:space="preserve">“The Overseer” from “Thomas </w:t>
            </w:r>
            <w:proofErr w:type="spellStart"/>
            <w:r>
              <w:t>Thistlewood</w:t>
            </w:r>
            <w:proofErr w:type="spellEnd"/>
            <w:r>
              <w:t xml:space="preserve"> was twenty-nine” to “all this abuse was for one purpose: to produce ‘white gold’” (pp. 57</w:t>
            </w:r>
            <w:r w:rsidR="00984F8D">
              <w:t>–</w:t>
            </w:r>
            <w:r>
              <w:t>63)</w:t>
            </w:r>
            <w:r w:rsidR="00D15899">
              <w:t>.</w:t>
            </w:r>
          </w:p>
        </w:tc>
        <w:tc>
          <w:tcPr>
            <w:tcW w:w="1661"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F90C0F">
        <w:trPr>
          <w:trHeight w:val="2070"/>
        </w:trPr>
        <w:tc>
          <w:tcPr>
            <w:tcW w:w="7848"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9D629B" w:rsidP="00546D71">
            <w:pPr>
              <w:pStyle w:val="NumberedList"/>
            </w:pPr>
            <w:r>
              <w:t>Homework Accountability</w:t>
            </w:r>
          </w:p>
          <w:p w:rsidR="00626334" w:rsidRDefault="004253B6" w:rsidP="00546D71">
            <w:pPr>
              <w:pStyle w:val="NumberedList"/>
            </w:pPr>
            <w:r>
              <w:t xml:space="preserve">Reading and </w:t>
            </w:r>
            <w:r w:rsidR="00626334">
              <w:t>Discussion</w:t>
            </w:r>
          </w:p>
          <w:p w:rsidR="00546D71" w:rsidRDefault="005F34FA" w:rsidP="00546D71">
            <w:pPr>
              <w:pStyle w:val="NumberedList"/>
            </w:pPr>
            <w:r>
              <w:t>Quick Write</w:t>
            </w:r>
          </w:p>
          <w:p w:rsidR="00546D71" w:rsidRPr="00546D71" w:rsidRDefault="00546D71" w:rsidP="00546D71">
            <w:pPr>
              <w:pStyle w:val="NumberedList"/>
            </w:pPr>
            <w:r>
              <w:t>Closin</w:t>
            </w:r>
            <w:r w:rsidR="00F90C0F">
              <w:t>g</w:t>
            </w:r>
          </w:p>
        </w:tc>
        <w:tc>
          <w:tcPr>
            <w:tcW w:w="1661"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B367C6">
            <w:pPr>
              <w:pStyle w:val="NumberedList"/>
            </w:pPr>
            <w:r>
              <w:t>1</w:t>
            </w:r>
            <w:r w:rsidR="009856E3">
              <w:t>0</w:t>
            </w:r>
            <w:r w:rsidR="00546D71">
              <w:t>%</w:t>
            </w:r>
          </w:p>
          <w:p w:rsidR="008B21FC" w:rsidRDefault="009856E3" w:rsidP="00546D71">
            <w:pPr>
              <w:pStyle w:val="NumberedList"/>
            </w:pPr>
            <w:r>
              <w:t>70</w:t>
            </w:r>
            <w:r w:rsidR="008B21FC">
              <w:t>%</w:t>
            </w:r>
          </w:p>
          <w:p w:rsidR="00546D71" w:rsidRDefault="005F34FA" w:rsidP="00546D71">
            <w:pPr>
              <w:pStyle w:val="NumberedList"/>
            </w:pPr>
            <w:r>
              <w:t>10</w:t>
            </w:r>
            <w:r w:rsidR="00546D71">
              <w:t>%</w:t>
            </w:r>
          </w:p>
          <w:p w:rsidR="00546D71" w:rsidRPr="00C02EC2" w:rsidRDefault="009D629B" w:rsidP="00546D71">
            <w:pPr>
              <w:pStyle w:val="NumberedList"/>
            </w:pPr>
            <w:r>
              <w:t>5</w:t>
            </w:r>
            <w:r w:rsidR="00546D71">
              <w:t>%</w:t>
            </w:r>
          </w:p>
        </w:tc>
      </w:tr>
    </w:tbl>
    <w:p w:rsidR="003368BF" w:rsidRDefault="00F308FF" w:rsidP="00E946A0">
      <w:pPr>
        <w:pStyle w:val="Heading1"/>
      </w:pPr>
      <w:r>
        <w:t>Materials</w:t>
      </w:r>
    </w:p>
    <w:p w:rsidR="00DC798B" w:rsidRDefault="004253B6" w:rsidP="00064850">
      <w:pPr>
        <w:pStyle w:val="BulletedList"/>
      </w:pPr>
      <w:r>
        <w:t xml:space="preserve">Student copies of </w:t>
      </w:r>
      <w:r w:rsidR="00D02D2B">
        <w:t>Mapping Sugar</w:t>
      </w:r>
      <w:r w:rsidR="00DC798B">
        <w:t xml:space="preserve"> Tool</w:t>
      </w:r>
      <w:r w:rsidR="002316F0">
        <w:t xml:space="preserve"> (re</w:t>
      </w:r>
      <w:r w:rsidR="00D668E7">
        <w:t xml:space="preserve">fer to </w:t>
      </w:r>
      <w:r>
        <w:t xml:space="preserve">9.4.1 </w:t>
      </w:r>
      <w:r w:rsidR="002316F0">
        <w:t>Lesson 1)</w:t>
      </w:r>
    </w:p>
    <w:p w:rsidR="00D020A8" w:rsidRDefault="00D020A8" w:rsidP="00D020A8">
      <w:pPr>
        <w:pStyle w:val="BulletedList"/>
      </w:pPr>
      <w:r>
        <w:t>Student copies of the Short Response Rubric and Checklist for each student (refer to 9.4.1 Lesson 1)</w:t>
      </w:r>
    </w:p>
    <w:p w:rsidR="00C4787C" w:rsidRPr="00A24DAB" w:rsidRDefault="00C4787C" w:rsidP="00E946A0">
      <w:pPr>
        <w:pStyle w:val="Heading1"/>
      </w:pPr>
      <w:r w:rsidRPr="00A24DAB">
        <w:t>Learning Sequence</w:t>
      </w:r>
    </w:p>
    <w:tbl>
      <w:tblPr>
        <w:tblStyle w:val="TableGrid"/>
        <w:tblW w:w="9535"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00"/>
        <w:gridCol w:w="8635"/>
      </w:tblGrid>
      <w:tr w:rsidR="00546D71" w:rsidRPr="001C6EA7" w:rsidTr="005C6841">
        <w:trPr>
          <w:trHeight w:val="347"/>
        </w:trPr>
        <w:tc>
          <w:tcPr>
            <w:tcW w:w="9535"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5C6841">
        <w:trPr>
          <w:trHeight w:val="364"/>
        </w:trPr>
        <w:tc>
          <w:tcPr>
            <w:tcW w:w="900" w:type="dxa"/>
            <w:shd w:val="clear" w:color="auto" w:fill="76923C" w:themeFill="accent3" w:themeFillShade="BF"/>
          </w:tcPr>
          <w:p w:rsidR="00546D71" w:rsidRPr="000D6FA4" w:rsidRDefault="00546D71" w:rsidP="00B00346">
            <w:pPr>
              <w:pStyle w:val="TableHeaders"/>
            </w:pPr>
            <w:r w:rsidRPr="000D6FA4">
              <w:t>Symbol</w:t>
            </w:r>
          </w:p>
        </w:tc>
        <w:tc>
          <w:tcPr>
            <w:tcW w:w="863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5C6841">
        <w:trPr>
          <w:trHeight w:val="277"/>
        </w:trPr>
        <w:tc>
          <w:tcPr>
            <w:tcW w:w="900" w:type="dxa"/>
          </w:tcPr>
          <w:p w:rsidR="00546D71" w:rsidRPr="00E65C14" w:rsidRDefault="00546D71" w:rsidP="008354EC">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634" w:type="dxa"/>
          </w:tcPr>
          <w:p w:rsidR="00546D71" w:rsidRPr="00E65C14" w:rsidRDefault="00546D71" w:rsidP="008354EC">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5C6841">
        <w:trPr>
          <w:trHeight w:val="295"/>
        </w:trPr>
        <w:tc>
          <w:tcPr>
            <w:tcW w:w="900"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634" w:type="dxa"/>
          </w:tcPr>
          <w:p w:rsidR="00A948B3" w:rsidRPr="000D6FA4" w:rsidRDefault="00A948B3" w:rsidP="008354EC">
            <w:pPr>
              <w:spacing w:before="20" w:after="20" w:line="240" w:lineRule="auto"/>
              <w:rPr>
                <w:sz w:val="20"/>
              </w:rPr>
            </w:pPr>
            <w:r>
              <w:rPr>
                <w:sz w:val="20"/>
              </w:rPr>
              <w:t xml:space="preserve">Plain text </w:t>
            </w:r>
            <w:r w:rsidRPr="000D6FA4">
              <w:rPr>
                <w:sz w:val="20"/>
              </w:rPr>
              <w:t>indicates teacher action.</w:t>
            </w:r>
          </w:p>
        </w:tc>
      </w:tr>
      <w:tr w:rsidR="00A948B3" w:rsidRPr="000D6FA4" w:rsidTr="005C6841">
        <w:trPr>
          <w:trHeight w:val="311"/>
        </w:trPr>
        <w:tc>
          <w:tcPr>
            <w:tcW w:w="900" w:type="dxa"/>
            <w:vMerge/>
          </w:tcPr>
          <w:p w:rsidR="00A948B3" w:rsidRPr="000D6FA4" w:rsidRDefault="00A948B3" w:rsidP="008354EC">
            <w:pPr>
              <w:spacing w:before="20" w:after="20" w:line="240" w:lineRule="auto"/>
              <w:jc w:val="center"/>
              <w:rPr>
                <w:b/>
                <w:color w:val="000000" w:themeColor="text1"/>
                <w:sz w:val="20"/>
              </w:rPr>
            </w:pPr>
          </w:p>
        </w:tc>
        <w:tc>
          <w:tcPr>
            <w:tcW w:w="863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5C6841">
        <w:trPr>
          <w:trHeight w:val="295"/>
        </w:trPr>
        <w:tc>
          <w:tcPr>
            <w:tcW w:w="900" w:type="dxa"/>
            <w:vMerge/>
          </w:tcPr>
          <w:p w:rsidR="00A948B3" w:rsidRPr="000D6FA4" w:rsidRDefault="00A948B3" w:rsidP="008354EC">
            <w:pPr>
              <w:spacing w:before="20" w:after="20" w:line="240" w:lineRule="auto"/>
              <w:jc w:val="center"/>
              <w:rPr>
                <w:b/>
                <w:color w:val="000000" w:themeColor="text1"/>
                <w:sz w:val="20"/>
              </w:rPr>
            </w:pPr>
          </w:p>
        </w:tc>
        <w:tc>
          <w:tcPr>
            <w:tcW w:w="863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5C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900" w:type="dxa"/>
            <w:vAlign w:val="bottom"/>
          </w:tcPr>
          <w:p w:rsidR="00546D71" w:rsidRDefault="00546D71" w:rsidP="002A5337">
            <w:pPr>
              <w:spacing w:before="40" w:after="0" w:line="240" w:lineRule="auto"/>
              <w:jc w:val="center"/>
              <w:rPr>
                <w:sz w:val="20"/>
              </w:rPr>
            </w:pPr>
            <w:r>
              <w:sym w:font="Webdings" w:char="F034"/>
            </w:r>
          </w:p>
        </w:tc>
        <w:tc>
          <w:tcPr>
            <w:tcW w:w="8634" w:type="dxa"/>
          </w:tcPr>
          <w:p w:rsidR="00546D71" w:rsidRPr="000C0112" w:rsidRDefault="00546D71" w:rsidP="008354EC">
            <w:pPr>
              <w:spacing w:before="20" w:after="20" w:line="240" w:lineRule="auto"/>
              <w:rPr>
                <w:sz w:val="20"/>
              </w:rPr>
            </w:pPr>
            <w:r w:rsidRPr="001708C2">
              <w:rPr>
                <w:sz w:val="20"/>
              </w:rPr>
              <w:t>Indicates student action(s).</w:t>
            </w:r>
          </w:p>
        </w:tc>
      </w:tr>
      <w:tr w:rsidR="00546D71" w:rsidRPr="000D6FA4" w:rsidTr="005C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900" w:type="dxa"/>
            <w:vAlign w:val="center"/>
          </w:tcPr>
          <w:p w:rsidR="00546D71" w:rsidRDefault="00546D71" w:rsidP="002A5337">
            <w:pPr>
              <w:spacing w:before="80" w:after="0" w:line="240" w:lineRule="auto"/>
              <w:jc w:val="center"/>
              <w:rPr>
                <w:sz w:val="20"/>
              </w:rPr>
            </w:pPr>
            <w:r>
              <w:rPr>
                <w:sz w:val="20"/>
              </w:rPr>
              <w:sym w:font="Webdings" w:char="F028"/>
            </w:r>
          </w:p>
        </w:tc>
        <w:tc>
          <w:tcPr>
            <w:tcW w:w="8634" w:type="dxa"/>
          </w:tcPr>
          <w:p w:rsidR="00546D71" w:rsidRPr="000C0112" w:rsidRDefault="00546D71" w:rsidP="008354EC">
            <w:pPr>
              <w:spacing w:before="20" w:after="20" w:line="240" w:lineRule="auto"/>
              <w:rPr>
                <w:sz w:val="20"/>
              </w:rPr>
            </w:pPr>
            <w:r w:rsidRPr="001708C2">
              <w:rPr>
                <w:sz w:val="20"/>
              </w:rPr>
              <w:t>Indicates possible student response(s) to teacher questions.</w:t>
            </w:r>
          </w:p>
        </w:tc>
      </w:tr>
      <w:tr w:rsidR="00546D71" w:rsidRPr="000D6FA4" w:rsidTr="005C6841">
        <w:trPr>
          <w:trHeight w:val="277"/>
        </w:trPr>
        <w:tc>
          <w:tcPr>
            <w:tcW w:w="900"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634" w:type="dxa"/>
          </w:tcPr>
          <w:p w:rsidR="00546D71" w:rsidRPr="000D6FA4" w:rsidRDefault="00546D71" w:rsidP="008354EC">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984F8D">
      <w:pPr>
        <w:pStyle w:val="LearningSequenceHeader"/>
        <w:keepNext/>
      </w:pPr>
      <w:r w:rsidRPr="00A24DAB">
        <w:lastRenderedPageBreak/>
        <w:t>Activity 1</w:t>
      </w:r>
      <w:r w:rsidR="00607856" w:rsidRPr="00A24DAB">
        <w:t xml:space="preserve">: </w:t>
      </w:r>
      <w:r w:rsidRPr="00A24DAB">
        <w:t>Introduction of Lesson Agenda</w:t>
      </w:r>
      <w:r w:rsidR="00607856" w:rsidRPr="00A24DAB">
        <w:tab/>
      </w:r>
      <w:r w:rsidRPr="00A24DAB">
        <w:t>5</w:t>
      </w:r>
      <w:r w:rsidR="00607856" w:rsidRPr="00A24DAB">
        <w:t>%</w:t>
      </w:r>
    </w:p>
    <w:p w:rsidR="005A5648" w:rsidRPr="006E4C82" w:rsidRDefault="005A5648" w:rsidP="002D155C">
      <w:pPr>
        <w:pStyle w:val="TA"/>
        <w:spacing w:line="276" w:lineRule="auto"/>
      </w:pPr>
      <w:r w:rsidRPr="00E1357A">
        <w:t>Begin by reviewing the agenda and the assessed standard for this lesson: RI.9-10.5. In this lesson, students read “The Overseer” (pp. 57</w:t>
      </w:r>
      <w:r w:rsidR="002D155C">
        <w:t>–</w:t>
      </w:r>
      <w:r w:rsidRPr="00E1357A">
        <w:t xml:space="preserve">63) from </w:t>
      </w:r>
      <w:r w:rsidR="0048222D" w:rsidRPr="00E1357A">
        <w:rPr>
          <w:i/>
        </w:rPr>
        <w:t>Sugar Changed the World</w:t>
      </w:r>
      <w:r w:rsidRPr="00E1357A">
        <w:t xml:space="preserve">. </w:t>
      </w:r>
      <w:r w:rsidR="00014DB0" w:rsidRPr="00E1357A">
        <w:t>St</w:t>
      </w:r>
      <w:r w:rsidRPr="00E1357A">
        <w:t xml:space="preserve">udents discuss particular words and phrases in the text </w:t>
      </w:r>
      <w:r w:rsidR="00A479E5" w:rsidRPr="0068539E">
        <w:t xml:space="preserve">and consider their impact on the </w:t>
      </w:r>
      <w:r w:rsidR="008B54EA" w:rsidRPr="0068539E">
        <w:t>t</w:t>
      </w:r>
      <w:r w:rsidR="00A479E5" w:rsidRPr="0068539E">
        <w:t>one of the passage</w:t>
      </w:r>
      <w:r w:rsidRPr="0068539E">
        <w:t xml:space="preserve">. </w:t>
      </w:r>
    </w:p>
    <w:p w:rsidR="005A5648" w:rsidRPr="00E1357A" w:rsidRDefault="005A5648" w:rsidP="00E1357A">
      <w:pPr>
        <w:pStyle w:val="SA"/>
      </w:pPr>
      <w:r w:rsidRPr="00E1357A">
        <w:t xml:space="preserve">Students </w:t>
      </w:r>
      <w:r w:rsidR="002D155C">
        <w:t>follow along</w:t>
      </w:r>
      <w:r w:rsidRPr="00E1357A">
        <w:t>.</w:t>
      </w:r>
    </w:p>
    <w:p w:rsidR="000B2D56" w:rsidRDefault="000B2D56" w:rsidP="00CE2836">
      <w:pPr>
        <w:pStyle w:val="LearningSequenceHeader"/>
      </w:pPr>
      <w:r>
        <w:t>Activity 2</w:t>
      </w:r>
      <w:r w:rsidRPr="000B2D56">
        <w:t xml:space="preserve">: </w:t>
      </w:r>
      <w:r w:rsidR="008659C9">
        <w:t>Homework Accountability</w:t>
      </w:r>
      <w:r w:rsidR="005E3A3D">
        <w:t xml:space="preserve"> </w:t>
      </w:r>
      <w:r w:rsidR="005E3A3D">
        <w:tab/>
      </w:r>
      <w:r w:rsidR="00B367C6">
        <w:t>1</w:t>
      </w:r>
      <w:r w:rsidR="009856E3">
        <w:t>0</w:t>
      </w:r>
      <w:r w:rsidRPr="000B2D56">
        <w:t>%</w:t>
      </w:r>
    </w:p>
    <w:p w:rsidR="009856E3" w:rsidRPr="00E1357A" w:rsidRDefault="00211CD2" w:rsidP="00E1357A">
      <w:pPr>
        <w:pStyle w:val="TA"/>
      </w:pPr>
      <w:r w:rsidRPr="00E1357A">
        <w:t>Instruct students to talk in pairs about</w:t>
      </w:r>
      <w:r w:rsidR="00E43663">
        <w:t xml:space="preserve"> </w:t>
      </w:r>
      <w:r w:rsidRPr="00E1357A">
        <w:t xml:space="preserve">how they </w:t>
      </w:r>
      <w:r w:rsidR="00B66FA8" w:rsidRPr="00E1357A">
        <w:t xml:space="preserve">applied </w:t>
      </w:r>
      <w:r w:rsidRPr="00E1357A">
        <w:t xml:space="preserve">their focus standard to their </w:t>
      </w:r>
      <w:r w:rsidR="00E43663">
        <w:t>Accountable Independent Reading text</w:t>
      </w:r>
      <w:r w:rsidRPr="00E1357A">
        <w:t xml:space="preserve">. Lead a brief share out on the previous lesson’s AIR homework assignment. </w:t>
      </w:r>
      <w:r w:rsidRPr="00984F8D">
        <w:rPr>
          <w:spacing w:val="-2"/>
        </w:rPr>
        <w:t>Select several students (or student pairs) to explain how they applied their focus standard to their AIR text</w:t>
      </w:r>
      <w:r w:rsidRPr="00E1357A">
        <w:t>.</w:t>
      </w:r>
    </w:p>
    <w:p w:rsidR="00D53CED" w:rsidRPr="0068539E" w:rsidRDefault="009856E3" w:rsidP="00E1357A">
      <w:pPr>
        <w:pStyle w:val="SA"/>
      </w:pPr>
      <w:r w:rsidRPr="00E1357A">
        <w:t>Students (or student pairs) discuss and share how they applied their focus standard to their AIR text from the previous lesson’s homework.</w:t>
      </w:r>
    </w:p>
    <w:p w:rsidR="00211CD2" w:rsidRDefault="00211CD2" w:rsidP="00211CD2">
      <w:pPr>
        <w:pStyle w:val="LearningSequenceHeader"/>
      </w:pPr>
      <w:r>
        <w:t xml:space="preserve">Activity 3: </w:t>
      </w:r>
      <w:r w:rsidR="004253B6">
        <w:t>Reading and Discussion</w:t>
      </w:r>
      <w:r>
        <w:tab/>
      </w:r>
      <w:r w:rsidR="009856E3">
        <w:t>70</w:t>
      </w:r>
      <w:r w:rsidRPr="00707670">
        <w:t>%</w:t>
      </w:r>
    </w:p>
    <w:p w:rsidR="003421AE" w:rsidRDefault="00D01858" w:rsidP="00447434">
      <w:pPr>
        <w:pStyle w:val="TA"/>
      </w:pPr>
      <w:r w:rsidRPr="002638CC">
        <w:t>Instruct students to form pairs. Post or project each set of questions below for students to discus</w:t>
      </w:r>
      <w:r w:rsidR="00447434">
        <w:t>s in pairs.</w:t>
      </w:r>
      <w:r w:rsidRPr="002638CC">
        <w:t xml:space="preserve"> </w:t>
      </w:r>
    </w:p>
    <w:p w:rsidR="00D01858" w:rsidRDefault="00D01858" w:rsidP="00447434">
      <w:pPr>
        <w:pStyle w:val="TA"/>
      </w:pPr>
      <w:r>
        <w:t xml:space="preserve">Instruct </w:t>
      </w:r>
      <w:proofErr w:type="gramStart"/>
      <w:r>
        <w:t>student pairs to read</w:t>
      </w:r>
      <w:r w:rsidR="00447434">
        <w:t xml:space="preserve"> </w:t>
      </w:r>
      <w:r w:rsidR="002638CC" w:rsidRPr="00D01858">
        <w:t xml:space="preserve">“The Overseer” from “Thomas </w:t>
      </w:r>
      <w:proofErr w:type="spellStart"/>
      <w:r w:rsidR="002638CC" w:rsidRPr="00D01858">
        <w:t>Thistlewood</w:t>
      </w:r>
      <w:proofErr w:type="spellEnd"/>
      <w:r w:rsidR="002638CC" w:rsidRPr="00D01858">
        <w:t xml:space="preserve"> was twenty-nine when he arrived in Jamaica in 1750” to “But even that was</w:t>
      </w:r>
      <w:proofErr w:type="gramEnd"/>
      <w:r w:rsidR="002638CC" w:rsidRPr="00D01858">
        <w:t xml:space="preserve"> not the worst of it</w:t>
      </w:r>
      <w:r w:rsidR="002638CC" w:rsidRPr="003D55D4">
        <w:t>” (pp. 57</w:t>
      </w:r>
      <w:r w:rsidR="00447434">
        <w:t>–</w:t>
      </w:r>
      <w:r w:rsidR="002638CC" w:rsidRPr="003D55D4">
        <w:t>59).</w:t>
      </w:r>
      <w:r w:rsidR="002638CC">
        <w:t xml:space="preserve"> </w:t>
      </w:r>
    </w:p>
    <w:p w:rsidR="005D387C" w:rsidRDefault="005D387C" w:rsidP="00447434">
      <w:pPr>
        <w:pStyle w:val="IN"/>
      </w:pPr>
      <w:r w:rsidRPr="00D01858">
        <w:t xml:space="preserve">If necessary to support comprehension and fluency, consider using a masterful reading of the focus excerpt for the lesson. </w:t>
      </w:r>
    </w:p>
    <w:p w:rsidR="0097044B" w:rsidRPr="0068539E" w:rsidRDefault="0018037C" w:rsidP="00E1357A">
      <w:pPr>
        <w:pStyle w:val="Q"/>
      </w:pPr>
      <w:r w:rsidRPr="00E1357A">
        <w:t xml:space="preserve">How do the population statistics </w:t>
      </w:r>
      <w:r w:rsidR="00A2781A" w:rsidRPr="00E1357A">
        <w:t xml:space="preserve">of Jamaica </w:t>
      </w:r>
      <w:r w:rsidRPr="00E1357A">
        <w:t xml:space="preserve">support the authors’ statement that </w:t>
      </w:r>
      <w:proofErr w:type="spellStart"/>
      <w:r w:rsidRPr="00E1357A">
        <w:t>Thistlewood</w:t>
      </w:r>
      <w:proofErr w:type="spellEnd"/>
      <w:r w:rsidRPr="00E1357A">
        <w:t xml:space="preserve"> “needed to be sure people feared his cruelty more than they craved freedom” (p. 57)?</w:t>
      </w:r>
      <w:r w:rsidRPr="0068539E" w:rsidDel="0018037C">
        <w:t xml:space="preserve"> </w:t>
      </w:r>
    </w:p>
    <w:p w:rsidR="004A2564" w:rsidRPr="00E1357A" w:rsidRDefault="004A2564" w:rsidP="00E1357A">
      <w:pPr>
        <w:pStyle w:val="SR"/>
      </w:pPr>
      <w:r w:rsidRPr="00E1357A">
        <w:t>Student responses should</w:t>
      </w:r>
      <w:r w:rsidR="00383A35" w:rsidRPr="00E1357A">
        <w:t xml:space="preserve"> </w:t>
      </w:r>
      <w:r w:rsidR="00E43663">
        <w:t>include</w:t>
      </w:r>
      <w:r w:rsidRPr="00E1357A">
        <w:t>:</w:t>
      </w:r>
    </w:p>
    <w:p w:rsidR="00A2781A" w:rsidRPr="006E4C82" w:rsidRDefault="00B66FA8" w:rsidP="00E1357A">
      <w:pPr>
        <w:pStyle w:val="SASRBullet"/>
      </w:pPr>
      <w:r w:rsidRPr="00E1357A">
        <w:t>T</w:t>
      </w:r>
      <w:r w:rsidR="00767FD1" w:rsidRPr="00E1357A">
        <w:t>h</w:t>
      </w:r>
      <w:r w:rsidR="004153C4" w:rsidRPr="00E1357A">
        <w:t xml:space="preserve">ese details were included to help inform the approach that people like </w:t>
      </w:r>
      <w:proofErr w:type="spellStart"/>
      <w:r w:rsidR="004153C4" w:rsidRPr="00E1357A">
        <w:t>Thistlewood</w:t>
      </w:r>
      <w:proofErr w:type="spellEnd"/>
      <w:r w:rsidR="004153C4" w:rsidRPr="00E1357A">
        <w:t xml:space="preserve"> adopted as overseers. People who were considered white who lived in Jamaica were outnumbered by slaves. There were </w:t>
      </w:r>
      <w:r w:rsidR="004153C4" w:rsidRPr="0068539E">
        <w:t>“17,000 people…considered white</w:t>
      </w:r>
      <w:r w:rsidR="00447434">
        <w:t>,</w:t>
      </w:r>
      <w:r w:rsidR="004153C4" w:rsidRPr="0068539E">
        <w:t>” “7,000… ‘</w:t>
      </w:r>
      <w:proofErr w:type="gramStart"/>
      <w:r w:rsidR="004153C4" w:rsidRPr="0068539E">
        <w:t>free</w:t>
      </w:r>
      <w:proofErr w:type="gramEnd"/>
      <w:r w:rsidR="004153C4" w:rsidRPr="0068539E">
        <w:t xml:space="preserve"> blacks’ or ‘colored’” and “the rest of the population, some 170,000 people, were enslaved workers” (</w:t>
      </w:r>
      <w:r w:rsidR="00EC0A02">
        <w:t xml:space="preserve">p. </w:t>
      </w:r>
      <w:r w:rsidR="004153C4" w:rsidRPr="0068539E">
        <w:t>57)</w:t>
      </w:r>
      <w:r w:rsidR="00E55478" w:rsidRPr="0068539E">
        <w:t xml:space="preserve">. </w:t>
      </w:r>
      <w:r w:rsidR="00A2781A" w:rsidRPr="0068539E">
        <w:t xml:space="preserve">With such a difference in numbers, overseers had to maintain control; </w:t>
      </w:r>
      <w:proofErr w:type="spellStart"/>
      <w:r w:rsidR="00A2781A" w:rsidRPr="0068539E">
        <w:t>Thistlewood</w:t>
      </w:r>
      <w:proofErr w:type="spellEnd"/>
      <w:r w:rsidR="00A2781A" w:rsidRPr="0068539E">
        <w:t xml:space="preserve"> needed to “be so terr</w:t>
      </w:r>
      <w:r w:rsidR="00A2781A" w:rsidRPr="006E4C82">
        <w:t>ifying that the slaves who worked for him would never risk either fighting against him or running away” (</w:t>
      </w:r>
      <w:r w:rsidR="00EC0A02">
        <w:t xml:space="preserve">p. </w:t>
      </w:r>
      <w:r w:rsidR="00A2781A" w:rsidRPr="006E4C82">
        <w:t>57).</w:t>
      </w:r>
    </w:p>
    <w:p w:rsidR="00CD3338" w:rsidRPr="00D020A8" w:rsidRDefault="00B66FA8" w:rsidP="0068539E">
      <w:pPr>
        <w:pStyle w:val="SASRBullet"/>
      </w:pPr>
      <w:r w:rsidRPr="004921D2">
        <w:lastRenderedPageBreak/>
        <w:t>T</w:t>
      </w:r>
      <w:r w:rsidR="00383A35" w:rsidRPr="0020390C">
        <w:t>he</w:t>
      </w:r>
      <w:r w:rsidR="00A74A9F" w:rsidRPr="0020390C">
        <w:t xml:space="preserve"> authors wanted to call attention to </w:t>
      </w:r>
      <w:proofErr w:type="spellStart"/>
      <w:r w:rsidR="00A74A9F" w:rsidRPr="0020390C">
        <w:t>Thistlewood’s</w:t>
      </w:r>
      <w:proofErr w:type="spellEnd"/>
      <w:r w:rsidR="00A74A9F" w:rsidRPr="0020390C">
        <w:t xml:space="preserve"> motivations as an overseer. </w:t>
      </w:r>
      <w:proofErr w:type="spellStart"/>
      <w:r w:rsidR="00A74A9F" w:rsidRPr="0020390C">
        <w:t>Thistlewood</w:t>
      </w:r>
      <w:proofErr w:type="spellEnd"/>
      <w:r w:rsidR="00A74A9F" w:rsidRPr="0020390C">
        <w:t xml:space="preserve"> “needed” to rely on cruelty to maintain control over</w:t>
      </w:r>
      <w:r w:rsidR="00A74A9F" w:rsidRPr="00D020A8">
        <w:t xml:space="preserve"> the slaves because he was outnumbered. </w:t>
      </w:r>
    </w:p>
    <w:p w:rsidR="00F90C0F" w:rsidRDefault="00151759">
      <w:pPr>
        <w:pStyle w:val="TA"/>
      </w:pPr>
      <w:r w:rsidRPr="00151759">
        <w:t xml:space="preserve">Provide students with the following definition: </w:t>
      </w:r>
      <w:r w:rsidRPr="00151759">
        <w:rPr>
          <w:i/>
        </w:rPr>
        <w:t>verandah</w:t>
      </w:r>
      <w:r w:rsidRPr="00151759">
        <w:t xml:space="preserve"> means </w:t>
      </w:r>
      <w:r w:rsidR="002638CC" w:rsidRPr="0068539E">
        <w:t>“</w:t>
      </w:r>
      <w:r w:rsidR="00F90C0F" w:rsidRPr="0068539E">
        <w:t>large porches, usually roofed, and partly enclosed, as by a railing, often extending across the front and sides of a house</w:t>
      </w:r>
      <w:r w:rsidR="00B66FA8" w:rsidRPr="006E4C82">
        <w:t>.</w:t>
      </w:r>
      <w:r w:rsidR="002638CC" w:rsidRPr="006E4C82">
        <w:t>”</w:t>
      </w:r>
    </w:p>
    <w:p w:rsidR="00513D5F" w:rsidRPr="006E4C82" w:rsidRDefault="00513D5F" w:rsidP="00513D5F">
      <w:pPr>
        <w:pStyle w:val="SA"/>
      </w:pPr>
      <w:r>
        <w:t>Students write the definition</w:t>
      </w:r>
      <w:r w:rsidRPr="00513D5F">
        <w:t xml:space="preserve"> of </w:t>
      </w:r>
      <w:r w:rsidRPr="00513D5F">
        <w:rPr>
          <w:i/>
        </w:rPr>
        <w:t>verandah</w:t>
      </w:r>
      <w:r w:rsidRPr="00513D5F">
        <w:t xml:space="preserve"> on their copy of the text or in a vocabulary </w:t>
      </w:r>
      <w:r>
        <w:t>journal</w:t>
      </w:r>
      <w:r w:rsidRPr="00513D5F">
        <w:t>.</w:t>
      </w:r>
    </w:p>
    <w:p w:rsidR="00F90C0F" w:rsidRPr="0068539E" w:rsidRDefault="00F90C0F">
      <w:pPr>
        <w:pStyle w:val="TA"/>
      </w:pPr>
      <w:r w:rsidRPr="00E1357A">
        <w:t xml:space="preserve">Instruct students to look at the language </w:t>
      </w:r>
      <w:r w:rsidR="004E422F">
        <w:t>in</w:t>
      </w:r>
      <w:r w:rsidRPr="00E1357A">
        <w:t xml:space="preserve"> the first two paragraphs on page 58</w:t>
      </w:r>
      <w:r w:rsidR="007D319F" w:rsidRPr="0068539E">
        <w:t xml:space="preserve"> and answer the following questions before sharing out with the class</w:t>
      </w:r>
      <w:r w:rsidRPr="0068539E">
        <w:t xml:space="preserve">. </w:t>
      </w:r>
    </w:p>
    <w:p w:rsidR="004F7416" w:rsidRPr="00E1357A" w:rsidRDefault="00B66FA8">
      <w:pPr>
        <w:pStyle w:val="Q"/>
      </w:pPr>
      <w:r w:rsidRPr="00E1357A">
        <w:t xml:space="preserve">Describe the tone of these two paragraphs. </w:t>
      </w:r>
      <w:r w:rsidR="004F7416" w:rsidRPr="00E1357A">
        <w:t xml:space="preserve">What words or phrases </w:t>
      </w:r>
      <w:r w:rsidRPr="00E1357A">
        <w:t>create the</w:t>
      </w:r>
      <w:r w:rsidR="004F7416" w:rsidRPr="00E1357A">
        <w:t xml:space="preserve"> tone?</w:t>
      </w:r>
    </w:p>
    <w:p w:rsidR="004A2564" w:rsidRPr="00E1357A" w:rsidRDefault="00522346">
      <w:pPr>
        <w:pStyle w:val="SR"/>
      </w:pPr>
      <w:r w:rsidRPr="00E1357A">
        <w:t>Student response should</w:t>
      </w:r>
      <w:r w:rsidR="00383A35" w:rsidRPr="00E1357A">
        <w:t xml:space="preserve"> include</w:t>
      </w:r>
      <w:r w:rsidRPr="00E1357A">
        <w:t>:</w:t>
      </w:r>
    </w:p>
    <w:p w:rsidR="006E634D" w:rsidRPr="00D020A8" w:rsidRDefault="00446117">
      <w:pPr>
        <w:pStyle w:val="SASRBullet"/>
      </w:pPr>
      <w:r w:rsidRPr="0068539E">
        <w:t>D</w:t>
      </w:r>
      <w:r w:rsidR="000066DE" w:rsidRPr="0068539E">
        <w:t xml:space="preserve">etails like </w:t>
      </w:r>
      <w:r w:rsidR="00F90C0F" w:rsidRPr="0068539E">
        <w:t>“</w:t>
      </w:r>
      <w:r w:rsidR="000066DE" w:rsidRPr="0068539E">
        <w:t>t</w:t>
      </w:r>
      <w:r w:rsidR="004F7416" w:rsidRPr="006E4C82">
        <w:t>ropical breezes</w:t>
      </w:r>
      <w:r w:rsidR="004E422F">
        <w:t>,</w:t>
      </w:r>
      <w:r w:rsidR="00F90C0F" w:rsidRPr="006E4C82">
        <w:t>”</w:t>
      </w:r>
      <w:r w:rsidR="004F7416" w:rsidRPr="006E4C82">
        <w:t xml:space="preserve"> </w:t>
      </w:r>
      <w:r w:rsidR="00F90C0F" w:rsidRPr="006E4C82">
        <w:t>“</w:t>
      </w:r>
      <w:r w:rsidR="004F7416" w:rsidRPr="006E4C82">
        <w:t>pleasant</w:t>
      </w:r>
      <w:r w:rsidR="004E422F">
        <w:t>,</w:t>
      </w:r>
      <w:r w:rsidR="00F90C0F" w:rsidRPr="00BA7032">
        <w:t>”</w:t>
      </w:r>
      <w:r w:rsidR="004F7416" w:rsidRPr="004921D2">
        <w:t xml:space="preserve"> </w:t>
      </w:r>
      <w:r w:rsidR="00F90C0F" w:rsidRPr="004921D2">
        <w:t>“</w:t>
      </w:r>
      <w:r w:rsidR="004F7416" w:rsidRPr="0020390C">
        <w:t>flitting</w:t>
      </w:r>
      <w:r w:rsidR="004E422F">
        <w:t>,</w:t>
      </w:r>
      <w:r w:rsidR="00F90C0F" w:rsidRPr="0020390C">
        <w:t>”</w:t>
      </w:r>
      <w:r w:rsidR="004F7416" w:rsidRPr="0020390C">
        <w:t xml:space="preserve"> </w:t>
      </w:r>
      <w:r w:rsidR="00F90C0F" w:rsidRPr="0020390C">
        <w:t>“</w:t>
      </w:r>
      <w:r w:rsidR="004F7416" w:rsidRPr="0020390C">
        <w:t>comforts</w:t>
      </w:r>
      <w:r w:rsidR="004E422F">
        <w:t>,</w:t>
      </w:r>
      <w:r w:rsidR="00F90C0F" w:rsidRPr="0020390C">
        <w:t>”</w:t>
      </w:r>
      <w:r w:rsidR="004F7416" w:rsidRPr="00572AC7">
        <w:t xml:space="preserve"> etc.</w:t>
      </w:r>
      <w:r w:rsidR="00984F8D">
        <w:t>,</w:t>
      </w:r>
      <w:r w:rsidR="004F7416" w:rsidRPr="00572AC7">
        <w:t xml:space="preserve"> all </w:t>
      </w:r>
      <w:r w:rsidR="00B66FA8" w:rsidRPr="00572AC7">
        <w:t>create a relaxed tone, and show</w:t>
      </w:r>
      <w:r w:rsidR="004F7416" w:rsidRPr="00D020A8">
        <w:t xml:space="preserve"> how enjoyable life must have been for the masters in the Great House. </w:t>
      </w:r>
    </w:p>
    <w:p w:rsidR="006E634D" w:rsidRPr="00E1357A" w:rsidRDefault="00446117">
      <w:pPr>
        <w:pStyle w:val="SASRBullet"/>
      </w:pPr>
      <w:r w:rsidRPr="004E422F">
        <w:rPr>
          <w:i/>
        </w:rPr>
        <w:t>V</w:t>
      </w:r>
      <w:r w:rsidR="000A004B" w:rsidRPr="004E422F">
        <w:rPr>
          <w:i/>
        </w:rPr>
        <w:t>erandahs</w:t>
      </w:r>
      <w:r w:rsidR="00F90C0F" w:rsidRPr="00E1357A">
        <w:t xml:space="preserve"> are another place where overseers can relax and be comfortable.</w:t>
      </w:r>
    </w:p>
    <w:p w:rsidR="004F7416" w:rsidRPr="00E1357A" w:rsidRDefault="004F7416" w:rsidP="00E1357A">
      <w:pPr>
        <w:pStyle w:val="Q"/>
      </w:pPr>
      <w:r w:rsidRPr="00E1357A">
        <w:t xml:space="preserve">What ideas </w:t>
      </w:r>
      <w:r w:rsidR="00B66FA8" w:rsidRPr="00E1357A">
        <w:t>do the authors convey</w:t>
      </w:r>
      <w:r w:rsidR="00A74A9F" w:rsidRPr="00E1357A">
        <w:t xml:space="preserve"> through the use of this tone</w:t>
      </w:r>
      <w:r w:rsidRPr="00E1357A">
        <w:t>?</w:t>
      </w:r>
    </w:p>
    <w:p w:rsidR="004F7416" w:rsidRPr="004921D2" w:rsidRDefault="00B66FA8" w:rsidP="00E1357A">
      <w:pPr>
        <w:pStyle w:val="SR"/>
      </w:pPr>
      <w:r w:rsidRPr="00E1357A">
        <w:t>The</w:t>
      </w:r>
      <w:r w:rsidR="004F7416" w:rsidRPr="00E1357A">
        <w:t xml:space="preserve"> luxury of the owners</w:t>
      </w:r>
      <w:r w:rsidRPr="00E1357A">
        <w:t>’ lives</w:t>
      </w:r>
      <w:r w:rsidR="004F7416" w:rsidRPr="00E1357A">
        <w:t xml:space="preserve"> contrasts </w:t>
      </w:r>
      <w:r w:rsidR="006A3B87" w:rsidRPr="00E1357A">
        <w:t xml:space="preserve">with </w:t>
      </w:r>
      <w:r w:rsidR="004F7416" w:rsidRPr="00E1357A">
        <w:t xml:space="preserve">the harshness of slave conditions and contributes not only to the idea that slaves were suffering, but </w:t>
      </w:r>
      <w:r w:rsidRPr="0068539E">
        <w:t xml:space="preserve">also </w:t>
      </w:r>
      <w:r w:rsidR="004F7416" w:rsidRPr="0068539E">
        <w:t>that they suffered while their masters thrived. The slaves were treated this way be</w:t>
      </w:r>
      <w:r w:rsidR="004F7416" w:rsidRPr="006E4C82">
        <w:t>cause masters saw them as part of</w:t>
      </w:r>
      <w:r w:rsidR="00774BAA" w:rsidRPr="006E4C82">
        <w:t xml:space="preserve"> a</w:t>
      </w:r>
      <w:r w:rsidR="004F7416" w:rsidRPr="006E4C82">
        <w:t xml:space="preserve"> process, not as humans. </w:t>
      </w:r>
    </w:p>
    <w:p w:rsidR="007E1179" w:rsidRPr="0068539E" w:rsidRDefault="00F325A8" w:rsidP="00E1357A">
      <w:pPr>
        <w:pStyle w:val="Q"/>
      </w:pPr>
      <w:r w:rsidRPr="00E1357A">
        <w:t>How does this tone change in the fourth paragraph, beginning with “</w:t>
      </w:r>
      <w:proofErr w:type="spellStart"/>
      <w:r w:rsidRPr="00E1357A">
        <w:t>Thistlewood</w:t>
      </w:r>
      <w:proofErr w:type="spellEnd"/>
      <w:r w:rsidRPr="00E1357A">
        <w:t xml:space="preserve"> learned”</w:t>
      </w:r>
      <w:r w:rsidR="004E422F">
        <w:t>?</w:t>
      </w:r>
      <w:r w:rsidR="00243EC1" w:rsidRPr="00E1357A">
        <w:t xml:space="preserve"> What words and phrases contribute to this shift in tone?</w:t>
      </w:r>
    </w:p>
    <w:p w:rsidR="007E1179" w:rsidRPr="0068539E" w:rsidRDefault="00243EC1" w:rsidP="004E422F">
      <w:pPr>
        <w:pStyle w:val="SR"/>
        <w:numPr>
          <w:ilvl w:val="0"/>
          <w:numId w:val="44"/>
        </w:numPr>
      </w:pPr>
      <w:r w:rsidRPr="00E1357A">
        <w:t>The tone becomes frightening and heavy. T</w:t>
      </w:r>
      <w:r w:rsidR="00F325A8" w:rsidRPr="00E1357A">
        <w:t>he author uses words like “terror”</w:t>
      </w:r>
      <w:r w:rsidR="004E422F">
        <w:t xml:space="preserve"> and</w:t>
      </w:r>
      <w:r w:rsidR="00F325A8" w:rsidRPr="00E1357A">
        <w:t xml:space="preserve"> “whip” and phrases like “That kind of cruelty was the norm” and “beyond all bounds of humanity</w:t>
      </w:r>
      <w:r w:rsidR="00B66FA8" w:rsidRPr="0068539E">
        <w:t>.</w:t>
      </w:r>
      <w:r w:rsidR="00F325A8" w:rsidRPr="0068539E">
        <w:t>”</w:t>
      </w:r>
    </w:p>
    <w:p w:rsidR="007E1179" w:rsidRPr="0068539E" w:rsidRDefault="00F325A8" w:rsidP="00E1357A">
      <w:pPr>
        <w:pStyle w:val="Q"/>
      </w:pPr>
      <w:r w:rsidRPr="00E1357A">
        <w:t xml:space="preserve">What </w:t>
      </w:r>
      <w:r w:rsidR="00B66FA8" w:rsidRPr="00E1357A">
        <w:t>is the impact of the authors’ describing</w:t>
      </w:r>
      <w:r w:rsidRPr="00E1357A">
        <w:t xml:space="preserve"> the beauty of the Great House and</w:t>
      </w:r>
      <w:r w:rsidR="00B66FA8" w:rsidRPr="00E1357A">
        <w:t>, immediately afterward,</w:t>
      </w:r>
      <w:r w:rsidRPr="0068539E">
        <w:t xml:space="preserve"> the </w:t>
      </w:r>
      <w:r w:rsidR="00D668E7" w:rsidRPr="0068539E">
        <w:t>actions of the</w:t>
      </w:r>
      <w:r w:rsidRPr="0068539E">
        <w:t xml:space="preserve"> Overseer?</w:t>
      </w:r>
    </w:p>
    <w:p w:rsidR="007E1179" w:rsidRPr="006E4C82" w:rsidRDefault="00B66FA8" w:rsidP="004E422F">
      <w:pPr>
        <w:pStyle w:val="SR"/>
        <w:numPr>
          <w:ilvl w:val="0"/>
          <w:numId w:val="44"/>
        </w:numPr>
      </w:pPr>
      <w:r w:rsidRPr="00E1357A">
        <w:t>The</w:t>
      </w:r>
      <w:r w:rsidR="00F325A8" w:rsidRPr="00E1357A">
        <w:t xml:space="preserve"> author </w:t>
      </w:r>
      <w:r w:rsidRPr="00E1357A">
        <w:t>creates</w:t>
      </w:r>
      <w:r w:rsidR="00F325A8" w:rsidRPr="0068539E">
        <w:t xml:space="preserve"> a sense of horror for the reader of the inhumanity of the situation, </w:t>
      </w:r>
      <w:r w:rsidR="00243EC1" w:rsidRPr="0068539E">
        <w:t>in which</w:t>
      </w:r>
      <w:r w:rsidR="00F325A8" w:rsidRPr="0068539E">
        <w:t xml:space="preserve"> white people in power could sit on a verandah and tolerate the beating and </w:t>
      </w:r>
      <w:r w:rsidR="00F325A8" w:rsidRPr="006E4C82">
        <w:t>“pickling” of the slaves.</w:t>
      </w:r>
    </w:p>
    <w:p w:rsidR="00F325A8" w:rsidRPr="0020390C" w:rsidRDefault="007F4D8D" w:rsidP="00E1357A">
      <w:pPr>
        <w:pStyle w:val="Q"/>
      </w:pPr>
      <w:r w:rsidRPr="004921D2">
        <w:t>What</w:t>
      </w:r>
      <w:r w:rsidR="00F325A8" w:rsidRPr="0020390C">
        <w:t xml:space="preserve"> </w:t>
      </w:r>
      <w:r w:rsidR="00862415" w:rsidRPr="0020390C">
        <w:t>may</w:t>
      </w:r>
      <w:r w:rsidR="00F325A8" w:rsidRPr="0020390C">
        <w:t xml:space="preserve"> the authors</w:t>
      </w:r>
      <w:r w:rsidR="00862415" w:rsidRPr="0020390C">
        <w:t xml:space="preserve"> be</w:t>
      </w:r>
      <w:r w:rsidR="00F325A8" w:rsidRPr="0020390C">
        <w:t xml:space="preserve"> suggesting by referring to the lives of the sugar masters </w:t>
      </w:r>
      <w:r w:rsidR="004152C1" w:rsidRPr="0020390C">
        <w:t>as</w:t>
      </w:r>
      <w:r w:rsidR="00F325A8" w:rsidRPr="0020390C">
        <w:t xml:space="preserve"> “curious?”</w:t>
      </w:r>
    </w:p>
    <w:p w:rsidR="007E1179" w:rsidRPr="0068539E" w:rsidRDefault="00243EC1" w:rsidP="00E1357A">
      <w:pPr>
        <w:pStyle w:val="SR"/>
      </w:pPr>
      <w:r w:rsidRPr="004E422F">
        <w:rPr>
          <w:i/>
        </w:rPr>
        <w:t>C</w:t>
      </w:r>
      <w:r w:rsidR="004E0656" w:rsidRPr="00604440">
        <w:rPr>
          <w:i/>
        </w:rPr>
        <w:t>urious</w:t>
      </w:r>
      <w:r w:rsidR="00455D6C" w:rsidRPr="00E1357A">
        <w:t xml:space="preserve"> here may mean </w:t>
      </w:r>
      <w:r w:rsidR="004E422F">
        <w:t>“</w:t>
      </w:r>
      <w:r w:rsidR="00455D6C" w:rsidRPr="00E1357A">
        <w:t>unusual, strange, or unexpected.</w:t>
      </w:r>
      <w:r w:rsidR="004E422F">
        <w:t>”</w:t>
      </w:r>
      <w:r w:rsidR="00CA189C" w:rsidRPr="00E1357A">
        <w:t xml:space="preserve"> It seems like the masters would do the “overseeing” of their work and plantations, but it seemed like they did not like to be close to what the work entailed.</w:t>
      </w:r>
    </w:p>
    <w:p w:rsidR="00D668E7" w:rsidRDefault="00D668E7" w:rsidP="00D668E7">
      <w:pPr>
        <w:pStyle w:val="IN"/>
      </w:pPr>
      <w:r>
        <w:lastRenderedPageBreak/>
        <w:t xml:space="preserve">Consider confirming with students the definition of </w:t>
      </w:r>
      <w:r w:rsidRPr="00D668E7">
        <w:rPr>
          <w:i/>
        </w:rPr>
        <w:t>curious</w:t>
      </w:r>
      <w:r>
        <w:t xml:space="preserve"> in this context:</w:t>
      </w:r>
      <w:r w:rsidR="004E422F">
        <w:t xml:space="preserve"> “</w:t>
      </w:r>
      <w:r>
        <w:t>strange, unusual, or unexpected.</w:t>
      </w:r>
      <w:r w:rsidR="007D319F">
        <w:t>”</w:t>
      </w:r>
      <w:r>
        <w:t xml:space="preserve"> </w:t>
      </w:r>
    </w:p>
    <w:p w:rsidR="00862415" w:rsidRPr="00E1357A" w:rsidRDefault="00862415">
      <w:pPr>
        <w:pStyle w:val="Q"/>
      </w:pPr>
      <w:r w:rsidRPr="00E1357A">
        <w:t>How do the masters benefit by moving their families back overseas?</w:t>
      </w:r>
    </w:p>
    <w:p w:rsidR="007E1179" w:rsidRPr="00E1357A" w:rsidRDefault="000744C4" w:rsidP="00E1357A">
      <w:pPr>
        <w:pStyle w:val="SR"/>
      </w:pPr>
      <w:r w:rsidRPr="00E1357A">
        <w:t>Student responses should include:</w:t>
      </w:r>
    </w:p>
    <w:p w:rsidR="007E1179" w:rsidRPr="00E1357A" w:rsidRDefault="00774BAA" w:rsidP="00E1357A">
      <w:pPr>
        <w:pStyle w:val="SASRBullet"/>
      </w:pPr>
      <w:r w:rsidRPr="00E1357A">
        <w:t>The masters</w:t>
      </w:r>
      <w:r w:rsidR="00455D6C" w:rsidRPr="00E1357A">
        <w:t xml:space="preserve"> do not have to witness the horror of the work</w:t>
      </w:r>
      <w:r w:rsidR="00D668E7" w:rsidRPr="00E1357A">
        <w:t>.</w:t>
      </w:r>
    </w:p>
    <w:p w:rsidR="007E1179" w:rsidRPr="0068539E" w:rsidRDefault="00774BAA" w:rsidP="0068539E">
      <w:pPr>
        <w:pStyle w:val="SASRBullet"/>
      </w:pPr>
      <w:r w:rsidRPr="0068539E">
        <w:t>The masters</w:t>
      </w:r>
      <w:r w:rsidR="00455D6C" w:rsidRPr="0068539E">
        <w:t xml:space="preserve"> can leave the unpleasantness to the overseers</w:t>
      </w:r>
      <w:r w:rsidR="00D668E7" w:rsidRPr="0068539E">
        <w:t>.</w:t>
      </w:r>
    </w:p>
    <w:p w:rsidR="007E1179" w:rsidRPr="006E4C82" w:rsidRDefault="00774BAA" w:rsidP="0068539E">
      <w:pPr>
        <w:pStyle w:val="SASRBullet"/>
      </w:pPr>
      <w:r w:rsidRPr="006E4C82">
        <w:t>The masters</w:t>
      </w:r>
      <w:r w:rsidR="00455D6C" w:rsidRPr="006E4C82">
        <w:t xml:space="preserve"> still collect the money</w:t>
      </w:r>
      <w:r w:rsidR="00D668E7" w:rsidRPr="006E4C82">
        <w:t>.</w:t>
      </w:r>
    </w:p>
    <w:p w:rsidR="006E634D" w:rsidRPr="0068539E" w:rsidRDefault="00A74A9F" w:rsidP="00E1357A">
      <w:pPr>
        <w:pStyle w:val="Q"/>
      </w:pPr>
      <w:r w:rsidRPr="00E1357A">
        <w:t xml:space="preserve">How </w:t>
      </w:r>
      <w:r w:rsidR="003259D8" w:rsidRPr="00E1357A">
        <w:t>do the</w:t>
      </w:r>
      <w:r w:rsidR="00B627A3" w:rsidRPr="00E1357A">
        <w:t xml:space="preserve"> “curious lives led by the sugar masters” (p. 57) connect to ideas </w:t>
      </w:r>
      <w:r w:rsidR="003259D8" w:rsidRPr="00E1357A">
        <w:t xml:space="preserve">and details </w:t>
      </w:r>
      <w:r w:rsidR="00B627A3" w:rsidRPr="00E1357A">
        <w:t xml:space="preserve">developed in “Portrait Gallery of Sugar Work”? </w:t>
      </w:r>
    </w:p>
    <w:p w:rsidR="003259D8" w:rsidRPr="006E4C82" w:rsidRDefault="00B627A3" w:rsidP="00E1357A">
      <w:pPr>
        <w:pStyle w:val="SR"/>
      </w:pPr>
      <w:r w:rsidRPr="00E1357A">
        <w:t xml:space="preserve">Student responses should include that the “curious” (p. 57) distance between masters and slaves is similar to ideas developed in </w:t>
      </w:r>
      <w:r w:rsidR="004F7416" w:rsidRPr="0068539E">
        <w:t>“P</w:t>
      </w:r>
      <w:r w:rsidRPr="0068539E">
        <w:t>ortrait Gallery of Sugar Work</w:t>
      </w:r>
      <w:r w:rsidR="00243EC1" w:rsidRPr="0068539E">
        <w:t>.</w:t>
      </w:r>
      <w:r w:rsidRPr="0068539E">
        <w:t>”</w:t>
      </w:r>
      <w:r w:rsidR="003259D8" w:rsidRPr="006E4C82">
        <w:t xml:space="preserve"> </w:t>
      </w:r>
    </w:p>
    <w:p w:rsidR="006E634D" w:rsidRPr="006E4C82" w:rsidRDefault="003259D8" w:rsidP="00E1357A">
      <w:pPr>
        <w:pStyle w:val="SASRBullet"/>
      </w:pPr>
      <w:r w:rsidRPr="00E1357A">
        <w:t>In “Portrait Gallery of Sugar Work</w:t>
      </w:r>
      <w:r w:rsidR="004E422F">
        <w:t>,</w:t>
      </w:r>
      <w:r w:rsidRPr="00E1357A">
        <w:t xml:space="preserve">” the children’s book highlights how sugar as a product </w:t>
      </w:r>
      <w:r w:rsidRPr="0068539E">
        <w:t>goes through many processes that include danger</w:t>
      </w:r>
      <w:r w:rsidR="004E422F">
        <w:t>ous</w:t>
      </w:r>
      <w:r w:rsidRPr="0068539E">
        <w:t xml:space="preserve"> and difficult human labor, yet by the time it ends up in stores, it’s in a familiar shape that people want to buy. “The Overseer” goes into great detail to depict just how horrible the conditions are that are fairly glossed over in “The Land of the Sugar Cane</w:t>
      </w:r>
      <w:r w:rsidR="004E422F">
        <w:t>.” W</w:t>
      </w:r>
      <w:r w:rsidRPr="0068539E">
        <w:t xml:space="preserve">here the children’s book describes “peril, </w:t>
      </w:r>
      <w:proofErr w:type="gramStart"/>
      <w:r w:rsidRPr="0068539E">
        <w:t>pinch[</w:t>
      </w:r>
      <w:proofErr w:type="spellStart"/>
      <w:proofErr w:type="gramEnd"/>
      <w:r w:rsidRPr="0068539E">
        <w:t>es</w:t>
      </w:r>
      <w:proofErr w:type="spellEnd"/>
      <w:r w:rsidRPr="0068539E">
        <w:t>], and scrape[s]” (p. 47), “The Overseer” describes “pickling” (p. 59)</w:t>
      </w:r>
      <w:r w:rsidR="004E422F">
        <w:t>.</w:t>
      </w:r>
    </w:p>
    <w:p w:rsidR="00C93CF0" w:rsidRPr="0068539E" w:rsidRDefault="00A559F5" w:rsidP="00E1357A">
      <w:pPr>
        <w:pStyle w:val="Q"/>
      </w:pPr>
      <w:r w:rsidRPr="00E1357A">
        <w:t xml:space="preserve">How do specific words or sentences in the text reflect or contradict the </w:t>
      </w:r>
      <w:r w:rsidR="00957180" w:rsidRPr="00E1357A">
        <w:t xml:space="preserve">point of view </w:t>
      </w:r>
      <w:r w:rsidRPr="00E1357A">
        <w:t xml:space="preserve">presented in the images and captions? </w:t>
      </w:r>
    </w:p>
    <w:p w:rsidR="00522346" w:rsidRPr="00E1357A" w:rsidRDefault="00522346" w:rsidP="00E1357A">
      <w:pPr>
        <w:pStyle w:val="SR"/>
      </w:pPr>
      <w:r w:rsidRPr="00E1357A">
        <w:t>Student responses should include:</w:t>
      </w:r>
    </w:p>
    <w:p w:rsidR="006E634D" w:rsidRPr="006E4C82" w:rsidRDefault="00522346" w:rsidP="00E1357A">
      <w:pPr>
        <w:pStyle w:val="SASRBullet"/>
      </w:pPr>
      <w:r w:rsidRPr="00E1357A">
        <w:t>T</w:t>
      </w:r>
      <w:r w:rsidR="00C93CF0" w:rsidRPr="00E1357A">
        <w:t>he image on p</w:t>
      </w:r>
      <w:r w:rsidR="004E422F">
        <w:t>.</w:t>
      </w:r>
      <w:r w:rsidR="00C93CF0" w:rsidRPr="00E1357A">
        <w:t xml:space="preserve"> 57 seems aligned with the description on p</w:t>
      </w:r>
      <w:r w:rsidR="004E422F">
        <w:t>.</w:t>
      </w:r>
      <w:r w:rsidR="00C93CF0" w:rsidRPr="00E1357A">
        <w:t xml:space="preserve"> 58. Both caption and text describe the “breeze[s]” afforded to the Great Houses. </w:t>
      </w:r>
      <w:r w:rsidR="00F90C0F" w:rsidRPr="0068539E">
        <w:t xml:space="preserve">The fact that “breeze” is the repeated word is significant when contrasted with </w:t>
      </w:r>
      <w:r w:rsidR="00FA0F84" w:rsidRPr="006E4C82">
        <w:t>a slaved being “exposed…naked to the flies all day” (</w:t>
      </w:r>
      <w:r w:rsidR="00604440">
        <w:t xml:space="preserve">p. </w:t>
      </w:r>
      <w:r w:rsidR="00FA0F84" w:rsidRPr="006E4C82">
        <w:t xml:space="preserve">59). </w:t>
      </w:r>
    </w:p>
    <w:p w:rsidR="006E634D" w:rsidRPr="00E43663" w:rsidRDefault="00522346" w:rsidP="00E1357A">
      <w:pPr>
        <w:pStyle w:val="SASRBullet"/>
      </w:pPr>
      <w:r w:rsidRPr="006E4C82">
        <w:t>T</w:t>
      </w:r>
      <w:r w:rsidR="00383A35" w:rsidRPr="004921D2">
        <w:t>h</w:t>
      </w:r>
      <w:r w:rsidR="00C93CF0" w:rsidRPr="0020390C">
        <w:t>e image on p</w:t>
      </w:r>
      <w:r w:rsidR="004E422F">
        <w:t>.</w:t>
      </w:r>
      <w:r w:rsidR="00C93CF0" w:rsidRPr="0020390C">
        <w:t xml:space="preserve"> 59 is grossly contradicted by everything that has been discussed about slave conditions up to this point. The image looks nothing like what one would imagine as “beyond all bounds of humanity” (</w:t>
      </w:r>
      <w:r w:rsidR="004E422F">
        <w:t xml:space="preserve">p. </w:t>
      </w:r>
      <w:r w:rsidR="00C93CF0" w:rsidRPr="0020390C">
        <w:t>59). The caption with the image helps to expl</w:t>
      </w:r>
      <w:r w:rsidR="00FA0F84" w:rsidRPr="00D020A8">
        <w:t xml:space="preserve">ain why the image is what it is; </w:t>
      </w:r>
      <w:r w:rsidR="00C93CF0" w:rsidRPr="00D020A8">
        <w:t>th</w:t>
      </w:r>
      <w:r w:rsidR="00FA0F84" w:rsidRPr="00D020A8">
        <w:t>e slaves’ living conditions are portrayed this way because the image comes from a pro-slavery book</w:t>
      </w:r>
      <w:r w:rsidR="00070154" w:rsidRPr="00E43663">
        <w:t>.</w:t>
      </w:r>
    </w:p>
    <w:p w:rsidR="006E634D" w:rsidRPr="00E1357A" w:rsidRDefault="00522346" w:rsidP="0068539E">
      <w:pPr>
        <w:pStyle w:val="SASRBullet"/>
      </w:pPr>
      <w:r w:rsidRPr="00050AD9">
        <w:t>T</w:t>
      </w:r>
      <w:r w:rsidR="00070154" w:rsidRPr="00604440">
        <w:t>he caption on p</w:t>
      </w:r>
      <w:r w:rsidR="004E422F">
        <w:t>.</w:t>
      </w:r>
      <w:r w:rsidR="00070154" w:rsidRPr="00604440">
        <w:t xml:space="preserve"> 59 does accurately reference the idea about masters “hop[</w:t>
      </w:r>
      <w:proofErr w:type="spellStart"/>
      <w:r w:rsidR="00070154" w:rsidRPr="00604440">
        <w:t>ing</w:t>
      </w:r>
      <w:proofErr w:type="spellEnd"/>
      <w:r w:rsidR="00070154" w:rsidRPr="00604440">
        <w:t>] not to use” their Great Houses. This supports the idea that successful and rich plantation owners got to move away from their plantation, t</w:t>
      </w:r>
      <w:r w:rsidR="00AB1896" w:rsidRPr="00E1357A">
        <w:t>heir product</w:t>
      </w:r>
      <w:r w:rsidR="004E422F">
        <w:t>,</w:t>
      </w:r>
      <w:r w:rsidR="00AB1896" w:rsidRPr="00E1357A">
        <w:t xml:space="preserve"> and their slaves.</w:t>
      </w:r>
    </w:p>
    <w:p w:rsidR="006E634D" w:rsidRPr="0068539E" w:rsidRDefault="009E3AB3" w:rsidP="00E1357A">
      <w:pPr>
        <w:pStyle w:val="IN"/>
      </w:pPr>
      <w:r w:rsidRPr="00E1357A">
        <w:lastRenderedPageBreak/>
        <w:t xml:space="preserve">Consider </w:t>
      </w:r>
      <w:r w:rsidR="007D319F" w:rsidRPr="00E1357A">
        <w:t xml:space="preserve">providing students </w:t>
      </w:r>
      <w:r w:rsidR="004E422F">
        <w:t xml:space="preserve">with the </w:t>
      </w:r>
      <w:r w:rsidR="00455051" w:rsidRPr="0068539E">
        <w:t xml:space="preserve">definition for </w:t>
      </w:r>
      <w:r w:rsidR="004E0656" w:rsidRPr="0020390C">
        <w:rPr>
          <w:i/>
        </w:rPr>
        <w:t>propaganda</w:t>
      </w:r>
      <w:r w:rsidR="004E422F">
        <w:rPr>
          <w:i/>
        </w:rPr>
        <w:t>,</w:t>
      </w:r>
      <w:r w:rsidR="007D319F" w:rsidRPr="004E422F">
        <w:rPr>
          <w:i/>
        </w:rPr>
        <w:t xml:space="preserve"> </w:t>
      </w:r>
      <w:r w:rsidR="004E422F">
        <w:t xml:space="preserve">which </w:t>
      </w:r>
      <w:r w:rsidR="007D319F" w:rsidRPr="00E1357A">
        <w:t>means</w:t>
      </w:r>
      <w:r w:rsidR="00243EC1" w:rsidRPr="00E1357A">
        <w:t xml:space="preserve"> </w:t>
      </w:r>
      <w:r w:rsidR="007D319F" w:rsidRPr="00E1357A">
        <w:t>“</w:t>
      </w:r>
      <w:r w:rsidR="004E0656" w:rsidRPr="0068539E">
        <w:rPr>
          <w:rStyle w:val="hwc"/>
        </w:rPr>
        <w:t>information,</w:t>
      </w:r>
      <w:r w:rsidR="004E0656" w:rsidRPr="0068539E">
        <w:t xml:space="preserve"> </w:t>
      </w:r>
      <w:r w:rsidR="004E0656" w:rsidRPr="0068539E">
        <w:rPr>
          <w:rStyle w:val="hwc"/>
        </w:rPr>
        <w:t>ideas,</w:t>
      </w:r>
      <w:r w:rsidR="004E0656" w:rsidRPr="0068539E">
        <w:t xml:space="preserve"> </w:t>
      </w:r>
      <w:r w:rsidR="004E0656" w:rsidRPr="0068539E">
        <w:rPr>
          <w:rStyle w:val="hwc"/>
        </w:rPr>
        <w:t>or</w:t>
      </w:r>
      <w:r w:rsidR="004E0656" w:rsidRPr="0068539E">
        <w:t xml:space="preserve"> </w:t>
      </w:r>
      <w:r w:rsidR="004E0656" w:rsidRPr="006E4C82">
        <w:rPr>
          <w:rStyle w:val="hwc"/>
        </w:rPr>
        <w:t>rumors</w:t>
      </w:r>
      <w:r w:rsidR="004E0656" w:rsidRPr="006E4C82">
        <w:t xml:space="preserve"> </w:t>
      </w:r>
      <w:r w:rsidR="004E0656" w:rsidRPr="006E4C82">
        <w:rPr>
          <w:rStyle w:val="hwc"/>
        </w:rPr>
        <w:t>deliberately</w:t>
      </w:r>
      <w:r w:rsidR="004E0656" w:rsidRPr="006E4C82">
        <w:t xml:space="preserve"> </w:t>
      </w:r>
      <w:r w:rsidR="004E0656" w:rsidRPr="006E4C82">
        <w:rPr>
          <w:rStyle w:val="hwc"/>
        </w:rPr>
        <w:t>spread</w:t>
      </w:r>
      <w:r w:rsidR="004E0656" w:rsidRPr="00BA7032">
        <w:t xml:space="preserve"> </w:t>
      </w:r>
      <w:r w:rsidR="004E0656" w:rsidRPr="00BA7032">
        <w:rPr>
          <w:rStyle w:val="hwc"/>
        </w:rPr>
        <w:t>widely</w:t>
      </w:r>
      <w:r w:rsidR="004E0656" w:rsidRPr="004921D2">
        <w:t xml:space="preserve"> </w:t>
      </w:r>
      <w:r w:rsidR="004E0656" w:rsidRPr="004921D2">
        <w:rPr>
          <w:rStyle w:val="hwc"/>
        </w:rPr>
        <w:t>to</w:t>
      </w:r>
      <w:r w:rsidR="004E0656" w:rsidRPr="0020390C">
        <w:t xml:space="preserve"> </w:t>
      </w:r>
      <w:r w:rsidR="004E0656" w:rsidRPr="0020390C">
        <w:rPr>
          <w:rStyle w:val="hwc"/>
        </w:rPr>
        <w:t>help</w:t>
      </w:r>
      <w:r w:rsidR="004E0656" w:rsidRPr="0020390C">
        <w:t xml:space="preserve"> </w:t>
      </w:r>
      <w:r w:rsidR="004E0656" w:rsidRPr="0020390C">
        <w:rPr>
          <w:rStyle w:val="hwc"/>
        </w:rPr>
        <w:t>or</w:t>
      </w:r>
      <w:r w:rsidR="004E0656" w:rsidRPr="0020390C">
        <w:t xml:space="preserve"> </w:t>
      </w:r>
      <w:r w:rsidR="004E0656" w:rsidRPr="0020390C">
        <w:rPr>
          <w:rStyle w:val="hwc"/>
        </w:rPr>
        <w:t>harm</w:t>
      </w:r>
      <w:r w:rsidR="004E0656" w:rsidRPr="0020390C">
        <w:t xml:space="preserve"> </w:t>
      </w:r>
      <w:r w:rsidR="004E0656" w:rsidRPr="0020390C">
        <w:rPr>
          <w:rStyle w:val="hwc"/>
        </w:rPr>
        <w:t>a</w:t>
      </w:r>
      <w:r w:rsidR="004E0656" w:rsidRPr="0020390C">
        <w:t xml:space="preserve"> </w:t>
      </w:r>
      <w:r w:rsidR="004E0656" w:rsidRPr="0020390C">
        <w:rPr>
          <w:rStyle w:val="hwc"/>
        </w:rPr>
        <w:t>person,</w:t>
      </w:r>
      <w:r w:rsidR="004E0656" w:rsidRPr="0020390C">
        <w:t xml:space="preserve"> </w:t>
      </w:r>
      <w:r w:rsidR="004E0656" w:rsidRPr="0020390C">
        <w:rPr>
          <w:rStyle w:val="hwc"/>
        </w:rPr>
        <w:t>group,</w:t>
      </w:r>
      <w:r w:rsidR="004E0656" w:rsidRPr="0020390C">
        <w:t xml:space="preserve"> </w:t>
      </w:r>
      <w:hyperlink r:id="rId9" w:history="1">
        <w:r w:rsidR="004E0656" w:rsidRPr="00E1357A">
          <w:t>movement</w:t>
        </w:r>
      </w:hyperlink>
      <w:r w:rsidR="004E0656" w:rsidRPr="00E1357A">
        <w:t xml:space="preserve">, </w:t>
      </w:r>
      <w:r w:rsidR="004E0656" w:rsidRPr="00E1357A">
        <w:rPr>
          <w:rStyle w:val="hwc"/>
        </w:rPr>
        <w:t>institution,</w:t>
      </w:r>
      <w:r w:rsidR="004E0656" w:rsidRPr="00E1357A">
        <w:t xml:space="preserve"> </w:t>
      </w:r>
      <w:r w:rsidR="004E0656" w:rsidRPr="00E1357A">
        <w:rPr>
          <w:rStyle w:val="hwc"/>
        </w:rPr>
        <w:t>nation,</w:t>
      </w:r>
      <w:r w:rsidR="004E0656" w:rsidRPr="0068539E">
        <w:t xml:space="preserve"> </w:t>
      </w:r>
      <w:r w:rsidR="004E0656" w:rsidRPr="0068539E">
        <w:rPr>
          <w:rStyle w:val="hwc"/>
        </w:rPr>
        <w:t>etc.</w:t>
      </w:r>
      <w:r w:rsidR="007D319F" w:rsidRPr="0068539E">
        <w:t>”</w:t>
      </w:r>
    </w:p>
    <w:p w:rsidR="0020390C" w:rsidRDefault="004F7416" w:rsidP="0020390C">
      <w:pPr>
        <w:pStyle w:val="IN"/>
      </w:pPr>
      <w:r w:rsidRPr="006E4C82">
        <w:t xml:space="preserve">Explain to students that </w:t>
      </w:r>
      <w:r w:rsidRPr="00AD06EA">
        <w:rPr>
          <w:i/>
        </w:rPr>
        <w:t>propaganda</w:t>
      </w:r>
      <w:r w:rsidRPr="006E4C82">
        <w:t xml:space="preserve"> can exist on both sides of an issue and that it can come in many different forms (images, text, etc). </w:t>
      </w:r>
    </w:p>
    <w:p w:rsidR="00513D5F" w:rsidRPr="006E4C82" w:rsidRDefault="00513D5F" w:rsidP="00513D5F">
      <w:pPr>
        <w:pStyle w:val="SA"/>
      </w:pPr>
      <w:r w:rsidRPr="00513D5F">
        <w:t xml:space="preserve">Students write the definition of </w:t>
      </w:r>
      <w:r w:rsidRPr="00513D5F">
        <w:rPr>
          <w:i/>
        </w:rPr>
        <w:t>propaganda</w:t>
      </w:r>
      <w:r w:rsidRPr="00513D5F">
        <w:t xml:space="preserve"> on their copy of the text or in a vocabulary </w:t>
      </w:r>
      <w:r>
        <w:t>journal</w:t>
      </w:r>
      <w:r w:rsidRPr="00513D5F">
        <w:t>.</w:t>
      </w:r>
    </w:p>
    <w:p w:rsidR="006E634D" w:rsidRPr="00E1357A" w:rsidRDefault="00AD06EA" w:rsidP="00E1357A">
      <w:pPr>
        <w:pStyle w:val="Q"/>
      </w:pPr>
      <w:r>
        <w:t>How could the image on p.</w:t>
      </w:r>
      <w:r w:rsidR="004F7416" w:rsidRPr="00E1357A">
        <w:t xml:space="preserve"> 59 be considered propagand</w:t>
      </w:r>
      <w:r w:rsidR="00346EAD" w:rsidRPr="00E1357A">
        <w:t>a?</w:t>
      </w:r>
    </w:p>
    <w:p w:rsidR="00604440" w:rsidRDefault="00346EAD" w:rsidP="00E1357A">
      <w:pPr>
        <w:pStyle w:val="SR"/>
      </w:pPr>
      <w:r w:rsidRPr="000744C4">
        <w:t xml:space="preserve"> </w:t>
      </w:r>
      <w:r w:rsidR="004F7416" w:rsidRPr="00E1357A">
        <w:t xml:space="preserve">Student responses should </w:t>
      </w:r>
      <w:r w:rsidR="00604440">
        <w:t>include:</w:t>
      </w:r>
    </w:p>
    <w:p w:rsidR="00D53CED" w:rsidRPr="006E4C82" w:rsidRDefault="00604440" w:rsidP="00AD06EA">
      <w:pPr>
        <w:pStyle w:val="SASRBullet"/>
      </w:pPr>
      <w:r>
        <w:t>This</w:t>
      </w:r>
      <w:r w:rsidR="004F7416" w:rsidRPr="00E1357A">
        <w:t xml:space="preserve"> image does not portray the same condi</w:t>
      </w:r>
      <w:r w:rsidR="00AD06EA">
        <w:t>tions that are described on pp. 58–</w:t>
      </w:r>
      <w:r w:rsidR="00070154" w:rsidRPr="0068539E">
        <w:t>59</w:t>
      </w:r>
      <w:r w:rsidR="004F7416" w:rsidRPr="0068539E">
        <w:t>. The caption indicates that it “appeared in a book defending slavery</w:t>
      </w:r>
      <w:r w:rsidR="00AD06EA">
        <w:t>,</w:t>
      </w:r>
      <w:r w:rsidR="004F7416" w:rsidRPr="0068539E">
        <w:t>”</w:t>
      </w:r>
      <w:r w:rsidR="00AD06EA">
        <w:t xml:space="preserve"> so the conditions do not</w:t>
      </w:r>
      <w:r w:rsidR="004F7416" w:rsidRPr="0068539E">
        <w:t xml:space="preserve"> look </w:t>
      </w:r>
      <w:r w:rsidR="00AD06EA">
        <w:t>too</w:t>
      </w:r>
      <w:r w:rsidR="004F7416" w:rsidRPr="0068539E">
        <w:t xml:space="preserve"> bad. The space is “clean, neat, and calm” (</w:t>
      </w:r>
      <w:r w:rsidR="00AD06EA">
        <w:t xml:space="preserve">p. </w:t>
      </w:r>
      <w:r w:rsidR="004F7416" w:rsidRPr="0068539E">
        <w:t>59). The artist</w:t>
      </w:r>
      <w:r w:rsidR="004F7416" w:rsidRPr="006E4C82">
        <w:t xml:space="preserve"> is trying to convince people that slave</w:t>
      </w:r>
      <w:r w:rsidR="00AD06EA">
        <w:t>ry is not</w:t>
      </w:r>
      <w:r w:rsidR="004F7416" w:rsidRPr="006E4C82">
        <w:t xml:space="preserve"> that bad.</w:t>
      </w:r>
    </w:p>
    <w:p w:rsidR="007E1179" w:rsidRDefault="000744C4" w:rsidP="00AD06EA">
      <w:pPr>
        <w:pStyle w:val="TA"/>
      </w:pPr>
      <w:r>
        <w:t>Lead a brief whole-class discussion of student responses.</w:t>
      </w:r>
    </w:p>
    <w:p w:rsidR="006E634D" w:rsidRDefault="006E634D">
      <w:pPr>
        <w:pStyle w:val="BR"/>
      </w:pPr>
    </w:p>
    <w:p w:rsidR="000744C4" w:rsidRPr="006E4C82" w:rsidRDefault="000744C4" w:rsidP="00E1357A">
      <w:pPr>
        <w:pStyle w:val="TA"/>
      </w:pPr>
      <w:r w:rsidRPr="00E1357A">
        <w:t xml:space="preserve">Instruct student </w:t>
      </w:r>
      <w:r w:rsidR="007D319F" w:rsidRPr="00E1357A">
        <w:t xml:space="preserve">pairs </w:t>
      </w:r>
      <w:r w:rsidRPr="00E1357A">
        <w:t xml:space="preserve">to read </w:t>
      </w:r>
      <w:r w:rsidR="00AD65A1" w:rsidRPr="00E1357A">
        <w:t xml:space="preserve">the quote </w:t>
      </w:r>
      <w:r w:rsidR="00AD06EA">
        <w:t>from p.</w:t>
      </w:r>
      <w:r w:rsidR="00AD65A1" w:rsidRPr="00E1357A">
        <w:t xml:space="preserve"> 61</w:t>
      </w:r>
      <w:r w:rsidR="00AD06EA">
        <w:t>:</w:t>
      </w:r>
      <w:r w:rsidR="00AD65A1" w:rsidRPr="00E1357A">
        <w:t xml:space="preserve"> “The English historian Lord Acton famously said, </w:t>
      </w:r>
      <w:r w:rsidRPr="0068539E">
        <w:t>‘</w:t>
      </w:r>
      <w:r w:rsidR="00AD65A1" w:rsidRPr="0068539E">
        <w:t>Power tends to corrupt, and absolute power corrupts absolutely</w:t>
      </w:r>
      <w:r w:rsidR="00AD06EA">
        <w:t>.</w:t>
      </w:r>
      <w:r w:rsidR="000F3A20" w:rsidRPr="0068539E">
        <w:t>’”</w:t>
      </w:r>
      <w:r w:rsidR="000F3A20" w:rsidRPr="006E4C82">
        <w:t xml:space="preserve"> </w:t>
      </w:r>
    </w:p>
    <w:p w:rsidR="007E1179" w:rsidRPr="00E1357A" w:rsidRDefault="000744C4" w:rsidP="00E1357A">
      <w:pPr>
        <w:pStyle w:val="Q"/>
      </w:pPr>
      <w:r w:rsidRPr="00E1357A">
        <w:t>What is</w:t>
      </w:r>
      <w:r w:rsidR="00AD65A1" w:rsidRPr="00E1357A">
        <w:t xml:space="preserve"> the meaning of this quot</w:t>
      </w:r>
      <w:r w:rsidR="004152C1" w:rsidRPr="00E1357A">
        <w:t>e</w:t>
      </w:r>
      <w:r w:rsidRPr="00E1357A">
        <w:t xml:space="preserve">? </w:t>
      </w:r>
      <w:r w:rsidR="000F3A20" w:rsidRPr="00E1357A">
        <w:t xml:space="preserve">How does </w:t>
      </w:r>
      <w:r w:rsidR="00AD65A1" w:rsidRPr="00E1357A">
        <w:t>this quote appl</w:t>
      </w:r>
      <w:r w:rsidR="000F3A20" w:rsidRPr="00E1357A">
        <w:t xml:space="preserve">y </w:t>
      </w:r>
      <w:r w:rsidR="00AD65A1" w:rsidRPr="00E1357A">
        <w:t xml:space="preserve">to what </w:t>
      </w:r>
      <w:r w:rsidR="000F3A20" w:rsidRPr="00E1357A">
        <w:t>you</w:t>
      </w:r>
      <w:r w:rsidR="00AD65A1" w:rsidRPr="00E1357A">
        <w:t xml:space="preserve"> have read thus far today</w:t>
      </w:r>
      <w:r w:rsidR="000F3A20" w:rsidRPr="00E1357A">
        <w:t>?</w:t>
      </w:r>
    </w:p>
    <w:p w:rsidR="007E1179" w:rsidRPr="0068539E" w:rsidRDefault="00AD65A1" w:rsidP="00E1357A">
      <w:pPr>
        <w:pStyle w:val="SR"/>
        <w:numPr>
          <w:ilvl w:val="0"/>
          <w:numId w:val="46"/>
        </w:numPr>
      </w:pPr>
      <w:r w:rsidRPr="00E1357A">
        <w:t>The Overseer’s use of punishment with the slaves, being given absolute power by the plantation owner.</w:t>
      </w:r>
    </w:p>
    <w:p w:rsidR="002D496A" w:rsidRPr="006E4C82" w:rsidRDefault="000F3A20" w:rsidP="00E1357A">
      <w:pPr>
        <w:pStyle w:val="TA"/>
      </w:pPr>
      <w:r w:rsidRPr="00E1357A">
        <w:t>Ask students to r</w:t>
      </w:r>
      <w:r w:rsidR="0018037C" w:rsidRPr="00E1357A">
        <w:t xml:space="preserve">ead the remainder </w:t>
      </w:r>
      <w:r w:rsidR="00AD65A1" w:rsidRPr="00E1357A">
        <w:t xml:space="preserve">of </w:t>
      </w:r>
      <w:r w:rsidR="00F358B4" w:rsidRPr="00E1357A">
        <w:t>“The Overseer”</w:t>
      </w:r>
      <w:r w:rsidR="0018037C" w:rsidRPr="00E1357A">
        <w:t xml:space="preserve"> as a class</w:t>
      </w:r>
      <w:r w:rsidRPr="00E1357A">
        <w:t xml:space="preserve">. </w:t>
      </w:r>
      <w:r w:rsidR="00AD65A1" w:rsidRPr="0068539E">
        <w:t xml:space="preserve">Ask students, as they read, to note how </w:t>
      </w:r>
      <w:r w:rsidRPr="0068539E">
        <w:t>the Lord Acton</w:t>
      </w:r>
      <w:r w:rsidR="00AD65A1" w:rsidRPr="0068539E">
        <w:t xml:space="preserve"> quotation relates to the remainder of the text.</w:t>
      </w:r>
    </w:p>
    <w:p w:rsidR="007E1179" w:rsidRPr="00AD06EA" w:rsidRDefault="004E0656" w:rsidP="00E1357A">
      <w:pPr>
        <w:pStyle w:val="IN"/>
        <w:rPr>
          <w:rStyle w:val="INChar"/>
          <w:b/>
        </w:rPr>
      </w:pPr>
      <w:r w:rsidRPr="00E1357A">
        <w:rPr>
          <w:rStyle w:val="INChar"/>
        </w:rPr>
        <w:t>Make sure to pause and view the image on p</w:t>
      </w:r>
      <w:r w:rsidR="00E31156">
        <w:rPr>
          <w:rStyle w:val="INChar"/>
        </w:rPr>
        <w:t>.</w:t>
      </w:r>
      <w:r w:rsidRPr="00E1357A">
        <w:rPr>
          <w:rStyle w:val="INChar"/>
        </w:rPr>
        <w:t xml:space="preserve"> 60, as well as read the caption.  </w:t>
      </w:r>
    </w:p>
    <w:p w:rsidR="007E1179" w:rsidRPr="0068539E" w:rsidRDefault="000F3A20" w:rsidP="00E1357A">
      <w:pPr>
        <w:pStyle w:val="IN"/>
      </w:pPr>
      <w:r w:rsidRPr="00E1357A">
        <w:t xml:space="preserve">If necessary to support comprehension and fluency, consider using a masterful reading of the focus excerpt for the lesson. </w:t>
      </w:r>
    </w:p>
    <w:p w:rsidR="00A2781A" w:rsidRPr="00E1357A" w:rsidRDefault="00C04189" w:rsidP="00E1357A">
      <w:pPr>
        <w:pStyle w:val="Q"/>
      </w:pPr>
      <w:r w:rsidRPr="00E1357A">
        <w:t xml:space="preserve">Based on the caption, what kind of propaganda might </w:t>
      </w:r>
      <w:r w:rsidR="00A2781A" w:rsidRPr="00E1357A">
        <w:t>the image on p</w:t>
      </w:r>
      <w:r w:rsidR="00AD06EA">
        <w:t>.</w:t>
      </w:r>
      <w:r w:rsidR="00A2781A" w:rsidRPr="00E1357A">
        <w:t xml:space="preserve"> 60 </w:t>
      </w:r>
      <w:proofErr w:type="gramStart"/>
      <w:r w:rsidRPr="00E1357A">
        <w:t>be</w:t>
      </w:r>
      <w:proofErr w:type="gramEnd"/>
      <w:r w:rsidRPr="00E1357A">
        <w:t xml:space="preserve"> used for</w:t>
      </w:r>
      <w:r w:rsidR="00A2781A" w:rsidRPr="00E1357A">
        <w:t>?</w:t>
      </w:r>
    </w:p>
    <w:p w:rsidR="00A2781A" w:rsidRPr="0068539E" w:rsidRDefault="004152C1" w:rsidP="00E1357A">
      <w:pPr>
        <w:pStyle w:val="SR"/>
      </w:pPr>
      <w:r w:rsidRPr="00E1357A">
        <w:t>T</w:t>
      </w:r>
      <w:r w:rsidR="00A2781A" w:rsidRPr="00E1357A">
        <w:t>his is a</w:t>
      </w:r>
      <w:r w:rsidR="00C04189" w:rsidRPr="00E1357A">
        <w:t>n anti-slavery</w:t>
      </w:r>
      <w:r w:rsidR="00A2781A" w:rsidRPr="00E1357A">
        <w:t xml:space="preserve"> propaganda image, which is evident in the caption</w:t>
      </w:r>
      <w:r w:rsidR="00FA0F84" w:rsidRPr="00E1357A">
        <w:t xml:space="preserve"> that</w:t>
      </w:r>
      <w:r w:rsidR="00A2781A" w:rsidRPr="00E1357A">
        <w:t xml:space="preserve"> </w:t>
      </w:r>
      <w:r w:rsidR="00FA0F84" w:rsidRPr="00E1357A">
        <w:t>describes</w:t>
      </w:r>
      <w:r w:rsidR="00A2781A" w:rsidRPr="00E1357A">
        <w:t xml:space="preserve"> the master as “pale and bloodless, as if he were more a wraith or vampire than a person” while the slave “looks like a recognizable human being” (</w:t>
      </w:r>
      <w:r w:rsidR="00AD06EA">
        <w:t xml:space="preserve">p. </w:t>
      </w:r>
      <w:r w:rsidR="00A2781A" w:rsidRPr="00E1357A">
        <w:t xml:space="preserve">60).  </w:t>
      </w:r>
    </w:p>
    <w:p w:rsidR="004152C1" w:rsidRPr="00E1357A" w:rsidRDefault="00AD65A1" w:rsidP="00E1357A">
      <w:pPr>
        <w:pStyle w:val="TA"/>
      </w:pPr>
      <w:r w:rsidRPr="00E1357A">
        <w:t>Direct the students to the second full paragraph on p</w:t>
      </w:r>
      <w:r w:rsidR="00AD06EA">
        <w:t>.</w:t>
      </w:r>
      <w:r w:rsidRPr="00E1357A">
        <w:t xml:space="preserve"> 61.  </w:t>
      </w:r>
    </w:p>
    <w:p w:rsidR="006E634D" w:rsidRPr="00E1357A" w:rsidRDefault="00AD65A1" w:rsidP="00AD06EA">
      <w:pPr>
        <w:pStyle w:val="Q"/>
        <w:tabs>
          <w:tab w:val="left" w:pos="2552"/>
        </w:tabs>
      </w:pPr>
      <w:bookmarkStart w:id="0" w:name="_GoBack"/>
      <w:bookmarkEnd w:id="0"/>
      <w:r w:rsidRPr="00E1357A">
        <w:lastRenderedPageBreak/>
        <w:t>What rhetorical device</w:t>
      </w:r>
      <w:r w:rsidR="004767CE" w:rsidRPr="00E1357A">
        <w:t>s</w:t>
      </w:r>
      <w:r w:rsidR="003E170F" w:rsidRPr="00E1357A">
        <w:t xml:space="preserve"> and word choices</w:t>
      </w:r>
      <w:r w:rsidRPr="00E1357A">
        <w:t xml:space="preserve"> do the authors use, and for what purpose in this paragraph?</w:t>
      </w:r>
    </w:p>
    <w:p w:rsidR="00E55478" w:rsidRPr="00E1357A" w:rsidRDefault="00E55478" w:rsidP="00E1357A">
      <w:pPr>
        <w:pStyle w:val="SR"/>
      </w:pPr>
      <w:r w:rsidRPr="00E1357A">
        <w:t>Student responses may include:</w:t>
      </w:r>
    </w:p>
    <w:p w:rsidR="007E1179" w:rsidRPr="0068539E" w:rsidRDefault="00AD65A1" w:rsidP="00E1357A">
      <w:pPr>
        <w:pStyle w:val="SASRBullet"/>
      </w:pPr>
      <w:r w:rsidRPr="00E1357A">
        <w:t>The parallel structure of “They were hell” creates a repetition that forces the reader to confront the list of terrible realities that those living on the plantation had to face.</w:t>
      </w:r>
    </w:p>
    <w:p w:rsidR="007E1179" w:rsidRPr="004921D2" w:rsidRDefault="0060318E" w:rsidP="0068539E">
      <w:pPr>
        <w:pStyle w:val="SASRBullet"/>
      </w:pPr>
      <w:r w:rsidRPr="0068539E">
        <w:t>Phrases like</w:t>
      </w:r>
      <w:r w:rsidR="000066DE" w:rsidRPr="0068539E">
        <w:t xml:space="preserve"> “endless labor</w:t>
      </w:r>
      <w:r w:rsidR="00AD06EA">
        <w:t>,</w:t>
      </w:r>
      <w:r w:rsidRPr="0068539E">
        <w:t xml:space="preserve">” </w:t>
      </w:r>
      <w:r w:rsidR="000066DE" w:rsidRPr="0068539E">
        <w:t>“acted like creatures we would otherwise meet only in nightmares</w:t>
      </w:r>
      <w:r w:rsidR="00AD06EA">
        <w:t>,</w:t>
      </w:r>
      <w:r w:rsidRPr="0068539E">
        <w:t>” “overseers were treated like gods—which turned the</w:t>
      </w:r>
      <w:r w:rsidRPr="006E4C82">
        <w:t>m into devils</w:t>
      </w:r>
      <w:r w:rsidR="00AD06EA">
        <w:t>,</w:t>
      </w:r>
      <w:r w:rsidRPr="006E4C82">
        <w:t>”</w:t>
      </w:r>
      <w:r w:rsidR="00293636" w:rsidRPr="006E4C82">
        <w:t xml:space="preserve"> </w:t>
      </w:r>
      <w:r w:rsidR="00AD06EA">
        <w:t xml:space="preserve">and </w:t>
      </w:r>
      <w:r w:rsidR="00293636" w:rsidRPr="006E4C82">
        <w:t xml:space="preserve">“they preferred to kill their slaves rather than fear them” all contribute to the tone of fear and danger. </w:t>
      </w:r>
    </w:p>
    <w:p w:rsidR="007E1179" w:rsidRPr="00D020A8" w:rsidRDefault="00A2781A" w:rsidP="0068539E">
      <w:pPr>
        <w:pStyle w:val="SASRBullet"/>
      </w:pPr>
      <w:r w:rsidRPr="0020390C">
        <w:t xml:space="preserve">The </w:t>
      </w:r>
      <w:r w:rsidR="00957180" w:rsidRPr="0020390C">
        <w:t xml:space="preserve">purpose of this </w:t>
      </w:r>
      <w:r w:rsidRPr="0020390C">
        <w:t xml:space="preserve">description of limitless cruelty </w:t>
      </w:r>
      <w:r w:rsidR="00957180" w:rsidRPr="0020390C">
        <w:t>is to develop</w:t>
      </w:r>
      <w:r w:rsidRPr="0020390C">
        <w:t xml:space="preserve"> the idea of too much power being able of spiral a master out of control, “like creatures we would otherwise only meet in nightmares” (</w:t>
      </w:r>
      <w:r w:rsidR="00AD06EA">
        <w:t xml:space="preserve">p. </w:t>
      </w:r>
      <w:r w:rsidRPr="0020390C">
        <w:t xml:space="preserve">61). </w:t>
      </w:r>
    </w:p>
    <w:p w:rsidR="008854BA" w:rsidRPr="0068539E" w:rsidRDefault="0048222D" w:rsidP="00E1357A">
      <w:pPr>
        <w:pStyle w:val="Q"/>
      </w:pPr>
      <w:r w:rsidRPr="00E1357A">
        <w:t>How d</w:t>
      </w:r>
      <w:r w:rsidR="00CD4896" w:rsidRPr="00E1357A">
        <w:t xml:space="preserve">o the </w:t>
      </w:r>
      <w:r w:rsidR="00C04189" w:rsidRPr="00E1357A">
        <w:t xml:space="preserve">statistics </w:t>
      </w:r>
      <w:r w:rsidR="00CD4896" w:rsidRPr="00E1357A">
        <w:t>in the final two paragraphs of “The Overseer” (pp. 61</w:t>
      </w:r>
      <w:r w:rsidR="00AD06EA">
        <w:t>–</w:t>
      </w:r>
      <w:r w:rsidR="00CD4896" w:rsidRPr="00E1357A">
        <w:t>63) help support the ideas developed in this section of text?</w:t>
      </w:r>
    </w:p>
    <w:p w:rsidR="008854BA" w:rsidRPr="0020390C" w:rsidRDefault="00CD4896" w:rsidP="00E1357A">
      <w:pPr>
        <w:pStyle w:val="SR"/>
      </w:pPr>
      <w:r w:rsidRPr="0068539E">
        <w:t xml:space="preserve">The slave </w:t>
      </w:r>
      <w:proofErr w:type="gramStart"/>
      <w:r w:rsidRPr="0068539E">
        <w:t xml:space="preserve">conditions that most students </w:t>
      </w:r>
      <w:r w:rsidR="0030507E" w:rsidRPr="0068539E">
        <w:t>think of “as a problem peculiar to the United States” (</w:t>
      </w:r>
      <w:r w:rsidR="008535A2">
        <w:t>p.</w:t>
      </w:r>
      <w:r w:rsidR="00984F8D">
        <w:t> </w:t>
      </w:r>
      <w:r w:rsidR="0030507E" w:rsidRPr="0068539E">
        <w:t>61)</w:t>
      </w:r>
      <w:r w:rsidRPr="0068539E">
        <w:t xml:space="preserve"> is</w:t>
      </w:r>
      <w:proofErr w:type="gramEnd"/>
      <w:r w:rsidRPr="0068539E">
        <w:t xml:space="preserve"> </w:t>
      </w:r>
      <w:r w:rsidR="0030507E" w:rsidRPr="0068539E">
        <w:t xml:space="preserve">very </w:t>
      </w:r>
      <w:r w:rsidRPr="006E4C82">
        <w:t>different from the experience on the “sugar islands</w:t>
      </w:r>
      <w:r w:rsidR="00AD06EA">
        <w:t xml:space="preserve">.” </w:t>
      </w:r>
      <w:r w:rsidR="008535A2">
        <w:t>Ninety</w:t>
      </w:r>
      <w:r w:rsidR="00AD06EA">
        <w:t>-</w:t>
      </w:r>
      <w:r w:rsidR="008535A2">
        <w:t>six</w:t>
      </w:r>
      <w:r w:rsidR="008535A2" w:rsidRPr="006E4C82">
        <w:t xml:space="preserve"> </w:t>
      </w:r>
      <w:r w:rsidRPr="006E4C82">
        <w:t>percent of slaves “went to the Caribbean, Brazil, and the rest of South America</w:t>
      </w:r>
      <w:r w:rsidR="0030507E" w:rsidRPr="006E4C82">
        <w:t xml:space="preserve"> (pp. 61</w:t>
      </w:r>
      <w:r w:rsidR="00984F8D">
        <w:t>–</w:t>
      </w:r>
      <w:r w:rsidR="0030507E" w:rsidRPr="006E4C82">
        <w:t xml:space="preserve">63). While the other </w:t>
      </w:r>
      <w:r w:rsidR="00AD06EA">
        <w:t>four percent</w:t>
      </w:r>
      <w:r w:rsidR="0030507E" w:rsidRPr="006E4C82">
        <w:t xml:space="preserve"> of </w:t>
      </w:r>
      <w:r w:rsidRPr="004921D2">
        <w:t>“the slave populatio</w:t>
      </w:r>
      <w:r w:rsidRPr="0020390C">
        <w:t>n in North America grew” (</w:t>
      </w:r>
      <w:r w:rsidR="008535A2">
        <w:t xml:space="preserve">p. </w:t>
      </w:r>
      <w:r w:rsidRPr="0020390C">
        <w:t>63)</w:t>
      </w:r>
      <w:r w:rsidR="0030507E" w:rsidRPr="0020390C">
        <w:t>, slaves were dying on plantations elsewhere throughout the world, dropping from two million down to  “only 670,000 at emancipation” (</w:t>
      </w:r>
      <w:r w:rsidR="008535A2">
        <w:t xml:space="preserve">p. </w:t>
      </w:r>
      <w:r w:rsidR="0030507E" w:rsidRPr="0020390C">
        <w:t>63). “Sugar, with its demand for relentless labor, was a killer” (</w:t>
      </w:r>
      <w:r w:rsidR="008535A2">
        <w:t xml:space="preserve">p. </w:t>
      </w:r>
      <w:r w:rsidR="0030507E" w:rsidRPr="0020390C">
        <w:t>63).</w:t>
      </w:r>
    </w:p>
    <w:p w:rsidR="00CA189C" w:rsidRPr="00774BAA" w:rsidRDefault="000F3A20" w:rsidP="00E1357A">
      <w:pPr>
        <w:pStyle w:val="IN"/>
      </w:pPr>
      <w:r w:rsidRPr="0020390C">
        <w:t xml:space="preserve">Consider providing </w:t>
      </w:r>
      <w:r w:rsidRPr="00572AC7">
        <w:t>a side note on the board highlighting the statistics in this section</w:t>
      </w:r>
      <w:r w:rsidR="00CA189C" w:rsidRPr="00572AC7">
        <w:t xml:space="preserve"> (500,000</w:t>
      </w:r>
      <w:r w:rsidR="00AD06EA">
        <w:rPr>
          <w:rFonts w:ascii="Wingdings" w:hAnsi="Wingdings"/>
        </w:rPr>
        <w:t></w:t>
      </w:r>
      <w:r w:rsidR="00CA189C" w:rsidRPr="00572AC7">
        <w:t>4,000,000 and beneath it, 2,000,000</w:t>
      </w:r>
      <w:r w:rsidR="00AD06EA">
        <w:rPr>
          <w:rFonts w:ascii="Wingdings" w:hAnsi="Wingdings"/>
        </w:rPr>
        <w:t></w:t>
      </w:r>
      <w:r w:rsidR="00CA189C" w:rsidRPr="00572AC7">
        <w:t>670,000)</w:t>
      </w:r>
      <w:r w:rsidR="00CA189C" w:rsidRPr="00D020A8">
        <w:t xml:space="preserve"> </w:t>
      </w:r>
      <w:r w:rsidR="00CA189C">
        <w:t xml:space="preserve">and leading a brief whole class discussion about the meaning of the numbers. </w:t>
      </w:r>
    </w:p>
    <w:p w:rsidR="00707670" w:rsidRDefault="008B21FC" w:rsidP="00707670">
      <w:pPr>
        <w:pStyle w:val="LearningSequenceHeader"/>
      </w:pPr>
      <w:r>
        <w:t xml:space="preserve">Activity </w:t>
      </w:r>
      <w:r w:rsidR="00774BAA">
        <w:t>4:</w:t>
      </w:r>
      <w:r w:rsidR="008659C9">
        <w:t xml:space="preserve"> Quick Write</w:t>
      </w:r>
      <w:r w:rsidR="00707670" w:rsidRPr="00707670">
        <w:tab/>
      </w:r>
      <w:r w:rsidR="005A5648">
        <w:t>10</w:t>
      </w:r>
      <w:r w:rsidR="00707670" w:rsidRPr="00707670">
        <w:t>%</w:t>
      </w:r>
    </w:p>
    <w:p w:rsidR="00761B95" w:rsidRDefault="00761B95" w:rsidP="00707670">
      <w:pPr>
        <w:pStyle w:val="TA"/>
      </w:pPr>
      <w:r w:rsidRPr="00761B95">
        <w:t>Instruct</w:t>
      </w:r>
      <w:r>
        <w:t xml:space="preserve"> students to </w:t>
      </w:r>
      <w:r w:rsidR="0068539E">
        <w:t xml:space="preserve">respond </w:t>
      </w:r>
      <w:r>
        <w:t>briefly in writing to the following prompt:</w:t>
      </w:r>
    </w:p>
    <w:p w:rsidR="00707670" w:rsidRDefault="00E8159B" w:rsidP="00E114BA">
      <w:pPr>
        <w:pStyle w:val="Q"/>
      </w:pPr>
      <w:r w:rsidRPr="00805C71">
        <w:t>How are the authors’ ideas developed by particular sentences in this section of the text?</w:t>
      </w:r>
    </w:p>
    <w:p w:rsidR="00761B95" w:rsidRPr="004921D2" w:rsidRDefault="004152C1">
      <w:pPr>
        <w:pStyle w:val="TA"/>
      </w:pPr>
      <w:r w:rsidRPr="0068539E">
        <w:t xml:space="preserve">Instruct students to look at their </w:t>
      </w:r>
      <w:r w:rsidR="0068539E" w:rsidRPr="0068539E">
        <w:t>annotations</w:t>
      </w:r>
      <w:r w:rsidRPr="0068539E">
        <w:t xml:space="preserve"> to find evidence. Ask students to use this les</w:t>
      </w:r>
      <w:r w:rsidRPr="006E4C82">
        <w:t>son’s vocabulary wherever possible in their written responses. Remind students to use the Short Response Rubric and Checklist to guide their written responses</w:t>
      </w:r>
      <w:r w:rsidR="00BE7E3C" w:rsidRPr="006E4C82">
        <w:t>.</w:t>
      </w:r>
    </w:p>
    <w:p w:rsidR="00761B95" w:rsidRDefault="00761B95" w:rsidP="005C6841">
      <w:pPr>
        <w:pStyle w:val="SA"/>
      </w:pPr>
      <w:r>
        <w:t>Students read the Quick Write prompt.</w:t>
      </w:r>
    </w:p>
    <w:p w:rsidR="00761B95" w:rsidRDefault="00761B95" w:rsidP="005C6841">
      <w:pPr>
        <w:pStyle w:val="IN"/>
      </w:pPr>
      <w:r>
        <w:t>Display the prompt for students to see, or provide the prompt in hard copy.</w:t>
      </w:r>
    </w:p>
    <w:p w:rsidR="00761B95" w:rsidRPr="00050AD9" w:rsidRDefault="00761B95" w:rsidP="00050AD9">
      <w:pPr>
        <w:pStyle w:val="TA"/>
      </w:pPr>
      <w:proofErr w:type="gramStart"/>
      <w:r w:rsidRPr="00050AD9">
        <w:t>Transition students to the independent Quick Write.</w:t>
      </w:r>
      <w:proofErr w:type="gramEnd"/>
    </w:p>
    <w:p w:rsidR="00761B95" w:rsidRPr="006E4C82" w:rsidRDefault="00761B95" w:rsidP="0068539E">
      <w:pPr>
        <w:pStyle w:val="SA"/>
      </w:pPr>
      <w:r w:rsidRPr="0068539E">
        <w:lastRenderedPageBreak/>
        <w:t xml:space="preserve">Students independently answer the prompt, using evidence from </w:t>
      </w:r>
      <w:r w:rsidRPr="006E4C82">
        <w:t>the</w:t>
      </w:r>
      <w:r w:rsidR="00E114BA">
        <w:t xml:space="preserve"> </w:t>
      </w:r>
      <w:r w:rsidR="0068539E" w:rsidRPr="006E4C82">
        <w:t>text</w:t>
      </w:r>
      <w:r w:rsidR="00E114BA">
        <w:t xml:space="preserve"> (including images and captions)</w:t>
      </w:r>
      <w:r w:rsidRPr="006E4C82">
        <w:t xml:space="preserve">. </w:t>
      </w:r>
    </w:p>
    <w:p w:rsidR="00761B95" w:rsidRPr="00761B95" w:rsidRDefault="00761B95" w:rsidP="005C6841">
      <w:pPr>
        <w:pStyle w:val="SR"/>
      </w:pPr>
      <w:r w:rsidRPr="0068539E">
        <w:t>See the High Performance Response at the beginning of this lesson</w:t>
      </w:r>
      <w:r>
        <w:t xml:space="preserve">. </w:t>
      </w:r>
    </w:p>
    <w:p w:rsidR="009403AD" w:rsidRPr="00563CB8" w:rsidRDefault="008B21FC" w:rsidP="00CE2836">
      <w:pPr>
        <w:pStyle w:val="LearningSequenceHeader"/>
      </w:pPr>
      <w:r>
        <w:t xml:space="preserve">Activity </w:t>
      </w:r>
      <w:r w:rsidR="00774BAA">
        <w:t>5</w:t>
      </w:r>
      <w:r w:rsidR="009403AD" w:rsidRPr="00563CB8">
        <w:t xml:space="preserve">: </w:t>
      </w:r>
      <w:r w:rsidR="009403AD">
        <w:t>Closing</w:t>
      </w:r>
      <w:r w:rsidR="009403AD" w:rsidRPr="00563CB8">
        <w:tab/>
      </w:r>
      <w:r w:rsidR="000B187C">
        <w:t>5</w:t>
      </w:r>
      <w:r w:rsidR="009403AD" w:rsidRPr="00563CB8">
        <w:t>%</w:t>
      </w:r>
    </w:p>
    <w:p w:rsidR="00F0007E" w:rsidRDefault="00E55478" w:rsidP="00707670">
      <w:pPr>
        <w:pStyle w:val="TA"/>
      </w:pPr>
      <w:r>
        <w:t xml:space="preserve">Display and distribute the homework assignment. </w:t>
      </w:r>
      <w:r w:rsidR="006E4C82">
        <w:t>For homework, i</w:t>
      </w:r>
      <w:r w:rsidR="008659C9">
        <w:t>nstruct students</w:t>
      </w:r>
      <w:r w:rsidR="00E114BA">
        <w:t xml:space="preserve"> </w:t>
      </w:r>
      <w:r w:rsidR="006E4C82">
        <w:t>to</w:t>
      </w:r>
      <w:r w:rsidR="008659C9">
        <w:t xml:space="preserve"> read </w:t>
      </w:r>
      <w:r w:rsidR="008659C9" w:rsidRPr="008659C9">
        <w:rPr>
          <w:i/>
        </w:rPr>
        <w:t>Sugar Changed the World</w:t>
      </w:r>
      <w:r w:rsidR="008659C9">
        <w:t>, “Back in Europe” and “The Best Sort of Chaw” (pp. 63</w:t>
      </w:r>
      <w:r w:rsidR="00E114BA">
        <w:t>–</w:t>
      </w:r>
      <w:r w:rsidR="008659C9">
        <w:t>69</w:t>
      </w:r>
      <w:r w:rsidR="00E329F4">
        <w:t>)</w:t>
      </w:r>
      <w:r w:rsidR="00F0007E">
        <w:t xml:space="preserve"> and answer the following prompts:</w:t>
      </w:r>
    </w:p>
    <w:p w:rsidR="00F0007E" w:rsidRPr="00E114BA" w:rsidRDefault="00A97728" w:rsidP="006E4C82">
      <w:pPr>
        <w:pStyle w:val="Q"/>
        <w:rPr>
          <w:rStyle w:val="QChar"/>
          <w:b/>
        </w:rPr>
      </w:pPr>
      <w:r w:rsidRPr="006E4C82">
        <w:t>Read “Back in Europe” (pp. 63</w:t>
      </w:r>
      <w:r w:rsidR="00E114BA">
        <w:t>–</w:t>
      </w:r>
      <w:r w:rsidRPr="006E4C82">
        <w:t xml:space="preserve">64). </w:t>
      </w:r>
      <w:r w:rsidRPr="00E114BA">
        <w:rPr>
          <w:rStyle w:val="QChar"/>
          <w:b/>
        </w:rPr>
        <w:t>How do the authors further develop a central idea from previous sections in the text</w:t>
      </w:r>
      <w:r w:rsidR="00F0007E" w:rsidRPr="00E114BA">
        <w:rPr>
          <w:rStyle w:val="QChar"/>
          <w:b/>
        </w:rPr>
        <w:t xml:space="preserve">? </w:t>
      </w:r>
    </w:p>
    <w:p w:rsidR="00241C46" w:rsidRDefault="00A97728" w:rsidP="00BA7032">
      <w:pPr>
        <w:pStyle w:val="Q"/>
      </w:pPr>
      <w:r>
        <w:t>Read “The Best Sort of Chaw” (pp. 64</w:t>
      </w:r>
      <w:r w:rsidR="00E114BA">
        <w:t>–</w:t>
      </w:r>
      <w:r>
        <w:t xml:space="preserve">69). </w:t>
      </w:r>
      <w:r w:rsidRPr="00BA7032">
        <w:t>How did sugar transform how Europeans ate? What role did factories play in ushering this transformation</w:t>
      </w:r>
      <w:r w:rsidR="00F0007E" w:rsidRPr="00BA7032">
        <w:t>?</w:t>
      </w:r>
      <w:r w:rsidR="00F0007E" w:rsidRPr="00E114BA">
        <w:rPr>
          <w:rStyle w:val="QChar"/>
        </w:rPr>
        <w:t xml:space="preserve"> </w:t>
      </w:r>
    </w:p>
    <w:p w:rsidR="006E634D" w:rsidRPr="008535A2" w:rsidRDefault="00050AD9" w:rsidP="00E114BA">
      <w:pPr>
        <w:pStyle w:val="TA"/>
      </w:pPr>
      <w:r w:rsidRPr="00E114BA">
        <w:t>Remind students to use the Short Response Rubric and Checklist to guide their written responses</w:t>
      </w:r>
      <w:r w:rsidRPr="00050AD9">
        <w:t xml:space="preserve">. </w:t>
      </w:r>
      <w:r w:rsidR="00241C46" w:rsidRPr="00050AD9">
        <w:t>Ask students to use this lesson’s vocabulary wherever possible in their written responses.</w:t>
      </w:r>
    </w:p>
    <w:p w:rsidR="00E55478" w:rsidRDefault="00E55478" w:rsidP="004921D2">
      <w:pPr>
        <w:pStyle w:val="TA"/>
      </w:pPr>
      <w:r>
        <w:t>Additionally, instruct students to continue adding</w:t>
      </w:r>
      <w:r w:rsidR="00050AD9">
        <w:t xml:space="preserve"> notes</w:t>
      </w:r>
      <w:r>
        <w:t xml:space="preserve"> to </w:t>
      </w:r>
      <w:r w:rsidRPr="00DC798B">
        <w:t>their</w:t>
      </w:r>
      <w:r>
        <w:t xml:space="preserve"> </w:t>
      </w:r>
      <w:r w:rsidR="00D02D2B">
        <w:t>Mapping Sugar</w:t>
      </w:r>
      <w:r w:rsidR="00DC798B">
        <w:t xml:space="preserve"> Tool.</w:t>
      </w:r>
      <w:r>
        <w:t xml:space="preserve"> </w:t>
      </w:r>
    </w:p>
    <w:p w:rsidR="008659C9" w:rsidRPr="006E4C82" w:rsidRDefault="008659C9" w:rsidP="006E4C82">
      <w:pPr>
        <w:pStyle w:val="SA"/>
      </w:pPr>
      <w:r w:rsidRPr="006E4C82">
        <w:t>Students</w:t>
      </w:r>
      <w:r w:rsidR="00E55478" w:rsidRPr="006E4C82">
        <w:t xml:space="preserve"> follow along</w:t>
      </w:r>
      <w:r w:rsidRPr="006E4C82">
        <w:t xml:space="preserve">. </w:t>
      </w:r>
    </w:p>
    <w:p w:rsidR="00C4787C" w:rsidRDefault="00C4787C" w:rsidP="00E946A0">
      <w:pPr>
        <w:pStyle w:val="Heading1"/>
      </w:pPr>
      <w:r>
        <w:t>Homework</w:t>
      </w:r>
    </w:p>
    <w:p w:rsidR="00F0007E" w:rsidRDefault="008659C9" w:rsidP="00E114BA">
      <w:r>
        <w:t xml:space="preserve">Read </w:t>
      </w:r>
      <w:r w:rsidRPr="008659C9">
        <w:rPr>
          <w:i/>
        </w:rPr>
        <w:t>Sugar Changed the World,</w:t>
      </w:r>
      <w:r>
        <w:t xml:space="preserve"> “Back in Europe” </w:t>
      </w:r>
      <w:r w:rsidR="006E4C82">
        <w:t>” (pp. 63</w:t>
      </w:r>
      <w:r w:rsidR="00E114BA">
        <w:t>–</w:t>
      </w:r>
      <w:r w:rsidR="006E4C82">
        <w:t xml:space="preserve">64) </w:t>
      </w:r>
      <w:r>
        <w:t>and “The Best Sort of Chaw” (pp. 63</w:t>
      </w:r>
      <w:r w:rsidR="00E114BA">
        <w:t>–</w:t>
      </w:r>
      <w:r>
        <w:t>69)</w:t>
      </w:r>
      <w:r w:rsidR="00CD6B51">
        <w:t xml:space="preserve"> and </w:t>
      </w:r>
      <w:r w:rsidR="00F0007E">
        <w:t xml:space="preserve">answer the following prompts: </w:t>
      </w:r>
    </w:p>
    <w:p w:rsidR="00A97728" w:rsidRDefault="00A97728" w:rsidP="00A97728">
      <w:pPr>
        <w:pStyle w:val="Q"/>
      </w:pPr>
      <w:r>
        <w:t>Read “Back in Europe” (pp. 63</w:t>
      </w:r>
      <w:r w:rsidR="00984F8D">
        <w:t>–</w:t>
      </w:r>
      <w:r>
        <w:t xml:space="preserve">64). How do the authors further develop a central idea from previous sections in the text? </w:t>
      </w:r>
    </w:p>
    <w:p w:rsidR="00A97728" w:rsidRDefault="00A97728" w:rsidP="00A97728">
      <w:pPr>
        <w:pStyle w:val="Q"/>
      </w:pPr>
      <w:r>
        <w:t>Read “The Best Sort of Chaw” (pp. 64</w:t>
      </w:r>
      <w:r w:rsidR="00984F8D">
        <w:t>–</w:t>
      </w:r>
      <w:r>
        <w:t xml:space="preserve">69). How did sugar transform how Europeans ate? What role did factories play in ushering this transformation? </w:t>
      </w:r>
    </w:p>
    <w:p w:rsidR="00050AD9" w:rsidRDefault="00050AD9" w:rsidP="00E114BA">
      <w:pPr>
        <w:pStyle w:val="TA"/>
      </w:pPr>
      <w:r>
        <w:t>Use this lesson’s vocabulary wherever possible in your written responses.</w:t>
      </w:r>
    </w:p>
    <w:p w:rsidR="00916A2F" w:rsidRDefault="008659C9" w:rsidP="000F5DF2">
      <w:r>
        <w:t xml:space="preserve">Continue adding to </w:t>
      </w:r>
      <w:r w:rsidR="00DC798B">
        <w:t xml:space="preserve">your </w:t>
      </w:r>
      <w:r w:rsidR="00D02D2B">
        <w:t>Mapping Sugar</w:t>
      </w:r>
      <w:r w:rsidR="00DC798B">
        <w:t xml:space="preserve"> Tool.</w:t>
      </w:r>
    </w:p>
    <w:sectPr w:rsidR="00916A2F" w:rsidSect="000F5DF2">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B0D" w:rsidRDefault="00B37B0D" w:rsidP="00E946A0">
      <w:r>
        <w:separator/>
      </w:r>
    </w:p>
    <w:p w:rsidR="00B37B0D" w:rsidRDefault="00B37B0D" w:rsidP="00E946A0"/>
  </w:endnote>
  <w:endnote w:type="continuationSeparator" w:id="0">
    <w:p w:rsidR="00B37B0D" w:rsidRDefault="00B37B0D" w:rsidP="00E946A0">
      <w:r>
        <w:continuationSeparator/>
      </w:r>
    </w:p>
    <w:p w:rsidR="00B37B0D" w:rsidRDefault="00B37B0D"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D9388D4D-60CB-4994-A789-D402FA05F7C5}"/>
  </w:font>
  <w:font w:name="Webdings">
    <w:panose1 w:val="05030102010509060703"/>
    <w:charset w:val="02"/>
    <w:family w:val="roman"/>
    <w:pitch w:val="variable"/>
    <w:sig w:usb0="00000000" w:usb1="10000000" w:usb2="00000000" w:usb3="00000000" w:csb0="80000000" w:csb1="00000000"/>
    <w:embedRegular r:id="rId2" w:subsetted="1" w:fontKey="{5D3F2B3F-9659-4ECB-9D3A-04BB1FE42002}"/>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embedRegular r:id="rId3" w:subsetted="1" w:fontKey="{03423C19-B081-48F1-836D-3EDF5CFBB229}"/>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8D" w:rsidRDefault="00A20023" w:rsidP="00E946A0">
    <w:pPr>
      <w:pStyle w:val="Footer"/>
      <w:rPr>
        <w:rStyle w:val="PageNumber"/>
      </w:rPr>
    </w:pPr>
    <w:r>
      <w:rPr>
        <w:rStyle w:val="PageNumber"/>
      </w:rPr>
      <w:fldChar w:fldCharType="begin"/>
    </w:r>
    <w:r w:rsidR="000A798D">
      <w:rPr>
        <w:rStyle w:val="PageNumber"/>
      </w:rPr>
      <w:instrText xml:space="preserve">PAGE  </w:instrText>
    </w:r>
    <w:r>
      <w:rPr>
        <w:rStyle w:val="PageNumber"/>
      </w:rPr>
      <w:fldChar w:fldCharType="end"/>
    </w:r>
  </w:p>
  <w:p w:rsidR="000A798D" w:rsidRDefault="000A798D" w:rsidP="00E946A0">
    <w:pPr>
      <w:pStyle w:val="Footer"/>
    </w:pPr>
  </w:p>
  <w:p w:rsidR="000A798D" w:rsidRDefault="000A798D" w:rsidP="00E946A0"/>
  <w:p w:rsidR="000A798D" w:rsidRDefault="000A798D"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8D" w:rsidRPr="00563CB8" w:rsidRDefault="000A798D"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0A798D" w:rsidTr="0039525B">
      <w:trPr>
        <w:trHeight w:val="705"/>
      </w:trPr>
      <w:tc>
        <w:tcPr>
          <w:tcW w:w="4609" w:type="dxa"/>
          <w:shd w:val="clear" w:color="auto" w:fill="auto"/>
          <w:vAlign w:val="center"/>
        </w:tcPr>
        <w:p w:rsidR="000A798D" w:rsidRPr="002316F0" w:rsidRDefault="000A798D" w:rsidP="004F2969">
          <w:pPr>
            <w:pStyle w:val="FooterText"/>
            <w:rPr>
              <w:rFonts w:asciiTheme="minorHAnsi" w:hAnsiTheme="minorHAnsi"/>
            </w:rPr>
          </w:pPr>
          <w:r w:rsidRPr="002316F0">
            <w:rPr>
              <w:rFonts w:asciiTheme="minorHAnsi" w:hAnsiTheme="minorHAnsi"/>
            </w:rPr>
            <w:t>File:</w:t>
          </w:r>
          <w:r w:rsidRPr="002316F0">
            <w:rPr>
              <w:rFonts w:asciiTheme="minorHAnsi" w:hAnsiTheme="minorHAnsi"/>
              <w:b w:val="0"/>
            </w:rPr>
            <w:t xml:space="preserve"> 9.4.1 Lesson </w:t>
          </w:r>
          <w:r>
            <w:rPr>
              <w:rFonts w:asciiTheme="minorHAnsi" w:hAnsiTheme="minorHAnsi"/>
              <w:b w:val="0"/>
            </w:rPr>
            <w:t>8</w:t>
          </w:r>
          <w:r w:rsidRPr="002316F0">
            <w:rPr>
              <w:rFonts w:asciiTheme="minorHAnsi" w:hAnsiTheme="minorHAnsi"/>
            </w:rPr>
            <w:t xml:space="preserve"> Date:</w:t>
          </w:r>
          <w:r w:rsidRPr="002316F0">
            <w:rPr>
              <w:rFonts w:asciiTheme="minorHAnsi" w:hAnsiTheme="minorHAnsi"/>
              <w:b w:val="0"/>
            </w:rPr>
            <w:t xml:space="preserve"> 3/28/14 </w:t>
          </w:r>
          <w:r w:rsidRPr="002316F0">
            <w:rPr>
              <w:rFonts w:asciiTheme="minorHAnsi" w:hAnsiTheme="minorHAnsi"/>
            </w:rPr>
            <w:t>Classroom Use:</w:t>
          </w:r>
          <w:r w:rsidR="008D4F09">
            <w:rPr>
              <w:rFonts w:asciiTheme="minorHAnsi" w:hAnsiTheme="minorHAnsi"/>
              <w:b w:val="0"/>
            </w:rPr>
            <w:t xml:space="preserve"> Starting 4</w:t>
          </w:r>
          <w:r w:rsidRPr="002316F0">
            <w:rPr>
              <w:rFonts w:asciiTheme="minorHAnsi" w:hAnsiTheme="minorHAnsi"/>
              <w:b w:val="0"/>
            </w:rPr>
            <w:t xml:space="preserve">/2014 </w:t>
          </w:r>
        </w:p>
        <w:p w:rsidR="000A798D" w:rsidRPr="002316F0" w:rsidRDefault="000A798D" w:rsidP="004F2969">
          <w:pPr>
            <w:pStyle w:val="FooterText"/>
            <w:rPr>
              <w:rFonts w:asciiTheme="minorHAnsi" w:hAnsiTheme="minorHAnsi"/>
              <w:b w:val="0"/>
              <w:i/>
              <w:sz w:val="12"/>
            </w:rPr>
          </w:pPr>
          <w:r w:rsidRPr="002316F0">
            <w:rPr>
              <w:rFonts w:asciiTheme="minorHAnsi" w:hAnsiTheme="minorHAnsi"/>
              <w:b w:val="0"/>
              <w:sz w:val="12"/>
            </w:rPr>
            <w:t>© 2014 Public Consulting Group.</w:t>
          </w:r>
          <w:r w:rsidRPr="002316F0">
            <w:rPr>
              <w:rFonts w:asciiTheme="minorHAnsi" w:hAnsiTheme="minorHAnsi"/>
              <w:b w:val="0"/>
              <w:i/>
              <w:sz w:val="12"/>
            </w:rPr>
            <w:t xml:space="preserve"> This work is licensed under a </w:t>
          </w:r>
        </w:p>
        <w:p w:rsidR="000A798D" w:rsidRPr="002316F0" w:rsidRDefault="000A798D" w:rsidP="004F2969">
          <w:pPr>
            <w:pStyle w:val="FooterText"/>
            <w:rPr>
              <w:rFonts w:asciiTheme="minorHAnsi" w:hAnsiTheme="minorHAnsi"/>
              <w:b w:val="0"/>
              <w:i/>
            </w:rPr>
          </w:pPr>
          <w:r w:rsidRPr="002316F0">
            <w:rPr>
              <w:rFonts w:asciiTheme="minorHAnsi" w:hAnsiTheme="minorHAnsi"/>
              <w:b w:val="0"/>
              <w:i/>
              <w:sz w:val="12"/>
            </w:rPr>
            <w:t>Creative Commons Attribution-</w:t>
          </w:r>
          <w:proofErr w:type="spellStart"/>
          <w:r w:rsidRPr="002316F0">
            <w:rPr>
              <w:rFonts w:asciiTheme="minorHAnsi" w:hAnsiTheme="minorHAnsi"/>
              <w:b w:val="0"/>
              <w:i/>
              <w:sz w:val="12"/>
            </w:rPr>
            <w:t>NonCommercial</w:t>
          </w:r>
          <w:proofErr w:type="spellEnd"/>
          <w:r w:rsidRPr="002316F0">
            <w:rPr>
              <w:rFonts w:asciiTheme="minorHAnsi" w:hAnsiTheme="minorHAnsi"/>
              <w:b w:val="0"/>
              <w:i/>
              <w:sz w:val="12"/>
            </w:rPr>
            <w:t>-</w:t>
          </w:r>
          <w:proofErr w:type="spellStart"/>
          <w:r w:rsidRPr="002316F0">
            <w:rPr>
              <w:rFonts w:asciiTheme="minorHAnsi" w:hAnsiTheme="minorHAnsi"/>
              <w:b w:val="0"/>
              <w:i/>
              <w:sz w:val="12"/>
            </w:rPr>
            <w:t>ShareAlike</w:t>
          </w:r>
          <w:proofErr w:type="spellEnd"/>
          <w:r w:rsidRPr="002316F0">
            <w:rPr>
              <w:rFonts w:asciiTheme="minorHAnsi" w:hAnsiTheme="minorHAnsi"/>
              <w:b w:val="0"/>
              <w:i/>
              <w:sz w:val="12"/>
            </w:rPr>
            <w:t xml:space="preserve"> 3.0 </w:t>
          </w:r>
          <w:proofErr w:type="spellStart"/>
          <w:r w:rsidRPr="002316F0">
            <w:rPr>
              <w:rFonts w:asciiTheme="minorHAnsi" w:hAnsiTheme="minorHAnsi"/>
              <w:b w:val="0"/>
              <w:i/>
              <w:sz w:val="12"/>
            </w:rPr>
            <w:t>Unported</w:t>
          </w:r>
          <w:proofErr w:type="spellEnd"/>
          <w:r w:rsidRPr="002316F0">
            <w:rPr>
              <w:rFonts w:asciiTheme="minorHAnsi" w:hAnsiTheme="minorHAnsi"/>
              <w:b w:val="0"/>
              <w:i/>
              <w:sz w:val="12"/>
            </w:rPr>
            <w:t xml:space="preserve"> License</w:t>
          </w:r>
        </w:p>
        <w:p w:rsidR="000A798D" w:rsidRPr="002E4C92" w:rsidRDefault="00A20023" w:rsidP="004F2969">
          <w:pPr>
            <w:pStyle w:val="FooterText"/>
          </w:pPr>
          <w:hyperlink r:id="rId1" w:history="1">
            <w:r w:rsidR="000A798D" w:rsidRPr="002316F0">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0A798D" w:rsidRPr="002E4C92" w:rsidRDefault="00A20023"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0A798D"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B0B88">
            <w:rPr>
              <w:rFonts w:ascii="Calibri" w:hAnsi="Calibri" w:cs="Calibri"/>
              <w:b/>
              <w:noProof/>
              <w:color w:val="1F4E79"/>
              <w:sz w:val="28"/>
            </w:rPr>
            <w:t>9</w:t>
          </w:r>
          <w:r w:rsidRPr="002E4C92">
            <w:rPr>
              <w:rFonts w:ascii="Calibri" w:hAnsi="Calibri" w:cs="Calibri"/>
              <w:b/>
              <w:color w:val="1F4E79"/>
              <w:sz w:val="28"/>
            </w:rPr>
            <w:fldChar w:fldCharType="end"/>
          </w:r>
        </w:p>
      </w:tc>
      <w:tc>
        <w:tcPr>
          <w:tcW w:w="4325" w:type="dxa"/>
          <w:shd w:val="clear" w:color="auto" w:fill="auto"/>
          <w:vAlign w:val="bottom"/>
        </w:tcPr>
        <w:p w:rsidR="000A798D" w:rsidRPr="002E4C92" w:rsidRDefault="000A798D"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05"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0A798D" w:rsidRPr="0039525B" w:rsidRDefault="000A798D"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B0D" w:rsidRDefault="00B37B0D" w:rsidP="00E946A0">
      <w:r>
        <w:separator/>
      </w:r>
    </w:p>
    <w:p w:rsidR="00B37B0D" w:rsidRDefault="00B37B0D" w:rsidP="00E946A0"/>
  </w:footnote>
  <w:footnote w:type="continuationSeparator" w:id="0">
    <w:p w:rsidR="00B37B0D" w:rsidRDefault="00B37B0D" w:rsidP="00E946A0">
      <w:r>
        <w:continuationSeparator/>
      </w:r>
    </w:p>
    <w:p w:rsidR="00B37B0D" w:rsidRDefault="00B37B0D"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0A798D" w:rsidRPr="00402B17" w:rsidTr="001E1D80">
      <w:tc>
        <w:tcPr>
          <w:tcW w:w="3708" w:type="dxa"/>
          <w:shd w:val="clear" w:color="auto" w:fill="auto"/>
        </w:tcPr>
        <w:p w:rsidR="000A798D" w:rsidRPr="00402B17" w:rsidRDefault="000A798D" w:rsidP="00402B17">
          <w:pPr>
            <w:pStyle w:val="PageHeader"/>
            <w:rPr>
              <w:rFonts w:asciiTheme="minorHAnsi" w:hAnsiTheme="minorHAnsi"/>
            </w:rPr>
          </w:pPr>
          <w:r w:rsidRPr="00402B17">
            <w:rPr>
              <w:rFonts w:asciiTheme="minorHAnsi" w:hAnsiTheme="minorHAnsi"/>
            </w:rPr>
            <w:t>NYS Common Core ELA &amp; Literacy Curriculum</w:t>
          </w:r>
        </w:p>
      </w:tc>
      <w:tc>
        <w:tcPr>
          <w:tcW w:w="2430" w:type="dxa"/>
          <w:shd w:val="clear" w:color="auto" w:fill="auto"/>
          <w:vAlign w:val="center"/>
        </w:tcPr>
        <w:p w:rsidR="000A798D" w:rsidRPr="00402B17" w:rsidRDefault="000A798D" w:rsidP="00402B17">
          <w:pPr>
            <w:jc w:val="center"/>
            <w:rPr>
              <w:rFonts w:asciiTheme="minorHAnsi" w:hAnsiTheme="minorHAnsi"/>
            </w:rPr>
          </w:pPr>
          <w:r w:rsidRPr="00402B17">
            <w:rPr>
              <w:rFonts w:asciiTheme="minorHAnsi" w:hAnsiTheme="minorHAnsi"/>
            </w:rPr>
            <w:t>D R A F T</w:t>
          </w:r>
        </w:p>
      </w:tc>
      <w:tc>
        <w:tcPr>
          <w:tcW w:w="3438" w:type="dxa"/>
          <w:shd w:val="clear" w:color="auto" w:fill="auto"/>
        </w:tcPr>
        <w:p w:rsidR="000A798D" w:rsidRPr="00402B17" w:rsidRDefault="000A798D" w:rsidP="006A53A9">
          <w:pPr>
            <w:pStyle w:val="PageHeader"/>
            <w:jc w:val="right"/>
            <w:rPr>
              <w:rFonts w:asciiTheme="minorHAnsi" w:hAnsiTheme="minorHAnsi"/>
              <w:b w:val="0"/>
            </w:rPr>
          </w:pPr>
          <w:r w:rsidRPr="00402B17">
            <w:rPr>
              <w:rFonts w:asciiTheme="minorHAnsi" w:hAnsiTheme="minorHAnsi"/>
              <w:b w:val="0"/>
            </w:rPr>
            <w:t xml:space="preserve">Grade 9 • Module 4 • Unit 1 • Lesson </w:t>
          </w:r>
          <w:r>
            <w:rPr>
              <w:rFonts w:asciiTheme="minorHAnsi" w:hAnsiTheme="minorHAnsi"/>
              <w:b w:val="0"/>
            </w:rPr>
            <w:t>8</w:t>
          </w:r>
        </w:p>
      </w:tc>
    </w:tr>
  </w:tbl>
  <w:p w:rsidR="000A798D" w:rsidRDefault="000A798D" w:rsidP="00402B1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FADA2E8C"/>
    <w:lvl w:ilvl="0" w:tplc="207C7FA0">
      <w:start w:val="1"/>
      <w:numFmt w:val="bullet"/>
      <w:pStyle w:val="IN"/>
      <w:lvlText w:val=""/>
      <w:lvlJc w:val="left"/>
      <w:pPr>
        <w:ind w:left="1080" w:hanging="360"/>
      </w:pPr>
      <w:rPr>
        <w:rFonts w:ascii="Webdings" w:hAnsi="Web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6825EE"/>
    <w:multiLevelType w:val="hybridMultilevel"/>
    <w:tmpl w:val="C956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466A8"/>
    <w:multiLevelType w:val="hybridMultilevel"/>
    <w:tmpl w:val="DF66F118"/>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1C6625B5"/>
    <w:multiLevelType w:val="hybridMultilevel"/>
    <w:tmpl w:val="B160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F5478"/>
    <w:multiLevelType w:val="hybridMultilevel"/>
    <w:tmpl w:val="2C8ECD6E"/>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06856"/>
    <w:multiLevelType w:val="hybridMultilevel"/>
    <w:tmpl w:val="CC543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40F1F"/>
    <w:multiLevelType w:val="hybridMultilevel"/>
    <w:tmpl w:val="7716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17531F"/>
    <w:multiLevelType w:val="hybridMultilevel"/>
    <w:tmpl w:val="F0348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337B64"/>
    <w:multiLevelType w:val="hybridMultilevel"/>
    <w:tmpl w:val="C100D202"/>
    <w:lvl w:ilvl="0" w:tplc="DCF8B6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5AC57447"/>
    <w:multiLevelType w:val="hybridMultilevel"/>
    <w:tmpl w:val="4C583702"/>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F4939C6"/>
    <w:multiLevelType w:val="hybridMultilevel"/>
    <w:tmpl w:val="CF52300A"/>
    <w:lvl w:ilvl="0" w:tplc="DCF8B68C">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171F0E"/>
    <w:multiLevelType w:val="hybridMultilevel"/>
    <w:tmpl w:val="E43444BC"/>
    <w:lvl w:ilvl="0" w:tplc="585E8E84">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34FA9"/>
    <w:multiLevelType w:val="hybridMultilevel"/>
    <w:tmpl w:val="9F3C5B10"/>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1732A"/>
    <w:multiLevelType w:val="hybridMultilevel"/>
    <w:tmpl w:val="6D501B76"/>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3"/>
  </w:num>
  <w:num w:numId="2">
    <w:abstractNumId w:val="3"/>
  </w:num>
  <w:num w:numId="3">
    <w:abstractNumId w:val="1"/>
  </w:num>
  <w:num w:numId="4">
    <w:abstractNumId w:val="10"/>
    <w:lvlOverride w:ilvl="0">
      <w:startOverride w:val="1"/>
    </w:lvlOverride>
  </w:num>
  <w:num w:numId="5">
    <w:abstractNumId w:val="8"/>
  </w:num>
  <w:num w:numId="6">
    <w:abstractNumId w:val="8"/>
  </w:num>
  <w:num w:numId="7">
    <w:abstractNumId w:val="8"/>
    <w:lvlOverride w:ilvl="0">
      <w:startOverride w:val="1"/>
    </w:lvlOverride>
  </w:num>
  <w:num w:numId="8">
    <w:abstractNumId w:val="10"/>
  </w:num>
  <w:num w:numId="9">
    <w:abstractNumId w:val="10"/>
    <w:lvlOverride w:ilvl="0">
      <w:startOverride w:val="1"/>
    </w:lvlOverride>
  </w:num>
  <w:num w:numId="10">
    <w:abstractNumId w:val="8"/>
    <w:lvlOverride w:ilvl="0">
      <w:startOverride w:val="1"/>
    </w:lvlOverride>
  </w:num>
  <w:num w:numId="11">
    <w:abstractNumId w:val="0"/>
  </w:num>
  <w:num w:numId="12">
    <w:abstractNumId w:val="33"/>
  </w:num>
  <w:num w:numId="13">
    <w:abstractNumId w:val="8"/>
    <w:lvlOverride w:ilvl="0">
      <w:startOverride w:val="1"/>
    </w:lvlOverride>
  </w:num>
  <w:num w:numId="14">
    <w:abstractNumId w:val="7"/>
  </w:num>
  <w:num w:numId="15">
    <w:abstractNumId w:val="4"/>
  </w:num>
  <w:num w:numId="16">
    <w:abstractNumId w:val="28"/>
  </w:num>
  <w:num w:numId="17">
    <w:abstractNumId w:val="17"/>
  </w:num>
  <w:num w:numId="18">
    <w:abstractNumId w:val="18"/>
  </w:num>
  <w:num w:numId="19">
    <w:abstractNumId w:val="15"/>
  </w:num>
  <w:num w:numId="20">
    <w:abstractNumId w:val="5"/>
  </w:num>
  <w:num w:numId="21">
    <w:abstractNumId w:val="10"/>
    <w:lvlOverride w:ilvl="0">
      <w:startOverride w:val="1"/>
    </w:lvlOverride>
  </w:num>
  <w:num w:numId="22">
    <w:abstractNumId w:val="1"/>
    <w:lvlOverride w:ilvl="0">
      <w:startOverride w:val="1"/>
    </w:lvlOverride>
  </w:num>
  <w:num w:numId="23">
    <w:abstractNumId w:val="30"/>
  </w:num>
  <w:num w:numId="24">
    <w:abstractNumId w:val="6"/>
  </w:num>
  <w:num w:numId="25">
    <w:abstractNumId w:val="27"/>
  </w:num>
  <w:num w:numId="26">
    <w:abstractNumId w:val="19"/>
  </w:num>
  <w:num w:numId="27">
    <w:abstractNumId w:val="3"/>
    <w:lvlOverride w:ilvl="0">
      <w:startOverride w:val="1"/>
    </w:lvlOverride>
  </w:num>
  <w:num w:numId="28">
    <w:abstractNumId w:val="24"/>
  </w:num>
  <w:num w:numId="29">
    <w:abstractNumId w:val="14"/>
  </w:num>
  <w:num w:numId="30">
    <w:abstractNumId w:val="22"/>
  </w:num>
  <w:num w:numId="31">
    <w:abstractNumId w:val="32"/>
  </w:num>
  <w:num w:numId="32">
    <w:abstractNumId w:val="25"/>
  </w:num>
  <w:num w:numId="33">
    <w:abstractNumId w:val="29"/>
  </w:num>
  <w:num w:numId="34">
    <w:abstractNumId w:val="10"/>
    <w:lvlOverride w:ilvl="0">
      <w:startOverride w:val="1"/>
    </w:lvlOverride>
  </w:num>
  <w:num w:numId="35">
    <w:abstractNumId w:val="26"/>
  </w:num>
  <w:num w:numId="36">
    <w:abstractNumId w:val="11"/>
  </w:num>
  <w:num w:numId="37">
    <w:abstractNumId w:val="16"/>
  </w:num>
  <w:num w:numId="38">
    <w:abstractNumId w:val="31"/>
  </w:num>
  <w:num w:numId="39">
    <w:abstractNumId w:val="20"/>
  </w:num>
  <w:num w:numId="40">
    <w:abstractNumId w:val="12"/>
  </w:num>
  <w:num w:numId="41">
    <w:abstractNumId w:val="13"/>
  </w:num>
  <w:num w:numId="42">
    <w:abstractNumId w:val="2"/>
  </w:num>
  <w:num w:numId="43">
    <w:abstractNumId w:val="9"/>
  </w:num>
  <w:num w:numId="44">
    <w:abstractNumId w:val="21"/>
  </w:num>
  <w:num w:numId="45">
    <w:abstractNumId w:val="25"/>
    <w:lvlOverride w:ilvl="0">
      <w:startOverride w:val="1"/>
    </w:lvlOverride>
  </w:num>
  <w:num w:numId="46">
    <w:abstractNumId w:val="21"/>
    <w:lvlOverride w:ilvl="0">
      <w:startOverride w:val="1"/>
    </w:lvlOverride>
  </w:num>
  <w:num w:numId="47">
    <w:abstractNumId w:val="23"/>
  </w:num>
  <w:num w:numId="48">
    <w:abstractNumId w:val="1"/>
  </w:num>
  <w:num w:numId="49">
    <w:abstractNumId w:val="26"/>
  </w:num>
  <w:num w:numId="50">
    <w:abstractNumId w:val="10"/>
    <w:lvlOverride w:ilvl="0">
      <w:startOverride w:val="1"/>
    </w:lvlOverride>
  </w:num>
  <w:num w:numId="51">
    <w:abstractNumId w:val="29"/>
  </w:num>
  <w:num w:numId="52">
    <w:abstractNumId w:val="3"/>
  </w:num>
  <w:num w:numId="53">
    <w:abstractNumId w:val="25"/>
  </w:num>
  <w:num w:numId="54">
    <w:abstractNumId w:val="3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66DE"/>
    <w:rsid w:val="00007CBA"/>
    <w:rsid w:val="00007F67"/>
    <w:rsid w:val="00011E99"/>
    <w:rsid w:val="000134DA"/>
    <w:rsid w:val="000137C5"/>
    <w:rsid w:val="00014D5D"/>
    <w:rsid w:val="00014DB0"/>
    <w:rsid w:val="000163F5"/>
    <w:rsid w:val="00020527"/>
    <w:rsid w:val="0002146E"/>
    <w:rsid w:val="00021589"/>
    <w:rsid w:val="0002335F"/>
    <w:rsid w:val="00027A6E"/>
    <w:rsid w:val="00034778"/>
    <w:rsid w:val="0003531F"/>
    <w:rsid w:val="000443E6"/>
    <w:rsid w:val="00044E63"/>
    <w:rsid w:val="00045672"/>
    <w:rsid w:val="00047D81"/>
    <w:rsid w:val="00050AD9"/>
    <w:rsid w:val="00053088"/>
    <w:rsid w:val="00055E10"/>
    <w:rsid w:val="00061677"/>
    <w:rsid w:val="00062291"/>
    <w:rsid w:val="0006233C"/>
    <w:rsid w:val="00064850"/>
    <w:rsid w:val="00066123"/>
    <w:rsid w:val="0006776C"/>
    <w:rsid w:val="00070154"/>
    <w:rsid w:val="00071936"/>
    <w:rsid w:val="00072749"/>
    <w:rsid w:val="000742AA"/>
    <w:rsid w:val="000744C4"/>
    <w:rsid w:val="00075649"/>
    <w:rsid w:val="000778C3"/>
    <w:rsid w:val="00080A8A"/>
    <w:rsid w:val="000848B2"/>
    <w:rsid w:val="00086A06"/>
    <w:rsid w:val="00090200"/>
    <w:rsid w:val="00092730"/>
    <w:rsid w:val="00092C82"/>
    <w:rsid w:val="00095BBA"/>
    <w:rsid w:val="00096A06"/>
    <w:rsid w:val="000A004B"/>
    <w:rsid w:val="000A1206"/>
    <w:rsid w:val="000A26A7"/>
    <w:rsid w:val="000A3640"/>
    <w:rsid w:val="000A67DD"/>
    <w:rsid w:val="000A798D"/>
    <w:rsid w:val="000B187C"/>
    <w:rsid w:val="000B1882"/>
    <w:rsid w:val="000B2D56"/>
    <w:rsid w:val="000B2EBB"/>
    <w:rsid w:val="000B3015"/>
    <w:rsid w:val="000B3836"/>
    <w:rsid w:val="000B6EA7"/>
    <w:rsid w:val="000C0112"/>
    <w:rsid w:val="000C169A"/>
    <w:rsid w:val="000C4439"/>
    <w:rsid w:val="000C4813"/>
    <w:rsid w:val="000C5656"/>
    <w:rsid w:val="000C5893"/>
    <w:rsid w:val="000D0F3D"/>
    <w:rsid w:val="000D0FAE"/>
    <w:rsid w:val="000D24EE"/>
    <w:rsid w:val="000D3642"/>
    <w:rsid w:val="000E0B69"/>
    <w:rsid w:val="000E2F7D"/>
    <w:rsid w:val="000E3AAC"/>
    <w:rsid w:val="000E4DBA"/>
    <w:rsid w:val="000F192C"/>
    <w:rsid w:val="000F2414"/>
    <w:rsid w:val="000F3A20"/>
    <w:rsid w:val="000F5DF2"/>
    <w:rsid w:val="000F7D35"/>
    <w:rsid w:val="000F7F56"/>
    <w:rsid w:val="0010235F"/>
    <w:rsid w:val="00103F19"/>
    <w:rsid w:val="0010448A"/>
    <w:rsid w:val="00110A04"/>
    <w:rsid w:val="00111A39"/>
    <w:rsid w:val="00113501"/>
    <w:rsid w:val="00113601"/>
    <w:rsid w:val="001159C2"/>
    <w:rsid w:val="001215F2"/>
    <w:rsid w:val="00121C27"/>
    <w:rsid w:val="001258FD"/>
    <w:rsid w:val="00133528"/>
    <w:rsid w:val="001352AE"/>
    <w:rsid w:val="001362D4"/>
    <w:rsid w:val="00137600"/>
    <w:rsid w:val="00140413"/>
    <w:rsid w:val="00142A22"/>
    <w:rsid w:val="00144AF1"/>
    <w:rsid w:val="001509EC"/>
    <w:rsid w:val="0015118C"/>
    <w:rsid w:val="00151759"/>
    <w:rsid w:val="00156124"/>
    <w:rsid w:val="001611A4"/>
    <w:rsid w:val="0016379E"/>
    <w:rsid w:val="001647AC"/>
    <w:rsid w:val="001657A6"/>
    <w:rsid w:val="00167142"/>
    <w:rsid w:val="001708C2"/>
    <w:rsid w:val="001723D5"/>
    <w:rsid w:val="00172BD4"/>
    <w:rsid w:val="00175B00"/>
    <w:rsid w:val="00177F8F"/>
    <w:rsid w:val="0018037C"/>
    <w:rsid w:val="0018630D"/>
    <w:rsid w:val="00186355"/>
    <w:rsid w:val="001864E6"/>
    <w:rsid w:val="00186FDA"/>
    <w:rsid w:val="0018762C"/>
    <w:rsid w:val="001945FA"/>
    <w:rsid w:val="00194F1D"/>
    <w:rsid w:val="001A1077"/>
    <w:rsid w:val="001A5133"/>
    <w:rsid w:val="001B0794"/>
    <w:rsid w:val="001B1487"/>
    <w:rsid w:val="001B7CC6"/>
    <w:rsid w:val="001C17FC"/>
    <w:rsid w:val="001C1C99"/>
    <w:rsid w:val="001C35E3"/>
    <w:rsid w:val="001C4CFD"/>
    <w:rsid w:val="001C511E"/>
    <w:rsid w:val="001C5188"/>
    <w:rsid w:val="001C6B70"/>
    <w:rsid w:val="001D047B"/>
    <w:rsid w:val="001D0518"/>
    <w:rsid w:val="001D4865"/>
    <w:rsid w:val="001D641A"/>
    <w:rsid w:val="001E189E"/>
    <w:rsid w:val="001E1D80"/>
    <w:rsid w:val="001F0991"/>
    <w:rsid w:val="001F6C4F"/>
    <w:rsid w:val="001F7EE1"/>
    <w:rsid w:val="002009F7"/>
    <w:rsid w:val="0020138A"/>
    <w:rsid w:val="0020390C"/>
    <w:rsid w:val="002041CD"/>
    <w:rsid w:val="00207C8B"/>
    <w:rsid w:val="00211CD2"/>
    <w:rsid w:val="00222028"/>
    <w:rsid w:val="00224590"/>
    <w:rsid w:val="002264F4"/>
    <w:rsid w:val="002306FF"/>
    <w:rsid w:val="002316F0"/>
    <w:rsid w:val="00231919"/>
    <w:rsid w:val="00232B33"/>
    <w:rsid w:val="00240FF7"/>
    <w:rsid w:val="00241C46"/>
    <w:rsid w:val="00243EC1"/>
    <w:rsid w:val="0024557C"/>
    <w:rsid w:val="00245B86"/>
    <w:rsid w:val="0024785C"/>
    <w:rsid w:val="002516D4"/>
    <w:rsid w:val="00251A7C"/>
    <w:rsid w:val="00251DAB"/>
    <w:rsid w:val="00252D78"/>
    <w:rsid w:val="002619B1"/>
    <w:rsid w:val="002635F4"/>
    <w:rsid w:val="002638CC"/>
    <w:rsid w:val="00263AF5"/>
    <w:rsid w:val="002661A8"/>
    <w:rsid w:val="002746F6"/>
    <w:rsid w:val="002748DB"/>
    <w:rsid w:val="00274FEB"/>
    <w:rsid w:val="00276DB9"/>
    <w:rsid w:val="002774B7"/>
    <w:rsid w:val="0028184C"/>
    <w:rsid w:val="002843EE"/>
    <w:rsid w:val="00284B9E"/>
    <w:rsid w:val="00284FC0"/>
    <w:rsid w:val="00290F88"/>
    <w:rsid w:val="00293636"/>
    <w:rsid w:val="0029527C"/>
    <w:rsid w:val="00297B36"/>
    <w:rsid w:val="00297DC5"/>
    <w:rsid w:val="002A21DE"/>
    <w:rsid w:val="002A5337"/>
    <w:rsid w:val="002A5D0B"/>
    <w:rsid w:val="002B6104"/>
    <w:rsid w:val="002C0245"/>
    <w:rsid w:val="002C02FB"/>
    <w:rsid w:val="002C5F0D"/>
    <w:rsid w:val="002D155C"/>
    <w:rsid w:val="002D2C8A"/>
    <w:rsid w:val="002D496A"/>
    <w:rsid w:val="002D5EB9"/>
    <w:rsid w:val="002D632F"/>
    <w:rsid w:val="002E27AE"/>
    <w:rsid w:val="002E4C92"/>
    <w:rsid w:val="002E59A8"/>
    <w:rsid w:val="002F03D2"/>
    <w:rsid w:val="002F3C30"/>
    <w:rsid w:val="002F3D65"/>
    <w:rsid w:val="002F6446"/>
    <w:rsid w:val="00302106"/>
    <w:rsid w:val="0030507E"/>
    <w:rsid w:val="003067BF"/>
    <w:rsid w:val="00311E81"/>
    <w:rsid w:val="00314C04"/>
    <w:rsid w:val="00317306"/>
    <w:rsid w:val="003201AC"/>
    <w:rsid w:val="0032239A"/>
    <w:rsid w:val="003259D8"/>
    <w:rsid w:val="00327AE9"/>
    <w:rsid w:val="00335168"/>
    <w:rsid w:val="0033621E"/>
    <w:rsid w:val="003368BF"/>
    <w:rsid w:val="00341794"/>
    <w:rsid w:val="003421AE"/>
    <w:rsid w:val="003440A9"/>
    <w:rsid w:val="00346EAD"/>
    <w:rsid w:val="00347761"/>
    <w:rsid w:val="00347DD9"/>
    <w:rsid w:val="00350B03"/>
    <w:rsid w:val="00351804"/>
    <w:rsid w:val="00351F18"/>
    <w:rsid w:val="003521FE"/>
    <w:rsid w:val="00352361"/>
    <w:rsid w:val="00353081"/>
    <w:rsid w:val="00355B9E"/>
    <w:rsid w:val="00355CFC"/>
    <w:rsid w:val="00356656"/>
    <w:rsid w:val="00362010"/>
    <w:rsid w:val="00364CD8"/>
    <w:rsid w:val="0036518D"/>
    <w:rsid w:val="00370C53"/>
    <w:rsid w:val="00371E0B"/>
    <w:rsid w:val="00372441"/>
    <w:rsid w:val="0037258B"/>
    <w:rsid w:val="00374C35"/>
    <w:rsid w:val="0037696B"/>
    <w:rsid w:val="00376DBB"/>
    <w:rsid w:val="00381266"/>
    <w:rsid w:val="003822E1"/>
    <w:rsid w:val="003826B0"/>
    <w:rsid w:val="00383526"/>
    <w:rsid w:val="0038382F"/>
    <w:rsid w:val="00383A2A"/>
    <w:rsid w:val="00383A35"/>
    <w:rsid w:val="003851B2"/>
    <w:rsid w:val="003854D3"/>
    <w:rsid w:val="00385EE1"/>
    <w:rsid w:val="0038635E"/>
    <w:rsid w:val="003908D2"/>
    <w:rsid w:val="00390914"/>
    <w:rsid w:val="00391780"/>
    <w:rsid w:val="003924D0"/>
    <w:rsid w:val="0039525B"/>
    <w:rsid w:val="003A3AB0"/>
    <w:rsid w:val="003A6785"/>
    <w:rsid w:val="003B279A"/>
    <w:rsid w:val="003B3DB9"/>
    <w:rsid w:val="003B7708"/>
    <w:rsid w:val="003C2022"/>
    <w:rsid w:val="003C24AD"/>
    <w:rsid w:val="003D2601"/>
    <w:rsid w:val="003D27E3"/>
    <w:rsid w:val="003D28E6"/>
    <w:rsid w:val="003D7469"/>
    <w:rsid w:val="003E109E"/>
    <w:rsid w:val="003E170F"/>
    <w:rsid w:val="003E2B62"/>
    <w:rsid w:val="003E2C04"/>
    <w:rsid w:val="003E3757"/>
    <w:rsid w:val="003E693A"/>
    <w:rsid w:val="003F016C"/>
    <w:rsid w:val="003F2833"/>
    <w:rsid w:val="003F3D65"/>
    <w:rsid w:val="00402B17"/>
    <w:rsid w:val="00405198"/>
    <w:rsid w:val="00412A7D"/>
    <w:rsid w:val="004152C1"/>
    <w:rsid w:val="004153C4"/>
    <w:rsid w:val="004179FD"/>
    <w:rsid w:val="00420007"/>
    <w:rsid w:val="00421157"/>
    <w:rsid w:val="0042474E"/>
    <w:rsid w:val="004253B6"/>
    <w:rsid w:val="00425E32"/>
    <w:rsid w:val="00432D7F"/>
    <w:rsid w:val="00436909"/>
    <w:rsid w:val="00437FD0"/>
    <w:rsid w:val="004402AC"/>
    <w:rsid w:val="004403EE"/>
    <w:rsid w:val="00440948"/>
    <w:rsid w:val="00442DDD"/>
    <w:rsid w:val="004452D5"/>
    <w:rsid w:val="00446117"/>
    <w:rsid w:val="00446AFD"/>
    <w:rsid w:val="00447434"/>
    <w:rsid w:val="004528AF"/>
    <w:rsid w:val="004536D7"/>
    <w:rsid w:val="00455051"/>
    <w:rsid w:val="00455D6C"/>
    <w:rsid w:val="00455FC4"/>
    <w:rsid w:val="00456F88"/>
    <w:rsid w:val="0045725F"/>
    <w:rsid w:val="00457F98"/>
    <w:rsid w:val="0047043E"/>
    <w:rsid w:val="00470E93"/>
    <w:rsid w:val="004713C2"/>
    <w:rsid w:val="00472F34"/>
    <w:rsid w:val="0047469B"/>
    <w:rsid w:val="004767CE"/>
    <w:rsid w:val="00477B3D"/>
    <w:rsid w:val="0048222D"/>
    <w:rsid w:val="00482C15"/>
    <w:rsid w:val="004838D9"/>
    <w:rsid w:val="00484822"/>
    <w:rsid w:val="00485D55"/>
    <w:rsid w:val="004921D2"/>
    <w:rsid w:val="0049409E"/>
    <w:rsid w:val="004A2564"/>
    <w:rsid w:val="004A3F30"/>
    <w:rsid w:val="004B22B8"/>
    <w:rsid w:val="004B2427"/>
    <w:rsid w:val="004B3E41"/>
    <w:rsid w:val="004B552B"/>
    <w:rsid w:val="004B7C07"/>
    <w:rsid w:val="004C39D9"/>
    <w:rsid w:val="004C602D"/>
    <w:rsid w:val="004C6CD8"/>
    <w:rsid w:val="004D487C"/>
    <w:rsid w:val="004D5473"/>
    <w:rsid w:val="004D7029"/>
    <w:rsid w:val="004E0656"/>
    <w:rsid w:val="004E11DF"/>
    <w:rsid w:val="004E1B0E"/>
    <w:rsid w:val="004E422F"/>
    <w:rsid w:val="004F2363"/>
    <w:rsid w:val="004F2969"/>
    <w:rsid w:val="004F353F"/>
    <w:rsid w:val="004F4872"/>
    <w:rsid w:val="004F62CF"/>
    <w:rsid w:val="004F7416"/>
    <w:rsid w:val="00502FAD"/>
    <w:rsid w:val="005078D1"/>
    <w:rsid w:val="00507DF5"/>
    <w:rsid w:val="005121D2"/>
    <w:rsid w:val="00513C73"/>
    <w:rsid w:val="00513D5F"/>
    <w:rsid w:val="00513E84"/>
    <w:rsid w:val="00515530"/>
    <w:rsid w:val="00516FC8"/>
    <w:rsid w:val="00517918"/>
    <w:rsid w:val="00522346"/>
    <w:rsid w:val="0052385B"/>
    <w:rsid w:val="0052413A"/>
    <w:rsid w:val="0052748A"/>
    <w:rsid w:val="0052769A"/>
    <w:rsid w:val="00527DE8"/>
    <w:rsid w:val="005324A5"/>
    <w:rsid w:val="00532BF6"/>
    <w:rsid w:val="00534447"/>
    <w:rsid w:val="00535463"/>
    <w:rsid w:val="00541A6A"/>
    <w:rsid w:val="00542523"/>
    <w:rsid w:val="00543FF2"/>
    <w:rsid w:val="00546D71"/>
    <w:rsid w:val="0054791C"/>
    <w:rsid w:val="0055340D"/>
    <w:rsid w:val="0055385D"/>
    <w:rsid w:val="00561640"/>
    <w:rsid w:val="00562FF3"/>
    <w:rsid w:val="00563CB8"/>
    <w:rsid w:val="00563DC9"/>
    <w:rsid w:val="005641F5"/>
    <w:rsid w:val="00565871"/>
    <w:rsid w:val="00567E85"/>
    <w:rsid w:val="00570901"/>
    <w:rsid w:val="00572AC7"/>
    <w:rsid w:val="00576E4A"/>
    <w:rsid w:val="00577E47"/>
    <w:rsid w:val="00581401"/>
    <w:rsid w:val="005837C5"/>
    <w:rsid w:val="00583FF7"/>
    <w:rsid w:val="00585771"/>
    <w:rsid w:val="00585A0D"/>
    <w:rsid w:val="005875D8"/>
    <w:rsid w:val="00590BAD"/>
    <w:rsid w:val="00592D68"/>
    <w:rsid w:val="00593697"/>
    <w:rsid w:val="00595905"/>
    <w:rsid w:val="005960E3"/>
    <w:rsid w:val="005A5648"/>
    <w:rsid w:val="005A7968"/>
    <w:rsid w:val="005B22B2"/>
    <w:rsid w:val="005B3D78"/>
    <w:rsid w:val="005B7E6E"/>
    <w:rsid w:val="005C4572"/>
    <w:rsid w:val="005C4D09"/>
    <w:rsid w:val="005C6841"/>
    <w:rsid w:val="005C7589"/>
    <w:rsid w:val="005C7B5F"/>
    <w:rsid w:val="005D3797"/>
    <w:rsid w:val="005D387C"/>
    <w:rsid w:val="005D73BB"/>
    <w:rsid w:val="005D7C72"/>
    <w:rsid w:val="005E08F8"/>
    <w:rsid w:val="005E2E87"/>
    <w:rsid w:val="005E3A3D"/>
    <w:rsid w:val="005E7A15"/>
    <w:rsid w:val="005F147C"/>
    <w:rsid w:val="005F34FA"/>
    <w:rsid w:val="005F5D35"/>
    <w:rsid w:val="005F657A"/>
    <w:rsid w:val="006002AF"/>
    <w:rsid w:val="0060318E"/>
    <w:rsid w:val="0060365D"/>
    <w:rsid w:val="00603970"/>
    <w:rsid w:val="00604440"/>
    <w:rsid w:val="006044CD"/>
    <w:rsid w:val="00607856"/>
    <w:rsid w:val="006124D5"/>
    <w:rsid w:val="0062277B"/>
    <w:rsid w:val="00625E5D"/>
    <w:rsid w:val="006261E1"/>
    <w:rsid w:val="00626334"/>
    <w:rsid w:val="00626E4A"/>
    <w:rsid w:val="00627014"/>
    <w:rsid w:val="0063653C"/>
    <w:rsid w:val="006375AF"/>
    <w:rsid w:val="00640F1D"/>
    <w:rsid w:val="00641DC5"/>
    <w:rsid w:val="00643550"/>
    <w:rsid w:val="00644540"/>
    <w:rsid w:val="00645C3F"/>
    <w:rsid w:val="00646088"/>
    <w:rsid w:val="00651092"/>
    <w:rsid w:val="00653ABB"/>
    <w:rsid w:val="006546C8"/>
    <w:rsid w:val="006577FC"/>
    <w:rsid w:val="0066211A"/>
    <w:rsid w:val="00663A00"/>
    <w:rsid w:val="006661AE"/>
    <w:rsid w:val="00666735"/>
    <w:rsid w:val="006667A3"/>
    <w:rsid w:val="00672ABB"/>
    <w:rsid w:val="0068018C"/>
    <w:rsid w:val="00681AB2"/>
    <w:rsid w:val="0068539E"/>
    <w:rsid w:val="006860D5"/>
    <w:rsid w:val="0068727D"/>
    <w:rsid w:val="0069247E"/>
    <w:rsid w:val="00696173"/>
    <w:rsid w:val="006A09D6"/>
    <w:rsid w:val="006A2AEC"/>
    <w:rsid w:val="006A2DDB"/>
    <w:rsid w:val="006A3594"/>
    <w:rsid w:val="006A3B87"/>
    <w:rsid w:val="006A53A9"/>
    <w:rsid w:val="006A57E5"/>
    <w:rsid w:val="006B06D0"/>
    <w:rsid w:val="006B0965"/>
    <w:rsid w:val="006B61DD"/>
    <w:rsid w:val="006B7730"/>
    <w:rsid w:val="006B7CCB"/>
    <w:rsid w:val="006D22EE"/>
    <w:rsid w:val="006D5208"/>
    <w:rsid w:val="006D572C"/>
    <w:rsid w:val="006E01A0"/>
    <w:rsid w:val="006E4C82"/>
    <w:rsid w:val="006E4C84"/>
    <w:rsid w:val="006E634D"/>
    <w:rsid w:val="006E7A67"/>
    <w:rsid w:val="006E7D3C"/>
    <w:rsid w:val="006F3BD7"/>
    <w:rsid w:val="006F564D"/>
    <w:rsid w:val="00705265"/>
    <w:rsid w:val="007055F2"/>
    <w:rsid w:val="00706C63"/>
    <w:rsid w:val="00706F7A"/>
    <w:rsid w:val="00707670"/>
    <w:rsid w:val="00711499"/>
    <w:rsid w:val="00711A30"/>
    <w:rsid w:val="0071235E"/>
    <w:rsid w:val="0071568E"/>
    <w:rsid w:val="00715D1F"/>
    <w:rsid w:val="00717690"/>
    <w:rsid w:val="00721988"/>
    <w:rsid w:val="0072440D"/>
    <w:rsid w:val="00724760"/>
    <w:rsid w:val="00730123"/>
    <w:rsid w:val="0073192F"/>
    <w:rsid w:val="00733C74"/>
    <w:rsid w:val="00733CDC"/>
    <w:rsid w:val="00736A98"/>
    <w:rsid w:val="00737EE7"/>
    <w:rsid w:val="00741955"/>
    <w:rsid w:val="00744F1A"/>
    <w:rsid w:val="00754258"/>
    <w:rsid w:val="00761B95"/>
    <w:rsid w:val="007623AE"/>
    <w:rsid w:val="0076269D"/>
    <w:rsid w:val="00766336"/>
    <w:rsid w:val="0076658E"/>
    <w:rsid w:val="00767641"/>
    <w:rsid w:val="00767FD1"/>
    <w:rsid w:val="00772135"/>
    <w:rsid w:val="00772FCA"/>
    <w:rsid w:val="0077398D"/>
    <w:rsid w:val="00774BAA"/>
    <w:rsid w:val="00775178"/>
    <w:rsid w:val="0078426E"/>
    <w:rsid w:val="00792977"/>
    <w:rsid w:val="00796AF9"/>
    <w:rsid w:val="00796D57"/>
    <w:rsid w:val="00797281"/>
    <w:rsid w:val="007B0EDD"/>
    <w:rsid w:val="007B764B"/>
    <w:rsid w:val="007C14C1"/>
    <w:rsid w:val="007C7DB0"/>
    <w:rsid w:val="007D1715"/>
    <w:rsid w:val="007D2F12"/>
    <w:rsid w:val="007D319F"/>
    <w:rsid w:val="007D3984"/>
    <w:rsid w:val="007E1179"/>
    <w:rsid w:val="007E463A"/>
    <w:rsid w:val="007E4E86"/>
    <w:rsid w:val="007E7486"/>
    <w:rsid w:val="007E7665"/>
    <w:rsid w:val="007F0C63"/>
    <w:rsid w:val="007F3E75"/>
    <w:rsid w:val="007F4D8D"/>
    <w:rsid w:val="007F76FC"/>
    <w:rsid w:val="00800BC9"/>
    <w:rsid w:val="00804C62"/>
    <w:rsid w:val="00805C71"/>
    <w:rsid w:val="00807C6B"/>
    <w:rsid w:val="008139A0"/>
    <w:rsid w:val="008151E5"/>
    <w:rsid w:val="00820EF9"/>
    <w:rsid w:val="0082210F"/>
    <w:rsid w:val="008228CD"/>
    <w:rsid w:val="008261D2"/>
    <w:rsid w:val="00831B4C"/>
    <w:rsid w:val="00831E83"/>
    <w:rsid w:val="008336BE"/>
    <w:rsid w:val="00835495"/>
    <w:rsid w:val="008354EC"/>
    <w:rsid w:val="00837094"/>
    <w:rsid w:val="008434A6"/>
    <w:rsid w:val="0084358E"/>
    <w:rsid w:val="00843FD5"/>
    <w:rsid w:val="00847A03"/>
    <w:rsid w:val="00850CE6"/>
    <w:rsid w:val="008535A2"/>
    <w:rsid w:val="00853B56"/>
    <w:rsid w:val="00853CF3"/>
    <w:rsid w:val="008548FD"/>
    <w:rsid w:val="008572B2"/>
    <w:rsid w:val="00860A88"/>
    <w:rsid w:val="00862415"/>
    <w:rsid w:val="00863BB4"/>
    <w:rsid w:val="00864A80"/>
    <w:rsid w:val="008659C9"/>
    <w:rsid w:val="0087095E"/>
    <w:rsid w:val="00870EB4"/>
    <w:rsid w:val="00872393"/>
    <w:rsid w:val="008732CC"/>
    <w:rsid w:val="008744BF"/>
    <w:rsid w:val="00874AF4"/>
    <w:rsid w:val="00875585"/>
    <w:rsid w:val="00875D0A"/>
    <w:rsid w:val="00876632"/>
    <w:rsid w:val="00880AAD"/>
    <w:rsid w:val="00882307"/>
    <w:rsid w:val="00883761"/>
    <w:rsid w:val="00884AB6"/>
    <w:rsid w:val="008854BA"/>
    <w:rsid w:val="008907FE"/>
    <w:rsid w:val="00892DB2"/>
    <w:rsid w:val="00893930"/>
    <w:rsid w:val="00893A85"/>
    <w:rsid w:val="00897E18"/>
    <w:rsid w:val="008A0F55"/>
    <w:rsid w:val="008A1774"/>
    <w:rsid w:val="008A25C0"/>
    <w:rsid w:val="008A2DA8"/>
    <w:rsid w:val="008A5010"/>
    <w:rsid w:val="008A7263"/>
    <w:rsid w:val="008B1311"/>
    <w:rsid w:val="008B21FC"/>
    <w:rsid w:val="008B31CC"/>
    <w:rsid w:val="008B456C"/>
    <w:rsid w:val="008B54EA"/>
    <w:rsid w:val="008B5DE1"/>
    <w:rsid w:val="008B73F0"/>
    <w:rsid w:val="008C1826"/>
    <w:rsid w:val="008C2496"/>
    <w:rsid w:val="008C7679"/>
    <w:rsid w:val="008D0396"/>
    <w:rsid w:val="008D1918"/>
    <w:rsid w:val="008D307C"/>
    <w:rsid w:val="008D3566"/>
    <w:rsid w:val="008D3BC0"/>
    <w:rsid w:val="008D4F09"/>
    <w:rsid w:val="008D5D6B"/>
    <w:rsid w:val="008D6A7C"/>
    <w:rsid w:val="008E09F6"/>
    <w:rsid w:val="008E0E4A"/>
    <w:rsid w:val="008E2674"/>
    <w:rsid w:val="008E27CF"/>
    <w:rsid w:val="008F4E9C"/>
    <w:rsid w:val="009000C9"/>
    <w:rsid w:val="00903656"/>
    <w:rsid w:val="009062ED"/>
    <w:rsid w:val="0090775D"/>
    <w:rsid w:val="00910D8E"/>
    <w:rsid w:val="009135A8"/>
    <w:rsid w:val="0091384B"/>
    <w:rsid w:val="00916A2F"/>
    <w:rsid w:val="0091722D"/>
    <w:rsid w:val="00922E34"/>
    <w:rsid w:val="00924C9E"/>
    <w:rsid w:val="00933100"/>
    <w:rsid w:val="00935A3B"/>
    <w:rsid w:val="009403AD"/>
    <w:rsid w:val="0094277B"/>
    <w:rsid w:val="009539F2"/>
    <w:rsid w:val="00957180"/>
    <w:rsid w:val="0096199D"/>
    <w:rsid w:val="00962802"/>
    <w:rsid w:val="00963CDE"/>
    <w:rsid w:val="00965F75"/>
    <w:rsid w:val="00966821"/>
    <w:rsid w:val="00966D72"/>
    <w:rsid w:val="00967678"/>
    <w:rsid w:val="0097044B"/>
    <w:rsid w:val="00970BED"/>
    <w:rsid w:val="0097223B"/>
    <w:rsid w:val="009732BA"/>
    <w:rsid w:val="009742C9"/>
    <w:rsid w:val="0098148A"/>
    <w:rsid w:val="00982721"/>
    <w:rsid w:val="00984F8D"/>
    <w:rsid w:val="009856E3"/>
    <w:rsid w:val="009859E7"/>
    <w:rsid w:val="00990322"/>
    <w:rsid w:val="00995630"/>
    <w:rsid w:val="009A0390"/>
    <w:rsid w:val="009A11AC"/>
    <w:rsid w:val="009A3159"/>
    <w:rsid w:val="009A6DD5"/>
    <w:rsid w:val="009B0F30"/>
    <w:rsid w:val="009B12D0"/>
    <w:rsid w:val="009B14FE"/>
    <w:rsid w:val="009B4FE2"/>
    <w:rsid w:val="009B583D"/>
    <w:rsid w:val="009B588A"/>
    <w:rsid w:val="009B7417"/>
    <w:rsid w:val="009B7C85"/>
    <w:rsid w:val="009C0391"/>
    <w:rsid w:val="009C2014"/>
    <w:rsid w:val="009C3C09"/>
    <w:rsid w:val="009C3C55"/>
    <w:rsid w:val="009C5D1D"/>
    <w:rsid w:val="009C6C10"/>
    <w:rsid w:val="009D010B"/>
    <w:rsid w:val="009D0B7A"/>
    <w:rsid w:val="009D12CD"/>
    <w:rsid w:val="009D14F6"/>
    <w:rsid w:val="009D2572"/>
    <w:rsid w:val="009D3938"/>
    <w:rsid w:val="009D629B"/>
    <w:rsid w:val="009D77DE"/>
    <w:rsid w:val="009E05C6"/>
    <w:rsid w:val="009E07D2"/>
    <w:rsid w:val="009E3AB3"/>
    <w:rsid w:val="009E734D"/>
    <w:rsid w:val="009E7461"/>
    <w:rsid w:val="009F31D9"/>
    <w:rsid w:val="009F3652"/>
    <w:rsid w:val="00A00817"/>
    <w:rsid w:val="00A0163A"/>
    <w:rsid w:val="00A04109"/>
    <w:rsid w:val="00A060BE"/>
    <w:rsid w:val="00A07A4E"/>
    <w:rsid w:val="00A11166"/>
    <w:rsid w:val="00A14F0A"/>
    <w:rsid w:val="00A20023"/>
    <w:rsid w:val="00A24DAB"/>
    <w:rsid w:val="00A253EA"/>
    <w:rsid w:val="00A2781A"/>
    <w:rsid w:val="00A32E00"/>
    <w:rsid w:val="00A36C87"/>
    <w:rsid w:val="00A44488"/>
    <w:rsid w:val="00A4462B"/>
    <w:rsid w:val="00A4541D"/>
    <w:rsid w:val="00A45819"/>
    <w:rsid w:val="00A4688B"/>
    <w:rsid w:val="00A479E5"/>
    <w:rsid w:val="00A559F5"/>
    <w:rsid w:val="00A5784E"/>
    <w:rsid w:val="00A65FF8"/>
    <w:rsid w:val="00A715A1"/>
    <w:rsid w:val="00A74A9F"/>
    <w:rsid w:val="00A75116"/>
    <w:rsid w:val="00A7697B"/>
    <w:rsid w:val="00A77308"/>
    <w:rsid w:val="00A908AC"/>
    <w:rsid w:val="00A90D9A"/>
    <w:rsid w:val="00A948B3"/>
    <w:rsid w:val="00A95E92"/>
    <w:rsid w:val="00A968CA"/>
    <w:rsid w:val="00A97728"/>
    <w:rsid w:val="00AA0831"/>
    <w:rsid w:val="00AA1DC0"/>
    <w:rsid w:val="00AA44A5"/>
    <w:rsid w:val="00AA4621"/>
    <w:rsid w:val="00AA5F43"/>
    <w:rsid w:val="00AA720E"/>
    <w:rsid w:val="00AB0592"/>
    <w:rsid w:val="00AB1896"/>
    <w:rsid w:val="00AB23BC"/>
    <w:rsid w:val="00AB5FC6"/>
    <w:rsid w:val="00AB7DA0"/>
    <w:rsid w:val="00AC1271"/>
    <w:rsid w:val="00AC1DE5"/>
    <w:rsid w:val="00AC1F67"/>
    <w:rsid w:val="00AC2AB4"/>
    <w:rsid w:val="00AC6562"/>
    <w:rsid w:val="00AD06EA"/>
    <w:rsid w:val="00AD26BF"/>
    <w:rsid w:val="00AD2E2E"/>
    <w:rsid w:val="00AD440D"/>
    <w:rsid w:val="00AD53A6"/>
    <w:rsid w:val="00AD65A1"/>
    <w:rsid w:val="00AD743E"/>
    <w:rsid w:val="00AE01CA"/>
    <w:rsid w:val="00AE14E2"/>
    <w:rsid w:val="00AE3076"/>
    <w:rsid w:val="00AE6955"/>
    <w:rsid w:val="00AE7508"/>
    <w:rsid w:val="00AF1F26"/>
    <w:rsid w:val="00AF3526"/>
    <w:rsid w:val="00AF503E"/>
    <w:rsid w:val="00AF5A63"/>
    <w:rsid w:val="00AF6D2D"/>
    <w:rsid w:val="00B00346"/>
    <w:rsid w:val="00B01708"/>
    <w:rsid w:val="00B03D41"/>
    <w:rsid w:val="00B044E7"/>
    <w:rsid w:val="00B0630A"/>
    <w:rsid w:val="00B07C39"/>
    <w:rsid w:val="00B10BF2"/>
    <w:rsid w:val="00B1409A"/>
    <w:rsid w:val="00B205E1"/>
    <w:rsid w:val="00B20B90"/>
    <w:rsid w:val="00B231AA"/>
    <w:rsid w:val="00B23AD5"/>
    <w:rsid w:val="00B27639"/>
    <w:rsid w:val="00B30BF5"/>
    <w:rsid w:val="00B31BA2"/>
    <w:rsid w:val="00B367C6"/>
    <w:rsid w:val="00B37B0D"/>
    <w:rsid w:val="00B40BA0"/>
    <w:rsid w:val="00B46C45"/>
    <w:rsid w:val="00B5282C"/>
    <w:rsid w:val="00B563AE"/>
    <w:rsid w:val="00B56B12"/>
    <w:rsid w:val="00B57A9F"/>
    <w:rsid w:val="00B6092B"/>
    <w:rsid w:val="00B61449"/>
    <w:rsid w:val="00B627A3"/>
    <w:rsid w:val="00B64FE6"/>
    <w:rsid w:val="00B66DB7"/>
    <w:rsid w:val="00B66FA8"/>
    <w:rsid w:val="00B71188"/>
    <w:rsid w:val="00B7194E"/>
    <w:rsid w:val="00B75489"/>
    <w:rsid w:val="00B76D5E"/>
    <w:rsid w:val="00B77E53"/>
    <w:rsid w:val="00B80621"/>
    <w:rsid w:val="00B8267F"/>
    <w:rsid w:val="00B87842"/>
    <w:rsid w:val="00B87DDD"/>
    <w:rsid w:val="00B90991"/>
    <w:rsid w:val="00BA076B"/>
    <w:rsid w:val="00BA108D"/>
    <w:rsid w:val="00BA15C4"/>
    <w:rsid w:val="00BA4548"/>
    <w:rsid w:val="00BA46CB"/>
    <w:rsid w:val="00BA536E"/>
    <w:rsid w:val="00BA6CB2"/>
    <w:rsid w:val="00BA6E05"/>
    <w:rsid w:val="00BA7032"/>
    <w:rsid w:val="00BA7D7C"/>
    <w:rsid w:val="00BA7F1C"/>
    <w:rsid w:val="00BB27BA"/>
    <w:rsid w:val="00BB2C59"/>
    <w:rsid w:val="00BB3487"/>
    <w:rsid w:val="00BB459A"/>
    <w:rsid w:val="00BB4709"/>
    <w:rsid w:val="00BB7751"/>
    <w:rsid w:val="00BC0674"/>
    <w:rsid w:val="00BC1873"/>
    <w:rsid w:val="00BC3880"/>
    <w:rsid w:val="00BC4ADE"/>
    <w:rsid w:val="00BC54A9"/>
    <w:rsid w:val="00BC55AA"/>
    <w:rsid w:val="00BD28C9"/>
    <w:rsid w:val="00BD7AD4"/>
    <w:rsid w:val="00BD7B6F"/>
    <w:rsid w:val="00BE4EBD"/>
    <w:rsid w:val="00BE6EFE"/>
    <w:rsid w:val="00BE7413"/>
    <w:rsid w:val="00BE7E3C"/>
    <w:rsid w:val="00BF5659"/>
    <w:rsid w:val="00BF6DF5"/>
    <w:rsid w:val="00C02E75"/>
    <w:rsid w:val="00C02EC2"/>
    <w:rsid w:val="00C04189"/>
    <w:rsid w:val="00C07D88"/>
    <w:rsid w:val="00C151B9"/>
    <w:rsid w:val="00C17AF0"/>
    <w:rsid w:val="00C208EA"/>
    <w:rsid w:val="00C2283A"/>
    <w:rsid w:val="00C23E17"/>
    <w:rsid w:val="00C252EF"/>
    <w:rsid w:val="00C25C43"/>
    <w:rsid w:val="00C27E34"/>
    <w:rsid w:val="00C34B83"/>
    <w:rsid w:val="00C419B4"/>
    <w:rsid w:val="00C424C5"/>
    <w:rsid w:val="00C42C58"/>
    <w:rsid w:val="00C441BE"/>
    <w:rsid w:val="00C4787C"/>
    <w:rsid w:val="00C5015B"/>
    <w:rsid w:val="00C512D6"/>
    <w:rsid w:val="00C52FD6"/>
    <w:rsid w:val="00C53804"/>
    <w:rsid w:val="00C56B00"/>
    <w:rsid w:val="00C617A7"/>
    <w:rsid w:val="00C7162F"/>
    <w:rsid w:val="00C71A82"/>
    <w:rsid w:val="00C745E1"/>
    <w:rsid w:val="00C74C6C"/>
    <w:rsid w:val="00C86ECD"/>
    <w:rsid w:val="00C920BB"/>
    <w:rsid w:val="00C9276F"/>
    <w:rsid w:val="00C9359E"/>
    <w:rsid w:val="00C93A01"/>
    <w:rsid w:val="00C93CF0"/>
    <w:rsid w:val="00C94AC5"/>
    <w:rsid w:val="00C9623A"/>
    <w:rsid w:val="00CA189C"/>
    <w:rsid w:val="00CA53F8"/>
    <w:rsid w:val="00CA6CC7"/>
    <w:rsid w:val="00CB18F7"/>
    <w:rsid w:val="00CB4795"/>
    <w:rsid w:val="00CC1BF8"/>
    <w:rsid w:val="00CC2982"/>
    <w:rsid w:val="00CC2B19"/>
    <w:rsid w:val="00CC3C40"/>
    <w:rsid w:val="00CC605E"/>
    <w:rsid w:val="00CC6E60"/>
    <w:rsid w:val="00CD1A34"/>
    <w:rsid w:val="00CD3338"/>
    <w:rsid w:val="00CD3A81"/>
    <w:rsid w:val="00CD4793"/>
    <w:rsid w:val="00CD4896"/>
    <w:rsid w:val="00CD61D0"/>
    <w:rsid w:val="00CD6B51"/>
    <w:rsid w:val="00CD7DFD"/>
    <w:rsid w:val="00CE0D9A"/>
    <w:rsid w:val="00CE2836"/>
    <w:rsid w:val="00CE5BEA"/>
    <w:rsid w:val="00CE6158"/>
    <w:rsid w:val="00CE6C54"/>
    <w:rsid w:val="00CF08C2"/>
    <w:rsid w:val="00CF2582"/>
    <w:rsid w:val="00CF2986"/>
    <w:rsid w:val="00CF498D"/>
    <w:rsid w:val="00D007A0"/>
    <w:rsid w:val="00D01858"/>
    <w:rsid w:val="00D020A8"/>
    <w:rsid w:val="00D027CB"/>
    <w:rsid w:val="00D02D2B"/>
    <w:rsid w:val="00D031FA"/>
    <w:rsid w:val="00D066C5"/>
    <w:rsid w:val="00D129E9"/>
    <w:rsid w:val="00D13695"/>
    <w:rsid w:val="00D15899"/>
    <w:rsid w:val="00D16539"/>
    <w:rsid w:val="00D22B12"/>
    <w:rsid w:val="00D2326D"/>
    <w:rsid w:val="00D257AC"/>
    <w:rsid w:val="00D3179C"/>
    <w:rsid w:val="00D31C4D"/>
    <w:rsid w:val="00D3492E"/>
    <w:rsid w:val="00D36921"/>
    <w:rsid w:val="00D36C11"/>
    <w:rsid w:val="00D374A9"/>
    <w:rsid w:val="00D37E55"/>
    <w:rsid w:val="00D41B54"/>
    <w:rsid w:val="00D4259D"/>
    <w:rsid w:val="00D43B88"/>
    <w:rsid w:val="00D44710"/>
    <w:rsid w:val="00D4700C"/>
    <w:rsid w:val="00D479EE"/>
    <w:rsid w:val="00D51311"/>
    <w:rsid w:val="00D52801"/>
    <w:rsid w:val="00D53816"/>
    <w:rsid w:val="00D53CED"/>
    <w:rsid w:val="00D5676B"/>
    <w:rsid w:val="00D57066"/>
    <w:rsid w:val="00D64C9C"/>
    <w:rsid w:val="00D668E7"/>
    <w:rsid w:val="00D74672"/>
    <w:rsid w:val="00D77425"/>
    <w:rsid w:val="00D80273"/>
    <w:rsid w:val="00D807D5"/>
    <w:rsid w:val="00D81826"/>
    <w:rsid w:val="00D920A6"/>
    <w:rsid w:val="00D9328F"/>
    <w:rsid w:val="00D94952"/>
    <w:rsid w:val="00D94FAB"/>
    <w:rsid w:val="00D95A65"/>
    <w:rsid w:val="00D9798D"/>
    <w:rsid w:val="00DA030E"/>
    <w:rsid w:val="00DA7F83"/>
    <w:rsid w:val="00DB2AD4"/>
    <w:rsid w:val="00DB33FF"/>
    <w:rsid w:val="00DB34C3"/>
    <w:rsid w:val="00DB3C98"/>
    <w:rsid w:val="00DC0076"/>
    <w:rsid w:val="00DC0419"/>
    <w:rsid w:val="00DC0591"/>
    <w:rsid w:val="00DC7604"/>
    <w:rsid w:val="00DC798B"/>
    <w:rsid w:val="00DD207B"/>
    <w:rsid w:val="00DD6609"/>
    <w:rsid w:val="00DD6BA0"/>
    <w:rsid w:val="00DD793B"/>
    <w:rsid w:val="00DE03FD"/>
    <w:rsid w:val="00DF33C0"/>
    <w:rsid w:val="00DF344C"/>
    <w:rsid w:val="00DF3D1C"/>
    <w:rsid w:val="00DF5111"/>
    <w:rsid w:val="00E02687"/>
    <w:rsid w:val="00E0286B"/>
    <w:rsid w:val="00E114BA"/>
    <w:rsid w:val="00E1357A"/>
    <w:rsid w:val="00E16070"/>
    <w:rsid w:val="00E173B3"/>
    <w:rsid w:val="00E223DA"/>
    <w:rsid w:val="00E22A24"/>
    <w:rsid w:val="00E26A26"/>
    <w:rsid w:val="00E27140"/>
    <w:rsid w:val="00E2746F"/>
    <w:rsid w:val="00E31156"/>
    <w:rsid w:val="00E31D9D"/>
    <w:rsid w:val="00E3245A"/>
    <w:rsid w:val="00E329F4"/>
    <w:rsid w:val="00E407F1"/>
    <w:rsid w:val="00E42E6A"/>
    <w:rsid w:val="00E43663"/>
    <w:rsid w:val="00E4369D"/>
    <w:rsid w:val="00E45753"/>
    <w:rsid w:val="00E46711"/>
    <w:rsid w:val="00E53E91"/>
    <w:rsid w:val="00E55478"/>
    <w:rsid w:val="00E560AD"/>
    <w:rsid w:val="00E568BD"/>
    <w:rsid w:val="00E56C25"/>
    <w:rsid w:val="00E57BE5"/>
    <w:rsid w:val="00E57F97"/>
    <w:rsid w:val="00E6036C"/>
    <w:rsid w:val="00E60525"/>
    <w:rsid w:val="00E60DBF"/>
    <w:rsid w:val="00E618D5"/>
    <w:rsid w:val="00E63363"/>
    <w:rsid w:val="00E6588C"/>
    <w:rsid w:val="00E65A7C"/>
    <w:rsid w:val="00E65C14"/>
    <w:rsid w:val="00E74241"/>
    <w:rsid w:val="00E7559A"/>
    <w:rsid w:val="00E7754E"/>
    <w:rsid w:val="00E77F78"/>
    <w:rsid w:val="00E8159B"/>
    <w:rsid w:val="00E855E5"/>
    <w:rsid w:val="00E9190E"/>
    <w:rsid w:val="00E928B0"/>
    <w:rsid w:val="00E93803"/>
    <w:rsid w:val="00E946A0"/>
    <w:rsid w:val="00EA0C17"/>
    <w:rsid w:val="00EA3693"/>
    <w:rsid w:val="00EA44C5"/>
    <w:rsid w:val="00EA74B5"/>
    <w:rsid w:val="00EA77AD"/>
    <w:rsid w:val="00EB4655"/>
    <w:rsid w:val="00EB4928"/>
    <w:rsid w:val="00EB4AAC"/>
    <w:rsid w:val="00EB6D24"/>
    <w:rsid w:val="00EB782B"/>
    <w:rsid w:val="00EC0A02"/>
    <w:rsid w:val="00EC15E4"/>
    <w:rsid w:val="00EC1E30"/>
    <w:rsid w:val="00EC238E"/>
    <w:rsid w:val="00EC32EB"/>
    <w:rsid w:val="00EC3A15"/>
    <w:rsid w:val="00EC3F22"/>
    <w:rsid w:val="00ED0044"/>
    <w:rsid w:val="00ED34EC"/>
    <w:rsid w:val="00ED491F"/>
    <w:rsid w:val="00ED7C00"/>
    <w:rsid w:val="00EE082A"/>
    <w:rsid w:val="00EE360E"/>
    <w:rsid w:val="00EE5F60"/>
    <w:rsid w:val="00EE66B9"/>
    <w:rsid w:val="00EF12C5"/>
    <w:rsid w:val="00EF5DC8"/>
    <w:rsid w:val="00F0007E"/>
    <w:rsid w:val="00F07B41"/>
    <w:rsid w:val="00F10E78"/>
    <w:rsid w:val="00F10E87"/>
    <w:rsid w:val="00F12958"/>
    <w:rsid w:val="00F143C7"/>
    <w:rsid w:val="00F17D9F"/>
    <w:rsid w:val="00F21CD9"/>
    <w:rsid w:val="00F26979"/>
    <w:rsid w:val="00F308FF"/>
    <w:rsid w:val="00F325A8"/>
    <w:rsid w:val="00F355C2"/>
    <w:rsid w:val="00F358B4"/>
    <w:rsid w:val="00F36220"/>
    <w:rsid w:val="00F36D38"/>
    <w:rsid w:val="00F37F20"/>
    <w:rsid w:val="00F41D88"/>
    <w:rsid w:val="00F43401"/>
    <w:rsid w:val="00F43553"/>
    <w:rsid w:val="00F4386A"/>
    <w:rsid w:val="00F44637"/>
    <w:rsid w:val="00F4480D"/>
    <w:rsid w:val="00F457A9"/>
    <w:rsid w:val="00F52313"/>
    <w:rsid w:val="00F52488"/>
    <w:rsid w:val="00F544D9"/>
    <w:rsid w:val="00F55F78"/>
    <w:rsid w:val="00F60C57"/>
    <w:rsid w:val="00F60E3C"/>
    <w:rsid w:val="00F61561"/>
    <w:rsid w:val="00F64807"/>
    <w:rsid w:val="00F6568B"/>
    <w:rsid w:val="00F74311"/>
    <w:rsid w:val="00F811E4"/>
    <w:rsid w:val="00F814D5"/>
    <w:rsid w:val="00F81B26"/>
    <w:rsid w:val="00F87643"/>
    <w:rsid w:val="00F90C0F"/>
    <w:rsid w:val="00F924BC"/>
    <w:rsid w:val="00F92CB6"/>
    <w:rsid w:val="00F942C8"/>
    <w:rsid w:val="00FA0A05"/>
    <w:rsid w:val="00FA0F84"/>
    <w:rsid w:val="00FA30E0"/>
    <w:rsid w:val="00FA3204"/>
    <w:rsid w:val="00FA3976"/>
    <w:rsid w:val="00FA3CA0"/>
    <w:rsid w:val="00FB0B88"/>
    <w:rsid w:val="00FB2878"/>
    <w:rsid w:val="00FB4410"/>
    <w:rsid w:val="00FB75ED"/>
    <w:rsid w:val="00FC04E9"/>
    <w:rsid w:val="00FC349F"/>
    <w:rsid w:val="00FC714C"/>
    <w:rsid w:val="00FD275D"/>
    <w:rsid w:val="00FD38FC"/>
    <w:rsid w:val="00FD6A91"/>
    <w:rsid w:val="00FE06D2"/>
    <w:rsid w:val="00FE12D4"/>
    <w:rsid w:val="00FE28A3"/>
    <w:rsid w:val="00FE2A44"/>
    <w:rsid w:val="00FE662D"/>
    <w:rsid w:val="00FE7CDF"/>
    <w:rsid w:val="00FF02DE"/>
    <w:rsid w:val="00FF1FA1"/>
    <w:rsid w:val="00FF7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33621E"/>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33621E"/>
    <w:rPr>
      <w:rFonts w:asciiTheme="minorHAnsi" w:eastAsia="Times New Roman" w:hAnsiTheme="minorHAnsi" w:cs="Times New Roman"/>
      <w:b/>
      <w:bCs/>
      <w:i w:val="0"/>
      <w:color w:val="4F81BD"/>
      <w:sz w:val="28"/>
      <w:szCs w:val="26"/>
    </w:rPr>
  </w:style>
  <w:style w:type="paragraph" w:customStyle="1" w:styleId="TA">
    <w:name w:val="*TA*"/>
    <w:link w:val="TAChar"/>
    <w:qFormat/>
    <w:rsid w:val="0033621E"/>
    <w:pPr>
      <w:spacing w:before="180" w:after="180"/>
    </w:pPr>
    <w:rPr>
      <w:sz w:val="22"/>
      <w:szCs w:val="22"/>
    </w:rPr>
  </w:style>
  <w:style w:type="character" w:customStyle="1" w:styleId="TAChar">
    <w:name w:val="*TA* Char"/>
    <w:basedOn w:val="DefaultParagraphFont"/>
    <w:link w:val="TA"/>
    <w:rsid w:val="0033621E"/>
    <w:rPr>
      <w:sz w:val="22"/>
      <w:szCs w:val="22"/>
    </w:rPr>
  </w:style>
  <w:style w:type="paragraph" w:customStyle="1" w:styleId="IN">
    <w:name w:val="*IN*"/>
    <w:link w:val="INChar"/>
    <w:qFormat/>
    <w:rsid w:val="00D027CB"/>
    <w:pPr>
      <w:numPr>
        <w:numId w:val="48"/>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D027CB"/>
    <w:pPr>
      <w:numPr>
        <w:numId w:val="47"/>
      </w:numPr>
      <w:spacing w:before="60" w:after="60" w:line="276" w:lineRule="auto"/>
      <w:ind w:left="360"/>
    </w:pPr>
    <w:rPr>
      <w:sz w:val="22"/>
      <w:szCs w:val="22"/>
    </w:rPr>
  </w:style>
  <w:style w:type="character" w:customStyle="1" w:styleId="INChar">
    <w:name w:val="*IN* Char"/>
    <w:basedOn w:val="DefaultParagraphFont"/>
    <w:link w:val="IN"/>
    <w:rsid w:val="00D027CB"/>
    <w:rPr>
      <w:color w:val="4F81BD" w:themeColor="accent1"/>
      <w:sz w:val="22"/>
      <w:szCs w:val="22"/>
    </w:rPr>
  </w:style>
  <w:style w:type="paragraph" w:customStyle="1" w:styleId="NumberedList">
    <w:name w:val="*Numbered List"/>
    <w:link w:val="NumberedListChar"/>
    <w:qFormat/>
    <w:rsid w:val="0033621E"/>
    <w:pPr>
      <w:numPr>
        <w:numId w:val="50"/>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D027CB"/>
    <w:rPr>
      <w:sz w:val="22"/>
      <w:szCs w:val="22"/>
    </w:rPr>
  </w:style>
  <w:style w:type="paragraph" w:customStyle="1" w:styleId="TableHeaders">
    <w:name w:val="*TableHeaders"/>
    <w:basedOn w:val="Normal"/>
    <w:link w:val="TableHeadersChar"/>
    <w:qFormat/>
    <w:rsid w:val="0033621E"/>
    <w:pPr>
      <w:spacing w:before="40" w:after="40" w:line="240" w:lineRule="auto"/>
    </w:pPr>
    <w:rPr>
      <w:b/>
      <w:color w:val="FFFFFF" w:themeColor="background1"/>
    </w:rPr>
  </w:style>
  <w:style w:type="character" w:customStyle="1" w:styleId="NumberedListChar">
    <w:name w:val="*Numbered List Char"/>
    <w:basedOn w:val="BulletedListChar"/>
    <w:link w:val="NumberedList"/>
    <w:rsid w:val="0033621E"/>
    <w:rPr>
      <w:sz w:val="22"/>
      <w:szCs w:val="22"/>
    </w:rPr>
  </w:style>
  <w:style w:type="paragraph" w:customStyle="1" w:styleId="PageHeader">
    <w:name w:val="*PageHeader"/>
    <w:link w:val="PageHeaderChar"/>
    <w:qFormat/>
    <w:rsid w:val="0033621E"/>
    <w:pPr>
      <w:spacing w:before="120"/>
    </w:pPr>
    <w:rPr>
      <w:rFonts w:cs="Calibri"/>
      <w:b/>
      <w:sz w:val="18"/>
      <w:szCs w:val="22"/>
    </w:rPr>
  </w:style>
  <w:style w:type="character" w:customStyle="1" w:styleId="TableHeadersChar">
    <w:name w:val="*TableHeaders Char"/>
    <w:basedOn w:val="DefaultParagraphFont"/>
    <w:link w:val="TableHeaders"/>
    <w:rsid w:val="0033621E"/>
    <w:rPr>
      <w:b/>
      <w:color w:val="FFFFFF" w:themeColor="background1"/>
      <w:sz w:val="22"/>
      <w:szCs w:val="22"/>
    </w:rPr>
  </w:style>
  <w:style w:type="paragraph" w:customStyle="1" w:styleId="Q">
    <w:name w:val="*Q*"/>
    <w:link w:val="QChar"/>
    <w:qFormat/>
    <w:rsid w:val="0033621E"/>
    <w:pPr>
      <w:spacing w:before="240" w:line="276" w:lineRule="auto"/>
    </w:pPr>
    <w:rPr>
      <w:rFonts w:eastAsia="Times New Roman"/>
      <w:b/>
      <w:sz w:val="22"/>
      <w:szCs w:val="22"/>
    </w:rPr>
  </w:style>
  <w:style w:type="character" w:customStyle="1" w:styleId="PageHeaderChar">
    <w:name w:val="*PageHeader Char"/>
    <w:basedOn w:val="BodyTextChar"/>
    <w:link w:val="PageHeader"/>
    <w:rsid w:val="0033621E"/>
    <w:rPr>
      <w:rFonts w:cs="Calibri"/>
      <w:b/>
      <w:sz w:val="18"/>
      <w:szCs w:val="22"/>
    </w:rPr>
  </w:style>
  <w:style w:type="character" w:customStyle="1" w:styleId="QChar">
    <w:name w:val="*Q* Char"/>
    <w:basedOn w:val="ListParagraphChar"/>
    <w:link w:val="Q"/>
    <w:rsid w:val="0033621E"/>
    <w:rPr>
      <w:rFonts w:eastAsia="Times New Roman"/>
      <w:b/>
      <w:sz w:val="22"/>
      <w:szCs w:val="22"/>
    </w:rPr>
  </w:style>
  <w:style w:type="paragraph" w:customStyle="1" w:styleId="SASRBullet">
    <w:name w:val="*SA/SR Bullet"/>
    <w:basedOn w:val="Normal"/>
    <w:link w:val="SASRBulletChar"/>
    <w:qFormat/>
    <w:rsid w:val="00D027CB"/>
    <w:pPr>
      <w:numPr>
        <w:ilvl w:val="1"/>
        <w:numId w:val="52"/>
      </w:numPr>
      <w:spacing w:before="120"/>
      <w:ind w:left="1080"/>
      <w:contextualSpacing/>
    </w:pPr>
  </w:style>
  <w:style w:type="paragraph" w:customStyle="1" w:styleId="INBullet">
    <w:name w:val="*IN* Bullet"/>
    <w:link w:val="INBulletChar"/>
    <w:qFormat/>
    <w:rsid w:val="00D027CB"/>
    <w:pPr>
      <w:numPr>
        <w:numId w:val="49"/>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D027CB"/>
    <w:rPr>
      <w:sz w:val="22"/>
      <w:szCs w:val="22"/>
    </w:rPr>
  </w:style>
  <w:style w:type="character" w:customStyle="1" w:styleId="INBulletChar">
    <w:name w:val="*IN* Bullet Char"/>
    <w:basedOn w:val="BulletedListChar"/>
    <w:link w:val="INBullet"/>
    <w:rsid w:val="00D027CB"/>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33621E"/>
    <w:pPr>
      <w:numPr>
        <w:numId w:val="51"/>
      </w:numPr>
      <w:spacing w:before="120" w:line="276" w:lineRule="auto"/>
    </w:pPr>
    <w:rPr>
      <w:rFonts w:eastAsia="Times New Roman"/>
      <w:sz w:val="22"/>
      <w:szCs w:val="22"/>
    </w:rPr>
  </w:style>
  <w:style w:type="paragraph" w:customStyle="1" w:styleId="SR">
    <w:name w:val="*SR*"/>
    <w:link w:val="SRChar"/>
    <w:qFormat/>
    <w:rsid w:val="002316F0"/>
    <w:pPr>
      <w:numPr>
        <w:numId w:val="53"/>
      </w:numPr>
      <w:spacing w:before="120" w:line="276" w:lineRule="auto"/>
      <w:ind w:left="720"/>
    </w:pPr>
    <w:rPr>
      <w:rFonts w:eastAsia="Times New Roman"/>
      <w:sz w:val="22"/>
      <w:szCs w:val="22"/>
    </w:rPr>
  </w:style>
  <w:style w:type="character" w:customStyle="1" w:styleId="SAChar">
    <w:name w:val="*SA* Char"/>
    <w:basedOn w:val="ListParagraphChar"/>
    <w:link w:val="SA"/>
    <w:rsid w:val="0033621E"/>
    <w:rPr>
      <w:rFonts w:eastAsia="Times New Roman"/>
      <w:sz w:val="22"/>
      <w:szCs w:val="22"/>
    </w:rPr>
  </w:style>
  <w:style w:type="character" w:customStyle="1" w:styleId="SRChar">
    <w:name w:val="*SR* Char"/>
    <w:basedOn w:val="ListParagraphChar"/>
    <w:link w:val="SR"/>
    <w:rsid w:val="002316F0"/>
    <w:rPr>
      <w:rFonts w:eastAsia="Times New Roman"/>
      <w:sz w:val="22"/>
      <w:szCs w:val="22"/>
    </w:rPr>
  </w:style>
  <w:style w:type="paragraph" w:customStyle="1" w:styleId="BR">
    <w:name w:val="*BR*"/>
    <w:link w:val="BRChar"/>
    <w:qFormat/>
    <w:rsid w:val="0033621E"/>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33621E"/>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33621E"/>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33621E"/>
    <w:rPr>
      <w:rFonts w:ascii="Verdana" w:eastAsia="Verdana" w:hAnsi="Verdana" w:cs="Calibri"/>
      <w:b/>
      <w:color w:val="595959"/>
      <w:sz w:val="14"/>
      <w:szCs w:val="22"/>
    </w:rPr>
  </w:style>
  <w:style w:type="paragraph" w:customStyle="1" w:styleId="TableText">
    <w:name w:val="*TableText"/>
    <w:link w:val="TableTextChar"/>
    <w:qFormat/>
    <w:rsid w:val="0033621E"/>
    <w:pPr>
      <w:spacing w:before="40" w:after="40" w:line="276" w:lineRule="auto"/>
    </w:pPr>
    <w:rPr>
      <w:sz w:val="22"/>
      <w:szCs w:val="22"/>
    </w:rPr>
  </w:style>
  <w:style w:type="character" w:customStyle="1" w:styleId="TableTextChar">
    <w:name w:val="*TableText Char"/>
    <w:basedOn w:val="DefaultParagraphFont"/>
    <w:link w:val="TableText"/>
    <w:rsid w:val="0033621E"/>
    <w:rPr>
      <w:sz w:val="22"/>
      <w:szCs w:val="22"/>
    </w:rPr>
  </w:style>
  <w:style w:type="paragraph" w:customStyle="1" w:styleId="ToolHeader">
    <w:name w:val="*ToolHeader"/>
    <w:qFormat/>
    <w:rsid w:val="0033621E"/>
    <w:pPr>
      <w:spacing w:after="120"/>
    </w:pPr>
    <w:rPr>
      <w:rFonts w:asciiTheme="minorHAnsi" w:hAnsiTheme="minorHAnsi"/>
      <w:b/>
      <w:bCs/>
      <w:color w:val="365F91"/>
      <w:sz w:val="32"/>
      <w:szCs w:val="28"/>
    </w:rPr>
  </w:style>
  <w:style w:type="paragraph" w:customStyle="1" w:styleId="ToolTableText">
    <w:name w:val="*ToolTableText"/>
    <w:qFormat/>
    <w:rsid w:val="0033621E"/>
    <w:pPr>
      <w:spacing w:before="40" w:after="120"/>
    </w:pPr>
    <w:rPr>
      <w:sz w:val="22"/>
      <w:szCs w:val="22"/>
    </w:rPr>
  </w:style>
  <w:style w:type="paragraph" w:customStyle="1" w:styleId="ExcerptTitle">
    <w:name w:val="*ExcerptTitle"/>
    <w:basedOn w:val="Normal"/>
    <w:link w:val="ExcerptTitleChar"/>
    <w:qFormat/>
    <w:rsid w:val="0033621E"/>
    <w:pPr>
      <w:jc w:val="center"/>
    </w:pPr>
    <w:rPr>
      <w:rFonts w:asciiTheme="majorHAnsi" w:hAnsiTheme="majorHAnsi"/>
      <w:b/>
      <w:smallCaps/>
      <w:sz w:val="32"/>
    </w:rPr>
  </w:style>
  <w:style w:type="paragraph" w:customStyle="1" w:styleId="ExcerptAuthor">
    <w:name w:val="*ExcerptAuthor"/>
    <w:basedOn w:val="Normal"/>
    <w:link w:val="ExcerptAuthorChar"/>
    <w:qFormat/>
    <w:rsid w:val="0033621E"/>
    <w:pPr>
      <w:jc w:val="center"/>
    </w:pPr>
    <w:rPr>
      <w:rFonts w:asciiTheme="majorHAnsi" w:hAnsiTheme="majorHAnsi"/>
      <w:b/>
    </w:rPr>
  </w:style>
  <w:style w:type="character" w:customStyle="1" w:styleId="ExcerptTitleChar">
    <w:name w:val="*ExcerptTitle Char"/>
    <w:basedOn w:val="DefaultParagraphFont"/>
    <w:link w:val="ExcerptTitle"/>
    <w:rsid w:val="0033621E"/>
    <w:rPr>
      <w:rFonts w:asciiTheme="majorHAnsi" w:hAnsiTheme="majorHAnsi"/>
      <w:b/>
      <w:smallCaps/>
      <w:sz w:val="32"/>
      <w:szCs w:val="22"/>
    </w:rPr>
  </w:style>
  <w:style w:type="paragraph" w:customStyle="1" w:styleId="ExcerptBody">
    <w:name w:val="*ExcerptBody"/>
    <w:basedOn w:val="Normal"/>
    <w:link w:val="ExcerptBodyChar"/>
    <w:qFormat/>
    <w:rsid w:val="0033621E"/>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33621E"/>
    <w:rPr>
      <w:rFonts w:asciiTheme="majorHAnsi" w:hAnsiTheme="majorHAnsi"/>
      <w:b/>
      <w:sz w:val="22"/>
      <w:szCs w:val="22"/>
    </w:rPr>
  </w:style>
  <w:style w:type="character" w:customStyle="1" w:styleId="ExcerptBodyChar">
    <w:name w:val="*ExcerptBody Char"/>
    <w:basedOn w:val="DefaultParagraphFont"/>
    <w:link w:val="ExcerptBody"/>
    <w:rsid w:val="0033621E"/>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33621E"/>
    <w:pPr>
      <w:numPr>
        <w:numId w:val="54"/>
      </w:numPr>
    </w:pPr>
  </w:style>
  <w:style w:type="character" w:customStyle="1" w:styleId="SubStandardChar">
    <w:name w:val="*SubStandard Char"/>
    <w:basedOn w:val="TableTextChar"/>
    <w:link w:val="SubStandard"/>
    <w:rsid w:val="0033621E"/>
    <w:rPr>
      <w:sz w:val="22"/>
      <w:szCs w:val="22"/>
    </w:rPr>
  </w:style>
  <w:style w:type="character" w:customStyle="1" w:styleId="hwc">
    <w:name w:val="hwc"/>
    <w:basedOn w:val="DefaultParagraphFont"/>
    <w:rsid w:val="009539F2"/>
  </w:style>
  <w:style w:type="paragraph" w:styleId="Revision">
    <w:name w:val="Revision"/>
    <w:hidden/>
    <w:uiPriority w:val="71"/>
    <w:rsid w:val="002A5D0B"/>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725371800">
      <w:bodyDiv w:val="1"/>
      <w:marLeft w:val="0"/>
      <w:marRight w:val="0"/>
      <w:marTop w:val="0"/>
      <w:marBottom w:val="0"/>
      <w:divBdr>
        <w:top w:val="none" w:sz="0" w:space="0" w:color="auto"/>
        <w:left w:val="none" w:sz="0" w:space="0" w:color="auto"/>
        <w:bottom w:val="none" w:sz="0" w:space="0" w:color="auto"/>
        <w:right w:val="none" w:sz="0" w:space="0" w:color="auto"/>
      </w:divBdr>
      <w:divsChild>
        <w:div w:id="1262372113">
          <w:marLeft w:val="0"/>
          <w:marRight w:val="0"/>
          <w:marTop w:val="0"/>
          <w:marBottom w:val="0"/>
          <w:divBdr>
            <w:top w:val="none" w:sz="0" w:space="0" w:color="auto"/>
            <w:left w:val="none" w:sz="0" w:space="0" w:color="auto"/>
            <w:bottom w:val="none" w:sz="0" w:space="0" w:color="auto"/>
            <w:right w:val="none" w:sz="0" w:space="0" w:color="auto"/>
          </w:divBdr>
        </w:div>
        <w:div w:id="78520111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mov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ctionary.reference.com/browse/movement"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121F1-1FCE-41EC-9F44-85DB873C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17016</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dcterms:created xsi:type="dcterms:W3CDTF">2014-04-04T16:32:00Z</dcterms:created>
  <dcterms:modified xsi:type="dcterms:W3CDTF">2014-04-04T16:32:00Z</dcterms:modified>
</cp:coreProperties>
</file>