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108" w:type="dxa"/>
        <w:tblBorders>
          <w:insideH w:val="single" w:sz="18" w:space="0" w:color="FFFFFF"/>
          <w:insideV w:val="single" w:sz="18" w:space="0" w:color="FFFFFF"/>
        </w:tblBorders>
        <w:shd w:val="clear" w:color="1F497D" w:fill="244061"/>
        <w:tblLook w:val="00A0"/>
      </w:tblPr>
      <w:tblGrid>
        <w:gridCol w:w="1980"/>
        <w:gridCol w:w="7470"/>
      </w:tblGrid>
      <w:tr w:rsidR="00F814D5" w:rsidRPr="00DB34C3" w:rsidTr="00F308FF">
        <w:trPr>
          <w:trHeight w:val="1008"/>
        </w:trPr>
        <w:tc>
          <w:tcPr>
            <w:tcW w:w="1980" w:type="dxa"/>
            <w:shd w:val="clear" w:color="auto" w:fill="385623"/>
            <w:vAlign w:val="center"/>
          </w:tcPr>
          <w:p w:rsidR="00F814D5" w:rsidRPr="00DB34C3" w:rsidRDefault="00A8626A" w:rsidP="00B231AA">
            <w:pPr>
              <w:pStyle w:val="Header-banner"/>
              <w:rPr>
                <w:rFonts w:asciiTheme="minorHAnsi" w:hAnsiTheme="minorHAnsi"/>
              </w:rPr>
            </w:pPr>
            <w:r>
              <w:rPr>
                <w:rFonts w:asciiTheme="minorHAnsi" w:hAnsiTheme="minorHAnsi"/>
              </w:rPr>
              <w:t>9.4</w:t>
            </w:r>
            <w:r w:rsidR="00FA24DC">
              <w:rPr>
                <w:rFonts w:asciiTheme="minorHAnsi" w:hAnsiTheme="minorHAnsi"/>
              </w:rPr>
              <w:t>.1</w:t>
            </w:r>
          </w:p>
        </w:tc>
        <w:tc>
          <w:tcPr>
            <w:tcW w:w="7470" w:type="dxa"/>
            <w:shd w:val="clear" w:color="auto" w:fill="76923C"/>
            <w:vAlign w:val="center"/>
          </w:tcPr>
          <w:p w:rsidR="00F814D5" w:rsidRPr="00DB34C3" w:rsidRDefault="00F814D5" w:rsidP="00B231AA">
            <w:pPr>
              <w:pStyle w:val="Header2banner"/>
              <w:spacing w:line="240" w:lineRule="auto"/>
              <w:rPr>
                <w:rFonts w:asciiTheme="minorHAnsi" w:hAnsiTheme="minorHAnsi"/>
              </w:rPr>
            </w:pPr>
            <w:r w:rsidRPr="00DB34C3">
              <w:rPr>
                <w:rFonts w:asciiTheme="minorHAnsi" w:hAnsiTheme="minorHAnsi"/>
              </w:rPr>
              <w:t xml:space="preserve">Lesson </w:t>
            </w:r>
            <w:r w:rsidR="00A8626A">
              <w:rPr>
                <w:rFonts w:asciiTheme="minorHAnsi" w:hAnsiTheme="minorHAnsi"/>
              </w:rPr>
              <w:t>3</w:t>
            </w:r>
          </w:p>
        </w:tc>
      </w:tr>
    </w:tbl>
    <w:p w:rsidR="005C4572" w:rsidRDefault="00C4787C" w:rsidP="00E946A0">
      <w:pPr>
        <w:pStyle w:val="Heading1"/>
      </w:pPr>
      <w:r w:rsidRPr="00263AF5">
        <w:t>Introduction</w:t>
      </w:r>
    </w:p>
    <w:p w:rsidR="00446D81" w:rsidRPr="00435B10" w:rsidRDefault="008474E1" w:rsidP="003066E1">
      <w:r>
        <w:t xml:space="preserve">In this lesson, students read and analyze </w:t>
      </w:r>
      <w:r w:rsidR="001E183B" w:rsidRPr="0036307F">
        <w:t>“</w:t>
      </w:r>
      <w:r w:rsidR="00D572BA" w:rsidRPr="0036307F">
        <w:t>Storm of God” (pp. 16</w:t>
      </w:r>
      <w:r w:rsidR="00852C6C">
        <w:t>–</w:t>
      </w:r>
      <w:r w:rsidR="00D572BA" w:rsidRPr="0036307F">
        <w:t>18)</w:t>
      </w:r>
      <w:r w:rsidR="009E2EE4">
        <w:t xml:space="preserve">. This section of </w:t>
      </w:r>
      <w:r w:rsidR="009E2EE4" w:rsidRPr="009E2EE4">
        <w:rPr>
          <w:i/>
        </w:rPr>
        <w:t>Sugar Changed the World</w:t>
      </w:r>
      <w:r w:rsidR="009E2EE4">
        <w:t xml:space="preserve"> explores the relationship between the spread of Islam and the expansion of the sugar trade in 600 </w:t>
      </w:r>
      <w:r w:rsidR="00A7003B">
        <w:t>A.D.</w:t>
      </w:r>
    </w:p>
    <w:p w:rsidR="006D41FB" w:rsidRPr="00AF0A1C" w:rsidRDefault="00435B10" w:rsidP="00AF0A1C">
      <w:pPr>
        <w:pStyle w:val="BulletedList"/>
        <w:numPr>
          <w:ilvl w:val="0"/>
          <w:numId w:val="0"/>
        </w:numPr>
        <w:spacing w:after="180"/>
        <w:rPr>
          <w:i/>
          <w:iCs/>
        </w:rPr>
      </w:pPr>
      <w:r w:rsidRPr="00435B10">
        <w:t xml:space="preserve">Student engagement with this passage </w:t>
      </w:r>
      <w:r w:rsidR="004E4959">
        <w:t>is</w:t>
      </w:r>
      <w:r w:rsidRPr="00435B10">
        <w:t xml:space="preserve"> structured around their work with the </w:t>
      </w:r>
      <w:r w:rsidR="00EE6914" w:rsidRPr="00AF0A1C">
        <w:t>Unfolding Analysis Tool</w:t>
      </w:r>
      <w:r w:rsidRPr="00AF0A1C">
        <w:t>. This tool prompts students to identify key idea</w:t>
      </w:r>
      <w:r w:rsidR="002A657F" w:rsidRPr="00AF0A1C">
        <w:t>s</w:t>
      </w:r>
      <w:r w:rsidRPr="00AF0A1C">
        <w:t xml:space="preserve"> presented in this passage</w:t>
      </w:r>
      <w:r w:rsidRPr="00435B10">
        <w:t xml:space="preserve"> and how they are organized and connected</w:t>
      </w:r>
      <w:r w:rsidR="009E2EE4" w:rsidRPr="00435B10">
        <w:t xml:space="preserve">. </w:t>
      </w:r>
      <w:r w:rsidRPr="00435B10">
        <w:rPr>
          <w:rFonts w:cs="Arial"/>
        </w:rPr>
        <w:t>Throughout their analysis of this passage, students shape and refine their</w:t>
      </w:r>
      <w:bookmarkStart w:id="0" w:name="_GoBack"/>
      <w:bookmarkEnd w:id="0"/>
      <w:r w:rsidRPr="00435B10">
        <w:rPr>
          <w:rFonts w:cs="Arial"/>
        </w:rPr>
        <w:t xml:space="preserve"> understanding of the </w:t>
      </w:r>
      <w:r w:rsidRPr="00435B10">
        <w:t>relationship between the growth of the sugar trade and the spread of ideas.</w:t>
      </w:r>
      <w:r w:rsidR="00B671AA">
        <w:t xml:space="preserve"> S</w:t>
      </w:r>
      <w:r w:rsidR="004E4959">
        <w:t xml:space="preserve">tudent analysis </w:t>
      </w:r>
      <w:r w:rsidR="00B671AA">
        <w:t>culminate</w:t>
      </w:r>
      <w:r w:rsidR="004E4959">
        <w:t>s</w:t>
      </w:r>
      <w:r w:rsidR="00B671AA">
        <w:t xml:space="preserve"> in a written response to the lesson assessment prompt: </w:t>
      </w:r>
      <w:r w:rsidR="00852C6C">
        <w:t>H</w:t>
      </w:r>
      <w:r w:rsidR="00B671AA">
        <w:t xml:space="preserve">ow do the authors unfold a series of events in order to make connections between ideas in this passage? </w:t>
      </w:r>
    </w:p>
    <w:p w:rsidR="00191BD2" w:rsidRDefault="001E183B">
      <w:pPr>
        <w:rPr>
          <w:rFonts w:asciiTheme="minorHAnsi" w:hAnsiTheme="minorHAnsi"/>
        </w:rPr>
      </w:pPr>
      <w:r w:rsidRPr="0036307F">
        <w:t>For homework</w:t>
      </w:r>
      <w:r w:rsidR="002A657F">
        <w:t>,</w:t>
      </w:r>
      <w:r w:rsidRPr="0036307F">
        <w:t xml:space="preserve"> </w:t>
      </w:r>
      <w:bookmarkStart w:id="1" w:name="OLE_LINK5"/>
      <w:r w:rsidRPr="0036307F">
        <w:t>st</w:t>
      </w:r>
      <w:r w:rsidR="00DB3816">
        <w:t xml:space="preserve">udents independently read </w:t>
      </w:r>
      <w:r w:rsidRPr="0036307F">
        <w:t>“Fortress Europe” and “The Champagne Fairs” (pp. 18</w:t>
      </w:r>
      <w:r w:rsidR="00852C6C">
        <w:t>–</w:t>
      </w:r>
      <w:r w:rsidRPr="0036307F">
        <w:t>24)</w:t>
      </w:r>
      <w:r w:rsidR="009E2EE4">
        <w:t xml:space="preserve">, and </w:t>
      </w:r>
      <w:r w:rsidR="00B671AA">
        <w:t>respond to</w:t>
      </w:r>
      <w:r w:rsidR="009E2EE4">
        <w:t xml:space="preserve"> th</w:t>
      </w:r>
      <w:r w:rsidR="009859FF">
        <w:t>r</w:t>
      </w:r>
      <w:r w:rsidR="009E2EE4">
        <w:t>e</w:t>
      </w:r>
      <w:r w:rsidR="009859FF">
        <w:t>e</w:t>
      </w:r>
      <w:r w:rsidR="009E2EE4">
        <w:t xml:space="preserve"> </w:t>
      </w:r>
      <w:r w:rsidR="00F25DB7">
        <w:t>h</w:t>
      </w:r>
      <w:r w:rsidR="009E2EE4">
        <w:t xml:space="preserve">omework </w:t>
      </w:r>
      <w:r w:rsidR="00B671AA">
        <w:t>prompts</w:t>
      </w:r>
      <w:r w:rsidR="009E2EE4">
        <w:t xml:space="preserve">. </w:t>
      </w:r>
      <w:bookmarkEnd w:id="1"/>
    </w:p>
    <w:p w:rsidR="00C4787C" w:rsidRDefault="00C4787C" w:rsidP="00E946A0">
      <w:pPr>
        <w:pStyle w:val="Heading1"/>
      </w:pPr>
      <w:r>
        <w:t xml:space="preserve">Standards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344"/>
        <w:gridCol w:w="8124"/>
      </w:tblGrid>
      <w:tr w:rsidR="00F308FF" w:rsidRPr="002E4C92" w:rsidTr="00F308FF">
        <w:tc>
          <w:tcPr>
            <w:tcW w:w="9468" w:type="dxa"/>
            <w:gridSpan w:val="2"/>
            <w:shd w:val="clear" w:color="auto" w:fill="76923C"/>
          </w:tcPr>
          <w:p w:rsidR="00F308FF" w:rsidRPr="002E4C92" w:rsidRDefault="00F308FF" w:rsidP="00B00346">
            <w:pPr>
              <w:pStyle w:val="TableHeaders"/>
            </w:pPr>
            <w:r>
              <w:t>Assessed Standard</w:t>
            </w:r>
            <w:r w:rsidR="00583FF7">
              <w:t>(s)</w:t>
            </w:r>
          </w:p>
        </w:tc>
      </w:tr>
      <w:tr w:rsidR="00FB2878" w:rsidRPr="0053542D" w:rsidTr="00E22A24">
        <w:tc>
          <w:tcPr>
            <w:tcW w:w="1344" w:type="dxa"/>
          </w:tcPr>
          <w:p w:rsidR="00FB2878" w:rsidRPr="009E2EE4" w:rsidRDefault="00D572BA" w:rsidP="000B2D56">
            <w:pPr>
              <w:pStyle w:val="TableText"/>
            </w:pPr>
            <w:r w:rsidRPr="009E2EE4">
              <w:rPr>
                <w:rFonts w:eastAsia="Times New Roman"/>
              </w:rPr>
              <w:t>RI.9-10.3</w:t>
            </w:r>
          </w:p>
        </w:tc>
        <w:tc>
          <w:tcPr>
            <w:tcW w:w="8124" w:type="dxa"/>
          </w:tcPr>
          <w:p w:rsidR="00CF498D" w:rsidRPr="009E2EE4" w:rsidRDefault="0036307F" w:rsidP="00DB3816">
            <w:pPr>
              <w:pStyle w:val="TableText"/>
            </w:pPr>
            <w:r w:rsidRPr="009E2EE4">
              <w:rPr>
                <w:shd w:val="clear" w:color="auto" w:fill="FFFFFF"/>
              </w:rPr>
              <w:t>Analyze how the author unfolds an analysis or series of ideas or events, including the order in which the points are made, how they are introduced and developed, and the connections that are drawn between them.</w:t>
            </w:r>
          </w:p>
        </w:tc>
      </w:tr>
      <w:tr w:rsidR="00F308FF" w:rsidRPr="00CF2582" w:rsidTr="00F308FF">
        <w:tc>
          <w:tcPr>
            <w:tcW w:w="9468" w:type="dxa"/>
            <w:gridSpan w:val="2"/>
            <w:shd w:val="clear" w:color="auto" w:fill="76923C"/>
          </w:tcPr>
          <w:p w:rsidR="00F308FF" w:rsidRPr="009E2EE4" w:rsidRDefault="00F308FF" w:rsidP="00B00346">
            <w:pPr>
              <w:pStyle w:val="TableHeaders"/>
            </w:pPr>
            <w:r w:rsidRPr="009E2EE4">
              <w:t>Addressed Standard</w:t>
            </w:r>
            <w:r w:rsidR="00583FF7" w:rsidRPr="009E2EE4">
              <w:t>(s)</w:t>
            </w:r>
          </w:p>
        </w:tc>
      </w:tr>
      <w:tr w:rsidR="000B2D56" w:rsidRPr="0053542D" w:rsidTr="00477182">
        <w:trPr>
          <w:trHeight w:val="327"/>
        </w:trPr>
        <w:tc>
          <w:tcPr>
            <w:tcW w:w="1344" w:type="dxa"/>
          </w:tcPr>
          <w:p w:rsidR="000B2D56" w:rsidRPr="009E2EE4" w:rsidRDefault="00D11928" w:rsidP="000B2D56">
            <w:pPr>
              <w:pStyle w:val="TableText"/>
            </w:pPr>
            <w:r>
              <w:rPr>
                <w:rFonts w:eastAsia="Times New Roman"/>
              </w:rPr>
              <w:t>L</w:t>
            </w:r>
            <w:r w:rsidR="00630B57" w:rsidRPr="009E2EE4">
              <w:rPr>
                <w:rFonts w:eastAsia="Times New Roman"/>
              </w:rPr>
              <w:t>.9-10.</w:t>
            </w:r>
            <w:r>
              <w:rPr>
                <w:rFonts w:eastAsia="Times New Roman"/>
              </w:rPr>
              <w:t>4.a</w:t>
            </w:r>
          </w:p>
        </w:tc>
        <w:tc>
          <w:tcPr>
            <w:tcW w:w="8124" w:type="dxa"/>
          </w:tcPr>
          <w:p w:rsidR="00D11928" w:rsidRDefault="00D11928" w:rsidP="00DB3816">
            <w:pPr>
              <w:pStyle w:val="TableText"/>
              <w:rPr>
                <w:shd w:val="clear" w:color="auto" w:fill="FFFFFF"/>
              </w:rPr>
            </w:pPr>
            <w:r>
              <w:rPr>
                <w:shd w:val="clear" w:color="auto" w:fill="FFFFFF"/>
              </w:rPr>
              <w:t xml:space="preserve">Determine or clarify the meaning of unknown and multiple-meaning words and phrases based on </w:t>
            </w:r>
            <w:r>
              <w:rPr>
                <w:i/>
                <w:shd w:val="clear" w:color="auto" w:fill="FFFFFF"/>
              </w:rPr>
              <w:t>grades 9</w:t>
            </w:r>
            <w:r w:rsidR="00900E67">
              <w:rPr>
                <w:i/>
                <w:shd w:val="clear" w:color="auto" w:fill="FFFFFF"/>
              </w:rPr>
              <w:t>–</w:t>
            </w:r>
            <w:r>
              <w:rPr>
                <w:i/>
                <w:shd w:val="clear" w:color="auto" w:fill="FFFFFF"/>
              </w:rPr>
              <w:t>10 reading and content</w:t>
            </w:r>
            <w:r>
              <w:rPr>
                <w:shd w:val="clear" w:color="auto" w:fill="FFFFFF"/>
              </w:rPr>
              <w:t xml:space="preserve">, choosing flexibly from a range of strategies. </w:t>
            </w:r>
          </w:p>
          <w:p w:rsidR="00191BD2" w:rsidRPr="00852C6C" w:rsidRDefault="00D11928" w:rsidP="00852C6C">
            <w:pPr>
              <w:pStyle w:val="SubStandard"/>
              <w:rPr>
                <w:rFonts w:eastAsia="Verdana" w:cs="Calibri"/>
                <w:iCs/>
              </w:rPr>
            </w:pPr>
            <w:r w:rsidRPr="00852C6C">
              <w:rPr>
                <w:shd w:val="clear" w:color="auto" w:fill="FFFFFF"/>
              </w:rPr>
              <w:t xml:space="preserve">Use context (e.g. the overall meaning of a sentence, paragraph or text; a word’s position or function in a sentence) as a clue to the meaning of a word or phrase. </w:t>
            </w:r>
          </w:p>
        </w:tc>
      </w:tr>
    </w:tbl>
    <w:p w:rsidR="00A7003B" w:rsidRDefault="00A7003B" w:rsidP="00E946A0">
      <w:pPr>
        <w:pStyle w:val="Heading1"/>
        <w:rPr>
          <w:rFonts w:ascii="Calibri" w:hAnsi="Calibri"/>
          <w:b w:val="0"/>
          <w:bCs w:val="0"/>
          <w:color w:val="auto"/>
          <w:sz w:val="22"/>
          <w:szCs w:val="22"/>
        </w:rPr>
      </w:pPr>
    </w:p>
    <w:p w:rsidR="00A7003B" w:rsidRDefault="00A7003B">
      <w:pPr>
        <w:spacing w:before="0" w:after="0" w:line="240" w:lineRule="auto"/>
      </w:pPr>
      <w:r>
        <w:rPr>
          <w:b/>
          <w:bCs/>
        </w:rPr>
        <w:br w:type="page"/>
      </w:r>
    </w:p>
    <w:p w:rsidR="00C4787C" w:rsidRDefault="00C4787C" w:rsidP="00E946A0">
      <w:pPr>
        <w:pStyle w:val="Heading1"/>
      </w:pPr>
      <w:r>
        <w:lastRenderedPageBreak/>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8"/>
      </w:tblGrid>
      <w:tr w:rsidR="00263AF5" w:rsidRPr="002E4C92" w:rsidTr="00353081">
        <w:tc>
          <w:tcPr>
            <w:tcW w:w="9478" w:type="dxa"/>
            <w:shd w:val="clear" w:color="auto" w:fill="76923C"/>
          </w:tcPr>
          <w:p w:rsidR="00D920A6" w:rsidRPr="002E4C92" w:rsidRDefault="00D920A6" w:rsidP="00B00346">
            <w:pPr>
              <w:pStyle w:val="TableHeaders"/>
            </w:pPr>
            <w:r w:rsidRPr="002E4C92">
              <w:t>Assessment(s)</w:t>
            </w:r>
          </w:p>
        </w:tc>
      </w:tr>
      <w:tr w:rsidR="00B231AA" w:rsidTr="00353081">
        <w:tc>
          <w:tcPr>
            <w:tcW w:w="9478" w:type="dxa"/>
            <w:tcBorders>
              <w:top w:val="single" w:sz="4" w:space="0" w:color="auto"/>
              <w:left w:val="single" w:sz="4" w:space="0" w:color="auto"/>
              <w:bottom w:val="single" w:sz="4" w:space="0" w:color="auto"/>
              <w:right w:val="single" w:sz="4" w:space="0" w:color="auto"/>
            </w:tcBorders>
          </w:tcPr>
          <w:p w:rsidR="003954CC" w:rsidRPr="006D5695" w:rsidRDefault="003954CC" w:rsidP="003954CC">
            <w:pPr>
              <w:pStyle w:val="TableText"/>
            </w:pPr>
            <w:r w:rsidRPr="006D5695">
              <w:t xml:space="preserve">Student learning </w:t>
            </w:r>
            <w:r>
              <w:t>is</w:t>
            </w:r>
            <w:r w:rsidRPr="006D5695">
              <w:t xml:space="preserve"> </w:t>
            </w:r>
            <w:proofErr w:type="spellStart"/>
            <w:r w:rsidRPr="006D5695">
              <w:t>assessed</w:t>
            </w:r>
            <w:proofErr w:type="spellEnd"/>
            <w:r w:rsidRPr="006D5695">
              <w:t xml:space="preserve"> via a Quick Write at the end of the lesson. Students </w:t>
            </w:r>
            <w:r>
              <w:t>respond to</w:t>
            </w:r>
            <w:r w:rsidRPr="006D5695">
              <w:t xml:space="preserve"> the following prompt, citing textual evidence to support analysis and inferences drawn from the text</w:t>
            </w:r>
            <w:r>
              <w:t>.</w:t>
            </w:r>
          </w:p>
          <w:p w:rsidR="003954CC" w:rsidRPr="003908D2" w:rsidRDefault="00D572BA" w:rsidP="00852C6C">
            <w:pPr>
              <w:pStyle w:val="BulletedList"/>
            </w:pPr>
            <w:r>
              <w:t xml:space="preserve">How do the authors unfold a series of events in order to make connections between ideas in this passage? </w:t>
            </w:r>
          </w:p>
        </w:tc>
      </w:tr>
      <w:tr w:rsidR="00263AF5" w:rsidRPr="00B00346" w:rsidTr="00353081">
        <w:tc>
          <w:tcPr>
            <w:tcW w:w="9478" w:type="dxa"/>
            <w:shd w:val="clear" w:color="auto" w:fill="76923C"/>
          </w:tcPr>
          <w:p w:rsidR="00D920A6" w:rsidRPr="00B00346" w:rsidRDefault="00D920A6" w:rsidP="00B00346">
            <w:pPr>
              <w:pStyle w:val="TableHeaders"/>
            </w:pPr>
            <w:r w:rsidRPr="00B00346">
              <w:t>High Performance Response(s)</w:t>
            </w:r>
          </w:p>
        </w:tc>
      </w:tr>
      <w:tr w:rsidR="00D920A6" w:rsidTr="00353081">
        <w:tc>
          <w:tcPr>
            <w:tcW w:w="9478" w:type="dxa"/>
          </w:tcPr>
          <w:p w:rsidR="00BE4EBD" w:rsidRDefault="000B2D56" w:rsidP="008151E5">
            <w:pPr>
              <w:pStyle w:val="TableText"/>
            </w:pPr>
            <w:r>
              <w:t xml:space="preserve">A </w:t>
            </w:r>
            <w:r w:rsidR="00E7060A">
              <w:t>H</w:t>
            </w:r>
            <w:r w:rsidR="00BE4EBD">
              <w:t xml:space="preserve">igh </w:t>
            </w:r>
            <w:r w:rsidR="00E7060A">
              <w:t>P</w:t>
            </w:r>
            <w:r w:rsidR="00BE4EBD">
              <w:t xml:space="preserve">erformance </w:t>
            </w:r>
            <w:r w:rsidR="00E7060A">
              <w:t>R</w:t>
            </w:r>
            <w:r w:rsidR="00850CE6">
              <w:t>esponse</w:t>
            </w:r>
            <w:r w:rsidR="00BE4EBD">
              <w:t xml:space="preserve"> </w:t>
            </w:r>
            <w:r w:rsidR="00E7060A">
              <w:t>should</w:t>
            </w:r>
            <w:r w:rsidR="00BE4EBD">
              <w:t>:</w:t>
            </w:r>
          </w:p>
          <w:p w:rsidR="00191BD2" w:rsidRDefault="00C30FA3" w:rsidP="00AF0A1C">
            <w:pPr>
              <w:pStyle w:val="BulletedList"/>
              <w:rPr>
                <w:rFonts w:eastAsia="Verdana" w:cs="Calibri"/>
                <w:b/>
                <w:color w:val="595959"/>
              </w:rPr>
            </w:pPr>
            <w:r>
              <w:t xml:space="preserve">Identify </w:t>
            </w:r>
            <w:r w:rsidR="00112E0E">
              <w:t xml:space="preserve">and demonstrate an understanding of </w:t>
            </w:r>
            <w:r>
              <w:t xml:space="preserve">a series of </w:t>
            </w:r>
            <w:r w:rsidR="00112E0E">
              <w:t>events</w:t>
            </w:r>
            <w:r w:rsidR="00E9403B">
              <w:t xml:space="preserve"> that unfold</w:t>
            </w:r>
            <w:r>
              <w:t xml:space="preserve"> in this passage.</w:t>
            </w:r>
            <w:r w:rsidR="00772914">
              <w:t xml:space="preserve"> (e.g</w:t>
            </w:r>
            <w:r w:rsidR="00AF0A1C">
              <w:t>.</w:t>
            </w:r>
            <w:r w:rsidR="00852C6C">
              <w:t>,</w:t>
            </w:r>
            <w:r w:rsidR="00AF0A1C">
              <w:t xml:space="preserve"> </w:t>
            </w:r>
            <w:r w:rsidR="00772914">
              <w:t>Islam spread across large portions of the globe</w:t>
            </w:r>
            <w:r w:rsidR="00041954">
              <w:t xml:space="preserve"> as it “won over nearly all the lands of the ancient world” (p.</w:t>
            </w:r>
            <w:r w:rsidR="009A2079">
              <w:t xml:space="preserve"> </w:t>
            </w:r>
            <w:r w:rsidR="00041954">
              <w:t>17)</w:t>
            </w:r>
            <w:r w:rsidR="003954CC">
              <w:t xml:space="preserve">, </w:t>
            </w:r>
            <w:r w:rsidR="00041954">
              <w:t xml:space="preserve">the </w:t>
            </w:r>
            <w:r w:rsidR="00772914">
              <w:t xml:space="preserve">Muslims </w:t>
            </w:r>
            <w:r w:rsidR="00041954">
              <w:t>were “masters of sugar</w:t>
            </w:r>
            <w:r w:rsidR="00852C6C">
              <w:t>,</w:t>
            </w:r>
            <w:r w:rsidR="00041954">
              <w:t>”</w:t>
            </w:r>
            <w:r w:rsidR="00852C6C">
              <w:t xml:space="preserve"> </w:t>
            </w:r>
            <w:r w:rsidR="00772914">
              <w:t>and so they spread knowledge about sugar to the lands they conquered</w:t>
            </w:r>
            <w:r w:rsidR="00041954">
              <w:t xml:space="preserve"> (p.</w:t>
            </w:r>
            <w:r w:rsidR="009A2079">
              <w:t xml:space="preserve"> </w:t>
            </w:r>
            <w:r w:rsidR="00041954">
              <w:t>17)</w:t>
            </w:r>
            <w:r w:rsidR="003954CC">
              <w:t>, s</w:t>
            </w:r>
            <w:r w:rsidR="00772914">
              <w:t xml:space="preserve">ugar became a way for </w:t>
            </w:r>
            <w:r w:rsidR="00041954">
              <w:t>“</w:t>
            </w:r>
            <w:r w:rsidR="00772914">
              <w:t>Muslim ruler</w:t>
            </w:r>
            <w:r w:rsidR="00041954">
              <w:t>[</w:t>
            </w:r>
            <w:r w:rsidR="00772914">
              <w:t>s</w:t>
            </w:r>
            <w:r w:rsidR="00041954">
              <w:t>]”</w:t>
            </w:r>
            <w:r w:rsidR="00772914">
              <w:t xml:space="preserve"> and nobility to demonstrate their </w:t>
            </w:r>
            <w:r w:rsidR="00041954">
              <w:t>“</w:t>
            </w:r>
            <w:r w:rsidR="00772914">
              <w:t>wealth</w:t>
            </w:r>
            <w:r w:rsidR="00041954">
              <w:t>”</w:t>
            </w:r>
            <w:r w:rsidR="00772914">
              <w:t xml:space="preserve"> (p.</w:t>
            </w:r>
            <w:r w:rsidR="009A2079">
              <w:t xml:space="preserve"> </w:t>
            </w:r>
            <w:r w:rsidR="00772914">
              <w:t>17)</w:t>
            </w:r>
            <w:r w:rsidR="003954CC">
              <w:t xml:space="preserve">, </w:t>
            </w:r>
            <w:r w:rsidR="00772914">
              <w:t xml:space="preserve">The nobles wanted sugar to be as </w:t>
            </w:r>
            <w:r w:rsidR="00041954">
              <w:t>“pure, sweet, and white as possible</w:t>
            </w:r>
            <w:r w:rsidR="00852C6C">
              <w:t>,</w:t>
            </w:r>
            <w:r w:rsidR="00041954">
              <w:t>”</w:t>
            </w:r>
            <w:r w:rsidR="00772914">
              <w:t xml:space="preserve"> so the Egyptians developed a processing method to meet this need (p</w:t>
            </w:r>
            <w:r w:rsidR="009A2079">
              <w:t>.</w:t>
            </w:r>
            <w:r w:rsidR="00571A52">
              <w:t xml:space="preserve"> 18</w:t>
            </w:r>
            <w:r w:rsidR="00C559B4">
              <w:t>)</w:t>
            </w:r>
            <w:r w:rsidR="00772914">
              <w:t>)</w:t>
            </w:r>
            <w:r w:rsidR="00EF421F">
              <w:t>.</w:t>
            </w:r>
            <w:r w:rsidR="00772914">
              <w:t xml:space="preserve"> </w:t>
            </w:r>
          </w:p>
          <w:p w:rsidR="00C30FA3" w:rsidRPr="003908D2" w:rsidRDefault="00112E0E" w:rsidP="00852C6C">
            <w:pPr>
              <w:pStyle w:val="BulletedList"/>
            </w:pPr>
            <w:r>
              <w:t>Identify how the authors use the unfolding of a series of events to make connections between ideas</w:t>
            </w:r>
            <w:r w:rsidR="00772914">
              <w:t xml:space="preserve"> (e.g.</w:t>
            </w:r>
            <w:r w:rsidR="00852C6C">
              <w:t>,</w:t>
            </w:r>
            <w:r w:rsidR="00772914">
              <w:t xml:space="preserve"> </w:t>
            </w:r>
            <w:r w:rsidR="00852C6C">
              <w:t>t</w:t>
            </w:r>
            <w:r w:rsidR="00772914">
              <w:t>he authors unfold this series of events to connect the expansion of Islam with the expansion of sugar. Therefor</w:t>
            </w:r>
            <w:r w:rsidR="00032222">
              <w:t>e</w:t>
            </w:r>
            <w:r w:rsidR="00772914">
              <w:t>, the authors are crafting a connection between the spread of a commodity (sugar)</w:t>
            </w:r>
            <w:r w:rsidR="00571A52">
              <w:t xml:space="preserve"> and the spread of ideas (Islam</w:t>
            </w:r>
            <w:r w:rsidR="00772914">
              <w:t>)</w:t>
            </w:r>
            <w:r w:rsidR="00C559B4">
              <w:t>)</w:t>
            </w:r>
            <w:r w:rsidR="00EF421F">
              <w:t>.</w:t>
            </w:r>
            <w:r w:rsidR="00772914">
              <w:t xml:space="preserve"> </w:t>
            </w:r>
          </w:p>
        </w:tc>
      </w:tr>
    </w:tbl>
    <w:p w:rsidR="00C4787C" w:rsidRDefault="00C4787C" w:rsidP="00E946A0">
      <w:pPr>
        <w:pStyle w:val="Heading1"/>
      </w:pPr>
      <w:r>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0"/>
      </w:tblGrid>
      <w:tr w:rsidR="00C02EC2" w:rsidRPr="00B00346" w:rsidTr="00353081">
        <w:tc>
          <w:tcPr>
            <w:tcW w:w="9450" w:type="dxa"/>
            <w:shd w:val="clear" w:color="auto" w:fill="76923C"/>
          </w:tcPr>
          <w:p w:rsidR="00D920A6" w:rsidRPr="00B00346" w:rsidRDefault="00F308FF" w:rsidP="00B00346">
            <w:pPr>
              <w:pStyle w:val="TableHeaders"/>
            </w:pPr>
            <w:r w:rsidRPr="00B00346">
              <w:t>Vocabulary to provide directly (will not include extended instruction)</w:t>
            </w:r>
          </w:p>
        </w:tc>
      </w:tr>
      <w:tr w:rsidR="00D920A6" w:rsidTr="00353081">
        <w:tc>
          <w:tcPr>
            <w:tcW w:w="9450" w:type="dxa"/>
          </w:tcPr>
          <w:p w:rsidR="00237CE0" w:rsidRDefault="00237CE0" w:rsidP="003066E1">
            <w:pPr>
              <w:pStyle w:val="BulletedList"/>
            </w:pPr>
            <w:r>
              <w:t>pagan</w:t>
            </w:r>
            <w:r w:rsidR="00D940F4">
              <w:t xml:space="preserve"> (n.) – </w:t>
            </w:r>
            <w:r w:rsidR="00E96254">
              <w:t>person who believes in more than one god</w:t>
            </w:r>
          </w:p>
          <w:p w:rsidR="00237CE0" w:rsidRDefault="00237CE0" w:rsidP="003066E1">
            <w:pPr>
              <w:pStyle w:val="BulletedList"/>
            </w:pPr>
            <w:r>
              <w:t>conversion</w:t>
            </w:r>
            <w:r w:rsidR="00D940F4">
              <w:t xml:space="preserve"> (n.) – change from one religion, political belief, viewpoint, etc., to another</w:t>
            </w:r>
          </w:p>
          <w:p w:rsidR="00237CE0" w:rsidRDefault="00237CE0" w:rsidP="003066E1">
            <w:pPr>
              <w:pStyle w:val="BulletedList"/>
            </w:pPr>
            <w:r>
              <w:t>conquest</w:t>
            </w:r>
            <w:r w:rsidR="00AD2AF6">
              <w:t xml:space="preserve"> (n.) – the act or state of acquiring by force of arms</w:t>
            </w:r>
          </w:p>
          <w:p w:rsidR="00237CE0" w:rsidRPr="00B231AA" w:rsidRDefault="00220DEE" w:rsidP="003066E1">
            <w:pPr>
              <w:pStyle w:val="BulletedList"/>
            </w:pPr>
            <w:r>
              <w:t>lavish (adj.) – using or giving in great amounts</w:t>
            </w:r>
          </w:p>
        </w:tc>
      </w:tr>
      <w:tr w:rsidR="00263AF5" w:rsidRPr="00F308FF" w:rsidTr="00353081">
        <w:tc>
          <w:tcPr>
            <w:tcW w:w="9450" w:type="dxa"/>
            <w:shd w:val="clear" w:color="auto" w:fill="76923C"/>
          </w:tcPr>
          <w:p w:rsidR="00D920A6" w:rsidRPr="002E4C92" w:rsidRDefault="00BA46CB" w:rsidP="00B00346">
            <w:pPr>
              <w:pStyle w:val="TableHeaders"/>
            </w:pPr>
            <w:r w:rsidRPr="00BA46CB">
              <w:t>Vocabulary to teach (may include direct word work and/or questions)</w:t>
            </w:r>
          </w:p>
        </w:tc>
      </w:tr>
      <w:tr w:rsidR="00B231AA" w:rsidTr="00353081">
        <w:tc>
          <w:tcPr>
            <w:tcW w:w="9450" w:type="dxa"/>
          </w:tcPr>
          <w:p w:rsidR="00B231AA" w:rsidRPr="00B231AA" w:rsidRDefault="00700768" w:rsidP="003066E1">
            <w:pPr>
              <w:pStyle w:val="BulletedList"/>
            </w:pPr>
            <w:r>
              <w:t>prophet (n.) – a person who speaks for a god</w:t>
            </w:r>
          </w:p>
        </w:tc>
      </w:tr>
    </w:tbl>
    <w:p w:rsidR="00BE6AAA" w:rsidRDefault="00BE6AAA" w:rsidP="00E946A0">
      <w:pPr>
        <w:pStyle w:val="Heading1"/>
      </w:pPr>
      <w:r>
        <w:br w:type="page"/>
      </w:r>
    </w:p>
    <w:p w:rsidR="00C4787C" w:rsidRDefault="00C4787C" w:rsidP="00E946A0">
      <w:pPr>
        <w:pStyle w:val="Heading1"/>
      </w:pPr>
      <w:r>
        <w:lastRenderedPageBreak/>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0"/>
        <w:gridCol w:w="1638"/>
      </w:tblGrid>
      <w:tr w:rsidR="00263AF5" w:rsidRPr="00C02EC2" w:rsidTr="00546D71">
        <w:tc>
          <w:tcPr>
            <w:tcW w:w="7830" w:type="dxa"/>
            <w:tcBorders>
              <w:bottom w:val="single" w:sz="4" w:space="0" w:color="auto"/>
            </w:tcBorders>
            <w:shd w:val="clear" w:color="auto" w:fill="76923C"/>
          </w:tcPr>
          <w:p w:rsidR="00730123" w:rsidRPr="00C02EC2" w:rsidRDefault="00730123" w:rsidP="00B00346">
            <w:pPr>
              <w:pStyle w:val="TableHeaders"/>
            </w:pPr>
            <w:r w:rsidRPr="00C02EC2">
              <w:t xml:space="preserve">Student-Facing </w:t>
            </w:r>
            <w:r w:rsidRPr="00B00346">
              <w:t>Agenda</w:t>
            </w:r>
          </w:p>
        </w:tc>
        <w:tc>
          <w:tcPr>
            <w:tcW w:w="1638" w:type="dxa"/>
            <w:tcBorders>
              <w:bottom w:val="single" w:sz="4" w:space="0" w:color="auto"/>
            </w:tcBorders>
            <w:shd w:val="clear" w:color="auto" w:fill="76923C"/>
          </w:tcPr>
          <w:p w:rsidR="00730123" w:rsidRPr="00C02EC2" w:rsidRDefault="00730123" w:rsidP="00B00346">
            <w:pPr>
              <w:pStyle w:val="TableHeaders"/>
            </w:pPr>
            <w:r w:rsidRPr="00C02EC2">
              <w:t>% of Lesson</w:t>
            </w:r>
          </w:p>
        </w:tc>
      </w:tr>
      <w:tr w:rsidR="00730123" w:rsidTr="000B2D56">
        <w:trPr>
          <w:trHeight w:val="1313"/>
        </w:trPr>
        <w:tc>
          <w:tcPr>
            <w:tcW w:w="7830" w:type="dxa"/>
            <w:tcBorders>
              <w:bottom w:val="nil"/>
            </w:tcBorders>
          </w:tcPr>
          <w:p w:rsidR="005F5D35" w:rsidRPr="000B2D56" w:rsidRDefault="005F5D35" w:rsidP="000B2D56">
            <w:pPr>
              <w:pStyle w:val="TableText"/>
              <w:rPr>
                <w:b/>
              </w:rPr>
            </w:pPr>
            <w:r w:rsidRPr="000B2D56">
              <w:rPr>
                <w:b/>
              </w:rPr>
              <w:t>Standards &amp; Text:</w:t>
            </w:r>
          </w:p>
          <w:p w:rsidR="008151E5" w:rsidRDefault="00BE4EBD" w:rsidP="008151E5">
            <w:pPr>
              <w:pStyle w:val="BulletedList"/>
            </w:pPr>
            <w:r>
              <w:t xml:space="preserve">Standards: </w:t>
            </w:r>
            <w:r w:rsidR="001E183B">
              <w:t xml:space="preserve">RI.9-10.3, </w:t>
            </w:r>
            <w:r w:rsidR="00B400A4">
              <w:rPr>
                <w:rFonts w:asciiTheme="minorHAnsi" w:eastAsia="Times New Roman" w:hAnsiTheme="minorHAnsi"/>
              </w:rPr>
              <w:t>L</w:t>
            </w:r>
            <w:r w:rsidR="00630B57">
              <w:rPr>
                <w:rFonts w:asciiTheme="minorHAnsi" w:eastAsia="Times New Roman" w:hAnsiTheme="minorHAnsi"/>
              </w:rPr>
              <w:t>.9-10.</w:t>
            </w:r>
            <w:r w:rsidR="00EF421F">
              <w:rPr>
                <w:rFonts w:asciiTheme="minorHAnsi" w:eastAsia="Times New Roman" w:hAnsiTheme="minorHAnsi"/>
              </w:rPr>
              <w:t>4</w:t>
            </w:r>
            <w:r w:rsidR="00B400A4">
              <w:rPr>
                <w:rFonts w:asciiTheme="minorHAnsi" w:eastAsia="Times New Roman" w:hAnsiTheme="minorHAnsi"/>
              </w:rPr>
              <w:t>.a</w:t>
            </w:r>
          </w:p>
          <w:p w:rsidR="00730123" w:rsidRDefault="004B7C07" w:rsidP="00852C6C">
            <w:pPr>
              <w:pStyle w:val="BulletedList"/>
            </w:pPr>
            <w:r>
              <w:t xml:space="preserve">Text: </w:t>
            </w:r>
            <w:r w:rsidR="002A657F">
              <w:t>“</w:t>
            </w:r>
            <w:r w:rsidR="001E183B" w:rsidRPr="00C52521">
              <w:rPr>
                <w:rFonts w:asciiTheme="minorHAnsi" w:eastAsia="Times New Roman" w:hAnsiTheme="minorHAnsi"/>
              </w:rPr>
              <w:t>Storm of God” (pp. 16</w:t>
            </w:r>
            <w:r w:rsidR="00852C6C">
              <w:rPr>
                <w:rFonts w:asciiTheme="minorHAnsi" w:eastAsia="Times New Roman" w:hAnsiTheme="minorHAnsi"/>
              </w:rPr>
              <w:t>–</w:t>
            </w:r>
            <w:r w:rsidR="001E183B" w:rsidRPr="00C52521">
              <w:rPr>
                <w:rFonts w:asciiTheme="minorHAnsi" w:eastAsia="Times New Roman" w:hAnsiTheme="minorHAnsi"/>
              </w:rPr>
              <w:t>18)</w:t>
            </w:r>
            <w:r w:rsidR="002A657F">
              <w:rPr>
                <w:rFonts w:asciiTheme="minorHAnsi" w:eastAsia="Times New Roman" w:hAnsiTheme="minorHAnsi"/>
              </w:rPr>
              <w:t xml:space="preserve"> </w:t>
            </w:r>
            <w:r w:rsidR="002A657F" w:rsidRPr="002A657F">
              <w:rPr>
                <w:rFonts w:asciiTheme="minorHAnsi" w:eastAsia="Times New Roman" w:hAnsiTheme="minorHAnsi"/>
              </w:rPr>
              <w:t>from</w:t>
            </w:r>
            <w:r w:rsidR="005830A6" w:rsidRPr="005830A6">
              <w:rPr>
                <w:rFonts w:asciiTheme="minorHAnsi" w:eastAsia="Times New Roman" w:hAnsiTheme="minorHAnsi"/>
                <w:i/>
              </w:rPr>
              <w:t xml:space="preserve"> Sugar Changed the World</w:t>
            </w:r>
          </w:p>
        </w:tc>
        <w:tc>
          <w:tcPr>
            <w:tcW w:w="1638" w:type="dxa"/>
            <w:tcBorders>
              <w:bottom w:val="nil"/>
            </w:tcBorders>
          </w:tcPr>
          <w:p w:rsidR="00C07D88" w:rsidRPr="00C02EC2" w:rsidRDefault="00C07D88" w:rsidP="00E946A0"/>
          <w:p w:rsidR="00AF5A63" w:rsidRDefault="00AF5A63" w:rsidP="00546D71">
            <w:pPr>
              <w:pStyle w:val="NumberedList"/>
              <w:numPr>
                <w:ilvl w:val="0"/>
                <w:numId w:val="0"/>
              </w:numPr>
            </w:pPr>
          </w:p>
        </w:tc>
      </w:tr>
      <w:tr w:rsidR="00546D71" w:rsidTr="00546D71">
        <w:tc>
          <w:tcPr>
            <w:tcW w:w="7830" w:type="dxa"/>
            <w:tcBorders>
              <w:top w:val="nil"/>
            </w:tcBorders>
          </w:tcPr>
          <w:p w:rsidR="00546D71" w:rsidRPr="000B2D56" w:rsidRDefault="00546D71" w:rsidP="000B2D56">
            <w:pPr>
              <w:pStyle w:val="TableText"/>
              <w:rPr>
                <w:b/>
              </w:rPr>
            </w:pPr>
            <w:r w:rsidRPr="000B2D56">
              <w:rPr>
                <w:b/>
              </w:rPr>
              <w:t>Learning Sequence:</w:t>
            </w:r>
          </w:p>
          <w:p w:rsidR="00546D71" w:rsidRDefault="00546D71" w:rsidP="00546D71">
            <w:pPr>
              <w:pStyle w:val="NumberedList"/>
            </w:pPr>
            <w:r w:rsidRPr="00F21CD9">
              <w:t>Introduction</w:t>
            </w:r>
            <w:r>
              <w:t xml:space="preserve"> of Lesson Agenda</w:t>
            </w:r>
          </w:p>
          <w:p w:rsidR="00546D71" w:rsidRDefault="00546D71" w:rsidP="00546D71">
            <w:pPr>
              <w:pStyle w:val="NumberedList"/>
            </w:pPr>
            <w:r>
              <w:t>Homework Accountability</w:t>
            </w:r>
          </w:p>
          <w:p w:rsidR="00546D71" w:rsidRDefault="001E183B" w:rsidP="00546D71">
            <w:pPr>
              <w:pStyle w:val="NumberedList"/>
            </w:pPr>
            <w:r>
              <w:t>Masterful Reading</w:t>
            </w:r>
          </w:p>
          <w:p w:rsidR="00BE6AAA" w:rsidRDefault="00BE6AAA" w:rsidP="00BE6AAA">
            <w:pPr>
              <w:pStyle w:val="NumberedList"/>
            </w:pPr>
            <w:r>
              <w:t>Mapping the Spread of Islam Activity</w:t>
            </w:r>
          </w:p>
          <w:p w:rsidR="00546D71" w:rsidRDefault="00626D34" w:rsidP="00546D71">
            <w:pPr>
              <w:pStyle w:val="NumberedList"/>
            </w:pPr>
            <w:r>
              <w:t>Unfolding Analysis Tool</w:t>
            </w:r>
            <w:r w:rsidR="00BE6AAA">
              <w:t xml:space="preserve"> </w:t>
            </w:r>
          </w:p>
          <w:p w:rsidR="00626D34" w:rsidRDefault="00626D34" w:rsidP="00546D71">
            <w:pPr>
              <w:pStyle w:val="NumberedList"/>
            </w:pPr>
            <w:r>
              <w:t>Quick Write</w:t>
            </w:r>
          </w:p>
          <w:p w:rsidR="00BE6AAA" w:rsidRPr="00546D71" w:rsidRDefault="00546D71" w:rsidP="00BE6AAA">
            <w:pPr>
              <w:pStyle w:val="NumberedList"/>
            </w:pPr>
            <w:r>
              <w:t>Closing</w:t>
            </w:r>
          </w:p>
        </w:tc>
        <w:tc>
          <w:tcPr>
            <w:tcW w:w="1638" w:type="dxa"/>
            <w:tcBorders>
              <w:top w:val="nil"/>
            </w:tcBorders>
          </w:tcPr>
          <w:p w:rsidR="00546D71" w:rsidRDefault="00546D71" w:rsidP="000B2D56">
            <w:pPr>
              <w:pStyle w:val="TableText"/>
            </w:pPr>
          </w:p>
          <w:p w:rsidR="00546D71" w:rsidRDefault="00546D71" w:rsidP="00546D71">
            <w:pPr>
              <w:pStyle w:val="NumberedList"/>
              <w:numPr>
                <w:ilvl w:val="0"/>
                <w:numId w:val="34"/>
              </w:numPr>
            </w:pPr>
            <w:r>
              <w:t>5%</w:t>
            </w:r>
          </w:p>
          <w:p w:rsidR="00546D71" w:rsidRDefault="000B2D56" w:rsidP="00546D71">
            <w:pPr>
              <w:pStyle w:val="NumberedList"/>
            </w:pPr>
            <w:r>
              <w:t>10</w:t>
            </w:r>
            <w:r w:rsidR="00546D71">
              <w:t>%</w:t>
            </w:r>
          </w:p>
          <w:p w:rsidR="00546D71" w:rsidRDefault="001E183B" w:rsidP="00546D71">
            <w:pPr>
              <w:pStyle w:val="NumberedList"/>
            </w:pPr>
            <w:r>
              <w:t>10</w:t>
            </w:r>
            <w:r w:rsidR="00546D71">
              <w:t>%</w:t>
            </w:r>
          </w:p>
          <w:p w:rsidR="00546D71" w:rsidRDefault="00626D34" w:rsidP="00546D71">
            <w:pPr>
              <w:pStyle w:val="NumberedList"/>
            </w:pPr>
            <w:r>
              <w:t>40</w:t>
            </w:r>
            <w:r w:rsidR="00546D71">
              <w:t>%</w:t>
            </w:r>
          </w:p>
          <w:p w:rsidR="00626D34" w:rsidRDefault="00626D34" w:rsidP="00546D71">
            <w:pPr>
              <w:pStyle w:val="NumberedList"/>
            </w:pPr>
            <w:r>
              <w:t>20</w:t>
            </w:r>
            <w:r w:rsidR="00AF0A1C">
              <w:t>%</w:t>
            </w:r>
          </w:p>
          <w:p w:rsidR="00546D71" w:rsidRDefault="001E183B" w:rsidP="00546D71">
            <w:pPr>
              <w:pStyle w:val="NumberedList"/>
            </w:pPr>
            <w:r>
              <w:t>10</w:t>
            </w:r>
            <w:r w:rsidR="00546D71">
              <w:t>%</w:t>
            </w:r>
          </w:p>
          <w:p w:rsidR="00546D71" w:rsidRPr="00C02EC2" w:rsidRDefault="00546D71" w:rsidP="00546D71">
            <w:pPr>
              <w:pStyle w:val="NumberedList"/>
            </w:pPr>
            <w:r>
              <w:t>5%</w:t>
            </w:r>
          </w:p>
        </w:tc>
      </w:tr>
    </w:tbl>
    <w:p w:rsidR="003368BF" w:rsidRDefault="00F308FF" w:rsidP="00E946A0">
      <w:pPr>
        <w:pStyle w:val="Heading1"/>
      </w:pPr>
      <w:r>
        <w:t>Materials</w:t>
      </w:r>
    </w:p>
    <w:p w:rsidR="00F83557" w:rsidRDefault="009A2079" w:rsidP="00064850">
      <w:pPr>
        <w:pStyle w:val="BulletedList"/>
      </w:pPr>
      <w:r>
        <w:t xml:space="preserve">Student copies of the </w:t>
      </w:r>
      <w:r w:rsidR="00F83557">
        <w:t xml:space="preserve">Mapping Sugar Tool </w:t>
      </w:r>
      <w:r w:rsidR="00DB3816">
        <w:t>(refer 9</w:t>
      </w:r>
      <w:r w:rsidR="006B5555">
        <w:t>.</w:t>
      </w:r>
      <w:r w:rsidR="00DB3816">
        <w:t>4.1 Lesson 1)</w:t>
      </w:r>
    </w:p>
    <w:p w:rsidR="00227D66" w:rsidRDefault="00227D66" w:rsidP="00064850">
      <w:pPr>
        <w:pStyle w:val="BulletedList"/>
      </w:pPr>
      <w:r>
        <w:t xml:space="preserve">Student copies of the </w:t>
      </w:r>
      <w:r w:rsidRPr="00693878">
        <w:t>Short Response Rubric</w:t>
      </w:r>
      <w:r>
        <w:t xml:space="preserve"> </w:t>
      </w:r>
      <w:r w:rsidRPr="00693878">
        <w:t>and Checklist</w:t>
      </w:r>
      <w:r w:rsidR="006B5555">
        <w:t xml:space="preserve"> (refer 9.4.1 Lesson 1)</w:t>
      </w:r>
    </w:p>
    <w:p w:rsidR="00153C5D" w:rsidRDefault="00153C5D" w:rsidP="00064850">
      <w:pPr>
        <w:pStyle w:val="BulletedList"/>
      </w:pPr>
      <w:r>
        <w:t>Student copies of the Image Analysis Tool (refer 9.4.1 Lesson 2)</w:t>
      </w:r>
    </w:p>
    <w:p w:rsidR="00153C5D" w:rsidRPr="006E7D3C" w:rsidRDefault="00153C5D" w:rsidP="00EF6061">
      <w:pPr>
        <w:pStyle w:val="BulletedList"/>
      </w:pPr>
      <w:r>
        <w:t>Copies of the Unfolding Analysis Tool</w:t>
      </w:r>
      <w:r w:rsidR="00EF6061" w:rsidRPr="00EF6061">
        <w:t>: Connecting Ideas</w:t>
      </w:r>
      <w:r>
        <w:t xml:space="preserve"> for each student</w:t>
      </w:r>
    </w:p>
    <w:p w:rsidR="00C4787C" w:rsidRPr="00A24DAB" w:rsidRDefault="00C4787C" w:rsidP="00E946A0">
      <w:pPr>
        <w:pStyle w:val="Heading1"/>
      </w:pPr>
      <w:r w:rsidRPr="00A24DAB">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94"/>
        <w:gridCol w:w="8574"/>
      </w:tblGrid>
      <w:tr w:rsidR="00546D71" w:rsidRPr="001C6EA7" w:rsidTr="00237CE0">
        <w:tc>
          <w:tcPr>
            <w:tcW w:w="9468" w:type="dxa"/>
            <w:gridSpan w:val="2"/>
            <w:shd w:val="clear" w:color="auto" w:fill="76923C" w:themeFill="accent3" w:themeFillShade="BF"/>
          </w:tcPr>
          <w:p w:rsidR="00546D71" w:rsidRPr="001C6EA7" w:rsidRDefault="00546D71" w:rsidP="00B00346">
            <w:pPr>
              <w:pStyle w:val="TableHeaders"/>
            </w:pPr>
            <w:r w:rsidRPr="001C6EA7">
              <w:t>How to Use the Learning Sequence</w:t>
            </w:r>
          </w:p>
        </w:tc>
      </w:tr>
      <w:tr w:rsidR="00546D71" w:rsidRPr="000D6FA4" w:rsidTr="00A948B3">
        <w:tc>
          <w:tcPr>
            <w:tcW w:w="894" w:type="dxa"/>
            <w:shd w:val="clear" w:color="auto" w:fill="76923C" w:themeFill="accent3" w:themeFillShade="BF"/>
          </w:tcPr>
          <w:p w:rsidR="00546D71" w:rsidRPr="000D6FA4" w:rsidRDefault="00546D71" w:rsidP="00B00346">
            <w:pPr>
              <w:pStyle w:val="TableHeaders"/>
            </w:pPr>
            <w:r w:rsidRPr="000D6FA4">
              <w:t>Symbol</w:t>
            </w:r>
          </w:p>
        </w:tc>
        <w:tc>
          <w:tcPr>
            <w:tcW w:w="8574" w:type="dxa"/>
            <w:shd w:val="clear" w:color="auto" w:fill="76923C" w:themeFill="accent3" w:themeFillShade="BF"/>
          </w:tcPr>
          <w:p w:rsidR="00546D71" w:rsidRPr="000D6FA4" w:rsidRDefault="00546D71" w:rsidP="00B00346">
            <w:pPr>
              <w:pStyle w:val="TableHeaders"/>
            </w:pPr>
            <w:r w:rsidRPr="000D6FA4">
              <w:t>Type of Text &amp; Interpretation of the Symbol</w:t>
            </w:r>
          </w:p>
        </w:tc>
      </w:tr>
      <w:tr w:rsidR="00546D71" w:rsidRPr="00E65C14" w:rsidTr="00A948B3">
        <w:tc>
          <w:tcPr>
            <w:tcW w:w="894" w:type="dxa"/>
          </w:tcPr>
          <w:p w:rsidR="00546D71" w:rsidRPr="00E65C14" w:rsidRDefault="00546D71" w:rsidP="00237CE0">
            <w:pPr>
              <w:spacing w:before="20" w:after="20" w:line="240" w:lineRule="auto"/>
              <w:jc w:val="center"/>
              <w:rPr>
                <w:rFonts w:asciiTheme="minorHAnsi" w:hAnsiTheme="minorHAnsi"/>
                <w:b/>
                <w:color w:val="4F81BD" w:themeColor="accent1"/>
                <w:sz w:val="20"/>
              </w:rPr>
            </w:pPr>
            <w:r w:rsidRPr="00E65C14">
              <w:rPr>
                <w:rFonts w:asciiTheme="minorHAnsi" w:hAnsiTheme="minorHAnsi"/>
                <w:b/>
                <w:color w:val="4F81BD" w:themeColor="accent1"/>
                <w:sz w:val="20"/>
              </w:rPr>
              <w:t>10%</w:t>
            </w:r>
          </w:p>
        </w:tc>
        <w:tc>
          <w:tcPr>
            <w:tcW w:w="8574" w:type="dxa"/>
          </w:tcPr>
          <w:p w:rsidR="00546D71" w:rsidRPr="00E65C14" w:rsidRDefault="00546D71" w:rsidP="00237CE0">
            <w:pPr>
              <w:spacing w:before="20" w:after="20" w:line="240" w:lineRule="auto"/>
              <w:rPr>
                <w:rFonts w:asciiTheme="minorHAnsi" w:hAnsiTheme="minorHAnsi"/>
                <w:b/>
                <w:color w:val="4F81BD" w:themeColor="accent1"/>
                <w:sz w:val="20"/>
              </w:rPr>
            </w:pPr>
            <w:r w:rsidRPr="00E65C14">
              <w:rPr>
                <w:rFonts w:asciiTheme="minorHAnsi" w:hAnsiTheme="minorHAnsi"/>
                <w:b/>
                <w:color w:val="4F81BD" w:themeColor="accent1"/>
                <w:sz w:val="20"/>
              </w:rPr>
              <w:t>Percentage indicates the percentage of lesson time each activity should take.</w:t>
            </w:r>
          </w:p>
        </w:tc>
      </w:tr>
      <w:tr w:rsidR="00A948B3" w:rsidRPr="000D6FA4" w:rsidTr="00A948B3">
        <w:tc>
          <w:tcPr>
            <w:tcW w:w="894" w:type="dxa"/>
            <w:vMerge w:val="restart"/>
            <w:vAlign w:val="center"/>
          </w:tcPr>
          <w:p w:rsidR="00A948B3" w:rsidRPr="00A948B3" w:rsidRDefault="0097223B" w:rsidP="00A948B3">
            <w:pPr>
              <w:spacing w:before="20" w:after="20" w:line="240" w:lineRule="auto"/>
              <w:jc w:val="center"/>
              <w:rPr>
                <w:sz w:val="18"/>
              </w:rPr>
            </w:pPr>
            <w:r>
              <w:rPr>
                <w:sz w:val="18"/>
              </w:rPr>
              <w:t>n</w:t>
            </w:r>
            <w:r w:rsidR="00A948B3" w:rsidRPr="00A948B3">
              <w:rPr>
                <w:sz w:val="18"/>
              </w:rPr>
              <w:t>o symbol</w:t>
            </w:r>
          </w:p>
        </w:tc>
        <w:tc>
          <w:tcPr>
            <w:tcW w:w="8574" w:type="dxa"/>
          </w:tcPr>
          <w:p w:rsidR="00A948B3" w:rsidRPr="000D6FA4" w:rsidRDefault="00A948B3" w:rsidP="00237CE0">
            <w:pPr>
              <w:spacing w:before="20" w:after="20" w:line="240" w:lineRule="auto"/>
              <w:rPr>
                <w:sz w:val="20"/>
              </w:rPr>
            </w:pPr>
            <w:r>
              <w:rPr>
                <w:sz w:val="20"/>
              </w:rPr>
              <w:t xml:space="preserve">Plain text </w:t>
            </w:r>
            <w:r w:rsidRPr="000D6FA4">
              <w:rPr>
                <w:sz w:val="20"/>
              </w:rPr>
              <w:t>indicates teacher action.</w:t>
            </w:r>
          </w:p>
        </w:tc>
      </w:tr>
      <w:tr w:rsidR="00A948B3" w:rsidRPr="000D6FA4" w:rsidTr="00A948B3">
        <w:tc>
          <w:tcPr>
            <w:tcW w:w="894" w:type="dxa"/>
            <w:vMerge/>
          </w:tcPr>
          <w:p w:rsidR="00A948B3" w:rsidRPr="000D6FA4" w:rsidRDefault="00A948B3" w:rsidP="00237CE0">
            <w:pPr>
              <w:spacing w:before="20" w:after="20" w:line="240" w:lineRule="auto"/>
              <w:jc w:val="center"/>
              <w:rPr>
                <w:b/>
                <w:color w:val="000000" w:themeColor="text1"/>
                <w:sz w:val="20"/>
              </w:rPr>
            </w:pPr>
          </w:p>
        </w:tc>
        <w:tc>
          <w:tcPr>
            <w:tcW w:w="8574" w:type="dxa"/>
          </w:tcPr>
          <w:p w:rsidR="00A948B3" w:rsidRPr="000D6FA4" w:rsidRDefault="00BA46CB" w:rsidP="00A948B3">
            <w:pPr>
              <w:spacing w:before="20" w:after="20" w:line="240" w:lineRule="auto"/>
              <w:rPr>
                <w:color w:val="4F81BD" w:themeColor="accent1"/>
                <w:sz w:val="20"/>
              </w:rPr>
            </w:pPr>
            <w:r w:rsidRPr="00BA46CB">
              <w:rPr>
                <w:b/>
                <w:sz w:val="20"/>
              </w:rPr>
              <w:t>Bold text indicates questions for the teacher to ask students.</w:t>
            </w:r>
          </w:p>
        </w:tc>
      </w:tr>
      <w:tr w:rsidR="00A948B3" w:rsidRPr="000D6FA4" w:rsidTr="00A948B3">
        <w:tc>
          <w:tcPr>
            <w:tcW w:w="894" w:type="dxa"/>
            <w:vMerge/>
          </w:tcPr>
          <w:p w:rsidR="00A948B3" w:rsidRPr="000D6FA4" w:rsidRDefault="00A948B3" w:rsidP="00237CE0">
            <w:pPr>
              <w:spacing w:before="20" w:after="20" w:line="240" w:lineRule="auto"/>
              <w:jc w:val="center"/>
              <w:rPr>
                <w:b/>
                <w:color w:val="000000" w:themeColor="text1"/>
                <w:sz w:val="20"/>
              </w:rPr>
            </w:pPr>
          </w:p>
        </w:tc>
        <w:tc>
          <w:tcPr>
            <w:tcW w:w="8574" w:type="dxa"/>
          </w:tcPr>
          <w:p w:rsidR="00A948B3" w:rsidRPr="001E189E" w:rsidRDefault="00A948B3" w:rsidP="00A948B3">
            <w:pPr>
              <w:spacing w:before="20" w:after="20" w:line="240" w:lineRule="auto"/>
              <w:rPr>
                <w:i/>
                <w:sz w:val="20"/>
              </w:rPr>
            </w:pPr>
            <w:r w:rsidRPr="001E189E">
              <w:rPr>
                <w:i/>
                <w:sz w:val="20"/>
              </w:rPr>
              <w:t>Italicized text indicates a vocabulary word.</w:t>
            </w:r>
          </w:p>
        </w:tc>
      </w:tr>
      <w:tr w:rsidR="00546D71" w:rsidRPr="000D6FA4" w:rsidTr="002A5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546D71" w:rsidRDefault="00546D71" w:rsidP="002A5337">
            <w:pPr>
              <w:spacing w:before="40" w:after="0" w:line="240" w:lineRule="auto"/>
              <w:jc w:val="center"/>
              <w:rPr>
                <w:sz w:val="20"/>
              </w:rPr>
            </w:pPr>
            <w:r>
              <w:sym w:font="Webdings" w:char="F034"/>
            </w:r>
          </w:p>
        </w:tc>
        <w:tc>
          <w:tcPr>
            <w:tcW w:w="8574" w:type="dxa"/>
          </w:tcPr>
          <w:p w:rsidR="00546D71" w:rsidRPr="000C0112" w:rsidRDefault="00546D71" w:rsidP="00237CE0">
            <w:pPr>
              <w:spacing w:before="20" w:after="20" w:line="240" w:lineRule="auto"/>
              <w:rPr>
                <w:sz w:val="20"/>
              </w:rPr>
            </w:pPr>
            <w:r w:rsidRPr="001708C2">
              <w:rPr>
                <w:sz w:val="20"/>
              </w:rPr>
              <w:t>Indicates student action(s).</w:t>
            </w:r>
          </w:p>
        </w:tc>
      </w:tr>
      <w:tr w:rsidR="00546D71" w:rsidRPr="000D6FA4" w:rsidTr="002A5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546D71" w:rsidRDefault="00546D71" w:rsidP="002A5337">
            <w:pPr>
              <w:spacing w:before="80" w:after="0" w:line="240" w:lineRule="auto"/>
              <w:jc w:val="center"/>
              <w:rPr>
                <w:sz w:val="20"/>
              </w:rPr>
            </w:pPr>
            <w:r>
              <w:rPr>
                <w:sz w:val="20"/>
              </w:rPr>
              <w:sym w:font="Webdings" w:char="F028"/>
            </w:r>
          </w:p>
        </w:tc>
        <w:tc>
          <w:tcPr>
            <w:tcW w:w="8574" w:type="dxa"/>
          </w:tcPr>
          <w:p w:rsidR="00546D71" w:rsidRPr="000C0112" w:rsidRDefault="00546D71" w:rsidP="00237CE0">
            <w:pPr>
              <w:spacing w:before="20" w:after="20" w:line="240" w:lineRule="auto"/>
              <w:rPr>
                <w:sz w:val="20"/>
              </w:rPr>
            </w:pPr>
            <w:r w:rsidRPr="001708C2">
              <w:rPr>
                <w:sz w:val="20"/>
              </w:rPr>
              <w:t>Indicates possible student response(s) to teacher questions.</w:t>
            </w:r>
          </w:p>
        </w:tc>
      </w:tr>
      <w:tr w:rsidR="00546D71" w:rsidRPr="000D6FA4" w:rsidTr="002A5337">
        <w:tc>
          <w:tcPr>
            <w:tcW w:w="894" w:type="dxa"/>
            <w:vAlign w:val="bottom"/>
          </w:tcPr>
          <w:p w:rsidR="00546D71" w:rsidRPr="000D6FA4" w:rsidRDefault="00546D71" w:rsidP="002A5337">
            <w:pPr>
              <w:spacing w:after="0" w:line="240" w:lineRule="auto"/>
              <w:jc w:val="center"/>
              <w:rPr>
                <w:color w:val="4F81BD" w:themeColor="accent1"/>
                <w:sz w:val="20"/>
              </w:rPr>
            </w:pPr>
            <w:r w:rsidRPr="000D6FA4">
              <w:rPr>
                <w:color w:val="4F81BD" w:themeColor="accent1"/>
                <w:sz w:val="20"/>
              </w:rPr>
              <w:sym w:font="Webdings" w:char="F069"/>
            </w:r>
          </w:p>
        </w:tc>
        <w:tc>
          <w:tcPr>
            <w:tcW w:w="8574" w:type="dxa"/>
          </w:tcPr>
          <w:p w:rsidR="00546D71" w:rsidRPr="000D6FA4" w:rsidRDefault="00546D71" w:rsidP="00237CE0">
            <w:pPr>
              <w:spacing w:before="20" w:after="20" w:line="240" w:lineRule="auto"/>
              <w:rPr>
                <w:color w:val="4F81BD" w:themeColor="accent1"/>
                <w:sz w:val="20"/>
              </w:rPr>
            </w:pPr>
            <w:r>
              <w:rPr>
                <w:color w:val="4F81BD" w:themeColor="accent1"/>
                <w:sz w:val="20"/>
              </w:rPr>
              <w:t>I</w:t>
            </w:r>
            <w:r w:rsidRPr="000D6FA4">
              <w:rPr>
                <w:color w:val="4F81BD" w:themeColor="accent1"/>
                <w:sz w:val="20"/>
              </w:rPr>
              <w:t>ndicates instructional notes for the teacher.</w:t>
            </w:r>
          </w:p>
        </w:tc>
      </w:tr>
    </w:tbl>
    <w:p w:rsidR="00607856" w:rsidRPr="00A24DAB" w:rsidRDefault="00BB27BA" w:rsidP="00CE2836">
      <w:pPr>
        <w:pStyle w:val="LearningSequenceHeader"/>
      </w:pPr>
      <w:r w:rsidRPr="00A24DAB">
        <w:lastRenderedPageBreak/>
        <w:t>Activity 1</w:t>
      </w:r>
      <w:r w:rsidR="00607856" w:rsidRPr="00A24DAB">
        <w:t xml:space="preserve">: </w:t>
      </w:r>
      <w:r w:rsidRPr="00A24DAB">
        <w:t>Introduction of Lesson Agenda</w:t>
      </w:r>
      <w:r w:rsidR="00607856" w:rsidRPr="00A24DAB">
        <w:tab/>
      </w:r>
      <w:r w:rsidRPr="00A24DAB">
        <w:t>5</w:t>
      </w:r>
      <w:r w:rsidR="00607856" w:rsidRPr="00A24DAB">
        <w:t>%</w:t>
      </w:r>
    </w:p>
    <w:p w:rsidR="00191BD2" w:rsidRDefault="00E912A2">
      <w:pPr>
        <w:pStyle w:val="TA"/>
      </w:pPr>
      <w:r w:rsidRPr="00E912A2">
        <w:rPr>
          <w:color w:val="000000"/>
          <w:shd w:val="clear" w:color="auto" w:fill="FFFFFF"/>
        </w:rPr>
        <w:t>Begin by reviewing the agenda and the assessed standard for this lesson:</w:t>
      </w:r>
      <w:r w:rsidR="00900E67">
        <w:rPr>
          <w:color w:val="000000"/>
          <w:shd w:val="clear" w:color="auto" w:fill="FFFFFF"/>
        </w:rPr>
        <w:t xml:space="preserve"> RI.</w:t>
      </w:r>
      <w:r w:rsidRPr="00E912A2">
        <w:rPr>
          <w:color w:val="000000"/>
          <w:shd w:val="clear" w:color="auto" w:fill="FFFFFF"/>
        </w:rPr>
        <w:t xml:space="preserve">9-10.3. In this lesson, students determine </w:t>
      </w:r>
      <w:r w:rsidRPr="00E912A2">
        <w:t xml:space="preserve">how Aronson and </w:t>
      </w:r>
      <w:proofErr w:type="spellStart"/>
      <w:r w:rsidRPr="00E912A2">
        <w:t>Budhos</w:t>
      </w:r>
      <w:proofErr w:type="spellEnd"/>
      <w:r w:rsidRPr="00E912A2">
        <w:t xml:space="preserve"> unfold a series of events in order to make connections between ideas in “The Storm of God”</w:t>
      </w:r>
      <w:r w:rsidR="002A657F">
        <w:t xml:space="preserve"> </w:t>
      </w:r>
      <w:r w:rsidR="00AF0A1C">
        <w:t>s</w:t>
      </w:r>
      <w:r w:rsidR="005830A6" w:rsidRPr="00AF0A1C">
        <w:t>ection of</w:t>
      </w:r>
      <w:r w:rsidR="005830A6" w:rsidRPr="005830A6">
        <w:rPr>
          <w:i/>
        </w:rPr>
        <w:t xml:space="preserve"> Sugar Changed the World</w:t>
      </w:r>
      <w:r w:rsidR="002A657F">
        <w:t>.</w:t>
      </w:r>
      <w:r w:rsidRPr="00E912A2">
        <w:t xml:space="preserve"> </w:t>
      </w:r>
    </w:p>
    <w:p w:rsidR="00191BD2" w:rsidRDefault="003066E1">
      <w:pPr>
        <w:pStyle w:val="SA"/>
      </w:pPr>
      <w:r>
        <w:t xml:space="preserve">Students </w:t>
      </w:r>
      <w:r w:rsidR="00852C6C">
        <w:t>look at the agenda</w:t>
      </w:r>
      <w:r w:rsidR="00EF421F">
        <w:t>.</w:t>
      </w:r>
    </w:p>
    <w:p w:rsidR="000B2D56" w:rsidRDefault="000B2D56" w:rsidP="00CE2836">
      <w:pPr>
        <w:pStyle w:val="LearningSequenceHeader"/>
      </w:pPr>
      <w:r>
        <w:t>Activity 2</w:t>
      </w:r>
      <w:r w:rsidRPr="000B2D56">
        <w:t xml:space="preserve">: </w:t>
      </w:r>
      <w:r>
        <w:t>Homework Accountability</w:t>
      </w:r>
      <w:r>
        <w:tab/>
        <w:t>10</w:t>
      </w:r>
      <w:r w:rsidRPr="000B2D56">
        <w:t>%</w:t>
      </w:r>
    </w:p>
    <w:p w:rsidR="00191BD2" w:rsidRDefault="00E912A2">
      <w:pPr>
        <w:pStyle w:val="TA"/>
      </w:pPr>
      <w:r w:rsidRPr="00E912A2">
        <w:t>Instruct students to talk in pairs about how they appl</w:t>
      </w:r>
      <w:r w:rsidR="00EF421F">
        <w:t>ied</w:t>
      </w:r>
      <w:r w:rsidRPr="00E912A2">
        <w:t xml:space="preserve"> their focus standard to their </w:t>
      </w:r>
      <w:r w:rsidR="00852C6C">
        <w:t>AIR</w:t>
      </w:r>
      <w:r w:rsidR="00EF421F">
        <w:t xml:space="preserve"> </w:t>
      </w:r>
      <w:r w:rsidRPr="00E912A2">
        <w:t>text</w:t>
      </w:r>
      <w:r w:rsidR="00EF421F">
        <w:t xml:space="preserve"> from the previous lesson’s homework</w:t>
      </w:r>
      <w:r w:rsidRPr="00E912A2">
        <w:t>. Lead a brief share out on the previous lesson’s AIR homework assignment.</w:t>
      </w:r>
      <w:r w:rsidR="00153C5D">
        <w:t xml:space="preserve"> </w:t>
      </w:r>
      <w:r w:rsidRPr="00E912A2">
        <w:t>Select several students (or student pairs) to explain how they applied their focus standard to their AIR text.</w:t>
      </w:r>
    </w:p>
    <w:p w:rsidR="00191BD2" w:rsidRDefault="00E912A2">
      <w:pPr>
        <w:pStyle w:val="SA"/>
      </w:pPr>
      <w:r w:rsidRPr="00E912A2">
        <w:t>Students (or student pairs) discuss how they applied their focus standard to their AIR text from the previous lesson’s homework.</w:t>
      </w:r>
    </w:p>
    <w:p w:rsidR="00191BD2" w:rsidRDefault="00C95900">
      <w:pPr>
        <w:pStyle w:val="TA"/>
      </w:pPr>
      <w:r>
        <w:t>Return the Image Analysis Tools students completed for the previous lesson’s assessment.</w:t>
      </w:r>
      <w:r w:rsidR="00EA6C92">
        <w:t xml:space="preserve"> Ask students to share how the different images they chose to analyze develop a central idea of the “The World’s First True University.”</w:t>
      </w:r>
    </w:p>
    <w:p w:rsidR="00B671AA" w:rsidRDefault="00EA6C92">
      <w:pPr>
        <w:pStyle w:val="SA"/>
      </w:pPr>
      <w:r>
        <w:t xml:space="preserve">Students share their observations with the class. </w:t>
      </w:r>
    </w:p>
    <w:p w:rsidR="00B671AA" w:rsidRDefault="00B671AA" w:rsidP="001F5CDE">
      <w:pPr>
        <w:pStyle w:val="SR"/>
      </w:pPr>
      <w:r>
        <w:t xml:space="preserve">See Model Image Analysis Tools </w:t>
      </w:r>
      <w:r w:rsidR="00AF0A1C">
        <w:t xml:space="preserve">from Lesson 2 </w:t>
      </w:r>
      <w:r>
        <w:t xml:space="preserve">for sample student responses. </w:t>
      </w:r>
    </w:p>
    <w:p w:rsidR="000B2D56" w:rsidRDefault="000B2D56" w:rsidP="00CE2836">
      <w:pPr>
        <w:pStyle w:val="LearningSequenceHeader"/>
      </w:pPr>
      <w:r w:rsidRPr="000B2D56">
        <w:t xml:space="preserve">Activity </w:t>
      </w:r>
      <w:r>
        <w:t>3</w:t>
      </w:r>
      <w:r w:rsidRPr="000B2D56">
        <w:t xml:space="preserve">: </w:t>
      </w:r>
      <w:r w:rsidR="001E183B">
        <w:t xml:space="preserve">Masterful Reading </w:t>
      </w:r>
      <w:r w:rsidR="001E183B">
        <w:tab/>
        <w:t>10</w:t>
      </w:r>
      <w:r w:rsidRPr="000B2D56">
        <w:t>%</w:t>
      </w:r>
    </w:p>
    <w:p w:rsidR="00191BD2" w:rsidRDefault="00E912A2">
      <w:pPr>
        <w:pStyle w:val="TA"/>
      </w:pPr>
      <w:r>
        <w:t>Have students listen to a masterful reading of “The Storm of Go</w:t>
      </w:r>
      <w:r w:rsidR="008D104F">
        <w:t>d” (pp.16</w:t>
      </w:r>
      <w:r w:rsidR="005A53AA">
        <w:t>–</w:t>
      </w:r>
      <w:r w:rsidR="008D104F">
        <w:t>18) in its entirety (f</w:t>
      </w:r>
      <w:r>
        <w:t xml:space="preserve">rom “When the prophet </w:t>
      </w:r>
      <w:proofErr w:type="spellStart"/>
      <w:r>
        <w:t>Muhammed</w:t>
      </w:r>
      <w:proofErr w:type="spellEnd"/>
      <w:r>
        <w:t xml:space="preserve"> began preaching” through “Europe had gone the opposite way: Isolation”). Instruct students to read along in their texts. </w:t>
      </w:r>
    </w:p>
    <w:p w:rsidR="00191BD2" w:rsidRDefault="00E912A2">
      <w:pPr>
        <w:pStyle w:val="SA"/>
      </w:pPr>
      <w:r>
        <w:t xml:space="preserve">Students follow along, reading silently. </w:t>
      </w:r>
    </w:p>
    <w:p w:rsidR="00191BD2" w:rsidRDefault="00E96254">
      <w:pPr>
        <w:pStyle w:val="IN"/>
      </w:pPr>
      <w:r w:rsidRPr="001F5CDE">
        <w:rPr>
          <w:b/>
        </w:rPr>
        <w:t>Differentiation Consideration</w:t>
      </w:r>
      <w:r>
        <w:t>: Consider r</w:t>
      </w:r>
      <w:r w:rsidR="00C573E8">
        <w:t>eview</w:t>
      </w:r>
      <w:r>
        <w:t>ing</w:t>
      </w:r>
      <w:r w:rsidR="00227B1F">
        <w:t xml:space="preserve"> and display</w:t>
      </w:r>
      <w:r w:rsidR="00863EE7">
        <w:t>ing</w:t>
      </w:r>
      <w:r w:rsidR="00227B1F">
        <w:t xml:space="preserve"> the following</w:t>
      </w:r>
      <w:r w:rsidR="00C573E8">
        <w:t xml:space="preserve"> ann</w:t>
      </w:r>
      <w:r w:rsidR="00227B1F">
        <w:t xml:space="preserve">otation codes established in </w:t>
      </w:r>
      <w:r w:rsidR="005A53AA">
        <w:t xml:space="preserve">Module </w:t>
      </w:r>
      <w:r w:rsidR="00227B1F">
        <w:t>9.1</w:t>
      </w:r>
      <w:r w:rsidR="00C573E8">
        <w:t xml:space="preserve"> with students:</w:t>
      </w:r>
    </w:p>
    <w:p w:rsidR="00191BD2" w:rsidRDefault="00227B1F">
      <w:pPr>
        <w:pStyle w:val="INBullet"/>
      </w:pPr>
      <w:r w:rsidRPr="00314E27">
        <w:t>Box unfamiliar words.</w:t>
      </w:r>
    </w:p>
    <w:p w:rsidR="00191BD2" w:rsidRDefault="00227B1F">
      <w:pPr>
        <w:pStyle w:val="INBullet"/>
      </w:pPr>
      <w:r w:rsidRPr="00314E27">
        <w:t>Star (*) important or repeating ideas.</w:t>
      </w:r>
    </w:p>
    <w:p w:rsidR="00191BD2" w:rsidRDefault="00227B1F">
      <w:pPr>
        <w:pStyle w:val="INBullet"/>
      </w:pPr>
      <w:r w:rsidRPr="00314E27">
        <w:t>Put a question mark (?) next to a section you’re questioning or confused about.</w:t>
      </w:r>
    </w:p>
    <w:p w:rsidR="00191BD2" w:rsidRDefault="00227B1F">
      <w:pPr>
        <w:pStyle w:val="INBullet"/>
        <w:rPr>
          <w:rFonts w:ascii="Helvetica" w:hAnsi="Helvetica"/>
          <w:sz w:val="24"/>
        </w:rPr>
      </w:pPr>
      <w:r w:rsidRPr="00314E27">
        <w:t>Use an exclamation point (!) for ideas that strike you or surprise you in some way.</w:t>
      </w:r>
    </w:p>
    <w:p w:rsidR="00C573E8" w:rsidRDefault="00227B1F" w:rsidP="00227B1F">
      <w:pPr>
        <w:pStyle w:val="TA"/>
      </w:pPr>
      <w:r>
        <w:rPr>
          <w:rFonts w:cs="Helvetica"/>
          <w:szCs w:val="24"/>
        </w:rPr>
        <w:t>Share with students that</w:t>
      </w:r>
      <w:r w:rsidR="00CF28B9">
        <w:rPr>
          <w:rFonts w:cs="Helvetica"/>
          <w:szCs w:val="24"/>
        </w:rPr>
        <w:t>,</w:t>
      </w:r>
      <w:r>
        <w:rPr>
          <w:rFonts w:cs="Helvetica"/>
          <w:szCs w:val="24"/>
        </w:rPr>
        <w:t xml:space="preserve"> besides using the codes, marking the text with</w:t>
      </w:r>
      <w:r w:rsidR="00AF0A1C">
        <w:rPr>
          <w:rFonts w:cs="Helvetica"/>
          <w:szCs w:val="24"/>
        </w:rPr>
        <w:t xml:space="preserve"> their</w:t>
      </w:r>
      <w:r>
        <w:rPr>
          <w:rFonts w:cs="Helvetica"/>
          <w:szCs w:val="24"/>
        </w:rPr>
        <w:t xml:space="preserve"> thinking related to the codes is important. </w:t>
      </w:r>
    </w:p>
    <w:p w:rsidR="00C573E8" w:rsidRDefault="00C573E8" w:rsidP="00707670">
      <w:pPr>
        <w:pStyle w:val="TA"/>
      </w:pPr>
      <w:r>
        <w:lastRenderedPageBreak/>
        <w:t xml:space="preserve">Instruct students to reread “The Storm of God” and annotate according to </w:t>
      </w:r>
      <w:r w:rsidR="00227B1F">
        <w:t xml:space="preserve">these </w:t>
      </w:r>
      <w:r>
        <w:t xml:space="preserve">established </w:t>
      </w:r>
      <w:r w:rsidR="00227B1F">
        <w:t>codes.</w:t>
      </w:r>
    </w:p>
    <w:p w:rsidR="00707670" w:rsidRDefault="00707670" w:rsidP="00707670">
      <w:pPr>
        <w:pStyle w:val="LearningSequenceHeader"/>
      </w:pPr>
      <w:r>
        <w:t>Activity 4</w:t>
      </w:r>
      <w:r w:rsidR="001E183B">
        <w:t xml:space="preserve">: </w:t>
      </w:r>
      <w:r w:rsidR="00547515">
        <w:t xml:space="preserve">Mapping </w:t>
      </w:r>
      <w:r w:rsidR="00FA5F88">
        <w:t xml:space="preserve">the Spread of Islam </w:t>
      </w:r>
      <w:r w:rsidR="00547515">
        <w:t>Activity</w:t>
      </w:r>
      <w:r w:rsidR="00477182">
        <w:tab/>
      </w:r>
      <w:r w:rsidR="00626D34">
        <w:t>40</w:t>
      </w:r>
      <w:r w:rsidRPr="00707670">
        <w:t>%</w:t>
      </w:r>
    </w:p>
    <w:p w:rsidR="0016211F" w:rsidRDefault="00DD337C" w:rsidP="0016211F">
      <w:pPr>
        <w:pStyle w:val="TA"/>
      </w:pPr>
      <w:r>
        <w:t>Have students form pairs. Instruct students to read aloud</w:t>
      </w:r>
      <w:r w:rsidR="00F44E21">
        <w:t xml:space="preserve"> paragraphs 1 and 2</w:t>
      </w:r>
      <w:r>
        <w:t xml:space="preserve"> in their pairs. </w:t>
      </w:r>
    </w:p>
    <w:p w:rsidR="00F3121B" w:rsidRDefault="00547515" w:rsidP="00707670">
      <w:pPr>
        <w:pStyle w:val="TA"/>
      </w:pPr>
      <w:r>
        <w:t>Have students t</w:t>
      </w:r>
      <w:r w:rsidR="00E96254">
        <w:t>ake out their Mapping Sugar Tools</w:t>
      </w:r>
      <w:r w:rsidR="00700768">
        <w:t xml:space="preserve">. </w:t>
      </w:r>
      <w:r w:rsidR="00F3121B">
        <w:t xml:space="preserve">Instruct students to work in their pairs to identify the countries and </w:t>
      </w:r>
      <w:r w:rsidR="00F3121B" w:rsidRPr="004E4959">
        <w:t xml:space="preserve">continents through which Islam spread. </w:t>
      </w:r>
      <w:r w:rsidR="005D29E1" w:rsidRPr="004E4959">
        <w:t xml:space="preserve">Students should </w:t>
      </w:r>
      <w:r w:rsidR="00E96254" w:rsidRPr="004E4959">
        <w:t>record their observations on their Mapping Sugar Tools</w:t>
      </w:r>
      <w:r w:rsidR="004E4959" w:rsidRPr="004E4959">
        <w:t xml:space="preserve"> with a line or arrow. </w:t>
      </w:r>
      <w:r w:rsidR="00F44E21" w:rsidRPr="004E4959">
        <w:t>Remind students to mark th</w:t>
      </w:r>
      <w:r w:rsidR="00AF0A1C">
        <w:t>e spread of Islam with</w:t>
      </w:r>
      <w:r w:rsidR="00F44E21" w:rsidRPr="004E4959">
        <w:t xml:space="preserve"> </w:t>
      </w:r>
      <w:r w:rsidR="004E4959" w:rsidRPr="00AF0A1C">
        <w:rPr>
          <w:rFonts w:cs="Arial"/>
          <w:color w:val="1D1D1D"/>
        </w:rPr>
        <w:t xml:space="preserve">a distinct marker (such as a different color or a dashed line) </w:t>
      </w:r>
      <w:r w:rsidR="004E4959" w:rsidRPr="004E4959">
        <w:t xml:space="preserve">to </w:t>
      </w:r>
      <w:r w:rsidR="00AF0A1C">
        <w:t>distinguish</w:t>
      </w:r>
      <w:r w:rsidR="004E4959" w:rsidRPr="004E4959">
        <w:t xml:space="preserve"> the spread of Islam from the movement of sugar that they tracked </w:t>
      </w:r>
      <w:r w:rsidR="00534A1A">
        <w:rPr>
          <w:rFonts w:cs="Arial"/>
          <w:color w:val="1D1D1D"/>
        </w:rPr>
        <w:t xml:space="preserve">for </w:t>
      </w:r>
      <w:r w:rsidR="00AF0A1C">
        <w:rPr>
          <w:rFonts w:cs="Arial"/>
          <w:color w:val="1D1D1D"/>
        </w:rPr>
        <w:t>L</w:t>
      </w:r>
      <w:r w:rsidR="004E4959" w:rsidRPr="00AF0A1C">
        <w:rPr>
          <w:rFonts w:cs="Arial"/>
          <w:color w:val="1D1D1D"/>
        </w:rPr>
        <w:t xml:space="preserve">esson </w:t>
      </w:r>
      <w:r w:rsidR="00534A1A">
        <w:rPr>
          <w:rFonts w:cs="Arial"/>
          <w:color w:val="1D1D1D"/>
        </w:rPr>
        <w:t xml:space="preserve">homework </w:t>
      </w:r>
      <w:r w:rsidR="004E4959" w:rsidRPr="00AF0A1C">
        <w:rPr>
          <w:rFonts w:cs="Arial"/>
          <w:color w:val="1D1D1D"/>
        </w:rPr>
        <w:t xml:space="preserve">(blue was used </w:t>
      </w:r>
      <w:r w:rsidR="005A53AA" w:rsidRPr="00AF0A1C">
        <w:rPr>
          <w:rFonts w:cs="Arial"/>
          <w:color w:val="1D1D1D"/>
        </w:rPr>
        <w:t xml:space="preserve">on the model tool </w:t>
      </w:r>
      <w:r w:rsidR="004E4959" w:rsidRPr="00AF0A1C">
        <w:rPr>
          <w:rFonts w:cs="Arial"/>
          <w:color w:val="1D1D1D"/>
        </w:rPr>
        <w:t xml:space="preserve">to identify the movement of </w:t>
      </w:r>
      <w:r w:rsidR="00AF0A1C">
        <w:rPr>
          <w:rFonts w:cs="Arial"/>
          <w:color w:val="1D1D1D"/>
        </w:rPr>
        <w:t>I</w:t>
      </w:r>
      <w:r w:rsidR="004E4959" w:rsidRPr="00AF0A1C">
        <w:rPr>
          <w:rFonts w:cs="Arial"/>
          <w:color w:val="1D1D1D"/>
        </w:rPr>
        <w:t>slam)</w:t>
      </w:r>
      <w:r w:rsidR="00AF0A1C">
        <w:rPr>
          <w:rFonts w:cs="Arial"/>
          <w:color w:val="1D1D1D"/>
        </w:rPr>
        <w:t>.</w:t>
      </w:r>
      <w:r w:rsidR="004E4959">
        <w:t xml:space="preserve"> </w:t>
      </w:r>
    </w:p>
    <w:p w:rsidR="00191BD2" w:rsidRDefault="00F3121B">
      <w:pPr>
        <w:pStyle w:val="SA"/>
      </w:pPr>
      <w:r>
        <w:t>Students identify countries and continents</w:t>
      </w:r>
      <w:r w:rsidR="005D29E1">
        <w:t xml:space="preserve"> through which Islam spread, and </w:t>
      </w:r>
      <w:r w:rsidR="00E96254">
        <w:t>mark t</w:t>
      </w:r>
      <w:r w:rsidR="00F44E21">
        <w:t>hem on their Mapping Sugar Tools.</w:t>
      </w:r>
      <w:r w:rsidR="00E96254">
        <w:t xml:space="preserve"> </w:t>
      </w:r>
    </w:p>
    <w:p w:rsidR="00627C3C" w:rsidRDefault="00627C3C" w:rsidP="004866F2">
      <w:pPr>
        <w:pStyle w:val="SR"/>
      </w:pPr>
      <w:r w:rsidRPr="004866F2">
        <w:rPr>
          <w:rStyle w:val="SRChar"/>
        </w:rPr>
        <w:t>See Model Mapping Sugar Tool.</w:t>
      </w:r>
      <w:r>
        <w:t xml:space="preserve"> </w:t>
      </w:r>
    </w:p>
    <w:p w:rsidR="00F3121B" w:rsidRDefault="009F7B3A" w:rsidP="00707670">
      <w:pPr>
        <w:pStyle w:val="TA"/>
      </w:pPr>
      <w:r>
        <w:t>Ask students to volunteer the</w:t>
      </w:r>
      <w:r w:rsidR="00F3121B">
        <w:t xml:space="preserve"> </w:t>
      </w:r>
      <w:r w:rsidR="005D29E1">
        <w:t xml:space="preserve">countries and continents </w:t>
      </w:r>
      <w:r>
        <w:t>that they</w:t>
      </w:r>
      <w:r w:rsidR="005D29E1">
        <w:t xml:space="preserve"> have identified</w:t>
      </w:r>
      <w:r w:rsidR="00547515">
        <w:t xml:space="preserve">. </w:t>
      </w:r>
    </w:p>
    <w:p w:rsidR="00191BD2" w:rsidRDefault="005D29E1">
      <w:pPr>
        <w:pStyle w:val="IN"/>
      </w:pPr>
      <w:r>
        <w:t xml:space="preserve">Thus far, </w:t>
      </w:r>
      <w:r w:rsidR="00F3121B">
        <w:t>students have</w:t>
      </w:r>
      <w:r>
        <w:t xml:space="preserve"> used the </w:t>
      </w:r>
      <w:r w:rsidR="00E96254">
        <w:t>Mapping Sugar Tool</w:t>
      </w:r>
      <w:r>
        <w:t xml:space="preserve"> to trace the path of sugar as it has been imported/exported. </w:t>
      </w:r>
      <w:r w:rsidR="00FA5F88">
        <w:t>M</w:t>
      </w:r>
      <w:r>
        <w:t xml:space="preserve">apping </w:t>
      </w:r>
      <w:r w:rsidR="00FA5F88">
        <w:t>the spread of Islam on the same map as the spread of sugar</w:t>
      </w:r>
      <w:r>
        <w:t xml:space="preserve"> encourages students to continue to shape their understanding of the relationship between the spread of knowledge and ideas (in this case religion), and the growth of the</w:t>
      </w:r>
      <w:r w:rsidR="00F3121B">
        <w:t xml:space="preserve"> sugar</w:t>
      </w:r>
      <w:r>
        <w:t xml:space="preserve"> trade.</w:t>
      </w:r>
      <w:r w:rsidR="00F3121B">
        <w:t xml:space="preserve"> </w:t>
      </w:r>
    </w:p>
    <w:p w:rsidR="003C1F58" w:rsidRDefault="00FA5F88">
      <w:pPr>
        <w:pStyle w:val="TA"/>
      </w:pPr>
      <w:r>
        <w:t xml:space="preserve">Pose the following question for </w:t>
      </w:r>
      <w:r w:rsidR="00153C5D">
        <w:t>whole-</w:t>
      </w:r>
      <w:r>
        <w:t xml:space="preserve">class discussion: </w:t>
      </w:r>
    </w:p>
    <w:p w:rsidR="00191BD2" w:rsidRDefault="009D7C7A" w:rsidP="009F7B3A">
      <w:pPr>
        <w:pStyle w:val="Q"/>
      </w:pPr>
      <w:r>
        <w:t>H</w:t>
      </w:r>
      <w:r w:rsidR="00FA5F88">
        <w:t xml:space="preserve">ow </w:t>
      </w:r>
      <w:r>
        <w:t xml:space="preserve">do the geographic details </w:t>
      </w:r>
      <w:r w:rsidR="003C1F58">
        <w:t xml:space="preserve">you have </w:t>
      </w:r>
      <w:r>
        <w:t xml:space="preserve">marked on your Mapping Sugar Tool </w:t>
      </w:r>
      <w:r w:rsidR="00FA5F88">
        <w:t xml:space="preserve">further shape a central idea </w:t>
      </w:r>
      <w:r>
        <w:t>of the text?</w:t>
      </w:r>
    </w:p>
    <w:p w:rsidR="00191BD2" w:rsidRDefault="00F118A1">
      <w:pPr>
        <w:pStyle w:val="SR"/>
      </w:pPr>
      <w:r>
        <w:t xml:space="preserve">The </w:t>
      </w:r>
      <w:r w:rsidR="009D7C7A">
        <w:t>map</w:t>
      </w:r>
      <w:r w:rsidR="004E4959">
        <w:t>s</w:t>
      </w:r>
      <w:r w:rsidR="009D7C7A">
        <w:t xml:space="preserve"> illustrate</w:t>
      </w:r>
      <w:r w:rsidR="004E4959">
        <w:t xml:space="preserve"> </w:t>
      </w:r>
      <w:r w:rsidR="009D7C7A">
        <w:t xml:space="preserve">that the spread of ideas (in this case Islam) creates a global network, just like the spread of a commodity like sugar.  </w:t>
      </w:r>
    </w:p>
    <w:p w:rsidR="00191BD2" w:rsidRDefault="00F44E21">
      <w:pPr>
        <w:pStyle w:val="IN"/>
      </w:pPr>
      <w:r>
        <w:t>This question encourages students to make a connection between</w:t>
      </w:r>
      <w:r w:rsidR="009D7C7A">
        <w:t xml:space="preserve"> the</w:t>
      </w:r>
      <w:r>
        <w:t xml:space="preserve"> geographic details</w:t>
      </w:r>
      <w:r w:rsidR="009D7C7A">
        <w:t xml:space="preserve"> describing the spread of Islam that they have marked on their map</w:t>
      </w:r>
      <w:r>
        <w:t xml:space="preserve"> and the authors’ unfolding analysis of the relationship between the spread of ideas (in this case, the ideas of Islam) and the spread of a commodity</w:t>
      </w:r>
      <w:r w:rsidR="009D7C7A">
        <w:t xml:space="preserve"> that students established in </w:t>
      </w:r>
      <w:r w:rsidR="003C1F58">
        <w:t xml:space="preserve">Lesson </w:t>
      </w:r>
      <w:r w:rsidR="009D7C7A">
        <w:t>2</w:t>
      </w:r>
      <w:r>
        <w:t xml:space="preserve">. </w:t>
      </w:r>
    </w:p>
    <w:p w:rsidR="00191BD2" w:rsidRDefault="004E4959">
      <w:pPr>
        <w:pStyle w:val="IN"/>
      </w:pPr>
      <w:r w:rsidRPr="00AF0A1C">
        <w:rPr>
          <w:b/>
        </w:rPr>
        <w:t xml:space="preserve">Differentiation Consideration: </w:t>
      </w:r>
      <w:r w:rsidR="00220DEE">
        <w:t xml:space="preserve">If students </w:t>
      </w:r>
      <w:r w:rsidR="003C55E0">
        <w:t xml:space="preserve">require </w:t>
      </w:r>
      <w:r w:rsidR="00220DEE">
        <w:t xml:space="preserve">more scaffolding in their analysis </w:t>
      </w:r>
      <w:r w:rsidR="003C55E0">
        <w:t>of “The Storm of God”</w:t>
      </w:r>
      <w:r w:rsidR="00220DEE">
        <w:t xml:space="preserve"> before beginning pair work on the Unfolding Analysis Tool, consider posing the following questions </w:t>
      </w:r>
      <w:r w:rsidR="003C55E0">
        <w:t>to guide students through this passage before they begin work on the Unfolding Analysis Tool</w:t>
      </w:r>
      <w:r w:rsidR="00DE5137">
        <w:t>.</w:t>
      </w:r>
    </w:p>
    <w:p w:rsidR="00191BD2" w:rsidRPr="00F118A1" w:rsidRDefault="003C55E0" w:rsidP="00F118A1">
      <w:pPr>
        <w:pStyle w:val="Q"/>
        <w:ind w:left="360"/>
        <w:rPr>
          <w:color w:val="4F81BD" w:themeColor="accent1"/>
        </w:rPr>
      </w:pPr>
      <w:r w:rsidRPr="00F118A1">
        <w:rPr>
          <w:color w:val="4F81BD" w:themeColor="accent1"/>
        </w:rPr>
        <w:t>What words and phrases can help you to make meaning of the word “prophet” in this context?</w:t>
      </w:r>
    </w:p>
    <w:p w:rsidR="00191BD2" w:rsidRPr="00F118A1" w:rsidRDefault="004E4959">
      <w:pPr>
        <w:pStyle w:val="SR"/>
        <w:rPr>
          <w:color w:val="4F81BD" w:themeColor="accent1"/>
        </w:rPr>
      </w:pPr>
      <w:r w:rsidRPr="00F118A1">
        <w:rPr>
          <w:color w:val="4F81BD" w:themeColor="accent1"/>
        </w:rPr>
        <w:lastRenderedPageBreak/>
        <w:t>The</w:t>
      </w:r>
      <w:r w:rsidR="003C55E0" w:rsidRPr="00F118A1">
        <w:rPr>
          <w:color w:val="4F81BD" w:themeColor="accent1"/>
        </w:rPr>
        <w:t xml:space="preserve"> word “disciples” and the phrase “began preaching” (p. 16) </w:t>
      </w:r>
      <w:r w:rsidRPr="00F118A1">
        <w:rPr>
          <w:color w:val="4F81BD" w:themeColor="accent1"/>
        </w:rPr>
        <w:t>indicate that</w:t>
      </w:r>
      <w:r w:rsidR="003C55E0" w:rsidRPr="00F118A1">
        <w:rPr>
          <w:color w:val="4F81BD" w:themeColor="accent1"/>
        </w:rPr>
        <w:t xml:space="preserve"> “prophet” means a person who speaks for god[s].</w:t>
      </w:r>
    </w:p>
    <w:p w:rsidR="00D11928" w:rsidRPr="009F7B3A" w:rsidRDefault="00D11928" w:rsidP="009F7B3A">
      <w:pPr>
        <w:pStyle w:val="IN"/>
        <w:rPr>
          <w:rFonts w:asciiTheme="minorHAnsi" w:hAnsiTheme="minorHAnsi"/>
        </w:rPr>
      </w:pPr>
      <w:r w:rsidRPr="009F7B3A">
        <w:rPr>
          <w:rFonts w:asciiTheme="minorHAnsi" w:hAnsiTheme="minorHAnsi" w:cs="Arial"/>
        </w:rPr>
        <w:t>Consider drawing students’ attention to their applica</w:t>
      </w:r>
      <w:r w:rsidRPr="00D11928">
        <w:rPr>
          <w:rFonts w:asciiTheme="minorHAnsi" w:hAnsiTheme="minorHAnsi" w:cs="Arial"/>
        </w:rPr>
        <w:t>tion of standard L.</w:t>
      </w:r>
      <w:r>
        <w:rPr>
          <w:rFonts w:asciiTheme="minorHAnsi" w:hAnsiTheme="minorHAnsi" w:cs="Arial"/>
        </w:rPr>
        <w:t>9-10</w:t>
      </w:r>
      <w:r w:rsidRPr="00D11928">
        <w:rPr>
          <w:rFonts w:asciiTheme="minorHAnsi" w:hAnsiTheme="minorHAnsi" w:cs="Arial"/>
        </w:rPr>
        <w:t xml:space="preserve">.4.a </w:t>
      </w:r>
      <w:r w:rsidRPr="009F7B3A">
        <w:rPr>
          <w:rFonts w:asciiTheme="minorHAnsi" w:hAnsiTheme="minorHAnsi" w:cs="Arial"/>
        </w:rPr>
        <w:t>through the process of using context to make meaning of a word.</w:t>
      </w:r>
    </w:p>
    <w:p w:rsidR="00191BD2" w:rsidRDefault="003C55E0">
      <w:pPr>
        <w:pStyle w:val="IN"/>
      </w:pPr>
      <w:r>
        <w:t xml:space="preserve">Students who are familiar with the prophet </w:t>
      </w:r>
      <w:proofErr w:type="spellStart"/>
      <w:r>
        <w:t>Muhammed</w:t>
      </w:r>
      <w:proofErr w:type="spellEnd"/>
      <w:r>
        <w:t xml:space="preserve"> may call upon background knowledge to answer this question. Encourage students to support answers derived from background knowledge with other words and phrases from the text. </w:t>
      </w:r>
    </w:p>
    <w:p w:rsidR="00191BD2" w:rsidRPr="00F118A1" w:rsidRDefault="003C55E0" w:rsidP="00F118A1">
      <w:pPr>
        <w:pStyle w:val="Q"/>
        <w:ind w:left="360"/>
        <w:rPr>
          <w:color w:val="4F81BD" w:themeColor="accent1"/>
        </w:rPr>
      </w:pPr>
      <w:r w:rsidRPr="00F118A1">
        <w:rPr>
          <w:color w:val="4F81BD" w:themeColor="accent1"/>
        </w:rPr>
        <w:t>What two forces do the authors identify as being responsible for the spread of Islam (</w:t>
      </w:r>
      <w:r w:rsidR="00F118A1" w:rsidRPr="00F118A1">
        <w:rPr>
          <w:color w:val="4F81BD" w:themeColor="accent1"/>
        </w:rPr>
        <w:t xml:space="preserve">p. </w:t>
      </w:r>
      <w:r w:rsidRPr="00F118A1">
        <w:rPr>
          <w:color w:val="4F81BD" w:themeColor="accent1"/>
        </w:rPr>
        <w:t>16)?</w:t>
      </w:r>
    </w:p>
    <w:p w:rsidR="00191BD2" w:rsidRPr="00F118A1" w:rsidRDefault="004E4959">
      <w:pPr>
        <w:pStyle w:val="SR"/>
        <w:rPr>
          <w:color w:val="4F81BD" w:themeColor="accent1"/>
        </w:rPr>
      </w:pPr>
      <w:r w:rsidRPr="00F118A1">
        <w:rPr>
          <w:color w:val="4F81BD" w:themeColor="accent1"/>
        </w:rPr>
        <w:t>The</w:t>
      </w:r>
      <w:r w:rsidR="003C55E0" w:rsidRPr="00F118A1">
        <w:rPr>
          <w:color w:val="4F81BD" w:themeColor="accent1"/>
        </w:rPr>
        <w:t xml:space="preserve"> reference</w:t>
      </w:r>
      <w:r w:rsidRPr="00F118A1">
        <w:rPr>
          <w:color w:val="4F81BD" w:themeColor="accent1"/>
        </w:rPr>
        <w:t>s</w:t>
      </w:r>
      <w:r w:rsidR="003C55E0" w:rsidRPr="00F118A1">
        <w:rPr>
          <w:color w:val="4F81BD" w:themeColor="accent1"/>
        </w:rPr>
        <w:t xml:space="preserve"> to “Muslim conquerors” and the “Muslim faithful”</w:t>
      </w:r>
      <w:r w:rsidRPr="00F118A1">
        <w:rPr>
          <w:color w:val="4F81BD" w:themeColor="accent1"/>
        </w:rPr>
        <w:t xml:space="preserve"> </w:t>
      </w:r>
      <w:r w:rsidR="003C55E0" w:rsidRPr="00F118A1">
        <w:rPr>
          <w:color w:val="4F81BD" w:themeColor="accent1"/>
        </w:rPr>
        <w:t>indicate that the authors are suggesting that both the Muslim “armies” and the “arguments” (</w:t>
      </w:r>
      <w:r w:rsidR="00F118A1">
        <w:rPr>
          <w:color w:val="4F81BD" w:themeColor="accent1"/>
        </w:rPr>
        <w:t xml:space="preserve">p. </w:t>
      </w:r>
      <w:r w:rsidR="003C55E0" w:rsidRPr="00F118A1">
        <w:rPr>
          <w:color w:val="4F81BD" w:themeColor="accent1"/>
        </w:rPr>
        <w:t>16) of those who believe in Islam were powerful forces in the spread of this religion.</w:t>
      </w:r>
    </w:p>
    <w:p w:rsidR="00F118A1" w:rsidRDefault="00F118A1" w:rsidP="00F118A1">
      <w:pPr>
        <w:pStyle w:val="BR"/>
      </w:pPr>
    </w:p>
    <w:p w:rsidR="009F7B3A" w:rsidRDefault="009F7B3A" w:rsidP="009F7B3A">
      <w:pPr>
        <w:pStyle w:val="SR"/>
        <w:numPr>
          <w:ilvl w:val="0"/>
          <w:numId w:val="0"/>
        </w:numPr>
      </w:pPr>
      <w:r>
        <w:t xml:space="preserve">Instruct students to answer the following questions in their pairs. </w:t>
      </w:r>
    </w:p>
    <w:p w:rsidR="00191BD2" w:rsidRDefault="00547515">
      <w:pPr>
        <w:pStyle w:val="Q"/>
      </w:pPr>
      <w:r>
        <w:t>What claim do the authors make about the Muslim world at the begin</w:t>
      </w:r>
      <w:r w:rsidR="00943A21">
        <w:t xml:space="preserve">ning of paragraph 2? </w:t>
      </w:r>
    </w:p>
    <w:p w:rsidR="00943A21" w:rsidRDefault="00943A21">
      <w:pPr>
        <w:pStyle w:val="SR"/>
      </w:pPr>
      <w:r>
        <w:t>T</w:t>
      </w:r>
      <w:r w:rsidR="00547515">
        <w:t>he authors’ claim that the “Muslim world was wonderful for the growth of knowledge” (</w:t>
      </w:r>
      <w:r w:rsidR="00B659A6">
        <w:t xml:space="preserve">p. </w:t>
      </w:r>
      <w:r w:rsidR="00547515">
        <w:t xml:space="preserve">17). </w:t>
      </w:r>
    </w:p>
    <w:p w:rsidR="00943A21" w:rsidRDefault="00943A21" w:rsidP="00943A21">
      <w:pPr>
        <w:pStyle w:val="Q"/>
      </w:pPr>
      <w:r>
        <w:t>How do the authors support their claim?</w:t>
      </w:r>
    </w:p>
    <w:p w:rsidR="00191BD2" w:rsidRDefault="00547515">
      <w:pPr>
        <w:pStyle w:val="SR"/>
      </w:pPr>
      <w:r>
        <w:t>Student</w:t>
      </w:r>
      <w:r w:rsidR="00627C3C">
        <w:t xml:space="preserve"> responses may include</w:t>
      </w:r>
      <w:r>
        <w:t xml:space="preserve">: </w:t>
      </w:r>
    </w:p>
    <w:p w:rsidR="00191BD2" w:rsidRDefault="00547515">
      <w:pPr>
        <w:pStyle w:val="SASRBullet"/>
      </w:pPr>
      <w:r>
        <w:t>The Muslims translated ancient Greek texts, and so had access to the “advanced</w:t>
      </w:r>
      <w:r w:rsidR="007527B6">
        <w:t>,</w:t>
      </w:r>
      <w:r>
        <w:t>” “practical experience and technical understanding” of the Greeks (</w:t>
      </w:r>
      <w:r w:rsidR="00B659A6">
        <w:t xml:space="preserve">p. </w:t>
      </w:r>
      <w:r>
        <w:t xml:space="preserve">17). </w:t>
      </w:r>
    </w:p>
    <w:p w:rsidR="00191BD2" w:rsidRDefault="00547515" w:rsidP="009F7B3A">
      <w:pPr>
        <w:pStyle w:val="SASRBullet"/>
      </w:pPr>
      <w:r>
        <w:t xml:space="preserve">The Muslims learned about the concept of </w:t>
      </w:r>
      <w:r w:rsidR="00972508">
        <w:t>z</w:t>
      </w:r>
      <w:r>
        <w:t>ero from India (p.</w:t>
      </w:r>
      <w:r w:rsidR="00B659A6">
        <w:t xml:space="preserve"> </w:t>
      </w:r>
      <w:r>
        <w:t>17)</w:t>
      </w:r>
      <w:r w:rsidR="003815D5">
        <w:t>.</w:t>
      </w:r>
    </w:p>
    <w:p w:rsidR="00191BD2" w:rsidRDefault="00547515">
      <w:pPr>
        <w:pStyle w:val="SASRBullet"/>
      </w:pPr>
      <w:r>
        <w:t>Because the Koran was written in Arabic, all Muslim scholars learned to read Arabic and could share their knowledge (p.</w:t>
      </w:r>
      <w:r w:rsidR="00B659A6">
        <w:t xml:space="preserve"> </w:t>
      </w:r>
      <w:r>
        <w:t>17)</w:t>
      </w:r>
      <w:r w:rsidR="003815D5">
        <w:t>.</w:t>
      </w:r>
      <w:r>
        <w:t xml:space="preserve"> </w:t>
      </w:r>
    </w:p>
    <w:p w:rsidR="00191BD2" w:rsidRDefault="00547515">
      <w:pPr>
        <w:pStyle w:val="Q"/>
      </w:pPr>
      <w:r w:rsidRPr="00C4355A">
        <w:t>What do these details suggest about the environment necessary for the “growth of knowledge”</w:t>
      </w:r>
      <w:r w:rsidR="007527B6">
        <w:br/>
      </w:r>
      <w:r w:rsidRPr="00C4355A">
        <w:t>(p.</w:t>
      </w:r>
      <w:r w:rsidR="007527B6">
        <w:t xml:space="preserve"> </w:t>
      </w:r>
      <w:r w:rsidRPr="00C4355A">
        <w:t>17)?</w:t>
      </w:r>
    </w:p>
    <w:p w:rsidR="00191BD2" w:rsidRDefault="004E4959">
      <w:pPr>
        <w:pStyle w:val="SR"/>
      </w:pPr>
      <w:r>
        <w:t>All</w:t>
      </w:r>
      <w:r w:rsidR="00547515" w:rsidRPr="00C4355A">
        <w:t xml:space="preserve"> of these details emphasize the </w:t>
      </w:r>
      <w:r w:rsidR="00547515">
        <w:t xml:space="preserve">free </w:t>
      </w:r>
      <w:r w:rsidR="00547515" w:rsidRPr="00C4355A">
        <w:t>exchange of ideas between cultures</w:t>
      </w:r>
      <w:r w:rsidR="00547515">
        <w:t xml:space="preserve"> (the Muslims expanded their knowledge through contact with the texts of ancient Greeks, and through contact with Indian scholars). Students may also suggest that this exchange is fostered by comprehension of other languages (Greek), as well as the prevalence of a shared language to aid in communication (Arabic). </w:t>
      </w:r>
    </w:p>
    <w:p w:rsidR="00191BD2" w:rsidRDefault="003C55E0">
      <w:pPr>
        <w:pStyle w:val="Q"/>
      </w:pPr>
      <w:r>
        <w:t xml:space="preserve">What connection do the authors make between the spread of Islam and the spread of sugar in paragraph 2? </w:t>
      </w:r>
    </w:p>
    <w:p w:rsidR="00191BD2" w:rsidRDefault="004E4959">
      <w:pPr>
        <w:pStyle w:val="SR"/>
      </w:pPr>
      <w:r>
        <w:lastRenderedPageBreak/>
        <w:t>T</w:t>
      </w:r>
      <w:r w:rsidR="003C55E0">
        <w:t xml:space="preserve">he authors describe </w:t>
      </w:r>
      <w:proofErr w:type="spellStart"/>
      <w:r w:rsidR="003C55E0">
        <w:t>Jundi</w:t>
      </w:r>
      <w:proofErr w:type="spellEnd"/>
      <w:r w:rsidR="003C55E0">
        <w:t xml:space="preserve"> </w:t>
      </w:r>
      <w:proofErr w:type="spellStart"/>
      <w:r w:rsidR="003C55E0">
        <w:t>Shapur</w:t>
      </w:r>
      <w:proofErr w:type="spellEnd"/>
      <w:r w:rsidR="003C55E0">
        <w:t xml:space="preserve"> as the connection between the spread of Islam and the spread of sugar (p.</w:t>
      </w:r>
      <w:r w:rsidR="00B659A6">
        <w:t xml:space="preserve"> </w:t>
      </w:r>
      <w:r w:rsidR="003C55E0">
        <w:t xml:space="preserve">17). According to the authors, the spread of Islam resulted in the exchange of knowledge between cultures. When the Muslim armies came across </w:t>
      </w:r>
      <w:proofErr w:type="spellStart"/>
      <w:r w:rsidR="003C55E0">
        <w:t>Jundi</w:t>
      </w:r>
      <w:proofErr w:type="spellEnd"/>
      <w:r w:rsidR="003C55E0">
        <w:t xml:space="preserve"> </w:t>
      </w:r>
      <w:proofErr w:type="spellStart"/>
      <w:r w:rsidR="003C55E0">
        <w:t>Shapur</w:t>
      </w:r>
      <w:proofErr w:type="spellEnd"/>
      <w:r w:rsidR="003C55E0">
        <w:t>, they learned “the secrets of sugar” that those at the university possessed, and as the armies continued to move across the globe and conquer more countries, they spread this knowledge of sugar with them (p.</w:t>
      </w:r>
      <w:r w:rsidR="00B659A6">
        <w:t xml:space="preserve"> </w:t>
      </w:r>
      <w:r w:rsidR="003C55E0">
        <w:t xml:space="preserve">17). </w:t>
      </w:r>
    </w:p>
    <w:p w:rsidR="00191BD2" w:rsidRDefault="00220DEE">
      <w:pPr>
        <w:pStyle w:val="Q"/>
      </w:pPr>
      <w:r>
        <w:t xml:space="preserve">How does the word “laboratory” refine your understanding of Egypt’s role in the spread of </w:t>
      </w:r>
      <w:r w:rsidR="007527B6">
        <w:t xml:space="preserve">sugar </w:t>
      </w:r>
      <w:r w:rsidR="007527B6">
        <w:br/>
      </w:r>
      <w:r>
        <w:t>(p.</w:t>
      </w:r>
      <w:r w:rsidR="00B659A6">
        <w:t xml:space="preserve"> </w:t>
      </w:r>
      <w:r>
        <w:t xml:space="preserve">17)? </w:t>
      </w:r>
    </w:p>
    <w:p w:rsidR="00191BD2" w:rsidRDefault="00972508">
      <w:pPr>
        <w:pStyle w:val="SR"/>
      </w:pPr>
      <w:r>
        <w:t>“L</w:t>
      </w:r>
      <w:r w:rsidR="00220DEE" w:rsidRPr="00972508">
        <w:t>aboratory</w:t>
      </w:r>
      <w:r>
        <w:t>”</w:t>
      </w:r>
      <w:r w:rsidR="00220DEE">
        <w:t xml:space="preserve"> suggests that sugar had to be invented through a series of experiments, and that Egypt had the knowledge and technology to perform these experiments.   </w:t>
      </w:r>
    </w:p>
    <w:p w:rsidR="00191BD2" w:rsidRDefault="00F20353">
      <w:pPr>
        <w:pStyle w:val="TA"/>
      </w:pPr>
      <w:r w:rsidRPr="00DF7C88">
        <w:t>Lead a brief whole-class discussion of student responses.</w:t>
      </w:r>
    </w:p>
    <w:p w:rsidR="00191BD2" w:rsidRDefault="00131669" w:rsidP="00131669">
      <w:pPr>
        <w:pStyle w:val="LearningSequenceHeader"/>
      </w:pPr>
      <w:r>
        <w:t>Activity 5</w:t>
      </w:r>
      <w:r w:rsidR="00547515">
        <w:t>: Unfolding Analysis Tool</w:t>
      </w:r>
      <w:r w:rsidR="00547515">
        <w:tab/>
      </w:r>
      <w:r w:rsidR="00626D34">
        <w:t>20</w:t>
      </w:r>
      <w:r w:rsidR="00547515" w:rsidRPr="00707670">
        <w:t>%</w:t>
      </w:r>
    </w:p>
    <w:p w:rsidR="004B43E2" w:rsidRDefault="004B43E2" w:rsidP="00707670">
      <w:pPr>
        <w:pStyle w:val="TA"/>
      </w:pPr>
      <w:r>
        <w:t>Introduce</w:t>
      </w:r>
      <w:r w:rsidR="00D735FC">
        <w:t xml:space="preserve"> and distribute the Unfolding Analysis Tool. </w:t>
      </w:r>
      <w:r w:rsidR="00972508">
        <w:t>Explain that students are using this tool i</w:t>
      </w:r>
      <w:r w:rsidR="009F7B3A">
        <w:t xml:space="preserve">n order to trace how the authors unfold </w:t>
      </w:r>
      <w:r w:rsidR="00972508">
        <w:t>their analysis in this passage. I</w:t>
      </w:r>
      <w:r w:rsidR="004E4959">
        <w:t>nstruct s</w:t>
      </w:r>
      <w:r w:rsidR="003C1F58">
        <w:t>tudents</w:t>
      </w:r>
      <w:r w:rsidR="006A2E52">
        <w:t xml:space="preserve"> </w:t>
      </w:r>
      <w:r w:rsidR="009F7B3A">
        <w:t>to</w:t>
      </w:r>
      <w:r w:rsidR="004E4959">
        <w:t xml:space="preserve"> </w:t>
      </w:r>
      <w:r w:rsidR="006A2E52">
        <w:t xml:space="preserve">work in pairs to </w:t>
      </w:r>
      <w:r w:rsidR="00547515">
        <w:t xml:space="preserve">identify and </w:t>
      </w:r>
      <w:r w:rsidR="00D735FC">
        <w:t xml:space="preserve">record </w:t>
      </w:r>
      <w:r>
        <w:t xml:space="preserve">the </w:t>
      </w:r>
      <w:r w:rsidR="00BA49A5">
        <w:t>main ideas</w:t>
      </w:r>
      <w:r w:rsidR="00547515">
        <w:t xml:space="preserve"> </w:t>
      </w:r>
      <w:r>
        <w:t xml:space="preserve">of each paragraph </w:t>
      </w:r>
      <w:r w:rsidR="00547515">
        <w:t>on</w:t>
      </w:r>
      <w:r>
        <w:t xml:space="preserve"> this tool</w:t>
      </w:r>
      <w:r w:rsidR="00E96254">
        <w:t>,</w:t>
      </w:r>
      <w:r w:rsidR="00D735FC">
        <w:t xml:space="preserve"> and analyze how these </w:t>
      </w:r>
      <w:r w:rsidR="00BA49A5">
        <w:t xml:space="preserve">ideas </w:t>
      </w:r>
      <w:r w:rsidR="00D735FC">
        <w:t>are connected</w:t>
      </w:r>
      <w:r>
        <w:t xml:space="preserve">. </w:t>
      </w:r>
      <w:r w:rsidR="003C55E0">
        <w:t>Inform students that they will respond individually to the Quick Write prompt</w:t>
      </w:r>
      <w:r w:rsidR="007527B6">
        <w:t>.</w:t>
      </w:r>
      <w:r w:rsidR="003C55E0">
        <w:t xml:space="preserve"> </w:t>
      </w:r>
    </w:p>
    <w:p w:rsidR="00D735FC" w:rsidRDefault="00547515" w:rsidP="00707670">
      <w:pPr>
        <w:pStyle w:val="TA"/>
      </w:pPr>
      <w:r>
        <w:t>Model</w:t>
      </w:r>
      <w:r w:rsidR="00D735FC">
        <w:t xml:space="preserve"> complet</w:t>
      </w:r>
      <w:r>
        <w:t>ing</w:t>
      </w:r>
      <w:r w:rsidR="00D735FC">
        <w:t xml:space="preserve"> the first row of the Unfolding Analysis Tool</w:t>
      </w:r>
      <w:r>
        <w:t xml:space="preserve"> with students (See Model Unfolding Analysis tool)</w:t>
      </w:r>
      <w:r w:rsidR="00D735FC">
        <w:t>. Remind students that they will not be able to fill out the “connections” column for th</w:t>
      </w:r>
      <w:r>
        <w:t>e</w:t>
      </w:r>
      <w:r w:rsidR="00D735FC">
        <w:t xml:space="preserve"> first paragraph</w:t>
      </w:r>
      <w:r w:rsidR="00972508">
        <w:t xml:space="preserve"> because there are no previous paragraphs to connect to</w:t>
      </w:r>
      <w:r w:rsidR="00D735FC">
        <w:t xml:space="preserve">. </w:t>
      </w:r>
    </w:p>
    <w:p w:rsidR="00191BD2" w:rsidRDefault="002E55F9">
      <w:pPr>
        <w:pStyle w:val="IN"/>
      </w:pPr>
      <w:r w:rsidRPr="009F7B3A">
        <w:rPr>
          <w:b/>
        </w:rPr>
        <w:t xml:space="preserve">Differentiation </w:t>
      </w:r>
      <w:r w:rsidR="007527B6">
        <w:rPr>
          <w:b/>
        </w:rPr>
        <w:t>C</w:t>
      </w:r>
      <w:r w:rsidRPr="009F7B3A">
        <w:rPr>
          <w:b/>
        </w:rPr>
        <w:t>onsideration:</w:t>
      </w:r>
      <w:r>
        <w:t xml:space="preserve"> </w:t>
      </w:r>
      <w:r w:rsidR="00D735FC">
        <w:t>If</w:t>
      </w:r>
      <w:r w:rsidR="006E0D40">
        <w:t xml:space="preserve"> students struggle with the</w:t>
      </w:r>
      <w:r w:rsidR="00D735FC">
        <w:t xml:space="preserve"> analysis required by the</w:t>
      </w:r>
      <w:r w:rsidR="006E0D40">
        <w:t xml:space="preserve"> connections column, explain that it may be helpful to begin each statement with “because</w:t>
      </w:r>
      <w:r w:rsidR="00D735FC">
        <w:t>.</w:t>
      </w:r>
      <w:r w:rsidR="006E0D40">
        <w:t>”</w:t>
      </w:r>
      <w:r w:rsidR="00D735FC">
        <w:t xml:space="preserve"> </w:t>
      </w:r>
      <w:r w:rsidR="009F7B3A">
        <w:t>Using “because”</w:t>
      </w:r>
      <w:r w:rsidR="00D735FC">
        <w:t xml:space="preserve"> prompt</w:t>
      </w:r>
      <w:r w:rsidR="00972508">
        <w:t>s</w:t>
      </w:r>
      <w:r w:rsidR="00D735FC">
        <w:t xml:space="preserve"> </w:t>
      </w:r>
      <w:r w:rsidR="006E0D40">
        <w:t>students</w:t>
      </w:r>
      <w:r w:rsidR="00D735FC">
        <w:t xml:space="preserve"> to</w:t>
      </w:r>
      <w:r w:rsidR="006E0D40">
        <w:t xml:space="preserve"> express the interconnected</w:t>
      </w:r>
      <w:r w:rsidR="00EB5A12">
        <w:t>n</w:t>
      </w:r>
      <w:r w:rsidR="006E0D40">
        <w:t xml:space="preserve">ess of events and ideas. </w:t>
      </w:r>
    </w:p>
    <w:p w:rsidR="00191BD2" w:rsidRDefault="00EB5A12" w:rsidP="009F7B3A">
      <w:pPr>
        <w:pStyle w:val="TA"/>
      </w:pPr>
      <w:r>
        <w:t xml:space="preserve">Provide </w:t>
      </w:r>
      <w:r w:rsidR="002E55F9">
        <w:t>students with the</w:t>
      </w:r>
      <w:r>
        <w:t xml:space="preserve"> following </w:t>
      </w:r>
      <w:r w:rsidR="002E55F9">
        <w:t>definitions</w:t>
      </w:r>
      <w:r>
        <w:t>:</w:t>
      </w:r>
      <w:r w:rsidR="002E55F9">
        <w:t xml:space="preserve"> </w:t>
      </w:r>
      <w:r w:rsidRPr="009F7B3A">
        <w:rPr>
          <w:i/>
        </w:rPr>
        <w:t>pagan</w:t>
      </w:r>
      <w:r>
        <w:t xml:space="preserve"> </w:t>
      </w:r>
      <w:r w:rsidR="002E55F9">
        <w:t xml:space="preserve">means “a </w:t>
      </w:r>
      <w:r>
        <w:t>person who believes in more than one god</w:t>
      </w:r>
      <w:r w:rsidR="002E55F9">
        <w:t xml:space="preserve">,” </w:t>
      </w:r>
      <w:r w:rsidRPr="009F7B3A">
        <w:rPr>
          <w:i/>
        </w:rPr>
        <w:t>conversion</w:t>
      </w:r>
      <w:r>
        <w:t xml:space="preserve"> </w:t>
      </w:r>
      <w:r w:rsidR="002E55F9">
        <w:t>means “</w:t>
      </w:r>
      <w:r>
        <w:t>change from one religion, political belief, viewpoint, etc., to another</w:t>
      </w:r>
      <w:r w:rsidR="002E55F9">
        <w:t>,”</w:t>
      </w:r>
      <w:r w:rsidR="00D253DF">
        <w:t xml:space="preserve"> </w:t>
      </w:r>
      <w:r w:rsidRPr="009F7B3A">
        <w:rPr>
          <w:i/>
        </w:rPr>
        <w:t>conquest</w:t>
      </w:r>
      <w:r>
        <w:t xml:space="preserve"> </w:t>
      </w:r>
      <w:r w:rsidR="002E55F9">
        <w:t>means “</w:t>
      </w:r>
      <w:r>
        <w:t>the act or state of acquiring by force of arms</w:t>
      </w:r>
      <w:r w:rsidR="002E55F9">
        <w:t>,”</w:t>
      </w:r>
      <w:r w:rsidR="002E55F9" w:rsidRPr="009F7B3A">
        <w:rPr>
          <w:i/>
        </w:rPr>
        <w:t xml:space="preserve"> </w:t>
      </w:r>
      <w:r w:rsidRPr="009F7B3A">
        <w:rPr>
          <w:i/>
        </w:rPr>
        <w:t>lavish</w:t>
      </w:r>
      <w:r>
        <w:t xml:space="preserve"> </w:t>
      </w:r>
      <w:r w:rsidR="002E55F9">
        <w:t>means “</w:t>
      </w:r>
      <w:r>
        <w:t>using or giving in great amounts.</w:t>
      </w:r>
      <w:r w:rsidR="002E55F9">
        <w:t>”</w:t>
      </w:r>
    </w:p>
    <w:p w:rsidR="00972508" w:rsidRPr="00EC6DEA" w:rsidRDefault="00972508" w:rsidP="00972508">
      <w:pPr>
        <w:pStyle w:val="SA"/>
      </w:pPr>
      <w:r>
        <w:t xml:space="preserve">Students write the definitions of </w:t>
      </w:r>
      <w:r>
        <w:rPr>
          <w:i/>
        </w:rPr>
        <w:t xml:space="preserve">pagan, conversion, conquest, </w:t>
      </w:r>
      <w:r w:rsidRPr="007527B6">
        <w:t xml:space="preserve">and </w:t>
      </w:r>
      <w:r>
        <w:rPr>
          <w:i/>
        </w:rPr>
        <w:t>lavish</w:t>
      </w:r>
      <w:r>
        <w:t xml:space="preserve"> on their copy of the text or in a vocabulary journal.</w:t>
      </w:r>
    </w:p>
    <w:p w:rsidR="00191BD2" w:rsidRDefault="00774D57">
      <w:pPr>
        <w:pStyle w:val="SA"/>
      </w:pPr>
      <w:r>
        <w:t xml:space="preserve">Students work with the Unfolding Analysis Tool in their pairs. </w:t>
      </w:r>
    </w:p>
    <w:p w:rsidR="00191BD2" w:rsidRDefault="00774D57">
      <w:pPr>
        <w:pStyle w:val="SR"/>
      </w:pPr>
      <w:r>
        <w:t xml:space="preserve">See Model Unfolding Analysis Tool. </w:t>
      </w:r>
    </w:p>
    <w:p w:rsidR="0068579D" w:rsidRDefault="0068579D" w:rsidP="0068579D">
      <w:pPr>
        <w:pStyle w:val="IN"/>
      </w:pPr>
      <w:r>
        <w:t xml:space="preserve">The Unfolding Analysis Tool supports student’s engagement with RI.9-10.3. Variations of this tool appear in Lessons 11, 15, and 22. The structure of and questions in this tool vary based on the </w:t>
      </w:r>
      <w:r>
        <w:lastRenderedPageBreak/>
        <w:t xml:space="preserve">section of text under analysis, including its placement in the text as a whole, and whether students analyze a series of ideas or a series of events. </w:t>
      </w:r>
    </w:p>
    <w:p w:rsidR="004466B3" w:rsidRDefault="006A2E52" w:rsidP="00774D57">
      <w:pPr>
        <w:pStyle w:val="TA"/>
      </w:pPr>
      <w:r>
        <w:t xml:space="preserve">Circulate and support pair work. </w:t>
      </w:r>
    </w:p>
    <w:p w:rsidR="00707670" w:rsidRDefault="00BE6AAA" w:rsidP="00707670">
      <w:pPr>
        <w:pStyle w:val="LearningSequenceHeader"/>
      </w:pPr>
      <w:r>
        <w:t>Activity 6</w:t>
      </w:r>
      <w:r w:rsidR="001E183B">
        <w:t>: Quick Write</w:t>
      </w:r>
      <w:r w:rsidR="001E183B">
        <w:tab/>
        <w:t>10</w:t>
      </w:r>
      <w:r w:rsidR="00707670" w:rsidRPr="00707670">
        <w:t>%</w:t>
      </w:r>
    </w:p>
    <w:p w:rsidR="00477182" w:rsidRDefault="00477182" w:rsidP="0016211F">
      <w:pPr>
        <w:pStyle w:val="TA"/>
      </w:pPr>
      <w:r>
        <w:t xml:space="preserve">Introduce the Quick Write assessment by reminding students of the assessed standard for this lesson: RI.9-10.3. Instruct students to respond briefly in writing to the following prompt: </w:t>
      </w:r>
    </w:p>
    <w:p w:rsidR="00191BD2" w:rsidRDefault="00477182">
      <w:pPr>
        <w:pStyle w:val="Q"/>
      </w:pPr>
      <w:r w:rsidRPr="00477182">
        <w:t xml:space="preserve">How do the authors unfold a series of events in order to make connections between ideas in this passage? </w:t>
      </w:r>
    </w:p>
    <w:p w:rsidR="00477182" w:rsidRDefault="00D00AA7" w:rsidP="00477182">
      <w:pPr>
        <w:pStyle w:val="TA"/>
      </w:pPr>
      <w:r>
        <w:t>Instruct students to look at their annotations and details from the tool to find evidence</w:t>
      </w:r>
      <w:r w:rsidR="00477182">
        <w:t>.</w:t>
      </w:r>
      <w:r w:rsidR="00DD337C">
        <w:t xml:space="preserve"> </w:t>
      </w:r>
      <w:r w:rsidR="00F20353" w:rsidRPr="00E6422F">
        <w:rPr>
          <w:rFonts w:asciiTheme="minorHAnsi" w:hAnsiTheme="minorHAnsi"/>
          <w:bCs/>
        </w:rPr>
        <w:t xml:space="preserve">Ask students to use this lesson’s vocabulary wherever possible in their written responses. </w:t>
      </w:r>
      <w:r w:rsidR="00F20353" w:rsidRPr="0070064F">
        <w:rPr>
          <w:rFonts w:asciiTheme="minorHAnsi" w:hAnsiTheme="minorHAnsi"/>
        </w:rPr>
        <w:t xml:space="preserve">Remind students to use the Short Response </w:t>
      </w:r>
      <w:r w:rsidR="00863EE7">
        <w:rPr>
          <w:rFonts w:asciiTheme="minorHAnsi" w:hAnsiTheme="minorHAnsi"/>
        </w:rPr>
        <w:t xml:space="preserve">Rubric and </w:t>
      </w:r>
      <w:r w:rsidR="00F20353" w:rsidRPr="0070064F">
        <w:rPr>
          <w:rFonts w:asciiTheme="minorHAnsi" w:hAnsiTheme="minorHAnsi"/>
        </w:rPr>
        <w:t>Checklist</w:t>
      </w:r>
      <w:r w:rsidR="00863EE7">
        <w:rPr>
          <w:rFonts w:asciiTheme="minorHAnsi" w:hAnsiTheme="minorHAnsi"/>
        </w:rPr>
        <w:t xml:space="preserve"> </w:t>
      </w:r>
      <w:r w:rsidR="00F20353" w:rsidRPr="0070064F">
        <w:rPr>
          <w:rFonts w:asciiTheme="minorHAnsi" w:hAnsiTheme="minorHAnsi"/>
        </w:rPr>
        <w:t>to gu</w:t>
      </w:r>
      <w:r w:rsidR="00F20353">
        <w:rPr>
          <w:rFonts w:asciiTheme="minorHAnsi" w:hAnsiTheme="minorHAnsi"/>
        </w:rPr>
        <w:t>ide their written responses.</w:t>
      </w:r>
    </w:p>
    <w:p w:rsidR="00D00AA7" w:rsidRDefault="00477182" w:rsidP="0016211F">
      <w:pPr>
        <w:pStyle w:val="SA"/>
      </w:pPr>
      <w:r>
        <w:t>Students listen and read the Quick Write prompt.</w:t>
      </w:r>
      <w:r w:rsidRPr="00D170C4">
        <w:t xml:space="preserve"> </w:t>
      </w:r>
    </w:p>
    <w:p w:rsidR="00D00AA7" w:rsidRPr="00E47AB8" w:rsidRDefault="00D00AA7" w:rsidP="00D00AA7">
      <w:pPr>
        <w:pStyle w:val="IN"/>
      </w:pPr>
      <w:r w:rsidRPr="00E47AB8">
        <w:rPr>
          <w:shd w:val="clear" w:color="auto" w:fill="FFFFFF"/>
        </w:rPr>
        <w:t>Display the prompt for students to see, or provide the prompt in hard copy.</w:t>
      </w:r>
    </w:p>
    <w:p w:rsidR="00D00AA7" w:rsidRPr="0063703C" w:rsidRDefault="00D00AA7" w:rsidP="00D00AA7">
      <w:pPr>
        <w:pStyle w:val="TA"/>
      </w:pPr>
      <w:r w:rsidRPr="00E47AB8">
        <w:rPr>
          <w:shd w:val="clear" w:color="auto" w:fill="FFFFFF"/>
        </w:rPr>
        <w:t>Transition students to the independent Quick Write.</w:t>
      </w:r>
    </w:p>
    <w:p w:rsidR="00477182" w:rsidRDefault="00477182" w:rsidP="0016211F">
      <w:pPr>
        <w:pStyle w:val="SA"/>
      </w:pPr>
      <w:r>
        <w:t xml:space="preserve">Students independently answer the prompt, using </w:t>
      </w:r>
      <w:r w:rsidR="003C55E0">
        <w:t>details</w:t>
      </w:r>
      <w:r>
        <w:t xml:space="preserve"> from the </w:t>
      </w:r>
      <w:r w:rsidR="003C55E0">
        <w:t>tool to support their response</w:t>
      </w:r>
      <w:r>
        <w:t xml:space="preserve">. </w:t>
      </w:r>
    </w:p>
    <w:p w:rsidR="00707670" w:rsidRDefault="00477182" w:rsidP="0016211F">
      <w:pPr>
        <w:pStyle w:val="SR"/>
      </w:pPr>
      <w:r>
        <w:t>See the High Performance Response at the beginning of this lesson.</w:t>
      </w:r>
    </w:p>
    <w:p w:rsidR="009403AD" w:rsidRPr="00563CB8" w:rsidRDefault="00BE6AAA" w:rsidP="00CE2836">
      <w:pPr>
        <w:pStyle w:val="LearningSequenceHeader"/>
      </w:pPr>
      <w:r>
        <w:t>Activity 7</w:t>
      </w:r>
      <w:r w:rsidR="009403AD" w:rsidRPr="00563CB8">
        <w:t xml:space="preserve">: </w:t>
      </w:r>
      <w:r w:rsidR="009403AD">
        <w:t>Closing</w:t>
      </w:r>
      <w:r w:rsidR="009403AD" w:rsidRPr="00563CB8">
        <w:tab/>
      </w:r>
      <w:r w:rsidR="009403AD">
        <w:t>5</w:t>
      </w:r>
      <w:r w:rsidR="009403AD" w:rsidRPr="00563CB8">
        <w:t>%</w:t>
      </w:r>
    </w:p>
    <w:p w:rsidR="003C55E0" w:rsidRDefault="00477182" w:rsidP="00707670">
      <w:pPr>
        <w:pStyle w:val="TA"/>
      </w:pPr>
      <w:r w:rsidRPr="00880A0D">
        <w:t>Display and dis</w:t>
      </w:r>
      <w:r w:rsidR="00F9678A">
        <w:t>tribute the homework assignment</w:t>
      </w:r>
      <w:r w:rsidR="00C30FA3">
        <w:t xml:space="preserve">. </w:t>
      </w:r>
      <w:r w:rsidRPr="00880A0D">
        <w:rPr>
          <w:rFonts w:cs="Helvetica"/>
          <w:color w:val="2D2D2C"/>
        </w:rPr>
        <w:t xml:space="preserve">For homework, instruct students to </w:t>
      </w:r>
      <w:r w:rsidRPr="00880A0D">
        <w:t xml:space="preserve">independently read the next section of </w:t>
      </w:r>
      <w:r w:rsidRPr="00880A0D">
        <w:rPr>
          <w:i/>
        </w:rPr>
        <w:t>Sugar Changed the World</w:t>
      </w:r>
      <w:r w:rsidRPr="00880A0D">
        <w:t>,</w:t>
      </w:r>
      <w:r>
        <w:t xml:space="preserve"> </w:t>
      </w:r>
      <w:r w:rsidRPr="00967C5C">
        <w:rPr>
          <w:rFonts w:asciiTheme="minorHAnsi" w:eastAsia="Times New Roman" w:hAnsiTheme="minorHAnsi"/>
        </w:rPr>
        <w:t>“Fortress Europe” and “The Champagne Fairs” (pp. 18</w:t>
      </w:r>
      <w:r w:rsidR="00D00AA7">
        <w:rPr>
          <w:rFonts w:asciiTheme="minorHAnsi" w:eastAsia="Times New Roman" w:hAnsiTheme="minorHAnsi"/>
        </w:rPr>
        <w:t>–</w:t>
      </w:r>
      <w:r w:rsidRPr="00967C5C">
        <w:rPr>
          <w:rFonts w:asciiTheme="minorHAnsi" w:eastAsia="Times New Roman" w:hAnsiTheme="minorHAnsi"/>
        </w:rPr>
        <w:t>24)</w:t>
      </w:r>
      <w:r>
        <w:rPr>
          <w:rFonts w:asciiTheme="minorHAnsi" w:hAnsiTheme="minorHAnsi"/>
        </w:rPr>
        <w:t>.</w:t>
      </w:r>
      <w:r w:rsidRPr="00880A0D">
        <w:t xml:space="preserve"> </w:t>
      </w:r>
      <w:r w:rsidR="003C55E0">
        <w:t>Display the following prompts for students to respond to after they have read the text:</w:t>
      </w:r>
    </w:p>
    <w:p w:rsidR="00191BD2" w:rsidRDefault="003C55E0" w:rsidP="00D00AA7">
      <w:pPr>
        <w:pStyle w:val="Q"/>
      </w:pPr>
      <w:r>
        <w:t>How do the authors’</w:t>
      </w:r>
      <w:r w:rsidRPr="00967C5C">
        <w:t xml:space="preserve"> description</w:t>
      </w:r>
      <w:r>
        <w:t>s</w:t>
      </w:r>
      <w:r w:rsidRPr="00967C5C">
        <w:t xml:space="preserve"> of Europe compare to </w:t>
      </w:r>
      <w:r>
        <w:t xml:space="preserve">their </w:t>
      </w:r>
      <w:r w:rsidRPr="00967C5C">
        <w:t>description</w:t>
      </w:r>
      <w:r>
        <w:t>s</w:t>
      </w:r>
      <w:r w:rsidRPr="00967C5C">
        <w:t xml:space="preserve"> of </w:t>
      </w:r>
      <w:r>
        <w:t xml:space="preserve">the </w:t>
      </w:r>
      <w:r w:rsidRPr="00967C5C">
        <w:t>Muslim world?</w:t>
      </w:r>
    </w:p>
    <w:p w:rsidR="00191BD2" w:rsidRDefault="00A4422D" w:rsidP="00D00AA7">
      <w:pPr>
        <w:pStyle w:val="Q"/>
      </w:pPr>
      <w:r>
        <w:t xml:space="preserve">How were Europeans exposed to </w:t>
      </w:r>
      <w:r w:rsidR="00D00AA7">
        <w:t>s</w:t>
      </w:r>
      <w:r w:rsidR="00D4163D">
        <w:t>ugar?</w:t>
      </w:r>
    </w:p>
    <w:p w:rsidR="00191BD2" w:rsidRDefault="00A4422D" w:rsidP="00D00AA7">
      <w:pPr>
        <w:pStyle w:val="Q"/>
      </w:pPr>
      <w:r w:rsidRPr="008520F3">
        <w:t xml:space="preserve">Define “globalization.” Look up a definition, and record in the space below. </w:t>
      </w:r>
    </w:p>
    <w:p w:rsidR="00F9678A" w:rsidRDefault="00F20353" w:rsidP="00F20353">
      <w:pPr>
        <w:pStyle w:val="TA"/>
      </w:pPr>
      <w:r w:rsidRPr="00F20353">
        <w:t>Ask students to use this lesson’s vocabulary wherever possible in their written responses.</w:t>
      </w:r>
      <w:r w:rsidRPr="00F20353">
        <w:rPr>
          <w:bCs/>
        </w:rPr>
        <w:t xml:space="preserve"> </w:t>
      </w:r>
    </w:p>
    <w:p w:rsidR="00191BD2" w:rsidRDefault="00C30FA3">
      <w:pPr>
        <w:pStyle w:val="SA"/>
      </w:pPr>
      <w:r>
        <w:t xml:space="preserve">Students </w:t>
      </w:r>
      <w:r w:rsidR="00B671AA">
        <w:t xml:space="preserve">follow along </w:t>
      </w:r>
      <w:r w:rsidR="003C55E0">
        <w:t xml:space="preserve">and record </w:t>
      </w:r>
      <w:r w:rsidR="00847258">
        <w:t xml:space="preserve">the </w:t>
      </w:r>
      <w:r w:rsidR="003C55E0">
        <w:t xml:space="preserve">homework prompts. </w:t>
      </w:r>
    </w:p>
    <w:p w:rsidR="00D00AA7" w:rsidRDefault="00D00AA7" w:rsidP="00D00AA7">
      <w:pPr>
        <w:pStyle w:val="IN"/>
        <w:rPr>
          <w:rFonts w:ascii="Times" w:hAnsi="Times"/>
          <w:sz w:val="20"/>
          <w:szCs w:val="20"/>
        </w:rPr>
      </w:pPr>
      <w:r w:rsidRPr="00446D81">
        <w:lastRenderedPageBreak/>
        <w:t xml:space="preserve">The homework reading and the corresponding </w:t>
      </w:r>
      <w:r>
        <w:t>prompts</w:t>
      </w:r>
      <w:r w:rsidRPr="00446D81">
        <w:t xml:space="preserve"> will establish that global trade </w:t>
      </w:r>
      <w:r>
        <w:t>has existed throughout history.</w:t>
      </w:r>
      <w:r w:rsidRPr="00446D81">
        <w:t xml:space="preserve"> This prepares students to</w:t>
      </w:r>
      <w:r>
        <w:t xml:space="preserve"> engage with the Lesson 4 text, </w:t>
      </w:r>
      <w:r w:rsidRPr="00446D81">
        <w:t>“Globalization</w:t>
      </w:r>
      <w:r>
        <w:t>,</w:t>
      </w:r>
      <w:r w:rsidRPr="00446D81">
        <w:t xml:space="preserve">” an informative article </w:t>
      </w:r>
      <w:r>
        <w:t>exploring</w:t>
      </w:r>
      <w:r w:rsidRPr="00446D81">
        <w:t xml:space="preserve"> </w:t>
      </w:r>
      <w:r>
        <w:t xml:space="preserve">historical and contemporary </w:t>
      </w:r>
      <w:r w:rsidRPr="00446D81">
        <w:t xml:space="preserve">globalization. </w:t>
      </w:r>
    </w:p>
    <w:p w:rsidR="00C4787C" w:rsidRDefault="00C4787C" w:rsidP="00E946A0">
      <w:pPr>
        <w:pStyle w:val="Heading1"/>
      </w:pPr>
      <w:r>
        <w:t>Homework</w:t>
      </w:r>
    </w:p>
    <w:p w:rsidR="006D41FB" w:rsidRDefault="00F9678A" w:rsidP="009F7B3A">
      <w:r>
        <w:t>I</w:t>
      </w:r>
      <w:r w:rsidR="00983000">
        <w:t xml:space="preserve">ndependently read </w:t>
      </w:r>
      <w:r w:rsidR="001E183B" w:rsidRPr="00967C5C">
        <w:t>“Fortress Europe” and “The Champagne Fairs” (pp. 18</w:t>
      </w:r>
      <w:r w:rsidR="00900E67">
        <w:t>–</w:t>
      </w:r>
      <w:r w:rsidR="001E183B" w:rsidRPr="00967C5C">
        <w:t>24)</w:t>
      </w:r>
      <w:r w:rsidR="00EB5A12">
        <w:t xml:space="preserve">, and respond to the </w:t>
      </w:r>
      <w:r w:rsidR="00D00AA7">
        <w:t>following prompts:</w:t>
      </w:r>
    </w:p>
    <w:p w:rsidR="00D00AA7" w:rsidRDefault="00D00AA7" w:rsidP="00D00AA7">
      <w:pPr>
        <w:pStyle w:val="Q"/>
      </w:pPr>
      <w:r>
        <w:t>How do the authors’</w:t>
      </w:r>
      <w:r w:rsidRPr="00967C5C">
        <w:t xml:space="preserve"> description</w:t>
      </w:r>
      <w:r>
        <w:t>s</w:t>
      </w:r>
      <w:r w:rsidRPr="00967C5C">
        <w:t xml:space="preserve"> of Europe compare to </w:t>
      </w:r>
      <w:r>
        <w:t xml:space="preserve">their </w:t>
      </w:r>
      <w:r w:rsidRPr="00967C5C">
        <w:t>description</w:t>
      </w:r>
      <w:r>
        <w:t>s</w:t>
      </w:r>
      <w:r w:rsidRPr="00967C5C">
        <w:t xml:space="preserve"> of </w:t>
      </w:r>
      <w:r>
        <w:t xml:space="preserve">the </w:t>
      </w:r>
      <w:r w:rsidRPr="00967C5C">
        <w:t>Muslim world?</w:t>
      </w:r>
    </w:p>
    <w:p w:rsidR="00D00AA7" w:rsidRDefault="00D00AA7" w:rsidP="00D00AA7">
      <w:pPr>
        <w:pStyle w:val="Q"/>
      </w:pPr>
      <w:r>
        <w:t xml:space="preserve">How were Europeans exposed to sugar? </w:t>
      </w:r>
    </w:p>
    <w:p w:rsidR="00D00AA7" w:rsidRDefault="00D00AA7" w:rsidP="00D00AA7">
      <w:pPr>
        <w:pStyle w:val="Q"/>
      </w:pPr>
      <w:r w:rsidRPr="008520F3">
        <w:t xml:space="preserve">Define “globalization.” Look up a definition, and record. </w:t>
      </w:r>
    </w:p>
    <w:p w:rsidR="00CB1B32" w:rsidRDefault="00CB1B32" w:rsidP="002F2A4B">
      <w:pPr>
        <w:pStyle w:val="ToolHeader"/>
        <w:rPr>
          <w:i/>
        </w:rPr>
        <w:sectPr w:rsidR="00CB1B32" w:rsidSect="004713C2">
          <w:headerReference w:type="default" r:id="rId8"/>
          <w:footerReference w:type="even" r:id="rId9"/>
          <w:footerReference w:type="default" r:id="rId10"/>
          <w:pgSz w:w="12240" w:h="15840"/>
          <w:pgMar w:top="1440" w:right="1440" w:bottom="1440" w:left="1440" w:header="432" w:footer="648" w:gutter="0"/>
          <w:cols w:space="720"/>
          <w:docGrid w:linePitch="299"/>
        </w:sectPr>
      </w:pPr>
    </w:p>
    <w:p w:rsidR="00CB1B32" w:rsidRDefault="00CB1B32" w:rsidP="00B671AA">
      <w:pPr>
        <w:pStyle w:val="ToolHeader"/>
      </w:pPr>
      <w:r>
        <w:rPr>
          <w:noProof/>
        </w:rPr>
        <w:lastRenderedPageBreak/>
        <w:drawing>
          <wp:anchor distT="0" distB="0" distL="114300" distR="114300" simplePos="0" relativeHeight="251658752" behindDoc="1" locked="0" layoutInCell="1" allowOverlap="1">
            <wp:simplePos x="0" y="0"/>
            <wp:positionH relativeFrom="column">
              <wp:posOffset>492980</wp:posOffset>
            </wp:positionH>
            <wp:positionV relativeFrom="paragraph">
              <wp:posOffset>260902</wp:posOffset>
            </wp:positionV>
            <wp:extent cx="7279973" cy="504907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del Sugar Mapping Tool Lesson 3 (Spread of Islam).jpg"/>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281096" cy="5049857"/>
                    </a:xfrm>
                    <a:prstGeom prst="rect">
                      <a:avLst/>
                    </a:prstGeom>
                  </pic:spPr>
                </pic:pic>
              </a:graphicData>
            </a:graphic>
          </wp:anchor>
        </w:drawing>
      </w:r>
      <w:r>
        <w:t xml:space="preserve">Model Mapping Sugar Tool </w:t>
      </w:r>
    </w:p>
    <w:p w:rsidR="00CB1B32" w:rsidRDefault="00415211" w:rsidP="00CB1B32">
      <w:pPr>
        <w:pStyle w:val="ToolHeader"/>
        <w:jc w:val="center"/>
      </w:pPr>
      <w:r w:rsidRPr="00415211">
        <w:rPr>
          <w:rFonts w:cs="Arial"/>
          <w:noProof/>
          <w:color w:val="000000" w:themeColor="text1"/>
          <w:sz w:val="16"/>
          <w:szCs w:val="16"/>
        </w:rPr>
        <w:pict>
          <v:shapetype id="_x0000_t202" coordsize="21600,21600" o:spt="202" path="m,l,21600r21600,l21600,xe">
            <v:stroke joinstyle="miter"/>
            <v:path gradientshapeok="t" o:connecttype="rect"/>
          </v:shapetype>
          <v:shape id="Text Box 2" o:spid="_x0000_s1026" type="#_x0000_t202" style="position:absolute;left:0;text-align:left;margin-left:162.15pt;margin-top:369.25pt;width:411.3pt;height:22.45pt;z-index:25165670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">
            <v:textbox>
              <w:txbxContent>
                <w:p w:rsidR="00CB1B32" w:rsidRDefault="00CB1B32" w:rsidP="00CB1B32">
                  <w:r w:rsidRPr="00F804BA">
                    <w:rPr>
                      <w:rFonts w:asciiTheme="minorHAnsi" w:hAnsiTheme="minorHAnsi" w:cs="Arial"/>
                      <w:color w:val="000000" w:themeColor="text1"/>
                      <w:sz w:val="16"/>
                      <w:szCs w:val="16"/>
                    </w:rPr>
                    <w:t>Map courtesy National Geographic. National Geographic does not review or endorse conte</w:t>
                  </w:r>
                  <w:r>
                    <w:rPr>
                      <w:rFonts w:asciiTheme="minorHAnsi" w:hAnsiTheme="minorHAnsi" w:cs="Arial"/>
                      <w:color w:val="000000" w:themeColor="text1"/>
                      <w:sz w:val="16"/>
                      <w:szCs w:val="16"/>
                    </w:rPr>
                    <w:t>nt added to this map by others</w:t>
                  </w:r>
                </w:p>
              </w:txbxContent>
            </v:textbox>
            <w10:wrap type="square"/>
          </v:shape>
        </w:pict>
      </w:r>
    </w:p>
    <w:p w:rsidR="00CB1B32" w:rsidRDefault="00CB1B32" w:rsidP="00B671AA">
      <w:pPr>
        <w:pStyle w:val="ToolHeader"/>
        <w:sectPr w:rsidR="00CB1B32" w:rsidSect="00CB1B32">
          <w:headerReference w:type="default" r:id="rId12"/>
          <w:footerReference w:type="default" r:id="rId13"/>
          <w:pgSz w:w="15840" w:h="12240" w:orient="landscape"/>
          <w:pgMar w:top="1440" w:right="1440" w:bottom="1440" w:left="1440" w:header="432" w:footer="648" w:gutter="0"/>
          <w:cols w:space="720"/>
          <w:docGrid w:linePitch="299"/>
        </w:sectPr>
      </w:pPr>
    </w:p>
    <w:p w:rsidR="00B671AA" w:rsidRDefault="00B671AA" w:rsidP="00B671AA">
      <w:pPr>
        <w:pStyle w:val="ToolHeader"/>
      </w:pPr>
      <w:r w:rsidRPr="008C7305">
        <w:lastRenderedPageBreak/>
        <w:t>Unfolding Analysis</w:t>
      </w:r>
      <w:r>
        <w:rPr>
          <w:i/>
        </w:rPr>
        <w:t xml:space="preserve"> </w:t>
      </w:r>
      <w:r>
        <w:t>Tool</w:t>
      </w:r>
      <w:r w:rsidR="00B06143">
        <w:t>: Connecting Ideas</w:t>
      </w:r>
      <w:r>
        <w:t xml:space="preserve"> </w:t>
      </w:r>
    </w:p>
    <w:tbl>
      <w:tblPr>
        <w:tblStyle w:val="TableGrid"/>
        <w:tblW w:w="0" w:type="auto"/>
        <w:tblLook w:val="04A0"/>
      </w:tblPr>
      <w:tblGrid>
        <w:gridCol w:w="820"/>
        <w:gridCol w:w="2786"/>
        <w:gridCol w:w="732"/>
        <w:gridCol w:w="3045"/>
        <w:gridCol w:w="720"/>
        <w:gridCol w:w="1275"/>
      </w:tblGrid>
      <w:tr w:rsidR="00B671AA" w:rsidRPr="00707670" w:rsidTr="00B06143">
        <w:trPr>
          <w:trHeight w:val="557"/>
        </w:trPr>
        <w:tc>
          <w:tcPr>
            <w:tcW w:w="820" w:type="dxa"/>
            <w:shd w:val="clear" w:color="auto" w:fill="D9D9D9" w:themeFill="background1" w:themeFillShade="D9"/>
            <w:vAlign w:val="center"/>
          </w:tcPr>
          <w:p w:rsidR="00B671AA" w:rsidRPr="00707670" w:rsidRDefault="00B671AA" w:rsidP="00B671AA">
            <w:pPr>
              <w:pStyle w:val="TableText"/>
              <w:rPr>
                <w:b/>
              </w:rPr>
            </w:pPr>
            <w:r w:rsidRPr="00707670">
              <w:rPr>
                <w:b/>
              </w:rPr>
              <w:t>Name:</w:t>
            </w:r>
          </w:p>
        </w:tc>
        <w:tc>
          <w:tcPr>
            <w:tcW w:w="2786" w:type="dxa"/>
            <w:vAlign w:val="center"/>
          </w:tcPr>
          <w:p w:rsidR="00B671AA" w:rsidRPr="00707670" w:rsidRDefault="00B671AA" w:rsidP="00B671AA">
            <w:pPr>
              <w:pStyle w:val="TableText"/>
              <w:rPr>
                <w:b/>
              </w:rPr>
            </w:pPr>
          </w:p>
        </w:tc>
        <w:tc>
          <w:tcPr>
            <w:tcW w:w="732" w:type="dxa"/>
            <w:shd w:val="clear" w:color="auto" w:fill="D9D9D9" w:themeFill="background1" w:themeFillShade="D9"/>
            <w:vAlign w:val="center"/>
          </w:tcPr>
          <w:p w:rsidR="00B671AA" w:rsidRPr="00707670" w:rsidRDefault="00B671AA" w:rsidP="00B671AA">
            <w:pPr>
              <w:pStyle w:val="TableText"/>
              <w:rPr>
                <w:b/>
              </w:rPr>
            </w:pPr>
            <w:r w:rsidRPr="00707670">
              <w:rPr>
                <w:b/>
              </w:rPr>
              <w:t>Class:</w:t>
            </w:r>
          </w:p>
        </w:tc>
        <w:tc>
          <w:tcPr>
            <w:tcW w:w="3045" w:type="dxa"/>
            <w:vAlign w:val="center"/>
          </w:tcPr>
          <w:p w:rsidR="00B671AA" w:rsidRPr="00707670" w:rsidRDefault="00B671AA" w:rsidP="00B671AA">
            <w:pPr>
              <w:pStyle w:val="TableText"/>
              <w:rPr>
                <w:b/>
              </w:rPr>
            </w:pPr>
          </w:p>
        </w:tc>
        <w:tc>
          <w:tcPr>
            <w:tcW w:w="720" w:type="dxa"/>
            <w:shd w:val="clear" w:color="auto" w:fill="D9D9D9" w:themeFill="background1" w:themeFillShade="D9"/>
            <w:vAlign w:val="center"/>
          </w:tcPr>
          <w:p w:rsidR="00B671AA" w:rsidRPr="00707670" w:rsidRDefault="00B671AA" w:rsidP="00B671AA">
            <w:pPr>
              <w:pStyle w:val="TableText"/>
              <w:rPr>
                <w:b/>
              </w:rPr>
            </w:pPr>
            <w:r w:rsidRPr="00707670">
              <w:rPr>
                <w:b/>
              </w:rPr>
              <w:t>Date:</w:t>
            </w:r>
          </w:p>
        </w:tc>
        <w:tc>
          <w:tcPr>
            <w:tcW w:w="1275" w:type="dxa"/>
            <w:vAlign w:val="center"/>
          </w:tcPr>
          <w:p w:rsidR="00B671AA" w:rsidRPr="00707670" w:rsidRDefault="00B671AA" w:rsidP="00B671AA">
            <w:pPr>
              <w:pStyle w:val="TableText"/>
              <w:rPr>
                <w:b/>
              </w:rPr>
            </w:pPr>
          </w:p>
        </w:tc>
      </w:tr>
    </w:tbl>
    <w:p w:rsidR="00B671AA" w:rsidRPr="00646088" w:rsidRDefault="00B671AA" w:rsidP="00B671AA">
      <w:pPr>
        <w:spacing w:before="0" w:after="0"/>
        <w:rPr>
          <w:sz w:val="10"/>
        </w:rPr>
      </w:pPr>
    </w:p>
    <w:tbl>
      <w:tblPr>
        <w:tblStyle w:val="TableGrid"/>
        <w:tblW w:w="9360" w:type="dxa"/>
        <w:tblLook w:val="04A0"/>
      </w:tblPr>
      <w:tblGrid>
        <w:gridCol w:w="2160"/>
        <w:gridCol w:w="3600"/>
        <w:gridCol w:w="3600"/>
      </w:tblGrid>
      <w:tr w:rsidR="00B06143" w:rsidRPr="00646088" w:rsidTr="002B5BBD">
        <w:trPr>
          <w:trHeight w:val="576"/>
        </w:trPr>
        <w:tc>
          <w:tcPr>
            <w:tcW w:w="2160" w:type="dxa"/>
            <w:shd w:val="clear" w:color="auto" w:fill="D9D9D9" w:themeFill="background1" w:themeFillShade="D9"/>
          </w:tcPr>
          <w:p w:rsidR="00B06143" w:rsidRPr="00646088" w:rsidRDefault="00B06143" w:rsidP="002B5BBD">
            <w:pPr>
              <w:pStyle w:val="ToolTableText"/>
              <w:rPr>
                <w:b/>
              </w:rPr>
            </w:pPr>
            <w:r>
              <w:rPr>
                <w:b/>
              </w:rPr>
              <w:t xml:space="preserve">Paragraph </w:t>
            </w:r>
          </w:p>
        </w:tc>
        <w:tc>
          <w:tcPr>
            <w:tcW w:w="3600" w:type="dxa"/>
            <w:shd w:val="clear" w:color="auto" w:fill="D9D9D9" w:themeFill="background1" w:themeFillShade="D9"/>
          </w:tcPr>
          <w:p w:rsidR="00B06143" w:rsidRPr="00646088" w:rsidRDefault="00B06143" w:rsidP="002B5BBD">
            <w:pPr>
              <w:pStyle w:val="ToolTableText"/>
              <w:rPr>
                <w:b/>
              </w:rPr>
            </w:pPr>
            <w:r>
              <w:rPr>
                <w:b/>
              </w:rPr>
              <w:t xml:space="preserve">Identify the main idea. </w:t>
            </w:r>
          </w:p>
        </w:tc>
        <w:tc>
          <w:tcPr>
            <w:tcW w:w="3600" w:type="dxa"/>
            <w:shd w:val="clear" w:color="auto" w:fill="D9D9D9" w:themeFill="background1" w:themeFillShade="D9"/>
          </w:tcPr>
          <w:p w:rsidR="00B06143" w:rsidRDefault="00B06143" w:rsidP="002B5BBD">
            <w:pPr>
              <w:pStyle w:val="ToolTableText"/>
              <w:rPr>
                <w:b/>
              </w:rPr>
            </w:pPr>
            <w:r>
              <w:rPr>
                <w:b/>
              </w:rPr>
              <w:t xml:space="preserve">How does the main idea in this paragraph connect to the previous paragraphs?   </w:t>
            </w:r>
          </w:p>
        </w:tc>
      </w:tr>
      <w:tr w:rsidR="00B06143" w:rsidTr="00B06143">
        <w:trPr>
          <w:trHeight w:val="1440"/>
        </w:trPr>
        <w:tc>
          <w:tcPr>
            <w:tcW w:w="2160" w:type="dxa"/>
          </w:tcPr>
          <w:p w:rsidR="00B06143" w:rsidRPr="00DF5111" w:rsidRDefault="00B06143" w:rsidP="00B671AA">
            <w:pPr>
              <w:pStyle w:val="ToolTableText"/>
            </w:pPr>
            <w:r>
              <w:t>Paragraph 1</w:t>
            </w:r>
          </w:p>
        </w:tc>
        <w:tc>
          <w:tcPr>
            <w:tcW w:w="3600" w:type="dxa"/>
          </w:tcPr>
          <w:p w:rsidR="00B06143" w:rsidRDefault="00B06143" w:rsidP="00B671AA"/>
        </w:tc>
        <w:tc>
          <w:tcPr>
            <w:tcW w:w="3600" w:type="dxa"/>
          </w:tcPr>
          <w:p w:rsidR="00B06143" w:rsidRDefault="00B06143" w:rsidP="00B671AA">
            <w:r>
              <w:t xml:space="preserve"> </w:t>
            </w:r>
          </w:p>
        </w:tc>
      </w:tr>
      <w:tr w:rsidR="00B06143" w:rsidTr="00B06143">
        <w:trPr>
          <w:trHeight w:val="1440"/>
        </w:trPr>
        <w:tc>
          <w:tcPr>
            <w:tcW w:w="2160" w:type="dxa"/>
          </w:tcPr>
          <w:p w:rsidR="00B06143" w:rsidRDefault="00B06143" w:rsidP="00B671AA">
            <w:pPr>
              <w:pStyle w:val="ToolTableText"/>
            </w:pPr>
            <w:r>
              <w:t>Paragraph 2</w:t>
            </w:r>
          </w:p>
        </w:tc>
        <w:tc>
          <w:tcPr>
            <w:tcW w:w="3600" w:type="dxa"/>
          </w:tcPr>
          <w:p w:rsidR="00B06143" w:rsidRDefault="00B06143" w:rsidP="00B671AA"/>
        </w:tc>
        <w:tc>
          <w:tcPr>
            <w:tcW w:w="3600" w:type="dxa"/>
          </w:tcPr>
          <w:p w:rsidR="00B06143" w:rsidRDefault="00B06143" w:rsidP="00B671AA"/>
        </w:tc>
      </w:tr>
      <w:tr w:rsidR="00B06143" w:rsidTr="00B06143">
        <w:trPr>
          <w:trHeight w:val="1440"/>
        </w:trPr>
        <w:tc>
          <w:tcPr>
            <w:tcW w:w="2160" w:type="dxa"/>
          </w:tcPr>
          <w:p w:rsidR="00B06143" w:rsidRDefault="00B06143" w:rsidP="00B671AA">
            <w:pPr>
              <w:pStyle w:val="ToolTableText"/>
            </w:pPr>
            <w:r>
              <w:t>Paragraph 3</w:t>
            </w:r>
          </w:p>
        </w:tc>
        <w:tc>
          <w:tcPr>
            <w:tcW w:w="3600" w:type="dxa"/>
          </w:tcPr>
          <w:p w:rsidR="00B06143" w:rsidRDefault="00B06143" w:rsidP="00B671AA"/>
        </w:tc>
        <w:tc>
          <w:tcPr>
            <w:tcW w:w="3600" w:type="dxa"/>
          </w:tcPr>
          <w:p w:rsidR="00B06143" w:rsidRDefault="00B06143" w:rsidP="00B671AA"/>
        </w:tc>
      </w:tr>
      <w:tr w:rsidR="00B06143" w:rsidTr="00B06143">
        <w:trPr>
          <w:trHeight w:val="1440"/>
        </w:trPr>
        <w:tc>
          <w:tcPr>
            <w:tcW w:w="2160" w:type="dxa"/>
          </w:tcPr>
          <w:p w:rsidR="00B06143" w:rsidRDefault="00B06143" w:rsidP="00B671AA">
            <w:pPr>
              <w:pStyle w:val="ToolTableText"/>
            </w:pPr>
            <w:r>
              <w:t>Paragraph 4</w:t>
            </w:r>
          </w:p>
        </w:tc>
        <w:tc>
          <w:tcPr>
            <w:tcW w:w="3600" w:type="dxa"/>
          </w:tcPr>
          <w:p w:rsidR="00B06143" w:rsidRDefault="00B06143" w:rsidP="00B671AA"/>
        </w:tc>
        <w:tc>
          <w:tcPr>
            <w:tcW w:w="3600" w:type="dxa"/>
          </w:tcPr>
          <w:p w:rsidR="00B06143" w:rsidRDefault="00B06143" w:rsidP="00B671AA"/>
        </w:tc>
      </w:tr>
      <w:tr w:rsidR="00B06143" w:rsidTr="00B06143">
        <w:trPr>
          <w:trHeight w:val="1440"/>
        </w:trPr>
        <w:tc>
          <w:tcPr>
            <w:tcW w:w="2160" w:type="dxa"/>
          </w:tcPr>
          <w:p w:rsidR="00B06143" w:rsidRDefault="00B06143" w:rsidP="00B671AA">
            <w:pPr>
              <w:pStyle w:val="ToolTableText"/>
            </w:pPr>
            <w:r>
              <w:t xml:space="preserve">Paragraph 5 </w:t>
            </w:r>
          </w:p>
        </w:tc>
        <w:tc>
          <w:tcPr>
            <w:tcW w:w="3600" w:type="dxa"/>
          </w:tcPr>
          <w:p w:rsidR="00B06143" w:rsidRDefault="00B06143" w:rsidP="00B671AA"/>
        </w:tc>
        <w:tc>
          <w:tcPr>
            <w:tcW w:w="3600" w:type="dxa"/>
          </w:tcPr>
          <w:p w:rsidR="00B06143" w:rsidRDefault="00B06143" w:rsidP="00B671AA"/>
        </w:tc>
      </w:tr>
      <w:tr w:rsidR="00B06143" w:rsidTr="00B06143">
        <w:trPr>
          <w:trHeight w:val="1440"/>
        </w:trPr>
        <w:tc>
          <w:tcPr>
            <w:tcW w:w="2160" w:type="dxa"/>
          </w:tcPr>
          <w:p w:rsidR="00B06143" w:rsidRDefault="00B06143" w:rsidP="00B671AA">
            <w:pPr>
              <w:pStyle w:val="ToolTableText"/>
            </w:pPr>
            <w:r>
              <w:t xml:space="preserve">Paragraph 6 </w:t>
            </w:r>
          </w:p>
        </w:tc>
        <w:tc>
          <w:tcPr>
            <w:tcW w:w="3600" w:type="dxa"/>
          </w:tcPr>
          <w:p w:rsidR="00B06143" w:rsidRDefault="00B06143" w:rsidP="00B671AA"/>
        </w:tc>
        <w:tc>
          <w:tcPr>
            <w:tcW w:w="3600" w:type="dxa"/>
          </w:tcPr>
          <w:p w:rsidR="00B06143" w:rsidRDefault="00B06143" w:rsidP="00B671AA"/>
        </w:tc>
      </w:tr>
    </w:tbl>
    <w:p w:rsidR="002F2A4B" w:rsidRDefault="002F2A4B">
      <w:pPr>
        <w:spacing w:before="0" w:after="0" w:line="240" w:lineRule="auto"/>
      </w:pPr>
      <w:r>
        <w:br w:type="page"/>
      </w:r>
    </w:p>
    <w:p w:rsidR="002F2A4B" w:rsidRDefault="002F2A4B" w:rsidP="002F2A4B">
      <w:pPr>
        <w:pStyle w:val="ToolHeader"/>
      </w:pPr>
      <w:r>
        <w:lastRenderedPageBreak/>
        <w:t xml:space="preserve">Model </w:t>
      </w:r>
      <w:r w:rsidRPr="008C7305">
        <w:t>Unfolding Analysis</w:t>
      </w:r>
      <w:r>
        <w:rPr>
          <w:i/>
        </w:rPr>
        <w:t xml:space="preserve"> </w:t>
      </w:r>
      <w:r>
        <w:t>Tool</w:t>
      </w:r>
      <w:r w:rsidR="00B06143">
        <w:t>: Connecting Ideas</w:t>
      </w:r>
      <w:r>
        <w:t xml:space="preserve"> </w:t>
      </w:r>
    </w:p>
    <w:tbl>
      <w:tblPr>
        <w:tblStyle w:val="TableGrid"/>
        <w:tblW w:w="0" w:type="auto"/>
        <w:tblLook w:val="04A0"/>
      </w:tblPr>
      <w:tblGrid>
        <w:gridCol w:w="820"/>
        <w:gridCol w:w="2786"/>
        <w:gridCol w:w="732"/>
        <w:gridCol w:w="3045"/>
        <w:gridCol w:w="720"/>
        <w:gridCol w:w="1275"/>
      </w:tblGrid>
      <w:tr w:rsidR="002F2A4B" w:rsidRPr="00707670" w:rsidTr="00856C7D">
        <w:trPr>
          <w:trHeight w:val="557"/>
        </w:trPr>
        <w:tc>
          <w:tcPr>
            <w:tcW w:w="820" w:type="dxa"/>
            <w:shd w:val="clear" w:color="auto" w:fill="D9D9D9" w:themeFill="background1" w:themeFillShade="D9"/>
            <w:vAlign w:val="center"/>
          </w:tcPr>
          <w:p w:rsidR="002F2A4B" w:rsidRPr="00707670" w:rsidRDefault="002F2A4B" w:rsidP="00D32AAD">
            <w:pPr>
              <w:pStyle w:val="TableText"/>
              <w:rPr>
                <w:b/>
              </w:rPr>
            </w:pPr>
            <w:r w:rsidRPr="00707670">
              <w:rPr>
                <w:b/>
              </w:rPr>
              <w:t>Name:</w:t>
            </w:r>
          </w:p>
        </w:tc>
        <w:tc>
          <w:tcPr>
            <w:tcW w:w="2786" w:type="dxa"/>
            <w:vAlign w:val="center"/>
          </w:tcPr>
          <w:p w:rsidR="002F2A4B" w:rsidRPr="00707670" w:rsidRDefault="002F2A4B" w:rsidP="00D32AAD">
            <w:pPr>
              <w:pStyle w:val="TableText"/>
              <w:rPr>
                <w:b/>
              </w:rPr>
            </w:pPr>
          </w:p>
        </w:tc>
        <w:tc>
          <w:tcPr>
            <w:tcW w:w="732" w:type="dxa"/>
            <w:shd w:val="clear" w:color="auto" w:fill="D9D9D9" w:themeFill="background1" w:themeFillShade="D9"/>
            <w:vAlign w:val="center"/>
          </w:tcPr>
          <w:p w:rsidR="002F2A4B" w:rsidRPr="00707670" w:rsidRDefault="002F2A4B" w:rsidP="00D32AAD">
            <w:pPr>
              <w:pStyle w:val="TableText"/>
              <w:rPr>
                <w:b/>
              </w:rPr>
            </w:pPr>
            <w:r w:rsidRPr="00707670">
              <w:rPr>
                <w:b/>
              </w:rPr>
              <w:t>Class:</w:t>
            </w:r>
          </w:p>
        </w:tc>
        <w:tc>
          <w:tcPr>
            <w:tcW w:w="3045" w:type="dxa"/>
            <w:vAlign w:val="center"/>
          </w:tcPr>
          <w:p w:rsidR="002F2A4B" w:rsidRPr="00707670" w:rsidRDefault="002F2A4B" w:rsidP="00D32AAD">
            <w:pPr>
              <w:pStyle w:val="TableText"/>
              <w:rPr>
                <w:b/>
              </w:rPr>
            </w:pPr>
          </w:p>
        </w:tc>
        <w:tc>
          <w:tcPr>
            <w:tcW w:w="720" w:type="dxa"/>
            <w:shd w:val="clear" w:color="auto" w:fill="D9D9D9" w:themeFill="background1" w:themeFillShade="D9"/>
            <w:vAlign w:val="center"/>
          </w:tcPr>
          <w:p w:rsidR="002F2A4B" w:rsidRPr="00707670" w:rsidRDefault="002F2A4B" w:rsidP="00D32AAD">
            <w:pPr>
              <w:pStyle w:val="TableText"/>
              <w:rPr>
                <w:b/>
              </w:rPr>
            </w:pPr>
            <w:r w:rsidRPr="00707670">
              <w:rPr>
                <w:b/>
              </w:rPr>
              <w:t>Date:</w:t>
            </w:r>
          </w:p>
        </w:tc>
        <w:tc>
          <w:tcPr>
            <w:tcW w:w="1275" w:type="dxa"/>
            <w:vAlign w:val="center"/>
          </w:tcPr>
          <w:p w:rsidR="002F2A4B" w:rsidRPr="00707670" w:rsidRDefault="002F2A4B" w:rsidP="00D32AAD">
            <w:pPr>
              <w:pStyle w:val="TableText"/>
              <w:rPr>
                <w:b/>
              </w:rPr>
            </w:pPr>
          </w:p>
        </w:tc>
      </w:tr>
    </w:tbl>
    <w:p w:rsidR="002F2A4B" w:rsidRPr="00646088" w:rsidRDefault="002F2A4B" w:rsidP="002F2A4B">
      <w:pPr>
        <w:spacing w:before="0" w:after="0"/>
        <w:rPr>
          <w:sz w:val="10"/>
        </w:rPr>
      </w:pPr>
    </w:p>
    <w:tbl>
      <w:tblPr>
        <w:tblStyle w:val="TableGrid"/>
        <w:tblW w:w="9360" w:type="dxa"/>
        <w:tblLook w:val="04A0"/>
      </w:tblPr>
      <w:tblGrid>
        <w:gridCol w:w="2160"/>
        <w:gridCol w:w="3600"/>
        <w:gridCol w:w="3600"/>
      </w:tblGrid>
      <w:tr w:rsidR="00C559B4" w:rsidRPr="00646088" w:rsidTr="002B5BBD">
        <w:trPr>
          <w:trHeight w:val="661"/>
        </w:trPr>
        <w:tc>
          <w:tcPr>
            <w:tcW w:w="2160" w:type="dxa"/>
            <w:shd w:val="clear" w:color="auto" w:fill="D9D9D9" w:themeFill="background1" w:themeFillShade="D9"/>
          </w:tcPr>
          <w:p w:rsidR="00C559B4" w:rsidRPr="00646088" w:rsidRDefault="00C559B4" w:rsidP="002B5BBD">
            <w:pPr>
              <w:pStyle w:val="ToolTableText"/>
              <w:rPr>
                <w:b/>
              </w:rPr>
            </w:pPr>
            <w:r>
              <w:rPr>
                <w:b/>
              </w:rPr>
              <w:t xml:space="preserve">Paragraph </w:t>
            </w:r>
          </w:p>
        </w:tc>
        <w:tc>
          <w:tcPr>
            <w:tcW w:w="3600" w:type="dxa"/>
            <w:shd w:val="clear" w:color="auto" w:fill="D9D9D9" w:themeFill="background1" w:themeFillShade="D9"/>
          </w:tcPr>
          <w:p w:rsidR="00C559B4" w:rsidRPr="00646088" w:rsidRDefault="00C559B4" w:rsidP="002B5BBD">
            <w:pPr>
              <w:pStyle w:val="ToolTableText"/>
              <w:rPr>
                <w:b/>
              </w:rPr>
            </w:pPr>
            <w:r>
              <w:rPr>
                <w:b/>
              </w:rPr>
              <w:t xml:space="preserve">Identify the main idea. </w:t>
            </w:r>
          </w:p>
        </w:tc>
        <w:tc>
          <w:tcPr>
            <w:tcW w:w="3600" w:type="dxa"/>
            <w:shd w:val="clear" w:color="auto" w:fill="D9D9D9" w:themeFill="background1" w:themeFillShade="D9"/>
          </w:tcPr>
          <w:p w:rsidR="00C559B4" w:rsidRDefault="00C559B4" w:rsidP="002B5BBD">
            <w:pPr>
              <w:pStyle w:val="ToolTableText"/>
              <w:rPr>
                <w:b/>
              </w:rPr>
            </w:pPr>
            <w:r>
              <w:rPr>
                <w:b/>
              </w:rPr>
              <w:t xml:space="preserve">How does the main idea in this paragraph connect to the previous paragraphs?   </w:t>
            </w:r>
          </w:p>
        </w:tc>
      </w:tr>
      <w:tr w:rsidR="00C559B4" w:rsidTr="005C533A">
        <w:trPr>
          <w:trHeight w:val="524"/>
        </w:trPr>
        <w:tc>
          <w:tcPr>
            <w:tcW w:w="2160" w:type="dxa"/>
          </w:tcPr>
          <w:p w:rsidR="00C559B4" w:rsidRPr="00DF5111" w:rsidRDefault="00C559B4" w:rsidP="00D32AAD">
            <w:pPr>
              <w:pStyle w:val="ToolTableText"/>
            </w:pPr>
            <w:r>
              <w:t>Paragraph 1</w:t>
            </w:r>
          </w:p>
        </w:tc>
        <w:tc>
          <w:tcPr>
            <w:tcW w:w="3600" w:type="dxa"/>
          </w:tcPr>
          <w:p w:rsidR="00C559B4" w:rsidRDefault="00C559B4" w:rsidP="00D00AA7">
            <w:r>
              <w:t xml:space="preserve">Islam spread across large portions of the globe because Muslim armies took over countries and because people were persuaded to change their religious beliefs (p. 17). </w:t>
            </w:r>
          </w:p>
        </w:tc>
        <w:tc>
          <w:tcPr>
            <w:tcW w:w="3600" w:type="dxa"/>
          </w:tcPr>
          <w:p w:rsidR="00C559B4" w:rsidRDefault="00C559B4" w:rsidP="00D32AAD">
            <w:r>
              <w:t xml:space="preserve">New idea, new section </w:t>
            </w:r>
          </w:p>
        </w:tc>
      </w:tr>
      <w:tr w:rsidR="00C559B4" w:rsidTr="005C533A">
        <w:trPr>
          <w:trHeight w:val="524"/>
        </w:trPr>
        <w:tc>
          <w:tcPr>
            <w:tcW w:w="2160" w:type="dxa"/>
          </w:tcPr>
          <w:p w:rsidR="00C559B4" w:rsidRDefault="00C559B4" w:rsidP="00D32AAD">
            <w:pPr>
              <w:pStyle w:val="ToolTableText"/>
            </w:pPr>
            <w:r>
              <w:t>Paragraph 2</w:t>
            </w:r>
          </w:p>
        </w:tc>
        <w:tc>
          <w:tcPr>
            <w:tcW w:w="3600" w:type="dxa"/>
          </w:tcPr>
          <w:p w:rsidR="00C559B4" w:rsidRDefault="00C559B4" w:rsidP="00D00AA7">
            <w:r>
              <w:t xml:space="preserve">Muslims learned about sugar, so they spread knowledge about sugar to the lands they conquered (p. 17).  </w:t>
            </w:r>
          </w:p>
        </w:tc>
        <w:tc>
          <w:tcPr>
            <w:tcW w:w="3600" w:type="dxa"/>
          </w:tcPr>
          <w:p w:rsidR="00C559B4" w:rsidRDefault="00C559B4" w:rsidP="00D32AAD">
            <w:r>
              <w:t xml:space="preserve">Because Islam spread all over the globe, knowledge of sugar spread all over the globe. </w:t>
            </w:r>
          </w:p>
        </w:tc>
      </w:tr>
      <w:tr w:rsidR="00C559B4" w:rsidTr="005C533A">
        <w:trPr>
          <w:trHeight w:val="524"/>
        </w:trPr>
        <w:tc>
          <w:tcPr>
            <w:tcW w:w="2160" w:type="dxa"/>
          </w:tcPr>
          <w:p w:rsidR="00C559B4" w:rsidRDefault="00C559B4" w:rsidP="00D32AAD">
            <w:pPr>
              <w:pStyle w:val="ToolTableText"/>
            </w:pPr>
            <w:r>
              <w:t>Paragraph 3</w:t>
            </w:r>
          </w:p>
        </w:tc>
        <w:tc>
          <w:tcPr>
            <w:tcW w:w="3600" w:type="dxa"/>
          </w:tcPr>
          <w:p w:rsidR="00C559B4" w:rsidRDefault="00C559B4" w:rsidP="00D32AAD">
            <w:r>
              <w:t xml:space="preserve">Sugar became a way for Muslim rulers and nobility to demonstrate their wealth (p. 17). </w:t>
            </w:r>
          </w:p>
        </w:tc>
        <w:tc>
          <w:tcPr>
            <w:tcW w:w="3600" w:type="dxa"/>
          </w:tcPr>
          <w:p w:rsidR="00C559B4" w:rsidRDefault="00C559B4" w:rsidP="00D32AAD">
            <w:r>
              <w:t xml:space="preserve">Because knowledge of sugar became widespread, Muslim rulers started using it to demonstrate their wealth. </w:t>
            </w:r>
          </w:p>
        </w:tc>
      </w:tr>
      <w:tr w:rsidR="00C559B4" w:rsidTr="005C533A">
        <w:trPr>
          <w:trHeight w:val="505"/>
        </w:trPr>
        <w:tc>
          <w:tcPr>
            <w:tcW w:w="2160" w:type="dxa"/>
          </w:tcPr>
          <w:p w:rsidR="00C559B4" w:rsidRDefault="00C559B4" w:rsidP="00D32AAD">
            <w:pPr>
              <w:pStyle w:val="ToolTableText"/>
            </w:pPr>
            <w:r>
              <w:t>Paragraph 4</w:t>
            </w:r>
          </w:p>
        </w:tc>
        <w:tc>
          <w:tcPr>
            <w:tcW w:w="3600" w:type="dxa"/>
          </w:tcPr>
          <w:p w:rsidR="00C559B4" w:rsidRDefault="00C559B4" w:rsidP="00D32AAD">
            <w:r>
              <w:t>The nobles wanted sugar to be as white and pure as possible, so the Egyptians developed a processing method to meet this need (p. 18).</w:t>
            </w:r>
          </w:p>
        </w:tc>
        <w:tc>
          <w:tcPr>
            <w:tcW w:w="3600" w:type="dxa"/>
          </w:tcPr>
          <w:p w:rsidR="00C559B4" w:rsidRDefault="00C559B4" w:rsidP="00D32AAD">
            <w:r>
              <w:t xml:space="preserve">Because sugar became a status symbol, new methods of making “better” and more pure sugar were required. </w:t>
            </w:r>
          </w:p>
        </w:tc>
      </w:tr>
      <w:tr w:rsidR="005C533A" w:rsidTr="005C533A">
        <w:trPr>
          <w:trHeight w:val="544"/>
        </w:trPr>
        <w:tc>
          <w:tcPr>
            <w:tcW w:w="2160" w:type="dxa"/>
          </w:tcPr>
          <w:p w:rsidR="005C533A" w:rsidRDefault="005C533A" w:rsidP="00D32AAD">
            <w:pPr>
              <w:pStyle w:val="ToolTableText"/>
            </w:pPr>
            <w:r>
              <w:t xml:space="preserve">Paragraph 5 </w:t>
            </w:r>
          </w:p>
        </w:tc>
        <w:tc>
          <w:tcPr>
            <w:tcW w:w="3600" w:type="dxa"/>
          </w:tcPr>
          <w:p w:rsidR="005C533A" w:rsidRDefault="005C533A" w:rsidP="00D32AAD">
            <w:r>
              <w:t>Egypt became world famous for having the whitest and purest sugar (p. 18).</w:t>
            </w:r>
          </w:p>
        </w:tc>
        <w:tc>
          <w:tcPr>
            <w:tcW w:w="3600" w:type="dxa"/>
          </w:tcPr>
          <w:p w:rsidR="005C533A" w:rsidRDefault="005C533A" w:rsidP="00D32AAD">
            <w:r>
              <w:t xml:space="preserve">Because Egypt developed a better method of making sugar, it became famous. </w:t>
            </w:r>
          </w:p>
        </w:tc>
      </w:tr>
      <w:tr w:rsidR="005C533A" w:rsidTr="005C533A">
        <w:trPr>
          <w:trHeight w:val="544"/>
        </w:trPr>
        <w:tc>
          <w:tcPr>
            <w:tcW w:w="2160" w:type="dxa"/>
          </w:tcPr>
          <w:p w:rsidR="005C533A" w:rsidRDefault="005C533A" w:rsidP="00D32AAD">
            <w:pPr>
              <w:pStyle w:val="ToolTableText"/>
            </w:pPr>
            <w:r>
              <w:t xml:space="preserve">Paragraph 6 </w:t>
            </w:r>
          </w:p>
        </w:tc>
        <w:tc>
          <w:tcPr>
            <w:tcW w:w="3600" w:type="dxa"/>
          </w:tcPr>
          <w:p w:rsidR="005C533A" w:rsidRDefault="005C533A" w:rsidP="00D32AAD">
            <w:r>
              <w:t xml:space="preserve">As the Islamic world spread across the globe, so did knowledge of and demand for sugar (p. 18). </w:t>
            </w:r>
          </w:p>
        </w:tc>
        <w:tc>
          <w:tcPr>
            <w:tcW w:w="3600" w:type="dxa"/>
          </w:tcPr>
          <w:p w:rsidR="005C533A" w:rsidRDefault="005C533A" w:rsidP="00D32AAD">
            <w:r>
              <w:t xml:space="preserve">Because the Islamic world spread knowledge of sugar, it also spread the demand for sugar.  </w:t>
            </w:r>
          </w:p>
        </w:tc>
      </w:tr>
    </w:tbl>
    <w:p w:rsidR="002F2A4B" w:rsidRPr="005837C5" w:rsidRDefault="002F2A4B" w:rsidP="00862595">
      <w:pPr>
        <w:spacing w:before="0" w:after="0" w:line="240" w:lineRule="auto"/>
      </w:pPr>
    </w:p>
    <w:sectPr w:rsidR="002F2A4B" w:rsidRPr="005837C5" w:rsidSect="004713C2">
      <w:headerReference w:type="default" r:id="rId14"/>
      <w:footerReference w:type="default" r:id="rId15"/>
      <w:pgSz w:w="12240" w:h="15840"/>
      <w:pgMar w:top="1440" w:right="1440" w:bottom="1440" w:left="1440" w:header="432" w:footer="64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C67" w:rsidRDefault="00956C67" w:rsidP="00E946A0">
      <w:r>
        <w:separator/>
      </w:r>
    </w:p>
    <w:p w:rsidR="00956C67" w:rsidRDefault="00956C67" w:rsidP="00E946A0"/>
  </w:endnote>
  <w:endnote w:type="continuationSeparator" w:id="0">
    <w:p w:rsidR="00956C67" w:rsidRDefault="00956C67" w:rsidP="00E946A0">
      <w:r>
        <w:continuationSeparator/>
      </w:r>
    </w:p>
    <w:p w:rsidR="00956C67" w:rsidRDefault="00956C67" w:rsidP="00E946A0"/>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embedRegular r:id="rId1" w:subsetted="1" w:fontKey="{635CE66E-9EAC-4A80-895B-58A80F3782B6}"/>
  </w:font>
  <w:font w:name="Webdings">
    <w:panose1 w:val="05030102010509060703"/>
    <w:charset w:val="02"/>
    <w:family w:val="roman"/>
    <w:pitch w:val="variable"/>
    <w:sig w:usb0="00000000" w:usb1="10000000" w:usb2="00000000" w:usb3="00000000" w:csb0="80000000" w:csb1="00000000"/>
    <w:embedRegular r:id="rId2" w:subsetted="1" w:fontKey="{5325DE7F-8937-4F9F-B7D3-D6F17F5FD4E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07B" w:rsidRDefault="00415211" w:rsidP="00E946A0">
    <w:pPr>
      <w:pStyle w:val="Footer"/>
      <w:rPr>
        <w:rStyle w:val="PageNumber"/>
      </w:rPr>
    </w:pPr>
    <w:r>
      <w:rPr>
        <w:rStyle w:val="PageNumber"/>
      </w:rPr>
      <w:fldChar w:fldCharType="begin"/>
    </w:r>
    <w:r w:rsidR="006F307B">
      <w:rPr>
        <w:rStyle w:val="PageNumber"/>
      </w:rPr>
      <w:instrText xml:space="preserve">PAGE  </w:instrText>
    </w:r>
    <w:r>
      <w:rPr>
        <w:rStyle w:val="PageNumber"/>
      </w:rPr>
      <w:fldChar w:fldCharType="end"/>
    </w:r>
  </w:p>
  <w:p w:rsidR="006F307B" w:rsidRDefault="006F307B" w:rsidP="00E946A0">
    <w:pPr>
      <w:pStyle w:val="Footer"/>
    </w:pPr>
  </w:p>
  <w:p w:rsidR="006F307B" w:rsidRDefault="006F307B" w:rsidP="00E946A0"/>
  <w:p w:rsidR="006F307B" w:rsidRDefault="006F307B" w:rsidP="00E946A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07B" w:rsidRPr="00563CB8" w:rsidRDefault="006F307B" w:rsidP="004F2969">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6F307B" w:rsidTr="0039525B">
      <w:trPr>
        <w:trHeight w:val="705"/>
      </w:trPr>
      <w:tc>
        <w:tcPr>
          <w:tcW w:w="4609" w:type="dxa"/>
          <w:shd w:val="clear" w:color="auto" w:fill="auto"/>
          <w:vAlign w:val="center"/>
        </w:tcPr>
        <w:p w:rsidR="006F307B" w:rsidRPr="001B5B29" w:rsidRDefault="006F307B" w:rsidP="004F2969">
          <w:pPr>
            <w:pStyle w:val="FooterText"/>
            <w:rPr>
              <w:rFonts w:ascii="Calibri" w:hAnsi="Calibri"/>
            </w:rPr>
          </w:pPr>
          <w:r w:rsidRPr="001B5B29">
            <w:rPr>
              <w:rFonts w:ascii="Calibri" w:hAnsi="Calibri"/>
            </w:rPr>
            <w:t>File:</w:t>
          </w:r>
          <w:r w:rsidRPr="001B5B29">
            <w:rPr>
              <w:rFonts w:ascii="Calibri" w:hAnsi="Calibri"/>
              <w:b w:val="0"/>
            </w:rPr>
            <w:t xml:space="preserve"> 9.4.1 Lesson 3</w:t>
          </w:r>
          <w:r w:rsidRPr="001B5B29">
            <w:rPr>
              <w:rFonts w:ascii="Calibri" w:hAnsi="Calibri"/>
            </w:rPr>
            <w:t xml:space="preserve"> Date:</w:t>
          </w:r>
          <w:r w:rsidRPr="001B5B29">
            <w:rPr>
              <w:rFonts w:ascii="Calibri" w:hAnsi="Calibri"/>
              <w:b w:val="0"/>
            </w:rPr>
            <w:t xml:space="preserve"> 3/28/14 </w:t>
          </w:r>
          <w:r w:rsidRPr="001B5B29">
            <w:rPr>
              <w:rFonts w:ascii="Calibri" w:hAnsi="Calibri"/>
            </w:rPr>
            <w:t>Classroom Use:</w:t>
          </w:r>
          <w:r w:rsidR="00C45BF1">
            <w:rPr>
              <w:rFonts w:ascii="Calibri" w:hAnsi="Calibri"/>
              <w:b w:val="0"/>
            </w:rPr>
            <w:t xml:space="preserve"> Starting 4</w:t>
          </w:r>
          <w:r w:rsidRPr="001B5B29">
            <w:rPr>
              <w:rFonts w:ascii="Calibri" w:hAnsi="Calibri"/>
              <w:b w:val="0"/>
            </w:rPr>
            <w:t xml:space="preserve">/2014 </w:t>
          </w:r>
        </w:p>
        <w:p w:rsidR="006F307B" w:rsidRPr="001B5B29" w:rsidRDefault="006F307B" w:rsidP="004F2969">
          <w:pPr>
            <w:pStyle w:val="FooterText"/>
            <w:rPr>
              <w:rFonts w:ascii="Calibri" w:hAnsi="Calibri"/>
              <w:b w:val="0"/>
              <w:i/>
              <w:sz w:val="12"/>
            </w:rPr>
          </w:pPr>
          <w:r w:rsidRPr="001B5B29">
            <w:rPr>
              <w:rFonts w:ascii="Calibri" w:hAnsi="Calibri"/>
              <w:b w:val="0"/>
              <w:sz w:val="12"/>
            </w:rPr>
            <w:t>© 2014 Public Consulting Group.</w:t>
          </w:r>
          <w:r w:rsidRPr="001B5B29">
            <w:rPr>
              <w:rFonts w:ascii="Calibri" w:hAnsi="Calibri"/>
              <w:b w:val="0"/>
              <w:i/>
              <w:sz w:val="12"/>
            </w:rPr>
            <w:t xml:space="preserve"> This work is licensed under a </w:t>
          </w:r>
        </w:p>
        <w:p w:rsidR="006F307B" w:rsidRPr="001B5B29" w:rsidRDefault="006F307B" w:rsidP="004F2969">
          <w:pPr>
            <w:pStyle w:val="FooterText"/>
            <w:rPr>
              <w:rFonts w:ascii="Calibri" w:hAnsi="Calibri"/>
              <w:b w:val="0"/>
              <w:i/>
            </w:rPr>
          </w:pPr>
          <w:r w:rsidRPr="001B5B29">
            <w:rPr>
              <w:rFonts w:ascii="Calibri" w:hAnsi="Calibri"/>
              <w:b w:val="0"/>
              <w:i/>
              <w:sz w:val="12"/>
            </w:rPr>
            <w:t>Creative Commons Attribution-</w:t>
          </w:r>
          <w:proofErr w:type="spellStart"/>
          <w:r w:rsidRPr="001B5B29">
            <w:rPr>
              <w:rFonts w:ascii="Calibri" w:hAnsi="Calibri"/>
              <w:b w:val="0"/>
              <w:i/>
              <w:sz w:val="12"/>
            </w:rPr>
            <w:t>NonCommercial</w:t>
          </w:r>
          <w:proofErr w:type="spellEnd"/>
          <w:r w:rsidRPr="001B5B29">
            <w:rPr>
              <w:rFonts w:ascii="Calibri" w:hAnsi="Calibri"/>
              <w:b w:val="0"/>
              <w:i/>
              <w:sz w:val="12"/>
            </w:rPr>
            <w:t>-</w:t>
          </w:r>
          <w:proofErr w:type="spellStart"/>
          <w:r w:rsidRPr="001B5B29">
            <w:rPr>
              <w:rFonts w:ascii="Calibri" w:hAnsi="Calibri"/>
              <w:b w:val="0"/>
              <w:i/>
              <w:sz w:val="12"/>
            </w:rPr>
            <w:t>ShareAlike</w:t>
          </w:r>
          <w:proofErr w:type="spellEnd"/>
          <w:r w:rsidRPr="001B5B29">
            <w:rPr>
              <w:rFonts w:ascii="Calibri" w:hAnsi="Calibri"/>
              <w:b w:val="0"/>
              <w:i/>
              <w:sz w:val="12"/>
            </w:rPr>
            <w:t xml:space="preserve"> 3.0 </w:t>
          </w:r>
          <w:proofErr w:type="spellStart"/>
          <w:r w:rsidRPr="001B5B29">
            <w:rPr>
              <w:rFonts w:ascii="Calibri" w:hAnsi="Calibri"/>
              <w:b w:val="0"/>
              <w:i/>
              <w:sz w:val="12"/>
            </w:rPr>
            <w:t>Unported</w:t>
          </w:r>
          <w:proofErr w:type="spellEnd"/>
          <w:r w:rsidRPr="001B5B29">
            <w:rPr>
              <w:rFonts w:ascii="Calibri" w:hAnsi="Calibri"/>
              <w:b w:val="0"/>
              <w:i/>
              <w:sz w:val="12"/>
            </w:rPr>
            <w:t xml:space="preserve"> License</w:t>
          </w:r>
        </w:p>
        <w:p w:rsidR="006F307B" w:rsidRPr="002E4C92" w:rsidRDefault="00415211" w:rsidP="004F2969">
          <w:pPr>
            <w:pStyle w:val="FooterText"/>
          </w:pPr>
          <w:hyperlink r:id="rId1" w:history="1">
            <w:r w:rsidR="006F307B" w:rsidRPr="001B5B29">
              <w:rPr>
                <w:rStyle w:val="Hyperlink"/>
                <w:rFonts w:ascii="Calibri" w:hAnsi="Calibri" w:cstheme="minorHAnsi"/>
                <w:sz w:val="12"/>
                <w:szCs w:val="12"/>
              </w:rPr>
              <w:t>http://creativecommons.org/licenses/by-nc-sa/3.0/</w:t>
            </w:r>
          </w:hyperlink>
        </w:p>
      </w:tc>
      <w:tc>
        <w:tcPr>
          <w:tcW w:w="625" w:type="dxa"/>
          <w:shd w:val="clear" w:color="auto" w:fill="auto"/>
          <w:vAlign w:val="center"/>
        </w:tcPr>
        <w:p w:rsidR="006F307B" w:rsidRPr="002E4C92" w:rsidRDefault="00415211"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6F307B"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490892">
            <w:rPr>
              <w:rFonts w:ascii="Calibri" w:hAnsi="Calibri" w:cs="Calibri"/>
              <w:b/>
              <w:noProof/>
              <w:color w:val="1F4E79"/>
              <w:sz w:val="28"/>
            </w:rPr>
            <w:t>9</w:t>
          </w:r>
          <w:r w:rsidRPr="002E4C92">
            <w:rPr>
              <w:rFonts w:ascii="Calibri" w:hAnsi="Calibri" w:cs="Calibri"/>
              <w:b/>
              <w:color w:val="1F4E79"/>
              <w:sz w:val="28"/>
            </w:rPr>
            <w:fldChar w:fldCharType="end"/>
          </w:r>
        </w:p>
      </w:tc>
      <w:tc>
        <w:tcPr>
          <w:tcW w:w="4325" w:type="dxa"/>
          <w:shd w:val="clear" w:color="auto" w:fill="auto"/>
          <w:vAlign w:val="bottom"/>
        </w:tcPr>
        <w:p w:rsidR="006F307B" w:rsidRPr="002E4C92" w:rsidRDefault="006F307B"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6F307B" w:rsidRPr="0039525B" w:rsidRDefault="006F307B" w:rsidP="0039525B">
    <w:pPr>
      <w:pStyle w:val="Footer"/>
      <w:spacing w:before="0" w:after="0" w:line="240" w:lineRule="auto"/>
      <w:rPr>
        <w:sz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B32" w:rsidRPr="00563CB8" w:rsidRDefault="00CB1B32" w:rsidP="004F2969">
    <w:pPr>
      <w:spacing w:before="0" w:after="0" w:line="240" w:lineRule="auto"/>
      <w:rPr>
        <w:sz w:val="14"/>
      </w:rPr>
    </w:pPr>
  </w:p>
  <w:tbl>
    <w:tblPr>
      <w:tblW w:w="4991" w:type="pct"/>
      <w:tblBorders>
        <w:top w:val="single" w:sz="8" w:space="0" w:color="244061"/>
      </w:tblBorders>
      <w:tblLook w:val="04A0"/>
    </w:tblPr>
    <w:tblGrid>
      <w:gridCol w:w="6341"/>
      <w:gridCol w:w="860"/>
      <w:gridCol w:w="5951"/>
    </w:tblGrid>
    <w:tr w:rsidR="00CB1B32" w:rsidTr="0039525B">
      <w:trPr>
        <w:trHeight w:val="705"/>
      </w:trPr>
      <w:tc>
        <w:tcPr>
          <w:tcW w:w="4609" w:type="dxa"/>
          <w:shd w:val="clear" w:color="auto" w:fill="auto"/>
          <w:vAlign w:val="center"/>
        </w:tcPr>
        <w:p w:rsidR="00CB1B32" w:rsidRPr="001B5B29" w:rsidRDefault="00CB1B32" w:rsidP="004F2969">
          <w:pPr>
            <w:pStyle w:val="FooterText"/>
            <w:rPr>
              <w:rFonts w:ascii="Calibri" w:hAnsi="Calibri"/>
            </w:rPr>
          </w:pPr>
          <w:r w:rsidRPr="001B5B29">
            <w:rPr>
              <w:rFonts w:ascii="Calibri" w:hAnsi="Calibri"/>
            </w:rPr>
            <w:t>File:</w:t>
          </w:r>
          <w:r w:rsidRPr="001B5B29">
            <w:rPr>
              <w:rFonts w:ascii="Calibri" w:hAnsi="Calibri"/>
              <w:b w:val="0"/>
            </w:rPr>
            <w:t xml:space="preserve"> 9.4.1 Lesson 3</w:t>
          </w:r>
          <w:r w:rsidRPr="001B5B29">
            <w:rPr>
              <w:rFonts w:ascii="Calibri" w:hAnsi="Calibri"/>
            </w:rPr>
            <w:t xml:space="preserve"> Date:</w:t>
          </w:r>
          <w:r w:rsidRPr="001B5B29">
            <w:rPr>
              <w:rFonts w:ascii="Calibri" w:hAnsi="Calibri"/>
              <w:b w:val="0"/>
            </w:rPr>
            <w:t xml:space="preserve"> 3/28/14 </w:t>
          </w:r>
          <w:r w:rsidRPr="001B5B29">
            <w:rPr>
              <w:rFonts w:ascii="Calibri" w:hAnsi="Calibri"/>
            </w:rPr>
            <w:t>Classroom Use:</w:t>
          </w:r>
          <w:r w:rsidR="00C45BF1">
            <w:rPr>
              <w:rFonts w:ascii="Calibri" w:hAnsi="Calibri"/>
              <w:b w:val="0"/>
            </w:rPr>
            <w:t xml:space="preserve"> Starting 4</w:t>
          </w:r>
          <w:r w:rsidRPr="001B5B29">
            <w:rPr>
              <w:rFonts w:ascii="Calibri" w:hAnsi="Calibri"/>
              <w:b w:val="0"/>
            </w:rPr>
            <w:t xml:space="preserve">/2014 </w:t>
          </w:r>
        </w:p>
        <w:p w:rsidR="00CB1B32" w:rsidRPr="001B5B29" w:rsidRDefault="00CB1B32" w:rsidP="004F2969">
          <w:pPr>
            <w:pStyle w:val="FooterText"/>
            <w:rPr>
              <w:rFonts w:ascii="Calibri" w:hAnsi="Calibri"/>
              <w:b w:val="0"/>
              <w:i/>
              <w:sz w:val="12"/>
            </w:rPr>
          </w:pPr>
          <w:r w:rsidRPr="001B5B29">
            <w:rPr>
              <w:rFonts w:ascii="Calibri" w:hAnsi="Calibri"/>
              <w:b w:val="0"/>
              <w:sz w:val="12"/>
            </w:rPr>
            <w:t>© 2014 Public Consulting Group.</w:t>
          </w:r>
          <w:r w:rsidRPr="001B5B29">
            <w:rPr>
              <w:rFonts w:ascii="Calibri" w:hAnsi="Calibri"/>
              <w:b w:val="0"/>
              <w:i/>
              <w:sz w:val="12"/>
            </w:rPr>
            <w:t xml:space="preserve"> This work is licensed under a </w:t>
          </w:r>
        </w:p>
        <w:p w:rsidR="00CB1B32" w:rsidRPr="001B5B29" w:rsidRDefault="00CB1B32" w:rsidP="004F2969">
          <w:pPr>
            <w:pStyle w:val="FooterText"/>
            <w:rPr>
              <w:rFonts w:ascii="Calibri" w:hAnsi="Calibri"/>
              <w:b w:val="0"/>
              <w:i/>
            </w:rPr>
          </w:pPr>
          <w:r w:rsidRPr="001B5B29">
            <w:rPr>
              <w:rFonts w:ascii="Calibri" w:hAnsi="Calibri"/>
              <w:b w:val="0"/>
              <w:i/>
              <w:sz w:val="12"/>
            </w:rPr>
            <w:t>Creative Commons Attribution-</w:t>
          </w:r>
          <w:proofErr w:type="spellStart"/>
          <w:r w:rsidRPr="001B5B29">
            <w:rPr>
              <w:rFonts w:ascii="Calibri" w:hAnsi="Calibri"/>
              <w:b w:val="0"/>
              <w:i/>
              <w:sz w:val="12"/>
            </w:rPr>
            <w:t>NonCommercial</w:t>
          </w:r>
          <w:proofErr w:type="spellEnd"/>
          <w:r w:rsidRPr="001B5B29">
            <w:rPr>
              <w:rFonts w:ascii="Calibri" w:hAnsi="Calibri"/>
              <w:b w:val="0"/>
              <w:i/>
              <w:sz w:val="12"/>
            </w:rPr>
            <w:t>-</w:t>
          </w:r>
          <w:proofErr w:type="spellStart"/>
          <w:r w:rsidRPr="001B5B29">
            <w:rPr>
              <w:rFonts w:ascii="Calibri" w:hAnsi="Calibri"/>
              <w:b w:val="0"/>
              <w:i/>
              <w:sz w:val="12"/>
            </w:rPr>
            <w:t>ShareAlike</w:t>
          </w:r>
          <w:proofErr w:type="spellEnd"/>
          <w:r w:rsidRPr="001B5B29">
            <w:rPr>
              <w:rFonts w:ascii="Calibri" w:hAnsi="Calibri"/>
              <w:b w:val="0"/>
              <w:i/>
              <w:sz w:val="12"/>
            </w:rPr>
            <w:t xml:space="preserve"> 3.0 </w:t>
          </w:r>
          <w:proofErr w:type="spellStart"/>
          <w:r w:rsidRPr="001B5B29">
            <w:rPr>
              <w:rFonts w:ascii="Calibri" w:hAnsi="Calibri"/>
              <w:b w:val="0"/>
              <w:i/>
              <w:sz w:val="12"/>
            </w:rPr>
            <w:t>Unported</w:t>
          </w:r>
          <w:proofErr w:type="spellEnd"/>
          <w:r w:rsidRPr="001B5B29">
            <w:rPr>
              <w:rFonts w:ascii="Calibri" w:hAnsi="Calibri"/>
              <w:b w:val="0"/>
              <w:i/>
              <w:sz w:val="12"/>
            </w:rPr>
            <w:t xml:space="preserve"> License</w:t>
          </w:r>
        </w:p>
        <w:p w:rsidR="00CB1B32" w:rsidRPr="002E4C92" w:rsidRDefault="00415211" w:rsidP="004F2969">
          <w:pPr>
            <w:pStyle w:val="FooterText"/>
          </w:pPr>
          <w:hyperlink r:id="rId1" w:history="1">
            <w:r w:rsidR="00CB1B32" w:rsidRPr="001B5B29">
              <w:rPr>
                <w:rStyle w:val="Hyperlink"/>
                <w:rFonts w:ascii="Calibri" w:hAnsi="Calibri" w:cstheme="minorHAnsi"/>
                <w:sz w:val="12"/>
                <w:szCs w:val="12"/>
              </w:rPr>
              <w:t>http://creativecommons.org/licenses/by-nc-sa/3.0/</w:t>
            </w:r>
          </w:hyperlink>
        </w:p>
      </w:tc>
      <w:tc>
        <w:tcPr>
          <w:tcW w:w="625" w:type="dxa"/>
          <w:shd w:val="clear" w:color="auto" w:fill="auto"/>
          <w:vAlign w:val="center"/>
        </w:tcPr>
        <w:p w:rsidR="00CB1B32" w:rsidRPr="002E4C92" w:rsidRDefault="00415211"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CB1B32"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490892">
            <w:rPr>
              <w:rFonts w:ascii="Calibri" w:hAnsi="Calibri" w:cs="Calibri"/>
              <w:b/>
              <w:noProof/>
              <w:color w:val="1F4E79"/>
              <w:sz w:val="28"/>
            </w:rPr>
            <w:t>10</w:t>
          </w:r>
          <w:r w:rsidRPr="002E4C92">
            <w:rPr>
              <w:rFonts w:ascii="Calibri" w:hAnsi="Calibri" w:cs="Calibri"/>
              <w:b/>
              <w:color w:val="1F4E79"/>
              <w:sz w:val="28"/>
            </w:rPr>
            <w:fldChar w:fldCharType="end"/>
          </w:r>
        </w:p>
      </w:tc>
      <w:tc>
        <w:tcPr>
          <w:tcW w:w="4325" w:type="dxa"/>
          <w:shd w:val="clear" w:color="auto" w:fill="auto"/>
          <w:vAlign w:val="bottom"/>
        </w:tcPr>
        <w:p w:rsidR="00CB1B32" w:rsidRPr="002E4C92" w:rsidRDefault="00CB1B32"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4"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CB1B32" w:rsidRPr="0039525B" w:rsidRDefault="00CB1B32" w:rsidP="0039525B">
    <w:pPr>
      <w:pStyle w:val="Footer"/>
      <w:spacing w:before="0" w:after="0" w:line="240" w:lineRule="auto"/>
      <w:rPr>
        <w:sz w:val="2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B32" w:rsidRPr="00563CB8" w:rsidRDefault="00CB1B32" w:rsidP="004F2969">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CB1B32" w:rsidTr="0039525B">
      <w:trPr>
        <w:trHeight w:val="705"/>
      </w:trPr>
      <w:tc>
        <w:tcPr>
          <w:tcW w:w="4609" w:type="dxa"/>
          <w:shd w:val="clear" w:color="auto" w:fill="auto"/>
          <w:vAlign w:val="center"/>
        </w:tcPr>
        <w:p w:rsidR="00CB1B32" w:rsidRPr="001B5B29" w:rsidRDefault="00CB1B32" w:rsidP="004F2969">
          <w:pPr>
            <w:pStyle w:val="FooterText"/>
            <w:rPr>
              <w:rFonts w:ascii="Calibri" w:hAnsi="Calibri"/>
            </w:rPr>
          </w:pPr>
          <w:r w:rsidRPr="001B5B29">
            <w:rPr>
              <w:rFonts w:ascii="Calibri" w:hAnsi="Calibri"/>
            </w:rPr>
            <w:t>File:</w:t>
          </w:r>
          <w:r w:rsidRPr="001B5B29">
            <w:rPr>
              <w:rFonts w:ascii="Calibri" w:hAnsi="Calibri"/>
              <w:b w:val="0"/>
            </w:rPr>
            <w:t xml:space="preserve"> 9.4.1 Lesson 3</w:t>
          </w:r>
          <w:r w:rsidRPr="001B5B29">
            <w:rPr>
              <w:rFonts w:ascii="Calibri" w:hAnsi="Calibri"/>
            </w:rPr>
            <w:t xml:space="preserve"> Date:</w:t>
          </w:r>
          <w:r w:rsidRPr="001B5B29">
            <w:rPr>
              <w:rFonts w:ascii="Calibri" w:hAnsi="Calibri"/>
              <w:b w:val="0"/>
            </w:rPr>
            <w:t xml:space="preserve"> 3/28/14 </w:t>
          </w:r>
          <w:r w:rsidRPr="001B5B29">
            <w:rPr>
              <w:rFonts w:ascii="Calibri" w:hAnsi="Calibri"/>
            </w:rPr>
            <w:t>Classroom Use:</w:t>
          </w:r>
          <w:r w:rsidR="00C45BF1">
            <w:rPr>
              <w:rFonts w:ascii="Calibri" w:hAnsi="Calibri"/>
              <w:b w:val="0"/>
            </w:rPr>
            <w:t xml:space="preserve"> Starting 4</w:t>
          </w:r>
          <w:r w:rsidRPr="001B5B29">
            <w:rPr>
              <w:rFonts w:ascii="Calibri" w:hAnsi="Calibri"/>
              <w:b w:val="0"/>
            </w:rPr>
            <w:t xml:space="preserve">/2014 </w:t>
          </w:r>
        </w:p>
        <w:p w:rsidR="00CB1B32" w:rsidRPr="001B5B29" w:rsidRDefault="00CB1B32" w:rsidP="004F2969">
          <w:pPr>
            <w:pStyle w:val="FooterText"/>
            <w:rPr>
              <w:rFonts w:ascii="Calibri" w:hAnsi="Calibri"/>
              <w:b w:val="0"/>
              <w:i/>
              <w:sz w:val="12"/>
            </w:rPr>
          </w:pPr>
          <w:r w:rsidRPr="001B5B29">
            <w:rPr>
              <w:rFonts w:ascii="Calibri" w:hAnsi="Calibri"/>
              <w:b w:val="0"/>
              <w:sz w:val="12"/>
            </w:rPr>
            <w:t>© 2014 Public Consulting Group.</w:t>
          </w:r>
          <w:r w:rsidRPr="001B5B29">
            <w:rPr>
              <w:rFonts w:ascii="Calibri" w:hAnsi="Calibri"/>
              <w:b w:val="0"/>
              <w:i/>
              <w:sz w:val="12"/>
            </w:rPr>
            <w:t xml:space="preserve"> This work is licensed under a </w:t>
          </w:r>
        </w:p>
        <w:p w:rsidR="00CB1B32" w:rsidRPr="001B5B29" w:rsidRDefault="00CB1B32" w:rsidP="004F2969">
          <w:pPr>
            <w:pStyle w:val="FooterText"/>
            <w:rPr>
              <w:rFonts w:ascii="Calibri" w:hAnsi="Calibri"/>
              <w:b w:val="0"/>
              <w:i/>
            </w:rPr>
          </w:pPr>
          <w:r w:rsidRPr="001B5B29">
            <w:rPr>
              <w:rFonts w:ascii="Calibri" w:hAnsi="Calibri"/>
              <w:b w:val="0"/>
              <w:i/>
              <w:sz w:val="12"/>
            </w:rPr>
            <w:t>Creative Commons Attribution-</w:t>
          </w:r>
          <w:proofErr w:type="spellStart"/>
          <w:r w:rsidRPr="001B5B29">
            <w:rPr>
              <w:rFonts w:ascii="Calibri" w:hAnsi="Calibri"/>
              <w:b w:val="0"/>
              <w:i/>
              <w:sz w:val="12"/>
            </w:rPr>
            <w:t>NonCommercial</w:t>
          </w:r>
          <w:proofErr w:type="spellEnd"/>
          <w:r w:rsidRPr="001B5B29">
            <w:rPr>
              <w:rFonts w:ascii="Calibri" w:hAnsi="Calibri"/>
              <w:b w:val="0"/>
              <w:i/>
              <w:sz w:val="12"/>
            </w:rPr>
            <w:t>-</w:t>
          </w:r>
          <w:proofErr w:type="spellStart"/>
          <w:r w:rsidRPr="001B5B29">
            <w:rPr>
              <w:rFonts w:ascii="Calibri" w:hAnsi="Calibri"/>
              <w:b w:val="0"/>
              <w:i/>
              <w:sz w:val="12"/>
            </w:rPr>
            <w:t>ShareAlike</w:t>
          </w:r>
          <w:proofErr w:type="spellEnd"/>
          <w:r w:rsidRPr="001B5B29">
            <w:rPr>
              <w:rFonts w:ascii="Calibri" w:hAnsi="Calibri"/>
              <w:b w:val="0"/>
              <w:i/>
              <w:sz w:val="12"/>
            </w:rPr>
            <w:t xml:space="preserve"> 3.0 </w:t>
          </w:r>
          <w:proofErr w:type="spellStart"/>
          <w:r w:rsidRPr="001B5B29">
            <w:rPr>
              <w:rFonts w:ascii="Calibri" w:hAnsi="Calibri"/>
              <w:b w:val="0"/>
              <w:i/>
              <w:sz w:val="12"/>
            </w:rPr>
            <w:t>Unported</w:t>
          </w:r>
          <w:proofErr w:type="spellEnd"/>
          <w:r w:rsidRPr="001B5B29">
            <w:rPr>
              <w:rFonts w:ascii="Calibri" w:hAnsi="Calibri"/>
              <w:b w:val="0"/>
              <w:i/>
              <w:sz w:val="12"/>
            </w:rPr>
            <w:t xml:space="preserve"> License</w:t>
          </w:r>
        </w:p>
        <w:p w:rsidR="00CB1B32" w:rsidRPr="002E4C92" w:rsidRDefault="00415211" w:rsidP="004F2969">
          <w:pPr>
            <w:pStyle w:val="FooterText"/>
          </w:pPr>
          <w:hyperlink r:id="rId1" w:history="1">
            <w:r w:rsidR="00CB1B32" w:rsidRPr="001B5B29">
              <w:rPr>
                <w:rStyle w:val="Hyperlink"/>
                <w:rFonts w:ascii="Calibri" w:hAnsi="Calibri" w:cstheme="minorHAnsi"/>
                <w:sz w:val="12"/>
                <w:szCs w:val="12"/>
              </w:rPr>
              <w:t>http://creativecommons.org/licenses/by-nc-sa/3.0/</w:t>
            </w:r>
          </w:hyperlink>
        </w:p>
      </w:tc>
      <w:tc>
        <w:tcPr>
          <w:tcW w:w="625" w:type="dxa"/>
          <w:shd w:val="clear" w:color="auto" w:fill="auto"/>
          <w:vAlign w:val="center"/>
        </w:tcPr>
        <w:p w:rsidR="00CB1B32" w:rsidRPr="002E4C92" w:rsidRDefault="00415211"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CB1B32"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490892">
            <w:rPr>
              <w:rFonts w:ascii="Calibri" w:hAnsi="Calibri" w:cs="Calibri"/>
              <w:b/>
              <w:noProof/>
              <w:color w:val="1F4E79"/>
              <w:sz w:val="28"/>
            </w:rPr>
            <w:t>12</w:t>
          </w:r>
          <w:r w:rsidRPr="002E4C92">
            <w:rPr>
              <w:rFonts w:ascii="Calibri" w:hAnsi="Calibri" w:cs="Calibri"/>
              <w:b/>
              <w:color w:val="1F4E79"/>
              <w:sz w:val="28"/>
            </w:rPr>
            <w:fldChar w:fldCharType="end"/>
          </w:r>
        </w:p>
      </w:tc>
      <w:tc>
        <w:tcPr>
          <w:tcW w:w="4325" w:type="dxa"/>
          <w:shd w:val="clear" w:color="auto" w:fill="auto"/>
          <w:vAlign w:val="bottom"/>
        </w:tcPr>
        <w:p w:rsidR="00CB1B32" w:rsidRPr="002E4C92" w:rsidRDefault="00CB1B32"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5"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CB1B32" w:rsidRPr="0039525B" w:rsidRDefault="00CB1B32" w:rsidP="0039525B">
    <w:pPr>
      <w:pStyle w:val="Footer"/>
      <w:spacing w:before="0" w:after="0" w:line="240" w:lineRule="auto"/>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C67" w:rsidRDefault="00956C67" w:rsidP="00E946A0">
      <w:r>
        <w:separator/>
      </w:r>
    </w:p>
    <w:p w:rsidR="00956C67" w:rsidRDefault="00956C67" w:rsidP="00E946A0"/>
  </w:footnote>
  <w:footnote w:type="continuationSeparator" w:id="0">
    <w:p w:rsidR="00956C67" w:rsidRDefault="00956C67" w:rsidP="00E946A0">
      <w:r>
        <w:continuationSeparator/>
      </w:r>
    </w:p>
    <w:p w:rsidR="00956C67" w:rsidRDefault="00956C67" w:rsidP="00E946A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708"/>
      <w:gridCol w:w="2430"/>
      <w:gridCol w:w="3438"/>
    </w:tblGrid>
    <w:tr w:rsidR="006F307B" w:rsidRPr="00563CB8" w:rsidTr="00E946A0">
      <w:tc>
        <w:tcPr>
          <w:tcW w:w="3708" w:type="dxa"/>
          <w:shd w:val="clear" w:color="auto" w:fill="auto"/>
        </w:tcPr>
        <w:p w:rsidR="006F307B" w:rsidRPr="00563CB8" w:rsidRDefault="006F307B"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6F307B" w:rsidRPr="00563CB8" w:rsidRDefault="006F307B" w:rsidP="00E946A0">
          <w:pPr>
            <w:jc w:val="center"/>
          </w:pPr>
          <w:r w:rsidRPr="00563CB8">
            <w:t>D R A F T</w:t>
          </w:r>
        </w:p>
      </w:tc>
      <w:tc>
        <w:tcPr>
          <w:tcW w:w="3438" w:type="dxa"/>
          <w:shd w:val="clear" w:color="auto" w:fill="auto"/>
        </w:tcPr>
        <w:p w:rsidR="006F307B" w:rsidRPr="00E946A0" w:rsidRDefault="006F307B" w:rsidP="00E946A0">
          <w:pPr>
            <w:pStyle w:val="PageHeader"/>
            <w:jc w:val="right"/>
            <w:rPr>
              <w:b w:val="0"/>
            </w:rPr>
          </w:pPr>
          <w:r>
            <w:rPr>
              <w:b w:val="0"/>
            </w:rPr>
            <w:t>Grade 9 • Module 4 • Unit 1 • Lesson 3</w:t>
          </w:r>
        </w:p>
      </w:tc>
    </w:tr>
  </w:tbl>
  <w:p w:rsidR="006F307B" w:rsidRDefault="006F307B" w:rsidP="00E946A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5102"/>
      <w:gridCol w:w="3344"/>
      <w:gridCol w:w="4730"/>
    </w:tblGrid>
    <w:tr w:rsidR="00CB1B32" w:rsidRPr="00563CB8" w:rsidTr="00E946A0">
      <w:tc>
        <w:tcPr>
          <w:tcW w:w="3708" w:type="dxa"/>
          <w:shd w:val="clear" w:color="auto" w:fill="auto"/>
        </w:tcPr>
        <w:p w:rsidR="00CB1B32" w:rsidRPr="00563CB8" w:rsidRDefault="00CB1B32"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CB1B32" w:rsidRPr="00563CB8" w:rsidRDefault="00CB1B32" w:rsidP="00E946A0">
          <w:pPr>
            <w:jc w:val="center"/>
          </w:pPr>
          <w:r w:rsidRPr="00563CB8">
            <w:t>D R A F T</w:t>
          </w:r>
        </w:p>
      </w:tc>
      <w:tc>
        <w:tcPr>
          <w:tcW w:w="3438" w:type="dxa"/>
          <w:shd w:val="clear" w:color="auto" w:fill="auto"/>
        </w:tcPr>
        <w:p w:rsidR="00CB1B32" w:rsidRPr="00E946A0" w:rsidRDefault="00CB1B32" w:rsidP="00E946A0">
          <w:pPr>
            <w:pStyle w:val="PageHeader"/>
            <w:jc w:val="right"/>
            <w:rPr>
              <w:b w:val="0"/>
            </w:rPr>
          </w:pPr>
          <w:r>
            <w:rPr>
              <w:b w:val="0"/>
            </w:rPr>
            <w:t>Grade 9 • Module 4 • Unit 1 • Lesson 3</w:t>
          </w:r>
        </w:p>
      </w:tc>
    </w:tr>
  </w:tbl>
  <w:p w:rsidR="00CB1B32" w:rsidRDefault="00CB1B32" w:rsidP="00E946A0"/>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708"/>
      <w:gridCol w:w="2430"/>
      <w:gridCol w:w="3438"/>
    </w:tblGrid>
    <w:tr w:rsidR="00CB1B32" w:rsidRPr="00563CB8" w:rsidTr="00E946A0">
      <w:tc>
        <w:tcPr>
          <w:tcW w:w="3708" w:type="dxa"/>
          <w:shd w:val="clear" w:color="auto" w:fill="auto"/>
        </w:tcPr>
        <w:p w:rsidR="00CB1B32" w:rsidRPr="00563CB8" w:rsidRDefault="00CB1B32"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CB1B32" w:rsidRPr="00563CB8" w:rsidRDefault="00CB1B32" w:rsidP="00E946A0">
          <w:pPr>
            <w:jc w:val="center"/>
          </w:pPr>
          <w:r w:rsidRPr="00563CB8">
            <w:t>D R A F T</w:t>
          </w:r>
        </w:p>
      </w:tc>
      <w:tc>
        <w:tcPr>
          <w:tcW w:w="3438" w:type="dxa"/>
          <w:shd w:val="clear" w:color="auto" w:fill="auto"/>
        </w:tcPr>
        <w:p w:rsidR="00CB1B32" w:rsidRPr="00E946A0" w:rsidRDefault="00CB1B32" w:rsidP="00E946A0">
          <w:pPr>
            <w:pStyle w:val="PageHeader"/>
            <w:jc w:val="right"/>
            <w:rPr>
              <w:b w:val="0"/>
            </w:rPr>
          </w:pPr>
          <w:r>
            <w:rPr>
              <w:b w:val="0"/>
            </w:rPr>
            <w:t>Grade 9 • Module 4 • Unit 1 • Lesson 3</w:t>
          </w:r>
        </w:p>
      </w:tc>
    </w:tr>
  </w:tbl>
  <w:p w:rsidR="00CB1B32" w:rsidRDefault="00CB1B32" w:rsidP="00E946A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B3C88590"/>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810F0A"/>
    <w:multiLevelType w:val="hybridMultilevel"/>
    <w:tmpl w:val="A6244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8466A8"/>
    <w:multiLevelType w:val="hybridMultilevel"/>
    <w:tmpl w:val="7FF42DA4"/>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5863EE"/>
    <w:multiLevelType w:val="hybridMultilevel"/>
    <w:tmpl w:val="1D2C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A510B0"/>
    <w:multiLevelType w:val="hybridMultilevel"/>
    <w:tmpl w:val="BDE6B81C"/>
    <w:lvl w:ilvl="0" w:tplc="5FD4D16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F23389"/>
    <w:multiLevelType w:val="hybridMultilevel"/>
    <w:tmpl w:val="1FA20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nsid w:val="24CF5478"/>
    <w:multiLevelType w:val="hybridMultilevel"/>
    <w:tmpl w:val="F1141152"/>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5601282"/>
    <w:multiLevelType w:val="hybridMultilevel"/>
    <w:tmpl w:val="B890D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E73B79"/>
    <w:multiLevelType w:val="hybridMultilevel"/>
    <w:tmpl w:val="8940FCD2"/>
    <w:lvl w:ilvl="0" w:tplc="B4769F7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nsid w:val="2EDF5633"/>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3">
    <w:nsid w:val="38113570"/>
    <w:multiLevelType w:val="hybridMultilevel"/>
    <w:tmpl w:val="734E1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CD60BD"/>
    <w:multiLevelType w:val="hybridMultilevel"/>
    <w:tmpl w:val="14CC397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E90AC8"/>
    <w:multiLevelType w:val="hybridMultilevel"/>
    <w:tmpl w:val="736A0F2A"/>
    <w:lvl w:ilvl="0" w:tplc="03A07396">
      <w:numFmt w:val="bullet"/>
      <w:lvlText w:val="•"/>
      <w:lvlJc w:val="left"/>
      <w:pPr>
        <w:ind w:left="720" w:hanging="72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9A03E59"/>
    <w:multiLevelType w:val="hybridMultilevel"/>
    <w:tmpl w:val="448E7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CC062B"/>
    <w:multiLevelType w:val="hybridMultilevel"/>
    <w:tmpl w:val="466E3DC6"/>
    <w:lvl w:ilvl="0" w:tplc="5BB487B6">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0F5251"/>
    <w:multiLevelType w:val="hybridMultilevel"/>
    <w:tmpl w:val="58260208"/>
    <w:lvl w:ilvl="0" w:tplc="B774883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607BC9"/>
    <w:multiLevelType w:val="hybridMultilevel"/>
    <w:tmpl w:val="45E8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95041F"/>
    <w:multiLevelType w:val="hybridMultilevel"/>
    <w:tmpl w:val="0832E2B6"/>
    <w:lvl w:ilvl="0" w:tplc="E5325B2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1">
    <w:nsid w:val="5AC57447"/>
    <w:multiLevelType w:val="hybridMultilevel"/>
    <w:tmpl w:val="9A761D56"/>
    <w:lvl w:ilvl="0" w:tplc="C5C804DE">
      <w:start w:val="1"/>
      <w:numFmt w:val="bullet"/>
      <w:pStyle w:val="BulletedLis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E120B6"/>
    <w:multiLevelType w:val="hybridMultilevel"/>
    <w:tmpl w:val="1EDC4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B453E7"/>
    <w:multiLevelType w:val="hybridMultilevel"/>
    <w:tmpl w:val="2AAA2C7A"/>
    <w:lvl w:ilvl="0" w:tplc="F5A4340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5F4939C6"/>
    <w:multiLevelType w:val="hybridMultilevel"/>
    <w:tmpl w:val="57C45066"/>
    <w:lvl w:ilvl="0" w:tplc="66BEF364">
      <w:start w:val="1"/>
      <w:numFmt w:val="bullet"/>
      <w:pStyle w:val="SR"/>
      <w:lvlText w:val=""/>
      <w:lvlJc w:val="left"/>
      <w:pPr>
        <w:ind w:left="144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F07B5C"/>
    <w:multiLevelType w:val="hybridMultilevel"/>
    <w:tmpl w:val="8C7CD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171F0E"/>
    <w:multiLevelType w:val="hybridMultilevel"/>
    <w:tmpl w:val="5640317C"/>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B1A15BF"/>
    <w:multiLevelType w:val="hybridMultilevel"/>
    <w:tmpl w:val="F73A0EE6"/>
    <w:lvl w:ilvl="0" w:tplc="061238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B34FA9"/>
    <w:multiLevelType w:val="hybridMultilevel"/>
    <w:tmpl w:val="CFF22CD0"/>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630C08"/>
    <w:multiLevelType w:val="hybridMultilevel"/>
    <w:tmpl w:val="672C6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E863E1"/>
    <w:multiLevelType w:val="hybridMultilevel"/>
    <w:tmpl w:val="D86060D4"/>
    <w:lvl w:ilvl="0" w:tplc="53101E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B1732A"/>
    <w:multiLevelType w:val="hybridMultilevel"/>
    <w:tmpl w:val="B5B8C210"/>
    <w:lvl w:ilvl="0" w:tplc="17E40626">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2B9638E"/>
    <w:multiLevelType w:val="hybridMultilevel"/>
    <w:tmpl w:val="A6244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C35755"/>
    <w:multiLevelType w:val="hybridMultilevel"/>
    <w:tmpl w:val="34029460"/>
    <w:lvl w:ilvl="0" w:tplc="A5BEFA20">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077A8A"/>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num w:numId="1">
    <w:abstractNumId w:val="21"/>
  </w:num>
  <w:num w:numId="2">
    <w:abstractNumId w:val="3"/>
  </w:num>
  <w:num w:numId="3">
    <w:abstractNumId w:val="1"/>
  </w:num>
  <w:num w:numId="4">
    <w:abstractNumId w:val="9"/>
    <w:lvlOverride w:ilvl="0">
      <w:startOverride w:val="1"/>
    </w:lvlOverride>
  </w:num>
  <w:num w:numId="5">
    <w:abstractNumId w:val="8"/>
  </w:num>
  <w:num w:numId="6">
    <w:abstractNumId w:val="8"/>
  </w:num>
  <w:num w:numId="7">
    <w:abstractNumId w:val="8"/>
    <w:lvlOverride w:ilvl="0">
      <w:startOverride w:val="1"/>
    </w:lvlOverride>
  </w:num>
  <w:num w:numId="8">
    <w:abstractNumId w:val="9"/>
  </w:num>
  <w:num w:numId="9">
    <w:abstractNumId w:val="9"/>
    <w:lvlOverride w:ilvl="0">
      <w:startOverride w:val="1"/>
    </w:lvlOverride>
  </w:num>
  <w:num w:numId="10">
    <w:abstractNumId w:val="8"/>
    <w:lvlOverride w:ilvl="0">
      <w:startOverride w:val="1"/>
    </w:lvlOverride>
  </w:num>
  <w:num w:numId="11">
    <w:abstractNumId w:val="0"/>
  </w:num>
  <w:num w:numId="12">
    <w:abstractNumId w:val="35"/>
  </w:num>
  <w:num w:numId="13">
    <w:abstractNumId w:val="8"/>
    <w:lvlOverride w:ilvl="0">
      <w:startOverride w:val="1"/>
    </w:lvlOverride>
  </w:num>
  <w:num w:numId="14">
    <w:abstractNumId w:val="7"/>
  </w:num>
  <w:num w:numId="15">
    <w:abstractNumId w:val="4"/>
  </w:num>
  <w:num w:numId="16">
    <w:abstractNumId w:val="28"/>
  </w:num>
  <w:num w:numId="17">
    <w:abstractNumId w:val="15"/>
  </w:num>
  <w:num w:numId="18">
    <w:abstractNumId w:val="17"/>
  </w:num>
  <w:num w:numId="19">
    <w:abstractNumId w:val="12"/>
  </w:num>
  <w:num w:numId="20">
    <w:abstractNumId w:val="5"/>
  </w:num>
  <w:num w:numId="21">
    <w:abstractNumId w:val="9"/>
    <w:lvlOverride w:ilvl="0">
      <w:startOverride w:val="1"/>
    </w:lvlOverride>
  </w:num>
  <w:num w:numId="22">
    <w:abstractNumId w:val="1"/>
    <w:lvlOverride w:ilvl="0">
      <w:startOverride w:val="1"/>
    </w:lvlOverride>
  </w:num>
  <w:num w:numId="23">
    <w:abstractNumId w:val="31"/>
  </w:num>
  <w:num w:numId="24">
    <w:abstractNumId w:val="6"/>
  </w:num>
  <w:num w:numId="25">
    <w:abstractNumId w:val="27"/>
  </w:num>
  <w:num w:numId="26">
    <w:abstractNumId w:val="18"/>
  </w:num>
  <w:num w:numId="27">
    <w:abstractNumId w:val="3"/>
    <w:lvlOverride w:ilvl="0">
      <w:startOverride w:val="1"/>
    </w:lvlOverride>
  </w:num>
  <w:num w:numId="28">
    <w:abstractNumId w:val="23"/>
  </w:num>
  <w:num w:numId="29">
    <w:abstractNumId w:val="11"/>
  </w:num>
  <w:num w:numId="30">
    <w:abstractNumId w:val="20"/>
  </w:num>
  <w:num w:numId="31">
    <w:abstractNumId w:val="34"/>
  </w:num>
  <w:num w:numId="32">
    <w:abstractNumId w:val="24"/>
  </w:num>
  <w:num w:numId="33">
    <w:abstractNumId w:val="29"/>
  </w:num>
  <w:num w:numId="34">
    <w:abstractNumId w:val="9"/>
    <w:lvlOverride w:ilvl="0">
      <w:startOverride w:val="1"/>
    </w:lvlOverride>
  </w:num>
  <w:num w:numId="35">
    <w:abstractNumId w:val="26"/>
  </w:num>
  <w:num w:numId="36">
    <w:abstractNumId w:val="10"/>
  </w:num>
  <w:num w:numId="37">
    <w:abstractNumId w:val="14"/>
  </w:num>
  <w:num w:numId="38">
    <w:abstractNumId w:val="32"/>
  </w:num>
  <w:num w:numId="39">
    <w:abstractNumId w:val="22"/>
  </w:num>
  <w:num w:numId="40">
    <w:abstractNumId w:val="13"/>
  </w:num>
  <w:num w:numId="41">
    <w:abstractNumId w:val="30"/>
  </w:num>
  <w:num w:numId="42">
    <w:abstractNumId w:val="19"/>
  </w:num>
  <w:num w:numId="43">
    <w:abstractNumId w:val="25"/>
  </w:num>
  <w:num w:numId="44">
    <w:abstractNumId w:val="33"/>
  </w:num>
  <w:num w:numId="45">
    <w:abstractNumId w:val="2"/>
  </w:num>
  <w:num w:numId="46">
    <w:abstractNumId w:val="16"/>
  </w:num>
  <w:num w:numId="47">
    <w:abstractNumId w:val="9"/>
    <w:lvlOverride w:ilvl="0">
      <w:startOverride w:val="1"/>
    </w:lvlOverride>
  </w:num>
  <w:num w:numId="48">
    <w:abstractNumId w:val="21"/>
  </w:num>
  <w:num w:numId="49">
    <w:abstractNumId w:val="1"/>
  </w:num>
  <w:num w:numId="50">
    <w:abstractNumId w:val="26"/>
  </w:num>
  <w:num w:numId="51">
    <w:abstractNumId w:val="9"/>
    <w:lvlOverride w:ilvl="0">
      <w:startOverride w:val="1"/>
    </w:lvlOverride>
  </w:num>
  <w:num w:numId="52">
    <w:abstractNumId w:val="29"/>
  </w:num>
  <w:num w:numId="53">
    <w:abstractNumId w:val="3"/>
  </w:num>
  <w:num w:numId="54">
    <w:abstractNumId w:val="24"/>
  </w:num>
  <w:num w:numId="55">
    <w:abstractNumId w:val="32"/>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proofState w:spelling="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A4688B"/>
    <w:rsid w:val="000008E0"/>
    <w:rsid w:val="00007CBA"/>
    <w:rsid w:val="00007F67"/>
    <w:rsid w:val="00011E99"/>
    <w:rsid w:val="000134DA"/>
    <w:rsid w:val="000137C5"/>
    <w:rsid w:val="00014D5D"/>
    <w:rsid w:val="00020527"/>
    <w:rsid w:val="00021589"/>
    <w:rsid w:val="0002335F"/>
    <w:rsid w:val="00027D9E"/>
    <w:rsid w:val="00032222"/>
    <w:rsid w:val="00034778"/>
    <w:rsid w:val="00041954"/>
    <w:rsid w:val="00053088"/>
    <w:rsid w:val="00056171"/>
    <w:rsid w:val="00062291"/>
    <w:rsid w:val="0006233C"/>
    <w:rsid w:val="00064850"/>
    <w:rsid w:val="00066123"/>
    <w:rsid w:val="0006776C"/>
    <w:rsid w:val="00071936"/>
    <w:rsid w:val="00072749"/>
    <w:rsid w:val="000742AA"/>
    <w:rsid w:val="00075649"/>
    <w:rsid w:val="00080A8A"/>
    <w:rsid w:val="000848B2"/>
    <w:rsid w:val="00086A06"/>
    <w:rsid w:val="00090200"/>
    <w:rsid w:val="00091F74"/>
    <w:rsid w:val="00092730"/>
    <w:rsid w:val="00092C82"/>
    <w:rsid w:val="00095BBA"/>
    <w:rsid w:val="00096A06"/>
    <w:rsid w:val="000A1206"/>
    <w:rsid w:val="000A26A7"/>
    <w:rsid w:val="000A3640"/>
    <w:rsid w:val="000B1882"/>
    <w:rsid w:val="000B2D56"/>
    <w:rsid w:val="000B3015"/>
    <w:rsid w:val="000B3836"/>
    <w:rsid w:val="000B3DA8"/>
    <w:rsid w:val="000B6EA7"/>
    <w:rsid w:val="000C0112"/>
    <w:rsid w:val="000C169A"/>
    <w:rsid w:val="000C4439"/>
    <w:rsid w:val="000C4813"/>
    <w:rsid w:val="000C5656"/>
    <w:rsid w:val="000C5893"/>
    <w:rsid w:val="000D0F3D"/>
    <w:rsid w:val="000D0FAE"/>
    <w:rsid w:val="000E0B69"/>
    <w:rsid w:val="000E4DBA"/>
    <w:rsid w:val="000F192C"/>
    <w:rsid w:val="000F2414"/>
    <w:rsid w:val="000F7D35"/>
    <w:rsid w:val="000F7F56"/>
    <w:rsid w:val="0010235F"/>
    <w:rsid w:val="00110A04"/>
    <w:rsid w:val="00111A39"/>
    <w:rsid w:val="00112E0E"/>
    <w:rsid w:val="00113501"/>
    <w:rsid w:val="001159C2"/>
    <w:rsid w:val="001215F2"/>
    <w:rsid w:val="00121C27"/>
    <w:rsid w:val="001258FD"/>
    <w:rsid w:val="00131669"/>
    <w:rsid w:val="00133528"/>
    <w:rsid w:val="001352AE"/>
    <w:rsid w:val="001362D4"/>
    <w:rsid w:val="00140413"/>
    <w:rsid w:val="00147006"/>
    <w:rsid w:val="001509EC"/>
    <w:rsid w:val="0015118C"/>
    <w:rsid w:val="00153C5D"/>
    <w:rsid w:val="00156124"/>
    <w:rsid w:val="0016211F"/>
    <w:rsid w:val="001657A6"/>
    <w:rsid w:val="001708C2"/>
    <w:rsid w:val="001723D5"/>
    <w:rsid w:val="00175B00"/>
    <w:rsid w:val="0018630D"/>
    <w:rsid w:val="00186355"/>
    <w:rsid w:val="001864E6"/>
    <w:rsid w:val="00186FDA"/>
    <w:rsid w:val="0018762C"/>
    <w:rsid w:val="00191102"/>
    <w:rsid w:val="00191BD2"/>
    <w:rsid w:val="001945FA"/>
    <w:rsid w:val="00194F1D"/>
    <w:rsid w:val="001A2049"/>
    <w:rsid w:val="001A3318"/>
    <w:rsid w:val="001A5133"/>
    <w:rsid w:val="001A7738"/>
    <w:rsid w:val="001B0794"/>
    <w:rsid w:val="001B1487"/>
    <w:rsid w:val="001B4648"/>
    <w:rsid w:val="001B5B29"/>
    <w:rsid w:val="001C1C99"/>
    <w:rsid w:val="001C35E3"/>
    <w:rsid w:val="001C5188"/>
    <w:rsid w:val="001C6B70"/>
    <w:rsid w:val="001D047B"/>
    <w:rsid w:val="001D0518"/>
    <w:rsid w:val="001D207C"/>
    <w:rsid w:val="001D641A"/>
    <w:rsid w:val="001E183B"/>
    <w:rsid w:val="001E189E"/>
    <w:rsid w:val="001F0991"/>
    <w:rsid w:val="001F5CDE"/>
    <w:rsid w:val="001F6C4F"/>
    <w:rsid w:val="002009F7"/>
    <w:rsid w:val="0020138A"/>
    <w:rsid w:val="00202109"/>
    <w:rsid w:val="0020406E"/>
    <w:rsid w:val="002041CD"/>
    <w:rsid w:val="00207C8B"/>
    <w:rsid w:val="00220DEE"/>
    <w:rsid w:val="00224590"/>
    <w:rsid w:val="00227B1F"/>
    <w:rsid w:val="00227D66"/>
    <w:rsid w:val="002306FF"/>
    <w:rsid w:val="00231919"/>
    <w:rsid w:val="00237CE0"/>
    <w:rsid w:val="00240FF7"/>
    <w:rsid w:val="0024557C"/>
    <w:rsid w:val="00245B86"/>
    <w:rsid w:val="00250DB2"/>
    <w:rsid w:val="002512E9"/>
    <w:rsid w:val="002516D4"/>
    <w:rsid w:val="00251A7C"/>
    <w:rsid w:val="00251DAB"/>
    <w:rsid w:val="00252D78"/>
    <w:rsid w:val="00256BBB"/>
    <w:rsid w:val="002619B1"/>
    <w:rsid w:val="002635F4"/>
    <w:rsid w:val="00263AF5"/>
    <w:rsid w:val="002661A8"/>
    <w:rsid w:val="002748DB"/>
    <w:rsid w:val="00274FEB"/>
    <w:rsid w:val="00276DB9"/>
    <w:rsid w:val="0028184C"/>
    <w:rsid w:val="00281F94"/>
    <w:rsid w:val="00284B9E"/>
    <w:rsid w:val="00284FC0"/>
    <w:rsid w:val="00290F88"/>
    <w:rsid w:val="0029527C"/>
    <w:rsid w:val="002953F8"/>
    <w:rsid w:val="00297DC5"/>
    <w:rsid w:val="002A21DE"/>
    <w:rsid w:val="002A5337"/>
    <w:rsid w:val="002A657F"/>
    <w:rsid w:val="002B5BBD"/>
    <w:rsid w:val="002C0245"/>
    <w:rsid w:val="002C02FB"/>
    <w:rsid w:val="002C585B"/>
    <w:rsid w:val="002C5F0D"/>
    <w:rsid w:val="002D04C6"/>
    <w:rsid w:val="002D5EB9"/>
    <w:rsid w:val="002D632F"/>
    <w:rsid w:val="002E27AE"/>
    <w:rsid w:val="002E4C92"/>
    <w:rsid w:val="002E55F9"/>
    <w:rsid w:val="002F03D2"/>
    <w:rsid w:val="002F2A4B"/>
    <w:rsid w:val="002F3D65"/>
    <w:rsid w:val="003066E1"/>
    <w:rsid w:val="003067BF"/>
    <w:rsid w:val="00311E81"/>
    <w:rsid w:val="003164D9"/>
    <w:rsid w:val="00317306"/>
    <w:rsid w:val="00317568"/>
    <w:rsid w:val="003201AC"/>
    <w:rsid w:val="0032239A"/>
    <w:rsid w:val="003271C4"/>
    <w:rsid w:val="00335168"/>
    <w:rsid w:val="003368BF"/>
    <w:rsid w:val="00340E1C"/>
    <w:rsid w:val="003440A9"/>
    <w:rsid w:val="00347761"/>
    <w:rsid w:val="00347DD9"/>
    <w:rsid w:val="00350B03"/>
    <w:rsid w:val="00351804"/>
    <w:rsid w:val="00351F18"/>
    <w:rsid w:val="00352361"/>
    <w:rsid w:val="00353081"/>
    <w:rsid w:val="00355B9E"/>
    <w:rsid w:val="00356656"/>
    <w:rsid w:val="00362010"/>
    <w:rsid w:val="0036307F"/>
    <w:rsid w:val="00364CD8"/>
    <w:rsid w:val="00364CEA"/>
    <w:rsid w:val="00370C53"/>
    <w:rsid w:val="00372441"/>
    <w:rsid w:val="0037258B"/>
    <w:rsid w:val="00374C35"/>
    <w:rsid w:val="00376DBB"/>
    <w:rsid w:val="003815D5"/>
    <w:rsid w:val="003822E1"/>
    <w:rsid w:val="003826B0"/>
    <w:rsid w:val="0038382F"/>
    <w:rsid w:val="00383A2A"/>
    <w:rsid w:val="003851B2"/>
    <w:rsid w:val="003854D3"/>
    <w:rsid w:val="0038635E"/>
    <w:rsid w:val="003908D2"/>
    <w:rsid w:val="003924D0"/>
    <w:rsid w:val="0039525B"/>
    <w:rsid w:val="003954CC"/>
    <w:rsid w:val="00396C3D"/>
    <w:rsid w:val="003A3AB0"/>
    <w:rsid w:val="003A6785"/>
    <w:rsid w:val="003B010A"/>
    <w:rsid w:val="003B3DB9"/>
    <w:rsid w:val="003B49F8"/>
    <w:rsid w:val="003B7708"/>
    <w:rsid w:val="003C1F58"/>
    <w:rsid w:val="003C2022"/>
    <w:rsid w:val="003C24AD"/>
    <w:rsid w:val="003C55E0"/>
    <w:rsid w:val="003D2601"/>
    <w:rsid w:val="003D27E3"/>
    <w:rsid w:val="003D28E6"/>
    <w:rsid w:val="003D7469"/>
    <w:rsid w:val="003E2C04"/>
    <w:rsid w:val="003E3757"/>
    <w:rsid w:val="003E5DB7"/>
    <w:rsid w:val="003E693A"/>
    <w:rsid w:val="003F2833"/>
    <w:rsid w:val="003F3D65"/>
    <w:rsid w:val="00400761"/>
    <w:rsid w:val="00405198"/>
    <w:rsid w:val="00412A7D"/>
    <w:rsid w:val="00415211"/>
    <w:rsid w:val="004179FD"/>
    <w:rsid w:val="00420F8C"/>
    <w:rsid w:val="00421157"/>
    <w:rsid w:val="0042474E"/>
    <w:rsid w:val="00425E32"/>
    <w:rsid w:val="00432D7F"/>
    <w:rsid w:val="00435B10"/>
    <w:rsid w:val="00436909"/>
    <w:rsid w:val="00437FD0"/>
    <w:rsid w:val="004402AC"/>
    <w:rsid w:val="004403EE"/>
    <w:rsid w:val="00440948"/>
    <w:rsid w:val="004452D5"/>
    <w:rsid w:val="004460FE"/>
    <w:rsid w:val="004466B3"/>
    <w:rsid w:val="00446AFD"/>
    <w:rsid w:val="00446D81"/>
    <w:rsid w:val="004528AF"/>
    <w:rsid w:val="004536D7"/>
    <w:rsid w:val="00455FC4"/>
    <w:rsid w:val="00456F88"/>
    <w:rsid w:val="0045725F"/>
    <w:rsid w:val="00457F98"/>
    <w:rsid w:val="0046672B"/>
    <w:rsid w:val="00470E93"/>
    <w:rsid w:val="00471272"/>
    <w:rsid w:val="004713C2"/>
    <w:rsid w:val="00472F34"/>
    <w:rsid w:val="0047469B"/>
    <w:rsid w:val="00477182"/>
    <w:rsid w:val="00477B3D"/>
    <w:rsid w:val="00482C15"/>
    <w:rsid w:val="004838D9"/>
    <w:rsid w:val="00484822"/>
    <w:rsid w:val="00485D55"/>
    <w:rsid w:val="004866F2"/>
    <w:rsid w:val="00490144"/>
    <w:rsid w:val="00490892"/>
    <w:rsid w:val="00490905"/>
    <w:rsid w:val="0049409E"/>
    <w:rsid w:val="004A3F30"/>
    <w:rsid w:val="004B22B8"/>
    <w:rsid w:val="004B31FC"/>
    <w:rsid w:val="004B3E41"/>
    <w:rsid w:val="004B43E2"/>
    <w:rsid w:val="004B552B"/>
    <w:rsid w:val="004B7C07"/>
    <w:rsid w:val="004C602D"/>
    <w:rsid w:val="004C6CD8"/>
    <w:rsid w:val="004D487C"/>
    <w:rsid w:val="004D5473"/>
    <w:rsid w:val="004D7029"/>
    <w:rsid w:val="004E1B0E"/>
    <w:rsid w:val="004E1BC3"/>
    <w:rsid w:val="004E25EB"/>
    <w:rsid w:val="004E4959"/>
    <w:rsid w:val="004F2363"/>
    <w:rsid w:val="004F2969"/>
    <w:rsid w:val="004F353F"/>
    <w:rsid w:val="004F62CF"/>
    <w:rsid w:val="00502FAD"/>
    <w:rsid w:val="005052B5"/>
    <w:rsid w:val="00507DF5"/>
    <w:rsid w:val="005121D2"/>
    <w:rsid w:val="00513C73"/>
    <w:rsid w:val="00513E84"/>
    <w:rsid w:val="00516B3D"/>
    <w:rsid w:val="00517918"/>
    <w:rsid w:val="0052385B"/>
    <w:rsid w:val="0052413A"/>
    <w:rsid w:val="0052748A"/>
    <w:rsid w:val="0052769A"/>
    <w:rsid w:val="00527DE8"/>
    <w:rsid w:val="005324A5"/>
    <w:rsid w:val="00534A1A"/>
    <w:rsid w:val="00541A6A"/>
    <w:rsid w:val="00542523"/>
    <w:rsid w:val="00546D71"/>
    <w:rsid w:val="00547515"/>
    <w:rsid w:val="0054791C"/>
    <w:rsid w:val="0055340D"/>
    <w:rsid w:val="0055385D"/>
    <w:rsid w:val="00561640"/>
    <w:rsid w:val="00563CB8"/>
    <w:rsid w:val="00563DC9"/>
    <w:rsid w:val="005641F5"/>
    <w:rsid w:val="00565871"/>
    <w:rsid w:val="00567E85"/>
    <w:rsid w:val="00570901"/>
    <w:rsid w:val="00571A52"/>
    <w:rsid w:val="00576E4A"/>
    <w:rsid w:val="00577DB1"/>
    <w:rsid w:val="00581401"/>
    <w:rsid w:val="005830A6"/>
    <w:rsid w:val="005837C5"/>
    <w:rsid w:val="00583FF7"/>
    <w:rsid w:val="00585771"/>
    <w:rsid w:val="00585A0D"/>
    <w:rsid w:val="005875D8"/>
    <w:rsid w:val="00592485"/>
    <w:rsid w:val="00592D68"/>
    <w:rsid w:val="00593697"/>
    <w:rsid w:val="0059519E"/>
    <w:rsid w:val="00595905"/>
    <w:rsid w:val="005960E3"/>
    <w:rsid w:val="005965BD"/>
    <w:rsid w:val="005A53AA"/>
    <w:rsid w:val="005A7968"/>
    <w:rsid w:val="005B22B2"/>
    <w:rsid w:val="005B3D78"/>
    <w:rsid w:val="005B7E6E"/>
    <w:rsid w:val="005C4572"/>
    <w:rsid w:val="005C533A"/>
    <w:rsid w:val="005C7B5F"/>
    <w:rsid w:val="005D29E1"/>
    <w:rsid w:val="005D7C72"/>
    <w:rsid w:val="005E2E87"/>
    <w:rsid w:val="005F147C"/>
    <w:rsid w:val="005F5D35"/>
    <w:rsid w:val="005F657A"/>
    <w:rsid w:val="00603970"/>
    <w:rsid w:val="006044CD"/>
    <w:rsid w:val="00607856"/>
    <w:rsid w:val="006124D5"/>
    <w:rsid w:val="0062277B"/>
    <w:rsid w:val="00623B81"/>
    <w:rsid w:val="006261E1"/>
    <w:rsid w:val="00626D34"/>
    <w:rsid w:val="00626E4A"/>
    <w:rsid w:val="00627C3C"/>
    <w:rsid w:val="00630B57"/>
    <w:rsid w:val="0063653C"/>
    <w:rsid w:val="006375AF"/>
    <w:rsid w:val="00641DC5"/>
    <w:rsid w:val="006427B7"/>
    <w:rsid w:val="00643550"/>
    <w:rsid w:val="00644540"/>
    <w:rsid w:val="00645C3F"/>
    <w:rsid w:val="00646088"/>
    <w:rsid w:val="00651092"/>
    <w:rsid w:val="00653ABB"/>
    <w:rsid w:val="0066211A"/>
    <w:rsid w:val="00663A00"/>
    <w:rsid w:val="006661AE"/>
    <w:rsid w:val="006667A3"/>
    <w:rsid w:val="0068018C"/>
    <w:rsid w:val="0068579D"/>
    <w:rsid w:val="0069247E"/>
    <w:rsid w:val="00696173"/>
    <w:rsid w:val="006A09D6"/>
    <w:rsid w:val="006A2E52"/>
    <w:rsid w:val="006A3594"/>
    <w:rsid w:val="006B0965"/>
    <w:rsid w:val="006B5555"/>
    <w:rsid w:val="006B61DD"/>
    <w:rsid w:val="006B7CCB"/>
    <w:rsid w:val="006D41FB"/>
    <w:rsid w:val="006D5208"/>
    <w:rsid w:val="006E0D40"/>
    <w:rsid w:val="006E3D8C"/>
    <w:rsid w:val="006E4C84"/>
    <w:rsid w:val="006E7A67"/>
    <w:rsid w:val="006E7D3C"/>
    <w:rsid w:val="006F11D9"/>
    <w:rsid w:val="006F307B"/>
    <w:rsid w:val="006F3BD7"/>
    <w:rsid w:val="00700768"/>
    <w:rsid w:val="00702C0E"/>
    <w:rsid w:val="00706F7A"/>
    <w:rsid w:val="00707670"/>
    <w:rsid w:val="0071568E"/>
    <w:rsid w:val="0072440D"/>
    <w:rsid w:val="00724760"/>
    <w:rsid w:val="00726853"/>
    <w:rsid w:val="00730123"/>
    <w:rsid w:val="0073192F"/>
    <w:rsid w:val="00733C74"/>
    <w:rsid w:val="007349B8"/>
    <w:rsid w:val="00737EE7"/>
    <w:rsid w:val="00741955"/>
    <w:rsid w:val="00742C9F"/>
    <w:rsid w:val="007527B6"/>
    <w:rsid w:val="007623AE"/>
    <w:rsid w:val="0076269D"/>
    <w:rsid w:val="00766336"/>
    <w:rsid w:val="0076658E"/>
    <w:rsid w:val="00767641"/>
    <w:rsid w:val="00772135"/>
    <w:rsid w:val="00772914"/>
    <w:rsid w:val="00772FCA"/>
    <w:rsid w:val="00773711"/>
    <w:rsid w:val="0077398D"/>
    <w:rsid w:val="00774D57"/>
    <w:rsid w:val="007762E4"/>
    <w:rsid w:val="00796D57"/>
    <w:rsid w:val="00797281"/>
    <w:rsid w:val="007B0EDD"/>
    <w:rsid w:val="007B764B"/>
    <w:rsid w:val="007C14C1"/>
    <w:rsid w:val="007C7DB0"/>
    <w:rsid w:val="007D1715"/>
    <w:rsid w:val="007D2F12"/>
    <w:rsid w:val="007D7EF2"/>
    <w:rsid w:val="007E463A"/>
    <w:rsid w:val="007E4E86"/>
    <w:rsid w:val="007E7665"/>
    <w:rsid w:val="007F76FC"/>
    <w:rsid w:val="00803E28"/>
    <w:rsid w:val="00804C62"/>
    <w:rsid w:val="00807C6B"/>
    <w:rsid w:val="00812DAC"/>
    <w:rsid w:val="008139A0"/>
    <w:rsid w:val="008151E5"/>
    <w:rsid w:val="00820EF9"/>
    <w:rsid w:val="0082210F"/>
    <w:rsid w:val="008228CD"/>
    <w:rsid w:val="008261D2"/>
    <w:rsid w:val="00831B4C"/>
    <w:rsid w:val="008336BE"/>
    <w:rsid w:val="00835495"/>
    <w:rsid w:val="0083593B"/>
    <w:rsid w:val="008434A6"/>
    <w:rsid w:val="0084358E"/>
    <w:rsid w:val="00847258"/>
    <w:rsid w:val="008474E1"/>
    <w:rsid w:val="00847A03"/>
    <w:rsid w:val="00850CE6"/>
    <w:rsid w:val="00851624"/>
    <w:rsid w:val="008520F3"/>
    <w:rsid w:val="00852C6C"/>
    <w:rsid w:val="00853CF3"/>
    <w:rsid w:val="0085468F"/>
    <w:rsid w:val="00856C7D"/>
    <w:rsid w:val="008572B2"/>
    <w:rsid w:val="00860A88"/>
    <w:rsid w:val="00862595"/>
    <w:rsid w:val="00863EE7"/>
    <w:rsid w:val="00864A80"/>
    <w:rsid w:val="00870F5B"/>
    <w:rsid w:val="00872393"/>
    <w:rsid w:val="008732CC"/>
    <w:rsid w:val="00874AF4"/>
    <w:rsid w:val="00875D0A"/>
    <w:rsid w:val="00876632"/>
    <w:rsid w:val="00880AAD"/>
    <w:rsid w:val="00883761"/>
    <w:rsid w:val="00884AB6"/>
    <w:rsid w:val="008907FE"/>
    <w:rsid w:val="00893930"/>
    <w:rsid w:val="00893A85"/>
    <w:rsid w:val="00893DAD"/>
    <w:rsid w:val="00897E18"/>
    <w:rsid w:val="008A0F55"/>
    <w:rsid w:val="008A1774"/>
    <w:rsid w:val="008A223C"/>
    <w:rsid w:val="008A2DA8"/>
    <w:rsid w:val="008A2ED1"/>
    <w:rsid w:val="008A5010"/>
    <w:rsid w:val="008A7263"/>
    <w:rsid w:val="008A78DB"/>
    <w:rsid w:val="008B1311"/>
    <w:rsid w:val="008B31CC"/>
    <w:rsid w:val="008B456C"/>
    <w:rsid w:val="008B5DE1"/>
    <w:rsid w:val="008C1826"/>
    <w:rsid w:val="008C2D14"/>
    <w:rsid w:val="008C7305"/>
    <w:rsid w:val="008C7679"/>
    <w:rsid w:val="008D0396"/>
    <w:rsid w:val="008D104F"/>
    <w:rsid w:val="008D3566"/>
    <w:rsid w:val="008D3BC0"/>
    <w:rsid w:val="008D5D6B"/>
    <w:rsid w:val="008D794A"/>
    <w:rsid w:val="008E2674"/>
    <w:rsid w:val="008E7977"/>
    <w:rsid w:val="009000C9"/>
    <w:rsid w:val="00900E67"/>
    <w:rsid w:val="00903656"/>
    <w:rsid w:val="009062ED"/>
    <w:rsid w:val="0090775D"/>
    <w:rsid w:val="00910D8E"/>
    <w:rsid w:val="009135A8"/>
    <w:rsid w:val="0091375B"/>
    <w:rsid w:val="0091722D"/>
    <w:rsid w:val="00922E34"/>
    <w:rsid w:val="00933100"/>
    <w:rsid w:val="009403AD"/>
    <w:rsid w:val="0094277B"/>
    <w:rsid w:val="00943A21"/>
    <w:rsid w:val="00943C42"/>
    <w:rsid w:val="00952FA0"/>
    <w:rsid w:val="00956C67"/>
    <w:rsid w:val="0096199D"/>
    <w:rsid w:val="00962802"/>
    <w:rsid w:val="00963CDE"/>
    <w:rsid w:val="00966D72"/>
    <w:rsid w:val="00967678"/>
    <w:rsid w:val="0097223B"/>
    <w:rsid w:val="00972508"/>
    <w:rsid w:val="009732BA"/>
    <w:rsid w:val="0098148A"/>
    <w:rsid w:val="00983000"/>
    <w:rsid w:val="009859E7"/>
    <w:rsid w:val="009859FF"/>
    <w:rsid w:val="00986D6E"/>
    <w:rsid w:val="009A0390"/>
    <w:rsid w:val="009A2079"/>
    <w:rsid w:val="009A3159"/>
    <w:rsid w:val="009B0B89"/>
    <w:rsid w:val="009B0F30"/>
    <w:rsid w:val="009B12D0"/>
    <w:rsid w:val="009B14FE"/>
    <w:rsid w:val="009B4FE2"/>
    <w:rsid w:val="009B7417"/>
    <w:rsid w:val="009B7C85"/>
    <w:rsid w:val="009B7EDE"/>
    <w:rsid w:val="009C0391"/>
    <w:rsid w:val="009C2014"/>
    <w:rsid w:val="009C3C09"/>
    <w:rsid w:val="009D0B7A"/>
    <w:rsid w:val="009D12CD"/>
    <w:rsid w:val="009D2572"/>
    <w:rsid w:val="009D7C7A"/>
    <w:rsid w:val="009E05C6"/>
    <w:rsid w:val="009E07D2"/>
    <w:rsid w:val="009E1B59"/>
    <w:rsid w:val="009E2EE4"/>
    <w:rsid w:val="009E734D"/>
    <w:rsid w:val="009F16E6"/>
    <w:rsid w:val="009F31D9"/>
    <w:rsid w:val="009F3652"/>
    <w:rsid w:val="009F594C"/>
    <w:rsid w:val="009F7B3A"/>
    <w:rsid w:val="00A0163A"/>
    <w:rsid w:val="00A07A4E"/>
    <w:rsid w:val="00A11F08"/>
    <w:rsid w:val="00A14F0A"/>
    <w:rsid w:val="00A24DAB"/>
    <w:rsid w:val="00A253EA"/>
    <w:rsid w:val="00A32E00"/>
    <w:rsid w:val="00A37CFC"/>
    <w:rsid w:val="00A4422D"/>
    <w:rsid w:val="00A4462B"/>
    <w:rsid w:val="00A4688B"/>
    <w:rsid w:val="00A65FF8"/>
    <w:rsid w:val="00A7003B"/>
    <w:rsid w:val="00A70422"/>
    <w:rsid w:val="00A75116"/>
    <w:rsid w:val="00A77308"/>
    <w:rsid w:val="00A8626A"/>
    <w:rsid w:val="00A908AC"/>
    <w:rsid w:val="00A948B3"/>
    <w:rsid w:val="00A95E92"/>
    <w:rsid w:val="00A968CA"/>
    <w:rsid w:val="00AA0831"/>
    <w:rsid w:val="00AA1DC0"/>
    <w:rsid w:val="00AA5F43"/>
    <w:rsid w:val="00AB6A8F"/>
    <w:rsid w:val="00AC02AB"/>
    <w:rsid w:val="00AC1787"/>
    <w:rsid w:val="00AC1DE5"/>
    <w:rsid w:val="00AC1F67"/>
    <w:rsid w:val="00AC2AB4"/>
    <w:rsid w:val="00AC6562"/>
    <w:rsid w:val="00AD26BF"/>
    <w:rsid w:val="00AD2AF6"/>
    <w:rsid w:val="00AD2E2E"/>
    <w:rsid w:val="00AD440D"/>
    <w:rsid w:val="00AE01CA"/>
    <w:rsid w:val="00AE14E2"/>
    <w:rsid w:val="00AE1B41"/>
    <w:rsid w:val="00AE3076"/>
    <w:rsid w:val="00AE3F3A"/>
    <w:rsid w:val="00AF0A1C"/>
    <w:rsid w:val="00AF1F26"/>
    <w:rsid w:val="00AF2DD0"/>
    <w:rsid w:val="00AF3526"/>
    <w:rsid w:val="00AF4BBB"/>
    <w:rsid w:val="00AF5A63"/>
    <w:rsid w:val="00B00346"/>
    <w:rsid w:val="00B01708"/>
    <w:rsid w:val="00B044E7"/>
    <w:rsid w:val="00B06143"/>
    <w:rsid w:val="00B07705"/>
    <w:rsid w:val="00B10BF2"/>
    <w:rsid w:val="00B1409A"/>
    <w:rsid w:val="00B17960"/>
    <w:rsid w:val="00B205E1"/>
    <w:rsid w:val="00B20B90"/>
    <w:rsid w:val="00B231AA"/>
    <w:rsid w:val="00B23AD5"/>
    <w:rsid w:val="00B27639"/>
    <w:rsid w:val="00B30BF5"/>
    <w:rsid w:val="00B31BA2"/>
    <w:rsid w:val="00B400A4"/>
    <w:rsid w:val="00B46C45"/>
    <w:rsid w:val="00B5282C"/>
    <w:rsid w:val="00B57A9F"/>
    <w:rsid w:val="00B57F39"/>
    <w:rsid w:val="00B6092B"/>
    <w:rsid w:val="00B62F6A"/>
    <w:rsid w:val="00B659A6"/>
    <w:rsid w:val="00B66DB7"/>
    <w:rsid w:val="00B671AA"/>
    <w:rsid w:val="00B71188"/>
    <w:rsid w:val="00B71318"/>
    <w:rsid w:val="00B7194E"/>
    <w:rsid w:val="00B75489"/>
    <w:rsid w:val="00B76D5E"/>
    <w:rsid w:val="00B80621"/>
    <w:rsid w:val="00B8798E"/>
    <w:rsid w:val="00BA15C4"/>
    <w:rsid w:val="00BA4548"/>
    <w:rsid w:val="00BA46CB"/>
    <w:rsid w:val="00BA49A5"/>
    <w:rsid w:val="00BA536E"/>
    <w:rsid w:val="00BA6CB2"/>
    <w:rsid w:val="00BA6E05"/>
    <w:rsid w:val="00BA7D7C"/>
    <w:rsid w:val="00BA7F1C"/>
    <w:rsid w:val="00BB27BA"/>
    <w:rsid w:val="00BB3487"/>
    <w:rsid w:val="00BB459A"/>
    <w:rsid w:val="00BB4709"/>
    <w:rsid w:val="00BC1873"/>
    <w:rsid w:val="00BC2284"/>
    <w:rsid w:val="00BC3880"/>
    <w:rsid w:val="00BC4ADE"/>
    <w:rsid w:val="00BC54A9"/>
    <w:rsid w:val="00BC55AA"/>
    <w:rsid w:val="00BD28C9"/>
    <w:rsid w:val="00BD7AD4"/>
    <w:rsid w:val="00BD7B6F"/>
    <w:rsid w:val="00BE4EBD"/>
    <w:rsid w:val="00BE6AAA"/>
    <w:rsid w:val="00BE6EFE"/>
    <w:rsid w:val="00BF6DF5"/>
    <w:rsid w:val="00C02E75"/>
    <w:rsid w:val="00C02EC2"/>
    <w:rsid w:val="00C07D88"/>
    <w:rsid w:val="00C151B9"/>
    <w:rsid w:val="00C17156"/>
    <w:rsid w:val="00C171EF"/>
    <w:rsid w:val="00C17AF0"/>
    <w:rsid w:val="00C208EA"/>
    <w:rsid w:val="00C227CE"/>
    <w:rsid w:val="00C2283A"/>
    <w:rsid w:val="00C252EF"/>
    <w:rsid w:val="00C25C43"/>
    <w:rsid w:val="00C27E34"/>
    <w:rsid w:val="00C30FA3"/>
    <w:rsid w:val="00C34B83"/>
    <w:rsid w:val="00C419B4"/>
    <w:rsid w:val="00C424C5"/>
    <w:rsid w:val="00C42C58"/>
    <w:rsid w:val="00C4355A"/>
    <w:rsid w:val="00C441BE"/>
    <w:rsid w:val="00C45BF1"/>
    <w:rsid w:val="00C4787C"/>
    <w:rsid w:val="00C5015B"/>
    <w:rsid w:val="00C512D6"/>
    <w:rsid w:val="00C52FD6"/>
    <w:rsid w:val="00C559B4"/>
    <w:rsid w:val="00C573E8"/>
    <w:rsid w:val="00C575C4"/>
    <w:rsid w:val="00C7162F"/>
    <w:rsid w:val="00C745E1"/>
    <w:rsid w:val="00C920BB"/>
    <w:rsid w:val="00C9359E"/>
    <w:rsid w:val="00C94AC5"/>
    <w:rsid w:val="00C95900"/>
    <w:rsid w:val="00C9623A"/>
    <w:rsid w:val="00CA53F8"/>
    <w:rsid w:val="00CA6CC7"/>
    <w:rsid w:val="00CB1B32"/>
    <w:rsid w:val="00CB4322"/>
    <w:rsid w:val="00CB4795"/>
    <w:rsid w:val="00CC1BF8"/>
    <w:rsid w:val="00CC2982"/>
    <w:rsid w:val="00CC3C40"/>
    <w:rsid w:val="00CC4368"/>
    <w:rsid w:val="00CC58F0"/>
    <w:rsid w:val="00CC605E"/>
    <w:rsid w:val="00CC6E60"/>
    <w:rsid w:val="00CD1A34"/>
    <w:rsid w:val="00CD3A81"/>
    <w:rsid w:val="00CD4793"/>
    <w:rsid w:val="00CD61D0"/>
    <w:rsid w:val="00CE0D9A"/>
    <w:rsid w:val="00CE2836"/>
    <w:rsid w:val="00CE5BEA"/>
    <w:rsid w:val="00CE6C54"/>
    <w:rsid w:val="00CF08C2"/>
    <w:rsid w:val="00CF2582"/>
    <w:rsid w:val="00CF28B9"/>
    <w:rsid w:val="00CF2986"/>
    <w:rsid w:val="00CF345C"/>
    <w:rsid w:val="00CF498D"/>
    <w:rsid w:val="00D00AA7"/>
    <w:rsid w:val="00D02812"/>
    <w:rsid w:val="00D031FA"/>
    <w:rsid w:val="00D066C5"/>
    <w:rsid w:val="00D074CA"/>
    <w:rsid w:val="00D11928"/>
    <w:rsid w:val="00D22B12"/>
    <w:rsid w:val="00D2326D"/>
    <w:rsid w:val="00D253DF"/>
    <w:rsid w:val="00D257AC"/>
    <w:rsid w:val="00D3179C"/>
    <w:rsid w:val="00D31C4D"/>
    <w:rsid w:val="00D32AAD"/>
    <w:rsid w:val="00D3492E"/>
    <w:rsid w:val="00D36C11"/>
    <w:rsid w:val="00D374A9"/>
    <w:rsid w:val="00D4163D"/>
    <w:rsid w:val="00D41B54"/>
    <w:rsid w:val="00D4259D"/>
    <w:rsid w:val="00D429FA"/>
    <w:rsid w:val="00D44710"/>
    <w:rsid w:val="00D44FAF"/>
    <w:rsid w:val="00D4561B"/>
    <w:rsid w:val="00D4700C"/>
    <w:rsid w:val="00D47372"/>
    <w:rsid w:val="00D479EE"/>
    <w:rsid w:val="00D51E3A"/>
    <w:rsid w:val="00D52801"/>
    <w:rsid w:val="00D5676B"/>
    <w:rsid w:val="00D57066"/>
    <w:rsid w:val="00D572BA"/>
    <w:rsid w:val="00D735FC"/>
    <w:rsid w:val="00D920A6"/>
    <w:rsid w:val="00D9328F"/>
    <w:rsid w:val="00D940F4"/>
    <w:rsid w:val="00D94FAB"/>
    <w:rsid w:val="00D952AC"/>
    <w:rsid w:val="00D95A65"/>
    <w:rsid w:val="00DA030E"/>
    <w:rsid w:val="00DA04CB"/>
    <w:rsid w:val="00DB34C3"/>
    <w:rsid w:val="00DB3816"/>
    <w:rsid w:val="00DB3C98"/>
    <w:rsid w:val="00DC0419"/>
    <w:rsid w:val="00DC0591"/>
    <w:rsid w:val="00DC7604"/>
    <w:rsid w:val="00DD207B"/>
    <w:rsid w:val="00DD21E4"/>
    <w:rsid w:val="00DD337C"/>
    <w:rsid w:val="00DD4F10"/>
    <w:rsid w:val="00DD6609"/>
    <w:rsid w:val="00DD6BA0"/>
    <w:rsid w:val="00DE1F26"/>
    <w:rsid w:val="00DE5137"/>
    <w:rsid w:val="00DF3D1C"/>
    <w:rsid w:val="00DF5111"/>
    <w:rsid w:val="00E0286B"/>
    <w:rsid w:val="00E16070"/>
    <w:rsid w:val="00E173B3"/>
    <w:rsid w:val="00E207B4"/>
    <w:rsid w:val="00E21B11"/>
    <w:rsid w:val="00E223DA"/>
    <w:rsid w:val="00E22A24"/>
    <w:rsid w:val="00E24B77"/>
    <w:rsid w:val="00E26A26"/>
    <w:rsid w:val="00E27C5A"/>
    <w:rsid w:val="00E31D9D"/>
    <w:rsid w:val="00E3245A"/>
    <w:rsid w:val="00E45753"/>
    <w:rsid w:val="00E46711"/>
    <w:rsid w:val="00E53E91"/>
    <w:rsid w:val="00E560AD"/>
    <w:rsid w:val="00E56C25"/>
    <w:rsid w:val="00E6036C"/>
    <w:rsid w:val="00E60525"/>
    <w:rsid w:val="00E618D5"/>
    <w:rsid w:val="00E63363"/>
    <w:rsid w:val="00E6422F"/>
    <w:rsid w:val="00E655BE"/>
    <w:rsid w:val="00E6588C"/>
    <w:rsid w:val="00E65C14"/>
    <w:rsid w:val="00E7060A"/>
    <w:rsid w:val="00E723A7"/>
    <w:rsid w:val="00E7559A"/>
    <w:rsid w:val="00E7754E"/>
    <w:rsid w:val="00E912A2"/>
    <w:rsid w:val="00E9190E"/>
    <w:rsid w:val="00E93803"/>
    <w:rsid w:val="00E9403B"/>
    <w:rsid w:val="00E946A0"/>
    <w:rsid w:val="00E96254"/>
    <w:rsid w:val="00EA0C17"/>
    <w:rsid w:val="00EA3693"/>
    <w:rsid w:val="00EA3E7F"/>
    <w:rsid w:val="00EA44C5"/>
    <w:rsid w:val="00EA5C11"/>
    <w:rsid w:val="00EA6C92"/>
    <w:rsid w:val="00EA74B5"/>
    <w:rsid w:val="00EB4655"/>
    <w:rsid w:val="00EB4AAC"/>
    <w:rsid w:val="00EB5A12"/>
    <w:rsid w:val="00EB6D24"/>
    <w:rsid w:val="00EB782B"/>
    <w:rsid w:val="00EB79C1"/>
    <w:rsid w:val="00EC15E4"/>
    <w:rsid w:val="00EC1E30"/>
    <w:rsid w:val="00EC238E"/>
    <w:rsid w:val="00EC3F22"/>
    <w:rsid w:val="00EC6530"/>
    <w:rsid w:val="00ED0044"/>
    <w:rsid w:val="00ED2FED"/>
    <w:rsid w:val="00ED34EC"/>
    <w:rsid w:val="00ED491F"/>
    <w:rsid w:val="00EE360E"/>
    <w:rsid w:val="00EE5E48"/>
    <w:rsid w:val="00EE5F60"/>
    <w:rsid w:val="00EE66B9"/>
    <w:rsid w:val="00EE6914"/>
    <w:rsid w:val="00EF12C5"/>
    <w:rsid w:val="00EF421F"/>
    <w:rsid w:val="00EF6061"/>
    <w:rsid w:val="00F02F32"/>
    <w:rsid w:val="00F07B41"/>
    <w:rsid w:val="00F10E78"/>
    <w:rsid w:val="00F10E87"/>
    <w:rsid w:val="00F118A1"/>
    <w:rsid w:val="00F12958"/>
    <w:rsid w:val="00F143C7"/>
    <w:rsid w:val="00F20353"/>
    <w:rsid w:val="00F21CD9"/>
    <w:rsid w:val="00F25DB7"/>
    <w:rsid w:val="00F308FF"/>
    <w:rsid w:val="00F3121B"/>
    <w:rsid w:val="00F355C2"/>
    <w:rsid w:val="00F36D38"/>
    <w:rsid w:val="00F37F20"/>
    <w:rsid w:val="00F41D88"/>
    <w:rsid w:val="00F43401"/>
    <w:rsid w:val="00F43553"/>
    <w:rsid w:val="00F4386A"/>
    <w:rsid w:val="00F44637"/>
    <w:rsid w:val="00F4480D"/>
    <w:rsid w:val="00F44E21"/>
    <w:rsid w:val="00F457A9"/>
    <w:rsid w:val="00F52488"/>
    <w:rsid w:val="00F544D9"/>
    <w:rsid w:val="00F55F78"/>
    <w:rsid w:val="00F566BD"/>
    <w:rsid w:val="00F60C57"/>
    <w:rsid w:val="00F64807"/>
    <w:rsid w:val="00F6568B"/>
    <w:rsid w:val="00F814D5"/>
    <w:rsid w:val="00F83557"/>
    <w:rsid w:val="00F87643"/>
    <w:rsid w:val="00F92CB6"/>
    <w:rsid w:val="00F942C8"/>
    <w:rsid w:val="00F9678A"/>
    <w:rsid w:val="00FA0A05"/>
    <w:rsid w:val="00FA24DC"/>
    <w:rsid w:val="00FA3204"/>
    <w:rsid w:val="00FA3976"/>
    <w:rsid w:val="00FA4AEE"/>
    <w:rsid w:val="00FA5F88"/>
    <w:rsid w:val="00FB2878"/>
    <w:rsid w:val="00FB75ED"/>
    <w:rsid w:val="00FC349F"/>
    <w:rsid w:val="00FC39E3"/>
    <w:rsid w:val="00FC714C"/>
    <w:rsid w:val="00FD22CF"/>
    <w:rsid w:val="00FD275D"/>
    <w:rsid w:val="00FD6A91"/>
    <w:rsid w:val="00FE06D2"/>
    <w:rsid w:val="00FE12D4"/>
    <w:rsid w:val="00FE28A3"/>
    <w:rsid w:val="00FE2A44"/>
    <w:rsid w:val="00FE5A41"/>
    <w:rsid w:val="00FE662D"/>
    <w:rsid w:val="00FF02DE"/>
    <w:rsid w:val="00FF1F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lsdException w:name="heading 3" w:semiHidden="0" w:uiPriority="9" w:unhideWhenUsed="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lsdException w:name="Intense Emphasis" w:semiHidden="0" w:uiPriority="66" w:unhideWhenUsed="0"/>
    <w:lsdException w:name="Subtle Reference" w:semiHidden="0" w:uiPriority="67" w:unhideWhenUsed="0"/>
    <w:lsdException w:name="Intense Reference" w:semiHidden="0" w:uiPriority="68" w:unhideWhenUsed="0"/>
    <w:lsdException w:name="Book Title" w:semiHidden="0" w:uiPriority="69" w:unhideWhenUsed="0"/>
    <w:lsdException w:name="Bibliography" w:semiHidden="0" w:uiPriority="70" w:unhideWhenUsed="0"/>
    <w:lsdException w:name="TOC Heading" w:uiPriority="71" w:qFormat="1"/>
  </w:latentStyles>
  <w:style w:type="paragraph" w:default="1" w:styleId="Normal">
    <w:name w:val="Normal"/>
    <w:aliases w:val="*Normal"/>
    <w:qFormat/>
    <w:rsid w:val="00E946A0"/>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A24DAB"/>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A24DAB"/>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basedOn w:val="DefaultParagraphFont"/>
    <w:link w:val="FootnoteText"/>
    <w:uiPriority w:val="99"/>
    <w:semiHidden/>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next w:val="TA"/>
    <w:link w:val="LearningSequenceHeaderChar"/>
    <w:qFormat/>
    <w:rsid w:val="001D207C"/>
    <w:pPr>
      <w:pBdr>
        <w:bottom w:val="single" w:sz="12" w:space="1" w:color="9BBB59" w:themeColor="accent3"/>
      </w:pBdr>
      <w:tabs>
        <w:tab w:val="right" w:pos="9360"/>
      </w:tabs>
      <w:spacing w:before="480"/>
    </w:pPr>
    <w:rPr>
      <w:rFonts w:asciiTheme="minorHAnsi" w:eastAsia="Times New Roman" w:hAnsiTheme="minorHAnsi"/>
      <w:b/>
      <w:bCs/>
      <w:color w:val="4F81BD"/>
      <w:sz w:val="28"/>
      <w:szCs w:val="26"/>
    </w:rPr>
  </w:style>
  <w:style w:type="paragraph" w:styleId="ListParagraph">
    <w:name w:val="List Paragraph"/>
    <w:basedOn w:val="Normal"/>
    <w:link w:val="ListParagraphChar"/>
    <w:uiPriority w:val="34"/>
    <w:qFormat/>
    <w:rsid w:val="005F5D35"/>
    <w:pPr>
      <w:ind w:left="720"/>
      <w:contextualSpacing/>
    </w:pPr>
  </w:style>
  <w:style w:type="character" w:customStyle="1" w:styleId="LearningSequenceHeaderChar">
    <w:name w:val="*Learning Sequence Header Char"/>
    <w:basedOn w:val="Heading2Char"/>
    <w:link w:val="LearningSequenceHeader"/>
    <w:rsid w:val="001D207C"/>
    <w:rPr>
      <w:rFonts w:asciiTheme="minorHAnsi" w:eastAsia="Times New Roman" w:hAnsiTheme="minorHAnsi" w:cs="Times New Roman"/>
      <w:b/>
      <w:bCs/>
      <w:i w:val="0"/>
      <w:color w:val="4F81BD"/>
      <w:sz w:val="28"/>
      <w:szCs w:val="26"/>
    </w:rPr>
  </w:style>
  <w:style w:type="paragraph" w:customStyle="1" w:styleId="TA">
    <w:name w:val="*TA*"/>
    <w:link w:val="TAChar"/>
    <w:qFormat/>
    <w:rsid w:val="001D207C"/>
    <w:pPr>
      <w:spacing w:before="180" w:after="180"/>
    </w:pPr>
    <w:rPr>
      <w:sz w:val="22"/>
      <w:szCs w:val="22"/>
    </w:rPr>
  </w:style>
  <w:style w:type="character" w:customStyle="1" w:styleId="TAChar">
    <w:name w:val="*TA* Char"/>
    <w:basedOn w:val="DefaultParagraphFont"/>
    <w:link w:val="TA"/>
    <w:rsid w:val="001D207C"/>
    <w:rPr>
      <w:sz w:val="22"/>
      <w:szCs w:val="22"/>
    </w:rPr>
  </w:style>
  <w:style w:type="paragraph" w:customStyle="1" w:styleId="IN">
    <w:name w:val="*IN*"/>
    <w:link w:val="INChar"/>
    <w:qFormat/>
    <w:rsid w:val="00032222"/>
    <w:pPr>
      <w:numPr>
        <w:numId w:val="49"/>
      </w:numPr>
      <w:spacing w:before="120" w:after="60" w:line="276" w:lineRule="auto"/>
      <w:ind w:left="360"/>
    </w:pPr>
    <w:rPr>
      <w:color w:val="4F81BD" w:themeColor="accent1"/>
      <w:sz w:val="22"/>
      <w:szCs w:val="22"/>
    </w:rPr>
  </w:style>
  <w:style w:type="character" w:customStyle="1" w:styleId="ListParagraphChar">
    <w:name w:val="List Paragraph Char"/>
    <w:basedOn w:val="DefaultParagraphFont"/>
    <w:link w:val="ListParagraph"/>
    <w:uiPriority w:val="72"/>
    <w:rsid w:val="005F5D35"/>
    <w:rPr>
      <w:rFonts w:eastAsia="Times New Roman"/>
      <w:sz w:val="22"/>
    </w:rPr>
  </w:style>
  <w:style w:type="paragraph" w:customStyle="1" w:styleId="BulletedList">
    <w:name w:val="*Bulleted List"/>
    <w:link w:val="BulletedListChar"/>
    <w:qFormat/>
    <w:rsid w:val="001D207C"/>
    <w:pPr>
      <w:numPr>
        <w:numId w:val="48"/>
      </w:numPr>
      <w:spacing w:before="60" w:after="60" w:line="276" w:lineRule="auto"/>
      <w:ind w:left="360"/>
    </w:pPr>
    <w:rPr>
      <w:sz w:val="22"/>
      <w:szCs w:val="22"/>
    </w:rPr>
  </w:style>
  <w:style w:type="character" w:customStyle="1" w:styleId="INChar">
    <w:name w:val="*IN* Char"/>
    <w:basedOn w:val="DefaultParagraphFont"/>
    <w:link w:val="IN"/>
    <w:rsid w:val="00032222"/>
    <w:rPr>
      <w:color w:val="4F81BD" w:themeColor="accent1"/>
      <w:sz w:val="22"/>
      <w:szCs w:val="22"/>
    </w:rPr>
  </w:style>
  <w:style w:type="paragraph" w:customStyle="1" w:styleId="NumberedList">
    <w:name w:val="*Numbered List"/>
    <w:link w:val="NumberedListChar"/>
    <w:qFormat/>
    <w:rsid w:val="001D207C"/>
    <w:pPr>
      <w:numPr>
        <w:numId w:val="51"/>
      </w:numPr>
      <w:spacing w:after="60"/>
    </w:pPr>
    <w:rPr>
      <w:sz w:val="22"/>
      <w:szCs w:val="22"/>
    </w:rPr>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
    <w:rsid w:val="001D207C"/>
    <w:rPr>
      <w:sz w:val="22"/>
      <w:szCs w:val="22"/>
    </w:rPr>
  </w:style>
  <w:style w:type="paragraph" w:customStyle="1" w:styleId="TableHeaders">
    <w:name w:val="*TableHeaders"/>
    <w:basedOn w:val="Normal"/>
    <w:link w:val="TableHeadersChar"/>
    <w:qFormat/>
    <w:rsid w:val="001D207C"/>
    <w:pPr>
      <w:spacing w:before="40" w:after="40" w:line="240" w:lineRule="auto"/>
    </w:pPr>
    <w:rPr>
      <w:b/>
      <w:color w:val="FFFFFF" w:themeColor="background1"/>
    </w:rPr>
  </w:style>
  <w:style w:type="character" w:customStyle="1" w:styleId="NumberedListChar">
    <w:name w:val="*Numbered List Char"/>
    <w:basedOn w:val="BulletedListChar"/>
    <w:link w:val="NumberedList"/>
    <w:rsid w:val="001D207C"/>
    <w:rPr>
      <w:sz w:val="22"/>
      <w:szCs w:val="22"/>
    </w:rPr>
  </w:style>
  <w:style w:type="paragraph" w:customStyle="1" w:styleId="PageHeader">
    <w:name w:val="*PageHeader"/>
    <w:link w:val="PageHeaderChar"/>
    <w:qFormat/>
    <w:rsid w:val="001D207C"/>
    <w:pPr>
      <w:spacing w:before="120"/>
    </w:pPr>
    <w:rPr>
      <w:rFonts w:cs="Calibri"/>
      <w:b/>
      <w:sz w:val="18"/>
      <w:szCs w:val="22"/>
    </w:rPr>
  </w:style>
  <w:style w:type="character" w:customStyle="1" w:styleId="TableHeadersChar">
    <w:name w:val="*TableHeaders Char"/>
    <w:basedOn w:val="DefaultParagraphFont"/>
    <w:link w:val="TableHeaders"/>
    <w:rsid w:val="001D207C"/>
    <w:rPr>
      <w:b/>
      <w:color w:val="FFFFFF" w:themeColor="background1"/>
      <w:sz w:val="22"/>
      <w:szCs w:val="22"/>
    </w:rPr>
  </w:style>
  <w:style w:type="paragraph" w:customStyle="1" w:styleId="Q">
    <w:name w:val="*Q*"/>
    <w:link w:val="QChar"/>
    <w:qFormat/>
    <w:rsid w:val="001D207C"/>
    <w:pPr>
      <w:spacing w:before="240" w:line="276" w:lineRule="auto"/>
    </w:pPr>
    <w:rPr>
      <w:rFonts w:eastAsia="Times New Roman"/>
      <w:b/>
      <w:sz w:val="22"/>
      <w:szCs w:val="22"/>
    </w:rPr>
  </w:style>
  <w:style w:type="character" w:customStyle="1" w:styleId="PageHeaderChar">
    <w:name w:val="*PageHeader Char"/>
    <w:basedOn w:val="BodyTextChar"/>
    <w:link w:val="PageHeader"/>
    <w:rsid w:val="001D207C"/>
    <w:rPr>
      <w:rFonts w:cs="Calibri"/>
      <w:b/>
      <w:sz w:val="18"/>
      <w:szCs w:val="22"/>
    </w:rPr>
  </w:style>
  <w:style w:type="character" w:customStyle="1" w:styleId="QChar">
    <w:name w:val="*Q* Char"/>
    <w:basedOn w:val="ListParagraphChar"/>
    <w:link w:val="Q"/>
    <w:rsid w:val="001D207C"/>
    <w:rPr>
      <w:rFonts w:eastAsia="Times New Roman"/>
      <w:b/>
      <w:sz w:val="22"/>
      <w:szCs w:val="22"/>
    </w:rPr>
  </w:style>
  <w:style w:type="paragraph" w:customStyle="1" w:styleId="SASRBullet">
    <w:name w:val="*SA/SR Bullet"/>
    <w:basedOn w:val="Normal"/>
    <w:link w:val="SASRBulletChar"/>
    <w:qFormat/>
    <w:rsid w:val="00032222"/>
    <w:pPr>
      <w:numPr>
        <w:ilvl w:val="1"/>
        <w:numId w:val="53"/>
      </w:numPr>
      <w:spacing w:before="120"/>
      <w:ind w:left="1080"/>
      <w:contextualSpacing/>
    </w:pPr>
  </w:style>
  <w:style w:type="paragraph" w:customStyle="1" w:styleId="INBullet">
    <w:name w:val="*IN* Bullet"/>
    <w:link w:val="INBulletChar"/>
    <w:qFormat/>
    <w:rsid w:val="00BE6AAA"/>
    <w:pPr>
      <w:numPr>
        <w:numId w:val="50"/>
      </w:numPr>
      <w:spacing w:after="60" w:line="276" w:lineRule="auto"/>
      <w:ind w:left="720"/>
    </w:pPr>
    <w:rPr>
      <w:color w:val="4F81BD" w:themeColor="accent1"/>
      <w:sz w:val="22"/>
      <w:szCs w:val="22"/>
    </w:rPr>
  </w:style>
  <w:style w:type="character" w:customStyle="1" w:styleId="SASRBulletChar">
    <w:name w:val="*SA/SR Bullet Char"/>
    <w:basedOn w:val="DefaultParagraphFont"/>
    <w:link w:val="SASRBullet"/>
    <w:rsid w:val="00032222"/>
    <w:rPr>
      <w:sz w:val="22"/>
      <w:szCs w:val="22"/>
    </w:rPr>
  </w:style>
  <w:style w:type="character" w:customStyle="1" w:styleId="INBulletChar">
    <w:name w:val="*IN* Bullet Char"/>
    <w:basedOn w:val="BulletedListChar"/>
    <w:link w:val="INBullet"/>
    <w:rsid w:val="00BE6AAA"/>
    <w:rPr>
      <w:color w:val="4F81BD" w:themeColor="accent1"/>
      <w:sz w:val="22"/>
      <w:szCs w:val="22"/>
    </w:rPr>
  </w:style>
  <w:style w:type="character" w:customStyle="1" w:styleId="reference-text">
    <w:name w:val="reference-text"/>
    <w:rsid w:val="00BE4EBD"/>
  </w:style>
  <w:style w:type="paragraph" w:customStyle="1" w:styleId="SA">
    <w:name w:val="*SA*"/>
    <w:link w:val="SAChar"/>
    <w:qFormat/>
    <w:rsid w:val="00131669"/>
    <w:pPr>
      <w:numPr>
        <w:numId w:val="52"/>
      </w:numPr>
      <w:spacing w:before="120" w:line="276" w:lineRule="auto"/>
    </w:pPr>
    <w:rPr>
      <w:rFonts w:eastAsia="Times New Roman"/>
      <w:sz w:val="22"/>
      <w:szCs w:val="22"/>
    </w:rPr>
  </w:style>
  <w:style w:type="paragraph" w:customStyle="1" w:styleId="SR">
    <w:name w:val="*SR*"/>
    <w:link w:val="SRChar"/>
    <w:qFormat/>
    <w:rsid w:val="00131669"/>
    <w:pPr>
      <w:numPr>
        <w:numId w:val="54"/>
      </w:numPr>
      <w:spacing w:before="120" w:line="276" w:lineRule="auto"/>
      <w:ind w:left="720"/>
    </w:pPr>
    <w:rPr>
      <w:rFonts w:eastAsia="Times New Roman"/>
      <w:sz w:val="22"/>
      <w:szCs w:val="22"/>
    </w:rPr>
  </w:style>
  <w:style w:type="character" w:customStyle="1" w:styleId="SAChar">
    <w:name w:val="*SA* Char"/>
    <w:basedOn w:val="ListParagraphChar"/>
    <w:link w:val="SA"/>
    <w:rsid w:val="00131669"/>
    <w:rPr>
      <w:rFonts w:eastAsia="Times New Roman"/>
      <w:sz w:val="22"/>
      <w:szCs w:val="22"/>
    </w:rPr>
  </w:style>
  <w:style w:type="character" w:customStyle="1" w:styleId="SRChar">
    <w:name w:val="*SR* Char"/>
    <w:basedOn w:val="ListParagraphChar"/>
    <w:link w:val="SR"/>
    <w:rsid w:val="00131669"/>
    <w:rPr>
      <w:rFonts w:eastAsia="Times New Roman"/>
      <w:sz w:val="22"/>
      <w:szCs w:val="22"/>
    </w:rPr>
  </w:style>
  <w:style w:type="paragraph" w:customStyle="1" w:styleId="BR">
    <w:name w:val="*BR*"/>
    <w:link w:val="BRChar"/>
    <w:qFormat/>
    <w:rsid w:val="001D207C"/>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1D207C"/>
    <w:pPr>
      <w:spacing w:line="200" w:lineRule="exact"/>
    </w:pPr>
    <w:rPr>
      <w:rFonts w:ascii="Verdana" w:eastAsia="Verdana" w:hAnsi="Verdana" w:cs="Calibri"/>
      <w:b/>
      <w:color w:val="595959"/>
      <w:sz w:val="14"/>
      <w:szCs w:val="22"/>
    </w:rPr>
  </w:style>
  <w:style w:type="character" w:customStyle="1" w:styleId="BRChar">
    <w:name w:val="*BR* Char"/>
    <w:basedOn w:val="DefaultParagraphFont"/>
    <w:link w:val="BR"/>
    <w:rsid w:val="001D207C"/>
    <w:rPr>
      <w:sz w:val="18"/>
      <w:szCs w:val="22"/>
    </w:rPr>
  </w:style>
  <w:style w:type="character" w:customStyle="1" w:styleId="folioChar">
    <w:name w:val="folio Char"/>
    <w:basedOn w:val="DefaultParagraphFont"/>
    <w:link w:val="folio"/>
    <w:rsid w:val="00880AAD"/>
    <w:rPr>
      <w:rFonts w:ascii="Verdana" w:eastAsia="Verdana" w:hAnsi="Verdana" w:cs="Verdana"/>
      <w:color w:val="595959"/>
      <w:sz w:val="16"/>
      <w:szCs w:val="22"/>
    </w:rPr>
  </w:style>
  <w:style w:type="character" w:customStyle="1" w:styleId="FooterTextChar">
    <w:name w:val="FooterText Char"/>
    <w:basedOn w:val="folioChar"/>
    <w:link w:val="FooterText"/>
    <w:rsid w:val="001D207C"/>
    <w:rPr>
      <w:rFonts w:ascii="Verdana" w:eastAsia="Verdana" w:hAnsi="Verdana" w:cs="Calibri"/>
      <w:b/>
      <w:color w:val="595959"/>
      <w:sz w:val="14"/>
      <w:szCs w:val="22"/>
    </w:rPr>
  </w:style>
  <w:style w:type="paragraph" w:customStyle="1" w:styleId="TableText">
    <w:name w:val="*TableText"/>
    <w:link w:val="TableTextChar"/>
    <w:qFormat/>
    <w:rsid w:val="001D207C"/>
    <w:pPr>
      <w:spacing w:before="40" w:after="40" w:line="276" w:lineRule="auto"/>
    </w:pPr>
    <w:rPr>
      <w:sz w:val="22"/>
      <w:szCs w:val="22"/>
    </w:rPr>
  </w:style>
  <w:style w:type="character" w:customStyle="1" w:styleId="TableTextChar">
    <w:name w:val="*TableText Char"/>
    <w:basedOn w:val="DefaultParagraphFont"/>
    <w:link w:val="TableText"/>
    <w:rsid w:val="001D207C"/>
    <w:rPr>
      <w:sz w:val="22"/>
      <w:szCs w:val="22"/>
    </w:rPr>
  </w:style>
  <w:style w:type="paragraph" w:customStyle="1" w:styleId="ToolHeader">
    <w:name w:val="*ToolHeader"/>
    <w:qFormat/>
    <w:rsid w:val="001D207C"/>
    <w:pPr>
      <w:spacing w:after="120"/>
    </w:pPr>
    <w:rPr>
      <w:rFonts w:asciiTheme="minorHAnsi" w:hAnsiTheme="minorHAnsi"/>
      <w:b/>
      <w:bCs/>
      <w:color w:val="365F91"/>
      <w:sz w:val="32"/>
      <w:szCs w:val="28"/>
    </w:rPr>
  </w:style>
  <w:style w:type="paragraph" w:customStyle="1" w:styleId="ToolTableText">
    <w:name w:val="*ToolTableText"/>
    <w:qFormat/>
    <w:rsid w:val="001D207C"/>
    <w:pPr>
      <w:spacing w:before="40" w:after="120"/>
    </w:pPr>
    <w:rPr>
      <w:sz w:val="22"/>
      <w:szCs w:val="22"/>
    </w:rPr>
  </w:style>
  <w:style w:type="paragraph" w:customStyle="1" w:styleId="ExcerptTitle">
    <w:name w:val="*ExcerptTitle"/>
    <w:basedOn w:val="Normal"/>
    <w:link w:val="ExcerptTitleChar"/>
    <w:qFormat/>
    <w:rsid w:val="001D207C"/>
    <w:pPr>
      <w:jc w:val="center"/>
    </w:pPr>
    <w:rPr>
      <w:rFonts w:asciiTheme="majorHAnsi" w:hAnsiTheme="majorHAnsi"/>
      <w:b/>
      <w:smallCaps/>
      <w:sz w:val="32"/>
    </w:rPr>
  </w:style>
  <w:style w:type="paragraph" w:customStyle="1" w:styleId="ExcerptAuthor">
    <w:name w:val="*ExcerptAuthor"/>
    <w:basedOn w:val="Normal"/>
    <w:link w:val="ExcerptAuthorChar"/>
    <w:qFormat/>
    <w:rsid w:val="001D207C"/>
    <w:pPr>
      <w:jc w:val="center"/>
    </w:pPr>
    <w:rPr>
      <w:rFonts w:asciiTheme="majorHAnsi" w:hAnsiTheme="majorHAnsi"/>
      <w:b/>
    </w:rPr>
  </w:style>
  <w:style w:type="character" w:customStyle="1" w:styleId="ExcerptTitleChar">
    <w:name w:val="*ExcerptTitle Char"/>
    <w:basedOn w:val="DefaultParagraphFont"/>
    <w:link w:val="ExcerptTitle"/>
    <w:rsid w:val="001D207C"/>
    <w:rPr>
      <w:rFonts w:asciiTheme="majorHAnsi" w:hAnsiTheme="majorHAnsi"/>
      <w:b/>
      <w:smallCaps/>
      <w:sz w:val="32"/>
      <w:szCs w:val="22"/>
    </w:rPr>
  </w:style>
  <w:style w:type="paragraph" w:customStyle="1" w:styleId="ExcerptBody">
    <w:name w:val="*ExcerptBody"/>
    <w:basedOn w:val="Normal"/>
    <w:link w:val="ExcerptBodyChar"/>
    <w:qFormat/>
    <w:rsid w:val="001D207C"/>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basedOn w:val="DefaultParagraphFont"/>
    <w:link w:val="ExcerptAuthor"/>
    <w:rsid w:val="001D207C"/>
    <w:rPr>
      <w:rFonts w:asciiTheme="majorHAnsi" w:hAnsiTheme="majorHAnsi"/>
      <w:b/>
      <w:sz w:val="22"/>
      <w:szCs w:val="22"/>
    </w:rPr>
  </w:style>
  <w:style w:type="character" w:customStyle="1" w:styleId="ExcerptBodyChar">
    <w:name w:val="*ExcerptBody Char"/>
    <w:basedOn w:val="DefaultParagraphFont"/>
    <w:link w:val="ExcerptBody"/>
    <w:rsid w:val="001D207C"/>
    <w:rPr>
      <w:rFonts w:ascii="Times New Roman" w:eastAsia="Times New Roman" w:hAnsi="Times New Roman"/>
      <w:color w:val="000000"/>
      <w:sz w:val="24"/>
      <w:szCs w:val="17"/>
    </w:rPr>
  </w:style>
  <w:style w:type="paragraph" w:customStyle="1" w:styleId="SubStandard">
    <w:name w:val="*SubStandard"/>
    <w:basedOn w:val="TableText"/>
    <w:link w:val="SubStandardChar"/>
    <w:qFormat/>
    <w:rsid w:val="001D207C"/>
    <w:pPr>
      <w:numPr>
        <w:numId w:val="55"/>
      </w:numPr>
    </w:pPr>
  </w:style>
  <w:style w:type="character" w:customStyle="1" w:styleId="SubStandardChar">
    <w:name w:val="*SubStandard Char"/>
    <w:basedOn w:val="TableTextChar"/>
    <w:link w:val="SubStandard"/>
    <w:rsid w:val="001D207C"/>
    <w:rPr>
      <w:sz w:val="22"/>
      <w:szCs w:val="22"/>
    </w:rPr>
  </w:style>
  <w:style w:type="paragraph" w:customStyle="1" w:styleId="Normal1">
    <w:name w:val="Normal1"/>
    <w:rsid w:val="00D572BA"/>
    <w:pPr>
      <w:widowControl w:val="0"/>
    </w:pPr>
    <w:rPr>
      <w:rFonts w:ascii="Cambria" w:eastAsia="Cambria" w:hAnsi="Cambria" w:cs="Cambria"/>
      <w:color w:val="000000"/>
      <w:sz w:val="24"/>
      <w:szCs w:val="22"/>
    </w:rPr>
  </w:style>
  <w:style w:type="paragraph" w:styleId="Revision">
    <w:name w:val="Revision"/>
    <w:hidden/>
    <w:uiPriority w:val="71"/>
    <w:rsid w:val="00E96254"/>
    <w:rPr>
      <w:sz w:val="22"/>
      <w:szCs w:val="22"/>
    </w:rPr>
  </w:style>
</w:styles>
</file>

<file path=word/webSettings.xml><?xml version="1.0" encoding="utf-8"?>
<w:webSettings xmlns:r="http://schemas.openxmlformats.org/officeDocument/2006/relationships" xmlns:w="http://schemas.openxmlformats.org/wordprocessingml/2006/main">
  <w:divs>
    <w:div w:id="298993892">
      <w:bodyDiv w:val="1"/>
      <w:marLeft w:val="0"/>
      <w:marRight w:val="0"/>
      <w:marTop w:val="0"/>
      <w:marBottom w:val="0"/>
      <w:divBdr>
        <w:top w:val="none" w:sz="0" w:space="0" w:color="auto"/>
        <w:left w:val="none" w:sz="0" w:space="0" w:color="auto"/>
        <w:bottom w:val="none" w:sz="0" w:space="0" w:color="auto"/>
        <w:right w:val="none" w:sz="0" w:space="0" w:color="auto"/>
      </w:divBdr>
    </w:div>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446195866">
      <w:bodyDiv w:val="1"/>
      <w:marLeft w:val="0"/>
      <w:marRight w:val="0"/>
      <w:marTop w:val="0"/>
      <w:marBottom w:val="0"/>
      <w:divBdr>
        <w:top w:val="none" w:sz="0" w:space="0" w:color="auto"/>
        <w:left w:val="none" w:sz="0" w:space="0" w:color="auto"/>
        <w:bottom w:val="none" w:sz="0" w:space="0" w:color="auto"/>
        <w:right w:val="none" w:sz="0" w:space="0" w:color="auto"/>
      </w:divBdr>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944919193">
      <w:bodyDiv w:val="1"/>
      <w:marLeft w:val="0"/>
      <w:marRight w:val="0"/>
      <w:marTop w:val="0"/>
      <w:marBottom w:val="0"/>
      <w:divBdr>
        <w:top w:val="none" w:sz="0" w:space="0" w:color="auto"/>
        <w:left w:val="none" w:sz="0" w:space="0" w:color="auto"/>
        <w:bottom w:val="none" w:sz="0" w:space="0" w:color="auto"/>
        <w:right w:val="none" w:sz="0" w:space="0" w:color="auto"/>
      </w:divBdr>
    </w:div>
    <w:div w:id="1123768122">
      <w:bodyDiv w:val="1"/>
      <w:marLeft w:val="0"/>
      <w:marRight w:val="0"/>
      <w:marTop w:val="0"/>
      <w:marBottom w:val="0"/>
      <w:divBdr>
        <w:top w:val="none" w:sz="0" w:space="0" w:color="auto"/>
        <w:left w:val="none" w:sz="0" w:space="0" w:color="auto"/>
        <w:bottom w:val="none" w:sz="0" w:space="0" w:color="auto"/>
        <w:right w:val="none" w:sz="0" w:space="0" w:color="auto"/>
      </w:divBdr>
    </w:div>
    <w:div w:id="1504125717">
      <w:bodyDiv w:val="1"/>
      <w:marLeft w:val="0"/>
      <w:marRight w:val="0"/>
      <w:marTop w:val="0"/>
      <w:marBottom w:val="0"/>
      <w:divBdr>
        <w:top w:val="none" w:sz="0" w:space="0" w:color="auto"/>
        <w:left w:val="none" w:sz="0" w:space="0" w:color="auto"/>
        <w:bottom w:val="none" w:sz="0" w:space="0" w:color="auto"/>
        <w:right w:val="none" w:sz="0" w:space="0" w:color="auto"/>
      </w:divBdr>
    </w:div>
    <w:div w:id="1567564826">
      <w:bodyDiv w:val="1"/>
      <w:marLeft w:val="0"/>
      <w:marRight w:val="0"/>
      <w:marTop w:val="0"/>
      <w:marBottom w:val="0"/>
      <w:divBdr>
        <w:top w:val="none" w:sz="0" w:space="0" w:color="auto"/>
        <w:left w:val="none" w:sz="0" w:space="0" w:color="auto"/>
        <w:bottom w:val="none" w:sz="0" w:space="0" w:color="auto"/>
        <w:right w:val="none" w:sz="0" w:space="0" w:color="auto"/>
      </w:divBdr>
    </w:div>
    <w:div w:id="1583293824">
      <w:bodyDiv w:val="1"/>
      <w:marLeft w:val="0"/>
      <w:marRight w:val="0"/>
      <w:marTop w:val="0"/>
      <w:marBottom w:val="0"/>
      <w:divBdr>
        <w:top w:val="none" w:sz="0" w:space="0" w:color="auto"/>
        <w:left w:val="none" w:sz="0" w:space="0" w:color="auto"/>
        <w:bottom w:val="none" w:sz="0" w:space="0" w:color="auto"/>
        <w:right w:val="none" w:sz="0" w:space="0" w:color="auto"/>
      </w:divBdr>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 w:id="2093239697">
      <w:bodyDiv w:val="1"/>
      <w:marLeft w:val="0"/>
      <w:marRight w:val="0"/>
      <w:marTop w:val="0"/>
      <w:marBottom w:val="0"/>
      <w:divBdr>
        <w:top w:val="none" w:sz="0" w:space="0" w:color="auto"/>
        <w:left w:val="none" w:sz="0" w:space="0" w:color="auto"/>
        <w:bottom w:val="none" w:sz="0" w:space="0" w:color="auto"/>
        <w:right w:val="none" w:sz="0" w:space="0" w:color="auto"/>
      </w:divBdr>
    </w:div>
    <w:div w:id="2102026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2374C-50ED-4F26-A65E-F083A1E9E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2637</Words>
  <Characters>15036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17638</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Peter Seidman</cp:lastModifiedBy>
  <cp:revision>2</cp:revision>
  <cp:lastPrinted>2014-03-06T20:01:00Z</cp:lastPrinted>
  <dcterms:created xsi:type="dcterms:W3CDTF">2014-04-04T16:01:00Z</dcterms:created>
  <dcterms:modified xsi:type="dcterms:W3CDTF">2014-04-04T16:01:00Z</dcterms:modified>
</cp:coreProperties>
</file>