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C14005" w:rsidP="00B231AA">
            <w:pPr>
              <w:pStyle w:val="Header-banner"/>
              <w:rPr>
                <w:rFonts w:asciiTheme="minorHAnsi" w:hAnsiTheme="minorHAnsi"/>
              </w:rPr>
            </w:pPr>
            <w:r>
              <w:rPr>
                <w:rFonts w:asciiTheme="minorHAnsi" w:hAnsiTheme="minorHAnsi"/>
              </w:rPr>
              <w:t>9.4</w:t>
            </w:r>
            <w:r w:rsidR="00987E39">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14005">
              <w:rPr>
                <w:rFonts w:asciiTheme="minorHAnsi" w:hAnsiTheme="minorHAnsi"/>
              </w:rPr>
              <w:t>2</w:t>
            </w:r>
          </w:p>
        </w:tc>
      </w:tr>
    </w:tbl>
    <w:p w:rsidR="005C4572" w:rsidRPr="0058472D" w:rsidRDefault="00C4787C" w:rsidP="00987E39">
      <w:pPr>
        <w:pStyle w:val="Heading1"/>
      </w:pPr>
      <w:r w:rsidRPr="0058472D">
        <w:t>Introduction</w:t>
      </w:r>
    </w:p>
    <w:p w:rsidR="00082E95" w:rsidRDefault="00225DF5" w:rsidP="00524B9A">
      <w:r>
        <w:t xml:space="preserve">In this lesson, students </w:t>
      </w:r>
      <w:r w:rsidR="0058472D" w:rsidRPr="00715D27">
        <w:t xml:space="preserve">read </w:t>
      </w:r>
      <w:r w:rsidR="00715D27" w:rsidRPr="00715D27">
        <w:t xml:space="preserve">and analyze </w:t>
      </w:r>
      <w:r w:rsidR="0058472D" w:rsidRPr="00715D27">
        <w:t>“The World’s First True University” (pp. 13</w:t>
      </w:r>
      <w:r w:rsidR="007A5D51">
        <w:t>–</w:t>
      </w:r>
      <w:r w:rsidR="0058472D" w:rsidRPr="00715D27">
        <w:t>16)</w:t>
      </w:r>
      <w:r w:rsidR="00715D27" w:rsidRPr="00715D27">
        <w:t xml:space="preserve"> in </w:t>
      </w:r>
      <w:r w:rsidR="00715D27" w:rsidRPr="00715D27">
        <w:rPr>
          <w:i/>
        </w:rPr>
        <w:t>Sugar Changed the World</w:t>
      </w:r>
      <w:r w:rsidR="00F9382B">
        <w:t xml:space="preserve">. This section of text </w:t>
      </w:r>
      <w:r w:rsidR="00082E95">
        <w:t>examines</w:t>
      </w:r>
      <w:r w:rsidR="00715D27" w:rsidRPr="00715D27">
        <w:t xml:space="preserve"> the</w:t>
      </w:r>
      <w:r w:rsidR="00015089">
        <w:t xml:space="preserve"> integral</w:t>
      </w:r>
      <w:r w:rsidR="00715D27" w:rsidRPr="00715D27">
        <w:t xml:space="preserve"> role</w:t>
      </w:r>
      <w:r w:rsidR="00015089">
        <w:t xml:space="preserve"> played</w:t>
      </w:r>
      <w:r w:rsidR="00715D27" w:rsidRPr="00715D27">
        <w:t xml:space="preserve"> </w:t>
      </w:r>
      <w:r w:rsidR="00015089">
        <w:t>by</w:t>
      </w:r>
      <w:r w:rsidR="00086A52">
        <w:t xml:space="preserve"> </w:t>
      </w:r>
      <w:r w:rsidR="001344AE">
        <w:t>Jundi Shapur</w:t>
      </w:r>
      <w:r w:rsidR="00715D27" w:rsidRPr="00715D27">
        <w:t xml:space="preserve"> in the spread of sugar across the globe. </w:t>
      </w:r>
    </w:p>
    <w:p w:rsidR="008D0E48" w:rsidRDefault="001F0D07" w:rsidP="00524B9A">
      <w:pPr>
        <w:rPr>
          <w:rFonts w:cs="Arial"/>
        </w:rPr>
      </w:pPr>
      <w:r>
        <w:rPr>
          <w:rFonts w:cs="Arial"/>
        </w:rPr>
        <w:t>S</w:t>
      </w:r>
      <w:r w:rsidR="00086A52">
        <w:rPr>
          <w:rFonts w:cs="Arial"/>
        </w:rPr>
        <w:t>tudent</w:t>
      </w:r>
      <w:r w:rsidR="00CE41D4">
        <w:rPr>
          <w:rFonts w:cs="Arial"/>
        </w:rPr>
        <w:t xml:space="preserve"> </w:t>
      </w:r>
      <w:r w:rsidR="001344AE">
        <w:rPr>
          <w:rFonts w:cs="Arial"/>
        </w:rPr>
        <w:t>analysis focus</w:t>
      </w:r>
      <w:r w:rsidR="00225DF5">
        <w:rPr>
          <w:rFonts w:cs="Arial"/>
        </w:rPr>
        <w:t>es</w:t>
      </w:r>
      <w:r w:rsidR="001344AE">
        <w:rPr>
          <w:rFonts w:cs="Arial"/>
        </w:rPr>
        <w:t xml:space="preserve"> on </w:t>
      </w:r>
      <w:r w:rsidR="00CE41D4">
        <w:rPr>
          <w:rFonts w:cs="Arial"/>
        </w:rPr>
        <w:t>determ</w:t>
      </w:r>
      <w:r>
        <w:rPr>
          <w:rFonts w:cs="Arial"/>
        </w:rPr>
        <w:t xml:space="preserve">ining a central idea of this passage, and </w:t>
      </w:r>
      <w:r w:rsidR="001344AE">
        <w:rPr>
          <w:rFonts w:cs="Arial"/>
        </w:rPr>
        <w:t>identifying and exploring</w:t>
      </w:r>
      <w:r w:rsidR="00070573">
        <w:rPr>
          <w:rFonts w:cs="Arial"/>
        </w:rPr>
        <w:t xml:space="preserve"> how specific details develop this idea</w:t>
      </w:r>
      <w:r w:rsidR="00CE41D4">
        <w:rPr>
          <w:rFonts w:cs="Arial"/>
        </w:rPr>
        <w:t xml:space="preserve">. </w:t>
      </w:r>
      <w:r w:rsidR="00715D27" w:rsidRPr="00715D27">
        <w:rPr>
          <w:rFonts w:cs="Arial"/>
        </w:rPr>
        <w:t>Througho</w:t>
      </w:r>
      <w:r w:rsidR="00086A52">
        <w:rPr>
          <w:rFonts w:cs="Arial"/>
        </w:rPr>
        <w:t>ut this</w:t>
      </w:r>
      <w:r w:rsidR="00070573">
        <w:rPr>
          <w:rFonts w:cs="Arial"/>
        </w:rPr>
        <w:t xml:space="preserve"> </w:t>
      </w:r>
      <w:r w:rsidR="00086A52">
        <w:rPr>
          <w:rFonts w:cs="Arial"/>
        </w:rPr>
        <w:t>lesson</w:t>
      </w:r>
      <w:r w:rsidR="00437163">
        <w:rPr>
          <w:rFonts w:cs="Arial"/>
        </w:rPr>
        <w:t>, students</w:t>
      </w:r>
      <w:r w:rsidR="00715D27" w:rsidRPr="00715D27">
        <w:rPr>
          <w:rFonts w:cs="Arial"/>
        </w:rPr>
        <w:t xml:space="preserve"> </w:t>
      </w:r>
      <w:r w:rsidR="00082E95">
        <w:rPr>
          <w:rFonts w:cs="Arial"/>
        </w:rPr>
        <w:t>learn how to utilize</w:t>
      </w:r>
      <w:r w:rsidR="00715D27" w:rsidRPr="00715D27">
        <w:rPr>
          <w:rFonts w:cs="Arial"/>
        </w:rPr>
        <w:t xml:space="preserve"> </w:t>
      </w:r>
      <w:r w:rsidR="00082E95">
        <w:rPr>
          <w:rFonts w:cs="Arial"/>
        </w:rPr>
        <w:t>a</w:t>
      </w:r>
      <w:r w:rsidR="00715D27" w:rsidRPr="00715D27">
        <w:rPr>
          <w:rFonts w:cs="Arial"/>
        </w:rPr>
        <w:t xml:space="preserve"> variety</w:t>
      </w:r>
      <w:r w:rsidR="00116CFF">
        <w:rPr>
          <w:rFonts w:cs="Arial"/>
        </w:rPr>
        <w:t xml:space="preserve"> </w:t>
      </w:r>
      <w:r w:rsidR="00715D27" w:rsidRPr="00715D27">
        <w:rPr>
          <w:rFonts w:cs="Arial"/>
        </w:rPr>
        <w:t xml:space="preserve">of resources </w:t>
      </w:r>
      <w:r>
        <w:rPr>
          <w:rFonts w:cs="Arial"/>
        </w:rPr>
        <w:t>provided within the text</w:t>
      </w:r>
      <w:r w:rsidR="00070573">
        <w:rPr>
          <w:rFonts w:cs="Arial"/>
        </w:rPr>
        <w:t xml:space="preserve">. </w:t>
      </w:r>
      <w:r w:rsidR="00082E95">
        <w:rPr>
          <w:rFonts w:cs="Arial"/>
        </w:rPr>
        <w:t xml:space="preserve">Through a series of questions and activities, students become familiar with the “Timeline” and “Notes and Sources” sections of the text. </w:t>
      </w:r>
    </w:p>
    <w:p w:rsidR="00CE41D4" w:rsidRPr="001F0D07" w:rsidRDefault="00082E95" w:rsidP="00524B9A">
      <w:r>
        <w:rPr>
          <w:rFonts w:cs="Arial"/>
        </w:rPr>
        <w:t xml:space="preserve">Additionally, </w:t>
      </w:r>
      <w:r>
        <w:t>this lesson includes d</w:t>
      </w:r>
      <w:r w:rsidRPr="00715D27">
        <w:t xml:space="preserve">irect instruction on </w:t>
      </w:r>
      <w:r>
        <w:t>RI.9-10.7,</w:t>
      </w:r>
      <w:r w:rsidR="00AA395C">
        <w:t xml:space="preserve"> in preparation for student work with the </w:t>
      </w:r>
      <w:r w:rsidR="00AA395C" w:rsidRPr="00857544">
        <w:t>Image Analysis Tool.</w:t>
      </w:r>
      <w:r w:rsidR="00AA395C">
        <w:t xml:space="preserve"> </w:t>
      </w:r>
      <w:r w:rsidR="004168BB">
        <w:t>This tool prompts</w:t>
      </w:r>
      <w:r>
        <w:t xml:space="preserve"> students to</w:t>
      </w:r>
      <w:r w:rsidR="00B72ACF">
        <w:t xml:space="preserve"> consider images as yet another rich resource in the text, as they</w:t>
      </w:r>
      <w:r>
        <w:t xml:space="preserve"> </w:t>
      </w:r>
      <w:r w:rsidR="004168BB">
        <w:t>analyze h</w:t>
      </w:r>
      <w:r w:rsidR="00B72ACF">
        <w:t>ow the details emphasized in</w:t>
      </w:r>
      <w:r w:rsidR="004168BB">
        <w:t xml:space="preserve"> images and </w:t>
      </w:r>
      <w:r w:rsidR="00B72ACF">
        <w:t xml:space="preserve">their </w:t>
      </w:r>
      <w:r w:rsidR="004168BB">
        <w:t>captions shape or refine a central idea</w:t>
      </w:r>
      <w:r w:rsidR="00B72ACF">
        <w:t xml:space="preserve">. </w:t>
      </w:r>
      <w:r w:rsidR="00225DF5">
        <w:t>Students are</w:t>
      </w:r>
      <w:r w:rsidR="00897671">
        <w:t xml:space="preserve"> assessed on their completed </w:t>
      </w:r>
      <w:r w:rsidR="00897671" w:rsidRPr="00857544">
        <w:t>Image Analysis Tool</w:t>
      </w:r>
      <w:r w:rsidR="00897671">
        <w:t xml:space="preserve"> at the end of this lesson, and continue to work</w:t>
      </w:r>
      <w:r w:rsidR="00B72ACF">
        <w:t xml:space="preserve"> with</w:t>
      </w:r>
      <w:r w:rsidR="00070573">
        <w:t xml:space="preserve"> th</w:t>
      </w:r>
      <w:r w:rsidR="00B72ACF">
        <w:t>is tool throughout the module as they</w:t>
      </w:r>
      <w:r w:rsidR="00070573">
        <w:t xml:space="preserve"> bui</w:t>
      </w:r>
      <w:r w:rsidR="00B72ACF">
        <w:t xml:space="preserve">ld their visual literacy skills. </w:t>
      </w:r>
    </w:p>
    <w:p w:rsidR="00B77ABD" w:rsidRDefault="008C7C8E" w:rsidP="00524B9A">
      <w:pPr>
        <w:rPr>
          <w:rFonts w:cs="Arial"/>
        </w:rPr>
      </w:pPr>
      <w:r>
        <w:rPr>
          <w:rFonts w:cs="Arial"/>
        </w:rPr>
        <w:t>This l</w:t>
      </w:r>
      <w:r w:rsidR="00070573">
        <w:rPr>
          <w:rFonts w:cs="Arial"/>
        </w:rPr>
        <w:t>e</w:t>
      </w:r>
      <w:r>
        <w:rPr>
          <w:rFonts w:cs="Arial"/>
        </w:rPr>
        <w:t>sson also introduces students</w:t>
      </w:r>
      <w:r w:rsidR="00070573">
        <w:rPr>
          <w:rFonts w:cs="Arial"/>
        </w:rPr>
        <w:t xml:space="preserve"> to the</w:t>
      </w:r>
      <w:r w:rsidR="001F0D07" w:rsidRPr="00715D27">
        <w:rPr>
          <w:rFonts w:cs="Arial"/>
        </w:rPr>
        <w:t xml:space="preserve"> </w:t>
      </w:r>
      <w:r w:rsidR="00BA1445">
        <w:rPr>
          <w:rFonts w:cs="Arial"/>
        </w:rPr>
        <w:t>a</w:t>
      </w:r>
      <w:r w:rsidR="001344AE">
        <w:rPr>
          <w:rFonts w:cs="Arial"/>
        </w:rPr>
        <w:t>ctivity</w:t>
      </w:r>
      <w:r w:rsidR="00070573">
        <w:rPr>
          <w:rFonts w:cs="Arial"/>
        </w:rPr>
        <w:t xml:space="preserve"> </w:t>
      </w:r>
      <w:r w:rsidR="00BD6A60">
        <w:rPr>
          <w:rFonts w:cs="Arial"/>
        </w:rPr>
        <w:t>“</w:t>
      </w:r>
      <w:r w:rsidR="001F0D07" w:rsidRPr="00715D27">
        <w:rPr>
          <w:rFonts w:cs="Arial"/>
        </w:rPr>
        <w:t>Mapping Sugar</w:t>
      </w:r>
      <w:r w:rsidR="00F9382B">
        <w:rPr>
          <w:rFonts w:cs="Arial"/>
        </w:rPr>
        <w:t>.</w:t>
      </w:r>
      <w:r w:rsidR="00BD6A60">
        <w:rPr>
          <w:rFonts w:cs="Arial"/>
        </w:rPr>
        <w:t>”</w:t>
      </w:r>
      <w:r w:rsidR="00F9382B">
        <w:rPr>
          <w:rFonts w:cs="Arial"/>
        </w:rPr>
        <w:t xml:space="preserve"> Students</w:t>
      </w:r>
      <w:r w:rsidR="001F0D07">
        <w:rPr>
          <w:rFonts w:cs="Arial"/>
        </w:rPr>
        <w:t xml:space="preserve"> track the mov</w:t>
      </w:r>
      <w:r w:rsidR="001344AE">
        <w:rPr>
          <w:rFonts w:cs="Arial"/>
        </w:rPr>
        <w:t>ement of sugar across the globe</w:t>
      </w:r>
      <w:r w:rsidR="00F9382B">
        <w:rPr>
          <w:rFonts w:cs="Arial"/>
        </w:rPr>
        <w:t>, as well as identify and mark the</w:t>
      </w:r>
      <w:r w:rsidR="001F0D07">
        <w:rPr>
          <w:rFonts w:cs="Arial"/>
        </w:rPr>
        <w:t xml:space="preserve"> populations</w:t>
      </w:r>
      <w:r w:rsidR="00082E95">
        <w:rPr>
          <w:rFonts w:cs="Arial"/>
        </w:rPr>
        <w:t xml:space="preserve"> greatly affected by this trade</w:t>
      </w:r>
      <w:r w:rsidR="001F0D07">
        <w:rPr>
          <w:rFonts w:cs="Arial"/>
        </w:rPr>
        <w:t xml:space="preserve">. </w:t>
      </w:r>
      <w:r w:rsidR="00E554F5">
        <w:rPr>
          <w:rFonts w:cs="Arial"/>
        </w:rPr>
        <w:t xml:space="preserve">This </w:t>
      </w:r>
      <w:r w:rsidR="00F9382B">
        <w:rPr>
          <w:rFonts w:cs="Arial"/>
        </w:rPr>
        <w:t xml:space="preserve">ongoing </w:t>
      </w:r>
      <w:r w:rsidR="00E554F5">
        <w:rPr>
          <w:rFonts w:cs="Arial"/>
        </w:rPr>
        <w:t>m</w:t>
      </w:r>
      <w:r w:rsidR="00070573">
        <w:rPr>
          <w:rFonts w:cs="Arial"/>
        </w:rPr>
        <w:t>ap</w:t>
      </w:r>
      <w:r w:rsidR="00F9382B">
        <w:rPr>
          <w:rFonts w:cs="Arial"/>
        </w:rPr>
        <w:t>ping activity</w:t>
      </w:r>
      <w:r w:rsidR="00070573">
        <w:rPr>
          <w:rFonts w:cs="Arial"/>
        </w:rPr>
        <w:t xml:space="preserve"> ground</w:t>
      </w:r>
      <w:r w:rsidR="005C7941">
        <w:rPr>
          <w:rFonts w:cs="Arial"/>
        </w:rPr>
        <w:t>s</w:t>
      </w:r>
      <w:r w:rsidR="00070573">
        <w:rPr>
          <w:rFonts w:cs="Arial"/>
        </w:rPr>
        <w:t xml:space="preserve"> students in the disparate geographies of the text, and illustrate</w:t>
      </w:r>
      <w:r w:rsidR="005C7941">
        <w:rPr>
          <w:rFonts w:cs="Arial"/>
        </w:rPr>
        <w:t>s</w:t>
      </w:r>
      <w:r w:rsidR="00070573">
        <w:rPr>
          <w:rFonts w:cs="Arial"/>
        </w:rPr>
        <w:t xml:space="preserve"> the vast global </w:t>
      </w:r>
      <w:r w:rsidR="00082E95">
        <w:rPr>
          <w:rFonts w:cs="Arial"/>
        </w:rPr>
        <w:t xml:space="preserve">network forged by </w:t>
      </w:r>
      <w:r w:rsidR="00E95DFE">
        <w:rPr>
          <w:rFonts w:cs="Arial"/>
        </w:rPr>
        <w:t xml:space="preserve">the </w:t>
      </w:r>
      <w:r w:rsidR="00F9382B">
        <w:rPr>
          <w:rFonts w:cs="Arial"/>
        </w:rPr>
        <w:t>s</w:t>
      </w:r>
      <w:r w:rsidR="00E95DFE">
        <w:rPr>
          <w:rFonts w:cs="Arial"/>
        </w:rPr>
        <w:t>ugar trade</w:t>
      </w:r>
      <w:r w:rsidR="00070573">
        <w:rPr>
          <w:rFonts w:cs="Arial"/>
        </w:rPr>
        <w:t xml:space="preserve">. </w:t>
      </w:r>
    </w:p>
    <w:p w:rsidR="005B33D7" w:rsidRPr="001344AE" w:rsidRDefault="00CE41D4" w:rsidP="00524B9A">
      <w:r w:rsidRPr="00B77ABD">
        <w:rPr>
          <w:rFonts w:cs="Arial"/>
        </w:rPr>
        <w:t xml:space="preserve">For homework, students </w:t>
      </w:r>
      <w:r w:rsidR="00BF6714">
        <w:rPr>
          <w:rFonts w:cs="Arial"/>
        </w:rPr>
        <w:t>continue to read their A</w:t>
      </w:r>
      <w:r w:rsidR="00BD6A60">
        <w:rPr>
          <w:rFonts w:cs="Arial"/>
        </w:rPr>
        <w:t xml:space="preserve">IR </w:t>
      </w:r>
      <w:r w:rsidR="00BF6714">
        <w:rPr>
          <w:rFonts w:cs="Arial"/>
        </w:rPr>
        <w:t xml:space="preserve">text through the lens of the focus standard of their choice. </w:t>
      </w:r>
    </w:p>
    <w:p w:rsidR="00C4787C" w:rsidRDefault="00C4787C" w:rsidP="0080183E">
      <w:pPr>
        <w:pStyle w:val="Heading1"/>
        <w:spacing w:before="24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Pr="00F56720" w:rsidRDefault="0058472D" w:rsidP="000B2D56">
            <w:pPr>
              <w:pStyle w:val="TableText"/>
            </w:pPr>
            <w:r w:rsidRPr="00F56720">
              <w:t>RI.9-10.2</w:t>
            </w:r>
          </w:p>
        </w:tc>
        <w:tc>
          <w:tcPr>
            <w:tcW w:w="8124" w:type="dxa"/>
          </w:tcPr>
          <w:p w:rsidR="00CF498D" w:rsidRPr="00F56720" w:rsidRDefault="00246205" w:rsidP="00F565B2">
            <w:pPr>
              <w:pStyle w:val="TableText"/>
            </w:pPr>
            <w:r w:rsidRPr="00F56720">
              <w:rPr>
                <w:shd w:val="clear" w:color="auto" w:fill="FFFFFF"/>
              </w:rPr>
              <w:t>Determine a central idea of a text and analyze its development over the course of the text, including how it emerges and is shaped and refined by specific details; provide an objective summary of the text.</w:t>
            </w:r>
          </w:p>
        </w:tc>
      </w:tr>
      <w:tr w:rsidR="00F308FF" w:rsidRPr="00CF2582" w:rsidTr="00F308FF">
        <w:tc>
          <w:tcPr>
            <w:tcW w:w="9468" w:type="dxa"/>
            <w:gridSpan w:val="2"/>
            <w:shd w:val="clear" w:color="auto" w:fill="76923C"/>
          </w:tcPr>
          <w:p w:rsidR="00F308FF" w:rsidRPr="00F56720" w:rsidRDefault="00F308FF" w:rsidP="00B00346">
            <w:pPr>
              <w:pStyle w:val="TableHeaders"/>
            </w:pPr>
            <w:r w:rsidRPr="00F56720">
              <w:t>Addressed Standard</w:t>
            </w:r>
            <w:r w:rsidR="00583FF7" w:rsidRPr="00F56720">
              <w:t>(s)</w:t>
            </w:r>
          </w:p>
        </w:tc>
      </w:tr>
      <w:tr w:rsidR="000B2D56" w:rsidRPr="0053542D" w:rsidTr="00E22A24">
        <w:tc>
          <w:tcPr>
            <w:tcW w:w="1344" w:type="dxa"/>
          </w:tcPr>
          <w:p w:rsidR="000B2D56" w:rsidRPr="00F56720" w:rsidRDefault="0058472D" w:rsidP="000B2D56">
            <w:pPr>
              <w:pStyle w:val="TableText"/>
            </w:pPr>
            <w:r w:rsidRPr="00F56720">
              <w:rPr>
                <w:rFonts w:eastAsia="Times New Roman"/>
              </w:rPr>
              <w:t>RI.9-10.7</w:t>
            </w:r>
          </w:p>
        </w:tc>
        <w:tc>
          <w:tcPr>
            <w:tcW w:w="8124" w:type="dxa"/>
          </w:tcPr>
          <w:p w:rsidR="000B2D56" w:rsidRPr="00F56720" w:rsidRDefault="00F56720" w:rsidP="00F565B2">
            <w:pPr>
              <w:pStyle w:val="TableText"/>
            </w:pPr>
            <w:r w:rsidRPr="00F56720">
              <w:rPr>
                <w:shd w:val="clear" w:color="auto" w:fill="FFFFFF"/>
              </w:rPr>
              <w:t>Analyze various accounts of a subject told in different mediums (e.g., a person’s life story in both print and multimedia), determining which details are emphasized in each account.</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7425AF" w:rsidRDefault="00F56720">
            <w:pPr>
              <w:pStyle w:val="TableText"/>
            </w:pPr>
            <w:r w:rsidRPr="00524B9A">
              <w:t xml:space="preserve">Student learning in this lesson </w:t>
            </w:r>
            <w:r w:rsidR="001200A7">
              <w:t>is</w:t>
            </w:r>
            <w:r w:rsidRPr="00524B9A">
              <w:t xml:space="preserve"> captured </w:t>
            </w:r>
            <w:r w:rsidR="00225DF5">
              <w:t>via</w:t>
            </w:r>
            <w:r>
              <w:t xml:space="preserve"> </w:t>
            </w:r>
            <w:r w:rsidR="0073769E">
              <w:t>the completed Image Analysis Tool</w:t>
            </w:r>
            <w:r w:rsidR="00225DF5">
              <w:t xml:space="preserve">. </w:t>
            </w:r>
          </w:p>
          <w:p w:rsidR="00F56720" w:rsidRPr="003908D2" w:rsidRDefault="00901284" w:rsidP="00F565B2">
            <w:pPr>
              <w:pStyle w:val="IN"/>
            </w:pPr>
            <w:r>
              <w:t xml:space="preserve">The Image Analysis Tool </w:t>
            </w:r>
            <w:r w:rsidR="00FA10B3">
              <w:t>guides</w:t>
            </w:r>
            <w:r>
              <w:t xml:space="preserve"> students to analyze how key details in the image of their </w:t>
            </w:r>
            <w:r w:rsidR="00FA10B3">
              <w:t>choice develop</w:t>
            </w:r>
            <w:r>
              <w:t xml:space="preserve"> a central idea of the text under discussion. This process prompts students to consider </w:t>
            </w:r>
            <w:r w:rsidR="00FA10B3">
              <w:t xml:space="preserve">images as crucial details in the text that the authors use to develop their central ideas. </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7425AF" w:rsidRDefault="00901284" w:rsidP="00225DF5">
            <w:pPr>
              <w:pStyle w:val="TableText"/>
              <w:rPr>
                <w:rFonts w:eastAsia="Verdana" w:cs="Calibri"/>
                <w:b/>
                <w:color w:val="595959"/>
              </w:rPr>
            </w:pPr>
            <w:r>
              <w:t xml:space="preserve">See Model Image Analysis Tool for </w:t>
            </w:r>
            <w:r w:rsidR="00535358">
              <w:t>H</w:t>
            </w:r>
            <w:r w:rsidR="00225DF5">
              <w:t xml:space="preserve">igh </w:t>
            </w:r>
            <w:r w:rsidR="00535358">
              <w:t>P</w:t>
            </w:r>
            <w:r w:rsidR="00225DF5">
              <w:t xml:space="preserve">erformance </w:t>
            </w:r>
            <w:r w:rsidR="00535358">
              <w:t>R</w:t>
            </w:r>
            <w:r w:rsidR="00225DF5">
              <w:t>esponses</w:t>
            </w:r>
            <w:r>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Default="003C2706" w:rsidP="003C2706">
            <w:pPr>
              <w:pStyle w:val="BulletedList"/>
            </w:pPr>
            <w:r>
              <w:t>j</w:t>
            </w:r>
            <w:r w:rsidR="00152B65">
              <w:t>udicial (adj</w:t>
            </w:r>
            <w:r w:rsidR="00BE4EBD">
              <w:t xml:space="preserve">.) – </w:t>
            </w:r>
            <w:r w:rsidR="00152B65">
              <w:t>pertaining to judgment in courts of justice or to the administration of justice</w:t>
            </w:r>
          </w:p>
          <w:p w:rsidR="00152B65" w:rsidRDefault="003C2706" w:rsidP="003C2706">
            <w:pPr>
              <w:pStyle w:val="BulletedList"/>
            </w:pPr>
            <w:r>
              <w:t>a</w:t>
            </w:r>
            <w:r w:rsidR="00152B65">
              <w:t xml:space="preserve">mbassador (n.) – a diplomatic official of the highest rank, sent by one sovereign or state to another as its representative </w:t>
            </w:r>
          </w:p>
          <w:p w:rsidR="00152B65" w:rsidRDefault="003C2706" w:rsidP="003C2706">
            <w:pPr>
              <w:pStyle w:val="BulletedList"/>
            </w:pPr>
            <w:r>
              <w:t>m</w:t>
            </w:r>
            <w:r w:rsidR="00152B65">
              <w:t>ythic (</w:t>
            </w:r>
            <w:r w:rsidR="00A75594">
              <w:t>adj</w:t>
            </w:r>
            <w:r w:rsidR="00152B65">
              <w:t xml:space="preserve">.) – </w:t>
            </w:r>
            <w:r w:rsidR="00A75594">
              <w:t xml:space="preserve">existing only in </w:t>
            </w:r>
            <w:r w:rsidR="00225DF5">
              <w:t>traditional or legendary stories</w:t>
            </w:r>
          </w:p>
          <w:p w:rsidR="00152B65" w:rsidRDefault="003C2706" w:rsidP="003C2706">
            <w:pPr>
              <w:pStyle w:val="BulletedList"/>
            </w:pPr>
            <w:r>
              <w:t>e</w:t>
            </w:r>
            <w:r w:rsidR="00152B65">
              <w:t>pic (</w:t>
            </w:r>
            <w:r w:rsidR="00A75594">
              <w:t>adj</w:t>
            </w:r>
            <w:r w:rsidR="00152B65">
              <w:t xml:space="preserve">.) – </w:t>
            </w:r>
            <w:r w:rsidR="00A75594">
              <w:t xml:space="preserve">noting or pertaining to a long poetic composition, usually centered upon a hero, in which a series of great achievements or events is narrated in an elevated style </w:t>
            </w:r>
          </w:p>
          <w:p w:rsidR="003C2706" w:rsidRDefault="003C2706" w:rsidP="003C2706">
            <w:pPr>
              <w:pStyle w:val="BulletedList"/>
            </w:pPr>
            <w:r>
              <w:t>subcontinent (n</w:t>
            </w:r>
            <w:r w:rsidR="004B3B27">
              <w:t>.</w:t>
            </w:r>
            <w:r>
              <w:t xml:space="preserve">) – a large landmass forming a subdivision of a continent </w:t>
            </w:r>
          </w:p>
          <w:p w:rsidR="003C2706" w:rsidRDefault="003C2706" w:rsidP="003C2706">
            <w:pPr>
              <w:pStyle w:val="BulletedList"/>
            </w:pPr>
            <w:r>
              <w:t xml:space="preserve">reed (n.) – the straight stalk of any various tall grasses growing in marshy places </w:t>
            </w:r>
          </w:p>
          <w:p w:rsidR="003C2706" w:rsidRDefault="003C2706" w:rsidP="003C2706">
            <w:pPr>
              <w:pStyle w:val="BulletedList"/>
            </w:pPr>
            <w:r>
              <w:t>cultivated (v.) – to have prepared and worked on (land) in order to raise crops</w:t>
            </w:r>
          </w:p>
          <w:p w:rsidR="003C2706" w:rsidRDefault="003C2706" w:rsidP="003C2706">
            <w:pPr>
              <w:pStyle w:val="BulletedList"/>
            </w:pPr>
            <w:r>
              <w:t xml:space="preserve">mainland (n.) – the principal land of a country as distinguished from adjacent lands </w:t>
            </w:r>
          </w:p>
          <w:p w:rsidR="004B3B27" w:rsidRDefault="003C2706" w:rsidP="003C2706">
            <w:pPr>
              <w:pStyle w:val="BulletedList"/>
            </w:pPr>
            <w:r>
              <w:t xml:space="preserve">crystallized (v.) – to have formed into crystals </w:t>
            </w:r>
          </w:p>
          <w:p w:rsidR="003C2706" w:rsidRPr="00FE5897" w:rsidRDefault="003C2706" w:rsidP="00361A49">
            <w:pPr>
              <w:pStyle w:val="BulletedList"/>
              <w:rPr>
                <w:rFonts w:cs="Helvetica"/>
                <w:color w:val="2D2D2C"/>
              </w:rPr>
            </w:pPr>
            <w:r>
              <w:t>ritual (n.) – an established or prescribed procedure for a religious or other rite</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Default="003C2706" w:rsidP="00524B9A">
            <w:pPr>
              <w:pStyle w:val="BulletedList"/>
            </w:pPr>
            <w:r>
              <w:t>r</w:t>
            </w:r>
            <w:r w:rsidR="00436E0A">
              <w:t>efine (v</w:t>
            </w:r>
            <w:r w:rsidR="000B2D56" w:rsidRPr="000B2D56">
              <w:t xml:space="preserve">.) – </w:t>
            </w:r>
            <w:r w:rsidR="00436E0A">
              <w:t>to bring</w:t>
            </w:r>
            <w:r w:rsidR="00756C1C">
              <w:t xml:space="preserve"> to a finer state or form by purifying </w:t>
            </w:r>
          </w:p>
          <w:p w:rsidR="002E17BF" w:rsidRPr="00B231AA" w:rsidRDefault="003C2706" w:rsidP="00524B9A">
            <w:pPr>
              <w:pStyle w:val="BulletedList"/>
            </w:pPr>
            <w:r>
              <w:t>m</w:t>
            </w:r>
            <w:r w:rsidR="002E17BF">
              <w:t>ediums (n.) – the category of a work of art, as determined by its materials and methods of production</w:t>
            </w:r>
          </w:p>
        </w:tc>
      </w:tr>
    </w:tbl>
    <w:p w:rsidR="0080183E" w:rsidRDefault="0080183E" w:rsidP="0080183E"/>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FA517E">
              <w:t>RI.9-10.2, RI.9-10.7</w:t>
            </w:r>
          </w:p>
          <w:p w:rsidR="00730123" w:rsidRDefault="004B7C07" w:rsidP="004B7C07">
            <w:pPr>
              <w:pStyle w:val="BulletedList"/>
            </w:pPr>
            <w:r>
              <w:t xml:space="preserve">Text: </w:t>
            </w:r>
            <w:r w:rsidR="00ED7D97">
              <w:rPr>
                <w:i/>
              </w:rPr>
              <w:t>Sugar Changed the World</w:t>
            </w:r>
            <w:r w:rsidR="006F2D0D">
              <w:rPr>
                <w:i/>
              </w:rPr>
              <w:t>,</w:t>
            </w:r>
            <w:r w:rsidR="00ED7D97">
              <w:rPr>
                <w:i/>
              </w:rPr>
              <w:t xml:space="preserve"> </w:t>
            </w:r>
            <w:r w:rsidR="00FA517E" w:rsidRPr="0058472D">
              <w:rPr>
                <w:rFonts w:eastAsia="Times New Roman"/>
                <w:color w:val="000000"/>
              </w:rPr>
              <w:t>“The World’s First True University” (pp. 13</w:t>
            </w:r>
            <w:r w:rsidR="006F2D0D">
              <w:rPr>
                <w:rFonts w:eastAsia="Times New Roman"/>
                <w:color w:val="000000"/>
              </w:rPr>
              <w:t>–</w:t>
            </w:r>
            <w:r w:rsidR="00FA517E" w:rsidRPr="0058472D">
              <w:rPr>
                <w:rFonts w:eastAsia="Times New Roman"/>
                <w:color w:val="000000"/>
              </w:rPr>
              <w:t>16)</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2E4841">
            <w:pPr>
              <w:pStyle w:val="NumberedList"/>
            </w:pPr>
            <w:r w:rsidRPr="00F21CD9">
              <w:t>Introduction</w:t>
            </w:r>
            <w:r>
              <w:t xml:space="preserve"> of Lesson Agenda</w:t>
            </w:r>
          </w:p>
          <w:p w:rsidR="00546D71" w:rsidRDefault="00546D71" w:rsidP="002E4841">
            <w:pPr>
              <w:pStyle w:val="NumberedList"/>
            </w:pPr>
            <w:r>
              <w:t>Homework Accountability</w:t>
            </w:r>
            <w:r w:rsidR="00E410B9">
              <w:t xml:space="preserve"> and Mapping Sugar Activity </w:t>
            </w:r>
          </w:p>
          <w:p w:rsidR="001A319C" w:rsidRDefault="001A319C" w:rsidP="002E4841">
            <w:pPr>
              <w:pStyle w:val="NumberedList"/>
            </w:pPr>
            <w:r>
              <w:t xml:space="preserve">Reading and Discussion </w:t>
            </w:r>
          </w:p>
          <w:p w:rsidR="002E4841" w:rsidRDefault="002E4841" w:rsidP="002E4841">
            <w:pPr>
              <w:pStyle w:val="NumberedList"/>
            </w:pPr>
            <w:r>
              <w:t>RI.9-10.7 Review</w:t>
            </w:r>
          </w:p>
          <w:p w:rsidR="002E4841" w:rsidRDefault="002E4841" w:rsidP="002E4841">
            <w:pPr>
              <w:pStyle w:val="NumberedList"/>
            </w:pPr>
            <w:r>
              <w:t xml:space="preserve">Image Analysis </w:t>
            </w:r>
            <w:r w:rsidRPr="0099011C">
              <w:t>Activity</w:t>
            </w:r>
            <w:r w:rsidR="00FC7994" w:rsidRPr="0099011C">
              <w:t xml:space="preserve"> and Assessment</w:t>
            </w:r>
          </w:p>
          <w:p w:rsidR="00546D71" w:rsidRPr="00546D71" w:rsidRDefault="00546D71" w:rsidP="002E484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2E4841" w:rsidP="00546D71">
            <w:pPr>
              <w:pStyle w:val="NumberedList"/>
            </w:pPr>
            <w:r>
              <w:t>15</w:t>
            </w:r>
            <w:r w:rsidR="00546D71">
              <w:t>%</w:t>
            </w:r>
          </w:p>
          <w:p w:rsidR="00546D71" w:rsidRDefault="00B23202" w:rsidP="00546D71">
            <w:pPr>
              <w:pStyle w:val="NumberedList"/>
            </w:pPr>
            <w:r>
              <w:t>3</w:t>
            </w:r>
            <w:r w:rsidR="002E4841">
              <w:t>5</w:t>
            </w:r>
            <w:r w:rsidR="00546D71">
              <w:t>%</w:t>
            </w:r>
          </w:p>
          <w:p w:rsidR="00546D71" w:rsidRDefault="001867B9" w:rsidP="00546D71">
            <w:pPr>
              <w:pStyle w:val="NumberedList"/>
            </w:pPr>
            <w:r>
              <w:t>1</w:t>
            </w:r>
            <w:r w:rsidR="002E4841">
              <w:t>5</w:t>
            </w:r>
            <w:r w:rsidR="00546D71">
              <w:t>%</w:t>
            </w:r>
          </w:p>
          <w:p w:rsidR="00546D71" w:rsidRDefault="002E4841" w:rsidP="00546D71">
            <w:pPr>
              <w:pStyle w:val="NumberedList"/>
            </w:pPr>
            <w:r>
              <w:t>25</w:t>
            </w:r>
            <w:r w:rsidR="00546D71">
              <w:t>%</w:t>
            </w:r>
          </w:p>
          <w:p w:rsidR="002E4841" w:rsidRPr="00C02EC2" w:rsidRDefault="002E4841" w:rsidP="00546D71">
            <w:pPr>
              <w:pStyle w:val="NumberedList"/>
            </w:pPr>
            <w:r>
              <w:t>5%</w:t>
            </w:r>
          </w:p>
        </w:tc>
      </w:tr>
    </w:tbl>
    <w:p w:rsidR="003368BF" w:rsidRDefault="00F308FF" w:rsidP="00E946A0">
      <w:pPr>
        <w:pStyle w:val="Heading1"/>
      </w:pPr>
      <w:r>
        <w:t>Materials</w:t>
      </w:r>
    </w:p>
    <w:p w:rsidR="00333480" w:rsidRDefault="00333480" w:rsidP="00333480">
      <w:pPr>
        <w:pStyle w:val="BulletedList"/>
      </w:pPr>
      <w:r>
        <w:t>Student copies of the Mapping Sugar Tool (refer to 9.4.1 Lesson 1)</w:t>
      </w:r>
    </w:p>
    <w:p w:rsidR="00333480" w:rsidRPr="006E7D3C" w:rsidRDefault="00333480" w:rsidP="00333480">
      <w:pPr>
        <w:pStyle w:val="BulletedList"/>
      </w:pPr>
      <w:r w:rsidRPr="000D6973">
        <w:t>Copies of Image Analysis Tool 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152B65">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152B6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52B6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52B65">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152B6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152B6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52B65">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52B65">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52B6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80183E" w:rsidRDefault="0080183E">
      <w:pPr>
        <w:spacing w:before="0" w:after="0" w:line="240" w:lineRule="auto"/>
      </w:pPr>
      <w:r>
        <w:rPr>
          <w:b/>
          <w:bCs/>
        </w:rPr>
        <w:br w:type="page"/>
      </w:r>
    </w:p>
    <w:p w:rsidR="00B04F38"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9B014E" w:rsidRDefault="00B04F38" w:rsidP="00B04F38">
      <w:pPr>
        <w:pStyle w:val="TA"/>
        <w:spacing w:line="276" w:lineRule="auto"/>
        <w:rPr>
          <w:rFonts w:eastAsia="Times New Roman"/>
          <w:color w:val="000000"/>
        </w:rPr>
      </w:pPr>
      <w:r>
        <w:rPr>
          <w:color w:val="000000"/>
          <w:sz w:val="23"/>
          <w:szCs w:val="23"/>
          <w:shd w:val="clear" w:color="auto" w:fill="FFFFFF"/>
        </w:rPr>
        <w:t xml:space="preserve">Begin by reviewing the agenda and assessed standard for this lesson: </w:t>
      </w:r>
      <w:r w:rsidR="00BD1225">
        <w:rPr>
          <w:color w:val="000000"/>
          <w:sz w:val="23"/>
          <w:szCs w:val="23"/>
          <w:shd w:val="clear" w:color="auto" w:fill="FFFFFF"/>
        </w:rPr>
        <w:t>RI</w:t>
      </w:r>
      <w:r w:rsidR="00CD30C9">
        <w:rPr>
          <w:color w:val="000000"/>
          <w:sz w:val="23"/>
          <w:szCs w:val="23"/>
          <w:shd w:val="clear" w:color="auto" w:fill="FFFFFF"/>
        </w:rPr>
        <w:t>.</w:t>
      </w:r>
      <w:r w:rsidR="00BD1225">
        <w:rPr>
          <w:color w:val="000000"/>
          <w:sz w:val="23"/>
          <w:szCs w:val="23"/>
          <w:shd w:val="clear" w:color="auto" w:fill="FFFFFF"/>
        </w:rPr>
        <w:t>9-10.2</w:t>
      </w:r>
      <w:r>
        <w:rPr>
          <w:color w:val="000000"/>
          <w:sz w:val="23"/>
          <w:szCs w:val="23"/>
          <w:shd w:val="clear" w:color="auto" w:fill="FFFFFF"/>
        </w:rPr>
        <w:t>.</w:t>
      </w:r>
      <w:r w:rsidR="00B72ACF">
        <w:rPr>
          <w:color w:val="000000"/>
          <w:sz w:val="23"/>
          <w:szCs w:val="23"/>
          <w:shd w:val="clear" w:color="auto" w:fill="FFFFFF"/>
        </w:rPr>
        <w:t xml:space="preserve"> In this lesson, students determine a central idea of </w:t>
      </w:r>
      <w:r w:rsidR="00B72ACF" w:rsidRPr="00715D27">
        <w:rPr>
          <w:rFonts w:eastAsia="Times New Roman"/>
          <w:color w:val="000000"/>
        </w:rPr>
        <w:t xml:space="preserve">“The World’s First True University” </w:t>
      </w:r>
      <w:r w:rsidR="00E36283">
        <w:rPr>
          <w:rFonts w:eastAsia="Times New Roman"/>
          <w:color w:val="000000"/>
        </w:rPr>
        <w:t xml:space="preserve">from </w:t>
      </w:r>
      <w:r w:rsidR="00E36283">
        <w:rPr>
          <w:i/>
        </w:rPr>
        <w:t>Sugar Changed the World</w:t>
      </w:r>
      <w:r w:rsidR="00E36283" w:rsidRPr="00715D27">
        <w:rPr>
          <w:rFonts w:eastAsia="Times New Roman"/>
          <w:color w:val="000000"/>
        </w:rPr>
        <w:t xml:space="preserve"> </w:t>
      </w:r>
      <w:r w:rsidR="00B72ACF" w:rsidRPr="00715D27">
        <w:rPr>
          <w:rFonts w:eastAsia="Times New Roman"/>
          <w:color w:val="000000"/>
        </w:rPr>
        <w:t>(pp. 13</w:t>
      </w:r>
      <w:r w:rsidR="001623B4">
        <w:rPr>
          <w:rFonts w:eastAsia="Times New Roman"/>
          <w:color w:val="000000"/>
        </w:rPr>
        <w:t>–</w:t>
      </w:r>
      <w:r w:rsidR="00B72ACF" w:rsidRPr="00715D27">
        <w:rPr>
          <w:rFonts w:eastAsia="Times New Roman"/>
          <w:color w:val="000000"/>
        </w:rPr>
        <w:t>16)</w:t>
      </w:r>
      <w:r w:rsidR="00B72ACF">
        <w:rPr>
          <w:rFonts w:eastAsia="Times New Roman"/>
          <w:color w:val="000000"/>
        </w:rPr>
        <w:t xml:space="preserve">, and analyze how this idea is developed through key details. Students also practice using the rich resources provided in the text itself. </w:t>
      </w:r>
    </w:p>
    <w:p w:rsidR="00B04F38" w:rsidRPr="00B72ACF" w:rsidRDefault="009B014E" w:rsidP="009B014E">
      <w:pPr>
        <w:pStyle w:val="SA"/>
      </w:pPr>
      <w:r>
        <w:rPr>
          <w:shd w:val="clear" w:color="auto" w:fill="FFFFFF"/>
        </w:rPr>
        <w:t xml:space="preserve">Students </w:t>
      </w:r>
      <w:r w:rsidR="001623B4">
        <w:rPr>
          <w:shd w:val="clear" w:color="auto" w:fill="FFFFFF"/>
        </w:rPr>
        <w:t>look at the agenda.</w:t>
      </w:r>
    </w:p>
    <w:p w:rsidR="000B2D56" w:rsidRDefault="000B2D56" w:rsidP="00CE2836">
      <w:pPr>
        <w:pStyle w:val="LearningSequenceHeader"/>
      </w:pPr>
      <w:r>
        <w:t>Activity 2</w:t>
      </w:r>
      <w:r w:rsidRPr="000B2D56">
        <w:t xml:space="preserve">: </w:t>
      </w:r>
      <w:r>
        <w:t>Homework Accountability</w:t>
      </w:r>
      <w:r w:rsidR="00143DFF">
        <w:t xml:space="preserve"> and Mapping Sugar Activity </w:t>
      </w:r>
      <w:r w:rsidR="000D469F">
        <w:tab/>
      </w:r>
      <w:r w:rsidR="002E4841">
        <w:t>15</w:t>
      </w:r>
      <w:r w:rsidRPr="000B2D56">
        <w:t>%</w:t>
      </w:r>
    </w:p>
    <w:p w:rsidR="00490891" w:rsidRDefault="00490891" w:rsidP="00490891">
      <w:pPr>
        <w:pStyle w:val="TA"/>
      </w:pPr>
      <w:r>
        <w:t xml:space="preserve">Review the </w:t>
      </w:r>
      <w:r w:rsidR="00A125C7">
        <w:t xml:space="preserve">vocabulary </w:t>
      </w:r>
      <w:r>
        <w:t>words students identified and defined on p</w:t>
      </w:r>
      <w:r w:rsidR="00A125C7">
        <w:t xml:space="preserve">ages </w:t>
      </w:r>
      <w:r>
        <w:t>9</w:t>
      </w:r>
      <w:r w:rsidR="00A125C7">
        <w:t>–</w:t>
      </w:r>
      <w:r>
        <w:t>13</w:t>
      </w:r>
      <w:r w:rsidR="00A125C7">
        <w:t xml:space="preserve"> for the previous lesson’s homework</w:t>
      </w:r>
      <w:r>
        <w:t xml:space="preserve">. </w:t>
      </w:r>
    </w:p>
    <w:p w:rsidR="00490891" w:rsidRDefault="00490891" w:rsidP="00490891">
      <w:pPr>
        <w:pStyle w:val="SA"/>
      </w:pPr>
      <w:r>
        <w:t xml:space="preserve">Students share the words they </w:t>
      </w:r>
      <w:r w:rsidR="00857544">
        <w:t xml:space="preserve">boxed and </w:t>
      </w:r>
      <w:r>
        <w:t>defined.</w:t>
      </w:r>
    </w:p>
    <w:p w:rsidR="00490891" w:rsidRDefault="00857544" w:rsidP="00490891">
      <w:pPr>
        <w:pStyle w:val="SR"/>
      </w:pPr>
      <w:r>
        <w:t>Student responses may include</w:t>
      </w:r>
      <w:r w:rsidR="00490891">
        <w:t xml:space="preserve">:  </w:t>
      </w:r>
    </w:p>
    <w:p w:rsidR="003C2706" w:rsidRDefault="00490891" w:rsidP="00490891">
      <w:pPr>
        <w:pStyle w:val="SASRBullet"/>
      </w:pPr>
      <w:r>
        <w:t>s</w:t>
      </w:r>
      <w:r w:rsidR="003C2706">
        <w:t>ubcontinent (p.</w:t>
      </w:r>
      <w:r w:rsidR="00E55742">
        <w:t xml:space="preserve"> </w:t>
      </w:r>
      <w:r w:rsidR="003C2706">
        <w:t xml:space="preserve">10) n. – a large landmass forming a subdivision of a continent </w:t>
      </w:r>
    </w:p>
    <w:p w:rsidR="003C2706" w:rsidRDefault="00490891" w:rsidP="00490891">
      <w:pPr>
        <w:pStyle w:val="SASRBullet"/>
      </w:pPr>
      <w:r>
        <w:t>r</w:t>
      </w:r>
      <w:r w:rsidR="003C2706">
        <w:t>eed (</w:t>
      </w:r>
      <w:r w:rsidR="00E55742">
        <w:t xml:space="preserve">p. </w:t>
      </w:r>
      <w:r w:rsidR="003C2706">
        <w:t xml:space="preserve">10) n. – the straight stalk of any various tall grasses growing in marshy places </w:t>
      </w:r>
    </w:p>
    <w:p w:rsidR="003C2706" w:rsidRDefault="00490891" w:rsidP="00490891">
      <w:pPr>
        <w:pStyle w:val="SASRBullet"/>
      </w:pPr>
      <w:r>
        <w:t>c</w:t>
      </w:r>
      <w:r w:rsidR="003C2706">
        <w:t>ultivated (</w:t>
      </w:r>
      <w:r w:rsidR="00E55742">
        <w:t xml:space="preserve">p. </w:t>
      </w:r>
      <w:r w:rsidR="003C2706">
        <w:t>10) v. – to have prepared and worked on (land) in order to raise crops</w:t>
      </w:r>
    </w:p>
    <w:p w:rsidR="003C2706" w:rsidRDefault="00490891" w:rsidP="00490891">
      <w:pPr>
        <w:pStyle w:val="SASRBullet"/>
      </w:pPr>
      <w:r>
        <w:t>m</w:t>
      </w:r>
      <w:r w:rsidR="003C2706">
        <w:t>ainland (</w:t>
      </w:r>
      <w:r w:rsidR="00E55742">
        <w:t xml:space="preserve">p. </w:t>
      </w:r>
      <w:r w:rsidR="003C2706">
        <w:t xml:space="preserve">11) n. – the principal land of a country as distinguished from adjacent lands </w:t>
      </w:r>
    </w:p>
    <w:p w:rsidR="003C2706" w:rsidRDefault="00490891" w:rsidP="00490891">
      <w:pPr>
        <w:pStyle w:val="SASRBullet"/>
      </w:pPr>
      <w:r>
        <w:t>c</w:t>
      </w:r>
      <w:r w:rsidR="003C2706">
        <w:t>rystallized (</w:t>
      </w:r>
      <w:r w:rsidR="00E55742">
        <w:t xml:space="preserve">p. </w:t>
      </w:r>
      <w:r w:rsidR="003C2706">
        <w:t>12) v</w:t>
      </w:r>
      <w:r w:rsidR="00E55742">
        <w:t>.</w:t>
      </w:r>
      <w:r w:rsidR="003C2706">
        <w:t xml:space="preserve"> – to have formed into crystals </w:t>
      </w:r>
    </w:p>
    <w:p w:rsidR="003C2706" w:rsidRPr="00490891" w:rsidRDefault="00490891" w:rsidP="00143DFF">
      <w:pPr>
        <w:pStyle w:val="SASRBullet"/>
        <w:rPr>
          <w:rFonts w:cs="Helvetica"/>
          <w:color w:val="2D2D2C"/>
        </w:rPr>
      </w:pPr>
      <w:r>
        <w:t>r</w:t>
      </w:r>
      <w:r w:rsidR="003C2706">
        <w:t>itual (</w:t>
      </w:r>
      <w:r w:rsidR="00E55742">
        <w:t xml:space="preserve">p. </w:t>
      </w:r>
      <w:r w:rsidR="003C2706">
        <w:t>12) n. – an established or prescribed procedure for a religious or other rite</w:t>
      </w:r>
    </w:p>
    <w:p w:rsidR="00143DFF" w:rsidRDefault="00613B4A" w:rsidP="00143DFF">
      <w:pPr>
        <w:pStyle w:val="TA"/>
      </w:pPr>
      <w:r>
        <w:t xml:space="preserve">Instruct </w:t>
      </w:r>
      <w:r w:rsidR="00143DFF" w:rsidRPr="008A5430">
        <w:t>students</w:t>
      </w:r>
      <w:r w:rsidR="00143DFF">
        <w:t xml:space="preserve"> </w:t>
      </w:r>
      <w:r>
        <w:t xml:space="preserve">to </w:t>
      </w:r>
      <w:r w:rsidR="00143DFF">
        <w:t xml:space="preserve">form pairs and briefly discuss </w:t>
      </w:r>
      <w:r w:rsidR="00D70FA0">
        <w:t xml:space="preserve">the information they recorded on their Mapping Sugar </w:t>
      </w:r>
      <w:r w:rsidR="00B24F07">
        <w:t>T</w:t>
      </w:r>
      <w:r w:rsidR="00D70FA0">
        <w:t>ool</w:t>
      </w:r>
      <w:r w:rsidR="007965C9">
        <w:t xml:space="preserve"> for homework</w:t>
      </w:r>
      <w:r w:rsidR="00D70FA0">
        <w:t xml:space="preserve">. </w:t>
      </w:r>
    </w:p>
    <w:p w:rsidR="00231F25" w:rsidRPr="007E7529" w:rsidRDefault="00231F25" w:rsidP="00857544">
      <w:pPr>
        <w:pStyle w:val="SR"/>
      </w:pPr>
      <w:r w:rsidRPr="007E7529">
        <w:t>See Model Mapping Sugar Tool.</w:t>
      </w:r>
    </w:p>
    <w:p w:rsidR="0095696F" w:rsidRDefault="0095696F" w:rsidP="00857544">
      <w:pPr>
        <w:pStyle w:val="TA"/>
      </w:pPr>
      <w:r>
        <w:t>Instruct students to discuss their response to the reflective writing prompt</w:t>
      </w:r>
      <w:r w:rsidR="00B2597F">
        <w:t>. Display the prompt for students to see</w:t>
      </w:r>
      <w:r>
        <w:t xml:space="preserve">: </w:t>
      </w:r>
    </w:p>
    <w:p w:rsidR="007425AF" w:rsidRDefault="00F9382B">
      <w:pPr>
        <w:pStyle w:val="Q"/>
      </w:pPr>
      <w:r>
        <w:t xml:space="preserve">How does the movement you mapped in this activity further refine a central idea you identified in “The Age of Honey”?  </w:t>
      </w:r>
    </w:p>
    <w:p w:rsidR="007425AF" w:rsidRDefault="00F9382B">
      <w:pPr>
        <w:pStyle w:val="SA"/>
      </w:pPr>
      <w:r>
        <w:t xml:space="preserve">Students share the information they mapped and discuss their observations to the reflective writing prompt. </w:t>
      </w:r>
    </w:p>
    <w:p w:rsidR="00F9382B" w:rsidRDefault="008A35FD" w:rsidP="00F9382B">
      <w:pPr>
        <w:pStyle w:val="SR"/>
      </w:pPr>
      <w:r>
        <w:t>Student</w:t>
      </w:r>
      <w:r w:rsidR="00BD5DB0">
        <w:t xml:space="preserve"> responses</w:t>
      </w:r>
      <w:r>
        <w:t xml:space="preserve"> should make a connection between the central idea they identified in the “Age of Honey” (pp.</w:t>
      </w:r>
      <w:r w:rsidR="00E83734">
        <w:t xml:space="preserve"> </w:t>
      </w:r>
      <w:r>
        <w:t>6</w:t>
      </w:r>
      <w:r w:rsidR="00E83734">
        <w:t>–</w:t>
      </w:r>
      <w:r>
        <w:t>8)</w:t>
      </w:r>
      <w:r w:rsidR="00E83734">
        <w:t>,</w:t>
      </w:r>
      <w:r>
        <w:t xml:space="preserve"> that sugar “set people in motion all across the world”</w:t>
      </w:r>
      <w:r w:rsidR="00E83734">
        <w:t xml:space="preserve"> </w:t>
      </w:r>
      <w:r w:rsidR="00ED7D97">
        <w:t>(</w:t>
      </w:r>
      <w:r w:rsidR="00E83734">
        <w:t xml:space="preserve">p. </w:t>
      </w:r>
      <w:r w:rsidR="00ED7D97">
        <w:t>7)</w:t>
      </w:r>
      <w:r w:rsidR="00E83734">
        <w:t>,</w:t>
      </w:r>
      <w:r>
        <w:t xml:space="preserve"> and the global spread of sugar that they traced on their map for homework. Students gathered this information from the section “From Magic to Spice” (pp.</w:t>
      </w:r>
      <w:r w:rsidR="00E83734">
        <w:t xml:space="preserve"> </w:t>
      </w:r>
      <w:r>
        <w:t>9</w:t>
      </w:r>
      <w:r w:rsidR="00E83734">
        <w:t>–</w:t>
      </w:r>
      <w:r>
        <w:t>13), and so should infer that the details the authors include in “From Magic to Spice” further develop the idea that sugar fostered global connections. Students may also make a connection to the idea developed in the “Age of Honey” that before the Age of Sugar</w:t>
      </w:r>
      <w:r w:rsidR="00783BFD">
        <w:t>,</w:t>
      </w:r>
      <w:r>
        <w:t xml:space="preserve"> people produced and consumed locally</w:t>
      </w:r>
      <w:r w:rsidR="00783BFD">
        <w:t>.</w:t>
      </w:r>
      <w:r>
        <w:t xml:space="preserve"> </w:t>
      </w:r>
      <w:r w:rsidR="00783BFD">
        <w:t>T</w:t>
      </w:r>
      <w:r>
        <w:t xml:space="preserve">he map illustrates how sugar transformed the way people lived because it required that people source their food from other countries. </w:t>
      </w:r>
    </w:p>
    <w:p w:rsidR="00D141BD" w:rsidRDefault="00143DFF" w:rsidP="00732375">
      <w:pPr>
        <w:pStyle w:val="TA"/>
        <w:rPr>
          <w:rFonts w:eastAsia="Times New Roman" w:cs="Arial"/>
          <w:color w:val="000000"/>
        </w:rPr>
      </w:pPr>
      <w:r w:rsidRPr="00C25019">
        <w:t>Inf</w:t>
      </w:r>
      <w:r w:rsidR="00C25019" w:rsidRPr="00C25019">
        <w:t xml:space="preserve">orm students that </w:t>
      </w:r>
      <w:r w:rsidR="0095696F">
        <w:t>they</w:t>
      </w:r>
      <w:r w:rsidR="007F76B6">
        <w:rPr>
          <w:rFonts w:eastAsia="Times New Roman" w:cs="Arial"/>
          <w:color w:val="000000"/>
        </w:rPr>
        <w:t xml:space="preserve"> will</w:t>
      </w:r>
      <w:r w:rsidR="007F76B6" w:rsidRPr="00C25019">
        <w:rPr>
          <w:rFonts w:eastAsia="Times New Roman" w:cs="Arial"/>
          <w:color w:val="000000"/>
        </w:rPr>
        <w:t xml:space="preserve"> </w:t>
      </w:r>
      <w:r w:rsidR="007F76B6">
        <w:rPr>
          <w:rFonts w:eastAsia="Times New Roman" w:cs="Arial"/>
          <w:color w:val="000000"/>
        </w:rPr>
        <w:t xml:space="preserve">continue to update and utilize their individual Mapping Sugar Tools </w:t>
      </w:r>
      <w:r w:rsidR="0095696F">
        <w:rPr>
          <w:rFonts w:eastAsia="Times New Roman" w:cs="Arial"/>
          <w:color w:val="000000"/>
        </w:rPr>
        <w:t>in subsequent lessons</w:t>
      </w:r>
      <w:r w:rsidR="007F76B6" w:rsidRPr="00C25019">
        <w:rPr>
          <w:rFonts w:eastAsia="Times New Roman" w:cs="Arial"/>
          <w:color w:val="000000"/>
        </w:rPr>
        <w:t>.</w:t>
      </w:r>
      <w:r w:rsidR="007F76B6">
        <w:rPr>
          <w:rFonts w:eastAsia="Times New Roman" w:cs="Arial"/>
          <w:color w:val="000000"/>
        </w:rPr>
        <w:t xml:space="preserve"> </w:t>
      </w:r>
    </w:p>
    <w:p w:rsidR="00231F25" w:rsidRPr="00613B4A" w:rsidRDefault="007F76B6" w:rsidP="00613B4A">
      <w:pPr>
        <w:pStyle w:val="TA"/>
      </w:pPr>
      <w:r w:rsidRPr="00613B4A">
        <w:t xml:space="preserve">Students use this </w:t>
      </w:r>
      <w:r w:rsidR="00BD5DB0" w:rsidRPr="00613B4A">
        <w:t xml:space="preserve">tool </w:t>
      </w:r>
      <w:r w:rsidRPr="00613B4A">
        <w:t xml:space="preserve">to record information about the movement of sugar </w:t>
      </w:r>
      <w:r w:rsidR="00BD5DB0" w:rsidRPr="00613B4A">
        <w:t xml:space="preserve">as described </w:t>
      </w:r>
      <w:r w:rsidRPr="00613B4A">
        <w:t xml:space="preserve">in the reading they complete independently for homework, </w:t>
      </w:r>
      <w:r w:rsidR="0095696F" w:rsidRPr="00613B4A">
        <w:t xml:space="preserve">as well as other geographic movement described in the book. </w:t>
      </w:r>
      <w:r w:rsidR="00732375" w:rsidRPr="00613B4A">
        <w:t>The Mapping Sugar Tool supports students</w:t>
      </w:r>
      <w:r w:rsidR="00D141BD" w:rsidRPr="00613B4A">
        <w:t>’</w:t>
      </w:r>
      <w:r w:rsidR="00732375" w:rsidRPr="00613B4A">
        <w:t xml:space="preserve"> continued engagement with RI.9-10.2 as they consider how central ideas are developed over the course of the text.</w:t>
      </w:r>
    </w:p>
    <w:p w:rsidR="00EE5879" w:rsidRDefault="002F053C" w:rsidP="00361A49">
      <w:pPr>
        <w:pStyle w:val="IN"/>
      </w:pPr>
      <w:r w:rsidRPr="00732375">
        <w:rPr>
          <w:b/>
        </w:rPr>
        <w:t xml:space="preserve">Differentiation Consideration: </w:t>
      </w:r>
      <w:r w:rsidR="007F76B6">
        <w:t xml:space="preserve">Consider collecting and recording the movement </w:t>
      </w:r>
      <w:proofErr w:type="gramStart"/>
      <w:r w:rsidR="007F76B6">
        <w:t>students</w:t>
      </w:r>
      <w:proofErr w:type="gramEnd"/>
      <w:r w:rsidR="007F76B6">
        <w:t xml:space="preserve"> chart on their individual Mapping Sugar Tools on a large world map, and displaying this map throughout the module. Students might </w:t>
      </w:r>
      <w:r w:rsidR="00E66978">
        <w:t>mark the path of sugar as it is brought into a country to be sold</w:t>
      </w:r>
      <w:r w:rsidR="00D70FA0">
        <w:t xml:space="preserve"> </w:t>
      </w:r>
      <w:r w:rsidR="00E66978">
        <w:t xml:space="preserve">with a red line, and the path of sugar as it is produced in a country and sent to another with a blue line. Students </w:t>
      </w:r>
      <w:r w:rsidR="007F76B6">
        <w:t>might</w:t>
      </w:r>
      <w:r w:rsidR="00E66978">
        <w:t xml:space="preserve"> place a pin or another marker on countries </w:t>
      </w:r>
      <w:r w:rsidR="00FC0728">
        <w:t>where the population was/is</w:t>
      </w:r>
      <w:r w:rsidR="00E66978">
        <w:t xml:space="preserve"> greatly affected by this global trade.</w:t>
      </w:r>
      <w:r w:rsidR="007F76B6">
        <w:t xml:space="preserve"> This collaborative class map could serve as a place to compile and review students</w:t>
      </w:r>
      <w:r w:rsidR="00391E7E">
        <w:t>’</w:t>
      </w:r>
      <w:r w:rsidR="007F76B6">
        <w:t xml:space="preserve"> learning, and students could update their </w:t>
      </w:r>
      <w:r w:rsidR="00EE5879">
        <w:t xml:space="preserve">individual </w:t>
      </w:r>
      <w:r w:rsidR="007F76B6">
        <w:t>tools</w:t>
      </w:r>
      <w:r w:rsidR="00EE5879">
        <w:t xml:space="preserve"> accordingly. </w:t>
      </w:r>
    </w:p>
    <w:p w:rsidR="00DE4835" w:rsidRDefault="00C75FD9" w:rsidP="00732375">
      <w:pPr>
        <w:pStyle w:val="IN"/>
      </w:pPr>
      <w:r w:rsidRPr="00E66978">
        <w:t>This activity grounds students</w:t>
      </w:r>
      <w:r w:rsidR="00C25019" w:rsidRPr="00E66978">
        <w:t xml:space="preserve"> </w:t>
      </w:r>
      <w:r w:rsidRPr="00E66978">
        <w:t>in the varied geographies of the text, while simultaneously illustrating</w:t>
      </w:r>
      <w:r w:rsidR="00E66978" w:rsidRPr="00E66978">
        <w:t xml:space="preserve"> the breadth of sugar’s reach </w:t>
      </w:r>
      <w:r w:rsidR="00C25019" w:rsidRPr="00E66978">
        <w:t>and</w:t>
      </w:r>
      <w:r w:rsidR="008C288A">
        <w:t>,</w:t>
      </w:r>
      <w:r w:rsidR="00C25019" w:rsidRPr="00E66978">
        <w:t xml:space="preserve"> by extension, how globalization and global marke</w:t>
      </w:r>
      <w:r w:rsidR="00E66978" w:rsidRPr="00E66978">
        <w:t xml:space="preserve">ts connect disparate places and peoples. </w:t>
      </w:r>
    </w:p>
    <w:p w:rsidR="00BF5A96" w:rsidRDefault="00184E4C" w:rsidP="0051563A">
      <w:pPr>
        <w:pStyle w:val="LearningSequenceHeader"/>
      </w:pPr>
      <w:r>
        <w:t>Activity 3</w:t>
      </w:r>
      <w:r w:rsidR="00DE4835">
        <w:t xml:space="preserve">: </w:t>
      </w:r>
      <w:r w:rsidR="000100FB">
        <w:t xml:space="preserve">Reading and Discussion </w:t>
      </w:r>
      <w:r w:rsidR="000100FB">
        <w:tab/>
      </w:r>
      <w:r w:rsidR="00B23202">
        <w:t>3</w:t>
      </w:r>
      <w:r w:rsidR="000100FB">
        <w:t>5</w:t>
      </w:r>
      <w:r w:rsidR="00707670" w:rsidRPr="00707670">
        <w:t>%</w:t>
      </w:r>
    </w:p>
    <w:p w:rsidR="00F67D0D" w:rsidRDefault="00F67D0D" w:rsidP="00F67D0D">
      <w:pPr>
        <w:pStyle w:val="TA"/>
      </w:pPr>
      <w:r>
        <w:t>Instruct students to form pairs. Post or project each set of questions below for students to discuss.</w:t>
      </w:r>
    </w:p>
    <w:p w:rsidR="00F67D0D" w:rsidRDefault="00F67D0D" w:rsidP="00F67D0D">
      <w:pPr>
        <w:pStyle w:val="TA"/>
      </w:pPr>
      <w:r w:rsidRPr="00361A49">
        <w:t>Instruct student pairs</w:t>
      </w:r>
      <w:r>
        <w:t xml:space="preserve"> </w:t>
      </w:r>
      <w:r w:rsidRPr="00361A49">
        <w:t xml:space="preserve">to read </w:t>
      </w:r>
      <w:r>
        <w:t>“The World’s First True University” (pp. 13–16) in its entirety, from “Today, few people have heard” through “a storm unlike any the world had ever seen: Islam,”</w:t>
      </w:r>
      <w:r w:rsidRPr="00361A49">
        <w:t xml:space="preserve"> and answer the following question before sharing out with the class. </w:t>
      </w:r>
    </w:p>
    <w:p w:rsidR="00BE2494" w:rsidRPr="00361A49" w:rsidRDefault="00BE2494" w:rsidP="00F67D0D">
      <w:pPr>
        <w:pStyle w:val="IN"/>
      </w:pPr>
      <w:r>
        <w:t>If necessary to support comprehension and fluency, consider using a masterful reading of the focus excerpt for the lesson.</w:t>
      </w:r>
    </w:p>
    <w:p w:rsidR="00A520CB" w:rsidRDefault="00A520CB" w:rsidP="00184E4C">
      <w:pPr>
        <w:pStyle w:val="Q"/>
      </w:pPr>
      <w:r>
        <w:t>Why was Jundi Shapur “an exceptional university” (p.</w:t>
      </w:r>
      <w:r w:rsidR="00A73290">
        <w:t xml:space="preserve"> </w:t>
      </w:r>
      <w:r>
        <w:t>14)?</w:t>
      </w:r>
    </w:p>
    <w:p w:rsidR="00A520CB" w:rsidRDefault="002377D4" w:rsidP="00A520CB">
      <w:pPr>
        <w:pStyle w:val="SR"/>
      </w:pPr>
      <w:r>
        <w:t>Student responses</w:t>
      </w:r>
      <w:r w:rsidR="00A520CB">
        <w:t xml:space="preserve"> may </w:t>
      </w:r>
      <w:r>
        <w:t>include</w:t>
      </w:r>
      <w:r w:rsidR="00A520CB">
        <w:t>:</w:t>
      </w:r>
    </w:p>
    <w:p w:rsidR="00A520CB" w:rsidRPr="00607A1B" w:rsidRDefault="00A520CB" w:rsidP="00607A1B">
      <w:pPr>
        <w:pStyle w:val="SASRBullet"/>
      </w:pPr>
      <w:r w:rsidRPr="00607A1B">
        <w:t>“It was the meeting place of the world’s great minds</w:t>
      </w:r>
      <w:r w:rsidR="00230F8A">
        <w:t xml:space="preserve"> </w:t>
      </w:r>
      <w:r w:rsidRPr="00607A1B">
        <w:t>…</w:t>
      </w:r>
      <w:r w:rsidR="00230F8A">
        <w:t xml:space="preserve"> </w:t>
      </w:r>
      <w:r w:rsidRPr="00607A1B">
        <w:t xml:space="preserve">the best scholars West of China all gathered to think and study together” (p. 15) </w:t>
      </w:r>
    </w:p>
    <w:p w:rsidR="00A520CB" w:rsidRPr="00607A1B" w:rsidRDefault="00A520CB" w:rsidP="00607A1B">
      <w:pPr>
        <w:pStyle w:val="SASRBullet"/>
      </w:pPr>
      <w:r w:rsidRPr="00607A1B">
        <w:t>“The school created the very first teaching hospital in the world” (p. 15)</w:t>
      </w:r>
    </w:p>
    <w:p w:rsidR="00A520CB" w:rsidRPr="00607A1B" w:rsidRDefault="00A520CB" w:rsidP="00607A1B">
      <w:pPr>
        <w:pStyle w:val="SASRBullet"/>
      </w:pPr>
      <w:r w:rsidRPr="0016514F">
        <w:t>The school created “a</w:t>
      </w:r>
      <w:r w:rsidRPr="00607A1B">
        <w:t xml:space="preserve"> fine observatory to track the heavens” (p. 15) </w:t>
      </w:r>
    </w:p>
    <w:p w:rsidR="00A520CB" w:rsidRPr="00607A1B" w:rsidRDefault="00A520CB" w:rsidP="00607A1B">
      <w:pPr>
        <w:pStyle w:val="SASRBullet"/>
      </w:pPr>
      <w:r w:rsidRPr="0016514F">
        <w:t>“</w:t>
      </w:r>
      <w:r w:rsidR="00F67D0D">
        <w:t>S</w:t>
      </w:r>
      <w:r w:rsidRPr="0016514F">
        <w:t>cholars</w:t>
      </w:r>
      <w:r w:rsidRPr="00607A1B">
        <w:t xml:space="preserve"> at Jundi Shapur invented new and better ways to refine cane into sugar” (p.</w:t>
      </w:r>
      <w:r w:rsidR="00A73290">
        <w:t xml:space="preserve"> </w:t>
      </w:r>
      <w:r w:rsidRPr="00607A1B">
        <w:t xml:space="preserve">15) </w:t>
      </w:r>
    </w:p>
    <w:p w:rsidR="00F66084" w:rsidRPr="00361A49" w:rsidRDefault="00F66084" w:rsidP="00361A49">
      <w:pPr>
        <w:pStyle w:val="TA"/>
        <w:rPr>
          <w:rFonts w:ascii="Times" w:hAnsi="Times"/>
        </w:rPr>
      </w:pPr>
      <w:r>
        <w:t>Lead a brief whole-class discussion of student responses.</w:t>
      </w:r>
    </w:p>
    <w:p w:rsidR="005B28E1" w:rsidRPr="00A57939" w:rsidRDefault="005B28E1" w:rsidP="00361A49">
      <w:pPr>
        <w:pStyle w:val="BR"/>
      </w:pPr>
    </w:p>
    <w:p w:rsidR="00F67D0D" w:rsidRPr="00361A49" w:rsidRDefault="00F67D0D" w:rsidP="00F67D0D">
      <w:pPr>
        <w:pStyle w:val="TA"/>
      </w:pPr>
      <w:r w:rsidRPr="00361A49">
        <w:t>Instruct student pairs</w:t>
      </w:r>
      <w:r>
        <w:t xml:space="preserve"> </w:t>
      </w:r>
      <w:r w:rsidRPr="00361A49">
        <w:t xml:space="preserve">to read </w:t>
      </w:r>
      <w:r>
        <w:t xml:space="preserve">the “Master Timeline: Sugar in World History” (pp. 134–139) </w:t>
      </w:r>
      <w:r w:rsidRPr="00361A49">
        <w:t xml:space="preserve">and answer the following questions before sharing out with the class. </w:t>
      </w:r>
    </w:p>
    <w:p w:rsidR="005A0B54" w:rsidRDefault="0051563A" w:rsidP="008B2F4D">
      <w:pPr>
        <w:pStyle w:val="Q"/>
      </w:pPr>
      <w:r>
        <w:t xml:space="preserve">How many years have passed since the </w:t>
      </w:r>
      <w:r w:rsidR="00DE2E08">
        <w:t xml:space="preserve">earliest recorded encounter with </w:t>
      </w:r>
      <w:r w:rsidR="006E21BD">
        <w:t>s</w:t>
      </w:r>
      <w:r>
        <w:t xml:space="preserve">ugar and the </w:t>
      </w:r>
      <w:r w:rsidR="00DE2E08">
        <w:t>events described in “The World’s First True University”</w:t>
      </w:r>
      <w:r w:rsidR="00A01F5D">
        <w:t xml:space="preserve"> (pp.</w:t>
      </w:r>
      <w:r w:rsidR="006E21BD">
        <w:t xml:space="preserve"> </w:t>
      </w:r>
      <w:r w:rsidR="00A01F5D">
        <w:t>13</w:t>
      </w:r>
      <w:r w:rsidR="006E21BD">
        <w:t>–</w:t>
      </w:r>
      <w:r w:rsidR="00A01F5D">
        <w:t>16)</w:t>
      </w:r>
      <w:r>
        <w:t xml:space="preserve">? </w:t>
      </w:r>
    </w:p>
    <w:p w:rsidR="00436E0A" w:rsidRDefault="00C75164" w:rsidP="008B2F4D">
      <w:pPr>
        <w:pStyle w:val="SR"/>
      </w:pPr>
      <w:r>
        <w:t>The</w:t>
      </w:r>
      <w:r w:rsidR="00562E35">
        <w:t xml:space="preserve"> events </w:t>
      </w:r>
      <w:r w:rsidR="0051563A">
        <w:t xml:space="preserve">described in </w:t>
      </w:r>
      <w:r w:rsidR="00A01F5D">
        <w:t xml:space="preserve">“The World’s First True University” </w:t>
      </w:r>
      <w:r w:rsidR="0051563A">
        <w:t>occurred appr</w:t>
      </w:r>
      <w:r w:rsidR="00DE2E08">
        <w:t>oximately 7,500 years after the</w:t>
      </w:r>
      <w:r w:rsidR="00562E35">
        <w:t xml:space="preserve"> </w:t>
      </w:r>
      <w:r w:rsidR="00DE2E08">
        <w:t>f</w:t>
      </w:r>
      <w:r w:rsidR="0051563A">
        <w:t>irs</w:t>
      </w:r>
      <w:r w:rsidR="00A01F5D">
        <w:t xml:space="preserve">t planting of </w:t>
      </w:r>
      <w:r w:rsidR="00F67D0D">
        <w:t>w</w:t>
      </w:r>
      <w:r w:rsidR="00A01F5D">
        <w:t xml:space="preserve">ild </w:t>
      </w:r>
      <w:r w:rsidR="00F67D0D">
        <w:t>s</w:t>
      </w:r>
      <w:r w:rsidR="00A01F5D">
        <w:t xml:space="preserve">ugar </w:t>
      </w:r>
      <w:r w:rsidR="00F67D0D">
        <w:t>c</w:t>
      </w:r>
      <w:r w:rsidR="00A01F5D">
        <w:t>ane (</w:t>
      </w:r>
      <w:r w:rsidR="00725503">
        <w:t xml:space="preserve">p. </w:t>
      </w:r>
      <w:r w:rsidR="0051563A">
        <w:t xml:space="preserve">134). </w:t>
      </w:r>
    </w:p>
    <w:p w:rsidR="0051563A" w:rsidRDefault="0051563A" w:rsidP="008B2F4D">
      <w:pPr>
        <w:pStyle w:val="Q"/>
      </w:pPr>
      <w:r>
        <w:t>What fun</w:t>
      </w:r>
      <w:r w:rsidR="00A01F5D">
        <w:t xml:space="preserve">ction does the </w:t>
      </w:r>
      <w:r w:rsidR="00F67D0D">
        <w:t>t</w:t>
      </w:r>
      <w:r>
        <w:t>imeline serve</w:t>
      </w:r>
      <w:r w:rsidR="00A01F5D">
        <w:t xml:space="preserve"> in this text</w:t>
      </w:r>
      <w:r>
        <w:t xml:space="preserve">? </w:t>
      </w:r>
    </w:p>
    <w:p w:rsidR="00893E59" w:rsidRDefault="00C75164" w:rsidP="008B2F4D">
      <w:pPr>
        <w:pStyle w:val="SR"/>
      </w:pPr>
      <w:r>
        <w:t>This</w:t>
      </w:r>
      <w:r w:rsidR="00DE2E08">
        <w:t xml:space="preserve"> </w:t>
      </w:r>
      <w:r w:rsidR="00F67D0D">
        <w:t>t</w:t>
      </w:r>
      <w:r w:rsidR="00DE2E08">
        <w:t xml:space="preserve">imeline records </w:t>
      </w:r>
      <w:r w:rsidR="00B22146">
        <w:t xml:space="preserve">in chronological order </w:t>
      </w:r>
      <w:r w:rsidR="00893E59">
        <w:t>the key historical events involved in the story of sugar</w:t>
      </w:r>
      <w:r w:rsidR="00A01F5D">
        <w:t>.</w:t>
      </w:r>
    </w:p>
    <w:p w:rsidR="00893E59" w:rsidRDefault="00A01F5D" w:rsidP="008B2F4D">
      <w:pPr>
        <w:pStyle w:val="IN"/>
      </w:pPr>
      <w:r>
        <w:t>The g</w:t>
      </w:r>
      <w:r w:rsidR="005A0B54">
        <w:t xml:space="preserve">oal of this </w:t>
      </w:r>
      <w:r>
        <w:t>question is to</w:t>
      </w:r>
      <w:r w:rsidR="00436E0A">
        <w:t xml:space="preserve"> contextualize this passage chronologically, as well as</w:t>
      </w:r>
      <w:r w:rsidR="005A0B54">
        <w:t xml:space="preserve"> introduce students to the </w:t>
      </w:r>
      <w:r w:rsidR="00C66A35">
        <w:t>t</w:t>
      </w:r>
      <w:r w:rsidR="005A0B54">
        <w:t>imeline</w:t>
      </w:r>
      <w:r>
        <w:t xml:space="preserve"> provided in the back of their texts. This </w:t>
      </w:r>
      <w:r w:rsidR="00F67D0D">
        <w:t>t</w:t>
      </w:r>
      <w:r>
        <w:t xml:space="preserve">imeline will serve as an important scaffold to comprehension for students throughout the module. </w:t>
      </w:r>
    </w:p>
    <w:p w:rsidR="00F66084" w:rsidRDefault="00F66084" w:rsidP="00361A49">
      <w:pPr>
        <w:pStyle w:val="TA"/>
      </w:pPr>
      <w:r>
        <w:t>Lead a brief whole-class discussion of student responses.</w:t>
      </w:r>
    </w:p>
    <w:p w:rsidR="00436E0A" w:rsidRDefault="00436E0A" w:rsidP="008B2F4D">
      <w:pPr>
        <w:pStyle w:val="BR"/>
      </w:pPr>
    </w:p>
    <w:p w:rsidR="00F66084" w:rsidRPr="00112F5A" w:rsidRDefault="00F66084" w:rsidP="00F66084">
      <w:pPr>
        <w:pStyle w:val="TA"/>
      </w:pPr>
      <w:r w:rsidRPr="00112F5A">
        <w:t xml:space="preserve">Instruct student pairs to read </w:t>
      </w:r>
      <w:r>
        <w:t xml:space="preserve">paragraph 1 </w:t>
      </w:r>
      <w:r w:rsidRPr="00112F5A">
        <w:t>and answer the following questions before sharing out with the class.</w:t>
      </w:r>
    </w:p>
    <w:p w:rsidR="00436E0A" w:rsidRDefault="00436E0A" w:rsidP="008B2F4D">
      <w:pPr>
        <w:pStyle w:val="Q"/>
      </w:pPr>
      <w:r>
        <w:t>Who gathered in Jundi Shapu</w:t>
      </w:r>
      <w:r w:rsidR="006C37A1">
        <w:t xml:space="preserve">r? </w:t>
      </w:r>
    </w:p>
    <w:p w:rsidR="00A637DC" w:rsidRDefault="00A637DC" w:rsidP="008B2F4D">
      <w:pPr>
        <w:pStyle w:val="SR"/>
      </w:pPr>
      <w:r>
        <w:t>Student responses should include:</w:t>
      </w:r>
    </w:p>
    <w:p w:rsidR="00A637DC" w:rsidRDefault="00A637DC" w:rsidP="008B2F4D">
      <w:pPr>
        <w:pStyle w:val="SASRBullet"/>
      </w:pPr>
      <w:r>
        <w:t>“</w:t>
      </w:r>
      <w:r w:rsidR="00436E0A" w:rsidRPr="00A637DC">
        <w:t xml:space="preserve">Greek </w:t>
      </w:r>
      <w:r w:rsidR="00DB5CF7" w:rsidRPr="00220ECF">
        <w:t>s</w:t>
      </w:r>
      <w:r w:rsidR="00436E0A" w:rsidRPr="00220ECF">
        <w:t>cholars</w:t>
      </w:r>
      <w:r>
        <w:t>” (</w:t>
      </w:r>
      <w:r w:rsidR="00DB5CF7">
        <w:t xml:space="preserve">p. </w:t>
      </w:r>
      <w:r>
        <w:t>15)</w:t>
      </w:r>
    </w:p>
    <w:p w:rsidR="00A637DC" w:rsidRDefault="00A637DC" w:rsidP="008B2F4D">
      <w:pPr>
        <w:pStyle w:val="SASRBullet"/>
      </w:pPr>
      <w:r>
        <w:t>“Jews” (</w:t>
      </w:r>
      <w:r w:rsidR="00DB5CF7">
        <w:t xml:space="preserve">p. </w:t>
      </w:r>
      <w:r>
        <w:t>15)</w:t>
      </w:r>
    </w:p>
    <w:p w:rsidR="00A637DC" w:rsidRDefault="00A637DC" w:rsidP="008B2F4D">
      <w:pPr>
        <w:pStyle w:val="SASRBullet"/>
      </w:pPr>
      <w:r>
        <w:t>“</w:t>
      </w:r>
      <w:r w:rsidR="00F66084">
        <w:t>A</w:t>
      </w:r>
      <w:r>
        <w:t xml:space="preserve"> group of Christians called Nestorians” (</w:t>
      </w:r>
      <w:r w:rsidR="00352860">
        <w:t xml:space="preserve">p. </w:t>
      </w:r>
      <w:r>
        <w:t xml:space="preserve">15) </w:t>
      </w:r>
    </w:p>
    <w:p w:rsidR="00A637DC" w:rsidRDefault="00A637DC" w:rsidP="008B2F4D">
      <w:pPr>
        <w:pStyle w:val="SASRBullet"/>
      </w:pPr>
      <w:r>
        <w:t xml:space="preserve"> “Persians,” one of whom was a doctor who had traveled to India, and brought with him the “wisdom of the Hindus”(</w:t>
      </w:r>
      <w:r w:rsidR="00352860">
        <w:t xml:space="preserve">p. </w:t>
      </w:r>
      <w:r>
        <w:t>15)</w:t>
      </w:r>
    </w:p>
    <w:p w:rsidR="006C37A1" w:rsidRDefault="00A637DC" w:rsidP="008B2F4D">
      <w:pPr>
        <w:pStyle w:val="Q"/>
      </w:pPr>
      <w:r>
        <w:t>Why did they come?</w:t>
      </w:r>
    </w:p>
    <w:p w:rsidR="006C37A1" w:rsidRDefault="00C75164" w:rsidP="008B2F4D">
      <w:pPr>
        <w:pStyle w:val="SR"/>
      </w:pPr>
      <w:r>
        <w:t>The</w:t>
      </w:r>
      <w:r w:rsidR="00A637DC">
        <w:t xml:space="preserve"> “scholars” and “learned doctor[s]” came </w:t>
      </w:r>
      <w:r w:rsidR="0011018E">
        <w:t xml:space="preserve">to </w:t>
      </w:r>
      <w:r w:rsidR="00A637DC">
        <w:t>Jundi Shapur to share their knowledge, “ancient and scholarly traditions</w:t>
      </w:r>
      <w:r w:rsidR="00A32343">
        <w:t>,</w:t>
      </w:r>
      <w:r w:rsidR="00A637DC">
        <w:t>” and “wisdom.” Jundi Shapur was a place where “the best scholars west of China all gathered to think and study together” (</w:t>
      </w:r>
      <w:r w:rsidR="00A42DC4">
        <w:t xml:space="preserve">p. </w:t>
      </w:r>
      <w:r w:rsidR="00A637DC">
        <w:t xml:space="preserve">15). </w:t>
      </w:r>
    </w:p>
    <w:p w:rsidR="00436E0A" w:rsidRDefault="006C37A1" w:rsidP="008B2F4D">
      <w:pPr>
        <w:pStyle w:val="Q"/>
      </w:pPr>
      <w:r>
        <w:t>What</w:t>
      </w:r>
      <w:r w:rsidR="0071670E">
        <w:t xml:space="preserve"> kind </w:t>
      </w:r>
      <w:r>
        <w:t xml:space="preserve">of movement </w:t>
      </w:r>
      <w:r w:rsidR="00436E0A">
        <w:t>are the authors describing in this paragraph?</w:t>
      </w:r>
    </w:p>
    <w:p w:rsidR="002A7431" w:rsidRDefault="00C75164" w:rsidP="008B2F4D">
      <w:pPr>
        <w:pStyle w:val="SR"/>
      </w:pPr>
      <w:r>
        <w:t>T</w:t>
      </w:r>
      <w:r w:rsidR="00ED2FD2">
        <w:t>his paragraph describes the “</w:t>
      </w:r>
      <w:proofErr w:type="gramStart"/>
      <w:r w:rsidR="00ED2FD2">
        <w:t>move[</w:t>
      </w:r>
      <w:proofErr w:type="gramEnd"/>
      <w:r w:rsidR="00ED2FD2">
        <w:t>ment]” of “scholars” from all over the world to</w:t>
      </w:r>
      <w:r w:rsidR="00D144ED">
        <w:t xml:space="preserve"> gather in</w:t>
      </w:r>
      <w:r w:rsidR="00ED2FD2">
        <w:t xml:space="preserve"> </w:t>
      </w:r>
      <w:r w:rsidR="00A637DC">
        <w:t xml:space="preserve">one location – </w:t>
      </w:r>
      <w:r w:rsidR="00ED2FD2">
        <w:t>Jundi Shapur</w:t>
      </w:r>
      <w:r w:rsidR="00A637DC">
        <w:t xml:space="preserve"> (</w:t>
      </w:r>
      <w:r w:rsidR="007F3032">
        <w:t xml:space="preserve">p. </w:t>
      </w:r>
      <w:r w:rsidR="00A637DC">
        <w:t>15)</w:t>
      </w:r>
      <w:r w:rsidR="00ED2FD2">
        <w:t xml:space="preserve">. </w:t>
      </w:r>
      <w:r w:rsidR="00A637DC">
        <w:t>Students may also identify that this par</w:t>
      </w:r>
      <w:r w:rsidR="00D144ED">
        <w:t xml:space="preserve">agraph describes </w:t>
      </w:r>
      <w:r w:rsidR="00A637DC">
        <w:t xml:space="preserve">not just the physical movement of people, but </w:t>
      </w:r>
      <w:r w:rsidR="007F3032">
        <w:t xml:space="preserve">also </w:t>
      </w:r>
      <w:r w:rsidR="00A637DC">
        <w:t xml:space="preserve">the movement of knowledge </w:t>
      </w:r>
      <w:r w:rsidR="0011018E">
        <w:t>between people from different countries</w:t>
      </w:r>
      <w:r w:rsidR="00A637DC">
        <w:t xml:space="preserve"> through </w:t>
      </w:r>
      <w:r w:rsidR="0011018E">
        <w:t>the shared process of teaching and learning</w:t>
      </w:r>
      <w:r w:rsidR="00D144ED">
        <w:t>.</w:t>
      </w:r>
    </w:p>
    <w:p w:rsidR="007425AF" w:rsidRDefault="002A7431">
      <w:pPr>
        <w:pStyle w:val="TA"/>
      </w:pPr>
      <w:r w:rsidRPr="00DF7C88">
        <w:t>Lead a brief whole-class discussion of student responses.</w:t>
      </w:r>
    </w:p>
    <w:p w:rsidR="00436E0A" w:rsidRDefault="00436E0A" w:rsidP="00F53646">
      <w:pPr>
        <w:pStyle w:val="BR"/>
      </w:pPr>
      <w:r>
        <w:t xml:space="preserve"> </w:t>
      </w:r>
    </w:p>
    <w:p w:rsidR="00F66084" w:rsidRPr="00112F5A" w:rsidRDefault="00F66084" w:rsidP="00F66084">
      <w:pPr>
        <w:pStyle w:val="TA"/>
      </w:pPr>
      <w:r w:rsidRPr="00112F5A">
        <w:t>Instruct student pairs</w:t>
      </w:r>
      <w:r w:rsidR="00125767">
        <w:t xml:space="preserve"> </w:t>
      </w:r>
      <w:r w:rsidRPr="00112F5A">
        <w:t xml:space="preserve">to read </w:t>
      </w:r>
      <w:r>
        <w:t xml:space="preserve">paragraph 2 </w:t>
      </w:r>
      <w:r w:rsidRPr="00112F5A">
        <w:t xml:space="preserve">and answer the following questions before sharing out with the class. </w:t>
      </w:r>
    </w:p>
    <w:p w:rsidR="00485D9A" w:rsidRDefault="00485D9A" w:rsidP="00F53646">
      <w:pPr>
        <w:pStyle w:val="Q"/>
      </w:pPr>
      <w:r>
        <w:t>What words and phrases can help you to make meaning of “refine” in this context (</w:t>
      </w:r>
      <w:r w:rsidR="00787109">
        <w:t xml:space="preserve">p. </w:t>
      </w:r>
      <w:r>
        <w:t>15)?</w:t>
      </w:r>
    </w:p>
    <w:p w:rsidR="00485D9A" w:rsidRDefault="00C75164" w:rsidP="00F53646">
      <w:pPr>
        <w:pStyle w:val="SR"/>
      </w:pPr>
      <w:r>
        <w:t>The</w:t>
      </w:r>
      <w:r w:rsidR="006D4FBF">
        <w:t xml:space="preserve"> word</w:t>
      </w:r>
      <w:r w:rsidR="00485D9A">
        <w:t xml:space="preserve"> “invented” </w:t>
      </w:r>
      <w:r w:rsidR="006D4FBF">
        <w:t xml:space="preserve">and the phrase “cane </w:t>
      </w:r>
      <w:r w:rsidR="00485D9A">
        <w:t>into sugar” (</w:t>
      </w:r>
      <w:r w:rsidR="0065660B">
        <w:t xml:space="preserve">p. </w:t>
      </w:r>
      <w:r w:rsidR="00485D9A">
        <w:t xml:space="preserve">15) </w:t>
      </w:r>
      <w:r>
        <w:t>indicate that</w:t>
      </w:r>
      <w:r w:rsidR="006D4FBF">
        <w:t xml:space="preserve"> </w:t>
      </w:r>
      <w:r w:rsidR="006D4FBF" w:rsidRPr="00361A49">
        <w:rPr>
          <w:i/>
        </w:rPr>
        <w:t>refine</w:t>
      </w:r>
      <w:r w:rsidR="006D4FBF">
        <w:t xml:space="preserve"> in this context means </w:t>
      </w:r>
      <w:r w:rsidR="0065660B">
        <w:t>“</w:t>
      </w:r>
      <w:r w:rsidR="006D4FBF">
        <w:t>a process that turns one product into another</w:t>
      </w:r>
      <w:r w:rsidR="00861AED">
        <w:t>;</w:t>
      </w:r>
      <w:r w:rsidR="006D4FBF">
        <w:t xml:space="preserve"> in this case, </w:t>
      </w:r>
      <w:r w:rsidR="0011018E">
        <w:t xml:space="preserve">sugar </w:t>
      </w:r>
      <w:r w:rsidR="006D4FBF">
        <w:t>cane into sugar.</w:t>
      </w:r>
      <w:r w:rsidR="0065660B">
        <w:t>”</w:t>
      </w:r>
      <w:r w:rsidR="006D4FBF">
        <w:t xml:space="preserve"> </w:t>
      </w:r>
    </w:p>
    <w:p w:rsidR="00436E0A" w:rsidRDefault="00436E0A" w:rsidP="00F53646">
      <w:pPr>
        <w:pStyle w:val="Q"/>
      </w:pPr>
      <w:r>
        <w:t>What connection</w:t>
      </w:r>
      <w:r w:rsidR="00100046">
        <w:t>s</w:t>
      </w:r>
      <w:r>
        <w:t xml:space="preserve"> do the authors draw between sugar and Jundi Shapur</w:t>
      </w:r>
      <w:r w:rsidR="006C37A1">
        <w:t xml:space="preserve"> in this paragraph</w:t>
      </w:r>
      <w:r>
        <w:t xml:space="preserve">? </w:t>
      </w:r>
    </w:p>
    <w:p w:rsidR="00436E0A" w:rsidRDefault="0020592E" w:rsidP="00F53646">
      <w:pPr>
        <w:pStyle w:val="SR"/>
      </w:pPr>
      <w:r>
        <w:t>T</w:t>
      </w:r>
      <w:r w:rsidR="00100046">
        <w:t xml:space="preserve">he authors </w:t>
      </w:r>
      <w:r w:rsidR="00015089">
        <w:t xml:space="preserve">first </w:t>
      </w:r>
      <w:r w:rsidR="00100046">
        <w:t>connect sugar and Jundi Shapur through their description of the traveling scholars</w:t>
      </w:r>
      <w:r w:rsidR="0006362F">
        <w:t>,</w:t>
      </w:r>
      <w:r w:rsidR="00100046">
        <w:t xml:space="preserve"> who shared the Indian knowledge of sugar as medicine with people from all over the globe who were studying at Jundi Shapur. </w:t>
      </w:r>
      <w:r w:rsidR="00015089">
        <w:t>Secondly</w:t>
      </w:r>
      <w:r w:rsidR="00100046">
        <w:t xml:space="preserve">, </w:t>
      </w:r>
      <w:r w:rsidR="0071670E">
        <w:t xml:space="preserve">sugar and the </w:t>
      </w:r>
      <w:r w:rsidR="0006362F">
        <w:t>u</w:t>
      </w:r>
      <w:r w:rsidR="0071670E">
        <w:t>n</w:t>
      </w:r>
      <w:r w:rsidR="00015089">
        <w:t xml:space="preserve">iversity are connected because </w:t>
      </w:r>
      <w:r w:rsidR="0071670E">
        <w:t>Jundi Shapur scholars “invented new and better ways to refine cane sugar” (</w:t>
      </w:r>
      <w:r w:rsidR="0006362F">
        <w:t xml:space="preserve">p. </w:t>
      </w:r>
      <w:r w:rsidR="0071670E">
        <w:t>15). Finally, the authors make a connection between the spread of knowledge about sugar and Jundi Shapur’s global connections</w:t>
      </w:r>
      <w:r w:rsidR="00C66A35">
        <w:t>—</w:t>
      </w:r>
      <w:r w:rsidR="0071670E">
        <w:t>bec</w:t>
      </w:r>
      <w:r w:rsidR="00015089">
        <w:t>ause Jund</w:t>
      </w:r>
      <w:r w:rsidR="0006362F">
        <w:t>i</w:t>
      </w:r>
      <w:r w:rsidR="00015089">
        <w:t xml:space="preserve"> Shap</w:t>
      </w:r>
      <w:r w:rsidR="0006362F">
        <w:t>u</w:t>
      </w:r>
      <w:r w:rsidR="00015089">
        <w:t>r “had links with</w:t>
      </w:r>
      <w:r w:rsidR="0071670E">
        <w:t xml:space="preserve"> many of the great civilizations of Asia,</w:t>
      </w:r>
      <w:r w:rsidR="00DD0CC8">
        <w:t xml:space="preserve"> </w:t>
      </w:r>
      <w:r w:rsidR="0071670E">
        <w:t>th</w:t>
      </w:r>
      <w:r w:rsidR="0011018E">
        <w:t>e Med</w:t>
      </w:r>
      <w:r w:rsidR="00DD0CC8">
        <w:t>i</w:t>
      </w:r>
      <w:r w:rsidR="0011018E">
        <w:t>terranean, and Europe</w:t>
      </w:r>
      <w:r w:rsidR="00F66084">
        <w:t>,</w:t>
      </w:r>
      <w:r w:rsidR="0011018E">
        <w:t xml:space="preserve">” the new idea about </w:t>
      </w:r>
      <w:r w:rsidR="0021144D">
        <w:t>s</w:t>
      </w:r>
      <w:r w:rsidR="0011018E">
        <w:t xml:space="preserve">ugar coming out of Jundi Shapur spread all over the globe </w:t>
      </w:r>
      <w:r w:rsidR="0071670E">
        <w:t>(</w:t>
      </w:r>
      <w:r w:rsidR="0021144D">
        <w:t xml:space="preserve">p. </w:t>
      </w:r>
      <w:r w:rsidR="0071670E">
        <w:t>15).</w:t>
      </w:r>
      <w:r w:rsidR="00436E0A">
        <w:t xml:space="preserve"> </w:t>
      </w:r>
    </w:p>
    <w:p w:rsidR="00436E0A" w:rsidRDefault="00436E0A" w:rsidP="00F53646">
      <w:pPr>
        <w:pStyle w:val="Q"/>
      </w:pPr>
      <w:r>
        <w:t xml:space="preserve">What </w:t>
      </w:r>
      <w:r w:rsidR="0071670E">
        <w:t>kind</w:t>
      </w:r>
      <w:r>
        <w:t xml:space="preserve"> of movement are the authors describing </w:t>
      </w:r>
      <w:r w:rsidR="002729BF">
        <w:t>here</w:t>
      </w:r>
      <w:r>
        <w:t xml:space="preserve">? </w:t>
      </w:r>
    </w:p>
    <w:p w:rsidR="005A0B54" w:rsidRDefault="0020592E" w:rsidP="00F53646">
      <w:pPr>
        <w:pStyle w:val="SR"/>
      </w:pPr>
      <w:r>
        <w:t>T</w:t>
      </w:r>
      <w:r w:rsidR="00100046">
        <w:t>he authors are describing the “</w:t>
      </w:r>
      <w:r w:rsidR="00436E0A">
        <w:t>spread</w:t>
      </w:r>
      <w:r w:rsidR="00100046">
        <w:t>”</w:t>
      </w:r>
      <w:r w:rsidR="00436E0A">
        <w:t xml:space="preserve"> of knowledge</w:t>
      </w:r>
      <w:r w:rsidR="00100046">
        <w:t xml:space="preserve"> </w:t>
      </w:r>
      <w:r w:rsidR="0071670E">
        <w:t xml:space="preserve">and ideas </w:t>
      </w:r>
      <w:r w:rsidR="00100046">
        <w:t>in this paragraph</w:t>
      </w:r>
      <w:r w:rsidR="00C66A35">
        <w:t>—</w:t>
      </w:r>
      <w:r w:rsidR="0071670E">
        <w:t>specifically the</w:t>
      </w:r>
      <w:r w:rsidR="00436E0A">
        <w:t xml:space="preserve"> </w:t>
      </w:r>
      <w:r w:rsidR="0071670E">
        <w:t>spread of knowledge about the “special sweetness” of sugar (</w:t>
      </w:r>
      <w:r w:rsidR="005A458B">
        <w:t xml:space="preserve">p. </w:t>
      </w:r>
      <w:r w:rsidR="0071670E">
        <w:t xml:space="preserve">15). </w:t>
      </w:r>
      <w:r w:rsidR="00100046">
        <w:t xml:space="preserve"> </w:t>
      </w:r>
    </w:p>
    <w:p w:rsidR="00C57E2A" w:rsidRDefault="007F6786" w:rsidP="00F53646">
      <w:pPr>
        <w:pStyle w:val="Q"/>
      </w:pPr>
      <w:r>
        <w:t xml:space="preserve">What purpose does the </w:t>
      </w:r>
      <w:r w:rsidR="00C57E2A">
        <w:t xml:space="preserve">description of Jundi Shapur </w:t>
      </w:r>
      <w:r>
        <w:t xml:space="preserve">serve </w:t>
      </w:r>
      <w:r w:rsidR="003E0AD4">
        <w:t xml:space="preserve">in </w:t>
      </w:r>
      <w:r>
        <w:t>the authors’ analysis</w:t>
      </w:r>
      <w:r w:rsidR="00C57E2A">
        <w:t xml:space="preserve">? </w:t>
      </w:r>
    </w:p>
    <w:p w:rsidR="00C57E2A" w:rsidRDefault="0020592E" w:rsidP="00F53646">
      <w:pPr>
        <w:pStyle w:val="SR"/>
      </w:pPr>
      <w:r>
        <w:t>T</w:t>
      </w:r>
      <w:r w:rsidR="007F6786">
        <w:t xml:space="preserve">he </w:t>
      </w:r>
      <w:r w:rsidR="00ED00C0">
        <w:t>authors</w:t>
      </w:r>
      <w:r w:rsidR="007F09C0">
        <w:t xml:space="preserve">’ description of Jundi Shapur </w:t>
      </w:r>
      <w:r w:rsidR="00ED00C0">
        <w:t>strengthens their analysis of the connection between the spread of ideas and the spread of a commodity</w:t>
      </w:r>
      <w:r w:rsidR="007F6786">
        <w:t xml:space="preserve">. </w:t>
      </w:r>
    </w:p>
    <w:p w:rsidR="002F053C" w:rsidRDefault="007F09C0">
      <w:pPr>
        <w:pStyle w:val="IN"/>
      </w:pPr>
      <w:r w:rsidRPr="009528BE">
        <w:rPr>
          <w:b/>
        </w:rPr>
        <w:t>Differentiation Consideration</w:t>
      </w:r>
      <w:r>
        <w:t xml:space="preserve">: </w:t>
      </w:r>
      <w:r w:rsidR="002F053C">
        <w:t xml:space="preserve">If students struggle to trace the connection the authors are constructing between the spread of sugar and the spread of ideas, consider posing the following question for class discussion: </w:t>
      </w:r>
    </w:p>
    <w:p w:rsidR="007425AF" w:rsidRPr="00BD6A60" w:rsidRDefault="007F09C0" w:rsidP="002C0877">
      <w:pPr>
        <w:pStyle w:val="IN"/>
        <w:numPr>
          <w:ilvl w:val="0"/>
          <w:numId w:val="0"/>
        </w:numPr>
        <w:ind w:left="360"/>
      </w:pPr>
      <w:r w:rsidRPr="00361A49">
        <w:rPr>
          <w:b/>
        </w:rPr>
        <w:t xml:space="preserve">What is the authors’ purpose in linking the spread of sugar with the story of Jundi Shapur? </w:t>
      </w:r>
    </w:p>
    <w:p w:rsidR="007F09C0" w:rsidRPr="009528BE" w:rsidRDefault="0020592E">
      <w:pPr>
        <w:pStyle w:val="SR"/>
        <w:rPr>
          <w:color w:val="4F81BD" w:themeColor="accent1"/>
        </w:rPr>
      </w:pPr>
      <w:r>
        <w:rPr>
          <w:color w:val="4F81BD" w:themeColor="accent1"/>
        </w:rPr>
        <w:t>T</w:t>
      </w:r>
      <w:r w:rsidR="007F09C0" w:rsidRPr="009528BE">
        <w:rPr>
          <w:color w:val="4F81BD" w:themeColor="accent1"/>
        </w:rPr>
        <w:t>he author</w:t>
      </w:r>
      <w:r w:rsidR="00DD0CC8" w:rsidRPr="009528BE">
        <w:rPr>
          <w:color w:val="4F81BD" w:themeColor="accent1"/>
        </w:rPr>
        <w:t>s</w:t>
      </w:r>
      <w:r w:rsidR="007F09C0" w:rsidRPr="009528BE">
        <w:rPr>
          <w:color w:val="4F81BD" w:themeColor="accent1"/>
        </w:rPr>
        <w:t xml:space="preserve"> link the spread of sugar with the story of Jundi Shapur to strengthen their analysis of the connection between the spread of ideas and the spread of a commodity. </w:t>
      </w:r>
    </w:p>
    <w:p w:rsidR="007425AF" w:rsidRPr="009528BE" w:rsidRDefault="002A7431" w:rsidP="009528BE">
      <w:pPr>
        <w:pStyle w:val="TA"/>
      </w:pPr>
      <w:r w:rsidRPr="009528BE">
        <w:t>Lead a brief whole-class discussion of student responses.</w:t>
      </w:r>
    </w:p>
    <w:p w:rsidR="00100046" w:rsidRDefault="00100046" w:rsidP="00F53646">
      <w:pPr>
        <w:pStyle w:val="BR"/>
      </w:pPr>
      <w:r>
        <w:t xml:space="preserve"> </w:t>
      </w:r>
    </w:p>
    <w:p w:rsidR="00F66084" w:rsidRPr="00112F5A" w:rsidRDefault="00F66084" w:rsidP="00F66084">
      <w:pPr>
        <w:pStyle w:val="TA"/>
      </w:pPr>
      <w:r w:rsidRPr="00112F5A">
        <w:t>Instruct student pairs</w:t>
      </w:r>
      <w:r>
        <w:t xml:space="preserve"> </w:t>
      </w:r>
      <w:r w:rsidRPr="00112F5A">
        <w:t xml:space="preserve">to read </w:t>
      </w:r>
      <w:r w:rsidR="00125767">
        <w:t>the Notes and Sources section of the text, beginning on page 140. Ask students to read the notes that correspond with the pages they are exploring in class today (pp. 13–16) aloud with their partners, a</w:t>
      </w:r>
      <w:r w:rsidRPr="00112F5A">
        <w:t xml:space="preserve">nd answer the following questions before sharing out with the class. </w:t>
      </w:r>
    </w:p>
    <w:p w:rsidR="005A0B54" w:rsidRDefault="005A0B54" w:rsidP="00F53646">
      <w:pPr>
        <w:pStyle w:val="Q"/>
      </w:pPr>
      <w:r>
        <w:t>What is the function of the Notes and Source</w:t>
      </w:r>
      <w:r w:rsidR="008A3A14">
        <w:t>s section? How does the information provided</w:t>
      </w:r>
      <w:r>
        <w:t xml:space="preserve"> enhance your understanding of the text? </w:t>
      </w:r>
    </w:p>
    <w:p w:rsidR="005A0B54" w:rsidRDefault="008A3A14" w:rsidP="00F53646">
      <w:pPr>
        <w:pStyle w:val="SA"/>
      </w:pPr>
      <w:r>
        <w:t>Stude</w:t>
      </w:r>
      <w:r w:rsidR="00436E0A">
        <w:t>nts read the n</w:t>
      </w:r>
      <w:r>
        <w:t xml:space="preserve">otes that correspond with pages 13 and 15, and discuss the question with their partners before sharing out </w:t>
      </w:r>
      <w:r w:rsidR="00436E0A">
        <w:t xml:space="preserve">with the class. </w:t>
      </w:r>
    </w:p>
    <w:p w:rsidR="00436E0A" w:rsidRDefault="00436E0A" w:rsidP="00F53646">
      <w:pPr>
        <w:pStyle w:val="SR"/>
      </w:pPr>
      <w:r>
        <w:t>Student</w:t>
      </w:r>
      <w:r w:rsidR="00DC2007">
        <w:t xml:space="preserve"> responses</w:t>
      </w:r>
      <w:r>
        <w:t xml:space="preserve"> </w:t>
      </w:r>
      <w:r w:rsidR="00DC2007">
        <w:t>may include</w:t>
      </w:r>
      <w:r>
        <w:t xml:space="preserve">: </w:t>
      </w:r>
    </w:p>
    <w:p w:rsidR="00A87026" w:rsidRDefault="00A87026" w:rsidP="00F53646">
      <w:pPr>
        <w:pStyle w:val="SASRBullet"/>
      </w:pPr>
      <w:r>
        <w:t>The Notes and Sources section explains where the authors get their information from</w:t>
      </w:r>
      <w:r w:rsidR="007A4918">
        <w:t>. In the page 13 note about Jundi Shapur, the authors point to several websites they used as reference</w:t>
      </w:r>
      <w:r>
        <w:t>.</w:t>
      </w:r>
    </w:p>
    <w:p w:rsidR="007A4918" w:rsidRDefault="007A4918" w:rsidP="00F53646">
      <w:pPr>
        <w:pStyle w:val="SASRBullet"/>
      </w:pPr>
      <w:r>
        <w:t>The Notes and Sources section provide</w:t>
      </w:r>
      <w:r w:rsidR="00DF4D19">
        <w:t>s</w:t>
      </w:r>
      <w:r>
        <w:t xml:space="preserve"> interesting asides that don’t necessarily fit with the focus of the main text. For example, the page 13 note discusses Rudolph Steiner’s opinion that Jundi Shapur was a “dark influence on humanity” (</w:t>
      </w:r>
      <w:r w:rsidR="00DF4D19">
        <w:t xml:space="preserve">p. </w:t>
      </w:r>
      <w:r>
        <w:t xml:space="preserve">142). </w:t>
      </w:r>
    </w:p>
    <w:p w:rsidR="005A0B54" w:rsidRDefault="00A87026" w:rsidP="00F53646">
      <w:pPr>
        <w:pStyle w:val="SASRBullet"/>
      </w:pPr>
      <w:r>
        <w:t xml:space="preserve">The Notes and Sources section directs us to other sources that offer more or different information to supplement </w:t>
      </w:r>
      <w:r w:rsidR="007A4918">
        <w:t xml:space="preserve">our </w:t>
      </w:r>
      <w:r>
        <w:t xml:space="preserve">understanding. </w:t>
      </w:r>
    </w:p>
    <w:p w:rsidR="007A4918" w:rsidRDefault="007A4918" w:rsidP="00F53646">
      <w:pPr>
        <w:pStyle w:val="SASRBullet"/>
      </w:pPr>
      <w:r>
        <w:t xml:space="preserve">The Notes and Sources section directs us to other places within </w:t>
      </w:r>
      <w:r w:rsidRPr="007A4918">
        <w:rPr>
          <w:i/>
        </w:rPr>
        <w:t>Sugar Changed the World</w:t>
      </w:r>
      <w:r>
        <w:t xml:space="preserve"> that discuss the same or similar topics. For example, the note for </w:t>
      </w:r>
      <w:r w:rsidR="00DF4D19">
        <w:t xml:space="preserve">page </w:t>
      </w:r>
      <w:r>
        <w:t>15 directs the reade</w:t>
      </w:r>
      <w:r w:rsidR="00DF4D19">
        <w:t>r</w:t>
      </w:r>
      <w:r>
        <w:t xml:space="preserve"> to </w:t>
      </w:r>
      <w:r w:rsidR="00DF4D19">
        <w:t xml:space="preserve">pages </w:t>
      </w:r>
      <w:r>
        <w:t>5</w:t>
      </w:r>
      <w:r w:rsidR="00DF4D19">
        <w:t>–</w:t>
      </w:r>
      <w:r>
        <w:t>7 of the text for more information about “sharkara” (</w:t>
      </w:r>
      <w:r w:rsidR="00DF4D19">
        <w:t xml:space="preserve">p. </w:t>
      </w:r>
      <w:r>
        <w:t xml:space="preserve">142). </w:t>
      </w:r>
    </w:p>
    <w:p w:rsidR="005A0B54" w:rsidRDefault="0071670E" w:rsidP="00F53646">
      <w:pPr>
        <w:pStyle w:val="IN"/>
      </w:pPr>
      <w:r>
        <w:t>The p</w:t>
      </w:r>
      <w:r w:rsidR="005A0B54">
        <w:t>urpose of this question is to in</w:t>
      </w:r>
      <w:r w:rsidR="00436E0A">
        <w:t>trodu</w:t>
      </w:r>
      <w:r w:rsidR="005A0B54">
        <w:t>ce</w:t>
      </w:r>
      <w:r w:rsidR="00436E0A">
        <w:t xml:space="preserve"> and familiarize students with</w:t>
      </w:r>
      <w:r>
        <w:t xml:space="preserve"> another </w:t>
      </w:r>
      <w:r w:rsidR="005A0B54">
        <w:t xml:space="preserve">crucial resource in </w:t>
      </w:r>
      <w:r w:rsidR="005A0B54" w:rsidRPr="0011018E">
        <w:rPr>
          <w:i/>
        </w:rPr>
        <w:t>Sugar</w:t>
      </w:r>
      <w:r w:rsidR="0011018E" w:rsidRPr="0011018E">
        <w:rPr>
          <w:i/>
        </w:rPr>
        <w:t xml:space="preserve"> Changed the World</w:t>
      </w:r>
      <w:r w:rsidR="0011018E">
        <w:t>.</w:t>
      </w:r>
      <w:r>
        <w:t xml:space="preserve"> </w:t>
      </w:r>
      <w:r w:rsidR="00436E0A">
        <w:t>Students</w:t>
      </w:r>
      <w:r w:rsidR="007A4918">
        <w:t xml:space="preserve"> make use of the</w:t>
      </w:r>
      <w:r>
        <w:t xml:space="preserve"> additional information</w:t>
      </w:r>
      <w:r w:rsidR="007A4918">
        <w:t xml:space="preserve"> provided in the Notes and Sources section</w:t>
      </w:r>
      <w:r w:rsidR="00436E0A">
        <w:t xml:space="preserve"> throughout </w:t>
      </w:r>
      <w:r w:rsidR="00A461AB">
        <w:t>this module</w:t>
      </w:r>
      <w:r w:rsidR="00436E0A">
        <w:t>.</w:t>
      </w:r>
    </w:p>
    <w:p w:rsidR="007425AF" w:rsidRDefault="002A7431">
      <w:pPr>
        <w:pStyle w:val="TA"/>
      </w:pPr>
      <w:r w:rsidRPr="00DF7C88">
        <w:t>Lead a brief whole-class discussion of student responses.</w:t>
      </w:r>
    </w:p>
    <w:p w:rsidR="00485D9A" w:rsidRDefault="00485D9A" w:rsidP="00F53646">
      <w:pPr>
        <w:pStyle w:val="BR"/>
      </w:pPr>
    </w:p>
    <w:p w:rsidR="00125767" w:rsidRPr="00112F5A" w:rsidRDefault="00125767" w:rsidP="00125767">
      <w:pPr>
        <w:pStyle w:val="TA"/>
      </w:pPr>
      <w:r w:rsidRPr="00112F5A">
        <w:t>Instruct student pairs</w:t>
      </w:r>
      <w:r>
        <w:t xml:space="preserve"> </w:t>
      </w:r>
      <w:r w:rsidRPr="00112F5A">
        <w:t xml:space="preserve">to read </w:t>
      </w:r>
      <w:r>
        <w:t xml:space="preserve">paragraphs 3–4 </w:t>
      </w:r>
      <w:r w:rsidRPr="00112F5A">
        <w:t xml:space="preserve">and answer the following questions before sharing out with the class. </w:t>
      </w:r>
    </w:p>
    <w:p w:rsidR="00485D9A" w:rsidRDefault="0071670E" w:rsidP="00F53646">
      <w:pPr>
        <w:pStyle w:val="Q"/>
      </w:pPr>
      <w:r>
        <w:t>What connection</w:t>
      </w:r>
      <w:r w:rsidR="00F6369F">
        <w:t>s</w:t>
      </w:r>
      <w:r>
        <w:t xml:space="preserve"> </w:t>
      </w:r>
      <w:r w:rsidR="0055291A">
        <w:t>do the authors make</w:t>
      </w:r>
      <w:r w:rsidR="002729BF">
        <w:t xml:space="preserve"> in the final two paragraphs</w:t>
      </w:r>
      <w:r>
        <w:t xml:space="preserve"> </w:t>
      </w:r>
      <w:r w:rsidR="00A461AB">
        <w:t>between</w:t>
      </w:r>
      <w:r w:rsidR="0055291A">
        <w:t xml:space="preserve"> </w:t>
      </w:r>
      <w:r w:rsidR="00504071">
        <w:t xml:space="preserve">the </w:t>
      </w:r>
      <w:r>
        <w:t>different types of movement</w:t>
      </w:r>
      <w:r w:rsidR="00504071">
        <w:t xml:space="preserve"> described</w:t>
      </w:r>
      <w:r w:rsidR="00A461AB">
        <w:t xml:space="preserve"> in</w:t>
      </w:r>
      <w:r w:rsidR="00504071">
        <w:t xml:space="preserve"> this passage</w:t>
      </w:r>
      <w:r>
        <w:t xml:space="preserve">? </w:t>
      </w:r>
    </w:p>
    <w:p w:rsidR="00485D9A" w:rsidRDefault="0020592E" w:rsidP="00F53646">
      <w:pPr>
        <w:pStyle w:val="SR"/>
      </w:pPr>
      <w:r>
        <w:t>T</w:t>
      </w:r>
      <w:r w:rsidR="00F6369F">
        <w:t>he authors connect the movement of people to the spread of ideas, and the spread of ideas to the spread of sugar</w:t>
      </w:r>
      <w:r w:rsidR="00504071">
        <w:t xml:space="preserve"> (</w:t>
      </w:r>
      <w:r w:rsidR="002224EC">
        <w:t xml:space="preserve">pp. </w:t>
      </w:r>
      <w:r w:rsidR="00504071">
        <w:t>15</w:t>
      </w:r>
      <w:r w:rsidR="002224EC">
        <w:t>–</w:t>
      </w:r>
      <w:r w:rsidR="00504071">
        <w:t>16)</w:t>
      </w:r>
      <w:r w:rsidR="00F6369F">
        <w:t xml:space="preserve">. </w:t>
      </w:r>
    </w:p>
    <w:p w:rsidR="00BF5A96" w:rsidRDefault="00893E59" w:rsidP="00F53646">
      <w:pPr>
        <w:pStyle w:val="Q"/>
      </w:pPr>
      <w:r>
        <w:t xml:space="preserve">What </w:t>
      </w:r>
      <w:r w:rsidR="00BF5A96">
        <w:t>central idea</w:t>
      </w:r>
      <w:r>
        <w:t xml:space="preserve"> about</w:t>
      </w:r>
      <w:r w:rsidR="0071670E">
        <w:t xml:space="preserve"> sugar emerges in “The World’s First True University”</w:t>
      </w:r>
      <w:r w:rsidR="00BF5A96">
        <w:t xml:space="preserve">? </w:t>
      </w:r>
    </w:p>
    <w:p w:rsidR="00715D27" w:rsidRPr="002A7431" w:rsidRDefault="0055291A" w:rsidP="00F53646">
      <w:pPr>
        <w:pStyle w:val="SR"/>
      </w:pPr>
      <w:r>
        <w:t>Student</w:t>
      </w:r>
      <w:r w:rsidR="002224EC">
        <w:t xml:space="preserve"> responses</w:t>
      </w:r>
      <w:r w:rsidR="00DC2007">
        <w:t xml:space="preserve"> </w:t>
      </w:r>
      <w:r>
        <w:t>should draw upon the understanding they have built throughout this lesson</w:t>
      </w:r>
      <w:r w:rsidR="00A461AB">
        <w:t xml:space="preserve"> in order</w:t>
      </w:r>
      <w:r>
        <w:t xml:space="preserve"> </w:t>
      </w:r>
      <w:r w:rsidR="00A461AB">
        <w:t>to</w:t>
      </w:r>
      <w:r w:rsidR="00F6369F">
        <w:t xml:space="preserve"> identify a central idea that</w:t>
      </w:r>
      <w:r w:rsidR="00322CCF">
        <w:t xml:space="preserve"> make</w:t>
      </w:r>
      <w:r w:rsidR="00F6369F">
        <w:t>s</w:t>
      </w:r>
      <w:r w:rsidR="00322CCF">
        <w:t xml:space="preserve"> a connection between the</w:t>
      </w:r>
      <w:r>
        <w:t xml:space="preserve"> movement of ideas </w:t>
      </w:r>
      <w:r w:rsidR="00322CCF">
        <w:t>and kno</w:t>
      </w:r>
      <w:r w:rsidR="00F6369F">
        <w:t>wledge, and t</w:t>
      </w:r>
      <w:r w:rsidR="00A461AB">
        <w:t>he spread of sugar</w:t>
      </w:r>
      <w:r w:rsidR="00125767">
        <w:t>. F</w:t>
      </w:r>
      <w:r w:rsidR="00A461AB">
        <w:t>or example,</w:t>
      </w:r>
      <w:r w:rsidR="00F6369F">
        <w:t xml:space="preserve"> </w:t>
      </w:r>
      <w:r w:rsidR="00E658C3">
        <w:rPr>
          <w:color w:val="000000"/>
        </w:rPr>
        <w:t>because the “best</w:t>
      </w:r>
      <w:r w:rsidR="00876850">
        <w:rPr>
          <w:color w:val="000000"/>
        </w:rPr>
        <w:t xml:space="preserve"> </w:t>
      </w:r>
      <w:r w:rsidR="00E658C3">
        <w:rPr>
          <w:color w:val="000000"/>
        </w:rPr>
        <w:t>scholars we</w:t>
      </w:r>
      <w:r w:rsidR="00876850">
        <w:rPr>
          <w:color w:val="000000"/>
        </w:rPr>
        <w:t>st of China all</w:t>
      </w:r>
      <w:r w:rsidR="00E658C3">
        <w:rPr>
          <w:color w:val="000000"/>
        </w:rPr>
        <w:t xml:space="preserve"> gathered to study and think together”</w:t>
      </w:r>
      <w:r w:rsidR="00876850">
        <w:rPr>
          <w:color w:val="000000"/>
        </w:rPr>
        <w:t xml:space="preserve"> at Jundi Shapur,</w:t>
      </w:r>
      <w:r w:rsidR="00E658C3">
        <w:rPr>
          <w:color w:val="000000"/>
        </w:rPr>
        <w:t xml:space="preserve"> “links” were created between “many of the great civilizations of Asia, the Mediterranean, and Europe</w:t>
      </w:r>
      <w:r w:rsidR="00C66A35">
        <w:rPr>
          <w:color w:val="000000"/>
        </w:rPr>
        <w:t xml:space="preserve"> </w:t>
      </w:r>
      <w:r w:rsidR="00E658C3">
        <w:rPr>
          <w:color w:val="000000"/>
        </w:rPr>
        <w:t>…” and “word of sugar</w:t>
      </w:r>
      <w:r w:rsidR="002224EC">
        <w:rPr>
          <w:color w:val="000000"/>
        </w:rPr>
        <w:t xml:space="preserve"> </w:t>
      </w:r>
      <w:r w:rsidR="00E658C3">
        <w:rPr>
          <w:color w:val="000000"/>
        </w:rPr>
        <w:t>…</w:t>
      </w:r>
      <w:r w:rsidR="002224EC">
        <w:rPr>
          <w:color w:val="000000"/>
        </w:rPr>
        <w:t xml:space="preserve"> </w:t>
      </w:r>
      <w:r w:rsidR="00E658C3">
        <w:rPr>
          <w:color w:val="000000"/>
        </w:rPr>
        <w:t>began to spread” (p.15)</w:t>
      </w:r>
      <w:r w:rsidR="00F6369F">
        <w:rPr>
          <w:color w:val="000000"/>
        </w:rPr>
        <w:t>.</w:t>
      </w:r>
    </w:p>
    <w:p w:rsidR="007425AF" w:rsidRDefault="002A7431">
      <w:pPr>
        <w:pStyle w:val="TA"/>
      </w:pPr>
      <w:r w:rsidRPr="00DF7C88">
        <w:t>Lead a brief whole-class discussion of student responses.</w:t>
      </w:r>
    </w:p>
    <w:p w:rsidR="000100FB" w:rsidRDefault="00184E4C" w:rsidP="000100FB">
      <w:pPr>
        <w:pStyle w:val="LearningSequenceHeader"/>
      </w:pPr>
      <w:r>
        <w:t>Activity 4</w:t>
      </w:r>
      <w:r w:rsidR="000100FB">
        <w:t xml:space="preserve">: </w:t>
      </w:r>
      <w:r w:rsidR="002E4841">
        <w:t>RI.9-10.7 Review</w:t>
      </w:r>
      <w:r w:rsidR="000100FB">
        <w:tab/>
      </w:r>
      <w:r w:rsidR="002E4841">
        <w:t>15</w:t>
      </w:r>
      <w:r w:rsidR="000100FB" w:rsidRPr="00707670">
        <w:t>%</w:t>
      </w:r>
    </w:p>
    <w:p w:rsidR="000100FB" w:rsidRPr="00086A52" w:rsidRDefault="000100FB" w:rsidP="00F53646">
      <w:pPr>
        <w:pStyle w:val="TA"/>
      </w:pPr>
      <w:r w:rsidRPr="00086A52">
        <w:t xml:space="preserve">Introduce the Image Analysis </w:t>
      </w:r>
      <w:r w:rsidR="00086A52" w:rsidRPr="00086A52">
        <w:t>Activity</w:t>
      </w:r>
      <w:r w:rsidR="00893E59" w:rsidRPr="00086A52">
        <w:t xml:space="preserve">. Explain that just as the Timeline and the Notes and Sources </w:t>
      </w:r>
      <w:r w:rsidR="00322CCF" w:rsidRPr="00086A52">
        <w:t xml:space="preserve">section of </w:t>
      </w:r>
      <w:r w:rsidR="00086A52" w:rsidRPr="00086A52">
        <w:rPr>
          <w:i/>
        </w:rPr>
        <w:t>Sugar Changed the World</w:t>
      </w:r>
      <w:r w:rsidR="00086A52" w:rsidRPr="00086A52">
        <w:t xml:space="preserve"> function as</w:t>
      </w:r>
      <w:r w:rsidR="00322CCF" w:rsidRPr="00086A52">
        <w:t xml:space="preserve"> resources that </w:t>
      </w:r>
      <w:r w:rsidR="00893E59" w:rsidRPr="00086A52">
        <w:t>s</w:t>
      </w:r>
      <w:r w:rsidR="00BF5A96" w:rsidRPr="00086A52">
        <w:t xml:space="preserve">upport </w:t>
      </w:r>
      <w:r w:rsidR="00893E59" w:rsidRPr="00086A52">
        <w:t xml:space="preserve">comprehension </w:t>
      </w:r>
      <w:r w:rsidR="00BF5A96" w:rsidRPr="00086A52">
        <w:t>of the</w:t>
      </w:r>
      <w:r w:rsidR="00893E59" w:rsidRPr="00086A52">
        <w:t xml:space="preserve"> text, </w:t>
      </w:r>
      <w:r w:rsidRPr="00086A52">
        <w:t xml:space="preserve">the images </w:t>
      </w:r>
      <w:r w:rsidR="00322CCF" w:rsidRPr="00086A52">
        <w:t>that the authors</w:t>
      </w:r>
      <w:r w:rsidR="00086A52" w:rsidRPr="00086A52">
        <w:t xml:space="preserve"> choose to</w:t>
      </w:r>
      <w:r w:rsidR="00322CCF" w:rsidRPr="00086A52">
        <w:t xml:space="preserve"> include </w:t>
      </w:r>
      <w:r w:rsidR="0011018E">
        <w:t>also</w:t>
      </w:r>
      <w:r w:rsidR="00086A52" w:rsidRPr="00086A52">
        <w:t xml:space="preserve"> help </w:t>
      </w:r>
      <w:r w:rsidR="0011018E">
        <w:t xml:space="preserve">to develop or refine </w:t>
      </w:r>
      <w:r w:rsidR="00086A52" w:rsidRPr="00086A52">
        <w:t>the ideas</w:t>
      </w:r>
      <w:r w:rsidR="0011018E">
        <w:t xml:space="preserve"> presented</w:t>
      </w:r>
      <w:r w:rsidR="00086A52" w:rsidRPr="00086A52">
        <w:t xml:space="preserve"> in the text</w:t>
      </w:r>
      <w:r w:rsidR="0011018E">
        <w:t xml:space="preserve"> itself</w:t>
      </w:r>
      <w:r w:rsidR="00086A52" w:rsidRPr="00086A52">
        <w:t xml:space="preserve">. </w:t>
      </w:r>
    </w:p>
    <w:p w:rsidR="00D27696" w:rsidRDefault="00D27696" w:rsidP="00D27696">
      <w:pPr>
        <w:pStyle w:val="TA"/>
        <w:rPr>
          <w:shd w:val="clear" w:color="auto" w:fill="FFFFFF"/>
        </w:rPr>
      </w:pPr>
      <w:r>
        <w:rPr>
          <w:shd w:val="clear" w:color="auto" w:fill="FFFFFF"/>
        </w:rPr>
        <w:t xml:space="preserve">Remind students of their work with RI.7 </w:t>
      </w:r>
      <w:r w:rsidR="00F01214">
        <w:rPr>
          <w:shd w:val="clear" w:color="auto" w:fill="FFFFFF"/>
        </w:rPr>
        <w:t xml:space="preserve">in Grade 9 Module 1 Unit 3 </w:t>
      </w:r>
      <w:r>
        <w:rPr>
          <w:shd w:val="clear" w:color="auto" w:fill="FFFFFF"/>
        </w:rPr>
        <w:t xml:space="preserve">and offer the definition of </w:t>
      </w:r>
      <w:r w:rsidRPr="00D27696">
        <w:rPr>
          <w:i/>
          <w:shd w:val="clear" w:color="auto" w:fill="FFFFFF"/>
        </w:rPr>
        <w:t>medium</w:t>
      </w:r>
      <w:r>
        <w:rPr>
          <w:shd w:val="clear" w:color="auto" w:fill="FFFFFF"/>
        </w:rPr>
        <w:t xml:space="preserve"> as </w:t>
      </w:r>
      <w:r w:rsidR="00F01214">
        <w:rPr>
          <w:shd w:val="clear" w:color="auto" w:fill="FFFFFF"/>
        </w:rPr>
        <w:t>different materials or methods used to communicate, such as a painting and a book.</w:t>
      </w:r>
    </w:p>
    <w:p w:rsidR="002A7518" w:rsidRDefault="002A7518" w:rsidP="002A7518">
      <w:pPr>
        <w:pStyle w:val="IN"/>
        <w:rPr>
          <w:shd w:val="clear" w:color="auto" w:fill="FFFFFF"/>
        </w:rPr>
      </w:pPr>
      <w:r>
        <w:rPr>
          <w:shd w:val="clear" w:color="auto" w:fill="FFFFFF"/>
        </w:rPr>
        <w:t xml:space="preserve">Students previously engaged with similar ideas in a literary context in their work with RL.9-10.7 in 9.1.3. If students struggle with these concepts, consider returning to the analysis students completed in 9.1.3 Lesson 13 as an example. </w:t>
      </w:r>
    </w:p>
    <w:p w:rsidR="00086A52" w:rsidRPr="0008073B" w:rsidRDefault="0008073B" w:rsidP="00F53646">
      <w:pPr>
        <w:pStyle w:val="Q"/>
        <w:rPr>
          <w:shd w:val="clear" w:color="auto" w:fill="FFFFFF"/>
        </w:rPr>
      </w:pPr>
      <w:r w:rsidRPr="0008073B">
        <w:rPr>
          <w:shd w:val="clear" w:color="auto" w:fill="FFFFFF"/>
        </w:rPr>
        <w:t xml:space="preserve">What different mediums are included in </w:t>
      </w:r>
      <w:r w:rsidRPr="00361A49">
        <w:rPr>
          <w:i/>
          <w:shd w:val="clear" w:color="auto" w:fill="FFFFFF"/>
        </w:rPr>
        <w:t>Sugar Changed the World</w:t>
      </w:r>
      <w:r w:rsidRPr="0008073B">
        <w:rPr>
          <w:shd w:val="clear" w:color="auto" w:fill="FFFFFF"/>
        </w:rPr>
        <w:t xml:space="preserve"> in pages 1</w:t>
      </w:r>
      <w:r w:rsidR="00477FE3">
        <w:rPr>
          <w:shd w:val="clear" w:color="auto" w:fill="FFFFFF"/>
        </w:rPr>
        <w:t>–</w:t>
      </w:r>
      <w:r w:rsidRPr="0008073B">
        <w:rPr>
          <w:shd w:val="clear" w:color="auto" w:fill="FFFFFF"/>
        </w:rPr>
        <w:t xml:space="preserve">16? </w:t>
      </w:r>
      <w:r w:rsidR="00683B4F" w:rsidRPr="0008073B">
        <w:rPr>
          <w:shd w:val="clear" w:color="auto" w:fill="FFFFFF"/>
        </w:rPr>
        <w:t xml:space="preserve"> </w:t>
      </w:r>
    </w:p>
    <w:p w:rsidR="00086A52" w:rsidRPr="00F53646" w:rsidRDefault="008656C6" w:rsidP="000100FB">
      <w:pPr>
        <w:pStyle w:val="SR"/>
        <w:rPr>
          <w:shd w:val="clear" w:color="auto" w:fill="FFFFFF"/>
        </w:rPr>
      </w:pPr>
      <w:r>
        <w:rPr>
          <w:shd w:val="clear" w:color="auto" w:fill="FFFFFF"/>
        </w:rPr>
        <w:t>T</w:t>
      </w:r>
      <w:r w:rsidR="0008073B" w:rsidRPr="0008073B">
        <w:rPr>
          <w:shd w:val="clear" w:color="auto" w:fill="FFFFFF"/>
        </w:rPr>
        <w:t xml:space="preserve">ext, photographs, and paintings </w:t>
      </w:r>
      <w:r>
        <w:rPr>
          <w:shd w:val="clear" w:color="auto" w:fill="FFFFFF"/>
        </w:rPr>
        <w:t>are</w:t>
      </w:r>
      <w:r w:rsidR="0008073B" w:rsidRPr="0008073B">
        <w:rPr>
          <w:shd w:val="clear" w:color="auto" w:fill="FFFFFF"/>
        </w:rPr>
        <w:t xml:space="preserve"> three different mediums that appear in </w:t>
      </w:r>
      <w:r w:rsidR="0008073B" w:rsidRPr="0008073B">
        <w:rPr>
          <w:i/>
          <w:shd w:val="clear" w:color="auto" w:fill="FFFFFF"/>
        </w:rPr>
        <w:t>Sugar Changed the World.</w:t>
      </w:r>
    </w:p>
    <w:p w:rsidR="003E0AD4" w:rsidRDefault="00A816EA" w:rsidP="00F53646">
      <w:pPr>
        <w:pStyle w:val="Q"/>
        <w:rPr>
          <w:shd w:val="clear" w:color="auto" w:fill="FFFFFF"/>
        </w:rPr>
      </w:pPr>
      <w:r>
        <w:rPr>
          <w:shd w:val="clear" w:color="auto" w:fill="FFFFFF"/>
        </w:rPr>
        <w:t>How might the comparison of two</w:t>
      </w:r>
      <w:r w:rsidR="003E0AD4">
        <w:rPr>
          <w:shd w:val="clear" w:color="auto" w:fill="FFFFFF"/>
        </w:rPr>
        <w:t xml:space="preserve"> representation</w:t>
      </w:r>
      <w:r>
        <w:rPr>
          <w:shd w:val="clear" w:color="auto" w:fill="FFFFFF"/>
        </w:rPr>
        <w:t>s</w:t>
      </w:r>
      <w:r w:rsidR="003E0AD4">
        <w:rPr>
          <w:shd w:val="clear" w:color="auto" w:fill="FFFFFF"/>
        </w:rPr>
        <w:t xml:space="preserve"> of </w:t>
      </w:r>
      <w:r>
        <w:rPr>
          <w:shd w:val="clear" w:color="auto" w:fill="FFFFFF"/>
        </w:rPr>
        <w:t xml:space="preserve">the same subject enrich our understanding of the subject? </w:t>
      </w:r>
    </w:p>
    <w:p w:rsidR="00A816EA" w:rsidRDefault="008656C6" w:rsidP="00F53646">
      <w:pPr>
        <w:pStyle w:val="SR"/>
        <w:rPr>
          <w:shd w:val="clear" w:color="auto" w:fill="FFFFFF"/>
        </w:rPr>
      </w:pPr>
      <w:r>
        <w:t>E</w:t>
      </w:r>
      <w:r w:rsidR="00A816EA">
        <w:t xml:space="preserve">mphasizing something in one medium may draw our attention to details and ideas that may not stand out in another </w:t>
      </w:r>
      <w:proofErr w:type="gramStart"/>
      <w:r w:rsidR="00A816EA">
        <w:t>medium,</w:t>
      </w:r>
      <w:proofErr w:type="gramEnd"/>
      <w:r w:rsidR="00A816EA">
        <w:t xml:space="preserve"> or </w:t>
      </w:r>
      <w:r w:rsidR="003D7683">
        <w:t xml:space="preserve">it </w:t>
      </w:r>
      <w:r w:rsidR="00A816EA">
        <w:t xml:space="preserve">may help reinforce details and ideas stated in another medium but with additional emphasis. </w:t>
      </w:r>
    </w:p>
    <w:p w:rsidR="00C70EC8" w:rsidRDefault="00C70EC8" w:rsidP="00F53646">
      <w:pPr>
        <w:pStyle w:val="TA"/>
        <w:rPr>
          <w:shd w:val="clear" w:color="auto" w:fill="FFFFFF"/>
        </w:rPr>
      </w:pPr>
      <w:proofErr w:type="gramStart"/>
      <w:r>
        <w:rPr>
          <w:shd w:val="clear" w:color="auto" w:fill="FFFFFF"/>
        </w:rPr>
        <w:t>Direct students to the image of two boys eating cane on p</w:t>
      </w:r>
      <w:r w:rsidR="00E11190">
        <w:rPr>
          <w:shd w:val="clear" w:color="auto" w:fill="FFFFFF"/>
        </w:rPr>
        <w:t>age</w:t>
      </w:r>
      <w:r>
        <w:rPr>
          <w:shd w:val="clear" w:color="auto" w:fill="FFFFFF"/>
        </w:rPr>
        <w:t xml:space="preserve"> 7.</w:t>
      </w:r>
      <w:proofErr w:type="gramEnd"/>
      <w:r>
        <w:rPr>
          <w:shd w:val="clear" w:color="auto" w:fill="FFFFFF"/>
        </w:rPr>
        <w:t xml:space="preserve"> Guide students in discussion of the following questions: </w:t>
      </w:r>
    </w:p>
    <w:p w:rsidR="00C70EC8" w:rsidRDefault="00C70EC8" w:rsidP="00F53646">
      <w:pPr>
        <w:pStyle w:val="Q"/>
        <w:rPr>
          <w:shd w:val="clear" w:color="auto" w:fill="FFFFFF"/>
        </w:rPr>
      </w:pPr>
      <w:r>
        <w:rPr>
          <w:shd w:val="clear" w:color="auto" w:fill="FFFFFF"/>
        </w:rPr>
        <w:t xml:space="preserve">What details are emphasized in this photograph? </w:t>
      </w:r>
    </w:p>
    <w:p w:rsidR="00C70EC8" w:rsidRDefault="00C70EC8" w:rsidP="00F53646">
      <w:pPr>
        <w:pStyle w:val="SR"/>
        <w:rPr>
          <w:shd w:val="clear" w:color="auto" w:fill="FFFFFF"/>
        </w:rPr>
      </w:pPr>
      <w:r>
        <w:rPr>
          <w:shd w:val="clear" w:color="auto" w:fill="FFFFFF"/>
        </w:rPr>
        <w:t xml:space="preserve">Student </w:t>
      </w:r>
      <w:r w:rsidR="00DC2007">
        <w:rPr>
          <w:shd w:val="clear" w:color="auto" w:fill="FFFFFF"/>
        </w:rPr>
        <w:t>responses may include</w:t>
      </w:r>
      <w:r>
        <w:rPr>
          <w:shd w:val="clear" w:color="auto" w:fill="FFFFFF"/>
        </w:rPr>
        <w:t>:</w:t>
      </w:r>
    </w:p>
    <w:p w:rsidR="007425AF" w:rsidRDefault="00C70EC8">
      <w:pPr>
        <w:pStyle w:val="SASRBullet"/>
        <w:rPr>
          <w:shd w:val="clear" w:color="auto" w:fill="FFFFFF"/>
        </w:rPr>
      </w:pPr>
      <w:r>
        <w:rPr>
          <w:shd w:val="clear" w:color="auto" w:fill="FFFFFF"/>
        </w:rPr>
        <w:t>The two boys appear very young</w:t>
      </w:r>
      <w:r w:rsidR="00CB5906">
        <w:rPr>
          <w:shd w:val="clear" w:color="auto" w:fill="FFFFFF"/>
        </w:rPr>
        <w:t>.</w:t>
      </w:r>
    </w:p>
    <w:p w:rsidR="007425AF" w:rsidRDefault="00C70EC8">
      <w:pPr>
        <w:pStyle w:val="SASRBullet"/>
        <w:rPr>
          <w:shd w:val="clear" w:color="auto" w:fill="FFFFFF"/>
        </w:rPr>
      </w:pPr>
      <w:r>
        <w:rPr>
          <w:shd w:val="clear" w:color="auto" w:fill="FFFFFF"/>
        </w:rPr>
        <w:t>They are both munching on sugar cane</w:t>
      </w:r>
      <w:r w:rsidR="00CB5906">
        <w:rPr>
          <w:shd w:val="clear" w:color="auto" w:fill="FFFFFF"/>
        </w:rPr>
        <w:t>.</w:t>
      </w:r>
    </w:p>
    <w:p w:rsidR="007425AF" w:rsidRDefault="00C70EC8">
      <w:pPr>
        <w:pStyle w:val="SASRBullet"/>
        <w:rPr>
          <w:shd w:val="clear" w:color="auto" w:fill="FFFFFF"/>
        </w:rPr>
      </w:pPr>
      <w:r>
        <w:rPr>
          <w:shd w:val="clear" w:color="auto" w:fill="FFFFFF"/>
        </w:rPr>
        <w:t>They seem to be enjoying their sugar cane</w:t>
      </w:r>
      <w:r w:rsidR="00CB5906">
        <w:rPr>
          <w:shd w:val="clear" w:color="auto" w:fill="FFFFFF"/>
        </w:rPr>
        <w:t>.</w:t>
      </w:r>
    </w:p>
    <w:p w:rsidR="00C70EC8" w:rsidRDefault="00C70EC8" w:rsidP="00F53646">
      <w:pPr>
        <w:pStyle w:val="Q"/>
        <w:rPr>
          <w:shd w:val="clear" w:color="auto" w:fill="FFFFFF"/>
        </w:rPr>
      </w:pPr>
      <w:r>
        <w:rPr>
          <w:shd w:val="clear" w:color="auto" w:fill="FFFFFF"/>
        </w:rPr>
        <w:t xml:space="preserve">What details are emphasized in the caption? </w:t>
      </w:r>
    </w:p>
    <w:p w:rsidR="00C70EC8" w:rsidRDefault="00C70EC8" w:rsidP="00F53646">
      <w:pPr>
        <w:pStyle w:val="SR"/>
        <w:rPr>
          <w:shd w:val="clear" w:color="auto" w:fill="FFFFFF"/>
        </w:rPr>
      </w:pPr>
      <w:r>
        <w:rPr>
          <w:shd w:val="clear" w:color="auto" w:fill="FFFFFF"/>
        </w:rPr>
        <w:t xml:space="preserve">Student </w:t>
      </w:r>
      <w:r w:rsidR="00DC2007">
        <w:rPr>
          <w:shd w:val="clear" w:color="auto" w:fill="FFFFFF"/>
        </w:rPr>
        <w:t>responses</w:t>
      </w:r>
      <w:r>
        <w:rPr>
          <w:shd w:val="clear" w:color="auto" w:fill="FFFFFF"/>
        </w:rPr>
        <w:t xml:space="preserve"> may include:</w:t>
      </w:r>
    </w:p>
    <w:p w:rsidR="007425AF" w:rsidRDefault="00C70EC8">
      <w:pPr>
        <w:pStyle w:val="SASRBullet"/>
        <w:rPr>
          <w:shd w:val="clear" w:color="auto" w:fill="FFFFFF"/>
        </w:rPr>
      </w:pPr>
      <w:r>
        <w:rPr>
          <w:shd w:val="clear" w:color="auto" w:fill="FFFFFF"/>
        </w:rPr>
        <w:t>This photograph was taken in 1901</w:t>
      </w:r>
      <w:r w:rsidR="00EC5648">
        <w:rPr>
          <w:shd w:val="clear" w:color="auto" w:fill="FFFFFF"/>
        </w:rPr>
        <w:t>.</w:t>
      </w:r>
    </w:p>
    <w:p w:rsidR="007425AF" w:rsidRDefault="00C70EC8">
      <w:pPr>
        <w:pStyle w:val="SASRBullet"/>
        <w:rPr>
          <w:shd w:val="clear" w:color="auto" w:fill="FFFFFF"/>
        </w:rPr>
      </w:pPr>
      <w:r>
        <w:rPr>
          <w:shd w:val="clear" w:color="auto" w:fill="FFFFFF"/>
        </w:rPr>
        <w:t>The two boys work in the cane fields</w:t>
      </w:r>
      <w:r w:rsidR="00EC5648">
        <w:rPr>
          <w:shd w:val="clear" w:color="auto" w:fill="FFFFFF"/>
        </w:rPr>
        <w:t>.</w:t>
      </w:r>
    </w:p>
    <w:p w:rsidR="007425AF" w:rsidRDefault="00C70EC8">
      <w:pPr>
        <w:pStyle w:val="SASRBullet"/>
        <w:rPr>
          <w:shd w:val="clear" w:color="auto" w:fill="FFFFFF"/>
        </w:rPr>
      </w:pPr>
      <w:r>
        <w:rPr>
          <w:shd w:val="clear" w:color="auto" w:fill="FFFFFF"/>
        </w:rPr>
        <w:t>The two boys are enjoying eating the sugar cane</w:t>
      </w:r>
      <w:r w:rsidR="00EC5648">
        <w:rPr>
          <w:shd w:val="clear" w:color="auto" w:fill="FFFFFF"/>
        </w:rPr>
        <w:t>.</w:t>
      </w:r>
    </w:p>
    <w:p w:rsidR="00C70EC8" w:rsidRPr="00F53646" w:rsidRDefault="00C70EC8" w:rsidP="000100FB">
      <w:pPr>
        <w:pStyle w:val="SASRBullet"/>
        <w:rPr>
          <w:shd w:val="clear" w:color="auto" w:fill="FFFFFF"/>
        </w:rPr>
      </w:pPr>
      <w:r>
        <w:rPr>
          <w:shd w:val="clear" w:color="auto" w:fill="FFFFFF"/>
        </w:rPr>
        <w:t xml:space="preserve">The plant was both </w:t>
      </w:r>
      <w:r w:rsidR="00EC5648">
        <w:rPr>
          <w:shd w:val="clear" w:color="auto" w:fill="FFFFFF"/>
        </w:rPr>
        <w:t xml:space="preserve">an </w:t>
      </w:r>
      <w:r>
        <w:rPr>
          <w:shd w:val="clear" w:color="auto" w:fill="FFFFFF"/>
        </w:rPr>
        <w:t>“energy source and a curse</w:t>
      </w:r>
      <w:r w:rsidR="00EC5648">
        <w:rPr>
          <w:shd w:val="clear" w:color="auto" w:fill="FFFFFF"/>
        </w:rPr>
        <w:t>.</w:t>
      </w:r>
      <w:r>
        <w:rPr>
          <w:shd w:val="clear" w:color="auto" w:fill="FFFFFF"/>
        </w:rPr>
        <w:t xml:space="preserve">” </w:t>
      </w:r>
    </w:p>
    <w:p w:rsidR="00C70EC8" w:rsidRDefault="00C70EC8" w:rsidP="00F53646">
      <w:pPr>
        <w:pStyle w:val="Q"/>
        <w:rPr>
          <w:shd w:val="clear" w:color="auto" w:fill="FFFFFF"/>
        </w:rPr>
      </w:pPr>
      <w:r>
        <w:rPr>
          <w:shd w:val="clear" w:color="auto" w:fill="FFFFFF"/>
        </w:rPr>
        <w:t xml:space="preserve">How do these details develop a key idea in “The Age of Honey”? </w:t>
      </w:r>
    </w:p>
    <w:p w:rsidR="00C70EC8" w:rsidRDefault="008656C6" w:rsidP="00F53646">
      <w:pPr>
        <w:pStyle w:val="SR"/>
        <w:rPr>
          <w:shd w:val="clear" w:color="auto" w:fill="FFFFFF"/>
        </w:rPr>
      </w:pPr>
      <w:r>
        <w:rPr>
          <w:shd w:val="clear" w:color="auto" w:fill="FFFFFF"/>
        </w:rPr>
        <w:t>T</w:t>
      </w:r>
      <w:r w:rsidR="00C70EC8">
        <w:rPr>
          <w:shd w:val="clear" w:color="auto" w:fill="FFFFFF"/>
        </w:rPr>
        <w:t xml:space="preserve">he enjoyment the boys felt while eating the sugar cane was emphasized in both the image and the caption. </w:t>
      </w:r>
      <w:r w:rsidR="006F4307">
        <w:rPr>
          <w:shd w:val="clear" w:color="auto" w:fill="FFFFFF"/>
        </w:rPr>
        <w:t xml:space="preserve">This develops the idea that sugar is something that we all crave. </w:t>
      </w:r>
      <w:r w:rsidR="00C70EC8">
        <w:rPr>
          <w:shd w:val="clear" w:color="auto" w:fill="FFFFFF"/>
        </w:rPr>
        <w:t>However</w:t>
      </w:r>
      <w:r w:rsidR="00197E84">
        <w:rPr>
          <w:shd w:val="clear" w:color="auto" w:fill="FFFFFF"/>
        </w:rPr>
        <w:t>,</w:t>
      </w:r>
      <w:r w:rsidR="00C70EC8">
        <w:rPr>
          <w:shd w:val="clear" w:color="auto" w:fill="FFFFFF"/>
        </w:rPr>
        <w:t xml:space="preserve"> the caption complicates this enjoyment by emphasizing the fact that these very young boys most likely worked in the cane fields. </w:t>
      </w:r>
      <w:r w:rsidR="006F4307">
        <w:rPr>
          <w:shd w:val="clear" w:color="auto" w:fill="FFFFFF"/>
        </w:rPr>
        <w:t>This develops the idea that sugar also caused people to suffer.</w:t>
      </w:r>
      <w:r w:rsidR="00C70EC8">
        <w:rPr>
          <w:shd w:val="clear" w:color="auto" w:fill="FFFFFF"/>
        </w:rPr>
        <w:t xml:space="preserve"> These details develop the key idea in </w:t>
      </w:r>
      <w:r w:rsidR="001351C6">
        <w:rPr>
          <w:shd w:val="clear" w:color="auto" w:fill="FFFFFF"/>
        </w:rPr>
        <w:t>“T</w:t>
      </w:r>
      <w:r w:rsidR="00C70EC8">
        <w:rPr>
          <w:shd w:val="clear" w:color="auto" w:fill="FFFFFF"/>
        </w:rPr>
        <w:t xml:space="preserve">he </w:t>
      </w:r>
      <w:r w:rsidR="00162FBA">
        <w:rPr>
          <w:shd w:val="clear" w:color="auto" w:fill="FFFFFF"/>
        </w:rPr>
        <w:t>A</w:t>
      </w:r>
      <w:r w:rsidR="00C70EC8">
        <w:rPr>
          <w:shd w:val="clear" w:color="auto" w:fill="FFFFFF"/>
        </w:rPr>
        <w:t xml:space="preserve">ge of </w:t>
      </w:r>
      <w:r w:rsidR="00162FBA">
        <w:rPr>
          <w:shd w:val="clear" w:color="auto" w:fill="FFFFFF"/>
        </w:rPr>
        <w:t>H</w:t>
      </w:r>
      <w:r w:rsidR="00C70EC8">
        <w:rPr>
          <w:shd w:val="clear" w:color="auto" w:fill="FFFFFF"/>
        </w:rPr>
        <w:t>oney</w:t>
      </w:r>
      <w:r w:rsidR="001351C6">
        <w:rPr>
          <w:shd w:val="clear" w:color="auto" w:fill="FFFFFF"/>
        </w:rPr>
        <w:t>”</w:t>
      </w:r>
      <w:r w:rsidR="00C70EC8">
        <w:rPr>
          <w:shd w:val="clear" w:color="auto" w:fill="FFFFFF"/>
        </w:rPr>
        <w:t xml:space="preserve"> that sugar cane brought both enjoyment and misery. </w:t>
      </w:r>
    </w:p>
    <w:p w:rsidR="00437163" w:rsidRDefault="008656C6">
      <w:pPr>
        <w:pStyle w:val="IN"/>
        <w:rPr>
          <w:shd w:val="clear" w:color="auto" w:fill="FFFFFF"/>
        </w:rPr>
      </w:pPr>
      <w:r w:rsidRPr="00361A49">
        <w:rPr>
          <w:b/>
          <w:shd w:val="clear" w:color="auto" w:fill="FFFFFF"/>
        </w:rPr>
        <w:t>Differentiation Consideration:</w:t>
      </w:r>
      <w:r>
        <w:rPr>
          <w:shd w:val="clear" w:color="auto" w:fill="FFFFFF"/>
        </w:rPr>
        <w:t xml:space="preserve"> </w:t>
      </w:r>
      <w:r w:rsidR="000C3D9E">
        <w:rPr>
          <w:shd w:val="clear" w:color="auto" w:fill="FFFFFF"/>
        </w:rPr>
        <w:t>If students struggle to connect the details in the images to key ideas in “The Age of Honey,” consider displaying several key quotes to guide student analysis, and asking students to discuss how the details in the image develop the key ideas as expressed in these quotes. For example, consider displaying the following quotes</w:t>
      </w:r>
      <w:r w:rsidR="009528BE">
        <w:rPr>
          <w:shd w:val="clear" w:color="auto" w:fill="FFFFFF"/>
        </w:rPr>
        <w:t xml:space="preserve"> </w:t>
      </w:r>
      <w:r w:rsidR="000C3D9E">
        <w:rPr>
          <w:shd w:val="clear" w:color="auto" w:fill="FFFFFF"/>
        </w:rPr>
        <w:t>from “The Age of Honey” to guide student analys</w:t>
      </w:r>
      <w:r w:rsidR="00437163">
        <w:rPr>
          <w:shd w:val="clear" w:color="auto" w:fill="FFFFFF"/>
        </w:rPr>
        <w:t xml:space="preserve">is. </w:t>
      </w:r>
    </w:p>
    <w:p w:rsidR="007425AF" w:rsidRPr="00361A49" w:rsidRDefault="00437163" w:rsidP="00437163">
      <w:pPr>
        <w:pStyle w:val="SR"/>
        <w:rPr>
          <w:color w:val="4F81BD" w:themeColor="accent1"/>
          <w:shd w:val="clear" w:color="auto" w:fill="FFFFFF"/>
        </w:rPr>
      </w:pPr>
      <w:r w:rsidRPr="00361A49">
        <w:rPr>
          <w:color w:val="4F81BD" w:themeColor="accent1"/>
          <w:shd w:val="clear" w:color="auto" w:fill="FFFFFF"/>
        </w:rPr>
        <w:t>Student responses may include:</w:t>
      </w:r>
      <w:r w:rsidR="000C3D9E" w:rsidRPr="00361A49">
        <w:rPr>
          <w:color w:val="4F81BD" w:themeColor="accent1"/>
          <w:shd w:val="clear" w:color="auto" w:fill="FFFFFF"/>
        </w:rPr>
        <w:t xml:space="preserve"> </w:t>
      </w:r>
    </w:p>
    <w:p w:rsidR="007425AF" w:rsidRPr="00197E84" w:rsidRDefault="000C3D9E" w:rsidP="00361A49">
      <w:pPr>
        <w:pStyle w:val="SASRBullet"/>
        <w:rPr>
          <w:color w:val="4F81BD" w:themeColor="accent1"/>
          <w:shd w:val="clear" w:color="auto" w:fill="FFFFFF"/>
        </w:rPr>
      </w:pPr>
      <w:r w:rsidRPr="00073D15">
        <w:rPr>
          <w:color w:val="4F81BD" w:themeColor="accent1"/>
          <w:shd w:val="clear" w:color="auto" w:fill="FFFFFF"/>
        </w:rPr>
        <w:t>“A perfect taste made possible by the most brutal labor: That is the dark story of sugar”</w:t>
      </w:r>
      <w:r w:rsidR="00197E84">
        <w:rPr>
          <w:color w:val="4F81BD" w:themeColor="accent1"/>
          <w:shd w:val="clear" w:color="auto" w:fill="FFFFFF"/>
        </w:rPr>
        <w:br/>
      </w:r>
      <w:r w:rsidRPr="00073D15">
        <w:rPr>
          <w:color w:val="4F81BD" w:themeColor="accent1"/>
          <w:shd w:val="clear" w:color="auto" w:fill="FFFFFF"/>
        </w:rPr>
        <w:t>(p.</w:t>
      </w:r>
      <w:r w:rsidR="00AB6522">
        <w:rPr>
          <w:color w:val="4F81BD" w:themeColor="accent1"/>
          <w:shd w:val="clear" w:color="auto" w:fill="FFFFFF"/>
        </w:rPr>
        <w:t xml:space="preserve"> </w:t>
      </w:r>
      <w:r w:rsidRPr="00073D15">
        <w:rPr>
          <w:color w:val="4F81BD" w:themeColor="accent1"/>
          <w:shd w:val="clear" w:color="auto" w:fill="FFFFFF"/>
        </w:rPr>
        <w:t>7)</w:t>
      </w:r>
    </w:p>
    <w:p w:rsidR="007425AF" w:rsidRPr="00197E84" w:rsidRDefault="000C3D9E" w:rsidP="00361A49">
      <w:pPr>
        <w:pStyle w:val="SASRBullet"/>
        <w:rPr>
          <w:color w:val="4F81BD" w:themeColor="accent1"/>
          <w:shd w:val="clear" w:color="auto" w:fill="FFFFFF"/>
        </w:rPr>
      </w:pPr>
      <w:r w:rsidRPr="00073D15">
        <w:rPr>
          <w:color w:val="4F81BD" w:themeColor="accent1"/>
          <w:shd w:val="clear" w:color="auto" w:fill="FFFFFF"/>
        </w:rPr>
        <w:t>“Sugar is a taste we all want, a taste we all crave” (p.</w:t>
      </w:r>
      <w:r w:rsidR="00AB6522">
        <w:rPr>
          <w:color w:val="4F81BD" w:themeColor="accent1"/>
          <w:shd w:val="clear" w:color="auto" w:fill="FFFFFF"/>
        </w:rPr>
        <w:t xml:space="preserve"> </w:t>
      </w:r>
      <w:r w:rsidRPr="00073D15">
        <w:rPr>
          <w:color w:val="4F81BD" w:themeColor="accent1"/>
          <w:shd w:val="clear" w:color="auto" w:fill="FFFFFF"/>
        </w:rPr>
        <w:t>8)</w:t>
      </w:r>
    </w:p>
    <w:p w:rsidR="00C70EC8" w:rsidRPr="00015089" w:rsidRDefault="00C70EC8" w:rsidP="00F53646">
      <w:pPr>
        <w:pStyle w:val="IN"/>
        <w:rPr>
          <w:shd w:val="clear" w:color="auto" w:fill="FFFFFF"/>
        </w:rPr>
      </w:pPr>
      <w:r>
        <w:rPr>
          <w:shd w:val="clear" w:color="auto" w:fill="FFFFFF"/>
        </w:rPr>
        <w:t xml:space="preserve">Working as a class to analyze an image from a familiar section of text prepares students to work independently in the following Image Analysis Activity. </w:t>
      </w:r>
    </w:p>
    <w:p w:rsidR="007425AF" w:rsidRDefault="002A7431">
      <w:pPr>
        <w:pStyle w:val="TA"/>
      </w:pPr>
      <w:r w:rsidRPr="00DF7C88">
        <w:t>Lead a brief whole-class discussion of student responses.</w:t>
      </w:r>
    </w:p>
    <w:p w:rsidR="002E4841" w:rsidRPr="002E4841" w:rsidRDefault="000100FB" w:rsidP="00A816EA">
      <w:pPr>
        <w:pStyle w:val="LearningSequenceHeader"/>
      </w:pPr>
      <w:r>
        <w:t xml:space="preserve">Activity </w:t>
      </w:r>
      <w:r w:rsidR="00184E4C">
        <w:t>5</w:t>
      </w:r>
      <w:r w:rsidR="00DE4835">
        <w:t xml:space="preserve">: </w:t>
      </w:r>
      <w:r w:rsidR="002E4841">
        <w:t>Image Analysis Activity</w:t>
      </w:r>
      <w:r w:rsidR="00FC7994">
        <w:t xml:space="preserve"> and Assessment</w:t>
      </w:r>
      <w:r w:rsidR="00DE4835">
        <w:tab/>
      </w:r>
      <w:r w:rsidR="002E4841">
        <w:t>25</w:t>
      </w:r>
      <w:r w:rsidR="00707670" w:rsidRPr="00707670">
        <w:t>%</w:t>
      </w:r>
    </w:p>
    <w:p w:rsidR="008376A1" w:rsidRDefault="002E4841" w:rsidP="00F53646">
      <w:pPr>
        <w:pStyle w:val="TA"/>
        <w:rPr>
          <w:rFonts w:cs="Arial"/>
        </w:rPr>
      </w:pPr>
      <w:r w:rsidRPr="00086A52">
        <w:t xml:space="preserve">Distribute the Image Analysis Tool. </w:t>
      </w:r>
      <w:r w:rsidR="008376A1">
        <w:rPr>
          <w:rFonts w:cs="Arial"/>
        </w:rPr>
        <w:t xml:space="preserve">This tool is used to assess student learning. </w:t>
      </w:r>
    </w:p>
    <w:p w:rsidR="002E4841" w:rsidRDefault="00A816EA" w:rsidP="00F53646">
      <w:pPr>
        <w:pStyle w:val="TA"/>
      </w:pPr>
      <w:r>
        <w:t xml:space="preserve">Explain to students that </w:t>
      </w:r>
      <w:r w:rsidR="002E4841">
        <w:t>the f</w:t>
      </w:r>
      <w:r>
        <w:t xml:space="preserve">ollowing activity </w:t>
      </w:r>
      <w:r w:rsidR="004536EB">
        <w:t>asks them to</w:t>
      </w:r>
      <w:r>
        <w:t xml:space="preserve"> choose</w:t>
      </w:r>
      <w:r w:rsidR="002E4841">
        <w:t xml:space="preserve"> an image on page 13, 14, or 15</w:t>
      </w:r>
      <w:r w:rsidR="002E4841" w:rsidRPr="00086A52">
        <w:t>, and consider how this imag</w:t>
      </w:r>
      <w:r w:rsidR="002E4841">
        <w:t>e and the caption that accompanies</w:t>
      </w:r>
      <w:r w:rsidR="002E4841" w:rsidRPr="00086A52">
        <w:t xml:space="preserve"> it </w:t>
      </w:r>
      <w:proofErr w:type="gramStart"/>
      <w:r w:rsidR="002E4841" w:rsidRPr="00086A52">
        <w:t>develop</w:t>
      </w:r>
      <w:r w:rsidR="002E4841">
        <w:t>s</w:t>
      </w:r>
      <w:proofErr w:type="gramEnd"/>
      <w:r w:rsidR="002E4841" w:rsidRPr="00086A52">
        <w:t xml:space="preserve"> a central idea of “The World’s First True University.”</w:t>
      </w:r>
      <w:r>
        <w:t xml:space="preserve"> Explain to students that both the image in the text and the caption that describes it can be understood as two different accounts of the same subject. As such, the image and the caption can leave out or emphasize different details. </w:t>
      </w:r>
    </w:p>
    <w:p w:rsidR="00A816EA" w:rsidRPr="00086A52" w:rsidRDefault="00A816EA" w:rsidP="00F53646">
      <w:pPr>
        <w:pStyle w:val="IN"/>
      </w:pPr>
      <w:r>
        <w:t xml:space="preserve">The process of distinguishing the </w:t>
      </w:r>
      <w:r w:rsidR="004536EB">
        <w:t>i</w:t>
      </w:r>
      <w:r>
        <w:t>mage and the text that accompanies it is integral for student analysis later in the module, when students engage with contradictory accounts presented in image and caption.</w:t>
      </w:r>
    </w:p>
    <w:p w:rsidR="002E4841" w:rsidRPr="00086A52" w:rsidRDefault="002E4841" w:rsidP="00F53646">
      <w:pPr>
        <w:pStyle w:val="TA"/>
      </w:pPr>
      <w:r w:rsidRPr="00086A52">
        <w:t xml:space="preserve">Instruct students to </w:t>
      </w:r>
      <w:r>
        <w:t>fill out the C</w:t>
      </w:r>
      <w:r w:rsidRPr="00086A52">
        <w:t xml:space="preserve">entral Idea box of their tool with the central idea that they identified </w:t>
      </w:r>
      <w:r>
        <w:t xml:space="preserve">during Reading and Discussion. </w:t>
      </w:r>
    </w:p>
    <w:p w:rsidR="002E4841" w:rsidRDefault="004536EB" w:rsidP="002E4841">
      <w:pPr>
        <w:pStyle w:val="Normal1"/>
        <w:rPr>
          <w:rFonts w:ascii="Calibri" w:hAnsi="Calibri" w:cs="Arial"/>
          <w:sz w:val="22"/>
        </w:rPr>
      </w:pPr>
      <w:r>
        <w:rPr>
          <w:rFonts w:ascii="Calibri" w:eastAsia="Times New Roman" w:hAnsi="Calibri" w:cs="Times New Roman"/>
          <w:color w:val="auto"/>
          <w:sz w:val="22"/>
        </w:rPr>
        <w:t xml:space="preserve">Ask </w:t>
      </w:r>
      <w:r w:rsidR="002E4841" w:rsidRPr="00086A52">
        <w:rPr>
          <w:rFonts w:ascii="Calibri" w:eastAsia="Times New Roman" w:hAnsi="Calibri" w:cs="Times New Roman"/>
          <w:color w:val="auto"/>
          <w:sz w:val="22"/>
        </w:rPr>
        <w:t xml:space="preserve">students </w:t>
      </w:r>
      <w:r w:rsidR="001C1F13">
        <w:rPr>
          <w:rFonts w:ascii="Calibri" w:eastAsia="Times New Roman" w:hAnsi="Calibri" w:cs="Times New Roman"/>
          <w:color w:val="auto"/>
          <w:sz w:val="22"/>
        </w:rPr>
        <w:t xml:space="preserve">to </w:t>
      </w:r>
      <w:r w:rsidR="002E4841">
        <w:rPr>
          <w:rFonts w:ascii="Calibri" w:eastAsia="Times New Roman" w:hAnsi="Calibri" w:cs="Times New Roman"/>
          <w:color w:val="auto"/>
          <w:sz w:val="22"/>
        </w:rPr>
        <w:t>identify</w:t>
      </w:r>
      <w:r w:rsidR="002E4841" w:rsidRPr="00086A52">
        <w:rPr>
          <w:rFonts w:ascii="Calibri" w:eastAsia="Times New Roman" w:hAnsi="Calibri" w:cs="Times New Roman"/>
          <w:color w:val="auto"/>
          <w:sz w:val="22"/>
        </w:rPr>
        <w:t xml:space="preserve"> details emphasized </w:t>
      </w:r>
      <w:r w:rsidR="001C1F13">
        <w:rPr>
          <w:rFonts w:ascii="Calibri" w:eastAsia="Times New Roman" w:hAnsi="Calibri" w:cs="Times New Roman"/>
          <w:color w:val="auto"/>
          <w:sz w:val="22"/>
        </w:rPr>
        <w:t xml:space="preserve">first </w:t>
      </w:r>
      <w:r w:rsidR="002E4841" w:rsidRPr="00086A52">
        <w:rPr>
          <w:rFonts w:ascii="Calibri" w:eastAsia="Times New Roman" w:hAnsi="Calibri" w:cs="Times New Roman"/>
          <w:color w:val="auto"/>
          <w:sz w:val="22"/>
        </w:rPr>
        <w:t xml:space="preserve">in the image of their choice and then in the caption that accompanies this image. Finally, </w:t>
      </w:r>
      <w:r w:rsidR="008376A1">
        <w:rPr>
          <w:rFonts w:ascii="Calibri" w:eastAsia="Times New Roman" w:hAnsi="Calibri" w:cs="Times New Roman"/>
          <w:color w:val="auto"/>
          <w:sz w:val="22"/>
        </w:rPr>
        <w:t xml:space="preserve">ask </w:t>
      </w:r>
      <w:r w:rsidR="002E4841" w:rsidRPr="00086A52">
        <w:rPr>
          <w:rFonts w:ascii="Calibri" w:eastAsia="Times New Roman" w:hAnsi="Calibri" w:cs="Times New Roman"/>
          <w:color w:val="auto"/>
          <w:sz w:val="22"/>
        </w:rPr>
        <w:t xml:space="preserve">students </w:t>
      </w:r>
      <w:r w:rsidR="008376A1">
        <w:rPr>
          <w:rFonts w:ascii="Calibri" w:eastAsia="Times New Roman" w:hAnsi="Calibri" w:cs="Times New Roman"/>
          <w:color w:val="auto"/>
          <w:sz w:val="22"/>
        </w:rPr>
        <w:t xml:space="preserve">to </w:t>
      </w:r>
      <w:r w:rsidR="002E4841" w:rsidRPr="00086A52">
        <w:rPr>
          <w:rFonts w:ascii="Calibri" w:hAnsi="Calibri" w:cs="Arial"/>
          <w:sz w:val="22"/>
        </w:rPr>
        <w:t>explore how the</w:t>
      </w:r>
      <w:r w:rsidR="002E4841">
        <w:rPr>
          <w:rFonts w:ascii="Calibri" w:hAnsi="Calibri" w:cs="Arial"/>
          <w:sz w:val="22"/>
        </w:rPr>
        <w:t>se</w:t>
      </w:r>
      <w:r w:rsidR="002E4841" w:rsidRPr="00086A52">
        <w:rPr>
          <w:rFonts w:ascii="Calibri" w:hAnsi="Calibri" w:cs="Arial"/>
          <w:sz w:val="22"/>
        </w:rPr>
        <w:t xml:space="preserve"> details contribute to the development of a central idea. </w:t>
      </w:r>
    </w:p>
    <w:p w:rsidR="007425AF" w:rsidRPr="002C0877" w:rsidRDefault="00524B9A" w:rsidP="00B04C11">
      <w:pPr>
        <w:pStyle w:val="IN"/>
      </w:pPr>
      <w:r w:rsidRPr="002C0877">
        <w:t xml:space="preserve">Consider providing </w:t>
      </w:r>
      <w:r w:rsidR="002F053C" w:rsidRPr="002C0877">
        <w:t>the following definitions</w:t>
      </w:r>
      <w:r w:rsidRPr="002C0877">
        <w:t xml:space="preserve"> </w:t>
      </w:r>
      <w:r w:rsidR="002F053C" w:rsidRPr="002C0877">
        <w:t>of words found</w:t>
      </w:r>
      <w:r w:rsidRPr="002C0877">
        <w:t xml:space="preserve"> in the captions associated with the images on pages 14 and 15:</w:t>
      </w:r>
      <w:r w:rsidR="002F053C" w:rsidRPr="002C0877">
        <w:t xml:space="preserve"> </w:t>
      </w:r>
      <w:r w:rsidRPr="002C0877">
        <w:rPr>
          <w:i/>
        </w:rPr>
        <w:t>Judicial</w:t>
      </w:r>
      <w:r w:rsidRPr="002C0877">
        <w:t xml:space="preserve"> </w:t>
      </w:r>
      <w:r w:rsidR="002F053C" w:rsidRPr="002C0877">
        <w:t>means “</w:t>
      </w:r>
      <w:r w:rsidRPr="002C0877">
        <w:t>pertaining to judgment in courts of justice or to the administration of justice</w:t>
      </w:r>
      <w:r w:rsidR="002F053C" w:rsidRPr="002C0877">
        <w:t>”</w:t>
      </w:r>
      <w:r w:rsidR="004536EB" w:rsidRPr="002C0877">
        <w:t>;</w:t>
      </w:r>
      <w:r w:rsidR="006C4B2D" w:rsidRPr="002C0877">
        <w:t xml:space="preserve"> </w:t>
      </w:r>
      <w:r w:rsidR="002F053C" w:rsidRPr="002C0877">
        <w:rPr>
          <w:i/>
        </w:rPr>
        <w:t>a</w:t>
      </w:r>
      <w:r w:rsidRPr="002C0877">
        <w:rPr>
          <w:i/>
        </w:rPr>
        <w:t xml:space="preserve">mbassador </w:t>
      </w:r>
      <w:r w:rsidR="002F053C" w:rsidRPr="002C0877">
        <w:t>means</w:t>
      </w:r>
      <w:r w:rsidRPr="002C0877">
        <w:t xml:space="preserve"> </w:t>
      </w:r>
      <w:r w:rsidR="002F053C" w:rsidRPr="002C0877">
        <w:t>“</w:t>
      </w:r>
      <w:r w:rsidRPr="002C0877">
        <w:t>a diplomatic official of the highest rank, sent by one sovereign or state to another as its representative</w:t>
      </w:r>
      <w:r w:rsidR="002F053C" w:rsidRPr="002C0877">
        <w:t>”</w:t>
      </w:r>
      <w:r w:rsidR="004536EB" w:rsidRPr="002C0877">
        <w:t>;</w:t>
      </w:r>
      <w:r w:rsidR="002F053C" w:rsidRPr="002C0877">
        <w:t xml:space="preserve"> </w:t>
      </w:r>
      <w:r w:rsidR="002F053C" w:rsidRPr="002C0877">
        <w:rPr>
          <w:i/>
        </w:rPr>
        <w:t>m</w:t>
      </w:r>
      <w:r w:rsidRPr="002C0877">
        <w:rPr>
          <w:i/>
        </w:rPr>
        <w:t>ythic</w:t>
      </w:r>
      <w:r w:rsidRPr="002C0877">
        <w:t xml:space="preserve"> </w:t>
      </w:r>
      <w:r w:rsidR="002F053C" w:rsidRPr="002C0877">
        <w:t>means “</w:t>
      </w:r>
      <w:r w:rsidRPr="002C0877">
        <w:t xml:space="preserve">existing only in </w:t>
      </w:r>
      <w:r w:rsidR="002F053C" w:rsidRPr="002C0877">
        <w:t>traditional or legendary stories”</w:t>
      </w:r>
      <w:r w:rsidR="004536EB" w:rsidRPr="002C0877">
        <w:t>;</w:t>
      </w:r>
      <w:r w:rsidR="002F053C" w:rsidRPr="002C0877">
        <w:t xml:space="preserve"> </w:t>
      </w:r>
      <w:r w:rsidR="004536EB" w:rsidRPr="002C0877">
        <w:t xml:space="preserve">and </w:t>
      </w:r>
      <w:r w:rsidR="002F053C" w:rsidRPr="002C0877">
        <w:rPr>
          <w:i/>
        </w:rPr>
        <w:t>e</w:t>
      </w:r>
      <w:r w:rsidRPr="002C0877">
        <w:rPr>
          <w:i/>
        </w:rPr>
        <w:t>pic</w:t>
      </w:r>
      <w:r w:rsidRPr="002C0877">
        <w:t xml:space="preserve"> </w:t>
      </w:r>
      <w:r w:rsidR="002F053C" w:rsidRPr="002C0877">
        <w:t>means “</w:t>
      </w:r>
      <w:r w:rsidRPr="002C0877">
        <w:t>noting or pertaining to a long poetic composition, usually centered upon a hero, in which a series of great achievements or events is narrated in an elevated style</w:t>
      </w:r>
      <w:r w:rsidR="006C4B2D" w:rsidRPr="002C0877">
        <w:t>.</w:t>
      </w:r>
      <w:r w:rsidR="002F053C" w:rsidRPr="002C0877">
        <w:t>”</w:t>
      </w:r>
    </w:p>
    <w:p w:rsidR="00405C0D" w:rsidRPr="002C0877" w:rsidRDefault="00405C0D" w:rsidP="00361A49">
      <w:pPr>
        <w:pStyle w:val="SA"/>
        <w:rPr>
          <w:color w:val="4F81BD" w:themeColor="accent1"/>
        </w:rPr>
      </w:pPr>
      <w:r w:rsidRPr="002C0877">
        <w:rPr>
          <w:color w:val="4F81BD" w:themeColor="accent1"/>
        </w:rPr>
        <w:t xml:space="preserve">Students write the definitions of </w:t>
      </w:r>
      <w:r w:rsidRPr="002C0877">
        <w:rPr>
          <w:i/>
          <w:color w:val="4F81BD" w:themeColor="accent1"/>
        </w:rPr>
        <w:t>judicial, ambassador</w:t>
      </w:r>
      <w:r w:rsidRPr="002C0877">
        <w:rPr>
          <w:color w:val="4F81BD" w:themeColor="accent1"/>
        </w:rPr>
        <w:t xml:space="preserve">, </w:t>
      </w:r>
      <w:r w:rsidRPr="002C0877">
        <w:rPr>
          <w:i/>
          <w:color w:val="4F81BD" w:themeColor="accent1"/>
        </w:rPr>
        <w:t>mythic,</w:t>
      </w:r>
      <w:r w:rsidRPr="002C0877">
        <w:rPr>
          <w:color w:val="4F81BD" w:themeColor="accent1"/>
        </w:rPr>
        <w:t xml:space="preserve"> and </w:t>
      </w:r>
      <w:r w:rsidRPr="002C0877">
        <w:rPr>
          <w:i/>
          <w:color w:val="4F81BD" w:themeColor="accent1"/>
        </w:rPr>
        <w:t>epic</w:t>
      </w:r>
      <w:r w:rsidRPr="002C0877">
        <w:rPr>
          <w:color w:val="4F81BD" w:themeColor="accent1"/>
        </w:rPr>
        <w:t xml:space="preserve"> on their copy of the text or in a vocabulary journal.</w:t>
      </w:r>
    </w:p>
    <w:p w:rsidR="007425AF" w:rsidRDefault="002F053C">
      <w:pPr>
        <w:pStyle w:val="IN"/>
      </w:pPr>
      <w:r w:rsidRPr="00FC7994">
        <w:rPr>
          <w:b/>
        </w:rPr>
        <w:t xml:space="preserve">Differentiation Consideration: </w:t>
      </w:r>
      <w:r w:rsidR="002E4841">
        <w:t>If students struggle with this tool, consider modeling several columns of the tool before students begin to work independently</w:t>
      </w:r>
      <w:r w:rsidR="00901284">
        <w:t xml:space="preserve">. </w:t>
      </w:r>
      <w:r w:rsidR="004536EB">
        <w:t xml:space="preserve">See </w:t>
      </w:r>
      <w:r w:rsidR="00901284">
        <w:t>the Model Image Analysis Tool</w:t>
      </w:r>
      <w:r w:rsidR="004536EB">
        <w:t xml:space="preserve"> for examples of this modeling</w:t>
      </w:r>
      <w:r w:rsidR="002E4841">
        <w:t xml:space="preserve">. </w:t>
      </w:r>
    </w:p>
    <w:p w:rsidR="002E4841" w:rsidRDefault="002E4841" w:rsidP="00F3226B">
      <w:pPr>
        <w:pStyle w:val="SA"/>
      </w:pPr>
      <w:r>
        <w:t xml:space="preserve">Students complete their Image Analysis Tool. </w:t>
      </w:r>
    </w:p>
    <w:p w:rsidR="00A670A4" w:rsidRDefault="002E4841" w:rsidP="00437163">
      <w:pPr>
        <w:pStyle w:val="SR"/>
      </w:pPr>
      <w:r>
        <w:t>See Model Image Analysis Tool.</w:t>
      </w:r>
    </w:p>
    <w:p w:rsidR="002E4841" w:rsidRDefault="00FC7994" w:rsidP="00361A49">
      <w:pPr>
        <w:pStyle w:val="IN"/>
      </w:pPr>
      <w:r>
        <w:t>Student work on the Image Analysis Tool serves as the lesson assessment</w:t>
      </w:r>
      <w:r w:rsidR="00A670A4">
        <w:t xml:space="preserve">. </w:t>
      </w:r>
    </w:p>
    <w:p w:rsidR="004D4726" w:rsidRDefault="00512EF5" w:rsidP="00361A49">
      <w:pPr>
        <w:pStyle w:val="IN"/>
      </w:pPr>
      <w:r>
        <w:t>The</w:t>
      </w:r>
      <w:r w:rsidR="004D4726">
        <w:t xml:space="preserve"> Image Analysis Tool will be used in the next lesson (Lesson 3) when students discuss their work on the Image Analysis Tool.</w:t>
      </w:r>
    </w:p>
    <w:p w:rsidR="009403AD" w:rsidRPr="00563CB8" w:rsidRDefault="00184E4C"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DD1EED" w:rsidRDefault="00DD1EED" w:rsidP="00707670">
      <w:pPr>
        <w:pStyle w:val="TA"/>
      </w:pPr>
      <w:r>
        <w:t xml:space="preserve">Display and distribute the homework assignment. </w:t>
      </w:r>
      <w:r w:rsidR="00ED4BDA">
        <w:t>For homework, instruct students to</w:t>
      </w:r>
      <w:r>
        <w:t xml:space="preserve"> continue </w:t>
      </w:r>
      <w:r w:rsidR="004536EB">
        <w:t xml:space="preserve">with </w:t>
      </w:r>
      <w:r>
        <w:t xml:space="preserve">their </w:t>
      </w:r>
      <w:r w:rsidR="00104846">
        <w:t>AIR</w:t>
      </w:r>
      <w:r>
        <w:t xml:space="preserve"> through the lens of the focus standard of their choice</w:t>
      </w:r>
      <w:r w:rsidR="0025681C">
        <w:t xml:space="preserve">, and to prepare </w:t>
      </w:r>
      <w:r>
        <w:t>for a 3</w:t>
      </w:r>
      <w:r w:rsidR="00104846">
        <w:t>–</w:t>
      </w:r>
      <w:r>
        <w:t>5 minute discussion of their text based on that standard.</w:t>
      </w:r>
    </w:p>
    <w:p w:rsidR="00DD1EED" w:rsidRDefault="00E50EF6" w:rsidP="00F3226B">
      <w:pPr>
        <w:pStyle w:val="SA"/>
      </w:pPr>
      <w:r>
        <w:t xml:space="preserve">Students </w:t>
      </w:r>
      <w:r w:rsidR="00ED4BDA">
        <w:t>follow along.</w:t>
      </w:r>
      <w:r>
        <w:t xml:space="preserve"> </w:t>
      </w:r>
    </w:p>
    <w:p w:rsidR="00C4787C" w:rsidRDefault="00C4787C" w:rsidP="00E946A0">
      <w:pPr>
        <w:pStyle w:val="Heading1"/>
      </w:pPr>
      <w:r>
        <w:t>Homework</w:t>
      </w:r>
      <w:bookmarkStart w:id="0" w:name="_GoBack"/>
      <w:bookmarkEnd w:id="0"/>
    </w:p>
    <w:p w:rsidR="00BF6714" w:rsidRPr="00BF6714" w:rsidRDefault="00BF6714" w:rsidP="00BF6714">
      <w:pPr>
        <w:spacing w:before="0" w:after="0" w:line="240" w:lineRule="auto"/>
        <w:rPr>
          <w:rFonts w:eastAsia="Times New Roman"/>
        </w:rPr>
      </w:pPr>
      <w:r w:rsidRPr="009528BE">
        <w:rPr>
          <w:rFonts w:eastAsia="Times New Roman" w:cs="Arial"/>
          <w:shd w:val="clear" w:color="auto" w:fill="FFFFFF"/>
        </w:rPr>
        <w:t xml:space="preserve">Continue </w:t>
      </w:r>
      <w:r w:rsidR="009528BE">
        <w:rPr>
          <w:rFonts w:eastAsia="Times New Roman" w:cs="Arial"/>
          <w:shd w:val="clear" w:color="auto" w:fill="FFFFFF"/>
        </w:rPr>
        <w:t xml:space="preserve">to read your </w:t>
      </w:r>
      <w:r w:rsidR="002726F2">
        <w:rPr>
          <w:rFonts w:eastAsia="Times New Roman" w:cs="Arial"/>
          <w:shd w:val="clear" w:color="auto" w:fill="FFFFFF"/>
        </w:rPr>
        <w:t>AIR</w:t>
      </w:r>
      <w:r w:rsidRPr="009528BE">
        <w:rPr>
          <w:rFonts w:eastAsia="Times New Roman" w:cs="Arial"/>
          <w:shd w:val="clear" w:color="auto" w:fill="FFFFFF"/>
        </w:rPr>
        <w:t xml:space="preserve"> text through the lens of</w:t>
      </w:r>
      <w:r w:rsidR="009528BE">
        <w:rPr>
          <w:rFonts w:eastAsia="Times New Roman" w:cs="Arial"/>
          <w:shd w:val="clear" w:color="auto" w:fill="FFFFFF"/>
        </w:rPr>
        <w:t xml:space="preserve"> </w:t>
      </w:r>
      <w:r w:rsidRPr="009528BE">
        <w:rPr>
          <w:rFonts w:eastAsia="Times New Roman" w:cs="Arial"/>
          <w:shd w:val="clear" w:color="auto" w:fill="FFFFFF"/>
        </w:rPr>
        <w:t>a</w:t>
      </w:r>
      <w:r w:rsidR="009528BE">
        <w:rPr>
          <w:rFonts w:eastAsia="Times New Roman" w:cs="Arial"/>
          <w:shd w:val="clear" w:color="auto" w:fill="FFFFFF"/>
        </w:rPr>
        <w:t xml:space="preserve"> </w:t>
      </w:r>
      <w:r w:rsidRPr="009528BE">
        <w:rPr>
          <w:rFonts w:eastAsia="Times New Roman" w:cs="Arial"/>
          <w:shd w:val="clear" w:color="auto" w:fill="FFFFFF"/>
        </w:rPr>
        <w:t>focus standard of your choice and prepare for a 3–5 minute discussion of your text based on that standard.</w:t>
      </w:r>
      <w:r w:rsidR="00DE7DC1" w:rsidRPr="009528BE">
        <w:rPr>
          <w:rFonts w:eastAsia="Times New Roman" w:cs="Arial"/>
          <w:shd w:val="clear" w:color="auto" w:fill="FFFFFF"/>
        </w:rPr>
        <w:t xml:space="preserve"> </w:t>
      </w:r>
      <w:r w:rsidR="004A2F79" w:rsidRPr="009528BE">
        <w:rPr>
          <w:rFonts w:eastAsia="Times New Roman" w:cs="Arial"/>
          <w:shd w:val="clear" w:color="auto" w:fill="FFFFFF"/>
        </w:rPr>
        <w:t xml:space="preserve">Students should also be prepared to share the work they have done on their </w:t>
      </w:r>
      <w:r w:rsidR="002726F2">
        <w:rPr>
          <w:rFonts w:eastAsia="Times New Roman" w:cs="Arial"/>
          <w:shd w:val="clear" w:color="auto" w:fill="FFFFFF"/>
        </w:rPr>
        <w:t>I</w:t>
      </w:r>
      <w:r w:rsidR="004A2F79" w:rsidRPr="009528BE">
        <w:rPr>
          <w:rFonts w:eastAsia="Times New Roman" w:cs="Arial"/>
          <w:shd w:val="clear" w:color="auto" w:fill="FFFFFF"/>
        </w:rPr>
        <w:t xml:space="preserve">mage </w:t>
      </w:r>
      <w:r w:rsidR="002726F2">
        <w:rPr>
          <w:rFonts w:eastAsia="Times New Roman" w:cs="Arial"/>
          <w:shd w:val="clear" w:color="auto" w:fill="FFFFFF"/>
        </w:rPr>
        <w:t>A</w:t>
      </w:r>
      <w:r w:rsidR="004A2F79" w:rsidRPr="009528BE">
        <w:rPr>
          <w:rFonts w:eastAsia="Times New Roman" w:cs="Arial"/>
          <w:shd w:val="clear" w:color="auto" w:fill="FFFFFF"/>
        </w:rPr>
        <w:t xml:space="preserve">nalysis </w:t>
      </w:r>
      <w:r w:rsidR="002726F2">
        <w:rPr>
          <w:rFonts w:eastAsia="Times New Roman" w:cs="Arial"/>
          <w:shd w:val="clear" w:color="auto" w:fill="FFFFFF"/>
        </w:rPr>
        <w:t>T</w:t>
      </w:r>
      <w:r w:rsidR="004A2F79" w:rsidRPr="009528BE">
        <w:rPr>
          <w:rFonts w:eastAsia="Times New Roman" w:cs="Arial"/>
          <w:shd w:val="clear" w:color="auto" w:fill="FFFFFF"/>
        </w:rPr>
        <w:t>ools with the class</w:t>
      </w:r>
      <w:r w:rsidR="004A2F79">
        <w:rPr>
          <w:rFonts w:eastAsia="Times New Roman" w:cs="Arial"/>
          <w:color w:val="222222"/>
          <w:shd w:val="clear" w:color="auto" w:fill="FFFFFF"/>
        </w:rPr>
        <w:t>.</w:t>
      </w:r>
      <w:r w:rsidR="00262D04">
        <w:rPr>
          <w:rFonts w:eastAsia="Times New Roman" w:cs="Arial"/>
          <w:color w:val="222222"/>
          <w:shd w:val="clear" w:color="auto" w:fill="FFFFFF"/>
        </w:rPr>
        <w:t xml:space="preserve"> </w:t>
      </w:r>
    </w:p>
    <w:p w:rsidR="00262D04" w:rsidRDefault="00262D04" w:rsidP="00707670">
      <w:pPr>
        <w:pStyle w:val="ToolHeader"/>
        <w:rPr>
          <w:i/>
        </w:rPr>
        <w:sectPr w:rsidR="00262D04"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262D04" w:rsidRDefault="00200CEA" w:rsidP="00262D04">
      <w:pPr>
        <w:pStyle w:val="ToolHeader"/>
      </w:pPr>
      <w:r>
        <w:rPr>
          <w:noProof/>
        </w:rPr>
        <w:drawing>
          <wp:anchor distT="0" distB="0" distL="114300" distR="114300" simplePos="0" relativeHeight="251660288" behindDoc="1" locked="0" layoutInCell="1" allowOverlap="1">
            <wp:simplePos x="0" y="0"/>
            <wp:positionH relativeFrom="column">
              <wp:posOffset>667910</wp:posOffset>
            </wp:positionH>
            <wp:positionV relativeFrom="paragraph">
              <wp:posOffset>324485</wp:posOffset>
            </wp:positionV>
            <wp:extent cx="6924040" cy="480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el Sugar Mapping Tool Lesson 2 (Spread of Sugar).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24040" cy="4802505"/>
                    </a:xfrm>
                    <a:prstGeom prst="rect">
                      <a:avLst/>
                    </a:prstGeom>
                  </pic:spPr>
                </pic:pic>
              </a:graphicData>
            </a:graphic>
          </wp:anchor>
        </w:drawing>
      </w:r>
      <w:r w:rsidR="00262D04">
        <w:t xml:space="preserve">Model Mapping Sugar Tool </w:t>
      </w:r>
    </w:p>
    <w:p w:rsidR="00262D04" w:rsidRDefault="0016085A" w:rsidP="00262D04">
      <w:pPr>
        <w:pStyle w:val="ToolHeader"/>
        <w:jc w:val="center"/>
        <w:sectPr w:rsidR="00262D04" w:rsidSect="00262D04">
          <w:headerReference w:type="default" r:id="rId12"/>
          <w:footerReference w:type="default" r:id="rId13"/>
          <w:pgSz w:w="15840" w:h="12240" w:orient="landscape"/>
          <w:pgMar w:top="1440" w:right="1440" w:bottom="1440" w:left="1440" w:header="432" w:footer="648" w:gutter="0"/>
          <w:cols w:space="720"/>
          <w:docGrid w:linePitch="299"/>
        </w:sectPr>
      </w:pPr>
      <w:r w:rsidRPr="0016085A">
        <w:rPr>
          <w:rFonts w:cs="Arial"/>
          <w:noProof/>
          <w:color w:val="000000" w:themeColor="text1"/>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65.3pt;margin-top:354.85pt;width:411.3pt;height:22.4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">
            <v:textbox>
              <w:txbxContent>
                <w:p w:rsidR="00262D04" w:rsidRDefault="00262D04" w:rsidP="00262D04">
                  <w:r w:rsidRPr="00F804BA">
                    <w:rPr>
                      <w:rFonts w:asciiTheme="minorHAnsi" w:hAnsiTheme="minorHAnsi" w:cs="Arial"/>
                      <w:color w:val="000000" w:themeColor="text1"/>
                      <w:sz w:val="16"/>
                      <w:szCs w:val="16"/>
                    </w:rPr>
                    <w:t>Map courtesy National Geographic. National Geographic does not review or endorse conte</w:t>
                  </w:r>
                  <w:r>
                    <w:rPr>
                      <w:rFonts w:asciiTheme="minorHAnsi" w:hAnsiTheme="minorHAnsi" w:cs="Arial"/>
                      <w:color w:val="000000" w:themeColor="text1"/>
                      <w:sz w:val="16"/>
                      <w:szCs w:val="16"/>
                    </w:rPr>
                    <w:t>nt added to this map by others</w:t>
                  </w:r>
                </w:p>
              </w:txbxContent>
            </v:textbox>
            <w10:wrap type="square"/>
          </v:shape>
        </w:pict>
      </w:r>
    </w:p>
    <w:p w:rsidR="00995F79" w:rsidRDefault="00995F79" w:rsidP="00995F79">
      <w:pPr>
        <w:pStyle w:val="ToolHeader"/>
      </w:pPr>
      <w:r>
        <w:t xml:space="preserve">Image Analysis Tool </w:t>
      </w:r>
    </w:p>
    <w:tbl>
      <w:tblPr>
        <w:tblStyle w:val="TableGrid"/>
        <w:tblW w:w="0" w:type="auto"/>
        <w:tblLook w:val="04A0"/>
      </w:tblPr>
      <w:tblGrid>
        <w:gridCol w:w="820"/>
        <w:gridCol w:w="2786"/>
        <w:gridCol w:w="732"/>
        <w:gridCol w:w="3045"/>
        <w:gridCol w:w="720"/>
        <w:gridCol w:w="1373"/>
      </w:tblGrid>
      <w:tr w:rsidR="00995F79" w:rsidRPr="00707670" w:rsidTr="0020592E">
        <w:trPr>
          <w:trHeight w:val="557"/>
        </w:trPr>
        <w:tc>
          <w:tcPr>
            <w:tcW w:w="816" w:type="dxa"/>
            <w:shd w:val="clear" w:color="auto" w:fill="D9D9D9" w:themeFill="background1" w:themeFillShade="D9"/>
            <w:vAlign w:val="center"/>
          </w:tcPr>
          <w:p w:rsidR="00995F79" w:rsidRPr="00707670" w:rsidRDefault="00995F79" w:rsidP="0020592E">
            <w:pPr>
              <w:pStyle w:val="TableText"/>
              <w:rPr>
                <w:b/>
              </w:rPr>
            </w:pPr>
            <w:r w:rsidRPr="00707670">
              <w:rPr>
                <w:b/>
              </w:rPr>
              <w:t>Name:</w:t>
            </w:r>
          </w:p>
        </w:tc>
        <w:tc>
          <w:tcPr>
            <w:tcW w:w="2786" w:type="dxa"/>
            <w:vAlign w:val="center"/>
          </w:tcPr>
          <w:p w:rsidR="00995F79" w:rsidRPr="00707670" w:rsidRDefault="00995F79" w:rsidP="0020592E">
            <w:pPr>
              <w:pStyle w:val="TableText"/>
              <w:rPr>
                <w:b/>
              </w:rPr>
            </w:pPr>
          </w:p>
        </w:tc>
        <w:tc>
          <w:tcPr>
            <w:tcW w:w="728" w:type="dxa"/>
            <w:shd w:val="clear" w:color="auto" w:fill="D9D9D9" w:themeFill="background1" w:themeFillShade="D9"/>
            <w:vAlign w:val="center"/>
          </w:tcPr>
          <w:p w:rsidR="00995F79" w:rsidRPr="00707670" w:rsidRDefault="00995F79" w:rsidP="0020592E">
            <w:pPr>
              <w:pStyle w:val="TableText"/>
              <w:rPr>
                <w:b/>
              </w:rPr>
            </w:pPr>
            <w:r w:rsidRPr="00707670">
              <w:rPr>
                <w:b/>
              </w:rPr>
              <w:t>Class:</w:t>
            </w:r>
          </w:p>
        </w:tc>
        <w:tc>
          <w:tcPr>
            <w:tcW w:w="3045" w:type="dxa"/>
            <w:vAlign w:val="center"/>
          </w:tcPr>
          <w:p w:rsidR="00995F79" w:rsidRPr="00707670" w:rsidRDefault="00995F79" w:rsidP="0020592E">
            <w:pPr>
              <w:pStyle w:val="TableText"/>
              <w:rPr>
                <w:b/>
              </w:rPr>
            </w:pPr>
          </w:p>
        </w:tc>
        <w:tc>
          <w:tcPr>
            <w:tcW w:w="720" w:type="dxa"/>
            <w:shd w:val="clear" w:color="auto" w:fill="D9D9D9" w:themeFill="background1" w:themeFillShade="D9"/>
            <w:vAlign w:val="center"/>
          </w:tcPr>
          <w:p w:rsidR="00995F79" w:rsidRPr="00707670" w:rsidRDefault="00995F79" w:rsidP="0020592E">
            <w:pPr>
              <w:pStyle w:val="TableText"/>
              <w:rPr>
                <w:b/>
              </w:rPr>
            </w:pPr>
            <w:r w:rsidRPr="00707670">
              <w:rPr>
                <w:b/>
              </w:rPr>
              <w:t>Date:</w:t>
            </w:r>
          </w:p>
        </w:tc>
        <w:tc>
          <w:tcPr>
            <w:tcW w:w="1373" w:type="dxa"/>
            <w:vAlign w:val="center"/>
          </w:tcPr>
          <w:p w:rsidR="00995F79" w:rsidRPr="00707670" w:rsidRDefault="00995F79" w:rsidP="0020592E">
            <w:pPr>
              <w:pStyle w:val="TableText"/>
              <w:rPr>
                <w:b/>
              </w:rPr>
            </w:pPr>
          </w:p>
        </w:tc>
      </w:tr>
    </w:tbl>
    <w:p w:rsidR="00995F79" w:rsidRPr="00646088" w:rsidRDefault="00995F79" w:rsidP="00995F79">
      <w:pPr>
        <w:spacing w:before="0" w:after="0"/>
        <w:rPr>
          <w:sz w:val="10"/>
        </w:rPr>
      </w:pPr>
    </w:p>
    <w:tbl>
      <w:tblPr>
        <w:tblStyle w:val="TableGrid"/>
        <w:tblW w:w="0" w:type="auto"/>
        <w:tblLook w:val="04A0"/>
      </w:tblPr>
      <w:tblGrid>
        <w:gridCol w:w="4735"/>
        <w:gridCol w:w="4735"/>
      </w:tblGrid>
      <w:tr w:rsidR="00995F79" w:rsidTr="0020592E">
        <w:trPr>
          <w:trHeight w:val="297"/>
        </w:trPr>
        <w:tc>
          <w:tcPr>
            <w:tcW w:w="4735" w:type="dxa"/>
          </w:tcPr>
          <w:p w:rsidR="00995F79" w:rsidRPr="00197E84" w:rsidRDefault="00995F79" w:rsidP="0020592E">
            <w:pPr>
              <w:pStyle w:val="ToolTableText"/>
              <w:rPr>
                <w:b/>
              </w:rPr>
            </w:pPr>
            <w:r w:rsidRPr="00197E84">
              <w:rPr>
                <w:b/>
              </w:rPr>
              <w:t xml:space="preserve">Central Idea: </w:t>
            </w:r>
          </w:p>
          <w:p w:rsidR="00995F79" w:rsidRPr="00197E84" w:rsidRDefault="00995F79" w:rsidP="0020592E">
            <w:pPr>
              <w:rPr>
                <w:b/>
              </w:rPr>
            </w:pPr>
          </w:p>
        </w:tc>
        <w:tc>
          <w:tcPr>
            <w:tcW w:w="4735" w:type="dxa"/>
          </w:tcPr>
          <w:p w:rsidR="00995F79" w:rsidRDefault="00995F79" w:rsidP="0020592E">
            <w:pPr>
              <w:rPr>
                <w:rFonts w:eastAsia="Times New Roman"/>
                <w:color w:val="000000"/>
              </w:rPr>
            </w:pPr>
          </w:p>
          <w:p w:rsidR="00995F79" w:rsidRDefault="00995F79" w:rsidP="0020592E"/>
        </w:tc>
      </w:tr>
    </w:tbl>
    <w:p w:rsidR="00995F79" w:rsidRDefault="00995F79" w:rsidP="00995F79"/>
    <w:tbl>
      <w:tblPr>
        <w:tblStyle w:val="TableGrid"/>
        <w:tblW w:w="9464" w:type="dxa"/>
        <w:tblLook w:val="04A0"/>
      </w:tblPr>
      <w:tblGrid>
        <w:gridCol w:w="2366"/>
        <w:gridCol w:w="2366"/>
        <w:gridCol w:w="2366"/>
        <w:gridCol w:w="2366"/>
      </w:tblGrid>
      <w:tr w:rsidR="00995F79" w:rsidTr="0020592E">
        <w:trPr>
          <w:trHeight w:val="2855"/>
        </w:trPr>
        <w:tc>
          <w:tcPr>
            <w:tcW w:w="2366" w:type="dxa"/>
          </w:tcPr>
          <w:p w:rsidR="00995F79" w:rsidRPr="00197E84" w:rsidRDefault="00995F79" w:rsidP="0020592E">
            <w:pPr>
              <w:pStyle w:val="ToolTableText"/>
              <w:rPr>
                <w:b/>
              </w:rPr>
            </w:pPr>
            <w:r w:rsidRPr="00197E84">
              <w:rPr>
                <w:b/>
              </w:rPr>
              <w:t xml:space="preserve">Finding Details: </w:t>
            </w:r>
          </w:p>
          <w:p w:rsidR="00995F79" w:rsidRDefault="00995F79" w:rsidP="0020592E">
            <w:pPr>
              <w:pStyle w:val="ToolTableText"/>
            </w:pPr>
            <w:r>
              <w:t>What details are emphasized in this image?</w:t>
            </w:r>
          </w:p>
        </w:tc>
        <w:tc>
          <w:tcPr>
            <w:tcW w:w="2366" w:type="dxa"/>
          </w:tcPr>
          <w:p w:rsidR="00995F79" w:rsidRPr="00197E84" w:rsidRDefault="00995F79" w:rsidP="0020592E">
            <w:pPr>
              <w:pStyle w:val="ToolTableText"/>
              <w:rPr>
                <w:b/>
              </w:rPr>
            </w:pPr>
            <w:r w:rsidRPr="00197E84">
              <w:rPr>
                <w:b/>
              </w:rPr>
              <w:t>Detail 1:</w:t>
            </w: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tc>
        <w:tc>
          <w:tcPr>
            <w:tcW w:w="2366" w:type="dxa"/>
          </w:tcPr>
          <w:p w:rsidR="00995F79" w:rsidRPr="00197E84" w:rsidRDefault="00995F79" w:rsidP="0020592E">
            <w:pPr>
              <w:pStyle w:val="ToolTableText"/>
              <w:rPr>
                <w:b/>
              </w:rPr>
            </w:pPr>
            <w:r w:rsidRPr="00197E84">
              <w:rPr>
                <w:b/>
              </w:rPr>
              <w:t>Detail 2:</w:t>
            </w:r>
          </w:p>
          <w:p w:rsidR="00995F79" w:rsidRDefault="00995F79" w:rsidP="0020592E">
            <w:pPr>
              <w:pStyle w:val="ToolTableText"/>
            </w:pPr>
            <w:r>
              <w:t xml:space="preserve"> </w:t>
            </w:r>
          </w:p>
        </w:tc>
        <w:tc>
          <w:tcPr>
            <w:tcW w:w="2366" w:type="dxa"/>
          </w:tcPr>
          <w:p w:rsidR="00995F79" w:rsidRPr="00197E84" w:rsidRDefault="00995F79" w:rsidP="0020592E">
            <w:pPr>
              <w:pStyle w:val="ToolTableText"/>
              <w:rPr>
                <w:b/>
              </w:rPr>
            </w:pPr>
            <w:r w:rsidRPr="00197E84">
              <w:rPr>
                <w:b/>
              </w:rPr>
              <w:t>Detail 3:</w:t>
            </w: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p w:rsidR="00995F79" w:rsidRDefault="00995F79" w:rsidP="0020592E">
            <w:pPr>
              <w:pStyle w:val="ToolTableText"/>
            </w:pPr>
          </w:p>
        </w:tc>
      </w:tr>
    </w:tbl>
    <w:p w:rsidR="00995F79" w:rsidRDefault="00995F79" w:rsidP="00995F79"/>
    <w:tbl>
      <w:tblPr>
        <w:tblStyle w:val="TableGrid"/>
        <w:tblW w:w="0" w:type="auto"/>
        <w:tblLook w:val="04A0"/>
      </w:tblPr>
      <w:tblGrid>
        <w:gridCol w:w="2359"/>
        <w:gridCol w:w="2359"/>
        <w:gridCol w:w="11"/>
        <w:gridCol w:w="2348"/>
        <w:gridCol w:w="2359"/>
        <w:gridCol w:w="22"/>
      </w:tblGrid>
      <w:tr w:rsidR="00995F79" w:rsidTr="0020592E">
        <w:trPr>
          <w:gridAfter w:val="1"/>
          <w:wAfter w:w="22" w:type="dxa"/>
          <w:trHeight w:val="3947"/>
        </w:trPr>
        <w:tc>
          <w:tcPr>
            <w:tcW w:w="2359" w:type="dxa"/>
          </w:tcPr>
          <w:p w:rsidR="00995F79" w:rsidRPr="00197E84" w:rsidRDefault="00995F79" w:rsidP="0020592E">
            <w:pPr>
              <w:pStyle w:val="ToolTableText"/>
              <w:rPr>
                <w:b/>
              </w:rPr>
            </w:pPr>
            <w:r w:rsidRPr="00197E84">
              <w:rPr>
                <w:b/>
              </w:rPr>
              <w:t xml:space="preserve">Finding Details: </w:t>
            </w:r>
          </w:p>
          <w:p w:rsidR="00995F79" w:rsidRDefault="00995F79" w:rsidP="0020592E">
            <w:pPr>
              <w:pStyle w:val="ToolTableText"/>
            </w:pPr>
            <w:r>
              <w:t xml:space="preserve">What details are emphasized in this caption? </w:t>
            </w:r>
          </w:p>
          <w:p w:rsidR="00995F79" w:rsidRDefault="00995F79" w:rsidP="0020592E">
            <w:pPr>
              <w:pStyle w:val="ToolTableText"/>
            </w:pPr>
          </w:p>
        </w:tc>
        <w:tc>
          <w:tcPr>
            <w:tcW w:w="2359" w:type="dxa"/>
          </w:tcPr>
          <w:p w:rsidR="00995F79" w:rsidRPr="00197E84" w:rsidRDefault="00995F79" w:rsidP="0020592E">
            <w:pPr>
              <w:pStyle w:val="ToolTableText"/>
              <w:rPr>
                <w:b/>
              </w:rPr>
            </w:pPr>
            <w:r w:rsidRPr="00197E84">
              <w:rPr>
                <w:b/>
              </w:rPr>
              <w:t xml:space="preserve">Detail 1: </w:t>
            </w:r>
          </w:p>
          <w:p w:rsidR="00995F79" w:rsidRPr="00197E84" w:rsidRDefault="00995F79" w:rsidP="0020592E">
            <w:pPr>
              <w:pStyle w:val="ToolTableText"/>
              <w:rPr>
                <w:b/>
              </w:rPr>
            </w:pPr>
            <w:r w:rsidRPr="00197E84">
              <w:rPr>
                <w:b/>
              </w:rPr>
              <w:t xml:space="preserve"> </w:t>
            </w:r>
          </w:p>
          <w:p w:rsidR="00995F79" w:rsidRPr="00197E84" w:rsidRDefault="00995F79" w:rsidP="0020592E">
            <w:pPr>
              <w:pStyle w:val="ToolTableText"/>
              <w:rPr>
                <w:b/>
              </w:rPr>
            </w:pPr>
          </w:p>
          <w:p w:rsidR="00995F79" w:rsidRPr="00197E84" w:rsidRDefault="00995F79" w:rsidP="0020592E">
            <w:pPr>
              <w:pStyle w:val="ToolTableText"/>
              <w:rPr>
                <w:b/>
              </w:rPr>
            </w:pPr>
          </w:p>
          <w:p w:rsidR="00995F79" w:rsidRPr="00197E84" w:rsidRDefault="00995F79" w:rsidP="0020592E">
            <w:pPr>
              <w:pStyle w:val="ToolTableText"/>
              <w:rPr>
                <w:b/>
              </w:rPr>
            </w:pPr>
          </w:p>
          <w:p w:rsidR="00995F79" w:rsidRPr="00197E84" w:rsidRDefault="00995F79" w:rsidP="0020592E">
            <w:pPr>
              <w:pStyle w:val="ToolTableText"/>
              <w:rPr>
                <w:b/>
              </w:rPr>
            </w:pPr>
          </w:p>
          <w:p w:rsidR="00995F79" w:rsidRPr="00197E84" w:rsidRDefault="00995F79" w:rsidP="0020592E">
            <w:pPr>
              <w:pStyle w:val="ToolTableText"/>
              <w:rPr>
                <w:b/>
              </w:rPr>
            </w:pPr>
          </w:p>
          <w:p w:rsidR="00995F79" w:rsidRPr="00197E84" w:rsidRDefault="00995F79" w:rsidP="0020592E">
            <w:pPr>
              <w:pStyle w:val="ToolTableText"/>
              <w:rPr>
                <w:b/>
              </w:rPr>
            </w:pPr>
          </w:p>
          <w:p w:rsidR="00995F79" w:rsidRPr="00197E84" w:rsidRDefault="00995F79" w:rsidP="0020592E">
            <w:pPr>
              <w:pStyle w:val="ToolTableText"/>
              <w:rPr>
                <w:b/>
              </w:rPr>
            </w:pPr>
          </w:p>
          <w:p w:rsidR="00995F79" w:rsidRPr="00197E84" w:rsidRDefault="00995F79" w:rsidP="0020592E">
            <w:pPr>
              <w:pStyle w:val="ToolTableText"/>
              <w:rPr>
                <w:b/>
              </w:rPr>
            </w:pPr>
          </w:p>
        </w:tc>
        <w:tc>
          <w:tcPr>
            <w:tcW w:w="2359" w:type="dxa"/>
            <w:gridSpan w:val="2"/>
          </w:tcPr>
          <w:p w:rsidR="00995F79" w:rsidRPr="00197E84" w:rsidRDefault="00995F79" w:rsidP="0020592E">
            <w:pPr>
              <w:pStyle w:val="ToolTableText"/>
              <w:rPr>
                <w:b/>
              </w:rPr>
            </w:pPr>
            <w:r w:rsidRPr="00197E84">
              <w:rPr>
                <w:b/>
              </w:rPr>
              <w:t>Detail 2:</w:t>
            </w:r>
          </w:p>
          <w:p w:rsidR="00995F79" w:rsidRPr="00197E84" w:rsidRDefault="00995F79" w:rsidP="0020592E">
            <w:pPr>
              <w:pStyle w:val="ToolTableText"/>
              <w:rPr>
                <w:b/>
              </w:rPr>
            </w:pPr>
          </w:p>
        </w:tc>
        <w:tc>
          <w:tcPr>
            <w:tcW w:w="2359" w:type="dxa"/>
          </w:tcPr>
          <w:p w:rsidR="00995F79" w:rsidRPr="00197E84" w:rsidRDefault="00995F79" w:rsidP="0020592E">
            <w:pPr>
              <w:pStyle w:val="ToolTableText"/>
              <w:rPr>
                <w:b/>
              </w:rPr>
            </w:pPr>
            <w:r w:rsidRPr="00197E84">
              <w:rPr>
                <w:b/>
              </w:rPr>
              <w:t xml:space="preserve">Detail 3: </w:t>
            </w:r>
          </w:p>
          <w:p w:rsidR="00995F79" w:rsidRPr="00197E84" w:rsidRDefault="00995F79" w:rsidP="0020592E">
            <w:pPr>
              <w:pStyle w:val="ToolTableText"/>
              <w:rPr>
                <w:b/>
              </w:rPr>
            </w:pPr>
          </w:p>
          <w:p w:rsidR="00995F79" w:rsidRPr="00197E84" w:rsidRDefault="00995F79" w:rsidP="0020592E">
            <w:pPr>
              <w:pStyle w:val="ToolTableText"/>
              <w:rPr>
                <w:b/>
              </w:rPr>
            </w:pPr>
          </w:p>
        </w:tc>
      </w:tr>
      <w:tr w:rsidR="00995F79" w:rsidTr="00197E84">
        <w:trPr>
          <w:trHeight w:val="4896"/>
        </w:trPr>
        <w:tc>
          <w:tcPr>
            <w:tcW w:w="4729" w:type="dxa"/>
            <w:gridSpan w:val="3"/>
          </w:tcPr>
          <w:p w:rsidR="00995F79" w:rsidRPr="00197E84" w:rsidRDefault="00995F79" w:rsidP="0020592E">
            <w:pPr>
              <w:pStyle w:val="ToolTableText"/>
              <w:rPr>
                <w:b/>
              </w:rPr>
            </w:pPr>
            <w:r w:rsidRPr="00197E84">
              <w:rPr>
                <w:b/>
              </w:rPr>
              <w:t xml:space="preserve">Connecting the Details: </w:t>
            </w:r>
          </w:p>
          <w:p w:rsidR="00995F79" w:rsidRPr="00B82B1D" w:rsidRDefault="00995F79" w:rsidP="0020592E">
            <w:pPr>
              <w:pStyle w:val="ToolTableText"/>
              <w:rPr>
                <w:rFonts w:eastAsia="Times New Roman"/>
              </w:rPr>
            </w:pPr>
            <w:r w:rsidRPr="00B82B1D">
              <w:rPr>
                <w:rFonts w:eastAsia="Times New Roman"/>
                <w:color w:val="000000"/>
              </w:rPr>
              <w:t xml:space="preserve">How do the details emphasized in </w:t>
            </w:r>
            <w:r w:rsidRPr="00361A49">
              <w:rPr>
                <w:rFonts w:eastAsia="Times New Roman"/>
                <w:iCs/>
                <w:color w:val="000000"/>
              </w:rPr>
              <w:t xml:space="preserve">the image and the </w:t>
            </w:r>
            <w:proofErr w:type="gramStart"/>
            <w:r w:rsidRPr="00361A49">
              <w:rPr>
                <w:rFonts w:eastAsia="Times New Roman"/>
                <w:iCs/>
                <w:color w:val="000000"/>
              </w:rPr>
              <w:t xml:space="preserve">caption </w:t>
            </w:r>
            <w:r w:rsidRPr="00B82B1D">
              <w:rPr>
                <w:rFonts w:eastAsia="Times New Roman"/>
                <w:color w:val="000000"/>
              </w:rPr>
              <w:t>contribute</w:t>
            </w:r>
            <w:proofErr w:type="gramEnd"/>
            <w:r w:rsidRPr="00B82B1D">
              <w:rPr>
                <w:rFonts w:eastAsia="Times New Roman"/>
                <w:color w:val="000000"/>
              </w:rPr>
              <w:t xml:space="preserve"> to the development of a central idea in this passage?    </w:t>
            </w:r>
          </w:p>
          <w:p w:rsidR="00995F79" w:rsidRDefault="00995F79" w:rsidP="0020592E"/>
        </w:tc>
        <w:tc>
          <w:tcPr>
            <w:tcW w:w="4729" w:type="dxa"/>
            <w:gridSpan w:val="3"/>
          </w:tcPr>
          <w:p w:rsidR="00995F79" w:rsidRDefault="00995F79" w:rsidP="0020592E"/>
        </w:tc>
      </w:tr>
    </w:tbl>
    <w:p w:rsidR="00995F79" w:rsidRPr="005837C5" w:rsidRDefault="00995F79" w:rsidP="00995F79"/>
    <w:p w:rsidR="00995F79" w:rsidRDefault="00995F79">
      <w:pPr>
        <w:spacing w:before="0" w:after="0" w:line="240" w:lineRule="auto"/>
        <w:rPr>
          <w:rFonts w:asciiTheme="minorHAnsi" w:hAnsiTheme="minorHAnsi"/>
          <w:b/>
          <w:bCs/>
          <w:color w:val="365F91"/>
          <w:sz w:val="32"/>
          <w:szCs w:val="28"/>
        </w:rPr>
      </w:pPr>
      <w:r>
        <w:br w:type="page"/>
      </w:r>
    </w:p>
    <w:p w:rsidR="00820EF9" w:rsidRDefault="00276118" w:rsidP="00707670">
      <w:pPr>
        <w:pStyle w:val="ToolHeader"/>
      </w:pPr>
      <w:r w:rsidRPr="00FC7994">
        <w:t xml:space="preserve">Model </w:t>
      </w:r>
      <w:r w:rsidR="00893E59">
        <w:t>Image Analysis Tool</w:t>
      </w:r>
      <w:r w:rsidR="00E65C14">
        <w:t xml:space="preserve"> </w:t>
      </w:r>
    </w:p>
    <w:tbl>
      <w:tblPr>
        <w:tblStyle w:val="TableGrid"/>
        <w:tblW w:w="0" w:type="auto"/>
        <w:tblLook w:val="04A0"/>
      </w:tblPr>
      <w:tblGrid>
        <w:gridCol w:w="820"/>
        <w:gridCol w:w="2786"/>
        <w:gridCol w:w="732"/>
        <w:gridCol w:w="3045"/>
        <w:gridCol w:w="720"/>
        <w:gridCol w:w="1373"/>
      </w:tblGrid>
      <w:tr w:rsidR="00563CB8" w:rsidRPr="00707670" w:rsidTr="00707670">
        <w:trPr>
          <w:trHeight w:val="557"/>
        </w:trPr>
        <w:tc>
          <w:tcPr>
            <w:tcW w:w="816"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86" w:type="dxa"/>
            <w:vAlign w:val="center"/>
          </w:tcPr>
          <w:p w:rsidR="0069247E" w:rsidRPr="00707670" w:rsidRDefault="0069247E" w:rsidP="00707670">
            <w:pPr>
              <w:pStyle w:val="TableText"/>
              <w:rPr>
                <w:b/>
              </w:rPr>
            </w:pPr>
          </w:p>
        </w:tc>
        <w:tc>
          <w:tcPr>
            <w:tcW w:w="728"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45"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373" w:type="dxa"/>
            <w:vAlign w:val="center"/>
          </w:tcPr>
          <w:p w:rsidR="0069247E" w:rsidRPr="00707670" w:rsidRDefault="0069247E" w:rsidP="00707670">
            <w:pPr>
              <w:pStyle w:val="TableText"/>
              <w:rPr>
                <w:b/>
              </w:rPr>
            </w:pPr>
          </w:p>
        </w:tc>
      </w:tr>
    </w:tbl>
    <w:p w:rsidR="005837C5" w:rsidRPr="00646088" w:rsidRDefault="005837C5" w:rsidP="00646088">
      <w:pPr>
        <w:spacing w:before="0" w:after="0"/>
        <w:rPr>
          <w:sz w:val="10"/>
        </w:rPr>
      </w:pPr>
    </w:p>
    <w:tbl>
      <w:tblPr>
        <w:tblStyle w:val="TableGrid"/>
        <w:tblW w:w="0" w:type="auto"/>
        <w:tblLook w:val="04A0"/>
      </w:tblPr>
      <w:tblGrid>
        <w:gridCol w:w="4735"/>
        <w:gridCol w:w="4735"/>
      </w:tblGrid>
      <w:tr w:rsidR="00893E59" w:rsidTr="000D6B9B">
        <w:trPr>
          <w:trHeight w:val="287"/>
        </w:trPr>
        <w:tc>
          <w:tcPr>
            <w:tcW w:w="4735" w:type="dxa"/>
          </w:tcPr>
          <w:p w:rsidR="00893E59" w:rsidRPr="00197E84" w:rsidRDefault="00893E59" w:rsidP="00090D0B">
            <w:pPr>
              <w:pStyle w:val="ToolTableText"/>
              <w:rPr>
                <w:b/>
              </w:rPr>
            </w:pPr>
            <w:r w:rsidRPr="00197E84">
              <w:rPr>
                <w:b/>
              </w:rPr>
              <w:t xml:space="preserve">Central Idea: </w:t>
            </w:r>
          </w:p>
          <w:p w:rsidR="0034307A" w:rsidRDefault="0034307A" w:rsidP="00090D0B">
            <w:pPr>
              <w:pStyle w:val="ToolTableText"/>
            </w:pPr>
            <w:r>
              <w:t xml:space="preserve">Image: </w:t>
            </w:r>
            <w:r w:rsidR="008E019B">
              <w:t>page</w:t>
            </w:r>
            <w:r>
              <w:t xml:space="preserve"> 14 </w:t>
            </w:r>
          </w:p>
        </w:tc>
        <w:tc>
          <w:tcPr>
            <w:tcW w:w="4735" w:type="dxa"/>
          </w:tcPr>
          <w:p w:rsidR="00893E59" w:rsidRDefault="00322CCF" w:rsidP="00090D0B">
            <w:pPr>
              <w:pStyle w:val="ToolTableText"/>
            </w:pPr>
            <w:r>
              <w:t xml:space="preserve">The exchange </w:t>
            </w:r>
            <w:r w:rsidR="00893E59" w:rsidRPr="00B82B1D">
              <w:t xml:space="preserve">of </w:t>
            </w:r>
            <w:r>
              <w:t xml:space="preserve">ideas between many different countries resulted in the spread of sugar. </w:t>
            </w:r>
          </w:p>
          <w:p w:rsidR="0034307A" w:rsidRDefault="0034307A" w:rsidP="00322CCF">
            <w:pPr>
              <w:rPr>
                <w:rFonts w:eastAsia="Times New Roman"/>
                <w:color w:val="000000"/>
              </w:rPr>
            </w:pPr>
          </w:p>
          <w:p w:rsidR="0034307A" w:rsidRDefault="0034307A" w:rsidP="00322CCF"/>
        </w:tc>
      </w:tr>
    </w:tbl>
    <w:p w:rsidR="00893E59" w:rsidRDefault="00893E59" w:rsidP="00893E59"/>
    <w:tbl>
      <w:tblPr>
        <w:tblStyle w:val="TableGrid"/>
        <w:tblW w:w="9464" w:type="dxa"/>
        <w:tblLook w:val="04A0"/>
      </w:tblPr>
      <w:tblGrid>
        <w:gridCol w:w="2366"/>
        <w:gridCol w:w="2366"/>
        <w:gridCol w:w="2366"/>
        <w:gridCol w:w="2366"/>
      </w:tblGrid>
      <w:tr w:rsidR="00893E59" w:rsidTr="000D6B9B">
        <w:trPr>
          <w:trHeight w:val="2599"/>
        </w:trPr>
        <w:tc>
          <w:tcPr>
            <w:tcW w:w="2366" w:type="dxa"/>
          </w:tcPr>
          <w:p w:rsidR="00893E59" w:rsidRPr="00197E84" w:rsidRDefault="00893E59" w:rsidP="00090D0B">
            <w:pPr>
              <w:pStyle w:val="ToolTableText"/>
              <w:rPr>
                <w:b/>
              </w:rPr>
            </w:pPr>
            <w:r w:rsidRPr="00197E84">
              <w:rPr>
                <w:b/>
              </w:rPr>
              <w:t xml:space="preserve">Finding Details: </w:t>
            </w:r>
          </w:p>
          <w:p w:rsidR="00893E59" w:rsidRDefault="00893E59" w:rsidP="00090D0B">
            <w:pPr>
              <w:pStyle w:val="ToolTableText"/>
            </w:pPr>
            <w:r>
              <w:t>What details are emphasized in this image?</w:t>
            </w:r>
          </w:p>
        </w:tc>
        <w:tc>
          <w:tcPr>
            <w:tcW w:w="2366" w:type="dxa"/>
          </w:tcPr>
          <w:p w:rsidR="00893E59" w:rsidRPr="00197E84" w:rsidRDefault="00893E59" w:rsidP="00090D0B">
            <w:pPr>
              <w:pStyle w:val="ToolTableText"/>
              <w:rPr>
                <w:b/>
              </w:rPr>
            </w:pPr>
            <w:r w:rsidRPr="00197E84">
              <w:rPr>
                <w:b/>
              </w:rPr>
              <w:t>Detail 1:</w:t>
            </w:r>
          </w:p>
          <w:p w:rsidR="00893E59" w:rsidRDefault="00381908" w:rsidP="00090D0B">
            <w:pPr>
              <w:pStyle w:val="ToolTableText"/>
            </w:pPr>
            <w:r>
              <w:t>There</w:t>
            </w:r>
            <w:r w:rsidR="002729BF">
              <w:t xml:space="preserve"> </w:t>
            </w:r>
            <w:r>
              <w:t>seems to be a man of greater importance than all of the rest</w:t>
            </w:r>
            <w:r w:rsidR="00197E84">
              <w:t>—</w:t>
            </w:r>
            <w:r>
              <w:t>he stands out</w:t>
            </w:r>
            <w:r w:rsidR="002729BF">
              <w:t xml:space="preserve"> </w:t>
            </w:r>
            <w:r w:rsidR="00A61F89">
              <w:t xml:space="preserve">from all of the other people in the image </w:t>
            </w:r>
            <w:r w:rsidR="002729BF">
              <w:t xml:space="preserve">because he is sitting on a throne, wearing a crown, and has a beard. </w:t>
            </w:r>
          </w:p>
          <w:p w:rsidR="00893E59" w:rsidRDefault="00893E59" w:rsidP="008A3A14"/>
          <w:p w:rsidR="00893E59" w:rsidRDefault="00893E59" w:rsidP="008A3A14"/>
          <w:p w:rsidR="00893E59" w:rsidRDefault="00893E59" w:rsidP="008A3A14"/>
          <w:p w:rsidR="00893E59" w:rsidRDefault="00893E59" w:rsidP="008A3A14"/>
          <w:p w:rsidR="00893E59" w:rsidRDefault="00893E59" w:rsidP="008A3A14"/>
          <w:p w:rsidR="00893E59" w:rsidRDefault="00893E59" w:rsidP="008A3A14"/>
          <w:p w:rsidR="00893E59" w:rsidRDefault="00893E59" w:rsidP="008A3A14"/>
          <w:p w:rsidR="00893E59" w:rsidRDefault="00893E59" w:rsidP="008A3A14"/>
        </w:tc>
        <w:tc>
          <w:tcPr>
            <w:tcW w:w="2366" w:type="dxa"/>
          </w:tcPr>
          <w:p w:rsidR="00893E59" w:rsidRPr="00197E84" w:rsidRDefault="00893E59" w:rsidP="00090D0B">
            <w:pPr>
              <w:pStyle w:val="ToolTableText"/>
              <w:rPr>
                <w:b/>
              </w:rPr>
            </w:pPr>
            <w:r w:rsidRPr="00197E84">
              <w:rPr>
                <w:b/>
              </w:rPr>
              <w:t>Detail 2:</w:t>
            </w:r>
          </w:p>
          <w:p w:rsidR="002729BF" w:rsidRDefault="002729BF" w:rsidP="00090D0B">
            <w:pPr>
              <w:pStyle w:val="ToolTableText"/>
            </w:pPr>
            <w:r>
              <w:t xml:space="preserve">The chessboard is large and in the center of the image. </w:t>
            </w:r>
          </w:p>
        </w:tc>
        <w:tc>
          <w:tcPr>
            <w:tcW w:w="2366" w:type="dxa"/>
          </w:tcPr>
          <w:p w:rsidR="00893E59" w:rsidRPr="00197E84" w:rsidRDefault="00893E59" w:rsidP="00090D0B">
            <w:pPr>
              <w:pStyle w:val="ToolTableText"/>
              <w:rPr>
                <w:b/>
              </w:rPr>
            </w:pPr>
            <w:r w:rsidRPr="00197E84">
              <w:rPr>
                <w:b/>
              </w:rPr>
              <w:t>Detail 3:</w:t>
            </w:r>
          </w:p>
          <w:p w:rsidR="00893E59" w:rsidRDefault="00A61F89" w:rsidP="00090D0B">
            <w:pPr>
              <w:pStyle w:val="ToolTableText"/>
            </w:pPr>
            <w:r>
              <w:t>The interaction between the king and the other two men is the focus of this image. The interaction seems to be positive</w:t>
            </w:r>
            <w:r w:rsidR="000A4E6C">
              <w:t>.</w:t>
            </w:r>
            <w:r>
              <w:t xml:space="preserve"> One man appears to be speaking to the </w:t>
            </w:r>
            <w:r w:rsidR="005873E6">
              <w:t>k</w:t>
            </w:r>
            <w:r>
              <w:t xml:space="preserve">ing. </w:t>
            </w:r>
          </w:p>
          <w:p w:rsidR="00893E59" w:rsidRDefault="00893E59" w:rsidP="008A3A14"/>
          <w:p w:rsidR="00893E59" w:rsidRDefault="00893E59" w:rsidP="008A3A14"/>
          <w:p w:rsidR="00893E59" w:rsidRDefault="00893E59" w:rsidP="008A3A14"/>
          <w:p w:rsidR="00893E59" w:rsidRDefault="00893E59" w:rsidP="008A3A14"/>
          <w:p w:rsidR="00893E59" w:rsidRDefault="00893E59" w:rsidP="008A3A14"/>
          <w:p w:rsidR="00893E59" w:rsidRDefault="00893E59" w:rsidP="008A3A14"/>
        </w:tc>
      </w:tr>
    </w:tbl>
    <w:p w:rsidR="000F1F14" w:rsidRDefault="000F1F14" w:rsidP="00893E59"/>
    <w:tbl>
      <w:tblPr>
        <w:tblStyle w:val="TableGrid"/>
        <w:tblW w:w="0" w:type="auto"/>
        <w:tblLook w:val="04A0"/>
      </w:tblPr>
      <w:tblGrid>
        <w:gridCol w:w="2367"/>
        <w:gridCol w:w="2367"/>
        <w:gridCol w:w="2367"/>
        <w:gridCol w:w="2367"/>
      </w:tblGrid>
      <w:tr w:rsidR="00893E59" w:rsidTr="000F1F14">
        <w:trPr>
          <w:trHeight w:val="6208"/>
        </w:trPr>
        <w:tc>
          <w:tcPr>
            <w:tcW w:w="2367" w:type="dxa"/>
          </w:tcPr>
          <w:p w:rsidR="00893E59" w:rsidRPr="00197E84" w:rsidRDefault="00893E59" w:rsidP="00090D0B">
            <w:pPr>
              <w:pStyle w:val="ToolTableText"/>
              <w:rPr>
                <w:b/>
              </w:rPr>
            </w:pPr>
            <w:r w:rsidRPr="00197E84">
              <w:rPr>
                <w:b/>
              </w:rPr>
              <w:t xml:space="preserve">Finding Details: </w:t>
            </w:r>
          </w:p>
          <w:p w:rsidR="00893E59" w:rsidRDefault="00893E59" w:rsidP="00090D0B">
            <w:pPr>
              <w:pStyle w:val="ToolTableText"/>
            </w:pPr>
            <w:r>
              <w:t xml:space="preserve">What details are emphasized in this caption? </w:t>
            </w:r>
          </w:p>
          <w:p w:rsidR="00893E59" w:rsidRDefault="00893E59" w:rsidP="00090D0B">
            <w:pPr>
              <w:pStyle w:val="ToolTableText"/>
            </w:pPr>
          </w:p>
        </w:tc>
        <w:tc>
          <w:tcPr>
            <w:tcW w:w="2367" w:type="dxa"/>
          </w:tcPr>
          <w:p w:rsidR="00893E59" w:rsidRPr="00197E84" w:rsidRDefault="00893E59" w:rsidP="00090D0B">
            <w:pPr>
              <w:pStyle w:val="ToolTableText"/>
              <w:rPr>
                <w:b/>
              </w:rPr>
            </w:pPr>
            <w:r w:rsidRPr="00197E84">
              <w:rPr>
                <w:b/>
              </w:rPr>
              <w:t xml:space="preserve">Detail 1: </w:t>
            </w:r>
          </w:p>
          <w:p w:rsidR="00893E59" w:rsidRDefault="00666661" w:rsidP="00090D0B">
            <w:pPr>
              <w:pStyle w:val="ToolTableText"/>
            </w:pPr>
            <w:r>
              <w:t xml:space="preserve">The caption emphasizes the spread of knowledge, because the foreign </w:t>
            </w:r>
            <w:r w:rsidR="00A61F89">
              <w:t>ambassador from India is “showing [Kasra Anushirvan] the game of chess” (</w:t>
            </w:r>
            <w:r w:rsidR="0010257B">
              <w:t xml:space="preserve">p. </w:t>
            </w:r>
            <w:r w:rsidR="00A61F89">
              <w:t>14)</w:t>
            </w:r>
            <w:r w:rsidR="0010257B">
              <w:t>.</w:t>
            </w:r>
            <w:r w:rsidR="00A61F89">
              <w:t xml:space="preserve"> </w:t>
            </w:r>
          </w:p>
          <w:p w:rsidR="00893E59" w:rsidRDefault="00893E59" w:rsidP="00090D0B">
            <w:pPr>
              <w:pStyle w:val="ToolTableText"/>
            </w:pPr>
          </w:p>
          <w:p w:rsidR="00893E59" w:rsidRDefault="00893E59" w:rsidP="00090D0B">
            <w:pPr>
              <w:pStyle w:val="ToolTableText"/>
            </w:pPr>
          </w:p>
          <w:p w:rsidR="00893E59" w:rsidRDefault="00893E59" w:rsidP="00090D0B">
            <w:pPr>
              <w:pStyle w:val="ToolTableText"/>
            </w:pPr>
          </w:p>
          <w:p w:rsidR="00893E59" w:rsidRDefault="00893E59" w:rsidP="00090D0B">
            <w:pPr>
              <w:pStyle w:val="ToolTableText"/>
            </w:pPr>
          </w:p>
          <w:p w:rsidR="00893E59" w:rsidRDefault="00893E59" w:rsidP="00090D0B">
            <w:pPr>
              <w:pStyle w:val="ToolTableText"/>
            </w:pPr>
          </w:p>
          <w:p w:rsidR="00893E59" w:rsidRDefault="00893E59" w:rsidP="00090D0B">
            <w:pPr>
              <w:pStyle w:val="ToolTableText"/>
            </w:pPr>
          </w:p>
          <w:p w:rsidR="00893E59" w:rsidRDefault="00893E59" w:rsidP="00090D0B">
            <w:pPr>
              <w:pStyle w:val="ToolTableText"/>
            </w:pPr>
          </w:p>
          <w:p w:rsidR="00893E59" w:rsidRDefault="00893E59" w:rsidP="00090D0B">
            <w:pPr>
              <w:pStyle w:val="ToolTableText"/>
            </w:pPr>
          </w:p>
        </w:tc>
        <w:tc>
          <w:tcPr>
            <w:tcW w:w="2367" w:type="dxa"/>
          </w:tcPr>
          <w:p w:rsidR="00071E1E" w:rsidRPr="00197E84" w:rsidRDefault="00893E59" w:rsidP="00090D0B">
            <w:pPr>
              <w:pStyle w:val="ToolTableText"/>
              <w:rPr>
                <w:b/>
              </w:rPr>
            </w:pPr>
            <w:r w:rsidRPr="00197E84">
              <w:rPr>
                <w:b/>
              </w:rPr>
              <w:t>Detail 2:</w:t>
            </w:r>
          </w:p>
          <w:p w:rsidR="00071E1E" w:rsidRDefault="001A1C38" w:rsidP="00090D0B">
            <w:pPr>
              <w:pStyle w:val="ToolTableText"/>
            </w:pPr>
            <w:r>
              <w:t>This caption emphasizes how the exchange of knowledge from one man to another can spread to an entire culture</w:t>
            </w:r>
            <w:r w:rsidR="0010257B">
              <w:t>:</w:t>
            </w:r>
            <w:r>
              <w:t xml:space="preserve"> Kasra the Just learned chess, and subsequently “chess was introduced to Persia during his reign” (</w:t>
            </w:r>
            <w:r w:rsidR="0010257B">
              <w:t xml:space="preserve">p. </w:t>
            </w:r>
            <w:r>
              <w:t>14)</w:t>
            </w:r>
            <w:r w:rsidR="0010257B">
              <w:t>.</w:t>
            </w:r>
            <w:r>
              <w:t xml:space="preserve"> </w:t>
            </w:r>
          </w:p>
          <w:p w:rsidR="00893E59" w:rsidRDefault="00893E59" w:rsidP="00090D0B">
            <w:pPr>
              <w:pStyle w:val="ToolTableText"/>
            </w:pPr>
          </w:p>
        </w:tc>
        <w:tc>
          <w:tcPr>
            <w:tcW w:w="2367" w:type="dxa"/>
          </w:tcPr>
          <w:p w:rsidR="00893E59" w:rsidRPr="00197E84" w:rsidRDefault="00893E59" w:rsidP="00090D0B">
            <w:pPr>
              <w:pStyle w:val="ToolTableText"/>
              <w:rPr>
                <w:b/>
              </w:rPr>
            </w:pPr>
            <w:r w:rsidRPr="00197E84">
              <w:rPr>
                <w:b/>
              </w:rPr>
              <w:t xml:space="preserve">Detail 3: </w:t>
            </w:r>
          </w:p>
          <w:p w:rsidR="000F1F14" w:rsidRDefault="001A1C38" w:rsidP="00090D0B">
            <w:pPr>
              <w:pStyle w:val="ToolTableText"/>
            </w:pPr>
            <w:r>
              <w:t>This caption emphasizes that this exchange is the same kind of interaction as the “exchange of ideas and knowledge” that happened at Jundi Shapur (</w:t>
            </w:r>
            <w:r w:rsidR="00AB7552">
              <w:t xml:space="preserve">p. </w:t>
            </w:r>
            <w:r>
              <w:t xml:space="preserve">14).  </w:t>
            </w:r>
          </w:p>
          <w:p w:rsidR="000F1F14" w:rsidRPr="000F1F14" w:rsidRDefault="000F1F14" w:rsidP="000F1F14"/>
          <w:p w:rsidR="000F1F14" w:rsidRPr="000F1F14" w:rsidRDefault="000F1F14" w:rsidP="000F1F14"/>
          <w:p w:rsidR="000F1F14" w:rsidRPr="000F1F14" w:rsidRDefault="000F1F14" w:rsidP="000F1F14"/>
          <w:p w:rsidR="000F1F14" w:rsidRDefault="000F1F14" w:rsidP="000F1F14"/>
          <w:p w:rsidR="001A1C38" w:rsidRPr="000F1F14" w:rsidRDefault="001A1C38" w:rsidP="000F1F14">
            <w:pPr>
              <w:jc w:val="center"/>
            </w:pPr>
          </w:p>
        </w:tc>
      </w:tr>
    </w:tbl>
    <w:p w:rsidR="00893E59" w:rsidRDefault="00893E59" w:rsidP="00893E59"/>
    <w:tbl>
      <w:tblPr>
        <w:tblStyle w:val="TableGrid"/>
        <w:tblW w:w="9458" w:type="dxa"/>
        <w:tblLook w:val="04A0"/>
      </w:tblPr>
      <w:tblGrid>
        <w:gridCol w:w="4729"/>
        <w:gridCol w:w="4729"/>
      </w:tblGrid>
      <w:tr w:rsidR="00A61F89" w:rsidTr="00A61F89">
        <w:trPr>
          <w:trHeight w:val="1880"/>
        </w:trPr>
        <w:tc>
          <w:tcPr>
            <w:tcW w:w="4729" w:type="dxa"/>
          </w:tcPr>
          <w:p w:rsidR="00A61F89" w:rsidRPr="00197E84" w:rsidRDefault="00A61F89" w:rsidP="00090D0B">
            <w:pPr>
              <w:pStyle w:val="ToolTableText"/>
              <w:rPr>
                <w:b/>
              </w:rPr>
            </w:pPr>
            <w:r w:rsidRPr="00197E84">
              <w:rPr>
                <w:b/>
              </w:rPr>
              <w:t xml:space="preserve">Connecting the Details: </w:t>
            </w:r>
          </w:p>
          <w:p w:rsidR="00A61F89" w:rsidRPr="00B82B1D" w:rsidRDefault="00A61F89" w:rsidP="00090D0B">
            <w:pPr>
              <w:pStyle w:val="ToolTableText"/>
              <w:rPr>
                <w:rFonts w:eastAsia="Times New Roman"/>
              </w:rPr>
            </w:pPr>
            <w:r w:rsidRPr="00B82B1D">
              <w:rPr>
                <w:rFonts w:eastAsia="Times New Roman"/>
                <w:color w:val="000000"/>
              </w:rPr>
              <w:t xml:space="preserve">How do the details emphasized in </w:t>
            </w:r>
            <w:r w:rsidRPr="00361A49">
              <w:rPr>
                <w:rFonts w:eastAsia="Times New Roman"/>
                <w:iCs/>
                <w:color w:val="000000"/>
              </w:rPr>
              <w:t xml:space="preserve">the image and the </w:t>
            </w:r>
            <w:proofErr w:type="gramStart"/>
            <w:r w:rsidRPr="00361A49">
              <w:rPr>
                <w:rFonts w:eastAsia="Times New Roman"/>
                <w:iCs/>
                <w:color w:val="000000"/>
              </w:rPr>
              <w:t xml:space="preserve">caption </w:t>
            </w:r>
            <w:r w:rsidRPr="00B82B1D">
              <w:rPr>
                <w:rFonts w:eastAsia="Times New Roman"/>
                <w:color w:val="000000"/>
              </w:rPr>
              <w:t>contribute</w:t>
            </w:r>
            <w:proofErr w:type="gramEnd"/>
            <w:r w:rsidRPr="00B82B1D">
              <w:rPr>
                <w:rFonts w:eastAsia="Times New Roman"/>
                <w:color w:val="000000"/>
              </w:rPr>
              <w:t xml:space="preserve"> to the development of a central idea in this passage?    </w:t>
            </w:r>
          </w:p>
          <w:p w:rsidR="00A61F89" w:rsidRDefault="00A61F89" w:rsidP="00090D0B">
            <w:pPr>
              <w:pStyle w:val="ToolTableText"/>
            </w:pPr>
          </w:p>
        </w:tc>
        <w:tc>
          <w:tcPr>
            <w:tcW w:w="4729" w:type="dxa"/>
          </w:tcPr>
          <w:p w:rsidR="00071E1E" w:rsidRDefault="00A61F89" w:rsidP="00090D0B">
            <w:pPr>
              <w:pStyle w:val="ToolTableText"/>
              <w:rPr>
                <w:rFonts w:eastAsia="Times New Roman"/>
                <w:color w:val="000000"/>
              </w:rPr>
            </w:pPr>
            <w:r>
              <w:t>The image and the caption</w:t>
            </w:r>
            <w:r w:rsidR="00071E1E">
              <w:t xml:space="preserve"> on page 14</w:t>
            </w:r>
            <w:r>
              <w:t xml:space="preserve"> emphasize the </w:t>
            </w:r>
            <w:r w:rsidR="00071E1E">
              <w:t xml:space="preserve">exchange of </w:t>
            </w:r>
            <w:r w:rsidR="007D4B4D">
              <w:t xml:space="preserve">chess </w:t>
            </w:r>
            <w:r w:rsidR="00071E1E">
              <w:t xml:space="preserve">knowledge between the Indian Ambassador and the King of the Sassanid Empire. This </w:t>
            </w:r>
            <w:r w:rsidR="007D4B4D">
              <w:t xml:space="preserve">emphasis </w:t>
            </w:r>
            <w:r w:rsidR="00071E1E">
              <w:t xml:space="preserve">develops the central idea that </w:t>
            </w:r>
            <w:r w:rsidR="00071E1E">
              <w:rPr>
                <w:rFonts w:eastAsia="Times New Roman"/>
                <w:color w:val="000000"/>
              </w:rPr>
              <w:t xml:space="preserve">the exchange </w:t>
            </w:r>
            <w:r w:rsidR="00071E1E" w:rsidRPr="00B82B1D">
              <w:rPr>
                <w:rFonts w:eastAsia="Times New Roman"/>
                <w:color w:val="000000"/>
              </w:rPr>
              <w:t xml:space="preserve">of </w:t>
            </w:r>
            <w:r w:rsidR="00071E1E">
              <w:rPr>
                <w:rFonts w:eastAsia="Times New Roman"/>
                <w:color w:val="000000"/>
              </w:rPr>
              <w:t>ideas between many different countries resulted in the spread of sugar</w:t>
            </w:r>
            <w:r w:rsidR="00621733">
              <w:rPr>
                <w:rFonts w:eastAsia="Times New Roman"/>
                <w:color w:val="000000"/>
              </w:rPr>
              <w:t xml:space="preserve">; </w:t>
            </w:r>
            <w:r w:rsidR="00071E1E">
              <w:rPr>
                <w:rFonts w:eastAsia="Times New Roman"/>
                <w:color w:val="000000"/>
              </w:rPr>
              <w:t xml:space="preserve">it is another example of how the exchange of ideas and knowledge between people from different countries resulted in the exchange of materials and resources.  </w:t>
            </w:r>
          </w:p>
          <w:p w:rsidR="00A61F89" w:rsidRDefault="00A61F89" w:rsidP="00090D0B">
            <w:pPr>
              <w:pStyle w:val="ToolTableText"/>
            </w:pPr>
          </w:p>
        </w:tc>
      </w:tr>
    </w:tbl>
    <w:p w:rsidR="00893E59" w:rsidRDefault="00893E59" w:rsidP="00893E59"/>
    <w:sectPr w:rsidR="00893E59" w:rsidSect="004713C2">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7F" w:rsidRDefault="00E9447F" w:rsidP="00E946A0">
      <w:r>
        <w:separator/>
      </w:r>
    </w:p>
    <w:p w:rsidR="00E9447F" w:rsidRDefault="00E9447F" w:rsidP="00E946A0"/>
  </w:endnote>
  <w:endnote w:type="continuationSeparator" w:id="0">
    <w:p w:rsidR="00E9447F" w:rsidRDefault="00E9447F" w:rsidP="00E946A0">
      <w:r>
        <w:continuationSeparator/>
      </w:r>
    </w:p>
    <w:p w:rsidR="00E9447F" w:rsidRDefault="00E9447F"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72A66F46-D809-4B91-AF33-248A26D7C007}"/>
  </w:font>
  <w:font w:name="Webdings">
    <w:panose1 w:val="05030102010509060703"/>
    <w:charset w:val="02"/>
    <w:family w:val="roman"/>
    <w:pitch w:val="variable"/>
    <w:sig w:usb0="00000000" w:usb1="10000000" w:usb2="00000000" w:usb3="00000000" w:csb0="80000000" w:csb1="00000000"/>
    <w:embedRegular r:id="rId2" w:subsetted="1" w:fontKey="{D489D6AB-6C87-4A91-9D2C-1E54900906F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2C" w:rsidRDefault="0016085A" w:rsidP="00E946A0">
    <w:pPr>
      <w:pStyle w:val="Footer"/>
      <w:rPr>
        <w:rStyle w:val="PageNumber"/>
      </w:rPr>
    </w:pPr>
    <w:r>
      <w:rPr>
        <w:rStyle w:val="PageNumber"/>
      </w:rPr>
      <w:fldChar w:fldCharType="begin"/>
    </w:r>
    <w:r w:rsidR="003E662C">
      <w:rPr>
        <w:rStyle w:val="PageNumber"/>
      </w:rPr>
      <w:instrText xml:space="preserve">PAGE  </w:instrText>
    </w:r>
    <w:r>
      <w:rPr>
        <w:rStyle w:val="PageNumber"/>
      </w:rPr>
      <w:fldChar w:fldCharType="end"/>
    </w:r>
  </w:p>
  <w:p w:rsidR="003E662C" w:rsidRDefault="003E662C" w:rsidP="00E946A0">
    <w:pPr>
      <w:pStyle w:val="Footer"/>
    </w:pPr>
  </w:p>
  <w:p w:rsidR="003E662C" w:rsidRDefault="003E662C" w:rsidP="00E946A0"/>
  <w:p w:rsidR="003E662C" w:rsidRDefault="003E662C"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2C" w:rsidRPr="00563CB8" w:rsidRDefault="003E662C"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E662C" w:rsidTr="0039525B">
      <w:trPr>
        <w:trHeight w:val="705"/>
      </w:trPr>
      <w:tc>
        <w:tcPr>
          <w:tcW w:w="4609" w:type="dxa"/>
          <w:shd w:val="clear" w:color="auto" w:fill="auto"/>
          <w:vAlign w:val="center"/>
        </w:tcPr>
        <w:p w:rsidR="003E662C" w:rsidRPr="00987E39" w:rsidRDefault="003E662C" w:rsidP="004F2969">
          <w:pPr>
            <w:pStyle w:val="FooterText"/>
            <w:rPr>
              <w:rFonts w:asciiTheme="minorHAnsi" w:hAnsiTheme="minorHAnsi"/>
            </w:rPr>
          </w:pPr>
          <w:r w:rsidRPr="00987E39">
            <w:rPr>
              <w:rFonts w:asciiTheme="minorHAnsi" w:hAnsiTheme="minorHAnsi"/>
            </w:rPr>
            <w:t>File:</w:t>
          </w:r>
          <w:r w:rsidRPr="00987E39">
            <w:rPr>
              <w:rFonts w:asciiTheme="minorHAnsi" w:hAnsiTheme="minorHAnsi"/>
              <w:b w:val="0"/>
            </w:rPr>
            <w:t xml:space="preserve"> 9.4.1 Lesson 2</w:t>
          </w:r>
          <w:r w:rsidRPr="00987E39">
            <w:rPr>
              <w:rFonts w:asciiTheme="minorHAnsi" w:hAnsiTheme="minorHAnsi"/>
            </w:rPr>
            <w:t xml:space="preserve"> Date:</w:t>
          </w:r>
          <w:r w:rsidRPr="00987E39">
            <w:rPr>
              <w:rFonts w:asciiTheme="minorHAnsi" w:hAnsiTheme="minorHAnsi"/>
              <w:b w:val="0"/>
            </w:rPr>
            <w:t xml:space="preserve"> 3/28/14 </w:t>
          </w:r>
          <w:r w:rsidRPr="00987E39">
            <w:rPr>
              <w:rFonts w:asciiTheme="minorHAnsi" w:hAnsiTheme="minorHAnsi"/>
            </w:rPr>
            <w:t>Classroom Use:</w:t>
          </w:r>
          <w:r w:rsidR="004D5E20">
            <w:rPr>
              <w:rFonts w:asciiTheme="minorHAnsi" w:hAnsiTheme="minorHAnsi"/>
              <w:b w:val="0"/>
            </w:rPr>
            <w:t xml:space="preserve"> Starting 4</w:t>
          </w:r>
          <w:r w:rsidRPr="00987E39">
            <w:rPr>
              <w:rFonts w:asciiTheme="minorHAnsi" w:hAnsiTheme="minorHAnsi"/>
              <w:b w:val="0"/>
            </w:rPr>
            <w:t xml:space="preserve">/2014 </w:t>
          </w:r>
        </w:p>
        <w:p w:rsidR="003E662C" w:rsidRPr="00987E39" w:rsidRDefault="003E662C" w:rsidP="004F2969">
          <w:pPr>
            <w:pStyle w:val="FooterText"/>
            <w:rPr>
              <w:rFonts w:asciiTheme="minorHAnsi" w:hAnsiTheme="minorHAnsi"/>
              <w:b w:val="0"/>
              <w:i/>
              <w:sz w:val="12"/>
            </w:rPr>
          </w:pPr>
          <w:r w:rsidRPr="00987E39">
            <w:rPr>
              <w:rFonts w:asciiTheme="minorHAnsi" w:hAnsiTheme="minorHAnsi"/>
              <w:b w:val="0"/>
              <w:sz w:val="12"/>
            </w:rPr>
            <w:t>© 2014 Public Consulting Group.</w:t>
          </w:r>
          <w:r w:rsidRPr="00987E39">
            <w:rPr>
              <w:rFonts w:asciiTheme="minorHAnsi" w:hAnsiTheme="minorHAnsi"/>
              <w:b w:val="0"/>
              <w:i/>
              <w:sz w:val="12"/>
            </w:rPr>
            <w:t xml:space="preserve"> This work is licensed under a </w:t>
          </w:r>
        </w:p>
        <w:p w:rsidR="003E662C" w:rsidRPr="00987E39" w:rsidRDefault="003E662C" w:rsidP="004F2969">
          <w:pPr>
            <w:pStyle w:val="FooterText"/>
            <w:rPr>
              <w:rFonts w:asciiTheme="minorHAnsi" w:hAnsiTheme="minorHAnsi"/>
              <w:b w:val="0"/>
              <w:i/>
            </w:rPr>
          </w:pPr>
          <w:r w:rsidRPr="00987E39">
            <w:rPr>
              <w:rFonts w:asciiTheme="minorHAnsi" w:hAnsiTheme="minorHAnsi"/>
              <w:b w:val="0"/>
              <w:i/>
              <w:sz w:val="12"/>
            </w:rPr>
            <w:t>Creative Commons Attribution-NonCommercial-ShareAlike 3.0 Unported License</w:t>
          </w:r>
        </w:p>
        <w:p w:rsidR="003E662C" w:rsidRPr="002E4C92" w:rsidRDefault="0016085A" w:rsidP="004F2969">
          <w:pPr>
            <w:pStyle w:val="FooterText"/>
          </w:pPr>
          <w:hyperlink r:id="rId1" w:history="1">
            <w:r w:rsidR="003E662C" w:rsidRPr="00987E39">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E662C" w:rsidRPr="002E4C92" w:rsidRDefault="0016085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E662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328B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3E662C" w:rsidRPr="002E4C92" w:rsidRDefault="003E662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E662C" w:rsidRPr="0039525B" w:rsidRDefault="003E662C"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04" w:rsidRPr="00563CB8" w:rsidRDefault="00262D04"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262D04" w:rsidTr="0039525B">
      <w:trPr>
        <w:trHeight w:val="705"/>
      </w:trPr>
      <w:tc>
        <w:tcPr>
          <w:tcW w:w="4609" w:type="dxa"/>
          <w:shd w:val="clear" w:color="auto" w:fill="auto"/>
          <w:vAlign w:val="center"/>
        </w:tcPr>
        <w:p w:rsidR="00262D04" w:rsidRPr="00987E39" w:rsidRDefault="00262D04" w:rsidP="004F2969">
          <w:pPr>
            <w:pStyle w:val="FooterText"/>
            <w:rPr>
              <w:rFonts w:asciiTheme="minorHAnsi" w:hAnsiTheme="minorHAnsi"/>
            </w:rPr>
          </w:pPr>
          <w:r w:rsidRPr="00987E39">
            <w:rPr>
              <w:rFonts w:asciiTheme="minorHAnsi" w:hAnsiTheme="minorHAnsi"/>
            </w:rPr>
            <w:t>File:</w:t>
          </w:r>
          <w:r w:rsidRPr="00987E39">
            <w:rPr>
              <w:rFonts w:asciiTheme="minorHAnsi" w:hAnsiTheme="minorHAnsi"/>
              <w:b w:val="0"/>
            </w:rPr>
            <w:t xml:space="preserve"> 9.4.1 Lesson 2</w:t>
          </w:r>
          <w:r w:rsidRPr="00987E39">
            <w:rPr>
              <w:rFonts w:asciiTheme="minorHAnsi" w:hAnsiTheme="minorHAnsi"/>
            </w:rPr>
            <w:t xml:space="preserve"> Date:</w:t>
          </w:r>
          <w:r w:rsidR="004D5E20">
            <w:rPr>
              <w:rFonts w:asciiTheme="minorHAnsi" w:hAnsiTheme="minorHAnsi"/>
              <w:b w:val="0"/>
            </w:rPr>
            <w:t xml:space="preserve"> 3</w:t>
          </w:r>
          <w:r w:rsidRPr="00987E39">
            <w:rPr>
              <w:rFonts w:asciiTheme="minorHAnsi" w:hAnsiTheme="minorHAnsi"/>
              <w:b w:val="0"/>
            </w:rPr>
            <w:t xml:space="preserve">/28/14 </w:t>
          </w:r>
          <w:r w:rsidRPr="00987E39">
            <w:rPr>
              <w:rFonts w:asciiTheme="minorHAnsi" w:hAnsiTheme="minorHAnsi"/>
            </w:rPr>
            <w:t>Classroom Use:</w:t>
          </w:r>
          <w:r w:rsidR="004D5E20">
            <w:rPr>
              <w:rFonts w:asciiTheme="minorHAnsi" w:hAnsiTheme="minorHAnsi"/>
              <w:b w:val="0"/>
            </w:rPr>
            <w:t xml:space="preserve"> Starting 4</w:t>
          </w:r>
          <w:r w:rsidRPr="00987E39">
            <w:rPr>
              <w:rFonts w:asciiTheme="minorHAnsi" w:hAnsiTheme="minorHAnsi"/>
              <w:b w:val="0"/>
            </w:rPr>
            <w:t xml:space="preserve">/2014 </w:t>
          </w:r>
        </w:p>
        <w:p w:rsidR="00262D04" w:rsidRPr="00987E39" w:rsidRDefault="00262D04" w:rsidP="004F2969">
          <w:pPr>
            <w:pStyle w:val="FooterText"/>
            <w:rPr>
              <w:rFonts w:asciiTheme="minorHAnsi" w:hAnsiTheme="minorHAnsi"/>
              <w:b w:val="0"/>
              <w:i/>
              <w:sz w:val="12"/>
            </w:rPr>
          </w:pPr>
          <w:r w:rsidRPr="00987E39">
            <w:rPr>
              <w:rFonts w:asciiTheme="minorHAnsi" w:hAnsiTheme="minorHAnsi"/>
              <w:b w:val="0"/>
              <w:sz w:val="12"/>
            </w:rPr>
            <w:t>© 2014 Public Consulting Group.</w:t>
          </w:r>
          <w:r w:rsidRPr="00987E39">
            <w:rPr>
              <w:rFonts w:asciiTheme="minorHAnsi" w:hAnsiTheme="minorHAnsi"/>
              <w:b w:val="0"/>
              <w:i/>
              <w:sz w:val="12"/>
            </w:rPr>
            <w:t xml:space="preserve"> This work is licensed under a </w:t>
          </w:r>
        </w:p>
        <w:p w:rsidR="00262D04" w:rsidRPr="00987E39" w:rsidRDefault="00262D04" w:rsidP="004F2969">
          <w:pPr>
            <w:pStyle w:val="FooterText"/>
            <w:rPr>
              <w:rFonts w:asciiTheme="minorHAnsi" w:hAnsiTheme="minorHAnsi"/>
              <w:b w:val="0"/>
              <w:i/>
            </w:rPr>
          </w:pPr>
          <w:r w:rsidRPr="00987E39">
            <w:rPr>
              <w:rFonts w:asciiTheme="minorHAnsi" w:hAnsiTheme="minorHAnsi"/>
              <w:b w:val="0"/>
              <w:i/>
              <w:sz w:val="12"/>
            </w:rPr>
            <w:t>Creative Commons Attribution-NonCommercial-ShareAlike 3.0 Unported License</w:t>
          </w:r>
        </w:p>
        <w:p w:rsidR="00262D04" w:rsidRPr="002E4C92" w:rsidRDefault="0016085A" w:rsidP="004F2969">
          <w:pPr>
            <w:pStyle w:val="FooterText"/>
          </w:pPr>
          <w:hyperlink r:id="rId1" w:history="1">
            <w:r w:rsidR="00262D04" w:rsidRPr="00987E39">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62D04" w:rsidRPr="002E4C92" w:rsidRDefault="0016085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62D0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C0877">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262D04" w:rsidRPr="002E4C92" w:rsidRDefault="00262D0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62D04" w:rsidRPr="0039525B" w:rsidRDefault="00262D04" w:rsidP="0039525B">
    <w:pPr>
      <w:pStyle w:val="Footer"/>
      <w:spacing w:before="0" w:after="0" w:line="240" w:lineRule="auto"/>
      <w:rPr>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04" w:rsidRPr="00563CB8" w:rsidRDefault="00262D04"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62D04" w:rsidTr="0039525B">
      <w:trPr>
        <w:trHeight w:val="705"/>
      </w:trPr>
      <w:tc>
        <w:tcPr>
          <w:tcW w:w="4609" w:type="dxa"/>
          <w:shd w:val="clear" w:color="auto" w:fill="auto"/>
          <w:vAlign w:val="center"/>
        </w:tcPr>
        <w:p w:rsidR="00262D04" w:rsidRPr="00987E39" w:rsidRDefault="00262D04" w:rsidP="004F2969">
          <w:pPr>
            <w:pStyle w:val="FooterText"/>
            <w:rPr>
              <w:rFonts w:asciiTheme="minorHAnsi" w:hAnsiTheme="minorHAnsi"/>
            </w:rPr>
          </w:pPr>
          <w:r w:rsidRPr="00987E39">
            <w:rPr>
              <w:rFonts w:asciiTheme="minorHAnsi" w:hAnsiTheme="minorHAnsi"/>
            </w:rPr>
            <w:t>File:</w:t>
          </w:r>
          <w:r w:rsidRPr="00987E39">
            <w:rPr>
              <w:rFonts w:asciiTheme="minorHAnsi" w:hAnsiTheme="minorHAnsi"/>
              <w:b w:val="0"/>
            </w:rPr>
            <w:t xml:space="preserve"> 9.4.1 Lesson 2</w:t>
          </w:r>
          <w:r w:rsidRPr="00987E39">
            <w:rPr>
              <w:rFonts w:asciiTheme="minorHAnsi" w:hAnsiTheme="minorHAnsi"/>
            </w:rPr>
            <w:t xml:space="preserve"> Date:</w:t>
          </w:r>
          <w:r w:rsidRPr="00987E39">
            <w:rPr>
              <w:rFonts w:asciiTheme="minorHAnsi" w:hAnsiTheme="minorHAnsi"/>
              <w:b w:val="0"/>
            </w:rPr>
            <w:t xml:space="preserve"> 3/28/14 </w:t>
          </w:r>
          <w:r w:rsidRPr="00987E39">
            <w:rPr>
              <w:rFonts w:asciiTheme="minorHAnsi" w:hAnsiTheme="minorHAnsi"/>
            </w:rPr>
            <w:t>Classroom Use:</w:t>
          </w:r>
          <w:r w:rsidR="004D5E20">
            <w:rPr>
              <w:rFonts w:asciiTheme="minorHAnsi" w:hAnsiTheme="minorHAnsi"/>
              <w:b w:val="0"/>
            </w:rPr>
            <w:t xml:space="preserve"> Starting 4</w:t>
          </w:r>
          <w:r w:rsidRPr="00987E39">
            <w:rPr>
              <w:rFonts w:asciiTheme="minorHAnsi" w:hAnsiTheme="minorHAnsi"/>
              <w:b w:val="0"/>
            </w:rPr>
            <w:t xml:space="preserve">/2014 </w:t>
          </w:r>
        </w:p>
        <w:p w:rsidR="00262D04" w:rsidRPr="00987E39" w:rsidRDefault="00262D04" w:rsidP="004F2969">
          <w:pPr>
            <w:pStyle w:val="FooterText"/>
            <w:rPr>
              <w:rFonts w:asciiTheme="minorHAnsi" w:hAnsiTheme="minorHAnsi"/>
              <w:b w:val="0"/>
              <w:i/>
              <w:sz w:val="12"/>
            </w:rPr>
          </w:pPr>
          <w:r w:rsidRPr="00987E39">
            <w:rPr>
              <w:rFonts w:asciiTheme="minorHAnsi" w:hAnsiTheme="minorHAnsi"/>
              <w:b w:val="0"/>
              <w:sz w:val="12"/>
            </w:rPr>
            <w:t>© 2014 Public Consulting Group.</w:t>
          </w:r>
          <w:r w:rsidRPr="00987E39">
            <w:rPr>
              <w:rFonts w:asciiTheme="minorHAnsi" w:hAnsiTheme="minorHAnsi"/>
              <w:b w:val="0"/>
              <w:i/>
              <w:sz w:val="12"/>
            </w:rPr>
            <w:t xml:space="preserve"> This work is licensed under a </w:t>
          </w:r>
        </w:p>
        <w:p w:rsidR="00262D04" w:rsidRPr="00987E39" w:rsidRDefault="00262D04" w:rsidP="004F2969">
          <w:pPr>
            <w:pStyle w:val="FooterText"/>
            <w:rPr>
              <w:rFonts w:asciiTheme="minorHAnsi" w:hAnsiTheme="minorHAnsi"/>
              <w:b w:val="0"/>
              <w:i/>
            </w:rPr>
          </w:pPr>
          <w:r w:rsidRPr="00987E39">
            <w:rPr>
              <w:rFonts w:asciiTheme="minorHAnsi" w:hAnsiTheme="minorHAnsi"/>
              <w:b w:val="0"/>
              <w:i/>
              <w:sz w:val="12"/>
            </w:rPr>
            <w:t>Creative Commons Attribution-NonCommercial-ShareAlike 3.0 Unported License</w:t>
          </w:r>
        </w:p>
        <w:p w:rsidR="00262D04" w:rsidRPr="002E4C92" w:rsidRDefault="0016085A" w:rsidP="004F2969">
          <w:pPr>
            <w:pStyle w:val="FooterText"/>
          </w:pPr>
          <w:hyperlink r:id="rId1" w:history="1">
            <w:r w:rsidR="00262D04" w:rsidRPr="00987E39">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62D04" w:rsidRPr="002E4C92" w:rsidRDefault="0016085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62D0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C0877">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rsidR="00262D04" w:rsidRPr="002E4C92" w:rsidRDefault="00262D0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62D04" w:rsidRPr="0039525B" w:rsidRDefault="00262D04"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7F" w:rsidRDefault="00E9447F" w:rsidP="00E946A0">
      <w:r>
        <w:separator/>
      </w:r>
    </w:p>
    <w:p w:rsidR="00E9447F" w:rsidRDefault="00E9447F" w:rsidP="00E946A0"/>
  </w:footnote>
  <w:footnote w:type="continuationSeparator" w:id="0">
    <w:p w:rsidR="00E9447F" w:rsidRDefault="00E9447F" w:rsidP="00E946A0">
      <w:r>
        <w:continuationSeparator/>
      </w:r>
    </w:p>
    <w:p w:rsidR="00E9447F" w:rsidRDefault="00E9447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E662C" w:rsidRPr="00563CB8" w:rsidTr="00E946A0">
      <w:tc>
        <w:tcPr>
          <w:tcW w:w="3708" w:type="dxa"/>
          <w:shd w:val="clear" w:color="auto" w:fill="auto"/>
        </w:tcPr>
        <w:p w:rsidR="003E662C" w:rsidRPr="00563CB8" w:rsidRDefault="003E662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E662C" w:rsidRPr="00563CB8" w:rsidRDefault="003E662C" w:rsidP="00E946A0">
          <w:pPr>
            <w:jc w:val="center"/>
          </w:pPr>
          <w:r w:rsidRPr="00563CB8">
            <w:t>D R A F T</w:t>
          </w:r>
        </w:p>
      </w:tc>
      <w:tc>
        <w:tcPr>
          <w:tcW w:w="3438" w:type="dxa"/>
          <w:shd w:val="clear" w:color="auto" w:fill="auto"/>
        </w:tcPr>
        <w:p w:rsidR="003E662C" w:rsidRPr="00E946A0" w:rsidRDefault="003E662C" w:rsidP="00987E39">
          <w:pPr>
            <w:pStyle w:val="PageHeader"/>
            <w:jc w:val="right"/>
            <w:rPr>
              <w:b w:val="0"/>
            </w:rPr>
          </w:pPr>
          <w:r>
            <w:rPr>
              <w:b w:val="0"/>
            </w:rPr>
            <w:t>Grade 9 • Module 4</w:t>
          </w:r>
          <w:r w:rsidRPr="00E946A0">
            <w:rPr>
              <w:b w:val="0"/>
            </w:rPr>
            <w:t xml:space="preserve"> • Unit </w:t>
          </w:r>
          <w:r>
            <w:rPr>
              <w:b w:val="0"/>
            </w:rPr>
            <w:t>1</w:t>
          </w:r>
          <w:r w:rsidRPr="00E946A0">
            <w:rPr>
              <w:b w:val="0"/>
            </w:rPr>
            <w:t xml:space="preserve"> • Lesson </w:t>
          </w:r>
          <w:r>
            <w:rPr>
              <w:b w:val="0"/>
            </w:rPr>
            <w:t>2</w:t>
          </w:r>
        </w:p>
      </w:tc>
    </w:tr>
  </w:tbl>
  <w:p w:rsidR="003E662C" w:rsidRDefault="003E662C"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262D04" w:rsidRPr="00563CB8" w:rsidTr="00E946A0">
      <w:tc>
        <w:tcPr>
          <w:tcW w:w="3708" w:type="dxa"/>
          <w:shd w:val="clear" w:color="auto" w:fill="auto"/>
        </w:tcPr>
        <w:p w:rsidR="00262D04" w:rsidRPr="00563CB8" w:rsidRDefault="00262D0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62D04" w:rsidRPr="00563CB8" w:rsidRDefault="00262D04" w:rsidP="00E946A0">
          <w:pPr>
            <w:jc w:val="center"/>
          </w:pPr>
          <w:r w:rsidRPr="00563CB8">
            <w:t>D R A F T</w:t>
          </w:r>
        </w:p>
      </w:tc>
      <w:tc>
        <w:tcPr>
          <w:tcW w:w="3438" w:type="dxa"/>
          <w:shd w:val="clear" w:color="auto" w:fill="auto"/>
        </w:tcPr>
        <w:p w:rsidR="00262D04" w:rsidRPr="00E946A0" w:rsidRDefault="00262D04" w:rsidP="00987E39">
          <w:pPr>
            <w:pStyle w:val="PageHeader"/>
            <w:jc w:val="right"/>
            <w:rPr>
              <w:b w:val="0"/>
            </w:rPr>
          </w:pPr>
          <w:r>
            <w:rPr>
              <w:b w:val="0"/>
            </w:rPr>
            <w:t>Grade 9 • Module 4</w:t>
          </w:r>
          <w:r w:rsidRPr="00E946A0">
            <w:rPr>
              <w:b w:val="0"/>
            </w:rPr>
            <w:t xml:space="preserve"> • Unit </w:t>
          </w:r>
          <w:r>
            <w:rPr>
              <w:b w:val="0"/>
            </w:rPr>
            <w:t>1</w:t>
          </w:r>
          <w:r w:rsidRPr="00E946A0">
            <w:rPr>
              <w:b w:val="0"/>
            </w:rPr>
            <w:t xml:space="preserve"> • Lesson </w:t>
          </w:r>
          <w:r>
            <w:rPr>
              <w:b w:val="0"/>
            </w:rPr>
            <w:t>2</w:t>
          </w:r>
        </w:p>
      </w:tc>
    </w:tr>
  </w:tbl>
  <w:p w:rsidR="00262D04" w:rsidRDefault="00262D04" w:rsidP="00E946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62D04" w:rsidRPr="00563CB8" w:rsidTr="00E946A0">
      <w:tc>
        <w:tcPr>
          <w:tcW w:w="3708" w:type="dxa"/>
          <w:shd w:val="clear" w:color="auto" w:fill="auto"/>
        </w:tcPr>
        <w:p w:rsidR="00262D04" w:rsidRPr="00563CB8" w:rsidRDefault="00262D0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62D04" w:rsidRPr="00563CB8" w:rsidRDefault="00262D04" w:rsidP="00E946A0">
          <w:pPr>
            <w:jc w:val="center"/>
          </w:pPr>
          <w:r w:rsidRPr="00563CB8">
            <w:t>D R A F T</w:t>
          </w:r>
        </w:p>
      </w:tc>
      <w:tc>
        <w:tcPr>
          <w:tcW w:w="3438" w:type="dxa"/>
          <w:shd w:val="clear" w:color="auto" w:fill="auto"/>
        </w:tcPr>
        <w:p w:rsidR="00262D04" w:rsidRPr="00E946A0" w:rsidRDefault="00262D04" w:rsidP="00987E39">
          <w:pPr>
            <w:pStyle w:val="PageHeader"/>
            <w:jc w:val="right"/>
            <w:rPr>
              <w:b w:val="0"/>
            </w:rPr>
          </w:pPr>
          <w:r>
            <w:rPr>
              <w:b w:val="0"/>
            </w:rPr>
            <w:t>Grade 9 • Module 4</w:t>
          </w:r>
          <w:r w:rsidRPr="00E946A0">
            <w:rPr>
              <w:b w:val="0"/>
            </w:rPr>
            <w:t xml:space="preserve"> • Unit </w:t>
          </w:r>
          <w:r>
            <w:rPr>
              <w:b w:val="0"/>
            </w:rPr>
            <w:t>1</w:t>
          </w:r>
          <w:r w:rsidRPr="00E946A0">
            <w:rPr>
              <w:b w:val="0"/>
            </w:rPr>
            <w:t xml:space="preserve"> • Lesson </w:t>
          </w:r>
          <w:r>
            <w:rPr>
              <w:b w:val="0"/>
            </w:rPr>
            <w:t>2</w:t>
          </w:r>
        </w:p>
      </w:tc>
    </w:tr>
  </w:tbl>
  <w:p w:rsidR="00262D04" w:rsidRDefault="00262D04"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E46A5C7E"/>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5A7CD94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96E2E954"/>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93880"/>
    <w:multiLevelType w:val="hybridMultilevel"/>
    <w:tmpl w:val="9796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34C3F"/>
    <w:multiLevelType w:val="hybridMultilevel"/>
    <w:tmpl w:val="A19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009E8"/>
    <w:multiLevelType w:val="hybridMultilevel"/>
    <w:tmpl w:val="80FC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73D93"/>
    <w:multiLevelType w:val="hybridMultilevel"/>
    <w:tmpl w:val="F18AD5C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C57447"/>
    <w:multiLevelType w:val="hybridMultilevel"/>
    <w:tmpl w:val="F3F20B1E"/>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4939C6"/>
    <w:multiLevelType w:val="hybridMultilevel"/>
    <w:tmpl w:val="EE503A8E"/>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EE7C7E"/>
    <w:multiLevelType w:val="hybridMultilevel"/>
    <w:tmpl w:val="60B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B2222F9A"/>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0046D844"/>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D206A75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1"/>
  </w:num>
  <w:num w:numId="2">
    <w:abstractNumId w:val="2"/>
  </w:num>
  <w:num w:numId="3">
    <w:abstractNumId w:val="1"/>
  </w:num>
  <w:num w:numId="4">
    <w:abstractNumId w:val="8"/>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32"/>
  </w:num>
  <w:num w:numId="13">
    <w:abstractNumId w:val="7"/>
    <w:lvlOverride w:ilvl="0">
      <w:startOverride w:val="1"/>
    </w:lvlOverride>
  </w:num>
  <w:num w:numId="14">
    <w:abstractNumId w:val="6"/>
  </w:num>
  <w:num w:numId="15">
    <w:abstractNumId w:val="3"/>
  </w:num>
  <w:num w:numId="16">
    <w:abstractNumId w:val="27"/>
  </w:num>
  <w:num w:numId="17">
    <w:abstractNumId w:val="14"/>
  </w:num>
  <w:num w:numId="18">
    <w:abstractNumId w:val="15"/>
  </w:num>
  <w:num w:numId="19">
    <w:abstractNumId w:val="12"/>
  </w:num>
  <w:num w:numId="20">
    <w:abstractNumId w:val="4"/>
  </w:num>
  <w:num w:numId="21">
    <w:abstractNumId w:val="8"/>
    <w:lvlOverride w:ilvl="0">
      <w:startOverride w:val="1"/>
    </w:lvlOverride>
  </w:num>
  <w:num w:numId="22">
    <w:abstractNumId w:val="1"/>
    <w:lvlOverride w:ilvl="0">
      <w:startOverride w:val="1"/>
    </w:lvlOverride>
  </w:num>
  <w:num w:numId="23">
    <w:abstractNumId w:val="29"/>
  </w:num>
  <w:num w:numId="24">
    <w:abstractNumId w:val="5"/>
  </w:num>
  <w:num w:numId="25">
    <w:abstractNumId w:val="26"/>
  </w:num>
  <w:num w:numId="26">
    <w:abstractNumId w:val="17"/>
  </w:num>
  <w:num w:numId="27">
    <w:abstractNumId w:val="2"/>
    <w:lvlOverride w:ilvl="0">
      <w:startOverride w:val="1"/>
    </w:lvlOverride>
  </w:num>
  <w:num w:numId="28">
    <w:abstractNumId w:val="22"/>
  </w:num>
  <w:num w:numId="29">
    <w:abstractNumId w:val="11"/>
  </w:num>
  <w:num w:numId="30">
    <w:abstractNumId w:val="20"/>
  </w:num>
  <w:num w:numId="31">
    <w:abstractNumId w:val="31"/>
  </w:num>
  <w:num w:numId="32">
    <w:abstractNumId w:val="23"/>
  </w:num>
  <w:num w:numId="33">
    <w:abstractNumId w:val="28"/>
  </w:num>
  <w:num w:numId="34">
    <w:abstractNumId w:val="8"/>
    <w:lvlOverride w:ilvl="0">
      <w:startOverride w:val="1"/>
    </w:lvlOverride>
  </w:num>
  <w:num w:numId="35">
    <w:abstractNumId w:val="25"/>
  </w:num>
  <w:num w:numId="36">
    <w:abstractNumId w:val="9"/>
  </w:num>
  <w:num w:numId="37">
    <w:abstractNumId w:val="13"/>
  </w:num>
  <w:num w:numId="38">
    <w:abstractNumId w:val="30"/>
  </w:num>
  <w:num w:numId="39">
    <w:abstractNumId w:val="24"/>
  </w:num>
  <w:num w:numId="40">
    <w:abstractNumId w:val="16"/>
  </w:num>
  <w:num w:numId="41">
    <w:abstractNumId w:val="10"/>
  </w:num>
  <w:num w:numId="42">
    <w:abstractNumId w:val="18"/>
  </w:num>
  <w:num w:numId="43">
    <w:abstractNumId w:val="19"/>
  </w:num>
  <w:num w:numId="44">
    <w:abstractNumId w:val="21"/>
  </w:num>
  <w:num w:numId="45">
    <w:abstractNumId w:val="1"/>
  </w:num>
  <w:num w:numId="46">
    <w:abstractNumId w:val="25"/>
  </w:num>
  <w:num w:numId="47">
    <w:abstractNumId w:val="8"/>
    <w:lvlOverride w:ilvl="0">
      <w:startOverride w:val="1"/>
    </w:lvlOverride>
  </w:num>
  <w:num w:numId="48">
    <w:abstractNumId w:val="28"/>
  </w:num>
  <w:num w:numId="49">
    <w:abstractNumId w:val="2"/>
  </w:num>
  <w:num w:numId="50">
    <w:abstractNumId w:val="23"/>
  </w:num>
  <w:num w:numId="51">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26C8"/>
    <w:rsid w:val="00007CBA"/>
    <w:rsid w:val="00007F67"/>
    <w:rsid w:val="000100FB"/>
    <w:rsid w:val="00011E99"/>
    <w:rsid w:val="000134DA"/>
    <w:rsid w:val="000137C5"/>
    <w:rsid w:val="00014D5D"/>
    <w:rsid w:val="00015089"/>
    <w:rsid w:val="00020527"/>
    <w:rsid w:val="00021589"/>
    <w:rsid w:val="0002335F"/>
    <w:rsid w:val="00024170"/>
    <w:rsid w:val="00031046"/>
    <w:rsid w:val="000328BD"/>
    <w:rsid w:val="00034778"/>
    <w:rsid w:val="00042764"/>
    <w:rsid w:val="0004341E"/>
    <w:rsid w:val="00051CA3"/>
    <w:rsid w:val="00053088"/>
    <w:rsid w:val="00062291"/>
    <w:rsid w:val="0006233C"/>
    <w:rsid w:val="0006362F"/>
    <w:rsid w:val="00064850"/>
    <w:rsid w:val="00065215"/>
    <w:rsid w:val="0006549D"/>
    <w:rsid w:val="00066123"/>
    <w:rsid w:val="0006776C"/>
    <w:rsid w:val="00070573"/>
    <w:rsid w:val="00070B92"/>
    <w:rsid w:val="00071936"/>
    <w:rsid w:val="00071E1E"/>
    <w:rsid w:val="000721F0"/>
    <w:rsid w:val="00072749"/>
    <w:rsid w:val="00073D15"/>
    <w:rsid w:val="000742AA"/>
    <w:rsid w:val="00075649"/>
    <w:rsid w:val="0008073B"/>
    <w:rsid w:val="00080A8A"/>
    <w:rsid w:val="00082E95"/>
    <w:rsid w:val="000848B2"/>
    <w:rsid w:val="00086A06"/>
    <w:rsid w:val="00086A52"/>
    <w:rsid w:val="00090200"/>
    <w:rsid w:val="00090D0B"/>
    <w:rsid w:val="00092730"/>
    <w:rsid w:val="00092C82"/>
    <w:rsid w:val="00093DF1"/>
    <w:rsid w:val="00095BBA"/>
    <w:rsid w:val="00096A06"/>
    <w:rsid w:val="000A1206"/>
    <w:rsid w:val="000A2056"/>
    <w:rsid w:val="000A26A7"/>
    <w:rsid w:val="000A3640"/>
    <w:rsid w:val="000A4E6C"/>
    <w:rsid w:val="000B1882"/>
    <w:rsid w:val="000B2D56"/>
    <w:rsid w:val="000B3015"/>
    <w:rsid w:val="000B3836"/>
    <w:rsid w:val="000B6EA7"/>
    <w:rsid w:val="000B75DB"/>
    <w:rsid w:val="000C0112"/>
    <w:rsid w:val="000C169A"/>
    <w:rsid w:val="000C3D9E"/>
    <w:rsid w:val="000C4439"/>
    <w:rsid w:val="000C4813"/>
    <w:rsid w:val="000C4842"/>
    <w:rsid w:val="000C5656"/>
    <w:rsid w:val="000C5893"/>
    <w:rsid w:val="000D0F3D"/>
    <w:rsid w:val="000D0FAE"/>
    <w:rsid w:val="000D469F"/>
    <w:rsid w:val="000D6973"/>
    <w:rsid w:val="000D6B9B"/>
    <w:rsid w:val="000E0B69"/>
    <w:rsid w:val="000E4DBA"/>
    <w:rsid w:val="000E6116"/>
    <w:rsid w:val="000F192C"/>
    <w:rsid w:val="000F1F14"/>
    <w:rsid w:val="000F2414"/>
    <w:rsid w:val="000F2E5E"/>
    <w:rsid w:val="000F7D35"/>
    <w:rsid w:val="000F7F56"/>
    <w:rsid w:val="00100046"/>
    <w:rsid w:val="0010235F"/>
    <w:rsid w:val="0010257B"/>
    <w:rsid w:val="00103069"/>
    <w:rsid w:val="00104846"/>
    <w:rsid w:val="0011018E"/>
    <w:rsid w:val="00110A04"/>
    <w:rsid w:val="00111A39"/>
    <w:rsid w:val="00113501"/>
    <w:rsid w:val="001159C2"/>
    <w:rsid w:val="00116CFF"/>
    <w:rsid w:val="001179C3"/>
    <w:rsid w:val="001200A7"/>
    <w:rsid w:val="001215F2"/>
    <w:rsid w:val="00121C27"/>
    <w:rsid w:val="00125767"/>
    <w:rsid w:val="001258FD"/>
    <w:rsid w:val="00133528"/>
    <w:rsid w:val="001344AE"/>
    <w:rsid w:val="001351C6"/>
    <w:rsid w:val="001352AE"/>
    <w:rsid w:val="001362D4"/>
    <w:rsid w:val="00140413"/>
    <w:rsid w:val="00143DFF"/>
    <w:rsid w:val="001509EC"/>
    <w:rsid w:val="0015118C"/>
    <w:rsid w:val="00152B65"/>
    <w:rsid w:val="00156124"/>
    <w:rsid w:val="0016085A"/>
    <w:rsid w:val="001623B4"/>
    <w:rsid w:val="00162FBA"/>
    <w:rsid w:val="0016514F"/>
    <w:rsid w:val="001657A6"/>
    <w:rsid w:val="00166276"/>
    <w:rsid w:val="001708C2"/>
    <w:rsid w:val="001723D5"/>
    <w:rsid w:val="00173964"/>
    <w:rsid w:val="00175B00"/>
    <w:rsid w:val="00184E4C"/>
    <w:rsid w:val="0018630D"/>
    <w:rsid w:val="00186355"/>
    <w:rsid w:val="001864E6"/>
    <w:rsid w:val="001867B9"/>
    <w:rsid w:val="00186FDA"/>
    <w:rsid w:val="0018762C"/>
    <w:rsid w:val="001945FA"/>
    <w:rsid w:val="00194D21"/>
    <w:rsid w:val="00194F1D"/>
    <w:rsid w:val="00197E84"/>
    <w:rsid w:val="001A1C38"/>
    <w:rsid w:val="001A319C"/>
    <w:rsid w:val="001A5133"/>
    <w:rsid w:val="001B0794"/>
    <w:rsid w:val="001B1487"/>
    <w:rsid w:val="001B6B2C"/>
    <w:rsid w:val="001C1C99"/>
    <w:rsid w:val="001C1F13"/>
    <w:rsid w:val="001C35E3"/>
    <w:rsid w:val="001C5188"/>
    <w:rsid w:val="001C6B70"/>
    <w:rsid w:val="001D047B"/>
    <w:rsid w:val="001D0518"/>
    <w:rsid w:val="001D50D8"/>
    <w:rsid w:val="001D641A"/>
    <w:rsid w:val="001E189E"/>
    <w:rsid w:val="001E1D8A"/>
    <w:rsid w:val="001F0991"/>
    <w:rsid w:val="001F0CBC"/>
    <w:rsid w:val="001F0D07"/>
    <w:rsid w:val="001F6A0E"/>
    <w:rsid w:val="001F6C4F"/>
    <w:rsid w:val="001F6DE5"/>
    <w:rsid w:val="002009F7"/>
    <w:rsid w:val="00200CEA"/>
    <w:rsid w:val="0020138A"/>
    <w:rsid w:val="002037DD"/>
    <w:rsid w:val="002041CD"/>
    <w:rsid w:val="0020592E"/>
    <w:rsid w:val="00207C8B"/>
    <w:rsid w:val="00210BB9"/>
    <w:rsid w:val="0021144D"/>
    <w:rsid w:val="002206C1"/>
    <w:rsid w:val="00220ECF"/>
    <w:rsid w:val="002219A3"/>
    <w:rsid w:val="002224EC"/>
    <w:rsid w:val="00224590"/>
    <w:rsid w:val="00225DF5"/>
    <w:rsid w:val="002306FF"/>
    <w:rsid w:val="00230F8A"/>
    <w:rsid w:val="00231919"/>
    <w:rsid w:val="00231F25"/>
    <w:rsid w:val="002377D4"/>
    <w:rsid w:val="00240FF7"/>
    <w:rsid w:val="00244779"/>
    <w:rsid w:val="0024557C"/>
    <w:rsid w:val="00245B86"/>
    <w:rsid w:val="00246205"/>
    <w:rsid w:val="002516D4"/>
    <w:rsid w:val="00251A7C"/>
    <w:rsid w:val="00251DAB"/>
    <w:rsid w:val="00252D78"/>
    <w:rsid w:val="0025681C"/>
    <w:rsid w:val="002619B1"/>
    <w:rsid w:val="00262D04"/>
    <w:rsid w:val="002635F4"/>
    <w:rsid w:val="00263AF5"/>
    <w:rsid w:val="002661A8"/>
    <w:rsid w:val="002726F2"/>
    <w:rsid w:val="002729BF"/>
    <w:rsid w:val="002748DB"/>
    <w:rsid w:val="00274FEB"/>
    <w:rsid w:val="00275E4A"/>
    <w:rsid w:val="00276118"/>
    <w:rsid w:val="00276DB9"/>
    <w:rsid w:val="0028184C"/>
    <w:rsid w:val="00282AA7"/>
    <w:rsid w:val="00284B9E"/>
    <w:rsid w:val="00284FC0"/>
    <w:rsid w:val="00290F88"/>
    <w:rsid w:val="0029527C"/>
    <w:rsid w:val="00297DC5"/>
    <w:rsid w:val="002A21DE"/>
    <w:rsid w:val="002A5337"/>
    <w:rsid w:val="002A7431"/>
    <w:rsid w:val="002A7518"/>
    <w:rsid w:val="002B75FD"/>
    <w:rsid w:val="002C0245"/>
    <w:rsid w:val="002C02FB"/>
    <w:rsid w:val="002C0877"/>
    <w:rsid w:val="002C5F0D"/>
    <w:rsid w:val="002D5EB9"/>
    <w:rsid w:val="002D632F"/>
    <w:rsid w:val="002E0191"/>
    <w:rsid w:val="002E16FE"/>
    <w:rsid w:val="002E17BF"/>
    <w:rsid w:val="002E27AE"/>
    <w:rsid w:val="002E4841"/>
    <w:rsid w:val="002E4C92"/>
    <w:rsid w:val="002F03D2"/>
    <w:rsid w:val="002F053C"/>
    <w:rsid w:val="002F3A1B"/>
    <w:rsid w:val="002F3D65"/>
    <w:rsid w:val="002F51E7"/>
    <w:rsid w:val="002F541E"/>
    <w:rsid w:val="00303988"/>
    <w:rsid w:val="003067BF"/>
    <w:rsid w:val="00311E81"/>
    <w:rsid w:val="00316922"/>
    <w:rsid w:val="00317306"/>
    <w:rsid w:val="003201AC"/>
    <w:rsid w:val="0032239A"/>
    <w:rsid w:val="00322CCF"/>
    <w:rsid w:val="003257FD"/>
    <w:rsid w:val="00330E20"/>
    <w:rsid w:val="00333480"/>
    <w:rsid w:val="00335168"/>
    <w:rsid w:val="003368BF"/>
    <w:rsid w:val="0034307A"/>
    <w:rsid w:val="003440A9"/>
    <w:rsid w:val="00344F7E"/>
    <w:rsid w:val="00347761"/>
    <w:rsid w:val="00347DD9"/>
    <w:rsid w:val="00350B03"/>
    <w:rsid w:val="00351804"/>
    <w:rsid w:val="00351F18"/>
    <w:rsid w:val="00352361"/>
    <w:rsid w:val="00352860"/>
    <w:rsid w:val="00353081"/>
    <w:rsid w:val="00355B9E"/>
    <w:rsid w:val="00356656"/>
    <w:rsid w:val="00361A49"/>
    <w:rsid w:val="00362010"/>
    <w:rsid w:val="00364CD8"/>
    <w:rsid w:val="00370C53"/>
    <w:rsid w:val="00372441"/>
    <w:rsid w:val="0037258B"/>
    <w:rsid w:val="00374975"/>
    <w:rsid w:val="00374C35"/>
    <w:rsid w:val="00376DBB"/>
    <w:rsid w:val="00381908"/>
    <w:rsid w:val="003822E1"/>
    <w:rsid w:val="003826B0"/>
    <w:rsid w:val="00382BF2"/>
    <w:rsid w:val="0038382F"/>
    <w:rsid w:val="00383A2A"/>
    <w:rsid w:val="003851B2"/>
    <w:rsid w:val="003854D3"/>
    <w:rsid w:val="0038635E"/>
    <w:rsid w:val="003908D2"/>
    <w:rsid w:val="00391E7E"/>
    <w:rsid w:val="003924D0"/>
    <w:rsid w:val="00394070"/>
    <w:rsid w:val="0039525B"/>
    <w:rsid w:val="003A3AB0"/>
    <w:rsid w:val="003A6785"/>
    <w:rsid w:val="003B1954"/>
    <w:rsid w:val="003B3DB9"/>
    <w:rsid w:val="003B7266"/>
    <w:rsid w:val="003B7708"/>
    <w:rsid w:val="003C2022"/>
    <w:rsid w:val="003C24AD"/>
    <w:rsid w:val="003C2706"/>
    <w:rsid w:val="003D0179"/>
    <w:rsid w:val="003D1A7C"/>
    <w:rsid w:val="003D2601"/>
    <w:rsid w:val="003D27E3"/>
    <w:rsid w:val="003D28E6"/>
    <w:rsid w:val="003D7469"/>
    <w:rsid w:val="003D7683"/>
    <w:rsid w:val="003E0AD4"/>
    <w:rsid w:val="003E2625"/>
    <w:rsid w:val="003E2C04"/>
    <w:rsid w:val="003E3757"/>
    <w:rsid w:val="003E662C"/>
    <w:rsid w:val="003E693A"/>
    <w:rsid w:val="003F2833"/>
    <w:rsid w:val="003F3D65"/>
    <w:rsid w:val="00405198"/>
    <w:rsid w:val="00405C0D"/>
    <w:rsid w:val="00406FE7"/>
    <w:rsid w:val="00412A7D"/>
    <w:rsid w:val="00412CCB"/>
    <w:rsid w:val="0041625B"/>
    <w:rsid w:val="004168BB"/>
    <w:rsid w:val="004179FD"/>
    <w:rsid w:val="00417D03"/>
    <w:rsid w:val="00421157"/>
    <w:rsid w:val="00421F85"/>
    <w:rsid w:val="00423CBA"/>
    <w:rsid w:val="0042474E"/>
    <w:rsid w:val="004255C5"/>
    <w:rsid w:val="00425E32"/>
    <w:rsid w:val="0043226E"/>
    <w:rsid w:val="00432D7F"/>
    <w:rsid w:val="00436909"/>
    <w:rsid w:val="00436E0A"/>
    <w:rsid w:val="00437163"/>
    <w:rsid w:val="00437FD0"/>
    <w:rsid w:val="004402AC"/>
    <w:rsid w:val="004403D0"/>
    <w:rsid w:val="004403EE"/>
    <w:rsid w:val="00440948"/>
    <w:rsid w:val="004452D5"/>
    <w:rsid w:val="00446AFD"/>
    <w:rsid w:val="004528AF"/>
    <w:rsid w:val="004536D7"/>
    <w:rsid w:val="004536EB"/>
    <w:rsid w:val="00455FC4"/>
    <w:rsid w:val="00456F88"/>
    <w:rsid w:val="0045725F"/>
    <w:rsid w:val="00457F98"/>
    <w:rsid w:val="00470E93"/>
    <w:rsid w:val="004713C2"/>
    <w:rsid w:val="0047169C"/>
    <w:rsid w:val="00472F34"/>
    <w:rsid w:val="0047348F"/>
    <w:rsid w:val="00473688"/>
    <w:rsid w:val="0047469B"/>
    <w:rsid w:val="00477B3D"/>
    <w:rsid w:val="00477FE3"/>
    <w:rsid w:val="00482C15"/>
    <w:rsid w:val="004838D9"/>
    <w:rsid w:val="00484822"/>
    <w:rsid w:val="00485D55"/>
    <w:rsid w:val="00485D9A"/>
    <w:rsid w:val="00490891"/>
    <w:rsid w:val="0049409E"/>
    <w:rsid w:val="004A2F79"/>
    <w:rsid w:val="004A3F30"/>
    <w:rsid w:val="004B22B8"/>
    <w:rsid w:val="004B3B27"/>
    <w:rsid w:val="004B3E41"/>
    <w:rsid w:val="004B552B"/>
    <w:rsid w:val="004B7C07"/>
    <w:rsid w:val="004C602D"/>
    <w:rsid w:val="004C6CD8"/>
    <w:rsid w:val="004D4726"/>
    <w:rsid w:val="004D487C"/>
    <w:rsid w:val="004D5473"/>
    <w:rsid w:val="004D5E20"/>
    <w:rsid w:val="004D7029"/>
    <w:rsid w:val="004E1B0E"/>
    <w:rsid w:val="004F2363"/>
    <w:rsid w:val="004F2969"/>
    <w:rsid w:val="004F353F"/>
    <w:rsid w:val="004F450F"/>
    <w:rsid w:val="004F62CF"/>
    <w:rsid w:val="00502FAD"/>
    <w:rsid w:val="005036CC"/>
    <w:rsid w:val="00503ECE"/>
    <w:rsid w:val="00504071"/>
    <w:rsid w:val="00507DF5"/>
    <w:rsid w:val="005121D2"/>
    <w:rsid w:val="00512EF5"/>
    <w:rsid w:val="00513C73"/>
    <w:rsid w:val="00513E84"/>
    <w:rsid w:val="0051563A"/>
    <w:rsid w:val="00517918"/>
    <w:rsid w:val="0052385B"/>
    <w:rsid w:val="0052413A"/>
    <w:rsid w:val="00524B9A"/>
    <w:rsid w:val="0052748A"/>
    <w:rsid w:val="0052769A"/>
    <w:rsid w:val="00527DE8"/>
    <w:rsid w:val="005324A5"/>
    <w:rsid w:val="00535358"/>
    <w:rsid w:val="00541A6A"/>
    <w:rsid w:val="00542523"/>
    <w:rsid w:val="0054399E"/>
    <w:rsid w:val="00546D71"/>
    <w:rsid w:val="0054791C"/>
    <w:rsid w:val="0055019C"/>
    <w:rsid w:val="0055291A"/>
    <w:rsid w:val="0055340D"/>
    <w:rsid w:val="0055385D"/>
    <w:rsid w:val="00561640"/>
    <w:rsid w:val="00562E35"/>
    <w:rsid w:val="00563CB8"/>
    <w:rsid w:val="00563DC9"/>
    <w:rsid w:val="005641F5"/>
    <w:rsid w:val="00565871"/>
    <w:rsid w:val="0056589A"/>
    <w:rsid w:val="00567E85"/>
    <w:rsid w:val="00570409"/>
    <w:rsid w:val="00570901"/>
    <w:rsid w:val="00576E4A"/>
    <w:rsid w:val="00581401"/>
    <w:rsid w:val="005837C5"/>
    <w:rsid w:val="00583FF7"/>
    <w:rsid w:val="0058472D"/>
    <w:rsid w:val="00585771"/>
    <w:rsid w:val="00585A0D"/>
    <w:rsid w:val="005873E6"/>
    <w:rsid w:val="005875D8"/>
    <w:rsid w:val="00592D68"/>
    <w:rsid w:val="00593697"/>
    <w:rsid w:val="00595905"/>
    <w:rsid w:val="005960E3"/>
    <w:rsid w:val="005A0B54"/>
    <w:rsid w:val="005A458B"/>
    <w:rsid w:val="005A7968"/>
    <w:rsid w:val="005B22B2"/>
    <w:rsid w:val="005B28E1"/>
    <w:rsid w:val="005B33D7"/>
    <w:rsid w:val="005B3D78"/>
    <w:rsid w:val="005B7E6E"/>
    <w:rsid w:val="005C1666"/>
    <w:rsid w:val="005C2157"/>
    <w:rsid w:val="005C4572"/>
    <w:rsid w:val="005C7941"/>
    <w:rsid w:val="005C7B5F"/>
    <w:rsid w:val="005D34FA"/>
    <w:rsid w:val="005D4005"/>
    <w:rsid w:val="005D7C72"/>
    <w:rsid w:val="005E2E87"/>
    <w:rsid w:val="005E7168"/>
    <w:rsid w:val="005F147C"/>
    <w:rsid w:val="005F5D35"/>
    <w:rsid w:val="005F657A"/>
    <w:rsid w:val="0060377E"/>
    <w:rsid w:val="00603970"/>
    <w:rsid w:val="006044CD"/>
    <w:rsid w:val="00607856"/>
    <w:rsid w:val="00607A1B"/>
    <w:rsid w:val="00611E12"/>
    <w:rsid w:val="006124D5"/>
    <w:rsid w:val="00613B4A"/>
    <w:rsid w:val="00621733"/>
    <w:rsid w:val="0062277B"/>
    <w:rsid w:val="006261C2"/>
    <w:rsid w:val="006261E1"/>
    <w:rsid w:val="00626E4A"/>
    <w:rsid w:val="0063653C"/>
    <w:rsid w:val="006375AF"/>
    <w:rsid w:val="00640F5C"/>
    <w:rsid w:val="00641DC5"/>
    <w:rsid w:val="00643550"/>
    <w:rsid w:val="00644540"/>
    <w:rsid w:val="00645C3F"/>
    <w:rsid w:val="00646088"/>
    <w:rsid w:val="00647526"/>
    <w:rsid w:val="00651092"/>
    <w:rsid w:val="00653ABB"/>
    <w:rsid w:val="0065660B"/>
    <w:rsid w:val="0066211A"/>
    <w:rsid w:val="006622F5"/>
    <w:rsid w:val="00663A00"/>
    <w:rsid w:val="006661AE"/>
    <w:rsid w:val="00666661"/>
    <w:rsid w:val="006667A3"/>
    <w:rsid w:val="0066733D"/>
    <w:rsid w:val="006721C8"/>
    <w:rsid w:val="0068018C"/>
    <w:rsid w:val="00683B4F"/>
    <w:rsid w:val="00684CAE"/>
    <w:rsid w:val="0069247E"/>
    <w:rsid w:val="00696173"/>
    <w:rsid w:val="006A09D6"/>
    <w:rsid w:val="006A3594"/>
    <w:rsid w:val="006A72BC"/>
    <w:rsid w:val="006B0965"/>
    <w:rsid w:val="006B22B4"/>
    <w:rsid w:val="006B48CC"/>
    <w:rsid w:val="006B61DD"/>
    <w:rsid w:val="006B7CCB"/>
    <w:rsid w:val="006C2EDD"/>
    <w:rsid w:val="006C37A1"/>
    <w:rsid w:val="006C4B2D"/>
    <w:rsid w:val="006D4FBF"/>
    <w:rsid w:val="006D5208"/>
    <w:rsid w:val="006E21BD"/>
    <w:rsid w:val="006E4C84"/>
    <w:rsid w:val="006E7A67"/>
    <w:rsid w:val="006E7D3C"/>
    <w:rsid w:val="006F1632"/>
    <w:rsid w:val="006F2D0D"/>
    <w:rsid w:val="006F3BD7"/>
    <w:rsid w:val="006F4307"/>
    <w:rsid w:val="00706F7A"/>
    <w:rsid w:val="00707670"/>
    <w:rsid w:val="0071568E"/>
    <w:rsid w:val="00715D27"/>
    <w:rsid w:val="0071670E"/>
    <w:rsid w:val="00716749"/>
    <w:rsid w:val="00716C62"/>
    <w:rsid w:val="0072440D"/>
    <w:rsid w:val="00724760"/>
    <w:rsid w:val="00725503"/>
    <w:rsid w:val="00730123"/>
    <w:rsid w:val="0073192F"/>
    <w:rsid w:val="00732375"/>
    <w:rsid w:val="00733C74"/>
    <w:rsid w:val="0073769E"/>
    <w:rsid w:val="00737EE7"/>
    <w:rsid w:val="00741955"/>
    <w:rsid w:val="00741B0C"/>
    <w:rsid w:val="007425AF"/>
    <w:rsid w:val="00752767"/>
    <w:rsid w:val="00756C1C"/>
    <w:rsid w:val="00757EE2"/>
    <w:rsid w:val="00762012"/>
    <w:rsid w:val="007623AE"/>
    <w:rsid w:val="0076269D"/>
    <w:rsid w:val="00766336"/>
    <w:rsid w:val="0076658E"/>
    <w:rsid w:val="00767641"/>
    <w:rsid w:val="00772135"/>
    <w:rsid w:val="00772FCA"/>
    <w:rsid w:val="0077398D"/>
    <w:rsid w:val="00777167"/>
    <w:rsid w:val="007813C5"/>
    <w:rsid w:val="007821C9"/>
    <w:rsid w:val="00783BFD"/>
    <w:rsid w:val="00787109"/>
    <w:rsid w:val="007965C9"/>
    <w:rsid w:val="00796D57"/>
    <w:rsid w:val="00797281"/>
    <w:rsid w:val="007A4918"/>
    <w:rsid w:val="007A5D51"/>
    <w:rsid w:val="007B0EDD"/>
    <w:rsid w:val="007B764B"/>
    <w:rsid w:val="007C14C1"/>
    <w:rsid w:val="007C7DB0"/>
    <w:rsid w:val="007D1715"/>
    <w:rsid w:val="007D2F12"/>
    <w:rsid w:val="007D4B4D"/>
    <w:rsid w:val="007E463A"/>
    <w:rsid w:val="007E4E86"/>
    <w:rsid w:val="007E7529"/>
    <w:rsid w:val="007E7665"/>
    <w:rsid w:val="007E7ED9"/>
    <w:rsid w:val="007F09C0"/>
    <w:rsid w:val="007F3032"/>
    <w:rsid w:val="007F6786"/>
    <w:rsid w:val="007F76B6"/>
    <w:rsid w:val="007F76FC"/>
    <w:rsid w:val="0080183E"/>
    <w:rsid w:val="00804C62"/>
    <w:rsid w:val="00807390"/>
    <w:rsid w:val="00807C6B"/>
    <w:rsid w:val="008139A0"/>
    <w:rsid w:val="008151E5"/>
    <w:rsid w:val="00820EF9"/>
    <w:rsid w:val="008210AD"/>
    <w:rsid w:val="0082210F"/>
    <w:rsid w:val="008228CD"/>
    <w:rsid w:val="008235B5"/>
    <w:rsid w:val="008261D2"/>
    <w:rsid w:val="00831B4C"/>
    <w:rsid w:val="008336BE"/>
    <w:rsid w:val="00835495"/>
    <w:rsid w:val="008376A1"/>
    <w:rsid w:val="008434A6"/>
    <w:rsid w:val="0084358E"/>
    <w:rsid w:val="00847A03"/>
    <w:rsid w:val="00850CE6"/>
    <w:rsid w:val="00853CF3"/>
    <w:rsid w:val="008572B2"/>
    <w:rsid w:val="00857544"/>
    <w:rsid w:val="00860A88"/>
    <w:rsid w:val="00861AED"/>
    <w:rsid w:val="00864A80"/>
    <w:rsid w:val="008656C6"/>
    <w:rsid w:val="00872393"/>
    <w:rsid w:val="008732CC"/>
    <w:rsid w:val="00874AF4"/>
    <w:rsid w:val="00875D0A"/>
    <w:rsid w:val="00876632"/>
    <w:rsid w:val="00876850"/>
    <w:rsid w:val="00880AAD"/>
    <w:rsid w:val="0088205D"/>
    <w:rsid w:val="00883761"/>
    <w:rsid w:val="00884AB6"/>
    <w:rsid w:val="008907FE"/>
    <w:rsid w:val="00893930"/>
    <w:rsid w:val="00893A85"/>
    <w:rsid w:val="00893E59"/>
    <w:rsid w:val="00897671"/>
    <w:rsid w:val="00897E18"/>
    <w:rsid w:val="008A0F55"/>
    <w:rsid w:val="008A1774"/>
    <w:rsid w:val="008A2DA8"/>
    <w:rsid w:val="008A35FD"/>
    <w:rsid w:val="008A3A14"/>
    <w:rsid w:val="008A5010"/>
    <w:rsid w:val="008A58D1"/>
    <w:rsid w:val="008A7263"/>
    <w:rsid w:val="008B1311"/>
    <w:rsid w:val="008B2F4D"/>
    <w:rsid w:val="008B31CC"/>
    <w:rsid w:val="008B456C"/>
    <w:rsid w:val="008B5DE1"/>
    <w:rsid w:val="008C1826"/>
    <w:rsid w:val="008C288A"/>
    <w:rsid w:val="008C7679"/>
    <w:rsid w:val="008C7C8E"/>
    <w:rsid w:val="008D0396"/>
    <w:rsid w:val="008D0E48"/>
    <w:rsid w:val="008D3566"/>
    <w:rsid w:val="008D3BC0"/>
    <w:rsid w:val="008D5D6B"/>
    <w:rsid w:val="008E019B"/>
    <w:rsid w:val="008E2674"/>
    <w:rsid w:val="009000C9"/>
    <w:rsid w:val="00901284"/>
    <w:rsid w:val="00903656"/>
    <w:rsid w:val="00905614"/>
    <w:rsid w:val="00905723"/>
    <w:rsid w:val="009062ED"/>
    <w:rsid w:val="0090775D"/>
    <w:rsid w:val="00910D8E"/>
    <w:rsid w:val="009135A8"/>
    <w:rsid w:val="00913BE0"/>
    <w:rsid w:val="0091722D"/>
    <w:rsid w:val="009173BB"/>
    <w:rsid w:val="00922E34"/>
    <w:rsid w:val="0093075A"/>
    <w:rsid w:val="00933100"/>
    <w:rsid w:val="009403AD"/>
    <w:rsid w:val="0094277B"/>
    <w:rsid w:val="00944996"/>
    <w:rsid w:val="00950747"/>
    <w:rsid w:val="009528BE"/>
    <w:rsid w:val="0095658C"/>
    <w:rsid w:val="0095696F"/>
    <w:rsid w:val="0096199D"/>
    <w:rsid w:val="00962802"/>
    <w:rsid w:val="00963CDE"/>
    <w:rsid w:val="00966D72"/>
    <w:rsid w:val="00967678"/>
    <w:rsid w:val="0097223B"/>
    <w:rsid w:val="009732BA"/>
    <w:rsid w:val="0098148A"/>
    <w:rsid w:val="009859E7"/>
    <w:rsid w:val="0098631A"/>
    <w:rsid w:val="00987E39"/>
    <w:rsid w:val="0099011C"/>
    <w:rsid w:val="00995F79"/>
    <w:rsid w:val="00997B08"/>
    <w:rsid w:val="009A0390"/>
    <w:rsid w:val="009A3159"/>
    <w:rsid w:val="009B014E"/>
    <w:rsid w:val="009B0F30"/>
    <w:rsid w:val="009B12D0"/>
    <w:rsid w:val="009B14FE"/>
    <w:rsid w:val="009B4FE2"/>
    <w:rsid w:val="009B7417"/>
    <w:rsid w:val="009B7C85"/>
    <w:rsid w:val="009C0391"/>
    <w:rsid w:val="009C2014"/>
    <w:rsid w:val="009C3C09"/>
    <w:rsid w:val="009D0B7A"/>
    <w:rsid w:val="009D12CD"/>
    <w:rsid w:val="009D2572"/>
    <w:rsid w:val="009D3769"/>
    <w:rsid w:val="009E05C6"/>
    <w:rsid w:val="009E07D2"/>
    <w:rsid w:val="009E734D"/>
    <w:rsid w:val="009F2981"/>
    <w:rsid w:val="009F31D9"/>
    <w:rsid w:val="009F3652"/>
    <w:rsid w:val="009F458D"/>
    <w:rsid w:val="00A0163A"/>
    <w:rsid w:val="00A01D2E"/>
    <w:rsid w:val="00A01F5D"/>
    <w:rsid w:val="00A07A4E"/>
    <w:rsid w:val="00A125C7"/>
    <w:rsid w:val="00A142B5"/>
    <w:rsid w:val="00A14A26"/>
    <w:rsid w:val="00A14F0A"/>
    <w:rsid w:val="00A24DAB"/>
    <w:rsid w:val="00A253EA"/>
    <w:rsid w:val="00A27352"/>
    <w:rsid w:val="00A313CB"/>
    <w:rsid w:val="00A32343"/>
    <w:rsid w:val="00A32E00"/>
    <w:rsid w:val="00A42740"/>
    <w:rsid w:val="00A42DC4"/>
    <w:rsid w:val="00A436A1"/>
    <w:rsid w:val="00A4462B"/>
    <w:rsid w:val="00A461AB"/>
    <w:rsid w:val="00A4688B"/>
    <w:rsid w:val="00A46EC0"/>
    <w:rsid w:val="00A51D30"/>
    <w:rsid w:val="00A520CB"/>
    <w:rsid w:val="00A5560C"/>
    <w:rsid w:val="00A57939"/>
    <w:rsid w:val="00A61F89"/>
    <w:rsid w:val="00A637DC"/>
    <w:rsid w:val="00A65FF8"/>
    <w:rsid w:val="00A670A4"/>
    <w:rsid w:val="00A73290"/>
    <w:rsid w:val="00A75116"/>
    <w:rsid w:val="00A75594"/>
    <w:rsid w:val="00A77308"/>
    <w:rsid w:val="00A77FD1"/>
    <w:rsid w:val="00A816EA"/>
    <w:rsid w:val="00A83899"/>
    <w:rsid w:val="00A87026"/>
    <w:rsid w:val="00A908AC"/>
    <w:rsid w:val="00A948B3"/>
    <w:rsid w:val="00A95E92"/>
    <w:rsid w:val="00A968CA"/>
    <w:rsid w:val="00AA0831"/>
    <w:rsid w:val="00AA1DC0"/>
    <w:rsid w:val="00AA2AFB"/>
    <w:rsid w:val="00AA395C"/>
    <w:rsid w:val="00AA5F43"/>
    <w:rsid w:val="00AB6522"/>
    <w:rsid w:val="00AB72F0"/>
    <w:rsid w:val="00AB7552"/>
    <w:rsid w:val="00AC1DE5"/>
    <w:rsid w:val="00AC1F67"/>
    <w:rsid w:val="00AC2AB4"/>
    <w:rsid w:val="00AC3C21"/>
    <w:rsid w:val="00AC6562"/>
    <w:rsid w:val="00AD26BF"/>
    <w:rsid w:val="00AD2E2E"/>
    <w:rsid w:val="00AD440D"/>
    <w:rsid w:val="00AD713E"/>
    <w:rsid w:val="00AE01CA"/>
    <w:rsid w:val="00AE14E2"/>
    <w:rsid w:val="00AE3076"/>
    <w:rsid w:val="00AE6116"/>
    <w:rsid w:val="00AE79CB"/>
    <w:rsid w:val="00AF1F26"/>
    <w:rsid w:val="00AF3526"/>
    <w:rsid w:val="00AF5A63"/>
    <w:rsid w:val="00B00346"/>
    <w:rsid w:val="00B00533"/>
    <w:rsid w:val="00B01708"/>
    <w:rsid w:val="00B044E7"/>
    <w:rsid w:val="00B04C11"/>
    <w:rsid w:val="00B04F38"/>
    <w:rsid w:val="00B10BF2"/>
    <w:rsid w:val="00B11025"/>
    <w:rsid w:val="00B1409A"/>
    <w:rsid w:val="00B205E1"/>
    <w:rsid w:val="00B20B90"/>
    <w:rsid w:val="00B22146"/>
    <w:rsid w:val="00B231AA"/>
    <w:rsid w:val="00B231FB"/>
    <w:rsid w:val="00B23202"/>
    <w:rsid w:val="00B23AD5"/>
    <w:rsid w:val="00B24F07"/>
    <w:rsid w:val="00B2597F"/>
    <w:rsid w:val="00B27639"/>
    <w:rsid w:val="00B3063C"/>
    <w:rsid w:val="00B30BF5"/>
    <w:rsid w:val="00B31BA2"/>
    <w:rsid w:val="00B34372"/>
    <w:rsid w:val="00B374A9"/>
    <w:rsid w:val="00B46C45"/>
    <w:rsid w:val="00B52332"/>
    <w:rsid w:val="00B5282C"/>
    <w:rsid w:val="00B53707"/>
    <w:rsid w:val="00B57A9F"/>
    <w:rsid w:val="00B6092B"/>
    <w:rsid w:val="00B66DB7"/>
    <w:rsid w:val="00B71188"/>
    <w:rsid w:val="00B712D2"/>
    <w:rsid w:val="00B7194E"/>
    <w:rsid w:val="00B72ACF"/>
    <w:rsid w:val="00B75489"/>
    <w:rsid w:val="00B76D5E"/>
    <w:rsid w:val="00B77ABD"/>
    <w:rsid w:val="00B80621"/>
    <w:rsid w:val="00BA1445"/>
    <w:rsid w:val="00BA15C4"/>
    <w:rsid w:val="00BA2BC2"/>
    <w:rsid w:val="00BA3120"/>
    <w:rsid w:val="00BA4548"/>
    <w:rsid w:val="00BA46CB"/>
    <w:rsid w:val="00BA536E"/>
    <w:rsid w:val="00BA6CB2"/>
    <w:rsid w:val="00BA6D14"/>
    <w:rsid w:val="00BA6E05"/>
    <w:rsid w:val="00BA7D7C"/>
    <w:rsid w:val="00BA7F1C"/>
    <w:rsid w:val="00BB27BA"/>
    <w:rsid w:val="00BB3487"/>
    <w:rsid w:val="00BB459A"/>
    <w:rsid w:val="00BB4709"/>
    <w:rsid w:val="00BC1873"/>
    <w:rsid w:val="00BC3880"/>
    <w:rsid w:val="00BC3D35"/>
    <w:rsid w:val="00BC4ADE"/>
    <w:rsid w:val="00BC54A9"/>
    <w:rsid w:val="00BC55AA"/>
    <w:rsid w:val="00BD1225"/>
    <w:rsid w:val="00BD28C9"/>
    <w:rsid w:val="00BD5DB0"/>
    <w:rsid w:val="00BD6A60"/>
    <w:rsid w:val="00BD7AD4"/>
    <w:rsid w:val="00BD7B6F"/>
    <w:rsid w:val="00BE2494"/>
    <w:rsid w:val="00BE4EBD"/>
    <w:rsid w:val="00BE6EFE"/>
    <w:rsid w:val="00BF5A96"/>
    <w:rsid w:val="00BF6714"/>
    <w:rsid w:val="00BF6DF5"/>
    <w:rsid w:val="00C02E75"/>
    <w:rsid w:val="00C02EC2"/>
    <w:rsid w:val="00C07243"/>
    <w:rsid w:val="00C07D88"/>
    <w:rsid w:val="00C14005"/>
    <w:rsid w:val="00C151B9"/>
    <w:rsid w:val="00C17AF0"/>
    <w:rsid w:val="00C208EA"/>
    <w:rsid w:val="00C2283A"/>
    <w:rsid w:val="00C25019"/>
    <w:rsid w:val="00C252EF"/>
    <w:rsid w:val="00C25C43"/>
    <w:rsid w:val="00C27E34"/>
    <w:rsid w:val="00C34B83"/>
    <w:rsid w:val="00C419B4"/>
    <w:rsid w:val="00C424C5"/>
    <w:rsid w:val="00C42C58"/>
    <w:rsid w:val="00C441BE"/>
    <w:rsid w:val="00C4787C"/>
    <w:rsid w:val="00C5015B"/>
    <w:rsid w:val="00C512D6"/>
    <w:rsid w:val="00C52FD6"/>
    <w:rsid w:val="00C57E2A"/>
    <w:rsid w:val="00C61A98"/>
    <w:rsid w:val="00C66A35"/>
    <w:rsid w:val="00C70EC8"/>
    <w:rsid w:val="00C7162F"/>
    <w:rsid w:val="00C745E1"/>
    <w:rsid w:val="00C75164"/>
    <w:rsid w:val="00C75FD9"/>
    <w:rsid w:val="00C90E61"/>
    <w:rsid w:val="00C920BB"/>
    <w:rsid w:val="00C9359E"/>
    <w:rsid w:val="00C94AC5"/>
    <w:rsid w:val="00C9623A"/>
    <w:rsid w:val="00CA53F8"/>
    <w:rsid w:val="00CA6CC7"/>
    <w:rsid w:val="00CB4795"/>
    <w:rsid w:val="00CB5906"/>
    <w:rsid w:val="00CC1BF8"/>
    <w:rsid w:val="00CC1D1F"/>
    <w:rsid w:val="00CC2982"/>
    <w:rsid w:val="00CC3C40"/>
    <w:rsid w:val="00CC605E"/>
    <w:rsid w:val="00CC6E60"/>
    <w:rsid w:val="00CD1A34"/>
    <w:rsid w:val="00CD2B3A"/>
    <w:rsid w:val="00CD30C9"/>
    <w:rsid w:val="00CD3A81"/>
    <w:rsid w:val="00CD4793"/>
    <w:rsid w:val="00CD61D0"/>
    <w:rsid w:val="00CE0D9A"/>
    <w:rsid w:val="00CE2836"/>
    <w:rsid w:val="00CE3F3A"/>
    <w:rsid w:val="00CE41D4"/>
    <w:rsid w:val="00CE5BEA"/>
    <w:rsid w:val="00CE6C54"/>
    <w:rsid w:val="00CF08C2"/>
    <w:rsid w:val="00CF2582"/>
    <w:rsid w:val="00CF2986"/>
    <w:rsid w:val="00CF498D"/>
    <w:rsid w:val="00CF7446"/>
    <w:rsid w:val="00D031FA"/>
    <w:rsid w:val="00D066C5"/>
    <w:rsid w:val="00D1146B"/>
    <w:rsid w:val="00D141BD"/>
    <w:rsid w:val="00D144ED"/>
    <w:rsid w:val="00D22B12"/>
    <w:rsid w:val="00D2326D"/>
    <w:rsid w:val="00D257AC"/>
    <w:rsid w:val="00D27696"/>
    <w:rsid w:val="00D3179C"/>
    <w:rsid w:val="00D31C4D"/>
    <w:rsid w:val="00D3492E"/>
    <w:rsid w:val="00D36C11"/>
    <w:rsid w:val="00D36CEA"/>
    <w:rsid w:val="00D374A9"/>
    <w:rsid w:val="00D41B54"/>
    <w:rsid w:val="00D4259D"/>
    <w:rsid w:val="00D44710"/>
    <w:rsid w:val="00D4700C"/>
    <w:rsid w:val="00D479EE"/>
    <w:rsid w:val="00D52801"/>
    <w:rsid w:val="00D5676B"/>
    <w:rsid w:val="00D57066"/>
    <w:rsid w:val="00D60120"/>
    <w:rsid w:val="00D70FA0"/>
    <w:rsid w:val="00D80D77"/>
    <w:rsid w:val="00D920A6"/>
    <w:rsid w:val="00D92A7A"/>
    <w:rsid w:val="00D9328F"/>
    <w:rsid w:val="00D94FAB"/>
    <w:rsid w:val="00D95A65"/>
    <w:rsid w:val="00DA030E"/>
    <w:rsid w:val="00DB231F"/>
    <w:rsid w:val="00DB34C3"/>
    <w:rsid w:val="00DB3C98"/>
    <w:rsid w:val="00DB5CF7"/>
    <w:rsid w:val="00DC0419"/>
    <w:rsid w:val="00DC0591"/>
    <w:rsid w:val="00DC10DC"/>
    <w:rsid w:val="00DC2007"/>
    <w:rsid w:val="00DC7604"/>
    <w:rsid w:val="00DD0CC8"/>
    <w:rsid w:val="00DD1EED"/>
    <w:rsid w:val="00DD207B"/>
    <w:rsid w:val="00DD6609"/>
    <w:rsid w:val="00DD6BA0"/>
    <w:rsid w:val="00DE2E08"/>
    <w:rsid w:val="00DE4835"/>
    <w:rsid w:val="00DE7DC1"/>
    <w:rsid w:val="00DF3D1C"/>
    <w:rsid w:val="00DF4D19"/>
    <w:rsid w:val="00DF5111"/>
    <w:rsid w:val="00DF51C7"/>
    <w:rsid w:val="00E01207"/>
    <w:rsid w:val="00E0286B"/>
    <w:rsid w:val="00E07BE7"/>
    <w:rsid w:val="00E11190"/>
    <w:rsid w:val="00E16070"/>
    <w:rsid w:val="00E173B3"/>
    <w:rsid w:val="00E223DA"/>
    <w:rsid w:val="00E22A24"/>
    <w:rsid w:val="00E26A26"/>
    <w:rsid w:val="00E31D9D"/>
    <w:rsid w:val="00E3245A"/>
    <w:rsid w:val="00E36283"/>
    <w:rsid w:val="00E410B9"/>
    <w:rsid w:val="00E45753"/>
    <w:rsid w:val="00E46711"/>
    <w:rsid w:val="00E50EF6"/>
    <w:rsid w:val="00E53E91"/>
    <w:rsid w:val="00E554F5"/>
    <w:rsid w:val="00E55742"/>
    <w:rsid w:val="00E560AD"/>
    <w:rsid w:val="00E56C25"/>
    <w:rsid w:val="00E6036C"/>
    <w:rsid w:val="00E60525"/>
    <w:rsid w:val="00E618D5"/>
    <w:rsid w:val="00E623FA"/>
    <w:rsid w:val="00E63363"/>
    <w:rsid w:val="00E6588C"/>
    <w:rsid w:val="00E658C3"/>
    <w:rsid w:val="00E65C14"/>
    <w:rsid w:val="00E66978"/>
    <w:rsid w:val="00E7559A"/>
    <w:rsid w:val="00E7754E"/>
    <w:rsid w:val="00E81B29"/>
    <w:rsid w:val="00E83734"/>
    <w:rsid w:val="00E9190E"/>
    <w:rsid w:val="00E93803"/>
    <w:rsid w:val="00E9447F"/>
    <w:rsid w:val="00E946A0"/>
    <w:rsid w:val="00E95DFE"/>
    <w:rsid w:val="00EA0C17"/>
    <w:rsid w:val="00EA3693"/>
    <w:rsid w:val="00EA44C5"/>
    <w:rsid w:val="00EA4FC2"/>
    <w:rsid w:val="00EA74B5"/>
    <w:rsid w:val="00EB1DEB"/>
    <w:rsid w:val="00EB4655"/>
    <w:rsid w:val="00EB4AAC"/>
    <w:rsid w:val="00EB4D4E"/>
    <w:rsid w:val="00EB6D24"/>
    <w:rsid w:val="00EB782B"/>
    <w:rsid w:val="00EC15E4"/>
    <w:rsid w:val="00EC1E30"/>
    <w:rsid w:val="00EC238E"/>
    <w:rsid w:val="00EC2EA9"/>
    <w:rsid w:val="00EC3F22"/>
    <w:rsid w:val="00EC5648"/>
    <w:rsid w:val="00ED0044"/>
    <w:rsid w:val="00ED00C0"/>
    <w:rsid w:val="00ED2FD2"/>
    <w:rsid w:val="00ED34EC"/>
    <w:rsid w:val="00ED491F"/>
    <w:rsid w:val="00ED4BDA"/>
    <w:rsid w:val="00ED7D97"/>
    <w:rsid w:val="00EE2388"/>
    <w:rsid w:val="00EE360E"/>
    <w:rsid w:val="00EE5879"/>
    <w:rsid w:val="00EE5F60"/>
    <w:rsid w:val="00EE66B9"/>
    <w:rsid w:val="00EE6FED"/>
    <w:rsid w:val="00EF12C5"/>
    <w:rsid w:val="00F00415"/>
    <w:rsid w:val="00F01214"/>
    <w:rsid w:val="00F07B41"/>
    <w:rsid w:val="00F10E78"/>
    <w:rsid w:val="00F10E87"/>
    <w:rsid w:val="00F12958"/>
    <w:rsid w:val="00F143C7"/>
    <w:rsid w:val="00F21CD9"/>
    <w:rsid w:val="00F26218"/>
    <w:rsid w:val="00F308FF"/>
    <w:rsid w:val="00F3226B"/>
    <w:rsid w:val="00F355C2"/>
    <w:rsid w:val="00F36D38"/>
    <w:rsid w:val="00F37F20"/>
    <w:rsid w:val="00F41D88"/>
    <w:rsid w:val="00F43401"/>
    <w:rsid w:val="00F43553"/>
    <w:rsid w:val="00F4386A"/>
    <w:rsid w:val="00F44637"/>
    <w:rsid w:val="00F4480D"/>
    <w:rsid w:val="00F457A9"/>
    <w:rsid w:val="00F52488"/>
    <w:rsid w:val="00F531E7"/>
    <w:rsid w:val="00F53646"/>
    <w:rsid w:val="00F544D9"/>
    <w:rsid w:val="00F55F78"/>
    <w:rsid w:val="00F565B2"/>
    <w:rsid w:val="00F56720"/>
    <w:rsid w:val="00F60C57"/>
    <w:rsid w:val="00F6369F"/>
    <w:rsid w:val="00F64807"/>
    <w:rsid w:val="00F6568B"/>
    <w:rsid w:val="00F66084"/>
    <w:rsid w:val="00F67D0D"/>
    <w:rsid w:val="00F814D5"/>
    <w:rsid w:val="00F864D3"/>
    <w:rsid w:val="00F87643"/>
    <w:rsid w:val="00F92CB6"/>
    <w:rsid w:val="00F9382B"/>
    <w:rsid w:val="00F942C8"/>
    <w:rsid w:val="00FA0A05"/>
    <w:rsid w:val="00FA10B3"/>
    <w:rsid w:val="00FA3204"/>
    <w:rsid w:val="00FA3976"/>
    <w:rsid w:val="00FA39C7"/>
    <w:rsid w:val="00FA517E"/>
    <w:rsid w:val="00FA7DA8"/>
    <w:rsid w:val="00FB2878"/>
    <w:rsid w:val="00FB575C"/>
    <w:rsid w:val="00FB75ED"/>
    <w:rsid w:val="00FC0728"/>
    <w:rsid w:val="00FC349F"/>
    <w:rsid w:val="00FC6B1F"/>
    <w:rsid w:val="00FC714C"/>
    <w:rsid w:val="00FC7994"/>
    <w:rsid w:val="00FD275D"/>
    <w:rsid w:val="00FD3153"/>
    <w:rsid w:val="00FD6A91"/>
    <w:rsid w:val="00FD6DBF"/>
    <w:rsid w:val="00FE06D2"/>
    <w:rsid w:val="00FE12D4"/>
    <w:rsid w:val="00FE28A3"/>
    <w:rsid w:val="00FE2A44"/>
    <w:rsid w:val="00FE5897"/>
    <w:rsid w:val="00FE662D"/>
    <w:rsid w:val="00FF02DE"/>
    <w:rsid w:val="00FF1FA1"/>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987E39"/>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987E39"/>
    <w:rPr>
      <w:rFonts w:asciiTheme="minorHAnsi" w:eastAsia="Times New Roman" w:hAnsiTheme="minorHAnsi" w:cs="Times New Roman"/>
      <w:b/>
      <w:bCs/>
      <w:i w:val="0"/>
      <w:color w:val="4F81BD"/>
      <w:sz w:val="28"/>
      <w:szCs w:val="26"/>
    </w:rPr>
  </w:style>
  <w:style w:type="paragraph" w:customStyle="1" w:styleId="TA">
    <w:name w:val="*TA*"/>
    <w:link w:val="TAChar"/>
    <w:qFormat/>
    <w:rsid w:val="00987E39"/>
    <w:pPr>
      <w:spacing w:before="180" w:after="180"/>
    </w:pPr>
    <w:rPr>
      <w:sz w:val="22"/>
      <w:szCs w:val="22"/>
    </w:rPr>
  </w:style>
  <w:style w:type="character" w:customStyle="1" w:styleId="TAChar">
    <w:name w:val="*TA* Char"/>
    <w:basedOn w:val="DefaultParagraphFont"/>
    <w:link w:val="TA"/>
    <w:rsid w:val="00987E39"/>
    <w:rPr>
      <w:sz w:val="22"/>
      <w:szCs w:val="22"/>
    </w:rPr>
  </w:style>
  <w:style w:type="paragraph" w:customStyle="1" w:styleId="IN">
    <w:name w:val="*IN*"/>
    <w:link w:val="INChar"/>
    <w:qFormat/>
    <w:rsid w:val="00987E39"/>
    <w:pPr>
      <w:numPr>
        <w:numId w:val="45"/>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987E39"/>
    <w:pPr>
      <w:numPr>
        <w:numId w:val="44"/>
      </w:numPr>
      <w:spacing w:before="60" w:after="60" w:line="276" w:lineRule="auto"/>
      <w:ind w:left="360"/>
    </w:pPr>
    <w:rPr>
      <w:sz w:val="22"/>
      <w:szCs w:val="22"/>
    </w:rPr>
  </w:style>
  <w:style w:type="character" w:customStyle="1" w:styleId="INChar">
    <w:name w:val="*IN* Char"/>
    <w:basedOn w:val="DefaultParagraphFont"/>
    <w:link w:val="IN"/>
    <w:rsid w:val="00987E39"/>
    <w:rPr>
      <w:color w:val="4F81BD" w:themeColor="accent1"/>
      <w:sz w:val="22"/>
      <w:szCs w:val="22"/>
    </w:rPr>
  </w:style>
  <w:style w:type="paragraph" w:customStyle="1" w:styleId="NumberedList">
    <w:name w:val="*Numbered List"/>
    <w:link w:val="NumberedListChar"/>
    <w:qFormat/>
    <w:rsid w:val="00987E39"/>
    <w:pPr>
      <w:numPr>
        <w:numId w:val="47"/>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987E39"/>
    <w:rPr>
      <w:sz w:val="22"/>
      <w:szCs w:val="22"/>
    </w:rPr>
  </w:style>
  <w:style w:type="paragraph" w:customStyle="1" w:styleId="TableHeaders">
    <w:name w:val="*TableHeaders"/>
    <w:basedOn w:val="Normal"/>
    <w:link w:val="TableHeadersChar"/>
    <w:qFormat/>
    <w:rsid w:val="00987E39"/>
    <w:pPr>
      <w:spacing w:before="40" w:after="40" w:line="240" w:lineRule="auto"/>
    </w:pPr>
    <w:rPr>
      <w:b/>
      <w:color w:val="FFFFFF" w:themeColor="background1"/>
    </w:rPr>
  </w:style>
  <w:style w:type="character" w:customStyle="1" w:styleId="NumberedListChar">
    <w:name w:val="*Numbered List Char"/>
    <w:basedOn w:val="BulletedListChar"/>
    <w:link w:val="NumberedList"/>
    <w:rsid w:val="00987E39"/>
    <w:rPr>
      <w:sz w:val="22"/>
      <w:szCs w:val="22"/>
    </w:rPr>
  </w:style>
  <w:style w:type="paragraph" w:customStyle="1" w:styleId="PageHeader">
    <w:name w:val="*PageHeader"/>
    <w:link w:val="PageHeaderChar"/>
    <w:qFormat/>
    <w:rsid w:val="00987E39"/>
    <w:pPr>
      <w:spacing w:before="120"/>
    </w:pPr>
    <w:rPr>
      <w:rFonts w:cs="Calibri"/>
      <w:b/>
      <w:sz w:val="18"/>
      <w:szCs w:val="22"/>
    </w:rPr>
  </w:style>
  <w:style w:type="character" w:customStyle="1" w:styleId="TableHeadersChar">
    <w:name w:val="*TableHeaders Char"/>
    <w:basedOn w:val="DefaultParagraphFont"/>
    <w:link w:val="TableHeaders"/>
    <w:rsid w:val="00987E39"/>
    <w:rPr>
      <w:b/>
      <w:color w:val="FFFFFF" w:themeColor="background1"/>
      <w:sz w:val="22"/>
      <w:szCs w:val="22"/>
    </w:rPr>
  </w:style>
  <w:style w:type="paragraph" w:customStyle="1" w:styleId="Q">
    <w:name w:val="*Q*"/>
    <w:link w:val="QChar"/>
    <w:qFormat/>
    <w:rsid w:val="00987E39"/>
    <w:pPr>
      <w:spacing w:before="240" w:line="276" w:lineRule="auto"/>
    </w:pPr>
    <w:rPr>
      <w:rFonts w:eastAsia="Times New Roman"/>
      <w:b/>
      <w:sz w:val="22"/>
      <w:szCs w:val="22"/>
    </w:rPr>
  </w:style>
  <w:style w:type="character" w:customStyle="1" w:styleId="PageHeaderChar">
    <w:name w:val="*PageHeader Char"/>
    <w:basedOn w:val="BodyTextChar"/>
    <w:link w:val="PageHeader"/>
    <w:rsid w:val="00987E39"/>
    <w:rPr>
      <w:rFonts w:cs="Calibri"/>
      <w:b/>
      <w:sz w:val="18"/>
      <w:szCs w:val="22"/>
    </w:rPr>
  </w:style>
  <w:style w:type="character" w:customStyle="1" w:styleId="QChar">
    <w:name w:val="*Q* Char"/>
    <w:basedOn w:val="ListParagraphChar"/>
    <w:link w:val="Q"/>
    <w:rsid w:val="00987E39"/>
    <w:rPr>
      <w:rFonts w:eastAsia="Times New Roman"/>
      <w:b/>
      <w:sz w:val="22"/>
      <w:szCs w:val="22"/>
    </w:rPr>
  </w:style>
  <w:style w:type="paragraph" w:customStyle="1" w:styleId="SASRBullet">
    <w:name w:val="*SA/SR Bullet"/>
    <w:basedOn w:val="Normal"/>
    <w:link w:val="SASRBulletChar"/>
    <w:qFormat/>
    <w:rsid w:val="00987E39"/>
    <w:pPr>
      <w:numPr>
        <w:ilvl w:val="1"/>
        <w:numId w:val="49"/>
      </w:numPr>
      <w:spacing w:before="120"/>
      <w:ind w:left="1080"/>
      <w:contextualSpacing/>
    </w:pPr>
  </w:style>
  <w:style w:type="paragraph" w:customStyle="1" w:styleId="INBullet">
    <w:name w:val="*IN* Bullet"/>
    <w:link w:val="INBulletChar"/>
    <w:qFormat/>
    <w:rsid w:val="00987E39"/>
    <w:pPr>
      <w:numPr>
        <w:numId w:val="46"/>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987E39"/>
    <w:rPr>
      <w:sz w:val="22"/>
      <w:szCs w:val="22"/>
    </w:rPr>
  </w:style>
  <w:style w:type="character" w:customStyle="1" w:styleId="INBulletChar">
    <w:name w:val="*IN* Bullet Char"/>
    <w:basedOn w:val="BulletedListChar"/>
    <w:link w:val="INBullet"/>
    <w:rsid w:val="00987E39"/>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987E39"/>
    <w:pPr>
      <w:numPr>
        <w:numId w:val="48"/>
      </w:numPr>
      <w:spacing w:before="120" w:line="276" w:lineRule="auto"/>
    </w:pPr>
    <w:rPr>
      <w:rFonts w:eastAsia="Times New Roman"/>
      <w:sz w:val="22"/>
      <w:szCs w:val="22"/>
    </w:rPr>
  </w:style>
  <w:style w:type="paragraph" w:customStyle="1" w:styleId="SR">
    <w:name w:val="*SR*"/>
    <w:link w:val="SRChar"/>
    <w:qFormat/>
    <w:rsid w:val="00987E39"/>
    <w:pPr>
      <w:numPr>
        <w:numId w:val="50"/>
      </w:numPr>
      <w:spacing w:before="120" w:line="276" w:lineRule="auto"/>
      <w:ind w:left="720"/>
    </w:pPr>
    <w:rPr>
      <w:rFonts w:eastAsia="Times New Roman"/>
      <w:sz w:val="22"/>
      <w:szCs w:val="22"/>
    </w:rPr>
  </w:style>
  <w:style w:type="character" w:customStyle="1" w:styleId="SAChar">
    <w:name w:val="*SA* Char"/>
    <w:basedOn w:val="ListParagraphChar"/>
    <w:link w:val="SA"/>
    <w:rsid w:val="00987E39"/>
    <w:rPr>
      <w:rFonts w:eastAsia="Times New Roman"/>
      <w:sz w:val="22"/>
      <w:szCs w:val="22"/>
    </w:rPr>
  </w:style>
  <w:style w:type="character" w:customStyle="1" w:styleId="SRChar">
    <w:name w:val="*SR* Char"/>
    <w:basedOn w:val="ListParagraphChar"/>
    <w:link w:val="SR"/>
    <w:rsid w:val="00987E39"/>
    <w:rPr>
      <w:rFonts w:eastAsia="Times New Roman"/>
      <w:sz w:val="22"/>
      <w:szCs w:val="22"/>
    </w:rPr>
  </w:style>
  <w:style w:type="paragraph" w:customStyle="1" w:styleId="BR">
    <w:name w:val="*BR*"/>
    <w:link w:val="BRChar"/>
    <w:qFormat/>
    <w:rsid w:val="00987E39"/>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987E39"/>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987E39"/>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987E39"/>
    <w:rPr>
      <w:rFonts w:ascii="Verdana" w:eastAsia="Verdana" w:hAnsi="Verdana" w:cs="Calibri"/>
      <w:b/>
      <w:color w:val="595959"/>
      <w:sz w:val="14"/>
      <w:szCs w:val="22"/>
    </w:rPr>
  </w:style>
  <w:style w:type="paragraph" w:customStyle="1" w:styleId="TableText">
    <w:name w:val="*TableText"/>
    <w:link w:val="TableTextChar"/>
    <w:qFormat/>
    <w:rsid w:val="00987E39"/>
    <w:pPr>
      <w:spacing w:before="40" w:after="40" w:line="276" w:lineRule="auto"/>
    </w:pPr>
    <w:rPr>
      <w:sz w:val="22"/>
      <w:szCs w:val="22"/>
    </w:rPr>
  </w:style>
  <w:style w:type="character" w:customStyle="1" w:styleId="TableTextChar">
    <w:name w:val="*TableText Char"/>
    <w:basedOn w:val="DefaultParagraphFont"/>
    <w:link w:val="TableText"/>
    <w:rsid w:val="00987E39"/>
    <w:rPr>
      <w:sz w:val="22"/>
      <w:szCs w:val="22"/>
    </w:rPr>
  </w:style>
  <w:style w:type="paragraph" w:customStyle="1" w:styleId="ToolHeader">
    <w:name w:val="*ToolHeader"/>
    <w:qFormat/>
    <w:rsid w:val="00987E39"/>
    <w:pPr>
      <w:spacing w:after="120"/>
    </w:pPr>
    <w:rPr>
      <w:rFonts w:asciiTheme="minorHAnsi" w:hAnsiTheme="minorHAnsi"/>
      <w:b/>
      <w:bCs/>
      <w:color w:val="365F91"/>
      <w:sz w:val="32"/>
      <w:szCs w:val="28"/>
    </w:rPr>
  </w:style>
  <w:style w:type="paragraph" w:customStyle="1" w:styleId="ToolTableText">
    <w:name w:val="*ToolTableText"/>
    <w:qFormat/>
    <w:rsid w:val="00987E39"/>
    <w:pPr>
      <w:spacing w:before="40" w:after="120"/>
    </w:pPr>
    <w:rPr>
      <w:sz w:val="22"/>
      <w:szCs w:val="22"/>
    </w:rPr>
  </w:style>
  <w:style w:type="paragraph" w:customStyle="1" w:styleId="ExcerptTitle">
    <w:name w:val="*ExcerptTitle"/>
    <w:basedOn w:val="Normal"/>
    <w:link w:val="ExcerptTitleChar"/>
    <w:qFormat/>
    <w:rsid w:val="00987E39"/>
    <w:pPr>
      <w:jc w:val="center"/>
    </w:pPr>
    <w:rPr>
      <w:rFonts w:asciiTheme="majorHAnsi" w:hAnsiTheme="majorHAnsi"/>
      <w:b/>
      <w:smallCaps/>
      <w:sz w:val="32"/>
    </w:rPr>
  </w:style>
  <w:style w:type="paragraph" w:customStyle="1" w:styleId="ExcerptAuthor">
    <w:name w:val="*ExcerptAuthor"/>
    <w:basedOn w:val="Normal"/>
    <w:link w:val="ExcerptAuthorChar"/>
    <w:qFormat/>
    <w:rsid w:val="00987E39"/>
    <w:pPr>
      <w:jc w:val="center"/>
    </w:pPr>
    <w:rPr>
      <w:rFonts w:asciiTheme="majorHAnsi" w:hAnsiTheme="majorHAnsi"/>
      <w:b/>
    </w:rPr>
  </w:style>
  <w:style w:type="character" w:customStyle="1" w:styleId="ExcerptTitleChar">
    <w:name w:val="*ExcerptTitle Char"/>
    <w:basedOn w:val="DefaultParagraphFont"/>
    <w:link w:val="ExcerptTitle"/>
    <w:rsid w:val="00987E39"/>
    <w:rPr>
      <w:rFonts w:asciiTheme="majorHAnsi" w:hAnsiTheme="majorHAnsi"/>
      <w:b/>
      <w:smallCaps/>
      <w:sz w:val="32"/>
      <w:szCs w:val="22"/>
    </w:rPr>
  </w:style>
  <w:style w:type="paragraph" w:customStyle="1" w:styleId="ExcerptBody">
    <w:name w:val="*ExcerptBody"/>
    <w:basedOn w:val="Normal"/>
    <w:link w:val="ExcerptBodyChar"/>
    <w:qFormat/>
    <w:rsid w:val="00987E3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987E39"/>
    <w:rPr>
      <w:rFonts w:asciiTheme="majorHAnsi" w:hAnsiTheme="majorHAnsi"/>
      <w:b/>
      <w:sz w:val="22"/>
      <w:szCs w:val="22"/>
    </w:rPr>
  </w:style>
  <w:style w:type="character" w:customStyle="1" w:styleId="ExcerptBodyChar">
    <w:name w:val="*ExcerptBody Char"/>
    <w:basedOn w:val="DefaultParagraphFont"/>
    <w:link w:val="ExcerptBody"/>
    <w:rsid w:val="00987E39"/>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987E39"/>
    <w:pPr>
      <w:numPr>
        <w:numId w:val="51"/>
      </w:numPr>
    </w:pPr>
  </w:style>
  <w:style w:type="character" w:customStyle="1" w:styleId="SubStandardChar">
    <w:name w:val="*SubStandard Char"/>
    <w:basedOn w:val="TableTextChar"/>
    <w:link w:val="SubStandard"/>
    <w:rsid w:val="00987E39"/>
    <w:rPr>
      <w:sz w:val="22"/>
      <w:szCs w:val="22"/>
    </w:rPr>
  </w:style>
  <w:style w:type="paragraph" w:customStyle="1" w:styleId="Normal1">
    <w:name w:val="Normal1"/>
    <w:rsid w:val="005B33D7"/>
    <w:pPr>
      <w:widowControl w:val="0"/>
    </w:pPr>
    <w:rPr>
      <w:rFonts w:ascii="Cambria" w:eastAsia="Cambria" w:hAnsi="Cambria" w:cs="Cambria"/>
      <w:color w:val="000000"/>
      <w:sz w:val="24"/>
      <w:szCs w:val="22"/>
    </w:rPr>
  </w:style>
  <w:style w:type="paragraph" w:styleId="Revision">
    <w:name w:val="Revision"/>
    <w:hidden/>
    <w:uiPriority w:val="71"/>
    <w:rsid w:val="00C57E2A"/>
    <w:rPr>
      <w:sz w:val="22"/>
      <w:szCs w:val="22"/>
    </w:rPr>
  </w:style>
</w:styles>
</file>

<file path=word/webSettings.xml><?xml version="1.0" encoding="utf-8"?>
<w:webSettings xmlns:r="http://schemas.openxmlformats.org/officeDocument/2006/relationships" xmlns:w="http://schemas.openxmlformats.org/wordprocessingml/2006/main">
  <w:divs>
    <w:div w:id="31202669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77218041">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68373435">
      <w:bodyDiv w:val="1"/>
      <w:marLeft w:val="0"/>
      <w:marRight w:val="0"/>
      <w:marTop w:val="0"/>
      <w:marBottom w:val="0"/>
      <w:divBdr>
        <w:top w:val="none" w:sz="0" w:space="0" w:color="auto"/>
        <w:left w:val="none" w:sz="0" w:space="0" w:color="auto"/>
        <w:bottom w:val="none" w:sz="0" w:space="0" w:color="auto"/>
        <w:right w:val="none" w:sz="0" w:space="0" w:color="auto"/>
      </w:divBdr>
    </w:div>
    <w:div w:id="1077939967">
      <w:bodyDiv w:val="1"/>
      <w:marLeft w:val="0"/>
      <w:marRight w:val="0"/>
      <w:marTop w:val="0"/>
      <w:marBottom w:val="0"/>
      <w:divBdr>
        <w:top w:val="none" w:sz="0" w:space="0" w:color="auto"/>
        <w:left w:val="none" w:sz="0" w:space="0" w:color="auto"/>
        <w:bottom w:val="none" w:sz="0" w:space="0" w:color="auto"/>
        <w:right w:val="none" w:sz="0" w:space="0" w:color="auto"/>
      </w:divBdr>
    </w:div>
    <w:div w:id="1342585775">
      <w:bodyDiv w:val="1"/>
      <w:marLeft w:val="0"/>
      <w:marRight w:val="0"/>
      <w:marTop w:val="0"/>
      <w:marBottom w:val="0"/>
      <w:divBdr>
        <w:top w:val="none" w:sz="0" w:space="0" w:color="auto"/>
        <w:left w:val="none" w:sz="0" w:space="0" w:color="auto"/>
        <w:bottom w:val="none" w:sz="0" w:space="0" w:color="auto"/>
        <w:right w:val="none" w:sz="0" w:space="0" w:color="auto"/>
      </w:divBdr>
    </w:div>
    <w:div w:id="1410999209">
      <w:bodyDiv w:val="1"/>
      <w:marLeft w:val="0"/>
      <w:marRight w:val="0"/>
      <w:marTop w:val="0"/>
      <w:marBottom w:val="0"/>
      <w:divBdr>
        <w:top w:val="none" w:sz="0" w:space="0" w:color="auto"/>
        <w:left w:val="none" w:sz="0" w:space="0" w:color="auto"/>
        <w:bottom w:val="none" w:sz="0" w:space="0" w:color="auto"/>
        <w:right w:val="none" w:sz="0" w:space="0" w:color="auto"/>
      </w:divBdr>
    </w:div>
    <w:div w:id="1783301736">
      <w:bodyDiv w:val="1"/>
      <w:marLeft w:val="0"/>
      <w:marRight w:val="0"/>
      <w:marTop w:val="0"/>
      <w:marBottom w:val="0"/>
      <w:divBdr>
        <w:top w:val="none" w:sz="0" w:space="0" w:color="auto"/>
        <w:left w:val="none" w:sz="0" w:space="0" w:color="auto"/>
        <w:bottom w:val="none" w:sz="0" w:space="0" w:color="auto"/>
        <w:right w:val="none" w:sz="0" w:space="0" w:color="auto"/>
      </w:divBdr>
    </w:div>
    <w:div w:id="1785075157">
      <w:bodyDiv w:val="1"/>
      <w:marLeft w:val="0"/>
      <w:marRight w:val="0"/>
      <w:marTop w:val="0"/>
      <w:marBottom w:val="0"/>
      <w:divBdr>
        <w:top w:val="none" w:sz="0" w:space="0" w:color="auto"/>
        <w:left w:val="none" w:sz="0" w:space="0" w:color="auto"/>
        <w:bottom w:val="none" w:sz="0" w:space="0" w:color="auto"/>
        <w:right w:val="none" w:sz="0" w:space="0" w:color="auto"/>
      </w:divBdr>
    </w:div>
    <w:div w:id="189171984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92037-1952-479A-B9AC-EE10483E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25272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2014-03-27T17:46:00Z</cp:lastPrinted>
  <dcterms:created xsi:type="dcterms:W3CDTF">2014-04-04T16:01:00Z</dcterms:created>
  <dcterms:modified xsi:type="dcterms:W3CDTF">2014-04-04T16:01:00Z</dcterms:modified>
</cp:coreProperties>
</file>