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192894" w:rsidP="00B231AA">
            <w:pPr>
              <w:pStyle w:val="Header-banner"/>
              <w:rPr>
                <w:rFonts w:asciiTheme="minorHAnsi" w:hAnsiTheme="minorHAnsi"/>
              </w:rPr>
            </w:pPr>
            <w:r>
              <w:rPr>
                <w:rFonts w:asciiTheme="minorHAnsi" w:hAnsiTheme="minorHAnsi"/>
              </w:rPr>
              <w:t>9.3</w:t>
            </w:r>
            <w:r w:rsidR="00F814D5" w:rsidRPr="00DB34C3">
              <w:rPr>
                <w:rFonts w:asciiTheme="minorHAnsi" w:hAnsiTheme="minorHAnsi"/>
              </w:rPr>
              <w:t>.</w:t>
            </w:r>
            <w:r>
              <w:rPr>
                <w:rFonts w:asciiTheme="minorHAnsi" w:hAnsiTheme="minorHAnsi"/>
              </w:rPr>
              <w:t>2</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192894">
              <w:rPr>
                <w:rFonts w:asciiTheme="minorHAnsi" w:hAnsiTheme="minorHAnsi"/>
              </w:rPr>
              <w:t>1</w:t>
            </w:r>
            <w:r w:rsidR="00FA7A1D">
              <w:rPr>
                <w:rFonts w:asciiTheme="minorHAnsi" w:hAnsiTheme="minorHAnsi"/>
              </w:rPr>
              <w:t>1</w:t>
            </w:r>
          </w:p>
        </w:tc>
      </w:tr>
    </w:tbl>
    <w:p w:rsidR="00C4787C" w:rsidRDefault="00C4787C" w:rsidP="00551069">
      <w:pPr>
        <w:pStyle w:val="Heading1"/>
        <w:spacing w:before="360"/>
      </w:pPr>
      <w:r w:rsidRPr="00263AF5">
        <w:t>Introduction</w:t>
      </w:r>
    </w:p>
    <w:p w:rsidR="006E7D3C" w:rsidRDefault="00192894" w:rsidP="00E946A0">
      <w:r>
        <w:t xml:space="preserve">In this lesson, </w:t>
      </w:r>
      <w:r w:rsidR="00362C29">
        <w:t>students org</w:t>
      </w:r>
      <w:r w:rsidR="00E0295E">
        <w:t>anize,</w:t>
      </w:r>
      <w:r w:rsidR="008624F7">
        <w:t xml:space="preserve"> analyze</w:t>
      </w:r>
      <w:r w:rsidR="00E0295E">
        <w:t>, and synthesize</w:t>
      </w:r>
      <w:r w:rsidR="008624F7">
        <w:t xml:space="preserve"> their claims (</w:t>
      </w:r>
      <w:r w:rsidR="008624F7" w:rsidRPr="00253CE7">
        <w:rPr>
          <w:b/>
        </w:rPr>
        <w:t>Forming E</w:t>
      </w:r>
      <w:r w:rsidR="004E13E0" w:rsidRPr="00253CE7">
        <w:rPr>
          <w:b/>
        </w:rPr>
        <w:t>vidence-</w:t>
      </w:r>
      <w:r w:rsidR="008624F7" w:rsidRPr="00253CE7">
        <w:rPr>
          <w:b/>
        </w:rPr>
        <w:t>B</w:t>
      </w:r>
      <w:r w:rsidR="004E13E0" w:rsidRPr="00253CE7">
        <w:rPr>
          <w:b/>
        </w:rPr>
        <w:t xml:space="preserve">ased </w:t>
      </w:r>
      <w:r w:rsidR="008624F7" w:rsidRPr="00253CE7">
        <w:rPr>
          <w:b/>
        </w:rPr>
        <w:t>C</w:t>
      </w:r>
      <w:r w:rsidR="004E13E0" w:rsidRPr="00253CE7">
        <w:rPr>
          <w:b/>
        </w:rPr>
        <w:t>laims</w:t>
      </w:r>
      <w:r w:rsidR="008624F7" w:rsidRPr="00253CE7">
        <w:rPr>
          <w:b/>
        </w:rPr>
        <w:t xml:space="preserve"> Tools</w:t>
      </w:r>
      <w:r w:rsidR="008624F7">
        <w:t>)</w:t>
      </w:r>
      <w:r w:rsidR="00FA7A1D">
        <w:t xml:space="preserve"> </w:t>
      </w:r>
      <w:r w:rsidR="008624F7">
        <w:t>from the pr</w:t>
      </w:r>
      <w:r w:rsidR="00E0295E">
        <w:t>evious lesson to develop</w:t>
      </w:r>
      <w:r w:rsidR="00CF36AA">
        <w:t xml:space="preserve"> comprehensive</w:t>
      </w:r>
      <w:r w:rsidR="00FA7A1D">
        <w:t xml:space="preserve"> claims about </w:t>
      </w:r>
      <w:r w:rsidR="001948DB">
        <w:t>each</w:t>
      </w:r>
      <w:r w:rsidR="00980A63">
        <w:t xml:space="preserve"> inquir</w:t>
      </w:r>
      <w:r w:rsidR="00FA7A1D">
        <w:t>y path</w:t>
      </w:r>
      <w:r w:rsidR="00CF36AA">
        <w:t xml:space="preserve"> in</w:t>
      </w:r>
      <w:r w:rsidR="00E0295E">
        <w:t xml:space="preserve"> the</w:t>
      </w:r>
      <w:r w:rsidR="00FA7A1D">
        <w:t xml:space="preserve"> </w:t>
      </w:r>
      <w:r w:rsidR="00FA7A1D" w:rsidRPr="00FD56E9">
        <w:rPr>
          <w:b/>
        </w:rPr>
        <w:t>Research Frame</w:t>
      </w:r>
      <w:r w:rsidR="008624F7">
        <w:t xml:space="preserve">. </w:t>
      </w:r>
    </w:p>
    <w:p w:rsidR="008624F7" w:rsidRDefault="008624F7" w:rsidP="00E946A0">
      <w:r>
        <w:t xml:space="preserve">Students begin the lesson by organizing the claims </w:t>
      </w:r>
      <w:r w:rsidR="006848DB">
        <w:t xml:space="preserve">they </w:t>
      </w:r>
      <w:r>
        <w:t xml:space="preserve">created in the previous lesson by </w:t>
      </w:r>
      <w:r w:rsidR="00CF36AA">
        <w:t xml:space="preserve">physically </w:t>
      </w:r>
      <w:r>
        <w:t>arr</w:t>
      </w:r>
      <w:r w:rsidR="004E13E0">
        <w:t>a</w:t>
      </w:r>
      <w:r w:rsidR="00CF36AA">
        <w:t xml:space="preserve">nging the </w:t>
      </w:r>
      <w:r w:rsidR="00CF36AA" w:rsidRPr="00B67299">
        <w:rPr>
          <w:b/>
        </w:rPr>
        <w:t>Forming E</w:t>
      </w:r>
      <w:r w:rsidR="006848DB">
        <w:rPr>
          <w:b/>
        </w:rPr>
        <w:t>vidence-</w:t>
      </w:r>
      <w:r w:rsidR="00CF36AA" w:rsidRPr="00B67299">
        <w:rPr>
          <w:b/>
        </w:rPr>
        <w:t>B</w:t>
      </w:r>
      <w:r w:rsidR="006848DB">
        <w:rPr>
          <w:b/>
        </w:rPr>
        <w:t xml:space="preserve">ased </w:t>
      </w:r>
      <w:r w:rsidR="00CF36AA" w:rsidRPr="00B67299">
        <w:rPr>
          <w:b/>
        </w:rPr>
        <w:t>C</w:t>
      </w:r>
      <w:r w:rsidR="006848DB">
        <w:rPr>
          <w:b/>
        </w:rPr>
        <w:t>laims</w:t>
      </w:r>
      <w:r w:rsidR="00CF36AA" w:rsidRPr="00B67299">
        <w:rPr>
          <w:b/>
        </w:rPr>
        <w:t xml:space="preserve"> </w:t>
      </w:r>
      <w:r w:rsidR="00BB41BF">
        <w:rPr>
          <w:b/>
        </w:rPr>
        <w:t xml:space="preserve">(EBC) </w:t>
      </w:r>
      <w:r w:rsidR="00CF36AA" w:rsidRPr="00B67299">
        <w:rPr>
          <w:b/>
        </w:rPr>
        <w:t>Tools</w:t>
      </w:r>
      <w:r w:rsidR="00CF36AA">
        <w:t xml:space="preserve"> </w:t>
      </w:r>
      <w:r w:rsidR="006848DB">
        <w:t xml:space="preserve">according to </w:t>
      </w:r>
      <w:r>
        <w:t>the inquiry path</w:t>
      </w:r>
      <w:r w:rsidR="004E13E0">
        <w:t>s</w:t>
      </w:r>
      <w:r>
        <w:t xml:space="preserve"> they address. Students analyze</w:t>
      </w:r>
      <w:r w:rsidR="00483C95">
        <w:t xml:space="preserve"> and</w:t>
      </w:r>
      <w:r w:rsidR="00396E47">
        <w:t xml:space="preserve"> make</w:t>
      </w:r>
      <w:r w:rsidR="00483C95">
        <w:t xml:space="preserve"> connect</w:t>
      </w:r>
      <w:r w:rsidR="00396E47">
        <w:t>ions between</w:t>
      </w:r>
      <w:r>
        <w:t xml:space="preserve"> these </w:t>
      </w:r>
      <w:r w:rsidR="004E13E0">
        <w:t>specific claims</w:t>
      </w:r>
      <w:r w:rsidR="003C5A70">
        <w:t xml:space="preserve"> and the</w:t>
      </w:r>
      <w:r w:rsidR="00CF36AA">
        <w:t xml:space="preserve"> research</w:t>
      </w:r>
      <w:r w:rsidR="003C5A70">
        <w:t xml:space="preserve"> evidence</w:t>
      </w:r>
      <w:r w:rsidR="004E13E0">
        <w:t xml:space="preserve"> </w:t>
      </w:r>
      <w:r w:rsidR="00CF36AA">
        <w:t>to develop</w:t>
      </w:r>
      <w:r w:rsidR="00483C95">
        <w:t xml:space="preserve"> </w:t>
      </w:r>
      <w:r w:rsidR="00CF36AA">
        <w:t xml:space="preserve">comprehensive claims about </w:t>
      </w:r>
      <w:r w:rsidR="001948DB">
        <w:t>each</w:t>
      </w:r>
      <w:r w:rsidR="00CF36AA">
        <w:t xml:space="preserve"> inquiry path. Students </w:t>
      </w:r>
      <w:r w:rsidR="00961161">
        <w:t>use</w:t>
      </w:r>
      <w:r w:rsidR="001948DB">
        <w:t xml:space="preserve"> </w:t>
      </w:r>
      <w:r w:rsidR="003C5A70" w:rsidRPr="00253CE7">
        <w:rPr>
          <w:b/>
        </w:rPr>
        <w:t>Organizing Evidence-Based Claim</w:t>
      </w:r>
      <w:r w:rsidR="00BB41BF">
        <w:rPr>
          <w:b/>
        </w:rPr>
        <w:t>s</w:t>
      </w:r>
      <w:r w:rsidR="003C5A70" w:rsidRPr="00253CE7">
        <w:rPr>
          <w:b/>
        </w:rPr>
        <w:t xml:space="preserve"> Tool</w:t>
      </w:r>
      <w:r w:rsidR="00CF36AA" w:rsidRPr="00253CE7">
        <w:rPr>
          <w:b/>
        </w:rPr>
        <w:t>s</w:t>
      </w:r>
      <w:r w:rsidR="003C5A70">
        <w:t xml:space="preserve"> </w:t>
      </w:r>
      <w:r w:rsidR="00961161">
        <w:t>to write</w:t>
      </w:r>
      <w:r w:rsidR="00483C95">
        <w:t xml:space="preserve"> the</w:t>
      </w:r>
      <w:r w:rsidR="00CF36AA">
        <w:t xml:space="preserve"> comprehensive</w:t>
      </w:r>
      <w:r w:rsidR="003C5A70">
        <w:t xml:space="preserve"> claims about each inquiry path</w:t>
      </w:r>
      <w:r w:rsidR="00396E47">
        <w:t>.</w:t>
      </w:r>
      <w:r w:rsidR="003C5A70">
        <w:t xml:space="preserve"> Students then </w:t>
      </w:r>
      <w:r w:rsidR="006848DB">
        <w:t>work in</w:t>
      </w:r>
      <w:r w:rsidR="003C5A70">
        <w:t xml:space="preserve"> small groups </w:t>
      </w:r>
      <w:r w:rsidR="006848DB">
        <w:t>to</w:t>
      </w:r>
      <w:r w:rsidR="003C5A70">
        <w:t xml:space="preserve"> peer review </w:t>
      </w:r>
      <w:r w:rsidR="001948DB">
        <w:t>one</w:t>
      </w:r>
      <w:r w:rsidR="003C5A70">
        <w:t xml:space="preserve"> </w:t>
      </w:r>
      <w:r w:rsidR="003C5A70" w:rsidRPr="00B67299">
        <w:rPr>
          <w:b/>
        </w:rPr>
        <w:t>Organizing Evidence-Based Claims Tool</w:t>
      </w:r>
      <w:r w:rsidR="003C5A70">
        <w:t xml:space="preserve"> using an </w:t>
      </w:r>
      <w:r w:rsidR="003C5A70" w:rsidRPr="00253CE7">
        <w:rPr>
          <w:b/>
        </w:rPr>
        <w:t>Evidence-Based</w:t>
      </w:r>
      <w:r w:rsidR="00CF36AA" w:rsidRPr="00253CE7">
        <w:rPr>
          <w:b/>
        </w:rPr>
        <w:t xml:space="preserve"> Claims</w:t>
      </w:r>
      <w:r w:rsidR="003C5A70" w:rsidRPr="00253CE7">
        <w:rPr>
          <w:b/>
        </w:rPr>
        <w:t xml:space="preserve"> Criteria Checklist</w:t>
      </w:r>
      <w:r w:rsidR="003C5A70">
        <w:t>. F</w:t>
      </w:r>
      <w:r w:rsidR="002B6CE8">
        <w:t>or the lesson</w:t>
      </w:r>
      <w:r w:rsidR="003C5A70">
        <w:t xml:space="preserve"> </w:t>
      </w:r>
      <w:r w:rsidR="002B6CE8">
        <w:t>assessment</w:t>
      </w:r>
      <w:r w:rsidR="003C5A70">
        <w:t xml:space="preserve">, students synthesize </w:t>
      </w:r>
      <w:r w:rsidR="00FC60FB">
        <w:t>the information from an</w:t>
      </w:r>
      <w:r w:rsidR="003C5A70">
        <w:t xml:space="preserve"> </w:t>
      </w:r>
      <w:r w:rsidR="003C5A70" w:rsidRPr="00AD65C5">
        <w:rPr>
          <w:b/>
        </w:rPr>
        <w:t>Organizing Evidence-Ba</w:t>
      </w:r>
      <w:r w:rsidR="00CF36AA" w:rsidRPr="00AD65C5">
        <w:rPr>
          <w:b/>
        </w:rPr>
        <w:t>sed Claims Tool</w:t>
      </w:r>
      <w:r w:rsidR="00CF36AA">
        <w:t xml:space="preserve"> </w:t>
      </w:r>
      <w:r w:rsidR="00FC60FB">
        <w:t>into</w:t>
      </w:r>
      <w:r w:rsidR="00CF36AA">
        <w:t xml:space="preserve"> a paragraph explaining the claim and </w:t>
      </w:r>
      <w:r w:rsidR="006848DB">
        <w:t xml:space="preserve">the </w:t>
      </w:r>
      <w:r w:rsidR="00CF36AA">
        <w:t>evidence</w:t>
      </w:r>
      <w:r w:rsidR="006848DB">
        <w:t xml:space="preserve"> that supports it</w:t>
      </w:r>
      <w:r w:rsidR="00CF36AA">
        <w:t>.</w:t>
      </w:r>
    </w:p>
    <w:p w:rsidR="003C5A70" w:rsidRPr="006E7D3C" w:rsidRDefault="003C5A70" w:rsidP="00E946A0">
      <w:r>
        <w:t>This work directly prepares students for developing an</w:t>
      </w:r>
      <w:r w:rsidR="00483C95">
        <w:t>d writing an</w:t>
      </w:r>
      <w:r>
        <w:t xml:space="preserve"> Evidence-Based Perspective </w:t>
      </w:r>
      <w:r w:rsidR="006848DB">
        <w:t>for the E</w:t>
      </w:r>
      <w:r>
        <w:t>nd-of-</w:t>
      </w:r>
      <w:r w:rsidR="006848DB">
        <w:t>U</w:t>
      </w:r>
      <w:r>
        <w:t xml:space="preserve">nit </w:t>
      </w:r>
      <w:r w:rsidR="006848DB">
        <w:t>A</w:t>
      </w:r>
      <w:r>
        <w:t xml:space="preserve">ssessment in the </w:t>
      </w:r>
      <w:r w:rsidR="006848DB">
        <w:t xml:space="preserve">next </w:t>
      </w:r>
      <w:r>
        <w:t>lesson. Students build on the claims create</w:t>
      </w:r>
      <w:r w:rsidR="00CF36AA">
        <w:t>d in the previous lesson to develop comprehensive</w:t>
      </w:r>
      <w:r>
        <w:t xml:space="preserve"> claims that reflect a deeper understanding of the inquiry paths and the research question/problem itself. For homework, students </w:t>
      </w:r>
      <w:r w:rsidR="007B612B">
        <w:t>review all of the</w:t>
      </w:r>
      <w:r w:rsidR="002D640B">
        <w:t>ir</w:t>
      </w:r>
      <w:r w:rsidR="007B612B">
        <w:t xml:space="preserve"> </w:t>
      </w:r>
      <w:r w:rsidR="007B612B" w:rsidRPr="00FD56E9">
        <w:rPr>
          <w:b/>
        </w:rPr>
        <w:t>Organizing Evidence-Based Claims Tools</w:t>
      </w:r>
      <w:r w:rsidR="007B612B">
        <w:t xml:space="preserve"> using the </w:t>
      </w:r>
      <w:r w:rsidR="007B612B" w:rsidRPr="00FD56E9">
        <w:rPr>
          <w:b/>
        </w:rPr>
        <w:t>E</w:t>
      </w:r>
      <w:r w:rsidR="006848DB">
        <w:rPr>
          <w:b/>
        </w:rPr>
        <w:t>vidence-</w:t>
      </w:r>
      <w:r w:rsidR="007B612B" w:rsidRPr="00FD56E9">
        <w:rPr>
          <w:b/>
        </w:rPr>
        <w:t>B</w:t>
      </w:r>
      <w:r w:rsidR="006848DB">
        <w:rPr>
          <w:b/>
        </w:rPr>
        <w:t xml:space="preserve">ased </w:t>
      </w:r>
      <w:r w:rsidR="007B612B" w:rsidRPr="00FD56E9">
        <w:rPr>
          <w:b/>
        </w:rPr>
        <w:t>C</w:t>
      </w:r>
      <w:r w:rsidR="006848DB">
        <w:rPr>
          <w:b/>
        </w:rPr>
        <w:t>laims</w:t>
      </w:r>
      <w:r w:rsidR="007B612B" w:rsidRPr="00FD56E9">
        <w:rPr>
          <w:b/>
        </w:rPr>
        <w:t xml:space="preserve"> Criteria Checklist</w:t>
      </w:r>
      <w:r w:rsidR="007B612B">
        <w:t xml:space="preserve">. Students will revise their claims, if necessary, to prepare for the </w:t>
      </w:r>
      <w:r w:rsidR="006848DB">
        <w:t xml:space="preserve">next </w:t>
      </w:r>
      <w:r w:rsidR="007B612B">
        <w:t xml:space="preserve">lesson’s </w:t>
      </w:r>
      <w:r w:rsidR="006848DB">
        <w:t>End</w:t>
      </w:r>
      <w:r w:rsidR="007B612B">
        <w:t>-of-</w:t>
      </w:r>
      <w:r w:rsidR="006848DB">
        <w:t>Unit Assessment</w:t>
      </w:r>
      <w:r w:rsidR="007B612B">
        <w:t xml:space="preserve">. </w:t>
      </w:r>
    </w:p>
    <w:p w:rsidR="00C4787C" w:rsidRDefault="00C4787C" w:rsidP="00551069">
      <w:pPr>
        <w:pStyle w:val="Heading1"/>
        <w:spacing w:before="360"/>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A95E1D" w:rsidRPr="0053542D">
        <w:tc>
          <w:tcPr>
            <w:tcW w:w="1344" w:type="dxa"/>
          </w:tcPr>
          <w:p w:rsidR="00A95E1D" w:rsidRDefault="00A95E1D" w:rsidP="000B2D56">
            <w:pPr>
              <w:pStyle w:val="TableText"/>
            </w:pPr>
            <w:r>
              <w:t>W.9-10.4</w:t>
            </w:r>
          </w:p>
        </w:tc>
        <w:tc>
          <w:tcPr>
            <w:tcW w:w="8124" w:type="dxa"/>
          </w:tcPr>
          <w:p w:rsidR="00A95E1D" w:rsidRPr="003958F2" w:rsidRDefault="00A95E1D" w:rsidP="003958F2">
            <w:pPr>
              <w:pStyle w:val="TableText"/>
            </w:pPr>
            <w:r w:rsidRPr="003958F2">
              <w:t xml:space="preserve">Produce clear and coherent writing in which the development, organization, and style are appropriate to task, purpose, and audience. </w:t>
            </w:r>
          </w:p>
        </w:tc>
      </w:tr>
      <w:tr w:rsidR="006848DB" w:rsidRPr="0053542D">
        <w:tc>
          <w:tcPr>
            <w:tcW w:w="1344" w:type="dxa"/>
          </w:tcPr>
          <w:p w:rsidR="006848DB" w:rsidRDefault="006848DB" w:rsidP="006848DB">
            <w:pPr>
              <w:pStyle w:val="TableText"/>
            </w:pPr>
            <w:r>
              <w:t>W.9-10.7</w:t>
            </w:r>
          </w:p>
        </w:tc>
        <w:tc>
          <w:tcPr>
            <w:tcW w:w="8124" w:type="dxa"/>
          </w:tcPr>
          <w:p w:rsidR="006848DB" w:rsidRDefault="006848DB" w:rsidP="003958F2">
            <w:pPr>
              <w:pStyle w:val="TableText"/>
            </w:pPr>
            <w:r w:rsidRPr="005B5B75">
              <w:rPr>
                <w:shd w:val="clear" w:color="auto" w:fill="FFFFFF"/>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F308FF" w:rsidRPr="00CF2582">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0B2D56" w:rsidRPr="0053542D">
        <w:tc>
          <w:tcPr>
            <w:tcW w:w="1344" w:type="dxa"/>
          </w:tcPr>
          <w:p w:rsidR="000B2D56" w:rsidRPr="009C28BD" w:rsidRDefault="00362C29" w:rsidP="000B2D56">
            <w:pPr>
              <w:pStyle w:val="TableText"/>
            </w:pPr>
            <w:r>
              <w:t>W.9-10</w:t>
            </w:r>
            <w:r w:rsidR="000B2D56" w:rsidRPr="009C28BD">
              <w:t>.</w:t>
            </w:r>
            <w:r>
              <w:t>9</w:t>
            </w:r>
          </w:p>
        </w:tc>
        <w:tc>
          <w:tcPr>
            <w:tcW w:w="8124" w:type="dxa"/>
          </w:tcPr>
          <w:p w:rsidR="000B2D56" w:rsidRDefault="00362C29" w:rsidP="000B2D56">
            <w:pPr>
              <w:pStyle w:val="TableText"/>
            </w:pPr>
            <w:r>
              <w:t>Draw evidence from literary or informational texts to supp</w:t>
            </w:r>
            <w:bookmarkStart w:id="0" w:name="_GoBack"/>
            <w:bookmarkEnd w:id="0"/>
            <w:r>
              <w:t xml:space="preserve">ort analysis, reflection, and research. </w:t>
            </w:r>
          </w:p>
        </w:tc>
      </w:tr>
      <w:tr w:rsidR="00C56E7B" w:rsidRPr="0053542D">
        <w:tc>
          <w:tcPr>
            <w:tcW w:w="1344" w:type="dxa"/>
          </w:tcPr>
          <w:p w:rsidR="00C56E7B" w:rsidRDefault="00C56E7B" w:rsidP="000B2D56">
            <w:pPr>
              <w:pStyle w:val="TableText"/>
            </w:pPr>
            <w:r>
              <w:lastRenderedPageBreak/>
              <w:t>SL.9-10.1</w:t>
            </w:r>
          </w:p>
        </w:tc>
        <w:tc>
          <w:tcPr>
            <w:tcW w:w="8124" w:type="dxa"/>
          </w:tcPr>
          <w:p w:rsidR="00C56E7B" w:rsidRPr="00931161" w:rsidRDefault="00931161" w:rsidP="003958F2">
            <w:pPr>
              <w:pStyle w:val="TableText"/>
            </w:pPr>
            <w:r w:rsidRPr="00931161">
              <w:rPr>
                <w:shd w:val="clear" w:color="auto" w:fill="FFFFFF"/>
              </w:rPr>
              <w:t xml:space="preserve">Initiate and participate effectively in a range of collaborative discussions (one-on-one, in groups, and teacher-led) with diverse partners on </w:t>
            </w:r>
            <w:r w:rsidR="001017BB" w:rsidRPr="001017BB">
              <w:rPr>
                <w:i/>
                <w:shd w:val="clear" w:color="auto" w:fill="FFFFFF"/>
              </w:rPr>
              <w:t>grades 9–10 topics, texts, and issues</w:t>
            </w:r>
            <w:r w:rsidRPr="00931161">
              <w:rPr>
                <w:shd w:val="clear" w:color="auto" w:fill="FFFFFF"/>
              </w:rPr>
              <w:t>, building on others’ ideas and expressing their own clearly and persuasively.</w:t>
            </w:r>
          </w:p>
        </w:tc>
      </w:tr>
    </w:tbl>
    <w:p w:rsidR="00C4787C" w:rsidRDefault="00C4787C" w:rsidP="00E946A0">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7B4B86" w:rsidRDefault="007B4B86" w:rsidP="00980A63">
            <w:pPr>
              <w:pStyle w:val="TableText"/>
            </w:pPr>
            <w:r>
              <w:t xml:space="preserve">The learning in this lesson will be </w:t>
            </w:r>
            <w:r w:rsidR="003B1812">
              <w:t>captured through a Quick Write at the end of the lesson. Students will craft a response to the following prompt using an Organizing Evidence-Based Claims Tool from the lesson.</w:t>
            </w:r>
          </w:p>
          <w:p w:rsidR="007B4B86" w:rsidRPr="003A3625" w:rsidRDefault="005C2AC0" w:rsidP="003A3625">
            <w:pPr>
              <w:pStyle w:val="BulletedList"/>
            </w:pPr>
            <w:r w:rsidRPr="003A3625">
              <w:t>Develop</w:t>
            </w:r>
            <w:r w:rsidR="007B4B86" w:rsidRPr="003A3625">
              <w:t xml:space="preserve"> a claim about an inquiry path or your research question/problem and </w:t>
            </w:r>
            <w:r w:rsidR="00D233B0" w:rsidRPr="003A3625">
              <w:t>support it using specific</w:t>
            </w:r>
            <w:r w:rsidR="007B4B86" w:rsidRPr="003A3625">
              <w:t xml:space="preserve"> evidence and details from your research. </w:t>
            </w:r>
          </w:p>
          <w:p w:rsidR="00B231AA" w:rsidRPr="003908D2" w:rsidRDefault="006420DF" w:rsidP="003958F2">
            <w:pPr>
              <w:pStyle w:val="IN"/>
              <w:ind w:left="342" w:hanging="342"/>
            </w:pPr>
            <w:r>
              <w:t>The Quick Write</w:t>
            </w:r>
            <w:r w:rsidR="00980A63">
              <w:t xml:space="preserve"> will be assessed using the E</w:t>
            </w:r>
            <w:r w:rsidR="006848DB">
              <w:t>vidence-</w:t>
            </w:r>
            <w:r w:rsidR="00980A63">
              <w:t>B</w:t>
            </w:r>
            <w:r w:rsidR="006848DB">
              <w:t xml:space="preserve">ased Claims </w:t>
            </w:r>
            <w:r w:rsidR="00980A63">
              <w:t>Criteria Checklist.</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BE4EBD" w:rsidRDefault="000B2D56" w:rsidP="008151E5">
            <w:pPr>
              <w:pStyle w:val="TableText"/>
            </w:pPr>
            <w:r>
              <w:t xml:space="preserve">A </w:t>
            </w:r>
            <w:r w:rsidR="00551069">
              <w:t>high performance r</w:t>
            </w:r>
            <w:r w:rsidR="006848DB">
              <w:t xml:space="preserve">esponse </w:t>
            </w:r>
            <w:r w:rsidR="00BE4EBD">
              <w:t>may include the following:</w:t>
            </w:r>
          </w:p>
          <w:p w:rsidR="003B6ADC" w:rsidRPr="00454E64" w:rsidRDefault="006848DB" w:rsidP="003A3625">
            <w:pPr>
              <w:pStyle w:val="BulletedList"/>
            </w:pPr>
            <w:r>
              <w:t>Researchers can measure a</w:t>
            </w:r>
            <w:r w:rsidR="00404EFB" w:rsidRPr="00454E64">
              <w:t xml:space="preserve">nimal intelligence by observing qualities of intelligence that are shared by humans, but </w:t>
            </w:r>
            <w:r>
              <w:t xml:space="preserve">they must design </w:t>
            </w:r>
            <w:r w:rsidR="00404EFB" w:rsidRPr="00454E64">
              <w:t xml:space="preserve">experiments </w:t>
            </w:r>
            <w:r>
              <w:t>that</w:t>
            </w:r>
            <w:r w:rsidR="00404EFB" w:rsidRPr="00454E64">
              <w:t xml:space="preserve"> consider the animal’s perspective. Animals share traits of intelligence with humans, specifically social awareness skills. </w:t>
            </w:r>
            <w:r>
              <w:t>Scientists can also measure a</w:t>
            </w:r>
            <w:r w:rsidR="00404EFB" w:rsidRPr="00454E64">
              <w:t>nimal intelligence by observing social awareness skills</w:t>
            </w:r>
            <w:r w:rsidR="00B74410">
              <w:t>—</w:t>
            </w:r>
            <w:r w:rsidR="00404EFB" w:rsidRPr="00454E64">
              <w:t>the same skills humans exhibit. For example, chimpanzees are able to “fake laugh</w:t>
            </w:r>
            <w:r>
              <w:t>,</w:t>
            </w:r>
            <w:r w:rsidR="00404EFB" w:rsidRPr="00454E64">
              <w:t>”</w:t>
            </w:r>
            <w:r>
              <w:t xml:space="preserve"> </w:t>
            </w:r>
            <w:r w:rsidR="00404EFB" w:rsidRPr="00454E64">
              <w:t xml:space="preserve">a skill that humans can also do. Researchers were able to show that chimpanzees “engaged in ‘laugh replications’ that lacked the full acoustic structure of spontaneous laughter.” This shows that chimpanzees were engaging in </w:t>
            </w:r>
            <w:r w:rsidR="00154C36" w:rsidRPr="00454E64">
              <w:t>fake laughing with fellow chimpanzees, a s</w:t>
            </w:r>
            <w:r w:rsidR="00725B22" w:rsidRPr="00454E64">
              <w:t>ocial awareness skill that demonstrates an advanced</w:t>
            </w:r>
            <w:r w:rsidR="00154C36" w:rsidRPr="00454E64">
              <w:t xml:space="preserve"> mental capacity</w:t>
            </w:r>
            <w:r w:rsidR="00454E64">
              <w:t xml:space="preserve">. </w:t>
            </w:r>
            <w:r w:rsidR="00611960" w:rsidRPr="00454E64">
              <w:t xml:space="preserve">Even though </w:t>
            </w:r>
            <w:r>
              <w:t xml:space="preserve">researchers can measure </w:t>
            </w:r>
            <w:r w:rsidR="00611960" w:rsidRPr="00454E64">
              <w:t xml:space="preserve">animal intelligence by observing similar human-like skills or qualities, </w:t>
            </w:r>
            <w:r>
              <w:t xml:space="preserve">they must maintain </w:t>
            </w:r>
            <w:r w:rsidR="00611960" w:rsidRPr="00454E64">
              <w:t xml:space="preserve">the animal’s perspective if </w:t>
            </w:r>
            <w:r>
              <w:t xml:space="preserve">they are to get </w:t>
            </w:r>
            <w:r w:rsidR="00611960" w:rsidRPr="00454E64">
              <w:t>accurate measurements or research. Animal intelligence researchers have shifted their attitude</w:t>
            </w:r>
            <w:r>
              <w:t>s</w:t>
            </w:r>
            <w:r w:rsidR="00611960" w:rsidRPr="00454E64">
              <w:t xml:space="preserve"> and believe that “meeting animals on their own terms instead of treating them like furry (or feathery) humans” will result in the most accurate and relevant animal intelligence research. And, researchers are designing experiments that “provide other ways for animals to disclose their intelligence to us.” Even though animals cannot speak, there may be other ways that show us how smart animals truly are.</w:t>
            </w:r>
          </w:p>
          <w:p w:rsidR="00611960" w:rsidRPr="00C80A02" w:rsidRDefault="00731CF1" w:rsidP="00551069">
            <w:pPr>
              <w:pStyle w:val="IN"/>
            </w:pPr>
            <w:r>
              <w:t>*The evidence in this high performance response come</w:t>
            </w:r>
            <w:r w:rsidR="00C80A02">
              <w:t>s</w:t>
            </w:r>
            <w:r>
              <w:t xml:space="preserve"> from the following model sources: Source #3 “Think </w:t>
            </w:r>
            <w:proofErr w:type="gramStart"/>
            <w:r>
              <w:t>You’re</w:t>
            </w:r>
            <w:proofErr w:type="gramEnd"/>
            <w:r>
              <w:t xml:space="preserve"> </w:t>
            </w:r>
            <w:r w:rsidR="00D07B29">
              <w:t>Smarter Than Animals? Maybe Not,”</w:t>
            </w:r>
            <w:r>
              <w:t xml:space="preserve"> Source #2 </w:t>
            </w:r>
            <w:r w:rsidR="006848DB">
              <w:t>“</w:t>
            </w:r>
            <w:r>
              <w:t>Animal Minds: Minds of Their Own,</w:t>
            </w:r>
            <w:r w:rsidR="006848DB">
              <w:t>” and</w:t>
            </w:r>
            <w:r>
              <w:t xml:space="preserve"> Source #1 “</w:t>
            </w:r>
            <w:r w:rsidR="00D1309A">
              <w:t xml:space="preserve">The </w:t>
            </w:r>
            <w:r>
              <w:t>Brains of the Animal Kingdom</w:t>
            </w:r>
            <w:r w:rsidR="003958F2">
              <w:t>.</w:t>
            </w:r>
            <w:r>
              <w:t>”</w:t>
            </w:r>
            <w:r w:rsidR="00D1309A">
              <w:t xml:space="preserve"> </w:t>
            </w:r>
            <w:r w:rsidR="00611960" w:rsidRPr="00C80A02">
              <w:t xml:space="preserve"> </w:t>
            </w:r>
          </w:p>
        </w:tc>
      </w:tr>
    </w:tbl>
    <w:p w:rsidR="00C4787C" w:rsidRDefault="00C4787C" w:rsidP="00E946A0">
      <w:pPr>
        <w:pStyle w:val="Heading1"/>
      </w:pPr>
      <w:r>
        <w:lastRenderedPageBreak/>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tc>
          <w:tcPr>
            <w:tcW w:w="9450" w:type="dxa"/>
          </w:tcPr>
          <w:p w:rsidR="000B2D56" w:rsidRDefault="00AE17A8" w:rsidP="000B2D56">
            <w:pPr>
              <w:pStyle w:val="BulletedList"/>
            </w:pPr>
            <w:r>
              <w:t>comprehensive</w:t>
            </w:r>
            <w:r w:rsidR="00BE4EBD">
              <w:t xml:space="preserve"> </w:t>
            </w:r>
            <w:r>
              <w:t>(adj</w:t>
            </w:r>
            <w:r w:rsidR="00BE4EBD">
              <w:t xml:space="preserve">.) – </w:t>
            </w:r>
            <w:r>
              <w:t>of large scope, covering or involving much, inclusive</w:t>
            </w:r>
          </w:p>
          <w:p w:rsidR="001C45A1" w:rsidRDefault="0060547F" w:rsidP="001C45A1">
            <w:pPr>
              <w:pStyle w:val="BulletedList"/>
            </w:pPr>
            <w:r>
              <w:t>clarity (n.) – the state of being clear or transparent</w:t>
            </w:r>
          </w:p>
          <w:p w:rsidR="00C021F5" w:rsidRDefault="00C021F5" w:rsidP="001C45A1">
            <w:pPr>
              <w:pStyle w:val="BulletedList"/>
            </w:pPr>
            <w:r>
              <w:t xml:space="preserve">thoroughness (adj.) – complete, extremely attentive to accuracy and detail </w:t>
            </w:r>
          </w:p>
          <w:p w:rsidR="005313EB" w:rsidRPr="00B231AA" w:rsidRDefault="005313EB" w:rsidP="001C45A1">
            <w:pPr>
              <w:pStyle w:val="BulletedList"/>
            </w:pPr>
            <w:r>
              <w:t>objectivity (n.) – the state or quality of not being influenced by personal feelings or prejudice</w:t>
            </w:r>
          </w:p>
        </w:tc>
      </w:tr>
      <w:tr w:rsidR="00263AF5" w:rsidRPr="00F308FF">
        <w:tc>
          <w:tcPr>
            <w:tcW w:w="9450" w:type="dxa"/>
            <w:shd w:val="clear" w:color="auto" w:fill="76923C"/>
          </w:tcPr>
          <w:p w:rsidR="00D920A6" w:rsidRPr="002E4C92" w:rsidRDefault="00F308FF" w:rsidP="002F722F">
            <w:pPr>
              <w:pStyle w:val="TableHeaders"/>
            </w:pPr>
            <w:r w:rsidRPr="00F308FF">
              <w:t>Vocabulary to teach (may include direct word work a</w:t>
            </w:r>
            <w:r>
              <w:t>nd/or questions)</w:t>
            </w:r>
          </w:p>
        </w:tc>
      </w:tr>
      <w:tr w:rsidR="00B231AA">
        <w:tc>
          <w:tcPr>
            <w:tcW w:w="9450" w:type="dxa"/>
          </w:tcPr>
          <w:p w:rsidR="00B231AA" w:rsidRPr="00B231AA" w:rsidRDefault="006848DB" w:rsidP="000B2D56">
            <w:pPr>
              <w:pStyle w:val="BulletedList"/>
            </w:pPr>
            <w:r>
              <w:t>None.*</w:t>
            </w:r>
          </w:p>
        </w:tc>
      </w:tr>
    </w:tbl>
    <w:p w:rsidR="003958F2" w:rsidRDefault="003958F2" w:rsidP="003958F2">
      <w:r w:rsidRPr="00924A49">
        <w:t xml:space="preserve">*Because this is not a close reading </w:t>
      </w:r>
      <w:r>
        <w:t xml:space="preserve">or research </w:t>
      </w:r>
      <w:r w:rsidRPr="00924A49">
        <w:t>lesson, there is no specified vocabulary. However, in the process of returning to</w:t>
      </w:r>
      <w:r>
        <w:t xml:space="preserve"> the source texts</w:t>
      </w:r>
      <w:r w:rsidRPr="00924A49">
        <w:t>, students may uncover unfamiliar words. Teachers can guide students to make meaning of these words by following the protocols described in 1E of this document http://www.engageny.org/sites/default/files/resource/attachments/9-12_ela_prefatory_material.pdf.</w:t>
      </w:r>
    </w:p>
    <w:p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730123" w:rsidRDefault="00BE4EBD" w:rsidP="006848DB">
            <w:pPr>
              <w:pStyle w:val="BulletedList"/>
            </w:pPr>
            <w:r>
              <w:t xml:space="preserve">Standards: </w:t>
            </w:r>
            <w:r w:rsidR="008D1E21">
              <w:t>W.9-10.</w:t>
            </w:r>
            <w:r w:rsidR="006848DB">
              <w:t>4</w:t>
            </w:r>
            <w:r w:rsidR="008D1E21">
              <w:t>, W.9-10.</w:t>
            </w:r>
            <w:r w:rsidR="006848DB">
              <w:t>7</w:t>
            </w:r>
            <w:r w:rsidR="008D1E21">
              <w:t>, W.9-10.9</w:t>
            </w:r>
            <w:r w:rsidR="00C56E7B">
              <w:t>, SL.9-10.1</w:t>
            </w:r>
          </w:p>
        </w:tc>
        <w:tc>
          <w:tcPr>
            <w:tcW w:w="1638" w:type="dxa"/>
            <w:tcBorders>
              <w:bottom w:val="nil"/>
            </w:tcBorders>
          </w:tcPr>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r w:rsidR="006848DB">
              <w:t xml:space="preserve"> and </w:t>
            </w:r>
            <w:r w:rsidR="007524E4">
              <w:t xml:space="preserve">Research </w:t>
            </w:r>
            <w:r w:rsidR="006848DB">
              <w:t xml:space="preserve">Process </w:t>
            </w:r>
            <w:r w:rsidR="007524E4">
              <w:t>Check-In</w:t>
            </w:r>
          </w:p>
          <w:p w:rsidR="00546D71" w:rsidRDefault="0017639F" w:rsidP="00546D71">
            <w:pPr>
              <w:pStyle w:val="NumberedList"/>
            </w:pPr>
            <w:r>
              <w:t>Organizing</w:t>
            </w:r>
            <w:r w:rsidR="005F7961">
              <w:t xml:space="preserve"> and Developing</w:t>
            </w:r>
            <w:r w:rsidR="008D1E21">
              <w:t xml:space="preserve"> Comprehensive</w:t>
            </w:r>
            <w:r w:rsidR="008E5737">
              <w:t xml:space="preserve"> </w:t>
            </w:r>
            <w:r>
              <w:t>Claims</w:t>
            </w:r>
          </w:p>
          <w:p w:rsidR="00546D71" w:rsidRDefault="0017639F" w:rsidP="00546D71">
            <w:pPr>
              <w:pStyle w:val="NumberedList"/>
            </w:pPr>
            <w:r>
              <w:t xml:space="preserve">Peer Review: </w:t>
            </w:r>
            <w:r w:rsidR="008E5737">
              <w:t>Assess</w:t>
            </w:r>
            <w:r w:rsidR="001270C7">
              <w:t>ing</w:t>
            </w:r>
            <w:r w:rsidR="001F4104">
              <w:t xml:space="preserve"> Claims </w:t>
            </w:r>
          </w:p>
          <w:p w:rsidR="00546D71" w:rsidRDefault="0017639F" w:rsidP="00546D71">
            <w:pPr>
              <w:pStyle w:val="NumberedList"/>
            </w:pPr>
            <w:r>
              <w:t xml:space="preserve">Quick Write </w:t>
            </w:r>
          </w:p>
          <w:p w:rsidR="00546D71" w:rsidRPr="00546D71" w:rsidRDefault="00546D71" w:rsidP="00546D71">
            <w:pPr>
              <w:pStyle w:val="NumberedList"/>
            </w:pPr>
            <w:r>
              <w:t>Closing</w:t>
            </w:r>
          </w:p>
        </w:tc>
        <w:tc>
          <w:tcPr>
            <w:tcW w:w="1638" w:type="dxa"/>
            <w:tcBorders>
              <w:top w:val="nil"/>
            </w:tcBorders>
          </w:tcPr>
          <w:p w:rsidR="00546D71" w:rsidRDefault="00546D71" w:rsidP="000B2D56">
            <w:pPr>
              <w:pStyle w:val="TableText"/>
            </w:pPr>
          </w:p>
          <w:p w:rsidR="00546D71" w:rsidRDefault="00546D71" w:rsidP="00546D71">
            <w:pPr>
              <w:pStyle w:val="NumberedList"/>
              <w:numPr>
                <w:ilvl w:val="0"/>
                <w:numId w:val="1"/>
              </w:numPr>
            </w:pPr>
            <w:r>
              <w:t>5%</w:t>
            </w:r>
          </w:p>
          <w:p w:rsidR="00546D71" w:rsidRDefault="000B2D56" w:rsidP="00546D71">
            <w:pPr>
              <w:pStyle w:val="NumberedList"/>
            </w:pPr>
            <w:r>
              <w:t>10</w:t>
            </w:r>
            <w:r w:rsidR="00546D71">
              <w:t>%</w:t>
            </w:r>
          </w:p>
          <w:p w:rsidR="00546D71" w:rsidRDefault="001F4104" w:rsidP="00546D71">
            <w:pPr>
              <w:pStyle w:val="NumberedList"/>
            </w:pPr>
            <w:r>
              <w:t>40</w:t>
            </w:r>
            <w:r w:rsidR="00546D71">
              <w:t>%</w:t>
            </w:r>
          </w:p>
          <w:p w:rsidR="00546D71" w:rsidRDefault="00454E64" w:rsidP="00546D71">
            <w:pPr>
              <w:pStyle w:val="NumberedList"/>
            </w:pPr>
            <w:r>
              <w:t>25</w:t>
            </w:r>
            <w:r w:rsidR="00546D71">
              <w:t>%</w:t>
            </w:r>
          </w:p>
          <w:p w:rsidR="00546D71" w:rsidRDefault="00454E64" w:rsidP="00546D71">
            <w:pPr>
              <w:pStyle w:val="NumberedList"/>
            </w:pPr>
            <w:r>
              <w:t>15</w:t>
            </w:r>
            <w:r w:rsidR="00546D71">
              <w:t>%</w:t>
            </w:r>
          </w:p>
          <w:p w:rsidR="00546D71" w:rsidRPr="00C02EC2" w:rsidRDefault="00546D71" w:rsidP="00546D71">
            <w:pPr>
              <w:pStyle w:val="NumberedList"/>
            </w:pPr>
            <w:r>
              <w:t>5%</w:t>
            </w:r>
          </w:p>
        </w:tc>
      </w:tr>
    </w:tbl>
    <w:p w:rsidR="003368BF" w:rsidRDefault="00F308FF" w:rsidP="00E946A0">
      <w:pPr>
        <w:pStyle w:val="Heading1"/>
      </w:pPr>
      <w:r>
        <w:t>Materials</w:t>
      </w:r>
    </w:p>
    <w:p w:rsidR="008A7CC1" w:rsidRDefault="006848DB" w:rsidP="00AC3DDD">
      <w:pPr>
        <w:pStyle w:val="BulletedList"/>
      </w:pPr>
      <w:r>
        <w:t xml:space="preserve">Copies of </w:t>
      </w:r>
      <w:r w:rsidR="001017BB" w:rsidRPr="001017BB">
        <w:rPr>
          <w:b/>
        </w:rPr>
        <w:t>Organizing Evidence-Based Claim</w:t>
      </w:r>
      <w:r w:rsidR="008A7CC1">
        <w:rPr>
          <w:b/>
        </w:rPr>
        <w:t>s</w:t>
      </w:r>
      <w:r w:rsidR="001017BB" w:rsidRPr="001017BB">
        <w:rPr>
          <w:b/>
        </w:rPr>
        <w:t xml:space="preserve"> Tool</w:t>
      </w:r>
      <w:r w:rsidR="003958F2">
        <w:rPr>
          <w:b/>
        </w:rPr>
        <w:t>s</w:t>
      </w:r>
      <w:r w:rsidR="000B59CD">
        <w:t xml:space="preserve"> for each student</w:t>
      </w:r>
      <w:r w:rsidR="006247B5">
        <w:t xml:space="preserve"> </w:t>
      </w:r>
      <w:r w:rsidR="00EB22BE">
        <w:t xml:space="preserve">(one point, two point and three </w:t>
      </w:r>
      <w:r w:rsidR="0046394F">
        <w:t>point)</w:t>
      </w:r>
    </w:p>
    <w:p w:rsidR="00E43F75" w:rsidRDefault="00E43F75" w:rsidP="00AC3DDD">
      <w:pPr>
        <w:pStyle w:val="BulletedList"/>
      </w:pPr>
      <w:r>
        <w:t xml:space="preserve">Model </w:t>
      </w:r>
      <w:r>
        <w:rPr>
          <w:b/>
        </w:rPr>
        <w:t>Research Frame</w:t>
      </w:r>
      <w:r>
        <w:t xml:space="preserve"> (refer to 9.3.2 Lesson 6)</w:t>
      </w:r>
    </w:p>
    <w:p w:rsidR="00F97862" w:rsidRDefault="00FB718C" w:rsidP="00AC3DDD">
      <w:pPr>
        <w:pStyle w:val="BulletedList"/>
      </w:pPr>
      <w:r>
        <w:lastRenderedPageBreak/>
        <w:t>Student c</w:t>
      </w:r>
      <w:r w:rsidR="000B59CD">
        <w:t>opies of</w:t>
      </w:r>
      <w:r w:rsidR="008A7CC1">
        <w:t xml:space="preserve"> </w:t>
      </w:r>
      <w:r w:rsidR="001017BB" w:rsidRPr="001017BB">
        <w:rPr>
          <w:b/>
        </w:rPr>
        <w:t>Evidence-Based Claims Criteria Checklist</w:t>
      </w:r>
      <w:r w:rsidR="0017639F">
        <w:t xml:space="preserve"> </w:t>
      </w:r>
      <w:r w:rsidR="002953A4">
        <w:t>(</w:t>
      </w:r>
      <w:r>
        <w:t>refer to</w:t>
      </w:r>
      <w:r w:rsidR="002953A4">
        <w:t xml:space="preserve"> 9.3.2 Lesson 10)</w:t>
      </w:r>
    </w:p>
    <w:p w:rsidR="0017639F" w:rsidRDefault="0017639F" w:rsidP="00AC3DDD">
      <w:pPr>
        <w:pStyle w:val="BulletedList"/>
      </w:pPr>
      <w:r w:rsidRPr="00FB718C">
        <w:rPr>
          <w:b/>
        </w:rPr>
        <w:t>Research Portfolios</w:t>
      </w:r>
      <w:r>
        <w:t xml:space="preserve"> (students have these)</w:t>
      </w:r>
    </w:p>
    <w:p w:rsidR="005F7961" w:rsidRPr="006E7D3C" w:rsidRDefault="008A7CC1" w:rsidP="00AC3DDD">
      <w:pPr>
        <w:pStyle w:val="BulletedList"/>
      </w:pPr>
      <w:r>
        <w:t xml:space="preserve">Student copies of </w:t>
      </w:r>
      <w:r w:rsidR="001017BB" w:rsidRPr="001017BB">
        <w:rPr>
          <w:b/>
        </w:rPr>
        <w:t>Forming Evidence-Based Claims Tools</w:t>
      </w:r>
      <w:r w:rsidR="005F7961">
        <w:t xml:space="preserve"> (</w:t>
      </w:r>
      <w:r w:rsidR="00FB718C">
        <w:t xml:space="preserve">refer to </w:t>
      </w:r>
      <w:r w:rsidR="00F57EE3">
        <w:t>9.3.2 Lesson 10)</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tc>
          <w:tcPr>
            <w:tcW w:w="894" w:type="dxa"/>
          </w:tcPr>
          <w:p w:rsidR="00546D71" w:rsidRPr="00E65C14" w:rsidRDefault="00546D71" w:rsidP="00362C29">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362C29">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362C29">
            <w:pPr>
              <w:spacing w:before="20" w:after="20" w:line="240" w:lineRule="auto"/>
              <w:rPr>
                <w:sz w:val="20"/>
              </w:rPr>
            </w:pPr>
            <w:r>
              <w:rPr>
                <w:sz w:val="20"/>
              </w:rPr>
              <w:t xml:space="preserve">Plain text </w:t>
            </w:r>
            <w:r w:rsidRPr="000D6FA4">
              <w:rPr>
                <w:sz w:val="20"/>
              </w:rPr>
              <w:t>indicates teacher action.</w:t>
            </w:r>
          </w:p>
        </w:tc>
      </w:tr>
      <w:tr w:rsidR="00A948B3" w:rsidRPr="000D6FA4">
        <w:tc>
          <w:tcPr>
            <w:tcW w:w="894" w:type="dxa"/>
            <w:vMerge/>
          </w:tcPr>
          <w:p w:rsidR="00A948B3" w:rsidRPr="000D6FA4" w:rsidRDefault="00A948B3" w:rsidP="00362C29">
            <w:pPr>
              <w:spacing w:before="20" w:after="20" w:line="240" w:lineRule="auto"/>
              <w:jc w:val="center"/>
              <w:rPr>
                <w:b/>
                <w:color w:val="000000" w:themeColor="text1"/>
                <w:sz w:val="20"/>
              </w:rPr>
            </w:pPr>
          </w:p>
        </w:tc>
        <w:tc>
          <w:tcPr>
            <w:tcW w:w="8574" w:type="dxa"/>
          </w:tcPr>
          <w:p w:rsidR="00A948B3" w:rsidRPr="000D6FA4" w:rsidRDefault="00A948B3" w:rsidP="00A948B3">
            <w:pPr>
              <w:spacing w:before="20" w:after="20" w:line="240" w:lineRule="auto"/>
              <w:rPr>
                <w:color w:val="4F81BD" w:themeColor="accent1"/>
                <w:sz w:val="20"/>
              </w:rPr>
            </w:pPr>
            <w:r>
              <w:rPr>
                <w:b/>
                <w:sz w:val="20"/>
              </w:rPr>
              <w:t>Bold text i</w:t>
            </w:r>
            <w:r w:rsidRPr="000D6FA4">
              <w:rPr>
                <w:b/>
                <w:sz w:val="20"/>
              </w:rPr>
              <w:t>ndicates text dependent questions.</w:t>
            </w:r>
          </w:p>
        </w:tc>
      </w:tr>
      <w:tr w:rsidR="00A948B3" w:rsidRPr="000D6FA4">
        <w:tc>
          <w:tcPr>
            <w:tcW w:w="894" w:type="dxa"/>
            <w:vMerge/>
          </w:tcPr>
          <w:p w:rsidR="00A948B3" w:rsidRPr="000D6FA4" w:rsidRDefault="00A948B3" w:rsidP="00362C29">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362C29">
            <w:pPr>
              <w:spacing w:before="20" w:after="20" w:line="240" w:lineRule="auto"/>
              <w:rPr>
                <w:sz w:val="20"/>
              </w:rPr>
            </w:pPr>
            <w:r w:rsidRPr="001708C2">
              <w:rPr>
                <w:sz w:val="20"/>
              </w:rPr>
              <w:t>Indicates student action(s).</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362C29">
            <w:pPr>
              <w:spacing w:before="20" w:after="20" w:line="240" w:lineRule="auto"/>
              <w:rPr>
                <w:sz w:val="20"/>
              </w:rPr>
            </w:pPr>
            <w:r w:rsidRPr="001708C2">
              <w:rPr>
                <w:sz w:val="20"/>
              </w:rPr>
              <w:t>Indicates possible student response(s) to teacher questions.</w:t>
            </w:r>
          </w:p>
        </w:tc>
      </w:tr>
      <w:tr w:rsidR="00546D71" w:rsidRPr="000D6FA4">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362C29">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rsidR="00AC3DDD" w:rsidRDefault="00AC3DDD" w:rsidP="00D3324E">
      <w:pPr>
        <w:pStyle w:val="TA"/>
      </w:pPr>
      <w:r>
        <w:t>Begin by reviewing the agenda and the assessed standard</w:t>
      </w:r>
      <w:r w:rsidR="006273EA">
        <w:t>s</w:t>
      </w:r>
      <w:r>
        <w:t xml:space="preserve"> for this lesson: W.9-10.</w:t>
      </w:r>
      <w:r w:rsidR="008A7CC1">
        <w:t xml:space="preserve">4 </w:t>
      </w:r>
      <w:r w:rsidR="006273EA">
        <w:t>and W.9-10.</w:t>
      </w:r>
      <w:r w:rsidR="008A7CC1">
        <w:t>7</w:t>
      </w:r>
      <w:r>
        <w:t xml:space="preserve">. </w:t>
      </w:r>
      <w:r w:rsidR="008A7CC1">
        <w:t>Explain that i</w:t>
      </w:r>
      <w:r>
        <w:t xml:space="preserve">n this lesson, </w:t>
      </w:r>
      <w:r w:rsidR="00EF3973">
        <w:t xml:space="preserve">students </w:t>
      </w:r>
      <w:r w:rsidR="008A7CC1">
        <w:t xml:space="preserve">use </w:t>
      </w:r>
      <w:r w:rsidR="00D651D8">
        <w:t xml:space="preserve">the Organizing Evidence-Based Claims Tool </w:t>
      </w:r>
      <w:r w:rsidR="008A7CC1">
        <w:t xml:space="preserve">to make comprehensive claims by </w:t>
      </w:r>
      <w:r w:rsidR="00FB718C">
        <w:t>identifying</w:t>
      </w:r>
      <w:r w:rsidR="006D3A85">
        <w:t xml:space="preserve"> </w:t>
      </w:r>
      <w:r w:rsidR="00AA237C">
        <w:t>connect</w:t>
      </w:r>
      <w:r w:rsidR="006D3A85">
        <w:t>ions between</w:t>
      </w:r>
      <w:r w:rsidR="00AA237C">
        <w:t xml:space="preserve"> the specific claims and </w:t>
      </w:r>
      <w:r w:rsidR="00EF3973">
        <w:t>evidence from th</w:t>
      </w:r>
      <w:r w:rsidR="006273EA">
        <w:t>e previous lesson (Forming E</w:t>
      </w:r>
      <w:r w:rsidR="008A7CC1">
        <w:t>vidence-</w:t>
      </w:r>
      <w:r w:rsidR="006273EA">
        <w:t>B</w:t>
      </w:r>
      <w:r w:rsidR="008A7CC1">
        <w:t xml:space="preserve">ased </w:t>
      </w:r>
      <w:r w:rsidR="006273EA">
        <w:t>C</w:t>
      </w:r>
      <w:r w:rsidR="008A7CC1">
        <w:t>laims</w:t>
      </w:r>
      <w:r w:rsidR="006273EA">
        <w:t xml:space="preserve"> Tools)</w:t>
      </w:r>
      <w:r w:rsidR="006D3A85">
        <w:t xml:space="preserve">. Students </w:t>
      </w:r>
      <w:r w:rsidR="00D651D8">
        <w:t xml:space="preserve">then </w:t>
      </w:r>
      <w:r w:rsidR="00EF3973">
        <w:t xml:space="preserve">peer review </w:t>
      </w:r>
      <w:r w:rsidR="009E055B">
        <w:t xml:space="preserve">one </w:t>
      </w:r>
      <w:r w:rsidR="00EF3973">
        <w:t xml:space="preserve">Organizing Evidence-Based Claims Tool using </w:t>
      </w:r>
      <w:r w:rsidR="009E055B">
        <w:t>the</w:t>
      </w:r>
      <w:r w:rsidR="00EF3973">
        <w:t xml:space="preserve"> Evidence-Based</w:t>
      </w:r>
      <w:r w:rsidR="006273EA">
        <w:t xml:space="preserve"> Claims</w:t>
      </w:r>
      <w:r w:rsidR="00EF3973">
        <w:t xml:space="preserve"> Criteria Checklist. </w:t>
      </w:r>
      <w:r w:rsidR="006273EA" w:rsidRPr="00FC60FB">
        <w:t xml:space="preserve">Finally, </w:t>
      </w:r>
      <w:r w:rsidR="00EF3973" w:rsidRPr="00FC60FB">
        <w:t>students synthesize</w:t>
      </w:r>
      <w:r w:rsidR="00FC60FB">
        <w:t xml:space="preserve"> the information from an</w:t>
      </w:r>
      <w:r w:rsidR="00EF3973" w:rsidRPr="00FC60FB">
        <w:t xml:space="preserve"> Organizing Evide</w:t>
      </w:r>
      <w:r w:rsidR="006273EA" w:rsidRPr="00FC60FB">
        <w:t>nce-Based Claims Tool in</w:t>
      </w:r>
      <w:r w:rsidR="00FC60FB">
        <w:t>to</w:t>
      </w:r>
      <w:r w:rsidR="006273EA" w:rsidRPr="00FC60FB">
        <w:t xml:space="preserve"> a written paragraph</w:t>
      </w:r>
      <w:r w:rsidR="00EF3973" w:rsidRPr="00FC60FB">
        <w:t>.</w:t>
      </w:r>
      <w:r w:rsidR="00EF3973">
        <w:t xml:space="preserve"> This work directly prepares students for developing an</w:t>
      </w:r>
      <w:r w:rsidR="0073211B">
        <w:t>d writing an</w:t>
      </w:r>
      <w:r w:rsidR="00EF3973">
        <w:t xml:space="preserve"> Evidence-Based Perspective </w:t>
      </w:r>
      <w:r w:rsidR="008A7CC1">
        <w:t>for the E</w:t>
      </w:r>
      <w:r w:rsidR="00EF3973">
        <w:t>nd-of-</w:t>
      </w:r>
      <w:r w:rsidR="008A7CC1">
        <w:t>Unit Assessment</w:t>
      </w:r>
      <w:r w:rsidR="00EF3973">
        <w:t xml:space="preserve"> in the </w:t>
      </w:r>
      <w:r w:rsidR="008A7CC1">
        <w:t xml:space="preserve">next </w:t>
      </w:r>
      <w:r w:rsidR="00EF3973">
        <w:t>lesson.</w:t>
      </w:r>
    </w:p>
    <w:p w:rsidR="00BB27BA" w:rsidRPr="00AC3DDD" w:rsidRDefault="00AC3DDD" w:rsidP="00D3324E">
      <w:pPr>
        <w:pStyle w:val="SA"/>
      </w:pPr>
      <w:r>
        <w:t xml:space="preserve">Students look at the </w:t>
      </w:r>
      <w:r w:rsidRPr="00572497">
        <w:t>agenda</w:t>
      </w:r>
      <w:r>
        <w:t xml:space="preserve">. </w:t>
      </w:r>
    </w:p>
    <w:p w:rsidR="000B2D56" w:rsidRDefault="000B2D56" w:rsidP="00CE2836">
      <w:pPr>
        <w:pStyle w:val="LearningSequenceHeader"/>
      </w:pPr>
      <w:r>
        <w:t>Activity 2</w:t>
      </w:r>
      <w:r w:rsidRPr="000B2D56">
        <w:t xml:space="preserve">: </w:t>
      </w:r>
      <w:r>
        <w:t>Homework Accountability</w:t>
      </w:r>
      <w:r w:rsidR="006848DB">
        <w:t xml:space="preserve"> and </w:t>
      </w:r>
      <w:r w:rsidR="00891349">
        <w:t xml:space="preserve">Research </w:t>
      </w:r>
      <w:r w:rsidR="006848DB">
        <w:t xml:space="preserve">Process </w:t>
      </w:r>
      <w:r w:rsidR="00891349">
        <w:t>Check-In</w:t>
      </w:r>
      <w:r>
        <w:tab/>
        <w:t>10</w:t>
      </w:r>
      <w:r w:rsidRPr="000B2D56">
        <w:t>%</w:t>
      </w:r>
    </w:p>
    <w:p w:rsidR="004D36CB" w:rsidRPr="00D3324E" w:rsidRDefault="006A4BF2" w:rsidP="00D3324E">
      <w:pPr>
        <w:pStyle w:val="TA"/>
      </w:pPr>
      <w:r w:rsidRPr="00D3324E">
        <w:t>Distribute the lesson asse</w:t>
      </w:r>
      <w:r w:rsidR="00EF3973" w:rsidRPr="00D3324E">
        <w:t>ssment from the previous lesson</w:t>
      </w:r>
      <w:r w:rsidR="00AE17A8" w:rsidRPr="00D3324E">
        <w:t xml:space="preserve"> (</w:t>
      </w:r>
      <w:r w:rsidR="00527EE1">
        <w:t>use</w:t>
      </w:r>
      <w:r w:rsidR="008A7CC1">
        <w:t xml:space="preserve"> two</w:t>
      </w:r>
      <w:r w:rsidR="008A7CC1" w:rsidRPr="00D3324E">
        <w:t xml:space="preserve"> </w:t>
      </w:r>
      <w:r w:rsidR="00AE17A8" w:rsidRPr="00D3324E">
        <w:t>Forming E</w:t>
      </w:r>
      <w:r w:rsidR="008A7CC1">
        <w:t>vidence-</w:t>
      </w:r>
      <w:r w:rsidR="00AE17A8" w:rsidRPr="00D3324E">
        <w:t>B</w:t>
      </w:r>
      <w:r w:rsidR="008A7CC1">
        <w:t xml:space="preserve">ased </w:t>
      </w:r>
      <w:r w:rsidR="00AE17A8" w:rsidRPr="00D3324E">
        <w:t>C</w:t>
      </w:r>
      <w:r w:rsidR="008A7CC1">
        <w:t>laims</w:t>
      </w:r>
      <w:r w:rsidR="00AE17A8" w:rsidRPr="00D3324E">
        <w:t xml:space="preserve"> Tools</w:t>
      </w:r>
      <w:r w:rsidR="00527EE1">
        <w:t xml:space="preserve"> to make claims about one inquiry question</w:t>
      </w:r>
      <w:r w:rsidR="00AE17A8" w:rsidRPr="00D3324E">
        <w:t>)</w:t>
      </w:r>
      <w:r w:rsidR="00EF3973" w:rsidRPr="00D3324E">
        <w:t xml:space="preserve"> and have students take out their homework from the previous lesson (</w:t>
      </w:r>
      <w:r w:rsidR="00527EE1">
        <w:t>use</w:t>
      </w:r>
      <w:r w:rsidR="008A7CC1">
        <w:t xml:space="preserve"> a</w:t>
      </w:r>
      <w:r w:rsidR="00D16445">
        <w:t xml:space="preserve">t least two </w:t>
      </w:r>
      <w:r w:rsidR="00EF3973" w:rsidRPr="00D3324E">
        <w:t xml:space="preserve">Forming Evidence-Based Claims Tools </w:t>
      </w:r>
      <w:r w:rsidR="00527EE1">
        <w:t>to make claims about</w:t>
      </w:r>
      <w:r w:rsidR="00EF3973" w:rsidRPr="00D3324E">
        <w:t xml:space="preserve"> </w:t>
      </w:r>
      <w:r w:rsidR="004379BB">
        <w:t>each</w:t>
      </w:r>
      <w:r w:rsidR="00EF3973" w:rsidRPr="00D3324E">
        <w:t xml:space="preserve"> inquiry path). </w:t>
      </w:r>
    </w:p>
    <w:p w:rsidR="004D36CB" w:rsidRDefault="004D36CB" w:rsidP="00D3324E">
      <w:pPr>
        <w:pStyle w:val="SA"/>
      </w:pPr>
      <w:r>
        <w:t>Students examine the previous lesson’s assessment and take out the</w:t>
      </w:r>
      <w:r w:rsidR="008A7CC1">
        <w:t>ir</w:t>
      </w:r>
      <w:r>
        <w:t xml:space="preserve"> homework. </w:t>
      </w:r>
    </w:p>
    <w:p w:rsidR="000B2D56" w:rsidRPr="00D3324E" w:rsidRDefault="00891349" w:rsidP="00D3324E">
      <w:pPr>
        <w:pStyle w:val="TA"/>
      </w:pPr>
      <w:r w:rsidRPr="00D3324E">
        <w:lastRenderedPageBreak/>
        <w:t xml:space="preserve">Instruct students to </w:t>
      </w:r>
      <w:r w:rsidR="0017143B" w:rsidRPr="00D3324E">
        <w:t>take out the</w:t>
      </w:r>
      <w:r w:rsidR="006A4BF2" w:rsidRPr="00D3324E">
        <w:t xml:space="preserve"> Student </w:t>
      </w:r>
      <w:r w:rsidR="004D36CB" w:rsidRPr="00D3324E">
        <w:t>Research</w:t>
      </w:r>
      <w:r w:rsidR="006A4BF2" w:rsidRPr="00D3324E">
        <w:t xml:space="preserve"> Plan</w:t>
      </w:r>
      <w:r w:rsidR="0017143B" w:rsidRPr="00D3324E">
        <w:t xml:space="preserve"> and journal about their research progress and next steps</w:t>
      </w:r>
      <w:r w:rsidR="002D6FF2" w:rsidRPr="00D3324E">
        <w:t xml:space="preserve"> in the research journal,</w:t>
      </w:r>
      <w:r w:rsidR="00EF3973" w:rsidRPr="00D3324E">
        <w:t xml:space="preserve"> based on the</w:t>
      </w:r>
      <w:r w:rsidR="00B51335" w:rsidRPr="00D3324E">
        <w:t xml:space="preserve"> work co</w:t>
      </w:r>
      <w:r w:rsidR="00D6316C" w:rsidRPr="00D3324E">
        <w:t>mpleted in</w:t>
      </w:r>
      <w:r w:rsidR="004F4437" w:rsidRPr="00D3324E">
        <w:t xml:space="preserve"> the previous lesson</w:t>
      </w:r>
      <w:r w:rsidR="00D6316C" w:rsidRPr="00D3324E">
        <w:t xml:space="preserve"> </w:t>
      </w:r>
      <w:r w:rsidR="004F4437" w:rsidRPr="00D3324E">
        <w:t>(</w:t>
      </w:r>
      <w:r w:rsidR="00D6316C" w:rsidRPr="00D3324E">
        <w:t>L</w:t>
      </w:r>
      <w:r w:rsidR="00EF3973" w:rsidRPr="00D3324E">
        <w:t>esson 10</w:t>
      </w:r>
      <w:r w:rsidR="004F4437" w:rsidRPr="00D3324E">
        <w:t>)</w:t>
      </w:r>
      <w:r w:rsidR="00B51335" w:rsidRPr="00D3324E">
        <w:t xml:space="preserve">. </w:t>
      </w:r>
      <w:r w:rsidR="00350238" w:rsidRPr="00D3324E">
        <w:t>Instruct students to look</w:t>
      </w:r>
      <w:r w:rsidR="0017143B" w:rsidRPr="00D3324E">
        <w:t xml:space="preserve"> specifically</w:t>
      </w:r>
      <w:r w:rsidR="00350238" w:rsidRPr="00D3324E">
        <w:t xml:space="preserve"> at Part 3: Organizing and Synthesizing Research</w:t>
      </w:r>
      <w:r w:rsidR="0017143B" w:rsidRPr="00D3324E">
        <w:t xml:space="preserve"> on the Student Research Plan</w:t>
      </w:r>
      <w:r w:rsidR="008A7CC1">
        <w:t xml:space="preserve"> to reflect on</w:t>
      </w:r>
      <w:r w:rsidR="00350238" w:rsidRPr="00D3324E">
        <w:t xml:space="preserve"> </w:t>
      </w:r>
      <w:r w:rsidR="008A7CC1">
        <w:t xml:space="preserve">the research activity they did in the last lesson: </w:t>
      </w:r>
      <w:r w:rsidR="00AE17A8" w:rsidRPr="00D3324E">
        <w:t>forming evidence-based claims about inquiry paths.</w:t>
      </w:r>
    </w:p>
    <w:p w:rsidR="00B51335" w:rsidRDefault="008A63C8" w:rsidP="00D3324E">
      <w:pPr>
        <w:pStyle w:val="SA"/>
      </w:pPr>
      <w:proofErr w:type="gramStart"/>
      <w:r>
        <w:t>Students</w:t>
      </w:r>
      <w:proofErr w:type="gramEnd"/>
      <w:r w:rsidR="0017143B">
        <w:t xml:space="preserve"> journal</w:t>
      </w:r>
      <w:r>
        <w:t xml:space="preserve"> </w:t>
      </w:r>
      <w:r w:rsidR="0017143B">
        <w:t>about their research progress and next steps</w:t>
      </w:r>
      <w:r w:rsidR="00AE17A8">
        <w:t xml:space="preserve">. </w:t>
      </w:r>
    </w:p>
    <w:p w:rsidR="002D6FF2" w:rsidRDefault="002D6FF2" w:rsidP="00D3324E">
      <w:pPr>
        <w:pStyle w:val="SR"/>
      </w:pPr>
      <w:r>
        <w:t xml:space="preserve">Student responses will vary by individual research question/problem. Look for students to use the language of the Student Research Plan and evidence from their research process for research journal responses. </w:t>
      </w:r>
    </w:p>
    <w:p w:rsidR="00B51335" w:rsidRDefault="008E5737" w:rsidP="00E70025">
      <w:pPr>
        <w:pStyle w:val="IN"/>
      </w:pPr>
      <w:r>
        <w:t>The lesson assessment fro</w:t>
      </w:r>
      <w:r w:rsidR="00350238">
        <w:t xml:space="preserve">m the previous lesson </w:t>
      </w:r>
      <w:r w:rsidR="004379BB">
        <w:t xml:space="preserve">required students to </w:t>
      </w:r>
      <w:r w:rsidR="00527EE1">
        <w:t>use</w:t>
      </w:r>
      <w:r w:rsidR="004379BB">
        <w:t xml:space="preserve"> </w:t>
      </w:r>
      <w:r w:rsidR="00350238">
        <w:t>two</w:t>
      </w:r>
      <w:r w:rsidR="00EF3973">
        <w:t xml:space="preserve"> Forming Evidence-Based Claims Tools.</w:t>
      </w:r>
      <w:r w:rsidR="00B96DD4">
        <w:t xml:space="preserve"> Hand these tools</w:t>
      </w:r>
      <w:r w:rsidR="008A63C8">
        <w:t xml:space="preserve"> back to eac</w:t>
      </w:r>
      <w:r w:rsidR="00B96DD4">
        <w:t xml:space="preserve">h student with feedback. This assessment was </w:t>
      </w:r>
      <w:r w:rsidR="000E7C44">
        <w:t xml:space="preserve">evaluated </w:t>
      </w:r>
      <w:r w:rsidR="00B96DD4">
        <w:t xml:space="preserve">using </w:t>
      </w:r>
      <w:r w:rsidR="008A63C8">
        <w:t xml:space="preserve">the Evidence-Based Claims Criteria Checklist. </w:t>
      </w:r>
    </w:p>
    <w:p w:rsidR="002D6FF2" w:rsidRDefault="0075661B" w:rsidP="00E70025">
      <w:pPr>
        <w:pStyle w:val="IN"/>
      </w:pPr>
      <w:r>
        <w:t xml:space="preserve">While students are </w:t>
      </w:r>
      <w:r w:rsidR="00AA2D75">
        <w:t>journaling about their research progress and next steps</w:t>
      </w:r>
      <w:r w:rsidR="002D6FF2">
        <w:t>,</w:t>
      </w:r>
      <w:r w:rsidR="00D3324E">
        <w:t xml:space="preserve"> </w:t>
      </w:r>
      <w:r>
        <w:t>circulate around the room to monitor students’ homework completion.</w:t>
      </w:r>
    </w:p>
    <w:p w:rsidR="0075661B" w:rsidRDefault="002D6FF2" w:rsidP="00E70025">
      <w:pPr>
        <w:pStyle w:val="IN"/>
      </w:pPr>
      <w:r>
        <w:t>T</w:t>
      </w:r>
      <w:r w:rsidR="001D15C6">
        <w:t>he research journal was started</w:t>
      </w:r>
      <w:r>
        <w:t xml:space="preserve"> in Lesson 2 and will be completed in this lesson. </w:t>
      </w:r>
      <w:r w:rsidR="0075661B">
        <w:t xml:space="preserve"> </w:t>
      </w:r>
    </w:p>
    <w:p w:rsidR="00AA2D75" w:rsidRDefault="00AA2D75" w:rsidP="00D3324E">
      <w:pPr>
        <w:pStyle w:val="BR"/>
      </w:pPr>
    </w:p>
    <w:p w:rsidR="00004ABD" w:rsidRPr="00D3324E" w:rsidRDefault="004F4437" w:rsidP="00D3324E">
      <w:pPr>
        <w:pStyle w:val="TA"/>
      </w:pPr>
      <w:r w:rsidRPr="00D3324E">
        <w:t xml:space="preserve">Instruct students to </w:t>
      </w:r>
      <w:r w:rsidR="004F0F49" w:rsidRPr="00D3324E">
        <w:t xml:space="preserve">physically </w:t>
      </w:r>
      <w:r w:rsidRPr="00D3324E">
        <w:t>arrange</w:t>
      </w:r>
      <w:r w:rsidR="00004ABD" w:rsidRPr="00D3324E">
        <w:t xml:space="preserve"> </w:t>
      </w:r>
      <w:r w:rsidR="00DD6231" w:rsidRPr="00D3324E">
        <w:t xml:space="preserve">all of </w:t>
      </w:r>
      <w:r w:rsidR="00004ABD" w:rsidRPr="00D3324E">
        <w:t>their F</w:t>
      </w:r>
      <w:r w:rsidR="0075661B" w:rsidRPr="00D3324E">
        <w:t xml:space="preserve">orming </w:t>
      </w:r>
      <w:r w:rsidR="00D1597E">
        <w:t>EBC</w:t>
      </w:r>
      <w:r w:rsidR="0075661B" w:rsidRPr="00D3324E">
        <w:t xml:space="preserve"> Tools by inquiry path on their desks. </w:t>
      </w:r>
    </w:p>
    <w:p w:rsidR="00DD6231" w:rsidRDefault="00DD6231" w:rsidP="00E70025">
      <w:pPr>
        <w:pStyle w:val="IN"/>
      </w:pPr>
      <w:r>
        <w:t xml:space="preserve">Students should have at least six Forming </w:t>
      </w:r>
      <w:r w:rsidR="00D1597E">
        <w:t>EBC</w:t>
      </w:r>
      <w:r>
        <w:t xml:space="preserve"> Tools, two for each inquiry path. </w:t>
      </w:r>
    </w:p>
    <w:p w:rsidR="00DD6231" w:rsidRPr="000B2D56" w:rsidRDefault="00DD6231" w:rsidP="00E70025">
      <w:pPr>
        <w:pStyle w:val="IN"/>
      </w:pPr>
      <w:r>
        <w:t xml:space="preserve">Students are not engaging in </w:t>
      </w:r>
      <w:r w:rsidR="004379BB">
        <w:t xml:space="preserve">pair </w:t>
      </w:r>
      <w:r>
        <w:t xml:space="preserve">discussion for homework accountability </w:t>
      </w:r>
      <w:r w:rsidR="004379BB">
        <w:t xml:space="preserve">because </w:t>
      </w:r>
      <w:r>
        <w:t xml:space="preserve">they will </w:t>
      </w:r>
      <w:r w:rsidR="004379BB">
        <w:t>work together on their</w:t>
      </w:r>
      <w:r>
        <w:t xml:space="preserve"> Forming </w:t>
      </w:r>
      <w:r w:rsidR="00D1597E">
        <w:t>EBC</w:t>
      </w:r>
      <w:r>
        <w:t xml:space="preserve"> Tools </w:t>
      </w:r>
      <w:r w:rsidR="004379BB">
        <w:t>later in the lesson</w:t>
      </w:r>
      <w:r w:rsidR="00CF01EC">
        <w:t xml:space="preserve">. </w:t>
      </w:r>
    </w:p>
    <w:p w:rsidR="000B2D56" w:rsidRDefault="000B2D56" w:rsidP="00CE2836">
      <w:pPr>
        <w:pStyle w:val="LearningSequenceHeader"/>
      </w:pPr>
      <w:r w:rsidRPr="000B2D56">
        <w:t xml:space="preserve">Activity </w:t>
      </w:r>
      <w:r>
        <w:t>3</w:t>
      </w:r>
      <w:r w:rsidRPr="000B2D56">
        <w:t>:</w:t>
      </w:r>
      <w:r w:rsidR="00BD4DED">
        <w:t xml:space="preserve"> Organizing and Developing Comprehensive</w:t>
      </w:r>
      <w:r w:rsidR="00DC613D">
        <w:t xml:space="preserve"> Claims</w:t>
      </w:r>
      <w:r w:rsidR="008E5737">
        <w:tab/>
        <w:t>40</w:t>
      </w:r>
      <w:r w:rsidRPr="000B2D56">
        <w:t>%</w:t>
      </w:r>
    </w:p>
    <w:p w:rsidR="00DC613D" w:rsidRPr="0015317B" w:rsidRDefault="004379BB" w:rsidP="0015317B">
      <w:pPr>
        <w:pStyle w:val="TA"/>
      </w:pPr>
      <w:r>
        <w:t xml:space="preserve">Explain that </w:t>
      </w:r>
      <w:r w:rsidR="00DC613D" w:rsidRPr="0015317B">
        <w:t xml:space="preserve">students will build on the claims-making process </w:t>
      </w:r>
      <w:r>
        <w:t xml:space="preserve">they started </w:t>
      </w:r>
      <w:r w:rsidR="00C414E2" w:rsidRPr="0015317B">
        <w:t>in the previous lesson by analyzing and</w:t>
      </w:r>
      <w:r w:rsidR="00BD4DED" w:rsidRPr="0015317B">
        <w:t xml:space="preserve"> synthesizing comprehensive claims about each</w:t>
      </w:r>
      <w:r w:rsidR="00C414E2" w:rsidRPr="0015317B">
        <w:t xml:space="preserve"> inquiry path</w:t>
      </w:r>
      <w:r w:rsidR="00BD4DED" w:rsidRPr="0015317B">
        <w:t xml:space="preserve"> in the Research Frame</w:t>
      </w:r>
      <w:r w:rsidR="00DC613D" w:rsidRPr="0015317B">
        <w:t xml:space="preserve">. </w:t>
      </w:r>
      <w:r>
        <w:t>They</w:t>
      </w:r>
      <w:r w:rsidRPr="0015317B">
        <w:t xml:space="preserve"> </w:t>
      </w:r>
      <w:r w:rsidR="00C414E2" w:rsidRPr="0015317B">
        <w:t>will use the claims made in</w:t>
      </w:r>
      <w:r w:rsidR="006E79F0" w:rsidRPr="0015317B">
        <w:t xml:space="preserve"> the</w:t>
      </w:r>
      <w:r w:rsidR="00C414E2" w:rsidRPr="0015317B">
        <w:t xml:space="preserve"> previous lesson as a foundation </w:t>
      </w:r>
      <w:r w:rsidR="006E79F0" w:rsidRPr="0015317B">
        <w:t xml:space="preserve">to analyze and develop </w:t>
      </w:r>
      <w:r w:rsidR="00BD4DED" w:rsidRPr="0015317B">
        <w:t xml:space="preserve">comprehensive </w:t>
      </w:r>
      <w:r w:rsidR="00C414E2" w:rsidRPr="0015317B">
        <w:t xml:space="preserve">claims </w:t>
      </w:r>
      <w:r w:rsidR="00EB09CA">
        <w:t>for</w:t>
      </w:r>
      <w:r w:rsidR="00DC613D" w:rsidRPr="0015317B">
        <w:t xml:space="preserve"> an entire inquiry path.  </w:t>
      </w:r>
    </w:p>
    <w:p w:rsidR="004662B8" w:rsidRDefault="00F97862" w:rsidP="0015317B">
      <w:pPr>
        <w:pStyle w:val="SA"/>
      </w:pPr>
      <w:r>
        <w:t>Students listen.</w:t>
      </w:r>
    </w:p>
    <w:p w:rsidR="00825C03" w:rsidRPr="0015317B" w:rsidRDefault="00825C03" w:rsidP="0015317B">
      <w:pPr>
        <w:pStyle w:val="TA"/>
      </w:pPr>
      <w:r w:rsidRPr="0015317B">
        <w:t xml:space="preserve">Share the definition of the word </w:t>
      </w:r>
      <w:r w:rsidR="001017BB" w:rsidRPr="001017BB">
        <w:rPr>
          <w:i/>
        </w:rPr>
        <w:t>comprehensive</w:t>
      </w:r>
      <w:r w:rsidRPr="0015317B">
        <w:t xml:space="preserve"> (</w:t>
      </w:r>
      <w:r w:rsidR="00EB09CA">
        <w:t>“</w:t>
      </w:r>
      <w:r w:rsidRPr="0015317B">
        <w:t>of large scope, covering or involving much, inclusive</w:t>
      </w:r>
      <w:r w:rsidR="00EB09CA">
        <w:t>”</w:t>
      </w:r>
      <w:r w:rsidRPr="0015317B">
        <w:t xml:space="preserve">). </w:t>
      </w:r>
      <w:r w:rsidR="00EB09CA">
        <w:t>Explain</w:t>
      </w:r>
      <w:r w:rsidRPr="0015317B">
        <w:t xml:space="preserve"> that in this lesson </w:t>
      </w:r>
      <w:r w:rsidR="00EB09CA">
        <w:t>students</w:t>
      </w:r>
      <w:r w:rsidR="00EB09CA" w:rsidRPr="0015317B">
        <w:t xml:space="preserve"> </w:t>
      </w:r>
      <w:r w:rsidRPr="0015317B">
        <w:t xml:space="preserve">will combine the claims made in the previous lesson to </w:t>
      </w:r>
      <w:r w:rsidR="009E055B" w:rsidRPr="0015317B">
        <w:t xml:space="preserve">create </w:t>
      </w:r>
      <w:r w:rsidRPr="0015317B">
        <w:t>claims</w:t>
      </w:r>
      <w:r w:rsidR="009E055B" w:rsidRPr="0015317B">
        <w:t xml:space="preserve"> with </w:t>
      </w:r>
      <w:r w:rsidR="00EB09CA">
        <w:t>a larger</w:t>
      </w:r>
      <w:r w:rsidR="00EB09CA" w:rsidRPr="0015317B">
        <w:t xml:space="preserve"> </w:t>
      </w:r>
      <w:r w:rsidR="009E055B" w:rsidRPr="0015317B">
        <w:t>scope</w:t>
      </w:r>
      <w:r w:rsidRPr="0015317B">
        <w:t xml:space="preserve"> </w:t>
      </w:r>
      <w:r w:rsidR="00EB09CA">
        <w:t>for</w:t>
      </w:r>
      <w:r w:rsidR="00EB09CA" w:rsidRPr="0015317B">
        <w:t xml:space="preserve"> </w:t>
      </w:r>
      <w:r w:rsidRPr="0015317B">
        <w:t>each inquiry path.</w:t>
      </w:r>
      <w:r w:rsidR="009E055B" w:rsidRPr="0015317B">
        <w:t xml:space="preserve"> Explain that these new claims will be more global </w:t>
      </w:r>
      <w:r w:rsidR="00EB09CA">
        <w:t xml:space="preserve">and </w:t>
      </w:r>
      <w:r w:rsidR="009E055B" w:rsidRPr="0015317B">
        <w:t xml:space="preserve">inclusive of multiple pieces of evidence. </w:t>
      </w:r>
    </w:p>
    <w:p w:rsidR="009E055B" w:rsidRDefault="009E055B" w:rsidP="0015317B">
      <w:pPr>
        <w:pStyle w:val="SA"/>
      </w:pPr>
      <w:r>
        <w:lastRenderedPageBreak/>
        <w:t xml:space="preserve">Students listen. </w:t>
      </w:r>
    </w:p>
    <w:p w:rsidR="00DC613D" w:rsidRPr="0015317B" w:rsidRDefault="00DC613D" w:rsidP="0015317B">
      <w:pPr>
        <w:pStyle w:val="TA"/>
      </w:pPr>
      <w:r w:rsidRPr="0015317B">
        <w:t>Distribu</w:t>
      </w:r>
      <w:r w:rsidR="007B40D8" w:rsidRPr="0015317B">
        <w:t>te a blank</w:t>
      </w:r>
      <w:r w:rsidR="002B57B9" w:rsidRPr="0015317B">
        <w:t xml:space="preserve"> Organizing E</w:t>
      </w:r>
      <w:r w:rsidR="00EB09CA">
        <w:t>vidence-</w:t>
      </w:r>
      <w:r w:rsidR="002B57B9" w:rsidRPr="0015317B">
        <w:t>B</w:t>
      </w:r>
      <w:r w:rsidR="00EB09CA">
        <w:t xml:space="preserve">ased </w:t>
      </w:r>
      <w:r w:rsidR="002B57B9" w:rsidRPr="0015317B">
        <w:t>C</w:t>
      </w:r>
      <w:r w:rsidR="00EB09CA">
        <w:t>laims Two Point</w:t>
      </w:r>
      <w:r w:rsidR="002B57B9" w:rsidRPr="0015317B">
        <w:t xml:space="preserve"> Tool</w:t>
      </w:r>
      <w:r w:rsidRPr="0015317B">
        <w:t xml:space="preserve"> to each student</w:t>
      </w:r>
      <w:r w:rsidR="00EB09CA">
        <w:t>.</w:t>
      </w:r>
      <w:r w:rsidRPr="0015317B">
        <w:t xml:space="preserve"> </w:t>
      </w:r>
      <w:r w:rsidR="00EB09CA">
        <w:t>D</w:t>
      </w:r>
      <w:r w:rsidRPr="0015317B">
        <w:t xml:space="preserve">isplay the model Research Frame for students to see. </w:t>
      </w:r>
      <w:r w:rsidR="00E43F75">
        <w:t>Instruct</w:t>
      </w:r>
      <w:r w:rsidR="00E43F75" w:rsidRPr="0015317B">
        <w:t xml:space="preserve"> </w:t>
      </w:r>
      <w:r w:rsidRPr="0015317B">
        <w:t>students to</w:t>
      </w:r>
      <w:r w:rsidR="007B40D8" w:rsidRPr="0015317B">
        <w:t xml:space="preserve"> examine </w:t>
      </w:r>
      <w:r w:rsidR="00C20254" w:rsidRPr="0015317B">
        <w:t>the Research Frame and</w:t>
      </w:r>
      <w:r w:rsidRPr="0015317B">
        <w:t xml:space="preserve"> </w:t>
      </w:r>
      <w:r w:rsidR="00C20254" w:rsidRPr="0015317B">
        <w:t>read</w:t>
      </w:r>
      <w:r w:rsidR="007B40D8" w:rsidRPr="0015317B">
        <w:t xml:space="preserve"> Inquiry P</w:t>
      </w:r>
      <w:r w:rsidRPr="0015317B">
        <w:t>ath</w:t>
      </w:r>
      <w:r w:rsidR="007B40D8" w:rsidRPr="0015317B">
        <w:t xml:space="preserve"> #1</w:t>
      </w:r>
      <w:r w:rsidRPr="0015317B">
        <w:t>:</w:t>
      </w:r>
      <w:r w:rsidR="00C20254" w:rsidRPr="0015317B">
        <w:t xml:space="preserve"> </w:t>
      </w:r>
      <w:r w:rsidR="007B40D8" w:rsidRPr="0015317B">
        <w:t>How is animal intelligence measured?</w:t>
      </w:r>
    </w:p>
    <w:p w:rsidR="00DC613D" w:rsidRPr="0015317B" w:rsidRDefault="00DC613D" w:rsidP="0015317B">
      <w:pPr>
        <w:pStyle w:val="SA"/>
        <w:rPr>
          <w:rStyle w:val="SAChar"/>
        </w:rPr>
      </w:pPr>
      <w:r w:rsidRPr="0015317B">
        <w:rPr>
          <w:rStyle w:val="SAChar"/>
        </w:rPr>
        <w:t xml:space="preserve">Students examine the Organizing </w:t>
      </w:r>
      <w:r w:rsidR="00EB09CA">
        <w:rPr>
          <w:rStyle w:val="SAChar"/>
        </w:rPr>
        <w:t>Evidence-Based</w:t>
      </w:r>
      <w:r w:rsidR="00440BBA">
        <w:rPr>
          <w:rStyle w:val="SAChar"/>
        </w:rPr>
        <w:t xml:space="preserve"> Claims</w:t>
      </w:r>
      <w:r w:rsidR="00EB09CA">
        <w:rPr>
          <w:rStyle w:val="SAChar"/>
        </w:rPr>
        <w:t xml:space="preserve"> Two Point</w:t>
      </w:r>
      <w:r w:rsidR="002B57B9" w:rsidRPr="0015317B">
        <w:rPr>
          <w:rStyle w:val="SAChar"/>
        </w:rPr>
        <w:t xml:space="preserve"> Tool </w:t>
      </w:r>
      <w:r w:rsidR="00C20254" w:rsidRPr="0015317B">
        <w:rPr>
          <w:rStyle w:val="SAChar"/>
        </w:rPr>
        <w:t>and read</w:t>
      </w:r>
      <w:r w:rsidRPr="0015317B">
        <w:rPr>
          <w:rStyle w:val="SAChar"/>
        </w:rPr>
        <w:t xml:space="preserve"> </w:t>
      </w:r>
      <w:r w:rsidR="007B40D8" w:rsidRPr="0015317B">
        <w:rPr>
          <w:rStyle w:val="SAChar"/>
        </w:rPr>
        <w:t>Inquiry Path #1 on</w:t>
      </w:r>
      <w:r w:rsidR="00C20254" w:rsidRPr="0015317B">
        <w:rPr>
          <w:rStyle w:val="SAChar"/>
        </w:rPr>
        <w:t xml:space="preserve"> the</w:t>
      </w:r>
      <w:r w:rsidR="007B40D8" w:rsidRPr="0015317B">
        <w:rPr>
          <w:rStyle w:val="SAChar"/>
        </w:rPr>
        <w:t xml:space="preserve"> </w:t>
      </w:r>
      <w:r w:rsidR="00EB09CA">
        <w:rPr>
          <w:rStyle w:val="SAChar"/>
        </w:rPr>
        <w:t>M</w:t>
      </w:r>
      <w:r w:rsidR="00EB09CA" w:rsidRPr="0015317B">
        <w:rPr>
          <w:rStyle w:val="SAChar"/>
        </w:rPr>
        <w:t xml:space="preserve">odel </w:t>
      </w:r>
      <w:r w:rsidRPr="0015317B">
        <w:rPr>
          <w:rStyle w:val="SAChar"/>
        </w:rPr>
        <w:t>Research</w:t>
      </w:r>
      <w:r>
        <w:t xml:space="preserve"> </w:t>
      </w:r>
      <w:r w:rsidRPr="0015317B">
        <w:rPr>
          <w:rStyle w:val="SAChar"/>
        </w:rPr>
        <w:t xml:space="preserve">Frame. </w:t>
      </w:r>
    </w:p>
    <w:p w:rsidR="00DC613D" w:rsidRDefault="00DC613D" w:rsidP="00141401">
      <w:pPr>
        <w:pStyle w:val="IN"/>
      </w:pPr>
      <w:r>
        <w:t xml:space="preserve">The </w:t>
      </w:r>
      <w:r w:rsidR="00EB09CA">
        <w:t xml:space="preserve">Model </w:t>
      </w:r>
      <w:r>
        <w:t>Research Frame was created in Lesson 6.</w:t>
      </w:r>
    </w:p>
    <w:p w:rsidR="00DC613D" w:rsidRDefault="002B57B9" w:rsidP="00707670">
      <w:pPr>
        <w:pStyle w:val="TA"/>
      </w:pPr>
      <w:r>
        <w:t xml:space="preserve">Explain to students that in the previous </w:t>
      </w:r>
      <w:r w:rsidR="007F449D">
        <w:t xml:space="preserve">lesson, </w:t>
      </w:r>
      <w:r w:rsidR="00553C1C">
        <w:t>the class</w:t>
      </w:r>
      <w:r w:rsidR="00B74410">
        <w:t xml:space="preserve"> developed these two </w:t>
      </w:r>
      <w:r w:rsidR="007F449D">
        <w:t xml:space="preserve">claims </w:t>
      </w:r>
      <w:r>
        <w:t>about this inquiry path</w:t>
      </w:r>
      <w:r w:rsidR="007B40D8">
        <w:t>:</w:t>
      </w:r>
    </w:p>
    <w:p w:rsidR="007B40D8" w:rsidRDefault="007B40D8" w:rsidP="00150A38">
      <w:pPr>
        <w:pStyle w:val="BulletedList"/>
      </w:pPr>
      <w:r>
        <w:t>The animal’s perspective is essential to consider if experiments are going to accurately measure their intelligence.</w:t>
      </w:r>
    </w:p>
    <w:p w:rsidR="007B40D8" w:rsidRDefault="007B40D8" w:rsidP="00150A38">
      <w:pPr>
        <w:pStyle w:val="BulletedList"/>
      </w:pPr>
      <w:r>
        <w:t xml:space="preserve">Animal intelligence can be measured by observing social awareness skills. </w:t>
      </w:r>
    </w:p>
    <w:p w:rsidR="00AF4B9F" w:rsidRDefault="00AF4B9F" w:rsidP="0015317B">
      <w:pPr>
        <w:pStyle w:val="SA"/>
      </w:pPr>
      <w:r>
        <w:t>Students listen.</w:t>
      </w:r>
    </w:p>
    <w:p w:rsidR="00AF4B9F" w:rsidRDefault="00AF4B9F" w:rsidP="00141401">
      <w:pPr>
        <w:pStyle w:val="IN"/>
      </w:pPr>
      <w:r>
        <w:t xml:space="preserve">The </w:t>
      </w:r>
      <w:r w:rsidR="00EB09CA">
        <w:t xml:space="preserve">Model </w:t>
      </w:r>
      <w:r>
        <w:t xml:space="preserve">Forming </w:t>
      </w:r>
      <w:r w:rsidR="00D1597E">
        <w:t>EBC</w:t>
      </w:r>
      <w:r>
        <w:t xml:space="preserve"> Tools</w:t>
      </w:r>
      <w:r w:rsidR="003A0D18">
        <w:t xml:space="preserve"> </w:t>
      </w:r>
      <w:r w:rsidR="00EB09CA">
        <w:t xml:space="preserve">used </w:t>
      </w:r>
      <w:r w:rsidR="003A0D18">
        <w:t>in this part of the lesson</w:t>
      </w:r>
      <w:r>
        <w:t xml:space="preserve"> are</w:t>
      </w:r>
      <w:r w:rsidR="003A0D18">
        <w:t xml:space="preserve"> located</w:t>
      </w:r>
      <w:r>
        <w:t xml:space="preserve"> in Lesson 10</w:t>
      </w:r>
      <w:r w:rsidR="007B40D8">
        <w:t>, the previous lesson</w:t>
      </w:r>
      <w:r>
        <w:t xml:space="preserve">. </w:t>
      </w:r>
    </w:p>
    <w:p w:rsidR="007B40D8" w:rsidRDefault="007B40D8" w:rsidP="00141401">
      <w:pPr>
        <w:pStyle w:val="IN"/>
      </w:pPr>
      <w:r>
        <w:t xml:space="preserve">The first claim was formally modeled in the previous lesson. The second claim was not formally modeled during the previous lesson, but was included as an additional </w:t>
      </w:r>
      <w:r w:rsidR="00EB09CA">
        <w:t>example</w:t>
      </w:r>
      <w:r>
        <w:t>.</w:t>
      </w:r>
      <w:r w:rsidR="00F85156">
        <w:t xml:space="preserve"> </w:t>
      </w:r>
    </w:p>
    <w:p w:rsidR="00A2450B" w:rsidRPr="00150A38" w:rsidRDefault="00742FDE" w:rsidP="00150A38">
      <w:pPr>
        <w:pStyle w:val="TA"/>
      </w:pPr>
      <w:r w:rsidRPr="00150A38">
        <w:t xml:space="preserve">Explain that </w:t>
      </w:r>
      <w:r w:rsidR="00EB09CA">
        <w:t>students</w:t>
      </w:r>
      <w:r w:rsidRPr="00150A38">
        <w:t xml:space="preserve"> </w:t>
      </w:r>
      <w:r w:rsidR="00EB09CA">
        <w:t>will</w:t>
      </w:r>
      <w:r w:rsidR="00A2450B" w:rsidRPr="00150A38">
        <w:t xml:space="preserve"> </w:t>
      </w:r>
      <w:r w:rsidR="00A55F59" w:rsidRPr="00150A38">
        <w:t xml:space="preserve">analyze and make connections between </w:t>
      </w:r>
      <w:r w:rsidR="00A2450B" w:rsidRPr="00150A38">
        <w:t xml:space="preserve">the claims </w:t>
      </w:r>
      <w:r w:rsidR="00EB09CA">
        <w:t xml:space="preserve">they </w:t>
      </w:r>
      <w:r w:rsidR="00A2450B" w:rsidRPr="00150A38">
        <w:t>made about</w:t>
      </w:r>
      <w:r w:rsidR="00224D59" w:rsidRPr="00150A38">
        <w:t xml:space="preserve"> the</w:t>
      </w:r>
      <w:r w:rsidR="00D47827">
        <w:t>ir</w:t>
      </w:r>
      <w:r w:rsidR="00A2450B" w:rsidRPr="00150A38">
        <w:t xml:space="preserve"> inquiry questions </w:t>
      </w:r>
      <w:r w:rsidR="00A55F59" w:rsidRPr="00150A38">
        <w:t>(the work from the previous lesson)</w:t>
      </w:r>
      <w:r w:rsidR="00EB09CA">
        <w:t xml:space="preserve">. </w:t>
      </w:r>
      <w:r w:rsidR="00A55F59" w:rsidRPr="00150A38">
        <w:t>S</w:t>
      </w:r>
      <w:r w:rsidR="00224D59" w:rsidRPr="00150A38">
        <w:t>tudents will organiz</w:t>
      </w:r>
      <w:r w:rsidR="00EB09CA">
        <w:t>e</w:t>
      </w:r>
      <w:r w:rsidR="00A55F59" w:rsidRPr="00150A38">
        <w:t xml:space="preserve">, </w:t>
      </w:r>
      <w:r w:rsidR="00EB09CA" w:rsidRPr="00150A38">
        <w:t>analyz</w:t>
      </w:r>
      <w:r w:rsidR="00EB09CA">
        <w:t>e</w:t>
      </w:r>
      <w:r w:rsidR="00A55F59" w:rsidRPr="00150A38">
        <w:t xml:space="preserve">, and </w:t>
      </w:r>
      <w:r w:rsidR="00EB09CA" w:rsidRPr="00150A38">
        <w:t>mak</w:t>
      </w:r>
      <w:r w:rsidR="00EB09CA">
        <w:t>e</w:t>
      </w:r>
      <w:r w:rsidR="00EB09CA" w:rsidRPr="00150A38">
        <w:t xml:space="preserve"> </w:t>
      </w:r>
      <w:r w:rsidR="00A55F59" w:rsidRPr="00150A38">
        <w:t>connections between</w:t>
      </w:r>
      <w:r w:rsidRPr="00150A38">
        <w:t xml:space="preserve"> </w:t>
      </w:r>
      <w:r w:rsidR="00EB09CA">
        <w:t>the</w:t>
      </w:r>
      <w:r w:rsidR="00EB09CA" w:rsidRPr="00150A38">
        <w:t xml:space="preserve"> </w:t>
      </w:r>
      <w:r w:rsidRPr="00150A38">
        <w:t>Form</w:t>
      </w:r>
      <w:r w:rsidR="00224D59" w:rsidRPr="00150A38">
        <w:t xml:space="preserve">ing </w:t>
      </w:r>
      <w:r w:rsidR="00D1597E">
        <w:t>EBC</w:t>
      </w:r>
      <w:r w:rsidR="00224D59" w:rsidRPr="00150A38">
        <w:t xml:space="preserve"> Tools </w:t>
      </w:r>
      <w:r w:rsidR="00EB09CA">
        <w:t xml:space="preserve">completed for each inquiry path </w:t>
      </w:r>
      <w:r w:rsidR="00224D59" w:rsidRPr="00150A38">
        <w:t>to create a comprehensive</w:t>
      </w:r>
      <w:r w:rsidRPr="00150A38">
        <w:t xml:space="preserve"> claim on an Organizing </w:t>
      </w:r>
      <w:r w:rsidR="00D1597E">
        <w:t>EBC</w:t>
      </w:r>
      <w:r w:rsidR="00224D59" w:rsidRPr="00150A38">
        <w:t xml:space="preserve"> Tool. </w:t>
      </w:r>
    </w:p>
    <w:p w:rsidR="00742FDE" w:rsidRDefault="00742FDE" w:rsidP="00150A38">
      <w:pPr>
        <w:pStyle w:val="SA"/>
      </w:pPr>
      <w:r>
        <w:t xml:space="preserve">Students listen. </w:t>
      </w:r>
    </w:p>
    <w:p w:rsidR="00447A97" w:rsidRDefault="00F80C7D" w:rsidP="00707670">
      <w:pPr>
        <w:pStyle w:val="TA"/>
      </w:pPr>
      <w:r>
        <w:t>Model how to complete an Organi</w:t>
      </w:r>
      <w:r w:rsidR="00DA32FA">
        <w:t>zing</w:t>
      </w:r>
      <w:r>
        <w:t xml:space="preserve"> </w:t>
      </w:r>
      <w:r w:rsidR="00D1597E">
        <w:t>EBC</w:t>
      </w:r>
      <w:r w:rsidR="00EB09CA">
        <w:t xml:space="preserve"> Two Point</w:t>
      </w:r>
      <w:r>
        <w:t xml:space="preserve"> Tool based on the model inquiry path discussed above</w:t>
      </w:r>
      <w:r w:rsidR="00EB09CA">
        <w:t xml:space="preserve"> (</w:t>
      </w:r>
      <w:r w:rsidR="00447A97">
        <w:t>How is animal intelligence measured?</w:t>
      </w:r>
      <w:r w:rsidR="00EB09CA">
        <w:t>)</w:t>
      </w:r>
      <w:r>
        <w:t xml:space="preserve"> </w:t>
      </w:r>
      <w:r w:rsidR="00695D56">
        <w:t xml:space="preserve">Display </w:t>
      </w:r>
      <w:r w:rsidR="00EB09CA">
        <w:t>the tool,</w:t>
      </w:r>
      <w:r w:rsidR="00695D56">
        <w:t xml:space="preserve"> and explain to students that the </w:t>
      </w:r>
      <w:r w:rsidR="00EB09CA">
        <w:t>Two Point Tool</w:t>
      </w:r>
      <w:r w:rsidR="00695D56">
        <w:t xml:space="preserve"> is the most appropriate</w:t>
      </w:r>
      <w:r w:rsidR="00447A97">
        <w:t xml:space="preserve"> </w:t>
      </w:r>
      <w:r w:rsidR="00EB09CA">
        <w:t>one to use</w:t>
      </w:r>
      <w:r w:rsidR="00695D56">
        <w:t xml:space="preserve"> because </w:t>
      </w:r>
      <w:r w:rsidR="00D50A78">
        <w:t xml:space="preserve">in this case </w:t>
      </w:r>
      <w:r w:rsidR="00B74410">
        <w:t>they are working with two points (claims).</w:t>
      </w:r>
      <w:r w:rsidR="00695D56">
        <w:t xml:space="preserve"> </w:t>
      </w:r>
    </w:p>
    <w:p w:rsidR="00DA32FA" w:rsidRPr="00150A38" w:rsidRDefault="00695D56" w:rsidP="00150A38">
      <w:pPr>
        <w:pStyle w:val="TA"/>
      </w:pPr>
      <w:r w:rsidRPr="00150A38">
        <w:t>Explain to students that</w:t>
      </w:r>
      <w:r w:rsidR="00B74410">
        <w:t xml:space="preserve"> they can make</w:t>
      </w:r>
      <w:r w:rsidRPr="00150A38">
        <w:t xml:space="preserve"> a larger claim </w:t>
      </w:r>
      <w:r w:rsidR="00B74410">
        <w:t>by</w:t>
      </w:r>
      <w:r w:rsidRPr="00150A38">
        <w:t xml:space="preserve"> connecting these two claims. </w:t>
      </w:r>
    </w:p>
    <w:p w:rsidR="00447A97" w:rsidRDefault="00176568" w:rsidP="00707670">
      <w:pPr>
        <w:pStyle w:val="TA"/>
      </w:pPr>
      <w:r>
        <w:t xml:space="preserve">Continue modeling by writing </w:t>
      </w:r>
      <w:r w:rsidR="00B74410">
        <w:t xml:space="preserve">one of the </w:t>
      </w:r>
      <w:r>
        <w:t>claim</w:t>
      </w:r>
      <w:r w:rsidR="00B74410">
        <w:t>s</w:t>
      </w:r>
      <w:r>
        <w:t xml:space="preserve"> </w:t>
      </w:r>
      <w:r w:rsidR="00A07C3C">
        <w:t>in</w:t>
      </w:r>
      <w:r>
        <w:t xml:space="preserve"> the Point </w:t>
      </w:r>
      <w:r w:rsidR="00B74410">
        <w:t>One section and the other in the</w:t>
      </w:r>
      <w:r w:rsidR="00AB1C22">
        <w:t xml:space="preserve"> </w:t>
      </w:r>
      <w:r w:rsidR="00B74410">
        <w:t xml:space="preserve">Point Two </w:t>
      </w:r>
      <w:r w:rsidR="00AB1C22">
        <w:t>section, and</w:t>
      </w:r>
      <w:r w:rsidR="00A07C3C">
        <w:t xml:space="preserve"> writing</w:t>
      </w:r>
      <w:r>
        <w:t xml:space="preserve"> the supporting evidence for each point</w:t>
      </w:r>
      <w:r w:rsidR="005C1B20">
        <w:t xml:space="preserve"> (claim)</w:t>
      </w:r>
      <w:r w:rsidR="00447A97">
        <w:t xml:space="preserve">. </w:t>
      </w:r>
    </w:p>
    <w:p w:rsidR="00447A97" w:rsidRDefault="00447A97" w:rsidP="00CB692B">
      <w:pPr>
        <w:pStyle w:val="IN"/>
      </w:pPr>
      <w:r>
        <w:t xml:space="preserve">See the </w:t>
      </w:r>
      <w:r w:rsidR="00B74410">
        <w:t xml:space="preserve">Model </w:t>
      </w:r>
      <w:r>
        <w:t xml:space="preserve">Organizing </w:t>
      </w:r>
      <w:r w:rsidR="00D1597E">
        <w:t>EBC</w:t>
      </w:r>
      <w:r w:rsidR="00B74410">
        <w:t xml:space="preserve"> Two Point</w:t>
      </w:r>
      <w:r>
        <w:t xml:space="preserve"> Tool at the end of the lesson.</w:t>
      </w:r>
    </w:p>
    <w:p w:rsidR="00123A77" w:rsidRDefault="00B74410" w:rsidP="00707670">
      <w:pPr>
        <w:pStyle w:val="TA"/>
      </w:pPr>
      <w:r>
        <w:lastRenderedPageBreak/>
        <w:t>Explain that students can connect these two claims to create a new claim, and m</w:t>
      </w:r>
      <w:r w:rsidR="00447A97">
        <w:t xml:space="preserve">odel </w:t>
      </w:r>
      <w:r>
        <w:t xml:space="preserve">it. </w:t>
      </w:r>
      <w:r w:rsidR="00095A5A">
        <w:t>W</w:t>
      </w:r>
      <w:r w:rsidR="00176568">
        <w:t>rite t</w:t>
      </w:r>
      <w:r w:rsidR="00447A97">
        <w:t xml:space="preserve">he </w:t>
      </w:r>
      <w:r w:rsidR="00095A5A">
        <w:t xml:space="preserve">new </w:t>
      </w:r>
      <w:r w:rsidR="00447A97">
        <w:t>claim at the top of the tool: Animal intelligence can be measured by observing qualities of intelligence that are shared by humans, but experiments must be designed considering the animal’s perspective.</w:t>
      </w:r>
      <w:r w:rsidR="00176568">
        <w:t xml:space="preserve"> </w:t>
      </w:r>
      <w:r w:rsidR="00095A5A">
        <w:t xml:space="preserve">Explain that the research evidence supports these two claims as well as the connection we just made between them. </w:t>
      </w:r>
    </w:p>
    <w:p w:rsidR="003B4537" w:rsidRDefault="00CE5E8A" w:rsidP="00021687">
      <w:pPr>
        <w:pStyle w:val="SA"/>
      </w:pPr>
      <w:r>
        <w:t>St</w:t>
      </w:r>
      <w:r w:rsidR="005C1B20">
        <w:t>udents follow along with the modeling.</w:t>
      </w:r>
    </w:p>
    <w:p w:rsidR="00AB1C22" w:rsidRDefault="00AB1C22" w:rsidP="00021687">
      <w:pPr>
        <w:pStyle w:val="BR"/>
      </w:pPr>
    </w:p>
    <w:p w:rsidR="00F85156" w:rsidRDefault="00140F76" w:rsidP="00707670">
      <w:pPr>
        <w:pStyle w:val="TA"/>
      </w:pPr>
      <w:r>
        <w:t>Distribute</w:t>
      </w:r>
      <w:r w:rsidR="00095A5A">
        <w:t xml:space="preserve"> </w:t>
      </w:r>
      <w:r>
        <w:t>blank Organizi</w:t>
      </w:r>
      <w:r w:rsidR="005932D4">
        <w:t>ng</w:t>
      </w:r>
      <w:r w:rsidR="00F85156">
        <w:t xml:space="preserve"> </w:t>
      </w:r>
      <w:r w:rsidR="00D1597E">
        <w:t>EBC</w:t>
      </w:r>
      <w:r w:rsidR="00095A5A">
        <w:t xml:space="preserve"> </w:t>
      </w:r>
      <w:r w:rsidR="005932D4">
        <w:t>Tool</w:t>
      </w:r>
      <w:r w:rsidR="00095A5A">
        <w:t>s</w:t>
      </w:r>
      <w:r w:rsidR="005C1B20">
        <w:t xml:space="preserve"> </w:t>
      </w:r>
      <w:r w:rsidR="005932D4">
        <w:t>to</w:t>
      </w:r>
      <w:r w:rsidR="00F85156">
        <w:t xml:space="preserve"> each</w:t>
      </w:r>
      <w:r w:rsidR="005932D4">
        <w:t xml:space="preserve"> studen</w:t>
      </w:r>
      <w:r w:rsidR="00F85156">
        <w:t>t</w:t>
      </w:r>
      <w:r w:rsidR="00095A5A">
        <w:t>, giving students the appropriate tool for the number of claims they have. Students should have one tool for each inquiry path.</w:t>
      </w:r>
    </w:p>
    <w:p w:rsidR="005932D4" w:rsidRDefault="00F85156" w:rsidP="00CB692B">
      <w:pPr>
        <w:pStyle w:val="IN"/>
      </w:pPr>
      <w:r>
        <w:t>So</w:t>
      </w:r>
      <w:r w:rsidR="00E7499D">
        <w:t xml:space="preserve">me students might use a </w:t>
      </w:r>
      <w:r w:rsidR="00095A5A">
        <w:t xml:space="preserve">One, Two, or Three </w:t>
      </w:r>
      <w:r w:rsidR="00E7499D">
        <w:t>Point</w:t>
      </w:r>
      <w:r>
        <w:t xml:space="preserve"> </w:t>
      </w:r>
      <w:r w:rsidR="00095A5A">
        <w:t xml:space="preserve">tool depending </w:t>
      </w:r>
      <w:r w:rsidR="00EA5AB0">
        <w:t>on how many claims they made ab</w:t>
      </w:r>
      <w:r w:rsidR="004E17D7">
        <w:t>out each inquiry pat</w:t>
      </w:r>
      <w:r w:rsidR="00314DA9">
        <w:t>h in the previous lesson.</w:t>
      </w:r>
      <w:r w:rsidR="004E17D7">
        <w:t xml:space="preserve"> </w:t>
      </w:r>
      <w:r w:rsidR="00314DA9">
        <w:t>For example, i</w:t>
      </w:r>
      <w:r w:rsidR="004E17D7">
        <w:t xml:space="preserve">f students completed three Forming </w:t>
      </w:r>
      <w:r w:rsidR="00D1597E">
        <w:t>EBC</w:t>
      </w:r>
      <w:r w:rsidR="004E17D7">
        <w:t xml:space="preserve"> Tools for one inquiry path, they should </w:t>
      </w:r>
      <w:r w:rsidR="00D50A78">
        <w:t>use</w:t>
      </w:r>
      <w:r w:rsidR="004E17D7">
        <w:t xml:space="preserve"> a </w:t>
      </w:r>
      <w:r w:rsidR="00095A5A">
        <w:t>Three Point</w:t>
      </w:r>
      <w:r w:rsidR="00314DA9">
        <w:t xml:space="preserve"> Organizing </w:t>
      </w:r>
      <w:r w:rsidR="00D1597E">
        <w:t>EBC</w:t>
      </w:r>
      <w:r w:rsidR="00314DA9">
        <w:t xml:space="preserve"> Tool to connect the</w:t>
      </w:r>
      <w:r w:rsidR="004E17D7">
        <w:t xml:space="preserve"> three claims int</w:t>
      </w:r>
      <w:r w:rsidR="00792056">
        <w:t>o one comprehensive</w:t>
      </w:r>
      <w:r w:rsidR="004E17D7">
        <w:t xml:space="preserve"> claim about the inquiry path. </w:t>
      </w:r>
    </w:p>
    <w:p w:rsidR="004E17D7" w:rsidRDefault="004E17D7" w:rsidP="00707670">
      <w:pPr>
        <w:pStyle w:val="TA"/>
      </w:pPr>
      <w:r>
        <w:t xml:space="preserve">Instruct students to </w:t>
      </w:r>
      <w:r w:rsidR="00D50A78">
        <w:t xml:space="preserve">use </w:t>
      </w:r>
      <w:r w:rsidR="00095A5A">
        <w:t>an</w:t>
      </w:r>
      <w:r w:rsidR="00F85156">
        <w:t xml:space="preserve"> </w:t>
      </w:r>
      <w:r w:rsidR="00924B44">
        <w:t xml:space="preserve">Organizing </w:t>
      </w:r>
      <w:r w:rsidR="00D1597E">
        <w:t>EBC</w:t>
      </w:r>
      <w:r w:rsidR="00924B44">
        <w:t xml:space="preserve"> Tool </w:t>
      </w:r>
      <w:r w:rsidR="00D50A78">
        <w:t xml:space="preserve">to develop a comprehensive claim about </w:t>
      </w:r>
      <w:r w:rsidR="00924B44">
        <w:t>each</w:t>
      </w:r>
      <w:r w:rsidR="00314DA9">
        <w:t xml:space="preserve"> </w:t>
      </w:r>
      <w:r w:rsidR="00924B44">
        <w:t>inquiry path</w:t>
      </w:r>
      <w:r w:rsidR="00792056">
        <w:t xml:space="preserve"> </w:t>
      </w:r>
      <w:r w:rsidR="00095A5A">
        <w:t>on</w:t>
      </w:r>
      <w:r w:rsidR="00792056">
        <w:t xml:space="preserve"> the</w:t>
      </w:r>
      <w:r w:rsidR="00095A5A">
        <w:t>ir</w:t>
      </w:r>
      <w:r w:rsidR="00792056">
        <w:t xml:space="preserve"> Research Frame</w:t>
      </w:r>
      <w:r w:rsidR="00095A5A">
        <w:t>. They should use</w:t>
      </w:r>
      <w:r w:rsidR="00924B44">
        <w:t xml:space="preserve"> the</w:t>
      </w:r>
      <w:r w:rsidR="00F85156">
        <w:t xml:space="preserve"> six</w:t>
      </w:r>
      <w:r w:rsidR="00924B44">
        <w:t xml:space="preserve"> Forming </w:t>
      </w:r>
      <w:r w:rsidR="00D1597E">
        <w:t>EBC</w:t>
      </w:r>
      <w:r w:rsidR="00924B44">
        <w:t xml:space="preserve"> Tools </w:t>
      </w:r>
      <w:r w:rsidR="00095A5A">
        <w:t xml:space="preserve">they </w:t>
      </w:r>
      <w:r w:rsidR="00924B44">
        <w:t>completed in the previous lesson.</w:t>
      </w:r>
      <w:r w:rsidR="00E53296">
        <w:t xml:space="preserve"> </w:t>
      </w:r>
      <w:r w:rsidR="00783D4D">
        <w:t>Remind students they have completed at least two</w:t>
      </w:r>
      <w:r w:rsidR="00095A5A">
        <w:t xml:space="preserve"> of these tools </w:t>
      </w:r>
      <w:r w:rsidR="00783D4D">
        <w:t xml:space="preserve">for each inquiry path. </w:t>
      </w:r>
    </w:p>
    <w:p w:rsidR="00F0174E" w:rsidRDefault="004E17D7" w:rsidP="00021687">
      <w:pPr>
        <w:pStyle w:val="SA"/>
      </w:pPr>
      <w:r>
        <w:t xml:space="preserve">Students </w:t>
      </w:r>
      <w:r w:rsidR="00763FFA">
        <w:t>use</w:t>
      </w:r>
      <w:r w:rsidR="00F85156">
        <w:t xml:space="preserve"> </w:t>
      </w:r>
      <w:r w:rsidR="00095A5A">
        <w:t>their</w:t>
      </w:r>
      <w:r w:rsidR="00F0174E">
        <w:t xml:space="preserve"> Organizing </w:t>
      </w:r>
      <w:r w:rsidR="00D1597E">
        <w:t>EBC</w:t>
      </w:r>
      <w:r w:rsidR="00F0174E">
        <w:t xml:space="preserve"> Tool</w:t>
      </w:r>
      <w:r>
        <w:t>s</w:t>
      </w:r>
      <w:r w:rsidR="00E32115">
        <w:t xml:space="preserve"> to form comprehensive claims about each inquiry path</w:t>
      </w:r>
      <w:r w:rsidR="00792056">
        <w:t xml:space="preserve">. </w:t>
      </w:r>
    </w:p>
    <w:p w:rsidR="00F80C7D" w:rsidRDefault="008D778D" w:rsidP="009550E5">
      <w:pPr>
        <w:pStyle w:val="IN"/>
        <w:ind w:hanging="270"/>
      </w:pPr>
      <w:r>
        <w:t>Circulate around the room to monitor student progress.</w:t>
      </w:r>
    </w:p>
    <w:p w:rsidR="00314DA9" w:rsidRDefault="00021687" w:rsidP="009550E5">
      <w:pPr>
        <w:pStyle w:val="IN"/>
        <w:ind w:hanging="270"/>
      </w:pPr>
      <w:r>
        <w:t>S</w:t>
      </w:r>
      <w:r w:rsidR="00314DA9">
        <w:t xml:space="preserve">ome students may be able to </w:t>
      </w:r>
      <w:r w:rsidR="00E32115">
        <w:t>use</w:t>
      </w:r>
      <w:r w:rsidR="00095A5A">
        <w:t xml:space="preserve"> an </w:t>
      </w:r>
      <w:r w:rsidR="00314DA9">
        <w:t xml:space="preserve">Organizing </w:t>
      </w:r>
      <w:r w:rsidR="00D1597E">
        <w:t>EBC</w:t>
      </w:r>
      <w:r w:rsidR="00314DA9">
        <w:t xml:space="preserve"> Tool </w:t>
      </w:r>
      <w:r w:rsidR="00E32115">
        <w:t xml:space="preserve">to complete a comprehensive claim about </w:t>
      </w:r>
      <w:r w:rsidR="00916543">
        <w:t>the research question/problem</w:t>
      </w:r>
      <w:r w:rsidR="00924B44">
        <w:t>,</w:t>
      </w:r>
      <w:r w:rsidR="00916543">
        <w:t xml:space="preserve"> in addition to the inquiry paths. </w:t>
      </w:r>
    </w:p>
    <w:p w:rsidR="00707670" w:rsidRDefault="00707670" w:rsidP="00707670">
      <w:pPr>
        <w:pStyle w:val="LearningSequenceHeader"/>
      </w:pPr>
      <w:r>
        <w:t>Activity 4</w:t>
      </w:r>
      <w:r w:rsidR="00D97E0E">
        <w:t xml:space="preserve">: </w:t>
      </w:r>
      <w:r w:rsidR="00DC613D">
        <w:t xml:space="preserve">Peer Review: </w:t>
      </w:r>
      <w:r w:rsidR="00D97E0E">
        <w:t>Assess</w:t>
      </w:r>
      <w:r w:rsidR="001270C7">
        <w:t>ing</w:t>
      </w:r>
      <w:r w:rsidR="00D97E0E">
        <w:t xml:space="preserve"> Claims</w:t>
      </w:r>
      <w:r w:rsidR="00454E64">
        <w:tab/>
        <w:t>25</w:t>
      </w:r>
      <w:r w:rsidRPr="00707670">
        <w:t>%</w:t>
      </w:r>
    </w:p>
    <w:p w:rsidR="0061717C" w:rsidRDefault="00095A5A" w:rsidP="00707670">
      <w:pPr>
        <w:pStyle w:val="TA"/>
      </w:pPr>
      <w:r>
        <w:t>Explain</w:t>
      </w:r>
      <w:r w:rsidR="005205CA">
        <w:t xml:space="preserve"> that</w:t>
      </w:r>
      <w:r w:rsidR="007C75CB">
        <w:t xml:space="preserve"> </w:t>
      </w:r>
      <w:r>
        <w:t xml:space="preserve">students </w:t>
      </w:r>
      <w:r w:rsidR="007C75CB">
        <w:t xml:space="preserve">will </w:t>
      </w:r>
      <w:r>
        <w:t>now assess</w:t>
      </w:r>
      <w:r w:rsidR="00AD2047">
        <w:t xml:space="preserve"> </w:t>
      </w:r>
      <w:r w:rsidR="00DA3C9F">
        <w:t xml:space="preserve">one of </w:t>
      </w:r>
      <w:r w:rsidR="00AD2047">
        <w:t>their claims</w:t>
      </w:r>
      <w:r w:rsidR="007C75CB">
        <w:t xml:space="preserve"> us</w:t>
      </w:r>
      <w:r w:rsidR="00AD2047">
        <w:t xml:space="preserve">ing the Evidence-Based Claims Criteria Checklist. </w:t>
      </w:r>
      <w:r w:rsidR="00AB25D3">
        <w:t>Students will work in small groups</w:t>
      </w:r>
      <w:r w:rsidR="00447EF3">
        <w:t xml:space="preserve"> to assess if</w:t>
      </w:r>
      <w:r w:rsidR="00DA3C9F">
        <w:t xml:space="preserve"> one of</w:t>
      </w:r>
      <w:r w:rsidR="00447EF3">
        <w:t xml:space="preserve"> the claim</w:t>
      </w:r>
      <w:r w:rsidR="00AF5DF5">
        <w:t>s they developed</w:t>
      </w:r>
      <w:r w:rsidR="00AB25D3">
        <w:t xml:space="preserve"> on the Organizing </w:t>
      </w:r>
      <w:r w:rsidR="00D1597E">
        <w:t>EBC</w:t>
      </w:r>
      <w:r w:rsidR="00AB25D3">
        <w:t xml:space="preserve"> </w:t>
      </w:r>
      <w:r w:rsidR="00DA3C9F">
        <w:t>Tool is</w:t>
      </w:r>
      <w:r w:rsidR="00447EF3">
        <w:t xml:space="preserve"> appropriately supported. </w:t>
      </w:r>
    </w:p>
    <w:p w:rsidR="00BE2FFF" w:rsidRDefault="00BE2FFF" w:rsidP="00BE2FFF">
      <w:pPr>
        <w:pStyle w:val="TA"/>
      </w:pPr>
      <w:r>
        <w:t>Distribute the E</w:t>
      </w:r>
      <w:r w:rsidR="00AF5DF5">
        <w:t>vidence-</w:t>
      </w:r>
      <w:r>
        <w:t>B</w:t>
      </w:r>
      <w:r w:rsidR="00AF5DF5">
        <w:t xml:space="preserve">ased </w:t>
      </w:r>
      <w:r>
        <w:t>C</w:t>
      </w:r>
      <w:r w:rsidR="00AF5DF5">
        <w:t>laims</w:t>
      </w:r>
      <w:r>
        <w:t xml:space="preserve"> Criteria Checklist to all students.</w:t>
      </w:r>
    </w:p>
    <w:p w:rsidR="00BE2FFF" w:rsidRDefault="00BE2FFF" w:rsidP="00021687">
      <w:pPr>
        <w:pStyle w:val="SA"/>
      </w:pPr>
      <w:r>
        <w:t>Students examine the E</w:t>
      </w:r>
      <w:r w:rsidR="00AF5DF5">
        <w:t>vidence-</w:t>
      </w:r>
      <w:r>
        <w:t>B</w:t>
      </w:r>
      <w:r w:rsidR="00AF5DF5">
        <w:t xml:space="preserve">ased </w:t>
      </w:r>
      <w:r>
        <w:t>C</w:t>
      </w:r>
      <w:r w:rsidR="00AF5DF5">
        <w:t>laims</w:t>
      </w:r>
      <w:r>
        <w:t xml:space="preserve"> Criteria Checklist.</w:t>
      </w:r>
    </w:p>
    <w:p w:rsidR="00BE2FFF" w:rsidRDefault="00BE2FFF" w:rsidP="00707670">
      <w:pPr>
        <w:pStyle w:val="TA"/>
      </w:pPr>
      <w:r>
        <w:t>Model how to use the Evidence-Based Claims Criteria Checklist</w:t>
      </w:r>
      <w:r w:rsidR="00375884">
        <w:t xml:space="preserve"> </w:t>
      </w:r>
      <w:r w:rsidR="00280E23">
        <w:t xml:space="preserve">by </w:t>
      </w:r>
      <w:r w:rsidR="000D13C5">
        <w:t>using it to assess</w:t>
      </w:r>
      <w:r w:rsidR="00280E23">
        <w:t xml:space="preserve"> the </w:t>
      </w:r>
      <w:r w:rsidR="000D13C5">
        <w:t xml:space="preserve">Model </w:t>
      </w:r>
      <w:r w:rsidR="00280E23">
        <w:t>Organizing</w:t>
      </w:r>
      <w:r>
        <w:t xml:space="preserve"> </w:t>
      </w:r>
      <w:r w:rsidR="00D1597E">
        <w:t>EBC</w:t>
      </w:r>
      <w:r>
        <w:t xml:space="preserve"> Tool created in the previous activity. </w:t>
      </w:r>
      <w:r w:rsidR="000D13C5">
        <w:t>R</w:t>
      </w:r>
      <w:r w:rsidR="00CE32B7">
        <w:t>e</w:t>
      </w:r>
      <w:r w:rsidR="00375884">
        <w:t>mind students of the model claim from the previous activity: Animal intelligence can be measured by observing qualities of intelligence that are shared by humans, but experiments must be designed considering the animal’s perspective. Read</w:t>
      </w:r>
      <w:r w:rsidR="00CE32B7">
        <w:t xml:space="preserve"> </w:t>
      </w:r>
      <w:r w:rsidR="00CE32B7">
        <w:lastRenderedPageBreak/>
        <w:t xml:space="preserve">through each criterion </w:t>
      </w:r>
      <w:r w:rsidR="00375884">
        <w:t xml:space="preserve">in </w:t>
      </w:r>
      <w:r w:rsidR="00CE32B7">
        <w:t xml:space="preserve">the </w:t>
      </w:r>
      <w:r w:rsidR="000B59CD">
        <w:t>“Content and Analysis” s</w:t>
      </w:r>
      <w:r w:rsidR="00280E23">
        <w:t>ection</w:t>
      </w:r>
      <w:r w:rsidR="000D13C5">
        <w:t>,</w:t>
      </w:r>
      <w:r w:rsidR="00280E23">
        <w:t xml:space="preserve"> check off boxes that ap</w:t>
      </w:r>
      <w:r w:rsidR="00E95B86">
        <w:t>ply</w:t>
      </w:r>
      <w:r w:rsidR="000D13C5">
        <w:t>,</w:t>
      </w:r>
      <w:r w:rsidR="00E95B86">
        <w:t xml:space="preserve"> and writ</w:t>
      </w:r>
      <w:r w:rsidR="00375884">
        <w:t>e</w:t>
      </w:r>
      <w:r w:rsidR="00E95B86">
        <w:t xml:space="preserve"> model comments. </w:t>
      </w:r>
      <w:r w:rsidR="00375884">
        <w:t xml:space="preserve">Explain </w:t>
      </w:r>
      <w:r w:rsidR="00E95B86">
        <w:t>the following:</w:t>
      </w:r>
    </w:p>
    <w:p w:rsidR="009F2EA3" w:rsidRDefault="00E95B86" w:rsidP="00021687">
      <w:pPr>
        <w:pStyle w:val="BulletedList"/>
      </w:pPr>
      <w:r>
        <w:t xml:space="preserve">I can check off </w:t>
      </w:r>
      <w:r w:rsidR="00116151">
        <w:t>the first</w:t>
      </w:r>
      <w:r>
        <w:t xml:space="preserve"> box for the “Content and Analysis” section</w:t>
      </w:r>
      <w:r w:rsidR="000D13C5">
        <w:t>,</w:t>
      </w:r>
      <w:r w:rsidR="009F2EA3">
        <w:t xml:space="preserve"> Clarity of the Claim</w:t>
      </w:r>
      <w:r w:rsidR="000D13C5">
        <w:t>,</w:t>
      </w:r>
      <w:r w:rsidR="00116151">
        <w:t xml:space="preserve"> because the claim </w:t>
      </w:r>
      <w:r w:rsidR="000D13C5">
        <w:t>is clearly stated and understandable</w:t>
      </w:r>
      <w:r w:rsidR="00E7499D">
        <w:t>.</w:t>
      </w:r>
      <w:r w:rsidR="000D13C5">
        <w:t xml:space="preserve"> </w:t>
      </w:r>
      <w:r w:rsidR="000D13C5">
        <w:rPr>
          <w:i/>
        </w:rPr>
        <w:t xml:space="preserve">Clarity </w:t>
      </w:r>
      <w:r w:rsidR="000D13C5">
        <w:t>means “</w:t>
      </w:r>
      <w:r w:rsidR="00E36D61">
        <w:t>the</w:t>
      </w:r>
      <w:r w:rsidR="000D13C5">
        <w:t xml:space="preserve"> state of being clear or transparent.”</w:t>
      </w:r>
    </w:p>
    <w:p w:rsidR="009F2EA3" w:rsidRDefault="009F2EA3" w:rsidP="000D13C5">
      <w:pPr>
        <w:pStyle w:val="BulletedList"/>
      </w:pPr>
      <w:r>
        <w:t>I can check off the second box for the “Content and Analysis” section</w:t>
      </w:r>
      <w:r w:rsidR="00C70FAB">
        <w:t xml:space="preserve">, </w:t>
      </w:r>
      <w:r>
        <w:t>Conformity to the Text</w:t>
      </w:r>
      <w:r w:rsidR="00C70FAB">
        <w:t xml:space="preserve">, </w:t>
      </w:r>
      <w:r>
        <w:t xml:space="preserve">because I created the claim directly from the textual evidence and ideas </w:t>
      </w:r>
      <w:r w:rsidR="00C70FAB">
        <w:t xml:space="preserve">I </w:t>
      </w:r>
      <w:r>
        <w:t>read.</w:t>
      </w:r>
      <w:r w:rsidR="00E7499D">
        <w:t xml:space="preserve"> For example, the quote “Experiments with animals have long been handicapped by our anthropocentric attitude” directly supports the part of the claim that says experiments must be designed with the animal’s perspective in mind. </w:t>
      </w:r>
    </w:p>
    <w:p w:rsidR="00E95B86" w:rsidRDefault="009F2EA3" w:rsidP="00021687">
      <w:pPr>
        <w:pStyle w:val="BulletedList"/>
      </w:pPr>
      <w:r>
        <w:t>I can check off the third box for the “Content and Analysis” section</w:t>
      </w:r>
      <w:r w:rsidR="00C70FAB">
        <w:t xml:space="preserve">, </w:t>
      </w:r>
      <w:r>
        <w:t>Understanding of the Topic</w:t>
      </w:r>
      <w:r w:rsidR="00C70FAB">
        <w:t>,</w:t>
      </w:r>
      <w:r>
        <w:t xml:space="preserve"> because </w:t>
      </w:r>
      <w:r w:rsidR="00C70FAB">
        <w:t xml:space="preserve">my claim </w:t>
      </w:r>
      <w:r w:rsidR="00E95B86">
        <w:t>demonstrates sound thinking about the topic of animal intelligence.</w:t>
      </w:r>
      <w:r>
        <w:t xml:space="preserve"> The idea is not abstract </w:t>
      </w:r>
      <w:r w:rsidR="00C70FAB">
        <w:t>and there is evidence to support it.</w:t>
      </w:r>
      <w:r>
        <w:t xml:space="preserve"> </w:t>
      </w:r>
      <w:r w:rsidR="00E95B86">
        <w:t xml:space="preserve"> </w:t>
      </w:r>
    </w:p>
    <w:p w:rsidR="00280E23" w:rsidRDefault="00280E23" w:rsidP="00021687">
      <w:pPr>
        <w:pStyle w:val="SA"/>
      </w:pPr>
      <w:r>
        <w:t>Students</w:t>
      </w:r>
      <w:r w:rsidR="002D2FC8">
        <w:t xml:space="preserve"> listen and</w:t>
      </w:r>
      <w:r>
        <w:t xml:space="preserve"> follow along with the modeling.</w:t>
      </w:r>
    </w:p>
    <w:p w:rsidR="00280E23" w:rsidRDefault="00280E23" w:rsidP="009550E5">
      <w:pPr>
        <w:pStyle w:val="IN"/>
      </w:pPr>
      <w:r>
        <w:t>Display the E</w:t>
      </w:r>
      <w:r w:rsidR="00C70FAB">
        <w:t>vidence-</w:t>
      </w:r>
      <w:r>
        <w:t>B</w:t>
      </w:r>
      <w:r w:rsidR="00C70FAB">
        <w:t xml:space="preserve">ased </w:t>
      </w:r>
      <w:r>
        <w:t>C</w:t>
      </w:r>
      <w:r w:rsidR="00C70FAB">
        <w:t>laims</w:t>
      </w:r>
      <w:r>
        <w:t xml:space="preserve"> Criteria Checklist for all students to see. </w:t>
      </w:r>
    </w:p>
    <w:p w:rsidR="001C45A1" w:rsidRDefault="001D15C6" w:rsidP="009550E5">
      <w:pPr>
        <w:pStyle w:val="IN"/>
      </w:pPr>
      <w:r w:rsidRPr="00021687">
        <w:rPr>
          <w:b/>
        </w:rPr>
        <w:t>D</w:t>
      </w:r>
      <w:r w:rsidR="00021687" w:rsidRPr="00021687">
        <w:rPr>
          <w:b/>
        </w:rPr>
        <w:t xml:space="preserve">ifferentiation </w:t>
      </w:r>
      <w:r w:rsidRPr="00021687">
        <w:rPr>
          <w:b/>
        </w:rPr>
        <w:t>C</w:t>
      </w:r>
      <w:r w:rsidR="00021687" w:rsidRPr="00021687">
        <w:rPr>
          <w:b/>
        </w:rPr>
        <w:t>onsideration:</w:t>
      </w:r>
      <w:r w:rsidR="00021687">
        <w:t xml:space="preserve"> </w:t>
      </w:r>
      <w:r w:rsidR="001C45A1">
        <w:t>Consider pointing out to students that</w:t>
      </w:r>
      <w:r w:rsidR="00C70FAB">
        <w:t xml:space="preserve"> the word</w:t>
      </w:r>
      <w:r w:rsidR="001C45A1">
        <w:t xml:space="preserve"> </w:t>
      </w:r>
      <w:r w:rsidR="001017BB" w:rsidRPr="001017BB">
        <w:rPr>
          <w:i/>
        </w:rPr>
        <w:t>conformity</w:t>
      </w:r>
      <w:r w:rsidR="001C45A1">
        <w:t xml:space="preserve"> means that the claim is based upon the text</w:t>
      </w:r>
      <w:r w:rsidR="00C70FAB">
        <w:t>,</w:t>
      </w:r>
      <w:r w:rsidR="001C45A1">
        <w:t xml:space="preserve"> as indicated by the </w:t>
      </w:r>
      <w:r w:rsidR="00C70FAB">
        <w:t xml:space="preserve">phrase “directly based upon” </w:t>
      </w:r>
      <w:r w:rsidR="001C45A1">
        <w:t>in the checklist</w:t>
      </w:r>
      <w:r w:rsidR="00C70FAB">
        <w:t>.</w:t>
      </w:r>
    </w:p>
    <w:p w:rsidR="00280E23" w:rsidRDefault="00C70FAB" w:rsidP="00707670">
      <w:pPr>
        <w:pStyle w:val="TA"/>
      </w:pPr>
      <w:r>
        <w:t>Ask</w:t>
      </w:r>
      <w:r w:rsidR="00280E23">
        <w:t xml:space="preserve"> students </w:t>
      </w:r>
      <w:r>
        <w:t>to give their</w:t>
      </w:r>
      <w:r w:rsidR="00280E23">
        <w:t xml:space="preserve"> assessment of the </w:t>
      </w:r>
      <w:r>
        <w:t xml:space="preserve">Model </w:t>
      </w:r>
      <w:r w:rsidR="00280E23">
        <w:t xml:space="preserve">Organizing </w:t>
      </w:r>
      <w:r w:rsidR="00D1597E">
        <w:t>EBC</w:t>
      </w:r>
      <w:r w:rsidR="00D811A1">
        <w:t xml:space="preserve"> Tool for</w:t>
      </w:r>
      <w:r w:rsidR="00280E23">
        <w:t xml:space="preserve"> </w:t>
      </w:r>
      <w:r w:rsidR="002D2FC8">
        <w:t xml:space="preserve">the </w:t>
      </w:r>
      <w:r>
        <w:t xml:space="preserve">next </w:t>
      </w:r>
      <w:r w:rsidR="002D2FC8">
        <w:t>three</w:t>
      </w:r>
      <w:r w:rsidR="00280E23">
        <w:t xml:space="preserve"> section</w:t>
      </w:r>
      <w:r w:rsidR="002D2FC8">
        <w:t>s</w:t>
      </w:r>
      <w:r>
        <w:t xml:space="preserve"> of the Checklist:</w:t>
      </w:r>
      <w:r w:rsidR="002D2FC8">
        <w:t xml:space="preserve"> Command of Evidence, Coherence and Organization, and </w:t>
      </w:r>
      <w:r w:rsidR="0046164A">
        <w:t>Thoroughness and Objectivity</w:t>
      </w:r>
      <w:r>
        <w:t>.</w:t>
      </w:r>
      <w:r w:rsidR="00280E23">
        <w:t xml:space="preserve"> Remind students to explain their thinking</w:t>
      </w:r>
      <w:r>
        <w:t xml:space="preserve">. </w:t>
      </w:r>
      <w:r w:rsidR="00FC33B5">
        <w:t>Write</w:t>
      </w:r>
      <w:r>
        <w:t xml:space="preserve"> students’ thoughts</w:t>
      </w:r>
      <w:r w:rsidR="00BC3BFB">
        <w:t xml:space="preserve"> on the E</w:t>
      </w:r>
      <w:r>
        <w:t>vidence-</w:t>
      </w:r>
      <w:r w:rsidR="00BC3BFB">
        <w:t>B</w:t>
      </w:r>
      <w:r>
        <w:t xml:space="preserve">ased </w:t>
      </w:r>
      <w:r w:rsidR="00BC3BFB">
        <w:t>C</w:t>
      </w:r>
      <w:r>
        <w:t>laims</w:t>
      </w:r>
      <w:r w:rsidR="00BC3BFB">
        <w:t xml:space="preserve"> Criteria Checklist that is displayed. </w:t>
      </w:r>
      <w:r w:rsidR="00280E23">
        <w:t xml:space="preserve"> </w:t>
      </w:r>
    </w:p>
    <w:p w:rsidR="0085737A" w:rsidRDefault="003E6989" w:rsidP="00021687">
      <w:pPr>
        <w:pStyle w:val="SA"/>
      </w:pPr>
      <w:r>
        <w:t>Students assess the M</w:t>
      </w:r>
      <w:r w:rsidR="00E00F8E">
        <w:t xml:space="preserve">odel Organizing </w:t>
      </w:r>
      <w:r w:rsidR="00D1597E">
        <w:t>EBC</w:t>
      </w:r>
      <w:r w:rsidR="00E00F8E">
        <w:t xml:space="preserve"> Tool</w:t>
      </w:r>
      <w:r w:rsidR="0085737A">
        <w:t xml:space="preserve"> </w:t>
      </w:r>
      <w:r w:rsidR="00FC33B5">
        <w:t xml:space="preserve">as a whole class, </w:t>
      </w:r>
      <w:r w:rsidR="00E00F8E">
        <w:t>u</w:t>
      </w:r>
      <w:r w:rsidR="003E6CA7">
        <w:t xml:space="preserve">sing the </w:t>
      </w:r>
      <w:r w:rsidR="00FC33B5">
        <w:t xml:space="preserve">next three sections of the </w:t>
      </w:r>
      <w:r w:rsidR="003E6CA7">
        <w:t>E</w:t>
      </w:r>
      <w:r w:rsidR="00FC33B5">
        <w:t xml:space="preserve">vidence-Based </w:t>
      </w:r>
      <w:r w:rsidR="003E6CA7">
        <w:t>C</w:t>
      </w:r>
      <w:r w:rsidR="00FC33B5">
        <w:t>laims</w:t>
      </w:r>
      <w:r w:rsidR="003E6CA7">
        <w:t xml:space="preserve"> Criteria Checklist as a guide</w:t>
      </w:r>
      <w:r w:rsidR="00587464">
        <w:t>.</w:t>
      </w:r>
      <w:r w:rsidR="0085737A">
        <w:t xml:space="preserve"> </w:t>
      </w:r>
    </w:p>
    <w:p w:rsidR="0085737A" w:rsidRDefault="0085737A" w:rsidP="00021687">
      <w:pPr>
        <w:pStyle w:val="SR"/>
      </w:pPr>
      <w:r>
        <w:t xml:space="preserve">Student responses may include the following: </w:t>
      </w:r>
    </w:p>
    <w:p w:rsidR="007B2F6B" w:rsidRDefault="00FC33B5" w:rsidP="00021687">
      <w:pPr>
        <w:pStyle w:val="SASRBullet"/>
      </w:pPr>
      <w:r>
        <w:t xml:space="preserve">Command of Evidence: </w:t>
      </w:r>
      <w:r w:rsidR="007B2F6B">
        <w:t xml:space="preserve">The claim </w:t>
      </w:r>
      <w:r w:rsidR="00D166AE">
        <w:t>has specific evidence supporting it</w:t>
      </w:r>
      <w:r>
        <w:t>,</w:t>
      </w:r>
      <w:r w:rsidR="00D166AE">
        <w:t xml:space="preserve"> </w:t>
      </w:r>
      <w:r w:rsidR="007B2F6B">
        <w:t>as demonstrated by the text quotes on the tool itself. Each piece of evidence can be used to directly support the claim. For example, the quote “Scientists are now finally meeting animals on their own terms” shows that researchers understand they must design animal experiments with the animal perspective in mind.</w:t>
      </w:r>
    </w:p>
    <w:p w:rsidR="007B2F6B" w:rsidRDefault="00FC33B5" w:rsidP="00021687">
      <w:pPr>
        <w:pStyle w:val="SASRBullet"/>
      </w:pPr>
      <w:r>
        <w:t xml:space="preserve">Coherence and Organization: </w:t>
      </w:r>
      <w:r w:rsidR="007B2F6B">
        <w:t xml:space="preserve">The </w:t>
      </w:r>
      <w:r w:rsidR="00A66A6E">
        <w:t>specific points on the tool group the evidence</w:t>
      </w:r>
      <w:r w:rsidR="007B2F6B">
        <w:t>; the evidence is easy to understan</w:t>
      </w:r>
      <w:r w:rsidR="00D166AE">
        <w:t xml:space="preserve">d and follows a logical pattern, directly supporting each point and laying a clear foundation for the claim itself. </w:t>
      </w:r>
    </w:p>
    <w:p w:rsidR="00D811A1" w:rsidRDefault="0046164A" w:rsidP="00021687">
      <w:pPr>
        <w:pStyle w:val="SASRBullet"/>
      </w:pPr>
      <w:r>
        <w:t>Thoroughness and Objectivity</w:t>
      </w:r>
      <w:r w:rsidR="00FC33B5">
        <w:t xml:space="preserve">: </w:t>
      </w:r>
      <w:r w:rsidR="007B2F6B">
        <w:t>There are eight quotes</w:t>
      </w:r>
      <w:r w:rsidR="00FC33B5">
        <w:t>, and e</w:t>
      </w:r>
      <w:r w:rsidR="007B2F6B">
        <w:t xml:space="preserve">ach quote aims to support the overall claim. For example, the quote “This is the larger lesson of animal cognition research: </w:t>
      </w:r>
      <w:r w:rsidR="007B2F6B">
        <w:lastRenderedPageBreak/>
        <w:t>It humbles us. We are not alone in our ability to invent or plan or to contemplate ourselves</w:t>
      </w:r>
      <w:r w:rsidR="00FC33B5">
        <w:t>—</w:t>
      </w:r>
      <w:r w:rsidR="007B2F6B">
        <w:t xml:space="preserve">or even to plot and lie” demonstrates the major idea of the claim that animal intelligence can be measured by looking at qualities of intelligence that are shared by humans. </w:t>
      </w:r>
    </w:p>
    <w:p w:rsidR="00C021F5" w:rsidRDefault="00021687" w:rsidP="009550E5">
      <w:pPr>
        <w:pStyle w:val="IN"/>
      </w:pPr>
      <w:r w:rsidRPr="00021687">
        <w:rPr>
          <w:b/>
        </w:rPr>
        <w:t>Differentiation Consideration:</w:t>
      </w:r>
      <w:r>
        <w:rPr>
          <w:b/>
        </w:rPr>
        <w:t xml:space="preserve"> </w:t>
      </w:r>
      <w:r w:rsidR="00C021F5">
        <w:t>If students struggle with responses</w:t>
      </w:r>
      <w:r w:rsidR="005313EB">
        <w:t xml:space="preserve"> for Thoroughness and Objectivity</w:t>
      </w:r>
      <w:r w:rsidR="00C021F5">
        <w:t>, consider explaining</w:t>
      </w:r>
      <w:r w:rsidR="005313EB">
        <w:t xml:space="preserve"> the definition of </w:t>
      </w:r>
      <w:r w:rsidR="001017BB" w:rsidRPr="001017BB">
        <w:rPr>
          <w:i/>
        </w:rPr>
        <w:t>thoroughness</w:t>
      </w:r>
      <w:r w:rsidR="005313EB">
        <w:t xml:space="preserve"> (</w:t>
      </w:r>
      <w:r w:rsidR="00FC33B5">
        <w:t>“</w:t>
      </w:r>
      <w:r w:rsidR="00C021F5">
        <w:t>complete</w:t>
      </w:r>
      <w:r w:rsidR="005313EB">
        <w:t>; attentive to detail and accuracy</w:t>
      </w:r>
      <w:r w:rsidR="00FC33B5">
        <w:t>”</w:t>
      </w:r>
      <w:r w:rsidR="005313EB">
        <w:t xml:space="preserve">) and </w:t>
      </w:r>
      <w:r w:rsidR="001017BB" w:rsidRPr="001017BB">
        <w:rPr>
          <w:i/>
        </w:rPr>
        <w:t>objectivity</w:t>
      </w:r>
      <w:r w:rsidR="005313EB">
        <w:t xml:space="preserve"> (</w:t>
      </w:r>
      <w:r w:rsidR="00FC33B5">
        <w:t>“</w:t>
      </w:r>
      <w:r w:rsidR="005313EB">
        <w:t>the state or quality of not being influenced by personal feelings or prejudice</w:t>
      </w:r>
      <w:r w:rsidR="00FC33B5">
        <w:t>”</w:t>
      </w:r>
      <w:r w:rsidR="005313EB">
        <w:t>)</w:t>
      </w:r>
      <w:r w:rsidR="00BC44EB">
        <w:t xml:space="preserve">. Students will encounter the term </w:t>
      </w:r>
      <w:r w:rsidR="001017BB" w:rsidRPr="001017BB">
        <w:rPr>
          <w:i/>
        </w:rPr>
        <w:t>objective tone</w:t>
      </w:r>
      <w:r w:rsidR="00BC44EB">
        <w:t xml:space="preserve"> in </w:t>
      </w:r>
      <w:r w:rsidR="00FC33B5">
        <w:t xml:space="preserve">the next unit, </w:t>
      </w:r>
      <w:r w:rsidR="00BC44EB">
        <w:t>Unit 3</w:t>
      </w:r>
      <w:r w:rsidR="00FC33B5">
        <w:t>,</w:t>
      </w:r>
      <w:r w:rsidR="00BC44EB">
        <w:t xml:space="preserve"> when learning ho</w:t>
      </w:r>
      <w:r w:rsidR="00656D26">
        <w:t>w to write objectively about</w:t>
      </w:r>
      <w:r w:rsidR="00BC44EB">
        <w:t xml:space="preserve"> research. </w:t>
      </w:r>
    </w:p>
    <w:p w:rsidR="00BE2FFF" w:rsidRDefault="00BE2FFF" w:rsidP="00021687">
      <w:pPr>
        <w:pStyle w:val="BR"/>
      </w:pPr>
    </w:p>
    <w:p w:rsidR="00BE2FFF" w:rsidRDefault="00BE2FFF" w:rsidP="007C75CB">
      <w:pPr>
        <w:pStyle w:val="TA"/>
      </w:pPr>
      <w:r>
        <w:t>Instruct s</w:t>
      </w:r>
      <w:r w:rsidR="00354EA9">
        <w:t>tu</w:t>
      </w:r>
      <w:r w:rsidR="003F47F8">
        <w:t>dents to transition into small</w:t>
      </w:r>
      <w:r>
        <w:t xml:space="preserve"> groups.</w:t>
      </w:r>
    </w:p>
    <w:p w:rsidR="00F94D1C" w:rsidRDefault="00F94D1C" w:rsidP="00021687">
      <w:pPr>
        <w:pStyle w:val="SA"/>
      </w:pPr>
      <w:r>
        <w:t xml:space="preserve">Students </w:t>
      </w:r>
      <w:proofErr w:type="spellStart"/>
      <w:r w:rsidR="003A6429">
        <w:t>form</w:t>
      </w:r>
      <w:proofErr w:type="spellEnd"/>
      <w:r w:rsidR="003F47F8">
        <w:t xml:space="preserve"> small</w:t>
      </w:r>
      <w:r w:rsidR="003D41DE">
        <w:t xml:space="preserve"> groups</w:t>
      </w:r>
      <w:r>
        <w:t xml:space="preserve">. </w:t>
      </w:r>
    </w:p>
    <w:p w:rsidR="00783D4D" w:rsidRPr="000606DA" w:rsidRDefault="00DA6EF9" w:rsidP="009550E5">
      <w:pPr>
        <w:pStyle w:val="IN"/>
      </w:pPr>
      <w:r w:rsidRPr="00253CE7">
        <w:rPr>
          <w:shd w:val="clear" w:color="auto" w:fill="FFFFFF"/>
        </w:rPr>
        <w:t xml:space="preserve">Place students in heterogeneous groups of </w:t>
      </w:r>
      <w:r w:rsidR="003A6429">
        <w:rPr>
          <w:shd w:val="clear" w:color="auto" w:fill="FFFFFF"/>
        </w:rPr>
        <w:t>four to five</w:t>
      </w:r>
      <w:r w:rsidRPr="00253CE7">
        <w:rPr>
          <w:shd w:val="clear" w:color="auto" w:fill="FFFFFF"/>
        </w:rPr>
        <w:t xml:space="preserve"> that will remain consistent throughout the module. Consider forming groups ahead of time to maximize the range of different research topics and questions within each group. The goal of these groups is to create small communities of inquiry/research teams that provide support and accountability to each other. Students should know about their teammates’ topics, research questions, central claims, etc. Students should share claims and evidence that arise from their individual inquiry and learn from each other’s research processes, which they may use to potentially refine their own inquiry topics and questions.</w:t>
      </w:r>
    </w:p>
    <w:p w:rsidR="001017BB" w:rsidRPr="001017BB" w:rsidRDefault="001017BB" w:rsidP="00C70027">
      <w:pPr>
        <w:pStyle w:val="TA"/>
        <w:rPr>
          <w:shd w:val="clear" w:color="auto" w:fill="FFFFFF"/>
        </w:rPr>
      </w:pPr>
      <w:r w:rsidRPr="001017BB">
        <w:rPr>
          <w:shd w:val="clear" w:color="auto" w:fill="FFFFFF"/>
        </w:rPr>
        <w:t>Explain to students that in this lesson, they will continue the work of collaborative discussion outlined in SL.9-10.1, to which students were previously introduced. Remind students these discussion strategies have been taught in previous modules.</w:t>
      </w:r>
    </w:p>
    <w:p w:rsidR="001017BB" w:rsidRDefault="001017BB" w:rsidP="009550E5">
      <w:pPr>
        <w:pStyle w:val="IN"/>
      </w:pPr>
      <w:r w:rsidRPr="001017BB">
        <w:rPr>
          <w:shd w:val="clear" w:color="auto" w:fill="FFFFFF"/>
        </w:rPr>
        <w:t>Consider reminding students of the skills inherent in the sub-standards of Standard SL.9-10.1, to which students were previously introduced.</w:t>
      </w:r>
    </w:p>
    <w:p w:rsidR="001017BB" w:rsidRDefault="001017BB" w:rsidP="00D651D8">
      <w:pPr>
        <w:pStyle w:val="BR"/>
      </w:pPr>
    </w:p>
    <w:p w:rsidR="00354EA9" w:rsidRDefault="00FC33B5" w:rsidP="00021687">
      <w:pPr>
        <w:pStyle w:val="TA"/>
      </w:pPr>
      <w:r>
        <w:t xml:space="preserve">Explain to students that for this activity, each student will </w:t>
      </w:r>
      <w:r w:rsidR="00FA061A">
        <w:t>give</w:t>
      </w:r>
      <w:r w:rsidR="00F54F00">
        <w:t xml:space="preserve"> one Organizing </w:t>
      </w:r>
      <w:r w:rsidR="00D1597E">
        <w:t>EBC</w:t>
      </w:r>
      <w:r w:rsidR="00F54F00">
        <w:t xml:space="preserve"> Tool </w:t>
      </w:r>
      <w:r w:rsidR="00FA061A">
        <w:t xml:space="preserve">to </w:t>
      </w:r>
      <w:r w:rsidR="00F54F00">
        <w:t>a peer in the small group (each student should have one Organi</w:t>
      </w:r>
      <w:r w:rsidR="00354EA9">
        <w:t xml:space="preserve">zing </w:t>
      </w:r>
      <w:r w:rsidR="00D1597E">
        <w:t>EBC</w:t>
      </w:r>
      <w:r w:rsidR="00354EA9">
        <w:t xml:space="preserve"> Tool to review). </w:t>
      </w:r>
      <w:r w:rsidR="00FA061A">
        <w:t>Each student in the group will lead the group in</w:t>
      </w:r>
      <w:r w:rsidR="000B59CD">
        <w:t xml:space="preserve"> an assessment of their peer’s t</w:t>
      </w:r>
      <w:r w:rsidR="00FA061A">
        <w:t>ool, using the Criteria Checklist.</w:t>
      </w:r>
    </w:p>
    <w:p w:rsidR="00354EA9" w:rsidRDefault="00FA061A" w:rsidP="002D7F64">
      <w:pPr>
        <w:pStyle w:val="SA"/>
      </w:pPr>
      <w:r>
        <w:t xml:space="preserve">Students exchange Organizing </w:t>
      </w:r>
      <w:r w:rsidR="00D1597E">
        <w:t>EBC</w:t>
      </w:r>
      <w:r>
        <w:t xml:space="preserve"> Tools within their group, and </w:t>
      </w:r>
      <w:r w:rsidR="00FC60FB">
        <w:t>review them with the group using the Evidence-Based Claims Criteria Checklist.</w:t>
      </w:r>
      <w:r w:rsidR="00354EA9">
        <w:t xml:space="preserve"> </w:t>
      </w:r>
    </w:p>
    <w:p w:rsidR="003D41DE" w:rsidRDefault="00C70027" w:rsidP="00C70027">
      <w:pPr>
        <w:pStyle w:val="TA"/>
      </w:pPr>
      <w:proofErr w:type="gramStart"/>
      <w:r>
        <w:t>Direct s</w:t>
      </w:r>
      <w:r w:rsidR="009421F5">
        <w:t xml:space="preserve">tudents </w:t>
      </w:r>
      <w:r>
        <w:t xml:space="preserve">to </w:t>
      </w:r>
      <w:r w:rsidR="009421F5">
        <w:t xml:space="preserve">return the </w:t>
      </w:r>
      <w:r w:rsidR="000E1429">
        <w:t xml:space="preserve">Organizing </w:t>
      </w:r>
      <w:r w:rsidR="00D1597E">
        <w:t>EBC</w:t>
      </w:r>
      <w:r w:rsidR="000E1429">
        <w:t xml:space="preserve"> Tool </w:t>
      </w:r>
      <w:r w:rsidR="009421F5">
        <w:t>to their peer</w:t>
      </w:r>
      <w:r w:rsidR="008E6C68">
        <w:t>s</w:t>
      </w:r>
      <w:r w:rsidR="009421F5">
        <w:t xml:space="preserve"> once the review is complete.</w:t>
      </w:r>
      <w:proofErr w:type="gramEnd"/>
    </w:p>
    <w:p w:rsidR="00707670" w:rsidRDefault="00707670" w:rsidP="00707670">
      <w:pPr>
        <w:pStyle w:val="LearningSequenceHeader"/>
      </w:pPr>
      <w:r>
        <w:lastRenderedPageBreak/>
        <w:t>Activity 5</w:t>
      </w:r>
      <w:r w:rsidR="00DC613D">
        <w:t>: Quick Write</w:t>
      </w:r>
      <w:r w:rsidR="00454E64">
        <w:tab/>
        <w:t>15</w:t>
      </w:r>
      <w:r w:rsidRPr="00707670">
        <w:t>%</w:t>
      </w:r>
    </w:p>
    <w:p w:rsidR="00FC60FB" w:rsidRDefault="00C46832" w:rsidP="00192FFE">
      <w:pPr>
        <w:pStyle w:val="TA"/>
        <w:rPr>
          <w:rStyle w:val="TAChar"/>
          <w:rFonts w:asciiTheme="minorHAnsi" w:hAnsiTheme="minorHAnsi"/>
          <w:b/>
          <w:bCs/>
          <w:color w:val="4F81BD"/>
        </w:rPr>
      </w:pPr>
      <w:r w:rsidRPr="00192FFE">
        <w:rPr>
          <w:rStyle w:val="TAChar"/>
        </w:rPr>
        <w:t xml:space="preserve">Instruct students to respond briefly in writing to the following prompt: </w:t>
      </w:r>
    </w:p>
    <w:p w:rsidR="001017BB" w:rsidRDefault="00C46832" w:rsidP="001017BB">
      <w:pPr>
        <w:pStyle w:val="Q"/>
        <w:rPr>
          <w:rStyle w:val="TAChar"/>
          <w:rFonts w:eastAsia="Calibri"/>
          <w:b w:val="0"/>
        </w:rPr>
      </w:pPr>
      <w:r w:rsidRPr="00192FFE">
        <w:rPr>
          <w:rStyle w:val="TAChar"/>
        </w:rPr>
        <w:t>Develop a claim about an inquiry path</w:t>
      </w:r>
      <w:r w:rsidR="007B3919" w:rsidRPr="00192FFE">
        <w:rPr>
          <w:rStyle w:val="TAChar"/>
        </w:rPr>
        <w:t xml:space="preserve"> or your research question/problem</w:t>
      </w:r>
      <w:r w:rsidRPr="00192FFE">
        <w:rPr>
          <w:rStyle w:val="TAChar"/>
        </w:rPr>
        <w:t xml:space="preserve"> and support it using specific evidence and details from your research. </w:t>
      </w:r>
    </w:p>
    <w:p w:rsidR="00C46832" w:rsidRPr="00C46832" w:rsidRDefault="00C46832" w:rsidP="00192FFE">
      <w:pPr>
        <w:pStyle w:val="TA"/>
        <w:rPr>
          <w:rFonts w:asciiTheme="minorHAnsi" w:hAnsiTheme="minorHAnsi" w:cs="Times"/>
        </w:rPr>
      </w:pPr>
      <w:r w:rsidRPr="00192FFE">
        <w:rPr>
          <w:rStyle w:val="TAChar"/>
        </w:rPr>
        <w:t xml:space="preserve">Instruct students to develop their written response from the Organizing </w:t>
      </w:r>
      <w:r w:rsidR="00D1597E">
        <w:rPr>
          <w:rStyle w:val="TAChar"/>
        </w:rPr>
        <w:t>EBC</w:t>
      </w:r>
      <w:r w:rsidRPr="00192FFE">
        <w:rPr>
          <w:rStyle w:val="TAChar"/>
        </w:rPr>
        <w:t xml:space="preserve"> Tools. Remind students to use the Evidence-Based Claims Criteria Checklist to guide their response</w:t>
      </w:r>
      <w:r>
        <w:rPr>
          <w:rFonts w:asciiTheme="minorHAnsi" w:hAnsiTheme="minorHAnsi" w:cs="Calibri"/>
        </w:rPr>
        <w:t xml:space="preserve">. </w:t>
      </w:r>
    </w:p>
    <w:p w:rsidR="00C46832" w:rsidRPr="00C46832" w:rsidRDefault="00C46832" w:rsidP="009550E5">
      <w:pPr>
        <w:pStyle w:val="IN"/>
        <w:rPr>
          <w:rFonts w:cs="Times"/>
        </w:rPr>
      </w:pPr>
      <w:r w:rsidRPr="00C46832">
        <w:t>Display the prompt for students to see, or provide the prompt in hard copy.</w:t>
      </w:r>
    </w:p>
    <w:p w:rsidR="008F67BD" w:rsidRDefault="00C46832" w:rsidP="00FC60FB">
      <w:pPr>
        <w:pStyle w:val="SA"/>
      </w:pPr>
      <w:r w:rsidRPr="00C46832">
        <w:t xml:space="preserve">Students independently answer the prompt, using </w:t>
      </w:r>
      <w:r w:rsidR="00FC60FB">
        <w:t xml:space="preserve">the Organizing </w:t>
      </w:r>
      <w:r w:rsidR="00D1597E">
        <w:t>EBC</w:t>
      </w:r>
      <w:r w:rsidR="00FC60FB">
        <w:t xml:space="preserve"> Tools and the Evidence-Based Claims Criteria </w:t>
      </w:r>
      <w:r w:rsidR="00440BBA">
        <w:t xml:space="preserve">Checklist </w:t>
      </w:r>
      <w:r w:rsidR="00FC60FB">
        <w:t>to guide their response</w:t>
      </w:r>
      <w:r w:rsidRPr="00C46832">
        <w:t xml:space="preserve">. </w:t>
      </w:r>
    </w:p>
    <w:p w:rsidR="00707670" w:rsidRPr="008F67BD" w:rsidRDefault="00C46832" w:rsidP="00192FFE">
      <w:pPr>
        <w:pStyle w:val="SR"/>
        <w:rPr>
          <w:rFonts w:cs="Times"/>
        </w:rPr>
      </w:pPr>
      <w:r w:rsidRPr="00C46832">
        <w:t>See the High Performance Response at the beginning of this lesson.</w:t>
      </w:r>
    </w:p>
    <w:p w:rsidR="009403AD" w:rsidRPr="00563CB8" w:rsidRDefault="00C5015B" w:rsidP="00CE2836">
      <w:pPr>
        <w:pStyle w:val="LearningSequenceHeader"/>
      </w:pPr>
      <w:r>
        <w:t>Activity 6</w:t>
      </w:r>
      <w:r w:rsidR="009403AD" w:rsidRPr="00563CB8">
        <w:t xml:space="preserve">: </w:t>
      </w:r>
      <w:r w:rsidR="009403AD">
        <w:t>Closing</w:t>
      </w:r>
      <w:r w:rsidR="009403AD" w:rsidRPr="00563CB8">
        <w:tab/>
      </w:r>
      <w:r w:rsidR="009403AD">
        <w:t>5</w:t>
      </w:r>
      <w:r w:rsidR="009403AD" w:rsidRPr="00563CB8">
        <w:t>%</w:t>
      </w:r>
    </w:p>
    <w:p w:rsidR="007B612B" w:rsidRDefault="00882214" w:rsidP="00192FFE">
      <w:pPr>
        <w:pStyle w:val="TA"/>
      </w:pPr>
      <w:r>
        <w:t xml:space="preserve">Display and distribute </w:t>
      </w:r>
      <w:r w:rsidR="00C70027">
        <w:t xml:space="preserve">the </w:t>
      </w:r>
      <w:r>
        <w:t xml:space="preserve">homework assignment. </w:t>
      </w:r>
      <w:r w:rsidR="00103FEC">
        <w:t xml:space="preserve">For homework, instruct students to </w:t>
      </w:r>
      <w:r w:rsidR="007B612B">
        <w:t>review all of the</w:t>
      </w:r>
      <w:r w:rsidR="00FC60FB">
        <w:t>ir</w:t>
      </w:r>
      <w:r w:rsidR="007B612B">
        <w:t xml:space="preserve"> Organizing </w:t>
      </w:r>
      <w:r w:rsidR="00D1597E">
        <w:t>EBC</w:t>
      </w:r>
      <w:r w:rsidR="007B612B">
        <w:t xml:space="preserve"> Tools using the </w:t>
      </w:r>
      <w:r w:rsidR="000E1429" w:rsidRPr="00192FFE">
        <w:rPr>
          <w:rStyle w:val="TAChar"/>
        </w:rPr>
        <w:t>Evidence-Based Claims Criteria Checklist</w:t>
      </w:r>
      <w:r w:rsidR="007B612B">
        <w:t xml:space="preserve">. Students revise their claims, if necessary, to prepare for the </w:t>
      </w:r>
      <w:r w:rsidR="00FC60FB">
        <w:t xml:space="preserve">next </w:t>
      </w:r>
      <w:r w:rsidR="007B612B">
        <w:t xml:space="preserve">lesson’s </w:t>
      </w:r>
      <w:r w:rsidR="00FC60FB">
        <w:t>End</w:t>
      </w:r>
      <w:r w:rsidR="007B612B">
        <w:t>-of-</w:t>
      </w:r>
      <w:r w:rsidR="00FC60FB">
        <w:t>Unit Assessment</w:t>
      </w:r>
      <w:r w:rsidR="007B612B">
        <w:t xml:space="preserve">. </w:t>
      </w:r>
    </w:p>
    <w:p w:rsidR="007B612B" w:rsidRPr="006E7D3C" w:rsidRDefault="007B612B" w:rsidP="00192FFE">
      <w:pPr>
        <w:pStyle w:val="TA"/>
      </w:pPr>
      <w:r>
        <w:t xml:space="preserve">Remind students that revising the Organizing Evidence-Based Claims </w:t>
      </w:r>
      <w:r w:rsidR="00440BBA">
        <w:t xml:space="preserve">Tool </w:t>
      </w:r>
      <w:r>
        <w:t>might lead to a final round of research and analysis of annotated sources and Taking Notes Tools to find the most relevant</w:t>
      </w:r>
      <w:r w:rsidR="00F005E5">
        <w:t xml:space="preserve"> and</w:t>
      </w:r>
      <w:r>
        <w:t xml:space="preserve"> useful evidence possible. </w:t>
      </w:r>
    </w:p>
    <w:p w:rsidR="009403AD" w:rsidRDefault="00237115" w:rsidP="00192FFE">
      <w:pPr>
        <w:pStyle w:val="SA"/>
      </w:pPr>
      <w:r>
        <w:t xml:space="preserve">Students follow along. </w:t>
      </w:r>
    </w:p>
    <w:p w:rsidR="00C4787C" w:rsidRDefault="00C4787C" w:rsidP="00E946A0">
      <w:pPr>
        <w:pStyle w:val="Heading1"/>
      </w:pPr>
      <w:r>
        <w:t>Homework</w:t>
      </w:r>
    </w:p>
    <w:p w:rsidR="00E65C14" w:rsidRDefault="007B612B" w:rsidP="00253CE7">
      <w:r>
        <w:t xml:space="preserve">Review all of the Organizing Evidence-Based Claims Tools using the </w:t>
      </w:r>
      <w:r w:rsidR="000E1429" w:rsidRPr="00192FFE">
        <w:rPr>
          <w:rStyle w:val="TAChar"/>
        </w:rPr>
        <w:t>Evidence-Based Claims Criteria Checklist</w:t>
      </w:r>
      <w:r>
        <w:t xml:space="preserve">. </w:t>
      </w:r>
      <w:r w:rsidR="00796C53">
        <w:t xml:space="preserve">Revise </w:t>
      </w:r>
      <w:r>
        <w:t xml:space="preserve">claims, if necessary, to prepare for the </w:t>
      </w:r>
      <w:r w:rsidR="00FC60FB">
        <w:t xml:space="preserve">next </w:t>
      </w:r>
      <w:r>
        <w:t xml:space="preserve">lesson’s </w:t>
      </w:r>
      <w:r w:rsidR="00FC60FB">
        <w:t>End</w:t>
      </w:r>
      <w:r>
        <w:t>-of-</w:t>
      </w:r>
      <w:r w:rsidR="00FC60FB">
        <w:t>Unit Assessment</w:t>
      </w:r>
      <w:r>
        <w:t>.</w:t>
      </w:r>
    </w:p>
    <w:p w:rsidR="000F26C9" w:rsidRDefault="000F26C9" w:rsidP="00253CE7"/>
    <w:p w:rsidR="000F26C9" w:rsidRDefault="000F26C9" w:rsidP="00253CE7"/>
    <w:p w:rsidR="000F26C9" w:rsidRDefault="000F26C9" w:rsidP="00253CE7">
      <w:pPr>
        <w:sectPr w:rsidR="000F26C9">
          <w:headerReference w:type="default" r:id="rId8"/>
          <w:footerReference w:type="even" r:id="rId9"/>
          <w:footerReference w:type="default" r:id="rId10"/>
          <w:pgSz w:w="12240" w:h="15840"/>
          <w:pgMar w:top="1440" w:right="1440" w:bottom="1440" w:left="1440" w:header="432" w:footer="648" w:gutter="0"/>
          <w:cols w:space="720"/>
          <w:docGrid w:linePitch="299"/>
        </w:sectPr>
      </w:pPr>
    </w:p>
    <w:p w:rsidR="002953A4" w:rsidRDefault="002953A4" w:rsidP="000F26C9">
      <w:pPr>
        <w:pStyle w:val="NoSpacing"/>
      </w:pPr>
    </w:p>
    <w:p w:rsidR="00CA0A59" w:rsidRDefault="00CA0A59" w:rsidP="00CA0A59">
      <w:pPr>
        <w:pStyle w:val="NoSpacing"/>
        <w:jc w:val="center"/>
      </w:pPr>
      <w:r>
        <w:rPr>
          <w:noProof/>
        </w:rPr>
        <w:drawing>
          <wp:inline distT="0" distB="0" distL="0" distR="0">
            <wp:extent cx="9002395" cy="6763385"/>
            <wp:effectExtent l="0" t="0" r="0" b="0"/>
            <wp:docPr id="2" name="Picture 2" descr="Organizing EBC 1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zing EBC 1pt"/>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98" t="2858" r="1360" b="3523"/>
                    <a:stretch>
                      <a:fillRect/>
                    </a:stretch>
                  </pic:blipFill>
                  <pic:spPr bwMode="auto">
                    <a:xfrm>
                      <a:off x="0" y="0"/>
                      <a:ext cx="9002395" cy="6763385"/>
                    </a:xfrm>
                    <a:prstGeom prst="rect">
                      <a:avLst/>
                    </a:prstGeom>
                    <a:noFill/>
                    <a:ln>
                      <a:noFill/>
                    </a:ln>
                  </pic:spPr>
                </pic:pic>
              </a:graphicData>
            </a:graphic>
          </wp:inline>
        </w:drawing>
      </w:r>
    </w:p>
    <w:p w:rsidR="000F26C9" w:rsidRDefault="000F26C9" w:rsidP="0007473B">
      <w:pPr>
        <w:pStyle w:val="NoSpacing"/>
        <w:jc w:val="center"/>
      </w:pPr>
    </w:p>
    <w:p w:rsidR="00CA0A59" w:rsidRDefault="00CA0A59" w:rsidP="0007473B">
      <w:pPr>
        <w:pStyle w:val="NoSpacing"/>
        <w:jc w:val="center"/>
      </w:pPr>
      <w:r>
        <w:rPr>
          <w:noProof/>
        </w:rPr>
        <w:drawing>
          <wp:inline distT="0" distB="0" distL="0" distR="0">
            <wp:extent cx="9198864" cy="6894576"/>
            <wp:effectExtent l="0" t="0" r="0" b="0"/>
            <wp:docPr id="3" name="Picture 3" descr="Organizing-EBC-2pt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ganizing-EBC-2pt Tool"/>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909" t="3294" r="1727" b="3294"/>
                    <a:stretch>
                      <a:fillRect/>
                    </a:stretch>
                  </pic:blipFill>
                  <pic:spPr bwMode="auto">
                    <a:xfrm>
                      <a:off x="0" y="0"/>
                      <a:ext cx="9198864" cy="6894576"/>
                    </a:xfrm>
                    <a:prstGeom prst="rect">
                      <a:avLst/>
                    </a:prstGeom>
                    <a:noFill/>
                    <a:ln>
                      <a:noFill/>
                    </a:ln>
                  </pic:spPr>
                </pic:pic>
              </a:graphicData>
            </a:graphic>
          </wp:inline>
        </w:drawing>
      </w:r>
    </w:p>
    <w:p w:rsidR="00CA0A59" w:rsidRDefault="00611382" w:rsidP="00CA0A59">
      <w:pPr>
        <w:pStyle w:val="NoSpacing"/>
        <w:jc w:val="center"/>
      </w:pPr>
      <w:r>
        <w:rPr>
          <w:noProof/>
        </w:rPr>
        <w:lastRenderedPageBreak/>
        <w:pict>
          <v:shapetype id="_x0000_t202" coordsize="21600,21600" o:spt="202" path="m,l,21600r21600,l21600,xe">
            <v:stroke joinstyle="miter"/>
            <v:path gradientshapeok="t" o:connecttype="rect"/>
          </v:shapetype>
          <v:shape id="_x0000_s1066" type="#_x0000_t202" style="position:absolute;left:0;text-align:left;margin-left:263.3pt;margin-top:485.15pt;width:35.3pt;height:13.45pt;z-index:251677696" stroked="f">
            <v:textbox inset="0,0,0,0">
              <w:txbxContent>
                <w:p w:rsidR="00CA0A59" w:rsidRDefault="00CA0A59" w:rsidP="00CA0A59">
                  <w:pPr>
                    <w:pStyle w:val="NoSpacing"/>
                  </w:pPr>
                  <w:r>
                    <w:t xml:space="preserve"> </w:t>
                  </w:r>
                </w:p>
              </w:txbxContent>
            </v:textbox>
          </v:shape>
        </w:pict>
      </w:r>
      <w:r>
        <w:rPr>
          <w:noProof/>
        </w:rPr>
        <w:pict>
          <v:shape id="_x0000_s1065" type="#_x0000_t202" style="position:absolute;left:0;text-align:left;margin-left:86.65pt;margin-top:485.15pt;width:35.3pt;height:13.45pt;z-index:251676672" stroked="f">
            <v:textbox inset="0,0,0,0">
              <w:txbxContent>
                <w:p w:rsidR="00CA0A59" w:rsidRDefault="00CA0A59" w:rsidP="00CA0A59">
                  <w:pPr>
                    <w:pStyle w:val="NoSpacing"/>
                  </w:pPr>
                  <w:r>
                    <w:t>1</w:t>
                  </w:r>
                </w:p>
              </w:txbxContent>
            </v:textbox>
          </v:shape>
        </w:pict>
      </w:r>
      <w:r>
        <w:rPr>
          <w:noProof/>
        </w:rPr>
        <w:pict>
          <v:shape id="_x0000_s1068" type="#_x0000_t202" style="position:absolute;left:0;text-align:left;margin-left:615.15pt;margin-top:485.15pt;width:35.3pt;height:13.45pt;z-index:251679744" stroked="f">
            <v:textbox inset="0,0,0,0">
              <w:txbxContent>
                <w:p w:rsidR="00CA0A59" w:rsidRDefault="00CA0A59" w:rsidP="00CA0A59">
                  <w:pPr>
                    <w:pStyle w:val="NoSpacing"/>
                  </w:pPr>
                  <w:r>
                    <w:t>2</w:t>
                  </w:r>
                </w:p>
              </w:txbxContent>
            </v:textbox>
          </v:shape>
        </w:pict>
      </w:r>
      <w:r>
        <w:rPr>
          <w:noProof/>
        </w:rPr>
        <w:pict>
          <v:shape id="_x0000_s1067" type="#_x0000_t202" style="position:absolute;left:0;text-align:left;margin-left:442.5pt;margin-top:485.15pt;width:35.3pt;height:13.45pt;z-index:251678720" stroked="f">
            <v:textbox inset="0,0,0,0">
              <w:txbxContent>
                <w:p w:rsidR="00CA0A59" w:rsidRDefault="00CA0A59" w:rsidP="00CA0A59">
                  <w:pPr>
                    <w:pStyle w:val="NoSpacing"/>
                  </w:pPr>
                  <w:r>
                    <w:t>2</w:t>
                  </w:r>
                </w:p>
              </w:txbxContent>
            </v:textbox>
          </v:shape>
        </w:pict>
      </w:r>
      <w:r>
        <w:rPr>
          <w:noProof/>
        </w:rPr>
        <w:pict>
          <v:shape id="_x0000_s1063" type="#_x0000_t202" style="position:absolute;left:0;text-align:left;margin-left:443.25pt;margin-top:293.15pt;width:35.3pt;height:13.45pt;z-index:251674624" stroked="f">
            <v:textbox inset="0,0,0,0">
              <w:txbxContent>
                <w:p w:rsidR="00CA0A59" w:rsidRDefault="00CA0A59" w:rsidP="00CA0A59">
                  <w:pPr>
                    <w:pStyle w:val="NoSpacing"/>
                  </w:pPr>
                  <w:r>
                    <w:t>3</w:t>
                  </w:r>
                </w:p>
              </w:txbxContent>
            </v:textbox>
          </v:shape>
        </w:pict>
      </w:r>
      <w:r>
        <w:rPr>
          <w:noProof/>
        </w:rPr>
        <w:pict>
          <v:shape id="_x0000_s1061" type="#_x0000_t202" style="position:absolute;left:0;text-align:left;margin-left:87.4pt;margin-top:293.15pt;width:35.3pt;height:13.45pt;z-index:251672576" stroked="f">
            <v:textbox inset="0,0,0,0">
              <w:txbxContent>
                <w:p w:rsidR="00CA0A59" w:rsidRDefault="00CA0A59" w:rsidP="00CA0A59">
                  <w:pPr>
                    <w:pStyle w:val="NoSpacing"/>
                  </w:pPr>
                  <w:r>
                    <w:t>1</w:t>
                  </w:r>
                </w:p>
              </w:txbxContent>
            </v:textbox>
          </v:shape>
        </w:pict>
      </w:r>
      <w:r>
        <w:rPr>
          <w:noProof/>
        </w:rPr>
        <w:pict>
          <v:shape id="_x0000_s1062" type="#_x0000_t202" style="position:absolute;left:0;text-align:left;margin-left:264.05pt;margin-top:293.15pt;width:35.3pt;height:13.45pt;z-index:251673600" stroked="f">
            <v:textbox inset="0,0,0,0">
              <w:txbxContent>
                <w:p w:rsidR="00CA0A59" w:rsidRDefault="00CA0A59" w:rsidP="00CA0A59">
                  <w:pPr>
                    <w:pStyle w:val="NoSpacing"/>
                  </w:pPr>
                  <w:r>
                    <w:t>5</w:t>
                  </w:r>
                </w:p>
              </w:txbxContent>
            </v:textbox>
          </v:shape>
        </w:pict>
      </w:r>
      <w:r>
        <w:rPr>
          <w:noProof/>
        </w:rPr>
        <w:pict>
          <v:shape id="_x0000_s1064" type="#_x0000_t202" style="position:absolute;left:0;text-align:left;margin-left:615.9pt;margin-top:293.15pt;width:35.3pt;height:13.45pt;z-index:251675648" stroked="f">
            <v:textbox inset="0,0,0,0">
              <w:txbxContent>
                <w:p w:rsidR="00CA0A59" w:rsidRDefault="00CA0A59" w:rsidP="00CA0A59">
                  <w:pPr>
                    <w:pStyle w:val="NoSpacing"/>
                  </w:pPr>
                  <w:r>
                    <w:t>3</w:t>
                  </w:r>
                </w:p>
              </w:txbxContent>
            </v:textbox>
          </v:shape>
        </w:pict>
      </w:r>
      <w:r>
        <w:rPr>
          <w:noProof/>
        </w:rPr>
        <w:pict>
          <v:shape id="_x0000_s1058" type="#_x0000_t202" style="position:absolute;left:0;text-align:left;margin-left:202.85pt;margin-top:348.95pt;width:163.05pt;height:109.3pt;z-index:251669504" stroked="f">
            <v:textbox inset="0,0,0,0">
              <w:txbxContent>
                <w:p w:rsidR="00CA0A59" w:rsidRDefault="00CA0A59" w:rsidP="00CA0A59">
                  <w:pPr>
                    <w:pStyle w:val="NoSpacing"/>
                  </w:pPr>
                  <w:r w:rsidRPr="002A5F28">
                    <w:t>Today's researchers are proceeding to fashion shrewd behavioral tests that provide other ways for animals to disclose their intelligence to us. Although animals may not use human words, we may be able to provide other ways for animals to disclose their intelligence to us.</w:t>
                  </w:r>
                </w:p>
              </w:txbxContent>
            </v:textbox>
          </v:shape>
        </w:pict>
      </w:r>
      <w:r>
        <w:rPr>
          <w:noProof/>
        </w:rPr>
        <w:pict>
          <v:shape id="_x0000_s1060" type="#_x0000_t202" style="position:absolute;left:0;text-align:left;margin-left:558.7pt;margin-top:351.75pt;width:163.05pt;height:109.3pt;z-index:251671552" stroked="f">
            <v:textbox inset="0,0,0,0">
              <w:txbxContent>
                <w:p w:rsidR="00CA0A59" w:rsidRDefault="00CA0A59" w:rsidP="00CA0A59">
                  <w:pPr>
                    <w:pStyle w:val="NoSpacing"/>
                  </w:pPr>
                  <w:r w:rsidRPr="002A5F28">
                    <w:t>This is the larger lesson of animal cognition research: It humbles us. We are not alone in our ability to invent or plan or to contemplate ourselves - or even to plot and lie.</w:t>
                  </w:r>
                </w:p>
              </w:txbxContent>
            </v:textbox>
          </v:shape>
        </w:pict>
      </w:r>
      <w:r>
        <w:rPr>
          <w:noProof/>
        </w:rPr>
        <w:pict>
          <v:shape id="_x0000_s1059" type="#_x0000_t202" style="position:absolute;left:0;text-align:left;margin-left:381.45pt;margin-top:351.75pt;width:163.05pt;height:109.3pt;z-index:251670528" stroked="f">
            <v:textbox inset="0,0,0,0">
              <w:txbxContent>
                <w:p w:rsidR="00CA0A59" w:rsidRDefault="00CA0A59" w:rsidP="00CA0A59">
                  <w:pPr>
                    <w:pStyle w:val="NoSpacing"/>
                  </w:pPr>
                  <w:r w:rsidRPr="002A5F28">
                    <w:t>"Although imitation was once regarded as a simpleminded skill, in recent years cognitive scientists have revealed that it's extremely difficult...actions that imply an awareness of one's self."</w:t>
                  </w:r>
                </w:p>
              </w:txbxContent>
            </v:textbox>
          </v:shape>
        </w:pict>
      </w:r>
      <w:r>
        <w:rPr>
          <w:noProof/>
        </w:rPr>
        <w:pict>
          <v:shape id="_x0000_s1057" type="#_x0000_t202" style="position:absolute;left:0;text-align:left;margin-left:28.25pt;margin-top:352.4pt;width:163.05pt;height:109.3pt;z-index:251668480" stroked="f">
            <v:textbox inset="0,0,0,0">
              <w:txbxContent>
                <w:p w:rsidR="00CA0A59" w:rsidRDefault="00CA0A59" w:rsidP="00CA0A59">
                  <w:pPr>
                    <w:pStyle w:val="NoSpacing"/>
                  </w:pPr>
                  <w:r w:rsidRPr="002A5F28">
                    <w:t>"Scientists are now finally meeting animals on their own terms instead of treating them like furry (or feathery) humans, and this shift is fundamentally reshaping our understanding."</w:t>
                  </w:r>
                </w:p>
              </w:txbxContent>
            </v:textbox>
          </v:shape>
        </w:pict>
      </w:r>
      <w:r>
        <w:rPr>
          <w:noProof/>
        </w:rPr>
        <w:pict>
          <v:shape id="_x0000_s1056" type="#_x0000_t202" style="position:absolute;left:0;text-align:left;margin-left:87.3pt;margin-top:51.5pt;width:629pt;height:23.75pt;z-index:251667456" stroked="f">
            <v:textbox inset="0,0,0,0">
              <w:txbxContent>
                <w:p w:rsidR="00CA0A59" w:rsidRDefault="00CA0A59" w:rsidP="00CA0A59">
                  <w:pPr>
                    <w:pStyle w:val="NoSpacing"/>
                  </w:pPr>
                  <w:r w:rsidRPr="004E45A6">
                    <w:t>Animal intelligence can be measured by observing qualities of intelligence that are shared by humans, but experiments must be designed considering the animal's perspective.</w:t>
                  </w:r>
                </w:p>
              </w:txbxContent>
            </v:textbox>
          </v:shape>
        </w:pict>
      </w:r>
      <w:r>
        <w:rPr>
          <w:noProof/>
        </w:rPr>
        <w:pict>
          <v:shape id="_x0000_s1053" type="#_x0000_t202" style="position:absolute;left:0;text-align:left;margin-left:204.85pt;margin-top:162.2pt;width:163.05pt;height:109.3pt;z-index:251664384" stroked="f">
            <v:textbox inset="0,0,0,0">
              <w:txbxContent>
                <w:p w:rsidR="00CA0A59" w:rsidRDefault="00CA0A59" w:rsidP="00CA0A59">
                  <w:pPr>
                    <w:pStyle w:val="NoSpacing"/>
                  </w:pPr>
                  <w:r w:rsidRPr="000A5F0A">
                    <w:t>"We suggest a simple answer: by pursuing animal cognition with the methods of natural science." "...but careful and impartial experimentation alone can yield incontestable evidence of animal cognition."</w:t>
                  </w:r>
                </w:p>
              </w:txbxContent>
            </v:textbox>
          </v:shape>
        </w:pict>
      </w:r>
      <w:r>
        <w:rPr>
          <w:noProof/>
        </w:rPr>
        <w:pict>
          <v:shape id="_x0000_s1050" type="#_x0000_t202" style="position:absolute;left:0;text-align:left;margin-left:28.25pt;margin-top:162.2pt;width:163.05pt;height:109.3pt;z-index:251661312" stroked="f">
            <v:textbox inset="0,0,0,0">
              <w:txbxContent>
                <w:p w:rsidR="00CA0A59" w:rsidRDefault="00CA0A59" w:rsidP="00CA0A59">
                  <w:pPr>
                    <w:pStyle w:val="NoSpacing"/>
                  </w:pPr>
                  <w:r w:rsidRPr="000A5F0A">
                    <w:t>"Experiments with animals have long been handicapped by our anthropocentric attitude: We often test them in ways that work fine with humans but not so well with other species."</w:t>
                  </w:r>
                </w:p>
              </w:txbxContent>
            </v:textbox>
          </v:shape>
        </w:pict>
      </w:r>
      <w:r>
        <w:rPr>
          <w:noProof/>
        </w:rPr>
        <w:pict>
          <v:shape id="_x0000_s1054" type="#_x0000_t202" style="position:absolute;left:0;text-align:left;margin-left:382.8pt;margin-top:162.2pt;width:163.05pt;height:109.3pt;z-index:251665408" stroked="f">
            <v:textbox inset="0,0,0,0">
              <w:txbxContent>
                <w:p w:rsidR="00CA0A59" w:rsidRDefault="00CA0A59" w:rsidP="00CA0A59">
                  <w:pPr>
                    <w:pStyle w:val="NoSpacing"/>
                  </w:pPr>
                  <w:r w:rsidRPr="000A5F0A">
                    <w:t>"The researchers discovered that when one chimp laughed others sometimes engaged in "laugh replications" that lacked the full acoustic structure of spontaneous laughter. In other words, they were fake-laughing."</w:t>
                  </w:r>
                </w:p>
              </w:txbxContent>
            </v:textbox>
          </v:shape>
        </w:pict>
      </w:r>
      <w:r>
        <w:rPr>
          <w:noProof/>
        </w:rPr>
        <w:pict>
          <v:shape id="_x0000_s1055" type="#_x0000_t202" style="position:absolute;left:0;text-align:left;margin-left:556pt;margin-top:162.2pt;width:163.05pt;height:109.3pt;z-index:251666432" stroked="f">
            <v:textbox inset="0,0,0,0">
              <w:txbxContent>
                <w:p w:rsidR="00CA0A59" w:rsidRDefault="00CA0A59" w:rsidP="00CA0A59">
                  <w:pPr>
                    <w:pStyle w:val="NoSpacing"/>
                  </w:pPr>
                  <w:r w:rsidRPr="000A5F0A">
                    <w:t>"A few recent research papers describe animal competence at social and cognitive tasks that humans often struggle with — mastering conversational etiquette..."</w:t>
                  </w:r>
                </w:p>
              </w:txbxContent>
            </v:textbox>
          </v:shape>
        </w:pict>
      </w:r>
      <w:r>
        <w:rPr>
          <w:noProof/>
        </w:rPr>
        <w:pict>
          <v:shape id="_x0000_s1049" type="#_x0000_t202" style="position:absolute;left:0;text-align:left;margin-left:393.5pt;margin-top:21.25pt;width:180pt;height:13.45pt;z-index:251660288" stroked="f">
            <v:textbox style="mso-fit-shape-to-text:t" inset="0,0,0,0">
              <w:txbxContent>
                <w:p w:rsidR="00CA0A59" w:rsidRDefault="00CA0A59" w:rsidP="00CA0A59">
                  <w:pPr>
                    <w:pStyle w:val="NoSpacing"/>
                  </w:pPr>
                  <w:r w:rsidRPr="000A5F0A">
                    <w:t>How is animal intelligence measured?</w:t>
                  </w:r>
                </w:p>
              </w:txbxContent>
            </v:textbox>
          </v:shape>
        </w:pict>
      </w:r>
      <w:r>
        <w:rPr>
          <w:noProof/>
        </w:rPr>
        <w:pict>
          <v:shape id="_x0000_s1048" type="#_x0000_t202" style="position:absolute;left:0;text-align:left;margin-left:81pt;margin-top:21.25pt;width:180pt;height:13.45pt;z-index:251659264" stroked="f">
            <v:textbox style="mso-fit-shape-to-text:t" inset="0,0,0,0">
              <w:txbxContent>
                <w:p w:rsidR="00CA0A59" w:rsidRDefault="00CA0A59" w:rsidP="00CA0A59">
                  <w:pPr>
                    <w:pStyle w:val="NoSpacing"/>
                  </w:pPr>
                  <w:r w:rsidRPr="00F869A0">
                    <w:t>Student Response</w:t>
                  </w:r>
                </w:p>
              </w:txbxContent>
            </v:textbox>
          </v:shape>
        </w:pict>
      </w:r>
      <w:r>
        <w:rPr>
          <w:noProof/>
        </w:rPr>
        <w:pict>
          <v:shape id="_x0000_s1052" type="#_x0000_t202" style="position:absolute;left:0;text-align:left;margin-left:451.95pt;margin-top:86.75pt;width:261.5pt;height:26.85pt;z-index:251663360" stroked="f">
            <v:textbox style="mso-fit-shape-to-text:t" inset="0,0,0,0">
              <w:txbxContent>
                <w:p w:rsidR="00CA0A59" w:rsidRPr="00F869A0" w:rsidRDefault="00CA0A59" w:rsidP="00CA0A59">
                  <w:pPr>
                    <w:pStyle w:val="NoSpacing"/>
                    <w:rPr>
                      <w:sz w:val="20"/>
                    </w:rPr>
                  </w:pPr>
                  <w:r w:rsidRPr="000A5F0A">
                    <w:t>Animal intelligence can be measured by observing social awareness skills.</w:t>
                  </w:r>
                </w:p>
              </w:txbxContent>
            </v:textbox>
          </v:shape>
        </w:pict>
      </w:r>
      <w:r>
        <w:rPr>
          <w:noProof/>
        </w:rPr>
        <w:pict>
          <v:shape id="_x0000_s1051" type="#_x0000_t202" style="position:absolute;left:0;text-align:left;margin-left:97.3pt;margin-top:86.75pt;width:267.65pt;height:24.4pt;z-index:251662336" stroked="f">
            <v:textbox style="mso-fit-shape-to-text:t" inset="0,0,0,0">
              <w:txbxContent>
                <w:p w:rsidR="00CA0A59" w:rsidRPr="00F869A0" w:rsidRDefault="00CA0A59" w:rsidP="00CA0A59">
                  <w:pPr>
                    <w:pStyle w:val="NoSpacing"/>
                    <w:rPr>
                      <w:sz w:val="20"/>
                    </w:rPr>
                  </w:pPr>
                  <w:r w:rsidRPr="00F869A0">
                    <w:rPr>
                      <w:sz w:val="20"/>
                    </w:rPr>
                    <w:t>The animal's perspective is essential to consider if experiments are going to accurately measure their intelligence.</w:t>
                  </w:r>
                </w:p>
              </w:txbxContent>
            </v:textbox>
          </v:shape>
        </w:pict>
      </w:r>
      <w:r w:rsidR="00CA0A59">
        <w:rPr>
          <w:noProof/>
        </w:rPr>
        <w:drawing>
          <wp:inline distT="0" distB="0" distL="0" distR="0">
            <wp:extent cx="9301480" cy="6968490"/>
            <wp:effectExtent l="0" t="0" r="0" b="0"/>
            <wp:docPr id="4" name="Picture 4" descr="Organizing-EBC-2pt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ganizing-EBC-2pt Tool"/>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909" t="3294" r="1727" b="3294"/>
                    <a:stretch>
                      <a:fillRect/>
                    </a:stretch>
                  </pic:blipFill>
                  <pic:spPr bwMode="auto">
                    <a:xfrm>
                      <a:off x="0" y="0"/>
                      <a:ext cx="9301480" cy="6968490"/>
                    </a:xfrm>
                    <a:prstGeom prst="rect">
                      <a:avLst/>
                    </a:prstGeom>
                    <a:noFill/>
                    <a:ln>
                      <a:noFill/>
                    </a:ln>
                  </pic:spPr>
                </pic:pic>
              </a:graphicData>
            </a:graphic>
          </wp:inline>
        </w:drawing>
      </w:r>
    </w:p>
    <w:p w:rsidR="00CA0A59" w:rsidRPr="005837C5" w:rsidRDefault="00CA0A59" w:rsidP="0007473B">
      <w:pPr>
        <w:pStyle w:val="NoSpacing"/>
        <w:jc w:val="center"/>
      </w:pPr>
      <w:r>
        <w:rPr>
          <w:noProof/>
        </w:rPr>
        <w:lastRenderedPageBreak/>
        <w:drawing>
          <wp:inline distT="0" distB="0" distL="0" distR="0">
            <wp:extent cx="9159875" cy="6858000"/>
            <wp:effectExtent l="0" t="0" r="0" b="0"/>
            <wp:docPr id="5" name="Picture 5" descr="Organizing EBC 3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rganizing EBC 3pt"/>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74" t="3529" r="1819" b="3529"/>
                    <a:stretch>
                      <a:fillRect/>
                    </a:stretch>
                  </pic:blipFill>
                  <pic:spPr bwMode="auto">
                    <a:xfrm>
                      <a:off x="0" y="0"/>
                      <a:ext cx="9159875" cy="6858000"/>
                    </a:xfrm>
                    <a:prstGeom prst="rect">
                      <a:avLst/>
                    </a:prstGeom>
                    <a:noFill/>
                    <a:ln>
                      <a:noFill/>
                    </a:ln>
                  </pic:spPr>
                </pic:pic>
              </a:graphicData>
            </a:graphic>
          </wp:inline>
        </w:drawing>
      </w:r>
    </w:p>
    <w:sectPr w:rsidR="00CA0A59" w:rsidRPr="005837C5" w:rsidSect="000F26C9">
      <w:headerReference w:type="default" r:id="rId14"/>
      <w:footerReference w:type="default" r:id="rId15"/>
      <w:pgSz w:w="15840" w:h="12240" w:orient="landscape" w:code="1"/>
      <w:pgMar w:top="432" w:right="432" w:bottom="432" w:left="432" w:header="288" w:footer="28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7D4" w:rsidRDefault="00C347D4" w:rsidP="00E946A0">
      <w:r>
        <w:separator/>
      </w:r>
    </w:p>
    <w:p w:rsidR="00C347D4" w:rsidRDefault="00C347D4" w:rsidP="00E946A0"/>
  </w:endnote>
  <w:endnote w:type="continuationSeparator" w:id="0">
    <w:p w:rsidR="00C347D4" w:rsidRDefault="00C347D4" w:rsidP="00E946A0">
      <w:r>
        <w:continuationSeparator/>
      </w:r>
    </w:p>
    <w:p w:rsidR="00C347D4" w:rsidRDefault="00C347D4" w:rsidP="00E946A0"/>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embedRegular r:id="rId1" w:subsetted="1" w:fontKey="{060177A1-36D1-4B28-BB61-B242C2836DF9}"/>
  </w:font>
  <w:font w:name="Times New Roman">
    <w:panose1 w:val="02020603050405020304"/>
    <w:charset w:val="00"/>
    <w:family w:val="roman"/>
    <w:pitch w:val="variable"/>
    <w:sig w:usb0="E0002AFF" w:usb1="C0007841" w:usb2="00000009" w:usb3="00000000" w:csb0="000001FF" w:csb1="00000000"/>
    <w:embedRegular r:id="rId2" w:subsetted="1" w:fontKey="{36133DDF-473F-4276-9ECC-C958404C42E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C48" w:rsidRDefault="00611382" w:rsidP="00E946A0">
    <w:pPr>
      <w:pStyle w:val="Footer"/>
      <w:rPr>
        <w:rStyle w:val="PageNumber"/>
        <w:rFonts w:ascii="Calibri" w:hAnsi="Calibri"/>
        <w:sz w:val="22"/>
      </w:rPr>
    </w:pPr>
    <w:r>
      <w:rPr>
        <w:rStyle w:val="PageNumber"/>
      </w:rPr>
      <w:fldChar w:fldCharType="begin"/>
    </w:r>
    <w:r w:rsidR="00386C48">
      <w:rPr>
        <w:rStyle w:val="PageNumber"/>
      </w:rPr>
      <w:instrText xml:space="preserve">PAGE  </w:instrText>
    </w:r>
    <w:r>
      <w:rPr>
        <w:rStyle w:val="PageNumber"/>
      </w:rPr>
      <w:fldChar w:fldCharType="end"/>
    </w:r>
  </w:p>
  <w:p w:rsidR="00386C48" w:rsidRDefault="00386C48" w:rsidP="00E946A0">
    <w:pPr>
      <w:pStyle w:val="Footer"/>
    </w:pPr>
  </w:p>
  <w:p w:rsidR="00386C48" w:rsidRDefault="00386C48" w:rsidP="00E946A0"/>
  <w:p w:rsidR="00386C48" w:rsidRDefault="00386C48"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C48" w:rsidRPr="00563CB8" w:rsidRDefault="00386C48"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386C48">
      <w:trPr>
        <w:trHeight w:val="705"/>
      </w:trPr>
      <w:tc>
        <w:tcPr>
          <w:tcW w:w="4609" w:type="dxa"/>
          <w:shd w:val="clear" w:color="auto" w:fill="auto"/>
          <w:vAlign w:val="center"/>
        </w:tcPr>
        <w:p w:rsidR="00BB41BF" w:rsidRPr="00BB41BF" w:rsidRDefault="00BB41BF" w:rsidP="00BB41BF">
          <w:pPr>
            <w:spacing w:before="0" w:after="0" w:line="200" w:lineRule="exact"/>
            <w:rPr>
              <w:rFonts w:eastAsia="Verdana" w:cs="Calibri"/>
              <w:b/>
              <w:color w:val="595959"/>
              <w:sz w:val="14"/>
            </w:rPr>
          </w:pPr>
          <w:r w:rsidRPr="00BB41BF">
            <w:rPr>
              <w:rFonts w:eastAsia="Verdana" w:cs="Calibri"/>
              <w:b/>
              <w:color w:val="595959"/>
              <w:sz w:val="14"/>
            </w:rPr>
            <w:t>File:</w:t>
          </w:r>
          <w:r w:rsidRPr="00BB41BF">
            <w:rPr>
              <w:rFonts w:eastAsia="Verdana" w:cs="Calibri"/>
              <w:color w:val="595959"/>
              <w:sz w:val="14"/>
            </w:rPr>
            <w:t xml:space="preserve"> </w:t>
          </w:r>
          <w:r>
            <w:rPr>
              <w:rFonts w:eastAsia="Verdana" w:cs="Calibri"/>
              <w:color w:val="595959"/>
              <w:sz w:val="14"/>
            </w:rPr>
            <w:t>9.3.2 Lesson 11</w:t>
          </w:r>
          <w:r w:rsidRPr="00BB41BF">
            <w:rPr>
              <w:rFonts w:eastAsia="Verdana" w:cs="Calibri"/>
              <w:b/>
              <w:color w:val="595959"/>
              <w:sz w:val="14"/>
            </w:rPr>
            <w:t xml:space="preserve"> Date:</w:t>
          </w:r>
          <w:r>
            <w:rPr>
              <w:rFonts w:eastAsia="Verdana" w:cs="Calibri"/>
              <w:color w:val="595959"/>
              <w:sz w:val="14"/>
            </w:rPr>
            <w:t xml:space="preserve"> 1/17</w:t>
          </w:r>
          <w:r w:rsidRPr="00BB41BF">
            <w:rPr>
              <w:rFonts w:eastAsia="Verdana" w:cs="Calibri"/>
              <w:color w:val="595959"/>
              <w:sz w:val="14"/>
            </w:rPr>
            <w:t xml:space="preserve">/14 </w:t>
          </w:r>
          <w:r w:rsidRPr="00BB41BF">
            <w:rPr>
              <w:rFonts w:eastAsia="Verdana" w:cs="Calibri"/>
              <w:b/>
              <w:color w:val="595959"/>
              <w:sz w:val="14"/>
            </w:rPr>
            <w:t>Classroom Use:</w:t>
          </w:r>
          <w:r>
            <w:rPr>
              <w:rFonts w:eastAsia="Verdana" w:cs="Calibri"/>
              <w:color w:val="595959"/>
              <w:sz w:val="14"/>
            </w:rPr>
            <w:t xml:space="preserve"> Starting 1</w:t>
          </w:r>
          <w:r w:rsidRPr="00BB41BF">
            <w:rPr>
              <w:rFonts w:eastAsia="Verdana" w:cs="Calibri"/>
              <w:color w:val="595959"/>
              <w:sz w:val="14"/>
            </w:rPr>
            <w:t xml:space="preserve">/2014 </w:t>
          </w:r>
        </w:p>
        <w:p w:rsidR="00BB41BF" w:rsidRPr="00BB41BF" w:rsidRDefault="00BB41BF" w:rsidP="00BB41BF">
          <w:pPr>
            <w:spacing w:before="0" w:after="0" w:line="200" w:lineRule="exact"/>
            <w:rPr>
              <w:rFonts w:eastAsia="Verdana" w:cs="Calibri"/>
              <w:i/>
              <w:color w:val="595959"/>
              <w:sz w:val="12"/>
            </w:rPr>
          </w:pPr>
          <w:r w:rsidRPr="00BB41BF">
            <w:rPr>
              <w:rFonts w:eastAsia="Verdana" w:cs="Calibri"/>
              <w:color w:val="595959"/>
              <w:sz w:val="12"/>
            </w:rPr>
            <w:t>© 2014 Public Consulting Group.</w:t>
          </w:r>
          <w:r w:rsidRPr="00BB41BF">
            <w:rPr>
              <w:rFonts w:eastAsia="Verdana" w:cs="Calibri"/>
              <w:i/>
              <w:color w:val="595959"/>
              <w:sz w:val="12"/>
            </w:rPr>
            <w:t xml:space="preserve"> This work is licensed under a </w:t>
          </w:r>
        </w:p>
        <w:p w:rsidR="00BB41BF" w:rsidRPr="00BB41BF" w:rsidRDefault="00BB41BF" w:rsidP="00BB41BF">
          <w:pPr>
            <w:spacing w:before="0" w:after="0" w:line="200" w:lineRule="exact"/>
            <w:rPr>
              <w:rFonts w:eastAsia="Verdana" w:cs="Calibri"/>
              <w:i/>
              <w:color w:val="595959"/>
              <w:sz w:val="14"/>
            </w:rPr>
          </w:pPr>
          <w:r w:rsidRPr="00BB41BF">
            <w:rPr>
              <w:rFonts w:eastAsia="Verdana" w:cs="Calibri"/>
              <w:i/>
              <w:color w:val="595959"/>
              <w:sz w:val="12"/>
            </w:rPr>
            <w:t>Creative Commons Attribution-</w:t>
          </w:r>
          <w:proofErr w:type="spellStart"/>
          <w:r w:rsidRPr="00BB41BF">
            <w:rPr>
              <w:rFonts w:eastAsia="Verdana" w:cs="Calibri"/>
              <w:i/>
              <w:color w:val="595959"/>
              <w:sz w:val="12"/>
            </w:rPr>
            <w:t>NonCommercial</w:t>
          </w:r>
          <w:proofErr w:type="spellEnd"/>
          <w:r w:rsidRPr="00BB41BF">
            <w:rPr>
              <w:rFonts w:eastAsia="Verdana" w:cs="Calibri"/>
              <w:i/>
              <w:color w:val="595959"/>
              <w:sz w:val="12"/>
            </w:rPr>
            <w:t>-</w:t>
          </w:r>
          <w:proofErr w:type="spellStart"/>
          <w:r w:rsidRPr="00BB41BF">
            <w:rPr>
              <w:rFonts w:eastAsia="Verdana" w:cs="Calibri"/>
              <w:i/>
              <w:color w:val="595959"/>
              <w:sz w:val="12"/>
            </w:rPr>
            <w:t>ShareAlike</w:t>
          </w:r>
          <w:proofErr w:type="spellEnd"/>
          <w:r w:rsidRPr="00BB41BF">
            <w:rPr>
              <w:rFonts w:eastAsia="Verdana" w:cs="Calibri"/>
              <w:i/>
              <w:color w:val="595959"/>
              <w:sz w:val="12"/>
            </w:rPr>
            <w:t xml:space="preserve"> 3.0 </w:t>
          </w:r>
          <w:proofErr w:type="spellStart"/>
          <w:r w:rsidRPr="00BB41BF">
            <w:rPr>
              <w:rFonts w:eastAsia="Verdana" w:cs="Calibri"/>
              <w:i/>
              <w:color w:val="595959"/>
              <w:sz w:val="12"/>
            </w:rPr>
            <w:t>Unported</w:t>
          </w:r>
          <w:proofErr w:type="spellEnd"/>
          <w:r w:rsidRPr="00BB41BF">
            <w:rPr>
              <w:rFonts w:eastAsia="Verdana" w:cs="Calibri"/>
              <w:i/>
              <w:color w:val="595959"/>
              <w:sz w:val="12"/>
            </w:rPr>
            <w:t xml:space="preserve"> License</w:t>
          </w:r>
        </w:p>
        <w:p w:rsidR="00386C48" w:rsidRPr="002E4C92" w:rsidRDefault="00611382" w:rsidP="00BB41BF">
          <w:pPr>
            <w:pStyle w:val="FooterText"/>
          </w:pPr>
          <w:hyperlink r:id="rId1" w:history="1">
            <w:r w:rsidR="00BB41BF" w:rsidRPr="00BB41BF">
              <w:rPr>
                <w:rFonts w:asciiTheme="minorHAnsi" w:eastAsia="Calibri" w:hAnsiTheme="minorHAnsi" w:cstheme="minorHAnsi"/>
                <w:b w:val="0"/>
                <w:color w:val="0000FF"/>
                <w:sz w:val="12"/>
                <w:szCs w:val="12"/>
                <w:u w:val="single"/>
              </w:rPr>
              <w:t>http://creativecommons.org/licenses/by-nc-sa/3.0/</w:t>
            </w:r>
          </w:hyperlink>
        </w:p>
      </w:tc>
      <w:tc>
        <w:tcPr>
          <w:tcW w:w="625" w:type="dxa"/>
          <w:shd w:val="clear" w:color="auto" w:fill="auto"/>
          <w:vAlign w:val="center"/>
        </w:tcPr>
        <w:p w:rsidR="00386C48" w:rsidRPr="002E4C92" w:rsidRDefault="00611382"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386C48"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6247B5">
            <w:rPr>
              <w:rFonts w:ascii="Calibri" w:hAnsi="Calibri" w:cs="Calibri"/>
              <w:b/>
              <w:noProof/>
              <w:color w:val="1F4E79"/>
              <w:sz w:val="28"/>
            </w:rPr>
            <w:t>3</w:t>
          </w:r>
          <w:r w:rsidRPr="002E4C92">
            <w:rPr>
              <w:rFonts w:ascii="Calibri" w:hAnsi="Calibri" w:cs="Calibri"/>
              <w:b/>
              <w:color w:val="1F4E79"/>
              <w:sz w:val="28"/>
            </w:rPr>
            <w:fldChar w:fldCharType="end"/>
          </w:r>
        </w:p>
      </w:tc>
      <w:tc>
        <w:tcPr>
          <w:tcW w:w="4325" w:type="dxa"/>
          <w:shd w:val="clear" w:color="auto" w:fill="auto"/>
          <w:vAlign w:val="bottom"/>
        </w:tcPr>
        <w:p w:rsidR="00386C48" w:rsidRPr="002E4C92" w:rsidRDefault="00386C48"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386C48" w:rsidRPr="0039525B" w:rsidRDefault="00386C48" w:rsidP="0039525B">
    <w:pPr>
      <w:pStyle w:val="Footer"/>
      <w:spacing w:before="0" w:after="0" w:line="240" w:lineRule="auto"/>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C48" w:rsidRPr="000F26C9" w:rsidRDefault="00386C48" w:rsidP="000F26C9">
    <w:pPr>
      <w:pStyle w:val="NoSpaci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7D4" w:rsidRDefault="00C347D4" w:rsidP="00E946A0">
      <w:r>
        <w:separator/>
      </w:r>
    </w:p>
    <w:p w:rsidR="00C347D4" w:rsidRDefault="00C347D4" w:rsidP="00E946A0"/>
  </w:footnote>
  <w:footnote w:type="continuationSeparator" w:id="0">
    <w:p w:rsidR="00C347D4" w:rsidRDefault="00C347D4" w:rsidP="00E946A0">
      <w:r>
        <w:continuationSeparator/>
      </w:r>
    </w:p>
    <w:p w:rsidR="00C347D4" w:rsidRDefault="00C347D4"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386C48" w:rsidRPr="00563CB8">
      <w:tc>
        <w:tcPr>
          <w:tcW w:w="3708" w:type="dxa"/>
          <w:shd w:val="clear" w:color="auto" w:fill="auto"/>
        </w:tcPr>
        <w:p w:rsidR="00386C48" w:rsidRPr="00563CB8" w:rsidRDefault="00386C48"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386C48" w:rsidRPr="00563CB8" w:rsidRDefault="00386C48" w:rsidP="00E946A0">
          <w:pPr>
            <w:jc w:val="center"/>
          </w:pPr>
          <w:r w:rsidRPr="00563CB8">
            <w:t>D R A F T</w:t>
          </w:r>
        </w:p>
      </w:tc>
      <w:tc>
        <w:tcPr>
          <w:tcW w:w="3438" w:type="dxa"/>
          <w:shd w:val="clear" w:color="auto" w:fill="auto"/>
        </w:tcPr>
        <w:p w:rsidR="00386C48" w:rsidRPr="00E946A0" w:rsidRDefault="00386C48" w:rsidP="00E946A0">
          <w:pPr>
            <w:pStyle w:val="PageHeader"/>
            <w:jc w:val="right"/>
            <w:rPr>
              <w:b w:val="0"/>
            </w:rPr>
          </w:pPr>
          <w:r>
            <w:rPr>
              <w:b w:val="0"/>
            </w:rPr>
            <w:t>Grade 9 • Module 3</w:t>
          </w:r>
          <w:r w:rsidRPr="00E946A0">
            <w:rPr>
              <w:b w:val="0"/>
            </w:rPr>
            <w:t xml:space="preserve"> • Unit </w:t>
          </w:r>
          <w:r>
            <w:rPr>
              <w:b w:val="0"/>
            </w:rPr>
            <w:t>2 • Lesson 11</w:t>
          </w:r>
        </w:p>
      </w:tc>
    </w:tr>
  </w:tbl>
  <w:p w:rsidR="00386C48" w:rsidRDefault="00386C48" w:rsidP="00E946A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C48" w:rsidRPr="000F26C9" w:rsidRDefault="00386C48" w:rsidP="000F26C9">
    <w:pPr>
      <w:pStyle w:val="NoSpacing"/>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1EE"/>
    <w:multiLevelType w:val="hybridMultilevel"/>
    <w:tmpl w:val="DEBC516C"/>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FAB823D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CF5478"/>
    <w:multiLevelType w:val="hybridMultilevel"/>
    <w:tmpl w:val="98C66D3A"/>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C57447"/>
    <w:multiLevelType w:val="hybridMultilevel"/>
    <w:tmpl w:val="E51ACB38"/>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4939C6"/>
    <w:multiLevelType w:val="hybridMultilevel"/>
    <w:tmpl w:val="628022DA"/>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171F0E"/>
    <w:multiLevelType w:val="hybridMultilevel"/>
    <w:tmpl w:val="334EA182"/>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CB34FA9"/>
    <w:multiLevelType w:val="hybridMultilevel"/>
    <w:tmpl w:val="BDEEFAA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num>
  <w:num w:numId="2">
    <w:abstractNumId w:val="3"/>
  </w:num>
  <w:num w:numId="3">
    <w:abstractNumId w:val="0"/>
  </w:num>
  <w:num w:numId="4">
    <w:abstractNumId w:val="5"/>
  </w:num>
  <w:num w:numId="5">
    <w:abstractNumId w:val="2"/>
    <w:lvlOverride w:ilvl="0">
      <w:startOverride w:val="1"/>
    </w:lvlOverride>
  </w:num>
  <w:num w:numId="6">
    <w:abstractNumId w:val="6"/>
  </w:num>
  <w:num w:numId="7">
    <w:abstractNumId w:val="1"/>
  </w:num>
  <w:num w:numId="8">
    <w:abstractNumId w:val="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grammar="clean"/>
  <w:doNotTrackMoves/>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4ABD"/>
    <w:rsid w:val="00007CBA"/>
    <w:rsid w:val="00007F67"/>
    <w:rsid w:val="00011E99"/>
    <w:rsid w:val="000134DA"/>
    <w:rsid w:val="000137C5"/>
    <w:rsid w:val="00014D5D"/>
    <w:rsid w:val="00020527"/>
    <w:rsid w:val="00021589"/>
    <w:rsid w:val="00021687"/>
    <w:rsid w:val="00034778"/>
    <w:rsid w:val="00053088"/>
    <w:rsid w:val="000606DA"/>
    <w:rsid w:val="00062291"/>
    <w:rsid w:val="0006233C"/>
    <w:rsid w:val="00063810"/>
    <w:rsid w:val="00064850"/>
    <w:rsid w:val="00066123"/>
    <w:rsid w:val="0006776C"/>
    <w:rsid w:val="00071936"/>
    <w:rsid w:val="00072749"/>
    <w:rsid w:val="000742AA"/>
    <w:rsid w:val="0007473B"/>
    <w:rsid w:val="00075649"/>
    <w:rsid w:val="00080A8A"/>
    <w:rsid w:val="000848B2"/>
    <w:rsid w:val="00086A06"/>
    <w:rsid w:val="00086DC1"/>
    <w:rsid w:val="00090200"/>
    <w:rsid w:val="00092730"/>
    <w:rsid w:val="00092C82"/>
    <w:rsid w:val="00095A5A"/>
    <w:rsid w:val="00095BBA"/>
    <w:rsid w:val="00096A06"/>
    <w:rsid w:val="00097ED4"/>
    <w:rsid w:val="000A1206"/>
    <w:rsid w:val="000A26A7"/>
    <w:rsid w:val="000A3640"/>
    <w:rsid w:val="000B1882"/>
    <w:rsid w:val="000B2D56"/>
    <w:rsid w:val="000B3015"/>
    <w:rsid w:val="000B3836"/>
    <w:rsid w:val="000B59CD"/>
    <w:rsid w:val="000B6EA7"/>
    <w:rsid w:val="000C0112"/>
    <w:rsid w:val="000C169A"/>
    <w:rsid w:val="000C1C34"/>
    <w:rsid w:val="000C4439"/>
    <w:rsid w:val="000C4813"/>
    <w:rsid w:val="000C5656"/>
    <w:rsid w:val="000C5893"/>
    <w:rsid w:val="000D0F3D"/>
    <w:rsid w:val="000D0FAE"/>
    <w:rsid w:val="000D13C5"/>
    <w:rsid w:val="000D5514"/>
    <w:rsid w:val="000E0B69"/>
    <w:rsid w:val="000E1429"/>
    <w:rsid w:val="000E4DBA"/>
    <w:rsid w:val="000E7C44"/>
    <w:rsid w:val="000F192C"/>
    <w:rsid w:val="000F2414"/>
    <w:rsid w:val="000F26C9"/>
    <w:rsid w:val="000F2B84"/>
    <w:rsid w:val="000F7D35"/>
    <w:rsid w:val="000F7F56"/>
    <w:rsid w:val="001017BB"/>
    <w:rsid w:val="0010235F"/>
    <w:rsid w:val="00103FEC"/>
    <w:rsid w:val="00110A04"/>
    <w:rsid w:val="00111A39"/>
    <w:rsid w:val="00113501"/>
    <w:rsid w:val="001159C2"/>
    <w:rsid w:val="00116151"/>
    <w:rsid w:val="00121C27"/>
    <w:rsid w:val="00123A77"/>
    <w:rsid w:val="001258FD"/>
    <w:rsid w:val="001270C7"/>
    <w:rsid w:val="00133528"/>
    <w:rsid w:val="001352AE"/>
    <w:rsid w:val="001362D4"/>
    <w:rsid w:val="00140413"/>
    <w:rsid w:val="00140F76"/>
    <w:rsid w:val="00141401"/>
    <w:rsid w:val="001509EC"/>
    <w:rsid w:val="00150A38"/>
    <w:rsid w:val="0015118C"/>
    <w:rsid w:val="0015317B"/>
    <w:rsid w:val="00154C36"/>
    <w:rsid w:val="00156124"/>
    <w:rsid w:val="00160D7C"/>
    <w:rsid w:val="001657A6"/>
    <w:rsid w:val="00166885"/>
    <w:rsid w:val="00167909"/>
    <w:rsid w:val="0017016C"/>
    <w:rsid w:val="001708C2"/>
    <w:rsid w:val="0017143B"/>
    <w:rsid w:val="001723D5"/>
    <w:rsid w:val="00175535"/>
    <w:rsid w:val="00175B00"/>
    <w:rsid w:val="0017639F"/>
    <w:rsid w:val="00176568"/>
    <w:rsid w:val="001837B3"/>
    <w:rsid w:val="0018630D"/>
    <w:rsid w:val="00186355"/>
    <w:rsid w:val="001864E6"/>
    <w:rsid w:val="00186B27"/>
    <w:rsid w:val="00186D66"/>
    <w:rsid w:val="00186FDA"/>
    <w:rsid w:val="0018762C"/>
    <w:rsid w:val="00192894"/>
    <w:rsid w:val="00192FFE"/>
    <w:rsid w:val="0019445A"/>
    <w:rsid w:val="001945FA"/>
    <w:rsid w:val="001948DB"/>
    <w:rsid w:val="00194F1D"/>
    <w:rsid w:val="001A5133"/>
    <w:rsid w:val="001B0794"/>
    <w:rsid w:val="001B1487"/>
    <w:rsid w:val="001C1305"/>
    <w:rsid w:val="001C1C99"/>
    <w:rsid w:val="001C35E3"/>
    <w:rsid w:val="001C45A1"/>
    <w:rsid w:val="001C5188"/>
    <w:rsid w:val="001C6B70"/>
    <w:rsid w:val="001D047B"/>
    <w:rsid w:val="001D0518"/>
    <w:rsid w:val="001D15C6"/>
    <w:rsid w:val="001D641A"/>
    <w:rsid w:val="001E189E"/>
    <w:rsid w:val="001E433E"/>
    <w:rsid w:val="001E7A4C"/>
    <w:rsid w:val="001F0991"/>
    <w:rsid w:val="001F3C75"/>
    <w:rsid w:val="001F4104"/>
    <w:rsid w:val="001F6C4F"/>
    <w:rsid w:val="002009F7"/>
    <w:rsid w:val="0020138A"/>
    <w:rsid w:val="00207C8B"/>
    <w:rsid w:val="00223ECF"/>
    <w:rsid w:val="00224590"/>
    <w:rsid w:val="00224D59"/>
    <w:rsid w:val="002306FF"/>
    <w:rsid w:val="00231919"/>
    <w:rsid w:val="00232437"/>
    <w:rsid w:val="00237115"/>
    <w:rsid w:val="00240FF7"/>
    <w:rsid w:val="0024557C"/>
    <w:rsid w:val="00245B86"/>
    <w:rsid w:val="002516D4"/>
    <w:rsid w:val="00251A7C"/>
    <w:rsid w:val="00251DAB"/>
    <w:rsid w:val="00252D78"/>
    <w:rsid w:val="00253CE7"/>
    <w:rsid w:val="002619B1"/>
    <w:rsid w:val="002635F4"/>
    <w:rsid w:val="00263AF5"/>
    <w:rsid w:val="002661A8"/>
    <w:rsid w:val="002748DB"/>
    <w:rsid w:val="00274FEB"/>
    <w:rsid w:val="00276DB9"/>
    <w:rsid w:val="00280E23"/>
    <w:rsid w:val="0028184C"/>
    <w:rsid w:val="00284B9E"/>
    <w:rsid w:val="00284FC0"/>
    <w:rsid w:val="00290F88"/>
    <w:rsid w:val="0029527C"/>
    <w:rsid w:val="002953A4"/>
    <w:rsid w:val="00295E71"/>
    <w:rsid w:val="00297DC5"/>
    <w:rsid w:val="002A21DE"/>
    <w:rsid w:val="002A5337"/>
    <w:rsid w:val="002B3810"/>
    <w:rsid w:val="002B57B9"/>
    <w:rsid w:val="002B6CE8"/>
    <w:rsid w:val="002C0245"/>
    <w:rsid w:val="002C02FB"/>
    <w:rsid w:val="002C5F0D"/>
    <w:rsid w:val="002D2FC8"/>
    <w:rsid w:val="002D5EB9"/>
    <w:rsid w:val="002D632F"/>
    <w:rsid w:val="002D640B"/>
    <w:rsid w:val="002D6FF2"/>
    <w:rsid w:val="002D7F64"/>
    <w:rsid w:val="002E27AE"/>
    <w:rsid w:val="002E4C92"/>
    <w:rsid w:val="002F03D2"/>
    <w:rsid w:val="002F3D65"/>
    <w:rsid w:val="002F722F"/>
    <w:rsid w:val="003067BF"/>
    <w:rsid w:val="00311E81"/>
    <w:rsid w:val="00314DA9"/>
    <w:rsid w:val="00317306"/>
    <w:rsid w:val="003201AC"/>
    <w:rsid w:val="0032239A"/>
    <w:rsid w:val="00335168"/>
    <w:rsid w:val="003368BF"/>
    <w:rsid w:val="003440A9"/>
    <w:rsid w:val="00347761"/>
    <w:rsid w:val="00347DD9"/>
    <w:rsid w:val="00350238"/>
    <w:rsid w:val="00350B03"/>
    <w:rsid w:val="00351804"/>
    <w:rsid w:val="00351F18"/>
    <w:rsid w:val="00352361"/>
    <w:rsid w:val="00353081"/>
    <w:rsid w:val="00354EA9"/>
    <w:rsid w:val="00355B9E"/>
    <w:rsid w:val="00356656"/>
    <w:rsid w:val="00362010"/>
    <w:rsid w:val="00362C29"/>
    <w:rsid w:val="00364CD8"/>
    <w:rsid w:val="00370C53"/>
    <w:rsid w:val="00372441"/>
    <w:rsid w:val="0037258B"/>
    <w:rsid w:val="00374C35"/>
    <w:rsid w:val="00375884"/>
    <w:rsid w:val="00376DBB"/>
    <w:rsid w:val="003826B0"/>
    <w:rsid w:val="0038382F"/>
    <w:rsid w:val="00383A2A"/>
    <w:rsid w:val="003851B2"/>
    <w:rsid w:val="003854D3"/>
    <w:rsid w:val="00386C48"/>
    <w:rsid w:val="003908D2"/>
    <w:rsid w:val="003924D0"/>
    <w:rsid w:val="003928B7"/>
    <w:rsid w:val="00394D2F"/>
    <w:rsid w:val="0039525B"/>
    <w:rsid w:val="00395461"/>
    <w:rsid w:val="003958F2"/>
    <w:rsid w:val="00396E47"/>
    <w:rsid w:val="003A0D18"/>
    <w:rsid w:val="003A120B"/>
    <w:rsid w:val="003A3625"/>
    <w:rsid w:val="003A3AB0"/>
    <w:rsid w:val="003A6429"/>
    <w:rsid w:val="003A6785"/>
    <w:rsid w:val="003B1812"/>
    <w:rsid w:val="003B3DB9"/>
    <w:rsid w:val="003B4537"/>
    <w:rsid w:val="003B6ADC"/>
    <w:rsid w:val="003B7708"/>
    <w:rsid w:val="003C2022"/>
    <w:rsid w:val="003C24AD"/>
    <w:rsid w:val="003C5A70"/>
    <w:rsid w:val="003C5D2D"/>
    <w:rsid w:val="003C5E51"/>
    <w:rsid w:val="003C6B77"/>
    <w:rsid w:val="003D1624"/>
    <w:rsid w:val="003D2601"/>
    <w:rsid w:val="003D27E3"/>
    <w:rsid w:val="003D28E6"/>
    <w:rsid w:val="003D41DE"/>
    <w:rsid w:val="003D7469"/>
    <w:rsid w:val="003E0C15"/>
    <w:rsid w:val="003E2137"/>
    <w:rsid w:val="003E2C04"/>
    <w:rsid w:val="003E3757"/>
    <w:rsid w:val="003E693A"/>
    <w:rsid w:val="003E6989"/>
    <w:rsid w:val="003E6C03"/>
    <w:rsid w:val="003E6CA7"/>
    <w:rsid w:val="003F2833"/>
    <w:rsid w:val="003F3D65"/>
    <w:rsid w:val="003F47F8"/>
    <w:rsid w:val="00404EFB"/>
    <w:rsid w:val="00405198"/>
    <w:rsid w:val="004179FD"/>
    <w:rsid w:val="00421157"/>
    <w:rsid w:val="0042474E"/>
    <w:rsid w:val="00425E32"/>
    <w:rsid w:val="00432D7F"/>
    <w:rsid w:val="00436909"/>
    <w:rsid w:val="004379BB"/>
    <w:rsid w:val="00437FD0"/>
    <w:rsid w:val="004402AC"/>
    <w:rsid w:val="004403EE"/>
    <w:rsid w:val="00440948"/>
    <w:rsid w:val="00440BBA"/>
    <w:rsid w:val="004452D5"/>
    <w:rsid w:val="004462FA"/>
    <w:rsid w:val="00446AFD"/>
    <w:rsid w:val="00447A97"/>
    <w:rsid w:val="00447EF3"/>
    <w:rsid w:val="004528AF"/>
    <w:rsid w:val="004536D7"/>
    <w:rsid w:val="00454E64"/>
    <w:rsid w:val="00455FC4"/>
    <w:rsid w:val="00456F88"/>
    <w:rsid w:val="0045725F"/>
    <w:rsid w:val="00457F98"/>
    <w:rsid w:val="0046164A"/>
    <w:rsid w:val="0046394F"/>
    <w:rsid w:val="004662B8"/>
    <w:rsid w:val="00470E93"/>
    <w:rsid w:val="004713C2"/>
    <w:rsid w:val="00472F34"/>
    <w:rsid w:val="0047469B"/>
    <w:rsid w:val="00477B3D"/>
    <w:rsid w:val="00482C15"/>
    <w:rsid w:val="004838D9"/>
    <w:rsid w:val="00483C95"/>
    <w:rsid w:val="00484822"/>
    <w:rsid w:val="00485D55"/>
    <w:rsid w:val="00485F7F"/>
    <w:rsid w:val="0049409E"/>
    <w:rsid w:val="004A3F30"/>
    <w:rsid w:val="004B22B8"/>
    <w:rsid w:val="004B3E41"/>
    <w:rsid w:val="004B552B"/>
    <w:rsid w:val="004B6547"/>
    <w:rsid w:val="004B7C07"/>
    <w:rsid w:val="004C602D"/>
    <w:rsid w:val="004C6CD8"/>
    <w:rsid w:val="004D26AC"/>
    <w:rsid w:val="004D36CB"/>
    <w:rsid w:val="004D487C"/>
    <w:rsid w:val="004D5473"/>
    <w:rsid w:val="004D7029"/>
    <w:rsid w:val="004E13E0"/>
    <w:rsid w:val="004E17D7"/>
    <w:rsid w:val="004E1B0E"/>
    <w:rsid w:val="004F0F49"/>
    <w:rsid w:val="004F2363"/>
    <w:rsid w:val="004F2969"/>
    <w:rsid w:val="004F353F"/>
    <w:rsid w:val="004F4437"/>
    <w:rsid w:val="004F4C2D"/>
    <w:rsid w:val="004F62CF"/>
    <w:rsid w:val="0050159A"/>
    <w:rsid w:val="00502FAD"/>
    <w:rsid w:val="00507DF5"/>
    <w:rsid w:val="005121D2"/>
    <w:rsid w:val="00513C73"/>
    <w:rsid w:val="00513E84"/>
    <w:rsid w:val="00517918"/>
    <w:rsid w:val="005205CA"/>
    <w:rsid w:val="00520925"/>
    <w:rsid w:val="0052385B"/>
    <w:rsid w:val="0052413A"/>
    <w:rsid w:val="0052748A"/>
    <w:rsid w:val="0052769A"/>
    <w:rsid w:val="00527DE8"/>
    <w:rsid w:val="00527EE1"/>
    <w:rsid w:val="005313EB"/>
    <w:rsid w:val="005324A5"/>
    <w:rsid w:val="00541284"/>
    <w:rsid w:val="00541A6A"/>
    <w:rsid w:val="005421C7"/>
    <w:rsid w:val="00542523"/>
    <w:rsid w:val="00546176"/>
    <w:rsid w:val="00546D71"/>
    <w:rsid w:val="0054791C"/>
    <w:rsid w:val="00551069"/>
    <w:rsid w:val="0055340D"/>
    <w:rsid w:val="0055385D"/>
    <w:rsid w:val="00553C1C"/>
    <w:rsid w:val="00561640"/>
    <w:rsid w:val="00563CB8"/>
    <w:rsid w:val="00563DC9"/>
    <w:rsid w:val="005641F5"/>
    <w:rsid w:val="00565871"/>
    <w:rsid w:val="00566E28"/>
    <w:rsid w:val="00567E85"/>
    <w:rsid w:val="00567F1D"/>
    <w:rsid w:val="00570901"/>
    <w:rsid w:val="005731E5"/>
    <w:rsid w:val="00576E4A"/>
    <w:rsid w:val="00581401"/>
    <w:rsid w:val="005837C5"/>
    <w:rsid w:val="00583FF7"/>
    <w:rsid w:val="00585771"/>
    <w:rsid w:val="00585A0D"/>
    <w:rsid w:val="00587464"/>
    <w:rsid w:val="005875D8"/>
    <w:rsid w:val="00587771"/>
    <w:rsid w:val="00592D68"/>
    <w:rsid w:val="005932D4"/>
    <w:rsid w:val="00593697"/>
    <w:rsid w:val="00595905"/>
    <w:rsid w:val="005960E3"/>
    <w:rsid w:val="005A7968"/>
    <w:rsid w:val="005B1695"/>
    <w:rsid w:val="005B22B2"/>
    <w:rsid w:val="005B3D78"/>
    <w:rsid w:val="005B47CC"/>
    <w:rsid w:val="005B572C"/>
    <w:rsid w:val="005B7E6E"/>
    <w:rsid w:val="005C1B20"/>
    <w:rsid w:val="005C2AC0"/>
    <w:rsid w:val="005C7B5F"/>
    <w:rsid w:val="005D7C72"/>
    <w:rsid w:val="005E2E87"/>
    <w:rsid w:val="005F147C"/>
    <w:rsid w:val="005F295E"/>
    <w:rsid w:val="005F56C4"/>
    <w:rsid w:val="005F5D35"/>
    <w:rsid w:val="005F657A"/>
    <w:rsid w:val="005F7961"/>
    <w:rsid w:val="00603970"/>
    <w:rsid w:val="006044CD"/>
    <w:rsid w:val="0060547F"/>
    <w:rsid w:val="00607856"/>
    <w:rsid w:val="00611382"/>
    <w:rsid w:val="00611960"/>
    <w:rsid w:val="006124D5"/>
    <w:rsid w:val="0061717C"/>
    <w:rsid w:val="0062277B"/>
    <w:rsid w:val="0062473F"/>
    <w:rsid w:val="006247B5"/>
    <w:rsid w:val="006261E1"/>
    <w:rsid w:val="00626E4A"/>
    <w:rsid w:val="006273EA"/>
    <w:rsid w:val="0063518F"/>
    <w:rsid w:val="0063653C"/>
    <w:rsid w:val="006375AF"/>
    <w:rsid w:val="00641DC5"/>
    <w:rsid w:val="006420DF"/>
    <w:rsid w:val="00643550"/>
    <w:rsid w:val="00644540"/>
    <w:rsid w:val="00645C3F"/>
    <w:rsid w:val="00646088"/>
    <w:rsid w:val="006500FA"/>
    <w:rsid w:val="00651092"/>
    <w:rsid w:val="006522DD"/>
    <w:rsid w:val="00653ABB"/>
    <w:rsid w:val="00656D26"/>
    <w:rsid w:val="00660636"/>
    <w:rsid w:val="0066211A"/>
    <w:rsid w:val="00663A00"/>
    <w:rsid w:val="006661AE"/>
    <w:rsid w:val="006667A3"/>
    <w:rsid w:val="00672BE9"/>
    <w:rsid w:val="006741B9"/>
    <w:rsid w:val="0068018C"/>
    <w:rsid w:val="006816CC"/>
    <w:rsid w:val="006848DB"/>
    <w:rsid w:val="0069247E"/>
    <w:rsid w:val="00695D56"/>
    <w:rsid w:val="00697B0F"/>
    <w:rsid w:val="006A09D6"/>
    <w:rsid w:val="006A198F"/>
    <w:rsid w:val="006A3594"/>
    <w:rsid w:val="006A46E6"/>
    <w:rsid w:val="006A4BF2"/>
    <w:rsid w:val="006A4F48"/>
    <w:rsid w:val="006A7E40"/>
    <w:rsid w:val="006B0965"/>
    <w:rsid w:val="006B2DEA"/>
    <w:rsid w:val="006B61DD"/>
    <w:rsid w:val="006B7CCB"/>
    <w:rsid w:val="006D3A85"/>
    <w:rsid w:val="006D5208"/>
    <w:rsid w:val="006E1971"/>
    <w:rsid w:val="006E4C84"/>
    <w:rsid w:val="006E79F0"/>
    <w:rsid w:val="006E7A67"/>
    <w:rsid w:val="006E7D3C"/>
    <w:rsid w:val="006F306E"/>
    <w:rsid w:val="006F3BD7"/>
    <w:rsid w:val="00706F7A"/>
    <w:rsid w:val="00707670"/>
    <w:rsid w:val="0071568E"/>
    <w:rsid w:val="0072440D"/>
    <w:rsid w:val="00724760"/>
    <w:rsid w:val="00725B22"/>
    <w:rsid w:val="00730123"/>
    <w:rsid w:val="00730A91"/>
    <w:rsid w:val="0073192F"/>
    <w:rsid w:val="00731CF1"/>
    <w:rsid w:val="0073211B"/>
    <w:rsid w:val="00733C74"/>
    <w:rsid w:val="00737EE7"/>
    <w:rsid w:val="00741955"/>
    <w:rsid w:val="00742FDE"/>
    <w:rsid w:val="007524E4"/>
    <w:rsid w:val="0075661B"/>
    <w:rsid w:val="007623AE"/>
    <w:rsid w:val="0076269D"/>
    <w:rsid w:val="00763FFA"/>
    <w:rsid w:val="00766336"/>
    <w:rsid w:val="0076658E"/>
    <w:rsid w:val="00767641"/>
    <w:rsid w:val="00772135"/>
    <w:rsid w:val="00772FCA"/>
    <w:rsid w:val="0077398D"/>
    <w:rsid w:val="00783D4D"/>
    <w:rsid w:val="00792056"/>
    <w:rsid w:val="00796C53"/>
    <w:rsid w:val="00796D57"/>
    <w:rsid w:val="00797281"/>
    <w:rsid w:val="007B0EDD"/>
    <w:rsid w:val="007B2F6B"/>
    <w:rsid w:val="007B3919"/>
    <w:rsid w:val="007B40D8"/>
    <w:rsid w:val="007B4B86"/>
    <w:rsid w:val="007B612B"/>
    <w:rsid w:val="007B764B"/>
    <w:rsid w:val="007B7BAA"/>
    <w:rsid w:val="007C14C1"/>
    <w:rsid w:val="007C3297"/>
    <w:rsid w:val="007C75CB"/>
    <w:rsid w:val="007C7DB0"/>
    <w:rsid w:val="007D1715"/>
    <w:rsid w:val="007D2F12"/>
    <w:rsid w:val="007E12E0"/>
    <w:rsid w:val="007E463A"/>
    <w:rsid w:val="007E4E86"/>
    <w:rsid w:val="007E7665"/>
    <w:rsid w:val="007F2980"/>
    <w:rsid w:val="007F449D"/>
    <w:rsid w:val="007F76FC"/>
    <w:rsid w:val="007F7CE2"/>
    <w:rsid w:val="00801001"/>
    <w:rsid w:val="00804C62"/>
    <w:rsid w:val="00807C6B"/>
    <w:rsid w:val="008139A0"/>
    <w:rsid w:val="008151E5"/>
    <w:rsid w:val="00820EF9"/>
    <w:rsid w:val="00821AFD"/>
    <w:rsid w:val="0082210F"/>
    <w:rsid w:val="008228CD"/>
    <w:rsid w:val="00825C03"/>
    <w:rsid w:val="008261D2"/>
    <w:rsid w:val="00831B4C"/>
    <w:rsid w:val="008336BE"/>
    <w:rsid w:val="00835495"/>
    <w:rsid w:val="008434A6"/>
    <w:rsid w:val="0084358E"/>
    <w:rsid w:val="00847A03"/>
    <w:rsid w:val="00850CE6"/>
    <w:rsid w:val="00853CF3"/>
    <w:rsid w:val="00855BD2"/>
    <w:rsid w:val="008572B2"/>
    <w:rsid w:val="0085737A"/>
    <w:rsid w:val="00860A88"/>
    <w:rsid w:val="008624F7"/>
    <w:rsid w:val="00864A80"/>
    <w:rsid w:val="00872393"/>
    <w:rsid w:val="008732CC"/>
    <w:rsid w:val="00874AF4"/>
    <w:rsid w:val="00875D0A"/>
    <w:rsid w:val="00876632"/>
    <w:rsid w:val="00876FDC"/>
    <w:rsid w:val="00880AAD"/>
    <w:rsid w:val="00882214"/>
    <w:rsid w:val="00883761"/>
    <w:rsid w:val="00884AB6"/>
    <w:rsid w:val="008866B3"/>
    <w:rsid w:val="008907FE"/>
    <w:rsid w:val="00891349"/>
    <w:rsid w:val="00893930"/>
    <w:rsid w:val="00893A85"/>
    <w:rsid w:val="008A0F55"/>
    <w:rsid w:val="008A1774"/>
    <w:rsid w:val="008A2DA8"/>
    <w:rsid w:val="008A5010"/>
    <w:rsid w:val="008A63C8"/>
    <w:rsid w:val="008A7263"/>
    <w:rsid w:val="008A7CC1"/>
    <w:rsid w:val="008B1311"/>
    <w:rsid w:val="008B31CC"/>
    <w:rsid w:val="008B456C"/>
    <w:rsid w:val="008B5DE1"/>
    <w:rsid w:val="008C1826"/>
    <w:rsid w:val="008C7679"/>
    <w:rsid w:val="008D0396"/>
    <w:rsid w:val="008D1E21"/>
    <w:rsid w:val="008D286D"/>
    <w:rsid w:val="008D3566"/>
    <w:rsid w:val="008D3BC0"/>
    <w:rsid w:val="008D5D6B"/>
    <w:rsid w:val="008D778D"/>
    <w:rsid w:val="008E2674"/>
    <w:rsid w:val="008E5737"/>
    <w:rsid w:val="008E6C68"/>
    <w:rsid w:val="008F2725"/>
    <w:rsid w:val="008F67BD"/>
    <w:rsid w:val="009000C9"/>
    <w:rsid w:val="00903656"/>
    <w:rsid w:val="009062ED"/>
    <w:rsid w:val="00906D12"/>
    <w:rsid w:val="0090775D"/>
    <w:rsid w:val="00910D8E"/>
    <w:rsid w:val="009135A8"/>
    <w:rsid w:val="00916543"/>
    <w:rsid w:val="0091722D"/>
    <w:rsid w:val="00922E34"/>
    <w:rsid w:val="0092444C"/>
    <w:rsid w:val="00924B44"/>
    <w:rsid w:val="00931161"/>
    <w:rsid w:val="00933100"/>
    <w:rsid w:val="009403AD"/>
    <w:rsid w:val="009421F5"/>
    <w:rsid w:val="0094277B"/>
    <w:rsid w:val="009550E5"/>
    <w:rsid w:val="00961161"/>
    <w:rsid w:val="0096199D"/>
    <w:rsid w:val="00962802"/>
    <w:rsid w:val="00963CDE"/>
    <w:rsid w:val="009646B6"/>
    <w:rsid w:val="009654EF"/>
    <w:rsid w:val="00966D72"/>
    <w:rsid w:val="00967678"/>
    <w:rsid w:val="0097223B"/>
    <w:rsid w:val="009732BA"/>
    <w:rsid w:val="00980A63"/>
    <w:rsid w:val="0098148A"/>
    <w:rsid w:val="009839C6"/>
    <w:rsid w:val="009859E7"/>
    <w:rsid w:val="00995362"/>
    <w:rsid w:val="009964F1"/>
    <w:rsid w:val="009A0390"/>
    <w:rsid w:val="009A3159"/>
    <w:rsid w:val="009B0F30"/>
    <w:rsid w:val="009B12D0"/>
    <w:rsid w:val="009B14FE"/>
    <w:rsid w:val="009B4FE2"/>
    <w:rsid w:val="009B7417"/>
    <w:rsid w:val="009B7C85"/>
    <w:rsid w:val="009C0391"/>
    <w:rsid w:val="009C2014"/>
    <w:rsid w:val="009C3C09"/>
    <w:rsid w:val="009D0B7A"/>
    <w:rsid w:val="009D12CD"/>
    <w:rsid w:val="009D2572"/>
    <w:rsid w:val="009E055B"/>
    <w:rsid w:val="009E05C6"/>
    <w:rsid w:val="009E07D2"/>
    <w:rsid w:val="009E734D"/>
    <w:rsid w:val="009F2EA3"/>
    <w:rsid w:val="009F3171"/>
    <w:rsid w:val="009F31D9"/>
    <w:rsid w:val="009F3652"/>
    <w:rsid w:val="009F77BE"/>
    <w:rsid w:val="00A0163A"/>
    <w:rsid w:val="00A0172D"/>
    <w:rsid w:val="00A07A4E"/>
    <w:rsid w:val="00A07C3C"/>
    <w:rsid w:val="00A14F0A"/>
    <w:rsid w:val="00A2450B"/>
    <w:rsid w:val="00A24DAB"/>
    <w:rsid w:val="00A253EA"/>
    <w:rsid w:val="00A32E00"/>
    <w:rsid w:val="00A4462B"/>
    <w:rsid w:val="00A46480"/>
    <w:rsid w:val="00A4688B"/>
    <w:rsid w:val="00A476CA"/>
    <w:rsid w:val="00A549C3"/>
    <w:rsid w:val="00A55F59"/>
    <w:rsid w:val="00A65FF8"/>
    <w:rsid w:val="00A66A6E"/>
    <w:rsid w:val="00A71D0F"/>
    <w:rsid w:val="00A72879"/>
    <w:rsid w:val="00A75116"/>
    <w:rsid w:val="00A77308"/>
    <w:rsid w:val="00A908AC"/>
    <w:rsid w:val="00A91A83"/>
    <w:rsid w:val="00A931D8"/>
    <w:rsid w:val="00A948B3"/>
    <w:rsid w:val="00A94B58"/>
    <w:rsid w:val="00A95E1D"/>
    <w:rsid w:val="00A95E92"/>
    <w:rsid w:val="00A968CA"/>
    <w:rsid w:val="00AA0831"/>
    <w:rsid w:val="00AA1DC0"/>
    <w:rsid w:val="00AA237C"/>
    <w:rsid w:val="00AA2D75"/>
    <w:rsid w:val="00AA5F43"/>
    <w:rsid w:val="00AB1C22"/>
    <w:rsid w:val="00AB25D3"/>
    <w:rsid w:val="00AC1DE5"/>
    <w:rsid w:val="00AC1F67"/>
    <w:rsid w:val="00AC2AB4"/>
    <w:rsid w:val="00AC3DDD"/>
    <w:rsid w:val="00AC6562"/>
    <w:rsid w:val="00AD2047"/>
    <w:rsid w:val="00AD26BF"/>
    <w:rsid w:val="00AD2E2E"/>
    <w:rsid w:val="00AD440D"/>
    <w:rsid w:val="00AD65C5"/>
    <w:rsid w:val="00AE01CA"/>
    <w:rsid w:val="00AE14E2"/>
    <w:rsid w:val="00AE17A8"/>
    <w:rsid w:val="00AE3076"/>
    <w:rsid w:val="00AF1F26"/>
    <w:rsid w:val="00AF3526"/>
    <w:rsid w:val="00AF4B29"/>
    <w:rsid w:val="00AF4B9F"/>
    <w:rsid w:val="00AF5A63"/>
    <w:rsid w:val="00AF5DF5"/>
    <w:rsid w:val="00B00346"/>
    <w:rsid w:val="00B044E7"/>
    <w:rsid w:val="00B10BF2"/>
    <w:rsid w:val="00B1409A"/>
    <w:rsid w:val="00B205E1"/>
    <w:rsid w:val="00B20B90"/>
    <w:rsid w:val="00B231AA"/>
    <w:rsid w:val="00B23AD5"/>
    <w:rsid w:val="00B27639"/>
    <w:rsid w:val="00B30BF5"/>
    <w:rsid w:val="00B31BA2"/>
    <w:rsid w:val="00B410E2"/>
    <w:rsid w:val="00B46C45"/>
    <w:rsid w:val="00B51335"/>
    <w:rsid w:val="00B5282C"/>
    <w:rsid w:val="00B54FA5"/>
    <w:rsid w:val="00B57A9F"/>
    <w:rsid w:val="00B6092B"/>
    <w:rsid w:val="00B66DB7"/>
    <w:rsid w:val="00B67299"/>
    <w:rsid w:val="00B70B54"/>
    <w:rsid w:val="00B71188"/>
    <w:rsid w:val="00B7194E"/>
    <w:rsid w:val="00B74410"/>
    <w:rsid w:val="00B75489"/>
    <w:rsid w:val="00B76D5E"/>
    <w:rsid w:val="00B80621"/>
    <w:rsid w:val="00B8609E"/>
    <w:rsid w:val="00B86A03"/>
    <w:rsid w:val="00B96DD4"/>
    <w:rsid w:val="00BA1E67"/>
    <w:rsid w:val="00BA26FB"/>
    <w:rsid w:val="00BA4548"/>
    <w:rsid w:val="00BA536E"/>
    <w:rsid w:val="00BA6CB2"/>
    <w:rsid w:val="00BA6E05"/>
    <w:rsid w:val="00BA7BC4"/>
    <w:rsid w:val="00BA7D7C"/>
    <w:rsid w:val="00BA7F1C"/>
    <w:rsid w:val="00BB27BA"/>
    <w:rsid w:val="00BB3487"/>
    <w:rsid w:val="00BB41BF"/>
    <w:rsid w:val="00BB459A"/>
    <w:rsid w:val="00BB4709"/>
    <w:rsid w:val="00BC1873"/>
    <w:rsid w:val="00BC3880"/>
    <w:rsid w:val="00BC3BFB"/>
    <w:rsid w:val="00BC44EB"/>
    <w:rsid w:val="00BC4ADE"/>
    <w:rsid w:val="00BC54A9"/>
    <w:rsid w:val="00BC55AA"/>
    <w:rsid w:val="00BD28C9"/>
    <w:rsid w:val="00BD4DED"/>
    <w:rsid w:val="00BD7AD4"/>
    <w:rsid w:val="00BD7B6F"/>
    <w:rsid w:val="00BE2FFF"/>
    <w:rsid w:val="00BE4623"/>
    <w:rsid w:val="00BE4EBD"/>
    <w:rsid w:val="00BE6EFE"/>
    <w:rsid w:val="00BF2F52"/>
    <w:rsid w:val="00BF6DF5"/>
    <w:rsid w:val="00C021F5"/>
    <w:rsid w:val="00C02E75"/>
    <w:rsid w:val="00C02EC2"/>
    <w:rsid w:val="00C07D88"/>
    <w:rsid w:val="00C151B9"/>
    <w:rsid w:val="00C17132"/>
    <w:rsid w:val="00C17AF0"/>
    <w:rsid w:val="00C20254"/>
    <w:rsid w:val="00C208EA"/>
    <w:rsid w:val="00C2283A"/>
    <w:rsid w:val="00C252EF"/>
    <w:rsid w:val="00C25C43"/>
    <w:rsid w:val="00C27E34"/>
    <w:rsid w:val="00C347D4"/>
    <w:rsid w:val="00C34B83"/>
    <w:rsid w:val="00C414E2"/>
    <w:rsid w:val="00C419B4"/>
    <w:rsid w:val="00C42C58"/>
    <w:rsid w:val="00C4303C"/>
    <w:rsid w:val="00C441BE"/>
    <w:rsid w:val="00C46832"/>
    <w:rsid w:val="00C4787C"/>
    <w:rsid w:val="00C5015B"/>
    <w:rsid w:val="00C512D6"/>
    <w:rsid w:val="00C52FD6"/>
    <w:rsid w:val="00C56E7B"/>
    <w:rsid w:val="00C70027"/>
    <w:rsid w:val="00C70FAB"/>
    <w:rsid w:val="00C7162F"/>
    <w:rsid w:val="00C745E1"/>
    <w:rsid w:val="00C80A02"/>
    <w:rsid w:val="00C81F39"/>
    <w:rsid w:val="00C920BB"/>
    <w:rsid w:val="00C9359E"/>
    <w:rsid w:val="00C94AC5"/>
    <w:rsid w:val="00C9623A"/>
    <w:rsid w:val="00CA0A59"/>
    <w:rsid w:val="00CA53F8"/>
    <w:rsid w:val="00CA6CC7"/>
    <w:rsid w:val="00CB4795"/>
    <w:rsid w:val="00CB692B"/>
    <w:rsid w:val="00CC1BF8"/>
    <w:rsid w:val="00CC2982"/>
    <w:rsid w:val="00CC3C40"/>
    <w:rsid w:val="00CC605E"/>
    <w:rsid w:val="00CC6B8C"/>
    <w:rsid w:val="00CC6E60"/>
    <w:rsid w:val="00CD1A34"/>
    <w:rsid w:val="00CD3A81"/>
    <w:rsid w:val="00CD4793"/>
    <w:rsid w:val="00CD61D0"/>
    <w:rsid w:val="00CE0D9A"/>
    <w:rsid w:val="00CE2836"/>
    <w:rsid w:val="00CE32B7"/>
    <w:rsid w:val="00CE5BEA"/>
    <w:rsid w:val="00CE5E8A"/>
    <w:rsid w:val="00CE6C54"/>
    <w:rsid w:val="00CF01EC"/>
    <w:rsid w:val="00CF08C2"/>
    <w:rsid w:val="00CF2114"/>
    <w:rsid w:val="00CF2582"/>
    <w:rsid w:val="00CF2986"/>
    <w:rsid w:val="00CF3696"/>
    <w:rsid w:val="00CF36AA"/>
    <w:rsid w:val="00D031FA"/>
    <w:rsid w:val="00D05BBD"/>
    <w:rsid w:val="00D066C5"/>
    <w:rsid w:val="00D075E0"/>
    <w:rsid w:val="00D07B29"/>
    <w:rsid w:val="00D1309A"/>
    <w:rsid w:val="00D1597E"/>
    <w:rsid w:val="00D16445"/>
    <w:rsid w:val="00D166AE"/>
    <w:rsid w:val="00D21305"/>
    <w:rsid w:val="00D21FD6"/>
    <w:rsid w:val="00D22B12"/>
    <w:rsid w:val="00D2326D"/>
    <w:rsid w:val="00D233B0"/>
    <w:rsid w:val="00D254C0"/>
    <w:rsid w:val="00D257AC"/>
    <w:rsid w:val="00D3179C"/>
    <w:rsid w:val="00D31C4D"/>
    <w:rsid w:val="00D3324E"/>
    <w:rsid w:val="00D3492E"/>
    <w:rsid w:val="00D36C11"/>
    <w:rsid w:val="00D374A9"/>
    <w:rsid w:val="00D41B54"/>
    <w:rsid w:val="00D4259D"/>
    <w:rsid w:val="00D43AD9"/>
    <w:rsid w:val="00D44710"/>
    <w:rsid w:val="00D45CE2"/>
    <w:rsid w:val="00D4700C"/>
    <w:rsid w:val="00D47827"/>
    <w:rsid w:val="00D479EE"/>
    <w:rsid w:val="00D50A78"/>
    <w:rsid w:val="00D52801"/>
    <w:rsid w:val="00D5676B"/>
    <w:rsid w:val="00D57066"/>
    <w:rsid w:val="00D6316C"/>
    <w:rsid w:val="00D651D8"/>
    <w:rsid w:val="00D6592D"/>
    <w:rsid w:val="00D811A1"/>
    <w:rsid w:val="00D843BF"/>
    <w:rsid w:val="00D920A6"/>
    <w:rsid w:val="00D9328F"/>
    <w:rsid w:val="00D947B9"/>
    <w:rsid w:val="00D94FAB"/>
    <w:rsid w:val="00D95A65"/>
    <w:rsid w:val="00D97E0E"/>
    <w:rsid w:val="00DA030E"/>
    <w:rsid w:val="00DA2691"/>
    <w:rsid w:val="00DA32FA"/>
    <w:rsid w:val="00DA34AF"/>
    <w:rsid w:val="00DA3C9F"/>
    <w:rsid w:val="00DA6EF9"/>
    <w:rsid w:val="00DB34C3"/>
    <w:rsid w:val="00DB3C98"/>
    <w:rsid w:val="00DC0419"/>
    <w:rsid w:val="00DC0591"/>
    <w:rsid w:val="00DC613D"/>
    <w:rsid w:val="00DD15FF"/>
    <w:rsid w:val="00DD6231"/>
    <w:rsid w:val="00DD6609"/>
    <w:rsid w:val="00DD6BA0"/>
    <w:rsid w:val="00DD7EE0"/>
    <w:rsid w:val="00DF3D1C"/>
    <w:rsid w:val="00DF5111"/>
    <w:rsid w:val="00DF76FB"/>
    <w:rsid w:val="00E00F8E"/>
    <w:rsid w:val="00E0286B"/>
    <w:rsid w:val="00E0295E"/>
    <w:rsid w:val="00E147B7"/>
    <w:rsid w:val="00E16070"/>
    <w:rsid w:val="00E22A24"/>
    <w:rsid w:val="00E25A27"/>
    <w:rsid w:val="00E26A26"/>
    <w:rsid w:val="00E31D9D"/>
    <w:rsid w:val="00E32115"/>
    <w:rsid w:val="00E3245A"/>
    <w:rsid w:val="00E35A10"/>
    <w:rsid w:val="00E36D61"/>
    <w:rsid w:val="00E40EF8"/>
    <w:rsid w:val="00E43F75"/>
    <w:rsid w:val="00E45753"/>
    <w:rsid w:val="00E46711"/>
    <w:rsid w:val="00E53296"/>
    <w:rsid w:val="00E53E91"/>
    <w:rsid w:val="00E560AD"/>
    <w:rsid w:val="00E56C25"/>
    <w:rsid w:val="00E6036C"/>
    <w:rsid w:val="00E60525"/>
    <w:rsid w:val="00E618D5"/>
    <w:rsid w:val="00E63363"/>
    <w:rsid w:val="00E6588C"/>
    <w:rsid w:val="00E65C14"/>
    <w:rsid w:val="00E70025"/>
    <w:rsid w:val="00E71176"/>
    <w:rsid w:val="00E73C6B"/>
    <w:rsid w:val="00E7499D"/>
    <w:rsid w:val="00E7559A"/>
    <w:rsid w:val="00E7754E"/>
    <w:rsid w:val="00E9190E"/>
    <w:rsid w:val="00E93803"/>
    <w:rsid w:val="00E946A0"/>
    <w:rsid w:val="00E95B86"/>
    <w:rsid w:val="00EA0C17"/>
    <w:rsid w:val="00EA3693"/>
    <w:rsid w:val="00EA44C5"/>
    <w:rsid w:val="00EA5AB0"/>
    <w:rsid w:val="00EA74B5"/>
    <w:rsid w:val="00EB09CA"/>
    <w:rsid w:val="00EB22BE"/>
    <w:rsid w:val="00EB4655"/>
    <w:rsid w:val="00EB4AAC"/>
    <w:rsid w:val="00EB6D24"/>
    <w:rsid w:val="00EB782B"/>
    <w:rsid w:val="00EC0D99"/>
    <w:rsid w:val="00EC15E4"/>
    <w:rsid w:val="00EC1E30"/>
    <w:rsid w:val="00EC238E"/>
    <w:rsid w:val="00EC3F22"/>
    <w:rsid w:val="00ED0044"/>
    <w:rsid w:val="00ED075F"/>
    <w:rsid w:val="00ED34EC"/>
    <w:rsid w:val="00ED491F"/>
    <w:rsid w:val="00EE360E"/>
    <w:rsid w:val="00EE5F60"/>
    <w:rsid w:val="00EE66B9"/>
    <w:rsid w:val="00EF12C5"/>
    <w:rsid w:val="00EF3973"/>
    <w:rsid w:val="00F005E5"/>
    <w:rsid w:val="00F0174E"/>
    <w:rsid w:val="00F04062"/>
    <w:rsid w:val="00F07B41"/>
    <w:rsid w:val="00F10E78"/>
    <w:rsid w:val="00F10E87"/>
    <w:rsid w:val="00F12958"/>
    <w:rsid w:val="00F143C7"/>
    <w:rsid w:val="00F21CD9"/>
    <w:rsid w:val="00F308FF"/>
    <w:rsid w:val="00F355C2"/>
    <w:rsid w:val="00F37F20"/>
    <w:rsid w:val="00F41D88"/>
    <w:rsid w:val="00F43401"/>
    <w:rsid w:val="00F43553"/>
    <w:rsid w:val="00F4386A"/>
    <w:rsid w:val="00F44637"/>
    <w:rsid w:val="00F4480D"/>
    <w:rsid w:val="00F457A9"/>
    <w:rsid w:val="00F52488"/>
    <w:rsid w:val="00F544D9"/>
    <w:rsid w:val="00F5481E"/>
    <w:rsid w:val="00F54F00"/>
    <w:rsid w:val="00F55F78"/>
    <w:rsid w:val="00F57EE3"/>
    <w:rsid w:val="00F60C57"/>
    <w:rsid w:val="00F64807"/>
    <w:rsid w:val="00F64D01"/>
    <w:rsid w:val="00F64E2B"/>
    <w:rsid w:val="00F6568B"/>
    <w:rsid w:val="00F67B87"/>
    <w:rsid w:val="00F80C7D"/>
    <w:rsid w:val="00F814D5"/>
    <w:rsid w:val="00F824C5"/>
    <w:rsid w:val="00F85156"/>
    <w:rsid w:val="00F87643"/>
    <w:rsid w:val="00F92CB6"/>
    <w:rsid w:val="00F942C8"/>
    <w:rsid w:val="00F94514"/>
    <w:rsid w:val="00F94D1C"/>
    <w:rsid w:val="00F97862"/>
    <w:rsid w:val="00FA061A"/>
    <w:rsid w:val="00FA0A05"/>
    <w:rsid w:val="00FA3204"/>
    <w:rsid w:val="00FA3976"/>
    <w:rsid w:val="00FA7A1D"/>
    <w:rsid w:val="00FB2878"/>
    <w:rsid w:val="00FB718C"/>
    <w:rsid w:val="00FB75ED"/>
    <w:rsid w:val="00FC33B5"/>
    <w:rsid w:val="00FC349F"/>
    <w:rsid w:val="00FC60FB"/>
    <w:rsid w:val="00FC714C"/>
    <w:rsid w:val="00FD275D"/>
    <w:rsid w:val="00FD56E9"/>
    <w:rsid w:val="00FD6A91"/>
    <w:rsid w:val="00FE12D4"/>
    <w:rsid w:val="00FE28A3"/>
    <w:rsid w:val="00FE2A44"/>
    <w:rsid w:val="00FE662D"/>
    <w:rsid w:val="00FF1F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Normal"/>
    <w:qFormat/>
    <w:rsid w:val="000F26C9"/>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3A3625"/>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3A3625"/>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3A3625"/>
    <w:pPr>
      <w:pBdr>
        <w:bottom w:val="single" w:sz="12" w:space="1" w:color="9BBB59" w:themeColor="accent3"/>
      </w:pBdr>
      <w:tabs>
        <w:tab w:val="right" w:pos="9360"/>
      </w:tabs>
      <w:spacing w:before="480"/>
    </w:pPr>
    <w:rPr>
      <w:rFonts w:asciiTheme="minorHAnsi" w:eastAsia="Times New Roman"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3A3625"/>
    <w:rPr>
      <w:rFonts w:asciiTheme="minorHAnsi" w:eastAsia="Times New Roman" w:hAnsiTheme="minorHAnsi" w:cs="Times New Roman"/>
      <w:b/>
      <w:bCs/>
      <w:i w:val="0"/>
      <w:color w:val="4F81BD"/>
      <w:sz w:val="28"/>
      <w:szCs w:val="26"/>
    </w:rPr>
  </w:style>
  <w:style w:type="paragraph" w:customStyle="1" w:styleId="TA">
    <w:name w:val="*TA*"/>
    <w:link w:val="TAChar"/>
    <w:qFormat/>
    <w:rsid w:val="00D843BF"/>
    <w:pPr>
      <w:spacing w:before="180" w:after="180" w:line="276" w:lineRule="auto"/>
    </w:pPr>
    <w:rPr>
      <w:sz w:val="22"/>
      <w:szCs w:val="22"/>
    </w:rPr>
  </w:style>
  <w:style w:type="character" w:customStyle="1" w:styleId="TAChar">
    <w:name w:val="*TA* Char"/>
    <w:basedOn w:val="DefaultParagraphFont"/>
    <w:link w:val="TA"/>
    <w:rsid w:val="00D843BF"/>
    <w:rPr>
      <w:sz w:val="22"/>
      <w:szCs w:val="22"/>
    </w:rPr>
  </w:style>
  <w:style w:type="paragraph" w:customStyle="1" w:styleId="IN">
    <w:name w:val="*IN*"/>
    <w:link w:val="INChar"/>
    <w:qFormat/>
    <w:rsid w:val="00551069"/>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7C3297"/>
    <w:pPr>
      <w:numPr>
        <w:numId w:val="2"/>
      </w:numPr>
      <w:spacing w:before="60" w:after="60" w:line="276" w:lineRule="auto"/>
      <w:ind w:left="360"/>
    </w:pPr>
    <w:rPr>
      <w:sz w:val="22"/>
      <w:szCs w:val="22"/>
    </w:rPr>
  </w:style>
  <w:style w:type="character" w:customStyle="1" w:styleId="INChar">
    <w:name w:val="*IN* Char"/>
    <w:basedOn w:val="DefaultParagraphFont"/>
    <w:link w:val="IN"/>
    <w:rsid w:val="00551069"/>
    <w:rPr>
      <w:color w:val="4F81BD" w:themeColor="accent1"/>
      <w:sz w:val="22"/>
      <w:szCs w:val="22"/>
    </w:rPr>
  </w:style>
  <w:style w:type="paragraph" w:customStyle="1" w:styleId="NumberedList">
    <w:name w:val="*Numbered List"/>
    <w:link w:val="NumberedListChar"/>
    <w:qFormat/>
    <w:rsid w:val="003A3625"/>
    <w:pPr>
      <w:numPr>
        <w:numId w:val="5"/>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7C3297"/>
    <w:rPr>
      <w:sz w:val="22"/>
      <w:szCs w:val="22"/>
    </w:rPr>
  </w:style>
  <w:style w:type="paragraph" w:customStyle="1" w:styleId="TableHeaders">
    <w:name w:val="*TableHeaders"/>
    <w:basedOn w:val="Normal"/>
    <w:link w:val="TableHeadersChar"/>
    <w:qFormat/>
    <w:rsid w:val="003A3625"/>
    <w:pPr>
      <w:spacing w:before="40" w:after="40" w:line="240" w:lineRule="auto"/>
    </w:pPr>
    <w:rPr>
      <w:b/>
      <w:color w:val="FFFFFF" w:themeColor="background1"/>
    </w:rPr>
  </w:style>
  <w:style w:type="character" w:customStyle="1" w:styleId="NumberedListChar">
    <w:name w:val="*Numbered List Char"/>
    <w:basedOn w:val="BulletedListChar"/>
    <w:link w:val="NumberedList"/>
    <w:rsid w:val="003A3625"/>
    <w:rPr>
      <w:sz w:val="22"/>
      <w:szCs w:val="22"/>
    </w:rPr>
  </w:style>
  <w:style w:type="paragraph" w:customStyle="1" w:styleId="PageHeader">
    <w:name w:val="*PageHeader"/>
    <w:link w:val="PageHeaderChar"/>
    <w:qFormat/>
    <w:rsid w:val="003A3625"/>
    <w:pPr>
      <w:spacing w:before="120"/>
    </w:pPr>
    <w:rPr>
      <w:rFonts w:cs="Calibri"/>
      <w:b/>
      <w:sz w:val="18"/>
      <w:szCs w:val="22"/>
    </w:rPr>
  </w:style>
  <w:style w:type="character" w:customStyle="1" w:styleId="TableHeadersChar">
    <w:name w:val="*TableHeaders Char"/>
    <w:basedOn w:val="DefaultParagraphFont"/>
    <w:link w:val="TableHeaders"/>
    <w:rsid w:val="003A3625"/>
    <w:rPr>
      <w:b/>
      <w:color w:val="FFFFFF" w:themeColor="background1"/>
      <w:sz w:val="22"/>
      <w:szCs w:val="22"/>
    </w:rPr>
  </w:style>
  <w:style w:type="paragraph" w:customStyle="1" w:styleId="Q">
    <w:name w:val="*Q*"/>
    <w:link w:val="QChar"/>
    <w:qFormat/>
    <w:rsid w:val="003A3625"/>
    <w:pPr>
      <w:spacing w:before="240" w:line="276" w:lineRule="auto"/>
    </w:pPr>
    <w:rPr>
      <w:rFonts w:eastAsia="Times New Roman"/>
      <w:b/>
      <w:sz w:val="22"/>
      <w:szCs w:val="22"/>
    </w:rPr>
  </w:style>
  <w:style w:type="character" w:customStyle="1" w:styleId="PageHeaderChar">
    <w:name w:val="*PageHeader Char"/>
    <w:basedOn w:val="BodyTextChar"/>
    <w:link w:val="PageHeader"/>
    <w:rsid w:val="003A3625"/>
    <w:rPr>
      <w:rFonts w:cs="Calibri"/>
      <w:b/>
      <w:sz w:val="18"/>
      <w:szCs w:val="22"/>
    </w:rPr>
  </w:style>
  <w:style w:type="character" w:customStyle="1" w:styleId="QChar">
    <w:name w:val="*Q* Char"/>
    <w:basedOn w:val="ListParagraphChar"/>
    <w:link w:val="Q"/>
    <w:rsid w:val="003A3625"/>
    <w:rPr>
      <w:rFonts w:eastAsia="Times New Roman"/>
      <w:b/>
      <w:sz w:val="22"/>
      <w:szCs w:val="22"/>
    </w:rPr>
  </w:style>
  <w:style w:type="paragraph" w:customStyle="1" w:styleId="SASRBullet">
    <w:name w:val="*SA/SR Bullet"/>
    <w:basedOn w:val="Normal"/>
    <w:link w:val="SASRBulletChar"/>
    <w:qFormat/>
    <w:rsid w:val="00021687"/>
    <w:pPr>
      <w:numPr>
        <w:ilvl w:val="1"/>
        <w:numId w:val="7"/>
      </w:numPr>
      <w:spacing w:before="120"/>
      <w:ind w:left="1080"/>
      <w:contextualSpacing/>
    </w:pPr>
  </w:style>
  <w:style w:type="paragraph" w:customStyle="1" w:styleId="INBullet">
    <w:name w:val="*IN* Bullet"/>
    <w:link w:val="INBulletChar"/>
    <w:qFormat/>
    <w:rsid w:val="003A3625"/>
    <w:pPr>
      <w:numPr>
        <w:numId w:val="4"/>
      </w:numPr>
      <w:spacing w:after="60" w:line="276" w:lineRule="auto"/>
    </w:pPr>
    <w:rPr>
      <w:color w:val="4F81BD" w:themeColor="accent1"/>
      <w:sz w:val="22"/>
      <w:szCs w:val="22"/>
    </w:rPr>
  </w:style>
  <w:style w:type="character" w:customStyle="1" w:styleId="SASRBulletChar">
    <w:name w:val="*SA/SR Bullet Char"/>
    <w:basedOn w:val="DefaultParagraphFont"/>
    <w:link w:val="SASRBullet"/>
    <w:rsid w:val="00021687"/>
    <w:rPr>
      <w:sz w:val="22"/>
      <w:szCs w:val="22"/>
    </w:rPr>
  </w:style>
  <w:style w:type="character" w:customStyle="1" w:styleId="INBulletChar">
    <w:name w:val="*IN* Bullet Char"/>
    <w:basedOn w:val="BulletedListChar"/>
    <w:link w:val="INBullet"/>
    <w:rsid w:val="003A3625"/>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3A3625"/>
    <w:pPr>
      <w:numPr>
        <w:numId w:val="6"/>
      </w:numPr>
      <w:spacing w:before="120" w:line="276" w:lineRule="auto"/>
    </w:pPr>
    <w:rPr>
      <w:rFonts w:eastAsia="Times New Roman"/>
      <w:sz w:val="22"/>
      <w:szCs w:val="22"/>
    </w:rPr>
  </w:style>
  <w:style w:type="paragraph" w:customStyle="1" w:styleId="SR">
    <w:name w:val="*SR*"/>
    <w:link w:val="SRChar"/>
    <w:qFormat/>
    <w:rsid w:val="000B59CD"/>
    <w:pPr>
      <w:numPr>
        <w:numId w:val="8"/>
      </w:numPr>
      <w:spacing w:before="120" w:line="276" w:lineRule="auto"/>
      <w:ind w:left="720"/>
    </w:pPr>
    <w:rPr>
      <w:rFonts w:eastAsia="Times New Roman"/>
      <w:sz w:val="22"/>
      <w:szCs w:val="22"/>
    </w:rPr>
  </w:style>
  <w:style w:type="character" w:customStyle="1" w:styleId="SAChar">
    <w:name w:val="*SA* Char"/>
    <w:basedOn w:val="ListParagraphChar"/>
    <w:link w:val="SA"/>
    <w:rsid w:val="003A3625"/>
    <w:rPr>
      <w:rFonts w:eastAsia="Times New Roman"/>
      <w:sz w:val="22"/>
      <w:szCs w:val="22"/>
    </w:rPr>
  </w:style>
  <w:style w:type="character" w:customStyle="1" w:styleId="SRChar">
    <w:name w:val="*SR* Char"/>
    <w:basedOn w:val="ListParagraphChar"/>
    <w:link w:val="SR"/>
    <w:rsid w:val="000B59CD"/>
    <w:rPr>
      <w:rFonts w:eastAsia="Times New Roman"/>
      <w:sz w:val="22"/>
      <w:szCs w:val="22"/>
    </w:rPr>
  </w:style>
  <w:style w:type="paragraph" w:customStyle="1" w:styleId="BR">
    <w:name w:val="*BR*"/>
    <w:link w:val="BRChar"/>
    <w:qFormat/>
    <w:rsid w:val="003A3625"/>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3A3625"/>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3A3625"/>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3A3625"/>
    <w:rPr>
      <w:rFonts w:ascii="Verdana" w:eastAsia="Verdana" w:hAnsi="Verdana" w:cs="Calibri"/>
      <w:b/>
      <w:color w:val="595959"/>
      <w:sz w:val="14"/>
      <w:szCs w:val="22"/>
    </w:rPr>
  </w:style>
  <w:style w:type="paragraph" w:customStyle="1" w:styleId="TableText">
    <w:name w:val="*TableText"/>
    <w:link w:val="TableTextChar"/>
    <w:qFormat/>
    <w:rsid w:val="003A3625"/>
    <w:pPr>
      <w:spacing w:before="40" w:after="40" w:line="276" w:lineRule="auto"/>
    </w:pPr>
    <w:rPr>
      <w:sz w:val="22"/>
      <w:szCs w:val="22"/>
    </w:rPr>
  </w:style>
  <w:style w:type="character" w:customStyle="1" w:styleId="TableTextChar">
    <w:name w:val="*TableText Char"/>
    <w:basedOn w:val="DefaultParagraphFont"/>
    <w:link w:val="TableText"/>
    <w:rsid w:val="003A3625"/>
    <w:rPr>
      <w:sz w:val="22"/>
      <w:szCs w:val="22"/>
    </w:rPr>
  </w:style>
  <w:style w:type="paragraph" w:customStyle="1" w:styleId="ToolHeader">
    <w:name w:val="*ToolHeader"/>
    <w:qFormat/>
    <w:rsid w:val="003A3625"/>
    <w:pPr>
      <w:spacing w:after="120"/>
    </w:pPr>
    <w:rPr>
      <w:rFonts w:asciiTheme="minorHAnsi" w:hAnsiTheme="minorHAnsi"/>
      <w:b/>
      <w:bCs/>
      <w:color w:val="365F91"/>
      <w:sz w:val="32"/>
      <w:szCs w:val="28"/>
    </w:rPr>
  </w:style>
  <w:style w:type="paragraph" w:customStyle="1" w:styleId="ToolTableText">
    <w:name w:val="*ToolTableText"/>
    <w:qFormat/>
    <w:rsid w:val="003A3625"/>
    <w:pPr>
      <w:spacing w:before="40" w:after="120"/>
    </w:pPr>
    <w:rPr>
      <w:sz w:val="22"/>
      <w:szCs w:val="22"/>
    </w:rPr>
  </w:style>
  <w:style w:type="paragraph" w:customStyle="1" w:styleId="ExcerptAuthor">
    <w:name w:val="*ExcerptAuthor"/>
    <w:basedOn w:val="Normal"/>
    <w:link w:val="ExcerptAuthorChar"/>
    <w:qFormat/>
    <w:rsid w:val="003A3625"/>
    <w:pPr>
      <w:jc w:val="center"/>
    </w:pPr>
    <w:rPr>
      <w:rFonts w:asciiTheme="majorHAnsi" w:hAnsiTheme="majorHAnsi"/>
      <w:b/>
    </w:rPr>
  </w:style>
  <w:style w:type="character" w:customStyle="1" w:styleId="ExcerptAuthorChar">
    <w:name w:val="*ExcerptAuthor Char"/>
    <w:basedOn w:val="DefaultParagraphFont"/>
    <w:link w:val="ExcerptAuthor"/>
    <w:rsid w:val="003A3625"/>
    <w:rPr>
      <w:rFonts w:asciiTheme="majorHAnsi" w:hAnsiTheme="majorHAnsi"/>
      <w:b/>
      <w:sz w:val="22"/>
      <w:szCs w:val="22"/>
    </w:rPr>
  </w:style>
  <w:style w:type="paragraph" w:customStyle="1" w:styleId="ExcerptBody">
    <w:name w:val="*ExcerptBody"/>
    <w:basedOn w:val="Normal"/>
    <w:link w:val="ExcerptBodyChar"/>
    <w:qFormat/>
    <w:rsid w:val="003A3625"/>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3A3625"/>
    <w:rPr>
      <w:rFonts w:ascii="Times New Roman" w:eastAsia="Times New Roman" w:hAnsi="Times New Roman"/>
      <w:color w:val="000000"/>
      <w:sz w:val="24"/>
      <w:szCs w:val="17"/>
    </w:rPr>
  </w:style>
  <w:style w:type="paragraph" w:customStyle="1" w:styleId="ExcerptTitle">
    <w:name w:val="*ExcerptTitle"/>
    <w:basedOn w:val="Normal"/>
    <w:link w:val="ExcerptTitleChar"/>
    <w:qFormat/>
    <w:rsid w:val="003A3625"/>
    <w:pPr>
      <w:jc w:val="center"/>
    </w:pPr>
    <w:rPr>
      <w:rFonts w:asciiTheme="majorHAnsi" w:hAnsiTheme="majorHAnsi"/>
      <w:b/>
      <w:smallCaps/>
      <w:sz w:val="32"/>
    </w:rPr>
  </w:style>
  <w:style w:type="character" w:customStyle="1" w:styleId="ExcerptTitleChar">
    <w:name w:val="*ExcerptTitle Char"/>
    <w:basedOn w:val="DefaultParagraphFont"/>
    <w:link w:val="ExcerptTitle"/>
    <w:rsid w:val="003A3625"/>
    <w:rPr>
      <w:rFonts w:asciiTheme="majorHAnsi" w:hAnsiTheme="majorHAnsi"/>
      <w:b/>
      <w:smallCaps/>
      <w:sz w:val="32"/>
      <w:szCs w:val="22"/>
    </w:rPr>
  </w:style>
  <w:style w:type="paragraph" w:styleId="Revision">
    <w:name w:val="Revision"/>
    <w:hidden/>
    <w:uiPriority w:val="71"/>
    <w:rsid w:val="00FC33B5"/>
    <w:rPr>
      <w:sz w:val="22"/>
      <w:szCs w:val="22"/>
    </w:rPr>
  </w:style>
  <w:style w:type="paragraph" w:styleId="NoSpacing">
    <w:name w:val="No Spacing"/>
    <w:uiPriority w:val="1"/>
    <w:qFormat/>
    <w:rsid w:val="000F26C9"/>
    <w:rPr>
      <w:sz w:val="22"/>
      <w:szCs w:val="22"/>
    </w:rPr>
  </w:style>
</w:styles>
</file>

<file path=word/webSettings.xml><?xml version="1.0" encoding="utf-8"?>
<w:webSettings xmlns:r="http://schemas.openxmlformats.org/officeDocument/2006/relationships" xmlns:w="http://schemas.openxmlformats.org/wordprocessingml/2006/main">
  <w:divs>
    <w:div w:id="72512167">
      <w:bodyDiv w:val="1"/>
      <w:marLeft w:val="0"/>
      <w:marRight w:val="0"/>
      <w:marTop w:val="0"/>
      <w:marBottom w:val="0"/>
      <w:divBdr>
        <w:top w:val="none" w:sz="0" w:space="0" w:color="auto"/>
        <w:left w:val="none" w:sz="0" w:space="0" w:color="auto"/>
        <w:bottom w:val="none" w:sz="0" w:space="0" w:color="auto"/>
        <w:right w:val="none" w:sz="0" w:space="0" w:color="auto"/>
      </w:divBdr>
    </w:div>
    <w:div w:id="110443496">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157956219">
      <w:bodyDiv w:val="1"/>
      <w:marLeft w:val="0"/>
      <w:marRight w:val="0"/>
      <w:marTop w:val="0"/>
      <w:marBottom w:val="0"/>
      <w:divBdr>
        <w:top w:val="none" w:sz="0" w:space="0" w:color="auto"/>
        <w:left w:val="none" w:sz="0" w:space="0" w:color="auto"/>
        <w:bottom w:val="none" w:sz="0" w:space="0" w:color="auto"/>
        <w:right w:val="none" w:sz="0" w:space="0" w:color="auto"/>
      </w:divBdr>
    </w:div>
    <w:div w:id="1191837730">
      <w:bodyDiv w:val="1"/>
      <w:marLeft w:val="0"/>
      <w:marRight w:val="0"/>
      <w:marTop w:val="0"/>
      <w:marBottom w:val="0"/>
      <w:divBdr>
        <w:top w:val="none" w:sz="0" w:space="0" w:color="auto"/>
        <w:left w:val="none" w:sz="0" w:space="0" w:color="auto"/>
        <w:bottom w:val="none" w:sz="0" w:space="0" w:color="auto"/>
        <w:right w:val="none" w:sz="0" w:space="0" w:color="auto"/>
      </w:divBdr>
    </w:div>
    <w:div w:id="1540972515">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8590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3C2BB-9F7D-4FF2-B795-41C51B23E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3188</Words>
  <Characters>18174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21320</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6</cp:revision>
  <dcterms:created xsi:type="dcterms:W3CDTF">2014-01-17T19:17:00Z</dcterms:created>
  <dcterms:modified xsi:type="dcterms:W3CDTF">2014-01-17T20:38:00Z</dcterms:modified>
</cp:coreProperties>
</file>