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F4142E" w:rsidP="00B231AA">
            <w:pPr>
              <w:pStyle w:val="Header-banner"/>
              <w:rPr>
                <w:rFonts w:asciiTheme="minorHAnsi" w:hAnsiTheme="minorHAnsi"/>
              </w:rPr>
            </w:pPr>
            <w:r>
              <w:rPr>
                <w:rFonts w:asciiTheme="minorHAnsi" w:hAnsiTheme="minorHAnsi"/>
              </w:rPr>
              <w:t>9.3</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F4142E">
              <w:rPr>
                <w:rFonts w:asciiTheme="minorHAnsi" w:hAnsiTheme="minorHAnsi"/>
              </w:rPr>
              <w:t>5</w:t>
            </w:r>
          </w:p>
        </w:tc>
      </w:tr>
    </w:tbl>
    <w:p w:rsidR="00C4787C" w:rsidRDefault="00C4787C" w:rsidP="00E946A0">
      <w:pPr>
        <w:pStyle w:val="Heading1"/>
      </w:pPr>
      <w:r w:rsidRPr="00263AF5">
        <w:t>Introduction</w:t>
      </w:r>
    </w:p>
    <w:p w:rsidR="007E6848" w:rsidRDefault="002B2ABE" w:rsidP="00E946A0">
      <w:r>
        <w:t>In this lesson, students learn how to</w:t>
      </w:r>
      <w:r w:rsidR="008244AA">
        <w:t xml:space="preserve"> close read important sources for selected inquiry questions through annotation and taking notes. Students</w:t>
      </w:r>
      <w:r w:rsidR="0094142C">
        <w:t xml:space="preserve"> </w:t>
      </w:r>
      <w:r w:rsidR="00534EA9">
        <w:t>l</w:t>
      </w:r>
      <w:r w:rsidR="0094142C">
        <w:t>earn how reading</w:t>
      </w:r>
      <w:r w:rsidR="008244AA">
        <w:t xml:space="preserve"> closely</w:t>
      </w:r>
      <w:r w:rsidR="0094142C">
        <w:t xml:space="preserve"> for information is different than annotating</w:t>
      </w:r>
      <w:r w:rsidR="008244AA">
        <w:t xml:space="preserve"> and taking notes on</w:t>
      </w:r>
      <w:r w:rsidR="0094142C">
        <w:t xml:space="preserve"> literary texts</w:t>
      </w:r>
      <w:r w:rsidR="008244AA">
        <w:t>.</w:t>
      </w:r>
    </w:p>
    <w:p w:rsidR="007963EF" w:rsidRDefault="0094142C" w:rsidP="00165A92">
      <w:r>
        <w:t xml:space="preserve">Students </w:t>
      </w:r>
      <w:r w:rsidR="00077E40">
        <w:t>begin the lesson by</w:t>
      </w:r>
      <w:r>
        <w:t xml:space="preserve"> engag</w:t>
      </w:r>
      <w:r w:rsidR="007E6848">
        <w:t>ing</w:t>
      </w:r>
      <w:r>
        <w:t xml:space="preserve"> in</w:t>
      </w:r>
      <w:r w:rsidR="00877C67">
        <w:t xml:space="preserve"> a </w:t>
      </w:r>
      <w:r>
        <w:t xml:space="preserve">research project check-in where they </w:t>
      </w:r>
      <w:r w:rsidR="009D0713">
        <w:t xml:space="preserve">review </w:t>
      </w:r>
      <w:r w:rsidR="001E4BF8">
        <w:t>the</w:t>
      </w:r>
      <w:r>
        <w:t xml:space="preserve"> </w:t>
      </w:r>
      <w:r w:rsidRPr="00A656BD">
        <w:rPr>
          <w:b/>
        </w:rPr>
        <w:t xml:space="preserve">Student </w:t>
      </w:r>
      <w:r w:rsidR="009D0713" w:rsidRPr="00A656BD">
        <w:rPr>
          <w:b/>
        </w:rPr>
        <w:t>Research Plan</w:t>
      </w:r>
      <w:r w:rsidR="009D0713">
        <w:t xml:space="preserve"> by journaling about the</w:t>
      </w:r>
      <w:r w:rsidR="001E4BF8">
        <w:t>ir own</w:t>
      </w:r>
      <w:r w:rsidR="009D0713">
        <w:t xml:space="preserve"> research progress and next steps. </w:t>
      </w:r>
      <w:r w:rsidR="001E4BF8">
        <w:t>Then, u</w:t>
      </w:r>
      <w:r w:rsidR="00F7331F">
        <w:t xml:space="preserve">sing </w:t>
      </w:r>
      <w:r w:rsidR="001E4BF8">
        <w:t>the model source</w:t>
      </w:r>
      <w:r w:rsidR="00F7331F">
        <w:t xml:space="preserve">, </w:t>
      </w:r>
      <w:r w:rsidR="00877C67">
        <w:t>“</w:t>
      </w:r>
      <w:r w:rsidR="00877C67" w:rsidRPr="00877C67">
        <w:rPr>
          <w:rFonts w:asciiTheme="minorHAnsi" w:eastAsia="Times New Roman" w:hAnsiTheme="minorHAnsi"/>
          <w:bCs/>
        </w:rPr>
        <w:t>Animal Minds: Minds of Their Own</w:t>
      </w:r>
      <w:r w:rsidR="00877C67">
        <w:rPr>
          <w:rFonts w:asciiTheme="minorHAnsi" w:eastAsia="Times New Roman" w:hAnsiTheme="minorHAnsi"/>
          <w:bCs/>
        </w:rPr>
        <w:t xml:space="preserve">,” </w:t>
      </w:r>
      <w:r w:rsidR="00877C67">
        <w:rPr>
          <w:rFonts w:asciiTheme="minorHAnsi" w:eastAsia="Times New Roman" w:hAnsiTheme="minorHAnsi"/>
        </w:rPr>
        <w:t>b</w:t>
      </w:r>
      <w:r w:rsidR="00877C67" w:rsidRPr="00877C67">
        <w:rPr>
          <w:rFonts w:asciiTheme="minorHAnsi" w:eastAsia="Times New Roman" w:hAnsiTheme="minorHAnsi"/>
        </w:rPr>
        <w:t>y Virginia Morell</w:t>
      </w:r>
      <w:r w:rsidR="001E4BF8">
        <w:rPr>
          <w:rFonts w:asciiTheme="minorHAnsi" w:eastAsia="Times New Roman" w:hAnsiTheme="minorHAnsi"/>
        </w:rPr>
        <w:t>,</w:t>
      </w:r>
      <w:r w:rsidR="009D0713">
        <w:rPr>
          <w:rFonts w:asciiTheme="minorHAnsi" w:eastAsia="Times New Roman" w:hAnsiTheme="minorHAnsi"/>
        </w:rPr>
        <w:t xml:space="preserve"> </w:t>
      </w:r>
      <w:r w:rsidR="00F7331F">
        <w:t xml:space="preserve">the teacher </w:t>
      </w:r>
      <w:r w:rsidR="009D0713">
        <w:t>discuss</w:t>
      </w:r>
      <w:r w:rsidR="00F900DA">
        <w:t>es</w:t>
      </w:r>
      <w:r w:rsidR="009D0713">
        <w:t xml:space="preserve"> and</w:t>
      </w:r>
      <w:r w:rsidR="00F7331F">
        <w:t xml:space="preserve"> model</w:t>
      </w:r>
      <w:r w:rsidR="00F900DA">
        <w:t>s</w:t>
      </w:r>
      <w:r w:rsidR="00F7331F">
        <w:t xml:space="preserve"> how to</w:t>
      </w:r>
      <w:r w:rsidR="001E4BF8">
        <w:t xml:space="preserve"> use an inquiry question to</w:t>
      </w:r>
      <w:r w:rsidR="00F7331F">
        <w:t xml:space="preserve"> annotate</w:t>
      </w:r>
      <w:r w:rsidR="001E4BF8">
        <w:t xml:space="preserve"> for information and how to record</w:t>
      </w:r>
      <w:r w:rsidR="00F7331F">
        <w:t xml:space="preserve"> notes</w:t>
      </w:r>
      <w:r w:rsidR="00077E40">
        <w:t xml:space="preserve"> using the </w:t>
      </w:r>
      <w:r w:rsidR="00077E40" w:rsidRPr="009D0713">
        <w:rPr>
          <w:b/>
        </w:rPr>
        <w:t>Taking Notes Tool</w:t>
      </w:r>
      <w:r w:rsidR="00077E40">
        <w:t>.</w:t>
      </w:r>
      <w:r w:rsidR="00877C67">
        <w:t xml:space="preserve"> </w:t>
      </w:r>
      <w:r w:rsidR="00C0210E">
        <w:t>Independently, s</w:t>
      </w:r>
      <w:r w:rsidR="008B2997">
        <w:t>tudents annotate their sources</w:t>
      </w:r>
      <w:r w:rsidR="001E4BF8">
        <w:t xml:space="preserve"> and record</w:t>
      </w:r>
      <w:r w:rsidR="008B2997">
        <w:t xml:space="preserve"> key information </w:t>
      </w:r>
      <w:r w:rsidR="001E4BF8">
        <w:t xml:space="preserve">by completing a </w:t>
      </w:r>
      <w:r w:rsidR="001E4BF8" w:rsidRPr="0089344E">
        <w:rPr>
          <w:b/>
        </w:rPr>
        <w:t>Taking Notes Tool</w:t>
      </w:r>
      <w:r w:rsidR="001E4BF8">
        <w:t xml:space="preserve">. </w:t>
      </w:r>
    </w:p>
    <w:p w:rsidR="0094142C" w:rsidRPr="009D0713" w:rsidRDefault="007963EF" w:rsidP="00165A92">
      <w:pPr>
        <w:rPr>
          <w:rFonts w:asciiTheme="minorHAnsi" w:eastAsia="Times New Roman" w:hAnsiTheme="minorHAnsi"/>
        </w:rPr>
      </w:pPr>
      <w:r>
        <w:t xml:space="preserve">To assess their learning in this lesson, students choose one annotated source and corresponding </w:t>
      </w:r>
      <w:r w:rsidR="00F778DC" w:rsidRPr="00F778DC">
        <w:rPr>
          <w:b/>
        </w:rPr>
        <w:t>Taking Notes Tool</w:t>
      </w:r>
      <w:r>
        <w:t xml:space="preserve"> and discuss </w:t>
      </w:r>
      <w:r w:rsidR="00C84526">
        <w:t xml:space="preserve">briefly in writing </w:t>
      </w:r>
      <w:r>
        <w:t xml:space="preserve">how the information in the source and the tool address a specific inquiry question/problem. </w:t>
      </w:r>
      <w:r w:rsidR="00C0210E">
        <w:t>For homework</w:t>
      </w:r>
      <w:r w:rsidR="007E6848">
        <w:t>,</w:t>
      </w:r>
      <w:r w:rsidR="00C0210E">
        <w:t xml:space="preserve"> students annotate and take notes</w:t>
      </w:r>
      <w:r w:rsidR="0089471A">
        <w:t xml:space="preserve"> on a </w:t>
      </w:r>
      <w:r w:rsidR="0089471A" w:rsidRPr="0089344E">
        <w:rPr>
          <w:b/>
        </w:rPr>
        <w:t>Taking Notes Tool</w:t>
      </w:r>
      <w:r w:rsidR="00C0210E">
        <w:t xml:space="preserve"> from two more </w:t>
      </w:r>
      <w:r w:rsidR="007E6848">
        <w:t>s</w:t>
      </w:r>
      <w:r w:rsidR="00C0210E">
        <w:t>ources</w:t>
      </w:r>
      <w:r w:rsidR="00D534EC">
        <w:t xml:space="preserve"> from the previous lesson’s </w:t>
      </w:r>
      <w:r w:rsidR="00D534EC" w:rsidRPr="0089344E">
        <w:rPr>
          <w:b/>
        </w:rPr>
        <w:t>Potential Sources Tools</w:t>
      </w:r>
      <w:r w:rsidR="00C0210E">
        <w:t>.</w:t>
      </w:r>
      <w:r w:rsidR="007B144D">
        <w:t xml:space="preserve"> </w:t>
      </w:r>
      <w:r w:rsidR="007B144D">
        <w:rPr>
          <w:rFonts w:asciiTheme="minorHAnsi" w:hAnsiTheme="minorHAnsi" w:cs="Calibri"/>
        </w:rPr>
        <w:t xml:space="preserve">Additionally, students continue to record vocabulary from these preliminary searches in the </w:t>
      </w:r>
      <w:r w:rsidR="004559D8">
        <w:rPr>
          <w:rFonts w:asciiTheme="minorHAnsi" w:hAnsiTheme="minorHAnsi" w:cs="Calibri"/>
        </w:rPr>
        <w:t>Vocabulary Journal</w:t>
      </w:r>
      <w:r w:rsidR="007B144D">
        <w:rPr>
          <w:rFonts w:asciiTheme="minorHAnsi" w:hAnsiTheme="minorHAnsi" w:cs="Calibri"/>
        </w:rPr>
        <w:t>.</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E91E8C" w:rsidP="00165A92">
            <w:pPr>
              <w:pStyle w:val="TableText"/>
            </w:pPr>
            <w:r>
              <w:t>W.9.10.8</w:t>
            </w:r>
          </w:p>
        </w:tc>
        <w:tc>
          <w:tcPr>
            <w:tcW w:w="8124" w:type="dxa"/>
          </w:tcPr>
          <w:p w:rsidR="00FB2878" w:rsidRDefault="00E91E8C" w:rsidP="00165A92">
            <w:pPr>
              <w:pStyle w:val="TableText"/>
            </w:pPr>
            <w:r w:rsidRPr="00E91E8C">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E91E8C" w:rsidP="00165A92">
            <w:pPr>
              <w:pStyle w:val="TableText"/>
            </w:pPr>
            <w:r>
              <w:t>W.9-10.7</w:t>
            </w:r>
          </w:p>
        </w:tc>
        <w:tc>
          <w:tcPr>
            <w:tcW w:w="8124" w:type="dxa"/>
          </w:tcPr>
          <w:p w:rsidR="000B2D56" w:rsidRDefault="00E91E8C" w:rsidP="00165A92">
            <w:pPr>
              <w:pStyle w:val="TableText"/>
            </w:pPr>
            <w:r w:rsidRPr="009E736C">
              <w:t>Co</w:t>
            </w:r>
            <w:r>
              <w:t>n</w:t>
            </w:r>
            <w:r w:rsidRPr="009E736C">
              <w:t>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D102E2" w:rsidRPr="0053542D">
        <w:tc>
          <w:tcPr>
            <w:tcW w:w="1344" w:type="dxa"/>
          </w:tcPr>
          <w:p w:rsidR="00D102E2" w:rsidRDefault="00D102E2" w:rsidP="00165A92">
            <w:pPr>
              <w:pStyle w:val="TableText"/>
            </w:pPr>
            <w:r w:rsidRPr="003F5CC9">
              <w:rPr>
                <w:rFonts w:asciiTheme="minorHAnsi" w:hAnsiTheme="minorHAnsi"/>
              </w:rPr>
              <w:t>L.9-10.4</w:t>
            </w:r>
            <w:r w:rsidR="007576AC">
              <w:rPr>
                <w:rFonts w:asciiTheme="minorHAnsi" w:hAnsiTheme="minorHAnsi"/>
              </w:rPr>
              <w:t>.</w:t>
            </w:r>
            <w:r>
              <w:rPr>
                <w:rFonts w:asciiTheme="minorHAnsi" w:hAnsiTheme="minorHAnsi"/>
              </w:rPr>
              <w:t>a, c, d</w:t>
            </w:r>
          </w:p>
        </w:tc>
        <w:tc>
          <w:tcPr>
            <w:tcW w:w="8124" w:type="dxa"/>
          </w:tcPr>
          <w:p w:rsidR="00D102E2" w:rsidRDefault="00D102E2" w:rsidP="003F5CC9">
            <w:pPr>
              <w:pStyle w:val="TableText"/>
              <w:rPr>
                <w:rFonts w:asciiTheme="minorHAnsi" w:hAnsiTheme="minorHAnsi" w:cs="Helvetica"/>
                <w:color w:val="2D2D2C"/>
              </w:rPr>
            </w:pPr>
            <w:r w:rsidRPr="003F5CC9">
              <w:rPr>
                <w:rFonts w:asciiTheme="minorHAnsi" w:hAnsiTheme="minorHAnsi" w:cs="Helvetica"/>
                <w:color w:val="2D2D2C"/>
              </w:rPr>
              <w:t xml:space="preserve">Determine or clarify the meaning of unknown and multiple-meaning words and phrases based on </w:t>
            </w:r>
            <w:r w:rsidRPr="003F5CC9">
              <w:rPr>
                <w:rFonts w:asciiTheme="minorHAnsi" w:hAnsiTheme="minorHAnsi" w:cs="Helvetica"/>
                <w:i/>
                <w:iCs/>
                <w:color w:val="2D2D2C"/>
              </w:rPr>
              <w:t>grades 9–10 reading and content</w:t>
            </w:r>
            <w:r w:rsidRPr="003F5CC9">
              <w:rPr>
                <w:rFonts w:asciiTheme="minorHAnsi" w:hAnsiTheme="minorHAnsi" w:cs="Helvetica"/>
                <w:color w:val="2D2D2C"/>
              </w:rPr>
              <w:t>, choosing flexibly from a range of strategies.</w:t>
            </w:r>
          </w:p>
          <w:p w:rsidR="00D102E2" w:rsidRPr="003F5CC9" w:rsidRDefault="00D102E2" w:rsidP="003F5CC9">
            <w:pPr>
              <w:pStyle w:val="TableText"/>
              <w:keepNext/>
              <w:keepLines/>
              <w:outlineLvl w:val="1"/>
              <w:rPr>
                <w:rFonts w:asciiTheme="minorHAnsi" w:hAnsiTheme="minorHAnsi" w:cs="Helvetica"/>
                <w:color w:val="2D2D2C"/>
              </w:rPr>
            </w:pPr>
            <w:r>
              <w:rPr>
                <w:rFonts w:asciiTheme="minorHAnsi" w:hAnsiTheme="minorHAnsi" w:cs="Helvetica"/>
                <w:color w:val="2D2D2C"/>
              </w:rPr>
              <w:lastRenderedPageBreak/>
              <w:t xml:space="preserve">a. </w:t>
            </w:r>
            <w:r w:rsidRPr="003F5CC9">
              <w:rPr>
                <w:rFonts w:asciiTheme="minorHAnsi" w:hAnsiTheme="minorHAnsi" w:cs="Helvetica"/>
                <w:color w:val="2D2D2C"/>
              </w:rPr>
              <w:t>Use context (e.g., the overall meaning of a sentence, paragraph, or text; a word’s position or function in a sentence) as a clue to the meaning of a word or phrase.</w:t>
            </w:r>
          </w:p>
          <w:p w:rsidR="00D102E2" w:rsidRPr="003F5CC9" w:rsidRDefault="00D102E2" w:rsidP="007576AC">
            <w:pPr>
              <w:pStyle w:val="TableText"/>
            </w:pPr>
            <w:r w:rsidRPr="003F5CC9">
              <w:t>c. Consult general and specialized reference materials (e.g., dictionaries, glossaries, thesauruses), both print and digital, to find the pronunciation of a word or determine or clarify its precise meaning, its part of speech, or its etymology.</w:t>
            </w:r>
          </w:p>
          <w:p w:rsidR="00D102E2" w:rsidRPr="009E736C" w:rsidRDefault="00D102E2" w:rsidP="00165A92">
            <w:pPr>
              <w:pStyle w:val="TableText"/>
            </w:pPr>
            <w:r w:rsidRPr="003F5CC9">
              <w:rPr>
                <w:rFonts w:asciiTheme="minorHAnsi" w:hAnsiTheme="minorHAnsi"/>
                <w:color w:val="222222"/>
              </w:rPr>
              <w:t>d. Verify the preliminary determination of the meaning of a word or phrase (e.g., by checking the inferred meaning in context or in a dictionary).</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D920A6">
        <w:tc>
          <w:tcPr>
            <w:tcW w:w="9478" w:type="dxa"/>
          </w:tcPr>
          <w:p w:rsidR="00803621" w:rsidRDefault="000778B8" w:rsidP="00165A92">
            <w:pPr>
              <w:pStyle w:val="TableText"/>
            </w:pPr>
            <w:r>
              <w:t xml:space="preserve">The learning in this lesson will be captured through a Quick Write at the end of the lesson. Students will answer the following prompt based on their </w:t>
            </w:r>
            <w:r w:rsidRPr="0046690A">
              <w:t>Taking Notes Tools</w:t>
            </w:r>
            <w:r>
              <w:t xml:space="preserve">: </w:t>
            </w:r>
          </w:p>
          <w:p w:rsidR="000778B8" w:rsidRDefault="000778B8" w:rsidP="00165A92">
            <w:pPr>
              <w:pStyle w:val="BulletedList"/>
            </w:pPr>
            <w:r>
              <w:t xml:space="preserve">Choose one annotated source and corresponding </w:t>
            </w:r>
            <w:r w:rsidRPr="0046690A">
              <w:t>Taking Notes Tool</w:t>
            </w:r>
            <w:r>
              <w:t xml:space="preserve"> and discuss how the information</w:t>
            </w:r>
            <w:r w:rsidR="007E7563">
              <w:t xml:space="preserve"> in the source and tool address a specific inquiry question or component of the research question/problem. </w:t>
            </w:r>
          </w:p>
          <w:p w:rsidR="000925FA" w:rsidRDefault="007E7563" w:rsidP="00456140">
            <w:pPr>
              <w:pStyle w:val="BulletedList"/>
            </w:pPr>
            <w:r>
              <w:t xml:space="preserve">Students will turn in one completed </w:t>
            </w:r>
            <w:r w:rsidRPr="0046690A">
              <w:t>Taking Notes Tool</w:t>
            </w:r>
            <w:r>
              <w:t>.</w:t>
            </w:r>
          </w:p>
          <w:p w:rsidR="000F0E6A" w:rsidRDefault="00C42A46" w:rsidP="00C42A46">
            <w:pPr>
              <w:pStyle w:val="IN"/>
            </w:pPr>
            <w:r>
              <w:t xml:space="preserve">This assessment will be evaluated using the following criteria: </w:t>
            </w:r>
          </w:p>
          <w:p w:rsidR="00F40C7F" w:rsidRDefault="00C84526" w:rsidP="00AF5FAA">
            <w:pPr>
              <w:pStyle w:val="IN"/>
              <w:numPr>
                <w:ilvl w:val="0"/>
                <w:numId w:val="9"/>
              </w:numPr>
            </w:pPr>
            <w:r>
              <w:t>A</w:t>
            </w:r>
            <w:r w:rsidR="000F0E6A">
              <w:t>ssesses sources for credibility; identifies the usefulness of a particular source and explains why a particular source does or does not help respond to an inquiry question.</w:t>
            </w:r>
          </w:p>
          <w:p w:rsidR="000F0E6A" w:rsidRDefault="000F0E6A" w:rsidP="00AF5FAA">
            <w:pPr>
              <w:pStyle w:val="IN"/>
              <w:numPr>
                <w:ilvl w:val="0"/>
                <w:numId w:val="9"/>
              </w:numPr>
            </w:pPr>
            <w:r>
              <w:t>Marks key info</w:t>
            </w:r>
            <w:r w:rsidR="007576AC">
              <w:t>rmation</w:t>
            </w:r>
            <w:r>
              <w:t xml:space="preserve"> in sources, takes notes of initial impressions and identifies additional research needs.</w:t>
            </w:r>
          </w:p>
          <w:p w:rsidR="000F0E6A" w:rsidRPr="003908D2" w:rsidRDefault="000F0E6A" w:rsidP="00AF5FAA">
            <w:pPr>
              <w:pStyle w:val="IN"/>
              <w:numPr>
                <w:ilvl w:val="0"/>
                <w:numId w:val="9"/>
              </w:numPr>
            </w:pPr>
            <w:r>
              <w:t>Reads sources closely, analyzes details and ideas, and records notes for each source to determine how it addresses inquiry questions.</w:t>
            </w:r>
          </w:p>
        </w:tc>
      </w:tr>
      <w:tr w:rsidR="00391795">
        <w:tc>
          <w:tcPr>
            <w:tcW w:w="9478" w:type="dxa"/>
            <w:shd w:val="clear" w:color="auto" w:fill="76923C" w:themeFill="accent3" w:themeFillShade="BF"/>
          </w:tcPr>
          <w:p w:rsidR="00391795" w:rsidRPr="00B00346" w:rsidRDefault="00391795" w:rsidP="00B00346">
            <w:pPr>
              <w:pStyle w:val="TableHeaders"/>
            </w:pPr>
            <w:r w:rsidRPr="00B00346">
              <w:t>High Performance Response(s)</w:t>
            </w:r>
          </w:p>
        </w:tc>
      </w:tr>
      <w:tr w:rsidR="000778B8">
        <w:tc>
          <w:tcPr>
            <w:tcW w:w="9478" w:type="dxa"/>
          </w:tcPr>
          <w:p w:rsidR="000778B8" w:rsidRDefault="000778B8" w:rsidP="00165A92">
            <w:pPr>
              <w:pStyle w:val="TableText"/>
            </w:pPr>
            <w:r>
              <w:t xml:space="preserve">A </w:t>
            </w:r>
            <w:r w:rsidR="007576AC">
              <w:t>high performance r</w:t>
            </w:r>
            <w:r w:rsidR="00C84526" w:rsidRPr="00165A92">
              <w:t>esponse</w:t>
            </w:r>
            <w:r w:rsidR="00C84526">
              <w:t xml:space="preserve"> </w:t>
            </w:r>
            <w:r>
              <w:t>may include the following:</w:t>
            </w:r>
          </w:p>
          <w:p w:rsidR="000778B8" w:rsidRPr="0004069E" w:rsidRDefault="0005753A" w:rsidP="00165A92">
            <w:pPr>
              <w:pStyle w:val="BulletedList"/>
            </w:pPr>
            <w:r>
              <w:t>Source #1’s information specifically addresses the inquiry question: How do researchers measure animal intelligence? The source discu</w:t>
            </w:r>
            <w:r w:rsidR="007576AC">
              <w:t>s</w:t>
            </w:r>
            <w:r>
              <w:t>ses how parrots, through verbal communication, are showing “higher mental abilities</w:t>
            </w:r>
            <w:r w:rsidR="00391795">
              <w:t>.”</w:t>
            </w:r>
            <w:r>
              <w:t xml:space="preserve"> The researcher says that she went against convention and conducted experiments on parrots because of their talking abilities. It is through this communicatio</w:t>
            </w:r>
            <w:r w:rsidR="007576AC">
              <w:t>n that the parrot is showing it</w:t>
            </w:r>
            <w:r>
              <w:t xml:space="preserve">s “good memory” and understanding of symbols. This type of research, teaching parrots how to talk and recognize symbols and relationships between words and ideas, is revealing how research can measure animal intelligence. </w:t>
            </w:r>
          </w:p>
          <w:p w:rsidR="000778B8" w:rsidRDefault="000778B8" w:rsidP="00165A92">
            <w:pPr>
              <w:pStyle w:val="BulletedList"/>
            </w:pPr>
            <w:r w:rsidRPr="00803621">
              <w:t xml:space="preserve">Students will </w:t>
            </w:r>
            <w:r w:rsidR="00391795">
              <w:t xml:space="preserve">also </w:t>
            </w:r>
            <w:r w:rsidRPr="00803621">
              <w:t xml:space="preserve">be evaluated on the </w:t>
            </w:r>
            <w:r w:rsidR="0077271F" w:rsidRPr="0046690A">
              <w:t>Taking Notes Tool</w:t>
            </w:r>
            <w:r w:rsidR="0077271F">
              <w:t xml:space="preserve">: See a </w:t>
            </w:r>
            <w:r w:rsidRPr="00803621">
              <w:t>sample</w:t>
            </w:r>
            <w:r w:rsidR="0077271F">
              <w:t xml:space="preserve"> tool at the end of the lesson</w:t>
            </w:r>
            <w:r>
              <w:t>.</w:t>
            </w:r>
          </w:p>
        </w:tc>
      </w:tr>
    </w:tbl>
    <w:p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Pr="00B231AA" w:rsidRDefault="003F1781" w:rsidP="00165A92">
            <w:pPr>
              <w:pStyle w:val="BulletedList"/>
            </w:pPr>
            <w:r>
              <w:t>analyze</w:t>
            </w:r>
            <w:r w:rsidR="00BE4EBD">
              <w:t xml:space="preserve"> </w:t>
            </w:r>
            <w:r>
              <w:t>(v</w:t>
            </w:r>
            <w:r w:rsidR="00BE4EBD">
              <w:t xml:space="preserve">.) – </w:t>
            </w:r>
            <w:r>
              <w:t>to examine carefully and critically in detail so as to bring out the essential elements or give the essence of</w:t>
            </w:r>
          </w:p>
        </w:tc>
      </w:tr>
      <w:tr w:rsidR="00263AF5" w:rsidRPr="00F308FF">
        <w:tc>
          <w:tcPr>
            <w:tcW w:w="9450" w:type="dxa"/>
            <w:shd w:val="clear" w:color="auto" w:fill="76923C"/>
          </w:tcPr>
          <w:p w:rsidR="00D920A6" w:rsidRPr="002E4C92" w:rsidRDefault="00F308FF" w:rsidP="002508ED">
            <w:pPr>
              <w:pStyle w:val="TableHeaders"/>
            </w:pPr>
            <w:r w:rsidRPr="00F308FF">
              <w:t>Vocabulary to teach (may include direct word work a</w:t>
            </w:r>
            <w:r>
              <w:t>nd/or questions)</w:t>
            </w:r>
          </w:p>
        </w:tc>
      </w:tr>
      <w:tr w:rsidR="00B231AA">
        <w:tc>
          <w:tcPr>
            <w:tcW w:w="9450" w:type="dxa"/>
          </w:tcPr>
          <w:p w:rsidR="00B231AA" w:rsidRPr="00B231AA" w:rsidRDefault="00391795" w:rsidP="00165A92">
            <w:pPr>
              <w:pStyle w:val="BulletedList"/>
            </w:pPr>
            <w:r>
              <w:t>None.</w:t>
            </w:r>
            <w:r w:rsidR="003F1781">
              <w:t>*</w:t>
            </w:r>
          </w:p>
        </w:tc>
      </w:tr>
    </w:tbl>
    <w:p w:rsidR="003F1781" w:rsidRPr="00795C66" w:rsidRDefault="003F1781" w:rsidP="00165A92">
      <w:pPr>
        <w:rPr>
          <w:b/>
        </w:rPr>
      </w:pPr>
      <w:r w:rsidRPr="00795C66">
        <w:t xml:space="preserve">*Students will encounter domain-specific vocabulary related to their individual research question/problem by reading, annotating, and recording notes on various sources. </w:t>
      </w:r>
      <w:r w:rsidR="00795C66">
        <w:t>Students will track so</w:t>
      </w:r>
      <w:r w:rsidR="009F7059">
        <w:t xml:space="preserve">me of this vocabulary in their </w:t>
      </w:r>
      <w:r w:rsidR="004559D8">
        <w:t>Vocabulary Journal</w:t>
      </w:r>
      <w:r w:rsidR="00795C66">
        <w:t xml:space="preserve"> when conducting independent searches</w:t>
      </w:r>
      <w:r w:rsidR="00085582">
        <w:t xml:space="preserve"> during class and</w:t>
      </w:r>
      <w:r w:rsidR="00795C66">
        <w:t xml:space="preserve"> for homework.</w:t>
      </w:r>
    </w:p>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70"/>
        </w:trPr>
        <w:tc>
          <w:tcPr>
            <w:tcW w:w="7830" w:type="dxa"/>
            <w:tcBorders>
              <w:bottom w:val="nil"/>
            </w:tcBorders>
          </w:tcPr>
          <w:p w:rsidR="005F5D35" w:rsidRPr="000B2D56" w:rsidRDefault="005F5D35" w:rsidP="000B2D56">
            <w:pPr>
              <w:pStyle w:val="TableText"/>
              <w:rPr>
                <w:b/>
              </w:rPr>
            </w:pPr>
            <w:r w:rsidRPr="000B2D56">
              <w:rPr>
                <w:b/>
              </w:rPr>
              <w:t>Standards &amp; Text:</w:t>
            </w:r>
          </w:p>
          <w:p w:rsidR="00060789" w:rsidRPr="00060789" w:rsidRDefault="00BE4EBD" w:rsidP="00060789">
            <w:pPr>
              <w:pStyle w:val="BulletedList"/>
              <w:spacing w:before="0" w:after="0" w:line="240" w:lineRule="auto"/>
              <w:ind w:left="720" w:hanging="360"/>
              <w:rPr>
                <w:rFonts w:asciiTheme="minorHAnsi" w:eastAsia="Times New Roman" w:hAnsiTheme="minorHAnsi"/>
              </w:rPr>
            </w:pPr>
            <w:r>
              <w:t xml:space="preserve">Standards: </w:t>
            </w:r>
            <w:r w:rsidR="0062683B">
              <w:t>W.9-10.8</w:t>
            </w:r>
            <w:r w:rsidR="00391795">
              <w:t>, W.9-10.7</w:t>
            </w:r>
            <w:r w:rsidR="007576AC">
              <w:t xml:space="preserve">, </w:t>
            </w:r>
            <w:r w:rsidR="007576AC" w:rsidRPr="003F5CC9">
              <w:rPr>
                <w:rFonts w:asciiTheme="minorHAnsi" w:hAnsiTheme="minorHAnsi"/>
              </w:rPr>
              <w:t>L.9-10.4</w:t>
            </w:r>
            <w:r w:rsidR="007576AC">
              <w:rPr>
                <w:rFonts w:asciiTheme="minorHAnsi" w:hAnsiTheme="minorHAnsi"/>
              </w:rPr>
              <w:t>.a, c, d</w:t>
            </w:r>
          </w:p>
          <w:p w:rsidR="00391795" w:rsidRDefault="007541EF" w:rsidP="00165A92">
            <w:pPr>
              <w:pStyle w:val="BulletedList"/>
              <w:spacing w:before="0" w:after="0" w:line="240" w:lineRule="auto"/>
              <w:ind w:left="720" w:hanging="360"/>
              <w:rPr>
                <w:rFonts w:asciiTheme="minorHAnsi" w:eastAsia="Times New Roman" w:hAnsiTheme="minorHAnsi"/>
              </w:rPr>
            </w:pPr>
            <w:r>
              <w:t xml:space="preserve">Model Source </w:t>
            </w:r>
            <w:r w:rsidR="0062683B">
              <w:t xml:space="preserve">Text: </w:t>
            </w:r>
            <w:r w:rsidR="00060789">
              <w:t>“</w:t>
            </w:r>
            <w:r w:rsidR="000616DD" w:rsidRPr="00877C67">
              <w:rPr>
                <w:rFonts w:asciiTheme="minorHAnsi" w:eastAsia="Times New Roman" w:hAnsiTheme="minorHAnsi"/>
                <w:bCs/>
              </w:rPr>
              <w:t>Animal Minds: Minds of Their Own</w:t>
            </w:r>
            <w:r w:rsidR="000616DD">
              <w:rPr>
                <w:rFonts w:asciiTheme="minorHAnsi" w:eastAsia="Times New Roman" w:hAnsiTheme="minorHAnsi"/>
                <w:bCs/>
              </w:rPr>
              <w:t>,”</w:t>
            </w:r>
            <w:r w:rsidR="00DD1F1B">
              <w:t xml:space="preserve"> </w:t>
            </w:r>
            <w:r w:rsidR="000616DD">
              <w:rPr>
                <w:rFonts w:asciiTheme="minorHAnsi" w:eastAsia="Times New Roman" w:hAnsiTheme="minorHAnsi"/>
              </w:rPr>
              <w:t>b</w:t>
            </w:r>
            <w:r w:rsidR="00060789" w:rsidRPr="00060789">
              <w:rPr>
                <w:rFonts w:asciiTheme="minorHAnsi" w:eastAsia="Times New Roman" w:hAnsiTheme="minorHAnsi"/>
              </w:rPr>
              <w:t>y Virginia Morell</w:t>
            </w:r>
          </w:p>
          <w:p w:rsidR="00165A92" w:rsidRPr="00391795" w:rsidRDefault="00165A92" w:rsidP="00391795">
            <w:pPr>
              <w:pStyle w:val="BulletedList"/>
              <w:numPr>
                <w:ilvl w:val="0"/>
                <w:numId w:val="0"/>
              </w:numPr>
              <w:spacing w:before="0" w:after="0" w:line="240" w:lineRule="auto"/>
              <w:ind w:left="720"/>
              <w:rPr>
                <w:rFonts w:asciiTheme="minorHAnsi" w:eastAsia="Times New Roman" w:hAnsiTheme="minorHAnsi"/>
              </w:rPr>
            </w:pPr>
          </w:p>
        </w:tc>
        <w:tc>
          <w:tcPr>
            <w:tcW w:w="1638" w:type="dxa"/>
            <w:tcBorders>
              <w:bottom w:val="nil"/>
            </w:tcBorders>
          </w:tcPr>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1A334F">
            <w:pPr>
              <w:pStyle w:val="NumberedList"/>
            </w:pPr>
            <w:r>
              <w:t>Homework Accountability</w:t>
            </w:r>
            <w:r w:rsidR="001A334F">
              <w:t>/</w:t>
            </w:r>
            <w:r w:rsidR="008970EA">
              <w:t>Research Process Check-In</w:t>
            </w:r>
          </w:p>
          <w:p w:rsidR="00546D71" w:rsidRDefault="005D010B" w:rsidP="00546D71">
            <w:pPr>
              <w:pStyle w:val="NumberedList"/>
            </w:pPr>
            <w:r>
              <w:t>Annotating and Taking Notes</w:t>
            </w:r>
            <w:r w:rsidR="001A334F">
              <w:t xml:space="preserve"> on Rich Sources</w:t>
            </w:r>
          </w:p>
          <w:p w:rsidR="00D429D2" w:rsidRDefault="00D429D2" w:rsidP="00546D71">
            <w:pPr>
              <w:pStyle w:val="NumberedList"/>
            </w:pPr>
            <w:r>
              <w:t>Annotating and Taking Notes</w:t>
            </w:r>
            <w:r w:rsidR="00077E40">
              <w:t xml:space="preserve"> Independently</w:t>
            </w:r>
          </w:p>
          <w:p w:rsidR="00546D71" w:rsidRDefault="00D429D2" w:rsidP="00546D71">
            <w:pPr>
              <w:pStyle w:val="NumberedList"/>
            </w:pPr>
            <w:r>
              <w:t>Quick</w:t>
            </w:r>
            <w:r w:rsidR="00B63D02">
              <w:t xml:space="preserve"> </w:t>
            </w:r>
            <w:r>
              <w:t>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AF5FAA">
            <w:pPr>
              <w:pStyle w:val="NumberedList"/>
              <w:numPr>
                <w:ilvl w:val="0"/>
                <w:numId w:val="7"/>
              </w:numPr>
            </w:pPr>
            <w:r>
              <w:t>5%</w:t>
            </w:r>
          </w:p>
          <w:p w:rsidR="00546D71" w:rsidRDefault="001A334F" w:rsidP="00546D71">
            <w:pPr>
              <w:pStyle w:val="NumberedList"/>
            </w:pPr>
            <w:r>
              <w:t>15</w:t>
            </w:r>
            <w:r w:rsidR="00546D71">
              <w:t>%</w:t>
            </w:r>
          </w:p>
          <w:p w:rsidR="00546D71" w:rsidRDefault="0079759C" w:rsidP="00546D71">
            <w:pPr>
              <w:pStyle w:val="NumberedList"/>
            </w:pPr>
            <w:r>
              <w:t>40</w:t>
            </w:r>
            <w:r w:rsidR="00546D71">
              <w:t>%</w:t>
            </w:r>
          </w:p>
          <w:p w:rsidR="00546D71" w:rsidRDefault="0079759C" w:rsidP="00546D71">
            <w:pPr>
              <w:pStyle w:val="NumberedList"/>
            </w:pPr>
            <w:r>
              <w:t>25</w:t>
            </w:r>
            <w:r w:rsidR="00546D71">
              <w:t>%</w:t>
            </w:r>
          </w:p>
          <w:p w:rsidR="00D429D2" w:rsidRDefault="001A334F" w:rsidP="00546D71">
            <w:pPr>
              <w:pStyle w:val="NumberedList"/>
            </w:pPr>
            <w:r>
              <w:t>10</w:t>
            </w:r>
            <w:r w:rsidR="00D429D2">
              <w:t>%</w:t>
            </w:r>
          </w:p>
          <w:p w:rsidR="00546D71" w:rsidRPr="00C02EC2" w:rsidRDefault="001A334F" w:rsidP="001A334F">
            <w:pPr>
              <w:pStyle w:val="NumberedList"/>
            </w:pPr>
            <w:r>
              <w:t>5</w:t>
            </w:r>
            <w:r w:rsidR="00546D71">
              <w:t>%</w:t>
            </w:r>
          </w:p>
        </w:tc>
      </w:tr>
    </w:tbl>
    <w:p w:rsidR="003368BF" w:rsidRDefault="00F308FF" w:rsidP="00E946A0">
      <w:pPr>
        <w:pStyle w:val="Heading1"/>
      </w:pPr>
      <w:r>
        <w:t>Materials</w:t>
      </w:r>
    </w:p>
    <w:p w:rsidR="00077E40" w:rsidRDefault="00391795" w:rsidP="00077E40">
      <w:pPr>
        <w:pStyle w:val="BulletedList"/>
      </w:pPr>
      <w:r>
        <w:t xml:space="preserve">Copies of the </w:t>
      </w:r>
      <w:r w:rsidR="00AA7C2A" w:rsidRPr="00534EA9">
        <w:rPr>
          <w:b/>
        </w:rPr>
        <w:t>Taking Notes Tool</w:t>
      </w:r>
      <w:r w:rsidR="005B0425">
        <w:t xml:space="preserve"> </w:t>
      </w:r>
      <w:r w:rsidR="00077E40">
        <w:t>for each student</w:t>
      </w:r>
    </w:p>
    <w:p w:rsidR="005B0425" w:rsidRDefault="005B0425" w:rsidP="00077E40">
      <w:pPr>
        <w:pStyle w:val="BulletedList"/>
      </w:pPr>
      <w:r w:rsidRPr="00534EA9">
        <w:rPr>
          <w:b/>
        </w:rPr>
        <w:t>Research Portfolios</w:t>
      </w:r>
      <w:r>
        <w:t xml:space="preserve"> (students have these)</w:t>
      </w:r>
    </w:p>
    <w:p w:rsidR="005B0425" w:rsidRDefault="007576AC" w:rsidP="00077E40">
      <w:pPr>
        <w:pStyle w:val="BulletedList"/>
      </w:pPr>
      <w:r>
        <w:t>Student copies of</w:t>
      </w:r>
      <w:r w:rsidR="00534EA9">
        <w:t xml:space="preserve"> </w:t>
      </w:r>
      <w:r w:rsidR="005B0425" w:rsidRPr="00534EA9">
        <w:rPr>
          <w:b/>
        </w:rPr>
        <w:t>Potential Sources Tool</w:t>
      </w:r>
      <w:r w:rsidR="005B0425">
        <w:t xml:space="preserve"> (</w:t>
      </w:r>
      <w:r w:rsidR="004A5EEF">
        <w:t>refer to 9.3.1 Lesson 8</w:t>
      </w:r>
      <w:r w:rsidR="005B0425">
        <w:t>)</w:t>
      </w:r>
    </w:p>
    <w:p w:rsidR="005B0425" w:rsidRDefault="00A656BD" w:rsidP="00077E40">
      <w:pPr>
        <w:pStyle w:val="BulletedList"/>
      </w:pPr>
      <w:r>
        <w:t>Printed Sources (from the previous lesson’s searches and homework)</w:t>
      </w:r>
    </w:p>
    <w:p w:rsidR="00A656BD" w:rsidRPr="006E7D3C" w:rsidRDefault="00B63D02" w:rsidP="00077E40">
      <w:pPr>
        <w:pStyle w:val="BulletedList"/>
      </w:pPr>
      <w:r>
        <w:t>Student c</w:t>
      </w:r>
      <w:r w:rsidR="009548EC">
        <w:t>opies of</w:t>
      </w:r>
      <w:r w:rsidR="00534EA9">
        <w:t xml:space="preserve"> </w:t>
      </w:r>
      <w:r w:rsidR="009548EC">
        <w:t>model source</w:t>
      </w:r>
      <w:r w:rsidR="00A656BD">
        <w:t xml:space="preserve">, </w:t>
      </w:r>
      <w:r>
        <w:t>“</w:t>
      </w:r>
      <w:r w:rsidR="00F778DC" w:rsidRPr="00F778DC">
        <w:t>Animal Minds: Minds of Their Own</w:t>
      </w:r>
      <w:r>
        <w:t>”</w:t>
      </w:r>
      <w:r w:rsidR="00A656BD">
        <w:t xml:space="preserve"> </w:t>
      </w:r>
      <w:r>
        <w:t>(refer to 9.3.2 Lesson 4)</w:t>
      </w:r>
    </w:p>
    <w:p w:rsidR="00C4787C" w:rsidRDefault="00C4787C" w:rsidP="00E946A0">
      <w:pPr>
        <w:pStyle w:val="Heading1"/>
      </w:pPr>
      <w:r w:rsidRPr="00A24DAB">
        <w:lastRenderedPageBreak/>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F52CDF" w:rsidRPr="001C6EA7">
        <w:tc>
          <w:tcPr>
            <w:tcW w:w="9468" w:type="dxa"/>
            <w:gridSpan w:val="2"/>
            <w:shd w:val="clear" w:color="auto" w:fill="76923C" w:themeFill="accent3" w:themeFillShade="BF"/>
          </w:tcPr>
          <w:p w:rsidR="00F52CDF" w:rsidRPr="001C6EA7" w:rsidRDefault="00F52CDF" w:rsidP="009F7059">
            <w:pPr>
              <w:pStyle w:val="TableHeaders"/>
            </w:pPr>
            <w:r w:rsidRPr="001C6EA7">
              <w:t>How to Use the Learning Sequence</w:t>
            </w:r>
          </w:p>
        </w:tc>
      </w:tr>
      <w:tr w:rsidR="00F52CDF" w:rsidRPr="000D6FA4">
        <w:tc>
          <w:tcPr>
            <w:tcW w:w="894" w:type="dxa"/>
            <w:shd w:val="clear" w:color="auto" w:fill="76923C" w:themeFill="accent3" w:themeFillShade="BF"/>
          </w:tcPr>
          <w:p w:rsidR="00F52CDF" w:rsidRPr="000D6FA4" w:rsidRDefault="00F52CDF" w:rsidP="009F7059">
            <w:pPr>
              <w:pStyle w:val="TableHeaders"/>
            </w:pPr>
            <w:r w:rsidRPr="000D6FA4">
              <w:t>Symbol</w:t>
            </w:r>
          </w:p>
        </w:tc>
        <w:tc>
          <w:tcPr>
            <w:tcW w:w="8574" w:type="dxa"/>
            <w:shd w:val="clear" w:color="auto" w:fill="76923C" w:themeFill="accent3" w:themeFillShade="BF"/>
          </w:tcPr>
          <w:p w:rsidR="00F52CDF" w:rsidRPr="000D6FA4" w:rsidRDefault="00F52CDF" w:rsidP="009F7059">
            <w:pPr>
              <w:pStyle w:val="TableHeaders"/>
            </w:pPr>
            <w:r w:rsidRPr="000D6FA4">
              <w:t>Type of Text &amp; Interpretation of the Symbol</w:t>
            </w:r>
          </w:p>
        </w:tc>
      </w:tr>
      <w:tr w:rsidR="00F52CDF" w:rsidRPr="00E65C14">
        <w:tc>
          <w:tcPr>
            <w:tcW w:w="894" w:type="dxa"/>
          </w:tcPr>
          <w:p w:rsidR="00F52CDF" w:rsidRPr="00E65C14" w:rsidRDefault="00F52CDF" w:rsidP="009F7059">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F52CDF" w:rsidRPr="00E65C14" w:rsidRDefault="00F52CDF" w:rsidP="009F7059">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F52CDF" w:rsidRPr="000D6FA4">
        <w:tc>
          <w:tcPr>
            <w:tcW w:w="894" w:type="dxa"/>
            <w:vMerge w:val="restart"/>
            <w:vAlign w:val="center"/>
          </w:tcPr>
          <w:p w:rsidR="00F52CDF" w:rsidRPr="00A948B3" w:rsidRDefault="00F52CDF" w:rsidP="009F7059">
            <w:pPr>
              <w:spacing w:before="20" w:after="20" w:line="240" w:lineRule="auto"/>
              <w:jc w:val="center"/>
              <w:rPr>
                <w:sz w:val="18"/>
              </w:rPr>
            </w:pPr>
            <w:r>
              <w:rPr>
                <w:sz w:val="18"/>
              </w:rPr>
              <w:t>n</w:t>
            </w:r>
            <w:r w:rsidRPr="00A948B3">
              <w:rPr>
                <w:sz w:val="18"/>
              </w:rPr>
              <w:t>o symbol</w:t>
            </w:r>
          </w:p>
        </w:tc>
        <w:tc>
          <w:tcPr>
            <w:tcW w:w="8574" w:type="dxa"/>
          </w:tcPr>
          <w:p w:rsidR="00F52CDF" w:rsidRPr="000D6FA4" w:rsidRDefault="00F52CDF" w:rsidP="009F7059">
            <w:pPr>
              <w:spacing w:before="20" w:after="20" w:line="240" w:lineRule="auto"/>
              <w:rPr>
                <w:sz w:val="20"/>
              </w:rPr>
            </w:pPr>
            <w:r>
              <w:rPr>
                <w:sz w:val="20"/>
              </w:rPr>
              <w:t xml:space="preserve">Plain text </w:t>
            </w:r>
            <w:r w:rsidRPr="000D6FA4">
              <w:rPr>
                <w:sz w:val="20"/>
              </w:rPr>
              <w:t>indicates teacher action.</w:t>
            </w:r>
          </w:p>
        </w:tc>
      </w:tr>
      <w:tr w:rsidR="00F52CDF" w:rsidRPr="000D6FA4">
        <w:tc>
          <w:tcPr>
            <w:tcW w:w="894" w:type="dxa"/>
            <w:vMerge/>
          </w:tcPr>
          <w:p w:rsidR="00F52CDF" w:rsidRPr="000D6FA4" w:rsidRDefault="00F52CDF" w:rsidP="009F7059">
            <w:pPr>
              <w:spacing w:before="20" w:after="20" w:line="240" w:lineRule="auto"/>
              <w:jc w:val="center"/>
              <w:rPr>
                <w:b/>
                <w:color w:val="000000" w:themeColor="text1"/>
                <w:sz w:val="20"/>
              </w:rPr>
            </w:pPr>
          </w:p>
        </w:tc>
        <w:tc>
          <w:tcPr>
            <w:tcW w:w="8574" w:type="dxa"/>
          </w:tcPr>
          <w:p w:rsidR="00F52CDF" w:rsidRPr="000D6FA4" w:rsidRDefault="00F52CDF" w:rsidP="009F7059">
            <w:pPr>
              <w:spacing w:before="20" w:after="20" w:line="240" w:lineRule="auto"/>
              <w:rPr>
                <w:color w:val="4F81BD" w:themeColor="accent1"/>
                <w:sz w:val="20"/>
              </w:rPr>
            </w:pPr>
            <w:r w:rsidRPr="00BA46CB">
              <w:rPr>
                <w:b/>
                <w:sz w:val="20"/>
              </w:rPr>
              <w:t>Bold text indicates questions for the teacher to ask students.</w:t>
            </w:r>
          </w:p>
        </w:tc>
      </w:tr>
      <w:tr w:rsidR="00F52CDF" w:rsidRPr="000D6FA4">
        <w:tc>
          <w:tcPr>
            <w:tcW w:w="894" w:type="dxa"/>
            <w:vMerge/>
          </w:tcPr>
          <w:p w:rsidR="00F52CDF" w:rsidRPr="000D6FA4" w:rsidRDefault="00F52CDF" w:rsidP="009F7059">
            <w:pPr>
              <w:spacing w:before="20" w:after="20" w:line="240" w:lineRule="auto"/>
              <w:jc w:val="center"/>
              <w:rPr>
                <w:b/>
                <w:color w:val="000000" w:themeColor="text1"/>
                <w:sz w:val="20"/>
              </w:rPr>
            </w:pPr>
          </w:p>
        </w:tc>
        <w:tc>
          <w:tcPr>
            <w:tcW w:w="8574" w:type="dxa"/>
          </w:tcPr>
          <w:p w:rsidR="00F52CDF" w:rsidRPr="001E189E" w:rsidRDefault="00F52CDF" w:rsidP="009F7059">
            <w:pPr>
              <w:spacing w:before="20" w:after="20" w:line="240" w:lineRule="auto"/>
              <w:rPr>
                <w:i/>
                <w:sz w:val="20"/>
              </w:rPr>
            </w:pPr>
            <w:r w:rsidRPr="001E189E">
              <w:rPr>
                <w:i/>
                <w:sz w:val="20"/>
              </w:rPr>
              <w:t>Italicized text indicates a vocabulary word.</w:t>
            </w:r>
          </w:p>
        </w:tc>
      </w:tr>
      <w:tr w:rsidR="00F52CDF"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F52CDF" w:rsidRDefault="00F52CDF" w:rsidP="009F7059">
            <w:pPr>
              <w:spacing w:before="40" w:after="0" w:line="240" w:lineRule="auto"/>
              <w:jc w:val="center"/>
              <w:rPr>
                <w:sz w:val="20"/>
              </w:rPr>
            </w:pPr>
            <w:r>
              <w:sym w:font="Webdings" w:char="F034"/>
            </w:r>
          </w:p>
        </w:tc>
        <w:tc>
          <w:tcPr>
            <w:tcW w:w="8574" w:type="dxa"/>
          </w:tcPr>
          <w:p w:rsidR="00F52CDF" w:rsidRPr="000C0112" w:rsidRDefault="00F52CDF" w:rsidP="009F7059">
            <w:pPr>
              <w:spacing w:before="20" w:after="20" w:line="240" w:lineRule="auto"/>
              <w:rPr>
                <w:sz w:val="20"/>
              </w:rPr>
            </w:pPr>
            <w:r w:rsidRPr="001708C2">
              <w:rPr>
                <w:sz w:val="20"/>
              </w:rPr>
              <w:t>Indicates student action(s).</w:t>
            </w:r>
          </w:p>
        </w:tc>
      </w:tr>
      <w:tr w:rsidR="00F52CDF"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F52CDF" w:rsidRDefault="00F52CDF" w:rsidP="009F7059">
            <w:pPr>
              <w:spacing w:before="80" w:after="0" w:line="240" w:lineRule="auto"/>
              <w:jc w:val="center"/>
              <w:rPr>
                <w:sz w:val="20"/>
              </w:rPr>
            </w:pPr>
            <w:r>
              <w:rPr>
                <w:sz w:val="20"/>
              </w:rPr>
              <w:sym w:font="Webdings" w:char="F028"/>
            </w:r>
          </w:p>
        </w:tc>
        <w:tc>
          <w:tcPr>
            <w:tcW w:w="8574" w:type="dxa"/>
          </w:tcPr>
          <w:p w:rsidR="00F52CDF" w:rsidRPr="000C0112" w:rsidRDefault="00F52CDF" w:rsidP="009F7059">
            <w:pPr>
              <w:spacing w:before="20" w:after="20" w:line="240" w:lineRule="auto"/>
              <w:rPr>
                <w:sz w:val="20"/>
              </w:rPr>
            </w:pPr>
            <w:r w:rsidRPr="001708C2">
              <w:rPr>
                <w:sz w:val="20"/>
              </w:rPr>
              <w:t>Indicates possible student response(s) to teacher questions.</w:t>
            </w:r>
          </w:p>
        </w:tc>
      </w:tr>
      <w:tr w:rsidR="00F52CDF" w:rsidRPr="000D6FA4">
        <w:tc>
          <w:tcPr>
            <w:tcW w:w="894" w:type="dxa"/>
            <w:vAlign w:val="bottom"/>
          </w:tcPr>
          <w:p w:rsidR="00F52CDF" w:rsidRPr="000D6FA4" w:rsidRDefault="00F52CDF" w:rsidP="009F7059">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F52CDF" w:rsidRPr="000D6FA4" w:rsidRDefault="00F52CDF" w:rsidP="009F7059">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D429D2" w:rsidRDefault="00AA7C2A" w:rsidP="00165A92">
      <w:pPr>
        <w:pStyle w:val="TA"/>
      </w:pPr>
      <w:r w:rsidRPr="00165A92">
        <w:t>Begin</w:t>
      </w:r>
      <w:r>
        <w:t xml:space="preserve"> by reviewing the agenda and the assessed</w:t>
      </w:r>
      <w:r w:rsidR="00997AD7">
        <w:t xml:space="preserve"> </w:t>
      </w:r>
      <w:r>
        <w:t>standard</w:t>
      </w:r>
      <w:r w:rsidR="00997AD7">
        <w:t xml:space="preserve"> for this lesson: W.9-10.8. </w:t>
      </w:r>
      <w:r w:rsidR="00B63D02">
        <w:t>Explain that s</w:t>
      </w:r>
      <w:r w:rsidR="00FE46B5">
        <w:t xml:space="preserve">tudents will begin the lesson by engaging in a research project check-in where they will review the </w:t>
      </w:r>
      <w:r w:rsidR="00FE46B5" w:rsidRPr="0046690A">
        <w:t>Student Research Plan</w:t>
      </w:r>
      <w:r w:rsidR="00FE46B5">
        <w:t xml:space="preserve"> by journaling about their own research progress and next steps. Then, using the model source, “</w:t>
      </w:r>
      <w:r w:rsidR="00FE46B5" w:rsidRPr="00877C67">
        <w:rPr>
          <w:rFonts w:asciiTheme="minorHAnsi" w:eastAsia="Times New Roman" w:hAnsiTheme="minorHAnsi"/>
          <w:bCs/>
        </w:rPr>
        <w:t>Animal Minds: Minds of Their Own</w:t>
      </w:r>
      <w:r w:rsidR="00FE46B5">
        <w:rPr>
          <w:rFonts w:asciiTheme="minorHAnsi" w:eastAsia="Times New Roman" w:hAnsiTheme="minorHAnsi"/>
          <w:bCs/>
        </w:rPr>
        <w:t xml:space="preserve">,” </w:t>
      </w:r>
      <w:r w:rsidR="00FE46B5">
        <w:rPr>
          <w:rFonts w:asciiTheme="minorHAnsi" w:eastAsia="Times New Roman" w:hAnsiTheme="minorHAnsi"/>
        </w:rPr>
        <w:t>b</w:t>
      </w:r>
      <w:r w:rsidR="00FE46B5" w:rsidRPr="00877C67">
        <w:rPr>
          <w:rFonts w:asciiTheme="minorHAnsi" w:eastAsia="Times New Roman" w:hAnsiTheme="minorHAnsi"/>
        </w:rPr>
        <w:t>y Virginia Morell</w:t>
      </w:r>
      <w:r w:rsidR="00FE46B5">
        <w:rPr>
          <w:rFonts w:asciiTheme="minorHAnsi" w:eastAsia="Times New Roman" w:hAnsiTheme="minorHAnsi"/>
        </w:rPr>
        <w:t xml:space="preserve">, </w:t>
      </w:r>
      <w:r w:rsidR="00FE46B5">
        <w:t xml:space="preserve">the teacher will discuss and model how to use an inquiry question to annotate for information and how to record notes using the </w:t>
      </w:r>
      <w:r w:rsidR="00FE46B5" w:rsidRPr="0046690A">
        <w:t>Taking Notes Tool</w:t>
      </w:r>
      <w:r w:rsidR="00FE46B5">
        <w:t>. Independently, students will annotate their sources and record key information by completing a Taking Notes Tool.</w:t>
      </w:r>
    </w:p>
    <w:p w:rsidR="000447B1" w:rsidRPr="006E7D3C" w:rsidRDefault="000447B1" w:rsidP="00165A92">
      <w:pPr>
        <w:pStyle w:val="SA"/>
      </w:pPr>
      <w:r>
        <w:t>Students look at agenda.</w:t>
      </w:r>
    </w:p>
    <w:p w:rsidR="000B2D56" w:rsidRDefault="000B2D56" w:rsidP="00CE2836">
      <w:pPr>
        <w:pStyle w:val="LearningSequenceHeader"/>
      </w:pPr>
      <w:r>
        <w:t>Activity 2</w:t>
      </w:r>
      <w:r w:rsidRPr="000B2D56">
        <w:t xml:space="preserve">: </w:t>
      </w:r>
      <w:r>
        <w:t>Homework Accountability</w:t>
      </w:r>
      <w:r w:rsidR="00A656BD">
        <w:t>/Research Process Check-In</w:t>
      </w:r>
      <w:r w:rsidR="00A656BD">
        <w:tab/>
        <w:t>15</w:t>
      </w:r>
      <w:r w:rsidRPr="000B2D56">
        <w:t>%</w:t>
      </w:r>
    </w:p>
    <w:p w:rsidR="007F1CC9" w:rsidRDefault="00B76DCF" w:rsidP="00E245B1">
      <w:pPr>
        <w:pStyle w:val="TA"/>
      </w:pPr>
      <w:r>
        <w:t xml:space="preserve">Instruct </w:t>
      </w:r>
      <w:r w:rsidR="00525B47">
        <w:t xml:space="preserve">students to take out </w:t>
      </w:r>
      <w:r w:rsidR="00266E08">
        <w:t>the</w:t>
      </w:r>
      <w:r w:rsidR="00525B47">
        <w:t xml:space="preserve"> homework</w:t>
      </w:r>
      <w:r w:rsidR="00E245B1">
        <w:t xml:space="preserve"> </w:t>
      </w:r>
      <w:r w:rsidR="00266E08">
        <w:t xml:space="preserve">from the previous lesson </w:t>
      </w:r>
      <w:r w:rsidR="00E245B1">
        <w:t>and</w:t>
      </w:r>
      <w:r w:rsidR="00095A2E">
        <w:t xml:space="preserve"> form pairs </w:t>
      </w:r>
      <w:r w:rsidR="00E245B1">
        <w:t>to</w:t>
      </w:r>
      <w:r w:rsidR="00095A2E">
        <w:t xml:space="preserve"> discuss </w:t>
      </w:r>
      <w:r w:rsidR="00E245B1">
        <w:t xml:space="preserve">the </w:t>
      </w:r>
      <w:r w:rsidR="00095A2E">
        <w:t xml:space="preserve">sources </w:t>
      </w:r>
      <w:r w:rsidR="00E245B1">
        <w:t xml:space="preserve">they </w:t>
      </w:r>
      <w:r w:rsidR="00095A2E">
        <w:t xml:space="preserve">discovered and </w:t>
      </w:r>
      <w:r w:rsidR="00A73C0F">
        <w:t xml:space="preserve">the sources’ ratings </w:t>
      </w:r>
      <w:r w:rsidR="00095A2E">
        <w:t>according to the</w:t>
      </w:r>
      <w:r w:rsidR="00525B47">
        <w:t xml:space="preserve"> </w:t>
      </w:r>
      <w:r w:rsidR="00095A2E" w:rsidRPr="0046690A">
        <w:t>Assessing Sources</w:t>
      </w:r>
      <w:r w:rsidR="00095A2E">
        <w:t xml:space="preserve"> </w:t>
      </w:r>
      <w:r w:rsidR="00525B47">
        <w:t xml:space="preserve">and </w:t>
      </w:r>
      <w:r w:rsidR="00525B47" w:rsidRPr="0046690A">
        <w:t xml:space="preserve">Potential </w:t>
      </w:r>
      <w:r w:rsidR="000616DD" w:rsidRPr="0046690A">
        <w:t>S</w:t>
      </w:r>
      <w:r w:rsidR="00A73C0F" w:rsidRPr="0046690A">
        <w:t>ources Tools</w:t>
      </w:r>
      <w:r w:rsidR="00A73C0F">
        <w:t>. Instruct students to specifically share one successful search and one obstacle</w:t>
      </w:r>
      <w:r w:rsidR="00525B47">
        <w:t xml:space="preserve"> they may have encountered conducting research at home</w:t>
      </w:r>
      <w:r w:rsidR="00A73C0F">
        <w:t>, based on their tools.</w:t>
      </w:r>
    </w:p>
    <w:p w:rsidR="00525B47" w:rsidRDefault="00525B47" w:rsidP="00165A92">
      <w:pPr>
        <w:pStyle w:val="SA"/>
      </w:pPr>
      <w:r>
        <w:t>Students</w:t>
      </w:r>
      <w:r w:rsidR="00A73C0F">
        <w:t xml:space="preserve"> form pairs and</w:t>
      </w:r>
      <w:r>
        <w:t xml:space="preserve"> discuss</w:t>
      </w:r>
      <w:r w:rsidR="00A73C0F">
        <w:t xml:space="preserve"> </w:t>
      </w:r>
      <w:r w:rsidR="00266E08">
        <w:t>the</w:t>
      </w:r>
      <w:r>
        <w:t xml:space="preserve"> homewo</w:t>
      </w:r>
      <w:r w:rsidR="00A73C0F">
        <w:t xml:space="preserve">rk </w:t>
      </w:r>
      <w:r w:rsidR="00266E08">
        <w:t xml:space="preserve">from the previous lesson </w:t>
      </w:r>
      <w:r w:rsidR="00A73C0F">
        <w:t>by sharing one successful search a</w:t>
      </w:r>
      <w:r w:rsidR="00E245B1">
        <w:t>nd one obstacle</w:t>
      </w:r>
      <w:r w:rsidR="00A73C0F">
        <w:t>.</w:t>
      </w:r>
    </w:p>
    <w:p w:rsidR="00525B47" w:rsidRDefault="00525B47" w:rsidP="00165A92">
      <w:pPr>
        <w:pStyle w:val="TA"/>
      </w:pPr>
      <w:r>
        <w:t>Lead a brief share out of students</w:t>
      </w:r>
      <w:r w:rsidR="00A73C0F">
        <w:t>’</w:t>
      </w:r>
      <w:r>
        <w:t xml:space="preserve"> research experiences.</w:t>
      </w:r>
    </w:p>
    <w:p w:rsidR="00525B47" w:rsidRDefault="00525B47" w:rsidP="001E69F9">
      <w:pPr>
        <w:pStyle w:val="SR"/>
      </w:pPr>
      <w:r>
        <w:t xml:space="preserve"> Students responses may include the following:</w:t>
      </w:r>
    </w:p>
    <w:p w:rsidR="00525B47" w:rsidRDefault="008C4BC0" w:rsidP="001E69F9">
      <w:pPr>
        <w:pStyle w:val="SASRBullet"/>
      </w:pPr>
      <w:r>
        <w:t>My biggest challenge is the long essays that I find. How do I manage to read all of them?</w:t>
      </w:r>
    </w:p>
    <w:p w:rsidR="00252901" w:rsidRDefault="008C4BC0" w:rsidP="001E69F9">
      <w:pPr>
        <w:pStyle w:val="SASRBullet"/>
      </w:pPr>
      <w:r>
        <w:lastRenderedPageBreak/>
        <w:t xml:space="preserve">I learned how to skim </w:t>
      </w:r>
      <w:r w:rsidR="003951EC">
        <w:t xml:space="preserve">and </w:t>
      </w:r>
      <w:r>
        <w:t>that helps with the long essays; I am making progress there</w:t>
      </w:r>
      <w:r w:rsidR="00252901">
        <w:t xml:space="preserve">. I am able to read closely the parts that help answer my </w:t>
      </w:r>
      <w:r w:rsidR="002F6453">
        <w:t>inquiry</w:t>
      </w:r>
      <w:r w:rsidR="0075133B">
        <w:t xml:space="preserve"> </w:t>
      </w:r>
      <w:r w:rsidR="00252901">
        <w:t>research questions.</w:t>
      </w:r>
    </w:p>
    <w:p w:rsidR="00252901" w:rsidRDefault="00252901" w:rsidP="001E69F9">
      <w:pPr>
        <w:pStyle w:val="SASRBullet"/>
      </w:pPr>
      <w:r>
        <w:t>I find the ideas interesting, but how do I remember the details?</w:t>
      </w:r>
    </w:p>
    <w:p w:rsidR="00252901" w:rsidRDefault="00252901" w:rsidP="001E69F9">
      <w:pPr>
        <w:pStyle w:val="SASRBullet"/>
      </w:pPr>
      <w:r>
        <w:t>I highlight stuff that I like</w:t>
      </w:r>
      <w:r w:rsidR="0069731D">
        <w:t xml:space="preserve"> or find interesting</w:t>
      </w:r>
      <w:r>
        <w:t>.</w:t>
      </w:r>
    </w:p>
    <w:p w:rsidR="008C4BC0" w:rsidRDefault="00252901" w:rsidP="001E69F9">
      <w:pPr>
        <w:pStyle w:val="SASRBullet"/>
      </w:pPr>
      <w:r>
        <w:t xml:space="preserve">My challenge is </w:t>
      </w:r>
      <w:r w:rsidR="00A50428">
        <w:t xml:space="preserve">finding </w:t>
      </w:r>
      <w:r>
        <w:t>answer</w:t>
      </w:r>
      <w:r w:rsidR="00A50428">
        <w:t>s to my inquiry</w:t>
      </w:r>
      <w:r>
        <w:t xml:space="preserve"> questions</w:t>
      </w:r>
      <w:r w:rsidR="00A50428">
        <w:t>.</w:t>
      </w:r>
    </w:p>
    <w:p w:rsidR="00A50428" w:rsidRDefault="00A50428" w:rsidP="001E69F9">
      <w:pPr>
        <w:pStyle w:val="SASRBullet"/>
      </w:pPr>
      <w:r>
        <w:t xml:space="preserve">Answering all the questions on the Assessing Tools Handout can be time-consuming. </w:t>
      </w:r>
    </w:p>
    <w:p w:rsidR="007F1CC9" w:rsidRDefault="007F1CC9" w:rsidP="001E69F9">
      <w:pPr>
        <w:pStyle w:val="SASRBullet"/>
      </w:pPr>
      <w:r>
        <w:t xml:space="preserve">I found a source and the title looked good but it turned out it </w:t>
      </w:r>
      <w:r w:rsidR="008D112B">
        <w:t xml:space="preserve">was not about my topic at all. </w:t>
      </w:r>
      <w:r>
        <w:t>It was also written in academic language I could</w:t>
      </w:r>
      <w:r w:rsidR="00A50428">
        <w:t xml:space="preserve"> no</w:t>
      </w:r>
      <w:r>
        <w:t>t understand.</w:t>
      </w:r>
    </w:p>
    <w:p w:rsidR="00A73C0F" w:rsidRPr="00A73C0F" w:rsidRDefault="003951EC" w:rsidP="001E69F9">
      <w:pPr>
        <w:pStyle w:val="IN"/>
      </w:pPr>
      <w:r>
        <w:t>S</w:t>
      </w:r>
      <w:r w:rsidR="00A73C0F" w:rsidRPr="00A73C0F">
        <w:t xml:space="preserve">tudents are likely to encounter similar </w:t>
      </w:r>
      <w:r>
        <w:t xml:space="preserve">experiences; hearing from peers will reassure </w:t>
      </w:r>
      <w:r w:rsidR="00AF64D6">
        <w:t>them</w:t>
      </w:r>
      <w:r w:rsidR="00AF64D6" w:rsidRPr="00A73C0F">
        <w:t xml:space="preserve"> </w:t>
      </w:r>
      <w:r w:rsidR="00A73C0F" w:rsidRPr="00A73C0F">
        <w:t xml:space="preserve">that researchers go through similar challenges. In this formal research process, a conversation </w:t>
      </w:r>
      <w:r w:rsidR="008D112B">
        <w:t>among the students will alert</w:t>
      </w:r>
      <w:r>
        <w:t xml:space="preserve"> both students and the teacher to possible obstacles that might need addressing.</w:t>
      </w:r>
    </w:p>
    <w:p w:rsidR="00D429D2" w:rsidRDefault="00D429D2" w:rsidP="008A4E5C">
      <w:pPr>
        <w:pStyle w:val="BR"/>
      </w:pPr>
    </w:p>
    <w:p w:rsidR="00951F36" w:rsidRDefault="00E245B1" w:rsidP="00E245B1">
      <w:pPr>
        <w:pStyle w:val="TA"/>
      </w:pPr>
      <w:r>
        <w:t>D</w:t>
      </w:r>
      <w:r w:rsidR="00AD2145">
        <w:t>istribute</w:t>
      </w:r>
      <w:r w:rsidR="00951F36">
        <w:t xml:space="preserve"> the previous lesson’s assessment (with feedback).</w:t>
      </w:r>
    </w:p>
    <w:p w:rsidR="00951F36" w:rsidRDefault="00951F36" w:rsidP="00165A92">
      <w:pPr>
        <w:pStyle w:val="SA"/>
      </w:pPr>
      <w:r>
        <w:t>Students examine the</w:t>
      </w:r>
      <w:r w:rsidR="00B63D02">
        <w:t xml:space="preserve"> teacher’s feedback on the</w:t>
      </w:r>
      <w:r>
        <w:t xml:space="preserve"> previous lesson’s assessment.</w:t>
      </w:r>
    </w:p>
    <w:p w:rsidR="008A4E5C" w:rsidRDefault="00951F36" w:rsidP="00951F36">
      <w:pPr>
        <w:pStyle w:val="IN"/>
      </w:pPr>
      <w:r w:rsidRPr="00951F36">
        <w:t xml:space="preserve">The previous lesson’s assessment was the following: </w:t>
      </w:r>
    </w:p>
    <w:p w:rsidR="008A4E5C" w:rsidRDefault="00951F36" w:rsidP="008A4E5C">
      <w:pPr>
        <w:pStyle w:val="INBullet"/>
      </w:pPr>
      <w:r w:rsidRPr="00951F36">
        <w:t>Choose two sources from your Potential Sources Tool and using the Assessing Sources Tool work, discuss your evaluation of them. Why did the sources earn their specific rates for accessibility, credibility, and relevance? Explain using information from your sources, your inquiry questions, and the criteria outlined on the Assessing Sources Handout.</w:t>
      </w:r>
    </w:p>
    <w:p w:rsidR="00951F36" w:rsidRPr="008A4E5C" w:rsidRDefault="00951F36" w:rsidP="008A4E5C">
      <w:pPr>
        <w:pStyle w:val="INBullet"/>
      </w:pPr>
      <w:r w:rsidRPr="008A4E5C">
        <w:rPr>
          <w:rFonts w:asciiTheme="minorHAnsi" w:hAnsiTheme="minorHAnsi"/>
        </w:rPr>
        <w:t xml:space="preserve">Based on today’s work, what are your next steps? Are you going to need to find more sources? What sources do you need to look for? What holes remain in your research so far?  </w:t>
      </w:r>
    </w:p>
    <w:p w:rsidR="00B63D02" w:rsidRDefault="00B63D02" w:rsidP="00B63D02">
      <w:pPr>
        <w:pStyle w:val="TA"/>
      </w:pPr>
      <w:r>
        <w:t xml:space="preserve">Instruct students to take out the </w:t>
      </w:r>
      <w:r w:rsidRPr="007576AC">
        <w:t>Student Research Plan</w:t>
      </w:r>
      <w:r>
        <w:t xml:space="preserve"> from their Research Portfolios.</w:t>
      </w:r>
    </w:p>
    <w:p w:rsidR="00951F36" w:rsidRDefault="003D3E2F" w:rsidP="001E69F9">
      <w:pPr>
        <w:pStyle w:val="IN"/>
      </w:pPr>
      <w:r>
        <w:t>The Student Research Plan should be located in the front of each student’s Research Portfolio.</w:t>
      </w:r>
    </w:p>
    <w:p w:rsidR="00AD2145" w:rsidRDefault="003D3E2F" w:rsidP="00165A92">
      <w:pPr>
        <w:pStyle w:val="TA"/>
      </w:pPr>
      <w:r>
        <w:t>I</w:t>
      </w:r>
      <w:r w:rsidR="00AD2145">
        <w:t>nstruct students to</w:t>
      </w:r>
      <w:r w:rsidR="00133672">
        <w:t xml:space="preserve"> review the Research Plan, Part 2 where it discusses planning for searches (Lesson 3) and assessing sources (Lesson 4)</w:t>
      </w:r>
      <w:r w:rsidR="00B63D02">
        <w:t>.</w:t>
      </w:r>
      <w:r w:rsidR="00133672">
        <w:t xml:space="preserve"> </w:t>
      </w:r>
      <w:r w:rsidR="00B955B4">
        <w:t>Instruct students to use</w:t>
      </w:r>
      <w:r w:rsidR="00133672">
        <w:t xml:space="preserve"> the </w:t>
      </w:r>
      <w:r w:rsidR="001A09F1">
        <w:t xml:space="preserve">previous lesson’s </w:t>
      </w:r>
      <w:r w:rsidR="00AD2145">
        <w:t>homework and assessment</w:t>
      </w:r>
      <w:r w:rsidR="00133672">
        <w:t xml:space="preserve"> to journal about their research progress and next steps.</w:t>
      </w:r>
    </w:p>
    <w:p w:rsidR="007E7C5D" w:rsidRDefault="007E7C5D" w:rsidP="001E69F9">
      <w:pPr>
        <w:pStyle w:val="IN"/>
      </w:pPr>
      <w:r>
        <w:t>Instruct students to co</w:t>
      </w:r>
      <w:r w:rsidR="00B30B07">
        <w:t>ntinue the Research Journal started in</w:t>
      </w:r>
      <w:r>
        <w:t xml:space="preserve"> Lesson 3; students can write on separate sheets of paper or in a notebook and keep the Research Journal in the Research Portfolio. </w:t>
      </w:r>
    </w:p>
    <w:p w:rsidR="003162C5" w:rsidRDefault="00B955B4">
      <w:pPr>
        <w:pStyle w:val="SA"/>
      </w:pPr>
      <w:r w:rsidRPr="00B955B4">
        <w:t xml:space="preserve">Students review the Student Research Plan and </w:t>
      </w:r>
      <w:r>
        <w:t>write in their Research Journals.</w:t>
      </w:r>
    </w:p>
    <w:p w:rsidR="003162C5" w:rsidRDefault="00B955B4">
      <w:pPr>
        <w:pStyle w:val="SR"/>
      </w:pPr>
      <w:r>
        <w:t xml:space="preserve">Student responses will vary by individual research question/problem but look for students to use the language of the Student Research Plan when reflecting on their research progress and next steps. </w:t>
      </w:r>
    </w:p>
    <w:p w:rsidR="00AD2145" w:rsidRDefault="00AD2145" w:rsidP="00165A92">
      <w:pPr>
        <w:pStyle w:val="TA"/>
      </w:pPr>
      <w:r>
        <w:lastRenderedPageBreak/>
        <w:t>I</w:t>
      </w:r>
      <w:r w:rsidR="00B30B07">
        <w:t xml:space="preserve">nstruct students to </w:t>
      </w:r>
      <w:r w:rsidR="0034575F">
        <w:t>file the Student Research P</w:t>
      </w:r>
      <w:r>
        <w:t>lan in the front section of the</w:t>
      </w:r>
      <w:r w:rsidR="00985E98">
        <w:t xml:space="preserve"> Research</w:t>
      </w:r>
      <w:r w:rsidR="00B30B07">
        <w:t xml:space="preserve"> Portfolio and organize</w:t>
      </w:r>
      <w:r>
        <w:t xml:space="preserve"> the tools</w:t>
      </w:r>
      <w:r w:rsidR="001A09F1">
        <w:t xml:space="preserve"> from the previous lesson</w:t>
      </w:r>
      <w:r w:rsidR="00985E98">
        <w:t xml:space="preserve"> in Section 2: Gathering and Analyzing Information</w:t>
      </w:r>
      <w:r>
        <w:t xml:space="preserve">. </w:t>
      </w:r>
    </w:p>
    <w:p w:rsidR="00AD2145" w:rsidRDefault="00B955B4" w:rsidP="00165A92">
      <w:pPr>
        <w:pStyle w:val="TA"/>
      </w:pPr>
      <w:r>
        <w:t>A</w:t>
      </w:r>
      <w:r w:rsidR="00F26C0D">
        <w:t>sk</w:t>
      </w:r>
      <w:r w:rsidR="009D3BB9">
        <w:t xml:space="preserve"> students to </w:t>
      </w:r>
      <w:r w:rsidR="00F26C0D">
        <w:t>take out</w:t>
      </w:r>
      <w:r w:rsidR="009D3BB9">
        <w:t xml:space="preserve"> the</w:t>
      </w:r>
      <w:r w:rsidR="00945769">
        <w:t xml:space="preserve"> printed sources</w:t>
      </w:r>
      <w:r w:rsidR="009D3BB9">
        <w:t xml:space="preserve"> and the </w:t>
      </w:r>
      <w:r w:rsidR="009D3BB9" w:rsidRPr="0046690A">
        <w:t>Potential Sources Tools</w:t>
      </w:r>
      <w:r w:rsidR="00945769">
        <w:t xml:space="preserve"> </w:t>
      </w:r>
      <w:r w:rsidR="008E7305">
        <w:t>from the previous lesson’s homework</w:t>
      </w:r>
      <w:r w:rsidR="00B30B07">
        <w:t>.</w:t>
      </w:r>
      <w:r w:rsidR="009D3BB9">
        <w:t xml:space="preserve"> </w:t>
      </w:r>
    </w:p>
    <w:p w:rsidR="009D3BB9" w:rsidRDefault="009D3BB9" w:rsidP="00165A92">
      <w:pPr>
        <w:pStyle w:val="SA"/>
      </w:pPr>
      <w:r>
        <w:t xml:space="preserve">Students </w:t>
      </w:r>
      <w:r w:rsidR="00F26C0D">
        <w:t>file away their Research Plans and take out</w:t>
      </w:r>
      <w:r>
        <w:t xml:space="preserve"> the printed sources and the </w:t>
      </w:r>
      <w:r w:rsidRPr="0046690A">
        <w:t>Potential Sources Tools</w:t>
      </w:r>
      <w:r>
        <w:t xml:space="preserve"> from the previous lesson’s homework.</w:t>
      </w:r>
    </w:p>
    <w:p w:rsidR="00B30B07" w:rsidRDefault="00B30B07" w:rsidP="001E69F9">
      <w:pPr>
        <w:pStyle w:val="IN"/>
      </w:pPr>
      <w:r>
        <w:t xml:space="preserve">The printed sources and </w:t>
      </w:r>
      <w:r w:rsidRPr="0046690A">
        <w:t>Potential Sources Tools</w:t>
      </w:r>
      <w:r>
        <w:t xml:space="preserve"> will be needed for the next activity. </w:t>
      </w:r>
    </w:p>
    <w:p w:rsidR="00707670" w:rsidRDefault="00707670" w:rsidP="00707670">
      <w:pPr>
        <w:pStyle w:val="LearningSequenceHeader"/>
      </w:pPr>
      <w:r>
        <w:t>Activity 4</w:t>
      </w:r>
      <w:r w:rsidR="00D429D2">
        <w:t>: Annotating and Taking Notes</w:t>
      </w:r>
      <w:r w:rsidR="0079759C">
        <w:t xml:space="preserve"> on Rich Sources</w:t>
      </w:r>
      <w:r w:rsidR="0079759C">
        <w:tab/>
        <w:t>4</w:t>
      </w:r>
      <w:r w:rsidR="00945769">
        <w:t>0</w:t>
      </w:r>
      <w:r w:rsidRPr="00707670">
        <w:t>%</w:t>
      </w:r>
    </w:p>
    <w:p w:rsidR="002A0F42" w:rsidRDefault="002A0F42" w:rsidP="002A0F42">
      <w:pPr>
        <w:pStyle w:val="TA"/>
      </w:pPr>
      <w:r>
        <w:t>Introduce the Quick Write assessment (</w:t>
      </w:r>
      <w:r w:rsidR="007576AC">
        <w:t>c</w:t>
      </w:r>
      <w:r w:rsidRPr="004026F2">
        <w:t xml:space="preserve">hoose one annotated source and corresponding </w:t>
      </w:r>
      <w:r w:rsidRPr="007576AC">
        <w:t>Taking Notes Tool</w:t>
      </w:r>
      <w:r w:rsidRPr="004026F2">
        <w:rPr>
          <w:b/>
        </w:rPr>
        <w:t xml:space="preserve"> </w:t>
      </w:r>
      <w:r w:rsidRPr="004026F2">
        <w:t>and discuss how the information in the source and tool address a specific inquiry question or component o</w:t>
      </w:r>
      <w:r>
        <w:t>f the research question/problem). Explain to students that this is the lesson assessment and the focus for this activity.</w:t>
      </w:r>
    </w:p>
    <w:p w:rsidR="002A0F42" w:rsidRDefault="002A0F42" w:rsidP="002A0F42">
      <w:pPr>
        <w:pStyle w:val="SA"/>
      </w:pPr>
      <w:r>
        <w:t>Students read the assessment and listen.</w:t>
      </w:r>
    </w:p>
    <w:p w:rsidR="002A0F42" w:rsidRDefault="002A0F42" w:rsidP="002A0F42">
      <w:pPr>
        <w:pStyle w:val="IN"/>
      </w:pPr>
      <w:r>
        <w:t>Display the Quick Write assessment for students to see.</w:t>
      </w:r>
    </w:p>
    <w:p w:rsidR="002A0F42" w:rsidRDefault="002A0F42" w:rsidP="002A0F42">
      <w:pPr>
        <w:pStyle w:val="BR"/>
      </w:pPr>
    </w:p>
    <w:p w:rsidR="00945769" w:rsidRPr="005F4C92" w:rsidRDefault="009D3BB9" w:rsidP="00165A92">
      <w:pPr>
        <w:pStyle w:val="TA"/>
        <w:rPr>
          <w:rFonts w:asciiTheme="minorHAnsi" w:hAnsiTheme="minorHAnsi"/>
        </w:rPr>
      </w:pPr>
      <w:r w:rsidRPr="005F4C92">
        <w:t xml:space="preserve">Share with </w:t>
      </w:r>
      <w:r w:rsidR="00945769" w:rsidRPr="005F4C92">
        <w:t>student</w:t>
      </w:r>
      <w:r w:rsidRPr="005F4C92">
        <w:t>s</w:t>
      </w:r>
      <w:r w:rsidR="00945769" w:rsidRPr="005F4C92">
        <w:t xml:space="preserve"> that once researchers have identified and assessed several sourc</w:t>
      </w:r>
      <w:r w:rsidRPr="005F4C92">
        <w:t>es that have relevant, credible, and accessible</w:t>
      </w:r>
      <w:r w:rsidR="00945769" w:rsidRPr="005F4C92">
        <w:t xml:space="preserve"> information, </w:t>
      </w:r>
      <w:r w:rsidR="00831D4B">
        <w:t>they begin reading the</w:t>
      </w:r>
      <w:r w:rsidR="00945769" w:rsidRPr="005F4C92">
        <w:t xml:space="preserve"> texts closely. Close reading for the purpose of gathering</w:t>
      </w:r>
      <w:r w:rsidR="00A86D8C" w:rsidRPr="005F4C92">
        <w:t xml:space="preserve"> and analyzing</w:t>
      </w:r>
      <w:r w:rsidR="00945769" w:rsidRPr="005F4C92">
        <w:t xml:space="preserve"> information is often done in two steps: </w:t>
      </w:r>
      <w:r w:rsidR="00A86D8C" w:rsidRPr="005F4C92">
        <w:t>annotatin</w:t>
      </w:r>
      <w:r w:rsidR="009E7C59">
        <w:t>g</w:t>
      </w:r>
      <w:r w:rsidR="00945769" w:rsidRPr="005F4C92">
        <w:t xml:space="preserve"> and taking notes. </w:t>
      </w:r>
      <w:r w:rsidR="005F4C92" w:rsidRPr="005F4C92">
        <w:rPr>
          <w:rFonts w:asciiTheme="minorHAnsi" w:hAnsiTheme="minorHAnsi"/>
        </w:rPr>
        <w:t xml:space="preserve">Remind students of the standard that is assessed in this lesson </w:t>
      </w:r>
      <w:r w:rsidR="00B955B4">
        <w:rPr>
          <w:rFonts w:asciiTheme="minorHAnsi" w:hAnsiTheme="minorHAnsi"/>
        </w:rPr>
        <w:t>(</w:t>
      </w:r>
      <w:r w:rsidR="005F4C92" w:rsidRPr="005F4C92">
        <w:rPr>
          <w:rFonts w:asciiTheme="minorHAnsi" w:hAnsiTheme="minorHAnsi"/>
        </w:rPr>
        <w:t>W.9-10.8</w:t>
      </w:r>
      <w:r w:rsidR="00B955B4">
        <w:rPr>
          <w:rFonts w:asciiTheme="minorHAnsi" w:hAnsiTheme="minorHAnsi"/>
        </w:rPr>
        <w:t>)</w:t>
      </w:r>
      <w:r w:rsidR="005F4C92" w:rsidRPr="005F4C92">
        <w:rPr>
          <w:rFonts w:asciiTheme="minorHAnsi" w:hAnsiTheme="minorHAnsi"/>
        </w:rPr>
        <w:t xml:space="preserve"> and discuss how</w:t>
      </w:r>
      <w:r w:rsidR="005F4C92">
        <w:rPr>
          <w:rFonts w:asciiTheme="minorHAnsi" w:hAnsiTheme="minorHAnsi"/>
        </w:rPr>
        <w:t xml:space="preserve"> the standard states</w:t>
      </w:r>
      <w:r w:rsidR="00B955B4">
        <w:rPr>
          <w:rFonts w:asciiTheme="minorHAnsi" w:hAnsiTheme="minorHAnsi"/>
        </w:rPr>
        <w:t>,</w:t>
      </w:r>
      <w:r w:rsidR="005F4C92">
        <w:rPr>
          <w:rFonts w:asciiTheme="minorHAnsi" w:hAnsiTheme="minorHAnsi"/>
        </w:rPr>
        <w:t xml:space="preserve"> “assess the usefulness of each source in answering the research question</w:t>
      </w:r>
      <w:r w:rsidR="00487024">
        <w:rPr>
          <w:rFonts w:asciiTheme="minorHAnsi" w:hAnsiTheme="minorHAnsi"/>
        </w:rPr>
        <w:t>.</w:t>
      </w:r>
      <w:r w:rsidR="005F4C92">
        <w:rPr>
          <w:rFonts w:asciiTheme="minorHAnsi" w:hAnsiTheme="minorHAnsi"/>
        </w:rPr>
        <w:t>”</w:t>
      </w:r>
      <w:r w:rsidR="007F3FDD">
        <w:rPr>
          <w:rFonts w:asciiTheme="minorHAnsi" w:hAnsiTheme="minorHAnsi"/>
        </w:rPr>
        <w:t xml:space="preserve"> Both ann</w:t>
      </w:r>
      <w:r w:rsidR="00487024">
        <w:rPr>
          <w:rFonts w:asciiTheme="minorHAnsi" w:hAnsiTheme="minorHAnsi"/>
        </w:rPr>
        <w:t>otatin</w:t>
      </w:r>
      <w:r w:rsidR="009E7C59">
        <w:rPr>
          <w:rFonts w:asciiTheme="minorHAnsi" w:hAnsiTheme="minorHAnsi"/>
        </w:rPr>
        <w:t>g</w:t>
      </w:r>
      <w:r w:rsidR="00487024">
        <w:rPr>
          <w:rFonts w:asciiTheme="minorHAnsi" w:hAnsiTheme="minorHAnsi"/>
        </w:rPr>
        <w:t xml:space="preserve"> and </w:t>
      </w:r>
      <w:r w:rsidR="00B955B4">
        <w:rPr>
          <w:rFonts w:asciiTheme="minorHAnsi" w:hAnsiTheme="minorHAnsi"/>
        </w:rPr>
        <w:t xml:space="preserve">taking </w:t>
      </w:r>
      <w:r w:rsidR="00487024">
        <w:rPr>
          <w:rFonts w:asciiTheme="minorHAnsi" w:hAnsiTheme="minorHAnsi"/>
        </w:rPr>
        <w:t>notes aid</w:t>
      </w:r>
      <w:r w:rsidR="007F3FDD">
        <w:rPr>
          <w:rFonts w:asciiTheme="minorHAnsi" w:hAnsiTheme="minorHAnsi"/>
        </w:rPr>
        <w:t xml:space="preserve"> in </w:t>
      </w:r>
      <w:r w:rsidR="00487024">
        <w:rPr>
          <w:rFonts w:asciiTheme="minorHAnsi" w:hAnsiTheme="minorHAnsi"/>
        </w:rPr>
        <w:t xml:space="preserve">further </w:t>
      </w:r>
      <w:r w:rsidR="007F3FDD">
        <w:rPr>
          <w:rFonts w:asciiTheme="minorHAnsi" w:hAnsiTheme="minorHAnsi"/>
        </w:rPr>
        <w:t xml:space="preserve">assessing the usefulness of each source. </w:t>
      </w:r>
      <w:r w:rsidR="00487024">
        <w:rPr>
          <w:rFonts w:asciiTheme="minorHAnsi" w:hAnsiTheme="minorHAnsi"/>
        </w:rPr>
        <w:t xml:space="preserve">Students have preliminarily assessed </w:t>
      </w:r>
      <w:r w:rsidR="007F3FDD">
        <w:rPr>
          <w:rFonts w:asciiTheme="minorHAnsi" w:hAnsiTheme="minorHAnsi"/>
        </w:rPr>
        <w:t>the</w:t>
      </w:r>
      <w:r w:rsidR="00487024">
        <w:rPr>
          <w:rFonts w:asciiTheme="minorHAnsi" w:hAnsiTheme="minorHAnsi"/>
        </w:rPr>
        <w:t>ir</w:t>
      </w:r>
      <w:r w:rsidR="007F3FDD">
        <w:rPr>
          <w:rFonts w:asciiTheme="minorHAnsi" w:hAnsiTheme="minorHAnsi"/>
        </w:rPr>
        <w:t xml:space="preserve"> sources </w:t>
      </w:r>
      <w:r w:rsidR="00487024">
        <w:rPr>
          <w:rFonts w:asciiTheme="minorHAnsi" w:hAnsiTheme="minorHAnsi"/>
        </w:rPr>
        <w:t>by skimming. Now</w:t>
      </w:r>
      <w:r w:rsidR="007F3FDD">
        <w:rPr>
          <w:rFonts w:asciiTheme="minorHAnsi" w:hAnsiTheme="minorHAnsi"/>
        </w:rPr>
        <w:t xml:space="preserve"> students </w:t>
      </w:r>
      <w:r w:rsidR="00487024">
        <w:rPr>
          <w:rFonts w:asciiTheme="minorHAnsi" w:hAnsiTheme="minorHAnsi"/>
        </w:rPr>
        <w:t xml:space="preserve">will read their sources closely to </w:t>
      </w:r>
      <w:r w:rsidR="007F3FDD">
        <w:rPr>
          <w:rFonts w:asciiTheme="minorHAnsi" w:hAnsiTheme="minorHAnsi"/>
        </w:rPr>
        <w:t>determ</w:t>
      </w:r>
      <w:r w:rsidR="00487024">
        <w:rPr>
          <w:rFonts w:asciiTheme="minorHAnsi" w:hAnsiTheme="minorHAnsi"/>
        </w:rPr>
        <w:t xml:space="preserve">ine </w:t>
      </w:r>
      <w:r w:rsidR="007F3FDD">
        <w:rPr>
          <w:rFonts w:asciiTheme="minorHAnsi" w:hAnsiTheme="minorHAnsi"/>
        </w:rPr>
        <w:t xml:space="preserve">if a source is </w:t>
      </w:r>
      <w:r w:rsidR="00487024">
        <w:rPr>
          <w:rFonts w:asciiTheme="minorHAnsi" w:hAnsiTheme="minorHAnsi"/>
        </w:rPr>
        <w:t xml:space="preserve">truly </w:t>
      </w:r>
      <w:r w:rsidR="007F3FDD">
        <w:rPr>
          <w:rFonts w:asciiTheme="minorHAnsi" w:hAnsiTheme="minorHAnsi"/>
        </w:rPr>
        <w:t xml:space="preserve">useful in addressing an aspect of the research question/problem. </w:t>
      </w:r>
      <w:r w:rsidR="005F4C92" w:rsidRPr="00E91E8C">
        <w:rPr>
          <w:rFonts w:asciiTheme="minorHAnsi" w:hAnsiTheme="minorHAnsi"/>
        </w:rPr>
        <w:t xml:space="preserve"> </w:t>
      </w:r>
    </w:p>
    <w:p w:rsidR="00A86D8C" w:rsidRDefault="00A86D8C" w:rsidP="00165A92">
      <w:pPr>
        <w:pStyle w:val="SA"/>
      </w:pPr>
      <w:r>
        <w:t>Students listen.</w:t>
      </w:r>
    </w:p>
    <w:p w:rsidR="003A7333" w:rsidRDefault="00487024" w:rsidP="00165A92">
      <w:pPr>
        <w:pStyle w:val="TA"/>
      </w:pPr>
      <w:r>
        <w:t>Inform</w:t>
      </w:r>
      <w:r w:rsidR="0082740E">
        <w:t xml:space="preserve"> st</w:t>
      </w:r>
      <w:r w:rsidR="003E3954">
        <w:t xml:space="preserve">udents </w:t>
      </w:r>
      <w:r w:rsidR="009E7C59">
        <w:t xml:space="preserve">that </w:t>
      </w:r>
      <w:r w:rsidR="00831D4B">
        <w:t xml:space="preserve">they will begin by </w:t>
      </w:r>
      <w:r w:rsidR="003A7333">
        <w:t>focusing on how to a</w:t>
      </w:r>
      <w:r w:rsidR="00831D4B">
        <w:t>nnotate informational text</w:t>
      </w:r>
      <w:r w:rsidR="003A7333">
        <w:t xml:space="preserve">. Explain to students that annotating informational text for research purposes is different than annotating literature. </w:t>
      </w:r>
    </w:p>
    <w:p w:rsidR="003A7333" w:rsidRDefault="00487024" w:rsidP="00165A92">
      <w:pPr>
        <w:pStyle w:val="TA"/>
      </w:pPr>
      <w:r>
        <w:t>Explain to</w:t>
      </w:r>
      <w:r w:rsidR="003A7333">
        <w:t xml:space="preserve"> students that when conducting research they annotate for:</w:t>
      </w:r>
    </w:p>
    <w:p w:rsidR="003A7333" w:rsidRDefault="007576AC" w:rsidP="008A4E5C">
      <w:pPr>
        <w:pStyle w:val="BulletedList"/>
      </w:pPr>
      <w:r>
        <w:t>K</w:t>
      </w:r>
      <w:r w:rsidR="003A7333">
        <w:t>ey words and concepts</w:t>
      </w:r>
    </w:p>
    <w:p w:rsidR="003A7333" w:rsidRDefault="007576AC" w:rsidP="008A4E5C">
      <w:pPr>
        <w:pStyle w:val="BulletedList"/>
      </w:pPr>
      <w:r>
        <w:t>I</w:t>
      </w:r>
      <w:r w:rsidR="003A7333">
        <w:t>nformation that will answer inquiry questions</w:t>
      </w:r>
    </w:p>
    <w:p w:rsidR="003A7333" w:rsidRDefault="007576AC" w:rsidP="008A4E5C">
      <w:pPr>
        <w:pStyle w:val="BulletedList"/>
      </w:pPr>
      <w:r>
        <w:lastRenderedPageBreak/>
        <w:t>I</w:t>
      </w:r>
      <w:r w:rsidR="003A7333">
        <w:t>nitial impressions of the info</w:t>
      </w:r>
      <w:r w:rsidR="00831D4B">
        <w:t>rmation</w:t>
      </w:r>
    </w:p>
    <w:p w:rsidR="003A7333" w:rsidRDefault="007576AC" w:rsidP="008A4E5C">
      <w:pPr>
        <w:pStyle w:val="BulletedList"/>
      </w:pPr>
      <w:r>
        <w:t>A</w:t>
      </w:r>
      <w:r w:rsidR="003A7333">
        <w:t>reas for possible further exploration</w:t>
      </w:r>
    </w:p>
    <w:p w:rsidR="003A7333" w:rsidRDefault="007576AC" w:rsidP="008A4E5C">
      <w:pPr>
        <w:pStyle w:val="BulletedList"/>
      </w:pPr>
      <w:r>
        <w:t>C</w:t>
      </w:r>
      <w:r w:rsidR="003A7333">
        <w:t>onnections to other sources</w:t>
      </w:r>
    </w:p>
    <w:p w:rsidR="003A7333" w:rsidRDefault="00C55D93" w:rsidP="00165A92">
      <w:pPr>
        <w:pStyle w:val="TA"/>
      </w:pPr>
      <w:r>
        <w:t>Explain to students that</w:t>
      </w:r>
      <w:r w:rsidR="003A7333">
        <w:t xml:space="preserve"> annotating informational text for research may be different but </w:t>
      </w:r>
      <w:r w:rsidR="000616DD">
        <w:t xml:space="preserve">the annotations codes </w:t>
      </w:r>
      <w:r w:rsidR="003A7333">
        <w:t>used in previous modules remain the same</w:t>
      </w:r>
      <w:r w:rsidR="000616DD">
        <w:t xml:space="preserve">. </w:t>
      </w:r>
    </w:p>
    <w:p w:rsidR="0055009C" w:rsidRDefault="0055009C" w:rsidP="00165A92">
      <w:pPr>
        <w:pStyle w:val="TA"/>
        <w:rPr>
          <w:rFonts w:asciiTheme="minorHAnsi" w:hAnsiTheme="minorHAnsi"/>
          <w:color w:val="000000" w:themeColor="text1"/>
        </w:rPr>
      </w:pPr>
      <w:r>
        <w:t xml:space="preserve">Review the annotation codes from the previous modules: </w:t>
      </w:r>
      <w:r w:rsidRPr="00A86748">
        <w:rPr>
          <w:rFonts w:asciiTheme="minorHAnsi" w:hAnsiTheme="minorHAnsi"/>
          <w:color w:val="000000" w:themeColor="text1"/>
        </w:rPr>
        <w:t xml:space="preserve"> </w:t>
      </w:r>
    </w:p>
    <w:p w:rsidR="0055009C" w:rsidRDefault="0055009C" w:rsidP="008A4E5C">
      <w:pPr>
        <w:pStyle w:val="BulletedList"/>
      </w:pPr>
      <w:r w:rsidRPr="0055009C">
        <w:t>Box or circle unfamiliar words and phrases and rewrite a word or ph</w:t>
      </w:r>
      <w:r>
        <w:t>rase you might have figured out</w:t>
      </w:r>
      <w:r w:rsidRPr="0055009C">
        <w:t xml:space="preserve"> </w:t>
      </w:r>
    </w:p>
    <w:p w:rsidR="0055009C" w:rsidRDefault="00266E08" w:rsidP="008A4E5C">
      <w:pPr>
        <w:pStyle w:val="BulletedList"/>
      </w:pPr>
      <w:r>
        <w:t>S</w:t>
      </w:r>
      <w:r w:rsidRPr="0055009C">
        <w:t xml:space="preserve">tar </w:t>
      </w:r>
      <w:r w:rsidR="0055009C" w:rsidRPr="0055009C">
        <w:t>(*</w:t>
      </w:r>
      <w:r w:rsidR="0055009C">
        <w:t>) important or repeating ideas</w:t>
      </w:r>
    </w:p>
    <w:p w:rsidR="0055009C" w:rsidRDefault="00266E08" w:rsidP="008A4E5C">
      <w:pPr>
        <w:pStyle w:val="BulletedList"/>
      </w:pPr>
      <w:r>
        <w:t>P</w:t>
      </w:r>
      <w:r w:rsidRPr="0055009C">
        <w:t xml:space="preserve">ut </w:t>
      </w:r>
      <w:r w:rsidR="0055009C" w:rsidRPr="0055009C">
        <w:t>a question mark (?) next to a section you are qu</w:t>
      </w:r>
      <w:r w:rsidR="0055009C">
        <w:t>estioning or confused about</w:t>
      </w:r>
    </w:p>
    <w:p w:rsidR="0055009C" w:rsidRDefault="00266E08" w:rsidP="008A4E5C">
      <w:pPr>
        <w:pStyle w:val="BulletedList"/>
      </w:pPr>
      <w:r>
        <w:t>U</w:t>
      </w:r>
      <w:r w:rsidRPr="0055009C">
        <w:t xml:space="preserve">se </w:t>
      </w:r>
      <w:r w:rsidR="0055009C" w:rsidRPr="0055009C">
        <w:t xml:space="preserve">an exclamation point (!) for areas that remind you of another text or ideas that strike </w:t>
      </w:r>
      <w:r w:rsidR="007576AC">
        <w:t>you or surprise you in some way</w:t>
      </w:r>
      <w:r w:rsidR="0055009C" w:rsidRPr="0055009C">
        <w:t xml:space="preserve"> </w:t>
      </w:r>
    </w:p>
    <w:p w:rsidR="0055009C" w:rsidRDefault="0055009C" w:rsidP="0055009C">
      <w:pPr>
        <w:spacing w:before="100" w:beforeAutospacing="1" w:after="100" w:afterAutospacing="1"/>
        <w:rPr>
          <w:rFonts w:asciiTheme="minorHAnsi" w:hAnsiTheme="minorHAnsi"/>
          <w:color w:val="000000" w:themeColor="text1"/>
        </w:rPr>
      </w:pPr>
      <w:r w:rsidRPr="0055009C">
        <w:rPr>
          <w:rFonts w:asciiTheme="minorHAnsi" w:hAnsiTheme="minorHAnsi"/>
          <w:color w:val="000000" w:themeColor="text1"/>
        </w:rPr>
        <w:t xml:space="preserve">Remind students that besides using the codes, marking the text with thinking related to the codes is important. </w:t>
      </w:r>
    </w:p>
    <w:p w:rsidR="0055009C" w:rsidRPr="0055009C" w:rsidRDefault="0055009C" w:rsidP="00165A92">
      <w:pPr>
        <w:pStyle w:val="SA"/>
      </w:pPr>
      <w:r>
        <w:t>Students listen.</w:t>
      </w:r>
    </w:p>
    <w:p w:rsidR="0055009C" w:rsidRDefault="0055009C" w:rsidP="00165A92">
      <w:pPr>
        <w:pStyle w:val="TA"/>
      </w:pPr>
      <w:r>
        <w:t xml:space="preserve">Introduce two new annotation codes specifically for informational text: </w:t>
      </w:r>
    </w:p>
    <w:p w:rsidR="000616DD" w:rsidRDefault="008A4E5C" w:rsidP="008A4E5C">
      <w:pPr>
        <w:pStyle w:val="BulletedList"/>
      </w:pPr>
      <w:r>
        <w:t>U</w:t>
      </w:r>
      <w:r w:rsidR="000616DD">
        <w:t xml:space="preserve">nderline areas that represent major points. </w:t>
      </w:r>
      <w:r w:rsidR="0055009C">
        <w:t>U</w:t>
      </w:r>
      <w:r w:rsidR="000616DD">
        <w:t>se vertical lines in the margin to denote longer statements that may be too long to underline.</w:t>
      </w:r>
    </w:p>
    <w:p w:rsidR="000616DD" w:rsidRDefault="0055009C" w:rsidP="008A4E5C">
      <w:pPr>
        <w:pStyle w:val="BulletedList"/>
      </w:pPr>
      <w:r>
        <w:t xml:space="preserve">Use numbers in the margin to indicate a sequence of points to trace the development of an argument. </w:t>
      </w:r>
    </w:p>
    <w:p w:rsidR="000616DD" w:rsidRDefault="000616DD" w:rsidP="00165A92">
      <w:pPr>
        <w:pStyle w:val="SA"/>
      </w:pPr>
      <w:r>
        <w:t xml:space="preserve"> Students listen.</w:t>
      </w:r>
      <w:r w:rsidRPr="000616DD">
        <w:t xml:space="preserve"> </w:t>
      </w:r>
    </w:p>
    <w:p w:rsidR="0055009C" w:rsidRDefault="0055009C" w:rsidP="001E69F9">
      <w:pPr>
        <w:pStyle w:val="IN"/>
      </w:pPr>
      <w:r>
        <w:t>Consider displaying all annotation code</w:t>
      </w:r>
      <w:r w:rsidR="00831D4B">
        <w:t>s for students to see</w:t>
      </w:r>
      <w:r>
        <w:t xml:space="preserve">. </w:t>
      </w:r>
    </w:p>
    <w:p w:rsidR="00BB0D43" w:rsidRDefault="000616DD" w:rsidP="008A4E5C">
      <w:pPr>
        <w:pStyle w:val="BR"/>
      </w:pPr>
      <w:r>
        <w:t xml:space="preserve"> </w:t>
      </w:r>
    </w:p>
    <w:p w:rsidR="00731A5C" w:rsidRPr="008B76B8" w:rsidRDefault="0082740E" w:rsidP="00165A92">
      <w:pPr>
        <w:pStyle w:val="TA"/>
        <w:rPr>
          <w:rFonts w:eastAsia="Times New Roman"/>
        </w:rPr>
      </w:pPr>
      <w:r>
        <w:t>Distribute an excerpt from</w:t>
      </w:r>
      <w:r w:rsidR="008B76B8">
        <w:t xml:space="preserve"> the model source</w:t>
      </w:r>
      <w:r>
        <w:t xml:space="preserve"> </w:t>
      </w:r>
      <w:r w:rsidR="00731A5C">
        <w:t>“</w:t>
      </w:r>
      <w:r w:rsidR="000616DD" w:rsidRPr="00877C67">
        <w:rPr>
          <w:rFonts w:eastAsia="Times New Roman"/>
          <w:bCs/>
        </w:rPr>
        <w:t>Animal Minds: Minds of Their Own</w:t>
      </w:r>
      <w:r w:rsidR="00731A5C">
        <w:t>,”</w:t>
      </w:r>
      <w:r w:rsidR="000616DD">
        <w:rPr>
          <w:rFonts w:eastAsia="Times New Roman"/>
        </w:rPr>
        <w:t xml:space="preserve"> b</w:t>
      </w:r>
      <w:r w:rsidR="00731A5C" w:rsidRPr="00060789">
        <w:rPr>
          <w:rFonts w:eastAsia="Times New Roman"/>
        </w:rPr>
        <w:t>y Virginia Morell</w:t>
      </w:r>
      <w:r w:rsidR="008B76B8">
        <w:rPr>
          <w:rFonts w:eastAsia="Times New Roman"/>
        </w:rPr>
        <w:t xml:space="preserve"> and </w:t>
      </w:r>
      <w:r w:rsidR="008B76B8">
        <w:t>r</w:t>
      </w:r>
      <w:r w:rsidR="00731A5C">
        <w:t>ead the excerpt aloud</w:t>
      </w:r>
      <w:r w:rsidR="008B76B8">
        <w:t xml:space="preserve"> from “’That’s why I started my studies with Alex,’ Pepperberg said” to “And Alex the parrot turned out to be a surprisingly good talker.”</w:t>
      </w:r>
      <w:r w:rsidR="00BA1C59">
        <w:rPr>
          <w:rFonts w:eastAsia="Times New Roman"/>
        </w:rPr>
        <w:t xml:space="preserve"> </w:t>
      </w:r>
      <w:r w:rsidR="006355C4">
        <w:t>Instruct students to follow along.</w:t>
      </w:r>
    </w:p>
    <w:p w:rsidR="00BB0D43" w:rsidRDefault="00BB0D43" w:rsidP="00165A92">
      <w:pPr>
        <w:pStyle w:val="SA"/>
      </w:pPr>
      <w:r>
        <w:t xml:space="preserve"> Students </w:t>
      </w:r>
      <w:r w:rsidR="00BA1C59">
        <w:t xml:space="preserve">follow along, reading silently. </w:t>
      </w:r>
      <w:r w:rsidR="00E25B84">
        <w:t xml:space="preserve"> </w:t>
      </w:r>
    </w:p>
    <w:p w:rsidR="00FF3EE5" w:rsidRDefault="00D969EB" w:rsidP="00165A92">
      <w:pPr>
        <w:pStyle w:val="TA"/>
      </w:pPr>
      <w:r>
        <w:t xml:space="preserve">Explain </w:t>
      </w:r>
      <w:r w:rsidR="00B46153">
        <w:t>that you will annotat</w:t>
      </w:r>
      <w:r w:rsidR="00205DE6">
        <w:t>e</w:t>
      </w:r>
      <w:r w:rsidR="00B46153">
        <w:t xml:space="preserve"> </w:t>
      </w:r>
      <w:r w:rsidR="00205DE6">
        <w:t xml:space="preserve">this text </w:t>
      </w:r>
      <w:r w:rsidR="00B46153">
        <w:t xml:space="preserve">for a specific inquiry question: How do researchers measure animal intelligence? Model </w:t>
      </w:r>
      <w:r w:rsidR="00E77FC5">
        <w:t>how to annotate the informational text</w:t>
      </w:r>
      <w:r w:rsidR="00ED33BB">
        <w:t xml:space="preserve"> by coding and writing </w:t>
      </w:r>
      <w:r w:rsidR="00205DE6">
        <w:t xml:space="preserve">thoughts </w:t>
      </w:r>
      <w:r w:rsidR="00ED33BB">
        <w:t>directly on the text</w:t>
      </w:r>
      <w:r w:rsidR="00E77FC5">
        <w:t>,</w:t>
      </w:r>
      <w:r w:rsidR="00FF3EE5">
        <w:t xml:space="preserve"> </w:t>
      </w:r>
      <w:r w:rsidR="008B11FE">
        <w:t xml:space="preserve">pausing after each annotation, </w:t>
      </w:r>
      <w:r w:rsidR="00E77FC5">
        <w:t xml:space="preserve">and </w:t>
      </w:r>
      <w:r w:rsidR="008B11FE">
        <w:t>explaining the choice</w:t>
      </w:r>
      <w:r w:rsidR="00E77FC5">
        <w:t>.</w:t>
      </w:r>
    </w:p>
    <w:p w:rsidR="0068422F" w:rsidRDefault="0068422F" w:rsidP="008A4E5C">
      <w:pPr>
        <w:pStyle w:val="BulletedList"/>
      </w:pPr>
      <w:r w:rsidRPr="0068422F">
        <w:lastRenderedPageBreak/>
        <w:t xml:space="preserve">Star near </w:t>
      </w:r>
      <w:r w:rsidR="006355C4" w:rsidRPr="0068422F">
        <w:t>“T</w:t>
      </w:r>
      <w:r w:rsidR="00FF3EE5" w:rsidRPr="0068422F">
        <w:t>hey were clearly a team</w:t>
      </w:r>
      <w:r w:rsidR="009465DA">
        <w:t>.</w:t>
      </w:r>
      <w:r w:rsidR="006352E3" w:rsidRPr="0068422F">
        <w:t>”</w:t>
      </w:r>
      <w:r w:rsidR="00FF3EE5" w:rsidRPr="0068422F">
        <w:t xml:space="preserve"> </w:t>
      </w:r>
      <w:r w:rsidR="00DE40AF" w:rsidRPr="0068422F">
        <w:t>–</w:t>
      </w:r>
      <w:r w:rsidR="00BC34E5" w:rsidRPr="0068422F">
        <w:t xml:space="preserve"> An </w:t>
      </w:r>
      <w:r w:rsidR="006352E3" w:rsidRPr="0068422F">
        <w:t>interesting</w:t>
      </w:r>
      <w:r w:rsidR="00BC34E5" w:rsidRPr="0068422F">
        <w:t xml:space="preserve"> comment</w:t>
      </w:r>
      <w:r w:rsidR="00DE40AF" w:rsidRPr="0068422F">
        <w:t>;</w:t>
      </w:r>
      <w:r w:rsidR="00FF3EE5" w:rsidRPr="0068422F">
        <w:t xml:space="preserve"> </w:t>
      </w:r>
      <w:r>
        <w:t>the relationship between the researcher</w:t>
      </w:r>
      <w:r w:rsidR="00DE40AF" w:rsidRPr="0068422F">
        <w:t xml:space="preserve"> and the parrot; </w:t>
      </w:r>
      <w:r w:rsidR="006352E3" w:rsidRPr="0068422F">
        <w:t xml:space="preserve">“team” implies that they are equal. </w:t>
      </w:r>
    </w:p>
    <w:p w:rsidR="0068422F" w:rsidRDefault="0068422F" w:rsidP="008A4E5C">
      <w:pPr>
        <w:pStyle w:val="BulletedList"/>
      </w:pPr>
      <w:r>
        <w:t>Exclamation point and star near</w:t>
      </w:r>
      <w:r w:rsidR="00BC34E5" w:rsidRPr="0068422F">
        <w:t xml:space="preserve"> </w:t>
      </w:r>
      <w:r w:rsidR="006352E3" w:rsidRPr="0068422F">
        <w:t>“and because of their work, the notion that animals can</w:t>
      </w:r>
      <w:r w:rsidR="00CB5053">
        <w:t xml:space="preserve"> think is no longer so fanciful</w:t>
      </w:r>
      <w:r w:rsidR="009465DA">
        <w:t>.</w:t>
      </w:r>
      <w:r w:rsidR="006352E3" w:rsidRPr="0068422F">
        <w:t>”</w:t>
      </w:r>
      <w:r w:rsidR="00BC34E5" w:rsidRPr="0068422F">
        <w:t xml:space="preserve"> </w:t>
      </w:r>
      <w:r w:rsidR="0079051F">
        <w:t xml:space="preserve">– </w:t>
      </w:r>
      <w:r w:rsidR="00FC7274">
        <w:t>T</w:t>
      </w:r>
      <w:r w:rsidR="00BC34E5" w:rsidRPr="0068422F">
        <w:t>he stud</w:t>
      </w:r>
      <w:r w:rsidR="0079051F">
        <w:t>y</w:t>
      </w:r>
      <w:r>
        <w:t xml:space="preserve"> will succeed</w:t>
      </w:r>
      <w:r w:rsidR="006352E3" w:rsidRPr="0068422F">
        <w:t xml:space="preserve"> in</w:t>
      </w:r>
      <w:r>
        <w:t xml:space="preserve"> proving that animals can think. </w:t>
      </w:r>
    </w:p>
    <w:p w:rsidR="00321C7E" w:rsidRDefault="00321C7E" w:rsidP="008A4E5C">
      <w:pPr>
        <w:pStyle w:val="BulletedList"/>
      </w:pPr>
      <w:r w:rsidRPr="00321C7E">
        <w:t xml:space="preserve">Underline the sentence: </w:t>
      </w:r>
      <w:r w:rsidR="00A94EA7" w:rsidRPr="00321C7E">
        <w:t>“Certain skills are considered key signs of higher mental abilities: good memory, a grasp of grammar and symbols, self-awareness, understanding others’ motives, imitating others, and being creative.”</w:t>
      </w:r>
      <w:r w:rsidR="00A94EA7" w:rsidRPr="0068422F">
        <w:t xml:space="preserve"> </w:t>
      </w:r>
      <w:r w:rsidR="0079051F">
        <w:t xml:space="preserve">– </w:t>
      </w:r>
      <w:r>
        <w:t>These are k</w:t>
      </w:r>
      <w:r w:rsidR="00A94EA7" w:rsidRPr="0068422F">
        <w:t xml:space="preserve">ey details about what scientists look </w:t>
      </w:r>
      <w:r w:rsidR="00DE40AF" w:rsidRPr="0068422F">
        <w:t>for</w:t>
      </w:r>
      <w:r>
        <w:t xml:space="preserve"> when measuring animal intelligence</w:t>
      </w:r>
      <w:r w:rsidR="00DE40AF" w:rsidRPr="0068422F">
        <w:t>; this information</w:t>
      </w:r>
      <w:r>
        <w:t xml:space="preserve"> directly</w:t>
      </w:r>
      <w:r w:rsidR="00DE40AF" w:rsidRPr="0068422F">
        <w:t xml:space="preserve"> </w:t>
      </w:r>
      <w:r w:rsidR="00A94EA7" w:rsidRPr="0068422F">
        <w:t>connect</w:t>
      </w:r>
      <w:r w:rsidR="00DE40AF" w:rsidRPr="0068422F">
        <w:t>s</w:t>
      </w:r>
      <w:r w:rsidR="00A94EA7" w:rsidRPr="0068422F">
        <w:t xml:space="preserve"> to </w:t>
      </w:r>
      <w:r>
        <w:t xml:space="preserve">my inquiry question. </w:t>
      </w:r>
    </w:p>
    <w:p w:rsidR="00321C7E" w:rsidRDefault="00321C7E" w:rsidP="008A4E5C">
      <w:pPr>
        <w:pStyle w:val="BulletedList"/>
      </w:pPr>
      <w:r>
        <w:t>Box around the word “</w:t>
      </w:r>
      <w:r w:rsidR="00A94EA7" w:rsidRPr="00321C7E">
        <w:t>ingenious experiments</w:t>
      </w:r>
      <w:r w:rsidR="007576AC">
        <w:t>.</w:t>
      </w:r>
      <w:r w:rsidR="00A94EA7" w:rsidRPr="00321C7E">
        <w:t>”</w:t>
      </w:r>
      <w:r w:rsidR="0008534C">
        <w:t xml:space="preserve"> –</w:t>
      </w:r>
      <w:r>
        <w:t xml:space="preserve"> Unsure about w</w:t>
      </w:r>
      <w:r w:rsidR="00F060DF">
        <w:t xml:space="preserve">hat the word </w:t>
      </w:r>
      <w:r w:rsidR="00F060DF" w:rsidRPr="0008534C">
        <w:rPr>
          <w:i/>
        </w:rPr>
        <w:t>ingenious</w:t>
      </w:r>
      <w:r w:rsidR="00F060DF">
        <w:t xml:space="preserve"> means but</w:t>
      </w:r>
      <w:r>
        <w:t xml:space="preserve"> maybe</w:t>
      </w:r>
      <w:r w:rsidR="00F060DF">
        <w:t xml:space="preserve"> new or interesting experiments is what it is saying.</w:t>
      </w:r>
    </w:p>
    <w:p w:rsidR="00321C7E" w:rsidRDefault="00321C7E" w:rsidP="008A4E5C">
      <w:pPr>
        <w:pStyle w:val="BulletedList"/>
      </w:pPr>
      <w:r>
        <w:t>Star near “Bit by bit, in ingenious experiments, researchers have documented these talents in</w:t>
      </w:r>
      <w:r w:rsidR="00E66DBC">
        <w:t xml:space="preserve"> other species</w:t>
      </w:r>
      <w:r w:rsidR="009465DA">
        <w:t>.</w:t>
      </w:r>
      <w:r>
        <w:t xml:space="preserve">” </w:t>
      </w:r>
      <w:r w:rsidR="00E66DBC">
        <w:t xml:space="preserve">– </w:t>
      </w:r>
      <w:r>
        <w:t xml:space="preserve">Researchers are able to see intelligence in animals that humans share. This might contribute to how they measure animal intelligence. </w:t>
      </w:r>
    </w:p>
    <w:p w:rsidR="008B11FE" w:rsidRPr="00321C7E" w:rsidRDefault="00321C7E" w:rsidP="008A4E5C">
      <w:pPr>
        <w:pStyle w:val="BulletedList"/>
      </w:pPr>
      <w:r>
        <w:t xml:space="preserve">Exclamation point near </w:t>
      </w:r>
      <w:r w:rsidR="00920818" w:rsidRPr="00321C7E">
        <w:t>“</w:t>
      </w:r>
      <w:r w:rsidR="008B11FE" w:rsidRPr="00321C7E">
        <w:t>Alex the parrot turned out to be a surprisingly good talker.</w:t>
      </w:r>
      <w:r w:rsidR="00920818" w:rsidRPr="00321C7E">
        <w:t xml:space="preserve">” </w:t>
      </w:r>
      <w:r w:rsidR="00E66DBC">
        <w:t xml:space="preserve">– </w:t>
      </w:r>
      <w:r w:rsidR="00920818" w:rsidRPr="00321C7E">
        <w:t>The parrot is a good talker; an important detail</w:t>
      </w:r>
      <w:r w:rsidR="0074172C" w:rsidRPr="00321C7E">
        <w:t xml:space="preserve"> since the researcher was able to teach the parrot</w:t>
      </w:r>
      <w:r>
        <w:t>, revealing that animals can exhib</w:t>
      </w:r>
      <w:r w:rsidR="00F060DF">
        <w:t>it intelligences like learning how to communicate.</w:t>
      </w:r>
    </w:p>
    <w:p w:rsidR="006352E3" w:rsidRDefault="00920818" w:rsidP="008A4E5C">
      <w:pPr>
        <w:pStyle w:val="SA"/>
      </w:pPr>
      <w:r>
        <w:t>Students listen</w:t>
      </w:r>
      <w:r w:rsidR="00321C7E">
        <w:t xml:space="preserve"> and follow along with the modeling.</w:t>
      </w:r>
    </w:p>
    <w:p w:rsidR="006352E3" w:rsidRDefault="00321C7E" w:rsidP="001E69F9">
      <w:pPr>
        <w:pStyle w:val="IN"/>
      </w:pPr>
      <w:r>
        <w:t>Consider creating</w:t>
      </w:r>
      <w:r w:rsidR="0074172C">
        <w:t xml:space="preserve"> a</w:t>
      </w:r>
      <w:r w:rsidR="006352E3">
        <w:t>n annotated text in advance and dist</w:t>
      </w:r>
      <w:r>
        <w:t>ributing copies to the students for support.</w:t>
      </w:r>
    </w:p>
    <w:p w:rsidR="00321C7E" w:rsidRPr="006352E3" w:rsidRDefault="00321C7E" w:rsidP="001E69F9">
      <w:pPr>
        <w:pStyle w:val="IN"/>
      </w:pPr>
      <w:r>
        <w:t xml:space="preserve">Consider displaying the model annotation notes for students to see. </w:t>
      </w:r>
    </w:p>
    <w:p w:rsidR="006352E3" w:rsidRDefault="006352E3" w:rsidP="00D32BD3">
      <w:pPr>
        <w:spacing w:before="0" w:after="0" w:line="240" w:lineRule="auto"/>
        <w:ind w:right="1080"/>
        <w:rPr>
          <w:rFonts w:asciiTheme="minorHAnsi" w:eastAsia="Times New Roman" w:hAnsiTheme="minorHAnsi"/>
        </w:rPr>
      </w:pPr>
    </w:p>
    <w:p w:rsidR="00920818" w:rsidRDefault="00920818" w:rsidP="008A4E5C">
      <w:pPr>
        <w:pStyle w:val="BR"/>
      </w:pPr>
    </w:p>
    <w:p w:rsidR="00DE40AF" w:rsidRDefault="008C1CFB" w:rsidP="00165A92">
      <w:pPr>
        <w:pStyle w:val="TA"/>
      </w:pPr>
      <w:r>
        <w:t>Instruct students to</w:t>
      </w:r>
      <w:r w:rsidR="00A332A0">
        <w:t xml:space="preserve"> form pairs and</w:t>
      </w:r>
      <w:r>
        <w:t xml:space="preserve"> practice annotating the model sou</w:t>
      </w:r>
      <w:r w:rsidR="00A332A0">
        <w:t>rce</w:t>
      </w:r>
      <w:r>
        <w:t xml:space="preserve"> by reading from “Thirty years after the Alex studies began” to “Nevertheless, this is not the same thing as having an animal look up at you, open his mouth, and speak</w:t>
      </w:r>
      <w:r w:rsidR="00DE40AF">
        <w:t>.</w:t>
      </w:r>
      <w:r w:rsidR="00A332A0">
        <w:t>”</w:t>
      </w:r>
      <w:r w:rsidR="00DE40AF">
        <w:t xml:space="preserve"> </w:t>
      </w:r>
      <w:r w:rsidR="00E25B84">
        <w:t>Remind students to mark their thinking directly on th</w:t>
      </w:r>
      <w:r w:rsidR="00A332A0">
        <w:t>e source, next to their coding</w:t>
      </w:r>
      <w:r w:rsidR="004B7FC6">
        <w:t>,</w:t>
      </w:r>
      <w:r w:rsidR="00A332A0">
        <w:t xml:space="preserve"> and to keep the inquiry question in mind as they annotate: How do researchers measure </w:t>
      </w:r>
      <w:r w:rsidR="00205DE6">
        <w:t xml:space="preserve">animal </w:t>
      </w:r>
      <w:r w:rsidR="00A332A0">
        <w:t>intelligence?</w:t>
      </w:r>
    </w:p>
    <w:p w:rsidR="00D32BD3" w:rsidRDefault="00D32BD3" w:rsidP="00165A92">
      <w:pPr>
        <w:pStyle w:val="SA"/>
      </w:pPr>
      <w:r>
        <w:t>Students</w:t>
      </w:r>
      <w:r w:rsidR="00A332A0">
        <w:t xml:space="preserve"> form pairs and</w:t>
      </w:r>
      <w:r>
        <w:t xml:space="preserve"> annotate </w:t>
      </w:r>
      <w:r w:rsidR="0074172C">
        <w:t xml:space="preserve">the </w:t>
      </w:r>
      <w:r w:rsidR="00A332A0">
        <w:t>model source</w:t>
      </w:r>
      <w:r>
        <w:t>.</w:t>
      </w:r>
      <w:r w:rsidR="005C389D">
        <w:t xml:space="preserve"> </w:t>
      </w:r>
    </w:p>
    <w:p w:rsidR="00F02F9E" w:rsidRDefault="008A4E5C" w:rsidP="008A4E5C">
      <w:pPr>
        <w:pStyle w:val="IN"/>
      </w:pPr>
      <w:r>
        <w:rPr>
          <w:b/>
        </w:rPr>
        <w:t xml:space="preserve">Differentiation Consideration: </w:t>
      </w:r>
      <w:r w:rsidR="004B7FC6">
        <w:t>Consider giving</w:t>
      </w:r>
      <w:r w:rsidR="00F02F9E">
        <w:t xml:space="preserve"> students highlighters to annotate. </w:t>
      </w:r>
    </w:p>
    <w:p w:rsidR="00F02F9E" w:rsidRDefault="00F02F9E" w:rsidP="008A4E5C">
      <w:pPr>
        <w:pStyle w:val="BR"/>
      </w:pPr>
    </w:p>
    <w:p w:rsidR="00DE2A17" w:rsidRDefault="00D32BD3" w:rsidP="00165A92">
      <w:pPr>
        <w:pStyle w:val="TA"/>
      </w:pPr>
      <w:r>
        <w:t>Lead a brief share out of the annotation</w:t>
      </w:r>
      <w:r w:rsidR="00F02F9E">
        <w:t xml:space="preserve"> practice</w:t>
      </w:r>
      <w:r>
        <w:t xml:space="preserve"> to confirm that students identify important </w:t>
      </w:r>
      <w:r w:rsidR="00DE2A17">
        <w:t>details, record</w:t>
      </w:r>
      <w:r w:rsidR="00F02F9E">
        <w:t xml:space="preserve"> initial</w:t>
      </w:r>
      <w:r w:rsidR="00DE2A17">
        <w:t xml:space="preserve"> impressions, establish connections</w:t>
      </w:r>
      <w:r w:rsidR="0074172C">
        <w:t xml:space="preserve">, </w:t>
      </w:r>
      <w:r w:rsidR="00DE2A17">
        <w:t>and identify other areas of research.</w:t>
      </w:r>
    </w:p>
    <w:p w:rsidR="00267965" w:rsidRDefault="00DE2A17" w:rsidP="001E69F9">
      <w:pPr>
        <w:pStyle w:val="SR"/>
      </w:pPr>
      <w:r>
        <w:t xml:space="preserve">Student responses may include the following: </w:t>
      </w:r>
    </w:p>
    <w:p w:rsidR="00F02F9E" w:rsidRDefault="00F02F9E" w:rsidP="001E69F9">
      <w:pPr>
        <w:pStyle w:val="SASRBullet"/>
      </w:pPr>
      <w:r>
        <w:lastRenderedPageBreak/>
        <w:t xml:space="preserve">Star near </w:t>
      </w:r>
      <w:r w:rsidR="0074172C" w:rsidRPr="00F02F9E">
        <w:t>“</w:t>
      </w:r>
      <w:r>
        <w:t xml:space="preserve">She let the store’s assistant pick him out because she didn’t want other scientists saying later that she’d deliberately chosen an especially smart bird for her work.” </w:t>
      </w:r>
      <w:r w:rsidR="00CB5053">
        <w:t xml:space="preserve">– </w:t>
      </w:r>
      <w:r>
        <w:t>The researcher is trying to prove her authority or credibility. This</w:t>
      </w:r>
      <w:r w:rsidR="004B7FC6">
        <w:t xml:space="preserve"> shows the actual source</w:t>
      </w:r>
      <w:r>
        <w:t xml:space="preserve"> is credible because of the researcher’s own integrity.</w:t>
      </w:r>
    </w:p>
    <w:p w:rsidR="00391C23" w:rsidRDefault="00F02F9E" w:rsidP="001E69F9">
      <w:pPr>
        <w:pStyle w:val="SASRBullet"/>
      </w:pPr>
      <w:r>
        <w:t>Box around the word “</w:t>
      </w:r>
      <w:r w:rsidR="00CB5053">
        <w:t>futile</w:t>
      </w:r>
      <w:r w:rsidR="007576AC">
        <w:t>.</w:t>
      </w:r>
      <w:r w:rsidR="0074172C" w:rsidRPr="00F02F9E">
        <w:t xml:space="preserve">” </w:t>
      </w:r>
      <w:r w:rsidR="00CB5053">
        <w:t xml:space="preserve">– </w:t>
      </w:r>
      <w:r w:rsidR="00391C23">
        <w:t xml:space="preserve">I think this word means that it was not going to succeed or achieve anything. </w:t>
      </w:r>
    </w:p>
    <w:p w:rsidR="008C6388" w:rsidRDefault="00391C23" w:rsidP="001E69F9">
      <w:pPr>
        <w:pStyle w:val="SASRBullet"/>
      </w:pPr>
      <w:r>
        <w:t>Star near “most researchers though</w:t>
      </w:r>
      <w:r w:rsidR="004B7FC6">
        <w:t>t</w:t>
      </w:r>
      <w:r>
        <w:t xml:space="preserve"> Pepperberg’s interspecies communica</w:t>
      </w:r>
      <w:r w:rsidR="00CB5053">
        <w:t>tion study would be futile</w:t>
      </w:r>
      <w:r w:rsidR="007576AC">
        <w:t>.</w:t>
      </w:r>
      <w:r>
        <w:t xml:space="preserve">” </w:t>
      </w:r>
      <w:r w:rsidR="00CB5053">
        <w:t xml:space="preserve">– </w:t>
      </w:r>
      <w:r>
        <w:t xml:space="preserve">The researcher was </w:t>
      </w:r>
      <w:r w:rsidR="00DE2A17" w:rsidRPr="00391C23">
        <w:t>encounter</w:t>
      </w:r>
      <w:r>
        <w:t>ing</w:t>
      </w:r>
      <w:r w:rsidR="00DE2A17" w:rsidRPr="00391C23">
        <w:t xml:space="preserve"> resistance</w:t>
      </w:r>
      <w:r w:rsidR="00274070" w:rsidRPr="00391C23">
        <w:t xml:space="preserve">; </w:t>
      </w:r>
      <w:r w:rsidR="008C6388">
        <w:t>t</w:t>
      </w:r>
      <w:r w:rsidR="00F96605" w:rsidRPr="008C6388">
        <w:t>his comment also reminds me of the opposition to Grandin’s ideas.</w:t>
      </w:r>
      <w:r w:rsidR="008C6388">
        <w:t xml:space="preserve"> I wonder how she will measure the animal’s intelligence?</w:t>
      </w:r>
    </w:p>
    <w:p w:rsidR="00DE2A17" w:rsidRDefault="008C6388" w:rsidP="001E69F9">
      <w:pPr>
        <w:pStyle w:val="SASRBullet"/>
      </w:pPr>
      <w:r>
        <w:t xml:space="preserve">Write </w:t>
      </w:r>
      <w:r w:rsidR="00205DE6">
        <w:t>the number</w:t>
      </w:r>
      <w:r>
        <w:t xml:space="preserve"> </w:t>
      </w:r>
      <w:r w:rsidR="004026F2">
        <w:t xml:space="preserve">1 </w:t>
      </w:r>
      <w:r>
        <w:t>near “Nevertheless, this is not the same thing as having an animal look up at you, open his mouth, and speak.”</w:t>
      </w:r>
      <w:r w:rsidR="00F96605" w:rsidRPr="008C6388">
        <w:t xml:space="preserve"> </w:t>
      </w:r>
      <w:r w:rsidR="00CB5053">
        <w:t xml:space="preserve">– </w:t>
      </w:r>
      <w:r>
        <w:t xml:space="preserve">It sounds like the researcher is going to prove animal intelligence through the parrot’s talking as opposed to other researchers who have yet to do this with other animals. </w:t>
      </w:r>
      <w:r w:rsidR="004B7FC6">
        <w:t>This seems to be her first point.</w:t>
      </w:r>
    </w:p>
    <w:p w:rsidR="000A7657" w:rsidRDefault="000A7657" w:rsidP="008A4E5C">
      <w:pPr>
        <w:pStyle w:val="BR"/>
      </w:pPr>
    </w:p>
    <w:p w:rsidR="005C361B" w:rsidRDefault="00DB558B" w:rsidP="00165A92">
      <w:pPr>
        <w:pStyle w:val="TA"/>
      </w:pPr>
      <w:r>
        <w:t xml:space="preserve">Share with students that they will now </w:t>
      </w:r>
      <w:r w:rsidR="00F26D2B">
        <w:t xml:space="preserve">analyze </w:t>
      </w:r>
      <w:r>
        <w:t>the annotation just completed and write key details and their</w:t>
      </w:r>
      <w:r w:rsidR="00F26D2B">
        <w:t xml:space="preserve"> own</w:t>
      </w:r>
      <w:r>
        <w:t xml:space="preserve"> thinking about</w:t>
      </w:r>
      <w:r w:rsidR="00F26D2B">
        <w:t xml:space="preserve"> those details</w:t>
      </w:r>
      <w:r>
        <w:t xml:space="preserve">. </w:t>
      </w:r>
      <w:r w:rsidR="00205DE6">
        <w:t>Explain</w:t>
      </w:r>
      <w:r>
        <w:t xml:space="preserve"> </w:t>
      </w:r>
      <w:r w:rsidR="00856A4B">
        <w:t xml:space="preserve">that </w:t>
      </w:r>
      <w:r>
        <w:t>this is the begin</w:t>
      </w:r>
      <w:r w:rsidR="005C361B">
        <w:t xml:space="preserve">ning of analyzing the research and that taking notes is the next step in the close reading process. </w:t>
      </w:r>
    </w:p>
    <w:p w:rsidR="00DB558B" w:rsidRDefault="00DB558B" w:rsidP="00165A92">
      <w:pPr>
        <w:pStyle w:val="SA"/>
      </w:pPr>
      <w:r>
        <w:t xml:space="preserve">Students listen. </w:t>
      </w:r>
    </w:p>
    <w:p w:rsidR="00DB558B" w:rsidRDefault="00DB558B" w:rsidP="001E69F9">
      <w:pPr>
        <w:pStyle w:val="IN"/>
      </w:pPr>
      <w:r>
        <w:rPr>
          <w:rFonts w:asciiTheme="minorHAnsi" w:hAnsiTheme="minorHAnsi"/>
        </w:rPr>
        <w:t xml:space="preserve">Consider defining </w:t>
      </w:r>
      <w:r w:rsidRPr="00057713">
        <w:rPr>
          <w:rFonts w:asciiTheme="minorHAnsi" w:hAnsiTheme="minorHAnsi"/>
          <w:i/>
        </w:rPr>
        <w:t>analysis</w:t>
      </w:r>
      <w:r>
        <w:rPr>
          <w:rFonts w:asciiTheme="minorHAnsi" w:hAnsiTheme="minorHAnsi"/>
        </w:rPr>
        <w:t xml:space="preserve"> for students (</w:t>
      </w:r>
      <w:r w:rsidR="00205DE6">
        <w:rPr>
          <w:rFonts w:asciiTheme="minorHAnsi" w:hAnsiTheme="minorHAnsi"/>
        </w:rPr>
        <w:t>“</w:t>
      </w:r>
      <w:r>
        <w:t>to examine carefully and critically in detail so as to bring out the essential elemen</w:t>
      </w:r>
      <w:r w:rsidRPr="001E69F9">
        <w:t>t</w:t>
      </w:r>
      <w:r>
        <w:t>s or give the essence of</w:t>
      </w:r>
      <w:r w:rsidR="00205DE6">
        <w:t>”</w:t>
      </w:r>
      <w:r>
        <w:t>)</w:t>
      </w:r>
      <w:r w:rsidR="00057713">
        <w:t>.</w:t>
      </w:r>
    </w:p>
    <w:p w:rsidR="00737C3A" w:rsidRDefault="00737C3A" w:rsidP="00165A92">
      <w:pPr>
        <w:pStyle w:val="TA"/>
      </w:pPr>
      <w:r>
        <w:t xml:space="preserve">Distribute </w:t>
      </w:r>
      <w:r w:rsidR="00057713">
        <w:t xml:space="preserve">the </w:t>
      </w:r>
      <w:r w:rsidRPr="0046690A">
        <w:t>Taking Notes Tool</w:t>
      </w:r>
      <w:r w:rsidR="00DB558B" w:rsidRPr="0046690A">
        <w:t>s</w:t>
      </w:r>
      <w:r w:rsidR="00DB558B">
        <w:t xml:space="preserve"> to each student.</w:t>
      </w:r>
      <w:r>
        <w:t xml:space="preserve"> </w:t>
      </w:r>
    </w:p>
    <w:p w:rsidR="0082740E" w:rsidRDefault="005C361B" w:rsidP="00165A92">
      <w:pPr>
        <w:pStyle w:val="TA"/>
      </w:pPr>
      <w:r>
        <w:t>Model</w:t>
      </w:r>
      <w:r w:rsidR="003668A9">
        <w:t xml:space="preserve"> </w:t>
      </w:r>
      <w:r w:rsidR="00057713">
        <w:t xml:space="preserve">using </w:t>
      </w:r>
      <w:r w:rsidR="003668A9">
        <w:t>the</w:t>
      </w:r>
      <w:r w:rsidR="00444D0D">
        <w:t xml:space="preserve"> </w:t>
      </w:r>
      <w:r w:rsidR="00444D0D" w:rsidRPr="0046690A">
        <w:t>Taking Notes</w:t>
      </w:r>
      <w:r w:rsidR="003668A9" w:rsidRPr="0046690A">
        <w:t xml:space="preserve"> Tool</w:t>
      </w:r>
      <w:r w:rsidR="003668A9">
        <w:t xml:space="preserve"> with students. </w:t>
      </w:r>
      <w:r w:rsidR="00057713">
        <w:t>Ask</w:t>
      </w:r>
      <w:r>
        <w:t xml:space="preserve"> students to write the inquiry question in the top portion of the tool: How do researchers measure animal intelligence? </w:t>
      </w:r>
      <w:r w:rsidR="00F94260">
        <w:t>I</w:t>
      </w:r>
      <w:r w:rsidR="005F034C">
        <w:t>nstruct students</w:t>
      </w:r>
      <w:r w:rsidR="0000163B">
        <w:t xml:space="preserve"> to record the source </w:t>
      </w:r>
      <w:r w:rsidR="004026F2">
        <w:t xml:space="preserve">number </w:t>
      </w:r>
      <w:r w:rsidR="0000163B">
        <w:t xml:space="preserve">as it appears </w:t>
      </w:r>
      <w:r w:rsidR="005F034C">
        <w:t xml:space="preserve">on their </w:t>
      </w:r>
      <w:r w:rsidR="005F034C" w:rsidRPr="0046690A">
        <w:t>Potential Sources Tool</w:t>
      </w:r>
      <w:r w:rsidR="005F034C">
        <w:t xml:space="preserve"> under the column marked </w:t>
      </w:r>
      <w:r w:rsidR="004026F2">
        <w:t>“</w:t>
      </w:r>
      <w:r w:rsidR="005F034C">
        <w:t>Ref</w:t>
      </w:r>
      <w:r w:rsidR="004026F2">
        <w:t>erence</w:t>
      </w:r>
      <w:r w:rsidR="005F034C">
        <w:t>.</w:t>
      </w:r>
      <w:r w:rsidR="004026F2">
        <w:t>”</w:t>
      </w:r>
      <w:r w:rsidR="0014471E">
        <w:t xml:space="preserve"> Explain that students should try </w:t>
      </w:r>
      <w:r w:rsidR="00057713">
        <w:t>to</w:t>
      </w:r>
      <w:r w:rsidR="0014471E">
        <w:t xml:space="preserve"> write where the detail comes from in the actual text.</w:t>
      </w:r>
      <w:r w:rsidR="0000163B">
        <w:t xml:space="preserve"> </w:t>
      </w:r>
      <w:r w:rsidR="005F034C">
        <w:t>Model for s</w:t>
      </w:r>
      <w:r w:rsidR="0014471E">
        <w:t xml:space="preserve">tudents by writing </w:t>
      </w:r>
      <w:r w:rsidR="004026F2">
        <w:t>“Source #</w:t>
      </w:r>
      <w:r w:rsidR="0014471E">
        <w:t xml:space="preserve">1 and </w:t>
      </w:r>
      <w:r w:rsidR="004026F2">
        <w:t>P</w:t>
      </w:r>
      <w:r w:rsidR="0014471E">
        <w:t>aragraph #</w:t>
      </w:r>
      <w:r w:rsidR="00885EE8">
        <w:t>4.</w:t>
      </w:r>
      <w:r w:rsidR="004026F2">
        <w:t>”</w:t>
      </w:r>
      <w:r w:rsidR="003668A9">
        <w:t xml:space="preserve"> </w:t>
      </w:r>
      <w:r w:rsidR="005F034C">
        <w:t>Remind students that</w:t>
      </w:r>
      <w:r w:rsidR="004437EB">
        <w:t xml:space="preserve"> when writing research paper</w:t>
      </w:r>
      <w:r w:rsidR="00BD7E13">
        <w:t>s</w:t>
      </w:r>
      <w:r w:rsidR="004437EB">
        <w:t xml:space="preserve"> they have to cite sources. </w:t>
      </w:r>
      <w:r w:rsidR="00856A4B">
        <w:t>Inform</w:t>
      </w:r>
      <w:r w:rsidR="004437EB">
        <w:t xml:space="preserve"> them that in Unit 3 they will learn more about </w:t>
      </w:r>
      <w:r w:rsidR="00444D0D">
        <w:t>how to cite sources,</w:t>
      </w:r>
      <w:r w:rsidR="00DB7C80">
        <w:t xml:space="preserve"> </w:t>
      </w:r>
      <w:r w:rsidR="005F034C">
        <w:t>but they will</w:t>
      </w:r>
      <w:r w:rsidR="004437EB">
        <w:t xml:space="preserve"> need to know </w:t>
      </w:r>
      <w:r w:rsidR="005F034C">
        <w:t>the source and the page number for al</w:t>
      </w:r>
      <w:r w:rsidR="00B07A59">
        <w:t>l the research information for right now.</w:t>
      </w:r>
    </w:p>
    <w:p w:rsidR="00B07A59" w:rsidRPr="0082740E" w:rsidRDefault="00B07A59" w:rsidP="00165A92">
      <w:pPr>
        <w:pStyle w:val="SA"/>
      </w:pPr>
      <w:r>
        <w:t xml:space="preserve">Students follow along with the modeling. </w:t>
      </w:r>
    </w:p>
    <w:p w:rsidR="0082740E" w:rsidRDefault="005F034C" w:rsidP="00165A92">
      <w:pPr>
        <w:pStyle w:val="TA"/>
      </w:pPr>
      <w:r>
        <w:t xml:space="preserve">Explain the next two columns of the tool by modeling how to record notes on the </w:t>
      </w:r>
      <w:r w:rsidRPr="0046690A">
        <w:t>Taking Notes Tool</w:t>
      </w:r>
      <w:r>
        <w:t>.</w:t>
      </w:r>
      <w:r w:rsidR="00777106">
        <w:t xml:space="preserve"> </w:t>
      </w:r>
      <w:r w:rsidR="00057713">
        <w:t>Inform</w:t>
      </w:r>
      <w:r w:rsidR="00777106">
        <w:t xml:space="preserve"> students that</w:t>
      </w:r>
      <w:r w:rsidR="0044709B">
        <w:t xml:space="preserve"> one of</w:t>
      </w:r>
      <w:r w:rsidR="00777106">
        <w:t xml:space="preserve"> the</w:t>
      </w:r>
      <w:r w:rsidR="0044709B">
        <w:t xml:space="preserve"> </w:t>
      </w:r>
      <w:r w:rsidR="00777106">
        <w:t>richest and most interesting detail</w:t>
      </w:r>
      <w:r w:rsidR="0044709B">
        <w:t>s</w:t>
      </w:r>
      <w:r w:rsidR="00601D04">
        <w:t xml:space="preserve"> for the inquiry question</w:t>
      </w:r>
      <w:r w:rsidR="00777106">
        <w:t xml:space="preserve"> </w:t>
      </w:r>
      <w:r w:rsidR="00601D04">
        <w:t>“</w:t>
      </w:r>
      <w:r w:rsidR="00777106">
        <w:t>How do researchers measure animal intelligence?</w:t>
      </w:r>
      <w:r w:rsidR="00211F84">
        <w:t>”</w:t>
      </w:r>
      <w:r w:rsidR="00777106">
        <w:t xml:space="preserve"> came from paragraph four, where it described the characteristics of intelligence </w:t>
      </w:r>
      <w:r w:rsidR="0044709B">
        <w:t xml:space="preserve">that </w:t>
      </w:r>
      <w:r w:rsidR="00211F84">
        <w:t>researchers are looking for.</w:t>
      </w:r>
      <w:r>
        <w:t xml:space="preserve"> </w:t>
      </w:r>
      <w:r w:rsidR="00777106">
        <w:t>Model for students by writing the textual detail under the column “Details</w:t>
      </w:r>
      <w:r w:rsidR="00211F84">
        <w:t>.”</w:t>
      </w:r>
      <w:r w:rsidR="00777106">
        <w:t xml:space="preserve"> Explain that the “Comments” section is for commenting on that </w:t>
      </w:r>
      <w:r w:rsidR="00777106">
        <w:lastRenderedPageBreak/>
        <w:t>textual detail by thinking about</w:t>
      </w:r>
      <w:r w:rsidR="0044709B">
        <w:t xml:space="preserve"> (analyzing)</w:t>
      </w:r>
      <w:r w:rsidR="00777106">
        <w:t xml:space="preserve"> how it relates to the inquiry question or the overarching research question/problem.</w:t>
      </w:r>
    </w:p>
    <w:tbl>
      <w:tblPr>
        <w:tblStyle w:val="TableGrid"/>
        <w:tblW w:w="9450" w:type="dxa"/>
        <w:tblInd w:w="108" w:type="dxa"/>
        <w:tblLook w:val="04A0"/>
      </w:tblPr>
      <w:tblGrid>
        <w:gridCol w:w="1638"/>
        <w:gridCol w:w="3762"/>
        <w:gridCol w:w="4050"/>
      </w:tblGrid>
      <w:tr w:rsidR="00C4090F" w:rsidRPr="008A4E5C">
        <w:trPr>
          <w:trHeight w:val="305"/>
        </w:trPr>
        <w:tc>
          <w:tcPr>
            <w:tcW w:w="1638" w:type="dxa"/>
            <w:shd w:val="clear" w:color="auto" w:fill="D9D9D9" w:themeFill="background1" w:themeFillShade="D9"/>
          </w:tcPr>
          <w:p w:rsidR="00C4090F" w:rsidRPr="008A4E5C" w:rsidRDefault="0014471E" w:rsidP="008A4E5C">
            <w:pPr>
              <w:pStyle w:val="TableText"/>
              <w:rPr>
                <w:b/>
              </w:rPr>
            </w:pPr>
            <w:r w:rsidRPr="008A4E5C">
              <w:rPr>
                <w:b/>
              </w:rPr>
              <w:t>Ref</w:t>
            </w:r>
            <w:r w:rsidR="001E69F9" w:rsidRPr="008A4E5C">
              <w:rPr>
                <w:b/>
              </w:rPr>
              <w:t>erence</w:t>
            </w:r>
          </w:p>
        </w:tc>
        <w:tc>
          <w:tcPr>
            <w:tcW w:w="3762" w:type="dxa"/>
            <w:shd w:val="clear" w:color="auto" w:fill="D9D9D9" w:themeFill="background1" w:themeFillShade="D9"/>
          </w:tcPr>
          <w:p w:rsidR="00C4090F" w:rsidRPr="008A4E5C" w:rsidRDefault="00C4090F" w:rsidP="008A4E5C">
            <w:pPr>
              <w:pStyle w:val="TableText"/>
              <w:rPr>
                <w:b/>
              </w:rPr>
            </w:pPr>
            <w:r w:rsidRPr="008A4E5C">
              <w:rPr>
                <w:b/>
              </w:rPr>
              <w:t>Details</w:t>
            </w:r>
          </w:p>
        </w:tc>
        <w:tc>
          <w:tcPr>
            <w:tcW w:w="4050" w:type="dxa"/>
            <w:shd w:val="clear" w:color="auto" w:fill="D9D9D9" w:themeFill="background1" w:themeFillShade="D9"/>
          </w:tcPr>
          <w:p w:rsidR="00C4090F" w:rsidRPr="008A4E5C" w:rsidRDefault="00C4090F" w:rsidP="008A4E5C">
            <w:pPr>
              <w:pStyle w:val="TableText"/>
              <w:rPr>
                <w:b/>
              </w:rPr>
            </w:pPr>
            <w:r w:rsidRPr="008A4E5C">
              <w:rPr>
                <w:b/>
              </w:rPr>
              <w:t>Comments</w:t>
            </w:r>
          </w:p>
        </w:tc>
      </w:tr>
      <w:tr w:rsidR="00C4090F">
        <w:tc>
          <w:tcPr>
            <w:tcW w:w="1638" w:type="dxa"/>
          </w:tcPr>
          <w:p w:rsidR="00C4090F" w:rsidRDefault="0014471E" w:rsidP="001E69F9">
            <w:pPr>
              <w:pStyle w:val="TableText"/>
            </w:pPr>
            <w:r>
              <w:t>Source #1 and Paragraph #4</w:t>
            </w:r>
          </w:p>
        </w:tc>
        <w:tc>
          <w:tcPr>
            <w:tcW w:w="3762" w:type="dxa"/>
          </w:tcPr>
          <w:p w:rsidR="00C4090F" w:rsidRDefault="0014471E" w:rsidP="001E69F9">
            <w:pPr>
              <w:pStyle w:val="TableText"/>
            </w:pPr>
            <w:r w:rsidRPr="0014471E">
              <w:rPr>
                <w:rFonts w:asciiTheme="minorHAnsi" w:eastAsia="Times New Roman" w:hAnsiTheme="minorHAnsi"/>
              </w:rPr>
              <w:t xml:space="preserve">“Certain skills are considered key signs of higher mental abilities: good memory, a grasp of grammar and symbols, self-awareness, understanding others’ motives, imitating others, and being creative.” </w:t>
            </w:r>
          </w:p>
        </w:tc>
        <w:tc>
          <w:tcPr>
            <w:tcW w:w="4050" w:type="dxa"/>
          </w:tcPr>
          <w:p w:rsidR="00C4090F" w:rsidRPr="00777106" w:rsidRDefault="0014471E" w:rsidP="001E69F9">
            <w:pPr>
              <w:pStyle w:val="TableText"/>
              <w:rPr>
                <w:rFonts w:asciiTheme="minorHAnsi" w:eastAsia="Times New Roman" w:hAnsiTheme="minorHAnsi"/>
              </w:rPr>
            </w:pPr>
            <w:r w:rsidRPr="0014471E">
              <w:rPr>
                <w:rFonts w:asciiTheme="minorHAnsi" w:eastAsia="Times New Roman" w:hAnsiTheme="minorHAnsi"/>
              </w:rPr>
              <w:t xml:space="preserve">These are </w:t>
            </w:r>
            <w:r w:rsidR="00777106">
              <w:rPr>
                <w:rFonts w:asciiTheme="minorHAnsi" w:eastAsia="Times New Roman" w:hAnsiTheme="minorHAnsi"/>
              </w:rPr>
              <w:t xml:space="preserve">characteristics </w:t>
            </w:r>
            <w:r w:rsidRPr="0014471E">
              <w:rPr>
                <w:rFonts w:asciiTheme="minorHAnsi" w:eastAsia="Times New Roman" w:hAnsiTheme="minorHAnsi"/>
              </w:rPr>
              <w:t>scientists look for whe</w:t>
            </w:r>
            <w:r w:rsidR="00777106">
              <w:rPr>
                <w:rFonts w:asciiTheme="minorHAnsi" w:eastAsia="Times New Roman" w:hAnsiTheme="minorHAnsi"/>
              </w:rPr>
              <w:t>n measuring animal intelligence</w:t>
            </w:r>
            <w:r w:rsidRPr="0014471E">
              <w:rPr>
                <w:rFonts w:asciiTheme="minorHAnsi" w:eastAsia="Times New Roman" w:hAnsiTheme="minorHAnsi"/>
              </w:rPr>
              <w:t>.</w:t>
            </w:r>
            <w:r w:rsidR="00777106">
              <w:rPr>
                <w:rFonts w:asciiTheme="minorHAnsi" w:eastAsia="Times New Roman" w:hAnsiTheme="minorHAnsi"/>
              </w:rPr>
              <w:t xml:space="preserve"> Humans also have these abilities or characteristics. So, researchers are comparing the same “intelligen</w:t>
            </w:r>
            <w:r w:rsidR="0044709B">
              <w:rPr>
                <w:rFonts w:asciiTheme="minorHAnsi" w:eastAsia="Times New Roman" w:hAnsiTheme="minorHAnsi"/>
              </w:rPr>
              <w:t>ces” between humans and animals when conducting animal intelligence research.</w:t>
            </w:r>
          </w:p>
        </w:tc>
      </w:tr>
    </w:tbl>
    <w:p w:rsidR="002A7958" w:rsidRDefault="002A7958" w:rsidP="00165A92">
      <w:pPr>
        <w:pStyle w:val="SA"/>
      </w:pPr>
      <w:r>
        <w:t>Students follow along with the modeling.</w:t>
      </w:r>
    </w:p>
    <w:p w:rsidR="007E0533" w:rsidRDefault="001E69F9" w:rsidP="001E69F9">
      <w:pPr>
        <w:pStyle w:val="IN"/>
      </w:pPr>
      <w:r w:rsidRPr="001E69F9">
        <w:rPr>
          <w:b/>
        </w:rPr>
        <w:t>Differentiation Consideration:</w:t>
      </w:r>
      <w:r>
        <w:t xml:space="preserve"> </w:t>
      </w:r>
      <w:r w:rsidR="002A7958">
        <w:t>Consider sharing another model example if time allows.</w:t>
      </w:r>
      <w:r w:rsidR="001A7289">
        <w:t xml:space="preserve"> </w:t>
      </w:r>
    </w:p>
    <w:p w:rsidR="002A7958" w:rsidRDefault="002A7958" w:rsidP="00165A92">
      <w:pPr>
        <w:pStyle w:val="TA"/>
      </w:pPr>
      <w:r>
        <w:t xml:space="preserve">Instruct students to form the same </w:t>
      </w:r>
      <w:r w:rsidR="00211F84">
        <w:t>pairs</w:t>
      </w:r>
      <w:r>
        <w:t xml:space="preserve"> from the previous annotation activity </w:t>
      </w:r>
      <w:r w:rsidR="00242949">
        <w:t>and practice completing one detail and c</w:t>
      </w:r>
      <w:r w:rsidR="0044709B">
        <w:t>omment for the model source</w:t>
      </w:r>
      <w:r w:rsidR="00242949">
        <w:t xml:space="preserve"> from the </w:t>
      </w:r>
      <w:r w:rsidR="006E06D7">
        <w:t xml:space="preserve">annotation previously completed on a </w:t>
      </w:r>
      <w:r w:rsidR="006E06D7" w:rsidRPr="0046690A">
        <w:t>Taking Notes Tool</w:t>
      </w:r>
      <w:r w:rsidR="00211F84" w:rsidRPr="0046690A">
        <w:t>.</w:t>
      </w:r>
    </w:p>
    <w:p w:rsidR="00242949" w:rsidRDefault="00242949" w:rsidP="001E69F9">
      <w:pPr>
        <w:pStyle w:val="SR"/>
        <w:spacing w:after="120"/>
      </w:pPr>
      <w:r>
        <w:t xml:space="preserve">Student responses may include the following: </w:t>
      </w:r>
    </w:p>
    <w:tbl>
      <w:tblPr>
        <w:tblStyle w:val="TableGrid"/>
        <w:tblW w:w="9450" w:type="dxa"/>
        <w:tblInd w:w="108" w:type="dxa"/>
        <w:tblLook w:val="04A0"/>
      </w:tblPr>
      <w:tblGrid>
        <w:gridCol w:w="1638"/>
        <w:gridCol w:w="3762"/>
        <w:gridCol w:w="4050"/>
      </w:tblGrid>
      <w:tr w:rsidR="00242949" w:rsidRPr="001E69F9">
        <w:tc>
          <w:tcPr>
            <w:tcW w:w="1638" w:type="dxa"/>
            <w:shd w:val="clear" w:color="auto" w:fill="D9D9D9" w:themeFill="background1" w:themeFillShade="D9"/>
          </w:tcPr>
          <w:p w:rsidR="00242949" w:rsidRPr="001E69F9" w:rsidRDefault="00242949" w:rsidP="001E69F9">
            <w:pPr>
              <w:pStyle w:val="TableText"/>
              <w:rPr>
                <w:b/>
              </w:rPr>
            </w:pPr>
            <w:r w:rsidRPr="001E69F9">
              <w:rPr>
                <w:b/>
              </w:rPr>
              <w:t>Ref</w:t>
            </w:r>
            <w:r w:rsidR="001E69F9">
              <w:rPr>
                <w:b/>
              </w:rPr>
              <w:t>erence</w:t>
            </w:r>
          </w:p>
        </w:tc>
        <w:tc>
          <w:tcPr>
            <w:tcW w:w="3762" w:type="dxa"/>
            <w:shd w:val="clear" w:color="auto" w:fill="D9D9D9" w:themeFill="background1" w:themeFillShade="D9"/>
          </w:tcPr>
          <w:p w:rsidR="00242949" w:rsidRPr="001E69F9" w:rsidRDefault="00242949" w:rsidP="001E69F9">
            <w:pPr>
              <w:pStyle w:val="TableText"/>
              <w:rPr>
                <w:b/>
              </w:rPr>
            </w:pPr>
            <w:r w:rsidRPr="001E69F9">
              <w:rPr>
                <w:b/>
              </w:rPr>
              <w:t>Details</w:t>
            </w:r>
          </w:p>
        </w:tc>
        <w:tc>
          <w:tcPr>
            <w:tcW w:w="4050" w:type="dxa"/>
            <w:shd w:val="clear" w:color="auto" w:fill="D9D9D9" w:themeFill="background1" w:themeFillShade="D9"/>
          </w:tcPr>
          <w:p w:rsidR="00242949" w:rsidRPr="001E69F9" w:rsidRDefault="00242949" w:rsidP="001E69F9">
            <w:pPr>
              <w:pStyle w:val="TableText"/>
              <w:rPr>
                <w:b/>
              </w:rPr>
            </w:pPr>
            <w:r w:rsidRPr="001E69F9">
              <w:rPr>
                <w:b/>
              </w:rPr>
              <w:t>Comments</w:t>
            </w:r>
          </w:p>
        </w:tc>
      </w:tr>
      <w:tr w:rsidR="00242949">
        <w:tc>
          <w:tcPr>
            <w:tcW w:w="1638" w:type="dxa"/>
          </w:tcPr>
          <w:p w:rsidR="00242949" w:rsidRDefault="00242949" w:rsidP="001E69F9">
            <w:pPr>
              <w:pStyle w:val="TableText"/>
            </w:pPr>
            <w:r>
              <w:t>Source #1 and Paragraph #</w:t>
            </w:r>
            <w:r w:rsidR="00C91D3F">
              <w:t>8</w:t>
            </w:r>
          </w:p>
        </w:tc>
        <w:tc>
          <w:tcPr>
            <w:tcW w:w="3762" w:type="dxa"/>
          </w:tcPr>
          <w:p w:rsidR="00242949" w:rsidRDefault="00C91D3F" w:rsidP="001E69F9">
            <w:pPr>
              <w:pStyle w:val="TableText"/>
            </w:pPr>
            <w:r>
              <w:rPr>
                <w:rFonts w:asciiTheme="minorHAnsi" w:eastAsia="Times New Roman" w:hAnsiTheme="minorHAnsi"/>
              </w:rPr>
              <w:t>“Nevertheless, this is not the same thing as having an animal look up at you, open his mouth, and speak.”</w:t>
            </w:r>
          </w:p>
        </w:tc>
        <w:tc>
          <w:tcPr>
            <w:tcW w:w="4050" w:type="dxa"/>
          </w:tcPr>
          <w:p w:rsidR="00242949" w:rsidRPr="00777106" w:rsidRDefault="00C91D3F" w:rsidP="001E69F9">
            <w:pPr>
              <w:pStyle w:val="TableText"/>
              <w:rPr>
                <w:rFonts w:asciiTheme="minorHAnsi" w:eastAsia="Times New Roman" w:hAnsiTheme="minorHAnsi"/>
              </w:rPr>
            </w:pPr>
            <w:r>
              <w:rPr>
                <w:rFonts w:asciiTheme="minorHAnsi" w:eastAsia="Times New Roman" w:hAnsiTheme="minorHAnsi"/>
              </w:rPr>
              <w:t xml:space="preserve">This source is proving animal intelligence through a parrot talking. This is one way to measure animal intelligence: verbal communication. </w:t>
            </w:r>
          </w:p>
        </w:tc>
      </w:tr>
      <w:tr w:rsidR="00C91D3F">
        <w:tc>
          <w:tcPr>
            <w:tcW w:w="1638" w:type="dxa"/>
          </w:tcPr>
          <w:p w:rsidR="00C91D3F" w:rsidRDefault="00C91D3F" w:rsidP="001E69F9">
            <w:pPr>
              <w:pStyle w:val="TableText"/>
            </w:pPr>
            <w:r>
              <w:t>Source #1 and Paragraph #</w:t>
            </w:r>
            <w:r w:rsidR="008B2B54">
              <w:t>6</w:t>
            </w:r>
          </w:p>
        </w:tc>
        <w:tc>
          <w:tcPr>
            <w:tcW w:w="3762" w:type="dxa"/>
          </w:tcPr>
          <w:p w:rsidR="00C91D3F" w:rsidRDefault="00C91D3F" w:rsidP="001E69F9">
            <w:pPr>
              <w:pStyle w:val="TableText"/>
              <w:rPr>
                <w:rFonts w:asciiTheme="minorHAnsi" w:eastAsia="Times New Roman" w:hAnsiTheme="minorHAnsi"/>
              </w:rPr>
            </w:pPr>
            <w:r w:rsidRPr="00F02F9E">
              <w:rPr>
                <w:rFonts w:asciiTheme="minorHAnsi" w:eastAsia="Times New Roman" w:hAnsiTheme="minorHAnsi"/>
              </w:rPr>
              <w:t>“</w:t>
            </w:r>
            <w:r>
              <w:rPr>
                <w:rFonts w:asciiTheme="minorHAnsi" w:eastAsia="Times New Roman" w:hAnsiTheme="minorHAnsi"/>
              </w:rPr>
              <w:t>She let the store’s assistant pick him out because she didn’t want other scientists saying later that she’d deliberately chosen an especially smart bird for her work.”</w:t>
            </w:r>
          </w:p>
        </w:tc>
        <w:tc>
          <w:tcPr>
            <w:tcW w:w="4050" w:type="dxa"/>
          </w:tcPr>
          <w:p w:rsidR="00C91D3F" w:rsidRDefault="00C91D3F" w:rsidP="001E69F9">
            <w:pPr>
              <w:pStyle w:val="TableText"/>
              <w:rPr>
                <w:rFonts w:asciiTheme="minorHAnsi" w:eastAsia="Times New Roman" w:hAnsiTheme="minorHAnsi"/>
              </w:rPr>
            </w:pPr>
            <w:r>
              <w:rPr>
                <w:rFonts w:asciiTheme="minorHAnsi" w:eastAsia="Times New Roman" w:hAnsiTheme="minorHAnsi"/>
              </w:rPr>
              <w:t>The researcher’s study on the parro</w:t>
            </w:r>
            <w:r w:rsidR="001958CB">
              <w:rPr>
                <w:rFonts w:asciiTheme="minorHAnsi" w:eastAsia="Times New Roman" w:hAnsiTheme="minorHAnsi"/>
              </w:rPr>
              <w:t xml:space="preserve">t is credible. This is credible research </w:t>
            </w:r>
            <w:r>
              <w:rPr>
                <w:rFonts w:asciiTheme="minorHAnsi" w:eastAsia="Times New Roman" w:hAnsiTheme="minorHAnsi"/>
              </w:rPr>
              <w:t xml:space="preserve">that shows animal intelligence. </w:t>
            </w:r>
          </w:p>
        </w:tc>
      </w:tr>
    </w:tbl>
    <w:p w:rsidR="00242949" w:rsidRDefault="00C91D3F" w:rsidP="001E69F9">
      <w:pPr>
        <w:pStyle w:val="IN"/>
      </w:pPr>
      <w:r>
        <w:t xml:space="preserve">Circulate around the room and monitor student progress. </w:t>
      </w:r>
    </w:p>
    <w:p w:rsidR="00707670" w:rsidRDefault="00707670" w:rsidP="00707670">
      <w:pPr>
        <w:pStyle w:val="LearningSequenceHeader"/>
      </w:pPr>
      <w:r>
        <w:t>Activity 5</w:t>
      </w:r>
      <w:r w:rsidR="00D429D2">
        <w:t>: Annotating and Taking Notes</w:t>
      </w:r>
      <w:r w:rsidR="00444D0D">
        <w:t xml:space="preserve"> Independently</w:t>
      </w:r>
      <w:r w:rsidR="0079759C">
        <w:tab/>
        <w:t>25</w:t>
      </w:r>
      <w:r w:rsidRPr="00707670">
        <w:t>%</w:t>
      </w:r>
    </w:p>
    <w:p w:rsidR="00F94260" w:rsidRDefault="008A00E0" w:rsidP="00165A92">
      <w:pPr>
        <w:pStyle w:val="TA"/>
      </w:pPr>
      <w:r>
        <w:t>Instruct students</w:t>
      </w:r>
      <w:r w:rsidR="00A85618">
        <w:t xml:space="preserve"> to </w:t>
      </w:r>
      <w:r w:rsidR="00AE25DF">
        <w:t>select one</w:t>
      </w:r>
      <w:r w:rsidR="00213062">
        <w:t xml:space="preserve"> </w:t>
      </w:r>
      <w:r>
        <w:t>of their sources</w:t>
      </w:r>
      <w:r w:rsidR="00AE25DF">
        <w:t xml:space="preserve"> (from the previous lesson’s </w:t>
      </w:r>
      <w:r w:rsidR="00AE25DF" w:rsidRPr="0046690A">
        <w:t>Potential Sources Tools</w:t>
      </w:r>
      <w:r w:rsidR="00AE25DF">
        <w:t>)</w:t>
      </w:r>
      <w:r>
        <w:t xml:space="preserve"> and </w:t>
      </w:r>
      <w:r w:rsidR="00213062">
        <w:t>begin</w:t>
      </w:r>
      <w:r w:rsidR="00AE25DF">
        <w:t xml:space="preserve"> close reading by</w:t>
      </w:r>
      <w:r w:rsidR="00213062">
        <w:t xml:space="preserve"> </w:t>
      </w:r>
      <w:r>
        <w:t>annotat</w:t>
      </w:r>
      <w:r w:rsidR="00213062">
        <w:t>ing</w:t>
      </w:r>
      <w:r>
        <w:t xml:space="preserve"> and tak</w:t>
      </w:r>
      <w:r w:rsidR="00A85618">
        <w:t>ing</w:t>
      </w:r>
      <w:r w:rsidR="00AE25DF">
        <w:t xml:space="preserve"> notes using the </w:t>
      </w:r>
      <w:r w:rsidR="00AE25DF" w:rsidRPr="0046690A">
        <w:t>Taking Notes Tool</w:t>
      </w:r>
      <w:r w:rsidR="00AE25DF">
        <w:t>.</w:t>
      </w:r>
    </w:p>
    <w:p w:rsidR="008A00E0" w:rsidRDefault="00924D8D" w:rsidP="00165A92">
      <w:pPr>
        <w:pStyle w:val="TA"/>
      </w:pPr>
      <w:r>
        <w:lastRenderedPageBreak/>
        <w:t>Explain to</w:t>
      </w:r>
      <w:r w:rsidR="00DC4B88">
        <w:t xml:space="preserve"> students that to write successful essays they need many notes that are rich in content. If they read an essay or an article </w:t>
      </w:r>
      <w:r w:rsidR="004026F2">
        <w:t xml:space="preserve">they </w:t>
      </w:r>
      <w:r w:rsidR="00DC4B88">
        <w:t xml:space="preserve">originally thought was relevant, but once they read it closer they find very little to annotate, they should determine that it is not rich enough and move on to the next source.    </w:t>
      </w:r>
    </w:p>
    <w:p w:rsidR="00BE5033" w:rsidRDefault="00924D8D" w:rsidP="00924D8D">
      <w:pPr>
        <w:pStyle w:val="SA"/>
      </w:pPr>
      <w:r>
        <w:t xml:space="preserve"> Students select one of their sources and begin close reading by annotating and taking notes using the </w:t>
      </w:r>
      <w:r w:rsidR="00F778DC" w:rsidRPr="007576AC">
        <w:t>Taking Notes Tool</w:t>
      </w:r>
      <w:r w:rsidRPr="007576AC">
        <w:t>.</w:t>
      </w:r>
      <w:r>
        <w:t xml:space="preserve"> </w:t>
      </w:r>
    </w:p>
    <w:p w:rsidR="00613066" w:rsidRDefault="00613066" w:rsidP="001E69F9">
      <w:pPr>
        <w:pStyle w:val="IN"/>
      </w:pPr>
      <w:r>
        <w:t xml:space="preserve">Circulate and confirm that the students </w:t>
      </w:r>
      <w:r w:rsidR="00213062">
        <w:t>are annotating and then taking</w:t>
      </w:r>
      <w:r>
        <w:t xml:space="preserve"> notes. Make sure they do not skip </w:t>
      </w:r>
      <w:r w:rsidR="00DC4B88">
        <w:t xml:space="preserve">the </w:t>
      </w:r>
      <w:r>
        <w:t>annotation</w:t>
      </w:r>
      <w:r w:rsidR="00DC4B88">
        <w:t xml:space="preserve"> step</w:t>
      </w:r>
      <w:r w:rsidR="00A85618">
        <w:t>.</w:t>
      </w:r>
    </w:p>
    <w:p w:rsidR="00D429D2" w:rsidRDefault="008A00E0" w:rsidP="001E69F9">
      <w:pPr>
        <w:pStyle w:val="IN"/>
      </w:pPr>
      <w:r>
        <w:t>Students need hard c</w:t>
      </w:r>
      <w:r w:rsidR="00BE5033">
        <w:t xml:space="preserve">opies of their sources in order to annotate. </w:t>
      </w:r>
      <w:r w:rsidR="00E75D88">
        <w:t xml:space="preserve">Students should have brought these to the lesson as directed in the previous lesson’s homework. </w:t>
      </w:r>
    </w:p>
    <w:p w:rsidR="00B921C8" w:rsidRPr="00707670" w:rsidRDefault="00B921C8" w:rsidP="001E69F9">
      <w:pPr>
        <w:pStyle w:val="IN"/>
      </w:pPr>
      <w:r>
        <w:t xml:space="preserve">Remind students to keep all the annotated sources and </w:t>
      </w:r>
      <w:r w:rsidRPr="0046690A">
        <w:t>Taking Notes Tools</w:t>
      </w:r>
      <w:r>
        <w:t xml:space="preserve"> in Section 2 of the Research Portfolio. </w:t>
      </w:r>
    </w:p>
    <w:p w:rsidR="009403AD" w:rsidRPr="00563CB8" w:rsidRDefault="00C5015B" w:rsidP="00CE2836">
      <w:pPr>
        <w:pStyle w:val="LearningSequenceHeader"/>
      </w:pPr>
      <w:r>
        <w:t>Activity 6</w:t>
      </w:r>
      <w:r w:rsidR="009403AD" w:rsidRPr="00563CB8">
        <w:t xml:space="preserve">: </w:t>
      </w:r>
      <w:r w:rsidR="00D429D2">
        <w:t>Quick-Write</w:t>
      </w:r>
      <w:r w:rsidR="009403AD" w:rsidRPr="00563CB8">
        <w:tab/>
      </w:r>
      <w:r w:rsidR="00D429D2">
        <w:t>10</w:t>
      </w:r>
      <w:r w:rsidR="009403AD" w:rsidRPr="00563CB8">
        <w:t>%</w:t>
      </w:r>
    </w:p>
    <w:p w:rsidR="00402985" w:rsidRDefault="00D429D2" w:rsidP="00165A92">
      <w:pPr>
        <w:pStyle w:val="TA"/>
        <w:rPr>
          <w:rFonts w:asciiTheme="minorHAnsi" w:hAnsiTheme="minorHAnsi" w:cs="Calibri"/>
        </w:rPr>
      </w:pPr>
      <w:r>
        <w:rPr>
          <w:rFonts w:asciiTheme="minorHAnsi" w:hAnsiTheme="minorHAnsi" w:cs="Calibri"/>
        </w:rPr>
        <w:t xml:space="preserve">Instruct students to respond </w:t>
      </w:r>
      <w:r w:rsidR="00266E08">
        <w:rPr>
          <w:rFonts w:asciiTheme="minorHAnsi" w:hAnsiTheme="minorHAnsi" w:cs="Calibri"/>
        </w:rPr>
        <w:t xml:space="preserve">briefly in writing </w:t>
      </w:r>
      <w:r>
        <w:rPr>
          <w:rFonts w:asciiTheme="minorHAnsi" w:hAnsiTheme="minorHAnsi" w:cs="Calibri"/>
        </w:rPr>
        <w:t>to the following prompt:</w:t>
      </w:r>
      <w:r w:rsidR="008504D8">
        <w:rPr>
          <w:rFonts w:asciiTheme="minorHAnsi" w:hAnsiTheme="minorHAnsi" w:cs="Calibri"/>
        </w:rPr>
        <w:t xml:space="preserve"> </w:t>
      </w:r>
    </w:p>
    <w:p w:rsidR="0080529A" w:rsidRDefault="008504D8" w:rsidP="00402985">
      <w:pPr>
        <w:pStyle w:val="Q"/>
      </w:pPr>
      <w:r>
        <w:t xml:space="preserve">Choose one annotated source and corresponding Taking Notes Tool and discuss how the information in the source and tool address a specific inquiry question or component of the research question/problem. </w:t>
      </w:r>
    </w:p>
    <w:p w:rsidR="008504D8" w:rsidRPr="0080529A" w:rsidRDefault="0080529A" w:rsidP="00402985">
      <w:pPr>
        <w:pStyle w:val="IN"/>
      </w:pPr>
      <w:r>
        <w:t>Display the prompt for students to see, or provide the prompt in hard copy.</w:t>
      </w:r>
    </w:p>
    <w:p w:rsidR="009403AD" w:rsidRDefault="00D429D2" w:rsidP="00165A92">
      <w:pPr>
        <w:pStyle w:val="SA"/>
      </w:pPr>
      <w:r>
        <w:t>Students independently answer the prompt using the</w:t>
      </w:r>
      <w:r w:rsidR="00253BD4">
        <w:t xml:space="preserve"> annotated sources and</w:t>
      </w:r>
      <w:r>
        <w:t xml:space="preserve"> Taking Notes Tools</w:t>
      </w:r>
      <w:r w:rsidR="00253BD4">
        <w:t xml:space="preserve"> from the</w:t>
      </w:r>
      <w:r w:rsidR="00A85618">
        <w:t xml:space="preserve"> lesson</w:t>
      </w:r>
      <w:r w:rsidR="00264623">
        <w:t>.</w:t>
      </w:r>
    </w:p>
    <w:p w:rsidR="00DC5ED9" w:rsidRDefault="00DC5ED9" w:rsidP="00DC5ED9">
      <w:pPr>
        <w:pStyle w:val="SR"/>
      </w:pPr>
      <w:r>
        <w:t>See the High Performance Response at the beginning of this lesson.</w:t>
      </w:r>
    </w:p>
    <w:p w:rsidR="008504D8" w:rsidRDefault="008504D8" w:rsidP="00165A92">
      <w:pPr>
        <w:pStyle w:val="TA"/>
      </w:pPr>
      <w:r>
        <w:t xml:space="preserve">Instruct students to turn in </w:t>
      </w:r>
      <w:r w:rsidR="00264623">
        <w:t>one complet</w:t>
      </w:r>
      <w:r w:rsidR="009F7059">
        <w:t xml:space="preserve">ed </w:t>
      </w:r>
      <w:r w:rsidR="009F7059" w:rsidRPr="0046690A">
        <w:t>Taking Notes Tool</w:t>
      </w:r>
      <w:r w:rsidR="009F7059">
        <w:t xml:space="preserve"> and</w:t>
      </w:r>
      <w:r w:rsidR="00264623">
        <w:t xml:space="preserve"> the Quick Write.</w:t>
      </w:r>
    </w:p>
    <w:p w:rsidR="008504D8" w:rsidRPr="00707670" w:rsidRDefault="00264623" w:rsidP="001E69F9">
      <w:pPr>
        <w:pStyle w:val="IN"/>
      </w:pPr>
      <w:r>
        <w:t xml:space="preserve">Consider assessing </w:t>
      </w:r>
      <w:r w:rsidR="004026F2">
        <w:t xml:space="preserve">each </w:t>
      </w:r>
      <w:r w:rsidR="00253BD4">
        <w:t xml:space="preserve">Quick Write using the </w:t>
      </w:r>
      <w:r w:rsidRPr="0046690A">
        <w:t>Taking Notes Tool</w:t>
      </w:r>
      <w:r>
        <w:t xml:space="preserve"> collected</w:t>
      </w:r>
      <w:r w:rsidR="004026F2">
        <w:t xml:space="preserve"> with it</w:t>
      </w:r>
      <w:r>
        <w:t>.</w:t>
      </w:r>
    </w:p>
    <w:p w:rsidR="00D429D2" w:rsidRPr="00563CB8" w:rsidRDefault="00D429D2" w:rsidP="00D429D2">
      <w:pPr>
        <w:pStyle w:val="LearningSequenceHeader"/>
      </w:pPr>
      <w:r>
        <w:t>Activity 6</w:t>
      </w:r>
      <w:r w:rsidRPr="00563CB8">
        <w:t xml:space="preserve">: </w:t>
      </w:r>
      <w:r>
        <w:t>Closing</w:t>
      </w:r>
      <w:r w:rsidRPr="00563CB8">
        <w:tab/>
      </w:r>
      <w:r>
        <w:t>5</w:t>
      </w:r>
      <w:r w:rsidRPr="00563CB8">
        <w:t>%</w:t>
      </w:r>
    </w:p>
    <w:p w:rsidR="0089471A" w:rsidRPr="009D0713" w:rsidRDefault="00D429D2" w:rsidP="00165A92">
      <w:pPr>
        <w:pStyle w:val="TA"/>
        <w:rPr>
          <w:rFonts w:asciiTheme="minorHAnsi" w:eastAsia="Times New Roman" w:hAnsiTheme="minorHAnsi"/>
        </w:rPr>
      </w:pPr>
      <w:r>
        <w:t xml:space="preserve">Display and distribute </w:t>
      </w:r>
      <w:r w:rsidR="005956AC">
        <w:t xml:space="preserve">the </w:t>
      </w:r>
      <w:r>
        <w:t xml:space="preserve">homework assignment. Distribute additional </w:t>
      </w:r>
      <w:r w:rsidRPr="0046690A">
        <w:t>Taking Notes Tools</w:t>
      </w:r>
      <w:r w:rsidR="00485F84">
        <w:t xml:space="preserve"> to each student</w:t>
      </w:r>
      <w:r>
        <w:t>.</w:t>
      </w:r>
      <w:r w:rsidR="00485F84">
        <w:t xml:space="preserve"> For homework</w:t>
      </w:r>
      <w:r w:rsidR="00217869">
        <w:t>,</w:t>
      </w:r>
      <w:r w:rsidR="00485F84">
        <w:t xml:space="preserve"> instruct students </w:t>
      </w:r>
      <w:r w:rsidR="00217869">
        <w:t>to</w:t>
      </w:r>
      <w:r w:rsidR="00217869" w:rsidRPr="00217869">
        <w:t xml:space="preserve"> </w:t>
      </w:r>
      <w:r w:rsidR="0089471A">
        <w:t xml:space="preserve">annotate and take notes on a </w:t>
      </w:r>
      <w:r w:rsidR="0089471A" w:rsidRPr="0046690A">
        <w:t>Taking Notes Tool</w:t>
      </w:r>
      <w:r w:rsidR="0089471A">
        <w:t xml:space="preserve"> </w:t>
      </w:r>
      <w:r w:rsidR="00FE5AA3">
        <w:t>for</w:t>
      </w:r>
      <w:r w:rsidR="0089471A">
        <w:t xml:space="preserve"> two more sources from the previous lesson’s </w:t>
      </w:r>
      <w:r w:rsidR="0089471A" w:rsidRPr="0046690A">
        <w:t>Potential Sources Tools</w:t>
      </w:r>
      <w:r w:rsidR="0089471A">
        <w:t xml:space="preserve">. </w:t>
      </w:r>
      <w:r w:rsidR="0089471A">
        <w:rPr>
          <w:rFonts w:asciiTheme="minorHAnsi" w:hAnsiTheme="minorHAnsi" w:cs="Calibri"/>
        </w:rPr>
        <w:t xml:space="preserve">Additionally, students will continue to record vocabulary from these preliminary searches in the </w:t>
      </w:r>
      <w:r w:rsidR="004559D8">
        <w:rPr>
          <w:rFonts w:asciiTheme="minorHAnsi" w:hAnsiTheme="minorHAnsi" w:cs="Calibri"/>
        </w:rPr>
        <w:t>Vocabulary Journal</w:t>
      </w:r>
      <w:r w:rsidR="0089471A">
        <w:rPr>
          <w:rFonts w:asciiTheme="minorHAnsi" w:hAnsiTheme="minorHAnsi" w:cs="Calibri"/>
        </w:rPr>
        <w:t>.</w:t>
      </w:r>
    </w:p>
    <w:p w:rsidR="00D534EC" w:rsidRPr="00D102E2" w:rsidRDefault="00D534EC" w:rsidP="00165A92">
      <w:pPr>
        <w:pStyle w:val="SA"/>
        <w:rPr>
          <w:rFonts w:eastAsia="Times New Roman"/>
        </w:rPr>
      </w:pPr>
      <w:r>
        <w:t xml:space="preserve">Students follow along. </w:t>
      </w:r>
    </w:p>
    <w:p w:rsidR="00817ECA" w:rsidRPr="007576AC" w:rsidRDefault="00D102E2" w:rsidP="007576AC">
      <w:pPr>
        <w:pStyle w:val="IN"/>
        <w:rPr>
          <w:rFonts w:ascii="Times" w:hAnsi="Times"/>
        </w:rPr>
      </w:pPr>
      <w:r>
        <w:rPr>
          <w:shd w:val="clear" w:color="auto" w:fill="FFFFFF"/>
        </w:rPr>
        <w:lastRenderedPageBreak/>
        <w:t>IN*</w:t>
      </w:r>
      <w:r w:rsidRPr="00D63660">
        <w:rPr>
          <w:shd w:val="clear" w:color="auto" w:fill="FFFFFF"/>
        </w:rPr>
        <w:t>Consider drawing students’ attention to their application of standard L.9-10.4.a,c,d by using context to make meaning of a word; consulting reference materials to clarify its precise meaning; verifying the preliminary determination of its meaning.</w:t>
      </w:r>
      <w:bookmarkStart w:id="0" w:name="_GoBack"/>
      <w:bookmarkEnd w:id="0"/>
    </w:p>
    <w:p w:rsidR="00C4787C" w:rsidRDefault="00C4787C" w:rsidP="00E946A0">
      <w:pPr>
        <w:pStyle w:val="Heading1"/>
      </w:pPr>
      <w:r>
        <w:t>Homework</w:t>
      </w:r>
    </w:p>
    <w:p w:rsidR="0089471A" w:rsidRDefault="0089471A" w:rsidP="00165A92">
      <w:pPr>
        <w:rPr>
          <w:rFonts w:asciiTheme="minorHAnsi" w:hAnsiTheme="minorHAnsi" w:cs="Calibri"/>
        </w:rPr>
      </w:pPr>
      <w:r>
        <w:t xml:space="preserve">Annotate and take notes on a </w:t>
      </w:r>
      <w:r w:rsidRPr="0046690A">
        <w:t>Taking Notes Tool</w:t>
      </w:r>
      <w:r>
        <w:t xml:space="preserve"> </w:t>
      </w:r>
      <w:r w:rsidR="00FE5AA3">
        <w:t>for</w:t>
      </w:r>
      <w:r>
        <w:t xml:space="preserve"> two more sources from the previous lesson’s </w:t>
      </w:r>
      <w:r w:rsidRPr="0046690A">
        <w:t>Potential Sources Tools</w:t>
      </w:r>
      <w:r>
        <w:t xml:space="preserve">. </w:t>
      </w:r>
      <w:r>
        <w:rPr>
          <w:rFonts w:asciiTheme="minorHAnsi" w:hAnsiTheme="minorHAnsi" w:cs="Calibri"/>
        </w:rPr>
        <w:t>Additionally, continue to record vocabulary from the</w:t>
      </w:r>
      <w:r w:rsidR="009F7059">
        <w:rPr>
          <w:rFonts w:asciiTheme="minorHAnsi" w:hAnsiTheme="minorHAnsi" w:cs="Calibri"/>
        </w:rPr>
        <w:t xml:space="preserve">se preliminary searches in the </w:t>
      </w:r>
      <w:r w:rsidR="004559D8">
        <w:rPr>
          <w:rFonts w:asciiTheme="minorHAnsi" w:hAnsiTheme="minorHAnsi" w:cs="Calibri"/>
        </w:rPr>
        <w:t>Vocabulary Journal</w:t>
      </w:r>
      <w:r>
        <w:rPr>
          <w:rFonts w:asciiTheme="minorHAnsi" w:hAnsiTheme="minorHAnsi" w:cs="Calibri"/>
        </w:rPr>
        <w:t>.</w:t>
      </w:r>
    </w:p>
    <w:p w:rsidR="00D84D8E" w:rsidRDefault="00D84D8E" w:rsidP="00165A92">
      <w:pPr>
        <w:rPr>
          <w:rFonts w:asciiTheme="minorHAnsi" w:hAnsiTheme="minorHAnsi" w:cs="Calibri"/>
        </w:rPr>
      </w:pPr>
    </w:p>
    <w:p w:rsidR="00D84D8E" w:rsidRPr="009D0713" w:rsidRDefault="00D84D8E" w:rsidP="00165A92">
      <w:pPr>
        <w:rPr>
          <w:rFonts w:asciiTheme="minorHAnsi" w:eastAsia="Times New Roman" w:hAnsiTheme="minorHAnsi"/>
        </w:rPr>
      </w:pPr>
    </w:p>
    <w:p w:rsidR="00D84D8E" w:rsidRDefault="00D84D8E" w:rsidP="00DB7C80">
      <w:pPr>
        <w:sectPr w:rsidR="00D84D8E"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D84D8E" w:rsidRDefault="00D84D8E" w:rsidP="00D84D8E">
      <w:pPr>
        <w:pStyle w:val="NoSpacing"/>
      </w:pPr>
    </w:p>
    <w:p w:rsidR="00DB7C80" w:rsidRDefault="00D84D8E" w:rsidP="00AF5FAA">
      <w:pPr>
        <w:pStyle w:val="NoSpacing"/>
        <w:jc w:val="center"/>
      </w:pPr>
      <w:r>
        <w:rPr>
          <w:noProof/>
        </w:rPr>
        <w:drawing>
          <wp:inline distT="0" distB="0" distL="0" distR="0">
            <wp:extent cx="6685915" cy="8930005"/>
            <wp:effectExtent l="0" t="0" r="0" b="0"/>
            <wp:docPr id="5" name="Picture 5" descr="Taking-Note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king-Notes Tool"/>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60" t="3181" r="5295" b="4364"/>
                    <a:stretch>
                      <a:fillRect/>
                    </a:stretch>
                  </pic:blipFill>
                  <pic:spPr bwMode="auto">
                    <a:xfrm>
                      <a:off x="0" y="0"/>
                      <a:ext cx="6685915" cy="8930005"/>
                    </a:xfrm>
                    <a:prstGeom prst="rect">
                      <a:avLst/>
                    </a:prstGeom>
                    <a:noFill/>
                    <a:ln>
                      <a:noFill/>
                    </a:ln>
                  </pic:spPr>
                </pic:pic>
              </a:graphicData>
            </a:graphic>
          </wp:inline>
        </w:drawing>
      </w:r>
    </w:p>
    <w:p w:rsidR="00D84D8E" w:rsidRDefault="00D84D8E" w:rsidP="00AF5FAA">
      <w:pPr>
        <w:pStyle w:val="NoSpacing"/>
        <w:jc w:val="center"/>
      </w:pPr>
    </w:p>
    <w:p w:rsidR="00C979C7" w:rsidRDefault="00C979C7" w:rsidP="00C979C7">
      <w:pPr>
        <w:pStyle w:val="NoSpacing"/>
        <w:rPr>
          <w:noProof/>
        </w:rPr>
      </w:pPr>
    </w:p>
    <w:p w:rsidR="00C979C7" w:rsidRPr="00D84D8E" w:rsidRDefault="00D23167" w:rsidP="00AF5FAA">
      <w:pPr>
        <w:pStyle w:val="NoSpacing"/>
        <w:jc w:val="center"/>
      </w:pPr>
      <w:r>
        <w:rPr>
          <w:noProof/>
        </w:rPr>
        <w:pict>
          <v:group id="_x0000_s1026" style="position:absolute;left:0;text-align:left;margin-left:36.15pt;margin-top:9.95pt;width:496.5pt;height:580.55pt;z-index:251658240" coordorigin="1155,900" coordsize="9930,11611">
            <v:shapetype id="_x0000_t202" coordsize="21600,21600" o:spt="202" path="m,l,21600r21600,l21600,xe">
              <v:stroke joinstyle="miter"/>
              <v:path gradientshapeok="t" o:connecttype="rect"/>
            </v:shapetype>
            <v:shape id="_x0000_s1027" type="#_x0000_t202" style="position:absolute;left:2160;top:900;width:2955;height:269" stroked="f">
              <v:textbox style="mso-fit-shape-to-text:t" inset="0,0,0,0">
                <w:txbxContent>
                  <w:p w:rsidR="00C979C7" w:rsidRDefault="00C979C7" w:rsidP="00C979C7">
                    <w:pPr>
                      <w:pStyle w:val="NoSpacing"/>
                    </w:pPr>
                    <w:r w:rsidRPr="00DA4ED5">
                      <w:t>Sample Student Responses</w:t>
                    </w:r>
                  </w:p>
                </w:txbxContent>
              </v:textbox>
            </v:shape>
            <v:shape id="_x0000_s1028" type="#_x0000_t202" style="position:absolute;left:4065;top:1380;width:4451;height:269;mso-wrap-style:none" stroked="f">
              <v:textbox style="mso-fit-shape-to-text:t" inset="0,0,0,0">
                <w:txbxContent>
                  <w:p w:rsidR="00C979C7" w:rsidRDefault="00C979C7" w:rsidP="00C979C7">
                    <w:pPr>
                      <w:pStyle w:val="NoSpacing"/>
                    </w:pPr>
                    <w:r w:rsidRPr="00DA4ED5">
                      <w:t>How do researchers measure animal intelligence?</w:t>
                    </w:r>
                  </w:p>
                </w:txbxContent>
              </v:textbox>
            </v:shape>
            <v:shape id="_x0000_s1029" type="#_x0000_t202" style="position:absolute;left:2310;top:3210;width:4432;height:1343" stroked="f">
              <v:textbox style="mso-fit-shape-to-text:t" inset="0,0,0,0">
                <w:txbxContent>
                  <w:p w:rsidR="00C979C7" w:rsidRDefault="00C979C7" w:rsidP="00C979C7">
                    <w:pPr>
                      <w:pStyle w:val="NoSpacing"/>
                    </w:pPr>
                    <w:r w:rsidRPr="00320650">
                      <w:t>“Certain</w:t>
                    </w:r>
                    <w:r w:rsidRPr="00320650">
                      <w:rPr>
                        <w:spacing w:val="-6"/>
                      </w:rPr>
                      <w:t xml:space="preserve"> </w:t>
                    </w:r>
                    <w:r w:rsidRPr="00320650">
                      <w:t>skills</w:t>
                    </w:r>
                    <w:r w:rsidRPr="00320650">
                      <w:rPr>
                        <w:spacing w:val="-6"/>
                      </w:rPr>
                      <w:t xml:space="preserve"> </w:t>
                    </w:r>
                    <w:r w:rsidRPr="00320650">
                      <w:t>are</w:t>
                    </w:r>
                    <w:r w:rsidRPr="00320650">
                      <w:rPr>
                        <w:spacing w:val="-6"/>
                      </w:rPr>
                      <w:t xml:space="preserve"> </w:t>
                    </w:r>
                    <w:r w:rsidRPr="00320650">
                      <w:t>considered</w:t>
                    </w:r>
                    <w:r w:rsidRPr="00320650">
                      <w:rPr>
                        <w:spacing w:val="-6"/>
                      </w:rPr>
                      <w:t xml:space="preserve"> </w:t>
                    </w:r>
                    <w:r w:rsidRPr="00320650">
                      <w:t>key</w:t>
                    </w:r>
                    <w:r w:rsidRPr="00320650">
                      <w:rPr>
                        <w:spacing w:val="-6"/>
                      </w:rPr>
                      <w:t xml:space="preserve"> </w:t>
                    </w:r>
                    <w:r w:rsidRPr="00320650">
                      <w:t>signs</w:t>
                    </w:r>
                    <w:r w:rsidRPr="00320650">
                      <w:rPr>
                        <w:w w:val="99"/>
                      </w:rPr>
                      <w:t xml:space="preserve"> </w:t>
                    </w:r>
                    <w:r w:rsidRPr="00320650">
                      <w:t>of</w:t>
                    </w:r>
                    <w:r w:rsidRPr="00320650">
                      <w:rPr>
                        <w:spacing w:val="-6"/>
                      </w:rPr>
                      <w:t xml:space="preserve"> </w:t>
                    </w:r>
                    <w:r w:rsidRPr="00320650">
                      <w:t>higher</w:t>
                    </w:r>
                    <w:r w:rsidRPr="00320650">
                      <w:rPr>
                        <w:spacing w:val="-6"/>
                      </w:rPr>
                      <w:t xml:space="preserve"> </w:t>
                    </w:r>
                    <w:r w:rsidRPr="00320650">
                      <w:rPr>
                        <w:spacing w:val="-1"/>
                      </w:rPr>
                      <w:t>mental</w:t>
                    </w:r>
                    <w:r w:rsidRPr="00320650">
                      <w:rPr>
                        <w:spacing w:val="-5"/>
                      </w:rPr>
                      <w:t xml:space="preserve"> </w:t>
                    </w:r>
                    <w:r w:rsidRPr="00320650">
                      <w:t>abilities:</w:t>
                    </w:r>
                    <w:r w:rsidRPr="00320650">
                      <w:rPr>
                        <w:spacing w:val="-7"/>
                      </w:rPr>
                      <w:t xml:space="preserve"> </w:t>
                    </w:r>
                    <w:r w:rsidRPr="00320650">
                      <w:t>good</w:t>
                    </w:r>
                    <w:r w:rsidRPr="00320650">
                      <w:rPr>
                        <w:spacing w:val="-5"/>
                      </w:rPr>
                      <w:t xml:space="preserve"> </w:t>
                    </w:r>
                    <w:r w:rsidRPr="00320650">
                      <w:t>memory,</w:t>
                    </w:r>
                    <w:r w:rsidRPr="00320650">
                      <w:rPr>
                        <w:spacing w:val="24"/>
                        <w:w w:val="99"/>
                      </w:rPr>
                      <w:t xml:space="preserve"> </w:t>
                    </w:r>
                    <w:r w:rsidRPr="00320650">
                      <w:t>a</w:t>
                    </w:r>
                    <w:r w:rsidRPr="00320650">
                      <w:rPr>
                        <w:spacing w:val="-6"/>
                      </w:rPr>
                      <w:t xml:space="preserve"> </w:t>
                    </w:r>
                    <w:r w:rsidRPr="00320650">
                      <w:t>grasp</w:t>
                    </w:r>
                    <w:r w:rsidRPr="00320650">
                      <w:rPr>
                        <w:spacing w:val="-5"/>
                      </w:rPr>
                      <w:t xml:space="preserve"> </w:t>
                    </w:r>
                    <w:r w:rsidRPr="00320650">
                      <w:rPr>
                        <w:spacing w:val="-1"/>
                      </w:rPr>
                      <w:t>of</w:t>
                    </w:r>
                    <w:r w:rsidRPr="00320650">
                      <w:rPr>
                        <w:spacing w:val="-5"/>
                      </w:rPr>
                      <w:t xml:space="preserve"> </w:t>
                    </w:r>
                    <w:r w:rsidRPr="00320650">
                      <w:t>grammar</w:t>
                    </w:r>
                    <w:r w:rsidRPr="00320650">
                      <w:rPr>
                        <w:spacing w:val="-6"/>
                      </w:rPr>
                      <w:t xml:space="preserve"> </w:t>
                    </w:r>
                    <w:r w:rsidRPr="00320650">
                      <w:t>and</w:t>
                    </w:r>
                    <w:r w:rsidRPr="00320650">
                      <w:rPr>
                        <w:spacing w:val="-4"/>
                      </w:rPr>
                      <w:t xml:space="preserve"> </w:t>
                    </w:r>
                    <w:r w:rsidRPr="00320650">
                      <w:rPr>
                        <w:spacing w:val="-1"/>
                      </w:rPr>
                      <w:t>symbols,</w:t>
                    </w:r>
                    <w:r w:rsidRPr="00320650">
                      <w:rPr>
                        <w:spacing w:val="-6"/>
                      </w:rPr>
                      <w:t xml:space="preserve"> </w:t>
                    </w:r>
                    <w:r w:rsidRPr="00320650">
                      <w:rPr>
                        <w:spacing w:val="-1"/>
                      </w:rPr>
                      <w:t>self-</w:t>
                    </w:r>
                    <w:r w:rsidRPr="00320650">
                      <w:rPr>
                        <w:spacing w:val="29"/>
                        <w:w w:val="99"/>
                      </w:rPr>
                      <w:t xml:space="preserve"> </w:t>
                    </w:r>
                    <w:r w:rsidRPr="00320650">
                      <w:t>awareness,</w:t>
                    </w:r>
                    <w:r w:rsidRPr="00320650">
                      <w:rPr>
                        <w:spacing w:val="-11"/>
                      </w:rPr>
                      <w:t xml:space="preserve"> </w:t>
                    </w:r>
                    <w:r w:rsidRPr="00320650">
                      <w:t>understanding</w:t>
                    </w:r>
                    <w:r w:rsidRPr="00320650">
                      <w:rPr>
                        <w:spacing w:val="-10"/>
                      </w:rPr>
                      <w:t xml:space="preserve"> </w:t>
                    </w:r>
                    <w:r w:rsidRPr="00320650">
                      <w:t>others’ motives,</w:t>
                    </w:r>
                    <w:r w:rsidRPr="00320650">
                      <w:rPr>
                        <w:spacing w:val="-3"/>
                      </w:rPr>
                      <w:t xml:space="preserve"> </w:t>
                    </w:r>
                    <w:r w:rsidRPr="00320650">
                      <w:rPr>
                        <w:spacing w:val="-1"/>
                      </w:rPr>
                      <w:t xml:space="preserve">imitating </w:t>
                    </w:r>
                    <w:r w:rsidRPr="00320650">
                      <w:t>others,</w:t>
                    </w:r>
                    <w:r w:rsidRPr="00320650">
                      <w:rPr>
                        <w:spacing w:val="-2"/>
                      </w:rPr>
                      <w:t xml:space="preserve"> </w:t>
                    </w:r>
                    <w:r w:rsidRPr="00320650">
                      <w:t>and</w:t>
                    </w:r>
                    <w:r w:rsidRPr="00320650">
                      <w:rPr>
                        <w:spacing w:val="-1"/>
                      </w:rPr>
                      <w:t xml:space="preserve"> being</w:t>
                    </w:r>
                    <w:r w:rsidRPr="00320650">
                      <w:rPr>
                        <w:spacing w:val="25"/>
                        <w:w w:val="99"/>
                      </w:rPr>
                      <w:t xml:space="preserve"> </w:t>
                    </w:r>
                    <w:r w:rsidRPr="00320650">
                      <w:t>creative.”</w:t>
                    </w:r>
                  </w:p>
                </w:txbxContent>
              </v:textbox>
            </v:shape>
            <v:shape id="_x0000_s1030" type="#_x0000_t202" style="position:absolute;left:1155;top:3210;width:997;height:1074" stroked="f">
              <v:textbox style="mso-fit-shape-to-text:t" inset="0,0,0,0">
                <w:txbxContent>
                  <w:p w:rsidR="00C979C7" w:rsidRPr="00DA4ED5" w:rsidRDefault="00C979C7" w:rsidP="00C979C7">
                    <w:pPr>
                      <w:pStyle w:val="NoSpacing"/>
                    </w:pPr>
                    <w:r w:rsidRPr="00DA4ED5">
                      <w:t>Source</w:t>
                    </w:r>
                  </w:p>
                  <w:p w:rsidR="00C979C7" w:rsidRPr="00DA4ED5" w:rsidRDefault="00C979C7" w:rsidP="00C979C7">
                    <w:pPr>
                      <w:pStyle w:val="NoSpacing"/>
                    </w:pPr>
                    <w:r w:rsidRPr="00DA4ED5">
                      <w:t>#2 and Paragraph #4</w:t>
                    </w:r>
                  </w:p>
                </w:txbxContent>
              </v:textbox>
            </v:shape>
            <v:shape id="_x0000_s1031" type="#_x0000_t202" style="position:absolute;left:6914;top:3210;width:4065;height:1910;mso-position-vertical-relative:margin" stroked="f">
              <v:textbox inset="0,0,0,0">
                <w:txbxContent>
                  <w:p w:rsidR="00C979C7" w:rsidRDefault="00C979C7" w:rsidP="00C979C7">
                    <w:pPr>
                      <w:pStyle w:val="NoSpacing"/>
                    </w:pPr>
                    <w:r w:rsidRPr="00320650">
                      <w:t>These</w:t>
                    </w:r>
                    <w:r w:rsidRPr="00320650">
                      <w:rPr>
                        <w:spacing w:val="-9"/>
                      </w:rPr>
                      <w:t xml:space="preserve"> </w:t>
                    </w:r>
                    <w:r w:rsidRPr="00320650">
                      <w:t>are</w:t>
                    </w:r>
                    <w:r w:rsidRPr="00320650">
                      <w:rPr>
                        <w:spacing w:val="-9"/>
                      </w:rPr>
                      <w:t xml:space="preserve"> </w:t>
                    </w:r>
                    <w:r w:rsidRPr="00320650">
                      <w:rPr>
                        <w:spacing w:val="-1"/>
                      </w:rPr>
                      <w:t>characteristics</w:t>
                    </w:r>
                    <w:r w:rsidRPr="00320650">
                      <w:rPr>
                        <w:spacing w:val="-9"/>
                      </w:rPr>
                      <w:t xml:space="preserve"> </w:t>
                    </w:r>
                    <w:r w:rsidRPr="00320650">
                      <w:rPr>
                        <w:spacing w:val="-1"/>
                      </w:rPr>
                      <w:t>scientists</w:t>
                    </w:r>
                    <w:r w:rsidRPr="00320650">
                      <w:rPr>
                        <w:spacing w:val="39"/>
                        <w:w w:val="99"/>
                      </w:rPr>
                      <w:t xml:space="preserve"> </w:t>
                    </w:r>
                    <w:r w:rsidRPr="00320650">
                      <w:t>look</w:t>
                    </w:r>
                    <w:r w:rsidRPr="00320650">
                      <w:rPr>
                        <w:spacing w:val="-6"/>
                      </w:rPr>
                      <w:t xml:space="preserve"> </w:t>
                    </w:r>
                    <w:r w:rsidRPr="00320650">
                      <w:t>for</w:t>
                    </w:r>
                    <w:r w:rsidRPr="00320650">
                      <w:rPr>
                        <w:spacing w:val="-6"/>
                      </w:rPr>
                      <w:t xml:space="preserve"> </w:t>
                    </w:r>
                    <w:r w:rsidRPr="00320650">
                      <w:t>when</w:t>
                    </w:r>
                    <w:r w:rsidRPr="00320650">
                      <w:rPr>
                        <w:spacing w:val="-6"/>
                      </w:rPr>
                      <w:t xml:space="preserve"> </w:t>
                    </w:r>
                    <w:r w:rsidRPr="00320650">
                      <w:t>measuring</w:t>
                    </w:r>
                    <w:r w:rsidRPr="00320650">
                      <w:rPr>
                        <w:spacing w:val="-5"/>
                      </w:rPr>
                      <w:t xml:space="preserve"> </w:t>
                    </w:r>
                    <w:r w:rsidRPr="00320650">
                      <w:t>animal</w:t>
                    </w:r>
                    <w:r w:rsidRPr="00320650">
                      <w:rPr>
                        <w:w w:val="99"/>
                      </w:rPr>
                      <w:t xml:space="preserve"> </w:t>
                    </w:r>
                    <w:r w:rsidRPr="00320650">
                      <w:t>intelligence.</w:t>
                    </w:r>
                    <w:r w:rsidRPr="00320650">
                      <w:rPr>
                        <w:spacing w:val="-8"/>
                      </w:rPr>
                      <w:t xml:space="preserve"> </w:t>
                    </w:r>
                    <w:r w:rsidRPr="00320650">
                      <w:t>Humans</w:t>
                    </w:r>
                    <w:r w:rsidRPr="00320650">
                      <w:rPr>
                        <w:spacing w:val="-8"/>
                      </w:rPr>
                      <w:t xml:space="preserve"> </w:t>
                    </w:r>
                    <w:r w:rsidRPr="00320650">
                      <w:t>also</w:t>
                    </w:r>
                    <w:r w:rsidRPr="00320650">
                      <w:rPr>
                        <w:spacing w:val="-8"/>
                      </w:rPr>
                      <w:t xml:space="preserve"> </w:t>
                    </w:r>
                    <w:r w:rsidRPr="00320650">
                      <w:t>have</w:t>
                    </w:r>
                    <w:r w:rsidRPr="00320650">
                      <w:rPr>
                        <w:spacing w:val="-7"/>
                      </w:rPr>
                      <w:t xml:space="preserve"> </w:t>
                    </w:r>
                    <w:r w:rsidRPr="00320650">
                      <w:t>these</w:t>
                    </w:r>
                    <w:r w:rsidRPr="00320650">
                      <w:rPr>
                        <w:w w:val="99"/>
                      </w:rPr>
                      <w:t xml:space="preserve"> </w:t>
                    </w:r>
                    <w:r w:rsidRPr="00320650">
                      <w:t>abilities</w:t>
                    </w:r>
                    <w:r w:rsidRPr="00320650">
                      <w:rPr>
                        <w:spacing w:val="-8"/>
                      </w:rPr>
                      <w:t xml:space="preserve"> </w:t>
                    </w:r>
                    <w:r w:rsidRPr="00320650">
                      <w:t>or</w:t>
                    </w:r>
                    <w:r w:rsidRPr="00320650">
                      <w:rPr>
                        <w:spacing w:val="-7"/>
                      </w:rPr>
                      <w:t xml:space="preserve"> </w:t>
                    </w:r>
                    <w:r w:rsidRPr="00320650">
                      <w:t>characteristics.</w:t>
                    </w:r>
                    <w:r w:rsidRPr="00320650">
                      <w:rPr>
                        <w:spacing w:val="-7"/>
                      </w:rPr>
                      <w:t xml:space="preserve"> </w:t>
                    </w:r>
                    <w:r w:rsidRPr="00320650">
                      <w:t>So,</w:t>
                    </w:r>
                    <w:r w:rsidRPr="00320650">
                      <w:rPr>
                        <w:w w:val="99"/>
                      </w:rPr>
                      <w:t xml:space="preserve"> </w:t>
                    </w:r>
                    <w:r w:rsidRPr="00320650">
                      <w:rPr>
                        <w:spacing w:val="-1"/>
                      </w:rPr>
                      <w:t>researchers</w:t>
                    </w:r>
                    <w:r w:rsidRPr="00320650">
                      <w:rPr>
                        <w:spacing w:val="-7"/>
                      </w:rPr>
                      <w:t xml:space="preserve"> </w:t>
                    </w:r>
                    <w:r w:rsidRPr="00320650">
                      <w:rPr>
                        <w:spacing w:val="-1"/>
                      </w:rPr>
                      <w:t>are</w:t>
                    </w:r>
                    <w:r w:rsidRPr="00320650">
                      <w:rPr>
                        <w:spacing w:val="-7"/>
                      </w:rPr>
                      <w:t xml:space="preserve"> </w:t>
                    </w:r>
                    <w:r w:rsidRPr="00320650">
                      <w:rPr>
                        <w:spacing w:val="-1"/>
                      </w:rPr>
                      <w:t>comparing</w:t>
                    </w:r>
                    <w:r w:rsidRPr="00320650">
                      <w:rPr>
                        <w:spacing w:val="-7"/>
                      </w:rPr>
                      <w:t xml:space="preserve"> </w:t>
                    </w:r>
                    <w:r w:rsidRPr="00320650">
                      <w:rPr>
                        <w:spacing w:val="-1"/>
                      </w:rPr>
                      <w:t>the</w:t>
                    </w:r>
                    <w:r w:rsidRPr="00320650">
                      <w:rPr>
                        <w:spacing w:val="-7"/>
                      </w:rPr>
                      <w:t xml:space="preserve"> </w:t>
                    </w:r>
                    <w:r w:rsidRPr="00320650">
                      <w:rPr>
                        <w:spacing w:val="-1"/>
                      </w:rPr>
                      <w:t>same</w:t>
                    </w:r>
                    <w:r w:rsidRPr="00320650">
                      <w:rPr>
                        <w:spacing w:val="27"/>
                        <w:w w:val="99"/>
                      </w:rPr>
                      <w:t xml:space="preserve"> </w:t>
                    </w:r>
                    <w:r w:rsidRPr="00320650">
                      <w:t>“intelligences”</w:t>
                    </w:r>
                    <w:r w:rsidRPr="00320650">
                      <w:rPr>
                        <w:spacing w:val="-9"/>
                      </w:rPr>
                      <w:t xml:space="preserve"> </w:t>
                    </w:r>
                    <w:r w:rsidRPr="00320650">
                      <w:t>between</w:t>
                    </w:r>
                    <w:r w:rsidRPr="00320650">
                      <w:rPr>
                        <w:spacing w:val="-9"/>
                      </w:rPr>
                      <w:t xml:space="preserve"> </w:t>
                    </w:r>
                    <w:r w:rsidRPr="00320650">
                      <w:t>humans</w:t>
                    </w:r>
                    <w:r w:rsidRPr="00320650">
                      <w:rPr>
                        <w:spacing w:val="-8"/>
                      </w:rPr>
                      <w:t xml:space="preserve"> </w:t>
                    </w:r>
                    <w:r w:rsidRPr="00320650">
                      <w:t>and animals</w:t>
                    </w:r>
                    <w:r w:rsidRPr="00320650">
                      <w:rPr>
                        <w:spacing w:val="-8"/>
                      </w:rPr>
                      <w:t xml:space="preserve"> </w:t>
                    </w:r>
                    <w:r w:rsidRPr="00320650">
                      <w:t>when</w:t>
                    </w:r>
                    <w:r w:rsidRPr="00320650">
                      <w:rPr>
                        <w:spacing w:val="-8"/>
                      </w:rPr>
                      <w:t xml:space="preserve"> </w:t>
                    </w:r>
                    <w:r w:rsidRPr="00320650">
                      <w:t>conducting</w:t>
                    </w:r>
                    <w:r w:rsidRPr="00320650">
                      <w:rPr>
                        <w:spacing w:val="-8"/>
                      </w:rPr>
                      <w:t xml:space="preserve"> </w:t>
                    </w:r>
                    <w:r w:rsidRPr="00320650">
                      <w:t>animal</w:t>
                    </w:r>
                    <w:r w:rsidRPr="00320650">
                      <w:rPr>
                        <w:w w:val="99"/>
                      </w:rPr>
                      <w:t xml:space="preserve"> </w:t>
                    </w:r>
                    <w:r w:rsidRPr="00320650">
                      <w:t>intelligence</w:t>
                    </w:r>
                    <w:r w:rsidRPr="00320650">
                      <w:rPr>
                        <w:spacing w:val="-17"/>
                      </w:rPr>
                      <w:t xml:space="preserve"> </w:t>
                    </w:r>
                    <w:r w:rsidRPr="00320650">
                      <w:t>research.</w:t>
                    </w:r>
                  </w:p>
                  <w:p w:rsidR="00C979C7" w:rsidRDefault="00C979C7" w:rsidP="00C979C7">
                    <w:pPr>
                      <w:pStyle w:val="NoSpacing"/>
                    </w:pPr>
                  </w:p>
                </w:txbxContent>
              </v:textbox>
            </v:shape>
            <v:shape id="_x0000_s1032" type="#_x0000_t202" style="position:absolute;left:1170;top:5779;width:960;height:1074" stroked="f">
              <v:textbox style="mso-fit-shape-to-text:t" inset="0,0,0,0">
                <w:txbxContent>
                  <w:p w:rsidR="00C979C7" w:rsidRDefault="00C979C7" w:rsidP="00C979C7">
                    <w:pPr>
                      <w:pStyle w:val="NoSpacing"/>
                    </w:pPr>
                    <w:r>
                      <w:t>Source#2 and Paragraph#8</w:t>
                    </w:r>
                  </w:p>
                </w:txbxContent>
              </v:textbox>
            </v:shape>
            <v:shape id="_x0000_s1033" type="#_x0000_t202" style="position:absolute;left:2355;top:5779;width:4275;height:806" stroked="f">
              <v:textbox style="mso-fit-shape-to-text:t" inset="0,0,0,0">
                <w:txbxContent>
                  <w:p w:rsidR="00C979C7" w:rsidRDefault="00C979C7" w:rsidP="00C979C7">
                    <w:pPr>
                      <w:pStyle w:val="NoSpacing"/>
                    </w:pPr>
                    <w:r w:rsidRPr="003D1F02">
                      <w:t>“Nevertheless, this is not the same thing as having an animal look up at you, open his mouth, and speak.”</w:t>
                    </w:r>
                  </w:p>
                </w:txbxContent>
              </v:textbox>
            </v:shape>
            <v:shape id="_x0000_s1034" type="#_x0000_t202" style="position:absolute;left:6930;top:5779;width:4155;height:1074" stroked="f">
              <v:textbox style="mso-fit-shape-to-text:t" inset="0,0,0,0">
                <w:txbxContent>
                  <w:p w:rsidR="00C979C7" w:rsidRDefault="00C979C7" w:rsidP="00C979C7">
                    <w:pPr>
                      <w:pStyle w:val="NoSpacing"/>
                    </w:pPr>
                    <w:r w:rsidRPr="003D1F02">
                      <w:t>This source is proving animal intelligence through a parrot talking. This is one way to measure animal intelligence: verbal communication.</w:t>
                    </w:r>
                  </w:p>
                </w:txbxContent>
              </v:textbox>
            </v:shape>
            <v:shape id="_x0000_s1035" type="#_x0000_t202" style="position:absolute;left:1168;top:7780;width:938;height:1074" stroked="f">
              <v:textbox style="mso-fit-shape-to-text:t" inset="0,0,0,0">
                <w:txbxContent>
                  <w:p w:rsidR="00C979C7" w:rsidRDefault="00C979C7" w:rsidP="00C979C7">
                    <w:pPr>
                      <w:pStyle w:val="NoSpacing"/>
                    </w:pPr>
                    <w:r>
                      <w:t>Source</w:t>
                    </w:r>
                  </w:p>
                  <w:p w:rsidR="00C979C7" w:rsidRDefault="00C979C7" w:rsidP="00C979C7">
                    <w:pPr>
                      <w:pStyle w:val="NoSpacing"/>
                    </w:pPr>
                    <w:r>
                      <w:t>#2 and Paragraph #6</w:t>
                    </w:r>
                  </w:p>
                </w:txbxContent>
              </v:textbox>
            </v:shape>
            <v:shape id="_x0000_s1036" type="#_x0000_t202" style="position:absolute;left:2309;top:7780;width:4375;height:1074" stroked="f">
              <v:textbox style="mso-fit-shape-to-text:t" inset="0,0,0,0">
                <w:txbxContent>
                  <w:p w:rsidR="00C979C7" w:rsidRDefault="00C979C7" w:rsidP="00C979C7">
                    <w:pPr>
                      <w:pStyle w:val="NoSpacing"/>
                    </w:pPr>
                    <w:r w:rsidRPr="003D1F02">
                      <w:t>“She let the store’s assistant pick him out because she didn’t want other scientists saying later that she’d deliberately chosen an especially smart bird for her work.”</w:t>
                    </w:r>
                  </w:p>
                </w:txbxContent>
              </v:textbox>
            </v:shape>
            <v:shape id="_x0000_s1037" type="#_x0000_t202" style="position:absolute;left:6941;top:7780;width:4049;height:806" stroked="f">
              <v:textbox style="mso-fit-shape-to-text:t" inset="0,0,0,0">
                <w:txbxContent>
                  <w:p w:rsidR="00C979C7" w:rsidRDefault="00C979C7" w:rsidP="00C979C7">
                    <w:pPr>
                      <w:pStyle w:val="NoSpacing"/>
                    </w:pPr>
                    <w:r w:rsidRPr="003D1F02">
                      <w:t>The researcher’s study on the parrot is credible. This is credible research that shows animal intelligence.</w:t>
                    </w:r>
                  </w:p>
                </w:txbxContent>
              </v:textbox>
            </v:shape>
            <v:shape id="_x0000_s1038" type="#_x0000_t202" style="position:absolute;left:1168;top:10363;width:938;height:1074" stroked="f">
              <v:textbox style="mso-fit-shape-to-text:t" inset="0,0,0,0">
                <w:txbxContent>
                  <w:p w:rsidR="00C979C7" w:rsidRDefault="00C979C7" w:rsidP="00C979C7">
                    <w:pPr>
                      <w:pStyle w:val="NoSpacing"/>
                    </w:pPr>
                    <w:r>
                      <w:t>Source</w:t>
                    </w:r>
                  </w:p>
                  <w:p w:rsidR="00C979C7" w:rsidRDefault="00C979C7" w:rsidP="00C979C7">
                    <w:pPr>
                      <w:pStyle w:val="NoSpacing"/>
                    </w:pPr>
                    <w:r>
                      <w:t>#1,</w:t>
                    </w:r>
                  </w:p>
                  <w:p w:rsidR="00C979C7" w:rsidRDefault="00C979C7" w:rsidP="00C979C7">
                    <w:pPr>
                      <w:pStyle w:val="NoSpacing"/>
                    </w:pPr>
                    <w:r>
                      <w:t>Second Page</w:t>
                    </w:r>
                  </w:p>
                </w:txbxContent>
              </v:textbox>
            </v:shape>
            <v:shape id="_x0000_s1039" type="#_x0000_t202" style="position:absolute;left:2323;top:10363;width:4375;height:2148" stroked="f">
              <v:textbox style="mso-fit-shape-to-text:t" inset="0,0,0,0">
                <w:txbxContent>
                  <w:p w:rsidR="00C979C7" w:rsidRDefault="00C979C7" w:rsidP="00C979C7">
                    <w:pPr>
                      <w:pStyle w:val="NoSpacing"/>
                    </w:pPr>
                    <w:r w:rsidRPr="003D1F02">
                      <w:t>"Experiments with animals have long been handicapped by our anthropocentric attitude: We often test them in ways that work fine with humans but not so well with other species. Scientists are now finally meeting animals on their own terms instead of treating them like furry (or feathery) humans, and this shift is fundamentally reshaping our understanding."</w:t>
                    </w:r>
                  </w:p>
                </w:txbxContent>
              </v:textbox>
            </v:shape>
            <v:shape id="_x0000_s1040" type="#_x0000_t202" style="position:absolute;left:6978;top:10363;width:4049;height:1611" stroked="f">
              <v:textbox style="mso-fit-shape-to-text:t" inset="0,0,0,0">
                <w:txbxContent>
                  <w:p w:rsidR="00C979C7" w:rsidRDefault="00C979C7" w:rsidP="00C979C7">
                    <w:pPr>
                      <w:pStyle w:val="NoSpacing"/>
                    </w:pPr>
                    <w:r w:rsidRPr="003D1F02">
                      <w:t>This is saying that animal intelligence research design has to be from the animal's point of view. This is what Grandin was saying in Animals in Translation; animals are different than humans and research must think about that.</w:t>
                    </w:r>
                  </w:p>
                </w:txbxContent>
              </v:textbox>
            </v:shape>
          </v:group>
        </w:pict>
      </w:r>
      <w:r w:rsidR="00C979C7">
        <w:rPr>
          <w:noProof/>
        </w:rPr>
        <w:drawing>
          <wp:inline distT="0" distB="0" distL="0" distR="0">
            <wp:extent cx="6685915" cy="8930005"/>
            <wp:effectExtent l="0" t="0" r="0" b="0"/>
            <wp:docPr id="6" name="Picture 6" descr="Taking-Note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king-Notes Tool"/>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60" t="3181" r="5295" b="4364"/>
                    <a:stretch>
                      <a:fillRect/>
                    </a:stretch>
                  </pic:blipFill>
                  <pic:spPr bwMode="auto">
                    <a:xfrm>
                      <a:off x="0" y="0"/>
                      <a:ext cx="6685915" cy="8930005"/>
                    </a:xfrm>
                    <a:prstGeom prst="rect">
                      <a:avLst/>
                    </a:prstGeom>
                    <a:noFill/>
                    <a:ln>
                      <a:noFill/>
                    </a:ln>
                  </pic:spPr>
                </pic:pic>
              </a:graphicData>
            </a:graphic>
          </wp:inline>
        </w:drawing>
      </w:r>
    </w:p>
    <w:sectPr w:rsidR="00C979C7" w:rsidRPr="00D84D8E" w:rsidSect="00AF5FAA">
      <w:headerReference w:type="default" r:id="rId12"/>
      <w:footerReference w:type="default" r:id="rId13"/>
      <w:pgSz w:w="12240" w:h="15840" w:code="1"/>
      <w:pgMar w:top="432" w:right="432" w:bottom="432" w:left="432" w:header="288" w:footer="28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8CF" w:rsidRDefault="005468CF" w:rsidP="00E946A0">
      <w:r>
        <w:separator/>
      </w:r>
    </w:p>
    <w:p w:rsidR="005468CF" w:rsidRDefault="005468CF" w:rsidP="00E946A0"/>
  </w:endnote>
  <w:endnote w:type="continuationSeparator" w:id="0">
    <w:p w:rsidR="005468CF" w:rsidRDefault="005468CF" w:rsidP="00E946A0">
      <w:r>
        <w:continuationSeparator/>
      </w:r>
    </w:p>
    <w:p w:rsidR="005468CF" w:rsidRDefault="005468CF"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3D3ED0D6-373C-479C-9A85-DB15314B93CD}"/>
  </w:font>
  <w:font w:name="Times New Roman">
    <w:panose1 w:val="02020603050405020304"/>
    <w:charset w:val="00"/>
    <w:family w:val="roman"/>
    <w:pitch w:val="variable"/>
    <w:sig w:usb0="E0002AFF" w:usb1="C0007841" w:usb2="00000009" w:usb3="00000000" w:csb0="000001FF" w:csb1="00000000"/>
    <w:embedRegular r:id="rId2" w:subsetted="1" w:fontKey="{C6CA046F-837E-4AAC-9564-851DD902CD2B}"/>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F2" w:rsidRDefault="00D23167" w:rsidP="00E946A0">
    <w:pPr>
      <w:pStyle w:val="Footer"/>
      <w:rPr>
        <w:rStyle w:val="PageNumber"/>
        <w:rFonts w:ascii="Calibri" w:hAnsi="Calibri"/>
        <w:sz w:val="22"/>
      </w:rPr>
    </w:pPr>
    <w:r>
      <w:rPr>
        <w:rStyle w:val="PageNumber"/>
      </w:rPr>
      <w:fldChar w:fldCharType="begin"/>
    </w:r>
    <w:r w:rsidR="004026F2">
      <w:rPr>
        <w:rStyle w:val="PageNumber"/>
      </w:rPr>
      <w:instrText xml:space="preserve">PAGE  </w:instrText>
    </w:r>
    <w:r>
      <w:rPr>
        <w:rStyle w:val="PageNumber"/>
      </w:rPr>
      <w:fldChar w:fldCharType="end"/>
    </w:r>
  </w:p>
  <w:p w:rsidR="004026F2" w:rsidRDefault="004026F2" w:rsidP="00E946A0">
    <w:pPr>
      <w:pStyle w:val="Footer"/>
    </w:pPr>
  </w:p>
  <w:p w:rsidR="004026F2" w:rsidRDefault="004026F2" w:rsidP="00E946A0"/>
  <w:p w:rsidR="004026F2" w:rsidRDefault="004026F2"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F2" w:rsidRPr="00563CB8" w:rsidRDefault="004026F2"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4026F2">
      <w:trPr>
        <w:trHeight w:val="705"/>
      </w:trPr>
      <w:tc>
        <w:tcPr>
          <w:tcW w:w="4609" w:type="dxa"/>
          <w:shd w:val="clear" w:color="auto" w:fill="auto"/>
          <w:vAlign w:val="center"/>
        </w:tcPr>
        <w:p w:rsidR="004026F2" w:rsidRPr="002E4C92" w:rsidRDefault="004026F2" w:rsidP="004F2969">
          <w:pPr>
            <w:pStyle w:val="FooterText"/>
          </w:pPr>
          <w:r w:rsidRPr="002E4C92">
            <w:t>File:</w:t>
          </w:r>
          <w:r>
            <w:rPr>
              <w:b w:val="0"/>
            </w:rPr>
            <w:t xml:space="preserve"> 9.3.2</w:t>
          </w:r>
          <w:r w:rsidRPr="0039525B">
            <w:rPr>
              <w:b w:val="0"/>
            </w:rPr>
            <w:t xml:space="preserve"> Lesson </w:t>
          </w:r>
          <w:r>
            <w:rPr>
              <w:b w:val="0"/>
            </w:rPr>
            <w:t>5</w:t>
          </w:r>
          <w:r w:rsidRPr="002E4C92">
            <w:t xml:space="preserve"> Date:</w:t>
          </w:r>
          <w:r w:rsidRPr="0039525B">
            <w:rPr>
              <w:b w:val="0"/>
            </w:rPr>
            <w:t xml:space="preserve"> </w:t>
          </w:r>
          <w:r>
            <w:rPr>
              <w:b w:val="0"/>
            </w:rPr>
            <w:t>1/17/14</w:t>
          </w:r>
          <w:r w:rsidRPr="0039525B">
            <w:rPr>
              <w:b w:val="0"/>
            </w:rPr>
            <w:t xml:space="preserve"> </w:t>
          </w:r>
          <w:r w:rsidRPr="002E4C92">
            <w:t>Classroom Use:</w:t>
          </w:r>
          <w:r w:rsidRPr="0039525B">
            <w:rPr>
              <w:b w:val="0"/>
            </w:rPr>
            <w:t xml:space="preserve"> Starting </w:t>
          </w:r>
          <w:r>
            <w:rPr>
              <w:b w:val="0"/>
            </w:rPr>
            <w:t>1/2014</w:t>
          </w:r>
          <w:r w:rsidRPr="0039525B">
            <w:rPr>
              <w:b w:val="0"/>
            </w:rPr>
            <w:t xml:space="preserve"> </w:t>
          </w:r>
        </w:p>
        <w:p w:rsidR="004026F2" w:rsidRPr="0039525B" w:rsidRDefault="007576AC" w:rsidP="004F2969">
          <w:pPr>
            <w:pStyle w:val="FooterText"/>
            <w:rPr>
              <w:b w:val="0"/>
              <w:i/>
              <w:sz w:val="12"/>
            </w:rPr>
          </w:pPr>
          <w:r>
            <w:rPr>
              <w:b w:val="0"/>
              <w:sz w:val="12"/>
            </w:rPr>
            <w:t>© 2014</w:t>
          </w:r>
          <w:r w:rsidR="004026F2" w:rsidRPr="0039525B">
            <w:rPr>
              <w:b w:val="0"/>
              <w:sz w:val="12"/>
            </w:rPr>
            <w:t xml:space="preserve"> Public Consulting Group.</w:t>
          </w:r>
          <w:r w:rsidR="004026F2" w:rsidRPr="0039525B">
            <w:rPr>
              <w:b w:val="0"/>
              <w:i/>
              <w:sz w:val="12"/>
            </w:rPr>
            <w:t xml:space="preserve"> This work is licensed under a </w:t>
          </w:r>
        </w:p>
        <w:p w:rsidR="004026F2" w:rsidRPr="0039525B" w:rsidRDefault="004026F2" w:rsidP="004F2969">
          <w:pPr>
            <w:pStyle w:val="FooterText"/>
            <w:rPr>
              <w:b w:val="0"/>
              <w:i/>
            </w:rPr>
          </w:pPr>
          <w:r w:rsidRPr="0039525B">
            <w:rPr>
              <w:b w:val="0"/>
              <w:i/>
              <w:sz w:val="12"/>
            </w:rPr>
            <w:t>Creative Commons Attribution-NonCommercial-ShareAlike 3.0 Unported License</w:t>
          </w:r>
        </w:p>
        <w:p w:rsidR="004026F2" w:rsidRPr="002E4C92" w:rsidRDefault="00D23167" w:rsidP="004F2969">
          <w:pPr>
            <w:pStyle w:val="FooterText"/>
          </w:pPr>
          <w:hyperlink r:id="rId1" w:history="1">
            <w:r w:rsidR="004026F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4026F2" w:rsidRPr="002E4C92" w:rsidRDefault="00D23167"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026F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A5EEF">
            <w:rPr>
              <w:rFonts w:ascii="Calibri" w:hAnsi="Calibri" w:cs="Calibri"/>
              <w:b/>
              <w:noProof/>
              <w:color w:val="1F4E79"/>
              <w:sz w:val="28"/>
            </w:rPr>
            <w:t>3</w:t>
          </w:r>
          <w:r w:rsidRPr="002E4C92">
            <w:rPr>
              <w:rFonts w:ascii="Calibri" w:hAnsi="Calibri" w:cs="Calibri"/>
              <w:b/>
              <w:color w:val="1F4E79"/>
              <w:sz w:val="28"/>
            </w:rPr>
            <w:fldChar w:fldCharType="end"/>
          </w:r>
        </w:p>
      </w:tc>
      <w:tc>
        <w:tcPr>
          <w:tcW w:w="4325" w:type="dxa"/>
          <w:shd w:val="clear" w:color="auto" w:fill="auto"/>
          <w:vAlign w:val="bottom"/>
        </w:tcPr>
        <w:p w:rsidR="004026F2" w:rsidRPr="002E4C92" w:rsidRDefault="004026F2"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4026F2" w:rsidRPr="0039525B" w:rsidRDefault="004026F2"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8E" w:rsidRPr="0039525B" w:rsidRDefault="00D84D8E" w:rsidP="00B3536B">
    <w:pPr>
      <w:pStyle w:val="No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8CF" w:rsidRDefault="005468CF" w:rsidP="00E946A0">
      <w:r>
        <w:separator/>
      </w:r>
    </w:p>
    <w:p w:rsidR="005468CF" w:rsidRDefault="005468CF" w:rsidP="00E946A0"/>
  </w:footnote>
  <w:footnote w:type="continuationSeparator" w:id="0">
    <w:p w:rsidR="005468CF" w:rsidRDefault="005468CF" w:rsidP="00E946A0">
      <w:r>
        <w:continuationSeparator/>
      </w:r>
    </w:p>
    <w:p w:rsidR="005468CF" w:rsidRDefault="005468CF"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4026F2" w:rsidRPr="00563CB8">
      <w:tc>
        <w:tcPr>
          <w:tcW w:w="3708" w:type="dxa"/>
          <w:shd w:val="clear" w:color="auto" w:fill="auto"/>
        </w:tcPr>
        <w:p w:rsidR="004026F2" w:rsidRPr="00563CB8" w:rsidRDefault="004026F2"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4026F2" w:rsidRPr="00563CB8" w:rsidRDefault="004026F2" w:rsidP="00E946A0">
          <w:pPr>
            <w:jc w:val="center"/>
          </w:pPr>
          <w:r w:rsidRPr="00563CB8">
            <w:t>D R A F T</w:t>
          </w:r>
        </w:p>
      </w:tc>
      <w:tc>
        <w:tcPr>
          <w:tcW w:w="3438" w:type="dxa"/>
          <w:shd w:val="clear" w:color="auto" w:fill="auto"/>
        </w:tcPr>
        <w:p w:rsidR="004026F2" w:rsidRPr="00E946A0" w:rsidRDefault="004026F2" w:rsidP="00E946A0">
          <w:pPr>
            <w:pStyle w:val="PageHeader"/>
            <w:jc w:val="right"/>
            <w:rPr>
              <w:b w:val="0"/>
            </w:rPr>
          </w:pPr>
          <w:r>
            <w:rPr>
              <w:b w:val="0"/>
            </w:rPr>
            <w:t>Grade 9 • Module 3</w:t>
          </w:r>
          <w:r w:rsidRPr="00E946A0">
            <w:rPr>
              <w:b w:val="0"/>
            </w:rPr>
            <w:t xml:space="preserve"> • Unit </w:t>
          </w:r>
          <w:r>
            <w:rPr>
              <w:b w:val="0"/>
            </w:rPr>
            <w:t>2 • Lesson 5</w:t>
          </w:r>
        </w:p>
      </w:tc>
    </w:tr>
  </w:tbl>
  <w:p w:rsidR="004026F2" w:rsidRDefault="004026F2"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8E" w:rsidRDefault="00D84D8E" w:rsidP="00B3536B">
    <w:pPr>
      <w:pStyle w:val="No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B2A08"/>
    <w:multiLevelType w:val="multilevel"/>
    <w:tmpl w:val="6804E0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41D2BA8"/>
    <w:multiLevelType w:val="hybridMultilevel"/>
    <w:tmpl w:val="D2E07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lvlOverride w:ilvl="0">
      <w:startOverride w:val="1"/>
    </w:lvlOverride>
  </w:num>
  <w:num w:numId="5">
    <w:abstractNumId w:val="6"/>
  </w:num>
  <w:num w:numId="6">
    <w:abstractNumId w:val="8"/>
  </w:num>
  <w:num w:numId="7">
    <w:abstractNumId w:val="4"/>
    <w:lvlOverride w:ilvl="0">
      <w:startOverride w:val="1"/>
    </w:lvlOverride>
  </w:num>
  <w:num w:numId="8">
    <w:abstractNumId w:val="7"/>
  </w:num>
  <w:num w:numId="9">
    <w:abstractNumId w:val="3"/>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stylePaneFormatFilter w:val="1024"/>
  <w:doNotTrackMoves/>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163B"/>
    <w:rsid w:val="000052A0"/>
    <w:rsid w:val="00007CBA"/>
    <w:rsid w:val="00007F67"/>
    <w:rsid w:val="00011E99"/>
    <w:rsid w:val="000134DA"/>
    <w:rsid w:val="000137C5"/>
    <w:rsid w:val="00014D5D"/>
    <w:rsid w:val="00020527"/>
    <w:rsid w:val="0002084B"/>
    <w:rsid w:val="00021589"/>
    <w:rsid w:val="00034778"/>
    <w:rsid w:val="00036431"/>
    <w:rsid w:val="0004069E"/>
    <w:rsid w:val="000421AE"/>
    <w:rsid w:val="00043185"/>
    <w:rsid w:val="000447B1"/>
    <w:rsid w:val="00053088"/>
    <w:rsid w:val="0005753A"/>
    <w:rsid w:val="00057713"/>
    <w:rsid w:val="00060789"/>
    <w:rsid w:val="000616DD"/>
    <w:rsid w:val="00062291"/>
    <w:rsid w:val="0006233C"/>
    <w:rsid w:val="000640C0"/>
    <w:rsid w:val="00064850"/>
    <w:rsid w:val="00066123"/>
    <w:rsid w:val="00066E3F"/>
    <w:rsid w:val="0006776C"/>
    <w:rsid w:val="00071936"/>
    <w:rsid w:val="00072749"/>
    <w:rsid w:val="00072954"/>
    <w:rsid w:val="000742AA"/>
    <w:rsid w:val="00075649"/>
    <w:rsid w:val="000778B8"/>
    <w:rsid w:val="00077E40"/>
    <w:rsid w:val="00080A8A"/>
    <w:rsid w:val="000848B2"/>
    <w:rsid w:val="0008534C"/>
    <w:rsid w:val="00085582"/>
    <w:rsid w:val="00086A06"/>
    <w:rsid w:val="000872C6"/>
    <w:rsid w:val="00090200"/>
    <w:rsid w:val="000925FA"/>
    <w:rsid w:val="00092730"/>
    <w:rsid w:val="00092C82"/>
    <w:rsid w:val="00095A2E"/>
    <w:rsid w:val="00095BBA"/>
    <w:rsid w:val="00096A06"/>
    <w:rsid w:val="000A022E"/>
    <w:rsid w:val="000A1206"/>
    <w:rsid w:val="000A26A7"/>
    <w:rsid w:val="000A3640"/>
    <w:rsid w:val="000A7657"/>
    <w:rsid w:val="000B1882"/>
    <w:rsid w:val="000B2D56"/>
    <w:rsid w:val="000B3015"/>
    <w:rsid w:val="000B3836"/>
    <w:rsid w:val="000B6EA7"/>
    <w:rsid w:val="000C0112"/>
    <w:rsid w:val="000C169A"/>
    <w:rsid w:val="000C2EB7"/>
    <w:rsid w:val="000C4439"/>
    <w:rsid w:val="000C4813"/>
    <w:rsid w:val="000C5656"/>
    <w:rsid w:val="000C5893"/>
    <w:rsid w:val="000D0F3D"/>
    <w:rsid w:val="000D0FAE"/>
    <w:rsid w:val="000D3CFC"/>
    <w:rsid w:val="000D65EF"/>
    <w:rsid w:val="000E0B69"/>
    <w:rsid w:val="000E3150"/>
    <w:rsid w:val="000E4DBA"/>
    <w:rsid w:val="000F0E6A"/>
    <w:rsid w:val="000F192C"/>
    <w:rsid w:val="000F2414"/>
    <w:rsid w:val="000F25FF"/>
    <w:rsid w:val="000F7D35"/>
    <w:rsid w:val="000F7F56"/>
    <w:rsid w:val="0010114D"/>
    <w:rsid w:val="0010235F"/>
    <w:rsid w:val="00110A04"/>
    <w:rsid w:val="00111A39"/>
    <w:rsid w:val="00113501"/>
    <w:rsid w:val="001159C2"/>
    <w:rsid w:val="00121C27"/>
    <w:rsid w:val="001258FD"/>
    <w:rsid w:val="00133528"/>
    <w:rsid w:val="00133672"/>
    <w:rsid w:val="001352AE"/>
    <w:rsid w:val="001362D4"/>
    <w:rsid w:val="0014031F"/>
    <w:rsid w:val="00140413"/>
    <w:rsid w:val="001405B9"/>
    <w:rsid w:val="00141D83"/>
    <w:rsid w:val="00141E44"/>
    <w:rsid w:val="0014471E"/>
    <w:rsid w:val="00147EF4"/>
    <w:rsid w:val="001509EC"/>
    <w:rsid w:val="0015118C"/>
    <w:rsid w:val="001526EB"/>
    <w:rsid w:val="00152771"/>
    <w:rsid w:val="00156124"/>
    <w:rsid w:val="001657A6"/>
    <w:rsid w:val="00165A92"/>
    <w:rsid w:val="001708C2"/>
    <w:rsid w:val="001723D5"/>
    <w:rsid w:val="00175B00"/>
    <w:rsid w:val="001837B3"/>
    <w:rsid w:val="0018630D"/>
    <w:rsid w:val="00186355"/>
    <w:rsid w:val="001864E6"/>
    <w:rsid w:val="00186FDA"/>
    <w:rsid w:val="0018762C"/>
    <w:rsid w:val="001927D0"/>
    <w:rsid w:val="001945FA"/>
    <w:rsid w:val="00194F1D"/>
    <w:rsid w:val="001958CB"/>
    <w:rsid w:val="001A09F1"/>
    <w:rsid w:val="001A334F"/>
    <w:rsid w:val="001A5133"/>
    <w:rsid w:val="001A7289"/>
    <w:rsid w:val="001B0794"/>
    <w:rsid w:val="001B1487"/>
    <w:rsid w:val="001C1C99"/>
    <w:rsid w:val="001C35E3"/>
    <w:rsid w:val="001C5188"/>
    <w:rsid w:val="001C6B70"/>
    <w:rsid w:val="001D047B"/>
    <w:rsid w:val="001D0518"/>
    <w:rsid w:val="001D641A"/>
    <w:rsid w:val="001D6D64"/>
    <w:rsid w:val="001E189E"/>
    <w:rsid w:val="001E4BF8"/>
    <w:rsid w:val="001E69F9"/>
    <w:rsid w:val="001F0991"/>
    <w:rsid w:val="001F6C4F"/>
    <w:rsid w:val="002009F7"/>
    <w:rsid w:val="0020138A"/>
    <w:rsid w:val="00205DE6"/>
    <w:rsid w:val="00207C8B"/>
    <w:rsid w:val="00211F84"/>
    <w:rsid w:val="00213062"/>
    <w:rsid w:val="00217869"/>
    <w:rsid w:val="00224590"/>
    <w:rsid w:val="00226A4A"/>
    <w:rsid w:val="002306FF"/>
    <w:rsid w:val="00231919"/>
    <w:rsid w:val="00240FF7"/>
    <w:rsid w:val="00241AE9"/>
    <w:rsid w:val="00242949"/>
    <w:rsid w:val="00242CEC"/>
    <w:rsid w:val="0024557C"/>
    <w:rsid w:val="00245B86"/>
    <w:rsid w:val="002508ED"/>
    <w:rsid w:val="002516D4"/>
    <w:rsid w:val="00251A7C"/>
    <w:rsid w:val="00251DAB"/>
    <w:rsid w:val="002524F7"/>
    <w:rsid w:val="00252901"/>
    <w:rsid w:val="00252D78"/>
    <w:rsid w:val="00253BD4"/>
    <w:rsid w:val="002619B1"/>
    <w:rsid w:val="002635F4"/>
    <w:rsid w:val="00263AF5"/>
    <w:rsid w:val="00264623"/>
    <w:rsid w:val="002661A8"/>
    <w:rsid w:val="00266E08"/>
    <w:rsid w:val="00267965"/>
    <w:rsid w:val="00274070"/>
    <w:rsid w:val="002748DB"/>
    <w:rsid w:val="00274FEB"/>
    <w:rsid w:val="00275606"/>
    <w:rsid w:val="00276DB9"/>
    <w:rsid w:val="00277C1C"/>
    <w:rsid w:val="00280305"/>
    <w:rsid w:val="0028184C"/>
    <w:rsid w:val="00284B9E"/>
    <w:rsid w:val="00284FC0"/>
    <w:rsid w:val="00290F88"/>
    <w:rsid w:val="0029527C"/>
    <w:rsid w:val="00297060"/>
    <w:rsid w:val="00297DC5"/>
    <w:rsid w:val="002A0F42"/>
    <w:rsid w:val="002A16F0"/>
    <w:rsid w:val="002A21DE"/>
    <w:rsid w:val="002A5337"/>
    <w:rsid w:val="002A7958"/>
    <w:rsid w:val="002B2ABE"/>
    <w:rsid w:val="002C0245"/>
    <w:rsid w:val="002C02FB"/>
    <w:rsid w:val="002C5F0D"/>
    <w:rsid w:val="002D39FD"/>
    <w:rsid w:val="002D5EB9"/>
    <w:rsid w:val="002D632F"/>
    <w:rsid w:val="002E27AE"/>
    <w:rsid w:val="002E4C92"/>
    <w:rsid w:val="002F03D2"/>
    <w:rsid w:val="002F3161"/>
    <w:rsid w:val="002F3D65"/>
    <w:rsid w:val="002F6453"/>
    <w:rsid w:val="003067BF"/>
    <w:rsid w:val="00311E81"/>
    <w:rsid w:val="003162C5"/>
    <w:rsid w:val="00317306"/>
    <w:rsid w:val="00317CBE"/>
    <w:rsid w:val="003201AC"/>
    <w:rsid w:val="00321C7E"/>
    <w:rsid w:val="0032239A"/>
    <w:rsid w:val="00323EC6"/>
    <w:rsid w:val="003321ED"/>
    <w:rsid w:val="00335168"/>
    <w:rsid w:val="003368BF"/>
    <w:rsid w:val="00343170"/>
    <w:rsid w:val="003440A9"/>
    <w:rsid w:val="0034575F"/>
    <w:rsid w:val="00345BEB"/>
    <w:rsid w:val="00347761"/>
    <w:rsid w:val="00347DD9"/>
    <w:rsid w:val="00350B03"/>
    <w:rsid w:val="00351804"/>
    <w:rsid w:val="00351F18"/>
    <w:rsid w:val="00352361"/>
    <w:rsid w:val="00353081"/>
    <w:rsid w:val="00355B9E"/>
    <w:rsid w:val="00356656"/>
    <w:rsid w:val="00362010"/>
    <w:rsid w:val="00364CD8"/>
    <w:rsid w:val="003668A9"/>
    <w:rsid w:val="00367CA1"/>
    <w:rsid w:val="00370112"/>
    <w:rsid w:val="00370A5D"/>
    <w:rsid w:val="00370C53"/>
    <w:rsid w:val="00372441"/>
    <w:rsid w:val="0037258B"/>
    <w:rsid w:val="00374C35"/>
    <w:rsid w:val="00376DBB"/>
    <w:rsid w:val="003826B0"/>
    <w:rsid w:val="00382CF8"/>
    <w:rsid w:val="0038382F"/>
    <w:rsid w:val="00383A2A"/>
    <w:rsid w:val="003851B2"/>
    <w:rsid w:val="003854D3"/>
    <w:rsid w:val="003908D2"/>
    <w:rsid w:val="00391795"/>
    <w:rsid w:val="00391C23"/>
    <w:rsid w:val="003924D0"/>
    <w:rsid w:val="003951EC"/>
    <w:rsid w:val="0039525B"/>
    <w:rsid w:val="003A3AB0"/>
    <w:rsid w:val="003A6785"/>
    <w:rsid w:val="003A7333"/>
    <w:rsid w:val="003B04BD"/>
    <w:rsid w:val="003B3DB9"/>
    <w:rsid w:val="003B7708"/>
    <w:rsid w:val="003C2022"/>
    <w:rsid w:val="003C24AD"/>
    <w:rsid w:val="003D2601"/>
    <w:rsid w:val="003D27E3"/>
    <w:rsid w:val="003D28E6"/>
    <w:rsid w:val="003D3E2F"/>
    <w:rsid w:val="003D7469"/>
    <w:rsid w:val="003E0829"/>
    <w:rsid w:val="003E2C04"/>
    <w:rsid w:val="003E3757"/>
    <w:rsid w:val="003E3954"/>
    <w:rsid w:val="003E693A"/>
    <w:rsid w:val="003F1781"/>
    <w:rsid w:val="003F2833"/>
    <w:rsid w:val="003F3D65"/>
    <w:rsid w:val="004026F2"/>
    <w:rsid w:val="00402985"/>
    <w:rsid w:val="004031CB"/>
    <w:rsid w:val="00405198"/>
    <w:rsid w:val="004179FD"/>
    <w:rsid w:val="00421157"/>
    <w:rsid w:val="0042474E"/>
    <w:rsid w:val="00425E32"/>
    <w:rsid w:val="00432D7F"/>
    <w:rsid w:val="00434917"/>
    <w:rsid w:val="00436909"/>
    <w:rsid w:val="00437FD0"/>
    <w:rsid w:val="004402AC"/>
    <w:rsid w:val="004403EE"/>
    <w:rsid w:val="00440948"/>
    <w:rsid w:val="00440E8D"/>
    <w:rsid w:val="004437EB"/>
    <w:rsid w:val="00444D0D"/>
    <w:rsid w:val="004452D5"/>
    <w:rsid w:val="00446AFD"/>
    <w:rsid w:val="0044709B"/>
    <w:rsid w:val="004528AF"/>
    <w:rsid w:val="004536D7"/>
    <w:rsid w:val="004559D8"/>
    <w:rsid w:val="00455FC4"/>
    <w:rsid w:val="00456140"/>
    <w:rsid w:val="00456F88"/>
    <w:rsid w:val="0045725F"/>
    <w:rsid w:val="00457F98"/>
    <w:rsid w:val="004637FF"/>
    <w:rsid w:val="0046690A"/>
    <w:rsid w:val="00470E93"/>
    <w:rsid w:val="004713C2"/>
    <w:rsid w:val="00472F34"/>
    <w:rsid w:val="0047469B"/>
    <w:rsid w:val="004764E6"/>
    <w:rsid w:val="00477B3D"/>
    <w:rsid w:val="00482C15"/>
    <w:rsid w:val="004838D9"/>
    <w:rsid w:val="00484822"/>
    <w:rsid w:val="00485D55"/>
    <w:rsid w:val="00485F84"/>
    <w:rsid w:val="00487024"/>
    <w:rsid w:val="0049409E"/>
    <w:rsid w:val="004A10F2"/>
    <w:rsid w:val="004A3F30"/>
    <w:rsid w:val="004A5EEF"/>
    <w:rsid w:val="004B22B8"/>
    <w:rsid w:val="004B3E41"/>
    <w:rsid w:val="004B552B"/>
    <w:rsid w:val="004B7C07"/>
    <w:rsid w:val="004B7FC6"/>
    <w:rsid w:val="004C31FA"/>
    <w:rsid w:val="004C602D"/>
    <w:rsid w:val="004C6CD8"/>
    <w:rsid w:val="004D487C"/>
    <w:rsid w:val="004D5473"/>
    <w:rsid w:val="004D7029"/>
    <w:rsid w:val="004E1B0E"/>
    <w:rsid w:val="004E26B2"/>
    <w:rsid w:val="004E437B"/>
    <w:rsid w:val="004F2363"/>
    <w:rsid w:val="004F2969"/>
    <w:rsid w:val="004F353F"/>
    <w:rsid w:val="004F62CF"/>
    <w:rsid w:val="00502FAD"/>
    <w:rsid w:val="00507DF5"/>
    <w:rsid w:val="005121D2"/>
    <w:rsid w:val="005126DD"/>
    <w:rsid w:val="00513C73"/>
    <w:rsid w:val="00513E84"/>
    <w:rsid w:val="00517918"/>
    <w:rsid w:val="0052385B"/>
    <w:rsid w:val="0052412E"/>
    <w:rsid w:val="0052413A"/>
    <w:rsid w:val="00525B47"/>
    <w:rsid w:val="0052748A"/>
    <w:rsid w:val="0052769A"/>
    <w:rsid w:val="00527DE8"/>
    <w:rsid w:val="005324A5"/>
    <w:rsid w:val="00534EA9"/>
    <w:rsid w:val="00541A6A"/>
    <w:rsid w:val="00542523"/>
    <w:rsid w:val="005465E3"/>
    <w:rsid w:val="005468CF"/>
    <w:rsid w:val="00546D71"/>
    <w:rsid w:val="0054791C"/>
    <w:rsid w:val="0055009C"/>
    <w:rsid w:val="005500C3"/>
    <w:rsid w:val="0055340D"/>
    <w:rsid w:val="0055385D"/>
    <w:rsid w:val="00553893"/>
    <w:rsid w:val="00557954"/>
    <w:rsid w:val="00561640"/>
    <w:rsid w:val="00563CB8"/>
    <w:rsid w:val="00563DC9"/>
    <w:rsid w:val="005641F5"/>
    <w:rsid w:val="00565871"/>
    <w:rsid w:val="00567D0E"/>
    <w:rsid w:val="00567E85"/>
    <w:rsid w:val="0057062D"/>
    <w:rsid w:val="00570901"/>
    <w:rsid w:val="00576E4A"/>
    <w:rsid w:val="00581401"/>
    <w:rsid w:val="005837C5"/>
    <w:rsid w:val="00583FF7"/>
    <w:rsid w:val="00585771"/>
    <w:rsid w:val="00585A0D"/>
    <w:rsid w:val="005869B6"/>
    <w:rsid w:val="005875D8"/>
    <w:rsid w:val="00592D68"/>
    <w:rsid w:val="00593697"/>
    <w:rsid w:val="005956AC"/>
    <w:rsid w:val="00595905"/>
    <w:rsid w:val="005960E3"/>
    <w:rsid w:val="005A6427"/>
    <w:rsid w:val="005A66FC"/>
    <w:rsid w:val="005A7968"/>
    <w:rsid w:val="005B0425"/>
    <w:rsid w:val="005B22B2"/>
    <w:rsid w:val="005B3772"/>
    <w:rsid w:val="005B3D78"/>
    <w:rsid w:val="005B7E6E"/>
    <w:rsid w:val="005C361B"/>
    <w:rsid w:val="005C389D"/>
    <w:rsid w:val="005C7B5F"/>
    <w:rsid w:val="005D010B"/>
    <w:rsid w:val="005D13CF"/>
    <w:rsid w:val="005D7C72"/>
    <w:rsid w:val="005E2E87"/>
    <w:rsid w:val="005E5095"/>
    <w:rsid w:val="005E5E5D"/>
    <w:rsid w:val="005F034C"/>
    <w:rsid w:val="005F07FB"/>
    <w:rsid w:val="005F147C"/>
    <w:rsid w:val="005F4C92"/>
    <w:rsid w:val="005F5D35"/>
    <w:rsid w:val="005F657A"/>
    <w:rsid w:val="005F78AC"/>
    <w:rsid w:val="00601D04"/>
    <w:rsid w:val="00603970"/>
    <w:rsid w:val="006044CD"/>
    <w:rsid w:val="00607856"/>
    <w:rsid w:val="006124D5"/>
    <w:rsid w:val="00613066"/>
    <w:rsid w:val="0062277B"/>
    <w:rsid w:val="006249AC"/>
    <w:rsid w:val="006261E1"/>
    <w:rsid w:val="0062683B"/>
    <w:rsid w:val="00626E4A"/>
    <w:rsid w:val="00627F75"/>
    <w:rsid w:val="00627FBB"/>
    <w:rsid w:val="006352E3"/>
    <w:rsid w:val="006355C4"/>
    <w:rsid w:val="0063653C"/>
    <w:rsid w:val="00636D50"/>
    <w:rsid w:val="00636E3E"/>
    <w:rsid w:val="006375AF"/>
    <w:rsid w:val="00640507"/>
    <w:rsid w:val="00641DC5"/>
    <w:rsid w:val="00641EF2"/>
    <w:rsid w:val="00643550"/>
    <w:rsid w:val="00644540"/>
    <w:rsid w:val="00644DB3"/>
    <w:rsid w:val="00645C3F"/>
    <w:rsid w:val="00646088"/>
    <w:rsid w:val="00651092"/>
    <w:rsid w:val="00653ABB"/>
    <w:rsid w:val="00654888"/>
    <w:rsid w:val="0066211A"/>
    <w:rsid w:val="00663A00"/>
    <w:rsid w:val="006661AE"/>
    <w:rsid w:val="006667A3"/>
    <w:rsid w:val="0068018C"/>
    <w:rsid w:val="00680E49"/>
    <w:rsid w:val="006816CC"/>
    <w:rsid w:val="0068422F"/>
    <w:rsid w:val="0068471F"/>
    <w:rsid w:val="0069247E"/>
    <w:rsid w:val="0069731D"/>
    <w:rsid w:val="006A09D6"/>
    <w:rsid w:val="006A180F"/>
    <w:rsid w:val="006A198F"/>
    <w:rsid w:val="006A3594"/>
    <w:rsid w:val="006A5AA6"/>
    <w:rsid w:val="006A7036"/>
    <w:rsid w:val="006B0965"/>
    <w:rsid w:val="006B2B68"/>
    <w:rsid w:val="006B61DD"/>
    <w:rsid w:val="006B7CCB"/>
    <w:rsid w:val="006C0252"/>
    <w:rsid w:val="006D5208"/>
    <w:rsid w:val="006E06D7"/>
    <w:rsid w:val="006E4C84"/>
    <w:rsid w:val="006E7A38"/>
    <w:rsid w:val="006E7A67"/>
    <w:rsid w:val="006E7D3C"/>
    <w:rsid w:val="006F3BD7"/>
    <w:rsid w:val="0070206A"/>
    <w:rsid w:val="00702D11"/>
    <w:rsid w:val="00706F7A"/>
    <w:rsid w:val="00707670"/>
    <w:rsid w:val="007107B9"/>
    <w:rsid w:val="00713237"/>
    <w:rsid w:val="0071568E"/>
    <w:rsid w:val="00715730"/>
    <w:rsid w:val="0071772A"/>
    <w:rsid w:val="0072377C"/>
    <w:rsid w:val="0072440D"/>
    <w:rsid w:val="00724760"/>
    <w:rsid w:val="00730123"/>
    <w:rsid w:val="0073192F"/>
    <w:rsid w:val="00731A5C"/>
    <w:rsid w:val="0073305B"/>
    <w:rsid w:val="00733C74"/>
    <w:rsid w:val="00734B09"/>
    <w:rsid w:val="00737C3A"/>
    <w:rsid w:val="00737EE7"/>
    <w:rsid w:val="0074172C"/>
    <w:rsid w:val="00741955"/>
    <w:rsid w:val="007420C0"/>
    <w:rsid w:val="00743E39"/>
    <w:rsid w:val="0075133B"/>
    <w:rsid w:val="00753CB7"/>
    <w:rsid w:val="007541EF"/>
    <w:rsid w:val="007576AC"/>
    <w:rsid w:val="007623AE"/>
    <w:rsid w:val="0076269D"/>
    <w:rsid w:val="00766336"/>
    <w:rsid w:val="0076658E"/>
    <w:rsid w:val="007671D3"/>
    <w:rsid w:val="00767641"/>
    <w:rsid w:val="00772135"/>
    <w:rsid w:val="0077271F"/>
    <w:rsid w:val="00772FCA"/>
    <w:rsid w:val="0077398D"/>
    <w:rsid w:val="00777106"/>
    <w:rsid w:val="007771CA"/>
    <w:rsid w:val="0079051F"/>
    <w:rsid w:val="00793F5E"/>
    <w:rsid w:val="00795C66"/>
    <w:rsid w:val="007963EF"/>
    <w:rsid w:val="00796D57"/>
    <w:rsid w:val="00797281"/>
    <w:rsid w:val="0079759C"/>
    <w:rsid w:val="007B0EDD"/>
    <w:rsid w:val="007B144D"/>
    <w:rsid w:val="007B3982"/>
    <w:rsid w:val="007B52C0"/>
    <w:rsid w:val="007B764B"/>
    <w:rsid w:val="007C14C1"/>
    <w:rsid w:val="007C1C4F"/>
    <w:rsid w:val="007C428C"/>
    <w:rsid w:val="007C4C97"/>
    <w:rsid w:val="007C7DB0"/>
    <w:rsid w:val="007D1715"/>
    <w:rsid w:val="007D2F12"/>
    <w:rsid w:val="007E0533"/>
    <w:rsid w:val="007E0BA8"/>
    <w:rsid w:val="007E463A"/>
    <w:rsid w:val="007E4E86"/>
    <w:rsid w:val="007E6848"/>
    <w:rsid w:val="007E7563"/>
    <w:rsid w:val="007E7665"/>
    <w:rsid w:val="007E7C5D"/>
    <w:rsid w:val="007F1CC9"/>
    <w:rsid w:val="007F3FDD"/>
    <w:rsid w:val="007F76FC"/>
    <w:rsid w:val="00803621"/>
    <w:rsid w:val="00804C62"/>
    <w:rsid w:val="0080529A"/>
    <w:rsid w:val="00806DCB"/>
    <w:rsid w:val="00807C6B"/>
    <w:rsid w:val="00811D87"/>
    <w:rsid w:val="00813006"/>
    <w:rsid w:val="008139A0"/>
    <w:rsid w:val="008151E5"/>
    <w:rsid w:val="00817ECA"/>
    <w:rsid w:val="00820EF9"/>
    <w:rsid w:val="0082210F"/>
    <w:rsid w:val="008228CD"/>
    <w:rsid w:val="008244AA"/>
    <w:rsid w:val="008261D2"/>
    <w:rsid w:val="0082740E"/>
    <w:rsid w:val="00831B4C"/>
    <w:rsid w:val="00831D4B"/>
    <w:rsid w:val="008336BE"/>
    <w:rsid w:val="00835495"/>
    <w:rsid w:val="008434A6"/>
    <w:rsid w:val="0084358E"/>
    <w:rsid w:val="00847A03"/>
    <w:rsid w:val="008504D8"/>
    <w:rsid w:val="00850CE6"/>
    <w:rsid w:val="00853CF3"/>
    <w:rsid w:val="00854E56"/>
    <w:rsid w:val="00856A4B"/>
    <w:rsid w:val="008572B2"/>
    <w:rsid w:val="00860A88"/>
    <w:rsid w:val="00864A80"/>
    <w:rsid w:val="00872393"/>
    <w:rsid w:val="00872CBF"/>
    <w:rsid w:val="008732CC"/>
    <w:rsid w:val="00874AF4"/>
    <w:rsid w:val="00875D0A"/>
    <w:rsid w:val="00876632"/>
    <w:rsid w:val="00877C67"/>
    <w:rsid w:val="00880AAD"/>
    <w:rsid w:val="00883761"/>
    <w:rsid w:val="008845F0"/>
    <w:rsid w:val="00884AB6"/>
    <w:rsid w:val="00885EE8"/>
    <w:rsid w:val="008907FE"/>
    <w:rsid w:val="0089344E"/>
    <w:rsid w:val="00893930"/>
    <w:rsid w:val="00893A85"/>
    <w:rsid w:val="0089471A"/>
    <w:rsid w:val="008970EA"/>
    <w:rsid w:val="008A00E0"/>
    <w:rsid w:val="008A0F55"/>
    <w:rsid w:val="008A1774"/>
    <w:rsid w:val="008A2DA8"/>
    <w:rsid w:val="008A438A"/>
    <w:rsid w:val="008A4E5C"/>
    <w:rsid w:val="008A5010"/>
    <w:rsid w:val="008A7263"/>
    <w:rsid w:val="008B11FE"/>
    <w:rsid w:val="008B1311"/>
    <w:rsid w:val="008B27AB"/>
    <w:rsid w:val="008B2997"/>
    <w:rsid w:val="008B2B54"/>
    <w:rsid w:val="008B31CC"/>
    <w:rsid w:val="008B456C"/>
    <w:rsid w:val="008B5DE1"/>
    <w:rsid w:val="008B76B8"/>
    <w:rsid w:val="008B76D4"/>
    <w:rsid w:val="008C1826"/>
    <w:rsid w:val="008C1CFB"/>
    <w:rsid w:val="008C4BC0"/>
    <w:rsid w:val="008C6388"/>
    <w:rsid w:val="008C7679"/>
    <w:rsid w:val="008D0396"/>
    <w:rsid w:val="008D112B"/>
    <w:rsid w:val="008D3566"/>
    <w:rsid w:val="008D3BC0"/>
    <w:rsid w:val="008D5D6B"/>
    <w:rsid w:val="008E2674"/>
    <w:rsid w:val="008E7305"/>
    <w:rsid w:val="009000C9"/>
    <w:rsid w:val="00903656"/>
    <w:rsid w:val="009062ED"/>
    <w:rsid w:val="0090775D"/>
    <w:rsid w:val="00910D8E"/>
    <w:rsid w:val="009135A8"/>
    <w:rsid w:val="00915EF7"/>
    <w:rsid w:val="009171AC"/>
    <w:rsid w:val="0091722D"/>
    <w:rsid w:val="00920818"/>
    <w:rsid w:val="00922E34"/>
    <w:rsid w:val="00924D8D"/>
    <w:rsid w:val="009320F7"/>
    <w:rsid w:val="00933100"/>
    <w:rsid w:val="009403AD"/>
    <w:rsid w:val="0094142C"/>
    <w:rsid w:val="0094277B"/>
    <w:rsid w:val="00945769"/>
    <w:rsid w:val="009465DA"/>
    <w:rsid w:val="00951F36"/>
    <w:rsid w:val="009548EC"/>
    <w:rsid w:val="0096199D"/>
    <w:rsid w:val="0096221D"/>
    <w:rsid w:val="00962802"/>
    <w:rsid w:val="00963CDE"/>
    <w:rsid w:val="009650FE"/>
    <w:rsid w:val="009657DA"/>
    <w:rsid w:val="00966D72"/>
    <w:rsid w:val="00967678"/>
    <w:rsid w:val="0097223B"/>
    <w:rsid w:val="009732BA"/>
    <w:rsid w:val="0098148A"/>
    <w:rsid w:val="009821B9"/>
    <w:rsid w:val="009859E7"/>
    <w:rsid w:val="00985E98"/>
    <w:rsid w:val="00997AD7"/>
    <w:rsid w:val="009A0390"/>
    <w:rsid w:val="009A3159"/>
    <w:rsid w:val="009B0F30"/>
    <w:rsid w:val="009B12D0"/>
    <w:rsid w:val="009B14FE"/>
    <w:rsid w:val="009B4FE2"/>
    <w:rsid w:val="009B7417"/>
    <w:rsid w:val="009B7C85"/>
    <w:rsid w:val="009C020A"/>
    <w:rsid w:val="009C0391"/>
    <w:rsid w:val="009C2014"/>
    <w:rsid w:val="009C3C09"/>
    <w:rsid w:val="009D0713"/>
    <w:rsid w:val="009D0B7A"/>
    <w:rsid w:val="009D12CD"/>
    <w:rsid w:val="009D2572"/>
    <w:rsid w:val="009D3BB9"/>
    <w:rsid w:val="009D3DCA"/>
    <w:rsid w:val="009E05C6"/>
    <w:rsid w:val="009E07D2"/>
    <w:rsid w:val="009E734D"/>
    <w:rsid w:val="009E7C59"/>
    <w:rsid w:val="009F1678"/>
    <w:rsid w:val="009F31D9"/>
    <w:rsid w:val="009F3652"/>
    <w:rsid w:val="009F7059"/>
    <w:rsid w:val="009F73A3"/>
    <w:rsid w:val="00A0124F"/>
    <w:rsid w:val="00A0163A"/>
    <w:rsid w:val="00A07A4E"/>
    <w:rsid w:val="00A14F0A"/>
    <w:rsid w:val="00A230BB"/>
    <w:rsid w:val="00A24648"/>
    <w:rsid w:val="00A24DAB"/>
    <w:rsid w:val="00A253EA"/>
    <w:rsid w:val="00A2778A"/>
    <w:rsid w:val="00A32E00"/>
    <w:rsid w:val="00A332A0"/>
    <w:rsid w:val="00A4248E"/>
    <w:rsid w:val="00A4462B"/>
    <w:rsid w:val="00A4688B"/>
    <w:rsid w:val="00A501C0"/>
    <w:rsid w:val="00A50428"/>
    <w:rsid w:val="00A62863"/>
    <w:rsid w:val="00A656BD"/>
    <w:rsid w:val="00A65FF8"/>
    <w:rsid w:val="00A67C84"/>
    <w:rsid w:val="00A73C0F"/>
    <w:rsid w:val="00A75116"/>
    <w:rsid w:val="00A77308"/>
    <w:rsid w:val="00A77A07"/>
    <w:rsid w:val="00A85618"/>
    <w:rsid w:val="00A86D8C"/>
    <w:rsid w:val="00A908AC"/>
    <w:rsid w:val="00A948B3"/>
    <w:rsid w:val="00A94EA7"/>
    <w:rsid w:val="00A95E92"/>
    <w:rsid w:val="00A968CA"/>
    <w:rsid w:val="00AA0831"/>
    <w:rsid w:val="00AA0F45"/>
    <w:rsid w:val="00AA1DC0"/>
    <w:rsid w:val="00AA5F43"/>
    <w:rsid w:val="00AA7C2A"/>
    <w:rsid w:val="00AB3BC2"/>
    <w:rsid w:val="00AC1DE5"/>
    <w:rsid w:val="00AC1F67"/>
    <w:rsid w:val="00AC2AB4"/>
    <w:rsid w:val="00AC6562"/>
    <w:rsid w:val="00AD2145"/>
    <w:rsid w:val="00AD26BF"/>
    <w:rsid w:val="00AD2E2E"/>
    <w:rsid w:val="00AD3204"/>
    <w:rsid w:val="00AD440D"/>
    <w:rsid w:val="00AE01CA"/>
    <w:rsid w:val="00AE14E2"/>
    <w:rsid w:val="00AE25DF"/>
    <w:rsid w:val="00AE3076"/>
    <w:rsid w:val="00AE47D6"/>
    <w:rsid w:val="00AF1F26"/>
    <w:rsid w:val="00AF3526"/>
    <w:rsid w:val="00AF5A63"/>
    <w:rsid w:val="00AF5FAA"/>
    <w:rsid w:val="00AF64D6"/>
    <w:rsid w:val="00B00346"/>
    <w:rsid w:val="00B01BD9"/>
    <w:rsid w:val="00B044E7"/>
    <w:rsid w:val="00B07A59"/>
    <w:rsid w:val="00B10BF2"/>
    <w:rsid w:val="00B114F9"/>
    <w:rsid w:val="00B1409A"/>
    <w:rsid w:val="00B205E1"/>
    <w:rsid w:val="00B20B90"/>
    <w:rsid w:val="00B231AA"/>
    <w:rsid w:val="00B23AD5"/>
    <w:rsid w:val="00B27639"/>
    <w:rsid w:val="00B30B07"/>
    <w:rsid w:val="00B30BF5"/>
    <w:rsid w:val="00B31BA2"/>
    <w:rsid w:val="00B3536B"/>
    <w:rsid w:val="00B46153"/>
    <w:rsid w:val="00B46C45"/>
    <w:rsid w:val="00B5282C"/>
    <w:rsid w:val="00B57A9F"/>
    <w:rsid w:val="00B6092B"/>
    <w:rsid w:val="00B63D02"/>
    <w:rsid w:val="00B66DB7"/>
    <w:rsid w:val="00B71188"/>
    <w:rsid w:val="00B7194E"/>
    <w:rsid w:val="00B75489"/>
    <w:rsid w:val="00B763CC"/>
    <w:rsid w:val="00B76D5E"/>
    <w:rsid w:val="00B76DCF"/>
    <w:rsid w:val="00B80621"/>
    <w:rsid w:val="00B81E60"/>
    <w:rsid w:val="00B921C8"/>
    <w:rsid w:val="00B93E6C"/>
    <w:rsid w:val="00B955B4"/>
    <w:rsid w:val="00BA1C59"/>
    <w:rsid w:val="00BA4548"/>
    <w:rsid w:val="00BA536E"/>
    <w:rsid w:val="00BA6CB2"/>
    <w:rsid w:val="00BA6E05"/>
    <w:rsid w:val="00BA7D7C"/>
    <w:rsid w:val="00BA7F1C"/>
    <w:rsid w:val="00BB0D43"/>
    <w:rsid w:val="00BB27BA"/>
    <w:rsid w:val="00BB3487"/>
    <w:rsid w:val="00BB459A"/>
    <w:rsid w:val="00BB4709"/>
    <w:rsid w:val="00BB6FBB"/>
    <w:rsid w:val="00BC03B3"/>
    <w:rsid w:val="00BC1873"/>
    <w:rsid w:val="00BC34E5"/>
    <w:rsid w:val="00BC3880"/>
    <w:rsid w:val="00BC4ADE"/>
    <w:rsid w:val="00BC54A9"/>
    <w:rsid w:val="00BC55AA"/>
    <w:rsid w:val="00BC6FAC"/>
    <w:rsid w:val="00BD28C9"/>
    <w:rsid w:val="00BD495F"/>
    <w:rsid w:val="00BD7AD4"/>
    <w:rsid w:val="00BD7B6F"/>
    <w:rsid w:val="00BD7E13"/>
    <w:rsid w:val="00BE1305"/>
    <w:rsid w:val="00BE1AAE"/>
    <w:rsid w:val="00BE4EBD"/>
    <w:rsid w:val="00BE5033"/>
    <w:rsid w:val="00BE6B6E"/>
    <w:rsid w:val="00BE6EFE"/>
    <w:rsid w:val="00BF34F1"/>
    <w:rsid w:val="00BF40DB"/>
    <w:rsid w:val="00BF6DF5"/>
    <w:rsid w:val="00C0210E"/>
    <w:rsid w:val="00C02E75"/>
    <w:rsid w:val="00C02EC2"/>
    <w:rsid w:val="00C07D88"/>
    <w:rsid w:val="00C151B9"/>
    <w:rsid w:val="00C156C5"/>
    <w:rsid w:val="00C16A9F"/>
    <w:rsid w:val="00C17AF0"/>
    <w:rsid w:val="00C208EA"/>
    <w:rsid w:val="00C22664"/>
    <w:rsid w:val="00C2283A"/>
    <w:rsid w:val="00C252EF"/>
    <w:rsid w:val="00C25C43"/>
    <w:rsid w:val="00C25DF3"/>
    <w:rsid w:val="00C27E34"/>
    <w:rsid w:val="00C34B83"/>
    <w:rsid w:val="00C4090F"/>
    <w:rsid w:val="00C40A55"/>
    <w:rsid w:val="00C419B4"/>
    <w:rsid w:val="00C42A46"/>
    <w:rsid w:val="00C42C58"/>
    <w:rsid w:val="00C441BE"/>
    <w:rsid w:val="00C4787C"/>
    <w:rsid w:val="00C5015B"/>
    <w:rsid w:val="00C512D6"/>
    <w:rsid w:val="00C52FD6"/>
    <w:rsid w:val="00C55D93"/>
    <w:rsid w:val="00C609F2"/>
    <w:rsid w:val="00C7162F"/>
    <w:rsid w:val="00C745E1"/>
    <w:rsid w:val="00C80DC7"/>
    <w:rsid w:val="00C81B6E"/>
    <w:rsid w:val="00C84526"/>
    <w:rsid w:val="00C91D3F"/>
    <w:rsid w:val="00C920BB"/>
    <w:rsid w:val="00C9359E"/>
    <w:rsid w:val="00C94AC5"/>
    <w:rsid w:val="00C9623A"/>
    <w:rsid w:val="00C979C7"/>
    <w:rsid w:val="00CA53F8"/>
    <w:rsid w:val="00CA6CC7"/>
    <w:rsid w:val="00CB4795"/>
    <w:rsid w:val="00CB5053"/>
    <w:rsid w:val="00CC1BF8"/>
    <w:rsid w:val="00CC2982"/>
    <w:rsid w:val="00CC3C40"/>
    <w:rsid w:val="00CC605E"/>
    <w:rsid w:val="00CC6E60"/>
    <w:rsid w:val="00CD1A34"/>
    <w:rsid w:val="00CD3085"/>
    <w:rsid w:val="00CD30A0"/>
    <w:rsid w:val="00CD3A81"/>
    <w:rsid w:val="00CD4793"/>
    <w:rsid w:val="00CD61D0"/>
    <w:rsid w:val="00CE0D9A"/>
    <w:rsid w:val="00CE23C8"/>
    <w:rsid w:val="00CE2836"/>
    <w:rsid w:val="00CE5BEA"/>
    <w:rsid w:val="00CE6C54"/>
    <w:rsid w:val="00CF08C2"/>
    <w:rsid w:val="00CF2582"/>
    <w:rsid w:val="00CF2986"/>
    <w:rsid w:val="00CF67AF"/>
    <w:rsid w:val="00D031FA"/>
    <w:rsid w:val="00D066C5"/>
    <w:rsid w:val="00D102E2"/>
    <w:rsid w:val="00D22B12"/>
    <w:rsid w:val="00D22ED8"/>
    <w:rsid w:val="00D23167"/>
    <w:rsid w:val="00D2326D"/>
    <w:rsid w:val="00D257AC"/>
    <w:rsid w:val="00D3179C"/>
    <w:rsid w:val="00D31C4D"/>
    <w:rsid w:val="00D31ED9"/>
    <w:rsid w:val="00D32BD3"/>
    <w:rsid w:val="00D3492E"/>
    <w:rsid w:val="00D36C11"/>
    <w:rsid w:val="00D374A9"/>
    <w:rsid w:val="00D41B54"/>
    <w:rsid w:val="00D4259D"/>
    <w:rsid w:val="00D429D2"/>
    <w:rsid w:val="00D44710"/>
    <w:rsid w:val="00D455D3"/>
    <w:rsid w:val="00D4700C"/>
    <w:rsid w:val="00D479EE"/>
    <w:rsid w:val="00D52801"/>
    <w:rsid w:val="00D534EC"/>
    <w:rsid w:val="00D5676B"/>
    <w:rsid w:val="00D57066"/>
    <w:rsid w:val="00D579FF"/>
    <w:rsid w:val="00D65384"/>
    <w:rsid w:val="00D84D8E"/>
    <w:rsid w:val="00D920A6"/>
    <w:rsid w:val="00D9328F"/>
    <w:rsid w:val="00D94FAB"/>
    <w:rsid w:val="00D95A65"/>
    <w:rsid w:val="00D969EB"/>
    <w:rsid w:val="00DA030E"/>
    <w:rsid w:val="00DB2388"/>
    <w:rsid w:val="00DB34C3"/>
    <w:rsid w:val="00DB3C98"/>
    <w:rsid w:val="00DB558B"/>
    <w:rsid w:val="00DB7C80"/>
    <w:rsid w:val="00DC03AB"/>
    <w:rsid w:val="00DC0419"/>
    <w:rsid w:val="00DC0591"/>
    <w:rsid w:val="00DC0DE1"/>
    <w:rsid w:val="00DC4B88"/>
    <w:rsid w:val="00DC5ED9"/>
    <w:rsid w:val="00DD1F1B"/>
    <w:rsid w:val="00DD6609"/>
    <w:rsid w:val="00DD6BA0"/>
    <w:rsid w:val="00DE0E29"/>
    <w:rsid w:val="00DE2A17"/>
    <w:rsid w:val="00DE40AF"/>
    <w:rsid w:val="00DE598A"/>
    <w:rsid w:val="00DF3D1C"/>
    <w:rsid w:val="00DF5111"/>
    <w:rsid w:val="00E0286B"/>
    <w:rsid w:val="00E1355C"/>
    <w:rsid w:val="00E14CAC"/>
    <w:rsid w:val="00E16070"/>
    <w:rsid w:val="00E20C0F"/>
    <w:rsid w:val="00E22A24"/>
    <w:rsid w:val="00E245B1"/>
    <w:rsid w:val="00E25B84"/>
    <w:rsid w:val="00E26A26"/>
    <w:rsid w:val="00E3139C"/>
    <w:rsid w:val="00E31D9D"/>
    <w:rsid w:val="00E3245A"/>
    <w:rsid w:val="00E45753"/>
    <w:rsid w:val="00E46711"/>
    <w:rsid w:val="00E53E91"/>
    <w:rsid w:val="00E560AD"/>
    <w:rsid w:val="00E56C25"/>
    <w:rsid w:val="00E57D0F"/>
    <w:rsid w:val="00E6036C"/>
    <w:rsid w:val="00E60525"/>
    <w:rsid w:val="00E618D5"/>
    <w:rsid w:val="00E63363"/>
    <w:rsid w:val="00E6588C"/>
    <w:rsid w:val="00E65C14"/>
    <w:rsid w:val="00E66DBC"/>
    <w:rsid w:val="00E7559A"/>
    <w:rsid w:val="00E75D88"/>
    <w:rsid w:val="00E7754E"/>
    <w:rsid w:val="00E77FC5"/>
    <w:rsid w:val="00E9002C"/>
    <w:rsid w:val="00E9190E"/>
    <w:rsid w:val="00E91E8C"/>
    <w:rsid w:val="00E93803"/>
    <w:rsid w:val="00E946A0"/>
    <w:rsid w:val="00EA0C17"/>
    <w:rsid w:val="00EA3693"/>
    <w:rsid w:val="00EA44C5"/>
    <w:rsid w:val="00EA4862"/>
    <w:rsid w:val="00EA74B5"/>
    <w:rsid w:val="00EB4655"/>
    <w:rsid w:val="00EB4AAC"/>
    <w:rsid w:val="00EB5C47"/>
    <w:rsid w:val="00EB6D24"/>
    <w:rsid w:val="00EB782B"/>
    <w:rsid w:val="00EC15E4"/>
    <w:rsid w:val="00EC1E30"/>
    <w:rsid w:val="00EC238E"/>
    <w:rsid w:val="00EC3F22"/>
    <w:rsid w:val="00ED0044"/>
    <w:rsid w:val="00ED33BB"/>
    <w:rsid w:val="00ED34EC"/>
    <w:rsid w:val="00ED491F"/>
    <w:rsid w:val="00EE360E"/>
    <w:rsid w:val="00EE5F60"/>
    <w:rsid w:val="00EE66B9"/>
    <w:rsid w:val="00EF12C5"/>
    <w:rsid w:val="00F02F9E"/>
    <w:rsid w:val="00F0394D"/>
    <w:rsid w:val="00F060DF"/>
    <w:rsid w:val="00F07B41"/>
    <w:rsid w:val="00F10E78"/>
    <w:rsid w:val="00F10E87"/>
    <w:rsid w:val="00F12958"/>
    <w:rsid w:val="00F143C7"/>
    <w:rsid w:val="00F21CD9"/>
    <w:rsid w:val="00F25DD1"/>
    <w:rsid w:val="00F26C0D"/>
    <w:rsid w:val="00F26D2B"/>
    <w:rsid w:val="00F308FF"/>
    <w:rsid w:val="00F355C2"/>
    <w:rsid w:val="00F37F20"/>
    <w:rsid w:val="00F40C7F"/>
    <w:rsid w:val="00F4142E"/>
    <w:rsid w:val="00F41D88"/>
    <w:rsid w:val="00F43401"/>
    <w:rsid w:val="00F43553"/>
    <w:rsid w:val="00F4386A"/>
    <w:rsid w:val="00F44637"/>
    <w:rsid w:val="00F4480D"/>
    <w:rsid w:val="00F457A9"/>
    <w:rsid w:val="00F52488"/>
    <w:rsid w:val="00F52CDF"/>
    <w:rsid w:val="00F544D9"/>
    <w:rsid w:val="00F55F78"/>
    <w:rsid w:val="00F60C57"/>
    <w:rsid w:val="00F64807"/>
    <w:rsid w:val="00F6568B"/>
    <w:rsid w:val="00F7331F"/>
    <w:rsid w:val="00F778DC"/>
    <w:rsid w:val="00F814D5"/>
    <w:rsid w:val="00F87643"/>
    <w:rsid w:val="00F900DA"/>
    <w:rsid w:val="00F92C58"/>
    <w:rsid w:val="00F92CB6"/>
    <w:rsid w:val="00F94260"/>
    <w:rsid w:val="00F942C8"/>
    <w:rsid w:val="00F96605"/>
    <w:rsid w:val="00F9769A"/>
    <w:rsid w:val="00FA0A05"/>
    <w:rsid w:val="00FA23D5"/>
    <w:rsid w:val="00FA3204"/>
    <w:rsid w:val="00FA3976"/>
    <w:rsid w:val="00FB2878"/>
    <w:rsid w:val="00FB75ED"/>
    <w:rsid w:val="00FC001F"/>
    <w:rsid w:val="00FC349F"/>
    <w:rsid w:val="00FC714C"/>
    <w:rsid w:val="00FC7274"/>
    <w:rsid w:val="00FD275D"/>
    <w:rsid w:val="00FD32A0"/>
    <w:rsid w:val="00FD48C0"/>
    <w:rsid w:val="00FD6A91"/>
    <w:rsid w:val="00FE12D4"/>
    <w:rsid w:val="00FE28A3"/>
    <w:rsid w:val="00FE2A44"/>
    <w:rsid w:val="00FE46B5"/>
    <w:rsid w:val="00FE5AA3"/>
    <w:rsid w:val="00FE662D"/>
    <w:rsid w:val="00FF1152"/>
    <w:rsid w:val="00FF1FA1"/>
    <w:rsid w:val="00FF3EE5"/>
    <w:rsid w:val="00FF6A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D84D8E"/>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165A92"/>
    <w:pPr>
      <w:spacing w:before="180" w:after="180" w:line="276" w:lineRule="auto"/>
    </w:pPr>
    <w:rPr>
      <w:sz w:val="22"/>
      <w:szCs w:val="22"/>
    </w:rPr>
  </w:style>
  <w:style w:type="character" w:customStyle="1" w:styleId="TAChar">
    <w:name w:val="*TA* Char"/>
    <w:basedOn w:val="DefaultParagraphFont"/>
    <w:link w:val="TA"/>
    <w:rsid w:val="00165A92"/>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8"/>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6"/>
      </w:numPr>
      <w:spacing w:before="120" w:line="276" w:lineRule="auto"/>
    </w:pPr>
    <w:rPr>
      <w:sz w:val="22"/>
      <w:szCs w:val="22"/>
    </w:rPr>
  </w:style>
  <w:style w:type="paragraph" w:customStyle="1" w:styleId="SR">
    <w:name w:val="*SR*"/>
    <w:link w:val="SRChar"/>
    <w:qFormat/>
    <w:rsid w:val="00F21CD9"/>
    <w:pPr>
      <w:numPr>
        <w:numId w:val="5"/>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Default">
    <w:name w:val="Default"/>
    <w:rsid w:val="00E91E8C"/>
    <w:pPr>
      <w:autoSpaceDE w:val="0"/>
      <w:autoSpaceDN w:val="0"/>
      <w:adjustRightInd w:val="0"/>
    </w:pPr>
    <w:rPr>
      <w:rFonts w:ascii="Perpetua" w:hAnsi="Perpetua" w:cs="Perpetua"/>
      <w:color w:val="000000"/>
      <w:sz w:val="24"/>
      <w:szCs w:val="24"/>
    </w:rPr>
  </w:style>
  <w:style w:type="paragraph" w:customStyle="1" w:styleId="Normal1">
    <w:name w:val="Normal1"/>
    <w:rsid w:val="004A10F2"/>
    <w:pPr>
      <w:spacing w:line="276" w:lineRule="auto"/>
    </w:pPr>
    <w:rPr>
      <w:rFonts w:ascii="Arial" w:eastAsia="Arial" w:hAnsi="Arial" w:cs="Arial"/>
      <w:color w:val="000000"/>
      <w:sz w:val="22"/>
      <w:szCs w:val="24"/>
      <w:lang w:eastAsia="ja-JP"/>
    </w:rPr>
  </w:style>
  <w:style w:type="paragraph" w:styleId="NoSpacing">
    <w:name w:val="No Spacing"/>
    <w:uiPriority w:val="1"/>
    <w:qFormat/>
    <w:rsid w:val="00D84D8E"/>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63869-E395-45B8-8C6C-3DA1D7A0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3578</Words>
  <Characters>20399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23930</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3</cp:revision>
  <cp:lastPrinted>2014-01-17T15:22:00Z</cp:lastPrinted>
  <dcterms:created xsi:type="dcterms:W3CDTF">2014-01-17T17:27:00Z</dcterms:created>
  <dcterms:modified xsi:type="dcterms:W3CDTF">2014-01-17T20:07:00Z</dcterms:modified>
</cp:coreProperties>
</file>