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04305D" w:rsidRPr="000D6FA4">
        <w:trPr>
          <w:trHeight w:val="1008"/>
        </w:trPr>
        <w:tc>
          <w:tcPr>
            <w:tcW w:w="1980" w:type="dxa"/>
            <w:shd w:val="clear" w:color="auto" w:fill="385623"/>
            <w:vAlign w:val="center"/>
          </w:tcPr>
          <w:p w:rsidR="0004305D" w:rsidRPr="000D6FA4" w:rsidRDefault="0004305D" w:rsidP="004E5C38">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3</w:t>
            </w:r>
          </w:p>
        </w:tc>
        <w:tc>
          <w:tcPr>
            <w:tcW w:w="7470" w:type="dxa"/>
            <w:shd w:val="clear" w:color="auto" w:fill="76923C"/>
            <w:vAlign w:val="center"/>
          </w:tcPr>
          <w:p w:rsidR="0004305D" w:rsidRPr="000D6FA4" w:rsidRDefault="0004305D" w:rsidP="004E5C38">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9</w:t>
            </w:r>
          </w:p>
        </w:tc>
      </w:tr>
    </w:tbl>
    <w:p w:rsidR="0004305D" w:rsidRPr="005B1DA4" w:rsidRDefault="0004305D" w:rsidP="005B1DA4">
      <w:pPr>
        <w:pStyle w:val="Heading1"/>
      </w:pPr>
      <w:r w:rsidRPr="005B1DA4">
        <w:t>Introduction</w:t>
      </w:r>
    </w:p>
    <w:p w:rsidR="0004305D" w:rsidRDefault="0004305D" w:rsidP="00A02A2D">
      <w:r>
        <w:t xml:space="preserve">In this lesson students will analyze and present the third portion of the informational text “How Bernard </w:t>
      </w:r>
      <w:proofErr w:type="spellStart"/>
      <w:r>
        <w:t>Madoff</w:t>
      </w:r>
      <w:proofErr w:type="spellEnd"/>
      <w:r>
        <w:t xml:space="preserve"> Did It” paragraphs 8–10 (from </w:t>
      </w:r>
      <w:r w:rsidRPr="00557E48">
        <w:t xml:space="preserve">“Not everyone was duped” </w:t>
      </w:r>
      <w:r>
        <w:t>through</w:t>
      </w:r>
      <w:r w:rsidRPr="00557E48">
        <w:t xml:space="preserve"> </w:t>
      </w:r>
      <w:r>
        <w:t>“</w:t>
      </w:r>
      <w:r w:rsidRPr="00557E48">
        <w:t>the embodiment of our infinite capacity for self-delusion”</w:t>
      </w:r>
      <w:r>
        <w:t xml:space="preserve">). This portion of the text continues to elaborate on the details of the </w:t>
      </w:r>
      <w:proofErr w:type="spellStart"/>
      <w:r>
        <w:t>Madoff</w:t>
      </w:r>
      <w:proofErr w:type="spellEnd"/>
      <w:r>
        <w:t xml:space="preserve"> scandal as well as the central ideas present in the text </w:t>
      </w:r>
      <w:r w:rsidRPr="00AC0661">
        <w:rPr>
          <w:i/>
          <w:iCs/>
        </w:rPr>
        <w:t>The Wizard of Lies</w:t>
      </w:r>
      <w:r>
        <w:t xml:space="preserve">, an excerpt of which students will read in the following lessons. </w:t>
      </w:r>
    </w:p>
    <w:p w:rsidR="0004305D" w:rsidRDefault="0004305D" w:rsidP="00A02A2D"/>
    <w:p w:rsidR="0004305D" w:rsidRPr="006E7D3C" w:rsidRDefault="0004305D" w:rsidP="00A02A2D">
      <w:r>
        <w:t>This</w:t>
      </w:r>
      <w:r w:rsidRPr="005B1DA4">
        <w:t xml:space="preserve"> lesson </w:t>
      </w:r>
      <w:r>
        <w:t>requires students to</w:t>
      </w:r>
      <w:r w:rsidRPr="005B1DA4">
        <w:t xml:space="preserve"> analy</w:t>
      </w:r>
      <w:r>
        <w:t xml:space="preserve">ze and present a portion of “How Bernard </w:t>
      </w:r>
      <w:proofErr w:type="spellStart"/>
      <w:r>
        <w:t>Madoff</w:t>
      </w:r>
      <w:proofErr w:type="spellEnd"/>
      <w:r>
        <w:t xml:space="preserve"> Did It</w:t>
      </w:r>
      <w:r w:rsidRPr="005B1DA4">
        <w:t>.</w:t>
      </w:r>
      <w:r>
        <w:t>”</w:t>
      </w:r>
      <w:r w:rsidRPr="005B1DA4">
        <w:t xml:space="preserve"> The goal </w:t>
      </w:r>
      <w:r>
        <w:t>of</w:t>
      </w:r>
      <w:r w:rsidRPr="005B1DA4">
        <w:t xml:space="preserve"> this lesson is for students to participate and discuss in groups a portion of text and then present that text to the rest of the class. Students wil</w:t>
      </w:r>
      <w:r>
        <w:t xml:space="preserve">l </w:t>
      </w:r>
      <w:r w:rsidRPr="005B1DA4">
        <w:t xml:space="preserve">discuss and present the </w:t>
      </w:r>
      <w:r>
        <w:t>key portions of their respective paragraphs,</w:t>
      </w:r>
      <w:r w:rsidRPr="005B1DA4">
        <w:t xml:space="preserve"> definitions of the academic vocabulary present, </w:t>
      </w:r>
      <w:r>
        <w:t>and will</w:t>
      </w:r>
      <w:r w:rsidRPr="005B1DA4">
        <w:t xml:space="preserve"> </w:t>
      </w:r>
      <w:r>
        <w:t>take</w:t>
      </w:r>
      <w:r w:rsidRPr="005B1DA4">
        <w:t xml:space="preserve"> notes on </w:t>
      </w:r>
      <w:r>
        <w:t>others’</w:t>
      </w:r>
      <w:r w:rsidRPr="005B1DA4">
        <w:t xml:space="preserve"> presentations. Students will determine the development </w:t>
      </w:r>
      <w:r>
        <w:t xml:space="preserve">of the </w:t>
      </w:r>
      <w:r w:rsidRPr="005B1DA4">
        <w:t xml:space="preserve">central idea in this portion of text through the presentations. </w:t>
      </w:r>
      <w:r>
        <w:t>Students will use the Speaking and Listening Rubric and Checklist to evaluate their own presentation before presenting to the rest of the class.</w:t>
      </w:r>
      <w:r w:rsidRPr="005B1DA4">
        <w:t xml:space="preserve"> </w:t>
      </w:r>
      <w:r>
        <w:t xml:space="preserve">For homework, students will use their notes from the presentations to reflect on one of the presented paragraphs they did not read and come up with one question about that paragraph. </w:t>
      </w:r>
    </w:p>
    <w:p w:rsidR="0004305D" w:rsidRDefault="0004305D" w:rsidP="000D6FA4">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04305D" w:rsidRPr="002E4C92">
        <w:tc>
          <w:tcPr>
            <w:tcW w:w="9468" w:type="dxa"/>
            <w:gridSpan w:val="2"/>
            <w:shd w:val="clear" w:color="auto" w:fill="76923C"/>
          </w:tcPr>
          <w:p w:rsidR="0004305D" w:rsidRPr="006D5160" w:rsidRDefault="0004305D" w:rsidP="00A02A2D">
            <w:pPr>
              <w:pStyle w:val="TableHeaders"/>
            </w:pPr>
            <w:r w:rsidRPr="006D5160">
              <w:t>Assessed Standard(s)</w:t>
            </w:r>
          </w:p>
        </w:tc>
      </w:tr>
      <w:tr w:rsidR="0004305D" w:rsidRPr="0053542D">
        <w:tc>
          <w:tcPr>
            <w:tcW w:w="1344" w:type="dxa"/>
          </w:tcPr>
          <w:p w:rsidR="0004305D" w:rsidRDefault="0004305D" w:rsidP="00A02A2D">
            <w:r>
              <w:t>SL.9-10.4</w:t>
            </w:r>
          </w:p>
        </w:tc>
        <w:tc>
          <w:tcPr>
            <w:tcW w:w="8124" w:type="dxa"/>
          </w:tcPr>
          <w:p w:rsidR="0004305D" w:rsidRDefault="0004305D" w:rsidP="00A02A2D">
            <w: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04305D" w:rsidRPr="0053542D">
        <w:tc>
          <w:tcPr>
            <w:tcW w:w="1344" w:type="dxa"/>
          </w:tcPr>
          <w:p w:rsidR="0004305D" w:rsidRDefault="0004305D" w:rsidP="00A02A2D">
            <w:r>
              <w:t>SL.9-10.6</w:t>
            </w:r>
          </w:p>
        </w:tc>
        <w:tc>
          <w:tcPr>
            <w:tcW w:w="8124" w:type="dxa"/>
          </w:tcPr>
          <w:p w:rsidR="0004305D" w:rsidRDefault="0004305D" w:rsidP="00A02A2D">
            <w:r w:rsidRPr="009D3775">
              <w:t>Adapt speech to a variety of contexts and tasks, demonstrating command of formal English when indicated or appropriate.</w:t>
            </w:r>
          </w:p>
        </w:tc>
      </w:tr>
      <w:tr w:rsidR="0004305D" w:rsidRPr="00CF2582">
        <w:tc>
          <w:tcPr>
            <w:tcW w:w="9468" w:type="dxa"/>
            <w:gridSpan w:val="2"/>
            <w:shd w:val="clear" w:color="auto" w:fill="76923C"/>
          </w:tcPr>
          <w:p w:rsidR="0004305D" w:rsidRPr="006D5160" w:rsidRDefault="0004305D" w:rsidP="00A02A2D">
            <w:pPr>
              <w:pStyle w:val="TableHeaders"/>
            </w:pPr>
            <w:r w:rsidRPr="006D5160">
              <w:t>Addressed Standard(s)</w:t>
            </w:r>
          </w:p>
        </w:tc>
      </w:tr>
      <w:tr w:rsidR="0004305D" w:rsidRPr="0053542D">
        <w:tc>
          <w:tcPr>
            <w:tcW w:w="1344" w:type="dxa"/>
          </w:tcPr>
          <w:p w:rsidR="0004305D" w:rsidRDefault="0004305D" w:rsidP="00A02A2D">
            <w:r>
              <w:t>RI.9-10.2</w:t>
            </w:r>
          </w:p>
        </w:tc>
        <w:tc>
          <w:tcPr>
            <w:tcW w:w="8124" w:type="dxa"/>
          </w:tcPr>
          <w:p w:rsidR="0004305D" w:rsidRDefault="0004305D" w:rsidP="00A02A2D">
            <w:r>
              <w:t xml:space="preserve">Determine a central idea of a text and analyze its development over the course of the text, including how it emerges and is shaped and refined by specific details; provide an objective summary of the text. </w:t>
            </w:r>
          </w:p>
        </w:tc>
      </w:tr>
      <w:tr w:rsidR="0004305D" w:rsidRPr="0053542D">
        <w:tc>
          <w:tcPr>
            <w:tcW w:w="1344" w:type="dxa"/>
          </w:tcPr>
          <w:p w:rsidR="0004305D" w:rsidRDefault="0004305D" w:rsidP="00A02A2D">
            <w:r>
              <w:t>W.9-10.9.b</w:t>
            </w:r>
          </w:p>
        </w:tc>
        <w:tc>
          <w:tcPr>
            <w:tcW w:w="8124" w:type="dxa"/>
          </w:tcPr>
          <w:p w:rsidR="0004305D" w:rsidRPr="00EE388A" w:rsidRDefault="0004305D" w:rsidP="00033458">
            <w:pPr>
              <w:keepNext/>
              <w:keepLines/>
              <w:tabs>
                <w:tab w:val="center" w:pos="4320"/>
                <w:tab w:val="right" w:pos="8640"/>
              </w:tabs>
              <w:outlineLvl w:val="1"/>
            </w:pPr>
            <w:r w:rsidRPr="00EE388A">
              <w:t>Draw evidence from literary or informational texts to support analysis, reflection, and research.</w:t>
            </w:r>
          </w:p>
          <w:p w:rsidR="00FD3ED5" w:rsidRPr="00EE388A" w:rsidRDefault="0004305D" w:rsidP="00FD3ED5">
            <w:pPr>
              <w:pStyle w:val="BulletedList"/>
              <w:numPr>
                <w:ilvl w:val="0"/>
                <w:numId w:val="41"/>
              </w:numPr>
              <w:ind w:left="472" w:hanging="450"/>
              <w:rPr>
                <w:rFonts w:eastAsia="Times New Roman"/>
              </w:rPr>
            </w:pPr>
            <w:r w:rsidRPr="00EE388A">
              <w:lastRenderedPageBreak/>
              <w:t>Apply </w:t>
            </w:r>
            <w:r w:rsidRPr="00EE388A">
              <w:rPr>
                <w:i/>
                <w:iCs/>
              </w:rPr>
              <w:t>grades 9–10 Reading standards </w:t>
            </w:r>
            <w:r w:rsidR="00DF5FC8" w:rsidRPr="00EE388A">
              <w:rPr>
                <w:iCs/>
              </w:rPr>
              <w:t xml:space="preserve">to </w:t>
            </w:r>
            <w:r w:rsidRPr="00EE388A">
              <w:t>literary nonfiction (e.g., “Delineate and evaluate the argument and specific claims in a text, assessing whether the reasoning is valid and the evidence is relevant and sufficient; identify false statements and fallacious reasoning</w:t>
            </w:r>
            <w:r w:rsidR="00DF5FC8" w:rsidRPr="00EE388A">
              <w:t>”</w:t>
            </w:r>
            <w:r w:rsidRPr="00EE388A">
              <w:t>).</w:t>
            </w:r>
          </w:p>
        </w:tc>
      </w:tr>
      <w:tr w:rsidR="0004305D" w:rsidRPr="0053542D">
        <w:tc>
          <w:tcPr>
            <w:tcW w:w="1344" w:type="dxa"/>
          </w:tcPr>
          <w:p w:rsidR="0004305D" w:rsidRDefault="0004305D" w:rsidP="00A02A2D">
            <w:r>
              <w:lastRenderedPageBreak/>
              <w:t>L.9-10.1</w:t>
            </w:r>
          </w:p>
        </w:tc>
        <w:tc>
          <w:tcPr>
            <w:tcW w:w="8124" w:type="dxa"/>
          </w:tcPr>
          <w:p w:rsidR="0004305D" w:rsidRPr="00E31507" w:rsidRDefault="0004305D" w:rsidP="00033458">
            <w:pPr>
              <w:keepNext/>
              <w:keepLines/>
              <w:tabs>
                <w:tab w:val="center" w:pos="4320"/>
                <w:tab w:val="right" w:pos="8640"/>
              </w:tabs>
              <w:outlineLvl w:val="1"/>
            </w:pPr>
            <w:r>
              <w:t>Demonstrate command of the conventions of standard English grammar and usage when writing or speaking.</w:t>
            </w:r>
          </w:p>
        </w:tc>
      </w:tr>
    </w:tbl>
    <w:p w:rsidR="0004305D" w:rsidRDefault="0004305D" w:rsidP="000D6FA4">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04305D" w:rsidRPr="002E4C92">
        <w:tc>
          <w:tcPr>
            <w:tcW w:w="9478" w:type="dxa"/>
            <w:shd w:val="clear" w:color="auto" w:fill="76923C"/>
          </w:tcPr>
          <w:p w:rsidR="0004305D" w:rsidRPr="006D5160" w:rsidRDefault="0004305D" w:rsidP="00A02A2D">
            <w:pPr>
              <w:pStyle w:val="TableHeaders"/>
            </w:pPr>
            <w:r w:rsidRPr="006D5160">
              <w:t>Assessment(s)</w:t>
            </w:r>
          </w:p>
        </w:tc>
      </w:tr>
      <w:tr w:rsidR="0004305D">
        <w:tc>
          <w:tcPr>
            <w:tcW w:w="9478" w:type="dxa"/>
          </w:tcPr>
          <w:p w:rsidR="0004305D" w:rsidRDefault="0004305D" w:rsidP="00A02A2D">
            <w:r>
              <w:t xml:space="preserve">Through a jigsaw activity, students will present central ideas and supporting evidence that develop and/or refine the ideas from selected paragraphs from the text.  Students will be assessed on their presentation as well as the written response of their given portion of text. </w:t>
            </w:r>
          </w:p>
          <w:p w:rsidR="005E259E" w:rsidRDefault="0004305D">
            <w:pPr>
              <w:pStyle w:val="BulletedList"/>
              <w:numPr>
                <w:ilvl w:val="0"/>
                <w:numId w:val="43"/>
              </w:numPr>
            </w:pPr>
            <w:r>
              <w:t>Students should be evaluated on their presentations using the Speaking and Listening Rubric and Checklist.</w:t>
            </w:r>
          </w:p>
        </w:tc>
      </w:tr>
      <w:tr w:rsidR="0004305D" w:rsidRPr="002E4C92">
        <w:tc>
          <w:tcPr>
            <w:tcW w:w="9478" w:type="dxa"/>
            <w:shd w:val="clear" w:color="auto" w:fill="76923C"/>
          </w:tcPr>
          <w:p w:rsidR="0004305D" w:rsidRPr="006D5160" w:rsidRDefault="0004305D" w:rsidP="00A02A2D">
            <w:pPr>
              <w:pStyle w:val="TableHeaders"/>
            </w:pPr>
            <w:r w:rsidRPr="006D5160">
              <w:t>High Performance Response(s)</w:t>
            </w:r>
          </w:p>
        </w:tc>
      </w:tr>
      <w:tr w:rsidR="0004305D">
        <w:tc>
          <w:tcPr>
            <w:tcW w:w="9478" w:type="dxa"/>
          </w:tcPr>
          <w:p w:rsidR="0004305D" w:rsidRDefault="0004305D" w:rsidP="00A02A2D">
            <w:r>
              <w:t>A High Performance Response may include the following:</w:t>
            </w:r>
          </w:p>
          <w:p w:rsidR="0004305D" w:rsidRPr="00A02A2D" w:rsidRDefault="0004305D" w:rsidP="00A02A2D">
            <w:pPr>
              <w:pStyle w:val="BulletedList"/>
              <w:numPr>
                <w:ilvl w:val="0"/>
                <w:numId w:val="43"/>
              </w:numPr>
            </w:pPr>
            <w:r>
              <w:t xml:space="preserve">Student </w:t>
            </w:r>
            <w:r w:rsidRPr="00A02A2D">
              <w:t>presentations provide a clear and organized summary of the pa</w:t>
            </w:r>
            <w:r>
              <w:t>ragraph, as well as highlight</w:t>
            </w:r>
            <w:r w:rsidRPr="00A02A2D">
              <w:t xml:space="preserve"> the main ideas present in each portion of text. (See </w:t>
            </w:r>
            <w:r>
              <w:t xml:space="preserve">student </w:t>
            </w:r>
            <w:r w:rsidRPr="00A02A2D">
              <w:t xml:space="preserve">responses for questions listed in the lesson activities). </w:t>
            </w:r>
          </w:p>
          <w:p w:rsidR="0004305D" w:rsidRPr="00A02A2D" w:rsidRDefault="0004305D" w:rsidP="00A02A2D">
            <w:pPr>
              <w:pStyle w:val="BulletedList"/>
              <w:numPr>
                <w:ilvl w:val="0"/>
                <w:numId w:val="43"/>
              </w:numPr>
            </w:pPr>
            <w:r>
              <w:t>Students use</w:t>
            </w:r>
            <w:r w:rsidRPr="00A02A2D">
              <w:t xml:space="preserve"> introductory language such as “In this paragraph </w:t>
            </w:r>
            <w:proofErr w:type="spellStart"/>
            <w:r w:rsidRPr="00A02A2D">
              <w:t>Ahamed</w:t>
            </w:r>
            <w:proofErr w:type="spellEnd"/>
            <w:r w:rsidRPr="00A02A2D">
              <w:t xml:space="preserve"> states…” as well as organizational language to logically connect their understanding of the text. </w:t>
            </w:r>
          </w:p>
          <w:p w:rsidR="0004305D" w:rsidRPr="00A02A2D" w:rsidRDefault="0004305D" w:rsidP="00A02A2D">
            <w:pPr>
              <w:pStyle w:val="BulletedList"/>
              <w:numPr>
                <w:ilvl w:val="0"/>
                <w:numId w:val="43"/>
              </w:numPr>
            </w:pPr>
            <w:r w:rsidRPr="00A02A2D">
              <w:t>Students underscore the importance of academic vocabulary present in their portion of text, “This word means…and functions to do…in the text.”</w:t>
            </w:r>
          </w:p>
          <w:p w:rsidR="0004305D" w:rsidRPr="003908D2" w:rsidRDefault="0004305D" w:rsidP="008C793B">
            <w:pPr>
              <w:pStyle w:val="BulletedList"/>
              <w:numPr>
                <w:ilvl w:val="0"/>
                <w:numId w:val="43"/>
              </w:numPr>
            </w:pPr>
            <w:r w:rsidRPr="00A02A2D">
              <w:t>Students provide an objective summary of</w:t>
            </w:r>
            <w:r>
              <w:t xml:space="preserve"> the text and identify</w:t>
            </w:r>
            <w:r w:rsidRPr="00A02A2D">
              <w:t xml:space="preserve"> </w:t>
            </w:r>
            <w:r>
              <w:t>the</w:t>
            </w:r>
            <w:r w:rsidRPr="00A02A2D">
              <w:t xml:space="preserve"> central ideas present in their portion</w:t>
            </w:r>
            <w:r>
              <w:t xml:space="preserve"> of text. </w:t>
            </w:r>
          </w:p>
        </w:tc>
      </w:tr>
    </w:tbl>
    <w:p w:rsidR="0004305D" w:rsidRDefault="0004305D" w:rsidP="000D6FA4">
      <w:pPr>
        <w:pStyle w:val="Heading1"/>
      </w:pPr>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4"/>
      </w:tblGrid>
      <w:tr w:rsidR="0004305D" w:rsidRPr="00C02EC2" w:rsidTr="00741467">
        <w:tc>
          <w:tcPr>
            <w:tcW w:w="9484" w:type="dxa"/>
            <w:shd w:val="clear" w:color="auto" w:fill="76923C"/>
          </w:tcPr>
          <w:p w:rsidR="0004305D" w:rsidRPr="006D5160" w:rsidRDefault="0004305D" w:rsidP="00A02A2D">
            <w:pPr>
              <w:pStyle w:val="TableHeaders"/>
            </w:pPr>
            <w:r w:rsidRPr="006D5160">
              <w:t>Vocabulary to provide directly (will not include extended instruction)</w:t>
            </w:r>
          </w:p>
        </w:tc>
      </w:tr>
      <w:tr w:rsidR="0004305D" w:rsidTr="00741467">
        <w:tc>
          <w:tcPr>
            <w:tcW w:w="9484" w:type="dxa"/>
          </w:tcPr>
          <w:p w:rsidR="0004305D" w:rsidRDefault="0004305D" w:rsidP="00A02A2D">
            <w:pPr>
              <w:pStyle w:val="BulletedList"/>
              <w:numPr>
                <w:ilvl w:val="0"/>
                <w:numId w:val="43"/>
              </w:numPr>
            </w:pPr>
            <w:r>
              <w:t xml:space="preserve">option trading (n.) – buying and selling a very risky financial asset </w:t>
            </w:r>
          </w:p>
          <w:p w:rsidR="0004305D" w:rsidRDefault="0004305D" w:rsidP="00A02A2D">
            <w:pPr>
              <w:pStyle w:val="BulletedList"/>
              <w:numPr>
                <w:ilvl w:val="0"/>
                <w:numId w:val="43"/>
              </w:numPr>
            </w:pPr>
            <w:r>
              <w:t>derivatives market (n.) –</w:t>
            </w:r>
            <w:r w:rsidRPr="00C07D88">
              <w:t xml:space="preserve"> </w:t>
            </w:r>
            <w:r>
              <w:t xml:space="preserve">a market for a type of asset </w:t>
            </w:r>
          </w:p>
          <w:p w:rsidR="0004305D" w:rsidRPr="00B231AA" w:rsidRDefault="0004305D" w:rsidP="00717017">
            <w:pPr>
              <w:pStyle w:val="BulletedList"/>
              <w:numPr>
                <w:ilvl w:val="0"/>
                <w:numId w:val="43"/>
              </w:numPr>
            </w:pPr>
            <w:r>
              <w:t xml:space="preserve">Securities and Exchange Commission (n.) – a U.S. federal agency that regulates the stock market and other financial exchanges in the United States </w:t>
            </w:r>
          </w:p>
        </w:tc>
      </w:tr>
      <w:tr w:rsidR="0004305D" w:rsidRPr="00F308FF" w:rsidTr="00741467">
        <w:tc>
          <w:tcPr>
            <w:tcW w:w="9484" w:type="dxa"/>
            <w:shd w:val="clear" w:color="auto" w:fill="76923C"/>
          </w:tcPr>
          <w:p w:rsidR="0004305D" w:rsidRPr="006D5160" w:rsidRDefault="0004305D" w:rsidP="00741467">
            <w:pPr>
              <w:pStyle w:val="TableHeaders"/>
            </w:pPr>
            <w:r w:rsidRPr="006D5160">
              <w:lastRenderedPageBreak/>
              <w:t>Vocabulary to teach (may include direct word work and/or questions)</w:t>
            </w:r>
          </w:p>
        </w:tc>
      </w:tr>
      <w:tr w:rsidR="0004305D" w:rsidTr="00741467">
        <w:tc>
          <w:tcPr>
            <w:tcW w:w="9484" w:type="dxa"/>
          </w:tcPr>
          <w:p w:rsidR="0004305D" w:rsidRDefault="0004305D" w:rsidP="00A02A2D">
            <w:pPr>
              <w:pStyle w:val="BulletedList"/>
              <w:numPr>
                <w:ilvl w:val="0"/>
                <w:numId w:val="43"/>
              </w:numPr>
            </w:pPr>
            <w:r>
              <w:t>incarceration (n</w:t>
            </w:r>
            <w:r>
              <w:rPr>
                <w:i/>
                <w:iCs/>
              </w:rPr>
              <w:t>.</w:t>
            </w:r>
            <w:r w:rsidRPr="00804C62">
              <w:t>)</w:t>
            </w:r>
            <w:r>
              <w:t xml:space="preserve"> –</w:t>
            </w:r>
            <w:r w:rsidRPr="00C07D88">
              <w:t xml:space="preserve"> </w:t>
            </w:r>
            <w:r>
              <w:t>the state of being in prison</w:t>
            </w:r>
          </w:p>
          <w:p w:rsidR="0004305D" w:rsidRDefault="0004305D" w:rsidP="00A02A2D">
            <w:pPr>
              <w:pStyle w:val="BulletedList"/>
              <w:numPr>
                <w:ilvl w:val="0"/>
                <w:numId w:val="43"/>
              </w:numPr>
            </w:pPr>
            <w:r>
              <w:t>r</w:t>
            </w:r>
            <w:r w:rsidRPr="00F41257">
              <w:t>ecession</w:t>
            </w:r>
            <w:r>
              <w:t xml:space="preserve"> (n.) – a period of economic contraction or decline  </w:t>
            </w:r>
          </w:p>
          <w:p w:rsidR="0004305D" w:rsidRDefault="0004305D" w:rsidP="00A02A2D">
            <w:pPr>
              <w:pStyle w:val="BulletedList"/>
              <w:numPr>
                <w:ilvl w:val="0"/>
                <w:numId w:val="43"/>
              </w:numPr>
            </w:pPr>
            <w:r>
              <w:t>plausible (adj.) – appearing to be true and believable</w:t>
            </w:r>
          </w:p>
          <w:p w:rsidR="0004305D" w:rsidRDefault="0004305D" w:rsidP="00A02A2D">
            <w:pPr>
              <w:pStyle w:val="BulletedList"/>
              <w:numPr>
                <w:ilvl w:val="0"/>
                <w:numId w:val="43"/>
              </w:numPr>
            </w:pPr>
            <w:r>
              <w:t>viability (n.) – capacity to operate and sustain</w:t>
            </w:r>
          </w:p>
          <w:p w:rsidR="0004305D" w:rsidRDefault="0004305D" w:rsidP="00A02A2D">
            <w:pPr>
              <w:pStyle w:val="BulletedList"/>
              <w:numPr>
                <w:ilvl w:val="0"/>
                <w:numId w:val="43"/>
              </w:numPr>
            </w:pPr>
            <w:r>
              <w:t xml:space="preserve">engrossing (adj.) – fully occupying the mind </w:t>
            </w:r>
          </w:p>
          <w:p w:rsidR="0004305D" w:rsidRPr="00B231AA" w:rsidRDefault="0004305D" w:rsidP="00D33829">
            <w:pPr>
              <w:pStyle w:val="BulletedList"/>
              <w:numPr>
                <w:ilvl w:val="0"/>
                <w:numId w:val="43"/>
              </w:numPr>
            </w:pPr>
            <w:r>
              <w:t xml:space="preserve">embodiment (n.) – a concrete or physical representation </w:t>
            </w:r>
          </w:p>
        </w:tc>
      </w:tr>
    </w:tbl>
    <w:p w:rsidR="0004305D" w:rsidRPr="000D6FA4" w:rsidRDefault="0004305D" w:rsidP="000D6FA4">
      <w:pPr>
        <w:pStyle w:val="Heading1"/>
      </w:pPr>
      <w:r w:rsidRPr="000D6FA4">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04305D" w:rsidRPr="00C02EC2">
        <w:tc>
          <w:tcPr>
            <w:tcW w:w="7830" w:type="dxa"/>
            <w:shd w:val="clear" w:color="auto" w:fill="76923C"/>
          </w:tcPr>
          <w:p w:rsidR="0004305D" w:rsidRPr="006D5160" w:rsidRDefault="0004305D" w:rsidP="00A02A2D">
            <w:pPr>
              <w:pStyle w:val="TableHeaders"/>
            </w:pPr>
            <w:r w:rsidRPr="006D5160">
              <w:t>Student-Facing Agenda</w:t>
            </w:r>
          </w:p>
        </w:tc>
        <w:tc>
          <w:tcPr>
            <w:tcW w:w="1638" w:type="dxa"/>
            <w:shd w:val="clear" w:color="auto" w:fill="76923C"/>
          </w:tcPr>
          <w:p w:rsidR="0004305D" w:rsidRPr="006D5160" w:rsidRDefault="0004305D" w:rsidP="00A02A2D">
            <w:pPr>
              <w:pStyle w:val="TableHeaders"/>
            </w:pPr>
            <w:r w:rsidRPr="006D5160">
              <w:t>% of Lesson</w:t>
            </w:r>
          </w:p>
        </w:tc>
      </w:tr>
      <w:tr w:rsidR="0004305D">
        <w:trPr>
          <w:trHeight w:val="1365"/>
        </w:trPr>
        <w:tc>
          <w:tcPr>
            <w:tcW w:w="7830" w:type="dxa"/>
            <w:tcBorders>
              <w:bottom w:val="nil"/>
            </w:tcBorders>
          </w:tcPr>
          <w:p w:rsidR="0004305D" w:rsidRPr="00C02EC2" w:rsidRDefault="0004305D" w:rsidP="00C02EC2">
            <w:pPr>
              <w:rPr>
                <w:b/>
                <w:bCs/>
              </w:rPr>
            </w:pPr>
            <w:r>
              <w:rPr>
                <w:b/>
                <w:bCs/>
              </w:rPr>
              <w:t>Standards &amp; Text</w:t>
            </w:r>
          </w:p>
          <w:p w:rsidR="0004305D" w:rsidRDefault="0004305D" w:rsidP="00A02A2D">
            <w:pPr>
              <w:pStyle w:val="BulletedList"/>
              <w:numPr>
                <w:ilvl w:val="0"/>
                <w:numId w:val="43"/>
              </w:numPr>
            </w:pPr>
            <w:r>
              <w:t>Standards: SL.9-10.4, SL.9-10.6, RI.9-10.2, W.9-10.9.b, L.9-10.1</w:t>
            </w:r>
          </w:p>
          <w:p w:rsidR="0004305D" w:rsidRDefault="0004305D" w:rsidP="00A02A2D">
            <w:pPr>
              <w:pStyle w:val="BulletedList"/>
              <w:numPr>
                <w:ilvl w:val="0"/>
                <w:numId w:val="43"/>
              </w:numPr>
            </w:pPr>
            <w:r>
              <w:t xml:space="preserve">Text: “How Bernard </w:t>
            </w:r>
            <w:proofErr w:type="spellStart"/>
            <w:r>
              <w:t>Madoff</w:t>
            </w:r>
            <w:proofErr w:type="spellEnd"/>
            <w:r>
              <w:t xml:space="preserve"> Did </w:t>
            </w:r>
            <w:proofErr w:type="gramStart"/>
            <w:r>
              <w:t>It</w:t>
            </w:r>
            <w:proofErr w:type="gramEnd"/>
            <w:r w:rsidR="00F33B03">
              <w:t>,</w:t>
            </w:r>
            <w:r>
              <w:t xml:space="preserve">” </w:t>
            </w:r>
            <w:bookmarkStart w:id="0" w:name="_GoBack"/>
            <w:bookmarkEnd w:id="0"/>
            <w:r>
              <w:t>paragraphs 8–10.</w:t>
            </w:r>
          </w:p>
          <w:p w:rsidR="0004305D" w:rsidRPr="00F438DE" w:rsidRDefault="0004305D" w:rsidP="00D34F90">
            <w:pPr>
              <w:pStyle w:val="BulletedList0"/>
            </w:pPr>
          </w:p>
        </w:tc>
        <w:tc>
          <w:tcPr>
            <w:tcW w:w="1638" w:type="dxa"/>
            <w:tcBorders>
              <w:bottom w:val="nil"/>
            </w:tcBorders>
          </w:tcPr>
          <w:p w:rsidR="0004305D" w:rsidRPr="00C02EC2" w:rsidRDefault="0004305D" w:rsidP="00F438DE">
            <w:pPr>
              <w:pStyle w:val="NumberedList0"/>
            </w:pPr>
          </w:p>
          <w:p w:rsidR="0004305D" w:rsidRDefault="0004305D" w:rsidP="00F438DE">
            <w:pPr>
              <w:pStyle w:val="NumberedList0"/>
            </w:pPr>
          </w:p>
          <w:p w:rsidR="0004305D" w:rsidRDefault="0004305D" w:rsidP="00F438DE"/>
          <w:p w:rsidR="0004305D" w:rsidRPr="00F438DE" w:rsidRDefault="0004305D" w:rsidP="00F438DE"/>
        </w:tc>
      </w:tr>
      <w:tr w:rsidR="0004305D">
        <w:trPr>
          <w:trHeight w:val="1800"/>
        </w:trPr>
        <w:tc>
          <w:tcPr>
            <w:tcW w:w="7830" w:type="dxa"/>
            <w:tcBorders>
              <w:top w:val="nil"/>
            </w:tcBorders>
          </w:tcPr>
          <w:p w:rsidR="0004305D" w:rsidRPr="00C02EC2" w:rsidRDefault="0004305D" w:rsidP="00F438DE">
            <w:pPr>
              <w:rPr>
                <w:b/>
                <w:bCs/>
              </w:rPr>
            </w:pPr>
            <w:r>
              <w:rPr>
                <w:b/>
                <w:bCs/>
              </w:rPr>
              <w:t>Learning Sequence</w:t>
            </w:r>
          </w:p>
          <w:p w:rsidR="0004305D" w:rsidRPr="006E7D3C" w:rsidRDefault="0004305D" w:rsidP="00A02A2D">
            <w:pPr>
              <w:pStyle w:val="NumberedList"/>
            </w:pPr>
            <w:r w:rsidRPr="006E7D3C">
              <w:t xml:space="preserve">Introduction </w:t>
            </w:r>
            <w:r>
              <w:t xml:space="preserve">to </w:t>
            </w:r>
            <w:r w:rsidRPr="006E7D3C">
              <w:t>Lesson Agenda</w:t>
            </w:r>
          </w:p>
          <w:p w:rsidR="0004305D" w:rsidRPr="006E7D3C" w:rsidRDefault="0004305D" w:rsidP="00A02A2D">
            <w:pPr>
              <w:pStyle w:val="NumberedList"/>
            </w:pPr>
            <w:r w:rsidRPr="006E7D3C">
              <w:t xml:space="preserve">Homework Accountability </w:t>
            </w:r>
          </w:p>
          <w:p w:rsidR="0004305D" w:rsidRPr="006E7D3C" w:rsidRDefault="0004305D" w:rsidP="00A02A2D">
            <w:pPr>
              <w:pStyle w:val="NumberedList"/>
            </w:pPr>
            <w:r>
              <w:t>Jigsaw Activity</w:t>
            </w:r>
          </w:p>
          <w:p w:rsidR="0004305D" w:rsidRPr="006E7D3C" w:rsidRDefault="0004305D" w:rsidP="00A02A2D">
            <w:pPr>
              <w:pStyle w:val="NumberedList"/>
            </w:pPr>
            <w:r>
              <w:t>Presentation</w:t>
            </w:r>
          </w:p>
          <w:p w:rsidR="0004305D" w:rsidRPr="00946ECB" w:rsidRDefault="0004305D" w:rsidP="00A02A2D">
            <w:pPr>
              <w:pStyle w:val="NumberedList"/>
            </w:pPr>
            <w:r w:rsidRPr="006E7D3C">
              <w:t>Closing</w:t>
            </w:r>
            <w:r>
              <w:t xml:space="preserve"> </w:t>
            </w:r>
          </w:p>
        </w:tc>
        <w:tc>
          <w:tcPr>
            <w:tcW w:w="1638" w:type="dxa"/>
            <w:tcBorders>
              <w:top w:val="nil"/>
            </w:tcBorders>
          </w:tcPr>
          <w:p w:rsidR="0004305D" w:rsidRDefault="0004305D" w:rsidP="00F438DE">
            <w:pPr>
              <w:pStyle w:val="NumberedList0"/>
            </w:pPr>
          </w:p>
          <w:p w:rsidR="0004305D" w:rsidRDefault="0004305D" w:rsidP="00A02A2D">
            <w:pPr>
              <w:pStyle w:val="NumberedList"/>
              <w:numPr>
                <w:ilvl w:val="0"/>
                <w:numId w:val="35"/>
              </w:numPr>
            </w:pPr>
            <w:r>
              <w:t>5%</w:t>
            </w:r>
          </w:p>
          <w:p w:rsidR="0004305D" w:rsidRDefault="0004305D" w:rsidP="00A02A2D">
            <w:pPr>
              <w:pStyle w:val="NumberedList"/>
            </w:pPr>
            <w:r>
              <w:t>10%</w:t>
            </w:r>
          </w:p>
          <w:p w:rsidR="0004305D" w:rsidRDefault="0004305D" w:rsidP="00A02A2D">
            <w:pPr>
              <w:pStyle w:val="NumberedList"/>
            </w:pPr>
            <w:r>
              <w:t>45%</w:t>
            </w:r>
          </w:p>
          <w:p w:rsidR="0004305D" w:rsidRDefault="0004305D" w:rsidP="00A02A2D">
            <w:pPr>
              <w:pStyle w:val="NumberedList"/>
            </w:pPr>
            <w:r>
              <w:t>35%</w:t>
            </w:r>
          </w:p>
          <w:p w:rsidR="0004305D" w:rsidRPr="00C02EC2" w:rsidRDefault="0004305D" w:rsidP="00A02A2D">
            <w:pPr>
              <w:pStyle w:val="NumberedList"/>
            </w:pPr>
            <w:r>
              <w:t>5%</w:t>
            </w:r>
          </w:p>
        </w:tc>
      </w:tr>
    </w:tbl>
    <w:p w:rsidR="0004305D" w:rsidRDefault="0004305D" w:rsidP="000D6FA4">
      <w:pPr>
        <w:pStyle w:val="Heading1"/>
      </w:pPr>
      <w:r>
        <w:t>Materials</w:t>
      </w:r>
    </w:p>
    <w:p w:rsidR="0004305D" w:rsidRDefault="0004305D" w:rsidP="00A02A2D">
      <w:pPr>
        <w:pStyle w:val="BulletedList"/>
        <w:numPr>
          <w:ilvl w:val="0"/>
          <w:numId w:val="43"/>
        </w:numPr>
      </w:pPr>
      <w:r>
        <w:t xml:space="preserve">Dictionary or reference resource for student groups </w:t>
      </w:r>
    </w:p>
    <w:p w:rsidR="0004305D" w:rsidRDefault="0004305D" w:rsidP="00A02A2D">
      <w:pPr>
        <w:pStyle w:val="BulletedList"/>
        <w:numPr>
          <w:ilvl w:val="0"/>
          <w:numId w:val="43"/>
        </w:numPr>
      </w:pPr>
      <w:r>
        <w:t>Student copies of the 9.2 Common Core Learning Standards Tool</w:t>
      </w:r>
    </w:p>
    <w:p w:rsidR="0004305D" w:rsidRDefault="0004305D" w:rsidP="00A02A2D">
      <w:pPr>
        <w:pStyle w:val="BulletedList"/>
        <w:numPr>
          <w:ilvl w:val="0"/>
          <w:numId w:val="43"/>
        </w:numPr>
      </w:pPr>
      <w:r>
        <w:t>Student copies of the Speaking and Listening Rubric and Checklist (refer to 9.2.1 Lesson 12)</w:t>
      </w:r>
    </w:p>
    <w:p w:rsidR="0004305D" w:rsidRDefault="00EE388A" w:rsidP="000D6FA4">
      <w:pPr>
        <w:pStyle w:val="Heading1"/>
      </w:pPr>
      <w:r>
        <w:br w:type="page"/>
      </w:r>
      <w:r w:rsidR="0004305D">
        <w:lastRenderedPageBreak/>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04305D" w:rsidRPr="001C6EA7">
        <w:tc>
          <w:tcPr>
            <w:tcW w:w="9468" w:type="dxa"/>
            <w:gridSpan w:val="2"/>
            <w:shd w:val="clear" w:color="auto" w:fill="76923C"/>
          </w:tcPr>
          <w:p w:rsidR="0004305D" w:rsidRPr="006D5160" w:rsidRDefault="0004305D" w:rsidP="00A02A2D">
            <w:pPr>
              <w:pStyle w:val="TableHeaders"/>
            </w:pPr>
            <w:r w:rsidRPr="006D5160">
              <w:t>How to Use the Learning Sequence</w:t>
            </w:r>
          </w:p>
        </w:tc>
      </w:tr>
      <w:tr w:rsidR="0004305D" w:rsidRPr="000D6FA4">
        <w:tc>
          <w:tcPr>
            <w:tcW w:w="832" w:type="dxa"/>
            <w:shd w:val="clear" w:color="auto" w:fill="76923C"/>
          </w:tcPr>
          <w:p w:rsidR="0004305D" w:rsidRPr="006D5160" w:rsidRDefault="0004305D" w:rsidP="00A02A2D">
            <w:pPr>
              <w:pStyle w:val="TableHeaders"/>
              <w:rPr>
                <w:sz w:val="20"/>
                <w:szCs w:val="20"/>
              </w:rPr>
            </w:pPr>
            <w:r w:rsidRPr="006D5160">
              <w:rPr>
                <w:sz w:val="20"/>
                <w:szCs w:val="20"/>
              </w:rPr>
              <w:t>Symbol</w:t>
            </w:r>
          </w:p>
        </w:tc>
        <w:tc>
          <w:tcPr>
            <w:tcW w:w="8636" w:type="dxa"/>
            <w:shd w:val="clear" w:color="auto" w:fill="76923C"/>
          </w:tcPr>
          <w:p w:rsidR="0004305D" w:rsidRPr="006D5160" w:rsidRDefault="0004305D" w:rsidP="00A02A2D">
            <w:pPr>
              <w:pStyle w:val="TableHeaders"/>
              <w:rPr>
                <w:sz w:val="20"/>
                <w:szCs w:val="20"/>
              </w:rPr>
            </w:pPr>
            <w:r w:rsidRPr="006D5160">
              <w:rPr>
                <w:sz w:val="20"/>
                <w:szCs w:val="20"/>
              </w:rPr>
              <w:t>Type of Text &amp; Interpretation of the Symbol</w:t>
            </w:r>
          </w:p>
        </w:tc>
      </w:tr>
      <w:tr w:rsidR="0004305D" w:rsidRPr="00EE388A">
        <w:tc>
          <w:tcPr>
            <w:tcW w:w="832" w:type="dxa"/>
          </w:tcPr>
          <w:p w:rsidR="0004305D" w:rsidRPr="00EE388A" w:rsidRDefault="0004305D" w:rsidP="006D5160">
            <w:pPr>
              <w:spacing w:before="20" w:after="20" w:line="240" w:lineRule="auto"/>
              <w:jc w:val="center"/>
              <w:rPr>
                <w:rFonts w:asciiTheme="minorHAnsi" w:hAnsiTheme="minorHAnsi" w:cs="Cambria"/>
                <w:b/>
                <w:bCs/>
                <w:color w:val="4F81BD"/>
                <w:sz w:val="20"/>
                <w:szCs w:val="20"/>
              </w:rPr>
            </w:pPr>
            <w:r w:rsidRPr="00EE388A">
              <w:rPr>
                <w:rFonts w:asciiTheme="minorHAnsi" w:hAnsiTheme="minorHAnsi" w:cs="Cambria"/>
                <w:b/>
                <w:bCs/>
                <w:color w:val="4F81BD"/>
                <w:sz w:val="20"/>
                <w:szCs w:val="20"/>
              </w:rPr>
              <w:t>10%</w:t>
            </w:r>
          </w:p>
        </w:tc>
        <w:tc>
          <w:tcPr>
            <w:tcW w:w="8636" w:type="dxa"/>
          </w:tcPr>
          <w:p w:rsidR="0004305D" w:rsidRPr="00EE388A" w:rsidRDefault="0004305D" w:rsidP="006D5160">
            <w:pPr>
              <w:spacing w:before="20" w:after="20" w:line="240" w:lineRule="auto"/>
              <w:rPr>
                <w:rFonts w:asciiTheme="minorHAnsi" w:hAnsiTheme="minorHAnsi" w:cs="Cambria"/>
                <w:b/>
                <w:bCs/>
                <w:color w:val="4F81BD"/>
                <w:sz w:val="20"/>
                <w:szCs w:val="20"/>
              </w:rPr>
            </w:pPr>
            <w:r w:rsidRPr="00EE388A">
              <w:rPr>
                <w:rFonts w:asciiTheme="minorHAnsi" w:hAnsiTheme="minorHAnsi" w:cs="Cambria"/>
                <w:b/>
                <w:bCs/>
                <w:color w:val="4F81BD"/>
                <w:sz w:val="20"/>
                <w:szCs w:val="20"/>
              </w:rPr>
              <w:t>Percentage indicates the percentage of lesson time each activity should take.</w:t>
            </w:r>
          </w:p>
        </w:tc>
      </w:tr>
      <w:tr w:rsidR="0004305D" w:rsidRPr="000D6FA4">
        <w:tc>
          <w:tcPr>
            <w:tcW w:w="832" w:type="dxa"/>
          </w:tcPr>
          <w:p w:rsidR="0004305D" w:rsidRPr="006D5160" w:rsidRDefault="0004305D" w:rsidP="006D5160">
            <w:pPr>
              <w:spacing w:before="20" w:after="20" w:line="240" w:lineRule="auto"/>
              <w:jc w:val="center"/>
              <w:rPr>
                <w:sz w:val="20"/>
                <w:szCs w:val="20"/>
              </w:rPr>
            </w:pPr>
          </w:p>
        </w:tc>
        <w:tc>
          <w:tcPr>
            <w:tcW w:w="8636" w:type="dxa"/>
          </w:tcPr>
          <w:p w:rsidR="0004305D" w:rsidRPr="006D5160" w:rsidRDefault="0004305D" w:rsidP="006D5160">
            <w:pPr>
              <w:spacing w:before="20" w:after="20" w:line="240" w:lineRule="auto"/>
              <w:rPr>
                <w:sz w:val="20"/>
                <w:szCs w:val="20"/>
              </w:rPr>
            </w:pPr>
            <w:r w:rsidRPr="006D5160">
              <w:rPr>
                <w:sz w:val="20"/>
                <w:szCs w:val="20"/>
              </w:rPr>
              <w:t>Plain text (no symbol) indicates teacher action.</w:t>
            </w:r>
          </w:p>
        </w:tc>
      </w:tr>
      <w:tr w:rsidR="0004305D" w:rsidRPr="000D6FA4">
        <w:tc>
          <w:tcPr>
            <w:tcW w:w="832" w:type="dxa"/>
          </w:tcPr>
          <w:p w:rsidR="0004305D" w:rsidRPr="006D5160" w:rsidRDefault="0004305D" w:rsidP="006D5160">
            <w:pPr>
              <w:spacing w:before="20" w:after="20" w:line="240" w:lineRule="auto"/>
              <w:jc w:val="center"/>
              <w:rPr>
                <w:b/>
                <w:bCs/>
                <w:color w:val="000000"/>
                <w:sz w:val="20"/>
                <w:szCs w:val="20"/>
              </w:rPr>
            </w:pPr>
          </w:p>
        </w:tc>
        <w:tc>
          <w:tcPr>
            <w:tcW w:w="8636" w:type="dxa"/>
          </w:tcPr>
          <w:p w:rsidR="0004305D" w:rsidRPr="006D5160" w:rsidRDefault="00741467" w:rsidP="006D5160">
            <w:pPr>
              <w:spacing w:before="20" w:after="20" w:line="240" w:lineRule="auto"/>
              <w:rPr>
                <w:color w:val="4F81BD"/>
                <w:sz w:val="20"/>
                <w:szCs w:val="20"/>
              </w:rPr>
            </w:pPr>
            <w:r>
              <w:rPr>
                <w:rFonts w:asciiTheme="minorHAnsi" w:hAnsiTheme="minorHAnsi"/>
                <w:b/>
                <w:sz w:val="20"/>
              </w:rPr>
              <w:t>Bold text (no symbol) indicates questions for the teacher to ask students.</w:t>
            </w:r>
          </w:p>
        </w:tc>
      </w:tr>
      <w:tr w:rsidR="0004305D" w:rsidRPr="000D6FA4">
        <w:tc>
          <w:tcPr>
            <w:tcW w:w="832" w:type="dxa"/>
          </w:tcPr>
          <w:p w:rsidR="0004305D" w:rsidRPr="006D5160" w:rsidRDefault="0004305D" w:rsidP="006D5160">
            <w:pPr>
              <w:spacing w:before="20" w:after="20" w:line="240" w:lineRule="auto"/>
              <w:jc w:val="center"/>
              <w:rPr>
                <w:b/>
                <w:bCs/>
                <w:color w:val="000000"/>
                <w:sz w:val="20"/>
                <w:szCs w:val="20"/>
              </w:rPr>
            </w:pPr>
          </w:p>
        </w:tc>
        <w:tc>
          <w:tcPr>
            <w:tcW w:w="8636" w:type="dxa"/>
          </w:tcPr>
          <w:p w:rsidR="0004305D" w:rsidRPr="006D5160" w:rsidRDefault="0004305D" w:rsidP="006D5160">
            <w:pPr>
              <w:spacing w:before="20" w:after="20" w:line="240" w:lineRule="auto"/>
              <w:rPr>
                <w:i/>
                <w:iCs/>
                <w:sz w:val="20"/>
                <w:szCs w:val="20"/>
              </w:rPr>
            </w:pPr>
            <w:r w:rsidRPr="006D5160">
              <w:rPr>
                <w:i/>
                <w:iCs/>
                <w:sz w:val="20"/>
                <w:szCs w:val="20"/>
              </w:rPr>
              <w:t>Italicized text (no symbol) indicates a vocabulary word.</w:t>
            </w:r>
          </w:p>
        </w:tc>
      </w:tr>
      <w:tr w:rsidR="0004305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04305D" w:rsidRPr="006D5160" w:rsidRDefault="0004305D" w:rsidP="006D5160">
            <w:pPr>
              <w:spacing w:before="40" w:after="0" w:line="240" w:lineRule="auto"/>
              <w:jc w:val="center"/>
              <w:rPr>
                <w:sz w:val="20"/>
                <w:szCs w:val="20"/>
              </w:rPr>
            </w:pPr>
            <w:r w:rsidRPr="006D5160">
              <w:sym w:font="Webdings" w:char="F034"/>
            </w:r>
          </w:p>
        </w:tc>
        <w:tc>
          <w:tcPr>
            <w:tcW w:w="8636" w:type="dxa"/>
          </w:tcPr>
          <w:p w:rsidR="0004305D" w:rsidRPr="006D5160" w:rsidRDefault="0004305D" w:rsidP="006D5160">
            <w:pPr>
              <w:spacing w:before="20" w:after="20" w:line="240" w:lineRule="auto"/>
              <w:rPr>
                <w:sz w:val="20"/>
                <w:szCs w:val="20"/>
              </w:rPr>
            </w:pPr>
            <w:r w:rsidRPr="006D5160">
              <w:rPr>
                <w:sz w:val="20"/>
                <w:szCs w:val="20"/>
              </w:rPr>
              <w:t>Indicates student action(s).</w:t>
            </w:r>
          </w:p>
        </w:tc>
      </w:tr>
      <w:tr w:rsidR="0004305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04305D" w:rsidRPr="006D5160" w:rsidRDefault="0004305D" w:rsidP="006D5160">
            <w:pPr>
              <w:spacing w:before="40" w:after="0" w:line="240" w:lineRule="auto"/>
              <w:jc w:val="center"/>
              <w:rPr>
                <w:sz w:val="20"/>
                <w:szCs w:val="20"/>
              </w:rPr>
            </w:pPr>
            <w:r w:rsidRPr="006D5160">
              <w:rPr>
                <w:sz w:val="20"/>
                <w:szCs w:val="20"/>
              </w:rPr>
              <w:sym w:font="Webdings" w:char="F028"/>
            </w:r>
          </w:p>
        </w:tc>
        <w:tc>
          <w:tcPr>
            <w:tcW w:w="8636" w:type="dxa"/>
          </w:tcPr>
          <w:p w:rsidR="0004305D" w:rsidRPr="006D5160" w:rsidRDefault="0004305D" w:rsidP="006D5160">
            <w:pPr>
              <w:spacing w:before="20" w:after="20" w:line="240" w:lineRule="auto"/>
              <w:rPr>
                <w:sz w:val="20"/>
                <w:szCs w:val="20"/>
              </w:rPr>
            </w:pPr>
            <w:r w:rsidRPr="006D5160">
              <w:rPr>
                <w:sz w:val="20"/>
                <w:szCs w:val="20"/>
              </w:rPr>
              <w:t>Indicates possible student response(s) to teacher questions.</w:t>
            </w:r>
          </w:p>
        </w:tc>
      </w:tr>
      <w:tr w:rsidR="0004305D" w:rsidRPr="000D6FA4">
        <w:tc>
          <w:tcPr>
            <w:tcW w:w="832" w:type="dxa"/>
          </w:tcPr>
          <w:p w:rsidR="0004305D" w:rsidRPr="006D5160" w:rsidRDefault="0004305D" w:rsidP="006D5160">
            <w:pPr>
              <w:spacing w:after="0" w:line="240" w:lineRule="auto"/>
              <w:jc w:val="center"/>
              <w:rPr>
                <w:color w:val="4F81BD"/>
                <w:sz w:val="20"/>
                <w:szCs w:val="20"/>
              </w:rPr>
            </w:pPr>
            <w:r w:rsidRPr="006D5160">
              <w:rPr>
                <w:color w:val="4F81BD"/>
                <w:sz w:val="20"/>
                <w:szCs w:val="20"/>
              </w:rPr>
              <w:sym w:font="Webdings" w:char="F069"/>
            </w:r>
          </w:p>
        </w:tc>
        <w:tc>
          <w:tcPr>
            <w:tcW w:w="8636" w:type="dxa"/>
          </w:tcPr>
          <w:p w:rsidR="0004305D" w:rsidRPr="006D5160" w:rsidRDefault="0004305D" w:rsidP="006D5160">
            <w:pPr>
              <w:spacing w:before="20" w:after="20" w:line="240" w:lineRule="auto"/>
              <w:rPr>
                <w:color w:val="4F81BD"/>
                <w:sz w:val="20"/>
                <w:szCs w:val="20"/>
              </w:rPr>
            </w:pPr>
            <w:r w:rsidRPr="006D5160">
              <w:rPr>
                <w:color w:val="4F81BD"/>
                <w:sz w:val="20"/>
                <w:szCs w:val="20"/>
              </w:rPr>
              <w:t>“</w:t>
            </w:r>
            <w:proofErr w:type="spellStart"/>
            <w:proofErr w:type="gramStart"/>
            <w:r w:rsidRPr="006D5160">
              <w:rPr>
                <w:color w:val="4F81BD"/>
                <w:sz w:val="20"/>
                <w:szCs w:val="20"/>
              </w:rPr>
              <w:t>i</w:t>
            </w:r>
            <w:proofErr w:type="spellEnd"/>
            <w:proofErr w:type="gramEnd"/>
            <w:r w:rsidRPr="006D5160">
              <w:rPr>
                <w:color w:val="4F81BD"/>
                <w:sz w:val="20"/>
                <w:szCs w:val="20"/>
              </w:rPr>
              <w:t>” in a circle indicates instructional notes for the teacher.</w:t>
            </w:r>
          </w:p>
        </w:tc>
      </w:tr>
    </w:tbl>
    <w:p w:rsidR="0004305D" w:rsidRDefault="0004305D" w:rsidP="00A02A2D">
      <w:pPr>
        <w:pStyle w:val="LearningSequenceHeader0"/>
      </w:pPr>
      <w:r w:rsidRPr="000D6FA4">
        <w:t xml:space="preserve">Activity 1: </w:t>
      </w:r>
      <w:r>
        <w:t>Introduction to Lesson Agenda</w:t>
      </w:r>
      <w:r>
        <w:tab/>
        <w:t>5</w:t>
      </w:r>
      <w:r w:rsidRPr="000D6FA4">
        <w:t>%</w:t>
      </w:r>
    </w:p>
    <w:p w:rsidR="0004305D" w:rsidRDefault="0004305D" w:rsidP="00C56340">
      <w:pPr>
        <w:pStyle w:val="TA"/>
      </w:pPr>
      <w:r>
        <w:t xml:space="preserve">Inform students that they will be working in groups to summarize a paragraph from “How Bernard </w:t>
      </w:r>
      <w:proofErr w:type="spellStart"/>
      <w:r>
        <w:t>Madoff</w:t>
      </w:r>
      <w:proofErr w:type="spellEnd"/>
      <w:r>
        <w:t xml:space="preserve"> Did It” and present their findings to the class. </w:t>
      </w:r>
    </w:p>
    <w:p w:rsidR="0004305D" w:rsidRDefault="0004305D" w:rsidP="00C56340">
      <w:pPr>
        <w:pStyle w:val="TA"/>
      </w:pPr>
      <w:r>
        <w:t xml:space="preserve">Review the agenda and share the assessed standards for this lesson: SL.9-10.4 and SL.9-10.6. </w:t>
      </w:r>
    </w:p>
    <w:p w:rsidR="0004305D" w:rsidRDefault="0004305D" w:rsidP="00C56340">
      <w:pPr>
        <w:pStyle w:val="SA"/>
      </w:pPr>
      <w:r>
        <w:t>Students look at the agenda.</w:t>
      </w:r>
    </w:p>
    <w:p w:rsidR="0004305D" w:rsidRDefault="0004305D" w:rsidP="00C56340">
      <w:pPr>
        <w:pStyle w:val="TA"/>
      </w:pPr>
      <w:r>
        <w:t xml:space="preserve">The assessed standards for this lesson are new standards. Ask students to individually read standards SL.9-10.4 and SL.9-10.6. </w:t>
      </w:r>
      <w:proofErr w:type="gramStart"/>
      <w:r>
        <w:t>on</w:t>
      </w:r>
      <w:proofErr w:type="gramEnd"/>
      <w:r>
        <w:t xml:space="preserve"> the 9.2 Common Core Learning Standards Tool and assess their familiarity with and mastery of these standards. </w:t>
      </w:r>
    </w:p>
    <w:p w:rsidR="0004305D" w:rsidRDefault="0004305D" w:rsidP="00C56340">
      <w:pPr>
        <w:pStyle w:val="SA"/>
      </w:pPr>
      <w:r>
        <w:t xml:space="preserve">Students read standards SL.9-10.4 and SL.9-10.6 assess their familiarity with and mastery of these standards. </w:t>
      </w:r>
    </w:p>
    <w:p w:rsidR="00FD3ED5" w:rsidRDefault="0004305D" w:rsidP="00FD3ED5">
      <w:pPr>
        <w:pStyle w:val="TA"/>
      </w:pPr>
      <w:r>
        <w:t>Ask students to paraphrase standards SL.9-10.4 and SL.9-10.6</w:t>
      </w:r>
      <w:r w:rsidR="00B46F06">
        <w:t>.</w:t>
      </w:r>
    </w:p>
    <w:p w:rsidR="0004305D" w:rsidRDefault="0004305D" w:rsidP="00C56340">
      <w:pPr>
        <w:pStyle w:val="SR"/>
      </w:pPr>
      <w:r>
        <w:t>SL.9-10.4 explains how to make an effective presentation.</w:t>
      </w:r>
    </w:p>
    <w:p w:rsidR="0004305D" w:rsidRDefault="0004305D" w:rsidP="00C56340">
      <w:pPr>
        <w:pStyle w:val="SR"/>
      </w:pPr>
      <w:r>
        <w:t>SL.9-10.6 explains that students should show that they understand how and when to use formal English.</w:t>
      </w:r>
    </w:p>
    <w:p w:rsidR="0004305D" w:rsidRDefault="0004305D" w:rsidP="0003320F">
      <w:pPr>
        <w:pStyle w:val="TA"/>
      </w:pPr>
      <w:r>
        <w:t xml:space="preserve">Distribute the Speaking and Listening Rubric and Checklist.  Instruct students to focus on SL.9-10.4 and SL.9-10.6 using the rubric or checklist to gain a deeper understanding of the expectations of these standards. </w:t>
      </w:r>
    </w:p>
    <w:p w:rsidR="0004305D" w:rsidRPr="00563CB8" w:rsidRDefault="00EE388A" w:rsidP="00A02A2D">
      <w:pPr>
        <w:pStyle w:val="LearningSequenceHeader0"/>
      </w:pPr>
      <w:r>
        <w:br w:type="page"/>
      </w:r>
      <w:r w:rsidR="0004305D">
        <w:lastRenderedPageBreak/>
        <w:t>Activity 2</w:t>
      </w:r>
      <w:r w:rsidR="0004305D" w:rsidRPr="00563CB8">
        <w:t xml:space="preserve">: </w:t>
      </w:r>
      <w:r w:rsidR="0004305D">
        <w:t>Homework Accountability</w:t>
      </w:r>
      <w:r w:rsidR="0004305D">
        <w:tab/>
        <w:t>10</w:t>
      </w:r>
      <w:r w:rsidR="0004305D" w:rsidRPr="00563CB8">
        <w:t>%</w:t>
      </w:r>
    </w:p>
    <w:p w:rsidR="0004305D" w:rsidRPr="00B7786C" w:rsidRDefault="0004305D" w:rsidP="00B7786C">
      <w:pPr>
        <w:pStyle w:val="TA"/>
      </w:pPr>
      <w:r w:rsidRPr="00B7786C">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04305D" w:rsidRPr="00B7786C" w:rsidRDefault="0004305D" w:rsidP="00B7786C">
      <w:pPr>
        <w:pStyle w:val="SA"/>
      </w:pPr>
      <w:r w:rsidRPr="00B7786C">
        <w:t>Students (or student pairs) discuss and share how they applied their focus standard to their AIR text from the previous lesson’s homework.</w:t>
      </w:r>
    </w:p>
    <w:p w:rsidR="0004305D" w:rsidRDefault="0004305D" w:rsidP="00A02A2D">
      <w:pPr>
        <w:pStyle w:val="TA"/>
      </w:pPr>
      <w:r>
        <w:t xml:space="preserve">Ask students to briefly share out their responses from the homework in the previous lesson: Make </w:t>
      </w:r>
      <w:r w:rsidRPr="000E281B">
        <w:t xml:space="preserve">one connection between what was said in “How Bernard </w:t>
      </w:r>
      <w:proofErr w:type="spellStart"/>
      <w:r w:rsidRPr="000E281B">
        <w:t>Madoff</w:t>
      </w:r>
      <w:proofErr w:type="spellEnd"/>
      <w:r w:rsidRPr="000E281B">
        <w:t xml:space="preserve"> Did It” and</w:t>
      </w:r>
      <w:r>
        <w:t xml:space="preserve"> in “</w:t>
      </w:r>
      <w:r w:rsidRPr="000E281B">
        <w:t xml:space="preserve">True Crime.” </w:t>
      </w:r>
    </w:p>
    <w:p w:rsidR="0004305D" w:rsidRDefault="0004305D" w:rsidP="00A02A2D">
      <w:pPr>
        <w:pStyle w:val="SA"/>
      </w:pPr>
      <w:r>
        <w:t>Students discuss their responses to the homework.</w:t>
      </w:r>
    </w:p>
    <w:p w:rsidR="0004305D" w:rsidRDefault="0004305D" w:rsidP="00A02A2D">
      <w:pPr>
        <w:pStyle w:val="SR"/>
      </w:pPr>
      <w:r>
        <w:t>Student responses may include:</w:t>
      </w:r>
      <w:r w:rsidRPr="00F11066">
        <w:t xml:space="preserve"> </w:t>
      </w:r>
      <w:r>
        <w:t xml:space="preserve">One connection between </w:t>
      </w:r>
      <w:proofErr w:type="spellStart"/>
      <w:r>
        <w:t>Ahamed’s</w:t>
      </w:r>
      <w:proofErr w:type="spellEnd"/>
      <w:r>
        <w:t xml:space="preserve"> “How Bernard </w:t>
      </w:r>
      <w:proofErr w:type="spellStart"/>
      <w:r>
        <w:t>Madoff</w:t>
      </w:r>
      <w:proofErr w:type="spellEnd"/>
      <w:r>
        <w:t xml:space="preserve"> Did It” and Mosley’s “True Crime” is that they both talk about the public’s interest in crime. In the </w:t>
      </w:r>
      <w:proofErr w:type="spellStart"/>
      <w:r>
        <w:t>Ahamed</w:t>
      </w:r>
      <w:proofErr w:type="spellEnd"/>
      <w:r>
        <w:t xml:space="preserve"> book review he writes that people either identified with the victims or enjoyed watching the rich suffer. This supports Mosley’s idea in “True Crime” that everyone feels guilty, so we want someone to take our blame and let us feel like we are innocent. Therefore, </w:t>
      </w:r>
      <w:proofErr w:type="spellStart"/>
      <w:r>
        <w:t>Ahamed</w:t>
      </w:r>
      <w:proofErr w:type="spellEnd"/>
      <w:r>
        <w:t xml:space="preserve"> supports Mosley’s idea around the public’s interest in crime stories. </w:t>
      </w:r>
    </w:p>
    <w:p w:rsidR="0004305D" w:rsidRDefault="0004305D" w:rsidP="00A02A2D">
      <w:pPr>
        <w:pStyle w:val="IN"/>
      </w:pPr>
      <w:r w:rsidRPr="00A6016B">
        <w:t xml:space="preserve">Note that answers that draw a connection between the shared </w:t>
      </w:r>
      <w:proofErr w:type="gramStart"/>
      <w:r w:rsidRPr="00A6016B">
        <w:t>genre</w:t>
      </w:r>
      <w:proofErr w:type="gramEnd"/>
      <w:r w:rsidRPr="00A6016B">
        <w:t xml:space="preserve"> of the two texts and/or the way they are </w:t>
      </w:r>
      <w:r w:rsidRPr="00A02A2D">
        <w:t>organized</w:t>
      </w:r>
      <w:r w:rsidRPr="00A6016B">
        <w:t xml:space="preserve"> are also acceptable.</w:t>
      </w:r>
    </w:p>
    <w:p w:rsidR="0004305D" w:rsidRPr="00563CB8" w:rsidRDefault="0004305D" w:rsidP="00A02A2D">
      <w:pPr>
        <w:pStyle w:val="LearningSequenceHeader0"/>
      </w:pPr>
      <w:r>
        <w:t>Activity 3</w:t>
      </w:r>
      <w:r w:rsidRPr="00563CB8">
        <w:t>:</w:t>
      </w:r>
      <w:r>
        <w:t xml:space="preserve"> </w:t>
      </w:r>
      <w:r w:rsidRPr="009A57DE">
        <w:t xml:space="preserve"> </w:t>
      </w:r>
      <w:r>
        <w:t>Jigsaw Activity</w:t>
      </w:r>
      <w:r>
        <w:tab/>
        <w:t>45</w:t>
      </w:r>
      <w:r w:rsidRPr="00563CB8">
        <w:t>%</w:t>
      </w:r>
    </w:p>
    <w:p w:rsidR="0004305D" w:rsidRPr="00543FAA" w:rsidRDefault="0004305D" w:rsidP="00A02A2D">
      <w:pPr>
        <w:pStyle w:val="TA"/>
      </w:pPr>
      <w:r>
        <w:t xml:space="preserve">Inform students that for the remainder of “How Bernard </w:t>
      </w:r>
      <w:proofErr w:type="spellStart"/>
      <w:r>
        <w:t>Madoff</w:t>
      </w:r>
      <w:proofErr w:type="spellEnd"/>
      <w:r>
        <w:t xml:space="preserve"> Did It,” they will be reading and analyzing a paragraph in groups. Place students in groups of three. Each group will be working with a paragraph from the text; remind students that there will be some overlap. Assign each group a paragraph from 8–10 (</w:t>
      </w:r>
      <w:r w:rsidRPr="00F01ED0">
        <w:t xml:space="preserve">“Not everyone was duped” </w:t>
      </w:r>
      <w:r>
        <w:t>through “</w:t>
      </w:r>
      <w:r w:rsidRPr="00F01ED0">
        <w:t>the embodiment of our infinite capacity for self-delusion”</w:t>
      </w:r>
      <w:r>
        <w:t xml:space="preserve">). Instruct students to complete a first read through of their given paragraph, with a focus on identifying unfamiliar vocabulary. Remind students of the difference between technical phrases and academic vocabulary. </w:t>
      </w:r>
    </w:p>
    <w:p w:rsidR="0004305D" w:rsidRDefault="0004305D" w:rsidP="00A02A2D">
      <w:pPr>
        <w:pStyle w:val="IN"/>
      </w:pPr>
      <w:r>
        <w:t xml:space="preserve">If time allows, have students read the remaining paragraphs in their groups before starting the jigsaw activity. While students will have had exposure to the text through a masterful reading, it would be beneficial for them to read paragraphs 8–10 (from </w:t>
      </w:r>
      <w:r w:rsidRPr="0023456B">
        <w:t xml:space="preserve">“Not everyone was duped” </w:t>
      </w:r>
      <w:r>
        <w:t>through “</w:t>
      </w:r>
      <w:r w:rsidRPr="0023456B">
        <w:t>the embodiment of our infinite capacity for self-delusion”).</w:t>
      </w:r>
      <w:r>
        <w:t xml:space="preserve"> </w:t>
      </w:r>
    </w:p>
    <w:p w:rsidR="0004305D" w:rsidRPr="00B84F7A" w:rsidRDefault="0004305D" w:rsidP="00A02A2D">
      <w:pPr>
        <w:pStyle w:val="IN"/>
      </w:pPr>
      <w:r>
        <w:t xml:space="preserve">Consider using group roles to facilitate maximum participation for each student group. Possible roles include: </w:t>
      </w:r>
      <w:r>
        <w:rPr>
          <w:i/>
          <w:iCs/>
        </w:rPr>
        <w:t>Group Leader</w:t>
      </w:r>
      <w:r>
        <w:t xml:space="preserve">: The person responsible for reporting out on any of the group’s progress. </w:t>
      </w:r>
      <w:r>
        <w:rPr>
          <w:i/>
          <w:iCs/>
        </w:rPr>
        <w:lastRenderedPageBreak/>
        <w:t>Recorder</w:t>
      </w:r>
      <w:r>
        <w:t xml:space="preserve">: This student is the primary person for recording information. </w:t>
      </w:r>
      <w:r>
        <w:rPr>
          <w:i/>
          <w:iCs/>
        </w:rPr>
        <w:t>Presenter:</w:t>
      </w:r>
      <w:r>
        <w:t xml:space="preserve"> The student primarily responsible for sharing out with the rest of the class. Encourage students to refer to the Speaking and Listening Rubric and Checklist for guidance on defining group roles, focusing on SL.9-10.1</w:t>
      </w:r>
      <w:r w:rsidR="003449C0">
        <w:t>.</w:t>
      </w:r>
      <w:r>
        <w:t xml:space="preserve">b. </w:t>
      </w:r>
    </w:p>
    <w:p w:rsidR="0004305D" w:rsidRDefault="0004305D" w:rsidP="00A02A2D">
      <w:pPr>
        <w:pStyle w:val="SA"/>
      </w:pPr>
      <w:r>
        <w:t xml:space="preserve">Students form groups and begin reading. </w:t>
      </w:r>
    </w:p>
    <w:p w:rsidR="0004305D" w:rsidRDefault="0004305D" w:rsidP="00A02A2D">
      <w:pPr>
        <w:pStyle w:val="BreakLine"/>
      </w:pPr>
    </w:p>
    <w:p w:rsidR="0004305D" w:rsidRDefault="0004305D" w:rsidP="0003320F">
      <w:pPr>
        <w:pStyle w:val="TeacherActions"/>
      </w:pPr>
      <w:proofErr w:type="gramStart"/>
      <w:r>
        <w:t>Transition students into preparing for their presentations.</w:t>
      </w:r>
      <w:proofErr w:type="gramEnd"/>
      <w:r>
        <w:t xml:space="preserve"> Instruct students to reread their paragraph, this time focusing on the central ideas in their selections and how specific details develop and/or refine those ideas. Students should continue using the annotation code </w:t>
      </w:r>
      <w:r w:rsidRPr="004E054F">
        <w:t>CI</w:t>
      </w:r>
      <w:r>
        <w:t xml:space="preserve"> to indicate the development of a central idea.</w:t>
      </w:r>
    </w:p>
    <w:p w:rsidR="0004305D" w:rsidRDefault="0004305D" w:rsidP="0003320F">
      <w:pPr>
        <w:pStyle w:val="TA"/>
      </w:pPr>
      <w:r>
        <w:t xml:space="preserve">Remind students that as they annotate for central idea, they are beginning to identify textual evidence to be used in the lesson assessment as well as the </w:t>
      </w:r>
      <w:r w:rsidR="003449C0">
        <w:t>End</w:t>
      </w:r>
      <w:r>
        <w:t>-of-</w:t>
      </w:r>
      <w:r w:rsidR="003449C0">
        <w:t xml:space="preserve">Unit </w:t>
      </w:r>
      <w:r>
        <w:t>assessment, which address the development of central ideas in the text. This focused annotation supports students’ engagement with W.9-10.9.b, as they draw evidence from the text to use in their writing.</w:t>
      </w:r>
    </w:p>
    <w:p w:rsidR="0004305D" w:rsidRDefault="0004305D" w:rsidP="00FB11CE">
      <w:pPr>
        <w:pStyle w:val="TeacherActions"/>
      </w:pPr>
      <w:r>
        <w:t>Display the following questions to focus group discussion:</w:t>
      </w:r>
    </w:p>
    <w:p w:rsidR="0004305D" w:rsidRDefault="0004305D" w:rsidP="00F41257">
      <w:pPr>
        <w:pStyle w:val="TeacherActions"/>
      </w:pPr>
      <w:r>
        <w:rPr>
          <w:b/>
          <w:bCs/>
        </w:rPr>
        <w:t>Paragraph 8</w:t>
      </w:r>
    </w:p>
    <w:p w:rsidR="0004305D" w:rsidRDefault="0004305D" w:rsidP="00A02A2D">
      <w:pPr>
        <w:pStyle w:val="Q"/>
      </w:pPr>
      <w:r>
        <w:t xml:space="preserve">What were the “danger signals”? Explain in your own words what </w:t>
      </w:r>
      <w:proofErr w:type="spellStart"/>
      <w:r>
        <w:t>Ahamed</w:t>
      </w:r>
      <w:proofErr w:type="spellEnd"/>
      <w:r>
        <w:t xml:space="preserve"> is saying using the examples given. </w:t>
      </w:r>
    </w:p>
    <w:p w:rsidR="0004305D" w:rsidRDefault="0004305D" w:rsidP="00A02A2D">
      <w:pPr>
        <w:pStyle w:val="SR"/>
      </w:pPr>
      <w:r>
        <w:t xml:space="preserve">The danger signals were the one man accounting firm; the amount of money he was supposed to have was too much; the consistent returns were unrealistic. </w:t>
      </w:r>
    </w:p>
    <w:p w:rsidR="0004305D" w:rsidRDefault="0004305D" w:rsidP="00A02A2D">
      <w:pPr>
        <w:pStyle w:val="Q"/>
      </w:pPr>
      <w:r>
        <w:t>What was not “</w:t>
      </w:r>
      <w:r w:rsidR="00FD3ED5" w:rsidRPr="00FD3ED5">
        <w:t>plausible</w:t>
      </w:r>
      <w:r>
        <w:t xml:space="preserve">” about the returns </w:t>
      </w:r>
      <w:proofErr w:type="spellStart"/>
      <w:r>
        <w:t>Madoff</w:t>
      </w:r>
      <w:proofErr w:type="spellEnd"/>
      <w:r>
        <w:t xml:space="preserve"> was making?</w:t>
      </w:r>
    </w:p>
    <w:p w:rsidR="0004305D" w:rsidRDefault="0004305D" w:rsidP="00A02A2D">
      <w:pPr>
        <w:pStyle w:val="SR"/>
      </w:pPr>
      <w:r>
        <w:t xml:space="preserve">They were too “steady” and did not account for the riskiness of trading stocks. </w:t>
      </w:r>
    </w:p>
    <w:p w:rsidR="0004305D" w:rsidRDefault="0004305D" w:rsidP="00A02A2D">
      <w:pPr>
        <w:pStyle w:val="Q"/>
      </w:pPr>
      <w:r>
        <w:t xml:space="preserve">Why did </w:t>
      </w:r>
      <w:proofErr w:type="spellStart"/>
      <w:r>
        <w:t>Madoff’s</w:t>
      </w:r>
      <w:proofErr w:type="spellEnd"/>
      <w:r>
        <w:t xml:space="preserve"> investors not act on their suspicions?</w:t>
      </w:r>
    </w:p>
    <w:p w:rsidR="0004305D" w:rsidRDefault="0004305D" w:rsidP="00A02A2D">
      <w:pPr>
        <w:pStyle w:val="SR"/>
      </w:pPr>
      <w:r>
        <w:t xml:space="preserve">They thought that he was breaking the law “at someone else’s expense” and chose to stay quiet. </w:t>
      </w:r>
    </w:p>
    <w:p w:rsidR="0004305D" w:rsidRDefault="0004305D" w:rsidP="00FB11CE">
      <w:pPr>
        <w:pStyle w:val="TeacherActions"/>
      </w:pPr>
      <w:r>
        <w:rPr>
          <w:b/>
          <w:bCs/>
        </w:rPr>
        <w:t>Paragraph 9</w:t>
      </w:r>
    </w:p>
    <w:p w:rsidR="0004305D" w:rsidRDefault="0004305D" w:rsidP="00A02A2D">
      <w:pPr>
        <w:pStyle w:val="Q"/>
      </w:pPr>
      <w:r>
        <w:t xml:space="preserve">What is the “human dimension” of the </w:t>
      </w:r>
      <w:proofErr w:type="spellStart"/>
      <w:r>
        <w:t>Madoff</w:t>
      </w:r>
      <w:proofErr w:type="spellEnd"/>
      <w:r>
        <w:t xml:space="preserve"> story?</w:t>
      </w:r>
    </w:p>
    <w:p w:rsidR="0004305D" w:rsidRDefault="0004305D" w:rsidP="00A02A2D">
      <w:pPr>
        <w:pStyle w:val="SR"/>
      </w:pPr>
      <w:r>
        <w:t xml:space="preserve">The “human dimension” is the drama with the family, the “father-son betrayal of biblical proportions,” and the sadness of the people that trusted </w:t>
      </w:r>
      <w:proofErr w:type="spellStart"/>
      <w:r>
        <w:t>Madoff</w:t>
      </w:r>
      <w:proofErr w:type="spellEnd"/>
      <w:r>
        <w:t xml:space="preserve">. </w:t>
      </w:r>
    </w:p>
    <w:p w:rsidR="0004305D" w:rsidRDefault="0004305D" w:rsidP="00A02A2D">
      <w:pPr>
        <w:pStyle w:val="Q"/>
      </w:pPr>
      <w:r>
        <w:lastRenderedPageBreak/>
        <w:t xml:space="preserve">How does </w:t>
      </w:r>
      <w:proofErr w:type="spellStart"/>
      <w:r>
        <w:t>Henriques</w:t>
      </w:r>
      <w:proofErr w:type="spellEnd"/>
      <w:r>
        <w:t xml:space="preserve">’ account of the “harrowing scene” reinforce her claim that the family did not know about the </w:t>
      </w:r>
      <w:proofErr w:type="spellStart"/>
      <w:r>
        <w:t>Ponzi</w:t>
      </w:r>
      <w:proofErr w:type="spellEnd"/>
      <w:r>
        <w:t xml:space="preserve"> scheme?</w:t>
      </w:r>
    </w:p>
    <w:p w:rsidR="0004305D" w:rsidRDefault="0004305D" w:rsidP="00A02A2D">
      <w:pPr>
        <w:pStyle w:val="SR"/>
      </w:pPr>
      <w:r>
        <w:t xml:space="preserve">Her account of this scene is one where the sons are overly dramatic and terribly sad; it would have been difficult to be “blind with fury” or overcome by tears if they had known about the scheme all along. </w:t>
      </w:r>
    </w:p>
    <w:p w:rsidR="0004305D" w:rsidRPr="00F41257" w:rsidRDefault="0004305D" w:rsidP="00F41257">
      <w:pPr>
        <w:pStyle w:val="TeacherActions"/>
        <w:rPr>
          <w:b/>
          <w:bCs/>
        </w:rPr>
      </w:pPr>
      <w:r>
        <w:rPr>
          <w:b/>
          <w:bCs/>
        </w:rPr>
        <w:t>Paragraph 10</w:t>
      </w:r>
    </w:p>
    <w:p w:rsidR="0004305D" w:rsidRDefault="0004305D" w:rsidP="00A02A2D">
      <w:pPr>
        <w:pStyle w:val="Q"/>
      </w:pPr>
      <w:r>
        <w:t xml:space="preserve">How does </w:t>
      </w:r>
      <w:proofErr w:type="spellStart"/>
      <w:r>
        <w:t>Ahamed</w:t>
      </w:r>
      <w:proofErr w:type="spellEnd"/>
      <w:r>
        <w:t xml:space="preserve"> support his claim, “A </w:t>
      </w:r>
      <w:proofErr w:type="spellStart"/>
      <w:r>
        <w:t>Ponzi</w:t>
      </w:r>
      <w:proofErr w:type="spellEnd"/>
      <w:r>
        <w:t xml:space="preserve"> scheme is the opposite of a perfect crime”?</w:t>
      </w:r>
    </w:p>
    <w:p w:rsidR="0004305D" w:rsidRDefault="0004305D" w:rsidP="00A02A2D">
      <w:pPr>
        <w:pStyle w:val="SR"/>
      </w:pPr>
      <w:proofErr w:type="spellStart"/>
      <w:r>
        <w:t>Ahamed</w:t>
      </w:r>
      <w:proofErr w:type="spellEnd"/>
      <w:r>
        <w:t xml:space="preserve"> says that after a while no </w:t>
      </w:r>
      <w:proofErr w:type="spellStart"/>
      <w:r>
        <w:t>Ponzi</w:t>
      </w:r>
      <w:proofErr w:type="spellEnd"/>
      <w:r>
        <w:t xml:space="preserve"> scheme can continue and the numbers become “unsustainable.” This was the case for Bernie </w:t>
      </w:r>
      <w:proofErr w:type="spellStart"/>
      <w:r>
        <w:t>Madoff</w:t>
      </w:r>
      <w:proofErr w:type="spellEnd"/>
      <w:r>
        <w:t xml:space="preserve">. </w:t>
      </w:r>
    </w:p>
    <w:p w:rsidR="0004305D" w:rsidRDefault="0004305D" w:rsidP="00A02A2D">
      <w:pPr>
        <w:pStyle w:val="Q"/>
      </w:pPr>
      <w:r>
        <w:t>Why will the numbers always become “unsustainable” over time?</w:t>
      </w:r>
    </w:p>
    <w:p w:rsidR="0004305D" w:rsidRDefault="0004305D" w:rsidP="00A02A2D">
      <w:pPr>
        <w:pStyle w:val="SR"/>
      </w:pPr>
      <w:r>
        <w:t>Because in uncertain economic climates, investors will always withdraw funds.</w:t>
      </w:r>
    </w:p>
    <w:p w:rsidR="0004305D" w:rsidRDefault="0004305D" w:rsidP="00A02A2D">
      <w:pPr>
        <w:pStyle w:val="IN"/>
      </w:pPr>
      <w:r>
        <w:t>If students are struggling with this question, remind them of what they learned in the video from Lesson 7: that huge numbers of investors needed to make withdrawals due to the economic climate.</w:t>
      </w:r>
    </w:p>
    <w:p w:rsidR="0004305D" w:rsidRDefault="0004305D" w:rsidP="00A02A2D">
      <w:pPr>
        <w:pStyle w:val="Q"/>
      </w:pPr>
      <w:r>
        <w:t xml:space="preserve">When did </w:t>
      </w:r>
      <w:proofErr w:type="spellStart"/>
      <w:r>
        <w:t>Madoff</w:t>
      </w:r>
      <w:proofErr w:type="spellEnd"/>
      <w:r>
        <w:t xml:space="preserve"> realize “the jig [was] up”?</w:t>
      </w:r>
    </w:p>
    <w:p w:rsidR="0004305D" w:rsidRDefault="0004305D" w:rsidP="00A02A2D">
      <w:pPr>
        <w:pStyle w:val="SR"/>
      </w:pPr>
      <w:r>
        <w:t xml:space="preserve">When </w:t>
      </w:r>
      <w:proofErr w:type="spellStart"/>
      <w:r>
        <w:t>Madoff</w:t>
      </w:r>
      <w:proofErr w:type="spellEnd"/>
      <w:r>
        <w:t xml:space="preserve"> realized the withdrawals were going out faster than the money was coming in. </w:t>
      </w:r>
    </w:p>
    <w:p w:rsidR="0004305D" w:rsidRDefault="0004305D" w:rsidP="00A02A2D">
      <w:pPr>
        <w:pStyle w:val="Q"/>
      </w:pPr>
      <w:r>
        <w:t xml:space="preserve">What does </w:t>
      </w:r>
      <w:proofErr w:type="spellStart"/>
      <w:r>
        <w:t>Ahamed</w:t>
      </w:r>
      <w:proofErr w:type="spellEnd"/>
      <w:r>
        <w:t xml:space="preserve"> mean when he writes that </w:t>
      </w:r>
      <w:proofErr w:type="spellStart"/>
      <w:r>
        <w:t>Madoff</w:t>
      </w:r>
      <w:proofErr w:type="spellEnd"/>
      <w:r>
        <w:t xml:space="preserve"> was the “embodiment of our infinite capacity for self-delusion”? Who is “our” in this quote?</w:t>
      </w:r>
    </w:p>
    <w:p w:rsidR="0004305D" w:rsidRPr="006326F5" w:rsidRDefault="0004305D" w:rsidP="00A02A2D">
      <w:pPr>
        <w:pStyle w:val="SR"/>
      </w:pPr>
      <w:proofErr w:type="spellStart"/>
      <w:r>
        <w:t>Ahamed</w:t>
      </w:r>
      <w:proofErr w:type="spellEnd"/>
      <w:r>
        <w:t xml:space="preserve"> is saying that </w:t>
      </w:r>
      <w:proofErr w:type="spellStart"/>
      <w:r>
        <w:t>Madoff</w:t>
      </w:r>
      <w:proofErr w:type="spellEnd"/>
      <w:r>
        <w:t xml:space="preserve"> represented the </w:t>
      </w:r>
      <w:proofErr w:type="gramStart"/>
      <w:r>
        <w:t>public’s</w:t>
      </w:r>
      <w:proofErr w:type="gramEnd"/>
      <w:r>
        <w:t xml:space="preserve"> or people’s (“our”) tendency to trick ourselves even when we know something cannot keep working. </w:t>
      </w:r>
    </w:p>
    <w:p w:rsidR="0004305D" w:rsidRPr="00563CB8" w:rsidRDefault="0004305D" w:rsidP="00A02A2D">
      <w:pPr>
        <w:pStyle w:val="LearningSequenceHeader0"/>
      </w:pPr>
      <w:r>
        <w:t>Activity 4:</w:t>
      </w:r>
      <w:r w:rsidRPr="007B52B2">
        <w:t xml:space="preserve"> </w:t>
      </w:r>
      <w:r>
        <w:t>Presentations</w:t>
      </w:r>
      <w:r>
        <w:tab/>
        <w:t>35</w:t>
      </w:r>
      <w:r w:rsidRPr="00563CB8">
        <w:t>%</w:t>
      </w:r>
    </w:p>
    <w:p w:rsidR="0004305D" w:rsidRDefault="0004305D" w:rsidP="0018140B">
      <w:pPr>
        <w:pStyle w:val="TA"/>
      </w:pPr>
      <w:r>
        <w:t xml:space="preserve">Inform students that they will be presenting a summary and analysis of their paragraphs to the rest of the class. </w:t>
      </w:r>
      <w:r w:rsidRPr="00FB304D">
        <w:t xml:space="preserve">Explain to students that they will continue the work of collaborative discussion outlined in </w:t>
      </w:r>
      <w:r>
        <w:t xml:space="preserve">SL.9-10.1, and will incorporate two new speaking and listening standards into their presentations: SL.9-10.4 and SL.9-10.6. These two standards deal with presentations and the command of spoken language respectively. Also instruct students to demonstrate standard L.9-10.1 during their presentations. </w:t>
      </w:r>
      <w:r w:rsidRPr="00FB304D">
        <w:t>Remind students that the</w:t>
      </w:r>
      <w:r>
        <w:t>se</w:t>
      </w:r>
      <w:r w:rsidRPr="00FB304D">
        <w:t xml:space="preserve"> skills scaffold toward the </w:t>
      </w:r>
      <w:r>
        <w:t>End-of-Unit A</w:t>
      </w:r>
      <w:r w:rsidRPr="00FB304D">
        <w:t>ssessment. </w:t>
      </w:r>
    </w:p>
    <w:p w:rsidR="0004305D" w:rsidRDefault="0004305D" w:rsidP="00A02A2D">
      <w:pPr>
        <w:pStyle w:val="TA"/>
      </w:pPr>
      <w:r>
        <w:t>Ask students to read the Speaking and Listening Rubric and Checklist aloud in their groups and use them to draft their presentations. Remind students to include a summary of their paragraph and a tracing of the central ideas and how they are developed.</w:t>
      </w:r>
    </w:p>
    <w:p w:rsidR="0004305D" w:rsidRDefault="0004305D" w:rsidP="00FB4291">
      <w:pPr>
        <w:pStyle w:val="SA"/>
      </w:pPr>
      <w:r>
        <w:lastRenderedPageBreak/>
        <w:t>Student groups draft their presentations.</w:t>
      </w:r>
    </w:p>
    <w:p w:rsidR="0004305D" w:rsidRDefault="0004305D" w:rsidP="00A02A2D">
      <w:pPr>
        <w:pStyle w:val="TA"/>
      </w:pPr>
      <w:r>
        <w:t>Ask groups to review their presentations, using the checklist before they present to the rest of the class. Remind students that strength of evidence, line of reasoning, organization of information, and command of formal English are all elements of good writing as well as effective presentations. Remind students to speak clearly and loudly and keep the audience in mind (students who likely have not read the paragraph yet).</w:t>
      </w:r>
    </w:p>
    <w:p w:rsidR="0004305D" w:rsidRDefault="0004305D" w:rsidP="00A02A2D">
      <w:pPr>
        <w:pStyle w:val="SA"/>
      </w:pPr>
      <w:r>
        <w:t>Students review their presentations and practice them in their groups.</w:t>
      </w:r>
    </w:p>
    <w:p w:rsidR="0004305D" w:rsidRDefault="0004305D" w:rsidP="00A02A2D">
      <w:pPr>
        <w:pStyle w:val="TA"/>
      </w:pPr>
      <w:r>
        <w:t xml:space="preserve">Ask students if they have any questions regarding the checklist before beginning their presentations. </w:t>
      </w:r>
      <w:proofErr w:type="gramStart"/>
      <w:r>
        <w:t>Transition students to begin their presentations.</w:t>
      </w:r>
      <w:proofErr w:type="gramEnd"/>
      <w:r>
        <w:t xml:space="preserve"> Remind students that as they listen, they should take notes independently on each presentation. They will use these notes for the homework assignment.</w:t>
      </w:r>
    </w:p>
    <w:p w:rsidR="0004305D" w:rsidRDefault="0004305D" w:rsidP="00A02A2D">
      <w:pPr>
        <w:pStyle w:val="SA"/>
      </w:pPr>
      <w:r>
        <w:t xml:space="preserve">Students present or take notes on presentations. </w:t>
      </w:r>
    </w:p>
    <w:p w:rsidR="0004305D" w:rsidRDefault="0004305D" w:rsidP="00A02A2D">
      <w:pPr>
        <w:pStyle w:val="SR"/>
      </w:pPr>
      <w:r>
        <w:t xml:space="preserve">See the High Performance Response at the beginning of this lesson. </w:t>
      </w:r>
    </w:p>
    <w:p w:rsidR="0004305D" w:rsidRPr="00563CB8" w:rsidRDefault="0004305D" w:rsidP="00A02A2D">
      <w:pPr>
        <w:pStyle w:val="LearningSequenceHeader0"/>
      </w:pPr>
      <w:r>
        <w:t>Activity 5</w:t>
      </w:r>
      <w:r w:rsidRPr="00563CB8">
        <w:t>:</w:t>
      </w:r>
      <w:r w:rsidRPr="007B52B2">
        <w:t xml:space="preserve"> </w:t>
      </w:r>
      <w:r>
        <w:t>Closing</w:t>
      </w:r>
      <w:r>
        <w:tab/>
        <w:t>5</w:t>
      </w:r>
      <w:r w:rsidRPr="00563CB8">
        <w:t>%</w:t>
      </w:r>
    </w:p>
    <w:p w:rsidR="0004305D" w:rsidRDefault="0004305D" w:rsidP="00A02A2D">
      <w:pPr>
        <w:pStyle w:val="TA"/>
      </w:pPr>
      <w:r>
        <w:t>Instruct students to hand in their presentation materials as well as their Speaking and Listening Checklist.</w:t>
      </w:r>
    </w:p>
    <w:p w:rsidR="0004305D" w:rsidRDefault="0004305D" w:rsidP="00A02A2D">
      <w:pPr>
        <w:pStyle w:val="TA"/>
      </w:pPr>
      <w:r>
        <w:rPr>
          <w:color w:val="000000"/>
          <w:shd w:val="clear" w:color="auto" w:fill="FFFFFF"/>
        </w:rPr>
        <w:t xml:space="preserve">Display and distribute the homework assignment. </w:t>
      </w:r>
      <w:r>
        <w:t xml:space="preserve">For homework instruct students to use their notes from the presentations to determine the main idea of a paragraph that they did not present and come to class prepared to discuss the idea and think of one question about the paragraph. </w:t>
      </w:r>
    </w:p>
    <w:p w:rsidR="0004305D" w:rsidRDefault="0004305D" w:rsidP="00C64CB9">
      <w:pPr>
        <w:pStyle w:val="TA"/>
      </w:pPr>
      <w:r>
        <w:t xml:space="preserve">Also, </w:t>
      </w:r>
      <w:r>
        <w:rPr>
          <w:color w:val="000000"/>
          <w:shd w:val="clear" w:color="auto" w:fill="FFFFFF"/>
        </w:rPr>
        <w:t>instruct students to continue their Accountable Independent Reading through the lens of their focus standard and prepare for a 3</w:t>
      </w:r>
      <w:r w:rsidRPr="003A0095">
        <w:rPr>
          <w:color w:val="000000"/>
          <w:shd w:val="clear" w:color="auto" w:fill="FFFFFF"/>
        </w:rPr>
        <w:t>–</w:t>
      </w:r>
      <w:r>
        <w:rPr>
          <w:color w:val="000000"/>
          <w:shd w:val="clear" w:color="auto" w:fill="FFFFFF"/>
        </w:rPr>
        <w:t>5 minute discussion of their text based on that standard</w:t>
      </w:r>
      <w:r>
        <w:t xml:space="preserve">. </w:t>
      </w:r>
    </w:p>
    <w:p w:rsidR="0004305D" w:rsidRDefault="0004305D" w:rsidP="00C64CB9">
      <w:pPr>
        <w:pStyle w:val="SA"/>
      </w:pPr>
      <w:r>
        <w:t xml:space="preserve">Students hand in their presentation materials and checklists. Students follow along, reading the homework. </w:t>
      </w:r>
    </w:p>
    <w:p w:rsidR="0004305D" w:rsidRDefault="0004305D" w:rsidP="000D6FA4">
      <w:pPr>
        <w:pStyle w:val="Heading1"/>
      </w:pPr>
      <w:r>
        <w:t>Homework</w:t>
      </w:r>
    </w:p>
    <w:p w:rsidR="0004305D" w:rsidRDefault="0004305D" w:rsidP="00D34F90">
      <w:pPr>
        <w:pStyle w:val="Normal1"/>
      </w:pPr>
      <w:r>
        <w:t xml:space="preserve">Use your notes from the presentations to determine the main idea of a paragraph that you did not present and come to class prepared to discuss the idea and one question about the paragraph. </w:t>
      </w:r>
    </w:p>
    <w:p w:rsidR="0004305D" w:rsidRDefault="0004305D" w:rsidP="00D34F90">
      <w:pPr>
        <w:pStyle w:val="Normal1"/>
      </w:pPr>
    </w:p>
    <w:p w:rsidR="0004305D" w:rsidRPr="0018140B" w:rsidRDefault="0004305D" w:rsidP="0018140B">
      <w:r w:rsidRPr="00B95C22">
        <w:t>Continue to read your Accountable Independent Reading text through the lens of a focus standard</w:t>
      </w:r>
      <w:r>
        <w:t xml:space="preserve"> of your choice</w:t>
      </w:r>
      <w:r w:rsidRPr="00B95C22">
        <w:t xml:space="preserve"> and prepare for a 3–5 minute discussion of your text based on that standard.</w:t>
      </w:r>
    </w:p>
    <w:sectPr w:rsidR="0004305D" w:rsidRPr="0018140B" w:rsidSect="0004305D">
      <w:headerReference w:type="default" r:id="rId7"/>
      <w:footerReference w:type="default" r:id="rId8"/>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AF" w:rsidRDefault="003C35AF" w:rsidP="00C02EC2">
      <w:r>
        <w:separator/>
      </w:r>
    </w:p>
    <w:p w:rsidR="003C35AF" w:rsidRDefault="003C35AF" w:rsidP="00C02EC2"/>
  </w:endnote>
  <w:endnote w:type="continuationSeparator" w:id="0">
    <w:p w:rsidR="003C35AF" w:rsidRDefault="003C35AF" w:rsidP="00C02EC2">
      <w:r>
        <w:continuationSeparator/>
      </w:r>
    </w:p>
    <w:p w:rsidR="003C35AF" w:rsidRDefault="003C35AF" w:rsidP="00C02EC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F5B682F2-5346-4A9A-9257-C80948BC5AC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6" w:rsidRPr="00563CB8" w:rsidRDefault="00B46F06"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B46F06">
      <w:trPr>
        <w:trHeight w:val="705"/>
      </w:trPr>
      <w:tc>
        <w:tcPr>
          <w:tcW w:w="4609" w:type="dxa"/>
          <w:tcBorders>
            <w:top w:val="single" w:sz="8" w:space="0" w:color="244061"/>
          </w:tcBorders>
          <w:vAlign w:val="center"/>
        </w:tcPr>
        <w:p w:rsidR="00B46F06" w:rsidRPr="002E4C92" w:rsidRDefault="00B46F06"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3</w:t>
          </w:r>
          <w:r w:rsidRPr="002E4C92">
            <w:rPr>
              <w:rFonts w:ascii="Calibri" w:hAnsi="Calibri" w:cs="Calibri"/>
              <w:sz w:val="14"/>
              <w:szCs w:val="14"/>
            </w:rPr>
            <w:t xml:space="preserve"> Lesson </w:t>
          </w:r>
          <w:r>
            <w:rPr>
              <w:rFonts w:ascii="Calibri" w:hAnsi="Calibri" w:cs="Calibri"/>
              <w:sz w:val="14"/>
              <w:szCs w:val="14"/>
            </w:rPr>
            <w:t>9</w:t>
          </w:r>
          <w:r w:rsidR="00741467">
            <w:rPr>
              <w:rFonts w:ascii="Calibri" w:hAnsi="Calibri" w:cs="Calibri"/>
              <w:sz w:val="14"/>
              <w:szCs w:val="14"/>
            </w:rPr>
            <w:t>, v1.1</w:t>
          </w:r>
          <w:r w:rsidRPr="002E4C92">
            <w:rPr>
              <w:rFonts w:ascii="Calibri" w:hAnsi="Calibri" w:cs="Calibri"/>
              <w:sz w:val="14"/>
              <w:szCs w:val="14"/>
            </w:rPr>
            <w:t xml:space="preserve"> </w:t>
          </w:r>
          <w:r w:rsidRPr="002E4C92">
            <w:rPr>
              <w:rFonts w:ascii="Calibri" w:hAnsi="Calibri" w:cs="Calibri"/>
              <w:b/>
              <w:bCs/>
              <w:sz w:val="14"/>
              <w:szCs w:val="14"/>
            </w:rPr>
            <w:t>Date:</w:t>
          </w:r>
          <w:r w:rsidRPr="002E4C92">
            <w:rPr>
              <w:rFonts w:ascii="Calibri" w:hAnsi="Calibri" w:cs="Calibri"/>
              <w:sz w:val="14"/>
              <w:szCs w:val="14"/>
            </w:rPr>
            <w:t xml:space="preserve"> </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B46F06" w:rsidRPr="00440948" w:rsidRDefault="00B46F06"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B46F06" w:rsidRDefault="00B46F06"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B46F06" w:rsidRPr="002E4C92" w:rsidRDefault="00B33572"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B46F06"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B46F06" w:rsidRPr="002E4C92" w:rsidRDefault="00B33572"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B46F06"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EC3A63">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B46F06" w:rsidRPr="002E4C92" w:rsidRDefault="00710840"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B33572">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50.1pt;visibility:visible">
                <v:imagedata r:id="rId2" o:title=""/>
              </v:shape>
            </w:pict>
          </w:r>
        </w:p>
      </w:tc>
    </w:tr>
  </w:tbl>
  <w:p w:rsidR="00B46F06" w:rsidRPr="00563CB8" w:rsidRDefault="00B46F06"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AF" w:rsidRDefault="003C35AF" w:rsidP="00C02EC2">
      <w:r>
        <w:separator/>
      </w:r>
    </w:p>
    <w:p w:rsidR="003C35AF" w:rsidRDefault="003C35AF" w:rsidP="00C02EC2"/>
  </w:footnote>
  <w:footnote w:type="continuationSeparator" w:id="0">
    <w:p w:rsidR="003C35AF" w:rsidRDefault="003C35AF" w:rsidP="00C02EC2">
      <w:r>
        <w:continuationSeparator/>
      </w:r>
    </w:p>
    <w:p w:rsidR="003C35AF" w:rsidRDefault="003C35AF"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B46F06" w:rsidRPr="00563CB8">
      <w:tc>
        <w:tcPr>
          <w:tcW w:w="3708" w:type="dxa"/>
        </w:tcPr>
        <w:p w:rsidR="00B46F06" w:rsidRPr="006D5160" w:rsidRDefault="00B46F06" w:rsidP="00563CB8">
          <w:pPr>
            <w:pStyle w:val="PageHeader"/>
            <w:spacing w:before="120"/>
          </w:pPr>
          <w:r w:rsidRPr="006D5160">
            <w:t>NYS Common Core ELA &amp; Literacy Curriculum</w:t>
          </w:r>
        </w:p>
      </w:tc>
      <w:tc>
        <w:tcPr>
          <w:tcW w:w="2430" w:type="dxa"/>
          <w:vAlign w:val="center"/>
        </w:tcPr>
        <w:p w:rsidR="00B46F06" w:rsidRPr="00563CB8" w:rsidRDefault="00B46F06" w:rsidP="00563CB8">
          <w:pPr>
            <w:spacing w:before="120" w:after="120"/>
            <w:jc w:val="center"/>
          </w:pPr>
          <w:r w:rsidRPr="00563CB8">
            <w:rPr>
              <w:sz w:val="28"/>
              <w:szCs w:val="28"/>
            </w:rPr>
            <w:t>D R A F T</w:t>
          </w:r>
        </w:p>
      </w:tc>
      <w:tc>
        <w:tcPr>
          <w:tcW w:w="3438" w:type="dxa"/>
        </w:tcPr>
        <w:p w:rsidR="00B46F06" w:rsidRPr="004E5C38" w:rsidRDefault="00B46F06" w:rsidP="007B38A4">
          <w:pPr>
            <w:spacing w:before="120" w:after="120"/>
          </w:pPr>
          <w:r w:rsidRPr="004E5C38">
            <w:rPr>
              <w:sz w:val="18"/>
              <w:szCs w:val="18"/>
            </w:rPr>
            <w:t xml:space="preserve">Grade 9 • Module </w:t>
          </w:r>
          <w:r>
            <w:rPr>
              <w:sz w:val="18"/>
              <w:szCs w:val="18"/>
            </w:rPr>
            <w:t>2</w:t>
          </w:r>
          <w:r w:rsidRPr="004E5C38">
            <w:rPr>
              <w:sz w:val="18"/>
              <w:szCs w:val="18"/>
            </w:rPr>
            <w:t xml:space="preserve"> • Unit </w:t>
          </w:r>
          <w:r>
            <w:rPr>
              <w:sz w:val="18"/>
              <w:szCs w:val="18"/>
            </w:rPr>
            <w:t>3</w:t>
          </w:r>
          <w:r w:rsidRPr="004E5C38">
            <w:rPr>
              <w:sz w:val="18"/>
              <w:szCs w:val="18"/>
            </w:rPr>
            <w:t xml:space="preserve"> • Lesson </w:t>
          </w:r>
          <w:r>
            <w:rPr>
              <w:sz w:val="18"/>
              <w:szCs w:val="18"/>
            </w:rPr>
            <w:t>9</w:t>
          </w:r>
        </w:p>
      </w:tc>
    </w:tr>
  </w:tbl>
  <w:p w:rsidR="00B46F06" w:rsidRDefault="00B46F06"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911EE"/>
    <w:multiLevelType w:val="hybridMultilevel"/>
    <w:tmpl w:val="1D1E6218"/>
    <w:lvl w:ilvl="0" w:tplc="D2C42C7E">
      <w:start w:val="1"/>
      <w:numFmt w:val="bullet"/>
      <w:pStyle w:val="IN"/>
      <w:lvlText w:val=""/>
      <w:lvlJc w:val="left"/>
      <w:pPr>
        <w:ind w:left="360" w:hanging="360"/>
      </w:pPr>
      <w:rPr>
        <w:rFonts w:ascii="Webdings" w:hAnsi="Webdings" w:cs="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88466A8"/>
    <w:multiLevelType w:val="hybridMultilevel"/>
    <w:tmpl w:val="25A8162E"/>
    <w:lvl w:ilvl="0" w:tplc="4E64B74A">
      <w:start w:val="1"/>
      <w:numFmt w:val="bullet"/>
      <w:lvlText w:val=""/>
      <w:lvlJc w:val="left"/>
      <w:pPr>
        <w:ind w:left="1440" w:hanging="360"/>
      </w:pPr>
      <w:rPr>
        <w:rFonts w:ascii="Wingdings" w:hAnsi="Wingdings" w:cs="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1F23389"/>
    <w:multiLevelType w:val="hybridMultilevel"/>
    <w:tmpl w:val="1FA202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5FB65D2"/>
    <w:multiLevelType w:val="multilevel"/>
    <w:tmpl w:val="7416F8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7">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7B04099"/>
    <w:multiLevelType w:val="multilevel"/>
    <w:tmpl w:val="D730F09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2E732FAE"/>
    <w:multiLevelType w:val="hybridMultilevel"/>
    <w:tmpl w:val="3AC4C076"/>
    <w:lvl w:ilvl="0" w:tplc="4B685D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1">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B529FC"/>
    <w:multiLevelType w:val="multilevel"/>
    <w:tmpl w:val="075E05A8"/>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4">
    <w:nsid w:val="57CE4B39"/>
    <w:multiLevelType w:val="hybridMultilevel"/>
    <w:tmpl w:val="64E659EC"/>
    <w:lvl w:ilvl="0" w:tplc="A87E7B9A">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AC57447"/>
    <w:multiLevelType w:val="hybridMultilevel"/>
    <w:tmpl w:val="7416F844"/>
    <w:lvl w:ilvl="0" w:tplc="0D90BD88">
      <w:start w:val="1"/>
      <w:numFmt w:val="bullet"/>
      <w:pStyle w:val="BulletedLis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F4939C6"/>
    <w:multiLevelType w:val="hybridMultilevel"/>
    <w:tmpl w:val="13121120"/>
    <w:lvl w:ilvl="0" w:tplc="650291B8">
      <w:start w:val="1"/>
      <w:numFmt w:val="bullet"/>
      <w:pStyle w:val="SR"/>
      <w:lvlText w:val=""/>
      <w:lvlJc w:val="left"/>
      <w:pPr>
        <w:ind w:left="720" w:hanging="360"/>
      </w:pPr>
      <w:rPr>
        <w:rFonts w:ascii="Webdings" w:hAnsi="Webdings" w:cs="Web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17">
    <w:nsid w:val="61401BB3"/>
    <w:multiLevelType w:val="hybridMultilevel"/>
    <w:tmpl w:val="C3CA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68432DD5"/>
    <w:multiLevelType w:val="hybridMultilevel"/>
    <w:tmpl w:val="09D6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16C046B"/>
    <w:multiLevelType w:val="multilevel"/>
    <w:tmpl w:val="7416F8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72C95EB6"/>
    <w:multiLevelType w:val="hybridMultilevel"/>
    <w:tmpl w:val="63C2A34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759244F9"/>
    <w:multiLevelType w:val="hybridMultilevel"/>
    <w:tmpl w:val="8C7628EE"/>
    <w:lvl w:ilvl="0" w:tplc="22100A14">
      <w:start w:val="1"/>
      <w:numFmt w:val="bullet"/>
      <w:lvlText w:val="�"/>
      <w:lvlJc w:val="left"/>
      <w:pPr>
        <w:ind w:left="1080" w:hanging="360"/>
      </w:pPr>
      <w:rPr>
        <w:rFonts w:ascii="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26">
    <w:nsid w:val="7D086810"/>
    <w:multiLevelType w:val="hybridMultilevel"/>
    <w:tmpl w:val="075E05A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5"/>
  </w:num>
  <w:num w:numId="2">
    <w:abstractNumId w:val="2"/>
  </w:num>
  <w:num w:numId="3">
    <w:abstractNumId w:val="1"/>
  </w:num>
  <w:num w:numId="4">
    <w:abstractNumId w:val="7"/>
    <w:lvlOverride w:ilvl="0">
      <w:startOverride w:val="1"/>
    </w:lvlOverride>
  </w:num>
  <w:num w:numId="5">
    <w:abstractNumId w:val="6"/>
  </w:num>
  <w:num w:numId="6">
    <w:abstractNumId w:val="6"/>
  </w:num>
  <w:num w:numId="7">
    <w:abstractNumId w:val="6"/>
    <w:lvlOverride w:ilvl="0">
      <w:startOverride w:val="1"/>
    </w:lvlOverride>
  </w:num>
  <w:num w:numId="8">
    <w:abstractNumId w:val="7"/>
  </w:num>
  <w:num w:numId="9">
    <w:abstractNumId w:val="7"/>
    <w:lvlOverride w:ilvl="0">
      <w:startOverride w:val="1"/>
    </w:lvlOverride>
  </w:num>
  <w:num w:numId="10">
    <w:abstractNumId w:val="6"/>
    <w:lvlOverride w:ilvl="0">
      <w:startOverride w:val="1"/>
    </w:lvlOverride>
  </w:num>
  <w:num w:numId="11">
    <w:abstractNumId w:val="0"/>
  </w:num>
  <w:num w:numId="12">
    <w:abstractNumId w:val="25"/>
  </w:num>
  <w:num w:numId="13">
    <w:abstractNumId w:val="6"/>
    <w:lvlOverride w:ilvl="0">
      <w:startOverride w:val="1"/>
    </w:lvlOverride>
  </w:num>
  <w:num w:numId="14">
    <w:abstractNumId w:val="4"/>
  </w:num>
  <w:num w:numId="15">
    <w:abstractNumId w:val="3"/>
  </w:num>
  <w:num w:numId="16">
    <w:abstractNumId w:val="20"/>
  </w:num>
  <w:num w:numId="17">
    <w:abstractNumId w:val="11"/>
  </w:num>
  <w:num w:numId="18">
    <w:abstractNumId w:val="12"/>
  </w:num>
  <w:num w:numId="19">
    <w:abstractNumId w:val="10"/>
  </w:num>
  <w:num w:numId="20">
    <w:abstractNumId w:val="1"/>
    <w:lvlOverride w:ilvl="0">
      <w:startOverride w:val="1"/>
    </w:lvlOverride>
  </w:num>
  <w:num w:numId="21">
    <w:abstractNumId w:val="24"/>
  </w:num>
  <w:num w:numId="22">
    <w:abstractNumId w:val="19"/>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8"/>
  </w:num>
  <w:num w:numId="27">
    <w:abstractNumId w:val="23"/>
  </w:num>
  <w:num w:numId="28">
    <w:abstractNumId w:val="15"/>
  </w:num>
  <w:num w:numId="29">
    <w:abstractNumId w:val="1"/>
  </w:num>
  <w:num w:numId="30">
    <w:abstractNumId w:val="18"/>
  </w:num>
  <w:num w:numId="31">
    <w:abstractNumId w:val="7"/>
    <w:lvlOverride w:ilvl="0">
      <w:startOverride w:val="1"/>
    </w:lvlOverride>
  </w:num>
  <w:num w:numId="32">
    <w:abstractNumId w:val="21"/>
  </w:num>
  <w:num w:numId="33">
    <w:abstractNumId w:val="2"/>
  </w:num>
  <w:num w:numId="34">
    <w:abstractNumId w:val="16"/>
  </w:num>
  <w:num w:numId="35">
    <w:abstractNumId w:val="7"/>
    <w:lvlOverride w:ilvl="0">
      <w:startOverride w:val="1"/>
    </w:lvlOverride>
  </w:num>
  <w:num w:numId="36">
    <w:abstractNumId w:val="21"/>
  </w:num>
  <w:num w:numId="37">
    <w:abstractNumId w:val="14"/>
  </w:num>
  <w:num w:numId="38">
    <w:abstractNumId w:val="22"/>
  </w:num>
  <w:num w:numId="39">
    <w:abstractNumId w:val="5"/>
  </w:num>
  <w:num w:numId="40">
    <w:abstractNumId w:val="26"/>
  </w:num>
  <w:num w:numId="41">
    <w:abstractNumId w:val="9"/>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1964"/>
    <w:rsid w:val="00004921"/>
    <w:rsid w:val="00007CBA"/>
    <w:rsid w:val="00007F67"/>
    <w:rsid w:val="00011639"/>
    <w:rsid w:val="00011CA7"/>
    <w:rsid w:val="00011E99"/>
    <w:rsid w:val="00014D5D"/>
    <w:rsid w:val="00015B26"/>
    <w:rsid w:val="00016A1D"/>
    <w:rsid w:val="00020527"/>
    <w:rsid w:val="000205B3"/>
    <w:rsid w:val="00021589"/>
    <w:rsid w:val="00025676"/>
    <w:rsid w:val="0002790A"/>
    <w:rsid w:val="00031C41"/>
    <w:rsid w:val="0003320F"/>
    <w:rsid w:val="00033458"/>
    <w:rsid w:val="00034778"/>
    <w:rsid w:val="00036956"/>
    <w:rsid w:val="0004305D"/>
    <w:rsid w:val="0004432C"/>
    <w:rsid w:val="00051D65"/>
    <w:rsid w:val="00053088"/>
    <w:rsid w:val="000572F4"/>
    <w:rsid w:val="00062291"/>
    <w:rsid w:val="0006233C"/>
    <w:rsid w:val="00066D28"/>
    <w:rsid w:val="0006776C"/>
    <w:rsid w:val="00071936"/>
    <w:rsid w:val="00075649"/>
    <w:rsid w:val="0008034E"/>
    <w:rsid w:val="00080A8A"/>
    <w:rsid w:val="000848B2"/>
    <w:rsid w:val="0008513B"/>
    <w:rsid w:val="00086A06"/>
    <w:rsid w:val="00090200"/>
    <w:rsid w:val="00092730"/>
    <w:rsid w:val="00095BBA"/>
    <w:rsid w:val="00096A06"/>
    <w:rsid w:val="000A26A7"/>
    <w:rsid w:val="000A3640"/>
    <w:rsid w:val="000B1882"/>
    <w:rsid w:val="000B3015"/>
    <w:rsid w:val="000B6EA7"/>
    <w:rsid w:val="000C1E35"/>
    <w:rsid w:val="000C4439"/>
    <w:rsid w:val="000C4813"/>
    <w:rsid w:val="000C5656"/>
    <w:rsid w:val="000C5893"/>
    <w:rsid w:val="000D0F3D"/>
    <w:rsid w:val="000D0FAE"/>
    <w:rsid w:val="000D6FA4"/>
    <w:rsid w:val="000E0B69"/>
    <w:rsid w:val="000E281B"/>
    <w:rsid w:val="000E2C2D"/>
    <w:rsid w:val="000E4DBA"/>
    <w:rsid w:val="000F192C"/>
    <w:rsid w:val="000F7F56"/>
    <w:rsid w:val="0010235F"/>
    <w:rsid w:val="001027B9"/>
    <w:rsid w:val="00103B19"/>
    <w:rsid w:val="00107DF0"/>
    <w:rsid w:val="00110A04"/>
    <w:rsid w:val="00111A39"/>
    <w:rsid w:val="00113501"/>
    <w:rsid w:val="00113A75"/>
    <w:rsid w:val="001159C2"/>
    <w:rsid w:val="0012109D"/>
    <w:rsid w:val="001258FD"/>
    <w:rsid w:val="00126BD1"/>
    <w:rsid w:val="00133528"/>
    <w:rsid w:val="001352AE"/>
    <w:rsid w:val="001362D4"/>
    <w:rsid w:val="00140413"/>
    <w:rsid w:val="001509EC"/>
    <w:rsid w:val="00150B24"/>
    <w:rsid w:val="0015118C"/>
    <w:rsid w:val="00152A4F"/>
    <w:rsid w:val="00156124"/>
    <w:rsid w:val="0016084C"/>
    <w:rsid w:val="001657A6"/>
    <w:rsid w:val="00166B5A"/>
    <w:rsid w:val="00166BB0"/>
    <w:rsid w:val="001723D5"/>
    <w:rsid w:val="00174DCC"/>
    <w:rsid w:val="00175B00"/>
    <w:rsid w:val="0018140B"/>
    <w:rsid w:val="0018623E"/>
    <w:rsid w:val="00186355"/>
    <w:rsid w:val="001864E6"/>
    <w:rsid w:val="00186FDA"/>
    <w:rsid w:val="001874DC"/>
    <w:rsid w:val="0018762C"/>
    <w:rsid w:val="001931F0"/>
    <w:rsid w:val="001945FA"/>
    <w:rsid w:val="00194F1D"/>
    <w:rsid w:val="001A5133"/>
    <w:rsid w:val="001A7F75"/>
    <w:rsid w:val="001B0794"/>
    <w:rsid w:val="001B1487"/>
    <w:rsid w:val="001C1C99"/>
    <w:rsid w:val="001C35E3"/>
    <w:rsid w:val="001C6B70"/>
    <w:rsid w:val="001C6EA7"/>
    <w:rsid w:val="001D047B"/>
    <w:rsid w:val="001D0518"/>
    <w:rsid w:val="001D18B8"/>
    <w:rsid w:val="001D641A"/>
    <w:rsid w:val="001E35C0"/>
    <w:rsid w:val="001F0991"/>
    <w:rsid w:val="001F50CA"/>
    <w:rsid w:val="001F6C4F"/>
    <w:rsid w:val="002009F7"/>
    <w:rsid w:val="0020138A"/>
    <w:rsid w:val="002029F9"/>
    <w:rsid w:val="0021424F"/>
    <w:rsid w:val="00224590"/>
    <w:rsid w:val="002246BA"/>
    <w:rsid w:val="002306FF"/>
    <w:rsid w:val="00231919"/>
    <w:rsid w:val="0023456B"/>
    <w:rsid w:val="00235F71"/>
    <w:rsid w:val="00240FF7"/>
    <w:rsid w:val="00245B86"/>
    <w:rsid w:val="00247999"/>
    <w:rsid w:val="002516D4"/>
    <w:rsid w:val="00251A7C"/>
    <w:rsid w:val="00251DAB"/>
    <w:rsid w:val="00252D78"/>
    <w:rsid w:val="002619B1"/>
    <w:rsid w:val="002634EF"/>
    <w:rsid w:val="002635F4"/>
    <w:rsid w:val="00263AF5"/>
    <w:rsid w:val="002661A8"/>
    <w:rsid w:val="00267DEB"/>
    <w:rsid w:val="002748DB"/>
    <w:rsid w:val="00274FEB"/>
    <w:rsid w:val="00276DB9"/>
    <w:rsid w:val="0028184C"/>
    <w:rsid w:val="00282145"/>
    <w:rsid w:val="00284B9E"/>
    <w:rsid w:val="0028502F"/>
    <w:rsid w:val="00290F88"/>
    <w:rsid w:val="0029527C"/>
    <w:rsid w:val="00297DC5"/>
    <w:rsid w:val="002A21DE"/>
    <w:rsid w:val="002A4143"/>
    <w:rsid w:val="002C0245"/>
    <w:rsid w:val="002C02FB"/>
    <w:rsid w:val="002C0B56"/>
    <w:rsid w:val="002C206E"/>
    <w:rsid w:val="002C2A21"/>
    <w:rsid w:val="002C5F0D"/>
    <w:rsid w:val="002C7FB0"/>
    <w:rsid w:val="002D5EB9"/>
    <w:rsid w:val="002D632F"/>
    <w:rsid w:val="002E27AE"/>
    <w:rsid w:val="002E4C92"/>
    <w:rsid w:val="002E5108"/>
    <w:rsid w:val="002E59CD"/>
    <w:rsid w:val="002F03D2"/>
    <w:rsid w:val="003067BF"/>
    <w:rsid w:val="00311E81"/>
    <w:rsid w:val="00317306"/>
    <w:rsid w:val="003201AC"/>
    <w:rsid w:val="00321766"/>
    <w:rsid w:val="0032239A"/>
    <w:rsid w:val="00331D53"/>
    <w:rsid w:val="00335168"/>
    <w:rsid w:val="003368BF"/>
    <w:rsid w:val="003440A9"/>
    <w:rsid w:val="003449C0"/>
    <w:rsid w:val="00347761"/>
    <w:rsid w:val="00347A2D"/>
    <w:rsid w:val="00347DD9"/>
    <w:rsid w:val="00350B03"/>
    <w:rsid w:val="00351F18"/>
    <w:rsid w:val="00352361"/>
    <w:rsid w:val="00353081"/>
    <w:rsid w:val="00355B9E"/>
    <w:rsid w:val="00361AE9"/>
    <w:rsid w:val="00362010"/>
    <w:rsid w:val="00364CD8"/>
    <w:rsid w:val="00364D6E"/>
    <w:rsid w:val="00366AFE"/>
    <w:rsid w:val="00370C53"/>
    <w:rsid w:val="00372204"/>
    <w:rsid w:val="00372441"/>
    <w:rsid w:val="0037258B"/>
    <w:rsid w:val="00374C35"/>
    <w:rsid w:val="00376DBB"/>
    <w:rsid w:val="00380A50"/>
    <w:rsid w:val="003826B0"/>
    <w:rsid w:val="00382A88"/>
    <w:rsid w:val="0038382F"/>
    <w:rsid w:val="00383A2A"/>
    <w:rsid w:val="003851B2"/>
    <w:rsid w:val="003908D2"/>
    <w:rsid w:val="00391DBE"/>
    <w:rsid w:val="003924D0"/>
    <w:rsid w:val="00394FD3"/>
    <w:rsid w:val="003A0095"/>
    <w:rsid w:val="003A3AB0"/>
    <w:rsid w:val="003A49C1"/>
    <w:rsid w:val="003A6785"/>
    <w:rsid w:val="003A6F31"/>
    <w:rsid w:val="003B3DB9"/>
    <w:rsid w:val="003B50FB"/>
    <w:rsid w:val="003B69A8"/>
    <w:rsid w:val="003B7708"/>
    <w:rsid w:val="003B7C84"/>
    <w:rsid w:val="003C2022"/>
    <w:rsid w:val="003C24AD"/>
    <w:rsid w:val="003C35AF"/>
    <w:rsid w:val="003D2601"/>
    <w:rsid w:val="003D27E3"/>
    <w:rsid w:val="003D7469"/>
    <w:rsid w:val="003E2C04"/>
    <w:rsid w:val="003E3757"/>
    <w:rsid w:val="003E693A"/>
    <w:rsid w:val="003F2833"/>
    <w:rsid w:val="003F3D65"/>
    <w:rsid w:val="003F6A5D"/>
    <w:rsid w:val="004014F2"/>
    <w:rsid w:val="00405198"/>
    <w:rsid w:val="004109EE"/>
    <w:rsid w:val="00415A50"/>
    <w:rsid w:val="004179FD"/>
    <w:rsid w:val="0042474E"/>
    <w:rsid w:val="00425E32"/>
    <w:rsid w:val="00432D7F"/>
    <w:rsid w:val="00435E54"/>
    <w:rsid w:val="00436909"/>
    <w:rsid w:val="00437FD0"/>
    <w:rsid w:val="004402AC"/>
    <w:rsid w:val="004403EE"/>
    <w:rsid w:val="00440948"/>
    <w:rsid w:val="004452D5"/>
    <w:rsid w:val="00446AFD"/>
    <w:rsid w:val="00452CB9"/>
    <w:rsid w:val="004536D7"/>
    <w:rsid w:val="00456F88"/>
    <w:rsid w:val="0045725F"/>
    <w:rsid w:val="00464197"/>
    <w:rsid w:val="004678A7"/>
    <w:rsid w:val="00470E93"/>
    <w:rsid w:val="004713C2"/>
    <w:rsid w:val="00472F34"/>
    <w:rsid w:val="0047401A"/>
    <w:rsid w:val="004741DF"/>
    <w:rsid w:val="0047469B"/>
    <w:rsid w:val="00477B3D"/>
    <w:rsid w:val="00482C15"/>
    <w:rsid w:val="004838D9"/>
    <w:rsid w:val="00484822"/>
    <w:rsid w:val="00485D55"/>
    <w:rsid w:val="00487F51"/>
    <w:rsid w:val="0049409E"/>
    <w:rsid w:val="004951C3"/>
    <w:rsid w:val="004A3F30"/>
    <w:rsid w:val="004A54A8"/>
    <w:rsid w:val="004A6C77"/>
    <w:rsid w:val="004B14BA"/>
    <w:rsid w:val="004B22B8"/>
    <w:rsid w:val="004B552B"/>
    <w:rsid w:val="004B60A8"/>
    <w:rsid w:val="004C602D"/>
    <w:rsid w:val="004C6CD8"/>
    <w:rsid w:val="004D0F58"/>
    <w:rsid w:val="004D487C"/>
    <w:rsid w:val="004D4F2A"/>
    <w:rsid w:val="004D5473"/>
    <w:rsid w:val="004D5CAB"/>
    <w:rsid w:val="004D7029"/>
    <w:rsid w:val="004E054F"/>
    <w:rsid w:val="004E10F7"/>
    <w:rsid w:val="004E1B0E"/>
    <w:rsid w:val="004E4EE6"/>
    <w:rsid w:val="004E5C38"/>
    <w:rsid w:val="004E6FE6"/>
    <w:rsid w:val="004F2363"/>
    <w:rsid w:val="004F62CF"/>
    <w:rsid w:val="0050015B"/>
    <w:rsid w:val="00502FAD"/>
    <w:rsid w:val="00506D4F"/>
    <w:rsid w:val="00506FD6"/>
    <w:rsid w:val="00507DF5"/>
    <w:rsid w:val="005121D2"/>
    <w:rsid w:val="00513C73"/>
    <w:rsid w:val="00513E84"/>
    <w:rsid w:val="00517918"/>
    <w:rsid w:val="0052385B"/>
    <w:rsid w:val="0052413A"/>
    <w:rsid w:val="00526F5E"/>
    <w:rsid w:val="0052748A"/>
    <w:rsid w:val="0052769A"/>
    <w:rsid w:val="00527DE8"/>
    <w:rsid w:val="005324A5"/>
    <w:rsid w:val="00532DBF"/>
    <w:rsid w:val="00533215"/>
    <w:rsid w:val="0053542D"/>
    <w:rsid w:val="00542523"/>
    <w:rsid w:val="00543FAA"/>
    <w:rsid w:val="00545D43"/>
    <w:rsid w:val="0054791C"/>
    <w:rsid w:val="0055340D"/>
    <w:rsid w:val="0055385D"/>
    <w:rsid w:val="005577FC"/>
    <w:rsid w:val="00557E48"/>
    <w:rsid w:val="00561640"/>
    <w:rsid w:val="00563CB8"/>
    <w:rsid w:val="005641F5"/>
    <w:rsid w:val="00565871"/>
    <w:rsid w:val="00567E85"/>
    <w:rsid w:val="00570901"/>
    <w:rsid w:val="00576E4A"/>
    <w:rsid w:val="00581401"/>
    <w:rsid w:val="005814A0"/>
    <w:rsid w:val="005837C5"/>
    <w:rsid w:val="00583FF7"/>
    <w:rsid w:val="00585771"/>
    <w:rsid w:val="00585A0D"/>
    <w:rsid w:val="005875D8"/>
    <w:rsid w:val="00591E22"/>
    <w:rsid w:val="00592D68"/>
    <w:rsid w:val="00595905"/>
    <w:rsid w:val="005A1600"/>
    <w:rsid w:val="005A250F"/>
    <w:rsid w:val="005A5FD2"/>
    <w:rsid w:val="005A7126"/>
    <w:rsid w:val="005A7968"/>
    <w:rsid w:val="005B1DA4"/>
    <w:rsid w:val="005B22B2"/>
    <w:rsid w:val="005B3D78"/>
    <w:rsid w:val="005B7E6E"/>
    <w:rsid w:val="005C1E19"/>
    <w:rsid w:val="005C7B5F"/>
    <w:rsid w:val="005D7C72"/>
    <w:rsid w:val="005E259E"/>
    <w:rsid w:val="005E2E87"/>
    <w:rsid w:val="005F01F8"/>
    <w:rsid w:val="005F147C"/>
    <w:rsid w:val="005F1D6A"/>
    <w:rsid w:val="005F5D35"/>
    <w:rsid w:val="005F657A"/>
    <w:rsid w:val="0060392E"/>
    <w:rsid w:val="00603970"/>
    <w:rsid w:val="006040AA"/>
    <w:rsid w:val="006044CD"/>
    <w:rsid w:val="00607856"/>
    <w:rsid w:val="0061201A"/>
    <w:rsid w:val="006124D5"/>
    <w:rsid w:val="0062277B"/>
    <w:rsid w:val="00624AFD"/>
    <w:rsid w:val="006261E1"/>
    <w:rsid w:val="00626E4A"/>
    <w:rsid w:val="006326F5"/>
    <w:rsid w:val="006375AF"/>
    <w:rsid w:val="00641DC5"/>
    <w:rsid w:val="0064205F"/>
    <w:rsid w:val="00643550"/>
    <w:rsid w:val="00644540"/>
    <w:rsid w:val="00645C3F"/>
    <w:rsid w:val="00651092"/>
    <w:rsid w:val="006513F3"/>
    <w:rsid w:val="00653689"/>
    <w:rsid w:val="00653ABB"/>
    <w:rsid w:val="00657744"/>
    <w:rsid w:val="0065785C"/>
    <w:rsid w:val="00663A00"/>
    <w:rsid w:val="006661AE"/>
    <w:rsid w:val="006667A3"/>
    <w:rsid w:val="00667434"/>
    <w:rsid w:val="0068018C"/>
    <w:rsid w:val="006857FB"/>
    <w:rsid w:val="0069247E"/>
    <w:rsid w:val="006A09D6"/>
    <w:rsid w:val="006A0E39"/>
    <w:rsid w:val="006A3594"/>
    <w:rsid w:val="006B61DD"/>
    <w:rsid w:val="006B6D21"/>
    <w:rsid w:val="006B7585"/>
    <w:rsid w:val="006B7CCB"/>
    <w:rsid w:val="006C70EE"/>
    <w:rsid w:val="006D3827"/>
    <w:rsid w:val="006D5160"/>
    <w:rsid w:val="006D5208"/>
    <w:rsid w:val="006E4C84"/>
    <w:rsid w:val="006E7A67"/>
    <w:rsid w:val="006E7D3C"/>
    <w:rsid w:val="006F0C12"/>
    <w:rsid w:val="006F2326"/>
    <w:rsid w:val="006F3BD7"/>
    <w:rsid w:val="006F7A97"/>
    <w:rsid w:val="00703614"/>
    <w:rsid w:val="007064ED"/>
    <w:rsid w:val="00706F7A"/>
    <w:rsid w:val="007075DA"/>
    <w:rsid w:val="00710840"/>
    <w:rsid w:val="00710A1C"/>
    <w:rsid w:val="0071568E"/>
    <w:rsid w:val="00717017"/>
    <w:rsid w:val="00720EEB"/>
    <w:rsid w:val="0072440D"/>
    <w:rsid w:val="00724760"/>
    <w:rsid w:val="00730123"/>
    <w:rsid w:val="0073192F"/>
    <w:rsid w:val="00732CD4"/>
    <w:rsid w:val="00733C74"/>
    <w:rsid w:val="00737EE7"/>
    <w:rsid w:val="00740ADC"/>
    <w:rsid w:val="00741467"/>
    <w:rsid w:val="00741955"/>
    <w:rsid w:val="00743D1B"/>
    <w:rsid w:val="00756E6D"/>
    <w:rsid w:val="007623AE"/>
    <w:rsid w:val="0076269D"/>
    <w:rsid w:val="00766336"/>
    <w:rsid w:val="0076658E"/>
    <w:rsid w:val="00772135"/>
    <w:rsid w:val="00772FCA"/>
    <w:rsid w:val="00773277"/>
    <w:rsid w:val="0077398D"/>
    <w:rsid w:val="00796D57"/>
    <w:rsid w:val="00797281"/>
    <w:rsid w:val="007B38A4"/>
    <w:rsid w:val="007B52B2"/>
    <w:rsid w:val="007B764B"/>
    <w:rsid w:val="007C14C1"/>
    <w:rsid w:val="007C17FF"/>
    <w:rsid w:val="007C3351"/>
    <w:rsid w:val="007D0A57"/>
    <w:rsid w:val="007D1715"/>
    <w:rsid w:val="007D2F12"/>
    <w:rsid w:val="007D4478"/>
    <w:rsid w:val="007D73FE"/>
    <w:rsid w:val="007D7BAE"/>
    <w:rsid w:val="007E463A"/>
    <w:rsid w:val="007E4E3B"/>
    <w:rsid w:val="007E4E86"/>
    <w:rsid w:val="007E5516"/>
    <w:rsid w:val="007E7665"/>
    <w:rsid w:val="007F57AA"/>
    <w:rsid w:val="007F76FC"/>
    <w:rsid w:val="0080115A"/>
    <w:rsid w:val="00801A64"/>
    <w:rsid w:val="008048A2"/>
    <w:rsid w:val="00804C62"/>
    <w:rsid w:val="008077D0"/>
    <w:rsid w:val="00807C6B"/>
    <w:rsid w:val="0081010C"/>
    <w:rsid w:val="008139A0"/>
    <w:rsid w:val="00814B2F"/>
    <w:rsid w:val="00814CDC"/>
    <w:rsid w:val="00820EF9"/>
    <w:rsid w:val="0082210F"/>
    <w:rsid w:val="008224B6"/>
    <w:rsid w:val="008228CD"/>
    <w:rsid w:val="008261D2"/>
    <w:rsid w:val="008264FA"/>
    <w:rsid w:val="00830CD1"/>
    <w:rsid w:val="008317BD"/>
    <w:rsid w:val="00831B4C"/>
    <w:rsid w:val="008336BE"/>
    <w:rsid w:val="00835495"/>
    <w:rsid w:val="008434A6"/>
    <w:rsid w:val="0084358E"/>
    <w:rsid w:val="00847A03"/>
    <w:rsid w:val="00853CF3"/>
    <w:rsid w:val="008572B2"/>
    <w:rsid w:val="008577C2"/>
    <w:rsid w:val="00864A80"/>
    <w:rsid w:val="00864AFB"/>
    <w:rsid w:val="00872038"/>
    <w:rsid w:val="00872393"/>
    <w:rsid w:val="008732CC"/>
    <w:rsid w:val="00874AF4"/>
    <w:rsid w:val="008755EE"/>
    <w:rsid w:val="00875B52"/>
    <w:rsid w:val="00883761"/>
    <w:rsid w:val="0088448B"/>
    <w:rsid w:val="00885CAA"/>
    <w:rsid w:val="00893930"/>
    <w:rsid w:val="00893A85"/>
    <w:rsid w:val="008A0F55"/>
    <w:rsid w:val="008A1774"/>
    <w:rsid w:val="008A2DA8"/>
    <w:rsid w:val="008A5010"/>
    <w:rsid w:val="008B1311"/>
    <w:rsid w:val="008B31CC"/>
    <w:rsid w:val="008B456C"/>
    <w:rsid w:val="008B5DE1"/>
    <w:rsid w:val="008C1826"/>
    <w:rsid w:val="008C3924"/>
    <w:rsid w:val="008C6423"/>
    <w:rsid w:val="008C6AF9"/>
    <w:rsid w:val="008C793B"/>
    <w:rsid w:val="008D0396"/>
    <w:rsid w:val="008D3BC0"/>
    <w:rsid w:val="008D5D6B"/>
    <w:rsid w:val="008D71DE"/>
    <w:rsid w:val="008E2674"/>
    <w:rsid w:val="009000C9"/>
    <w:rsid w:val="00903656"/>
    <w:rsid w:val="009062ED"/>
    <w:rsid w:val="0090775D"/>
    <w:rsid w:val="009135A8"/>
    <w:rsid w:val="00913D3F"/>
    <w:rsid w:val="009150A7"/>
    <w:rsid w:val="00922E34"/>
    <w:rsid w:val="009276B5"/>
    <w:rsid w:val="00933100"/>
    <w:rsid w:val="0093455D"/>
    <w:rsid w:val="0094277B"/>
    <w:rsid w:val="00946ECB"/>
    <w:rsid w:val="009556E0"/>
    <w:rsid w:val="009603A1"/>
    <w:rsid w:val="0096199D"/>
    <w:rsid w:val="00962802"/>
    <w:rsid w:val="00963CDE"/>
    <w:rsid w:val="00965007"/>
    <w:rsid w:val="00966D72"/>
    <w:rsid w:val="009732BA"/>
    <w:rsid w:val="0098148A"/>
    <w:rsid w:val="009859E7"/>
    <w:rsid w:val="00987442"/>
    <w:rsid w:val="009A005B"/>
    <w:rsid w:val="009A0390"/>
    <w:rsid w:val="009A3159"/>
    <w:rsid w:val="009A32C0"/>
    <w:rsid w:val="009A57DE"/>
    <w:rsid w:val="009B0F30"/>
    <w:rsid w:val="009B12D0"/>
    <w:rsid w:val="009B14FE"/>
    <w:rsid w:val="009B4FE2"/>
    <w:rsid w:val="009B509B"/>
    <w:rsid w:val="009B71A4"/>
    <w:rsid w:val="009B7417"/>
    <w:rsid w:val="009B7C85"/>
    <w:rsid w:val="009C0391"/>
    <w:rsid w:val="009C2014"/>
    <w:rsid w:val="009C3C09"/>
    <w:rsid w:val="009C497A"/>
    <w:rsid w:val="009C4E07"/>
    <w:rsid w:val="009C7C36"/>
    <w:rsid w:val="009D0B7A"/>
    <w:rsid w:val="009D12CD"/>
    <w:rsid w:val="009D2572"/>
    <w:rsid w:val="009D3775"/>
    <w:rsid w:val="009E05C6"/>
    <w:rsid w:val="009E07D2"/>
    <w:rsid w:val="009E2FB2"/>
    <w:rsid w:val="009F2BC2"/>
    <w:rsid w:val="009F31D9"/>
    <w:rsid w:val="009F3652"/>
    <w:rsid w:val="00A0163A"/>
    <w:rsid w:val="00A02A2D"/>
    <w:rsid w:val="00A07A4E"/>
    <w:rsid w:val="00A117E6"/>
    <w:rsid w:val="00A1367C"/>
    <w:rsid w:val="00A1557B"/>
    <w:rsid w:val="00A253EA"/>
    <w:rsid w:val="00A272A1"/>
    <w:rsid w:val="00A32E00"/>
    <w:rsid w:val="00A406EB"/>
    <w:rsid w:val="00A4462B"/>
    <w:rsid w:val="00A4688B"/>
    <w:rsid w:val="00A6016B"/>
    <w:rsid w:val="00A64042"/>
    <w:rsid w:val="00A65FF8"/>
    <w:rsid w:val="00A735F0"/>
    <w:rsid w:val="00A75116"/>
    <w:rsid w:val="00A87CFC"/>
    <w:rsid w:val="00A908AC"/>
    <w:rsid w:val="00A95E92"/>
    <w:rsid w:val="00A96191"/>
    <w:rsid w:val="00A968CA"/>
    <w:rsid w:val="00AA0831"/>
    <w:rsid w:val="00AA1DC0"/>
    <w:rsid w:val="00AA3B9C"/>
    <w:rsid w:val="00AA5989"/>
    <w:rsid w:val="00AA5F43"/>
    <w:rsid w:val="00AB2904"/>
    <w:rsid w:val="00AB6966"/>
    <w:rsid w:val="00AC0661"/>
    <w:rsid w:val="00AC1DE5"/>
    <w:rsid w:val="00AC1F67"/>
    <w:rsid w:val="00AC2AB4"/>
    <w:rsid w:val="00AC5F39"/>
    <w:rsid w:val="00AC6562"/>
    <w:rsid w:val="00AD045A"/>
    <w:rsid w:val="00AD26BF"/>
    <w:rsid w:val="00AD2E2E"/>
    <w:rsid w:val="00AD440D"/>
    <w:rsid w:val="00AE01CA"/>
    <w:rsid w:val="00AE060F"/>
    <w:rsid w:val="00AE1CC1"/>
    <w:rsid w:val="00AE4D94"/>
    <w:rsid w:val="00AE66AA"/>
    <w:rsid w:val="00AE7E82"/>
    <w:rsid w:val="00AF2F01"/>
    <w:rsid w:val="00AF5A63"/>
    <w:rsid w:val="00B00D04"/>
    <w:rsid w:val="00B020FD"/>
    <w:rsid w:val="00B034AA"/>
    <w:rsid w:val="00B044E7"/>
    <w:rsid w:val="00B10BF2"/>
    <w:rsid w:val="00B1409A"/>
    <w:rsid w:val="00B15E46"/>
    <w:rsid w:val="00B173B1"/>
    <w:rsid w:val="00B178A0"/>
    <w:rsid w:val="00B205E1"/>
    <w:rsid w:val="00B231AA"/>
    <w:rsid w:val="00B23AD5"/>
    <w:rsid w:val="00B254A5"/>
    <w:rsid w:val="00B27639"/>
    <w:rsid w:val="00B30BF5"/>
    <w:rsid w:val="00B31BA2"/>
    <w:rsid w:val="00B31E37"/>
    <w:rsid w:val="00B33572"/>
    <w:rsid w:val="00B41666"/>
    <w:rsid w:val="00B44F6D"/>
    <w:rsid w:val="00B46C45"/>
    <w:rsid w:val="00B46F06"/>
    <w:rsid w:val="00B5131C"/>
    <w:rsid w:val="00B5282C"/>
    <w:rsid w:val="00B57A9F"/>
    <w:rsid w:val="00B6092B"/>
    <w:rsid w:val="00B659E0"/>
    <w:rsid w:val="00B66DB7"/>
    <w:rsid w:val="00B71188"/>
    <w:rsid w:val="00B7194E"/>
    <w:rsid w:val="00B75489"/>
    <w:rsid w:val="00B76D5E"/>
    <w:rsid w:val="00B7767D"/>
    <w:rsid w:val="00B7786C"/>
    <w:rsid w:val="00B80621"/>
    <w:rsid w:val="00B81AF3"/>
    <w:rsid w:val="00B84F7A"/>
    <w:rsid w:val="00B87373"/>
    <w:rsid w:val="00B923B6"/>
    <w:rsid w:val="00B95C22"/>
    <w:rsid w:val="00BA21E2"/>
    <w:rsid w:val="00BA4548"/>
    <w:rsid w:val="00BA536E"/>
    <w:rsid w:val="00BA6CB2"/>
    <w:rsid w:val="00BA6E05"/>
    <w:rsid w:val="00BA7D7C"/>
    <w:rsid w:val="00BA7F1C"/>
    <w:rsid w:val="00BB2123"/>
    <w:rsid w:val="00BB27BA"/>
    <w:rsid w:val="00BB3487"/>
    <w:rsid w:val="00BB4709"/>
    <w:rsid w:val="00BB52B1"/>
    <w:rsid w:val="00BC1406"/>
    <w:rsid w:val="00BC3880"/>
    <w:rsid w:val="00BC4ADE"/>
    <w:rsid w:val="00BC54A9"/>
    <w:rsid w:val="00BC6881"/>
    <w:rsid w:val="00BD28C9"/>
    <w:rsid w:val="00BD74DB"/>
    <w:rsid w:val="00BD7AD4"/>
    <w:rsid w:val="00BD7B6F"/>
    <w:rsid w:val="00BE6EFE"/>
    <w:rsid w:val="00BE74F2"/>
    <w:rsid w:val="00BF59DA"/>
    <w:rsid w:val="00BF6DF5"/>
    <w:rsid w:val="00BF706D"/>
    <w:rsid w:val="00C02E75"/>
    <w:rsid w:val="00C02EC2"/>
    <w:rsid w:val="00C07D88"/>
    <w:rsid w:val="00C151B9"/>
    <w:rsid w:val="00C17AF0"/>
    <w:rsid w:val="00C20344"/>
    <w:rsid w:val="00C208EA"/>
    <w:rsid w:val="00C24208"/>
    <w:rsid w:val="00C252EF"/>
    <w:rsid w:val="00C25C43"/>
    <w:rsid w:val="00C27E34"/>
    <w:rsid w:val="00C34B83"/>
    <w:rsid w:val="00C3648A"/>
    <w:rsid w:val="00C419B4"/>
    <w:rsid w:val="00C441BE"/>
    <w:rsid w:val="00C4787C"/>
    <w:rsid w:val="00C512D6"/>
    <w:rsid w:val="00C51689"/>
    <w:rsid w:val="00C52FD6"/>
    <w:rsid w:val="00C54113"/>
    <w:rsid w:val="00C55FE8"/>
    <w:rsid w:val="00C56340"/>
    <w:rsid w:val="00C570C6"/>
    <w:rsid w:val="00C64CB9"/>
    <w:rsid w:val="00C66617"/>
    <w:rsid w:val="00C7162F"/>
    <w:rsid w:val="00C745E1"/>
    <w:rsid w:val="00C8521C"/>
    <w:rsid w:val="00C86450"/>
    <w:rsid w:val="00C949EB"/>
    <w:rsid w:val="00C9623A"/>
    <w:rsid w:val="00CA53F8"/>
    <w:rsid w:val="00CB449D"/>
    <w:rsid w:val="00CB4795"/>
    <w:rsid w:val="00CB71ED"/>
    <w:rsid w:val="00CC1BF8"/>
    <w:rsid w:val="00CC205A"/>
    <w:rsid w:val="00CC2982"/>
    <w:rsid w:val="00CC3C40"/>
    <w:rsid w:val="00CC605E"/>
    <w:rsid w:val="00CC61B7"/>
    <w:rsid w:val="00CC6E60"/>
    <w:rsid w:val="00CD0729"/>
    <w:rsid w:val="00CD090C"/>
    <w:rsid w:val="00CD1A34"/>
    <w:rsid w:val="00CD3A81"/>
    <w:rsid w:val="00CD4793"/>
    <w:rsid w:val="00CD61D0"/>
    <w:rsid w:val="00CD6650"/>
    <w:rsid w:val="00CE0D9A"/>
    <w:rsid w:val="00CE5BEA"/>
    <w:rsid w:val="00CE6C54"/>
    <w:rsid w:val="00CE7182"/>
    <w:rsid w:val="00CF2582"/>
    <w:rsid w:val="00CF2986"/>
    <w:rsid w:val="00D013CA"/>
    <w:rsid w:val="00D031FA"/>
    <w:rsid w:val="00D03D56"/>
    <w:rsid w:val="00D066C5"/>
    <w:rsid w:val="00D2135E"/>
    <w:rsid w:val="00D22B12"/>
    <w:rsid w:val="00D2326D"/>
    <w:rsid w:val="00D244AF"/>
    <w:rsid w:val="00D24842"/>
    <w:rsid w:val="00D257AC"/>
    <w:rsid w:val="00D30C1C"/>
    <w:rsid w:val="00D3179C"/>
    <w:rsid w:val="00D31C4D"/>
    <w:rsid w:val="00D324A4"/>
    <w:rsid w:val="00D33829"/>
    <w:rsid w:val="00D3492E"/>
    <w:rsid w:val="00D34F90"/>
    <w:rsid w:val="00D36C11"/>
    <w:rsid w:val="00D4259D"/>
    <w:rsid w:val="00D44710"/>
    <w:rsid w:val="00D4700C"/>
    <w:rsid w:val="00D479EE"/>
    <w:rsid w:val="00D52801"/>
    <w:rsid w:val="00D5676B"/>
    <w:rsid w:val="00D60830"/>
    <w:rsid w:val="00D65130"/>
    <w:rsid w:val="00D70F5C"/>
    <w:rsid w:val="00D920A6"/>
    <w:rsid w:val="00D9328F"/>
    <w:rsid w:val="00D93B76"/>
    <w:rsid w:val="00D94FAB"/>
    <w:rsid w:val="00D95A65"/>
    <w:rsid w:val="00DA030E"/>
    <w:rsid w:val="00DB0CC3"/>
    <w:rsid w:val="00DC0419"/>
    <w:rsid w:val="00DC0591"/>
    <w:rsid w:val="00DC32CE"/>
    <w:rsid w:val="00DC5E06"/>
    <w:rsid w:val="00DD64FA"/>
    <w:rsid w:val="00DD6BA0"/>
    <w:rsid w:val="00DE2EA4"/>
    <w:rsid w:val="00DF3D1C"/>
    <w:rsid w:val="00DF5FC8"/>
    <w:rsid w:val="00E018F7"/>
    <w:rsid w:val="00E0286B"/>
    <w:rsid w:val="00E048DA"/>
    <w:rsid w:val="00E16070"/>
    <w:rsid w:val="00E2221D"/>
    <w:rsid w:val="00E22A24"/>
    <w:rsid w:val="00E26A26"/>
    <w:rsid w:val="00E31507"/>
    <w:rsid w:val="00E31D9D"/>
    <w:rsid w:val="00E3245A"/>
    <w:rsid w:val="00E34DFE"/>
    <w:rsid w:val="00E353C8"/>
    <w:rsid w:val="00E45753"/>
    <w:rsid w:val="00E45BFA"/>
    <w:rsid w:val="00E45C7F"/>
    <w:rsid w:val="00E46711"/>
    <w:rsid w:val="00E5157A"/>
    <w:rsid w:val="00E53E91"/>
    <w:rsid w:val="00E560AD"/>
    <w:rsid w:val="00E56C25"/>
    <w:rsid w:val="00E6036C"/>
    <w:rsid w:val="00E60525"/>
    <w:rsid w:val="00E618D5"/>
    <w:rsid w:val="00E63363"/>
    <w:rsid w:val="00E6588C"/>
    <w:rsid w:val="00E67B29"/>
    <w:rsid w:val="00E7559A"/>
    <w:rsid w:val="00E7754E"/>
    <w:rsid w:val="00E84092"/>
    <w:rsid w:val="00E8542F"/>
    <w:rsid w:val="00E877CF"/>
    <w:rsid w:val="00E87ACC"/>
    <w:rsid w:val="00E905E2"/>
    <w:rsid w:val="00E90AF3"/>
    <w:rsid w:val="00E9190E"/>
    <w:rsid w:val="00E93803"/>
    <w:rsid w:val="00E948A0"/>
    <w:rsid w:val="00EA0C17"/>
    <w:rsid w:val="00EA44C5"/>
    <w:rsid w:val="00EA6BDD"/>
    <w:rsid w:val="00EA74B5"/>
    <w:rsid w:val="00EB123A"/>
    <w:rsid w:val="00EB2706"/>
    <w:rsid w:val="00EB2FA6"/>
    <w:rsid w:val="00EB352F"/>
    <w:rsid w:val="00EB4655"/>
    <w:rsid w:val="00EB4AAC"/>
    <w:rsid w:val="00EB6D24"/>
    <w:rsid w:val="00EB72B8"/>
    <w:rsid w:val="00EB782B"/>
    <w:rsid w:val="00EC15E4"/>
    <w:rsid w:val="00EC1E1E"/>
    <w:rsid w:val="00EC1E30"/>
    <w:rsid w:val="00EC238E"/>
    <w:rsid w:val="00EC307E"/>
    <w:rsid w:val="00EC3A63"/>
    <w:rsid w:val="00EC3F22"/>
    <w:rsid w:val="00EC6F24"/>
    <w:rsid w:val="00ED0044"/>
    <w:rsid w:val="00ED10E9"/>
    <w:rsid w:val="00ED1C2D"/>
    <w:rsid w:val="00ED34EC"/>
    <w:rsid w:val="00ED491F"/>
    <w:rsid w:val="00ED7BA3"/>
    <w:rsid w:val="00EE360E"/>
    <w:rsid w:val="00EE388A"/>
    <w:rsid w:val="00EE5F60"/>
    <w:rsid w:val="00EE66B9"/>
    <w:rsid w:val="00EF12C5"/>
    <w:rsid w:val="00EF4114"/>
    <w:rsid w:val="00F01ED0"/>
    <w:rsid w:val="00F07B41"/>
    <w:rsid w:val="00F10E78"/>
    <w:rsid w:val="00F10E87"/>
    <w:rsid w:val="00F11066"/>
    <w:rsid w:val="00F143C7"/>
    <w:rsid w:val="00F14F82"/>
    <w:rsid w:val="00F30236"/>
    <w:rsid w:val="00F308FF"/>
    <w:rsid w:val="00F313FF"/>
    <w:rsid w:val="00F33B03"/>
    <w:rsid w:val="00F355C2"/>
    <w:rsid w:val="00F37F20"/>
    <w:rsid w:val="00F41257"/>
    <w:rsid w:val="00F41822"/>
    <w:rsid w:val="00F41D88"/>
    <w:rsid w:val="00F43401"/>
    <w:rsid w:val="00F4354C"/>
    <w:rsid w:val="00F43553"/>
    <w:rsid w:val="00F43795"/>
    <w:rsid w:val="00F4386A"/>
    <w:rsid w:val="00F438DE"/>
    <w:rsid w:val="00F44637"/>
    <w:rsid w:val="00F4480D"/>
    <w:rsid w:val="00F457A9"/>
    <w:rsid w:val="00F52063"/>
    <w:rsid w:val="00F52488"/>
    <w:rsid w:val="00F544D9"/>
    <w:rsid w:val="00F60C57"/>
    <w:rsid w:val="00F64807"/>
    <w:rsid w:val="00F6568B"/>
    <w:rsid w:val="00F814D5"/>
    <w:rsid w:val="00F87643"/>
    <w:rsid w:val="00F92CB6"/>
    <w:rsid w:val="00F93709"/>
    <w:rsid w:val="00F93ACE"/>
    <w:rsid w:val="00F942C8"/>
    <w:rsid w:val="00FA0A05"/>
    <w:rsid w:val="00FA3204"/>
    <w:rsid w:val="00FA3976"/>
    <w:rsid w:val="00FB11CE"/>
    <w:rsid w:val="00FB1994"/>
    <w:rsid w:val="00FB21E1"/>
    <w:rsid w:val="00FB2878"/>
    <w:rsid w:val="00FB304D"/>
    <w:rsid w:val="00FB4291"/>
    <w:rsid w:val="00FB75ED"/>
    <w:rsid w:val="00FC0C5F"/>
    <w:rsid w:val="00FC349F"/>
    <w:rsid w:val="00FC714C"/>
    <w:rsid w:val="00FD275D"/>
    <w:rsid w:val="00FD3ED5"/>
    <w:rsid w:val="00FD4645"/>
    <w:rsid w:val="00FD6A91"/>
    <w:rsid w:val="00FE12D4"/>
    <w:rsid w:val="00FE2A44"/>
    <w:rsid w:val="00FE662D"/>
    <w:rsid w:val="00FF1BAE"/>
    <w:rsid w:val="00FF1FA1"/>
    <w:rsid w:val="00FF67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51689"/>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3B50FB"/>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FA4"/>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3B50FB"/>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3B50FB"/>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3B50FB"/>
    <w:rPr>
      <w:rFonts w:eastAsia="Times New Roman"/>
    </w:rPr>
  </w:style>
  <w:style w:type="paragraph" w:styleId="NormalWeb">
    <w:name w:val="Normal (Web)"/>
    <w:basedOn w:val="Normal"/>
    <w:uiPriority w:val="99"/>
    <w:rsid w:val="003B50FB"/>
    <w:pPr>
      <w:spacing w:before="100" w:beforeAutospacing="1" w:after="100" w:afterAutospacing="1"/>
    </w:pPr>
    <w:rPr>
      <w:sz w:val="24"/>
      <w:szCs w:val="24"/>
    </w:rPr>
  </w:style>
  <w:style w:type="character" w:styleId="CommentReference">
    <w:name w:val="annotation reference"/>
    <w:basedOn w:val="DefaultParagraphFont"/>
    <w:uiPriority w:val="99"/>
    <w:semiHidden/>
    <w:rsid w:val="003B50FB"/>
    <w:rPr>
      <w:sz w:val="16"/>
      <w:szCs w:val="16"/>
    </w:rPr>
  </w:style>
  <w:style w:type="paragraph" w:styleId="CommentText">
    <w:name w:val="annotation text"/>
    <w:basedOn w:val="Normal"/>
    <w:link w:val="CommentTextChar"/>
    <w:uiPriority w:val="99"/>
    <w:semiHidden/>
    <w:rsid w:val="003B50FB"/>
    <w:rPr>
      <w:rFonts w:eastAsia="Times New Roman"/>
      <w:sz w:val="20"/>
      <w:szCs w:val="20"/>
    </w:rPr>
  </w:style>
  <w:style w:type="character" w:customStyle="1" w:styleId="CommentTextChar">
    <w:name w:val="Comment Text Char"/>
    <w:basedOn w:val="DefaultParagraphFont"/>
    <w:link w:val="CommentText"/>
    <w:uiPriority w:val="99"/>
    <w:locked/>
    <w:rsid w:val="003B50FB"/>
    <w:rPr>
      <w:rFonts w:eastAsia="Times New Roman"/>
    </w:rPr>
  </w:style>
  <w:style w:type="paragraph" w:styleId="CommentSubject">
    <w:name w:val="annotation subject"/>
    <w:basedOn w:val="CommentText"/>
    <w:next w:val="CommentText"/>
    <w:link w:val="CommentSubjectChar"/>
    <w:uiPriority w:val="99"/>
    <w:semiHidden/>
    <w:rsid w:val="003B50FB"/>
    <w:rPr>
      <w:b/>
      <w:bCs/>
    </w:rPr>
  </w:style>
  <w:style w:type="character" w:customStyle="1" w:styleId="CommentSubjectChar">
    <w:name w:val="Comment Subject Char"/>
    <w:basedOn w:val="CommentTextChar"/>
    <w:link w:val="CommentSubject"/>
    <w:uiPriority w:val="99"/>
    <w:semiHidden/>
    <w:locked/>
    <w:rsid w:val="003B50FB"/>
    <w:rPr>
      <w:rFonts w:eastAsia="Times New Roman"/>
      <w:b/>
      <w:bCs/>
    </w:rPr>
  </w:style>
  <w:style w:type="paragraph" w:styleId="BalloonText">
    <w:name w:val="Balloon Text"/>
    <w:basedOn w:val="Normal"/>
    <w:link w:val="BalloonTextChar"/>
    <w:uiPriority w:val="99"/>
    <w:semiHidden/>
    <w:rsid w:val="003B50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3B50FB"/>
    <w:rPr>
      <w:rFonts w:ascii="Tahoma" w:hAnsi="Tahoma" w:cs="Tahoma"/>
      <w:sz w:val="16"/>
      <w:szCs w:val="16"/>
    </w:rPr>
  </w:style>
  <w:style w:type="paragraph" w:customStyle="1" w:styleId="Pa4">
    <w:name w:val="Pa4"/>
    <w:basedOn w:val="Normal"/>
    <w:next w:val="Normal"/>
    <w:uiPriority w:val="99"/>
    <w:rsid w:val="003B50FB"/>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3B50FB"/>
    <w:rPr>
      <w:color w:val="0000FF"/>
      <w:u w:val="single"/>
    </w:rPr>
  </w:style>
  <w:style w:type="table" w:styleId="TableGrid">
    <w:name w:val="Table Grid"/>
    <w:basedOn w:val="TableNormal"/>
    <w:uiPriority w:val="99"/>
    <w:rsid w:val="003B50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basedOn w:val="DefaultParagraphFont"/>
    <w:uiPriority w:val="99"/>
    <w:semiHidden/>
    <w:rsid w:val="0020138A"/>
    <w:rPr>
      <w:color w:val="auto"/>
      <w:u w:val="single"/>
    </w:rPr>
  </w:style>
  <w:style w:type="paragraph" w:customStyle="1" w:styleId="NoSpacing1">
    <w:name w:val="No Spacing1"/>
    <w:link w:val="NoSpacingChar"/>
    <w:uiPriority w:val="99"/>
    <w:rsid w:val="00820EF9"/>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basedOn w:val="DefaultParagraphFont"/>
    <w:link w:val="FootnoteText"/>
    <w:uiPriority w:val="99"/>
    <w:semiHidden/>
    <w:locked/>
    <w:rsid w:val="007D1715"/>
    <w:rPr>
      <w:rFonts w:eastAsia="Times New Roman"/>
    </w:rPr>
  </w:style>
  <w:style w:type="character" w:styleId="FootnoteReference">
    <w:name w:val="footnote reference"/>
    <w:basedOn w:val="DefaultParagraphFont"/>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basedOn w:val="Heading2Char"/>
    <w:link w:val="LearningSequenceHeader"/>
    <w:uiPriority w:val="99"/>
    <w:locked/>
    <w:rsid w:val="000D6FA4"/>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basedOn w:val="DefaultParagraphFont"/>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basedOn w:val="DefaultParagraphFont"/>
    <w:link w:val="ListParagraph"/>
    <w:uiPriority w:val="99"/>
    <w:locked/>
    <w:rsid w:val="005F5D35"/>
    <w:rPr>
      <w:rFonts w:eastAsia="Times New Roman"/>
      <w:sz w:val="22"/>
      <w:szCs w:val="22"/>
    </w:rPr>
  </w:style>
  <w:style w:type="character" w:customStyle="1" w:styleId="StudentActionsChar">
    <w:name w:val="Student Actions Char"/>
    <w:basedOn w:val="ListParagraph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basedOn w:val="StudentActions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basedOn w:val="DefaultParagraphFont"/>
    <w:link w:val="MediumList2-Accent41"/>
    <w:uiPriority w:val="99"/>
    <w:locked/>
    <w:rsid w:val="00C02EC2"/>
    <w:rPr>
      <w:sz w:val="22"/>
      <w:szCs w:val="22"/>
    </w:rPr>
  </w:style>
  <w:style w:type="character" w:customStyle="1" w:styleId="BulletedListChar">
    <w:name w:val="Bulleted List Char"/>
    <w:basedOn w:val="MediumList2-Accent41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sz w:val="18"/>
      <w:szCs w:val="18"/>
    </w:rPr>
  </w:style>
  <w:style w:type="character" w:customStyle="1" w:styleId="TableHeaderChar">
    <w:name w:val="Table Header Char"/>
    <w:basedOn w:val="DefaultParagraphFont"/>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b/>
      <w:bCs/>
    </w:rPr>
  </w:style>
  <w:style w:type="character" w:customStyle="1" w:styleId="PageHeaderChar">
    <w:name w:val="Page Header Char"/>
    <w:basedOn w:val="BodyTextChar"/>
    <w:link w:val="PageHeader"/>
    <w:uiPriority w:val="99"/>
    <w:locked/>
    <w:rsid w:val="00563CB8"/>
    <w:rPr>
      <w:b/>
      <w:bCs/>
      <w:sz w:val="22"/>
      <w:szCs w:val="22"/>
    </w:rPr>
  </w:style>
  <w:style w:type="character" w:customStyle="1" w:styleId="TDQChar">
    <w:name w:val="TDQ Char"/>
    <w:basedOn w:val="ListParagraph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basedOn w:val="StudentActionsChar"/>
    <w:link w:val="StudentBullet"/>
    <w:uiPriority w:val="99"/>
    <w:locked/>
    <w:rsid w:val="00FF1BAE"/>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150B24"/>
    <w:rPr>
      <w:sz w:val="22"/>
      <w:szCs w:val="22"/>
    </w:rPr>
  </w:style>
  <w:style w:type="paragraph" w:customStyle="1" w:styleId="Normal1">
    <w:name w:val="Normal1"/>
    <w:uiPriority w:val="99"/>
    <w:rsid w:val="007E5516"/>
    <w:pPr>
      <w:spacing w:before="60" w:after="60" w:line="276" w:lineRule="auto"/>
    </w:pPr>
    <w:rPr>
      <w:rFonts w:cs="Calibri"/>
      <w:color w:val="000000"/>
      <w:sz w:val="22"/>
      <w:szCs w:val="22"/>
      <w:lang w:eastAsia="ja-JP"/>
    </w:rPr>
  </w:style>
  <w:style w:type="paragraph" w:customStyle="1" w:styleId="BR">
    <w:name w:val="*BR*"/>
    <w:uiPriority w:val="99"/>
    <w:rsid w:val="00C51689"/>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A02A2D"/>
    <w:pPr>
      <w:numPr>
        <w:numId w:val="28"/>
      </w:numPr>
      <w:spacing w:after="60" w:line="276" w:lineRule="auto"/>
    </w:pPr>
    <w:rPr>
      <w:rFonts w:cs="Calibri"/>
      <w:sz w:val="22"/>
      <w:szCs w:val="22"/>
    </w:rPr>
  </w:style>
  <w:style w:type="paragraph" w:customStyle="1" w:styleId="FooterText">
    <w:name w:val="*FooterText"/>
    <w:uiPriority w:val="99"/>
    <w:rsid w:val="00C51689"/>
    <w:pPr>
      <w:spacing w:line="200" w:lineRule="exact"/>
    </w:pPr>
    <w:rPr>
      <w:rFonts w:cs="Calibri"/>
      <w:b/>
      <w:bCs/>
      <w:color w:val="595959"/>
      <w:sz w:val="14"/>
      <w:szCs w:val="14"/>
    </w:rPr>
  </w:style>
  <w:style w:type="paragraph" w:customStyle="1" w:styleId="IN">
    <w:name w:val="*IN*"/>
    <w:uiPriority w:val="99"/>
    <w:rsid w:val="00A02A2D"/>
    <w:pPr>
      <w:numPr>
        <w:numId w:val="29"/>
      </w:numPr>
      <w:spacing w:before="120" w:after="60" w:line="276" w:lineRule="auto"/>
    </w:pPr>
    <w:rPr>
      <w:rFonts w:cs="Calibri"/>
      <w:color w:val="4F81BD"/>
      <w:sz w:val="22"/>
      <w:szCs w:val="22"/>
    </w:rPr>
  </w:style>
  <w:style w:type="paragraph" w:customStyle="1" w:styleId="INBullet">
    <w:name w:val="*IN* Bullet"/>
    <w:uiPriority w:val="99"/>
    <w:rsid w:val="00C51689"/>
    <w:pPr>
      <w:numPr>
        <w:numId w:val="30"/>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C51689"/>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C51689"/>
    <w:pPr>
      <w:numPr>
        <w:numId w:val="31"/>
      </w:numPr>
      <w:spacing w:after="60"/>
    </w:pPr>
    <w:rPr>
      <w:rFonts w:cs="Calibri"/>
      <w:sz w:val="22"/>
      <w:szCs w:val="22"/>
    </w:rPr>
  </w:style>
  <w:style w:type="paragraph" w:customStyle="1" w:styleId="PageHeader0">
    <w:name w:val="*PageHeader"/>
    <w:uiPriority w:val="99"/>
    <w:rsid w:val="00C51689"/>
    <w:rPr>
      <w:rFonts w:cs="Calibri"/>
      <w:b/>
      <w:bCs/>
      <w:sz w:val="18"/>
      <w:szCs w:val="18"/>
    </w:rPr>
  </w:style>
  <w:style w:type="paragraph" w:customStyle="1" w:styleId="Q">
    <w:name w:val="*Q*"/>
    <w:uiPriority w:val="99"/>
    <w:rsid w:val="00C51689"/>
    <w:pPr>
      <w:spacing w:before="240" w:line="276" w:lineRule="auto"/>
    </w:pPr>
    <w:rPr>
      <w:rFonts w:cs="Calibri"/>
      <w:b/>
      <w:bCs/>
      <w:sz w:val="22"/>
      <w:szCs w:val="22"/>
    </w:rPr>
  </w:style>
  <w:style w:type="paragraph" w:customStyle="1" w:styleId="SA">
    <w:name w:val="*SA*"/>
    <w:uiPriority w:val="99"/>
    <w:rsid w:val="00C51689"/>
    <w:pPr>
      <w:numPr>
        <w:numId w:val="32"/>
      </w:numPr>
      <w:spacing w:before="120" w:line="276" w:lineRule="auto"/>
    </w:pPr>
    <w:rPr>
      <w:rFonts w:cs="Calibri"/>
      <w:sz w:val="22"/>
      <w:szCs w:val="22"/>
    </w:rPr>
  </w:style>
  <w:style w:type="paragraph" w:customStyle="1" w:styleId="SASRBullet">
    <w:name w:val="*SA/SR Bullet"/>
    <w:basedOn w:val="Normal"/>
    <w:uiPriority w:val="99"/>
    <w:rsid w:val="00C51689"/>
    <w:pPr>
      <w:numPr>
        <w:ilvl w:val="1"/>
        <w:numId w:val="33"/>
      </w:numPr>
      <w:spacing w:before="120"/>
    </w:pPr>
  </w:style>
  <w:style w:type="paragraph" w:customStyle="1" w:styleId="SR">
    <w:name w:val="*SR*"/>
    <w:uiPriority w:val="99"/>
    <w:rsid w:val="00A02A2D"/>
    <w:pPr>
      <w:numPr>
        <w:numId w:val="34"/>
      </w:numPr>
      <w:spacing w:before="120" w:line="276" w:lineRule="auto"/>
    </w:pPr>
    <w:rPr>
      <w:rFonts w:cs="Calibri"/>
      <w:sz w:val="22"/>
      <w:szCs w:val="22"/>
    </w:rPr>
  </w:style>
  <w:style w:type="paragraph" w:customStyle="1" w:styleId="TA">
    <w:name w:val="*TA*"/>
    <w:basedOn w:val="Normal"/>
    <w:uiPriority w:val="99"/>
    <w:rsid w:val="00C51689"/>
    <w:pPr>
      <w:spacing w:before="240"/>
    </w:pPr>
  </w:style>
  <w:style w:type="paragraph" w:customStyle="1" w:styleId="TableHeaders">
    <w:name w:val="*TableHeaders"/>
    <w:basedOn w:val="Normal"/>
    <w:uiPriority w:val="99"/>
    <w:rsid w:val="00C51689"/>
    <w:pPr>
      <w:spacing w:before="40" w:after="40" w:line="240" w:lineRule="auto"/>
    </w:pPr>
    <w:rPr>
      <w:b/>
      <w:bCs/>
      <w:color w:val="FFFFFF"/>
    </w:rPr>
  </w:style>
  <w:style w:type="paragraph" w:customStyle="1" w:styleId="ToolHeader">
    <w:name w:val="*ToolHeader"/>
    <w:uiPriority w:val="99"/>
    <w:rsid w:val="00247999"/>
    <w:pPr>
      <w:spacing w:after="120"/>
    </w:pPr>
    <w:rPr>
      <w:rFonts w:cs="Calibri"/>
      <w:b/>
      <w:bCs/>
      <w:color w:val="365F91"/>
      <w:sz w:val="32"/>
      <w:szCs w:val="32"/>
    </w:rPr>
  </w:style>
  <w:style w:type="paragraph" w:customStyle="1" w:styleId="ToolTableText">
    <w:name w:val="*ToolTableText"/>
    <w:uiPriority w:val="99"/>
    <w:rsid w:val="00247999"/>
    <w:pPr>
      <w:spacing w:before="40" w:after="120"/>
    </w:pPr>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538202">
      <w:marLeft w:val="0"/>
      <w:marRight w:val="0"/>
      <w:marTop w:val="0"/>
      <w:marBottom w:val="0"/>
      <w:divBdr>
        <w:top w:val="none" w:sz="0" w:space="0" w:color="auto"/>
        <w:left w:val="none" w:sz="0" w:space="0" w:color="auto"/>
        <w:bottom w:val="none" w:sz="0" w:space="0" w:color="auto"/>
        <w:right w:val="none" w:sz="0" w:space="0" w:color="auto"/>
      </w:divBdr>
      <w:divsChild>
        <w:div w:id="869538194">
          <w:marLeft w:val="0"/>
          <w:marRight w:val="0"/>
          <w:marTop w:val="0"/>
          <w:marBottom w:val="0"/>
          <w:divBdr>
            <w:top w:val="none" w:sz="0" w:space="0" w:color="auto"/>
            <w:left w:val="none" w:sz="0" w:space="0" w:color="auto"/>
            <w:bottom w:val="none" w:sz="0" w:space="0" w:color="auto"/>
            <w:right w:val="none" w:sz="0" w:space="0" w:color="auto"/>
          </w:divBdr>
        </w:div>
        <w:div w:id="869538195">
          <w:marLeft w:val="0"/>
          <w:marRight w:val="0"/>
          <w:marTop w:val="0"/>
          <w:marBottom w:val="0"/>
          <w:divBdr>
            <w:top w:val="none" w:sz="0" w:space="0" w:color="auto"/>
            <w:left w:val="none" w:sz="0" w:space="0" w:color="auto"/>
            <w:bottom w:val="none" w:sz="0" w:space="0" w:color="auto"/>
            <w:right w:val="none" w:sz="0" w:space="0" w:color="auto"/>
          </w:divBdr>
        </w:div>
        <w:div w:id="869538196">
          <w:marLeft w:val="0"/>
          <w:marRight w:val="0"/>
          <w:marTop w:val="0"/>
          <w:marBottom w:val="0"/>
          <w:divBdr>
            <w:top w:val="none" w:sz="0" w:space="0" w:color="auto"/>
            <w:left w:val="none" w:sz="0" w:space="0" w:color="auto"/>
            <w:bottom w:val="none" w:sz="0" w:space="0" w:color="auto"/>
            <w:right w:val="none" w:sz="0" w:space="0" w:color="auto"/>
          </w:divBdr>
        </w:div>
        <w:div w:id="869538197">
          <w:marLeft w:val="0"/>
          <w:marRight w:val="0"/>
          <w:marTop w:val="0"/>
          <w:marBottom w:val="0"/>
          <w:divBdr>
            <w:top w:val="none" w:sz="0" w:space="0" w:color="auto"/>
            <w:left w:val="none" w:sz="0" w:space="0" w:color="auto"/>
            <w:bottom w:val="none" w:sz="0" w:space="0" w:color="auto"/>
            <w:right w:val="none" w:sz="0" w:space="0" w:color="auto"/>
          </w:divBdr>
        </w:div>
        <w:div w:id="869538198">
          <w:marLeft w:val="0"/>
          <w:marRight w:val="0"/>
          <w:marTop w:val="0"/>
          <w:marBottom w:val="0"/>
          <w:divBdr>
            <w:top w:val="none" w:sz="0" w:space="0" w:color="auto"/>
            <w:left w:val="none" w:sz="0" w:space="0" w:color="auto"/>
            <w:bottom w:val="none" w:sz="0" w:space="0" w:color="auto"/>
            <w:right w:val="none" w:sz="0" w:space="0" w:color="auto"/>
          </w:divBdr>
        </w:div>
        <w:div w:id="869538199">
          <w:marLeft w:val="0"/>
          <w:marRight w:val="0"/>
          <w:marTop w:val="0"/>
          <w:marBottom w:val="0"/>
          <w:divBdr>
            <w:top w:val="none" w:sz="0" w:space="0" w:color="auto"/>
            <w:left w:val="none" w:sz="0" w:space="0" w:color="auto"/>
            <w:bottom w:val="none" w:sz="0" w:space="0" w:color="auto"/>
            <w:right w:val="none" w:sz="0" w:space="0" w:color="auto"/>
          </w:divBdr>
        </w:div>
        <w:div w:id="869538200">
          <w:marLeft w:val="0"/>
          <w:marRight w:val="0"/>
          <w:marTop w:val="0"/>
          <w:marBottom w:val="0"/>
          <w:divBdr>
            <w:top w:val="none" w:sz="0" w:space="0" w:color="auto"/>
            <w:left w:val="none" w:sz="0" w:space="0" w:color="auto"/>
            <w:bottom w:val="none" w:sz="0" w:space="0" w:color="auto"/>
            <w:right w:val="none" w:sz="0" w:space="0" w:color="auto"/>
          </w:divBdr>
        </w:div>
        <w:div w:id="869538201">
          <w:marLeft w:val="0"/>
          <w:marRight w:val="0"/>
          <w:marTop w:val="0"/>
          <w:marBottom w:val="0"/>
          <w:divBdr>
            <w:top w:val="none" w:sz="0" w:space="0" w:color="auto"/>
            <w:left w:val="none" w:sz="0" w:space="0" w:color="auto"/>
            <w:bottom w:val="none" w:sz="0" w:space="0" w:color="auto"/>
            <w:right w:val="none" w:sz="0" w:space="0" w:color="auto"/>
          </w:divBdr>
        </w:div>
        <w:div w:id="869538203">
          <w:marLeft w:val="0"/>
          <w:marRight w:val="0"/>
          <w:marTop w:val="0"/>
          <w:marBottom w:val="0"/>
          <w:divBdr>
            <w:top w:val="none" w:sz="0" w:space="0" w:color="auto"/>
            <w:left w:val="none" w:sz="0" w:space="0" w:color="auto"/>
            <w:bottom w:val="none" w:sz="0" w:space="0" w:color="auto"/>
            <w:right w:val="none" w:sz="0" w:space="0" w:color="auto"/>
          </w:divBdr>
        </w:div>
        <w:div w:id="869538204">
          <w:marLeft w:val="0"/>
          <w:marRight w:val="0"/>
          <w:marTop w:val="0"/>
          <w:marBottom w:val="0"/>
          <w:divBdr>
            <w:top w:val="none" w:sz="0" w:space="0" w:color="auto"/>
            <w:left w:val="none" w:sz="0" w:space="0" w:color="auto"/>
            <w:bottom w:val="none" w:sz="0" w:space="0" w:color="auto"/>
            <w:right w:val="none" w:sz="0" w:space="0" w:color="auto"/>
          </w:divBdr>
        </w:div>
        <w:div w:id="869538205">
          <w:marLeft w:val="0"/>
          <w:marRight w:val="0"/>
          <w:marTop w:val="0"/>
          <w:marBottom w:val="0"/>
          <w:divBdr>
            <w:top w:val="none" w:sz="0" w:space="0" w:color="auto"/>
            <w:left w:val="none" w:sz="0" w:space="0" w:color="auto"/>
            <w:bottom w:val="none" w:sz="0" w:space="0" w:color="auto"/>
            <w:right w:val="none" w:sz="0" w:space="0" w:color="auto"/>
          </w:divBdr>
        </w:div>
        <w:div w:id="869538207">
          <w:marLeft w:val="0"/>
          <w:marRight w:val="0"/>
          <w:marTop w:val="0"/>
          <w:marBottom w:val="0"/>
          <w:divBdr>
            <w:top w:val="none" w:sz="0" w:space="0" w:color="auto"/>
            <w:left w:val="none" w:sz="0" w:space="0" w:color="auto"/>
            <w:bottom w:val="none" w:sz="0" w:space="0" w:color="auto"/>
            <w:right w:val="none" w:sz="0" w:space="0" w:color="auto"/>
          </w:divBdr>
        </w:div>
        <w:div w:id="869538208">
          <w:marLeft w:val="0"/>
          <w:marRight w:val="0"/>
          <w:marTop w:val="0"/>
          <w:marBottom w:val="0"/>
          <w:divBdr>
            <w:top w:val="none" w:sz="0" w:space="0" w:color="auto"/>
            <w:left w:val="none" w:sz="0" w:space="0" w:color="auto"/>
            <w:bottom w:val="none" w:sz="0" w:space="0" w:color="auto"/>
            <w:right w:val="none" w:sz="0" w:space="0" w:color="auto"/>
          </w:divBdr>
        </w:div>
        <w:div w:id="869538209">
          <w:marLeft w:val="0"/>
          <w:marRight w:val="0"/>
          <w:marTop w:val="0"/>
          <w:marBottom w:val="0"/>
          <w:divBdr>
            <w:top w:val="none" w:sz="0" w:space="0" w:color="auto"/>
            <w:left w:val="none" w:sz="0" w:space="0" w:color="auto"/>
            <w:bottom w:val="none" w:sz="0" w:space="0" w:color="auto"/>
            <w:right w:val="none" w:sz="0" w:space="0" w:color="auto"/>
          </w:divBdr>
        </w:div>
        <w:div w:id="869538211">
          <w:marLeft w:val="0"/>
          <w:marRight w:val="0"/>
          <w:marTop w:val="0"/>
          <w:marBottom w:val="0"/>
          <w:divBdr>
            <w:top w:val="none" w:sz="0" w:space="0" w:color="auto"/>
            <w:left w:val="none" w:sz="0" w:space="0" w:color="auto"/>
            <w:bottom w:val="none" w:sz="0" w:space="0" w:color="auto"/>
            <w:right w:val="none" w:sz="0" w:space="0" w:color="auto"/>
          </w:divBdr>
        </w:div>
        <w:div w:id="869538212">
          <w:marLeft w:val="0"/>
          <w:marRight w:val="0"/>
          <w:marTop w:val="0"/>
          <w:marBottom w:val="0"/>
          <w:divBdr>
            <w:top w:val="none" w:sz="0" w:space="0" w:color="auto"/>
            <w:left w:val="none" w:sz="0" w:space="0" w:color="auto"/>
            <w:bottom w:val="none" w:sz="0" w:space="0" w:color="auto"/>
            <w:right w:val="none" w:sz="0" w:space="0" w:color="auto"/>
          </w:divBdr>
        </w:div>
        <w:div w:id="869538214">
          <w:marLeft w:val="0"/>
          <w:marRight w:val="0"/>
          <w:marTop w:val="0"/>
          <w:marBottom w:val="0"/>
          <w:divBdr>
            <w:top w:val="none" w:sz="0" w:space="0" w:color="auto"/>
            <w:left w:val="none" w:sz="0" w:space="0" w:color="auto"/>
            <w:bottom w:val="none" w:sz="0" w:space="0" w:color="auto"/>
            <w:right w:val="none" w:sz="0" w:space="0" w:color="auto"/>
          </w:divBdr>
        </w:div>
        <w:div w:id="869538215">
          <w:marLeft w:val="0"/>
          <w:marRight w:val="0"/>
          <w:marTop w:val="0"/>
          <w:marBottom w:val="0"/>
          <w:divBdr>
            <w:top w:val="none" w:sz="0" w:space="0" w:color="auto"/>
            <w:left w:val="none" w:sz="0" w:space="0" w:color="auto"/>
            <w:bottom w:val="none" w:sz="0" w:space="0" w:color="auto"/>
            <w:right w:val="none" w:sz="0" w:space="0" w:color="auto"/>
          </w:divBdr>
        </w:div>
        <w:div w:id="869538216">
          <w:marLeft w:val="0"/>
          <w:marRight w:val="0"/>
          <w:marTop w:val="0"/>
          <w:marBottom w:val="0"/>
          <w:divBdr>
            <w:top w:val="none" w:sz="0" w:space="0" w:color="auto"/>
            <w:left w:val="none" w:sz="0" w:space="0" w:color="auto"/>
            <w:bottom w:val="none" w:sz="0" w:space="0" w:color="auto"/>
            <w:right w:val="none" w:sz="0" w:space="0" w:color="auto"/>
          </w:divBdr>
        </w:div>
        <w:div w:id="869538217">
          <w:marLeft w:val="0"/>
          <w:marRight w:val="0"/>
          <w:marTop w:val="0"/>
          <w:marBottom w:val="0"/>
          <w:divBdr>
            <w:top w:val="none" w:sz="0" w:space="0" w:color="auto"/>
            <w:left w:val="none" w:sz="0" w:space="0" w:color="auto"/>
            <w:bottom w:val="none" w:sz="0" w:space="0" w:color="auto"/>
            <w:right w:val="none" w:sz="0" w:space="0" w:color="auto"/>
          </w:divBdr>
        </w:div>
        <w:div w:id="869538218">
          <w:marLeft w:val="0"/>
          <w:marRight w:val="0"/>
          <w:marTop w:val="0"/>
          <w:marBottom w:val="0"/>
          <w:divBdr>
            <w:top w:val="none" w:sz="0" w:space="0" w:color="auto"/>
            <w:left w:val="none" w:sz="0" w:space="0" w:color="auto"/>
            <w:bottom w:val="none" w:sz="0" w:space="0" w:color="auto"/>
            <w:right w:val="none" w:sz="0" w:space="0" w:color="auto"/>
          </w:divBdr>
        </w:div>
        <w:div w:id="869538219">
          <w:marLeft w:val="0"/>
          <w:marRight w:val="0"/>
          <w:marTop w:val="0"/>
          <w:marBottom w:val="0"/>
          <w:divBdr>
            <w:top w:val="none" w:sz="0" w:space="0" w:color="auto"/>
            <w:left w:val="none" w:sz="0" w:space="0" w:color="auto"/>
            <w:bottom w:val="none" w:sz="0" w:space="0" w:color="auto"/>
            <w:right w:val="none" w:sz="0" w:space="0" w:color="auto"/>
          </w:divBdr>
        </w:div>
        <w:div w:id="869538220">
          <w:marLeft w:val="0"/>
          <w:marRight w:val="0"/>
          <w:marTop w:val="0"/>
          <w:marBottom w:val="0"/>
          <w:divBdr>
            <w:top w:val="none" w:sz="0" w:space="0" w:color="auto"/>
            <w:left w:val="none" w:sz="0" w:space="0" w:color="auto"/>
            <w:bottom w:val="none" w:sz="0" w:space="0" w:color="auto"/>
            <w:right w:val="none" w:sz="0" w:space="0" w:color="auto"/>
          </w:divBdr>
        </w:div>
        <w:div w:id="869538221">
          <w:marLeft w:val="0"/>
          <w:marRight w:val="0"/>
          <w:marTop w:val="0"/>
          <w:marBottom w:val="0"/>
          <w:divBdr>
            <w:top w:val="none" w:sz="0" w:space="0" w:color="auto"/>
            <w:left w:val="none" w:sz="0" w:space="0" w:color="auto"/>
            <w:bottom w:val="none" w:sz="0" w:space="0" w:color="auto"/>
            <w:right w:val="none" w:sz="0" w:space="0" w:color="auto"/>
          </w:divBdr>
        </w:div>
        <w:div w:id="869538222">
          <w:marLeft w:val="0"/>
          <w:marRight w:val="0"/>
          <w:marTop w:val="0"/>
          <w:marBottom w:val="0"/>
          <w:divBdr>
            <w:top w:val="none" w:sz="0" w:space="0" w:color="auto"/>
            <w:left w:val="none" w:sz="0" w:space="0" w:color="auto"/>
            <w:bottom w:val="none" w:sz="0" w:space="0" w:color="auto"/>
            <w:right w:val="none" w:sz="0" w:space="0" w:color="auto"/>
          </w:divBdr>
        </w:div>
        <w:div w:id="869538223">
          <w:marLeft w:val="0"/>
          <w:marRight w:val="0"/>
          <w:marTop w:val="0"/>
          <w:marBottom w:val="0"/>
          <w:divBdr>
            <w:top w:val="none" w:sz="0" w:space="0" w:color="auto"/>
            <w:left w:val="none" w:sz="0" w:space="0" w:color="auto"/>
            <w:bottom w:val="none" w:sz="0" w:space="0" w:color="auto"/>
            <w:right w:val="none" w:sz="0" w:space="0" w:color="auto"/>
          </w:divBdr>
        </w:div>
        <w:div w:id="869538224">
          <w:marLeft w:val="0"/>
          <w:marRight w:val="0"/>
          <w:marTop w:val="0"/>
          <w:marBottom w:val="0"/>
          <w:divBdr>
            <w:top w:val="none" w:sz="0" w:space="0" w:color="auto"/>
            <w:left w:val="none" w:sz="0" w:space="0" w:color="auto"/>
            <w:bottom w:val="none" w:sz="0" w:space="0" w:color="auto"/>
            <w:right w:val="none" w:sz="0" w:space="0" w:color="auto"/>
          </w:divBdr>
        </w:div>
        <w:div w:id="869538225">
          <w:marLeft w:val="0"/>
          <w:marRight w:val="0"/>
          <w:marTop w:val="0"/>
          <w:marBottom w:val="0"/>
          <w:divBdr>
            <w:top w:val="none" w:sz="0" w:space="0" w:color="auto"/>
            <w:left w:val="none" w:sz="0" w:space="0" w:color="auto"/>
            <w:bottom w:val="none" w:sz="0" w:space="0" w:color="auto"/>
            <w:right w:val="none" w:sz="0" w:space="0" w:color="auto"/>
          </w:divBdr>
        </w:div>
        <w:div w:id="869538227">
          <w:marLeft w:val="0"/>
          <w:marRight w:val="0"/>
          <w:marTop w:val="0"/>
          <w:marBottom w:val="0"/>
          <w:divBdr>
            <w:top w:val="none" w:sz="0" w:space="0" w:color="auto"/>
            <w:left w:val="none" w:sz="0" w:space="0" w:color="auto"/>
            <w:bottom w:val="none" w:sz="0" w:space="0" w:color="auto"/>
            <w:right w:val="none" w:sz="0" w:space="0" w:color="auto"/>
          </w:divBdr>
        </w:div>
        <w:div w:id="869538229">
          <w:marLeft w:val="0"/>
          <w:marRight w:val="0"/>
          <w:marTop w:val="0"/>
          <w:marBottom w:val="0"/>
          <w:divBdr>
            <w:top w:val="none" w:sz="0" w:space="0" w:color="auto"/>
            <w:left w:val="none" w:sz="0" w:space="0" w:color="auto"/>
            <w:bottom w:val="none" w:sz="0" w:space="0" w:color="auto"/>
            <w:right w:val="none" w:sz="0" w:space="0" w:color="auto"/>
          </w:divBdr>
        </w:div>
      </w:divsChild>
    </w:div>
    <w:div w:id="869538210">
      <w:marLeft w:val="0"/>
      <w:marRight w:val="0"/>
      <w:marTop w:val="0"/>
      <w:marBottom w:val="0"/>
      <w:divBdr>
        <w:top w:val="none" w:sz="0" w:space="0" w:color="auto"/>
        <w:left w:val="none" w:sz="0" w:space="0" w:color="auto"/>
        <w:bottom w:val="none" w:sz="0" w:space="0" w:color="auto"/>
        <w:right w:val="none" w:sz="0" w:space="0" w:color="auto"/>
      </w:divBdr>
      <w:divsChild>
        <w:div w:id="869538213">
          <w:marLeft w:val="0"/>
          <w:marRight w:val="0"/>
          <w:marTop w:val="0"/>
          <w:marBottom w:val="0"/>
          <w:divBdr>
            <w:top w:val="none" w:sz="0" w:space="0" w:color="auto"/>
            <w:left w:val="none" w:sz="0" w:space="0" w:color="auto"/>
            <w:bottom w:val="none" w:sz="0" w:space="0" w:color="auto"/>
            <w:right w:val="none" w:sz="0" w:space="0" w:color="auto"/>
          </w:divBdr>
        </w:div>
      </w:divsChild>
    </w:div>
    <w:div w:id="869538226">
      <w:marLeft w:val="0"/>
      <w:marRight w:val="0"/>
      <w:marTop w:val="0"/>
      <w:marBottom w:val="0"/>
      <w:divBdr>
        <w:top w:val="none" w:sz="0" w:space="0" w:color="auto"/>
        <w:left w:val="none" w:sz="0" w:space="0" w:color="auto"/>
        <w:bottom w:val="none" w:sz="0" w:space="0" w:color="auto"/>
        <w:right w:val="none" w:sz="0" w:space="0" w:color="auto"/>
      </w:divBdr>
      <w:divsChild>
        <w:div w:id="869538228">
          <w:marLeft w:val="720"/>
          <w:marRight w:val="720"/>
          <w:marTop w:val="100"/>
          <w:marBottom w:val="100"/>
          <w:divBdr>
            <w:top w:val="none" w:sz="0" w:space="0" w:color="auto"/>
            <w:left w:val="none" w:sz="0" w:space="0" w:color="auto"/>
            <w:bottom w:val="none" w:sz="0" w:space="0" w:color="auto"/>
            <w:right w:val="none" w:sz="0" w:space="0" w:color="auto"/>
          </w:divBdr>
          <w:divsChild>
            <w:div w:id="8695382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2287</Words>
  <Characters>13041</Characters>
  <Application>Microsoft Office Word</Application>
  <DocSecurity>0</DocSecurity>
  <Lines>108</Lines>
  <Paragraphs>30</Paragraphs>
  <ScaleCrop>false</ScaleCrop>
  <Company>Public Consulting Group</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dronka</cp:lastModifiedBy>
  <cp:revision>15</cp:revision>
  <dcterms:created xsi:type="dcterms:W3CDTF">2013-11-22T22:12:00Z</dcterms:created>
  <dcterms:modified xsi:type="dcterms:W3CDTF">2013-12-12T17:50:00Z</dcterms:modified>
</cp:coreProperties>
</file>