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themeColor="background1"/>
          <w:insideV w:val="single" w:sz="18" w:space="0" w:color="FFFFFF" w:themeColor="background1"/>
        </w:tblBorders>
        <w:shd w:val="clear" w:color="1F497D" w:themeColor="text2" w:fill="244061" w:themeFill="accent1" w:themeFillShade="80"/>
        <w:tblLook w:val="00A0" w:firstRow="1" w:lastRow="0" w:firstColumn="1" w:lastColumn="0" w:noHBand="0" w:noVBand="0"/>
      </w:tblPr>
      <w:tblGrid>
        <w:gridCol w:w="1980"/>
        <w:gridCol w:w="7470"/>
      </w:tblGrid>
      <w:tr w:rsidR="00061D2A" w:rsidRPr="00CC29E0">
        <w:trPr>
          <w:trHeight w:val="1008"/>
        </w:trPr>
        <w:tc>
          <w:tcPr>
            <w:tcW w:w="1980" w:type="dxa"/>
            <w:tcBorders>
              <w:bottom w:val="single" w:sz="18" w:space="0" w:color="FFFFFF" w:themeColor="background1"/>
            </w:tcBorders>
            <w:shd w:val="clear" w:color="auto" w:fill="403152" w:themeFill="accent4" w:themeFillShade="80"/>
            <w:vAlign w:val="center"/>
          </w:tcPr>
          <w:p w:rsidR="00061D2A" w:rsidRPr="00CC29E0" w:rsidRDefault="00061D2A" w:rsidP="005B1B50">
            <w:pPr>
              <w:pStyle w:val="Header-banner"/>
              <w:rPr>
                <w:rFonts w:asciiTheme="minorHAnsi" w:hAnsiTheme="minorHAnsi"/>
              </w:rPr>
            </w:pPr>
            <w:bookmarkStart w:id="0" w:name="h.gjdgxs" w:colFirst="0" w:colLast="0"/>
            <w:bookmarkEnd w:id="0"/>
            <w:r w:rsidRPr="00CC29E0">
              <w:rPr>
                <w:rFonts w:asciiTheme="minorHAnsi" w:hAnsiTheme="minorHAnsi"/>
              </w:rPr>
              <w:t>9</w:t>
            </w:r>
            <w:r w:rsidR="00AD0670" w:rsidRPr="00CC29E0">
              <w:rPr>
                <w:rFonts w:asciiTheme="minorHAnsi" w:hAnsiTheme="minorHAnsi"/>
              </w:rPr>
              <w:t>.2</w:t>
            </w:r>
            <w:r w:rsidRPr="00CC29E0">
              <w:rPr>
                <w:rFonts w:asciiTheme="minorHAnsi" w:hAnsiTheme="minorHAnsi"/>
              </w:rPr>
              <w:t>.</w:t>
            </w:r>
            <w:r w:rsidR="003539A7" w:rsidRPr="00CC29E0">
              <w:rPr>
                <w:rFonts w:asciiTheme="minorHAnsi" w:hAnsiTheme="minorHAnsi"/>
              </w:rPr>
              <w:t>3</w:t>
            </w:r>
          </w:p>
        </w:tc>
        <w:tc>
          <w:tcPr>
            <w:tcW w:w="7470" w:type="dxa"/>
            <w:tcBorders>
              <w:bottom w:val="single" w:sz="18" w:space="0" w:color="FFFFFF" w:themeColor="background1"/>
            </w:tcBorders>
            <w:shd w:val="clear" w:color="auto" w:fill="5F497A" w:themeFill="accent4" w:themeFillShade="BF"/>
            <w:vAlign w:val="center"/>
          </w:tcPr>
          <w:p w:rsidR="00061D2A" w:rsidRPr="00CC29E0" w:rsidRDefault="00061D2A" w:rsidP="005B1B50">
            <w:pPr>
              <w:pStyle w:val="Header2banner"/>
              <w:rPr>
                <w:rFonts w:asciiTheme="minorHAnsi" w:hAnsiTheme="minorHAnsi"/>
              </w:rPr>
            </w:pPr>
            <w:r w:rsidRPr="00CC29E0">
              <w:rPr>
                <w:rFonts w:asciiTheme="minorHAnsi" w:hAnsiTheme="minorHAnsi"/>
              </w:rPr>
              <w:t>Unit Overview</w:t>
            </w:r>
          </w:p>
        </w:tc>
      </w:tr>
      <w:tr w:rsidR="00061D2A" w:rsidRPr="00CC29E0">
        <w:trPr>
          <w:trHeight w:val="720"/>
        </w:trPr>
        <w:tc>
          <w:tcPr>
            <w:tcW w:w="9450" w:type="dxa"/>
            <w:gridSpan w:val="2"/>
            <w:tcBorders>
              <w:top w:val="single" w:sz="18" w:space="0" w:color="FFFFFF" w:themeColor="background1"/>
              <w:bottom w:val="single" w:sz="8" w:space="0" w:color="403152" w:themeColor="accent4" w:themeShade="80"/>
            </w:tcBorders>
            <w:shd w:val="solid" w:color="F2F2F2" w:themeColor="background1" w:themeShade="F2" w:fill="auto"/>
            <w:vAlign w:val="center"/>
          </w:tcPr>
          <w:p w:rsidR="00061D2A" w:rsidRPr="00CC29E0" w:rsidRDefault="003539A7" w:rsidP="00CC29E0">
            <w:pPr>
              <w:pStyle w:val="Heading1nospace"/>
              <w:rPr>
                <w:color w:val="403152" w:themeColor="accent4" w:themeShade="80"/>
              </w:rPr>
            </w:pPr>
            <w:r w:rsidRPr="00CC29E0">
              <w:t xml:space="preserve">“Everybody is </w:t>
            </w:r>
            <w:r w:rsidR="008E1664">
              <w:t>g</w:t>
            </w:r>
            <w:r w:rsidRPr="00CC29E0">
              <w:t xml:space="preserve">uilty of </w:t>
            </w:r>
            <w:r w:rsidR="0091614F">
              <w:t>s</w:t>
            </w:r>
            <w:r w:rsidRPr="00CC29E0">
              <w:t>omething”</w:t>
            </w:r>
          </w:p>
        </w:tc>
      </w:tr>
      <w:tr w:rsidR="00061D2A" w:rsidRPr="003539A7">
        <w:trPr>
          <w:trHeight w:val="576"/>
        </w:trPr>
        <w:tc>
          <w:tcPr>
            <w:tcW w:w="1980" w:type="dxa"/>
            <w:tcBorders>
              <w:top w:val="single" w:sz="8" w:space="0" w:color="403152" w:themeColor="accent4" w:themeShade="80"/>
              <w:bottom w:val="single" w:sz="8" w:space="0" w:color="403152" w:themeColor="accent4" w:themeShade="80"/>
            </w:tcBorders>
            <w:shd w:val="solid" w:color="F2F2F2" w:themeColor="background1" w:themeShade="F2" w:fill="auto"/>
          </w:tcPr>
          <w:p w:rsidR="00061D2A" w:rsidRPr="00CC29E0" w:rsidRDefault="00061D2A" w:rsidP="00677A89">
            <w:pPr>
              <w:rPr>
                <w:b/>
                <w:color w:val="244061" w:themeColor="accent1" w:themeShade="80"/>
              </w:rPr>
            </w:pPr>
            <w:r w:rsidRPr="00CC29E0">
              <w:rPr>
                <w:b/>
                <w:color w:val="244061" w:themeColor="accent1" w:themeShade="80"/>
              </w:rPr>
              <w:t>Text(s)</w:t>
            </w:r>
          </w:p>
        </w:tc>
        <w:tc>
          <w:tcPr>
            <w:tcW w:w="7470" w:type="dxa"/>
            <w:tcBorders>
              <w:top w:val="single" w:sz="8" w:space="0" w:color="403152" w:themeColor="accent4" w:themeShade="80"/>
              <w:bottom w:val="single" w:sz="8" w:space="0" w:color="403152" w:themeColor="accent4" w:themeShade="80"/>
            </w:tcBorders>
            <w:shd w:val="solid" w:color="F2F2F2" w:themeColor="background1" w:themeShade="F2" w:fill="auto"/>
          </w:tcPr>
          <w:p w:rsidR="003539A7" w:rsidRPr="003539A7" w:rsidRDefault="003539A7" w:rsidP="003539A7">
            <w:r w:rsidRPr="003539A7">
              <w:t>“True Crime</w:t>
            </w:r>
            <w:r w:rsidR="005417E7">
              <w:t>:</w:t>
            </w:r>
            <w:r w:rsidR="005417E7" w:rsidRPr="003539A7">
              <w:t xml:space="preserve"> The </w:t>
            </w:r>
            <w:r w:rsidR="00170414">
              <w:t>r</w:t>
            </w:r>
            <w:r w:rsidR="00170414" w:rsidRPr="003539A7">
              <w:t xml:space="preserve">oots </w:t>
            </w:r>
            <w:r w:rsidR="005417E7" w:rsidRPr="003539A7">
              <w:t xml:space="preserve">of an American </w:t>
            </w:r>
            <w:r w:rsidR="00170414">
              <w:t>o</w:t>
            </w:r>
            <w:r w:rsidR="00170414" w:rsidRPr="003539A7">
              <w:t>bsession</w:t>
            </w:r>
            <w:r w:rsidRPr="003539A7">
              <w:t>,” by Walter Mosley</w:t>
            </w:r>
          </w:p>
          <w:p w:rsidR="003539A7" w:rsidRPr="003539A7" w:rsidRDefault="003539A7" w:rsidP="003539A7">
            <w:r w:rsidRPr="003539A7">
              <w:t>NYT Book Review “How Bernard Madoff Did It,” by Liaquat Ahamed</w:t>
            </w:r>
          </w:p>
          <w:p w:rsidR="00061D2A" w:rsidRPr="003539A7" w:rsidRDefault="003539A7" w:rsidP="003539A7">
            <w:r w:rsidRPr="003539A7">
              <w:rPr>
                <w:i/>
              </w:rPr>
              <w:t>The Wizard of Lies</w:t>
            </w:r>
            <w:r w:rsidRPr="003539A7">
              <w:t xml:space="preserve"> Epilogue Excerpt, by Diana Henriques</w:t>
            </w:r>
          </w:p>
        </w:tc>
      </w:tr>
      <w:tr w:rsidR="00061D2A" w:rsidRPr="003539A7" w:rsidTr="00FC4A8D">
        <w:trPr>
          <w:trHeight w:val="576"/>
        </w:trPr>
        <w:tc>
          <w:tcPr>
            <w:tcW w:w="1980" w:type="dxa"/>
            <w:tcBorders>
              <w:top w:val="single" w:sz="8" w:space="0" w:color="403152" w:themeColor="accent4" w:themeShade="80"/>
            </w:tcBorders>
            <w:shd w:val="solid" w:color="F2F2F2" w:themeColor="background1" w:themeShade="F2" w:fill="auto"/>
            <w:vAlign w:val="center"/>
          </w:tcPr>
          <w:p w:rsidR="00061D2A" w:rsidRPr="00CC29E0" w:rsidRDefault="00061D2A" w:rsidP="00FC4A8D">
            <w:pPr>
              <w:rPr>
                <w:b/>
                <w:color w:val="244061" w:themeColor="accent1" w:themeShade="80"/>
              </w:rPr>
            </w:pPr>
            <w:r w:rsidRPr="00CC29E0">
              <w:rPr>
                <w:b/>
                <w:color w:val="244061" w:themeColor="accent1" w:themeShade="80"/>
              </w:rPr>
              <w:t xml:space="preserve">Number of </w:t>
            </w:r>
            <w:r w:rsidR="00020206" w:rsidRPr="00CC29E0">
              <w:rPr>
                <w:b/>
                <w:color w:val="244061" w:themeColor="accent1" w:themeShade="80"/>
              </w:rPr>
              <w:t>Lesson</w:t>
            </w:r>
            <w:r w:rsidRPr="00CC29E0">
              <w:rPr>
                <w:b/>
                <w:color w:val="244061" w:themeColor="accent1" w:themeShade="80"/>
              </w:rPr>
              <w:t>s in Unit</w:t>
            </w:r>
          </w:p>
        </w:tc>
        <w:tc>
          <w:tcPr>
            <w:tcW w:w="7470" w:type="dxa"/>
            <w:tcBorders>
              <w:top w:val="single" w:sz="8" w:space="0" w:color="403152" w:themeColor="accent4" w:themeShade="80"/>
            </w:tcBorders>
            <w:shd w:val="solid" w:color="F2F2F2" w:themeColor="background1" w:themeShade="F2" w:fill="auto"/>
            <w:vAlign w:val="center"/>
          </w:tcPr>
          <w:p w:rsidR="00061D2A" w:rsidRPr="003539A7" w:rsidRDefault="00982E0A" w:rsidP="00FC4A8D">
            <w:r w:rsidRPr="003539A7">
              <w:t>1</w:t>
            </w:r>
            <w:r w:rsidR="00AD0670" w:rsidRPr="003539A7">
              <w:t>3</w:t>
            </w:r>
          </w:p>
        </w:tc>
      </w:tr>
    </w:tbl>
    <w:p w:rsidR="00342015" w:rsidRPr="00CC29E0" w:rsidRDefault="00342015" w:rsidP="00CC29E0">
      <w:pPr>
        <w:pStyle w:val="Heading1"/>
      </w:pPr>
      <w:r w:rsidRPr="00CC29E0">
        <w:t>Introduction</w:t>
      </w:r>
    </w:p>
    <w:p w:rsidR="003539A7" w:rsidRPr="003539A7" w:rsidRDefault="003539A7" w:rsidP="003539A7">
      <w:r w:rsidRPr="003539A7">
        <w:t xml:space="preserve">In this </w:t>
      </w:r>
      <w:r w:rsidR="00C41E5B" w:rsidRPr="003539A7">
        <w:t>unit,</w:t>
      </w:r>
      <w:r w:rsidRPr="003539A7">
        <w:t xml:space="preserve"> students will</w:t>
      </w:r>
      <w:r w:rsidR="00C87B73">
        <w:t xml:space="preserve"> engage with informational texts as they </w:t>
      </w:r>
      <w:r w:rsidRPr="003539A7">
        <w:t xml:space="preserve">continue to exercise and develop their </w:t>
      </w:r>
      <w:r w:rsidR="00C41E5B">
        <w:t>ability to</w:t>
      </w:r>
      <w:r w:rsidRPr="003539A7">
        <w:t xml:space="preserve"> </w:t>
      </w:r>
      <w:r w:rsidR="00C41E5B">
        <w:t>identify and make</w:t>
      </w:r>
      <w:r w:rsidRPr="003539A7">
        <w:t xml:space="preserve"> claims. Students will read “True Crime: The </w:t>
      </w:r>
      <w:r w:rsidR="00170414">
        <w:t>r</w:t>
      </w:r>
      <w:r w:rsidR="00170414" w:rsidRPr="003539A7">
        <w:t xml:space="preserve">oots </w:t>
      </w:r>
      <w:r w:rsidRPr="003539A7">
        <w:t xml:space="preserve">of an American </w:t>
      </w:r>
      <w:r w:rsidR="00170414">
        <w:t>o</w:t>
      </w:r>
      <w:r w:rsidR="00170414" w:rsidRPr="003539A7">
        <w:t>bsession</w:t>
      </w:r>
      <w:r w:rsidRPr="003539A7">
        <w:t xml:space="preserve">,” an article from </w:t>
      </w:r>
      <w:r w:rsidRPr="003539A7">
        <w:rPr>
          <w:i/>
        </w:rPr>
        <w:t>Newsweek</w:t>
      </w:r>
      <w:r w:rsidRPr="003539A7">
        <w:t xml:space="preserve"> that examines humanity’s relationship with guilt; “How Bernard Madoff Did It,” a New York Times book review by Liaquat Ahamed that discusses </w:t>
      </w:r>
      <w:r w:rsidRPr="003539A7">
        <w:rPr>
          <w:i/>
        </w:rPr>
        <w:t>The Wizard of Lies</w:t>
      </w:r>
      <w:r w:rsidRPr="003539A7">
        <w:t xml:space="preserve"> by Diana B. Henriques; and finally, an excerpt from the epilogue of </w:t>
      </w:r>
      <w:r w:rsidRPr="003539A7">
        <w:rPr>
          <w:i/>
        </w:rPr>
        <w:t xml:space="preserve">The Wizard of Lies </w:t>
      </w:r>
      <w:r w:rsidRPr="003539A7">
        <w:t>by Henriques, which discusses the shared responsibility f</w:t>
      </w:r>
      <w:r w:rsidR="00C87B73">
        <w:t>or crimes like Bernie Madoff’s P</w:t>
      </w:r>
      <w:r w:rsidRPr="003539A7">
        <w:t>onzi scheme. These texts complement each other in their treatment of guilt and people’s fascination with crime.</w:t>
      </w:r>
    </w:p>
    <w:p w:rsidR="003539A7" w:rsidRPr="003539A7" w:rsidRDefault="003539A7" w:rsidP="003539A7"/>
    <w:p w:rsidR="003539A7" w:rsidRPr="003539A7" w:rsidRDefault="003539A7" w:rsidP="003539A7">
      <w:r w:rsidRPr="003539A7">
        <w:t>In this unit, students</w:t>
      </w:r>
      <w:r w:rsidR="00B14362">
        <w:t xml:space="preserve"> also</w:t>
      </w:r>
      <w:r w:rsidRPr="003539A7">
        <w:t xml:space="preserve"> focus on writing, peer</w:t>
      </w:r>
      <w:r w:rsidR="00170414">
        <w:t xml:space="preserve"> </w:t>
      </w:r>
      <w:r w:rsidRPr="003539A7">
        <w:t xml:space="preserve">reviewing, and revising their writing. </w:t>
      </w:r>
      <w:r w:rsidR="00C87B73">
        <w:t>Text-based,</w:t>
      </w:r>
      <w:r w:rsidRPr="003539A7">
        <w:t xml:space="preserve"> whole-class discussion is also introduced in this unit to offer students the opportunity to verbally articulate claims. In both forums, students learn to articulate analysis backed by ample references to the text, while also learning to engage in a safe, critical dialogue with peers.</w:t>
      </w:r>
    </w:p>
    <w:p w:rsidR="003539A7" w:rsidRPr="003539A7" w:rsidRDefault="003539A7" w:rsidP="003539A7">
      <w:r w:rsidRPr="003539A7">
        <w:t xml:space="preserve"> </w:t>
      </w:r>
    </w:p>
    <w:p w:rsidR="003539A7" w:rsidRPr="003539A7" w:rsidRDefault="005417E7" w:rsidP="003539A7">
      <w:r>
        <w:t>For the</w:t>
      </w:r>
      <w:r w:rsidR="003539A7" w:rsidRPr="003539A7">
        <w:t xml:space="preserve"> </w:t>
      </w:r>
      <w:r w:rsidR="00170414">
        <w:t>M</w:t>
      </w:r>
      <w:r w:rsidR="00170414" w:rsidRPr="003539A7">
        <w:t>id</w:t>
      </w:r>
      <w:r w:rsidR="003539A7" w:rsidRPr="003539A7">
        <w:t>-</w:t>
      </w:r>
      <w:r w:rsidR="00170414">
        <w:t>U</w:t>
      </w:r>
      <w:r w:rsidR="003539A7" w:rsidRPr="003539A7">
        <w:t xml:space="preserve">nit </w:t>
      </w:r>
      <w:r w:rsidR="00170414">
        <w:t>A</w:t>
      </w:r>
      <w:r w:rsidR="003539A7" w:rsidRPr="003539A7">
        <w:t>ssessment, students will examine a claim made by Walter Mosley in “True Crime</w:t>
      </w:r>
      <w:r>
        <w:t>,”</w:t>
      </w:r>
      <w:r w:rsidR="003539A7" w:rsidRPr="003539A7">
        <w:t xml:space="preserve"> write a multi-paragraph</w:t>
      </w:r>
      <w:r w:rsidR="00F04F0E">
        <w:t xml:space="preserve"> ana</w:t>
      </w:r>
      <w:r>
        <w:t>lysis of how Mosley develops that</w:t>
      </w:r>
      <w:r w:rsidR="00F04F0E">
        <w:t xml:space="preserve"> claim</w:t>
      </w:r>
      <w:r>
        <w:t>, and</w:t>
      </w:r>
      <w:r w:rsidR="00C67247">
        <w:t xml:space="preserve"> make connections </w:t>
      </w:r>
      <w:r w:rsidR="00C87B73">
        <w:t>across</w:t>
      </w:r>
      <w:r w:rsidR="00C67247">
        <w:t xml:space="preserve"> the text’s multiple central ideas. After writing, s</w:t>
      </w:r>
      <w:r w:rsidR="003539A7" w:rsidRPr="003539A7">
        <w:t xml:space="preserve">tudents will engage in the peer review </w:t>
      </w:r>
      <w:r w:rsidR="00F04F0E">
        <w:t xml:space="preserve">process, </w:t>
      </w:r>
      <w:r w:rsidR="00C87B73">
        <w:t>building upon</w:t>
      </w:r>
      <w:r w:rsidR="00F04F0E">
        <w:t xml:space="preserve"> the self-</w:t>
      </w:r>
      <w:r w:rsidR="003539A7" w:rsidRPr="003539A7">
        <w:t xml:space="preserve">review process in </w:t>
      </w:r>
      <w:r>
        <w:t>Unit 2 of this module,</w:t>
      </w:r>
      <w:r w:rsidR="003539A7" w:rsidRPr="003539A7">
        <w:t xml:space="preserve"> and then revis</w:t>
      </w:r>
      <w:r w:rsidR="00F04F0E">
        <w:t>e their writing</w:t>
      </w:r>
      <w:r w:rsidR="003539A7" w:rsidRPr="003539A7">
        <w:t>. Stude</w:t>
      </w:r>
      <w:r w:rsidR="0091614F">
        <w:t>nts will be assessed on their own writing</w:t>
      </w:r>
      <w:r w:rsidR="003539A7" w:rsidRPr="003539A7">
        <w:t xml:space="preserve"> as well as </w:t>
      </w:r>
      <w:r w:rsidR="00C67247">
        <w:t>their participation in the peer</w:t>
      </w:r>
      <w:r w:rsidR="00170414">
        <w:t xml:space="preserve"> </w:t>
      </w:r>
      <w:r w:rsidR="003539A7" w:rsidRPr="003539A7">
        <w:t>review process.</w:t>
      </w:r>
    </w:p>
    <w:p w:rsidR="003539A7" w:rsidRPr="003539A7" w:rsidRDefault="003539A7" w:rsidP="003539A7"/>
    <w:p w:rsidR="00677A89" w:rsidRPr="003539A7" w:rsidRDefault="003539A7" w:rsidP="003539A7">
      <w:r w:rsidRPr="003539A7">
        <w:t xml:space="preserve">For the </w:t>
      </w:r>
      <w:r w:rsidR="00170414">
        <w:t>End-of-Unit</w:t>
      </w:r>
      <w:r w:rsidRPr="003539A7">
        <w:t xml:space="preserve"> </w:t>
      </w:r>
      <w:r w:rsidR="00170414">
        <w:t>A</w:t>
      </w:r>
      <w:r w:rsidRPr="003539A7">
        <w:t>ssessment</w:t>
      </w:r>
      <w:r w:rsidR="00712F58">
        <w:t>,</w:t>
      </w:r>
      <w:r w:rsidRPr="003539A7">
        <w:t xml:space="preserve"> students will look back across the</w:t>
      </w:r>
      <w:r w:rsidR="00C87B73">
        <w:t xml:space="preserve"> unit</w:t>
      </w:r>
      <w:r w:rsidRPr="003539A7">
        <w:t xml:space="preserve"> texts and synthesize the author’s central ideas and claims. Students will create discussion questions relating to connections between the </w:t>
      </w:r>
      <w:r w:rsidRPr="003539A7">
        <w:lastRenderedPageBreak/>
        <w:t>texts in the unit to prepare for a rigorous and critical academic discussion. Students will be assessed on their ability to prepare, propel conversation, and respond thoughtfully to their peers in a fishbowl style discussion.</w:t>
      </w:r>
    </w:p>
    <w:p w:rsidR="00D87C94" w:rsidRPr="00CC29E0" w:rsidRDefault="00B87A2A" w:rsidP="00CC29E0">
      <w:pPr>
        <w:pStyle w:val="Heading1"/>
      </w:pPr>
      <w:r w:rsidRPr="00CC29E0">
        <w:t>Literacy Skills &amp; Habits</w:t>
      </w:r>
    </w:p>
    <w:p w:rsidR="003539A7" w:rsidRPr="003539A7" w:rsidRDefault="003539A7" w:rsidP="003539A7">
      <w:pPr>
        <w:pStyle w:val="BulletedList"/>
      </w:pPr>
      <w:r w:rsidRPr="003539A7">
        <w:t>Read closely for textual details</w:t>
      </w:r>
    </w:p>
    <w:p w:rsidR="003539A7" w:rsidRPr="003539A7" w:rsidRDefault="003539A7" w:rsidP="003539A7">
      <w:pPr>
        <w:pStyle w:val="BulletedList"/>
      </w:pPr>
      <w:r w:rsidRPr="003539A7">
        <w:t>Annotate texts to support comprehension and analysis</w:t>
      </w:r>
    </w:p>
    <w:p w:rsidR="003539A7" w:rsidRPr="003539A7" w:rsidRDefault="003539A7" w:rsidP="003539A7">
      <w:pPr>
        <w:pStyle w:val="BulletedList"/>
      </w:pPr>
      <w:r w:rsidRPr="003539A7">
        <w:t>Engage in productive evidence-based conversations about text, specifically around central ideas or themes</w:t>
      </w:r>
    </w:p>
    <w:p w:rsidR="003539A7" w:rsidRPr="003539A7" w:rsidRDefault="003539A7" w:rsidP="003539A7">
      <w:pPr>
        <w:pStyle w:val="BulletedList"/>
      </w:pPr>
      <w:r w:rsidRPr="003539A7">
        <w:t>Determine meaning of unknown vocabulary</w:t>
      </w:r>
    </w:p>
    <w:p w:rsidR="003539A7" w:rsidRPr="003539A7" w:rsidRDefault="003539A7" w:rsidP="003539A7">
      <w:pPr>
        <w:pStyle w:val="BulletedList"/>
      </w:pPr>
      <w:r w:rsidRPr="003539A7">
        <w:t>Provide an objective summary of the text</w:t>
      </w:r>
    </w:p>
    <w:p w:rsidR="003539A7" w:rsidRPr="003539A7" w:rsidRDefault="003539A7" w:rsidP="003539A7">
      <w:pPr>
        <w:pStyle w:val="BulletedList"/>
      </w:pPr>
      <w:r w:rsidRPr="003539A7">
        <w:t>Paraphrase and quote relevant evidence from a text</w:t>
      </w:r>
    </w:p>
    <w:p w:rsidR="003539A7" w:rsidRPr="003539A7" w:rsidRDefault="003539A7" w:rsidP="003539A7">
      <w:pPr>
        <w:pStyle w:val="BulletedList"/>
      </w:pPr>
      <w:r w:rsidRPr="003539A7">
        <w:t>Write original evidence-based claims</w:t>
      </w:r>
    </w:p>
    <w:p w:rsidR="003539A7" w:rsidRPr="003539A7" w:rsidRDefault="003539A7" w:rsidP="003539A7">
      <w:pPr>
        <w:pStyle w:val="BulletedList"/>
      </w:pPr>
      <w:r w:rsidRPr="003539A7">
        <w:t>Critique one’s own writing and peers’ writing</w:t>
      </w:r>
    </w:p>
    <w:p w:rsidR="003539A7" w:rsidRPr="003539A7" w:rsidRDefault="003539A7" w:rsidP="003539A7">
      <w:pPr>
        <w:pStyle w:val="BulletedList"/>
      </w:pPr>
      <w:r w:rsidRPr="003539A7">
        <w:t>Revise writing</w:t>
      </w:r>
    </w:p>
    <w:p w:rsidR="00677A89" w:rsidRPr="003539A7" w:rsidRDefault="003539A7" w:rsidP="003539A7">
      <w:pPr>
        <w:pStyle w:val="BulletedList"/>
      </w:pPr>
      <w:r w:rsidRPr="003539A7">
        <w:t>Generate and respond to questions in scholarly discourse</w:t>
      </w:r>
    </w:p>
    <w:p w:rsidR="00A0187E" w:rsidRPr="00CC29E0" w:rsidRDefault="00A074A7" w:rsidP="00CC29E0">
      <w:pPr>
        <w:pStyle w:val="Heading1"/>
      </w:pPr>
      <w:r w:rsidRPr="00CC29E0">
        <w:t>Standards for This Unit</w:t>
      </w:r>
    </w:p>
    <w:tbl>
      <w:tblPr>
        <w:tblW w:w="946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170"/>
        <w:gridCol w:w="8290"/>
      </w:tblGrid>
      <w:tr w:rsidR="00D739F3" w:rsidRPr="003539A7" w:rsidTr="00C1351A">
        <w:tc>
          <w:tcPr>
            <w:tcW w:w="9460" w:type="dxa"/>
            <w:gridSpan w:val="2"/>
            <w:shd w:val="clear" w:color="auto" w:fill="5F497A" w:themeFill="accent4" w:themeFillShade="BF"/>
            <w:tcMar>
              <w:top w:w="100" w:type="dxa"/>
              <w:left w:w="108" w:type="dxa"/>
              <w:bottom w:w="100" w:type="dxa"/>
              <w:right w:w="108" w:type="dxa"/>
            </w:tcMar>
          </w:tcPr>
          <w:p w:rsidR="00D739F3" w:rsidRPr="003539A7" w:rsidRDefault="00D739F3" w:rsidP="003539A7">
            <w:pPr>
              <w:pStyle w:val="TableHeaders"/>
            </w:pPr>
            <w:r w:rsidRPr="003539A7">
              <w:t>CCS Standards: Reading</w:t>
            </w:r>
            <w:r w:rsidR="00A0187E" w:rsidRPr="003539A7">
              <w:t>—</w:t>
            </w:r>
            <w:r w:rsidR="003539A7" w:rsidRPr="003539A7">
              <w:t>Informational Text</w:t>
            </w:r>
          </w:p>
        </w:tc>
      </w:tr>
      <w:tr w:rsidR="003539A7" w:rsidRPr="003539A7" w:rsidTr="00C1351A">
        <w:tc>
          <w:tcPr>
            <w:tcW w:w="1170" w:type="dxa"/>
            <w:tcMar>
              <w:top w:w="100" w:type="dxa"/>
              <w:left w:w="108" w:type="dxa"/>
              <w:bottom w:w="100" w:type="dxa"/>
              <w:right w:w="108" w:type="dxa"/>
            </w:tcMar>
          </w:tcPr>
          <w:p w:rsidR="003539A7" w:rsidRPr="003539A7" w:rsidRDefault="003539A7" w:rsidP="003539A7">
            <w:pPr>
              <w:rPr>
                <w:b/>
              </w:rPr>
            </w:pPr>
            <w:r w:rsidRPr="003539A7">
              <w:rPr>
                <w:b/>
              </w:rPr>
              <w:t>RI.9-10.2</w:t>
            </w:r>
          </w:p>
        </w:tc>
        <w:tc>
          <w:tcPr>
            <w:tcW w:w="8290" w:type="dxa"/>
            <w:tcMar>
              <w:top w:w="100" w:type="dxa"/>
              <w:left w:w="108" w:type="dxa"/>
              <w:bottom w:w="100" w:type="dxa"/>
              <w:right w:w="108" w:type="dxa"/>
            </w:tcMar>
          </w:tcPr>
          <w:p w:rsidR="003539A7" w:rsidRPr="003539A7" w:rsidRDefault="003539A7" w:rsidP="003539A7">
            <w:pPr>
              <w:rPr>
                <w:b/>
              </w:rPr>
            </w:pPr>
            <w:r w:rsidRPr="003539A7">
              <w:rPr>
                <w:b/>
                <w:color w:val="3B3B3A"/>
                <w:highlight w:val="white"/>
              </w:rPr>
              <w:t>Determine a central idea of a text and analyze its development over the course of the text, including how it emerges and is shaped and refined by specific details; provide an objective summary of the text.</w:t>
            </w:r>
          </w:p>
        </w:tc>
      </w:tr>
      <w:tr w:rsidR="003539A7" w:rsidRPr="003539A7" w:rsidTr="00C1351A">
        <w:tc>
          <w:tcPr>
            <w:tcW w:w="1170" w:type="dxa"/>
            <w:tcMar>
              <w:top w:w="100" w:type="dxa"/>
              <w:left w:w="108" w:type="dxa"/>
              <w:bottom w:w="100" w:type="dxa"/>
              <w:right w:w="108" w:type="dxa"/>
            </w:tcMar>
          </w:tcPr>
          <w:p w:rsidR="003539A7" w:rsidRPr="003539A7" w:rsidRDefault="003539A7" w:rsidP="003539A7">
            <w:pPr>
              <w:rPr>
                <w:b/>
              </w:rPr>
            </w:pPr>
            <w:r w:rsidRPr="003539A7">
              <w:rPr>
                <w:b/>
              </w:rPr>
              <w:t>RI.9-10.5</w:t>
            </w:r>
          </w:p>
        </w:tc>
        <w:tc>
          <w:tcPr>
            <w:tcW w:w="8290" w:type="dxa"/>
            <w:tcMar>
              <w:top w:w="100" w:type="dxa"/>
              <w:left w:w="108" w:type="dxa"/>
              <w:bottom w:w="100" w:type="dxa"/>
              <w:right w:w="108" w:type="dxa"/>
            </w:tcMar>
          </w:tcPr>
          <w:p w:rsidR="003539A7" w:rsidRDefault="003539A7" w:rsidP="003539A7">
            <w:pPr>
              <w:rPr>
                <w:b/>
                <w:color w:val="3B3B3A"/>
              </w:rPr>
            </w:pPr>
            <w:r w:rsidRPr="003539A7">
              <w:rPr>
                <w:b/>
                <w:color w:val="3B3B3A"/>
                <w:highlight w:val="white"/>
              </w:rPr>
              <w:t>Analyze in detail how an author’s ideas or claims are developed and refined by particular sentences, paragraphs, or larger portions of a text (e.g., a section or chapter)</w:t>
            </w:r>
            <w:r w:rsidR="005417E7">
              <w:rPr>
                <w:b/>
                <w:color w:val="3B3B3A"/>
              </w:rPr>
              <w:t>.</w:t>
            </w:r>
          </w:p>
          <w:p w:rsidR="00170414" w:rsidRPr="003539A7" w:rsidRDefault="00170414" w:rsidP="003539A7">
            <w:pPr>
              <w:rPr>
                <w:b/>
              </w:rPr>
            </w:pPr>
          </w:p>
        </w:tc>
      </w:tr>
      <w:tr w:rsidR="003539A7" w:rsidRPr="003539A7" w:rsidTr="00C1351A">
        <w:tc>
          <w:tcPr>
            <w:tcW w:w="1170" w:type="dxa"/>
            <w:tcMar>
              <w:top w:w="100" w:type="dxa"/>
              <w:left w:w="108" w:type="dxa"/>
              <w:bottom w:w="100" w:type="dxa"/>
              <w:right w:w="108" w:type="dxa"/>
            </w:tcMar>
          </w:tcPr>
          <w:p w:rsidR="003539A7" w:rsidRPr="003539A7" w:rsidRDefault="003539A7" w:rsidP="003539A7">
            <w:r w:rsidRPr="003539A7">
              <w:t>RI.9-10.7</w:t>
            </w:r>
          </w:p>
        </w:tc>
        <w:tc>
          <w:tcPr>
            <w:tcW w:w="8290" w:type="dxa"/>
            <w:tcMar>
              <w:top w:w="100" w:type="dxa"/>
              <w:left w:w="108" w:type="dxa"/>
              <w:bottom w:w="100" w:type="dxa"/>
              <w:right w:w="108" w:type="dxa"/>
            </w:tcMar>
          </w:tcPr>
          <w:p w:rsidR="00170414" w:rsidRPr="006F3982" w:rsidRDefault="003539A7" w:rsidP="003539A7">
            <w:pPr>
              <w:rPr>
                <w:color w:val="3B3B3A"/>
              </w:rPr>
            </w:pPr>
            <w:r w:rsidRPr="003539A7">
              <w:rPr>
                <w:color w:val="3B3B3A"/>
                <w:highlight w:val="white"/>
              </w:rPr>
              <w:t>Analyze various accounts of a subject told in different mediums (e.g., a person’s life story in both print and multimedia), determining which details are emphasized in each account.</w:t>
            </w:r>
          </w:p>
        </w:tc>
      </w:tr>
      <w:tr w:rsidR="009C35E6" w:rsidRPr="003539A7" w:rsidTr="00C1351A">
        <w:trPr>
          <w:trHeight w:val="120"/>
        </w:trPr>
        <w:tc>
          <w:tcPr>
            <w:tcW w:w="9460" w:type="dxa"/>
            <w:gridSpan w:val="2"/>
            <w:shd w:val="clear" w:color="auto" w:fill="5F497A" w:themeFill="accent4" w:themeFillShade="BF"/>
            <w:tcMar>
              <w:top w:w="100" w:type="dxa"/>
              <w:left w:w="108" w:type="dxa"/>
              <w:bottom w:w="100" w:type="dxa"/>
              <w:right w:w="108" w:type="dxa"/>
            </w:tcMar>
          </w:tcPr>
          <w:p w:rsidR="009C35E6" w:rsidRPr="003539A7" w:rsidRDefault="009C35E6" w:rsidP="003539A7">
            <w:pPr>
              <w:pStyle w:val="TableHeaders"/>
            </w:pPr>
            <w:r w:rsidRPr="003539A7">
              <w:t>CCS Standards: Writing</w:t>
            </w:r>
          </w:p>
        </w:tc>
      </w:tr>
      <w:tr w:rsidR="00A836EB" w:rsidRPr="00A836EB" w:rsidTr="00C1351A">
        <w:tc>
          <w:tcPr>
            <w:tcW w:w="1170" w:type="dxa"/>
            <w:tcMar>
              <w:top w:w="100" w:type="dxa"/>
              <w:left w:w="108" w:type="dxa"/>
              <w:bottom w:w="100" w:type="dxa"/>
              <w:right w:w="108" w:type="dxa"/>
            </w:tcMar>
          </w:tcPr>
          <w:p w:rsidR="00336147" w:rsidRDefault="00B9602D" w:rsidP="00A836EB">
            <w:pPr>
              <w:rPr>
                <w:b/>
              </w:rPr>
            </w:pPr>
            <w:r w:rsidRPr="00B9602D">
              <w:rPr>
                <w:b/>
              </w:rPr>
              <w:lastRenderedPageBreak/>
              <w:t>W.9-10.2</w:t>
            </w:r>
            <w:r w:rsidR="005417E7">
              <w:rPr>
                <w:b/>
              </w:rPr>
              <w:t>.</w:t>
            </w:r>
            <w:r w:rsidRPr="00B9602D">
              <w:rPr>
                <w:b/>
              </w:rPr>
              <w:t>a</w:t>
            </w:r>
            <w:r w:rsidR="00170414">
              <w:rPr>
                <w:b/>
              </w:rPr>
              <w:t>, b</w:t>
            </w:r>
          </w:p>
          <w:p w:rsidR="00A836EB" w:rsidRPr="00336147" w:rsidRDefault="00A836EB" w:rsidP="00A836EB">
            <w:pPr>
              <w:rPr>
                <w:b/>
              </w:rPr>
            </w:pPr>
          </w:p>
        </w:tc>
        <w:tc>
          <w:tcPr>
            <w:tcW w:w="8290" w:type="dxa"/>
            <w:tcMar>
              <w:top w:w="100" w:type="dxa"/>
              <w:left w:w="108" w:type="dxa"/>
              <w:bottom w:w="100" w:type="dxa"/>
              <w:right w:w="108" w:type="dxa"/>
            </w:tcMar>
          </w:tcPr>
          <w:p w:rsidR="00170414" w:rsidRPr="00170414" w:rsidRDefault="00170414" w:rsidP="00170414">
            <w:pPr>
              <w:rPr>
                <w:b/>
              </w:rPr>
            </w:pPr>
            <w:r w:rsidRPr="00170414">
              <w:rPr>
                <w:b/>
              </w:rPr>
              <w:t>Write informative/explanatory texts to examine and convey complex ideas, concepts, and information clearly and accurately through the effective selection, organization, and analysis of content.</w:t>
            </w:r>
          </w:p>
          <w:p w:rsidR="00AA73B3" w:rsidRDefault="00E400BF">
            <w:pPr>
              <w:pStyle w:val="ListParagraph"/>
              <w:numPr>
                <w:ilvl w:val="0"/>
                <w:numId w:val="18"/>
              </w:numPr>
              <w:rPr>
                <w:b/>
              </w:rPr>
            </w:pPr>
            <w:r w:rsidRPr="00E400BF">
              <w:rPr>
                <w:b/>
              </w:rPr>
              <w:t>Introduce a topic; organize complex ideas, concepts, and information to make important connections and distinctions; include formatting (e.g., headings), graphics (e.g., figures, tables), and multimedia when useful to aiding comprehension.</w:t>
            </w:r>
          </w:p>
          <w:p w:rsidR="00AA73B3" w:rsidRDefault="00E400BF">
            <w:pPr>
              <w:pStyle w:val="ListParagraph"/>
              <w:numPr>
                <w:ilvl w:val="0"/>
                <w:numId w:val="18"/>
              </w:numPr>
              <w:rPr>
                <w:b/>
              </w:rPr>
            </w:pPr>
            <w:r w:rsidRPr="00E400BF">
              <w:rPr>
                <w:b/>
              </w:rPr>
              <w:t>Develop the topic with well-chosen, relevant, and sufficient facts, extended definitions, concrete details, quotations, or other information and examples appropriate to the audience’s knowledge of the topic.</w:t>
            </w:r>
          </w:p>
        </w:tc>
      </w:tr>
      <w:tr w:rsidR="00A836EB" w:rsidRPr="00A836EB" w:rsidTr="00C1351A">
        <w:tc>
          <w:tcPr>
            <w:tcW w:w="1170" w:type="dxa"/>
            <w:tcMar>
              <w:top w:w="100" w:type="dxa"/>
              <w:left w:w="108" w:type="dxa"/>
              <w:bottom w:w="100" w:type="dxa"/>
              <w:right w:w="108" w:type="dxa"/>
            </w:tcMar>
          </w:tcPr>
          <w:p w:rsidR="00A836EB" w:rsidRPr="00A836EB" w:rsidRDefault="00A836EB" w:rsidP="00A836EB">
            <w:pPr>
              <w:rPr>
                <w:b/>
              </w:rPr>
            </w:pPr>
            <w:r w:rsidRPr="00A836EB">
              <w:rPr>
                <w:b/>
              </w:rPr>
              <w:t>W.9-10.5</w:t>
            </w:r>
          </w:p>
        </w:tc>
        <w:tc>
          <w:tcPr>
            <w:tcW w:w="8290" w:type="dxa"/>
            <w:tcMar>
              <w:top w:w="100" w:type="dxa"/>
              <w:left w:w="108" w:type="dxa"/>
              <w:bottom w:w="100" w:type="dxa"/>
              <w:right w:w="108" w:type="dxa"/>
            </w:tcMar>
          </w:tcPr>
          <w:p w:rsidR="00A836EB" w:rsidRPr="00A836EB" w:rsidRDefault="00A836EB" w:rsidP="00170414">
            <w:pPr>
              <w:rPr>
                <w:b/>
              </w:rPr>
            </w:pPr>
            <w:r w:rsidRPr="00A836EB">
              <w:rPr>
                <w:b/>
              </w:rPr>
              <w:t xml:space="preserve">Develop and strengthen writing as needed by planning, revising, editing, rewriting, or trying a new approach, focusing on addressing what is most significant for a specific purpose and audience. </w:t>
            </w:r>
            <w:r w:rsidR="008C45BE">
              <w:rPr>
                <w:b/>
              </w:rPr>
              <w:t>(Editing for conventions should demonstrate command of Language standards 1–3 up to and including grades 9–10</w:t>
            </w:r>
            <w:r w:rsidR="00170414">
              <w:rPr>
                <w:b/>
              </w:rPr>
              <w:t>.</w:t>
            </w:r>
            <w:r w:rsidR="008C45BE">
              <w:rPr>
                <w:b/>
              </w:rPr>
              <w:t>)</w:t>
            </w:r>
          </w:p>
        </w:tc>
      </w:tr>
      <w:tr w:rsidR="00A836EB" w:rsidRPr="00A836EB" w:rsidTr="00C1351A">
        <w:tc>
          <w:tcPr>
            <w:tcW w:w="1170" w:type="dxa"/>
            <w:tcMar>
              <w:top w:w="100" w:type="dxa"/>
              <w:left w:w="108" w:type="dxa"/>
              <w:bottom w:w="100" w:type="dxa"/>
              <w:right w:w="108" w:type="dxa"/>
            </w:tcMar>
          </w:tcPr>
          <w:p w:rsidR="00A836EB" w:rsidRPr="00A836EB" w:rsidRDefault="00A836EB" w:rsidP="00A836EB">
            <w:pPr>
              <w:rPr>
                <w:b/>
              </w:rPr>
            </w:pPr>
            <w:r w:rsidRPr="00A836EB">
              <w:rPr>
                <w:b/>
              </w:rPr>
              <w:t>W.9-10.9</w:t>
            </w:r>
            <w:r w:rsidR="00C87B73">
              <w:rPr>
                <w:b/>
              </w:rPr>
              <w:t>.b</w:t>
            </w:r>
          </w:p>
        </w:tc>
        <w:tc>
          <w:tcPr>
            <w:tcW w:w="8290" w:type="dxa"/>
            <w:tcMar>
              <w:top w:w="100" w:type="dxa"/>
              <w:left w:w="108" w:type="dxa"/>
              <w:bottom w:w="100" w:type="dxa"/>
              <w:right w:w="108" w:type="dxa"/>
            </w:tcMar>
          </w:tcPr>
          <w:p w:rsidR="00A836EB" w:rsidRDefault="00A836EB" w:rsidP="00A836EB">
            <w:pPr>
              <w:rPr>
                <w:b/>
              </w:rPr>
            </w:pPr>
            <w:r w:rsidRPr="00A836EB">
              <w:rPr>
                <w:b/>
              </w:rPr>
              <w:t>Draw evidence from literary or informational texts to support analysis, reflection, and research.</w:t>
            </w:r>
          </w:p>
          <w:p w:rsidR="00AA73B3" w:rsidRDefault="00E400BF">
            <w:pPr>
              <w:pStyle w:val="ListParagraph"/>
              <w:numPr>
                <w:ilvl w:val="0"/>
                <w:numId w:val="22"/>
              </w:numPr>
              <w:rPr>
                <w:b/>
              </w:rPr>
            </w:pPr>
            <w:r w:rsidRPr="00E400BF">
              <w:rPr>
                <w:b/>
              </w:rPr>
              <w:t>Apply </w:t>
            </w:r>
            <w:r w:rsidRPr="00E400BF">
              <w:rPr>
                <w:b/>
                <w:i/>
              </w:rPr>
              <w:t>grades 9–10 Reading standards</w:t>
            </w:r>
            <w:r w:rsidR="00CE6C71">
              <w:rPr>
                <w:b/>
                <w:i/>
              </w:rPr>
              <w:t xml:space="preserve"> </w:t>
            </w:r>
            <w:r w:rsidR="00CE6C71">
              <w:rPr>
                <w:b/>
              </w:rPr>
              <w:t>to</w:t>
            </w:r>
            <w:r w:rsidRPr="00E400BF">
              <w:rPr>
                <w:b/>
                <w:i/>
              </w:rPr>
              <w:t> </w:t>
            </w:r>
            <w:r w:rsidRPr="00E400BF">
              <w:rPr>
                <w:b/>
              </w:rPr>
              <w:t>literary nonfiction (e.g., “Delineate and evaluate the argument and specific claims in a text, assessing whether the reasoning is valid and the evidence is relevant and sufficient; identify false statements and fallacious reasoning”).</w:t>
            </w:r>
          </w:p>
        </w:tc>
      </w:tr>
      <w:tr w:rsidR="009C35E6" w:rsidRPr="003539A7" w:rsidTr="00C1351A">
        <w:tc>
          <w:tcPr>
            <w:tcW w:w="9460" w:type="dxa"/>
            <w:gridSpan w:val="2"/>
            <w:shd w:val="clear" w:color="auto" w:fill="5F497A" w:themeFill="accent4" w:themeFillShade="BF"/>
            <w:tcMar>
              <w:top w:w="100" w:type="dxa"/>
              <w:left w:w="108" w:type="dxa"/>
              <w:bottom w:w="100" w:type="dxa"/>
              <w:right w:w="108" w:type="dxa"/>
            </w:tcMar>
          </w:tcPr>
          <w:p w:rsidR="009C35E6" w:rsidRPr="003539A7" w:rsidRDefault="009C35E6" w:rsidP="003539A7">
            <w:pPr>
              <w:pStyle w:val="TableHeaders"/>
            </w:pPr>
            <w:r w:rsidRPr="003539A7">
              <w:t>CCS Standards: Speaking &amp; Listening</w:t>
            </w:r>
          </w:p>
        </w:tc>
      </w:tr>
      <w:tr w:rsidR="009C35E6" w:rsidRPr="00A836EB" w:rsidTr="00C1351A">
        <w:tc>
          <w:tcPr>
            <w:tcW w:w="1170" w:type="dxa"/>
            <w:tcMar>
              <w:top w:w="100" w:type="dxa"/>
              <w:left w:w="108" w:type="dxa"/>
              <w:bottom w:w="100" w:type="dxa"/>
              <w:right w:w="108" w:type="dxa"/>
            </w:tcMar>
          </w:tcPr>
          <w:p w:rsidR="008C45BE" w:rsidRPr="00C87B73" w:rsidRDefault="00B9602D" w:rsidP="00A836EB">
            <w:pPr>
              <w:rPr>
                <w:b/>
              </w:rPr>
            </w:pPr>
            <w:r w:rsidRPr="00C87B73">
              <w:rPr>
                <w:b/>
              </w:rPr>
              <w:t>SL.9-10.1</w:t>
            </w:r>
            <w:r w:rsidR="00C87B73" w:rsidRPr="00C87B73">
              <w:rPr>
                <w:b/>
              </w:rPr>
              <w:t>.a, c, d</w:t>
            </w:r>
          </w:p>
          <w:p w:rsidR="009C35E6" w:rsidRPr="00C87B73" w:rsidRDefault="009C35E6" w:rsidP="00A836EB">
            <w:pPr>
              <w:rPr>
                <w:b/>
              </w:rPr>
            </w:pPr>
          </w:p>
        </w:tc>
        <w:tc>
          <w:tcPr>
            <w:tcW w:w="8290" w:type="dxa"/>
            <w:tcMar>
              <w:top w:w="100" w:type="dxa"/>
              <w:left w:w="108" w:type="dxa"/>
              <w:bottom w:w="100" w:type="dxa"/>
              <w:right w:w="108" w:type="dxa"/>
            </w:tcMar>
          </w:tcPr>
          <w:p w:rsidR="00A836EB" w:rsidRPr="00C87B73" w:rsidRDefault="00B9602D" w:rsidP="00A836EB">
            <w:pPr>
              <w:rPr>
                <w:b/>
              </w:rPr>
            </w:pPr>
            <w:r w:rsidRPr="00C87B73">
              <w:rPr>
                <w:b/>
              </w:rPr>
              <w:t xml:space="preserve">Initiate and participate effectively in a range of collaborative discussions (one-on-one, in groups, and teacher-led) with diverse partners </w:t>
            </w:r>
            <w:r w:rsidRPr="00C87B73">
              <w:rPr>
                <w:b/>
                <w:i/>
              </w:rPr>
              <w:t>on grades 9-10 topics, texts, and issues</w:t>
            </w:r>
            <w:r w:rsidRPr="00C87B73">
              <w:rPr>
                <w:b/>
              </w:rPr>
              <w:t>, building on others’ ideas and expressing their own clearly and persuasively.</w:t>
            </w:r>
          </w:p>
          <w:p w:rsidR="00AA73B3" w:rsidRDefault="00E400BF">
            <w:pPr>
              <w:pStyle w:val="ListParagraph"/>
              <w:numPr>
                <w:ilvl w:val="0"/>
                <w:numId w:val="23"/>
              </w:numPr>
              <w:ind w:left="360"/>
              <w:rPr>
                <w:b/>
              </w:rPr>
            </w:pPr>
            <w:r w:rsidRPr="00E400BF">
              <w:rPr>
                <w:b/>
              </w:rPr>
              <w:t>Come to discussions prepared, having read and researched material under study; explicitly draw on that preparation by referring to evidence from texts and other research on the topic or issue to stimulate a thoughtful, well-reasoned exchange of ideas.</w:t>
            </w:r>
          </w:p>
          <w:p w:rsidR="00AA73B3" w:rsidRDefault="00E400BF">
            <w:pPr>
              <w:pStyle w:val="ListParagraph"/>
              <w:numPr>
                <w:ilvl w:val="0"/>
                <w:numId w:val="25"/>
              </w:numPr>
              <w:rPr>
                <w:b/>
              </w:rPr>
            </w:pPr>
            <w:r w:rsidRPr="00E400BF">
              <w:rPr>
                <w:b/>
              </w:rPr>
              <w:t>Propel conversations by posing and responding to questions that relate the current discussion to broader themes or larger ideas; actively incorporate others into the discussion; and clarify, verify, or challenge ideas and conclusions.</w:t>
            </w:r>
          </w:p>
          <w:p w:rsidR="00AA73B3" w:rsidRDefault="00170414">
            <w:pPr>
              <w:pStyle w:val="ListParagraph"/>
              <w:numPr>
                <w:ilvl w:val="0"/>
                <w:numId w:val="25"/>
              </w:numPr>
              <w:rPr>
                <w:b/>
              </w:rPr>
            </w:pPr>
            <w:r w:rsidRPr="005926DA">
              <w:rPr>
                <w:b/>
              </w:rPr>
              <w:t xml:space="preserve">Respond thoughtfully to diverse perspectives, summarize points of agreement and disagreement, and, when warranted, qualify or justify their own views and </w:t>
            </w:r>
            <w:r w:rsidRPr="005926DA">
              <w:rPr>
                <w:b/>
              </w:rPr>
              <w:lastRenderedPageBreak/>
              <w:t>understanding and make new connections in light of the evidence and reasoning presented.</w:t>
            </w:r>
          </w:p>
        </w:tc>
      </w:tr>
      <w:tr w:rsidR="00A836EB" w:rsidRPr="00A836EB" w:rsidTr="00C1351A">
        <w:tc>
          <w:tcPr>
            <w:tcW w:w="1170" w:type="dxa"/>
            <w:tcMar>
              <w:top w:w="100" w:type="dxa"/>
              <w:left w:w="108" w:type="dxa"/>
              <w:bottom w:w="100" w:type="dxa"/>
              <w:right w:w="108" w:type="dxa"/>
            </w:tcMar>
          </w:tcPr>
          <w:p w:rsidR="00A836EB" w:rsidRPr="00A836EB" w:rsidRDefault="00A836EB" w:rsidP="00677A89">
            <w:pPr>
              <w:rPr>
                <w:b/>
              </w:rPr>
            </w:pPr>
            <w:r w:rsidRPr="00A836EB">
              <w:rPr>
                <w:b/>
              </w:rPr>
              <w:lastRenderedPageBreak/>
              <w:t>SL.9-10.4</w:t>
            </w:r>
          </w:p>
        </w:tc>
        <w:tc>
          <w:tcPr>
            <w:tcW w:w="8290" w:type="dxa"/>
            <w:tcMar>
              <w:top w:w="100" w:type="dxa"/>
              <w:left w:w="108" w:type="dxa"/>
              <w:bottom w:w="100" w:type="dxa"/>
              <w:right w:w="108" w:type="dxa"/>
            </w:tcMar>
          </w:tcPr>
          <w:p w:rsidR="00A836EB" w:rsidRPr="00A836EB" w:rsidDel="001047F1" w:rsidRDefault="00A836EB" w:rsidP="00677A89">
            <w:pPr>
              <w:rPr>
                <w:b/>
              </w:rPr>
            </w:pPr>
            <w:r w:rsidRPr="00A836EB">
              <w:rPr>
                <w:b/>
              </w:rPr>
              <w:t>Present information, findings, and supporting evidence clearly, concisely, and logically such that listeners can follow the line of reasoning and the organization, development, substance, and style are appropriate to purpose, audience, and task.</w:t>
            </w:r>
          </w:p>
        </w:tc>
      </w:tr>
      <w:tr w:rsidR="00336147" w:rsidRPr="00A836EB" w:rsidTr="00C1351A">
        <w:tc>
          <w:tcPr>
            <w:tcW w:w="1170" w:type="dxa"/>
            <w:tcMar>
              <w:top w:w="100" w:type="dxa"/>
              <w:left w:w="108" w:type="dxa"/>
              <w:bottom w:w="100" w:type="dxa"/>
              <w:right w:w="108" w:type="dxa"/>
            </w:tcMar>
          </w:tcPr>
          <w:p w:rsidR="00336147" w:rsidRPr="00A836EB" w:rsidRDefault="00336147" w:rsidP="00677A89">
            <w:pPr>
              <w:rPr>
                <w:b/>
              </w:rPr>
            </w:pPr>
            <w:r>
              <w:rPr>
                <w:b/>
              </w:rPr>
              <w:t>SL.9-10.6</w:t>
            </w:r>
          </w:p>
        </w:tc>
        <w:tc>
          <w:tcPr>
            <w:tcW w:w="8290" w:type="dxa"/>
            <w:tcMar>
              <w:top w:w="100" w:type="dxa"/>
              <w:left w:w="108" w:type="dxa"/>
              <w:bottom w:w="100" w:type="dxa"/>
              <w:right w:w="108" w:type="dxa"/>
            </w:tcMar>
          </w:tcPr>
          <w:p w:rsidR="00336147" w:rsidRPr="00A836EB" w:rsidRDefault="00336147" w:rsidP="00677A89">
            <w:pPr>
              <w:rPr>
                <w:b/>
              </w:rPr>
            </w:pPr>
            <w:r w:rsidRPr="00336147">
              <w:rPr>
                <w:b/>
              </w:rPr>
              <w:t>Adapt speech to a variety of contexts and tasks, demonstrating command of formal English when indicated or appropriate.</w:t>
            </w:r>
            <w:r w:rsidR="008C45BE">
              <w:rPr>
                <w:b/>
              </w:rPr>
              <w:t xml:space="preserve"> (See grades 9</w:t>
            </w:r>
            <w:r w:rsidR="008C45BE">
              <w:rPr>
                <w:b/>
              </w:rPr>
              <w:softHyphen/>
              <w:t>–10 Language standards 1 and 3 for specific expectations)</w:t>
            </w:r>
          </w:p>
        </w:tc>
      </w:tr>
      <w:tr w:rsidR="009C35E6" w:rsidRPr="003539A7" w:rsidTr="00C1351A">
        <w:tc>
          <w:tcPr>
            <w:tcW w:w="9460" w:type="dxa"/>
            <w:gridSpan w:val="2"/>
            <w:shd w:val="clear" w:color="auto" w:fill="5F497A" w:themeFill="accent4" w:themeFillShade="BF"/>
            <w:tcMar>
              <w:top w:w="100" w:type="dxa"/>
              <w:left w:w="108" w:type="dxa"/>
              <w:bottom w:w="100" w:type="dxa"/>
              <w:right w:w="108" w:type="dxa"/>
            </w:tcMar>
          </w:tcPr>
          <w:p w:rsidR="009C35E6" w:rsidRPr="003539A7" w:rsidRDefault="009C35E6" w:rsidP="003539A7">
            <w:pPr>
              <w:pStyle w:val="TableHeaders"/>
            </w:pPr>
            <w:r w:rsidRPr="003539A7">
              <w:t>CCS Standards: Language</w:t>
            </w:r>
          </w:p>
        </w:tc>
      </w:tr>
      <w:tr w:rsidR="00A836EB" w:rsidRPr="003539A7" w:rsidTr="00336147">
        <w:tc>
          <w:tcPr>
            <w:tcW w:w="1170" w:type="dxa"/>
            <w:tcMar>
              <w:top w:w="100" w:type="dxa"/>
              <w:left w:w="108" w:type="dxa"/>
              <w:bottom w:w="100" w:type="dxa"/>
              <w:right w:w="108" w:type="dxa"/>
            </w:tcMar>
          </w:tcPr>
          <w:p w:rsidR="00A836EB" w:rsidRPr="007A6A94" w:rsidRDefault="00A836EB" w:rsidP="00336147">
            <w:pPr>
              <w:rPr>
                <w:b/>
              </w:rPr>
            </w:pPr>
            <w:r w:rsidRPr="007A6A94">
              <w:rPr>
                <w:b/>
              </w:rPr>
              <w:t>L.9-10.1</w:t>
            </w:r>
          </w:p>
        </w:tc>
        <w:tc>
          <w:tcPr>
            <w:tcW w:w="8290" w:type="dxa"/>
            <w:tcMar>
              <w:top w:w="100" w:type="dxa"/>
              <w:left w:w="108" w:type="dxa"/>
              <w:bottom w:w="100" w:type="dxa"/>
              <w:right w:w="108" w:type="dxa"/>
            </w:tcMar>
          </w:tcPr>
          <w:p w:rsidR="00A836EB" w:rsidRPr="007A6A94" w:rsidRDefault="00A836EB" w:rsidP="00336147">
            <w:pPr>
              <w:rPr>
                <w:b/>
              </w:rPr>
            </w:pPr>
            <w:r w:rsidRPr="007A6A94">
              <w:rPr>
                <w:b/>
              </w:rPr>
              <w:t>Demonstrate command of the conventions of Standard English grammar and usage when writing</w:t>
            </w:r>
            <w:r w:rsidR="008C45BE" w:rsidRPr="007A6A94">
              <w:rPr>
                <w:b/>
              </w:rPr>
              <w:t xml:space="preserve"> or speaking</w:t>
            </w:r>
            <w:r w:rsidRPr="007A6A94">
              <w:rPr>
                <w:b/>
              </w:rPr>
              <w:t>.</w:t>
            </w:r>
          </w:p>
        </w:tc>
      </w:tr>
      <w:tr w:rsidR="00A836EB" w:rsidRPr="003539A7" w:rsidTr="00336147">
        <w:tc>
          <w:tcPr>
            <w:tcW w:w="1170" w:type="dxa"/>
            <w:tcMar>
              <w:top w:w="100" w:type="dxa"/>
              <w:left w:w="108" w:type="dxa"/>
              <w:bottom w:w="100" w:type="dxa"/>
              <w:right w:w="108" w:type="dxa"/>
            </w:tcMar>
          </w:tcPr>
          <w:p w:rsidR="00A836EB" w:rsidRPr="007A6A94" w:rsidRDefault="00A836EB" w:rsidP="00336147">
            <w:pPr>
              <w:rPr>
                <w:b/>
              </w:rPr>
            </w:pPr>
            <w:r w:rsidRPr="007A6A94">
              <w:rPr>
                <w:b/>
              </w:rPr>
              <w:t>L.9-10.2</w:t>
            </w:r>
          </w:p>
        </w:tc>
        <w:tc>
          <w:tcPr>
            <w:tcW w:w="8290" w:type="dxa"/>
            <w:tcMar>
              <w:top w:w="100" w:type="dxa"/>
              <w:left w:w="108" w:type="dxa"/>
              <w:bottom w:w="100" w:type="dxa"/>
              <w:right w:w="108" w:type="dxa"/>
            </w:tcMar>
          </w:tcPr>
          <w:p w:rsidR="00A836EB" w:rsidRPr="007A6A94" w:rsidRDefault="00A836EB" w:rsidP="00336147">
            <w:pPr>
              <w:rPr>
                <w:b/>
              </w:rPr>
            </w:pPr>
            <w:r w:rsidRPr="007A6A94">
              <w:rPr>
                <w:b/>
              </w:rPr>
              <w:t>Demonstrate command of the conventions of Standard English capitalization, punctuation, and spelling when writing.</w:t>
            </w:r>
          </w:p>
        </w:tc>
      </w:tr>
      <w:tr w:rsidR="007A6A94" w:rsidRPr="003539A7" w:rsidTr="00336147">
        <w:tc>
          <w:tcPr>
            <w:tcW w:w="1170" w:type="dxa"/>
            <w:tcMar>
              <w:top w:w="100" w:type="dxa"/>
              <w:left w:w="108" w:type="dxa"/>
              <w:bottom w:w="100" w:type="dxa"/>
              <w:right w:w="108" w:type="dxa"/>
            </w:tcMar>
          </w:tcPr>
          <w:p w:rsidR="007A6A94" w:rsidRPr="007A6A94" w:rsidRDefault="007A6A94" w:rsidP="00336147">
            <w:r>
              <w:t>L.9-10.4.a</w:t>
            </w:r>
          </w:p>
        </w:tc>
        <w:tc>
          <w:tcPr>
            <w:tcW w:w="8290" w:type="dxa"/>
            <w:tcMar>
              <w:top w:w="100" w:type="dxa"/>
              <w:left w:w="108" w:type="dxa"/>
              <w:bottom w:w="100" w:type="dxa"/>
              <w:right w:w="108" w:type="dxa"/>
            </w:tcMar>
          </w:tcPr>
          <w:p w:rsidR="007A6A94" w:rsidRPr="00497338" w:rsidRDefault="007A6A94" w:rsidP="007A6A94">
            <w:pPr>
              <w:rPr>
                <w:rFonts w:eastAsia="Times New Roman"/>
                <w:lang w:eastAsia="en-CA"/>
              </w:rPr>
            </w:pPr>
            <w:r w:rsidRPr="00497338">
              <w:rPr>
                <w:rFonts w:eastAsia="Times New Roman"/>
                <w:lang w:eastAsia="en-CA"/>
              </w:rPr>
              <w:t xml:space="preserve">Determine or clarify the meaning of unknown and multiple-meaning words and phrases based on </w:t>
            </w:r>
            <w:r w:rsidRPr="00497338">
              <w:rPr>
                <w:rFonts w:eastAsia="Times New Roman"/>
                <w:i/>
                <w:lang w:eastAsia="en-CA"/>
              </w:rPr>
              <w:t>grades 9–10 reading and content</w:t>
            </w:r>
            <w:r w:rsidRPr="00497338">
              <w:rPr>
                <w:rFonts w:eastAsia="Times New Roman"/>
                <w:lang w:eastAsia="en-CA"/>
              </w:rPr>
              <w:t xml:space="preserve">, choosing flexibly from a range of strategies. </w:t>
            </w:r>
          </w:p>
          <w:p w:rsidR="007A6A94" w:rsidRPr="007A6A94" w:rsidRDefault="007A6A94" w:rsidP="007F44CC">
            <w:pPr>
              <w:pStyle w:val="ListParagraph"/>
              <w:numPr>
                <w:ilvl w:val="0"/>
                <w:numId w:val="17"/>
              </w:numPr>
              <w:ind w:left="352" w:hanging="352"/>
              <w:rPr>
                <w:b/>
              </w:rPr>
            </w:pPr>
            <w:r w:rsidRPr="007A6A94">
              <w:rPr>
                <w:rFonts w:eastAsia="Times New Roman"/>
                <w:lang w:eastAsia="en-CA"/>
              </w:rPr>
              <w:t>Use context (e.g., the overall meaning of a sentence, paragraph, or text; a word’s position or function in a sentence) as a clue to the meaning of a word or phrase.</w:t>
            </w:r>
          </w:p>
        </w:tc>
      </w:tr>
    </w:tbl>
    <w:p w:rsidR="00D87C94" w:rsidRPr="003539A7" w:rsidRDefault="00B87A2A" w:rsidP="00677A89">
      <w:r w:rsidRPr="00A836EB">
        <w:rPr>
          <w:b/>
        </w:rPr>
        <w:t>Note:</w:t>
      </w:r>
      <w:r w:rsidRPr="003539A7">
        <w:t xml:space="preserve"> Bold text indicates targeted standards that will be assessed in the unit.</w:t>
      </w:r>
    </w:p>
    <w:p w:rsidR="00D87C94" w:rsidRPr="00CC29E0" w:rsidRDefault="00B87A2A" w:rsidP="00CC29E0">
      <w:pPr>
        <w:pStyle w:val="Heading1"/>
      </w:pPr>
      <w:r w:rsidRPr="00CC29E0">
        <w:t>Unit Assessments</w:t>
      </w:r>
    </w:p>
    <w:tbl>
      <w:tblPr>
        <w:tblW w:w="94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710"/>
        <w:gridCol w:w="7750"/>
      </w:tblGrid>
      <w:tr w:rsidR="00DF7D60" w:rsidRPr="003539A7" w:rsidTr="00C1351A">
        <w:tc>
          <w:tcPr>
            <w:tcW w:w="9460" w:type="dxa"/>
            <w:gridSpan w:val="2"/>
            <w:shd w:val="clear" w:color="auto" w:fill="5F497A" w:themeFill="accent4" w:themeFillShade="BF"/>
            <w:tcMar>
              <w:top w:w="100" w:type="dxa"/>
              <w:left w:w="108" w:type="dxa"/>
              <w:bottom w:w="100" w:type="dxa"/>
              <w:right w:w="108" w:type="dxa"/>
            </w:tcMar>
          </w:tcPr>
          <w:p w:rsidR="00DF7D60" w:rsidRPr="003539A7" w:rsidRDefault="00DF7D60" w:rsidP="00A836EB">
            <w:pPr>
              <w:pStyle w:val="TableHeaders"/>
            </w:pPr>
            <w:r w:rsidRPr="00A836EB">
              <w:t>Ongoing</w:t>
            </w:r>
            <w:r w:rsidRPr="003539A7">
              <w:t xml:space="preserve"> Assessment</w:t>
            </w:r>
          </w:p>
        </w:tc>
      </w:tr>
      <w:tr w:rsidR="00A836EB" w:rsidRPr="003539A7" w:rsidTr="00C1351A">
        <w:tc>
          <w:tcPr>
            <w:tcW w:w="1710" w:type="dxa"/>
            <w:tcMar>
              <w:top w:w="100" w:type="dxa"/>
              <w:left w:w="108" w:type="dxa"/>
              <w:bottom w:w="100" w:type="dxa"/>
              <w:right w:w="108" w:type="dxa"/>
            </w:tcMar>
          </w:tcPr>
          <w:p w:rsidR="00A836EB" w:rsidRPr="00A836EB" w:rsidRDefault="00A836EB" w:rsidP="00677A89">
            <w:pPr>
              <w:rPr>
                <w:b/>
              </w:rPr>
            </w:pPr>
            <w:r w:rsidRPr="00A836EB">
              <w:rPr>
                <w:b/>
              </w:rPr>
              <w:t>Standards Assessed</w:t>
            </w:r>
          </w:p>
        </w:tc>
        <w:tc>
          <w:tcPr>
            <w:tcW w:w="7750" w:type="dxa"/>
            <w:tcMar>
              <w:top w:w="100" w:type="dxa"/>
              <w:left w:w="108" w:type="dxa"/>
              <w:bottom w:w="100" w:type="dxa"/>
              <w:right w:w="108" w:type="dxa"/>
            </w:tcMar>
          </w:tcPr>
          <w:p w:rsidR="00A836EB" w:rsidRPr="00A836EB" w:rsidRDefault="00A836EB" w:rsidP="00A35D9A">
            <w:r w:rsidRPr="00A836EB">
              <w:t>RI.9-10.2, RI.9-10.5,</w:t>
            </w:r>
            <w:r w:rsidR="00A35D9A">
              <w:t xml:space="preserve"> W.9-10.2.a,</w:t>
            </w:r>
            <w:r w:rsidR="001E29D1">
              <w:t xml:space="preserve"> </w:t>
            </w:r>
            <w:r w:rsidR="00A35D9A">
              <w:t>b,</w:t>
            </w:r>
            <w:r w:rsidRPr="00A836EB">
              <w:t xml:space="preserve"> W.9-10.5, </w:t>
            </w:r>
            <w:r w:rsidR="00C87B73">
              <w:t xml:space="preserve">W.9-10.9.b, </w:t>
            </w:r>
            <w:r w:rsidRPr="00A836EB">
              <w:t>SL.9-10.1</w:t>
            </w:r>
            <w:r w:rsidR="005417E7">
              <w:t>.</w:t>
            </w:r>
            <w:r w:rsidRPr="00A836EB">
              <w:t>a,</w:t>
            </w:r>
            <w:r w:rsidR="00D07115">
              <w:t xml:space="preserve"> c,</w:t>
            </w:r>
            <w:r w:rsidR="007E089D">
              <w:t xml:space="preserve"> </w:t>
            </w:r>
            <w:r w:rsidR="00A35D9A">
              <w:t>d,</w:t>
            </w:r>
            <w:r w:rsidRPr="00A836EB">
              <w:t xml:space="preserve"> SL.9-10.4</w:t>
            </w:r>
            <w:r w:rsidR="00D07115">
              <w:t>, SL.9-10.6</w:t>
            </w:r>
            <w:r w:rsidR="00A35D9A">
              <w:t>, L.9-10.1, L.9-10.2</w:t>
            </w:r>
            <w:r w:rsidRPr="00A836EB">
              <w:t xml:space="preserve"> </w:t>
            </w:r>
          </w:p>
        </w:tc>
      </w:tr>
      <w:tr w:rsidR="00A836EB" w:rsidRPr="003539A7" w:rsidTr="00C1351A">
        <w:tc>
          <w:tcPr>
            <w:tcW w:w="1710" w:type="dxa"/>
            <w:tcMar>
              <w:top w:w="100" w:type="dxa"/>
              <w:left w:w="108" w:type="dxa"/>
              <w:bottom w:w="100" w:type="dxa"/>
              <w:right w:w="108" w:type="dxa"/>
            </w:tcMar>
          </w:tcPr>
          <w:p w:rsidR="00A836EB" w:rsidRPr="00A836EB" w:rsidRDefault="00A836EB" w:rsidP="00677A89">
            <w:pPr>
              <w:rPr>
                <w:b/>
              </w:rPr>
            </w:pPr>
            <w:r w:rsidRPr="00A836EB">
              <w:rPr>
                <w:b/>
              </w:rPr>
              <w:t>Description of Assessment</w:t>
            </w:r>
          </w:p>
        </w:tc>
        <w:tc>
          <w:tcPr>
            <w:tcW w:w="7750" w:type="dxa"/>
            <w:tcMar>
              <w:top w:w="100" w:type="dxa"/>
              <w:left w:w="108" w:type="dxa"/>
              <w:bottom w:w="100" w:type="dxa"/>
              <w:right w:w="108" w:type="dxa"/>
            </w:tcMar>
          </w:tcPr>
          <w:p w:rsidR="00A836EB" w:rsidRPr="00A836EB" w:rsidRDefault="00A836EB" w:rsidP="00A836EB">
            <w:r w:rsidRPr="00A836EB">
              <w:t>Answer text-dependent questions. Write informally in response to text-based prompts. Revise and strengthe</w:t>
            </w:r>
            <w:r w:rsidR="0091614F">
              <w:t>n writing through peer- and self-</w:t>
            </w:r>
            <w:r w:rsidRPr="00A836EB">
              <w:t xml:space="preserve">review. Participate in group discussion. Present information in an organized and logical manner. </w:t>
            </w:r>
          </w:p>
        </w:tc>
      </w:tr>
    </w:tbl>
    <w:p w:rsidR="00D87C94" w:rsidRPr="003539A7" w:rsidRDefault="00D87C94">
      <w:pPr>
        <w:pStyle w:val="Normal1"/>
      </w:pPr>
    </w:p>
    <w:tbl>
      <w:tblPr>
        <w:tblW w:w="94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710"/>
        <w:gridCol w:w="7750"/>
      </w:tblGrid>
      <w:tr w:rsidR="00DF7D60" w:rsidRPr="003539A7" w:rsidTr="00C1351A">
        <w:tc>
          <w:tcPr>
            <w:tcW w:w="9460" w:type="dxa"/>
            <w:gridSpan w:val="2"/>
            <w:shd w:val="clear" w:color="auto" w:fill="5F497A" w:themeFill="accent4" w:themeFillShade="BF"/>
            <w:tcMar>
              <w:top w:w="100" w:type="dxa"/>
              <w:left w:w="108" w:type="dxa"/>
              <w:bottom w:w="100" w:type="dxa"/>
              <w:right w:w="108" w:type="dxa"/>
            </w:tcMar>
          </w:tcPr>
          <w:p w:rsidR="00DF7D60" w:rsidRPr="003539A7" w:rsidRDefault="00DF7D60" w:rsidP="00A836EB">
            <w:pPr>
              <w:pStyle w:val="TableHeaders"/>
            </w:pPr>
            <w:r w:rsidRPr="003539A7">
              <w:t xml:space="preserve">Mid-Unit </w:t>
            </w:r>
            <w:r w:rsidRPr="00A836EB">
              <w:t>Assessment</w:t>
            </w:r>
          </w:p>
        </w:tc>
      </w:tr>
      <w:tr w:rsidR="00A836EB" w:rsidRPr="003539A7" w:rsidTr="00C1351A">
        <w:tc>
          <w:tcPr>
            <w:tcW w:w="1710" w:type="dxa"/>
            <w:tcMar>
              <w:top w:w="100" w:type="dxa"/>
              <w:left w:w="108" w:type="dxa"/>
              <w:bottom w:w="100" w:type="dxa"/>
              <w:right w:w="108" w:type="dxa"/>
            </w:tcMar>
          </w:tcPr>
          <w:p w:rsidR="00A836EB" w:rsidRPr="00A836EB" w:rsidRDefault="00A836EB" w:rsidP="00677A89">
            <w:pPr>
              <w:rPr>
                <w:b/>
              </w:rPr>
            </w:pPr>
            <w:r w:rsidRPr="00A836EB">
              <w:rPr>
                <w:b/>
              </w:rPr>
              <w:t>Standards Assessed</w:t>
            </w:r>
          </w:p>
        </w:tc>
        <w:tc>
          <w:tcPr>
            <w:tcW w:w="7750" w:type="dxa"/>
            <w:tcMar>
              <w:top w:w="100" w:type="dxa"/>
              <w:left w:w="108" w:type="dxa"/>
              <w:bottom w:w="100" w:type="dxa"/>
              <w:right w:w="108" w:type="dxa"/>
            </w:tcMar>
          </w:tcPr>
          <w:p w:rsidR="00A836EB" w:rsidRPr="00A836EB" w:rsidRDefault="00A836EB" w:rsidP="00A35D9A">
            <w:r w:rsidRPr="00A836EB">
              <w:t>RI.9-10.2, W.9-10.2</w:t>
            </w:r>
            <w:r w:rsidR="005417E7">
              <w:t>.</w:t>
            </w:r>
            <w:r w:rsidRPr="00A836EB">
              <w:t>a,</w:t>
            </w:r>
            <w:r w:rsidR="00D07115">
              <w:t xml:space="preserve"> </w:t>
            </w:r>
            <w:r w:rsidRPr="00A836EB">
              <w:t xml:space="preserve">b, W.9-10.5, </w:t>
            </w:r>
            <w:r w:rsidR="00A35D9A">
              <w:t>L.9-10.1, L.9-10.2</w:t>
            </w:r>
          </w:p>
        </w:tc>
      </w:tr>
      <w:tr w:rsidR="00A836EB" w:rsidRPr="003539A7" w:rsidTr="00C1351A">
        <w:tc>
          <w:tcPr>
            <w:tcW w:w="1710" w:type="dxa"/>
            <w:tcMar>
              <w:top w:w="100" w:type="dxa"/>
              <w:left w:w="108" w:type="dxa"/>
              <w:bottom w:w="100" w:type="dxa"/>
              <w:right w:w="108" w:type="dxa"/>
            </w:tcMar>
          </w:tcPr>
          <w:p w:rsidR="00A836EB" w:rsidRPr="00A836EB" w:rsidRDefault="00A836EB" w:rsidP="00677A89">
            <w:pPr>
              <w:rPr>
                <w:b/>
              </w:rPr>
            </w:pPr>
            <w:r w:rsidRPr="00A836EB">
              <w:rPr>
                <w:b/>
              </w:rPr>
              <w:t>Description of Assessment</w:t>
            </w:r>
          </w:p>
        </w:tc>
        <w:tc>
          <w:tcPr>
            <w:tcW w:w="7750" w:type="dxa"/>
            <w:tcMar>
              <w:top w:w="100" w:type="dxa"/>
              <w:left w:w="108" w:type="dxa"/>
              <w:bottom w:w="100" w:type="dxa"/>
              <w:right w:w="108" w:type="dxa"/>
            </w:tcMar>
          </w:tcPr>
          <w:p w:rsidR="00A836EB" w:rsidRPr="00A836EB" w:rsidRDefault="00A836EB" w:rsidP="00A836EB">
            <w:r w:rsidRPr="00A836EB">
              <w:t xml:space="preserve">In the </w:t>
            </w:r>
            <w:r w:rsidR="00A35D9A">
              <w:t>M</w:t>
            </w:r>
            <w:r w:rsidR="00A35D9A" w:rsidRPr="00A836EB">
              <w:t>id</w:t>
            </w:r>
            <w:r w:rsidRPr="00A836EB">
              <w:t>-</w:t>
            </w:r>
            <w:r w:rsidR="00A35D9A">
              <w:t>U</w:t>
            </w:r>
            <w:r w:rsidR="00A35D9A" w:rsidRPr="00A836EB">
              <w:t xml:space="preserve">nit </w:t>
            </w:r>
            <w:r w:rsidR="00A35D9A">
              <w:t>A</w:t>
            </w:r>
            <w:r w:rsidR="00A35D9A" w:rsidRPr="00A836EB">
              <w:t xml:space="preserve">ssessment </w:t>
            </w:r>
            <w:r w:rsidRPr="00A836EB">
              <w:t>students will reread the full text of “True Crime” and independently draft a m</w:t>
            </w:r>
            <w:r w:rsidR="0091614F">
              <w:t>ulti-paragraph analysis of how</w:t>
            </w:r>
            <w:r w:rsidRPr="00A836EB">
              <w:t xml:space="preserve"> Mosley’s</w:t>
            </w:r>
            <w:r w:rsidR="0091614F">
              <w:t xml:space="preserve"> develops the</w:t>
            </w:r>
            <w:r w:rsidRPr="00A836EB">
              <w:t xml:space="preserve"> central idea that humans are fascinated with true and fictional crime stories. Students will use a wr</w:t>
            </w:r>
            <w:r w:rsidR="0091614F">
              <w:t xml:space="preserve">iting rubric to review </w:t>
            </w:r>
            <w:r w:rsidR="00A35D9A">
              <w:t xml:space="preserve">their peers’ </w:t>
            </w:r>
            <w:r w:rsidRPr="00A836EB">
              <w:t>response</w:t>
            </w:r>
            <w:r w:rsidR="0091614F">
              <w:t>s</w:t>
            </w:r>
            <w:r w:rsidRPr="00A836EB">
              <w:t xml:space="preserve"> for strength of evidence.  </w:t>
            </w:r>
          </w:p>
          <w:p w:rsidR="00A836EB" w:rsidRPr="00A836EB" w:rsidRDefault="00A836EB" w:rsidP="00A836EB"/>
          <w:p w:rsidR="00A836EB" w:rsidRPr="00A836EB" w:rsidRDefault="005417E7" w:rsidP="005417E7">
            <w:r>
              <w:t xml:space="preserve">Students will evaluate their own work and a peers’ work </w:t>
            </w:r>
            <w:r w:rsidR="0091614F">
              <w:t>using</w:t>
            </w:r>
            <w:r w:rsidR="00A836EB" w:rsidRPr="00A836EB">
              <w:t xml:space="preserve"> the</w:t>
            </w:r>
            <w:r w:rsidR="0091614F">
              <w:t xml:space="preserve"> Text Analysis R</w:t>
            </w:r>
            <w:r w:rsidR="00A836EB" w:rsidRPr="00A836EB">
              <w:t xml:space="preserve">ubric. Students will then revise their own response based on </w:t>
            </w:r>
            <w:r>
              <w:t>both reviews</w:t>
            </w:r>
            <w:r w:rsidR="00A836EB">
              <w:t xml:space="preserve"> and complete a</w:t>
            </w:r>
            <w:r w:rsidR="00A836EB" w:rsidRPr="00A836EB">
              <w:t xml:space="preserve"> review ac</w:t>
            </w:r>
            <w:r w:rsidR="0091614F">
              <w:t xml:space="preserve">countability tool to </w:t>
            </w:r>
            <w:r w:rsidR="00A836EB" w:rsidRPr="00A836EB">
              <w:t xml:space="preserve">assess their understanding.  </w:t>
            </w:r>
          </w:p>
        </w:tc>
      </w:tr>
    </w:tbl>
    <w:p w:rsidR="00D87C94" w:rsidRPr="003539A7" w:rsidRDefault="00D87C94">
      <w:pPr>
        <w:pStyle w:val="Normal1"/>
      </w:pPr>
    </w:p>
    <w:tbl>
      <w:tblPr>
        <w:tblW w:w="94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710"/>
        <w:gridCol w:w="7750"/>
      </w:tblGrid>
      <w:tr w:rsidR="00DF7D60" w:rsidRPr="003539A7" w:rsidTr="00C1351A">
        <w:tc>
          <w:tcPr>
            <w:tcW w:w="9460" w:type="dxa"/>
            <w:gridSpan w:val="2"/>
            <w:shd w:val="clear" w:color="auto" w:fill="5F497A" w:themeFill="accent4" w:themeFillShade="BF"/>
            <w:tcMar>
              <w:top w:w="100" w:type="dxa"/>
              <w:left w:w="108" w:type="dxa"/>
              <w:bottom w:w="100" w:type="dxa"/>
              <w:right w:w="108" w:type="dxa"/>
            </w:tcMar>
          </w:tcPr>
          <w:p w:rsidR="00DF7D60" w:rsidRPr="003539A7" w:rsidRDefault="00DF7D60" w:rsidP="00A836EB">
            <w:pPr>
              <w:pStyle w:val="TableHeaders"/>
            </w:pPr>
            <w:r w:rsidRPr="003539A7">
              <w:t>End-of-Unit Assessment</w:t>
            </w:r>
          </w:p>
        </w:tc>
      </w:tr>
      <w:tr w:rsidR="00A836EB" w:rsidRPr="003539A7" w:rsidTr="00C1351A">
        <w:tc>
          <w:tcPr>
            <w:tcW w:w="1710" w:type="dxa"/>
            <w:tcMar>
              <w:top w:w="100" w:type="dxa"/>
              <w:left w:w="108" w:type="dxa"/>
              <w:bottom w:w="100" w:type="dxa"/>
              <w:right w:w="108" w:type="dxa"/>
            </w:tcMar>
          </w:tcPr>
          <w:p w:rsidR="00A836EB" w:rsidRPr="00A836EB" w:rsidRDefault="00A836EB" w:rsidP="00677A89">
            <w:pPr>
              <w:rPr>
                <w:b/>
              </w:rPr>
            </w:pPr>
            <w:r w:rsidRPr="00A836EB">
              <w:rPr>
                <w:b/>
              </w:rPr>
              <w:t>Standards Assessed</w:t>
            </w:r>
          </w:p>
        </w:tc>
        <w:tc>
          <w:tcPr>
            <w:tcW w:w="7750" w:type="dxa"/>
            <w:tcMar>
              <w:top w:w="100" w:type="dxa"/>
              <w:left w:w="108" w:type="dxa"/>
              <w:bottom w:w="100" w:type="dxa"/>
              <w:right w:w="108" w:type="dxa"/>
            </w:tcMar>
          </w:tcPr>
          <w:p w:rsidR="00A836EB" w:rsidRPr="00A836EB" w:rsidRDefault="00A836EB" w:rsidP="0085478D">
            <w:r w:rsidRPr="00A836EB">
              <w:t>RI.9-10.2, RI.9-10.5,</w:t>
            </w:r>
            <w:r w:rsidR="00D07115">
              <w:t xml:space="preserve"> </w:t>
            </w:r>
            <w:r w:rsidRPr="00A836EB">
              <w:t>SL.9-10.1</w:t>
            </w:r>
            <w:r w:rsidR="005417E7">
              <w:t>.</w:t>
            </w:r>
            <w:r w:rsidRPr="00A836EB">
              <w:t>a</w:t>
            </w:r>
            <w:r w:rsidR="00D07115">
              <w:t xml:space="preserve">, </w:t>
            </w:r>
            <w:r w:rsidR="0085478D">
              <w:t>c, d, L.9-10.1</w:t>
            </w:r>
          </w:p>
        </w:tc>
      </w:tr>
      <w:tr w:rsidR="00A836EB" w:rsidRPr="003539A7" w:rsidTr="00C1351A">
        <w:trPr>
          <w:trHeight w:val="740"/>
        </w:trPr>
        <w:tc>
          <w:tcPr>
            <w:tcW w:w="1710" w:type="dxa"/>
            <w:tcMar>
              <w:top w:w="100" w:type="dxa"/>
              <w:left w:w="108" w:type="dxa"/>
              <w:bottom w:w="100" w:type="dxa"/>
              <w:right w:w="108" w:type="dxa"/>
            </w:tcMar>
          </w:tcPr>
          <w:p w:rsidR="00A836EB" w:rsidRPr="00A836EB" w:rsidRDefault="00A836EB" w:rsidP="00677A89">
            <w:pPr>
              <w:rPr>
                <w:b/>
              </w:rPr>
            </w:pPr>
            <w:r w:rsidRPr="00A836EB">
              <w:rPr>
                <w:b/>
              </w:rPr>
              <w:t>Description of Assessment</w:t>
            </w:r>
          </w:p>
        </w:tc>
        <w:tc>
          <w:tcPr>
            <w:tcW w:w="7750" w:type="dxa"/>
            <w:tcMar>
              <w:top w:w="100" w:type="dxa"/>
              <w:left w:w="108" w:type="dxa"/>
              <w:bottom w:w="100" w:type="dxa"/>
              <w:right w:w="108" w:type="dxa"/>
            </w:tcMar>
          </w:tcPr>
          <w:p w:rsidR="00A836EB" w:rsidRDefault="00A836EB" w:rsidP="00A836EB">
            <w:r w:rsidRPr="00A836EB">
              <w:t xml:space="preserve">The </w:t>
            </w:r>
            <w:r w:rsidR="009B59F2">
              <w:t>E</w:t>
            </w:r>
            <w:r w:rsidR="009B59F2" w:rsidRPr="00A836EB">
              <w:t>nd</w:t>
            </w:r>
            <w:r w:rsidRPr="00A836EB">
              <w:t>-of-</w:t>
            </w:r>
            <w:r w:rsidR="009B59F2">
              <w:t>U</w:t>
            </w:r>
            <w:r w:rsidR="009B59F2" w:rsidRPr="00A836EB">
              <w:t xml:space="preserve">nit </w:t>
            </w:r>
            <w:r w:rsidR="009B59F2">
              <w:t>A</w:t>
            </w:r>
            <w:r w:rsidR="009B59F2" w:rsidRPr="00A836EB">
              <w:t xml:space="preserve">ssessment </w:t>
            </w:r>
            <w:r w:rsidRPr="00A836EB">
              <w:t xml:space="preserve">asks students to apply RI.9-10.2 and RI.9-10.5 to multiple texts at once, identifying where the central ideas are articulated, and analyzing </w:t>
            </w:r>
            <w:r w:rsidR="00BC14A9">
              <w:t>how the ideas are developed.</w:t>
            </w:r>
          </w:p>
          <w:p w:rsidR="00BC14A9" w:rsidRPr="00A836EB" w:rsidRDefault="00BC14A9" w:rsidP="00A836EB"/>
          <w:p w:rsidR="00A836EB" w:rsidRPr="00A836EB" w:rsidRDefault="00BC14A9" w:rsidP="00A836EB">
            <w:r>
              <w:t>S</w:t>
            </w:r>
            <w:r w:rsidR="00A836EB" w:rsidRPr="00A836EB">
              <w:t xml:space="preserve">tudents will analyze “True Crime,” “How Bernard Madoff Did It,” and The </w:t>
            </w:r>
            <w:r w:rsidR="00A836EB" w:rsidRPr="00A836EB">
              <w:rPr>
                <w:i/>
              </w:rPr>
              <w:t>Wizard of Lies</w:t>
            </w:r>
            <w:r w:rsidR="00A836EB" w:rsidRPr="00A836EB">
              <w:t>. Using a fishbowl method for</w:t>
            </w:r>
            <w:r w:rsidR="005417E7">
              <w:t xml:space="preserve"> discussion, students will </w:t>
            </w:r>
            <w:r w:rsidR="00A836EB" w:rsidRPr="00A836EB">
              <w:t>engage in a critical dialogue about the texts</w:t>
            </w:r>
            <w:r>
              <w:t xml:space="preserve"> and </w:t>
            </w:r>
            <w:r w:rsidR="00A836EB" w:rsidRPr="00A836EB">
              <w:t xml:space="preserve">critique their peers’ discussion. </w:t>
            </w:r>
          </w:p>
          <w:p w:rsidR="00A836EB" w:rsidRPr="00A836EB" w:rsidRDefault="00A836EB" w:rsidP="00A836EB"/>
          <w:p w:rsidR="00A836EB" w:rsidRPr="00A836EB" w:rsidRDefault="00A836EB" w:rsidP="00C87B73">
            <w:r w:rsidRPr="00A836EB">
              <w:t xml:space="preserve">The </w:t>
            </w:r>
            <w:r w:rsidR="00C87B73">
              <w:t>Speaking and Listening Rubric</w:t>
            </w:r>
            <w:r w:rsidRPr="00A836EB">
              <w:t xml:space="preserve"> will be used to assess students on their ability to contribute meaningfully to discussion through questions and responses; propel the conversation by posing and responding to questions that relate the current discussion to broader central ideas or larger ideas; actively incorporate others into the discussion; and clarify, verify, or challenge ideas and conclusions.</w:t>
            </w:r>
          </w:p>
        </w:tc>
      </w:tr>
    </w:tbl>
    <w:p w:rsidR="00D87C94" w:rsidRPr="00CC29E0" w:rsidRDefault="00B87A2A" w:rsidP="00CC29E0">
      <w:pPr>
        <w:pStyle w:val="Heading1"/>
      </w:pPr>
      <w:r w:rsidRPr="00CC29E0">
        <w:lastRenderedPageBreak/>
        <w:t>Unit-at-a-Glance Calendar</w:t>
      </w:r>
    </w:p>
    <w:tbl>
      <w:tblPr>
        <w:tblW w:w="9793"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10"/>
        <w:gridCol w:w="1800"/>
        <w:gridCol w:w="7083"/>
      </w:tblGrid>
      <w:tr w:rsidR="00FC7E03" w:rsidTr="00FC7E03">
        <w:trPr>
          <w:trHeight w:val="460"/>
        </w:trPr>
        <w:tc>
          <w:tcPr>
            <w:tcW w:w="910" w:type="dxa"/>
            <w:shd w:val="clear" w:color="auto" w:fill="5F497A"/>
            <w:tcMar>
              <w:top w:w="100" w:type="dxa"/>
              <w:left w:w="108" w:type="dxa"/>
              <w:bottom w:w="100" w:type="dxa"/>
              <w:right w:w="108" w:type="dxa"/>
            </w:tcMar>
          </w:tcPr>
          <w:p w:rsidR="00FC7E03" w:rsidRDefault="00FC7E03" w:rsidP="00FC7E03">
            <w:pPr>
              <w:pStyle w:val="Normal2"/>
              <w:contextualSpacing w:val="0"/>
              <w:jc w:val="center"/>
            </w:pPr>
            <w:r>
              <w:rPr>
                <w:b/>
                <w:color w:val="FFFFFF"/>
              </w:rPr>
              <w:t>Lesson</w:t>
            </w:r>
          </w:p>
        </w:tc>
        <w:tc>
          <w:tcPr>
            <w:tcW w:w="1800" w:type="dxa"/>
            <w:shd w:val="clear" w:color="auto" w:fill="5F497A"/>
            <w:tcMar>
              <w:top w:w="100" w:type="dxa"/>
              <w:left w:w="108" w:type="dxa"/>
              <w:bottom w:w="100" w:type="dxa"/>
              <w:right w:w="108" w:type="dxa"/>
            </w:tcMar>
          </w:tcPr>
          <w:p w:rsidR="00FC7E03" w:rsidRDefault="00FC7E03" w:rsidP="00336147">
            <w:pPr>
              <w:pStyle w:val="Normal2"/>
              <w:contextualSpacing w:val="0"/>
            </w:pPr>
            <w:r>
              <w:rPr>
                <w:b/>
                <w:color w:val="FFFFFF"/>
              </w:rPr>
              <w:t>Text to be Covered</w:t>
            </w:r>
          </w:p>
        </w:tc>
        <w:tc>
          <w:tcPr>
            <w:tcW w:w="7083" w:type="dxa"/>
            <w:shd w:val="clear" w:color="auto" w:fill="5F497A"/>
            <w:tcMar>
              <w:top w:w="100" w:type="dxa"/>
              <w:left w:w="108" w:type="dxa"/>
              <w:bottom w:w="100" w:type="dxa"/>
              <w:right w:w="108" w:type="dxa"/>
            </w:tcMar>
          </w:tcPr>
          <w:p w:rsidR="00FC7E03" w:rsidRDefault="00FC7E03" w:rsidP="00336147">
            <w:pPr>
              <w:pStyle w:val="Normal2"/>
              <w:contextualSpacing w:val="0"/>
            </w:pPr>
            <w:r>
              <w:rPr>
                <w:b/>
                <w:color w:val="FFFFFF"/>
              </w:rPr>
              <w:t>Learning Outcomes/Goals</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1</w:t>
            </w:r>
          </w:p>
        </w:tc>
        <w:tc>
          <w:tcPr>
            <w:tcW w:w="1800" w:type="dxa"/>
            <w:tcMar>
              <w:top w:w="100" w:type="dxa"/>
              <w:left w:w="108" w:type="dxa"/>
              <w:bottom w:w="100" w:type="dxa"/>
              <w:right w:w="108" w:type="dxa"/>
            </w:tcMar>
          </w:tcPr>
          <w:p w:rsidR="00FC7E03" w:rsidRPr="00FC7E03" w:rsidRDefault="002F055C" w:rsidP="009B59F2">
            <w:r>
              <w:t>“True Crime</w:t>
            </w:r>
            <w:r w:rsidR="00FC7E03" w:rsidRPr="00FC7E03">
              <w:t xml:space="preserve">” </w:t>
            </w:r>
            <w:r w:rsidR="000C6C36">
              <w:t>(</w:t>
            </w:r>
            <w:r w:rsidR="009B59F2">
              <w:t>p</w:t>
            </w:r>
            <w:r w:rsidR="009B59F2" w:rsidRPr="00FC7E03">
              <w:t xml:space="preserve">aragraphs </w:t>
            </w:r>
            <w:r w:rsidR="00FC7E03" w:rsidRPr="00FC7E03">
              <w:t>1</w:t>
            </w:r>
            <w:r w:rsidR="00712F58">
              <w:t>–</w:t>
            </w:r>
            <w:r w:rsidR="00FC7E03" w:rsidRPr="00FC7E03">
              <w:t>4</w:t>
            </w:r>
            <w:r w:rsidR="000C6C36">
              <w:t>)</w:t>
            </w:r>
          </w:p>
        </w:tc>
        <w:tc>
          <w:tcPr>
            <w:tcW w:w="7083" w:type="dxa"/>
            <w:tcMar>
              <w:top w:w="100" w:type="dxa"/>
              <w:left w:w="108" w:type="dxa"/>
              <w:bottom w:w="100" w:type="dxa"/>
              <w:right w:w="108" w:type="dxa"/>
            </w:tcMar>
          </w:tcPr>
          <w:p w:rsidR="00FC7E03" w:rsidRPr="00FC7E03" w:rsidRDefault="00FC7E03" w:rsidP="00FC7E03">
            <w:r w:rsidRPr="00FC7E03">
              <w:t xml:space="preserve">This lesson will be students’ first exposure to informational texts in this module. Students will review and be reintroduced to an informational </w:t>
            </w:r>
            <w:r w:rsidR="00BC14A9">
              <w:t xml:space="preserve">text </w:t>
            </w:r>
            <w:r w:rsidRPr="00FC7E03">
              <w:t>standard (RI.9-10.2) and engage in a brief discussion of the difference between informational and literary texts. This lesson introduces Walter Mosley’s first major claim in his article “True Crime”—about Western civilization’s relationship to guilt, whic</w:t>
            </w:r>
            <w:r w:rsidR="005417E7">
              <w:t>h propels our interest in crime</w:t>
            </w:r>
            <w:r w:rsidRPr="00FC7E03">
              <w:t xml:space="preserve"> stories. </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2</w:t>
            </w:r>
          </w:p>
        </w:tc>
        <w:tc>
          <w:tcPr>
            <w:tcW w:w="1800" w:type="dxa"/>
            <w:tcMar>
              <w:top w:w="100" w:type="dxa"/>
              <w:left w:w="108" w:type="dxa"/>
              <w:bottom w:w="100" w:type="dxa"/>
              <w:right w:w="108" w:type="dxa"/>
            </w:tcMar>
          </w:tcPr>
          <w:p w:rsidR="00FC7E03" w:rsidRPr="00FC7E03" w:rsidRDefault="002F055C" w:rsidP="009B59F2">
            <w:r>
              <w:t>“True Crime</w:t>
            </w:r>
            <w:r w:rsidR="00FC7E03" w:rsidRPr="00FC7E03">
              <w:t xml:space="preserve">” </w:t>
            </w:r>
            <w:r w:rsidR="000C6C36">
              <w:t>(</w:t>
            </w:r>
            <w:r w:rsidR="009B59F2">
              <w:t>p</w:t>
            </w:r>
            <w:r w:rsidR="009B59F2" w:rsidRPr="00FC7E03">
              <w:t xml:space="preserve">aragraphs </w:t>
            </w:r>
            <w:r w:rsidR="00FC7E03" w:rsidRPr="00FC7E03">
              <w:t>5</w:t>
            </w:r>
            <w:r w:rsidR="00712F58">
              <w:t>–</w:t>
            </w:r>
            <w:r w:rsidR="00FC7E03" w:rsidRPr="00FC7E03">
              <w:t>11</w:t>
            </w:r>
            <w:r w:rsidR="000C6C36">
              <w:t>)</w:t>
            </w:r>
          </w:p>
        </w:tc>
        <w:tc>
          <w:tcPr>
            <w:tcW w:w="7083" w:type="dxa"/>
            <w:tcMar>
              <w:top w:w="100" w:type="dxa"/>
              <w:left w:w="108" w:type="dxa"/>
              <w:bottom w:w="100" w:type="dxa"/>
              <w:right w:w="108" w:type="dxa"/>
            </w:tcMar>
          </w:tcPr>
          <w:p w:rsidR="00FC7E03" w:rsidRPr="00FC7E03" w:rsidRDefault="00FC7E03" w:rsidP="009B59F2">
            <w:r w:rsidRPr="00FC7E03">
              <w:t xml:space="preserve">Students will examine how Mosley uses these paragraphs to develop his second central idea of </w:t>
            </w:r>
            <w:r w:rsidR="009B59F2">
              <w:t>the</w:t>
            </w:r>
            <w:r w:rsidR="009B59F2" w:rsidRPr="00FC7E03">
              <w:t xml:space="preserve"> </w:t>
            </w:r>
            <w:r w:rsidRPr="00FC7E03">
              <w:t xml:space="preserve">feeling of vulnerability (and </w:t>
            </w:r>
            <w:r w:rsidR="00466D1E">
              <w:t>its relationship to guilt). W</w:t>
            </w:r>
            <w:r w:rsidRPr="00FC7E03">
              <w:t>ork</w:t>
            </w:r>
            <w:r w:rsidR="005417E7">
              <w:t>ing to select relevant evidence</w:t>
            </w:r>
            <w:r w:rsidRPr="00FC7E03">
              <w:t xml:space="preserve"> and analyze Mosley’s central ideas</w:t>
            </w:r>
            <w:r w:rsidR="00466D1E">
              <w:t xml:space="preserve"> helps </w:t>
            </w:r>
            <w:r w:rsidRPr="00FC7E03">
              <w:t xml:space="preserve">students </w:t>
            </w:r>
            <w:r w:rsidR="00466D1E">
              <w:t>prepare</w:t>
            </w:r>
            <w:r w:rsidRPr="00FC7E03">
              <w:t xml:space="preserve"> for the </w:t>
            </w:r>
            <w:r w:rsidR="009B59F2">
              <w:t>M</w:t>
            </w:r>
            <w:r w:rsidR="009B59F2" w:rsidRPr="00FC7E03">
              <w:t>id</w:t>
            </w:r>
            <w:r w:rsidRPr="00FC7E03">
              <w:t>-</w:t>
            </w:r>
            <w:r w:rsidR="009B59F2">
              <w:t>U</w:t>
            </w:r>
            <w:r w:rsidR="009B59F2" w:rsidRPr="00FC7E03">
              <w:t xml:space="preserve">nit </w:t>
            </w:r>
            <w:r w:rsidR="009B59F2">
              <w:t>A</w:t>
            </w:r>
            <w:r w:rsidR="009B59F2" w:rsidRPr="00FC7E03">
              <w:t>ssessment</w:t>
            </w:r>
            <w:r w:rsidRPr="00FC7E03">
              <w:t xml:space="preserve">. </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3</w:t>
            </w:r>
          </w:p>
        </w:tc>
        <w:tc>
          <w:tcPr>
            <w:tcW w:w="1800" w:type="dxa"/>
            <w:tcMar>
              <w:top w:w="100" w:type="dxa"/>
              <w:left w:w="108" w:type="dxa"/>
              <w:bottom w:w="100" w:type="dxa"/>
              <w:right w:w="108" w:type="dxa"/>
            </w:tcMar>
          </w:tcPr>
          <w:p w:rsidR="00FC7E03" w:rsidRPr="00FC7E03" w:rsidRDefault="002F055C" w:rsidP="00712F58">
            <w:r>
              <w:t>“True Crime</w:t>
            </w:r>
            <w:r w:rsidR="00FC7E03" w:rsidRPr="00FC7E03">
              <w:t xml:space="preserve">” </w:t>
            </w:r>
            <w:r w:rsidR="000C6C36">
              <w:t>(p</w:t>
            </w:r>
            <w:r w:rsidR="00FC7E03" w:rsidRPr="00FC7E03">
              <w:t>aragraphs 12</w:t>
            </w:r>
            <w:r w:rsidR="00712F58">
              <w:t>–</w:t>
            </w:r>
            <w:r w:rsidR="00FC7E03" w:rsidRPr="00FC7E03">
              <w:t xml:space="preserve">16 </w:t>
            </w:r>
            <w:r w:rsidR="000C6C36">
              <w:t>)</w:t>
            </w:r>
          </w:p>
        </w:tc>
        <w:tc>
          <w:tcPr>
            <w:tcW w:w="7083" w:type="dxa"/>
            <w:tcMar>
              <w:top w:w="100" w:type="dxa"/>
              <w:left w:w="108" w:type="dxa"/>
              <w:bottom w:w="100" w:type="dxa"/>
              <w:right w:w="108" w:type="dxa"/>
            </w:tcMar>
          </w:tcPr>
          <w:p w:rsidR="00FC7E03" w:rsidRPr="00FC7E03" w:rsidRDefault="00FC7E03" w:rsidP="009B59F2">
            <w:r w:rsidRPr="00FC7E03">
              <w:t>In this excerpt, Mosley introduces his central idea about the role of fiction and its relation to guilt. Students will be asked to analyze how Mosley develops a claim related to this central idea. This will reinforce comprehension as well as give students an opportunity to combine</w:t>
            </w:r>
            <w:r w:rsidR="00466D1E">
              <w:t xml:space="preserve"> two central ideas that support</w:t>
            </w:r>
            <w:r w:rsidRPr="00FC7E03">
              <w:t xml:space="preserve"> a claim from the text. This will help prepare students for synthesizing multiple central ideas in the </w:t>
            </w:r>
            <w:r w:rsidR="009B59F2">
              <w:t>M</w:t>
            </w:r>
            <w:r w:rsidR="009B59F2" w:rsidRPr="00FC7E03">
              <w:t>id</w:t>
            </w:r>
            <w:r w:rsidRPr="00FC7E03">
              <w:t>-</w:t>
            </w:r>
            <w:r w:rsidR="009B59F2">
              <w:t>U</w:t>
            </w:r>
            <w:r w:rsidR="009B59F2" w:rsidRPr="00FC7E03">
              <w:t xml:space="preserve">nit </w:t>
            </w:r>
            <w:r w:rsidR="009B59F2">
              <w:t>A</w:t>
            </w:r>
            <w:r w:rsidR="009B59F2" w:rsidRPr="00FC7E03">
              <w:t>ssessment</w:t>
            </w:r>
            <w:r w:rsidRPr="00FC7E03">
              <w:t xml:space="preserve">. </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4</w:t>
            </w:r>
          </w:p>
        </w:tc>
        <w:tc>
          <w:tcPr>
            <w:tcW w:w="1800" w:type="dxa"/>
            <w:tcMar>
              <w:top w:w="100" w:type="dxa"/>
              <w:left w:w="108" w:type="dxa"/>
              <w:bottom w:w="100" w:type="dxa"/>
              <w:right w:w="108" w:type="dxa"/>
            </w:tcMar>
          </w:tcPr>
          <w:p w:rsidR="00FC7E03" w:rsidRPr="00FC7E03" w:rsidRDefault="00FC7E03" w:rsidP="006A458B">
            <w:r w:rsidRPr="00FC7E03">
              <w:t>“True Crime” (</w:t>
            </w:r>
            <w:r w:rsidR="006A458B">
              <w:t>entire</w:t>
            </w:r>
            <w:r w:rsidR="006A458B" w:rsidRPr="00FC7E03">
              <w:t xml:space="preserve"> </w:t>
            </w:r>
            <w:r w:rsidRPr="00FC7E03">
              <w:t>text)</w:t>
            </w:r>
          </w:p>
        </w:tc>
        <w:tc>
          <w:tcPr>
            <w:tcW w:w="7083" w:type="dxa"/>
            <w:tcMar>
              <w:top w:w="100" w:type="dxa"/>
              <w:left w:w="108" w:type="dxa"/>
              <w:bottom w:w="100" w:type="dxa"/>
              <w:right w:w="108" w:type="dxa"/>
            </w:tcMar>
          </w:tcPr>
          <w:p w:rsidR="00FC7E03" w:rsidRPr="00FC7E03" w:rsidRDefault="00FC7E03" w:rsidP="009B59F2">
            <w:r w:rsidRPr="00FC7E03">
              <w:t>In this lesso</w:t>
            </w:r>
            <w:r w:rsidR="00466D1E">
              <w:t>n, students will work with the Text A</w:t>
            </w:r>
            <w:r w:rsidRPr="00FC7E03">
              <w:t xml:space="preserve">nalysis </w:t>
            </w:r>
            <w:r w:rsidR="009B59F2">
              <w:t>R</w:t>
            </w:r>
            <w:r w:rsidR="009B59F2" w:rsidRPr="00FC7E03">
              <w:t xml:space="preserve">ubric </w:t>
            </w:r>
            <w:r w:rsidRPr="00FC7E03">
              <w:t>to determine the qualiti</w:t>
            </w:r>
            <w:r w:rsidR="00466D1E">
              <w:t>es of a strong written response. Students will</w:t>
            </w:r>
            <w:r w:rsidRPr="00FC7E03">
              <w:t xml:space="preserve"> self-evaluate their response</w:t>
            </w:r>
            <w:r w:rsidR="00466D1E">
              <w:t>s</w:t>
            </w:r>
            <w:r w:rsidRPr="00FC7E03">
              <w:t xml:space="preserve"> from </w:t>
            </w:r>
            <w:r w:rsidR="00466D1E">
              <w:t>the previous lesson, and discuss their self-</w:t>
            </w:r>
            <w:r w:rsidR="00466D1E" w:rsidRPr="00FC7E03">
              <w:t xml:space="preserve">evaluation </w:t>
            </w:r>
            <w:r w:rsidR="009B59F2">
              <w:t>in pairs</w:t>
            </w:r>
            <w:r w:rsidR="00466D1E">
              <w:t>. They will then revise</w:t>
            </w:r>
            <w:r w:rsidRPr="00FC7E03">
              <w:t xml:space="preserve"> their written </w:t>
            </w:r>
            <w:r w:rsidR="00466D1E">
              <w:t>work</w:t>
            </w:r>
            <w:r w:rsidRPr="00FC7E03">
              <w:t>.</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5</w:t>
            </w:r>
          </w:p>
        </w:tc>
        <w:tc>
          <w:tcPr>
            <w:tcW w:w="1800" w:type="dxa"/>
            <w:tcMar>
              <w:top w:w="100" w:type="dxa"/>
              <w:left w:w="108" w:type="dxa"/>
              <w:bottom w:w="100" w:type="dxa"/>
              <w:right w:w="108" w:type="dxa"/>
            </w:tcMar>
          </w:tcPr>
          <w:p w:rsidR="00FC7E03" w:rsidRPr="00FC7E03" w:rsidRDefault="00FC7E03" w:rsidP="00283973">
            <w:r w:rsidRPr="00FC7E03">
              <w:t>“True Crime” (</w:t>
            </w:r>
            <w:r w:rsidR="00283973">
              <w:t>entire</w:t>
            </w:r>
            <w:r w:rsidR="00283973" w:rsidRPr="00FC7E03">
              <w:t xml:space="preserve"> </w:t>
            </w:r>
            <w:r w:rsidRPr="00FC7E03">
              <w:t>text)</w:t>
            </w:r>
          </w:p>
        </w:tc>
        <w:tc>
          <w:tcPr>
            <w:tcW w:w="7083" w:type="dxa"/>
            <w:tcMar>
              <w:top w:w="100" w:type="dxa"/>
              <w:left w:w="108" w:type="dxa"/>
              <w:bottom w:w="100" w:type="dxa"/>
              <w:right w:w="108" w:type="dxa"/>
            </w:tcMar>
          </w:tcPr>
          <w:p w:rsidR="00FC7E03" w:rsidRPr="00FC7E03" w:rsidRDefault="00FC7E03" w:rsidP="009B59F2">
            <w:r w:rsidRPr="00FC7E03">
              <w:t xml:space="preserve">This is the first in a two-lesson </w:t>
            </w:r>
            <w:r w:rsidR="009B59F2">
              <w:t>M</w:t>
            </w:r>
            <w:r w:rsidR="009B59F2" w:rsidRPr="00FC7E03">
              <w:t>id</w:t>
            </w:r>
            <w:r w:rsidRPr="00FC7E03">
              <w:t>-</w:t>
            </w:r>
            <w:r w:rsidR="009B59F2">
              <w:t>U</w:t>
            </w:r>
            <w:r w:rsidR="009B59F2" w:rsidRPr="00FC7E03">
              <w:t xml:space="preserve">nit </w:t>
            </w:r>
            <w:r w:rsidR="009B59F2">
              <w:t>A</w:t>
            </w:r>
            <w:r w:rsidR="009B59F2" w:rsidRPr="00FC7E03">
              <w:t>ssessment</w:t>
            </w:r>
            <w:r w:rsidRPr="00FC7E03">
              <w:t xml:space="preserve">. </w:t>
            </w:r>
            <w:r w:rsidR="00466D1E">
              <w:t xml:space="preserve">Students will </w:t>
            </w:r>
            <w:r w:rsidRPr="00FC7E03">
              <w:t>reread the text</w:t>
            </w:r>
            <w:r w:rsidR="00466D1E">
              <w:t xml:space="preserve"> and</w:t>
            </w:r>
            <w:r w:rsidRPr="00FC7E03">
              <w:t xml:space="preserve"> their annotations</w:t>
            </w:r>
            <w:r w:rsidR="00466D1E">
              <w:t xml:space="preserve"> </w:t>
            </w:r>
            <w:r w:rsidRPr="00FC7E03">
              <w:t xml:space="preserve">to </w:t>
            </w:r>
            <w:r w:rsidR="00466D1E">
              <w:t>determine</w:t>
            </w:r>
            <w:r w:rsidRPr="00FC7E03">
              <w:t xml:space="preserve"> how Mosley develops and refines his central claim </w:t>
            </w:r>
            <w:r w:rsidR="00466D1E">
              <w:t>and to</w:t>
            </w:r>
            <w:r w:rsidRPr="00FC7E03">
              <w:t xml:space="preserve"> draw connections between the central ideas in</w:t>
            </w:r>
            <w:r w:rsidR="00466D1E">
              <w:t xml:space="preserve"> the text. Students will use an </w:t>
            </w:r>
            <w:r w:rsidR="009B59F2">
              <w:t>Evidence Collection Tool</w:t>
            </w:r>
            <w:r w:rsidR="009B59F2" w:rsidRPr="00FC7E03">
              <w:t xml:space="preserve"> </w:t>
            </w:r>
            <w:r w:rsidRPr="00FC7E03">
              <w:t>to gath</w:t>
            </w:r>
            <w:r w:rsidR="00466D1E">
              <w:t xml:space="preserve">er evidence and explain how that </w:t>
            </w:r>
            <w:r w:rsidRPr="00FC7E03">
              <w:t xml:space="preserve">evidence reinforces </w:t>
            </w:r>
            <w:r w:rsidR="00466D1E">
              <w:t>both the</w:t>
            </w:r>
            <w:r w:rsidRPr="00FC7E03">
              <w:t xml:space="preserve"> central claim and the connections between </w:t>
            </w:r>
            <w:r w:rsidR="00466D1E">
              <w:t>the</w:t>
            </w:r>
            <w:r w:rsidRPr="00FC7E03">
              <w:t xml:space="preserve"> central ideas. </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6</w:t>
            </w:r>
          </w:p>
        </w:tc>
        <w:tc>
          <w:tcPr>
            <w:tcW w:w="1800" w:type="dxa"/>
            <w:tcMar>
              <w:top w:w="100" w:type="dxa"/>
              <w:left w:w="108" w:type="dxa"/>
              <w:bottom w:w="100" w:type="dxa"/>
              <w:right w:w="108" w:type="dxa"/>
            </w:tcMar>
          </w:tcPr>
          <w:p w:rsidR="00FC7E03" w:rsidRPr="00FC7E03" w:rsidRDefault="00FC7E03" w:rsidP="00475131">
            <w:r w:rsidRPr="00FC7E03">
              <w:t xml:space="preserve">“True Crime” </w:t>
            </w:r>
            <w:r w:rsidRPr="00FC7E03">
              <w:lastRenderedPageBreak/>
              <w:t>(</w:t>
            </w:r>
            <w:r w:rsidR="00475131">
              <w:t>entire</w:t>
            </w:r>
            <w:r w:rsidR="00475131" w:rsidRPr="00FC7E03">
              <w:t xml:space="preserve"> </w:t>
            </w:r>
            <w:r w:rsidRPr="00FC7E03">
              <w:t>text)</w:t>
            </w:r>
          </w:p>
        </w:tc>
        <w:tc>
          <w:tcPr>
            <w:tcW w:w="7083" w:type="dxa"/>
            <w:tcMar>
              <w:top w:w="100" w:type="dxa"/>
              <w:left w:w="108" w:type="dxa"/>
              <w:bottom w:w="100" w:type="dxa"/>
              <w:right w:w="108" w:type="dxa"/>
            </w:tcMar>
          </w:tcPr>
          <w:p w:rsidR="00FC7E03" w:rsidRPr="00FC7E03" w:rsidRDefault="00FC7E03" w:rsidP="009B59F2">
            <w:r w:rsidRPr="00FC7E03">
              <w:lastRenderedPageBreak/>
              <w:t xml:space="preserve">This is the second in a two-lesson </w:t>
            </w:r>
            <w:r w:rsidR="009B59F2">
              <w:t>M</w:t>
            </w:r>
            <w:r w:rsidR="009B59F2" w:rsidRPr="00FC7E03">
              <w:t>id</w:t>
            </w:r>
            <w:r w:rsidRPr="00FC7E03">
              <w:t>-</w:t>
            </w:r>
            <w:r w:rsidR="009B59F2">
              <w:t>U</w:t>
            </w:r>
            <w:r w:rsidR="009B59F2" w:rsidRPr="00FC7E03">
              <w:t xml:space="preserve">nit </w:t>
            </w:r>
            <w:r w:rsidR="009B59F2">
              <w:t>A</w:t>
            </w:r>
            <w:r w:rsidR="009B59F2" w:rsidRPr="00FC7E03">
              <w:t>ssessment</w:t>
            </w:r>
            <w:r w:rsidRPr="00FC7E03">
              <w:t xml:space="preserve">. Students will be </w:t>
            </w:r>
            <w:r w:rsidRPr="00FC7E03">
              <w:lastRenderedPageBreak/>
              <w:t xml:space="preserve">given a multi-paragraph response written by a classmate and will use a </w:t>
            </w:r>
            <w:r w:rsidR="009B59F2">
              <w:t>Text Analysis Rubric</w:t>
            </w:r>
            <w:r w:rsidRPr="00FC7E03">
              <w:t xml:space="preserve"> to peer-review the response for strength of evidence. After the students evaluate their peers’ work, they will receive their own response from a classmate and review the response</w:t>
            </w:r>
            <w:r w:rsidR="00466D1E">
              <w:t xml:space="preserve"> with the </w:t>
            </w:r>
            <w:r w:rsidR="009B59F2">
              <w:t>Rubric</w:t>
            </w:r>
            <w:r w:rsidR="00466D1E">
              <w:t>. Students will use those reviews to revise their writing before submission</w:t>
            </w:r>
            <w:r w:rsidRPr="00FC7E03">
              <w:t xml:space="preserve">. </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lastRenderedPageBreak/>
              <w:t>7</w:t>
            </w:r>
          </w:p>
        </w:tc>
        <w:tc>
          <w:tcPr>
            <w:tcW w:w="1800" w:type="dxa"/>
            <w:tcMar>
              <w:top w:w="100" w:type="dxa"/>
              <w:left w:w="108" w:type="dxa"/>
              <w:bottom w:w="100" w:type="dxa"/>
              <w:right w:w="108" w:type="dxa"/>
            </w:tcMar>
          </w:tcPr>
          <w:p w:rsidR="00FC7E03" w:rsidRPr="00FC7E03" w:rsidRDefault="00FC7E03" w:rsidP="00FC7E03">
            <w:r w:rsidRPr="00FC7E03">
              <w:t>Video: “$50bn Ponzi scheme- How Madoff Did It”; “How Bernard Madoff Did It” (paragraph 1)</w:t>
            </w:r>
          </w:p>
        </w:tc>
        <w:tc>
          <w:tcPr>
            <w:tcW w:w="7083" w:type="dxa"/>
            <w:tcMar>
              <w:top w:w="100" w:type="dxa"/>
              <w:left w:w="108" w:type="dxa"/>
              <w:bottom w:w="100" w:type="dxa"/>
              <w:right w:w="108" w:type="dxa"/>
            </w:tcMar>
          </w:tcPr>
          <w:p w:rsidR="00FC7E03" w:rsidRPr="00FC7E03" w:rsidRDefault="00FC7E03" w:rsidP="00FC7E03">
            <w:r w:rsidRPr="00FC7E03">
              <w:t xml:space="preserve">In this lesson, students will be introduced to Bernard Madoff and the concept of a Ponzi scheme through an informational video. Students will also begin reading the second informational text in this unit, “How Bernard Madoff Did It.” The understandings scaffolded in this lesson are crucial for students to fully engage with the texts in the remaining lessons of this unit. Students will engage in rich discussion to support comprehension of the ideas and concepts introduced in this video and the text. </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8</w:t>
            </w:r>
          </w:p>
        </w:tc>
        <w:tc>
          <w:tcPr>
            <w:tcW w:w="1800" w:type="dxa"/>
            <w:tcMar>
              <w:top w:w="100" w:type="dxa"/>
              <w:left w:w="108" w:type="dxa"/>
              <w:bottom w:w="100" w:type="dxa"/>
              <w:right w:w="108" w:type="dxa"/>
            </w:tcMar>
          </w:tcPr>
          <w:p w:rsidR="00FC7E03" w:rsidRPr="00FC7E03" w:rsidRDefault="00FC7E03" w:rsidP="00712F58">
            <w:r w:rsidRPr="00FC7E03">
              <w:t>“How Bernard Madoff Did It” (paragraph</w:t>
            </w:r>
            <w:r w:rsidR="002F055C">
              <w:t>s</w:t>
            </w:r>
            <w:r w:rsidRPr="00FC7E03">
              <w:t xml:space="preserve"> 2</w:t>
            </w:r>
            <w:r w:rsidR="00712F58">
              <w:t>–</w:t>
            </w:r>
            <w:r w:rsidRPr="00FC7E03">
              <w:t>7)</w:t>
            </w:r>
          </w:p>
        </w:tc>
        <w:tc>
          <w:tcPr>
            <w:tcW w:w="7083" w:type="dxa"/>
            <w:tcMar>
              <w:top w:w="100" w:type="dxa"/>
              <w:left w:w="108" w:type="dxa"/>
              <w:bottom w:w="100" w:type="dxa"/>
              <w:right w:w="108" w:type="dxa"/>
            </w:tcMar>
          </w:tcPr>
          <w:p w:rsidR="00FC7E03" w:rsidRPr="00FC7E03" w:rsidRDefault="00FC7E03" w:rsidP="005573C8">
            <w:r w:rsidRPr="00FC7E03">
              <w:t xml:space="preserve">This lesson continues the second informational text, which examines the Bernard Madoff scandal through the lens of a book review about the book </w:t>
            </w:r>
            <w:r w:rsidRPr="00FC7E03">
              <w:rPr>
                <w:i/>
              </w:rPr>
              <w:t>The</w:t>
            </w:r>
            <w:r w:rsidRPr="00FC7E03">
              <w:t xml:space="preserve"> </w:t>
            </w:r>
            <w:r w:rsidRPr="00FC7E03">
              <w:rPr>
                <w:i/>
              </w:rPr>
              <w:t>Wizard of Lies</w:t>
            </w:r>
            <w:r w:rsidRPr="00FC7E03">
              <w:t xml:space="preserve">. Students will listen to a masterful reading and reread and answer questions about the text </w:t>
            </w:r>
            <w:r w:rsidR="005040D5">
              <w:t>in pairs</w:t>
            </w:r>
            <w:r w:rsidRPr="00FC7E03">
              <w:t xml:space="preserve">. Students will also identify relevant technical terms and phrases to prepare them for the excerpt from </w:t>
            </w:r>
            <w:r w:rsidRPr="00FC7E03">
              <w:rPr>
                <w:i/>
              </w:rPr>
              <w:t>The Wizard of Lies</w:t>
            </w:r>
            <w:r w:rsidRPr="00FC7E03">
              <w:t xml:space="preserve">. </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9</w:t>
            </w:r>
          </w:p>
        </w:tc>
        <w:tc>
          <w:tcPr>
            <w:tcW w:w="1800" w:type="dxa"/>
            <w:tcMar>
              <w:top w:w="100" w:type="dxa"/>
              <w:left w:w="108" w:type="dxa"/>
              <w:bottom w:w="100" w:type="dxa"/>
              <w:right w:w="108" w:type="dxa"/>
            </w:tcMar>
          </w:tcPr>
          <w:p w:rsidR="00FC7E03" w:rsidRPr="00FC7E03" w:rsidRDefault="00FC7E03" w:rsidP="00712F58">
            <w:r w:rsidRPr="00FC7E03">
              <w:t>“How Bernard Madoff Did It” (paragraph</w:t>
            </w:r>
            <w:r w:rsidR="002F055C">
              <w:t>s</w:t>
            </w:r>
            <w:r w:rsidRPr="00FC7E03">
              <w:t xml:space="preserve"> 8</w:t>
            </w:r>
            <w:r w:rsidR="00712F58">
              <w:t>–</w:t>
            </w:r>
            <w:r w:rsidRPr="00FC7E03">
              <w:t>10)</w:t>
            </w:r>
          </w:p>
        </w:tc>
        <w:tc>
          <w:tcPr>
            <w:tcW w:w="7083" w:type="dxa"/>
            <w:tcMar>
              <w:top w:w="100" w:type="dxa"/>
              <w:left w:w="108" w:type="dxa"/>
              <w:bottom w:w="100" w:type="dxa"/>
              <w:right w:w="108" w:type="dxa"/>
            </w:tcMar>
          </w:tcPr>
          <w:p w:rsidR="00FC7E03" w:rsidRPr="00FC7E03" w:rsidRDefault="00FC7E03" w:rsidP="005040D5">
            <w:r w:rsidRPr="00FC7E03">
              <w:t xml:space="preserve">In this lesson students will </w:t>
            </w:r>
            <w:r w:rsidR="008E1664">
              <w:t>analyze and present</w:t>
            </w:r>
            <w:r w:rsidRPr="00FC7E03">
              <w:t xml:space="preserve"> the second portion of the informational text “How Bernard Madoff Did It” paragraphs 8</w:t>
            </w:r>
            <w:r w:rsidR="005040D5">
              <w:t>–</w:t>
            </w:r>
            <w:r w:rsidRPr="00FC7E03">
              <w:t>10. The goal in this lesson is for students to participate and discuss in groups a portion of text given to them by the teacher and then present that text to the rest of the class. Students will determine the development of the central idea in this portion of text.</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10</w:t>
            </w:r>
          </w:p>
        </w:tc>
        <w:tc>
          <w:tcPr>
            <w:tcW w:w="1800" w:type="dxa"/>
            <w:tcMar>
              <w:top w:w="100" w:type="dxa"/>
              <w:left w:w="108" w:type="dxa"/>
              <w:bottom w:w="100" w:type="dxa"/>
              <w:right w:w="108" w:type="dxa"/>
            </w:tcMar>
          </w:tcPr>
          <w:p w:rsidR="00FC7E03" w:rsidRPr="00FC7E03" w:rsidRDefault="00FC7E03" w:rsidP="00712F58">
            <w:r w:rsidRPr="00FC7E03">
              <w:rPr>
                <w:i/>
              </w:rPr>
              <w:t>The Wizard of Lies</w:t>
            </w:r>
            <w:r w:rsidRPr="00FC7E03">
              <w:t>, excerpt (paragraph</w:t>
            </w:r>
            <w:r w:rsidR="002F055C">
              <w:t>s</w:t>
            </w:r>
            <w:r w:rsidRPr="00FC7E03">
              <w:t xml:space="preserve"> 1</w:t>
            </w:r>
            <w:r w:rsidR="00712F58">
              <w:t>–</w:t>
            </w:r>
            <w:r w:rsidRPr="00FC7E03">
              <w:t xml:space="preserve">9) </w:t>
            </w:r>
          </w:p>
        </w:tc>
        <w:tc>
          <w:tcPr>
            <w:tcW w:w="7083" w:type="dxa"/>
            <w:tcMar>
              <w:top w:w="100" w:type="dxa"/>
              <w:left w:w="108" w:type="dxa"/>
              <w:bottom w:w="100" w:type="dxa"/>
              <w:right w:w="108" w:type="dxa"/>
            </w:tcMar>
          </w:tcPr>
          <w:p w:rsidR="00FC7E03" w:rsidRPr="00FC7E03" w:rsidRDefault="00FC7E03" w:rsidP="005040D5">
            <w:r w:rsidRPr="00FC7E03">
              <w:t xml:space="preserve">In this lesson, students will encounter the third text of this unit. Students will first listen to a masterful reading of this text, and then work with a </w:t>
            </w:r>
            <w:r w:rsidR="005040D5">
              <w:t>classmate</w:t>
            </w:r>
            <w:r w:rsidR="005040D5" w:rsidRPr="00FC7E03">
              <w:t xml:space="preserve"> </w:t>
            </w:r>
            <w:r w:rsidRPr="00FC7E03">
              <w:t xml:space="preserve">to read the first 9 paragraphs. The teacher will model the development of a discussion question for the students, and discuss the attributes of a quality discussion question. This will help prepare students for the </w:t>
            </w:r>
            <w:r w:rsidR="005040D5">
              <w:t>E</w:t>
            </w:r>
            <w:r w:rsidR="005040D5" w:rsidRPr="00FC7E03">
              <w:t>nd</w:t>
            </w:r>
            <w:r w:rsidRPr="00FC7E03">
              <w:t>-of-</w:t>
            </w:r>
            <w:r w:rsidR="005040D5">
              <w:t>U</w:t>
            </w:r>
            <w:r w:rsidR="005040D5" w:rsidRPr="00FC7E03">
              <w:t xml:space="preserve">nit </w:t>
            </w:r>
            <w:r w:rsidR="005040D5">
              <w:t>A</w:t>
            </w:r>
            <w:r w:rsidR="005040D5" w:rsidRPr="00FC7E03">
              <w:t>ssessment</w:t>
            </w:r>
            <w:r w:rsidRPr="00FC7E03">
              <w:t>, wherein they will be evaluated on their academic discussion.</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lastRenderedPageBreak/>
              <w:t>11</w:t>
            </w:r>
          </w:p>
        </w:tc>
        <w:tc>
          <w:tcPr>
            <w:tcW w:w="1800" w:type="dxa"/>
            <w:tcMar>
              <w:top w:w="100" w:type="dxa"/>
              <w:left w:w="108" w:type="dxa"/>
              <w:bottom w:w="100" w:type="dxa"/>
              <w:right w:w="108" w:type="dxa"/>
            </w:tcMar>
          </w:tcPr>
          <w:p w:rsidR="00FC7E03" w:rsidRPr="00FC7E03" w:rsidRDefault="00FC7E03" w:rsidP="00712F58">
            <w:r w:rsidRPr="00FC7E03">
              <w:rPr>
                <w:i/>
              </w:rPr>
              <w:t>The Wizard of Lies</w:t>
            </w:r>
            <w:r w:rsidRPr="00FC7E03">
              <w:t>, excerpt (paragraph</w:t>
            </w:r>
            <w:r w:rsidR="002F055C">
              <w:t>s</w:t>
            </w:r>
            <w:r w:rsidRPr="00FC7E03">
              <w:t xml:space="preserve"> 10</w:t>
            </w:r>
            <w:r w:rsidR="00712F58">
              <w:t>–</w:t>
            </w:r>
            <w:r w:rsidRPr="00FC7E03">
              <w:t>18)</w:t>
            </w:r>
          </w:p>
        </w:tc>
        <w:tc>
          <w:tcPr>
            <w:tcW w:w="7083" w:type="dxa"/>
            <w:tcMar>
              <w:top w:w="100" w:type="dxa"/>
              <w:left w:w="108" w:type="dxa"/>
              <w:bottom w:w="100" w:type="dxa"/>
              <w:right w:w="108" w:type="dxa"/>
            </w:tcMar>
          </w:tcPr>
          <w:p w:rsidR="00FC7E03" w:rsidRPr="00FC7E03" w:rsidRDefault="00FC7E03" w:rsidP="005040D5">
            <w:r w:rsidRPr="00FC7E03">
              <w:t xml:space="preserve">In this lesson, students will finish reading the excerpt from </w:t>
            </w:r>
            <w:r w:rsidRPr="00FC7E03">
              <w:rPr>
                <w:i/>
              </w:rPr>
              <w:t>The Wizard of Lies</w:t>
            </w:r>
            <w:r w:rsidRPr="00FC7E03">
              <w:t xml:space="preserve"> by Diana B. Henriques. Students will read from where they left off (paragraph 10: “But this wizard behind the curtain”) to the end of the excerpt (paragraph 18: “the most dangerous ones are those we tell ourselves”). Students will answer questions and engage in textual analysis as the basis for a small-group discussion in preparation for the </w:t>
            </w:r>
            <w:r w:rsidR="005040D5">
              <w:t>E</w:t>
            </w:r>
            <w:r w:rsidR="005040D5" w:rsidRPr="00FC7E03">
              <w:t>nd</w:t>
            </w:r>
            <w:r w:rsidRPr="00FC7E03">
              <w:t>-of-</w:t>
            </w:r>
            <w:r w:rsidR="005040D5">
              <w:t>U</w:t>
            </w:r>
            <w:r w:rsidR="005040D5" w:rsidRPr="00FC7E03">
              <w:t xml:space="preserve">nit </w:t>
            </w:r>
            <w:r w:rsidR="005040D5">
              <w:t>A</w:t>
            </w:r>
            <w:r w:rsidR="005040D5" w:rsidRPr="00FC7E03">
              <w:t>ssessment</w:t>
            </w:r>
            <w:r w:rsidRPr="00FC7E03">
              <w:t xml:space="preserve">. </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12</w:t>
            </w:r>
          </w:p>
        </w:tc>
        <w:tc>
          <w:tcPr>
            <w:tcW w:w="1800" w:type="dxa"/>
            <w:tcMar>
              <w:top w:w="100" w:type="dxa"/>
              <w:left w:w="108" w:type="dxa"/>
              <w:bottom w:w="100" w:type="dxa"/>
              <w:right w:w="108" w:type="dxa"/>
            </w:tcMar>
          </w:tcPr>
          <w:p w:rsidR="00FC7E03" w:rsidRPr="00FC7E03" w:rsidRDefault="00FC7E03" w:rsidP="00FC7E03">
            <w:r w:rsidRPr="00FC7E03">
              <w:t>All Unit Texts</w:t>
            </w:r>
          </w:p>
        </w:tc>
        <w:tc>
          <w:tcPr>
            <w:tcW w:w="7083" w:type="dxa"/>
            <w:tcMar>
              <w:top w:w="100" w:type="dxa"/>
              <w:left w:w="108" w:type="dxa"/>
              <w:bottom w:w="100" w:type="dxa"/>
              <w:right w:w="108" w:type="dxa"/>
            </w:tcMar>
          </w:tcPr>
          <w:p w:rsidR="00FC7E03" w:rsidRPr="00FC7E03" w:rsidRDefault="00FC7E03" w:rsidP="005040D5">
            <w:r w:rsidRPr="00FC7E03">
              <w:t xml:space="preserve">This lesson asks students to apply RI.9-10.2 and RI.9-10.5 to multiple texts at once, identifying the places in the text where the central ideas are articulated, and analyzing the development of those ideas. This will help prepare them for the second part of the </w:t>
            </w:r>
            <w:r w:rsidR="005040D5">
              <w:t>E</w:t>
            </w:r>
            <w:r w:rsidR="005040D5" w:rsidRPr="00FC7E03">
              <w:t>nd</w:t>
            </w:r>
            <w:r w:rsidRPr="00FC7E03">
              <w:t>-of-</w:t>
            </w:r>
            <w:r w:rsidR="005040D5">
              <w:t>U</w:t>
            </w:r>
            <w:r w:rsidR="005040D5" w:rsidRPr="00FC7E03">
              <w:t xml:space="preserve">nit </w:t>
            </w:r>
            <w:r w:rsidR="005040D5">
              <w:t>A</w:t>
            </w:r>
            <w:r w:rsidR="005040D5" w:rsidRPr="00FC7E03">
              <w:t>ssessment</w:t>
            </w:r>
            <w:r w:rsidRPr="00FC7E03">
              <w:t xml:space="preserve">, as well as the </w:t>
            </w:r>
            <w:r w:rsidR="005040D5">
              <w:t>P</w:t>
            </w:r>
            <w:r w:rsidR="005040D5" w:rsidRPr="00FC7E03">
              <w:t xml:space="preserve">erformance </w:t>
            </w:r>
            <w:r w:rsidR="005040D5">
              <w:t>A</w:t>
            </w:r>
            <w:r w:rsidR="005040D5" w:rsidRPr="00FC7E03">
              <w:t>ssessment</w:t>
            </w:r>
            <w:r w:rsidRPr="00FC7E03">
              <w:t xml:space="preserve">. </w:t>
            </w:r>
          </w:p>
        </w:tc>
      </w:tr>
      <w:tr w:rsidR="00FC7E03" w:rsidRPr="00FC7E03" w:rsidTr="00FC7E03">
        <w:trPr>
          <w:trHeight w:val="340"/>
        </w:trPr>
        <w:tc>
          <w:tcPr>
            <w:tcW w:w="910" w:type="dxa"/>
            <w:tcMar>
              <w:top w:w="100" w:type="dxa"/>
              <w:left w:w="108" w:type="dxa"/>
              <w:bottom w:w="100" w:type="dxa"/>
              <w:right w:w="108" w:type="dxa"/>
            </w:tcMar>
          </w:tcPr>
          <w:p w:rsidR="00FC7E03" w:rsidRPr="00FC7E03" w:rsidRDefault="00FC7E03" w:rsidP="00FC7E03">
            <w:pPr>
              <w:jc w:val="center"/>
            </w:pPr>
            <w:r w:rsidRPr="00FC7E03">
              <w:t>13</w:t>
            </w:r>
          </w:p>
        </w:tc>
        <w:tc>
          <w:tcPr>
            <w:tcW w:w="1800" w:type="dxa"/>
            <w:tcMar>
              <w:top w:w="100" w:type="dxa"/>
              <w:left w:w="108" w:type="dxa"/>
              <w:bottom w:w="100" w:type="dxa"/>
              <w:right w:w="108" w:type="dxa"/>
            </w:tcMar>
          </w:tcPr>
          <w:p w:rsidR="00FC7E03" w:rsidRPr="00FC7E03" w:rsidRDefault="00FC7E03" w:rsidP="00FC7E03">
            <w:r w:rsidRPr="00FC7E03">
              <w:t>All Unit Texts</w:t>
            </w:r>
          </w:p>
        </w:tc>
        <w:tc>
          <w:tcPr>
            <w:tcW w:w="7083" w:type="dxa"/>
            <w:tcMar>
              <w:top w:w="100" w:type="dxa"/>
              <w:left w:w="108" w:type="dxa"/>
              <w:bottom w:w="100" w:type="dxa"/>
              <w:right w:w="108" w:type="dxa"/>
            </w:tcMar>
          </w:tcPr>
          <w:p w:rsidR="00FC7E03" w:rsidRPr="00FC7E03" w:rsidRDefault="00FC7E03" w:rsidP="005040D5">
            <w:r w:rsidRPr="00FC7E03">
              <w:t xml:space="preserve">This is the second in a two-lesson </w:t>
            </w:r>
            <w:r w:rsidR="005040D5">
              <w:t>E</w:t>
            </w:r>
            <w:r w:rsidR="005040D5" w:rsidRPr="00FC7E03">
              <w:t>nd</w:t>
            </w:r>
            <w:r w:rsidRPr="00FC7E03">
              <w:t>-of-</w:t>
            </w:r>
            <w:r w:rsidR="005040D5">
              <w:t>U</w:t>
            </w:r>
            <w:r w:rsidR="005040D5" w:rsidRPr="00FC7E03">
              <w:t xml:space="preserve">nit </w:t>
            </w:r>
            <w:r w:rsidR="005040D5">
              <w:t>A</w:t>
            </w:r>
            <w:r w:rsidR="005040D5" w:rsidRPr="00FC7E03">
              <w:t>ssessment</w:t>
            </w:r>
            <w:r w:rsidRPr="00FC7E03">
              <w:t>.</w:t>
            </w:r>
            <w:r w:rsidR="00E64FDA">
              <w:t xml:space="preserve"> Here, students will also be required to synthesize analysis across multiple texts.</w:t>
            </w:r>
            <w:r w:rsidRPr="00FC7E03">
              <w:t xml:space="preserve"> Using a fishbowl method for discussion, students will engage in a cri</w:t>
            </w:r>
            <w:r w:rsidR="00E64FDA">
              <w:t xml:space="preserve">tical dialogue about the texts, </w:t>
            </w:r>
            <w:r w:rsidRPr="00FC7E03">
              <w:t>using the open-ended questions de</w:t>
            </w:r>
            <w:r w:rsidR="00E64FDA">
              <w:t xml:space="preserve">veloped in the previous lesson. They will also critique their peers’ </w:t>
            </w:r>
            <w:r w:rsidRPr="00FC7E03">
              <w:t xml:space="preserve">discussion. </w:t>
            </w:r>
          </w:p>
        </w:tc>
      </w:tr>
    </w:tbl>
    <w:p w:rsidR="00D87C94" w:rsidRPr="00CC29E0" w:rsidRDefault="00B87A2A" w:rsidP="00C0632B">
      <w:pPr>
        <w:pStyle w:val="Heading1"/>
        <w:spacing w:before="320"/>
      </w:pPr>
      <w:r w:rsidRPr="00CC29E0">
        <w:t>Preparation, Materials, and Resources</w:t>
      </w:r>
    </w:p>
    <w:p w:rsidR="008F708C" w:rsidRPr="00A836EB" w:rsidRDefault="008F708C" w:rsidP="008F708C">
      <w:pPr>
        <w:rPr>
          <w:b/>
        </w:rPr>
      </w:pPr>
      <w:r w:rsidRPr="00A836EB">
        <w:rPr>
          <w:b/>
        </w:rPr>
        <w:t>Materials/Resources</w:t>
      </w:r>
    </w:p>
    <w:p w:rsidR="00FC7E03" w:rsidRPr="00FC7E03" w:rsidRDefault="00FC7E03" w:rsidP="00FC7E03">
      <w:pPr>
        <w:pStyle w:val="BulletedList"/>
      </w:pPr>
      <w:r w:rsidRPr="00FC7E03">
        <w:t>Mosley, Walter. “True Crime</w:t>
      </w:r>
      <w:r w:rsidR="005040D5">
        <w:t>: The roots of an American obsession</w:t>
      </w:r>
      <w:r w:rsidRPr="00FC7E03">
        <w:t xml:space="preserve">.” July 31, 2009. Newsweek. </w:t>
      </w:r>
      <w:hyperlink r:id="rId8" w:history="1">
        <w:r w:rsidR="006433DE" w:rsidRPr="00C93DC0">
          <w:rPr>
            <w:rStyle w:val="Hyperlink"/>
          </w:rPr>
          <w:t>http://mag.newsweek.com/2009/07/31/true-crime.html</w:t>
        </w:r>
      </w:hyperlink>
      <w:r w:rsidR="006433DE">
        <w:t xml:space="preserve"> </w:t>
      </w:r>
    </w:p>
    <w:p w:rsidR="00FC7E03" w:rsidRPr="00FC7E03" w:rsidRDefault="00FC7E03" w:rsidP="00FC7E03">
      <w:pPr>
        <w:pStyle w:val="BulletedList"/>
      </w:pPr>
      <w:r>
        <w:t>A</w:t>
      </w:r>
      <w:r w:rsidRPr="00FC7E03">
        <w:t xml:space="preserve">hamed, Liaquat. “How Bernard Madoff Did It.” May 13, 2011. The New York Times. </w:t>
      </w:r>
      <w:hyperlink r:id="rId9" w:history="1">
        <w:r w:rsidR="006433DE" w:rsidRPr="00C93DC0">
          <w:rPr>
            <w:rStyle w:val="Hyperlink"/>
          </w:rPr>
          <w:t>http://www.nytimes.com/2011/05/15/books/review/book-review-the-wizard-of-lies-bernie-madoff-and-the-death-of-trust-by-diana-b-henriques.html?_r=1&amp;pagewanted=all&amp;</w:t>
        </w:r>
      </w:hyperlink>
      <w:r w:rsidR="006433DE">
        <w:t xml:space="preserve"> </w:t>
      </w:r>
    </w:p>
    <w:p w:rsidR="00FC7E03" w:rsidRPr="00FC7E03" w:rsidRDefault="00FC7E03" w:rsidP="00FE0B57">
      <w:pPr>
        <w:pStyle w:val="BulletedList"/>
      </w:pPr>
      <w:r w:rsidRPr="00FC7E03">
        <w:t xml:space="preserve">Henriques, Diana. </w:t>
      </w:r>
      <w:r w:rsidRPr="00E64FDA">
        <w:rPr>
          <w:i/>
        </w:rPr>
        <w:t>The Wizard of Lies.</w:t>
      </w:r>
      <w:r w:rsidRPr="00FC7E03">
        <w:t xml:space="preserve"> 2011.</w:t>
      </w:r>
      <w:r w:rsidR="00FE0B57">
        <w:t xml:space="preserve"> St. Martin’s Griffin.</w:t>
      </w:r>
      <w:r w:rsidRPr="00FC7E03">
        <w:t xml:space="preserve"> </w:t>
      </w:r>
    </w:p>
    <w:p w:rsidR="00FC7E03" w:rsidRPr="00FC7E03" w:rsidRDefault="00FC7E03" w:rsidP="00712F58">
      <w:pPr>
        <w:pStyle w:val="BulletedList"/>
      </w:pPr>
      <w:r w:rsidRPr="00FC7E03">
        <w:t>“$50bn Ponzi scheme</w:t>
      </w:r>
      <w:r w:rsidR="00712F58">
        <w:t>–</w:t>
      </w:r>
      <w:r w:rsidRPr="00FC7E03">
        <w:t>How Madoff Did It”:</w:t>
      </w:r>
      <w:r w:rsidR="00712F58">
        <w:t xml:space="preserve"> </w:t>
      </w:r>
      <w:hyperlink r:id="rId10" w:history="1">
        <w:r w:rsidR="00712F58">
          <w:rPr>
            <w:rStyle w:val="Hyperlink"/>
          </w:rPr>
          <w:t>http://youtu.be/52nYNE9DYYQ</w:t>
        </w:r>
      </w:hyperlink>
      <w:r w:rsidR="00712F58">
        <w:t xml:space="preserve">. </w:t>
      </w:r>
      <w:r w:rsidRPr="00FC7E03">
        <w:t>[Text based video]</w:t>
      </w:r>
    </w:p>
    <w:p w:rsidR="00FC7E03" w:rsidRPr="00FC7E03" w:rsidRDefault="00FC7E03" w:rsidP="00FC7E03">
      <w:pPr>
        <w:pStyle w:val="BulletedList"/>
      </w:pPr>
      <w:r w:rsidRPr="00FC7E03">
        <w:t>Text Analysis Rubric</w:t>
      </w:r>
    </w:p>
    <w:p w:rsidR="00712F58" w:rsidRDefault="00712F58" w:rsidP="00FC7E03">
      <w:pPr>
        <w:pStyle w:val="BulletedList"/>
      </w:pPr>
      <w:r>
        <w:t xml:space="preserve">Text Analysis Rubric: Peer Review Tool </w:t>
      </w:r>
    </w:p>
    <w:p w:rsidR="00FC7E03" w:rsidRPr="00FC7E03" w:rsidRDefault="00C87B73" w:rsidP="00FC7E03">
      <w:pPr>
        <w:pStyle w:val="BulletedList"/>
      </w:pPr>
      <w:r>
        <w:t>Short Response</w:t>
      </w:r>
      <w:r w:rsidR="00FC7E03" w:rsidRPr="00FC7E03">
        <w:t xml:space="preserve"> Rubric</w:t>
      </w:r>
      <w:r w:rsidR="00712F58">
        <w:t xml:space="preserve"> and Checklist</w:t>
      </w:r>
    </w:p>
    <w:p w:rsidR="00FC7E03" w:rsidRPr="00FC7E03" w:rsidRDefault="00FC7E03" w:rsidP="00FC7E03">
      <w:pPr>
        <w:pStyle w:val="BulletedList"/>
      </w:pPr>
      <w:r w:rsidRPr="00FC7E03">
        <w:t>Peer Review Accountability Tool</w:t>
      </w:r>
      <w:bookmarkStart w:id="1" w:name="_GoBack"/>
      <w:bookmarkEnd w:id="1"/>
    </w:p>
    <w:p w:rsidR="00D87C94" w:rsidRPr="00C0632B" w:rsidRDefault="00E64FDA" w:rsidP="00C0632B">
      <w:pPr>
        <w:pStyle w:val="BulletedList"/>
      </w:pPr>
      <w:r>
        <w:t>Speaking and L</w:t>
      </w:r>
      <w:r w:rsidR="00C87B73">
        <w:t>istening</w:t>
      </w:r>
      <w:r w:rsidR="00FC7E03" w:rsidRPr="00FC7E03">
        <w:t xml:space="preserve"> Rubric</w:t>
      </w:r>
      <w:r w:rsidR="00712F58">
        <w:t xml:space="preserve"> and Checklist</w:t>
      </w:r>
    </w:p>
    <w:sectPr w:rsidR="00D87C94" w:rsidRPr="00C0632B" w:rsidSect="00624B6F">
      <w:headerReference w:type="default" r:id="rId11"/>
      <w:footerReference w:type="default" r:id="rId12"/>
      <w:pgSz w:w="12240" w:h="15840"/>
      <w:pgMar w:top="1440" w:right="144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314" w:rsidRDefault="007B7314">
      <w:r>
        <w:separator/>
      </w:r>
    </w:p>
  </w:endnote>
  <w:endnote w:type="continuationSeparator" w:id="0">
    <w:p w:rsidR="007B7314" w:rsidRDefault="007B7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9555BB2-133F-4FB1-88D7-EBADDBE88D89}"/>
    <w:embedBold r:id="rId2" w:fontKey="{DB558842-45B3-4638-8F1B-7EBF08FD10BD}"/>
    <w:embedItalic r:id="rId3" w:fontKey="{E74DAD6E-59F8-4C32-BA82-731B7DC81ED7}"/>
    <w:embedBoldItalic r:id="rId4" w:fontKey="{071425BF-4C20-419A-8600-FC3E9D96969A}"/>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9F2" w:rsidRPr="00563CB8" w:rsidRDefault="009B59F2" w:rsidP="00677A8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9B59F2" w:rsidTr="00336147">
      <w:trPr>
        <w:trHeight w:val="705"/>
      </w:trPr>
      <w:tc>
        <w:tcPr>
          <w:tcW w:w="4609" w:type="dxa"/>
          <w:shd w:val="clear" w:color="auto" w:fill="auto"/>
          <w:vAlign w:val="center"/>
        </w:tcPr>
        <w:p w:rsidR="009B59F2" w:rsidRPr="002E4C92" w:rsidRDefault="009B59F2" w:rsidP="00336147">
          <w:pPr>
            <w:pStyle w:val="FooterText"/>
          </w:pPr>
          <w:r w:rsidRPr="002E4C92">
            <w:t xml:space="preserve">File: </w:t>
          </w:r>
          <w:r w:rsidRPr="006F3982">
            <w:rPr>
              <w:b w:val="0"/>
            </w:rPr>
            <w:t>9.2.3 Overview</w:t>
          </w:r>
          <w:r w:rsidR="006F3982">
            <w:rPr>
              <w:b w:val="0"/>
            </w:rPr>
            <w:t>, v1.1</w:t>
          </w:r>
          <w:r w:rsidRPr="006F3982">
            <w:rPr>
              <w:b w:val="0"/>
            </w:rPr>
            <w:t xml:space="preserve"> </w:t>
          </w:r>
          <w:r w:rsidRPr="002E4C92">
            <w:t xml:space="preserve">Date: </w:t>
          </w:r>
          <w:r w:rsidRPr="006F3982">
            <w:rPr>
              <w:b w:val="0"/>
            </w:rPr>
            <w:t>11/15/13</w:t>
          </w:r>
          <w:r w:rsidRPr="002E4C92">
            <w:t xml:space="preserve"> Classroom Use:</w:t>
          </w:r>
          <w:r>
            <w:t xml:space="preserve"> </w:t>
          </w:r>
          <w:r w:rsidRPr="006F3982">
            <w:rPr>
              <w:b w:val="0"/>
            </w:rPr>
            <w:t>Starting 11/2013</w:t>
          </w:r>
          <w:r w:rsidRPr="002E4C92">
            <w:t xml:space="preserve"> </w:t>
          </w:r>
        </w:p>
        <w:p w:rsidR="009B59F2" w:rsidRPr="00440948" w:rsidRDefault="009B59F2" w:rsidP="00336147">
          <w:pPr>
            <w:pStyle w:val="FooterText"/>
            <w:rPr>
              <w:i/>
              <w:sz w:val="12"/>
            </w:rPr>
          </w:pPr>
          <w:r w:rsidRPr="00440948">
            <w:rPr>
              <w:sz w:val="12"/>
            </w:rPr>
            <w:t xml:space="preserve">© 2013 Public Consulting Group. </w:t>
          </w:r>
          <w:r w:rsidRPr="00440948">
            <w:rPr>
              <w:i/>
              <w:sz w:val="12"/>
            </w:rPr>
            <w:t xml:space="preserve">This work is licensed under a </w:t>
          </w:r>
        </w:p>
        <w:p w:rsidR="009B59F2" w:rsidRDefault="009B59F2" w:rsidP="00336147">
          <w:pPr>
            <w:pStyle w:val="FooterText"/>
          </w:pPr>
          <w:r w:rsidRPr="0054791C">
            <w:rPr>
              <w:i/>
              <w:sz w:val="12"/>
            </w:rPr>
            <w:t>Creative Commons Attribution-NonCommercial-ShareAlike 3.0 Unported License</w:t>
          </w:r>
        </w:p>
        <w:p w:rsidR="009B59F2" w:rsidRPr="002E4C92" w:rsidRDefault="007B7314" w:rsidP="00336147">
          <w:pPr>
            <w:pStyle w:val="FooterText"/>
          </w:pPr>
          <w:hyperlink r:id="rId1" w:history="1">
            <w:r w:rsidR="009B59F2"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9B59F2" w:rsidRPr="002E4C92" w:rsidRDefault="003A0BE7" w:rsidP="00336147">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9B59F2"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C0632B">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9B59F2" w:rsidRPr="002E4C92" w:rsidRDefault="009B59F2" w:rsidP="00336147">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9B59F2" w:rsidRPr="00677A89" w:rsidRDefault="009B59F2" w:rsidP="00677A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314" w:rsidRDefault="007B7314">
      <w:r>
        <w:separator/>
      </w:r>
    </w:p>
  </w:footnote>
  <w:footnote w:type="continuationSeparator" w:id="0">
    <w:p w:rsidR="007B7314" w:rsidRDefault="007B73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430"/>
      <w:gridCol w:w="3438"/>
    </w:tblGrid>
    <w:tr w:rsidR="009B59F2">
      <w:tc>
        <w:tcPr>
          <w:tcW w:w="3708" w:type="dxa"/>
        </w:tcPr>
        <w:p w:rsidR="009B59F2" w:rsidRDefault="009B59F2" w:rsidP="005B1B50">
          <w:pPr>
            <w:pStyle w:val="BodyText"/>
            <w:tabs>
              <w:tab w:val="center" w:pos="4770"/>
              <w:tab w:val="left" w:pos="4980"/>
              <w:tab w:val="right" w:pos="9450"/>
              <w:tab w:val="left" w:pos="11070"/>
            </w:tabs>
            <w:spacing w:before="180"/>
            <w:rPr>
              <w:b/>
              <w:color w:val="244061"/>
              <w:sz w:val="18"/>
            </w:rPr>
          </w:pPr>
          <w:r w:rsidRPr="0029415E">
            <w:rPr>
              <w:b/>
              <w:color w:val="244061"/>
              <w:sz w:val="18"/>
            </w:rPr>
            <w:t>NYS Common Core ELA &amp; Literacy Curriculum</w:t>
          </w:r>
        </w:p>
      </w:tc>
      <w:tc>
        <w:tcPr>
          <w:tcW w:w="2430" w:type="dxa"/>
          <w:vAlign w:val="center"/>
        </w:tcPr>
        <w:p w:rsidR="009B59F2" w:rsidRDefault="009B59F2" w:rsidP="005B1B50">
          <w:pPr>
            <w:pStyle w:val="BodyText"/>
            <w:tabs>
              <w:tab w:val="center" w:pos="4770"/>
              <w:tab w:val="left" w:pos="4980"/>
              <w:tab w:val="right" w:pos="9450"/>
              <w:tab w:val="left" w:pos="11070"/>
            </w:tabs>
            <w:spacing w:before="180"/>
            <w:jc w:val="center"/>
            <w:rPr>
              <w:b/>
              <w:color w:val="244061"/>
              <w:sz w:val="18"/>
            </w:rPr>
          </w:pPr>
          <w:r w:rsidRPr="00EC15E4">
            <w:rPr>
              <w:color w:val="244061"/>
              <w:sz w:val="28"/>
            </w:rPr>
            <w:t>D R A F T</w:t>
          </w:r>
        </w:p>
      </w:tc>
      <w:tc>
        <w:tcPr>
          <w:tcW w:w="3438" w:type="dxa"/>
        </w:tcPr>
        <w:p w:rsidR="009B59F2" w:rsidRDefault="009B59F2" w:rsidP="005B1B50">
          <w:pPr>
            <w:pStyle w:val="BodyText"/>
            <w:tabs>
              <w:tab w:val="center" w:pos="4770"/>
              <w:tab w:val="left" w:pos="4980"/>
              <w:tab w:val="right" w:pos="9450"/>
              <w:tab w:val="left" w:pos="11070"/>
            </w:tabs>
            <w:spacing w:before="180"/>
            <w:jc w:val="right"/>
            <w:rPr>
              <w:b/>
              <w:color w:val="244061"/>
              <w:sz w:val="18"/>
            </w:rPr>
          </w:pPr>
          <w:r>
            <w:rPr>
              <w:color w:val="244061"/>
              <w:sz w:val="18"/>
            </w:rPr>
            <w:t>Grade 9 • Module 2 • Unit 3 Overview</w:t>
          </w:r>
        </w:p>
      </w:tc>
    </w:tr>
  </w:tbl>
  <w:p w:rsidR="009B59F2" w:rsidRDefault="009B59F2" w:rsidP="00061D2A">
    <w:pPr>
      <w:pStyle w:val="Norm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402CF"/>
    <w:multiLevelType w:val="multilevel"/>
    <w:tmpl w:val="812630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175AAA"/>
    <w:multiLevelType w:val="hybridMultilevel"/>
    <w:tmpl w:val="0EA07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C6668"/>
    <w:multiLevelType w:val="hybridMultilevel"/>
    <w:tmpl w:val="B6B03160"/>
    <w:lvl w:ilvl="0" w:tplc="04090019">
      <w:start w:val="1"/>
      <w:numFmt w:val="lowerLetter"/>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430475"/>
    <w:multiLevelType w:val="hybridMultilevel"/>
    <w:tmpl w:val="5540FB8A"/>
    <w:lvl w:ilvl="0" w:tplc="C57A55C2">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42094F"/>
    <w:multiLevelType w:val="hybridMultilevel"/>
    <w:tmpl w:val="B5CE0C8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8">
    <w:nsid w:val="393A2FA6"/>
    <w:multiLevelType w:val="hybridMultilevel"/>
    <w:tmpl w:val="812630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7C43F3"/>
    <w:multiLevelType w:val="hybridMultilevel"/>
    <w:tmpl w:val="0D607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25247A"/>
    <w:multiLevelType w:val="multilevel"/>
    <w:tmpl w:val="648A5C9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6B01B76"/>
    <w:multiLevelType w:val="multilevel"/>
    <w:tmpl w:val="6B447E38"/>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nsid w:val="4CCB52C9"/>
    <w:multiLevelType w:val="multilevel"/>
    <w:tmpl w:val="6E70180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4DDA74D1"/>
    <w:multiLevelType w:val="multilevel"/>
    <w:tmpl w:val="80C0B00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52DF7E49"/>
    <w:multiLevelType w:val="multilevel"/>
    <w:tmpl w:val="F1342012"/>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nsid w:val="59AA230D"/>
    <w:multiLevelType w:val="multilevel"/>
    <w:tmpl w:val="E586E9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5A5C56BC"/>
    <w:multiLevelType w:val="hybridMultilevel"/>
    <w:tmpl w:val="648A5C96"/>
    <w:lvl w:ilvl="0" w:tplc="21CE24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C57447"/>
    <w:multiLevelType w:val="hybridMultilevel"/>
    <w:tmpl w:val="81CE2FA0"/>
    <w:lvl w:ilvl="0" w:tplc="79B49210">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D606A2E"/>
    <w:multiLevelType w:val="multilevel"/>
    <w:tmpl w:val="7FF0ACD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400BC1"/>
    <w:multiLevelType w:val="hybridMultilevel"/>
    <w:tmpl w:val="095E9DEE"/>
    <w:lvl w:ilvl="0" w:tplc="D80A81C6">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8D877A2"/>
    <w:multiLevelType w:val="multilevel"/>
    <w:tmpl w:val="B3BCE87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3">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3B4F7B"/>
    <w:multiLevelType w:val="hybridMultilevel"/>
    <w:tmpl w:val="C16E550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3"/>
  </w:num>
  <w:num w:numId="3">
    <w:abstractNumId w:val="14"/>
  </w:num>
  <w:num w:numId="4">
    <w:abstractNumId w:val="15"/>
  </w:num>
  <w:num w:numId="5">
    <w:abstractNumId w:val="11"/>
  </w:num>
  <w:num w:numId="6">
    <w:abstractNumId w:val="18"/>
  </w:num>
  <w:num w:numId="7">
    <w:abstractNumId w:val="22"/>
  </w:num>
  <w:num w:numId="8">
    <w:abstractNumId w:val="9"/>
  </w:num>
  <w:num w:numId="9">
    <w:abstractNumId w:val="7"/>
  </w:num>
  <w:num w:numId="10">
    <w:abstractNumId w:val="17"/>
  </w:num>
  <w:num w:numId="11">
    <w:abstractNumId w:val="1"/>
  </w:num>
  <w:num w:numId="12">
    <w:abstractNumId w:val="21"/>
  </w:num>
  <w:num w:numId="13">
    <w:abstractNumId w:val="5"/>
    <w:lvlOverride w:ilvl="0">
      <w:startOverride w:val="1"/>
    </w:lvlOverride>
  </w:num>
  <w:num w:numId="14">
    <w:abstractNumId w:val="23"/>
  </w:num>
  <w:num w:numId="15">
    <w:abstractNumId w:val="2"/>
  </w:num>
  <w:num w:numId="16">
    <w:abstractNumId w:val="19"/>
  </w:num>
  <w:num w:numId="17">
    <w:abstractNumId w:val="4"/>
  </w:num>
  <w:num w:numId="18">
    <w:abstractNumId w:val="24"/>
  </w:num>
  <w:num w:numId="19">
    <w:abstractNumId w:val="3"/>
  </w:num>
  <w:num w:numId="20">
    <w:abstractNumId w:val="8"/>
  </w:num>
  <w:num w:numId="21">
    <w:abstractNumId w:val="0"/>
  </w:num>
  <w:num w:numId="22">
    <w:abstractNumId w:val="20"/>
  </w:num>
  <w:num w:numId="23">
    <w:abstractNumId w:val="16"/>
  </w:num>
  <w:num w:numId="24">
    <w:abstractNumId w:val="1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87C94"/>
    <w:rsid w:val="000001E0"/>
    <w:rsid w:val="00000843"/>
    <w:rsid w:val="000021AA"/>
    <w:rsid w:val="00014F2E"/>
    <w:rsid w:val="00020206"/>
    <w:rsid w:val="00020DDA"/>
    <w:rsid w:val="0004194E"/>
    <w:rsid w:val="00057902"/>
    <w:rsid w:val="00061D2A"/>
    <w:rsid w:val="00077890"/>
    <w:rsid w:val="00083BFE"/>
    <w:rsid w:val="00091302"/>
    <w:rsid w:val="0009783F"/>
    <w:rsid w:val="000A53D0"/>
    <w:rsid w:val="000A7D16"/>
    <w:rsid w:val="000C1FCB"/>
    <w:rsid w:val="000C2C1A"/>
    <w:rsid w:val="000C37BB"/>
    <w:rsid w:val="000C464F"/>
    <w:rsid w:val="000C6C36"/>
    <w:rsid w:val="000D2929"/>
    <w:rsid w:val="000D7F13"/>
    <w:rsid w:val="000E262C"/>
    <w:rsid w:val="000E6A07"/>
    <w:rsid w:val="000F2F3E"/>
    <w:rsid w:val="00100DFA"/>
    <w:rsid w:val="001047F1"/>
    <w:rsid w:val="00105960"/>
    <w:rsid w:val="001158CE"/>
    <w:rsid w:val="00116963"/>
    <w:rsid w:val="00126888"/>
    <w:rsid w:val="0015465B"/>
    <w:rsid w:val="00160A43"/>
    <w:rsid w:val="00170414"/>
    <w:rsid w:val="00173586"/>
    <w:rsid w:val="00173A67"/>
    <w:rsid w:val="00193B9A"/>
    <w:rsid w:val="001A0AE6"/>
    <w:rsid w:val="001B60F8"/>
    <w:rsid w:val="001D7C5D"/>
    <w:rsid w:val="001E29D1"/>
    <w:rsid w:val="001F17FF"/>
    <w:rsid w:val="00215549"/>
    <w:rsid w:val="00222B8D"/>
    <w:rsid w:val="00243BA8"/>
    <w:rsid w:val="00247366"/>
    <w:rsid w:val="002605E5"/>
    <w:rsid w:val="00263D16"/>
    <w:rsid w:val="002746AE"/>
    <w:rsid w:val="00277D06"/>
    <w:rsid w:val="00282276"/>
    <w:rsid w:val="00283973"/>
    <w:rsid w:val="00283C9B"/>
    <w:rsid w:val="0028733C"/>
    <w:rsid w:val="002A1523"/>
    <w:rsid w:val="002A284A"/>
    <w:rsid w:val="002A678B"/>
    <w:rsid w:val="002B6628"/>
    <w:rsid w:val="002C6B90"/>
    <w:rsid w:val="002E1B71"/>
    <w:rsid w:val="002E4A01"/>
    <w:rsid w:val="002F055C"/>
    <w:rsid w:val="00300BA0"/>
    <w:rsid w:val="00302B2F"/>
    <w:rsid w:val="00311FF2"/>
    <w:rsid w:val="003203A5"/>
    <w:rsid w:val="00336147"/>
    <w:rsid w:val="00342015"/>
    <w:rsid w:val="00345314"/>
    <w:rsid w:val="003539A7"/>
    <w:rsid w:val="00373F39"/>
    <w:rsid w:val="003952B5"/>
    <w:rsid w:val="003A0BE7"/>
    <w:rsid w:val="003A388B"/>
    <w:rsid w:val="003B0BAE"/>
    <w:rsid w:val="003B31DE"/>
    <w:rsid w:val="003C4CA6"/>
    <w:rsid w:val="00402F71"/>
    <w:rsid w:val="004231C2"/>
    <w:rsid w:val="00426D55"/>
    <w:rsid w:val="0044066F"/>
    <w:rsid w:val="00456E6E"/>
    <w:rsid w:val="004640E9"/>
    <w:rsid w:val="00466D1E"/>
    <w:rsid w:val="00475131"/>
    <w:rsid w:val="00490F80"/>
    <w:rsid w:val="00497460"/>
    <w:rsid w:val="004A193B"/>
    <w:rsid w:val="004C047B"/>
    <w:rsid w:val="004D42DC"/>
    <w:rsid w:val="004E5A49"/>
    <w:rsid w:val="004F1FF7"/>
    <w:rsid w:val="004F3841"/>
    <w:rsid w:val="005040D5"/>
    <w:rsid w:val="00511688"/>
    <w:rsid w:val="005208F6"/>
    <w:rsid w:val="00533401"/>
    <w:rsid w:val="00537365"/>
    <w:rsid w:val="005417E7"/>
    <w:rsid w:val="00541919"/>
    <w:rsid w:val="00553573"/>
    <w:rsid w:val="005573C8"/>
    <w:rsid w:val="00584F9E"/>
    <w:rsid w:val="005858C3"/>
    <w:rsid w:val="005B1B50"/>
    <w:rsid w:val="005E3C69"/>
    <w:rsid w:val="00606385"/>
    <w:rsid w:val="006169FE"/>
    <w:rsid w:val="00621AF1"/>
    <w:rsid w:val="00624B6F"/>
    <w:rsid w:val="00630B61"/>
    <w:rsid w:val="00637991"/>
    <w:rsid w:val="006433DE"/>
    <w:rsid w:val="00647D4C"/>
    <w:rsid w:val="00654A22"/>
    <w:rsid w:val="00662B4D"/>
    <w:rsid w:val="00671413"/>
    <w:rsid w:val="006747C4"/>
    <w:rsid w:val="0067499E"/>
    <w:rsid w:val="00677A89"/>
    <w:rsid w:val="0069027D"/>
    <w:rsid w:val="006921A3"/>
    <w:rsid w:val="00692673"/>
    <w:rsid w:val="0069407D"/>
    <w:rsid w:val="006963BB"/>
    <w:rsid w:val="006A458B"/>
    <w:rsid w:val="006A5741"/>
    <w:rsid w:val="006A6F19"/>
    <w:rsid w:val="006B418C"/>
    <w:rsid w:val="006B68D6"/>
    <w:rsid w:val="006B77E6"/>
    <w:rsid w:val="006C144A"/>
    <w:rsid w:val="006C2332"/>
    <w:rsid w:val="006C2A22"/>
    <w:rsid w:val="006D0B2E"/>
    <w:rsid w:val="006E283B"/>
    <w:rsid w:val="006F362D"/>
    <w:rsid w:val="006F3982"/>
    <w:rsid w:val="00703A54"/>
    <w:rsid w:val="00712F58"/>
    <w:rsid w:val="007164D8"/>
    <w:rsid w:val="00717195"/>
    <w:rsid w:val="007415A9"/>
    <w:rsid w:val="00752B8D"/>
    <w:rsid w:val="007613BC"/>
    <w:rsid w:val="007821B4"/>
    <w:rsid w:val="00784127"/>
    <w:rsid w:val="00787B75"/>
    <w:rsid w:val="00797505"/>
    <w:rsid w:val="007A6A94"/>
    <w:rsid w:val="007B37EC"/>
    <w:rsid w:val="007B5476"/>
    <w:rsid w:val="007B7314"/>
    <w:rsid w:val="007C0B30"/>
    <w:rsid w:val="007C33CE"/>
    <w:rsid w:val="007C5CCA"/>
    <w:rsid w:val="007E089D"/>
    <w:rsid w:val="007F44CC"/>
    <w:rsid w:val="00835B11"/>
    <w:rsid w:val="00836FB7"/>
    <w:rsid w:val="00841FFD"/>
    <w:rsid w:val="00842A6F"/>
    <w:rsid w:val="0085478D"/>
    <w:rsid w:val="00856776"/>
    <w:rsid w:val="008606B9"/>
    <w:rsid w:val="00867843"/>
    <w:rsid w:val="00870962"/>
    <w:rsid w:val="008800C2"/>
    <w:rsid w:val="00884176"/>
    <w:rsid w:val="0088516B"/>
    <w:rsid w:val="008873E8"/>
    <w:rsid w:val="00893C7D"/>
    <w:rsid w:val="00895843"/>
    <w:rsid w:val="008A455C"/>
    <w:rsid w:val="008A5636"/>
    <w:rsid w:val="008C45BE"/>
    <w:rsid w:val="008D6697"/>
    <w:rsid w:val="008E1664"/>
    <w:rsid w:val="008F417E"/>
    <w:rsid w:val="008F708C"/>
    <w:rsid w:val="0091345D"/>
    <w:rsid w:val="00914C8B"/>
    <w:rsid w:val="0091614F"/>
    <w:rsid w:val="0092030A"/>
    <w:rsid w:val="00920A12"/>
    <w:rsid w:val="00925038"/>
    <w:rsid w:val="009428CE"/>
    <w:rsid w:val="00964ABD"/>
    <w:rsid w:val="009705B7"/>
    <w:rsid w:val="00973339"/>
    <w:rsid w:val="00975500"/>
    <w:rsid w:val="00982E0A"/>
    <w:rsid w:val="00995552"/>
    <w:rsid w:val="009B50AD"/>
    <w:rsid w:val="009B59F2"/>
    <w:rsid w:val="009C35E6"/>
    <w:rsid w:val="009C46CF"/>
    <w:rsid w:val="009C46D1"/>
    <w:rsid w:val="009D2199"/>
    <w:rsid w:val="009D6155"/>
    <w:rsid w:val="009E5DAC"/>
    <w:rsid w:val="009F1B51"/>
    <w:rsid w:val="00A0187E"/>
    <w:rsid w:val="00A02719"/>
    <w:rsid w:val="00A03D0C"/>
    <w:rsid w:val="00A053B9"/>
    <w:rsid w:val="00A074A7"/>
    <w:rsid w:val="00A10227"/>
    <w:rsid w:val="00A21192"/>
    <w:rsid w:val="00A22AAD"/>
    <w:rsid w:val="00A23F59"/>
    <w:rsid w:val="00A264B0"/>
    <w:rsid w:val="00A35D9A"/>
    <w:rsid w:val="00A607DA"/>
    <w:rsid w:val="00A62416"/>
    <w:rsid w:val="00A6562D"/>
    <w:rsid w:val="00A77A64"/>
    <w:rsid w:val="00A836EB"/>
    <w:rsid w:val="00A96642"/>
    <w:rsid w:val="00AA73B3"/>
    <w:rsid w:val="00AA7464"/>
    <w:rsid w:val="00AB18BA"/>
    <w:rsid w:val="00AC1857"/>
    <w:rsid w:val="00AC64D2"/>
    <w:rsid w:val="00AC7DA7"/>
    <w:rsid w:val="00AD0670"/>
    <w:rsid w:val="00AD2FB9"/>
    <w:rsid w:val="00AD6896"/>
    <w:rsid w:val="00AD7F5C"/>
    <w:rsid w:val="00AE14DD"/>
    <w:rsid w:val="00AE6EA2"/>
    <w:rsid w:val="00AF0A8A"/>
    <w:rsid w:val="00AF741F"/>
    <w:rsid w:val="00B05973"/>
    <w:rsid w:val="00B14362"/>
    <w:rsid w:val="00B1608F"/>
    <w:rsid w:val="00B40104"/>
    <w:rsid w:val="00B41BEA"/>
    <w:rsid w:val="00B435E5"/>
    <w:rsid w:val="00B52D81"/>
    <w:rsid w:val="00B701E1"/>
    <w:rsid w:val="00B80417"/>
    <w:rsid w:val="00B87A2A"/>
    <w:rsid w:val="00B9602D"/>
    <w:rsid w:val="00BA26CC"/>
    <w:rsid w:val="00BB1CCD"/>
    <w:rsid w:val="00BC14A9"/>
    <w:rsid w:val="00BD5D64"/>
    <w:rsid w:val="00C02D05"/>
    <w:rsid w:val="00C053C9"/>
    <w:rsid w:val="00C0632B"/>
    <w:rsid w:val="00C06616"/>
    <w:rsid w:val="00C12467"/>
    <w:rsid w:val="00C1351A"/>
    <w:rsid w:val="00C158D8"/>
    <w:rsid w:val="00C17298"/>
    <w:rsid w:val="00C24068"/>
    <w:rsid w:val="00C41E5B"/>
    <w:rsid w:val="00C43829"/>
    <w:rsid w:val="00C537D3"/>
    <w:rsid w:val="00C61AF0"/>
    <w:rsid w:val="00C6689A"/>
    <w:rsid w:val="00C67168"/>
    <w:rsid w:val="00C67247"/>
    <w:rsid w:val="00C77CC9"/>
    <w:rsid w:val="00C87B73"/>
    <w:rsid w:val="00C9348A"/>
    <w:rsid w:val="00C952FD"/>
    <w:rsid w:val="00CB0B1A"/>
    <w:rsid w:val="00CB154D"/>
    <w:rsid w:val="00CC0B9B"/>
    <w:rsid w:val="00CC1374"/>
    <w:rsid w:val="00CC29E0"/>
    <w:rsid w:val="00CC5B8A"/>
    <w:rsid w:val="00CE6C71"/>
    <w:rsid w:val="00CE7F61"/>
    <w:rsid w:val="00D07115"/>
    <w:rsid w:val="00D112A2"/>
    <w:rsid w:val="00D16460"/>
    <w:rsid w:val="00D3414B"/>
    <w:rsid w:val="00D40BCE"/>
    <w:rsid w:val="00D40D53"/>
    <w:rsid w:val="00D43B33"/>
    <w:rsid w:val="00D64A17"/>
    <w:rsid w:val="00D67F2A"/>
    <w:rsid w:val="00D72529"/>
    <w:rsid w:val="00D739F3"/>
    <w:rsid w:val="00D776AF"/>
    <w:rsid w:val="00D86AAF"/>
    <w:rsid w:val="00D87C94"/>
    <w:rsid w:val="00D906C3"/>
    <w:rsid w:val="00DC4BE4"/>
    <w:rsid w:val="00DD5A9A"/>
    <w:rsid w:val="00DD7504"/>
    <w:rsid w:val="00DE4D73"/>
    <w:rsid w:val="00DF4192"/>
    <w:rsid w:val="00DF42A7"/>
    <w:rsid w:val="00DF7D60"/>
    <w:rsid w:val="00E13D3A"/>
    <w:rsid w:val="00E1423A"/>
    <w:rsid w:val="00E24C2A"/>
    <w:rsid w:val="00E30194"/>
    <w:rsid w:val="00E400BF"/>
    <w:rsid w:val="00E40C42"/>
    <w:rsid w:val="00E506F0"/>
    <w:rsid w:val="00E63E33"/>
    <w:rsid w:val="00E64FDA"/>
    <w:rsid w:val="00E653FA"/>
    <w:rsid w:val="00E77E5D"/>
    <w:rsid w:val="00E829AB"/>
    <w:rsid w:val="00E90629"/>
    <w:rsid w:val="00E970CB"/>
    <w:rsid w:val="00E97BB3"/>
    <w:rsid w:val="00EA7814"/>
    <w:rsid w:val="00EB0073"/>
    <w:rsid w:val="00EB3467"/>
    <w:rsid w:val="00EC4B2D"/>
    <w:rsid w:val="00ED0F35"/>
    <w:rsid w:val="00ED4CC5"/>
    <w:rsid w:val="00EF6577"/>
    <w:rsid w:val="00F03B55"/>
    <w:rsid w:val="00F04F0E"/>
    <w:rsid w:val="00F1083D"/>
    <w:rsid w:val="00F11DEB"/>
    <w:rsid w:val="00F145B6"/>
    <w:rsid w:val="00F21CC3"/>
    <w:rsid w:val="00F325AE"/>
    <w:rsid w:val="00F329F4"/>
    <w:rsid w:val="00F34951"/>
    <w:rsid w:val="00F37D2F"/>
    <w:rsid w:val="00F43B4E"/>
    <w:rsid w:val="00F448CA"/>
    <w:rsid w:val="00F66421"/>
    <w:rsid w:val="00F67803"/>
    <w:rsid w:val="00F74D44"/>
    <w:rsid w:val="00F83327"/>
    <w:rsid w:val="00F860F9"/>
    <w:rsid w:val="00F93A7E"/>
    <w:rsid w:val="00F9524F"/>
    <w:rsid w:val="00FA0654"/>
    <w:rsid w:val="00FB0958"/>
    <w:rsid w:val="00FB3475"/>
    <w:rsid w:val="00FB42C1"/>
    <w:rsid w:val="00FC4A8D"/>
    <w:rsid w:val="00FC7E03"/>
    <w:rsid w:val="00FE0B57"/>
    <w:rsid w:val="00FF3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AA06BF6-853B-4BCA-B40D-5BE433766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A10227"/>
    <w:pPr>
      <w:spacing w:before="60" w:after="60" w:line="276" w:lineRule="auto"/>
    </w:pPr>
    <w:rPr>
      <w:rFonts w:ascii="Calibri" w:eastAsia="Calibri" w:hAnsi="Calibri" w:cs="Times New Roman"/>
      <w:sz w:val="22"/>
      <w:szCs w:val="22"/>
      <w:lang w:eastAsia="en-US"/>
    </w:rPr>
  </w:style>
  <w:style w:type="paragraph" w:styleId="Heading1">
    <w:name w:val="heading 1"/>
    <w:basedOn w:val="Normal1"/>
    <w:next w:val="Normal1"/>
    <w:rsid w:val="00CC29E0"/>
    <w:pPr>
      <w:spacing w:before="480" w:after="120"/>
      <w:outlineLvl w:val="0"/>
    </w:pPr>
    <w:rPr>
      <w:rFonts w:asciiTheme="minorHAnsi" w:eastAsia="Cambria" w:hAnsiTheme="minorHAnsi" w:cs="Cambria"/>
      <w:b/>
      <w:color w:val="365F91"/>
      <w:sz w:val="28"/>
    </w:rPr>
  </w:style>
  <w:style w:type="paragraph" w:styleId="Heading2">
    <w:name w:val="heading 2"/>
    <w:basedOn w:val="Normal1"/>
    <w:next w:val="Normal1"/>
    <w:rsid w:val="003B0BAE"/>
    <w:pPr>
      <w:spacing w:before="360"/>
      <w:outlineLvl w:val="1"/>
    </w:pPr>
    <w:rPr>
      <w:rFonts w:ascii="Cambria" w:eastAsia="Cambria" w:hAnsi="Cambria" w:cs="Cambria"/>
      <w:b/>
      <w:i/>
      <w:color w:val="4F81BD"/>
      <w:sz w:val="26"/>
    </w:rPr>
  </w:style>
  <w:style w:type="paragraph" w:styleId="Heading3">
    <w:name w:val="heading 3"/>
    <w:basedOn w:val="Normal1"/>
    <w:next w:val="Normal1"/>
    <w:rsid w:val="003B0BAE"/>
    <w:pPr>
      <w:spacing w:before="200" w:after="120"/>
      <w:outlineLvl w:val="2"/>
    </w:pPr>
    <w:rPr>
      <w:rFonts w:ascii="Cambria" w:eastAsia="Cambria" w:hAnsi="Cambria" w:cs="Cambria"/>
      <w:b/>
      <w:i/>
      <w:color w:val="7F7F7F"/>
      <w:sz w:val="20"/>
    </w:rPr>
  </w:style>
  <w:style w:type="paragraph" w:styleId="Heading4">
    <w:name w:val="heading 4"/>
    <w:basedOn w:val="Normal1"/>
    <w:next w:val="Normal1"/>
    <w:rsid w:val="003B0BAE"/>
    <w:pPr>
      <w:spacing w:before="240" w:after="60"/>
      <w:outlineLvl w:val="3"/>
    </w:pPr>
    <w:rPr>
      <w:b/>
      <w:sz w:val="28"/>
    </w:rPr>
  </w:style>
  <w:style w:type="paragraph" w:styleId="Heading5">
    <w:name w:val="heading 5"/>
    <w:basedOn w:val="Normal1"/>
    <w:next w:val="Normal1"/>
    <w:rsid w:val="003B0BAE"/>
    <w:pPr>
      <w:spacing w:before="220" w:after="40"/>
      <w:contextualSpacing/>
      <w:outlineLvl w:val="4"/>
    </w:pPr>
    <w:rPr>
      <w:b/>
    </w:rPr>
  </w:style>
  <w:style w:type="paragraph" w:styleId="Heading6">
    <w:name w:val="heading 6"/>
    <w:basedOn w:val="Normal1"/>
    <w:next w:val="Normal1"/>
    <w:rsid w:val="003B0BAE"/>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B0BAE"/>
    <w:rPr>
      <w:rFonts w:ascii="Calibri" w:eastAsia="Calibri" w:hAnsi="Calibri" w:cs="Calibri"/>
      <w:color w:val="000000"/>
      <w:sz w:val="22"/>
    </w:rPr>
  </w:style>
  <w:style w:type="paragraph" w:styleId="Title">
    <w:name w:val="Title"/>
    <w:basedOn w:val="Normal1"/>
    <w:next w:val="Normal1"/>
    <w:rsid w:val="003B0BAE"/>
    <w:pPr>
      <w:spacing w:after="300"/>
    </w:pPr>
    <w:rPr>
      <w:rFonts w:ascii="Cambria" w:eastAsia="Cambria" w:hAnsi="Cambria" w:cs="Cambria"/>
      <w:color w:val="17365D"/>
      <w:sz w:val="52"/>
    </w:rPr>
  </w:style>
  <w:style w:type="paragraph" w:styleId="Subtitle">
    <w:name w:val="Subtitle"/>
    <w:basedOn w:val="Normal1"/>
    <w:next w:val="Normal1"/>
    <w:rsid w:val="003B0BAE"/>
    <w:pPr>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unhideWhenUsed/>
    <w:rsid w:val="00061D2A"/>
    <w:pPr>
      <w:tabs>
        <w:tab w:val="center" w:pos="4680"/>
        <w:tab w:val="right" w:pos="9360"/>
      </w:tabs>
    </w:pPr>
  </w:style>
  <w:style w:type="character" w:customStyle="1" w:styleId="HeaderChar">
    <w:name w:val="Header Char"/>
    <w:basedOn w:val="DefaultParagraphFont"/>
    <w:link w:val="Header"/>
    <w:uiPriority w:val="99"/>
    <w:rsid w:val="00061D2A"/>
  </w:style>
  <w:style w:type="paragraph" w:styleId="Footer">
    <w:name w:val="footer"/>
    <w:basedOn w:val="Normal"/>
    <w:link w:val="FooterChar"/>
    <w:uiPriority w:val="99"/>
    <w:unhideWhenUsed/>
    <w:rsid w:val="00061D2A"/>
    <w:pPr>
      <w:tabs>
        <w:tab w:val="center" w:pos="4680"/>
        <w:tab w:val="right" w:pos="9360"/>
      </w:tabs>
    </w:pPr>
  </w:style>
  <w:style w:type="character" w:customStyle="1" w:styleId="FooterChar">
    <w:name w:val="Footer Char"/>
    <w:basedOn w:val="DefaultParagraphFont"/>
    <w:link w:val="Footer"/>
    <w:uiPriority w:val="99"/>
    <w:rsid w:val="00061D2A"/>
  </w:style>
  <w:style w:type="table" w:styleId="TableGrid">
    <w:name w:val="Table Grid"/>
    <w:basedOn w:val="TableNormal"/>
    <w:uiPriority w:val="59"/>
    <w:rsid w:val="00061D2A"/>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61D2A"/>
    <w:pPr>
      <w:spacing w:after="120"/>
    </w:pPr>
    <w:rPr>
      <w:rFonts w:cs="Calibri"/>
    </w:rPr>
  </w:style>
  <w:style w:type="character" w:customStyle="1" w:styleId="BodyTextChar">
    <w:name w:val="Body Text Char"/>
    <w:basedOn w:val="DefaultParagraphFont"/>
    <w:link w:val="BodyText"/>
    <w:rsid w:val="00061D2A"/>
    <w:rPr>
      <w:rFonts w:ascii="Calibri" w:eastAsia="Calibri" w:hAnsi="Calibri" w:cs="Calibri"/>
      <w:sz w:val="22"/>
      <w:szCs w:val="22"/>
      <w:lang w:eastAsia="en-US"/>
    </w:rPr>
  </w:style>
  <w:style w:type="character" w:customStyle="1" w:styleId="italics">
    <w:name w:val="italics"/>
    <w:basedOn w:val="DefaultParagraphFont"/>
    <w:rsid w:val="00061D2A"/>
    <w:rPr>
      <w:bCs/>
      <w:i/>
    </w:rPr>
  </w:style>
  <w:style w:type="paragraph" w:customStyle="1" w:styleId="Header-banner">
    <w:name w:val="Header-banner"/>
    <w:qFormat/>
    <w:rsid w:val="00061D2A"/>
    <w:pPr>
      <w:ind w:left="43" w:right="43"/>
      <w:jc w:val="center"/>
    </w:pPr>
    <w:rPr>
      <w:rFonts w:asciiTheme="majorHAnsi" w:eastAsia="Calibri" w:hAnsiTheme="majorHAnsi" w:cs="Calibri"/>
      <w:b/>
      <w:bCs/>
      <w:caps/>
      <w:color w:val="FFFFFF" w:themeColor="background1"/>
      <w:sz w:val="44"/>
      <w:szCs w:val="22"/>
      <w:lang w:eastAsia="en-US"/>
    </w:rPr>
  </w:style>
  <w:style w:type="paragraph" w:customStyle="1" w:styleId="Header2banner">
    <w:name w:val="Header2_banner"/>
    <w:basedOn w:val="Header-banner"/>
    <w:qFormat/>
    <w:rsid w:val="00061D2A"/>
    <w:pPr>
      <w:spacing w:line="440" w:lineRule="exact"/>
      <w:jc w:val="left"/>
    </w:pPr>
    <w:rPr>
      <w:caps w:val="0"/>
    </w:rPr>
  </w:style>
  <w:style w:type="paragraph" w:customStyle="1" w:styleId="Heading1nospace">
    <w:name w:val="Heading 1 no space"/>
    <w:basedOn w:val="Heading1"/>
    <w:qFormat/>
    <w:rsid w:val="00677A89"/>
    <w:pPr>
      <w:keepNext/>
      <w:spacing w:before="0" w:line="460" w:lineRule="exact"/>
      <w:jc w:val="center"/>
    </w:pPr>
    <w:rPr>
      <w:bCs/>
      <w:color w:val="244061" w:themeColor="accent1" w:themeShade="80"/>
      <w:sz w:val="40"/>
      <w:szCs w:val="36"/>
      <w:lang w:eastAsia="en-US"/>
    </w:rPr>
  </w:style>
  <w:style w:type="character" w:styleId="IntenseEmphasis">
    <w:name w:val="Intense Emphasis"/>
    <w:basedOn w:val="DefaultParagraphFont"/>
    <w:uiPriority w:val="21"/>
    <w:qFormat/>
    <w:rsid w:val="00342015"/>
    <w:rPr>
      <w:b/>
      <w:bCs/>
      <w:i/>
      <w:iCs/>
      <w:color w:val="4F81BD" w:themeColor="accent1"/>
    </w:rPr>
  </w:style>
  <w:style w:type="character" w:styleId="Hyperlink">
    <w:name w:val="Hyperlink"/>
    <w:uiPriority w:val="99"/>
    <w:unhideWhenUsed/>
    <w:rsid w:val="00342015"/>
    <w:rPr>
      <w:color w:val="0000FF"/>
      <w:u w:val="single"/>
    </w:rPr>
  </w:style>
  <w:style w:type="paragraph" w:customStyle="1" w:styleId="folio">
    <w:name w:val="folio"/>
    <w:basedOn w:val="Normal"/>
    <w:link w:val="folioChar"/>
    <w:qFormat/>
    <w:rsid w:val="00342015"/>
    <w:pPr>
      <w:pBdr>
        <w:top w:val="single" w:sz="8" w:space="4" w:color="244061"/>
      </w:pBdr>
      <w:tabs>
        <w:tab w:val="center" w:pos="6480"/>
        <w:tab w:val="right" w:pos="10080"/>
      </w:tabs>
    </w:pPr>
    <w:rPr>
      <w:rFonts w:ascii="Verdana" w:eastAsia="Verdana" w:hAnsi="Verdana" w:cs="Verdana"/>
      <w:color w:val="595959"/>
      <w:sz w:val="16"/>
      <w:szCs w:val="20"/>
    </w:rPr>
  </w:style>
  <w:style w:type="paragraph" w:styleId="BalloonText">
    <w:name w:val="Balloon Text"/>
    <w:basedOn w:val="Normal"/>
    <w:link w:val="BalloonTextChar"/>
    <w:uiPriority w:val="99"/>
    <w:semiHidden/>
    <w:unhideWhenUsed/>
    <w:rsid w:val="00342015"/>
    <w:rPr>
      <w:rFonts w:ascii="Tahoma" w:hAnsi="Tahoma" w:cs="Tahoma"/>
      <w:sz w:val="16"/>
      <w:szCs w:val="16"/>
    </w:rPr>
  </w:style>
  <w:style w:type="character" w:customStyle="1" w:styleId="BalloonTextChar">
    <w:name w:val="Balloon Text Char"/>
    <w:basedOn w:val="DefaultParagraphFont"/>
    <w:link w:val="BalloonText"/>
    <w:uiPriority w:val="99"/>
    <w:semiHidden/>
    <w:rsid w:val="00342015"/>
    <w:rPr>
      <w:rFonts w:ascii="Tahoma" w:hAnsi="Tahoma" w:cs="Tahoma"/>
      <w:sz w:val="16"/>
      <w:szCs w:val="16"/>
    </w:rPr>
  </w:style>
  <w:style w:type="paragraph" w:customStyle="1" w:styleId="NYStandards">
    <w:name w:val="NYStandards"/>
    <w:basedOn w:val="Normal"/>
    <w:link w:val="NYStandardsChar"/>
    <w:uiPriority w:val="1"/>
    <w:qFormat/>
    <w:rsid w:val="00982E0A"/>
    <w:pPr>
      <w:tabs>
        <w:tab w:val="left" w:pos="720"/>
      </w:tabs>
      <w:spacing w:before="120"/>
      <w:ind w:left="720" w:hanging="720"/>
    </w:pPr>
    <w:rPr>
      <w:rFonts w:cs="Calibri"/>
      <w:lang w:bidi="en-US"/>
    </w:rPr>
  </w:style>
  <w:style w:type="character" w:customStyle="1" w:styleId="NYStandardsChar">
    <w:name w:val="NYStandards Char"/>
    <w:link w:val="NYStandards"/>
    <w:uiPriority w:val="1"/>
    <w:rsid w:val="00982E0A"/>
    <w:rPr>
      <w:rFonts w:ascii="Calibri" w:eastAsia="Calibri" w:hAnsi="Calibri" w:cs="Calibri"/>
      <w:sz w:val="22"/>
      <w:szCs w:val="22"/>
      <w:lang w:bidi="en-US"/>
    </w:rPr>
  </w:style>
  <w:style w:type="character" w:styleId="CommentReference">
    <w:name w:val="annotation reference"/>
    <w:basedOn w:val="DefaultParagraphFont"/>
    <w:uiPriority w:val="99"/>
    <w:semiHidden/>
    <w:unhideWhenUsed/>
    <w:rsid w:val="005B1B50"/>
    <w:rPr>
      <w:sz w:val="18"/>
      <w:szCs w:val="18"/>
    </w:rPr>
  </w:style>
  <w:style w:type="paragraph" w:styleId="CommentText">
    <w:name w:val="annotation text"/>
    <w:basedOn w:val="Normal"/>
    <w:link w:val="CommentTextChar"/>
    <w:uiPriority w:val="99"/>
    <w:semiHidden/>
    <w:unhideWhenUsed/>
    <w:rsid w:val="005B1B50"/>
  </w:style>
  <w:style w:type="character" w:customStyle="1" w:styleId="CommentTextChar">
    <w:name w:val="Comment Text Char"/>
    <w:basedOn w:val="DefaultParagraphFont"/>
    <w:link w:val="CommentText"/>
    <w:uiPriority w:val="99"/>
    <w:semiHidden/>
    <w:rsid w:val="005B1B50"/>
  </w:style>
  <w:style w:type="paragraph" w:styleId="CommentSubject">
    <w:name w:val="annotation subject"/>
    <w:basedOn w:val="CommentText"/>
    <w:next w:val="CommentText"/>
    <w:link w:val="CommentSubjectChar"/>
    <w:uiPriority w:val="99"/>
    <w:semiHidden/>
    <w:unhideWhenUsed/>
    <w:rsid w:val="005B1B50"/>
    <w:rPr>
      <w:b/>
      <w:bCs/>
      <w:sz w:val="20"/>
      <w:szCs w:val="20"/>
    </w:rPr>
  </w:style>
  <w:style w:type="character" w:customStyle="1" w:styleId="CommentSubjectChar">
    <w:name w:val="Comment Subject Char"/>
    <w:basedOn w:val="CommentTextChar"/>
    <w:link w:val="CommentSubject"/>
    <w:uiPriority w:val="99"/>
    <w:semiHidden/>
    <w:rsid w:val="005B1B50"/>
    <w:rPr>
      <w:b/>
      <w:bCs/>
      <w:sz w:val="20"/>
      <w:szCs w:val="20"/>
    </w:rPr>
  </w:style>
  <w:style w:type="paragraph" w:styleId="Revision">
    <w:name w:val="Revision"/>
    <w:hidden/>
    <w:uiPriority w:val="99"/>
    <w:semiHidden/>
    <w:rsid w:val="007613BC"/>
  </w:style>
  <w:style w:type="paragraph" w:styleId="NoSpacing">
    <w:name w:val="No Spacing"/>
    <w:uiPriority w:val="1"/>
    <w:qFormat/>
    <w:rsid w:val="00BA26CC"/>
  </w:style>
  <w:style w:type="paragraph" w:customStyle="1" w:styleId="BR">
    <w:name w:val="*BR*"/>
    <w:qFormat/>
    <w:rsid w:val="00A10227"/>
    <w:pPr>
      <w:pBdr>
        <w:bottom w:val="single" w:sz="12" w:space="1" w:color="7F7F7F" w:themeColor="text1" w:themeTint="80"/>
      </w:pBdr>
      <w:spacing w:after="360"/>
      <w:ind w:left="2880" w:right="2880"/>
    </w:pPr>
    <w:rPr>
      <w:rFonts w:ascii="Calibri" w:eastAsia="Calibri" w:hAnsi="Calibri" w:cs="Times New Roman"/>
      <w:sz w:val="18"/>
      <w:szCs w:val="22"/>
      <w:lang w:eastAsia="en-US"/>
    </w:rPr>
  </w:style>
  <w:style w:type="paragraph" w:customStyle="1" w:styleId="BulletedList">
    <w:name w:val="*Bulleted List"/>
    <w:qFormat/>
    <w:rsid w:val="00677A89"/>
    <w:pPr>
      <w:numPr>
        <w:numId w:val="10"/>
      </w:numPr>
      <w:spacing w:before="60" w:after="60" w:line="276" w:lineRule="auto"/>
    </w:pPr>
    <w:rPr>
      <w:rFonts w:ascii="Calibri" w:eastAsia="Calibri" w:hAnsi="Calibri" w:cs="Times New Roman"/>
      <w:sz w:val="22"/>
      <w:szCs w:val="22"/>
      <w:lang w:eastAsia="en-US"/>
    </w:rPr>
  </w:style>
  <w:style w:type="paragraph" w:customStyle="1" w:styleId="FooterText">
    <w:name w:val="*FooterText"/>
    <w:link w:val="FooterTextChar"/>
    <w:qFormat/>
    <w:rsid w:val="00A10227"/>
    <w:pPr>
      <w:spacing w:line="200" w:lineRule="exact"/>
    </w:pPr>
    <w:rPr>
      <w:rFonts w:ascii="Calibri" w:eastAsia="Verdana" w:hAnsi="Calibri" w:cs="Calibri"/>
      <w:b/>
      <w:color w:val="595959"/>
      <w:sz w:val="14"/>
      <w:szCs w:val="22"/>
      <w:lang w:eastAsia="en-US"/>
    </w:rPr>
  </w:style>
  <w:style w:type="paragraph" w:customStyle="1" w:styleId="IN">
    <w:name w:val="*IN*"/>
    <w:qFormat/>
    <w:rsid w:val="00A10227"/>
    <w:pPr>
      <w:numPr>
        <w:numId w:val="11"/>
      </w:numPr>
      <w:spacing w:before="120" w:after="60" w:line="276" w:lineRule="auto"/>
    </w:pPr>
    <w:rPr>
      <w:rFonts w:ascii="Calibri" w:eastAsia="Calibri" w:hAnsi="Calibri" w:cs="Times New Roman"/>
      <w:color w:val="4F81BD" w:themeColor="accent1"/>
      <w:sz w:val="22"/>
      <w:szCs w:val="22"/>
      <w:lang w:eastAsia="en-US"/>
    </w:rPr>
  </w:style>
  <w:style w:type="paragraph" w:customStyle="1" w:styleId="INBullet">
    <w:name w:val="*IN* Bullet"/>
    <w:qFormat/>
    <w:rsid w:val="00A10227"/>
    <w:pPr>
      <w:numPr>
        <w:numId w:val="12"/>
      </w:numPr>
      <w:spacing w:after="60" w:line="276" w:lineRule="auto"/>
    </w:pPr>
    <w:rPr>
      <w:rFonts w:ascii="Calibri" w:eastAsia="Calibri" w:hAnsi="Calibri" w:cs="Times New Roman"/>
      <w:color w:val="4F81BD" w:themeColor="accent1"/>
      <w:sz w:val="22"/>
      <w:szCs w:val="22"/>
      <w:lang w:eastAsia="en-US"/>
    </w:rPr>
  </w:style>
  <w:style w:type="paragraph" w:customStyle="1" w:styleId="LearningSequenceHeader">
    <w:name w:val="*Learning Sequence Header"/>
    <w:next w:val="Normal"/>
    <w:qFormat/>
    <w:rsid w:val="00A10227"/>
    <w:pPr>
      <w:pBdr>
        <w:bottom w:val="single" w:sz="12" w:space="1" w:color="9BBB59" w:themeColor="accent3"/>
      </w:pBdr>
      <w:tabs>
        <w:tab w:val="right" w:pos="9360"/>
      </w:tabs>
      <w:spacing w:before="480"/>
    </w:pPr>
    <w:rPr>
      <w:rFonts w:eastAsia="Calibri" w:cs="Times New Roman"/>
      <w:b/>
      <w:bCs/>
      <w:color w:val="4F81BD"/>
      <w:sz w:val="28"/>
      <w:szCs w:val="26"/>
      <w:lang w:eastAsia="en-US"/>
    </w:rPr>
  </w:style>
  <w:style w:type="paragraph" w:customStyle="1" w:styleId="NumberedList">
    <w:name w:val="*Numbered List"/>
    <w:qFormat/>
    <w:rsid w:val="00A10227"/>
    <w:pPr>
      <w:numPr>
        <w:numId w:val="13"/>
      </w:numPr>
      <w:spacing w:after="60"/>
    </w:pPr>
    <w:rPr>
      <w:rFonts w:ascii="Calibri" w:eastAsia="Calibri" w:hAnsi="Calibri" w:cs="Times New Roman"/>
      <w:sz w:val="22"/>
      <w:szCs w:val="22"/>
      <w:lang w:eastAsia="en-US"/>
    </w:rPr>
  </w:style>
  <w:style w:type="paragraph" w:customStyle="1" w:styleId="PageHeader">
    <w:name w:val="*PageHeader"/>
    <w:qFormat/>
    <w:rsid w:val="00A10227"/>
    <w:rPr>
      <w:rFonts w:ascii="Calibri" w:eastAsia="Calibri" w:hAnsi="Calibri" w:cs="Times New Roman"/>
      <w:b/>
      <w:sz w:val="18"/>
      <w:szCs w:val="22"/>
      <w:lang w:eastAsia="en-US"/>
    </w:rPr>
  </w:style>
  <w:style w:type="paragraph" w:customStyle="1" w:styleId="Q">
    <w:name w:val="*Q*"/>
    <w:qFormat/>
    <w:rsid w:val="00A10227"/>
    <w:pPr>
      <w:spacing w:before="240" w:line="276" w:lineRule="auto"/>
    </w:pPr>
    <w:rPr>
      <w:rFonts w:ascii="Calibri" w:eastAsia="Calibri" w:hAnsi="Calibri" w:cs="Times New Roman"/>
      <w:b/>
      <w:sz w:val="22"/>
      <w:szCs w:val="22"/>
      <w:lang w:eastAsia="en-US"/>
    </w:rPr>
  </w:style>
  <w:style w:type="paragraph" w:customStyle="1" w:styleId="SA">
    <w:name w:val="*SA*"/>
    <w:qFormat/>
    <w:rsid w:val="00A10227"/>
    <w:pPr>
      <w:numPr>
        <w:numId w:val="14"/>
      </w:numPr>
      <w:spacing w:before="120" w:line="276" w:lineRule="auto"/>
    </w:pPr>
    <w:rPr>
      <w:rFonts w:ascii="Calibri" w:eastAsia="Calibri" w:hAnsi="Calibri" w:cs="Times New Roman"/>
      <w:sz w:val="22"/>
      <w:szCs w:val="22"/>
      <w:lang w:eastAsia="en-US"/>
    </w:rPr>
  </w:style>
  <w:style w:type="paragraph" w:customStyle="1" w:styleId="SASRBullet">
    <w:name w:val="*SA/SR Bullet"/>
    <w:basedOn w:val="Normal"/>
    <w:qFormat/>
    <w:rsid w:val="00A10227"/>
    <w:pPr>
      <w:numPr>
        <w:ilvl w:val="1"/>
        <w:numId w:val="15"/>
      </w:numPr>
      <w:spacing w:before="120"/>
      <w:contextualSpacing/>
    </w:pPr>
  </w:style>
  <w:style w:type="paragraph" w:customStyle="1" w:styleId="SR">
    <w:name w:val="*SR*"/>
    <w:qFormat/>
    <w:rsid w:val="00A10227"/>
    <w:pPr>
      <w:numPr>
        <w:numId w:val="16"/>
      </w:numPr>
      <w:spacing w:before="120" w:line="276" w:lineRule="auto"/>
    </w:pPr>
    <w:rPr>
      <w:rFonts w:ascii="Calibri" w:eastAsia="Calibri" w:hAnsi="Calibri" w:cs="Times New Roman"/>
      <w:sz w:val="22"/>
      <w:szCs w:val="22"/>
      <w:lang w:eastAsia="en-US"/>
    </w:rPr>
  </w:style>
  <w:style w:type="paragraph" w:customStyle="1" w:styleId="TA">
    <w:name w:val="*TA*"/>
    <w:basedOn w:val="Normal"/>
    <w:qFormat/>
    <w:rsid w:val="00A10227"/>
    <w:pPr>
      <w:spacing w:before="240"/>
    </w:pPr>
  </w:style>
  <w:style w:type="paragraph" w:customStyle="1" w:styleId="TableHeaders">
    <w:name w:val="*TableHeaders"/>
    <w:basedOn w:val="Normal"/>
    <w:qFormat/>
    <w:rsid w:val="00A10227"/>
    <w:pPr>
      <w:spacing w:before="40" w:after="40" w:line="240" w:lineRule="auto"/>
    </w:pPr>
    <w:rPr>
      <w:b/>
      <w:color w:val="FFFFFF" w:themeColor="background1"/>
    </w:rPr>
  </w:style>
  <w:style w:type="paragraph" w:customStyle="1" w:styleId="ToolHeader">
    <w:name w:val="*ToolHeader"/>
    <w:qFormat/>
    <w:rsid w:val="00A10227"/>
    <w:pPr>
      <w:spacing w:after="120"/>
    </w:pPr>
    <w:rPr>
      <w:rFonts w:eastAsia="Calibri" w:cs="Times New Roman"/>
      <w:b/>
      <w:bCs/>
      <w:color w:val="365F91"/>
      <w:sz w:val="32"/>
      <w:szCs w:val="28"/>
      <w:lang w:eastAsia="en-US"/>
    </w:rPr>
  </w:style>
  <w:style w:type="paragraph" w:customStyle="1" w:styleId="ToolTableText">
    <w:name w:val="*ToolTableText"/>
    <w:qFormat/>
    <w:rsid w:val="00A10227"/>
    <w:pPr>
      <w:spacing w:before="40" w:after="120"/>
    </w:pPr>
    <w:rPr>
      <w:rFonts w:ascii="Calibri" w:eastAsia="Calibri" w:hAnsi="Calibri" w:cs="Times New Roman"/>
      <w:sz w:val="22"/>
      <w:szCs w:val="22"/>
      <w:lang w:eastAsia="en-US"/>
    </w:rPr>
  </w:style>
  <w:style w:type="character" w:customStyle="1" w:styleId="folioChar">
    <w:name w:val="folio Char"/>
    <w:basedOn w:val="DefaultParagraphFont"/>
    <w:link w:val="folio"/>
    <w:rsid w:val="00677A89"/>
    <w:rPr>
      <w:rFonts w:ascii="Verdana" w:eastAsia="Verdana" w:hAnsi="Verdana" w:cs="Verdana"/>
      <w:color w:val="595959"/>
      <w:sz w:val="16"/>
      <w:szCs w:val="20"/>
      <w:lang w:eastAsia="en-US"/>
    </w:rPr>
  </w:style>
  <w:style w:type="character" w:customStyle="1" w:styleId="FooterTextChar">
    <w:name w:val="FooterText Char"/>
    <w:basedOn w:val="folioChar"/>
    <w:link w:val="FooterText"/>
    <w:rsid w:val="00677A89"/>
    <w:rPr>
      <w:rFonts w:ascii="Calibri" w:eastAsia="Verdana" w:hAnsi="Calibri" w:cs="Calibri"/>
      <w:b/>
      <w:color w:val="595959"/>
      <w:sz w:val="14"/>
      <w:szCs w:val="22"/>
      <w:lang w:eastAsia="en-US"/>
    </w:rPr>
  </w:style>
  <w:style w:type="paragraph" w:customStyle="1" w:styleId="Normal2">
    <w:name w:val="Normal2"/>
    <w:rsid w:val="003539A7"/>
    <w:pPr>
      <w:contextualSpacing/>
    </w:pPr>
    <w:rPr>
      <w:rFonts w:ascii="Calibri" w:eastAsia="Calibri" w:hAnsi="Calibri" w:cs="Calibri"/>
      <w:color w:val="000000"/>
      <w:sz w:val="22"/>
      <w:lang w:eastAsia="fr-FR"/>
    </w:rPr>
  </w:style>
  <w:style w:type="character" w:styleId="FollowedHyperlink">
    <w:name w:val="FollowedHyperlink"/>
    <w:basedOn w:val="DefaultParagraphFont"/>
    <w:uiPriority w:val="99"/>
    <w:semiHidden/>
    <w:unhideWhenUsed/>
    <w:rsid w:val="006433DE"/>
    <w:rPr>
      <w:color w:val="800080" w:themeColor="followedHyperlink"/>
      <w:u w:val="single"/>
    </w:rPr>
  </w:style>
  <w:style w:type="paragraph" w:styleId="ListParagraph">
    <w:name w:val="List Paragraph"/>
    <w:basedOn w:val="Normal"/>
    <w:uiPriority w:val="34"/>
    <w:qFormat/>
    <w:rsid w:val="007A6A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770935">
      <w:bodyDiv w:val="1"/>
      <w:marLeft w:val="0"/>
      <w:marRight w:val="0"/>
      <w:marTop w:val="0"/>
      <w:marBottom w:val="0"/>
      <w:divBdr>
        <w:top w:val="none" w:sz="0" w:space="0" w:color="auto"/>
        <w:left w:val="none" w:sz="0" w:space="0" w:color="auto"/>
        <w:bottom w:val="none" w:sz="0" w:space="0" w:color="auto"/>
        <w:right w:val="none" w:sz="0" w:space="0" w:color="auto"/>
      </w:divBdr>
      <w:divsChild>
        <w:div w:id="169881557">
          <w:marLeft w:val="0"/>
          <w:marRight w:val="0"/>
          <w:marTop w:val="0"/>
          <w:marBottom w:val="0"/>
          <w:divBdr>
            <w:top w:val="none" w:sz="0" w:space="0" w:color="auto"/>
            <w:left w:val="none" w:sz="0" w:space="0" w:color="auto"/>
            <w:bottom w:val="none" w:sz="0" w:space="0" w:color="auto"/>
            <w:right w:val="none" w:sz="0" w:space="0" w:color="auto"/>
          </w:divBdr>
        </w:div>
        <w:div w:id="279798532">
          <w:marLeft w:val="0"/>
          <w:marRight w:val="0"/>
          <w:marTop w:val="0"/>
          <w:marBottom w:val="0"/>
          <w:divBdr>
            <w:top w:val="none" w:sz="0" w:space="0" w:color="auto"/>
            <w:left w:val="none" w:sz="0" w:space="0" w:color="auto"/>
            <w:bottom w:val="none" w:sz="0" w:space="0" w:color="auto"/>
            <w:right w:val="none" w:sz="0" w:space="0" w:color="auto"/>
          </w:divBdr>
        </w:div>
        <w:div w:id="595139499">
          <w:marLeft w:val="0"/>
          <w:marRight w:val="0"/>
          <w:marTop w:val="0"/>
          <w:marBottom w:val="0"/>
          <w:divBdr>
            <w:top w:val="none" w:sz="0" w:space="0" w:color="auto"/>
            <w:left w:val="none" w:sz="0" w:space="0" w:color="auto"/>
            <w:bottom w:val="none" w:sz="0" w:space="0" w:color="auto"/>
            <w:right w:val="none" w:sz="0" w:space="0" w:color="auto"/>
          </w:divBdr>
        </w:div>
        <w:div w:id="701176837">
          <w:marLeft w:val="0"/>
          <w:marRight w:val="0"/>
          <w:marTop w:val="0"/>
          <w:marBottom w:val="0"/>
          <w:divBdr>
            <w:top w:val="none" w:sz="0" w:space="0" w:color="auto"/>
            <w:left w:val="none" w:sz="0" w:space="0" w:color="auto"/>
            <w:bottom w:val="none" w:sz="0" w:space="0" w:color="auto"/>
            <w:right w:val="none" w:sz="0" w:space="0" w:color="auto"/>
          </w:divBdr>
        </w:div>
        <w:div w:id="1547792706">
          <w:marLeft w:val="0"/>
          <w:marRight w:val="0"/>
          <w:marTop w:val="0"/>
          <w:marBottom w:val="0"/>
          <w:divBdr>
            <w:top w:val="none" w:sz="0" w:space="0" w:color="auto"/>
            <w:left w:val="none" w:sz="0" w:space="0" w:color="auto"/>
            <w:bottom w:val="none" w:sz="0" w:space="0" w:color="auto"/>
            <w:right w:val="none" w:sz="0" w:space="0" w:color="auto"/>
          </w:divBdr>
        </w:div>
        <w:div w:id="1856339926">
          <w:marLeft w:val="0"/>
          <w:marRight w:val="0"/>
          <w:marTop w:val="0"/>
          <w:marBottom w:val="0"/>
          <w:divBdr>
            <w:top w:val="none" w:sz="0" w:space="0" w:color="auto"/>
            <w:left w:val="none" w:sz="0" w:space="0" w:color="auto"/>
            <w:bottom w:val="none" w:sz="0" w:space="0" w:color="auto"/>
            <w:right w:val="none" w:sz="0" w:space="0" w:color="auto"/>
          </w:divBdr>
        </w:div>
        <w:div w:id="21366724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mag.newsweek.com/2009/07/31/true-crime.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youtu.be/52nYNE9DYYQ" TargetMode="External"/><Relationship Id="rId4" Type="http://schemas.openxmlformats.org/officeDocument/2006/relationships/settings" Target="settings.xml"/><Relationship Id="rId9" Type="http://schemas.openxmlformats.org/officeDocument/2006/relationships/hyperlink" Target="http://www.nytimes.com/2011/05/15/books/review/book-review-the-wizard-of-lies-bernie-madoff-and-the-death-of-trust-by-diana-b-henriques.html?_r=1&amp;pagewanted=all&am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18BFF2-063B-419D-BD8D-4B62C59BC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2383</Words>
  <Characters>13585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9.1.3 Unit Overview_7.19.doc.docx</vt:lpstr>
    </vt:vector>
  </TitlesOfParts>
  <Company>NYSED</Company>
  <LinksUpToDate>false</LinksUpToDate>
  <CharactersWithSpaces>15937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9.1.3 Unit Overview_7.19.doc.docx</dc:title>
  <dc:creator>PCG Education</dc:creator>
  <cp:lastModifiedBy>Chmielewski, Elizabeth</cp:lastModifiedBy>
  <cp:revision>2</cp:revision>
  <cp:lastPrinted>2013-11-15T18:06:00Z</cp:lastPrinted>
  <dcterms:created xsi:type="dcterms:W3CDTF">2013-12-13T19:19:00Z</dcterms:created>
  <dcterms:modified xsi:type="dcterms:W3CDTF">2013-12-13T19:19:00Z</dcterms:modified>
</cp:coreProperties>
</file>