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9460" w:type="dxa"/>
        <w:tblInd w:w="98" w:type="dxa"/>
        <w:tblBorders>
          <w:insideH w:val="single" w:sz="18" w:space="0" w:color="FFFFFF"/>
          <w:insideV w:val="single" w:sz="18" w:space="0" w:color="FFFFFF"/>
        </w:tblBorders>
        <w:tblLook w:val="00A0" w:firstRow="1" w:lastRow="0" w:firstColumn="1" w:lastColumn="0" w:noHBand="0" w:noVBand="0"/>
      </w:tblPr>
      <w:tblGrid>
        <w:gridCol w:w="1840"/>
        <w:gridCol w:w="7620"/>
      </w:tblGrid>
      <w:tr w:rsidR="002E2BDC" w:rsidRPr="009C68A1" w:rsidTr="002E2BDC">
        <w:trPr>
          <w:trHeight w:val="1098"/>
        </w:trPr>
        <w:tc>
          <w:tcPr>
            <w:tcW w:w="1840" w:type="dxa"/>
            <w:shd w:val="clear" w:color="auto" w:fill="385623"/>
            <w:vAlign w:val="center"/>
          </w:tcPr>
          <w:p w:rsidR="002E2BDC" w:rsidRPr="009C68A1" w:rsidRDefault="002E2BDC" w:rsidP="00946A0F">
            <w:pPr>
              <w:pStyle w:val="Header-banner"/>
              <w:jc w:val="left"/>
              <w:rPr>
                <w:rFonts w:ascii="Calibri" w:hAnsi="Calibri"/>
              </w:rPr>
            </w:pPr>
            <w:r w:rsidRPr="009C68A1">
              <w:rPr>
                <w:rFonts w:ascii="Calibri" w:hAnsi="Calibri"/>
              </w:rPr>
              <w:t>9.2.2</w:t>
            </w:r>
          </w:p>
        </w:tc>
        <w:tc>
          <w:tcPr>
            <w:tcW w:w="7620" w:type="dxa"/>
            <w:shd w:val="clear" w:color="auto" w:fill="76923C"/>
            <w:vAlign w:val="center"/>
          </w:tcPr>
          <w:p w:rsidR="002E2BDC" w:rsidRPr="009C68A1" w:rsidRDefault="002E2BDC" w:rsidP="00946A0F">
            <w:pPr>
              <w:pStyle w:val="Header2banner"/>
              <w:spacing w:line="240" w:lineRule="auto"/>
              <w:rPr>
                <w:rFonts w:ascii="Calibri" w:hAnsi="Calibri"/>
              </w:rPr>
            </w:pPr>
            <w:r w:rsidRPr="009C68A1">
              <w:rPr>
                <w:rFonts w:ascii="Calibri" w:hAnsi="Calibri"/>
              </w:rPr>
              <w:t xml:space="preserve">Lesson </w:t>
            </w:r>
            <w:r>
              <w:rPr>
                <w:rFonts w:ascii="Calibri" w:hAnsi="Calibri"/>
              </w:rPr>
              <w:t>19</w:t>
            </w:r>
          </w:p>
        </w:tc>
      </w:tr>
    </w:tbl>
    <w:p w:rsidR="0073342E" w:rsidRDefault="0073342E">
      <w:pPr>
        <w:pStyle w:val="Heading1"/>
      </w:pPr>
      <w:r>
        <w:t>Introduction</w:t>
      </w:r>
    </w:p>
    <w:p w:rsidR="0073342E" w:rsidRDefault="0073342E" w:rsidP="002379F3">
      <w:pPr>
        <w:spacing w:before="0" w:after="0"/>
      </w:pPr>
      <w:r w:rsidRPr="001546A9">
        <w:t xml:space="preserve">This lesson is the first of two lessons that comprise the End-of-Unit </w:t>
      </w:r>
      <w:r>
        <w:t>A</w:t>
      </w:r>
      <w:r w:rsidRPr="001546A9">
        <w:t>ssessment for 9.2.2. This lesson prompts students to draw upon their cumulative understanding of how the central idea of Oedipus’</w:t>
      </w:r>
      <w:r>
        <w:t>s</w:t>
      </w:r>
      <w:r w:rsidRPr="001546A9">
        <w:t xml:space="preserve"> guilt emerges and is developed by key details over the course of the drama. </w:t>
      </w:r>
    </w:p>
    <w:p w:rsidR="0073342E" w:rsidRPr="001546A9" w:rsidRDefault="0073342E" w:rsidP="002379F3">
      <w:pPr>
        <w:spacing w:before="0" w:after="0"/>
      </w:pPr>
    </w:p>
    <w:p w:rsidR="0073342E" w:rsidRDefault="0073342E" w:rsidP="002379F3">
      <w:pPr>
        <w:spacing w:before="0" w:after="0"/>
      </w:pPr>
      <w:r w:rsidRPr="001546A9">
        <w:t>This exploration will be guided by the Guilt and Innocence Evidence Collection Tool, which prompts students to make connections between key details in order to develop an evidence</w:t>
      </w:r>
      <w:r w:rsidR="00A23715">
        <w:t>-</w:t>
      </w:r>
      <w:r w:rsidRPr="001546A9">
        <w:t>based claim about how Sophocles develops the central idea of Oedipus’</w:t>
      </w:r>
      <w:r>
        <w:t>s</w:t>
      </w:r>
      <w:r w:rsidRPr="001546A9">
        <w:t xml:space="preserve"> guilt through the prophecies of the gods and the corresponding actions of central characters. Working first as a class, and then in small groups, students will collect and analyze textual details, establish connections between these details, and finally draw upon these connections to make a claim about the text. These tools will act as a framework for the final writing assignment in Lesson 20, in which students will craft a multi</w:t>
      </w:r>
      <w:r>
        <w:t>-</w:t>
      </w:r>
      <w:r w:rsidRPr="001546A9">
        <w:t xml:space="preserve">paragraph response to the End-of-Unit Assessment prompt: How does Sophocles develop the conflict between Oedipus’s guilt and his innocence? </w:t>
      </w:r>
    </w:p>
    <w:p w:rsidR="0073342E" w:rsidRDefault="0073342E" w:rsidP="002379F3">
      <w:pPr>
        <w:spacing w:before="0" w:after="0"/>
      </w:pPr>
    </w:p>
    <w:p w:rsidR="0073342E" w:rsidRDefault="0073342E" w:rsidP="002379F3">
      <w:pPr>
        <w:spacing w:before="0" w:after="0"/>
      </w:pPr>
      <w:r>
        <w:t>First</w:t>
      </w:r>
      <w:r w:rsidR="003A63E1">
        <w:t>,</w:t>
      </w:r>
      <w:r>
        <w:t xml:space="preserve"> students </w:t>
      </w:r>
      <w:r w:rsidR="00A23715">
        <w:t xml:space="preserve">will </w:t>
      </w:r>
      <w:r>
        <w:t xml:space="preserve">review and share homework and then finish the play, following along with annotation. </w:t>
      </w:r>
      <w:r w:rsidR="009F733F">
        <w:t>Because of time constraints, c</w:t>
      </w:r>
      <w:r>
        <w:t>lose reading of the last part of the play, however, is not included in this lesson.</w:t>
      </w:r>
    </w:p>
    <w:p w:rsidR="0073342E" w:rsidRPr="001546A9" w:rsidRDefault="0073342E" w:rsidP="002379F3">
      <w:pPr>
        <w:spacing w:before="0" w:after="0"/>
      </w:pPr>
    </w:p>
    <w:p w:rsidR="0073342E" w:rsidRPr="001546A9" w:rsidRDefault="0073342E" w:rsidP="002379F3">
      <w:pPr>
        <w:spacing w:before="0" w:after="0"/>
      </w:pPr>
      <w:r w:rsidRPr="001546A9">
        <w:t>For homework students will continue to review their text and gather evidence in preparation for their End-of-Unit Assessment.</w:t>
      </w:r>
    </w:p>
    <w:p w:rsidR="0073342E" w:rsidRDefault="0073342E" w:rsidP="002379F3">
      <w:pPr>
        <w:pStyle w:val="Normal1"/>
        <w:spacing w:before="0" w:after="0"/>
      </w:pPr>
    </w:p>
    <w:p w:rsidR="0073342E" w:rsidRDefault="0073342E" w:rsidP="002379F3">
      <w:pPr>
        <w:pStyle w:val="Normal1"/>
        <w:spacing w:before="0" w:after="0"/>
      </w:pPr>
      <w:r w:rsidRPr="001546A9">
        <w:rPr>
          <w:b/>
        </w:rPr>
        <w:t>Note:</w:t>
      </w:r>
      <w:r>
        <w:t xml:space="preserve"> The Guilt and Innocence Evidence Collection Tool provides students with key excerpts that will help structure their final analysis of central idea development. In Lesson 20, students will call upon the details that best support their claim and support these details with additional evidence from the text that they have collected as homework. </w:t>
      </w:r>
    </w:p>
    <w:p w:rsidR="00A23715" w:rsidRDefault="00A23715">
      <w:pPr>
        <w:pStyle w:val="Heading1"/>
      </w:pPr>
    </w:p>
    <w:p w:rsidR="00A23715" w:rsidRDefault="00A23715">
      <w:pPr>
        <w:pStyle w:val="Heading1"/>
      </w:pPr>
    </w:p>
    <w:p w:rsidR="0073342E" w:rsidRDefault="0073342E">
      <w:pPr>
        <w:pStyle w:val="Heading1"/>
      </w:pPr>
      <w:r>
        <w:lastRenderedPageBreak/>
        <w:t xml:space="preserve">Standards </w:t>
      </w:r>
    </w:p>
    <w:tbl>
      <w:tblPr>
        <w:tblW w:w="9468" w:type="dxa"/>
        <w:tblInd w:w="1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 w:type="dxa"/>
          <w:right w:w="10" w:type="dxa"/>
        </w:tblCellMar>
        <w:tblLook w:val="00A0" w:firstRow="1" w:lastRow="0" w:firstColumn="1" w:lastColumn="0" w:noHBand="0" w:noVBand="0"/>
      </w:tblPr>
      <w:tblGrid>
        <w:gridCol w:w="1344"/>
        <w:gridCol w:w="8124"/>
      </w:tblGrid>
      <w:tr w:rsidR="0073342E">
        <w:tc>
          <w:tcPr>
            <w:tcW w:w="9468" w:type="dxa"/>
            <w:gridSpan w:val="2"/>
            <w:shd w:val="clear" w:color="auto" w:fill="76923C"/>
            <w:tcMar>
              <w:top w:w="100" w:type="dxa"/>
              <w:left w:w="115" w:type="dxa"/>
              <w:bottom w:w="100" w:type="dxa"/>
              <w:right w:w="115" w:type="dxa"/>
            </w:tcMar>
          </w:tcPr>
          <w:p w:rsidR="0073342E" w:rsidRPr="002F6ECB" w:rsidRDefault="0073342E" w:rsidP="005A7199">
            <w:pPr>
              <w:pStyle w:val="TableHeaders"/>
            </w:pPr>
            <w:r w:rsidRPr="002F6ECB">
              <w:t>Assessed Standard(s)</w:t>
            </w:r>
          </w:p>
        </w:tc>
      </w:tr>
      <w:tr w:rsidR="0073342E">
        <w:tc>
          <w:tcPr>
            <w:tcW w:w="1344" w:type="dxa"/>
            <w:tcMar>
              <w:top w:w="100" w:type="dxa"/>
              <w:left w:w="115" w:type="dxa"/>
              <w:bottom w:w="100" w:type="dxa"/>
              <w:right w:w="115" w:type="dxa"/>
            </w:tcMar>
          </w:tcPr>
          <w:p w:rsidR="0073342E" w:rsidRDefault="0073342E" w:rsidP="001546A9">
            <w:r>
              <w:t>RL.9-10.2</w:t>
            </w:r>
          </w:p>
        </w:tc>
        <w:tc>
          <w:tcPr>
            <w:tcW w:w="8124" w:type="dxa"/>
            <w:tcMar>
              <w:top w:w="100" w:type="dxa"/>
              <w:left w:w="115" w:type="dxa"/>
              <w:bottom w:w="100" w:type="dxa"/>
              <w:right w:w="115" w:type="dxa"/>
            </w:tcMar>
          </w:tcPr>
          <w:p w:rsidR="0073342E" w:rsidRDefault="0073342E" w:rsidP="001546A9">
            <w:r>
              <w:t>Determine a theme or central idea of a text and analyze in detail its development over the course of the text, including how it emerges and is shaped and refined by specific details; provide an objective summary of the text.</w:t>
            </w:r>
          </w:p>
        </w:tc>
      </w:tr>
      <w:tr w:rsidR="0073342E">
        <w:tc>
          <w:tcPr>
            <w:tcW w:w="9468" w:type="dxa"/>
            <w:gridSpan w:val="2"/>
            <w:shd w:val="clear" w:color="auto" w:fill="76923C"/>
            <w:tcMar>
              <w:top w:w="100" w:type="dxa"/>
              <w:left w:w="115" w:type="dxa"/>
              <w:bottom w:w="100" w:type="dxa"/>
              <w:right w:w="115" w:type="dxa"/>
            </w:tcMar>
          </w:tcPr>
          <w:p w:rsidR="0073342E" w:rsidRPr="002F6ECB" w:rsidRDefault="0073342E" w:rsidP="005A7199">
            <w:pPr>
              <w:pStyle w:val="TableHeaders"/>
            </w:pPr>
            <w:r w:rsidRPr="002F6ECB">
              <w:t>Addressed Standard(s)</w:t>
            </w:r>
          </w:p>
        </w:tc>
      </w:tr>
      <w:tr w:rsidR="0073342E" w:rsidRPr="001546A9">
        <w:tc>
          <w:tcPr>
            <w:tcW w:w="1344" w:type="dxa"/>
            <w:tcMar>
              <w:top w:w="100" w:type="dxa"/>
              <w:left w:w="115" w:type="dxa"/>
              <w:bottom w:w="100" w:type="dxa"/>
              <w:right w:w="115" w:type="dxa"/>
            </w:tcMar>
          </w:tcPr>
          <w:p w:rsidR="0073342E" w:rsidRPr="001546A9" w:rsidRDefault="0073342E" w:rsidP="001546A9">
            <w:r w:rsidRPr="001546A9">
              <w:t>RL.9-10.5</w:t>
            </w:r>
          </w:p>
        </w:tc>
        <w:tc>
          <w:tcPr>
            <w:tcW w:w="8124" w:type="dxa"/>
            <w:tcMar>
              <w:top w:w="100" w:type="dxa"/>
              <w:left w:w="115" w:type="dxa"/>
              <w:bottom w:w="100" w:type="dxa"/>
              <w:right w:w="115" w:type="dxa"/>
            </w:tcMar>
          </w:tcPr>
          <w:p w:rsidR="0073342E" w:rsidRPr="001546A9" w:rsidRDefault="0073342E" w:rsidP="001546A9">
            <w:r w:rsidRPr="001546A9">
              <w:rPr>
                <w:highlight w:val="white"/>
              </w:rPr>
              <w:t>Analyze how an author’s choices concerning how to structure a text, order events within it (e.g., parallel plots), and manipulate time (e.g., pacing, flashbacks) create such effects as mystery, tension, or surprise.</w:t>
            </w:r>
          </w:p>
        </w:tc>
      </w:tr>
      <w:tr w:rsidR="00262B1C" w:rsidRPr="001546A9">
        <w:tc>
          <w:tcPr>
            <w:tcW w:w="1344" w:type="dxa"/>
            <w:tcMar>
              <w:top w:w="100" w:type="dxa"/>
              <w:left w:w="115" w:type="dxa"/>
              <w:bottom w:w="100" w:type="dxa"/>
              <w:right w:w="115" w:type="dxa"/>
            </w:tcMar>
          </w:tcPr>
          <w:p w:rsidR="00262B1C" w:rsidRPr="001546A9" w:rsidRDefault="00262B1C" w:rsidP="001546A9">
            <w:r>
              <w:t>L.9-10.1</w:t>
            </w:r>
          </w:p>
        </w:tc>
        <w:tc>
          <w:tcPr>
            <w:tcW w:w="8124" w:type="dxa"/>
            <w:tcMar>
              <w:top w:w="100" w:type="dxa"/>
              <w:left w:w="115" w:type="dxa"/>
              <w:bottom w:w="100" w:type="dxa"/>
              <w:right w:w="115" w:type="dxa"/>
            </w:tcMar>
          </w:tcPr>
          <w:p w:rsidR="00262B1C" w:rsidRPr="001546A9" w:rsidRDefault="00262B1C" w:rsidP="001546A9">
            <w:pPr>
              <w:rPr>
                <w:highlight w:val="white"/>
              </w:rPr>
            </w:pPr>
            <w:r>
              <w:t>Demonstrate command of the conventions of standard English grammar and usage when writing or speaking.</w:t>
            </w:r>
          </w:p>
        </w:tc>
      </w:tr>
      <w:tr w:rsidR="00262B1C" w:rsidRPr="001546A9">
        <w:tc>
          <w:tcPr>
            <w:tcW w:w="1344" w:type="dxa"/>
            <w:tcMar>
              <w:top w:w="100" w:type="dxa"/>
              <w:left w:w="115" w:type="dxa"/>
              <w:bottom w:w="100" w:type="dxa"/>
              <w:right w:w="115" w:type="dxa"/>
            </w:tcMar>
          </w:tcPr>
          <w:p w:rsidR="00262B1C" w:rsidRPr="001546A9" w:rsidRDefault="00262B1C" w:rsidP="001546A9">
            <w:r>
              <w:t>L.9-10.2</w:t>
            </w:r>
          </w:p>
        </w:tc>
        <w:tc>
          <w:tcPr>
            <w:tcW w:w="8124" w:type="dxa"/>
            <w:tcMar>
              <w:top w:w="100" w:type="dxa"/>
              <w:left w:w="115" w:type="dxa"/>
              <w:bottom w:w="100" w:type="dxa"/>
              <w:right w:w="115" w:type="dxa"/>
            </w:tcMar>
          </w:tcPr>
          <w:p w:rsidR="00262B1C" w:rsidRPr="001546A9" w:rsidRDefault="00262B1C" w:rsidP="001546A9">
            <w:pPr>
              <w:rPr>
                <w:highlight w:val="white"/>
              </w:rPr>
            </w:pPr>
            <w:r>
              <w:t>Demonstrate command of the conventions of standard English capitalization, punctuation, and spelling when writing.</w:t>
            </w:r>
          </w:p>
        </w:tc>
      </w:tr>
    </w:tbl>
    <w:p w:rsidR="0073342E" w:rsidRDefault="0073342E">
      <w:pPr>
        <w:pStyle w:val="Heading1"/>
      </w:pPr>
      <w:r>
        <w:t>Assessment</w:t>
      </w:r>
    </w:p>
    <w:tbl>
      <w:tblPr>
        <w:tblW w:w="9478"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9478"/>
      </w:tblGrid>
      <w:tr w:rsidR="0073342E">
        <w:tc>
          <w:tcPr>
            <w:tcW w:w="9478" w:type="dxa"/>
            <w:shd w:val="clear" w:color="auto" w:fill="76923C"/>
            <w:tcMar>
              <w:top w:w="100" w:type="dxa"/>
              <w:left w:w="115" w:type="dxa"/>
              <w:bottom w:w="100" w:type="dxa"/>
              <w:right w:w="115" w:type="dxa"/>
            </w:tcMar>
          </w:tcPr>
          <w:p w:rsidR="0073342E" w:rsidRPr="002F6ECB" w:rsidRDefault="0073342E" w:rsidP="005A7199">
            <w:pPr>
              <w:pStyle w:val="TableHeaders"/>
            </w:pPr>
            <w:r w:rsidRPr="002F6ECB">
              <w:t>Assessment(s)</w:t>
            </w:r>
          </w:p>
        </w:tc>
      </w:tr>
      <w:tr w:rsidR="0073342E">
        <w:tc>
          <w:tcPr>
            <w:tcW w:w="9478" w:type="dxa"/>
            <w:tcMar>
              <w:top w:w="100" w:type="dxa"/>
              <w:left w:w="115" w:type="dxa"/>
              <w:bottom w:w="100" w:type="dxa"/>
              <w:right w:w="115" w:type="dxa"/>
            </w:tcMar>
          </w:tcPr>
          <w:p w:rsidR="0073342E" w:rsidRPr="00FB2686" w:rsidRDefault="0073342E" w:rsidP="001546A9">
            <w:r w:rsidRPr="00672506">
              <w:t xml:space="preserve">The learning in this lesson will be </w:t>
            </w:r>
            <w:r>
              <w:t>captured through the Guilt and Innocence Evidence Collection Tool. Students will explore connections between key details in order to develop an evidence</w:t>
            </w:r>
            <w:r w:rsidR="00A23715">
              <w:t>-</w:t>
            </w:r>
            <w:r>
              <w:t>based claim about how Sophocles develops the central idea of Oedipus’s guilt</w:t>
            </w:r>
            <w:r w:rsidRPr="00FB2686">
              <w:t>.</w:t>
            </w:r>
          </w:p>
          <w:p w:rsidR="0073342E" w:rsidRPr="00A34B4B" w:rsidRDefault="0073342E" w:rsidP="001546A9">
            <w:pPr>
              <w:pStyle w:val="BulletedList"/>
            </w:pPr>
            <w:r w:rsidRPr="00FB2686">
              <w:t xml:space="preserve">Guilt and Innocence Evidence </w:t>
            </w:r>
            <w:r w:rsidRPr="001546A9">
              <w:t>Collection</w:t>
            </w:r>
            <w:r w:rsidRPr="00FB2686">
              <w:t xml:space="preserve"> Tool</w:t>
            </w:r>
          </w:p>
        </w:tc>
      </w:tr>
      <w:tr w:rsidR="0073342E">
        <w:tc>
          <w:tcPr>
            <w:tcW w:w="9478" w:type="dxa"/>
            <w:shd w:val="clear" w:color="auto" w:fill="76923C"/>
            <w:tcMar>
              <w:top w:w="100" w:type="dxa"/>
              <w:left w:w="115" w:type="dxa"/>
              <w:bottom w:w="100" w:type="dxa"/>
              <w:right w:w="115" w:type="dxa"/>
            </w:tcMar>
          </w:tcPr>
          <w:p w:rsidR="0073342E" w:rsidRPr="002F6ECB" w:rsidRDefault="0073342E" w:rsidP="005A7199">
            <w:pPr>
              <w:pStyle w:val="TableHeaders"/>
            </w:pPr>
            <w:r w:rsidRPr="002F6ECB">
              <w:t>High Performance Response(s)</w:t>
            </w:r>
          </w:p>
        </w:tc>
      </w:tr>
      <w:tr w:rsidR="0073342E">
        <w:tc>
          <w:tcPr>
            <w:tcW w:w="9478" w:type="dxa"/>
            <w:tcMar>
              <w:top w:w="100" w:type="dxa"/>
              <w:left w:w="115" w:type="dxa"/>
              <w:bottom w:w="100" w:type="dxa"/>
              <w:right w:w="115" w:type="dxa"/>
            </w:tcMar>
          </w:tcPr>
          <w:p w:rsidR="0073342E" w:rsidRDefault="0073342E" w:rsidP="001546A9">
            <w:r>
              <w:t>A High Performance Response may include the following:</w:t>
            </w:r>
          </w:p>
          <w:p w:rsidR="0073342E" w:rsidRDefault="0073342E" w:rsidP="001546A9">
            <w:pPr>
              <w:pStyle w:val="BulletedList"/>
            </w:pPr>
            <w:r>
              <w:t>See model Guilt and Innocence Evidence Collection Tool</w:t>
            </w:r>
          </w:p>
        </w:tc>
      </w:tr>
    </w:tbl>
    <w:p w:rsidR="0073342E" w:rsidRDefault="0073342E">
      <w:pPr>
        <w:pStyle w:val="Heading1"/>
      </w:pPr>
      <w:r>
        <w:lastRenderedPageBreak/>
        <w:t>Vocabulary</w:t>
      </w:r>
    </w:p>
    <w:tbl>
      <w:tblPr>
        <w:tblW w:w="945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9450"/>
      </w:tblGrid>
      <w:tr w:rsidR="0073342E">
        <w:tc>
          <w:tcPr>
            <w:tcW w:w="9450" w:type="dxa"/>
            <w:shd w:val="clear" w:color="auto" w:fill="76923C"/>
            <w:tcMar>
              <w:top w:w="100" w:type="dxa"/>
              <w:left w:w="115" w:type="dxa"/>
              <w:bottom w:w="100" w:type="dxa"/>
              <w:right w:w="115" w:type="dxa"/>
            </w:tcMar>
          </w:tcPr>
          <w:p w:rsidR="0073342E" w:rsidRPr="002F6ECB" w:rsidRDefault="0073342E" w:rsidP="005A7199">
            <w:pPr>
              <w:pStyle w:val="TableHeaders"/>
            </w:pPr>
            <w:r w:rsidRPr="002F6ECB">
              <w:t>Vocabulary to provide directly (will not include extended instruction)</w:t>
            </w:r>
          </w:p>
        </w:tc>
      </w:tr>
      <w:tr w:rsidR="0073342E">
        <w:tc>
          <w:tcPr>
            <w:tcW w:w="9450" w:type="dxa"/>
            <w:tcMar>
              <w:top w:w="100" w:type="dxa"/>
              <w:left w:w="115" w:type="dxa"/>
              <w:bottom w:w="100" w:type="dxa"/>
              <w:right w:w="115" w:type="dxa"/>
            </w:tcMar>
          </w:tcPr>
          <w:p w:rsidR="0073342E" w:rsidRDefault="0073342E" w:rsidP="001546A9">
            <w:pPr>
              <w:pStyle w:val="BulletedList"/>
            </w:pPr>
            <w:r>
              <w:t>None.*</w:t>
            </w:r>
          </w:p>
        </w:tc>
      </w:tr>
      <w:tr w:rsidR="0073342E">
        <w:tc>
          <w:tcPr>
            <w:tcW w:w="9450" w:type="dxa"/>
            <w:shd w:val="clear" w:color="auto" w:fill="76923C"/>
            <w:tcMar>
              <w:top w:w="100" w:type="dxa"/>
              <w:left w:w="115" w:type="dxa"/>
              <w:bottom w:w="100" w:type="dxa"/>
              <w:right w:w="115" w:type="dxa"/>
            </w:tcMar>
          </w:tcPr>
          <w:p w:rsidR="0073342E" w:rsidRDefault="0073342E" w:rsidP="00E971F3">
            <w:pPr>
              <w:pStyle w:val="Normal1"/>
              <w:spacing w:before="40" w:after="40" w:line="240" w:lineRule="auto"/>
            </w:pPr>
            <w:r>
              <w:rPr>
                <w:b/>
                <w:color w:val="FFFFFF"/>
              </w:rPr>
              <w:t>Vocabulary to teach (may include direct word work and/or questions)</w:t>
            </w:r>
          </w:p>
        </w:tc>
      </w:tr>
      <w:tr w:rsidR="0073342E">
        <w:tc>
          <w:tcPr>
            <w:tcW w:w="9450" w:type="dxa"/>
            <w:tcMar>
              <w:top w:w="100" w:type="dxa"/>
              <w:left w:w="115" w:type="dxa"/>
              <w:bottom w:w="100" w:type="dxa"/>
              <w:right w:w="115" w:type="dxa"/>
            </w:tcMar>
          </w:tcPr>
          <w:p w:rsidR="0073342E" w:rsidRDefault="0073342E" w:rsidP="001546A9">
            <w:pPr>
              <w:pStyle w:val="BulletedList"/>
            </w:pPr>
            <w:r>
              <w:t>None.*</w:t>
            </w:r>
          </w:p>
        </w:tc>
      </w:tr>
    </w:tbl>
    <w:p w:rsidR="0073342E" w:rsidRDefault="0073342E" w:rsidP="00E40E20">
      <w:pPr>
        <w:rPr>
          <w:shd w:val="clear" w:color="auto" w:fill="FFFFFF"/>
        </w:rPr>
      </w:pPr>
      <w:r w:rsidRPr="00546366">
        <w:rPr>
          <w:shd w:val="clear" w:color="auto" w:fill="FFFFFF"/>
        </w:rPr>
        <w:t xml:space="preserve">*Because </w:t>
      </w:r>
      <w:r>
        <w:rPr>
          <w:shd w:val="clear" w:color="auto" w:fill="FFFFFF"/>
        </w:rPr>
        <w:t>this is not a close reading lesson</w:t>
      </w:r>
      <w:r w:rsidRPr="00546366">
        <w:rPr>
          <w:shd w:val="clear" w:color="auto" w:fill="FFFFFF"/>
        </w:rPr>
        <w:t xml:space="preserve">, there is no specified vocabulary. However, in the process of returning to the text, students may uncover unfamiliar words. Teachers can guide students to make meaning of these words by following the protocols described in 1E of this document </w:t>
      </w:r>
      <w:hyperlink r:id="rId7" w:history="1">
        <w:r w:rsidRPr="00E63BF0">
          <w:rPr>
            <w:rStyle w:val="Hyperlink"/>
            <w:shd w:val="clear" w:color="auto" w:fill="FFFFFF"/>
          </w:rPr>
          <w:t>http://www.engageny.org/sites/default/files/resource/attachments/9-12_ela_prefatory_material.pdf</w:t>
        </w:r>
      </w:hyperlink>
      <w:r w:rsidRPr="00546366">
        <w:rPr>
          <w:shd w:val="clear" w:color="auto" w:fill="FFFFFF"/>
        </w:rPr>
        <w:t>.</w:t>
      </w:r>
    </w:p>
    <w:p w:rsidR="0073342E" w:rsidRDefault="0073342E" w:rsidP="00D65D5E">
      <w:pPr>
        <w:pStyle w:val="Heading1"/>
      </w:pPr>
      <w:r>
        <w:t>Lesson Agenda/Overview</w:t>
      </w:r>
    </w:p>
    <w:tbl>
      <w:tblPr>
        <w:tblW w:w="9468" w:type="dxa"/>
        <w:tblInd w:w="10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A0" w:firstRow="1" w:lastRow="0" w:firstColumn="1" w:lastColumn="0" w:noHBand="0" w:noVBand="0"/>
      </w:tblPr>
      <w:tblGrid>
        <w:gridCol w:w="7830"/>
        <w:gridCol w:w="1638"/>
      </w:tblGrid>
      <w:tr w:rsidR="0073342E" w:rsidTr="004E5713">
        <w:tc>
          <w:tcPr>
            <w:tcW w:w="7830" w:type="dxa"/>
            <w:tcBorders>
              <w:bottom w:val="single" w:sz="2" w:space="0" w:color="000000"/>
            </w:tcBorders>
            <w:shd w:val="clear" w:color="auto" w:fill="76923C"/>
            <w:tcMar>
              <w:top w:w="100" w:type="dxa"/>
              <w:left w:w="115" w:type="dxa"/>
              <w:bottom w:w="100" w:type="dxa"/>
              <w:right w:w="115" w:type="dxa"/>
            </w:tcMar>
          </w:tcPr>
          <w:p w:rsidR="0073342E" w:rsidRPr="002F6ECB" w:rsidRDefault="0073342E" w:rsidP="005A7199">
            <w:pPr>
              <w:pStyle w:val="TableHeaders"/>
            </w:pPr>
            <w:r w:rsidRPr="002F6ECB">
              <w:t>Student-Facing Agenda</w:t>
            </w:r>
          </w:p>
        </w:tc>
        <w:tc>
          <w:tcPr>
            <w:tcW w:w="1638" w:type="dxa"/>
            <w:tcBorders>
              <w:bottom w:val="single" w:sz="2" w:space="0" w:color="000000"/>
            </w:tcBorders>
            <w:shd w:val="clear" w:color="auto" w:fill="76923C"/>
            <w:tcMar>
              <w:top w:w="100" w:type="dxa"/>
              <w:left w:w="115" w:type="dxa"/>
              <w:bottom w:w="100" w:type="dxa"/>
              <w:right w:w="115" w:type="dxa"/>
            </w:tcMar>
          </w:tcPr>
          <w:p w:rsidR="0073342E" w:rsidRPr="002F6ECB" w:rsidRDefault="0073342E" w:rsidP="005A7199">
            <w:pPr>
              <w:pStyle w:val="TableHeaders"/>
            </w:pPr>
            <w:r w:rsidRPr="002F6ECB">
              <w:t>% of Lesson</w:t>
            </w:r>
          </w:p>
        </w:tc>
      </w:tr>
      <w:tr w:rsidR="0073342E" w:rsidTr="004E5713">
        <w:trPr>
          <w:trHeight w:val="1360"/>
        </w:trPr>
        <w:tc>
          <w:tcPr>
            <w:tcW w:w="7830" w:type="dxa"/>
            <w:tcBorders>
              <w:bottom w:val="nil"/>
            </w:tcBorders>
            <w:tcMar>
              <w:top w:w="100" w:type="dxa"/>
              <w:left w:w="115" w:type="dxa"/>
              <w:bottom w:w="100" w:type="dxa"/>
              <w:right w:w="115" w:type="dxa"/>
            </w:tcMar>
          </w:tcPr>
          <w:p w:rsidR="0073342E" w:rsidRDefault="0073342E">
            <w:pPr>
              <w:pStyle w:val="Normal1"/>
            </w:pPr>
            <w:r>
              <w:rPr>
                <w:b/>
              </w:rPr>
              <w:t>Standards &amp; Text</w:t>
            </w:r>
          </w:p>
          <w:p w:rsidR="0073342E" w:rsidRDefault="0073342E" w:rsidP="001546A9">
            <w:pPr>
              <w:pStyle w:val="BulletedList"/>
            </w:pPr>
            <w:r>
              <w:t>Standards: RL.9-10.2, RL.9-10.5</w:t>
            </w:r>
            <w:r w:rsidR="00262B1C">
              <w:t>, L.9-10.1, L.9-10.2</w:t>
            </w:r>
          </w:p>
          <w:p w:rsidR="0073342E" w:rsidRDefault="0073342E" w:rsidP="000751EF">
            <w:pPr>
              <w:pStyle w:val="BulletedList"/>
            </w:pPr>
            <w:r>
              <w:t xml:space="preserve">Text: </w:t>
            </w:r>
            <w:r w:rsidR="006367B6">
              <w:rPr>
                <w:i/>
              </w:rPr>
              <w:t>Oedipus the King</w:t>
            </w:r>
            <w:r w:rsidR="006367B6">
              <w:t>, l</w:t>
            </w:r>
            <w:r w:rsidR="00A23715">
              <w:t xml:space="preserve">ines 1673–1814 </w:t>
            </w:r>
            <w:r>
              <w:t xml:space="preserve">and </w:t>
            </w:r>
            <w:r w:rsidR="00A23715">
              <w:t xml:space="preserve">the </w:t>
            </w:r>
            <w:r w:rsidR="000751EF">
              <w:t>entire</w:t>
            </w:r>
            <w:r w:rsidR="00A23715">
              <w:t xml:space="preserve"> text </w:t>
            </w:r>
          </w:p>
        </w:tc>
        <w:tc>
          <w:tcPr>
            <w:tcW w:w="1638" w:type="dxa"/>
            <w:tcBorders>
              <w:bottom w:val="nil"/>
            </w:tcBorders>
            <w:tcMar>
              <w:top w:w="100" w:type="dxa"/>
              <w:left w:w="115" w:type="dxa"/>
              <w:bottom w:w="100" w:type="dxa"/>
              <w:right w:w="115" w:type="dxa"/>
            </w:tcMar>
          </w:tcPr>
          <w:p w:rsidR="0073342E" w:rsidRDefault="0073342E">
            <w:pPr>
              <w:pStyle w:val="Normal1"/>
              <w:spacing w:line="240" w:lineRule="auto"/>
            </w:pPr>
          </w:p>
          <w:p w:rsidR="0073342E" w:rsidRDefault="0073342E">
            <w:pPr>
              <w:pStyle w:val="Normal1"/>
              <w:spacing w:line="240" w:lineRule="auto"/>
            </w:pPr>
          </w:p>
          <w:p w:rsidR="0073342E" w:rsidRDefault="0073342E">
            <w:pPr>
              <w:pStyle w:val="Normal1"/>
            </w:pPr>
          </w:p>
          <w:p w:rsidR="0073342E" w:rsidRDefault="0073342E">
            <w:pPr>
              <w:pStyle w:val="Normal1"/>
            </w:pPr>
          </w:p>
        </w:tc>
      </w:tr>
      <w:tr w:rsidR="0073342E" w:rsidTr="004E5713">
        <w:trPr>
          <w:trHeight w:val="1650"/>
        </w:trPr>
        <w:tc>
          <w:tcPr>
            <w:tcW w:w="7830" w:type="dxa"/>
            <w:tcBorders>
              <w:top w:val="nil"/>
            </w:tcBorders>
            <w:tcMar>
              <w:top w:w="100" w:type="dxa"/>
              <w:left w:w="115" w:type="dxa"/>
              <w:bottom w:w="100" w:type="dxa"/>
              <w:right w:w="115" w:type="dxa"/>
            </w:tcMar>
          </w:tcPr>
          <w:p w:rsidR="0073342E" w:rsidRDefault="0073342E">
            <w:pPr>
              <w:pStyle w:val="Normal1"/>
            </w:pPr>
            <w:r>
              <w:rPr>
                <w:b/>
              </w:rPr>
              <w:t>Learning Sequence</w:t>
            </w:r>
          </w:p>
          <w:p w:rsidR="0073342E" w:rsidRDefault="0073342E" w:rsidP="001546A9">
            <w:pPr>
              <w:pStyle w:val="NumberedList"/>
            </w:pPr>
            <w:r>
              <w:t>Introduction to Lesson Agenda</w:t>
            </w:r>
          </w:p>
          <w:p w:rsidR="0073342E" w:rsidRDefault="0073342E" w:rsidP="001546A9">
            <w:pPr>
              <w:pStyle w:val="NumberedList"/>
            </w:pPr>
            <w:r>
              <w:t xml:space="preserve">Homework Accountability </w:t>
            </w:r>
          </w:p>
          <w:p w:rsidR="0073342E" w:rsidRDefault="0073342E" w:rsidP="001546A9">
            <w:pPr>
              <w:pStyle w:val="NumberedList"/>
            </w:pPr>
            <w:r>
              <w:t>Masterful Reading</w:t>
            </w:r>
          </w:p>
          <w:p w:rsidR="0073342E" w:rsidRDefault="0073342E" w:rsidP="001546A9">
            <w:pPr>
              <w:pStyle w:val="NumberedList"/>
            </w:pPr>
            <w:r>
              <w:t>Guilt and Innocence Evidence Collection Tool</w:t>
            </w:r>
          </w:p>
          <w:p w:rsidR="0073342E" w:rsidRDefault="0073342E" w:rsidP="001546A9">
            <w:pPr>
              <w:pStyle w:val="NumberedList"/>
            </w:pPr>
            <w:r>
              <w:t>Full Class Discussion</w:t>
            </w:r>
          </w:p>
          <w:p w:rsidR="0073342E" w:rsidRDefault="0073342E" w:rsidP="001546A9">
            <w:pPr>
              <w:pStyle w:val="NumberedList"/>
            </w:pPr>
            <w:r>
              <w:t xml:space="preserve">Closing </w:t>
            </w:r>
          </w:p>
        </w:tc>
        <w:tc>
          <w:tcPr>
            <w:tcW w:w="1638" w:type="dxa"/>
            <w:tcBorders>
              <w:top w:val="nil"/>
            </w:tcBorders>
            <w:tcMar>
              <w:top w:w="100" w:type="dxa"/>
              <w:left w:w="115" w:type="dxa"/>
              <w:bottom w:w="100" w:type="dxa"/>
              <w:right w:w="115" w:type="dxa"/>
            </w:tcMar>
          </w:tcPr>
          <w:p w:rsidR="0073342E" w:rsidRDefault="0073342E">
            <w:pPr>
              <w:pStyle w:val="Normal1"/>
              <w:spacing w:line="240" w:lineRule="auto"/>
            </w:pPr>
          </w:p>
          <w:p w:rsidR="0073342E" w:rsidRDefault="000751EF" w:rsidP="001546A9">
            <w:pPr>
              <w:pStyle w:val="NumberedList"/>
              <w:numPr>
                <w:ilvl w:val="0"/>
                <w:numId w:val="12"/>
              </w:numPr>
            </w:pPr>
            <w:r>
              <w:t>5</w:t>
            </w:r>
            <w:r w:rsidR="0073342E">
              <w:t>%</w:t>
            </w:r>
          </w:p>
          <w:p w:rsidR="0073342E" w:rsidRDefault="000751EF" w:rsidP="001546A9">
            <w:pPr>
              <w:pStyle w:val="NumberedList"/>
            </w:pPr>
            <w:r>
              <w:t>15</w:t>
            </w:r>
            <w:r w:rsidR="0073342E">
              <w:t>%</w:t>
            </w:r>
          </w:p>
          <w:p w:rsidR="0073342E" w:rsidRDefault="0073342E" w:rsidP="001546A9">
            <w:pPr>
              <w:pStyle w:val="NumberedList"/>
            </w:pPr>
            <w:r>
              <w:t>20%</w:t>
            </w:r>
          </w:p>
          <w:p w:rsidR="0073342E" w:rsidRDefault="00FC2AED" w:rsidP="001546A9">
            <w:pPr>
              <w:pStyle w:val="NumberedList"/>
            </w:pPr>
            <w:r>
              <w:t>35</w:t>
            </w:r>
            <w:r w:rsidR="0073342E">
              <w:t>%</w:t>
            </w:r>
          </w:p>
          <w:p w:rsidR="0073342E" w:rsidRDefault="0073342E" w:rsidP="001546A9">
            <w:pPr>
              <w:pStyle w:val="NumberedList"/>
            </w:pPr>
            <w:r>
              <w:t>20%</w:t>
            </w:r>
          </w:p>
          <w:p w:rsidR="0073342E" w:rsidRDefault="0073342E" w:rsidP="001546A9">
            <w:pPr>
              <w:pStyle w:val="NumberedList"/>
            </w:pPr>
            <w:r>
              <w:t>5%</w:t>
            </w:r>
          </w:p>
        </w:tc>
      </w:tr>
    </w:tbl>
    <w:p w:rsidR="0073342E" w:rsidRDefault="0073342E">
      <w:pPr>
        <w:pStyle w:val="Heading1"/>
      </w:pPr>
      <w:r>
        <w:t>Materials</w:t>
      </w:r>
    </w:p>
    <w:p w:rsidR="0073342E" w:rsidRDefault="0073342E" w:rsidP="00AA7E0B">
      <w:pPr>
        <w:pStyle w:val="BulletedList"/>
      </w:pPr>
      <w:r>
        <w:t>Copies of the Guilt and Innocence Evidence Collection Tool</w:t>
      </w:r>
      <w:r w:rsidR="00A23715">
        <w:t xml:space="preserve"> for each student</w:t>
      </w:r>
      <w:bookmarkStart w:id="0" w:name="_GoBack"/>
      <w:bookmarkEnd w:id="0"/>
    </w:p>
    <w:p w:rsidR="0073342E" w:rsidRDefault="0073342E">
      <w:pPr>
        <w:pStyle w:val="Heading1"/>
      </w:pPr>
      <w:r>
        <w:lastRenderedPageBreak/>
        <w:t>Learning Sequence</w:t>
      </w:r>
    </w:p>
    <w:tbl>
      <w:tblPr>
        <w:tblW w:w="94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2"/>
        <w:gridCol w:w="8636"/>
      </w:tblGrid>
      <w:tr w:rsidR="0073342E" w:rsidRPr="001C6EA7" w:rsidTr="002F6ECB">
        <w:tc>
          <w:tcPr>
            <w:tcW w:w="9468" w:type="dxa"/>
            <w:gridSpan w:val="2"/>
            <w:shd w:val="clear" w:color="auto" w:fill="76923C"/>
          </w:tcPr>
          <w:p w:rsidR="0073342E" w:rsidRPr="002F6ECB" w:rsidRDefault="0073342E" w:rsidP="005A7199">
            <w:pPr>
              <w:pStyle w:val="TableHeaders"/>
            </w:pPr>
            <w:r w:rsidRPr="002F6ECB">
              <w:t>How to Use the Learning Sequence</w:t>
            </w:r>
          </w:p>
        </w:tc>
      </w:tr>
      <w:tr w:rsidR="0073342E" w:rsidRPr="000D6FA4" w:rsidTr="002F6ECB">
        <w:tc>
          <w:tcPr>
            <w:tcW w:w="832" w:type="dxa"/>
            <w:shd w:val="clear" w:color="auto" w:fill="76923C"/>
          </w:tcPr>
          <w:p w:rsidR="0073342E" w:rsidRPr="002F6ECB" w:rsidRDefault="0073342E" w:rsidP="002F6ECB">
            <w:pPr>
              <w:pStyle w:val="TableHeaders"/>
              <w:jc w:val="center"/>
              <w:rPr>
                <w:sz w:val="20"/>
              </w:rPr>
            </w:pPr>
            <w:r w:rsidRPr="002F6ECB">
              <w:rPr>
                <w:sz w:val="20"/>
              </w:rPr>
              <w:t>Symbol</w:t>
            </w:r>
          </w:p>
        </w:tc>
        <w:tc>
          <w:tcPr>
            <w:tcW w:w="8636" w:type="dxa"/>
            <w:shd w:val="clear" w:color="auto" w:fill="76923C"/>
          </w:tcPr>
          <w:p w:rsidR="0073342E" w:rsidRPr="002F6ECB" w:rsidRDefault="0073342E" w:rsidP="00662468">
            <w:pPr>
              <w:pStyle w:val="TableHeaders"/>
              <w:rPr>
                <w:sz w:val="20"/>
              </w:rPr>
            </w:pPr>
            <w:r w:rsidRPr="002F6ECB">
              <w:rPr>
                <w:sz w:val="20"/>
              </w:rPr>
              <w:t>Type of Text &amp; Interpretation of the Symbol</w:t>
            </w:r>
          </w:p>
        </w:tc>
      </w:tr>
      <w:tr w:rsidR="0073342E" w:rsidRPr="000D6FA4" w:rsidTr="002F6ECB">
        <w:tc>
          <w:tcPr>
            <w:tcW w:w="832" w:type="dxa"/>
          </w:tcPr>
          <w:p w:rsidR="0073342E" w:rsidRPr="002F6ECB" w:rsidRDefault="0073342E" w:rsidP="002F6ECB">
            <w:pPr>
              <w:spacing w:before="20" w:after="20" w:line="240" w:lineRule="auto"/>
              <w:jc w:val="center"/>
              <w:rPr>
                <w:b/>
                <w:color w:val="4F81BD"/>
                <w:sz w:val="20"/>
              </w:rPr>
            </w:pPr>
            <w:r w:rsidRPr="002F6ECB">
              <w:rPr>
                <w:b/>
                <w:color w:val="4F81BD"/>
                <w:sz w:val="20"/>
              </w:rPr>
              <w:t>10%</w:t>
            </w:r>
          </w:p>
        </w:tc>
        <w:tc>
          <w:tcPr>
            <w:tcW w:w="8636" w:type="dxa"/>
          </w:tcPr>
          <w:p w:rsidR="0073342E" w:rsidRPr="002F6ECB" w:rsidRDefault="0073342E" w:rsidP="002F6ECB">
            <w:pPr>
              <w:spacing w:before="20" w:after="20" w:line="240" w:lineRule="auto"/>
              <w:rPr>
                <w:b/>
                <w:color w:val="4F81BD"/>
                <w:sz w:val="20"/>
              </w:rPr>
            </w:pPr>
            <w:r w:rsidRPr="002F6ECB">
              <w:rPr>
                <w:b/>
                <w:color w:val="4F81BD"/>
                <w:sz w:val="20"/>
              </w:rPr>
              <w:t>Percentage indicates the percentage of lesson time each activity should take.</w:t>
            </w:r>
          </w:p>
        </w:tc>
      </w:tr>
      <w:tr w:rsidR="0073342E" w:rsidRPr="000D6FA4" w:rsidTr="002F6ECB">
        <w:tc>
          <w:tcPr>
            <w:tcW w:w="832" w:type="dxa"/>
          </w:tcPr>
          <w:p w:rsidR="0073342E" w:rsidRPr="002F6ECB" w:rsidRDefault="0073342E" w:rsidP="002F6ECB">
            <w:pPr>
              <w:spacing w:before="20" w:after="20" w:line="240" w:lineRule="auto"/>
              <w:jc w:val="center"/>
              <w:rPr>
                <w:sz w:val="20"/>
              </w:rPr>
            </w:pPr>
          </w:p>
        </w:tc>
        <w:tc>
          <w:tcPr>
            <w:tcW w:w="8636" w:type="dxa"/>
          </w:tcPr>
          <w:p w:rsidR="0073342E" w:rsidRPr="002F6ECB" w:rsidRDefault="0073342E" w:rsidP="002F6ECB">
            <w:pPr>
              <w:spacing w:before="20" w:after="20" w:line="240" w:lineRule="auto"/>
              <w:rPr>
                <w:sz w:val="20"/>
              </w:rPr>
            </w:pPr>
            <w:r w:rsidRPr="002F6ECB">
              <w:rPr>
                <w:sz w:val="20"/>
              </w:rPr>
              <w:t>Plain text (no symbol) indicates teacher action.</w:t>
            </w:r>
          </w:p>
        </w:tc>
      </w:tr>
      <w:tr w:rsidR="0073342E" w:rsidRPr="000D6FA4" w:rsidTr="002F6ECB">
        <w:tc>
          <w:tcPr>
            <w:tcW w:w="832" w:type="dxa"/>
          </w:tcPr>
          <w:p w:rsidR="0073342E" w:rsidRPr="002F6ECB" w:rsidRDefault="0073342E" w:rsidP="002F6ECB">
            <w:pPr>
              <w:spacing w:before="20" w:after="20" w:line="240" w:lineRule="auto"/>
              <w:jc w:val="center"/>
              <w:rPr>
                <w:b/>
                <w:color w:val="000000"/>
                <w:sz w:val="20"/>
              </w:rPr>
            </w:pPr>
          </w:p>
        </w:tc>
        <w:tc>
          <w:tcPr>
            <w:tcW w:w="8636" w:type="dxa"/>
          </w:tcPr>
          <w:p w:rsidR="0073342E" w:rsidRPr="00E971F3" w:rsidRDefault="00E971F3" w:rsidP="002F6ECB">
            <w:pPr>
              <w:spacing w:before="20" w:after="20" w:line="240" w:lineRule="auto"/>
              <w:rPr>
                <w:b/>
                <w:color w:val="4F81BD"/>
                <w:sz w:val="20"/>
              </w:rPr>
            </w:pPr>
            <w:r w:rsidRPr="00D1145A">
              <w:rPr>
                <w:rFonts w:asciiTheme="minorHAnsi" w:hAnsiTheme="minorHAnsi"/>
                <w:b/>
                <w:sz w:val="20"/>
              </w:rPr>
              <w:t>Bold text (no symbol) indicates questions</w:t>
            </w:r>
            <w:r>
              <w:rPr>
                <w:rFonts w:asciiTheme="minorHAnsi" w:hAnsiTheme="minorHAnsi"/>
                <w:b/>
                <w:sz w:val="20"/>
              </w:rPr>
              <w:t xml:space="preserve"> for the teacher to ask students</w:t>
            </w:r>
            <w:r w:rsidRPr="00D1145A">
              <w:rPr>
                <w:rFonts w:asciiTheme="minorHAnsi" w:hAnsiTheme="minorHAnsi"/>
                <w:b/>
                <w:sz w:val="20"/>
              </w:rPr>
              <w:t>.</w:t>
            </w:r>
          </w:p>
        </w:tc>
      </w:tr>
      <w:tr w:rsidR="0073342E" w:rsidRPr="000D6FA4" w:rsidTr="002F6ECB">
        <w:tc>
          <w:tcPr>
            <w:tcW w:w="832" w:type="dxa"/>
          </w:tcPr>
          <w:p w:rsidR="0073342E" w:rsidRPr="002F6ECB" w:rsidRDefault="0073342E" w:rsidP="002F6ECB">
            <w:pPr>
              <w:spacing w:before="20" w:after="20" w:line="240" w:lineRule="auto"/>
              <w:jc w:val="center"/>
              <w:rPr>
                <w:b/>
                <w:color w:val="000000"/>
                <w:sz w:val="20"/>
              </w:rPr>
            </w:pPr>
          </w:p>
        </w:tc>
        <w:tc>
          <w:tcPr>
            <w:tcW w:w="8636" w:type="dxa"/>
          </w:tcPr>
          <w:p w:rsidR="0073342E" w:rsidRPr="002F6ECB" w:rsidRDefault="0073342E" w:rsidP="002F6ECB">
            <w:pPr>
              <w:spacing w:before="20" w:after="20" w:line="240" w:lineRule="auto"/>
              <w:rPr>
                <w:i/>
                <w:sz w:val="20"/>
              </w:rPr>
            </w:pPr>
            <w:r w:rsidRPr="002F6ECB">
              <w:rPr>
                <w:i/>
                <w:sz w:val="20"/>
              </w:rPr>
              <w:t>Italicized text (no symbol) indicates a vocabulary word.</w:t>
            </w:r>
          </w:p>
        </w:tc>
      </w:tr>
      <w:tr w:rsidR="0073342E" w:rsidRPr="000D6FA4" w:rsidTr="002F6E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2" w:type="dxa"/>
          </w:tcPr>
          <w:p w:rsidR="0073342E" w:rsidRPr="002F6ECB" w:rsidRDefault="0073342E" w:rsidP="002F6ECB">
            <w:pPr>
              <w:spacing w:before="40" w:after="0" w:line="240" w:lineRule="auto"/>
              <w:jc w:val="center"/>
              <w:rPr>
                <w:sz w:val="20"/>
              </w:rPr>
            </w:pPr>
            <w:r w:rsidRPr="002F6ECB">
              <w:sym w:font="Webdings" w:char="F034"/>
            </w:r>
          </w:p>
        </w:tc>
        <w:tc>
          <w:tcPr>
            <w:tcW w:w="8636" w:type="dxa"/>
          </w:tcPr>
          <w:p w:rsidR="0073342E" w:rsidRPr="002F6ECB" w:rsidRDefault="0073342E" w:rsidP="002F6ECB">
            <w:pPr>
              <w:spacing w:before="20" w:after="20" w:line="240" w:lineRule="auto"/>
              <w:rPr>
                <w:sz w:val="20"/>
              </w:rPr>
            </w:pPr>
            <w:r w:rsidRPr="002F6ECB">
              <w:rPr>
                <w:sz w:val="20"/>
              </w:rPr>
              <w:t>Indicates student action(s).</w:t>
            </w:r>
          </w:p>
        </w:tc>
      </w:tr>
      <w:tr w:rsidR="0073342E" w:rsidRPr="000D6FA4" w:rsidTr="002F6E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2" w:type="dxa"/>
          </w:tcPr>
          <w:p w:rsidR="0073342E" w:rsidRPr="002F6ECB" w:rsidRDefault="0073342E" w:rsidP="002F6ECB">
            <w:pPr>
              <w:spacing w:before="80" w:after="0" w:line="240" w:lineRule="auto"/>
              <w:jc w:val="center"/>
              <w:rPr>
                <w:sz w:val="20"/>
              </w:rPr>
            </w:pPr>
            <w:r w:rsidRPr="002F6ECB">
              <w:rPr>
                <w:sz w:val="20"/>
                <w:szCs w:val="20"/>
              </w:rPr>
              <w:sym w:font="Webdings" w:char="F028"/>
            </w:r>
          </w:p>
        </w:tc>
        <w:tc>
          <w:tcPr>
            <w:tcW w:w="8636" w:type="dxa"/>
          </w:tcPr>
          <w:p w:rsidR="0073342E" w:rsidRPr="002F6ECB" w:rsidRDefault="0073342E" w:rsidP="002F6ECB">
            <w:pPr>
              <w:spacing w:before="20" w:after="20" w:line="240" w:lineRule="auto"/>
              <w:rPr>
                <w:sz w:val="20"/>
              </w:rPr>
            </w:pPr>
            <w:r w:rsidRPr="002F6ECB">
              <w:rPr>
                <w:sz w:val="20"/>
              </w:rPr>
              <w:t>Indicates possible student response(s) to teacher questions.</w:t>
            </w:r>
          </w:p>
        </w:tc>
      </w:tr>
      <w:tr w:rsidR="0073342E" w:rsidRPr="000D6FA4" w:rsidTr="002F6ECB">
        <w:tc>
          <w:tcPr>
            <w:tcW w:w="832" w:type="dxa"/>
          </w:tcPr>
          <w:p w:rsidR="0073342E" w:rsidRPr="002F6ECB" w:rsidRDefault="0073342E" w:rsidP="002F6ECB">
            <w:pPr>
              <w:spacing w:after="0" w:line="240" w:lineRule="auto"/>
              <w:jc w:val="center"/>
              <w:rPr>
                <w:color w:val="4F81BD"/>
                <w:sz w:val="20"/>
              </w:rPr>
            </w:pPr>
            <w:r w:rsidRPr="002F6ECB">
              <w:rPr>
                <w:color w:val="4F81BD"/>
                <w:sz w:val="20"/>
                <w:szCs w:val="20"/>
              </w:rPr>
              <w:sym w:font="Webdings" w:char="F069"/>
            </w:r>
          </w:p>
        </w:tc>
        <w:tc>
          <w:tcPr>
            <w:tcW w:w="8636" w:type="dxa"/>
          </w:tcPr>
          <w:p w:rsidR="0073342E" w:rsidRPr="002F6ECB" w:rsidRDefault="0073342E" w:rsidP="002F6ECB">
            <w:pPr>
              <w:spacing w:before="20" w:after="20" w:line="240" w:lineRule="auto"/>
              <w:rPr>
                <w:color w:val="4F81BD"/>
                <w:sz w:val="20"/>
              </w:rPr>
            </w:pPr>
            <w:r w:rsidRPr="002F6ECB">
              <w:rPr>
                <w:color w:val="4F81BD"/>
                <w:sz w:val="20"/>
              </w:rPr>
              <w:t>Indicates instructional notes for the teacher.</w:t>
            </w:r>
          </w:p>
        </w:tc>
      </w:tr>
    </w:tbl>
    <w:p w:rsidR="0073342E" w:rsidRDefault="0073342E" w:rsidP="001546A9">
      <w:pPr>
        <w:pStyle w:val="LearningSequenceHeader"/>
      </w:pPr>
      <w:r>
        <w:t>Activity 1: Introduction to Lesson Agenda</w:t>
      </w:r>
      <w:r>
        <w:tab/>
      </w:r>
      <w:r w:rsidR="000751EF">
        <w:t>5</w:t>
      </w:r>
      <w:r>
        <w:t>%</w:t>
      </w:r>
    </w:p>
    <w:p w:rsidR="0073342E" w:rsidRDefault="0073342E" w:rsidP="001546A9">
      <w:pPr>
        <w:pStyle w:val="TA"/>
      </w:pPr>
      <w:r>
        <w:t>Begin by introducing the agenda and assessed standard for this lesson: RL.9-10.2. Students will finish the play and use the Guilt and Innocence</w:t>
      </w:r>
      <w:r w:rsidRPr="00F11E9E">
        <w:t xml:space="preserve"> </w:t>
      </w:r>
      <w:r>
        <w:t>Evidence Collection Tool to make connections between key details in order to develop an evidence</w:t>
      </w:r>
      <w:r w:rsidR="00A23715">
        <w:t>-</w:t>
      </w:r>
      <w:r>
        <w:t xml:space="preserve">based claim about how Sophocles develops the central idea of Oedipus’s guilt through the prophecies of the gods and the corresponding actions of central characters. </w:t>
      </w:r>
    </w:p>
    <w:p w:rsidR="0073342E" w:rsidRDefault="0073342E" w:rsidP="001546A9">
      <w:pPr>
        <w:pStyle w:val="SA"/>
      </w:pPr>
      <w:r>
        <w:t>Students look at the agenda.</w:t>
      </w:r>
    </w:p>
    <w:p w:rsidR="0073342E" w:rsidRDefault="0073342E" w:rsidP="00E66ED7">
      <w:pPr>
        <w:pStyle w:val="LearningSequenceHeader"/>
      </w:pPr>
      <w:r>
        <w:t>Activity 2: Homework Accountability</w:t>
      </w:r>
      <w:r>
        <w:tab/>
      </w:r>
      <w:r w:rsidR="000751EF">
        <w:t>15</w:t>
      </w:r>
      <w:r>
        <w:t>%</w:t>
      </w:r>
    </w:p>
    <w:p w:rsidR="00FE3527" w:rsidRDefault="0073342E" w:rsidP="00FE3527">
      <w:pPr>
        <w:pStyle w:val="TA"/>
      </w:pPr>
      <w:r>
        <w:t xml:space="preserve">Instruct students to gather into groups to review answers to the </w:t>
      </w:r>
      <w:r w:rsidR="00A23715">
        <w:t>Oedipus’s “Sufficient Punishment”</w:t>
      </w:r>
      <w:r>
        <w:t xml:space="preserve"> Tool.  Consider the option of having students use a different color pen</w:t>
      </w:r>
      <w:r w:rsidR="00A23715">
        <w:t xml:space="preserve"> or </w:t>
      </w:r>
      <w:r>
        <w:t xml:space="preserve">pencil to add to their homework as they discuss with classmates, so it is possible to see the additional learning that came out of the group work.  </w:t>
      </w:r>
    </w:p>
    <w:p w:rsidR="00FE3527" w:rsidRDefault="0073342E" w:rsidP="00FE3527">
      <w:pPr>
        <w:pStyle w:val="TA"/>
      </w:pPr>
      <w:r>
        <w:t>Lead a brief discussion around the tool, making sure that each group understands the answers.</w:t>
      </w:r>
    </w:p>
    <w:p w:rsidR="0073342E" w:rsidRDefault="0073342E" w:rsidP="00D86FB8">
      <w:pPr>
        <w:pStyle w:val="LearningSequenceHeader"/>
      </w:pPr>
      <w:r>
        <w:t>Activity 3: Masterful Reading</w:t>
      </w:r>
      <w:r>
        <w:tab/>
        <w:t>20%</w:t>
      </w:r>
    </w:p>
    <w:p w:rsidR="00FE3527" w:rsidRDefault="0073342E" w:rsidP="00FE3527">
      <w:pPr>
        <w:pStyle w:val="TA"/>
      </w:pPr>
      <w:r>
        <w:t xml:space="preserve">Students will listen to a masterful reading of the conclusion of the play, </w:t>
      </w:r>
      <w:r w:rsidR="00A23715">
        <w:t xml:space="preserve">including lines </w:t>
      </w:r>
      <w:r w:rsidR="00A23715" w:rsidRPr="00A23715">
        <w:t xml:space="preserve">1673–1814 </w:t>
      </w:r>
      <w:r w:rsidR="00A23715">
        <w:t>(</w:t>
      </w:r>
      <w:r>
        <w:t xml:space="preserve">from “Creon is coming. He is just in time” </w:t>
      </w:r>
      <w:r w:rsidR="004358DC">
        <w:t xml:space="preserve">through </w:t>
      </w:r>
      <w:r>
        <w:t>the conclusion</w:t>
      </w:r>
      <w:r w:rsidR="00A23715">
        <w:t>)</w:t>
      </w:r>
      <w:r>
        <w:t xml:space="preserve">.  Students should listen for how the relationship between Oedipus and Creon changes and what Oedipus asks of Creon.  </w:t>
      </w:r>
      <w:r w:rsidR="006D251D">
        <w:t xml:space="preserve">Students </w:t>
      </w:r>
      <w:r>
        <w:t>should be able to summarize the final outcomes of the play.</w:t>
      </w:r>
    </w:p>
    <w:p w:rsidR="0073342E" w:rsidRDefault="0073342E" w:rsidP="006F570B">
      <w:pPr>
        <w:pStyle w:val="SA"/>
      </w:pPr>
      <w:r>
        <w:lastRenderedPageBreak/>
        <w:t>Students listen to the conclusion, following along in their text, annotating evidence of what Oedipus asks of Creon.</w:t>
      </w:r>
    </w:p>
    <w:p w:rsidR="006F570B" w:rsidRDefault="0073342E" w:rsidP="00D86FB8">
      <w:r>
        <w:t>At the conclusion of the reading, ask students to share how the relationship between Oedipus and Creon has changed, citing evidence from the play. Follow this with brief discussion of what Oedipus asks of Creon. If students are unclear regarding how the play concludes, lead a brief discussion to provide clarification.</w:t>
      </w:r>
    </w:p>
    <w:p w:rsidR="00A23715" w:rsidRDefault="006F570B" w:rsidP="006F570B">
      <w:pPr>
        <w:pStyle w:val="IN"/>
      </w:pPr>
      <w:r>
        <w:t xml:space="preserve">This activity is highly recommended, but will reduce time </w:t>
      </w:r>
      <w:r w:rsidR="00A23715">
        <w:t>available to work on</w:t>
      </w:r>
      <w:r>
        <w:t xml:space="preserve"> the Guilt and Evidence Tool</w:t>
      </w:r>
      <w:r w:rsidR="00A23715">
        <w:t xml:space="preserve"> during class</w:t>
      </w:r>
      <w:r>
        <w:t>.</w:t>
      </w:r>
      <w:r w:rsidRPr="006F570B">
        <w:t xml:space="preserve"> </w:t>
      </w:r>
    </w:p>
    <w:p w:rsidR="006F570B" w:rsidRPr="006F570B" w:rsidRDefault="006F570B" w:rsidP="006F570B">
      <w:pPr>
        <w:pStyle w:val="IN"/>
      </w:pPr>
      <w:r>
        <w:t xml:space="preserve">If using the Chatterbox audio, this begins in Act III beginning at 21:11 and ends at 28:43, approximately 7 minutes.  </w:t>
      </w:r>
    </w:p>
    <w:p w:rsidR="0073342E" w:rsidRDefault="0073342E" w:rsidP="001546A9">
      <w:pPr>
        <w:pStyle w:val="LearningSequenceHeader"/>
      </w:pPr>
      <w:r>
        <w:t>Ac</w:t>
      </w:r>
      <w:r w:rsidR="00262B1C">
        <w:t>ti</w:t>
      </w:r>
      <w:r>
        <w:t xml:space="preserve">vity </w:t>
      </w:r>
      <w:r w:rsidR="00B54B9C">
        <w:t>4</w:t>
      </w:r>
      <w:r>
        <w:t>: Guilt and Innocence Evidence Collection Tool</w:t>
      </w:r>
      <w:r>
        <w:tab/>
      </w:r>
      <w:r w:rsidR="00850CA5">
        <w:t>35</w:t>
      </w:r>
      <w:r>
        <w:t>%</w:t>
      </w:r>
    </w:p>
    <w:p w:rsidR="0073342E" w:rsidRDefault="0073342E" w:rsidP="001546A9">
      <w:pPr>
        <w:pStyle w:val="TA"/>
      </w:pPr>
      <w:r>
        <w:t>Distribute the Guilt and Innocence Evidence Collection Tool. Organize students into pre-established heterogeneous groups of four. Model filling out the first row of the Guilt and Innocence Evidence Collection Tool. Instruct students to complete the Guilt and Innocence Tool in their groups.</w:t>
      </w:r>
    </w:p>
    <w:p w:rsidR="0073342E" w:rsidRDefault="0073342E" w:rsidP="001546A9">
      <w:pPr>
        <w:pStyle w:val="TA"/>
      </w:pPr>
      <w:r>
        <w:t>Remind students that as they</w:t>
      </w:r>
      <w:r w:rsidRPr="001546A9">
        <w:t xml:space="preserve"> collect and analyze te</w:t>
      </w:r>
      <w:r>
        <w:t xml:space="preserve">xtual details, </w:t>
      </w:r>
      <w:r w:rsidRPr="001546A9">
        <w:t>establish connections between these details, and draw upon these connections</w:t>
      </w:r>
      <w:r>
        <w:t xml:space="preserve"> to make a claim about the text, they are demonstrating connections between their reading and writing (W.9-10.9.a).</w:t>
      </w:r>
    </w:p>
    <w:p w:rsidR="0073342E" w:rsidRDefault="0073342E" w:rsidP="001546A9">
      <w:pPr>
        <w:pStyle w:val="SA"/>
      </w:pPr>
      <w:r>
        <w:t>Students work in groups on the Guilt and Innocence Evidence Tool, discussing key details from the play and recording their discussion and analysis on the tool.</w:t>
      </w:r>
    </w:p>
    <w:p w:rsidR="00262B1C" w:rsidRDefault="00262B1C" w:rsidP="00262B1C">
      <w:pPr>
        <w:pStyle w:val="TA"/>
      </w:pPr>
      <w:r>
        <w:t>Instruct students to practice applying standards L.9-10.1 and L.9-10.2 as they make claims about the text. These standards will be assessed on the End-of-Unit Assessment.</w:t>
      </w:r>
    </w:p>
    <w:p w:rsidR="0073342E" w:rsidRDefault="0073342E" w:rsidP="001546A9">
      <w:pPr>
        <w:pStyle w:val="LearningSequenceHeader"/>
      </w:pPr>
      <w:r>
        <w:t xml:space="preserve">Activity </w:t>
      </w:r>
      <w:r w:rsidR="00B54B9C">
        <w:t>5</w:t>
      </w:r>
      <w:r>
        <w:t>: Full Class Discussion</w:t>
      </w:r>
      <w:r>
        <w:tab/>
        <w:t>20%</w:t>
      </w:r>
    </w:p>
    <w:p w:rsidR="0073342E" w:rsidRDefault="0073342E" w:rsidP="001546A9">
      <w:pPr>
        <w:pStyle w:val="TA"/>
      </w:pPr>
      <w:r>
        <w:t>Lead a full class discussion of student observations generated on the Guilt and Innocence Evidence Collection Tool.</w:t>
      </w:r>
    </w:p>
    <w:p w:rsidR="0073342E" w:rsidRDefault="0073342E" w:rsidP="001546A9">
      <w:pPr>
        <w:pStyle w:val="SA"/>
      </w:pPr>
      <w:r>
        <w:t>Students share out their observations from the Guilt and Innocence Evidence Collection Tool.</w:t>
      </w:r>
    </w:p>
    <w:p w:rsidR="004E5713" w:rsidRDefault="004E5713">
      <w:pPr>
        <w:spacing w:before="0" w:after="0" w:line="240" w:lineRule="auto"/>
        <w:rPr>
          <w:b/>
          <w:bCs/>
          <w:color w:val="4F81BD"/>
          <w:sz w:val="28"/>
          <w:szCs w:val="26"/>
        </w:rPr>
      </w:pPr>
      <w:r>
        <w:br w:type="page"/>
      </w:r>
    </w:p>
    <w:p w:rsidR="0073342E" w:rsidRDefault="0073342E" w:rsidP="001546A9">
      <w:pPr>
        <w:pStyle w:val="LearningSequenceHeader"/>
      </w:pPr>
      <w:r>
        <w:lastRenderedPageBreak/>
        <w:t xml:space="preserve">Activity </w:t>
      </w:r>
      <w:r w:rsidR="00B54B9C">
        <w:t>6</w:t>
      </w:r>
      <w:r>
        <w:t>: Closing</w:t>
      </w:r>
      <w:r>
        <w:tab/>
        <w:t>5%</w:t>
      </w:r>
    </w:p>
    <w:p w:rsidR="0073342E" w:rsidRDefault="0073342E" w:rsidP="001546A9">
      <w:pPr>
        <w:pStyle w:val="TA"/>
      </w:pPr>
      <w:r>
        <w:rPr>
          <w:highlight w:val="white"/>
        </w:rPr>
        <w:t xml:space="preserve">Display and distribute the homework assignment. </w:t>
      </w:r>
      <w:r>
        <w:t xml:space="preserve">For homework students will continue to review their text and gather evidence in preparation for their End-of-Unit Assessment. Students should be prepared to demonstrate the new evidence </w:t>
      </w:r>
      <w:r w:rsidR="00A23715">
        <w:t xml:space="preserve">they gathered </w:t>
      </w:r>
      <w:r>
        <w:t>with annotations or notes.</w:t>
      </w:r>
    </w:p>
    <w:p w:rsidR="0073342E" w:rsidRPr="000B14CC" w:rsidRDefault="0073342E" w:rsidP="001546A9">
      <w:pPr>
        <w:pStyle w:val="TA"/>
        <w:rPr>
          <w:highlight w:val="white"/>
        </w:rPr>
      </w:pPr>
      <w:r>
        <w:t>Also for homework,</w:t>
      </w:r>
      <w:r>
        <w:rPr>
          <w:shd w:val="clear" w:color="auto" w:fill="FFFFFF"/>
        </w:rPr>
        <w:t xml:space="preserve"> instruct students to continue their Accountable Independent Reading through the lens of their focus standard and prepare for a 3</w:t>
      </w:r>
      <w:r w:rsidRPr="003A0095">
        <w:rPr>
          <w:shd w:val="clear" w:color="auto" w:fill="FFFFFF"/>
        </w:rPr>
        <w:t>–</w:t>
      </w:r>
      <w:r>
        <w:rPr>
          <w:shd w:val="clear" w:color="auto" w:fill="FFFFFF"/>
        </w:rPr>
        <w:t>5 minute discussion of their text based on that standard</w:t>
      </w:r>
      <w:r>
        <w:t>.</w:t>
      </w:r>
    </w:p>
    <w:p w:rsidR="0073342E" w:rsidRDefault="0073342E" w:rsidP="001546A9">
      <w:pPr>
        <w:pStyle w:val="SA"/>
      </w:pPr>
      <w:r>
        <w:t>Students follow along.</w:t>
      </w:r>
    </w:p>
    <w:p w:rsidR="0073342E" w:rsidRDefault="0073342E">
      <w:pPr>
        <w:pStyle w:val="Heading1"/>
      </w:pPr>
      <w:r>
        <w:t>Homework</w:t>
      </w:r>
    </w:p>
    <w:p w:rsidR="0073342E" w:rsidRDefault="0073342E" w:rsidP="001546A9">
      <w:r>
        <w:t>Review your text and gather evidence in preparation for the End-of-Unit Assessment.</w:t>
      </w:r>
    </w:p>
    <w:p w:rsidR="0073342E" w:rsidRDefault="0073342E" w:rsidP="001546A9"/>
    <w:p w:rsidR="0073342E" w:rsidRPr="00B32131" w:rsidRDefault="0073342E" w:rsidP="001546A9">
      <w:r w:rsidRPr="00B32131">
        <w:t>Continue to read your Accountable Independent Reading text through the lens of a focus standard of your choice and prepare for a 3–5 minute discussion of your text based on that standard.</w:t>
      </w:r>
    </w:p>
    <w:p w:rsidR="0073342E" w:rsidRDefault="0073342E">
      <w:pPr>
        <w:pStyle w:val="Normal1"/>
        <w:sectPr w:rsidR="0073342E">
          <w:headerReference w:type="default" r:id="rId8"/>
          <w:footerReference w:type="default" r:id="rId9"/>
          <w:pgSz w:w="12240" w:h="15840"/>
          <w:pgMar w:top="1440" w:right="1440" w:bottom="1440" w:left="1440" w:header="720" w:footer="720" w:gutter="0"/>
          <w:cols w:space="720"/>
        </w:sectPr>
      </w:pPr>
    </w:p>
    <w:p w:rsidR="0073342E" w:rsidRDefault="0073342E" w:rsidP="006D0C2C">
      <w:pPr>
        <w:pStyle w:val="ToolHeader"/>
      </w:pPr>
      <w:r>
        <w:lastRenderedPageBreak/>
        <w:t xml:space="preserve">Guilt </w:t>
      </w:r>
      <w:r w:rsidR="00D6483B">
        <w:t xml:space="preserve">and </w:t>
      </w:r>
      <w:r w:rsidRPr="006D0C2C">
        <w:t>Innocence</w:t>
      </w:r>
      <w:r>
        <w:t xml:space="preserve"> Evidence Collection Tool</w:t>
      </w:r>
    </w:p>
    <w:tbl>
      <w:tblPr>
        <w:tblW w:w="1298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1090"/>
        <w:gridCol w:w="4230"/>
        <w:gridCol w:w="950"/>
        <w:gridCol w:w="4630"/>
        <w:gridCol w:w="720"/>
        <w:gridCol w:w="1360"/>
      </w:tblGrid>
      <w:tr w:rsidR="0073342E">
        <w:trPr>
          <w:trHeight w:val="277"/>
        </w:trPr>
        <w:tc>
          <w:tcPr>
            <w:tcW w:w="1090" w:type="dxa"/>
            <w:shd w:val="clear" w:color="auto" w:fill="D9D9D9"/>
            <w:tcMar>
              <w:top w:w="100" w:type="dxa"/>
              <w:left w:w="108" w:type="dxa"/>
              <w:bottom w:w="100" w:type="dxa"/>
              <w:right w:w="108" w:type="dxa"/>
            </w:tcMar>
          </w:tcPr>
          <w:p w:rsidR="0073342E" w:rsidRDefault="0073342E">
            <w:pPr>
              <w:pStyle w:val="Normal1"/>
            </w:pPr>
            <w:r>
              <w:rPr>
                <w:b/>
              </w:rPr>
              <w:t>Name:</w:t>
            </w:r>
          </w:p>
        </w:tc>
        <w:tc>
          <w:tcPr>
            <w:tcW w:w="4230" w:type="dxa"/>
            <w:tcMar>
              <w:top w:w="100" w:type="dxa"/>
              <w:left w:w="108" w:type="dxa"/>
              <w:bottom w:w="100" w:type="dxa"/>
              <w:right w:w="108" w:type="dxa"/>
            </w:tcMar>
          </w:tcPr>
          <w:p w:rsidR="0073342E" w:rsidRDefault="0073342E">
            <w:pPr>
              <w:pStyle w:val="Normal1"/>
            </w:pPr>
          </w:p>
        </w:tc>
        <w:tc>
          <w:tcPr>
            <w:tcW w:w="950" w:type="dxa"/>
            <w:shd w:val="clear" w:color="auto" w:fill="D9D9D9"/>
            <w:tcMar>
              <w:top w:w="100" w:type="dxa"/>
              <w:left w:w="108" w:type="dxa"/>
              <w:bottom w:w="100" w:type="dxa"/>
              <w:right w:w="108" w:type="dxa"/>
            </w:tcMar>
          </w:tcPr>
          <w:p w:rsidR="0073342E" w:rsidRDefault="0073342E">
            <w:pPr>
              <w:pStyle w:val="Normal1"/>
            </w:pPr>
            <w:r>
              <w:rPr>
                <w:b/>
              </w:rPr>
              <w:t>Class:</w:t>
            </w:r>
          </w:p>
        </w:tc>
        <w:tc>
          <w:tcPr>
            <w:tcW w:w="4630" w:type="dxa"/>
            <w:tcMar>
              <w:top w:w="100" w:type="dxa"/>
              <w:left w:w="108" w:type="dxa"/>
              <w:bottom w:w="100" w:type="dxa"/>
              <w:right w:w="108" w:type="dxa"/>
            </w:tcMar>
          </w:tcPr>
          <w:p w:rsidR="0073342E" w:rsidRDefault="0073342E">
            <w:pPr>
              <w:pStyle w:val="Normal1"/>
            </w:pPr>
          </w:p>
        </w:tc>
        <w:tc>
          <w:tcPr>
            <w:tcW w:w="720" w:type="dxa"/>
            <w:shd w:val="clear" w:color="auto" w:fill="D9D9D9"/>
            <w:tcMar>
              <w:top w:w="100" w:type="dxa"/>
              <w:left w:w="108" w:type="dxa"/>
              <w:bottom w:w="100" w:type="dxa"/>
              <w:right w:w="108" w:type="dxa"/>
            </w:tcMar>
          </w:tcPr>
          <w:p w:rsidR="0073342E" w:rsidRDefault="0073342E">
            <w:pPr>
              <w:pStyle w:val="Normal1"/>
            </w:pPr>
            <w:r>
              <w:rPr>
                <w:b/>
              </w:rPr>
              <w:t>Date:</w:t>
            </w:r>
          </w:p>
        </w:tc>
        <w:tc>
          <w:tcPr>
            <w:tcW w:w="1360" w:type="dxa"/>
            <w:tcMar>
              <w:top w:w="100" w:type="dxa"/>
              <w:left w:w="108" w:type="dxa"/>
              <w:bottom w:w="100" w:type="dxa"/>
              <w:right w:w="108" w:type="dxa"/>
            </w:tcMar>
          </w:tcPr>
          <w:p w:rsidR="0073342E" w:rsidRDefault="0073342E">
            <w:pPr>
              <w:pStyle w:val="Normal1"/>
            </w:pPr>
          </w:p>
        </w:tc>
      </w:tr>
    </w:tbl>
    <w:p w:rsidR="0073342E" w:rsidRDefault="0073342E">
      <w:pPr>
        <w:pStyle w:val="Heading1"/>
        <w:jc w:val="center"/>
      </w:pPr>
      <w:r>
        <w:rPr>
          <w:color w:val="000000"/>
          <w:sz w:val="24"/>
        </w:rPr>
        <w:t>How does Sophocles develop the conflict between Oedipus’s guilt and his innocence?</w:t>
      </w:r>
      <w:r>
        <w:rPr>
          <w:b w:val="0"/>
          <w:color w:val="000000"/>
          <w:sz w:val="22"/>
        </w:rPr>
        <w:t xml:space="preserve"> </w:t>
      </w:r>
    </w:p>
    <w:tbl>
      <w:tblPr>
        <w:tblW w:w="1297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A0" w:firstRow="1" w:lastRow="0" w:firstColumn="1" w:lastColumn="0" w:noHBand="0" w:noVBand="0"/>
      </w:tblPr>
      <w:tblGrid>
        <w:gridCol w:w="3160"/>
        <w:gridCol w:w="2970"/>
        <w:gridCol w:w="3150"/>
        <w:gridCol w:w="3690"/>
      </w:tblGrid>
      <w:tr w:rsidR="0073342E" w:rsidRPr="007458F1">
        <w:trPr>
          <w:trHeight w:val="753"/>
        </w:trPr>
        <w:tc>
          <w:tcPr>
            <w:tcW w:w="3160" w:type="dxa"/>
            <w:shd w:val="clear" w:color="auto" w:fill="D9D9D9"/>
            <w:tcMar>
              <w:top w:w="100" w:type="dxa"/>
              <w:left w:w="100" w:type="dxa"/>
              <w:bottom w:w="100" w:type="dxa"/>
              <w:right w:w="100" w:type="dxa"/>
            </w:tcMar>
          </w:tcPr>
          <w:p w:rsidR="0073342E" w:rsidRPr="007458F1" w:rsidRDefault="0073342E">
            <w:pPr>
              <w:pStyle w:val="Normal1"/>
              <w:spacing w:before="0" w:after="0" w:line="240" w:lineRule="auto"/>
              <w:rPr>
                <w:b/>
              </w:rPr>
            </w:pPr>
            <w:r w:rsidRPr="007458F1">
              <w:rPr>
                <w:b/>
              </w:rPr>
              <w:t>Key Details: Prophecies</w:t>
            </w:r>
          </w:p>
        </w:tc>
        <w:tc>
          <w:tcPr>
            <w:tcW w:w="2970" w:type="dxa"/>
            <w:shd w:val="clear" w:color="auto" w:fill="D9D9D9"/>
            <w:tcMar>
              <w:top w:w="100" w:type="dxa"/>
              <w:left w:w="100" w:type="dxa"/>
              <w:bottom w:w="100" w:type="dxa"/>
              <w:right w:w="100" w:type="dxa"/>
            </w:tcMar>
          </w:tcPr>
          <w:p w:rsidR="0073342E" w:rsidRPr="007458F1" w:rsidRDefault="0073342E">
            <w:pPr>
              <w:pStyle w:val="Normal1"/>
              <w:spacing w:before="0" w:after="0" w:line="240" w:lineRule="auto"/>
              <w:rPr>
                <w:b/>
              </w:rPr>
            </w:pPr>
            <w:r w:rsidRPr="007458F1">
              <w:rPr>
                <w:b/>
              </w:rPr>
              <w:t xml:space="preserve">Key Details: Actions </w:t>
            </w:r>
          </w:p>
        </w:tc>
        <w:tc>
          <w:tcPr>
            <w:tcW w:w="3150" w:type="dxa"/>
            <w:shd w:val="clear" w:color="auto" w:fill="D9D9D9"/>
            <w:tcMar>
              <w:top w:w="100" w:type="dxa"/>
              <w:left w:w="100" w:type="dxa"/>
              <w:bottom w:w="100" w:type="dxa"/>
              <w:right w:w="100" w:type="dxa"/>
            </w:tcMar>
          </w:tcPr>
          <w:p w:rsidR="0073342E" w:rsidRPr="007458F1" w:rsidRDefault="0073342E">
            <w:pPr>
              <w:pStyle w:val="Normal1"/>
              <w:spacing w:before="0" w:after="0" w:line="240" w:lineRule="auto"/>
              <w:rPr>
                <w:b/>
              </w:rPr>
            </w:pPr>
            <w:r w:rsidRPr="007458F1">
              <w:rPr>
                <w:b/>
              </w:rPr>
              <w:t xml:space="preserve">Connections </w:t>
            </w:r>
          </w:p>
        </w:tc>
        <w:tc>
          <w:tcPr>
            <w:tcW w:w="3690" w:type="dxa"/>
            <w:shd w:val="clear" w:color="auto" w:fill="D9D9D9"/>
            <w:tcMar>
              <w:top w:w="100" w:type="dxa"/>
              <w:left w:w="100" w:type="dxa"/>
              <w:bottom w:w="100" w:type="dxa"/>
              <w:right w:w="100" w:type="dxa"/>
            </w:tcMar>
          </w:tcPr>
          <w:p w:rsidR="0073342E" w:rsidRPr="007458F1" w:rsidRDefault="0073342E">
            <w:pPr>
              <w:pStyle w:val="Normal1"/>
              <w:spacing w:before="0" w:after="0" w:line="240" w:lineRule="auto"/>
              <w:rPr>
                <w:b/>
              </w:rPr>
            </w:pPr>
            <w:r w:rsidRPr="007458F1">
              <w:rPr>
                <w:b/>
              </w:rPr>
              <w:t>How does this develop your understanding of Oedipus’s responsibility in Laius’s murder?</w:t>
            </w:r>
          </w:p>
        </w:tc>
      </w:tr>
      <w:tr w:rsidR="0073342E" w:rsidRPr="007458F1">
        <w:tc>
          <w:tcPr>
            <w:tcW w:w="3160" w:type="dxa"/>
            <w:tcMar>
              <w:top w:w="100" w:type="dxa"/>
              <w:left w:w="100" w:type="dxa"/>
              <w:bottom w:w="100" w:type="dxa"/>
              <w:right w:w="100" w:type="dxa"/>
            </w:tcMar>
          </w:tcPr>
          <w:p w:rsidR="0073342E" w:rsidRPr="006D0C2C" w:rsidRDefault="0073342E" w:rsidP="007458F1">
            <w:pPr>
              <w:pStyle w:val="ToolTableText"/>
              <w:rPr>
                <w:b/>
              </w:rPr>
            </w:pPr>
            <w:bookmarkStart w:id="1" w:name="h.qf2kld3c6z6k" w:colFirst="0" w:colLast="0"/>
            <w:bookmarkEnd w:id="1"/>
            <w:r w:rsidRPr="006D0C2C">
              <w:rPr>
                <w:b/>
              </w:rPr>
              <w:t>OEDIPUS: what message from the god do you bring us?</w:t>
            </w:r>
            <w:r w:rsidR="00D6483B">
              <w:rPr>
                <w:b/>
              </w:rPr>
              <w:t xml:space="preserve"> (line 101)</w:t>
            </w:r>
            <w:r w:rsidR="00172EC3">
              <w:rPr>
                <w:b/>
              </w:rPr>
              <w:t xml:space="preserve"> </w:t>
            </w:r>
            <w:r w:rsidR="00D6483B">
              <w:rPr>
                <w:b/>
              </w:rPr>
              <w:t>…</w:t>
            </w:r>
            <w:r w:rsidRPr="006D0C2C">
              <w:rPr>
                <w:b/>
              </w:rPr>
              <w:t>Speak out to everyone</w:t>
            </w:r>
            <w:r w:rsidR="00D6483B">
              <w:rPr>
                <w:b/>
              </w:rPr>
              <w:t xml:space="preserve"> (line 109).</w:t>
            </w:r>
          </w:p>
          <w:p w:rsidR="0073342E" w:rsidRPr="006D0C2C" w:rsidRDefault="0073342E" w:rsidP="00F16854">
            <w:pPr>
              <w:pStyle w:val="ToolTableText"/>
              <w:rPr>
                <w:b/>
              </w:rPr>
            </w:pPr>
            <w:r w:rsidRPr="006D0C2C">
              <w:rPr>
                <w:b/>
              </w:rPr>
              <w:t>CREON: Then let me report what I heard from the god. Lord Phoebus clearly orders us to drive away the polluting stain this land has harboured—which will not be healed if we keep nursing it</w:t>
            </w:r>
            <w:r w:rsidR="00D6483B">
              <w:rPr>
                <w:b/>
              </w:rPr>
              <w:t xml:space="preserve"> (lines 112–115)</w:t>
            </w:r>
            <w:r w:rsidR="00172EC3">
              <w:rPr>
                <w:b/>
              </w:rPr>
              <w:t xml:space="preserve"> </w:t>
            </w:r>
            <w:r w:rsidRPr="006D0C2C">
              <w:rPr>
                <w:b/>
              </w:rPr>
              <w:t>...Laius was killed. And now the god is clear: those murderers, he tell</w:t>
            </w:r>
            <w:r>
              <w:rPr>
                <w:b/>
              </w:rPr>
              <w:t>s</w:t>
            </w:r>
            <w:r w:rsidRPr="006D0C2C">
              <w:rPr>
                <w:b/>
              </w:rPr>
              <w:t xml:space="preserve"> us, must be punished, whoever they may be</w:t>
            </w:r>
            <w:r>
              <w:rPr>
                <w:b/>
              </w:rPr>
              <w:t xml:space="preserve"> </w:t>
            </w:r>
            <w:r w:rsidRPr="006D0C2C">
              <w:rPr>
                <w:b/>
              </w:rPr>
              <w:t>(</w:t>
            </w:r>
            <w:r w:rsidR="00D6483B">
              <w:rPr>
                <w:b/>
              </w:rPr>
              <w:t>lines 124–126</w:t>
            </w:r>
            <w:r w:rsidRPr="006D0C2C">
              <w:rPr>
                <w:b/>
              </w:rPr>
              <w:t>)</w:t>
            </w:r>
            <w:r w:rsidR="00F16854">
              <w:rPr>
                <w:b/>
              </w:rPr>
              <w:t>.</w:t>
            </w:r>
            <w:r w:rsidRPr="006D0C2C">
              <w:rPr>
                <w:b/>
              </w:rPr>
              <w:t xml:space="preserve"> </w:t>
            </w:r>
          </w:p>
        </w:tc>
        <w:tc>
          <w:tcPr>
            <w:tcW w:w="2970" w:type="dxa"/>
            <w:tcMar>
              <w:top w:w="100" w:type="dxa"/>
              <w:left w:w="100" w:type="dxa"/>
              <w:bottom w:w="100" w:type="dxa"/>
              <w:right w:w="100" w:type="dxa"/>
            </w:tcMar>
          </w:tcPr>
          <w:p w:rsidR="0073342E" w:rsidRPr="006D0C2C" w:rsidRDefault="0073342E" w:rsidP="00F16854">
            <w:pPr>
              <w:pStyle w:val="ToolTableText"/>
              <w:rPr>
                <w:b/>
              </w:rPr>
            </w:pPr>
            <w:r w:rsidRPr="006D0C2C">
              <w:rPr>
                <w:b/>
              </w:rPr>
              <w:t>OEDIPUS: But now I possess the ruling power which Laius held in earlier days. I have his bed and wife</w:t>
            </w:r>
            <w:r w:rsidR="00D6483B">
              <w:rPr>
                <w:b/>
              </w:rPr>
              <w:t xml:space="preserve"> lines 301–303)</w:t>
            </w:r>
            <w:r w:rsidR="00172EC3">
              <w:rPr>
                <w:b/>
              </w:rPr>
              <w:t xml:space="preserve"> </w:t>
            </w:r>
            <w:r w:rsidRPr="006D0C2C">
              <w:rPr>
                <w:b/>
              </w:rPr>
              <w:t>...So now I will fight on his behalf, as if this matter concerned my father, and I will strive to do everything I can to find him, the man who spilled his blood (</w:t>
            </w:r>
            <w:r w:rsidR="00D6483B">
              <w:rPr>
                <w:b/>
              </w:rPr>
              <w:t>lines 308–312</w:t>
            </w:r>
            <w:r w:rsidRPr="006D0C2C">
              <w:rPr>
                <w:b/>
              </w:rPr>
              <w:t xml:space="preserve">). </w:t>
            </w:r>
          </w:p>
        </w:tc>
        <w:tc>
          <w:tcPr>
            <w:tcW w:w="3150" w:type="dxa"/>
            <w:tcMar>
              <w:top w:w="100" w:type="dxa"/>
              <w:left w:w="100" w:type="dxa"/>
              <w:bottom w:w="100" w:type="dxa"/>
              <w:right w:w="100" w:type="dxa"/>
            </w:tcMar>
          </w:tcPr>
          <w:p w:rsidR="0073342E" w:rsidRPr="007458F1" w:rsidRDefault="0073342E" w:rsidP="007458F1">
            <w:pPr>
              <w:pStyle w:val="ToolTableText"/>
            </w:pPr>
          </w:p>
        </w:tc>
        <w:tc>
          <w:tcPr>
            <w:tcW w:w="3690" w:type="dxa"/>
            <w:tcMar>
              <w:top w:w="100" w:type="dxa"/>
              <w:left w:w="100" w:type="dxa"/>
              <w:bottom w:w="100" w:type="dxa"/>
              <w:right w:w="100" w:type="dxa"/>
            </w:tcMar>
          </w:tcPr>
          <w:p w:rsidR="0073342E" w:rsidRPr="007458F1" w:rsidRDefault="0073342E" w:rsidP="007458F1">
            <w:pPr>
              <w:pStyle w:val="ToolTableText"/>
            </w:pPr>
          </w:p>
        </w:tc>
      </w:tr>
      <w:tr w:rsidR="0073342E" w:rsidRPr="007458F1">
        <w:tc>
          <w:tcPr>
            <w:tcW w:w="3160" w:type="dxa"/>
            <w:tcMar>
              <w:top w:w="100" w:type="dxa"/>
              <w:left w:w="100" w:type="dxa"/>
              <w:bottom w:w="100" w:type="dxa"/>
              <w:right w:w="100" w:type="dxa"/>
            </w:tcMar>
          </w:tcPr>
          <w:p w:rsidR="0073342E" w:rsidRPr="007458F1" w:rsidRDefault="0073342E" w:rsidP="007458F1">
            <w:pPr>
              <w:pStyle w:val="ToolTableText"/>
            </w:pPr>
          </w:p>
          <w:p w:rsidR="0073342E" w:rsidRPr="007458F1" w:rsidRDefault="0073342E" w:rsidP="007458F1">
            <w:pPr>
              <w:pStyle w:val="ToolTableText"/>
            </w:pPr>
          </w:p>
        </w:tc>
        <w:tc>
          <w:tcPr>
            <w:tcW w:w="2970" w:type="dxa"/>
            <w:tcMar>
              <w:top w:w="100" w:type="dxa"/>
              <w:left w:w="100" w:type="dxa"/>
              <w:bottom w:w="100" w:type="dxa"/>
              <w:right w:w="100" w:type="dxa"/>
            </w:tcMar>
          </w:tcPr>
          <w:p w:rsidR="0073342E" w:rsidRPr="006D0C2C" w:rsidRDefault="0073342E" w:rsidP="007458F1">
            <w:pPr>
              <w:pStyle w:val="ToolTableText"/>
              <w:rPr>
                <w:b/>
              </w:rPr>
            </w:pPr>
            <w:r w:rsidRPr="006D0C2C">
              <w:rPr>
                <w:b/>
              </w:rPr>
              <w:t xml:space="preserve">JOCASTA: </w:t>
            </w:r>
            <w:r w:rsidR="00D6483B">
              <w:rPr>
                <w:b/>
              </w:rPr>
              <w:t xml:space="preserve">Besides, </w:t>
            </w:r>
            <w:r w:rsidRPr="006D0C2C">
              <w:rPr>
                <w:b/>
              </w:rPr>
              <w:t>before our child was three days old, Laius fused his ankles tight together and ordered other men to throw him out on a mountain rock where no one ever goes (</w:t>
            </w:r>
            <w:r w:rsidR="00D6483B">
              <w:rPr>
                <w:b/>
              </w:rPr>
              <w:t>lines 862–865</w:t>
            </w:r>
            <w:r w:rsidRPr="006D0C2C">
              <w:rPr>
                <w:b/>
              </w:rPr>
              <w:t xml:space="preserve">). </w:t>
            </w:r>
          </w:p>
          <w:p w:rsidR="0073342E" w:rsidRPr="006D0C2C" w:rsidRDefault="0073342E" w:rsidP="007458F1">
            <w:pPr>
              <w:pStyle w:val="ToolTableText"/>
              <w:rPr>
                <w:b/>
              </w:rPr>
            </w:pPr>
          </w:p>
          <w:p w:rsidR="0073342E" w:rsidRPr="006D0C2C" w:rsidRDefault="0073342E" w:rsidP="00EA0770">
            <w:pPr>
              <w:pStyle w:val="ToolTableText"/>
              <w:rPr>
                <w:b/>
              </w:rPr>
            </w:pPr>
            <w:r w:rsidRPr="006D0C2C">
              <w:rPr>
                <w:b/>
              </w:rPr>
              <w:t>MESSENGER: If you must know, [Polybus] received you many years ago as a gift. I gave you to him</w:t>
            </w:r>
            <w:r w:rsidR="00D6483B">
              <w:rPr>
                <w:b/>
              </w:rPr>
              <w:t xml:space="preserve"> (lines 1215–1217)</w:t>
            </w:r>
            <w:r w:rsidR="00172EC3">
              <w:rPr>
                <w:b/>
              </w:rPr>
              <w:t xml:space="preserve"> </w:t>
            </w:r>
            <w:r w:rsidR="005A1D28">
              <w:rPr>
                <w:b/>
              </w:rPr>
              <w:t>…</w:t>
            </w:r>
            <w:r w:rsidRPr="006D0C2C">
              <w:rPr>
                <w:b/>
              </w:rPr>
              <w:t>I found you in Cithaeron’s forest valleys</w:t>
            </w:r>
            <w:r w:rsidR="00D6483B">
              <w:rPr>
                <w:b/>
              </w:rPr>
              <w:t xml:space="preserve"> (line 12</w:t>
            </w:r>
            <w:r w:rsidR="005A1D28">
              <w:rPr>
                <w:b/>
              </w:rPr>
              <w:t>22)</w:t>
            </w:r>
            <w:r w:rsidR="00172EC3">
              <w:rPr>
                <w:b/>
              </w:rPr>
              <w:t xml:space="preserve"> </w:t>
            </w:r>
            <w:r w:rsidR="005A1D28">
              <w:rPr>
                <w:b/>
              </w:rPr>
              <w:t>…</w:t>
            </w:r>
            <w:r w:rsidRPr="006D0C2C">
              <w:rPr>
                <w:b/>
              </w:rPr>
              <w:t>I was the one who saved you</w:t>
            </w:r>
            <w:r w:rsidR="005A1D28">
              <w:rPr>
                <w:b/>
              </w:rPr>
              <w:t xml:space="preserve"> (line 1227)</w:t>
            </w:r>
            <w:r w:rsidR="00172EC3">
              <w:rPr>
                <w:b/>
              </w:rPr>
              <w:t xml:space="preserve"> </w:t>
            </w:r>
            <w:r w:rsidR="005A1D28">
              <w:rPr>
                <w:b/>
              </w:rPr>
              <w:t>…</w:t>
            </w:r>
            <w:r w:rsidRPr="006D0C2C">
              <w:rPr>
                <w:b/>
              </w:rPr>
              <w:t>Your ankles had been pierced and tied together. I set them free (</w:t>
            </w:r>
            <w:r w:rsidR="005A1D28">
              <w:rPr>
                <w:b/>
              </w:rPr>
              <w:t>lines 1232–1233</w:t>
            </w:r>
            <w:r>
              <w:rPr>
                <w:b/>
              </w:rPr>
              <w:t>)</w:t>
            </w:r>
            <w:r w:rsidRPr="006D0C2C">
              <w:rPr>
                <w:b/>
              </w:rPr>
              <w:t>.</w:t>
            </w:r>
          </w:p>
        </w:tc>
        <w:tc>
          <w:tcPr>
            <w:tcW w:w="3150" w:type="dxa"/>
            <w:tcMar>
              <w:top w:w="100" w:type="dxa"/>
              <w:left w:w="100" w:type="dxa"/>
              <w:bottom w:w="100" w:type="dxa"/>
              <w:right w:w="100" w:type="dxa"/>
            </w:tcMar>
          </w:tcPr>
          <w:p w:rsidR="0073342E" w:rsidRPr="007458F1" w:rsidRDefault="0073342E" w:rsidP="007458F1">
            <w:pPr>
              <w:pStyle w:val="ToolTableText"/>
            </w:pPr>
          </w:p>
        </w:tc>
        <w:tc>
          <w:tcPr>
            <w:tcW w:w="3690" w:type="dxa"/>
            <w:tcMar>
              <w:top w:w="100" w:type="dxa"/>
              <w:left w:w="100" w:type="dxa"/>
              <w:bottom w:w="100" w:type="dxa"/>
              <w:right w:w="100" w:type="dxa"/>
            </w:tcMar>
          </w:tcPr>
          <w:p w:rsidR="0073342E" w:rsidRPr="007458F1" w:rsidRDefault="0073342E" w:rsidP="007458F1">
            <w:pPr>
              <w:pStyle w:val="ToolTableText"/>
            </w:pPr>
          </w:p>
        </w:tc>
      </w:tr>
      <w:tr w:rsidR="0073342E" w:rsidRPr="007458F1">
        <w:tc>
          <w:tcPr>
            <w:tcW w:w="3160" w:type="dxa"/>
            <w:tcMar>
              <w:top w:w="100" w:type="dxa"/>
              <w:left w:w="100" w:type="dxa"/>
              <w:bottom w:w="100" w:type="dxa"/>
              <w:right w:w="100" w:type="dxa"/>
            </w:tcMar>
          </w:tcPr>
          <w:p w:rsidR="0073342E" w:rsidRPr="007458F1" w:rsidRDefault="0073342E" w:rsidP="007458F1">
            <w:pPr>
              <w:pStyle w:val="ToolTableText"/>
            </w:pPr>
            <w:bookmarkStart w:id="2" w:name="h.xzxwevxnz6j" w:colFirst="0" w:colLast="0"/>
            <w:bookmarkEnd w:id="2"/>
            <w:r w:rsidRPr="007458F1">
              <w:br/>
            </w:r>
          </w:p>
        </w:tc>
        <w:tc>
          <w:tcPr>
            <w:tcW w:w="2970" w:type="dxa"/>
            <w:tcMar>
              <w:top w:w="100" w:type="dxa"/>
              <w:left w:w="100" w:type="dxa"/>
              <w:bottom w:w="100" w:type="dxa"/>
              <w:right w:w="100" w:type="dxa"/>
            </w:tcMar>
          </w:tcPr>
          <w:p w:rsidR="0073342E" w:rsidRPr="006D0C2C" w:rsidRDefault="0073342E" w:rsidP="007458F1">
            <w:pPr>
              <w:pStyle w:val="ToolTableText"/>
              <w:rPr>
                <w:b/>
              </w:rPr>
            </w:pPr>
            <w:r w:rsidRPr="006D0C2C">
              <w:rPr>
                <w:b/>
              </w:rPr>
              <w:t>OEDIPUS: When I heard that I ran away from Corinth</w:t>
            </w:r>
            <w:r w:rsidR="005A1D28">
              <w:rPr>
                <w:b/>
              </w:rPr>
              <w:t>…</w:t>
            </w:r>
            <w:r w:rsidRPr="006D0C2C">
              <w:rPr>
                <w:b/>
              </w:rPr>
              <w:t xml:space="preserve">so I would never see that prophecy fulfilled, the abomination of my evil fate. In my travelling I came across that place in which you say </w:t>
            </w:r>
            <w:r w:rsidRPr="006D0C2C">
              <w:rPr>
                <w:b/>
              </w:rPr>
              <w:lastRenderedPageBreak/>
              <w:t>your king was murdered</w:t>
            </w:r>
            <w:r w:rsidR="005A1D28">
              <w:rPr>
                <w:b/>
              </w:rPr>
              <w:t xml:space="preserve"> (lines 955–961)</w:t>
            </w:r>
            <w:r w:rsidR="009A0A5C">
              <w:rPr>
                <w:b/>
              </w:rPr>
              <w:t xml:space="preserve"> </w:t>
            </w:r>
            <w:r w:rsidRPr="006D0C2C">
              <w:rPr>
                <w:b/>
              </w:rPr>
              <w:t>...I met a herald and a horse-drawn carriage. Inside there was a man like you described</w:t>
            </w:r>
            <w:r w:rsidR="005A1D28">
              <w:rPr>
                <w:b/>
              </w:rPr>
              <w:t xml:space="preserve"> (lines 965–966)</w:t>
            </w:r>
            <w:r w:rsidR="009A0A5C">
              <w:rPr>
                <w:b/>
              </w:rPr>
              <w:t xml:space="preserve"> </w:t>
            </w:r>
            <w:r w:rsidRPr="006D0C2C">
              <w:rPr>
                <w:b/>
              </w:rPr>
              <w:t>...I killed them all (</w:t>
            </w:r>
            <w:r w:rsidR="005A1D28">
              <w:rPr>
                <w:b/>
              </w:rPr>
              <w:t>line 977</w:t>
            </w:r>
            <w:r w:rsidRPr="006D0C2C">
              <w:rPr>
                <w:b/>
              </w:rPr>
              <w:t>)</w:t>
            </w:r>
            <w:r w:rsidR="005A1D28">
              <w:rPr>
                <w:b/>
              </w:rPr>
              <w:t>.</w:t>
            </w:r>
          </w:p>
          <w:p w:rsidR="0073342E" w:rsidRPr="006D0C2C" w:rsidRDefault="0073342E" w:rsidP="007458F1">
            <w:pPr>
              <w:pStyle w:val="ToolTableText"/>
              <w:rPr>
                <w:b/>
              </w:rPr>
            </w:pPr>
          </w:p>
          <w:p w:rsidR="0073342E" w:rsidRPr="006D0C2C" w:rsidRDefault="005A1D28" w:rsidP="005A1D28">
            <w:pPr>
              <w:pStyle w:val="ToolTableText"/>
              <w:rPr>
                <w:b/>
              </w:rPr>
            </w:pPr>
            <w:r>
              <w:rPr>
                <w:b/>
              </w:rPr>
              <w:t>But n</w:t>
            </w:r>
            <w:r w:rsidR="0073342E" w:rsidRPr="006D0C2C">
              <w:rPr>
                <w:b/>
              </w:rPr>
              <w:t>ow I possess the ruling power which Laius held in earlier days</w:t>
            </w:r>
            <w:r>
              <w:rPr>
                <w:b/>
              </w:rPr>
              <w:t>.</w:t>
            </w:r>
            <w:r w:rsidR="0073342E" w:rsidRPr="006D0C2C">
              <w:rPr>
                <w:b/>
              </w:rPr>
              <w:t xml:space="preserve"> I have his bed and wife</w:t>
            </w:r>
            <w:r>
              <w:rPr>
                <w:b/>
              </w:rPr>
              <w:t>—</w:t>
            </w:r>
            <w:r w:rsidR="0073342E" w:rsidRPr="006D0C2C">
              <w:rPr>
                <w:b/>
              </w:rPr>
              <w:t xml:space="preserve"> (</w:t>
            </w:r>
            <w:r>
              <w:rPr>
                <w:b/>
              </w:rPr>
              <w:t>lines 301–303</w:t>
            </w:r>
            <w:r w:rsidR="0073342E" w:rsidRPr="006D0C2C">
              <w:rPr>
                <w:b/>
              </w:rPr>
              <w:t>).</w:t>
            </w:r>
          </w:p>
        </w:tc>
        <w:tc>
          <w:tcPr>
            <w:tcW w:w="3150" w:type="dxa"/>
            <w:tcMar>
              <w:top w:w="100" w:type="dxa"/>
              <w:left w:w="100" w:type="dxa"/>
              <w:bottom w:w="100" w:type="dxa"/>
              <w:right w:w="100" w:type="dxa"/>
            </w:tcMar>
          </w:tcPr>
          <w:p w:rsidR="0073342E" w:rsidRPr="007458F1" w:rsidRDefault="0073342E" w:rsidP="007458F1">
            <w:pPr>
              <w:pStyle w:val="ToolTableText"/>
            </w:pPr>
          </w:p>
        </w:tc>
        <w:tc>
          <w:tcPr>
            <w:tcW w:w="3690" w:type="dxa"/>
            <w:tcMar>
              <w:top w:w="100" w:type="dxa"/>
              <w:left w:w="100" w:type="dxa"/>
              <w:bottom w:w="100" w:type="dxa"/>
              <w:right w:w="100" w:type="dxa"/>
            </w:tcMar>
          </w:tcPr>
          <w:p w:rsidR="0073342E" w:rsidRPr="007458F1" w:rsidRDefault="0073342E" w:rsidP="007458F1">
            <w:pPr>
              <w:pStyle w:val="ToolTableText"/>
            </w:pPr>
          </w:p>
        </w:tc>
      </w:tr>
      <w:tr w:rsidR="0073342E">
        <w:tc>
          <w:tcPr>
            <w:tcW w:w="3160" w:type="dxa"/>
            <w:tcMar>
              <w:top w:w="100" w:type="dxa"/>
              <w:left w:w="100" w:type="dxa"/>
              <w:bottom w:w="100" w:type="dxa"/>
              <w:right w:w="100" w:type="dxa"/>
            </w:tcMar>
          </w:tcPr>
          <w:p w:rsidR="0073342E" w:rsidRPr="006D0C2C" w:rsidRDefault="0073342E" w:rsidP="005A1D28">
            <w:pPr>
              <w:pStyle w:val="ToolTableText"/>
              <w:rPr>
                <w:b/>
              </w:rPr>
            </w:pPr>
            <w:bookmarkStart w:id="3" w:name="h.ejhpo2txs8a5" w:colFirst="0" w:colLast="0"/>
            <w:bookmarkEnd w:id="3"/>
            <w:r w:rsidRPr="006D0C2C">
              <w:rPr>
                <w:b/>
              </w:rPr>
              <w:lastRenderedPageBreak/>
              <w:t>TEIRESIAS: He will be blind, although he now can see. He will be poor although he now is rich. He will set off for a foreign country, groping the ground before him with a stick. And he will turn out to be the brother of the children in his house—their father, too, both at once, and the husband and the son of the very woman who gave birth to them. He sowed the same womb as his father and murdered him (</w:t>
            </w:r>
            <w:r w:rsidR="005A1D28">
              <w:rPr>
                <w:b/>
              </w:rPr>
              <w:t>lines 550–559</w:t>
            </w:r>
            <w:r w:rsidRPr="006D0C2C">
              <w:rPr>
                <w:b/>
              </w:rPr>
              <w:t>).</w:t>
            </w:r>
          </w:p>
        </w:tc>
        <w:tc>
          <w:tcPr>
            <w:tcW w:w="2970" w:type="dxa"/>
            <w:tcMar>
              <w:top w:w="100" w:type="dxa"/>
              <w:left w:w="100" w:type="dxa"/>
              <w:bottom w:w="100" w:type="dxa"/>
              <w:right w:w="100" w:type="dxa"/>
            </w:tcMar>
          </w:tcPr>
          <w:p w:rsidR="0073342E" w:rsidRDefault="0073342E" w:rsidP="007458F1">
            <w:pPr>
              <w:pStyle w:val="ToolTableText"/>
            </w:pPr>
          </w:p>
          <w:p w:rsidR="0073342E" w:rsidRDefault="0073342E" w:rsidP="007458F1">
            <w:pPr>
              <w:pStyle w:val="ToolTableText"/>
            </w:pPr>
          </w:p>
        </w:tc>
        <w:tc>
          <w:tcPr>
            <w:tcW w:w="3150" w:type="dxa"/>
            <w:tcMar>
              <w:top w:w="100" w:type="dxa"/>
              <w:left w:w="100" w:type="dxa"/>
              <w:bottom w:w="100" w:type="dxa"/>
              <w:right w:w="100" w:type="dxa"/>
            </w:tcMar>
          </w:tcPr>
          <w:p w:rsidR="0073342E" w:rsidRDefault="0073342E" w:rsidP="007458F1">
            <w:pPr>
              <w:pStyle w:val="ToolTableText"/>
            </w:pPr>
          </w:p>
        </w:tc>
        <w:tc>
          <w:tcPr>
            <w:tcW w:w="3690" w:type="dxa"/>
            <w:tcMar>
              <w:top w:w="100" w:type="dxa"/>
              <w:left w:w="100" w:type="dxa"/>
              <w:bottom w:w="100" w:type="dxa"/>
              <w:right w:w="100" w:type="dxa"/>
            </w:tcMar>
          </w:tcPr>
          <w:p w:rsidR="0073342E" w:rsidRDefault="0073342E" w:rsidP="007458F1">
            <w:pPr>
              <w:pStyle w:val="ToolTableText"/>
            </w:pPr>
          </w:p>
        </w:tc>
      </w:tr>
    </w:tbl>
    <w:p w:rsidR="0073342E" w:rsidRDefault="0073342E">
      <w:pPr>
        <w:pStyle w:val="Heading1"/>
      </w:pPr>
    </w:p>
    <w:tbl>
      <w:tblPr>
        <w:tblW w:w="1297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A0" w:firstRow="1" w:lastRow="0" w:firstColumn="1" w:lastColumn="0" w:noHBand="0" w:noVBand="0"/>
      </w:tblPr>
      <w:tblGrid>
        <w:gridCol w:w="12970"/>
      </w:tblGrid>
      <w:tr w:rsidR="0073342E" w:rsidRPr="007458F1">
        <w:tc>
          <w:tcPr>
            <w:tcW w:w="12970" w:type="dxa"/>
            <w:shd w:val="clear" w:color="auto" w:fill="D9D9D9"/>
            <w:tcMar>
              <w:top w:w="100" w:type="dxa"/>
              <w:left w:w="100" w:type="dxa"/>
              <w:bottom w:w="100" w:type="dxa"/>
              <w:right w:w="100" w:type="dxa"/>
            </w:tcMar>
          </w:tcPr>
          <w:p w:rsidR="0073342E" w:rsidRPr="007458F1" w:rsidRDefault="0073342E" w:rsidP="007458F1">
            <w:pPr>
              <w:rPr>
                <w:b/>
              </w:rPr>
            </w:pPr>
            <w:r w:rsidRPr="007458F1">
              <w:rPr>
                <w:b/>
              </w:rPr>
              <w:t>Claim</w:t>
            </w:r>
          </w:p>
        </w:tc>
      </w:tr>
      <w:tr w:rsidR="0073342E">
        <w:tc>
          <w:tcPr>
            <w:tcW w:w="12970" w:type="dxa"/>
            <w:tcMar>
              <w:top w:w="100" w:type="dxa"/>
              <w:left w:w="100" w:type="dxa"/>
              <w:bottom w:w="100" w:type="dxa"/>
              <w:right w:w="100" w:type="dxa"/>
            </w:tcMar>
          </w:tcPr>
          <w:p w:rsidR="0073342E" w:rsidRDefault="0073342E" w:rsidP="007458F1">
            <w:pPr>
              <w:pStyle w:val="Normal1"/>
              <w:spacing w:before="0" w:after="0" w:line="240" w:lineRule="auto"/>
            </w:pPr>
          </w:p>
          <w:p w:rsidR="0073342E" w:rsidRDefault="0073342E" w:rsidP="007458F1">
            <w:pPr>
              <w:pStyle w:val="Normal1"/>
              <w:spacing w:before="0" w:after="0" w:line="240" w:lineRule="auto"/>
            </w:pPr>
          </w:p>
          <w:p w:rsidR="0073342E" w:rsidRDefault="0073342E" w:rsidP="007458F1">
            <w:pPr>
              <w:pStyle w:val="Normal1"/>
              <w:spacing w:before="0" w:after="0" w:line="240" w:lineRule="auto"/>
            </w:pPr>
          </w:p>
          <w:p w:rsidR="0073342E" w:rsidRDefault="0073342E" w:rsidP="007458F1">
            <w:pPr>
              <w:pStyle w:val="Normal1"/>
              <w:spacing w:before="0" w:after="0" w:line="240" w:lineRule="auto"/>
            </w:pPr>
          </w:p>
          <w:p w:rsidR="0073342E" w:rsidRDefault="0073342E" w:rsidP="007458F1">
            <w:pPr>
              <w:pStyle w:val="Normal1"/>
              <w:spacing w:before="0" w:after="0" w:line="240" w:lineRule="auto"/>
            </w:pPr>
          </w:p>
          <w:p w:rsidR="0073342E" w:rsidRDefault="0073342E" w:rsidP="007458F1">
            <w:pPr>
              <w:pStyle w:val="Normal1"/>
              <w:spacing w:before="0" w:after="0" w:line="240" w:lineRule="auto"/>
            </w:pPr>
          </w:p>
          <w:p w:rsidR="0073342E" w:rsidRDefault="0073342E" w:rsidP="007458F1"/>
          <w:p w:rsidR="0073342E" w:rsidRDefault="0073342E" w:rsidP="007458F1">
            <w:pPr>
              <w:pStyle w:val="Normal1"/>
              <w:spacing w:before="0" w:after="0" w:line="240" w:lineRule="auto"/>
            </w:pPr>
            <w:r>
              <w:rPr>
                <w:sz w:val="24"/>
              </w:rPr>
              <w:t xml:space="preserve"> </w:t>
            </w:r>
          </w:p>
        </w:tc>
      </w:tr>
    </w:tbl>
    <w:p w:rsidR="0073342E" w:rsidRDefault="0073342E">
      <w:pPr>
        <w:pStyle w:val="Heading1"/>
      </w:pPr>
    </w:p>
    <w:p w:rsidR="0073342E" w:rsidRDefault="0073342E">
      <w:pPr>
        <w:spacing w:after="0" w:line="240" w:lineRule="auto"/>
        <w:rPr>
          <w:rFonts w:cs="Calibri"/>
          <w:b/>
          <w:color w:val="365F91"/>
          <w:sz w:val="32"/>
          <w:szCs w:val="24"/>
          <w:lang w:eastAsia="ja-JP"/>
        </w:rPr>
      </w:pPr>
      <w:r>
        <w:br w:type="page"/>
      </w:r>
    </w:p>
    <w:p w:rsidR="0073342E" w:rsidRDefault="0073342E" w:rsidP="007458F1">
      <w:pPr>
        <w:pStyle w:val="ToolHeader"/>
      </w:pPr>
      <w:r>
        <w:lastRenderedPageBreak/>
        <w:t xml:space="preserve">Model Guilt </w:t>
      </w:r>
      <w:r w:rsidR="009F0CF1">
        <w:t xml:space="preserve">and </w:t>
      </w:r>
      <w:r>
        <w:t>Innocence Evidence Collection Tool</w:t>
      </w:r>
    </w:p>
    <w:tbl>
      <w:tblPr>
        <w:tblW w:w="1298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1090"/>
        <w:gridCol w:w="4230"/>
        <w:gridCol w:w="950"/>
        <w:gridCol w:w="4630"/>
        <w:gridCol w:w="720"/>
        <w:gridCol w:w="1360"/>
      </w:tblGrid>
      <w:tr w:rsidR="0073342E">
        <w:trPr>
          <w:trHeight w:val="277"/>
        </w:trPr>
        <w:tc>
          <w:tcPr>
            <w:tcW w:w="1090" w:type="dxa"/>
            <w:shd w:val="clear" w:color="auto" w:fill="D9D9D9"/>
            <w:tcMar>
              <w:top w:w="100" w:type="dxa"/>
              <w:left w:w="108" w:type="dxa"/>
              <w:bottom w:w="100" w:type="dxa"/>
              <w:right w:w="108" w:type="dxa"/>
            </w:tcMar>
          </w:tcPr>
          <w:p w:rsidR="0073342E" w:rsidRDefault="0073342E" w:rsidP="00EC445E">
            <w:pPr>
              <w:pStyle w:val="Normal1"/>
            </w:pPr>
            <w:r>
              <w:rPr>
                <w:b/>
              </w:rPr>
              <w:t>Name:</w:t>
            </w:r>
          </w:p>
        </w:tc>
        <w:tc>
          <w:tcPr>
            <w:tcW w:w="4230" w:type="dxa"/>
            <w:tcMar>
              <w:top w:w="100" w:type="dxa"/>
              <w:left w:w="108" w:type="dxa"/>
              <w:bottom w:w="100" w:type="dxa"/>
              <w:right w:w="108" w:type="dxa"/>
            </w:tcMar>
          </w:tcPr>
          <w:p w:rsidR="0073342E" w:rsidRDefault="0073342E" w:rsidP="00EC445E">
            <w:pPr>
              <w:pStyle w:val="Normal1"/>
            </w:pPr>
          </w:p>
        </w:tc>
        <w:tc>
          <w:tcPr>
            <w:tcW w:w="950" w:type="dxa"/>
            <w:shd w:val="clear" w:color="auto" w:fill="D9D9D9"/>
            <w:tcMar>
              <w:top w:w="100" w:type="dxa"/>
              <w:left w:w="108" w:type="dxa"/>
              <w:bottom w:w="100" w:type="dxa"/>
              <w:right w:w="108" w:type="dxa"/>
            </w:tcMar>
          </w:tcPr>
          <w:p w:rsidR="0073342E" w:rsidRDefault="0073342E" w:rsidP="00EC445E">
            <w:pPr>
              <w:pStyle w:val="Normal1"/>
            </w:pPr>
            <w:r>
              <w:rPr>
                <w:b/>
              </w:rPr>
              <w:t>Class:</w:t>
            </w:r>
          </w:p>
        </w:tc>
        <w:tc>
          <w:tcPr>
            <w:tcW w:w="4630" w:type="dxa"/>
            <w:tcMar>
              <w:top w:w="100" w:type="dxa"/>
              <w:left w:w="108" w:type="dxa"/>
              <w:bottom w:w="100" w:type="dxa"/>
              <w:right w:w="108" w:type="dxa"/>
            </w:tcMar>
          </w:tcPr>
          <w:p w:rsidR="0073342E" w:rsidRDefault="0073342E" w:rsidP="00EC445E">
            <w:pPr>
              <w:pStyle w:val="Normal1"/>
            </w:pPr>
          </w:p>
        </w:tc>
        <w:tc>
          <w:tcPr>
            <w:tcW w:w="720" w:type="dxa"/>
            <w:shd w:val="clear" w:color="auto" w:fill="D9D9D9"/>
            <w:tcMar>
              <w:top w:w="100" w:type="dxa"/>
              <w:left w:w="108" w:type="dxa"/>
              <w:bottom w:w="100" w:type="dxa"/>
              <w:right w:w="108" w:type="dxa"/>
            </w:tcMar>
          </w:tcPr>
          <w:p w:rsidR="0073342E" w:rsidRDefault="0073342E" w:rsidP="00EC445E">
            <w:pPr>
              <w:pStyle w:val="Normal1"/>
            </w:pPr>
            <w:r>
              <w:rPr>
                <w:b/>
              </w:rPr>
              <w:t>Date:</w:t>
            </w:r>
          </w:p>
        </w:tc>
        <w:tc>
          <w:tcPr>
            <w:tcW w:w="1360" w:type="dxa"/>
            <w:tcMar>
              <w:top w:w="100" w:type="dxa"/>
              <w:left w:w="108" w:type="dxa"/>
              <w:bottom w:w="100" w:type="dxa"/>
              <w:right w:w="108" w:type="dxa"/>
            </w:tcMar>
          </w:tcPr>
          <w:p w:rsidR="0073342E" w:rsidRDefault="0073342E" w:rsidP="00EC445E">
            <w:pPr>
              <w:pStyle w:val="Normal1"/>
            </w:pPr>
          </w:p>
        </w:tc>
      </w:tr>
    </w:tbl>
    <w:p w:rsidR="0073342E" w:rsidRDefault="0073342E" w:rsidP="007458F1">
      <w:pPr>
        <w:pStyle w:val="Heading1"/>
        <w:jc w:val="center"/>
      </w:pPr>
      <w:r>
        <w:rPr>
          <w:color w:val="000000"/>
          <w:sz w:val="24"/>
        </w:rPr>
        <w:t>How does Sophocles develop the conflict between Oedipus’s guilt and his innocence?</w:t>
      </w:r>
      <w:r>
        <w:rPr>
          <w:b w:val="0"/>
          <w:color w:val="000000"/>
          <w:sz w:val="22"/>
        </w:rPr>
        <w:t xml:space="preserve"> </w:t>
      </w:r>
    </w:p>
    <w:tbl>
      <w:tblPr>
        <w:tblW w:w="1297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A0" w:firstRow="1" w:lastRow="0" w:firstColumn="1" w:lastColumn="0" w:noHBand="0" w:noVBand="0"/>
      </w:tblPr>
      <w:tblGrid>
        <w:gridCol w:w="3160"/>
        <w:gridCol w:w="2970"/>
        <w:gridCol w:w="3150"/>
        <w:gridCol w:w="3690"/>
      </w:tblGrid>
      <w:tr w:rsidR="0073342E" w:rsidRPr="007458F1">
        <w:trPr>
          <w:trHeight w:val="753"/>
        </w:trPr>
        <w:tc>
          <w:tcPr>
            <w:tcW w:w="3160" w:type="dxa"/>
            <w:shd w:val="clear" w:color="auto" w:fill="D9D9D9"/>
            <w:tcMar>
              <w:top w:w="100" w:type="dxa"/>
              <w:left w:w="100" w:type="dxa"/>
              <w:bottom w:w="100" w:type="dxa"/>
              <w:right w:w="100" w:type="dxa"/>
            </w:tcMar>
          </w:tcPr>
          <w:p w:rsidR="0073342E" w:rsidRPr="007458F1" w:rsidRDefault="0073342E" w:rsidP="00EC445E">
            <w:pPr>
              <w:pStyle w:val="Normal1"/>
              <w:spacing w:before="0" w:after="0" w:line="240" w:lineRule="auto"/>
              <w:rPr>
                <w:b/>
              </w:rPr>
            </w:pPr>
            <w:r w:rsidRPr="007458F1">
              <w:rPr>
                <w:b/>
              </w:rPr>
              <w:t>Key Details: Prophecies</w:t>
            </w:r>
          </w:p>
        </w:tc>
        <w:tc>
          <w:tcPr>
            <w:tcW w:w="2970" w:type="dxa"/>
            <w:shd w:val="clear" w:color="auto" w:fill="D9D9D9"/>
            <w:tcMar>
              <w:top w:w="100" w:type="dxa"/>
              <w:left w:w="100" w:type="dxa"/>
              <w:bottom w:w="100" w:type="dxa"/>
              <w:right w:w="100" w:type="dxa"/>
            </w:tcMar>
          </w:tcPr>
          <w:p w:rsidR="0073342E" w:rsidRPr="007458F1" w:rsidRDefault="0073342E" w:rsidP="00EC445E">
            <w:pPr>
              <w:pStyle w:val="Normal1"/>
              <w:spacing w:before="0" w:after="0" w:line="240" w:lineRule="auto"/>
              <w:rPr>
                <w:b/>
              </w:rPr>
            </w:pPr>
            <w:r w:rsidRPr="007458F1">
              <w:rPr>
                <w:b/>
              </w:rPr>
              <w:t xml:space="preserve">Key Details: Actions </w:t>
            </w:r>
          </w:p>
        </w:tc>
        <w:tc>
          <w:tcPr>
            <w:tcW w:w="3150" w:type="dxa"/>
            <w:shd w:val="clear" w:color="auto" w:fill="D9D9D9"/>
            <w:tcMar>
              <w:top w:w="100" w:type="dxa"/>
              <w:left w:w="100" w:type="dxa"/>
              <w:bottom w:w="100" w:type="dxa"/>
              <w:right w:w="100" w:type="dxa"/>
            </w:tcMar>
          </w:tcPr>
          <w:p w:rsidR="0073342E" w:rsidRPr="007458F1" w:rsidRDefault="0073342E" w:rsidP="00EC445E">
            <w:pPr>
              <w:pStyle w:val="Normal1"/>
              <w:spacing w:before="0" w:after="0" w:line="240" w:lineRule="auto"/>
              <w:rPr>
                <w:b/>
              </w:rPr>
            </w:pPr>
            <w:r w:rsidRPr="007458F1">
              <w:rPr>
                <w:b/>
              </w:rPr>
              <w:t xml:space="preserve">Connections </w:t>
            </w:r>
          </w:p>
        </w:tc>
        <w:tc>
          <w:tcPr>
            <w:tcW w:w="3690" w:type="dxa"/>
            <w:shd w:val="clear" w:color="auto" w:fill="D9D9D9"/>
            <w:tcMar>
              <w:top w:w="100" w:type="dxa"/>
              <w:left w:w="100" w:type="dxa"/>
              <w:bottom w:w="100" w:type="dxa"/>
              <w:right w:w="100" w:type="dxa"/>
            </w:tcMar>
          </w:tcPr>
          <w:p w:rsidR="0073342E" w:rsidRPr="007458F1" w:rsidRDefault="0073342E" w:rsidP="00EC445E">
            <w:pPr>
              <w:pStyle w:val="Normal1"/>
              <w:spacing w:before="0" w:after="0" w:line="240" w:lineRule="auto"/>
              <w:rPr>
                <w:b/>
              </w:rPr>
            </w:pPr>
            <w:r w:rsidRPr="007458F1">
              <w:rPr>
                <w:b/>
              </w:rPr>
              <w:t>How does this develop your understanding of Oedipus’s responsibility in Laius’s murder?</w:t>
            </w:r>
          </w:p>
        </w:tc>
      </w:tr>
      <w:tr w:rsidR="0073342E" w:rsidRPr="007458F1">
        <w:tc>
          <w:tcPr>
            <w:tcW w:w="3160" w:type="dxa"/>
            <w:tcMar>
              <w:top w:w="100" w:type="dxa"/>
              <w:left w:w="100" w:type="dxa"/>
              <w:bottom w:w="100" w:type="dxa"/>
              <w:right w:w="100" w:type="dxa"/>
            </w:tcMar>
          </w:tcPr>
          <w:p w:rsidR="0073342E" w:rsidRPr="006D0C2C" w:rsidRDefault="0073342E" w:rsidP="00EC445E">
            <w:pPr>
              <w:pStyle w:val="ToolTableText"/>
              <w:rPr>
                <w:b/>
              </w:rPr>
            </w:pPr>
            <w:r w:rsidRPr="006D0C2C">
              <w:rPr>
                <w:b/>
              </w:rPr>
              <w:t xml:space="preserve">OEDIPUS: what message from the god do you bring us? </w:t>
            </w:r>
            <w:r w:rsidR="00F16854">
              <w:rPr>
                <w:b/>
              </w:rPr>
              <w:t>(line 101)</w:t>
            </w:r>
            <w:r w:rsidR="00C8683D">
              <w:rPr>
                <w:b/>
              </w:rPr>
              <w:t xml:space="preserve"> </w:t>
            </w:r>
            <w:r w:rsidR="00F16854">
              <w:rPr>
                <w:b/>
              </w:rPr>
              <w:t>…</w:t>
            </w:r>
            <w:r w:rsidRPr="006D0C2C">
              <w:rPr>
                <w:b/>
              </w:rPr>
              <w:t xml:space="preserve">Speak out to everyone </w:t>
            </w:r>
            <w:r w:rsidR="00F16854">
              <w:rPr>
                <w:b/>
              </w:rPr>
              <w:t>(line 109).</w:t>
            </w:r>
          </w:p>
          <w:p w:rsidR="0073342E" w:rsidRPr="006D0C2C" w:rsidRDefault="0073342E" w:rsidP="00F16854">
            <w:pPr>
              <w:pStyle w:val="ToolTableText"/>
              <w:rPr>
                <w:b/>
              </w:rPr>
            </w:pPr>
            <w:r w:rsidRPr="006D0C2C">
              <w:rPr>
                <w:b/>
              </w:rPr>
              <w:t>CREON: Then let me report what I heard from the god. Lord Phoebus clearly orders us to drive away the polluting stain this land has harboured—which will not be healed if we keep nursing it</w:t>
            </w:r>
            <w:r w:rsidR="00F16854">
              <w:rPr>
                <w:b/>
              </w:rPr>
              <w:t xml:space="preserve"> (lines 112–115)</w:t>
            </w:r>
            <w:r w:rsidR="00C8683D">
              <w:rPr>
                <w:b/>
              </w:rPr>
              <w:t xml:space="preserve"> </w:t>
            </w:r>
            <w:r w:rsidRPr="006D0C2C">
              <w:rPr>
                <w:b/>
              </w:rPr>
              <w:t>...Laius was killed. And now the god is clear: those murderers, he tell</w:t>
            </w:r>
            <w:r>
              <w:rPr>
                <w:b/>
              </w:rPr>
              <w:t>s</w:t>
            </w:r>
            <w:r w:rsidRPr="006D0C2C">
              <w:rPr>
                <w:b/>
              </w:rPr>
              <w:t xml:space="preserve"> us, must be punished, whoever they may be</w:t>
            </w:r>
            <w:r w:rsidR="00F16854">
              <w:rPr>
                <w:b/>
              </w:rPr>
              <w:t xml:space="preserve"> (lines 124–126)</w:t>
            </w:r>
            <w:r>
              <w:rPr>
                <w:b/>
              </w:rPr>
              <w:t>.</w:t>
            </w:r>
            <w:r w:rsidRPr="006D0C2C">
              <w:rPr>
                <w:b/>
              </w:rPr>
              <w:t xml:space="preserve"> </w:t>
            </w:r>
          </w:p>
        </w:tc>
        <w:tc>
          <w:tcPr>
            <w:tcW w:w="2970" w:type="dxa"/>
            <w:tcMar>
              <w:top w:w="100" w:type="dxa"/>
              <w:left w:w="100" w:type="dxa"/>
              <w:bottom w:w="100" w:type="dxa"/>
              <w:right w:w="100" w:type="dxa"/>
            </w:tcMar>
          </w:tcPr>
          <w:p w:rsidR="0073342E" w:rsidRPr="006D0C2C" w:rsidRDefault="0073342E" w:rsidP="00F16854">
            <w:pPr>
              <w:pStyle w:val="ToolTableText"/>
              <w:rPr>
                <w:b/>
              </w:rPr>
            </w:pPr>
            <w:r w:rsidRPr="006D0C2C">
              <w:rPr>
                <w:b/>
              </w:rPr>
              <w:t>OEDIPUS: But now I possess the ruling power which Laius held in earlier days. I have his bed and wife</w:t>
            </w:r>
            <w:r w:rsidR="00F16854">
              <w:rPr>
                <w:b/>
              </w:rPr>
              <w:t xml:space="preserve"> (lines 301–303)</w:t>
            </w:r>
            <w:r w:rsidR="00C8683D">
              <w:rPr>
                <w:b/>
              </w:rPr>
              <w:t xml:space="preserve"> </w:t>
            </w:r>
            <w:r w:rsidRPr="006D0C2C">
              <w:rPr>
                <w:b/>
              </w:rPr>
              <w:t>...So now I will fight on his behalf, as if this matter concerned my father, and I will strive to do everything I can to find him, the man who spilled his blood</w:t>
            </w:r>
            <w:r w:rsidR="00F16854">
              <w:rPr>
                <w:b/>
              </w:rPr>
              <w:t xml:space="preserve"> (lines 308–312</w:t>
            </w:r>
            <w:r>
              <w:rPr>
                <w:b/>
              </w:rPr>
              <w:t>)</w:t>
            </w:r>
            <w:r w:rsidR="00F16854">
              <w:rPr>
                <w:b/>
              </w:rPr>
              <w:t>.</w:t>
            </w:r>
            <w:r w:rsidRPr="006D0C2C">
              <w:rPr>
                <w:b/>
              </w:rPr>
              <w:t xml:space="preserve"> </w:t>
            </w:r>
          </w:p>
        </w:tc>
        <w:tc>
          <w:tcPr>
            <w:tcW w:w="3150" w:type="dxa"/>
            <w:tcMar>
              <w:top w:w="100" w:type="dxa"/>
              <w:left w:w="100" w:type="dxa"/>
              <w:bottom w:w="100" w:type="dxa"/>
              <w:right w:w="100" w:type="dxa"/>
            </w:tcMar>
          </w:tcPr>
          <w:p w:rsidR="00FE3527" w:rsidRDefault="0073342E" w:rsidP="00FE3527">
            <w:pPr>
              <w:pStyle w:val="ToolTableText"/>
            </w:pPr>
            <w:r w:rsidRPr="0034467B">
              <w:t>Oedipus received a prophecy that the land was sick because Laius’s murderer was not punished so he</w:t>
            </w:r>
            <w:r>
              <w:t xml:space="preserve"> vowed to find the murderer. </w:t>
            </w:r>
          </w:p>
        </w:tc>
        <w:tc>
          <w:tcPr>
            <w:tcW w:w="3690" w:type="dxa"/>
            <w:tcMar>
              <w:top w:w="100" w:type="dxa"/>
              <w:left w:w="100" w:type="dxa"/>
              <w:bottom w:w="100" w:type="dxa"/>
              <w:right w:w="100" w:type="dxa"/>
            </w:tcMar>
          </w:tcPr>
          <w:p w:rsidR="00FE3527" w:rsidRDefault="0073342E" w:rsidP="00FE3527">
            <w:pPr>
              <w:pStyle w:val="ToolTableText"/>
            </w:pPr>
            <w:r w:rsidRPr="0034467B">
              <w:t>Oedipus is not responsible for Laius’s murder because clearly he did not know that he killed Laius—otherwise he would not vow to find the murderer.</w:t>
            </w:r>
          </w:p>
          <w:p w:rsidR="00FE3527" w:rsidRDefault="0073342E" w:rsidP="00FE3527">
            <w:pPr>
              <w:pStyle w:val="ToolTableText"/>
            </w:pPr>
            <w:r w:rsidRPr="0034467B">
              <w:t xml:space="preserve">Oedipus is the one </w:t>
            </w:r>
            <w:r>
              <w:t xml:space="preserve">who </w:t>
            </w:r>
            <w:r w:rsidRPr="0034467B">
              <w:t>sets himself on the path to discover his own part in Laius’</w:t>
            </w:r>
            <w:r>
              <w:t>s</w:t>
            </w:r>
            <w:r w:rsidRPr="0034467B">
              <w:t xml:space="preserve"> murder—it is his choice to investigate.</w:t>
            </w:r>
          </w:p>
        </w:tc>
      </w:tr>
      <w:tr w:rsidR="0073342E" w:rsidRPr="007458F1">
        <w:tc>
          <w:tcPr>
            <w:tcW w:w="3160" w:type="dxa"/>
            <w:tcMar>
              <w:top w:w="100" w:type="dxa"/>
              <w:left w:w="100" w:type="dxa"/>
              <w:bottom w:w="100" w:type="dxa"/>
              <w:right w:w="100" w:type="dxa"/>
            </w:tcMar>
          </w:tcPr>
          <w:p w:rsidR="00FE3527" w:rsidRDefault="0073342E" w:rsidP="00FE3527">
            <w:pPr>
              <w:pStyle w:val="ToolTableText"/>
            </w:pPr>
            <w:r>
              <w:lastRenderedPageBreak/>
              <w:t>JOCASTA:</w:t>
            </w:r>
            <w:r w:rsidR="00EA0770">
              <w:t xml:space="preserve"> </w:t>
            </w:r>
            <w:r>
              <w:t>King Laius once received a prophecy</w:t>
            </w:r>
            <w:r w:rsidR="00EA0770">
              <w:t xml:space="preserve"> (line 854)</w:t>
            </w:r>
            <w:r w:rsidR="005F4560">
              <w:t xml:space="preserve"> </w:t>
            </w:r>
            <w:r>
              <w:t>...It said Laius was fated to be killed by a child conceived by him and me</w:t>
            </w:r>
            <w:r w:rsidR="00EA0770">
              <w:t xml:space="preserve"> (lines 8</w:t>
            </w:r>
            <w:r w:rsidR="00D9481E">
              <w:t>5</w:t>
            </w:r>
            <w:r w:rsidR="00EA0770">
              <w:t>7–8</w:t>
            </w:r>
            <w:r w:rsidR="00D9481E">
              <w:t>5</w:t>
            </w:r>
            <w:r w:rsidR="00EA0770">
              <w:t>8</w:t>
            </w:r>
            <w:r>
              <w:t>)</w:t>
            </w:r>
            <w:r w:rsidR="00EA0770">
              <w:t>.</w:t>
            </w:r>
          </w:p>
        </w:tc>
        <w:tc>
          <w:tcPr>
            <w:tcW w:w="2970" w:type="dxa"/>
            <w:tcMar>
              <w:top w:w="100" w:type="dxa"/>
              <w:left w:w="100" w:type="dxa"/>
              <w:bottom w:w="100" w:type="dxa"/>
              <w:right w:w="100" w:type="dxa"/>
            </w:tcMar>
          </w:tcPr>
          <w:p w:rsidR="0073342E" w:rsidRPr="006D0C2C" w:rsidRDefault="0073342E" w:rsidP="00EC445E">
            <w:pPr>
              <w:pStyle w:val="ToolTableText"/>
              <w:rPr>
                <w:b/>
              </w:rPr>
            </w:pPr>
            <w:r w:rsidRPr="006D0C2C">
              <w:rPr>
                <w:b/>
              </w:rPr>
              <w:t xml:space="preserve">JOCASTA: </w:t>
            </w:r>
            <w:r w:rsidR="00F16854">
              <w:rPr>
                <w:b/>
              </w:rPr>
              <w:t>Besides,</w:t>
            </w:r>
            <w:r w:rsidR="00F16854" w:rsidRPr="006D0C2C">
              <w:rPr>
                <w:b/>
              </w:rPr>
              <w:t xml:space="preserve"> </w:t>
            </w:r>
            <w:r w:rsidRPr="006D0C2C">
              <w:rPr>
                <w:b/>
              </w:rPr>
              <w:t>before our child was three days old, Laius fused his ankles tight together and ordered other men to throw him out on a mountain rock where no one ever goes</w:t>
            </w:r>
            <w:r w:rsidR="00EA0770">
              <w:rPr>
                <w:b/>
              </w:rPr>
              <w:t xml:space="preserve"> (lines 862–865)</w:t>
            </w:r>
            <w:r>
              <w:rPr>
                <w:b/>
              </w:rPr>
              <w:t>.</w:t>
            </w:r>
            <w:r w:rsidRPr="006D0C2C">
              <w:rPr>
                <w:b/>
              </w:rPr>
              <w:t xml:space="preserve"> </w:t>
            </w:r>
          </w:p>
          <w:p w:rsidR="0073342E" w:rsidRPr="006D0C2C" w:rsidRDefault="0073342E" w:rsidP="00EC445E">
            <w:pPr>
              <w:pStyle w:val="ToolTableText"/>
              <w:rPr>
                <w:b/>
              </w:rPr>
            </w:pPr>
          </w:p>
          <w:p w:rsidR="0073342E" w:rsidRPr="006D0C2C" w:rsidRDefault="0073342E" w:rsidP="00EA0770">
            <w:pPr>
              <w:pStyle w:val="ToolTableText"/>
              <w:rPr>
                <w:b/>
              </w:rPr>
            </w:pPr>
            <w:r w:rsidRPr="006D0C2C">
              <w:rPr>
                <w:b/>
              </w:rPr>
              <w:t>MESSENGER: If you must know, [Polybus] received you many years ago as a gift. I gave you to him</w:t>
            </w:r>
            <w:r w:rsidR="00EA0770">
              <w:rPr>
                <w:b/>
              </w:rPr>
              <w:t xml:space="preserve"> (lines 1215</w:t>
            </w:r>
            <w:r w:rsidR="00EA0770">
              <w:rPr>
                <w:b/>
              </w:rPr>
              <w:softHyphen/>
              <w:t>–1217)</w:t>
            </w:r>
            <w:r w:rsidR="00F21FAD">
              <w:rPr>
                <w:b/>
              </w:rPr>
              <w:t xml:space="preserve"> </w:t>
            </w:r>
            <w:r w:rsidR="00EA0770">
              <w:rPr>
                <w:b/>
              </w:rPr>
              <w:t>…</w:t>
            </w:r>
            <w:r w:rsidRPr="006D0C2C">
              <w:rPr>
                <w:b/>
              </w:rPr>
              <w:t>I found you in Cithaeron’s forest valleys</w:t>
            </w:r>
            <w:r w:rsidR="00EA0770">
              <w:rPr>
                <w:b/>
              </w:rPr>
              <w:t xml:space="preserve"> (line 1222)</w:t>
            </w:r>
            <w:r w:rsidR="00F21FAD">
              <w:rPr>
                <w:b/>
              </w:rPr>
              <w:t xml:space="preserve"> </w:t>
            </w:r>
            <w:r w:rsidRPr="006D0C2C">
              <w:rPr>
                <w:b/>
              </w:rPr>
              <w:t>...I was the one who saved you</w:t>
            </w:r>
            <w:r w:rsidR="00EA0770">
              <w:rPr>
                <w:b/>
              </w:rPr>
              <w:t xml:space="preserve"> (line 1227)</w:t>
            </w:r>
            <w:r w:rsidR="002D67E4">
              <w:rPr>
                <w:b/>
              </w:rPr>
              <w:t xml:space="preserve"> </w:t>
            </w:r>
            <w:r w:rsidR="00EA0770">
              <w:rPr>
                <w:b/>
              </w:rPr>
              <w:t>…</w:t>
            </w:r>
            <w:r w:rsidRPr="006D0C2C">
              <w:rPr>
                <w:b/>
              </w:rPr>
              <w:t>Your ankles had been pierced and tied together. I set them free (</w:t>
            </w:r>
            <w:r w:rsidR="00EA0770">
              <w:rPr>
                <w:b/>
              </w:rPr>
              <w:t>lines 1232</w:t>
            </w:r>
            <w:r w:rsidR="00EA0770">
              <w:rPr>
                <w:b/>
              </w:rPr>
              <w:softHyphen/>
              <w:t>–1233</w:t>
            </w:r>
            <w:r w:rsidRPr="006D0C2C">
              <w:rPr>
                <w:b/>
              </w:rPr>
              <w:t>)</w:t>
            </w:r>
            <w:r w:rsidR="00EA0770">
              <w:rPr>
                <w:b/>
              </w:rPr>
              <w:t>.</w:t>
            </w:r>
          </w:p>
        </w:tc>
        <w:tc>
          <w:tcPr>
            <w:tcW w:w="3150" w:type="dxa"/>
            <w:tcMar>
              <w:top w:w="100" w:type="dxa"/>
              <w:left w:w="100" w:type="dxa"/>
              <w:bottom w:w="100" w:type="dxa"/>
              <w:right w:w="100" w:type="dxa"/>
            </w:tcMar>
          </w:tcPr>
          <w:p w:rsidR="00FE3527" w:rsidRDefault="0073342E" w:rsidP="00FE3527">
            <w:pPr>
              <w:pStyle w:val="ToolTableText"/>
            </w:pPr>
            <w:r>
              <w:t>Jocasta and Laius received a prophecy that their baby would kill Laius, so they abandoned their baby for dead on a mountain. This resulted in Oedipus being given to the king of Corinth because he was saved from death by the messenger.</w:t>
            </w:r>
          </w:p>
        </w:tc>
        <w:tc>
          <w:tcPr>
            <w:tcW w:w="3690" w:type="dxa"/>
            <w:tcMar>
              <w:top w:w="100" w:type="dxa"/>
              <w:left w:w="100" w:type="dxa"/>
              <w:bottom w:w="100" w:type="dxa"/>
              <w:right w:w="100" w:type="dxa"/>
            </w:tcMar>
          </w:tcPr>
          <w:p w:rsidR="00FE3527" w:rsidRDefault="0073342E" w:rsidP="00FE3527">
            <w:pPr>
              <w:pStyle w:val="ToolTableText"/>
            </w:pPr>
            <w:r>
              <w:t xml:space="preserve">Oedipus is not responsible for the murder of Laius because he was abandoned and then adopted, so he never knew who his real family was. </w:t>
            </w:r>
          </w:p>
          <w:p w:rsidR="0073342E" w:rsidRDefault="0073342E" w:rsidP="00EC445E">
            <w:pPr>
              <w:pStyle w:val="Normal1"/>
              <w:spacing w:before="0" w:after="0" w:line="240" w:lineRule="auto"/>
            </w:pPr>
          </w:p>
        </w:tc>
      </w:tr>
      <w:tr w:rsidR="0073342E" w:rsidRPr="007458F1">
        <w:tc>
          <w:tcPr>
            <w:tcW w:w="3160" w:type="dxa"/>
            <w:tcMar>
              <w:top w:w="100" w:type="dxa"/>
              <w:left w:w="100" w:type="dxa"/>
              <w:bottom w:w="100" w:type="dxa"/>
              <w:right w:w="100" w:type="dxa"/>
            </w:tcMar>
          </w:tcPr>
          <w:p w:rsidR="00FE3527" w:rsidRDefault="0073342E" w:rsidP="00FE3527">
            <w:pPr>
              <w:pStyle w:val="ToolTableText"/>
            </w:pPr>
            <w:r>
              <w:t xml:space="preserve">OEDIPUS: </w:t>
            </w:r>
            <w:r w:rsidR="00EA0770">
              <w:t>[</w:t>
            </w:r>
            <w:r>
              <w:t>Apollo</w:t>
            </w:r>
            <w:r w:rsidR="00EA0770">
              <w:t>]</w:t>
            </w:r>
            <w:r>
              <w:t xml:space="preserve">uttered monstrous things, strange terrors and horrific miseries—it was my fate to defile my mother’s bed, to bring forth to men a human family that people could not bear to look upon, to </w:t>
            </w:r>
            <w:r>
              <w:lastRenderedPageBreak/>
              <w:t>murder the father who engendered me</w:t>
            </w:r>
            <w:r w:rsidR="00EA0770">
              <w:t xml:space="preserve"> (lines 949–954</w:t>
            </w:r>
            <w:r>
              <w:t>)</w:t>
            </w:r>
            <w:r w:rsidR="00EA0770">
              <w:t>.</w:t>
            </w:r>
            <w:r>
              <w:br/>
            </w:r>
          </w:p>
        </w:tc>
        <w:tc>
          <w:tcPr>
            <w:tcW w:w="2970" w:type="dxa"/>
            <w:tcMar>
              <w:top w:w="100" w:type="dxa"/>
              <w:left w:w="100" w:type="dxa"/>
              <w:bottom w:w="100" w:type="dxa"/>
              <w:right w:w="100" w:type="dxa"/>
            </w:tcMar>
          </w:tcPr>
          <w:p w:rsidR="0073342E" w:rsidRPr="006D0C2C" w:rsidRDefault="0073342E" w:rsidP="00EC445E">
            <w:pPr>
              <w:pStyle w:val="ToolTableText"/>
              <w:rPr>
                <w:b/>
              </w:rPr>
            </w:pPr>
            <w:r w:rsidRPr="006D0C2C">
              <w:rPr>
                <w:b/>
              </w:rPr>
              <w:lastRenderedPageBreak/>
              <w:t>OEDIPUS: When I heard that I ran away from Corinth</w:t>
            </w:r>
            <w:r w:rsidR="00EA0770">
              <w:rPr>
                <w:b/>
              </w:rPr>
              <w:t>…</w:t>
            </w:r>
            <w:r w:rsidRPr="006D0C2C">
              <w:rPr>
                <w:b/>
              </w:rPr>
              <w:t xml:space="preserve">so I would never see that prophecy fulfilled, the abomination of my evil fate. In my travelling I came across that place in which you say </w:t>
            </w:r>
            <w:r w:rsidRPr="006D0C2C">
              <w:rPr>
                <w:b/>
              </w:rPr>
              <w:lastRenderedPageBreak/>
              <w:t>your king was murdered</w:t>
            </w:r>
            <w:r w:rsidR="00EA0770">
              <w:rPr>
                <w:b/>
              </w:rPr>
              <w:t xml:space="preserve"> (lines 955–966)</w:t>
            </w:r>
            <w:r w:rsidR="002E24A4">
              <w:rPr>
                <w:b/>
              </w:rPr>
              <w:t xml:space="preserve"> </w:t>
            </w:r>
            <w:r w:rsidRPr="006D0C2C">
              <w:rPr>
                <w:b/>
              </w:rPr>
              <w:t>...I met a herald and a horse-drawn carriage. Inside there was a man like you described</w:t>
            </w:r>
            <w:r w:rsidR="00EA0770">
              <w:rPr>
                <w:b/>
              </w:rPr>
              <w:t xml:space="preserve"> (lines 965–966)</w:t>
            </w:r>
            <w:r w:rsidR="002E24A4">
              <w:rPr>
                <w:b/>
              </w:rPr>
              <w:t xml:space="preserve"> </w:t>
            </w:r>
            <w:r w:rsidRPr="006D0C2C">
              <w:rPr>
                <w:b/>
              </w:rPr>
              <w:t>...I killed them all (</w:t>
            </w:r>
            <w:r w:rsidR="00EA0770">
              <w:rPr>
                <w:b/>
              </w:rPr>
              <w:t>line 977</w:t>
            </w:r>
            <w:r>
              <w:rPr>
                <w:b/>
              </w:rPr>
              <w:t>)</w:t>
            </w:r>
            <w:r w:rsidR="00EA0770">
              <w:rPr>
                <w:b/>
              </w:rPr>
              <w:t>.</w:t>
            </w:r>
          </w:p>
          <w:p w:rsidR="0073342E" w:rsidRPr="006D0C2C" w:rsidRDefault="0073342E" w:rsidP="00EC445E">
            <w:pPr>
              <w:pStyle w:val="ToolTableText"/>
              <w:rPr>
                <w:b/>
              </w:rPr>
            </w:pPr>
          </w:p>
          <w:p w:rsidR="0073342E" w:rsidRPr="006D0C2C" w:rsidRDefault="00EA0770" w:rsidP="00EA0770">
            <w:pPr>
              <w:pStyle w:val="ToolTableText"/>
              <w:rPr>
                <w:b/>
              </w:rPr>
            </w:pPr>
            <w:r>
              <w:rPr>
                <w:b/>
              </w:rPr>
              <w:t>But n</w:t>
            </w:r>
            <w:r w:rsidR="0073342E" w:rsidRPr="006D0C2C">
              <w:rPr>
                <w:b/>
              </w:rPr>
              <w:t>ow I possess the ruling power which Laius held in earlier days</w:t>
            </w:r>
            <w:r>
              <w:rPr>
                <w:b/>
              </w:rPr>
              <w:t>.</w:t>
            </w:r>
            <w:r w:rsidR="0073342E" w:rsidRPr="006D0C2C">
              <w:rPr>
                <w:b/>
              </w:rPr>
              <w:t xml:space="preserve"> I have his bed and wife</w:t>
            </w:r>
            <w:r>
              <w:rPr>
                <w:b/>
              </w:rPr>
              <w:t xml:space="preserve">— </w:t>
            </w:r>
            <w:r w:rsidR="0073342E" w:rsidRPr="006D0C2C">
              <w:rPr>
                <w:b/>
              </w:rPr>
              <w:t>(</w:t>
            </w:r>
            <w:r>
              <w:rPr>
                <w:b/>
              </w:rPr>
              <w:t>lines 301–303</w:t>
            </w:r>
            <w:r w:rsidR="0073342E" w:rsidRPr="006D0C2C">
              <w:rPr>
                <w:b/>
              </w:rPr>
              <w:t>)</w:t>
            </w:r>
            <w:r>
              <w:rPr>
                <w:b/>
              </w:rPr>
              <w:t>.</w:t>
            </w:r>
          </w:p>
        </w:tc>
        <w:tc>
          <w:tcPr>
            <w:tcW w:w="3150" w:type="dxa"/>
            <w:tcMar>
              <w:top w:w="100" w:type="dxa"/>
              <w:left w:w="100" w:type="dxa"/>
              <w:bottom w:w="100" w:type="dxa"/>
              <w:right w:w="100" w:type="dxa"/>
            </w:tcMar>
          </w:tcPr>
          <w:p w:rsidR="00FE3527" w:rsidRDefault="0073342E" w:rsidP="00FE3527">
            <w:pPr>
              <w:pStyle w:val="ToolTableText"/>
            </w:pPr>
            <w:r>
              <w:lastRenderedPageBreak/>
              <w:t>Oedipus heard a prophecy that he would kill his father and marry his mother so he ran away from Corinth and along the way he killed Laius, even though he didn’t know it was Laius.</w:t>
            </w:r>
          </w:p>
        </w:tc>
        <w:tc>
          <w:tcPr>
            <w:tcW w:w="3690" w:type="dxa"/>
            <w:tcMar>
              <w:top w:w="100" w:type="dxa"/>
              <w:left w:w="100" w:type="dxa"/>
              <w:bottom w:w="100" w:type="dxa"/>
              <w:right w:w="100" w:type="dxa"/>
            </w:tcMar>
          </w:tcPr>
          <w:p w:rsidR="00FE3527" w:rsidRDefault="0073342E" w:rsidP="00FE3527">
            <w:pPr>
              <w:pStyle w:val="ToolTableText"/>
            </w:pPr>
            <w:r>
              <w:t xml:space="preserve">Oedipus was trying to avoid fulfilling a terrible prophecy but ended up accidentally fulfilling it anyway. He was not responsible because he did not know Laius was his father and he was trying to avoid killing the person who he thought was his father in </w:t>
            </w:r>
            <w:r>
              <w:lastRenderedPageBreak/>
              <w:t>Corinth.</w:t>
            </w:r>
          </w:p>
          <w:p w:rsidR="0073342E" w:rsidRDefault="0073342E" w:rsidP="00EC445E">
            <w:pPr>
              <w:pStyle w:val="Normal1"/>
              <w:spacing w:before="0" w:after="0" w:line="240" w:lineRule="auto"/>
              <w:ind w:left="270"/>
            </w:pPr>
          </w:p>
          <w:p w:rsidR="00FE3527" w:rsidRDefault="0073342E" w:rsidP="00FE3527">
            <w:pPr>
              <w:pStyle w:val="ToolTableText"/>
            </w:pPr>
            <w:r>
              <w:t xml:space="preserve">Oedipus made the choice to kill a man on the road, so he is responsible for the murder Laius. Just because he didn’t know who Laius was doesn’t mean that Oedipus is not guilty of the crime. </w:t>
            </w:r>
          </w:p>
        </w:tc>
      </w:tr>
      <w:tr w:rsidR="0073342E">
        <w:tc>
          <w:tcPr>
            <w:tcW w:w="3160" w:type="dxa"/>
            <w:tcMar>
              <w:top w:w="100" w:type="dxa"/>
              <w:left w:w="100" w:type="dxa"/>
              <w:bottom w:w="100" w:type="dxa"/>
              <w:right w:w="100" w:type="dxa"/>
            </w:tcMar>
          </w:tcPr>
          <w:p w:rsidR="0073342E" w:rsidRPr="006D0C2C" w:rsidRDefault="0073342E" w:rsidP="00FE31D2">
            <w:pPr>
              <w:pStyle w:val="ToolTableText"/>
              <w:rPr>
                <w:b/>
              </w:rPr>
            </w:pPr>
            <w:r w:rsidRPr="006D0C2C">
              <w:rPr>
                <w:b/>
              </w:rPr>
              <w:lastRenderedPageBreak/>
              <w:t>TEIRESIAS: He will be blind, although he now can see. He will be poor although he now is rich. He will set off for a foreign country, groping the ground before him with a stick. And he will turn out to be the brother of the children in his house—their father, too, both at once, and the husband and the son of the very woman who gave birth to them. He sowed the same womb as his father and murdered him</w:t>
            </w:r>
            <w:r w:rsidR="00FE31D2">
              <w:rPr>
                <w:b/>
              </w:rPr>
              <w:t xml:space="preserve"> (lines 550–559)</w:t>
            </w:r>
            <w:r>
              <w:rPr>
                <w:b/>
              </w:rPr>
              <w:t>.</w:t>
            </w:r>
            <w:r w:rsidRPr="006D0C2C">
              <w:rPr>
                <w:b/>
              </w:rPr>
              <w:t xml:space="preserve"> </w:t>
            </w:r>
          </w:p>
        </w:tc>
        <w:tc>
          <w:tcPr>
            <w:tcW w:w="2970" w:type="dxa"/>
            <w:tcMar>
              <w:top w:w="100" w:type="dxa"/>
              <w:left w:w="100" w:type="dxa"/>
              <w:bottom w:w="100" w:type="dxa"/>
              <w:right w:w="100" w:type="dxa"/>
            </w:tcMar>
          </w:tcPr>
          <w:p w:rsidR="00FE3527" w:rsidRDefault="0073342E" w:rsidP="00FE3527">
            <w:pPr>
              <w:pStyle w:val="ToolTableText"/>
            </w:pPr>
            <w:r>
              <w:t>OEDIPUS: Ah, so it all came true...a man who stands revealed as cursed by birth, cursed by my own family, and cursed by murder where I should not kill</w:t>
            </w:r>
            <w:r w:rsidR="00E87F2F">
              <w:t xml:space="preserve"> (lines 1418</w:t>
            </w:r>
            <w:r w:rsidR="00E87F2F">
              <w:softHyphen/>
              <w:t>–1422</w:t>
            </w:r>
            <w:r>
              <w:t>)</w:t>
            </w:r>
            <w:r w:rsidR="00E87F2F">
              <w:t>.</w:t>
            </w:r>
          </w:p>
          <w:p w:rsidR="00FE3527" w:rsidRDefault="00FE3527" w:rsidP="00FE3527">
            <w:pPr>
              <w:pStyle w:val="ToolTableText"/>
            </w:pPr>
          </w:p>
          <w:p w:rsidR="00FE3527" w:rsidRDefault="0073342E" w:rsidP="00FE3527">
            <w:pPr>
              <w:pStyle w:val="ToolTableText"/>
            </w:pPr>
            <w:r w:rsidRPr="006D0C2C">
              <w:t>CHORUS</w:t>
            </w:r>
            <w:r>
              <w:t xml:space="preserve"> LEADER: </w:t>
            </w:r>
            <w:r w:rsidR="00E87F2F">
              <w:t xml:space="preserve">from her clothes </w:t>
            </w:r>
            <w:r>
              <w:t xml:space="preserve">he ripped the golden brooches she wore as ornaments, raised them high, and </w:t>
            </w:r>
            <w:r w:rsidRPr="006D0C2C">
              <w:t>d</w:t>
            </w:r>
            <w:r>
              <w:t xml:space="preserve">rove them deep into his eyeballs, crying as he did so: “You will no longer see all </w:t>
            </w:r>
            <w:r>
              <w:lastRenderedPageBreak/>
              <w:t>those atrocious things I suffered, the dreadful things I did! No. You have seen those you never should have looked upon, and those I wished to know you did not see. So now and for all future time be dark!” (</w:t>
            </w:r>
            <w:r w:rsidR="00E87F2F">
              <w:t>lines 1513–1521</w:t>
            </w:r>
            <w:r>
              <w:t>)</w:t>
            </w:r>
            <w:r w:rsidR="00E87F2F">
              <w:t>.</w:t>
            </w:r>
            <w:r>
              <w:t xml:space="preserve"> </w:t>
            </w:r>
          </w:p>
        </w:tc>
        <w:tc>
          <w:tcPr>
            <w:tcW w:w="3150" w:type="dxa"/>
            <w:tcMar>
              <w:top w:w="100" w:type="dxa"/>
              <w:left w:w="100" w:type="dxa"/>
              <w:bottom w:w="100" w:type="dxa"/>
              <w:right w:w="100" w:type="dxa"/>
            </w:tcMar>
          </w:tcPr>
          <w:p w:rsidR="00FE3527" w:rsidRDefault="0073342E" w:rsidP="00FE3527">
            <w:pPr>
              <w:pStyle w:val="ToolTableText"/>
            </w:pPr>
            <w:r>
              <w:lastRenderedPageBreak/>
              <w:t xml:space="preserve">Teiresias gave Oedipus a prophecy that named him as Laius’s murderer and predicted his tragic downfall. </w:t>
            </w:r>
          </w:p>
        </w:tc>
        <w:tc>
          <w:tcPr>
            <w:tcW w:w="3690" w:type="dxa"/>
            <w:tcMar>
              <w:top w:w="100" w:type="dxa"/>
              <w:left w:w="100" w:type="dxa"/>
              <w:bottom w:w="100" w:type="dxa"/>
              <w:right w:w="100" w:type="dxa"/>
            </w:tcMar>
          </w:tcPr>
          <w:p w:rsidR="00FE3527" w:rsidRDefault="0073342E" w:rsidP="00FE3527">
            <w:pPr>
              <w:pStyle w:val="ToolTableText"/>
            </w:pPr>
            <w:r>
              <w:t>Oedipus takes on the responsibility of killing his father and fulfilling the prophecy because even though he didn’t know Laius was his father he was still the one that killed him. Oedipus punishes himself because of all the terrible things he did, even if he didn’t know they were so terrible when he was doing them.</w:t>
            </w:r>
          </w:p>
          <w:p w:rsidR="00FE3527" w:rsidRDefault="00FE3527" w:rsidP="00FE3527">
            <w:pPr>
              <w:pStyle w:val="ToolTableText"/>
            </w:pPr>
          </w:p>
          <w:p w:rsidR="00FE3527" w:rsidRDefault="0073342E" w:rsidP="00FE3527">
            <w:pPr>
              <w:pStyle w:val="ToolTableText"/>
            </w:pPr>
            <w:r>
              <w:t xml:space="preserve">Oedipus is saying that this terrible tragedy happened because of his need to know and his insistence on continuing the investigation into </w:t>
            </w:r>
            <w:r>
              <w:lastRenderedPageBreak/>
              <w:t xml:space="preserve">Laius’s murder. </w:t>
            </w:r>
          </w:p>
        </w:tc>
      </w:tr>
    </w:tbl>
    <w:p w:rsidR="0073342E" w:rsidRDefault="0073342E" w:rsidP="006D0C2C"/>
    <w:tbl>
      <w:tblPr>
        <w:tblW w:w="1297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A0" w:firstRow="1" w:lastRow="0" w:firstColumn="1" w:lastColumn="0" w:noHBand="0" w:noVBand="0"/>
      </w:tblPr>
      <w:tblGrid>
        <w:gridCol w:w="12970"/>
      </w:tblGrid>
      <w:tr w:rsidR="0073342E" w:rsidRPr="007458F1">
        <w:tc>
          <w:tcPr>
            <w:tcW w:w="12970" w:type="dxa"/>
            <w:shd w:val="clear" w:color="auto" w:fill="D9D9D9"/>
            <w:tcMar>
              <w:top w:w="100" w:type="dxa"/>
              <w:left w:w="100" w:type="dxa"/>
              <w:bottom w:w="100" w:type="dxa"/>
              <w:right w:w="100" w:type="dxa"/>
            </w:tcMar>
          </w:tcPr>
          <w:p w:rsidR="0073342E" w:rsidRPr="007458F1" w:rsidRDefault="0073342E" w:rsidP="00EC445E">
            <w:pPr>
              <w:rPr>
                <w:b/>
              </w:rPr>
            </w:pPr>
            <w:r w:rsidRPr="007458F1">
              <w:rPr>
                <w:b/>
              </w:rPr>
              <w:t>Claim</w:t>
            </w:r>
          </w:p>
        </w:tc>
      </w:tr>
      <w:tr w:rsidR="0073342E">
        <w:tc>
          <w:tcPr>
            <w:tcW w:w="12970" w:type="dxa"/>
            <w:tcMar>
              <w:top w:w="100" w:type="dxa"/>
              <w:left w:w="100" w:type="dxa"/>
              <w:bottom w:w="100" w:type="dxa"/>
              <w:right w:w="100" w:type="dxa"/>
            </w:tcMar>
          </w:tcPr>
          <w:p w:rsidR="0073342E" w:rsidRDefault="0073342E" w:rsidP="00EC445E">
            <w:pPr>
              <w:pStyle w:val="Normal1"/>
              <w:spacing w:before="0" w:after="0" w:line="240" w:lineRule="auto"/>
            </w:pPr>
            <w:r>
              <w:rPr>
                <w:sz w:val="24"/>
              </w:rPr>
              <w:t xml:space="preserve">Sophocles develops the conflict between guilt and innocence by creating doubt about whether or not Oedipus made the choice to kill Laius or whether it was out of his control.  </w:t>
            </w:r>
          </w:p>
        </w:tc>
      </w:tr>
    </w:tbl>
    <w:p w:rsidR="0073342E" w:rsidRDefault="0073342E">
      <w:pPr>
        <w:pStyle w:val="Heading1"/>
        <w:rPr>
          <w:color w:val="4F81BD"/>
          <w:sz w:val="28"/>
        </w:rPr>
      </w:pPr>
    </w:p>
    <w:sectPr w:rsidR="0073342E" w:rsidSect="007458F1">
      <w:headerReference w:type="default" r:id="rId10"/>
      <w:footerReference w:type="default" r:id="rId11"/>
      <w:pgSz w:w="15840" w:h="12240" w:orient="landscape"/>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375" w:rsidRDefault="003E3375">
      <w:pPr>
        <w:spacing w:after="0" w:line="240" w:lineRule="auto"/>
      </w:pPr>
      <w:r>
        <w:separator/>
      </w:r>
    </w:p>
  </w:endnote>
  <w:endnote w:type="continuationSeparator" w:id="0">
    <w:p w:rsidR="003E3375" w:rsidRDefault="003E3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embedRegular r:id="rId1" w:fontKey="{93DFF1DA-2EA3-4575-9281-D34FDE1192BD}"/>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embedRegular r:id="rId2" w:fontKey="{76D59F6C-4A85-4619-9105-4C86C09A5C58}"/>
    <w:embedBold r:id="rId3" w:fontKey="{5B7C1D68-F57D-4E6A-9FCD-3FFA87428841}"/>
    <w:embedItalic r:id="rId4" w:fontKey="{C8D72982-8B80-43EF-A1EB-08DD799024E8}"/>
    <w:embedBoldItalic r:id="rId5" w:fontKey="{58AEDC29-CEEC-4BE5-AE44-0F76E3D660E9}"/>
  </w:font>
  <w:font w:name="Cambria">
    <w:altName w:val="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770" w:rsidRPr="00563CB8" w:rsidRDefault="00EA0770" w:rsidP="001546A9">
    <w:pPr>
      <w:spacing w:before="0" w:after="0" w:line="240" w:lineRule="auto"/>
      <w:rPr>
        <w:sz w:val="14"/>
      </w:rPr>
    </w:pPr>
  </w:p>
  <w:tbl>
    <w:tblPr>
      <w:tblW w:w="4991" w:type="pct"/>
      <w:tblBorders>
        <w:top w:val="single" w:sz="8" w:space="0" w:color="244061"/>
      </w:tblBorders>
      <w:tblLook w:val="00A0" w:firstRow="1" w:lastRow="0" w:firstColumn="1" w:lastColumn="0" w:noHBand="0" w:noVBand="0"/>
    </w:tblPr>
    <w:tblGrid>
      <w:gridCol w:w="4609"/>
      <w:gridCol w:w="625"/>
      <w:gridCol w:w="4325"/>
    </w:tblGrid>
    <w:tr w:rsidR="00EA0770">
      <w:trPr>
        <w:trHeight w:val="705"/>
      </w:trPr>
      <w:tc>
        <w:tcPr>
          <w:tcW w:w="4609" w:type="dxa"/>
          <w:tcBorders>
            <w:top w:val="single" w:sz="8" w:space="0" w:color="244061"/>
          </w:tcBorders>
          <w:vAlign w:val="center"/>
        </w:tcPr>
        <w:p w:rsidR="00EA0770" w:rsidRPr="002E4C92" w:rsidRDefault="00EA0770" w:rsidP="00662468">
          <w:pPr>
            <w:pStyle w:val="FooterText"/>
          </w:pPr>
          <w:r w:rsidRPr="002E4C92">
            <w:t xml:space="preserve">File: </w:t>
          </w:r>
          <w:r w:rsidRPr="00E971F3">
            <w:rPr>
              <w:b w:val="0"/>
            </w:rPr>
            <w:t>9.2.2 Lesson 19</w:t>
          </w:r>
          <w:r w:rsidR="00E971F3">
            <w:rPr>
              <w:b w:val="0"/>
            </w:rPr>
            <w:t>, v1.1</w:t>
          </w:r>
          <w:r w:rsidRPr="002E4C92">
            <w:t xml:space="preserve"> Date: </w:t>
          </w:r>
          <w:r w:rsidRPr="00E971F3">
            <w:rPr>
              <w:b w:val="0"/>
            </w:rPr>
            <w:t>11/15/13</w:t>
          </w:r>
          <w:r w:rsidRPr="002E4C92">
            <w:t xml:space="preserve"> Classroom Use:</w:t>
          </w:r>
          <w:r>
            <w:t xml:space="preserve"> </w:t>
          </w:r>
          <w:r w:rsidRPr="00E971F3">
            <w:rPr>
              <w:b w:val="0"/>
            </w:rPr>
            <w:t>Starting 11/2013</w:t>
          </w:r>
          <w:r w:rsidRPr="002E4C92">
            <w:t xml:space="preserve"> </w:t>
          </w:r>
        </w:p>
        <w:p w:rsidR="00EA0770" w:rsidRPr="00440948" w:rsidRDefault="00EA0770" w:rsidP="00662468">
          <w:pPr>
            <w:pStyle w:val="FooterText"/>
            <w:rPr>
              <w:i/>
              <w:sz w:val="12"/>
            </w:rPr>
          </w:pPr>
          <w:r w:rsidRPr="00440948">
            <w:rPr>
              <w:sz w:val="12"/>
            </w:rPr>
            <w:t xml:space="preserve">© 2013 Public Consulting Group. </w:t>
          </w:r>
          <w:r w:rsidRPr="00440948">
            <w:rPr>
              <w:i/>
              <w:sz w:val="12"/>
            </w:rPr>
            <w:t xml:space="preserve">This work is licensed under a </w:t>
          </w:r>
        </w:p>
        <w:p w:rsidR="00EA0770" w:rsidRDefault="00EA0770" w:rsidP="00662468">
          <w:pPr>
            <w:pStyle w:val="FooterText"/>
          </w:pPr>
          <w:r w:rsidRPr="0054791C">
            <w:rPr>
              <w:i/>
              <w:sz w:val="12"/>
            </w:rPr>
            <w:t>Creative Commons Attribution-NonCommercial-ShareAlike 3.0 Unported License</w:t>
          </w:r>
        </w:p>
        <w:p w:rsidR="00EA0770" w:rsidRPr="002E4C92" w:rsidRDefault="003E3375" w:rsidP="00662468">
          <w:pPr>
            <w:pStyle w:val="FooterText"/>
          </w:pPr>
          <w:hyperlink r:id="rId1" w:history="1">
            <w:r w:rsidR="00EA0770" w:rsidRPr="0054791C">
              <w:rPr>
                <w:rStyle w:val="Hyperlink"/>
                <w:rFonts w:cs="Calibri"/>
                <w:sz w:val="12"/>
                <w:szCs w:val="12"/>
              </w:rPr>
              <w:t>http://creativecommons.org/licenses/by-nc-sa/3.0/</w:t>
            </w:r>
          </w:hyperlink>
        </w:p>
      </w:tc>
      <w:tc>
        <w:tcPr>
          <w:tcW w:w="625" w:type="dxa"/>
          <w:tcBorders>
            <w:top w:val="single" w:sz="8" w:space="0" w:color="244061"/>
          </w:tcBorders>
          <w:vAlign w:val="center"/>
        </w:tcPr>
        <w:p w:rsidR="00EA0770" w:rsidRPr="002E4C92" w:rsidRDefault="006B5CB0" w:rsidP="00662468">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EA0770"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AA7E0B">
            <w:rPr>
              <w:rFonts w:ascii="Calibri" w:hAnsi="Calibri" w:cs="Calibri"/>
              <w:b/>
              <w:noProof/>
              <w:color w:val="1F4E79"/>
              <w:sz w:val="28"/>
            </w:rPr>
            <w:t>1</w:t>
          </w:r>
          <w:r w:rsidRPr="002E4C92">
            <w:rPr>
              <w:rFonts w:ascii="Calibri" w:hAnsi="Calibri" w:cs="Calibri"/>
              <w:b/>
              <w:color w:val="1F4E79"/>
              <w:sz w:val="28"/>
            </w:rPr>
            <w:fldChar w:fldCharType="end"/>
          </w:r>
        </w:p>
      </w:tc>
      <w:tc>
        <w:tcPr>
          <w:tcW w:w="4325" w:type="dxa"/>
          <w:tcBorders>
            <w:top w:val="single" w:sz="8" w:space="0" w:color="244061"/>
          </w:tcBorders>
          <w:vAlign w:val="bottom"/>
        </w:tcPr>
        <w:p w:rsidR="00EA0770" w:rsidRPr="002E4C92" w:rsidRDefault="00EA0770" w:rsidP="00662468">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85925" cy="638175"/>
                <wp:effectExtent l="0" t="0" r="9525" b="9525"/>
                <wp:docPr id="1"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5925" cy="638175"/>
                        </a:xfrm>
                        <a:prstGeom prst="rect">
                          <a:avLst/>
                        </a:prstGeom>
                        <a:noFill/>
                        <a:ln>
                          <a:noFill/>
                        </a:ln>
                      </pic:spPr>
                    </pic:pic>
                  </a:graphicData>
                </a:graphic>
              </wp:inline>
            </w:drawing>
          </w:r>
        </w:p>
      </w:tc>
    </w:tr>
  </w:tbl>
  <w:p w:rsidR="00EA0770" w:rsidRPr="001546A9" w:rsidRDefault="00EA0770" w:rsidP="001546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770" w:rsidRPr="00563CB8" w:rsidRDefault="00EA0770" w:rsidP="001546A9">
    <w:pPr>
      <w:spacing w:before="0" w:after="0" w:line="240" w:lineRule="auto"/>
      <w:rPr>
        <w:sz w:val="14"/>
      </w:rPr>
    </w:pPr>
  </w:p>
  <w:tbl>
    <w:tblPr>
      <w:tblW w:w="4991" w:type="pct"/>
      <w:tblBorders>
        <w:top w:val="single" w:sz="8" w:space="0" w:color="244061"/>
      </w:tblBorders>
      <w:tblLook w:val="00A0" w:firstRow="1" w:lastRow="0" w:firstColumn="1" w:lastColumn="0" w:noHBand="0" w:noVBand="0"/>
    </w:tblPr>
    <w:tblGrid>
      <w:gridCol w:w="6341"/>
      <w:gridCol w:w="860"/>
      <w:gridCol w:w="5951"/>
    </w:tblGrid>
    <w:tr w:rsidR="00EA0770">
      <w:trPr>
        <w:trHeight w:val="705"/>
      </w:trPr>
      <w:tc>
        <w:tcPr>
          <w:tcW w:w="4609" w:type="dxa"/>
          <w:tcBorders>
            <w:top w:val="single" w:sz="8" w:space="0" w:color="244061"/>
          </w:tcBorders>
          <w:vAlign w:val="center"/>
        </w:tcPr>
        <w:p w:rsidR="00EA0770" w:rsidRPr="002E4C92" w:rsidRDefault="00EA0770" w:rsidP="00662468">
          <w:pPr>
            <w:pStyle w:val="FooterText"/>
          </w:pPr>
          <w:r w:rsidRPr="002E4C92">
            <w:t xml:space="preserve">File: </w:t>
          </w:r>
          <w:r w:rsidRPr="00E971F3">
            <w:rPr>
              <w:b w:val="0"/>
            </w:rPr>
            <w:t>9.2.2 Lesson 19</w:t>
          </w:r>
          <w:r w:rsidR="00E971F3">
            <w:rPr>
              <w:b w:val="0"/>
            </w:rPr>
            <w:t>, v1.1</w:t>
          </w:r>
          <w:r w:rsidRPr="002E4C92">
            <w:t xml:space="preserve"> Date: </w:t>
          </w:r>
          <w:r w:rsidRPr="00E971F3">
            <w:rPr>
              <w:b w:val="0"/>
            </w:rPr>
            <w:t>11/15/13</w:t>
          </w:r>
          <w:r w:rsidRPr="002E4C92">
            <w:t xml:space="preserve"> Classroom Use:</w:t>
          </w:r>
          <w:r>
            <w:t xml:space="preserve"> </w:t>
          </w:r>
          <w:r w:rsidRPr="00E971F3">
            <w:rPr>
              <w:b w:val="0"/>
            </w:rPr>
            <w:t>Starting 11/2013</w:t>
          </w:r>
          <w:r w:rsidRPr="002E4C92">
            <w:t xml:space="preserve"> </w:t>
          </w:r>
        </w:p>
        <w:p w:rsidR="00EA0770" w:rsidRPr="00440948" w:rsidRDefault="00EA0770" w:rsidP="00662468">
          <w:pPr>
            <w:pStyle w:val="FooterText"/>
            <w:rPr>
              <w:i/>
              <w:sz w:val="12"/>
            </w:rPr>
          </w:pPr>
          <w:r w:rsidRPr="00440948">
            <w:rPr>
              <w:sz w:val="12"/>
            </w:rPr>
            <w:t xml:space="preserve">© 2013 Public Consulting Group. </w:t>
          </w:r>
          <w:r w:rsidRPr="00440948">
            <w:rPr>
              <w:i/>
              <w:sz w:val="12"/>
            </w:rPr>
            <w:t xml:space="preserve">This work is licensed under a </w:t>
          </w:r>
        </w:p>
        <w:p w:rsidR="00EA0770" w:rsidRDefault="00EA0770" w:rsidP="00662468">
          <w:pPr>
            <w:pStyle w:val="FooterText"/>
          </w:pPr>
          <w:r w:rsidRPr="0054791C">
            <w:rPr>
              <w:i/>
              <w:sz w:val="12"/>
            </w:rPr>
            <w:t>Creative Commons Attribution-NonCommercial-ShareAlike 3.0 Unported License</w:t>
          </w:r>
        </w:p>
        <w:p w:rsidR="00EA0770" w:rsidRPr="002E4C92" w:rsidRDefault="003E3375" w:rsidP="00662468">
          <w:pPr>
            <w:pStyle w:val="FooterText"/>
          </w:pPr>
          <w:hyperlink r:id="rId1" w:history="1">
            <w:r w:rsidR="00EA0770" w:rsidRPr="0054791C">
              <w:rPr>
                <w:rStyle w:val="Hyperlink"/>
                <w:rFonts w:cs="Calibri"/>
                <w:sz w:val="12"/>
                <w:szCs w:val="12"/>
              </w:rPr>
              <w:t>http://creativecommons.org/licenses/by-nc-sa/3.0/</w:t>
            </w:r>
          </w:hyperlink>
        </w:p>
      </w:tc>
      <w:tc>
        <w:tcPr>
          <w:tcW w:w="625" w:type="dxa"/>
          <w:tcBorders>
            <w:top w:val="single" w:sz="8" w:space="0" w:color="244061"/>
          </w:tcBorders>
          <w:vAlign w:val="center"/>
        </w:tcPr>
        <w:p w:rsidR="00EA0770" w:rsidRPr="002E4C92" w:rsidRDefault="006B5CB0" w:rsidP="00662468">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EA0770"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AA7E0B">
            <w:rPr>
              <w:rFonts w:ascii="Calibri" w:hAnsi="Calibri" w:cs="Calibri"/>
              <w:b/>
              <w:noProof/>
              <w:color w:val="1F4E79"/>
              <w:sz w:val="28"/>
            </w:rPr>
            <w:t>14</w:t>
          </w:r>
          <w:r w:rsidRPr="002E4C92">
            <w:rPr>
              <w:rFonts w:ascii="Calibri" w:hAnsi="Calibri" w:cs="Calibri"/>
              <w:b/>
              <w:color w:val="1F4E79"/>
              <w:sz w:val="28"/>
            </w:rPr>
            <w:fldChar w:fldCharType="end"/>
          </w:r>
        </w:p>
      </w:tc>
      <w:tc>
        <w:tcPr>
          <w:tcW w:w="4325" w:type="dxa"/>
          <w:tcBorders>
            <w:top w:val="single" w:sz="8" w:space="0" w:color="244061"/>
          </w:tcBorders>
          <w:vAlign w:val="bottom"/>
        </w:tcPr>
        <w:p w:rsidR="00EA0770" w:rsidRPr="002E4C92" w:rsidRDefault="00EA0770" w:rsidP="00662468">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85925" cy="638175"/>
                <wp:effectExtent l="0" t="0" r="9525" b="9525"/>
                <wp:docPr id="2" name="Picture 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G-CC-N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5925" cy="638175"/>
                        </a:xfrm>
                        <a:prstGeom prst="rect">
                          <a:avLst/>
                        </a:prstGeom>
                        <a:noFill/>
                        <a:ln>
                          <a:noFill/>
                        </a:ln>
                      </pic:spPr>
                    </pic:pic>
                  </a:graphicData>
                </a:graphic>
              </wp:inline>
            </w:drawing>
          </w:r>
        </w:p>
      </w:tc>
    </w:tr>
  </w:tbl>
  <w:p w:rsidR="00EA0770" w:rsidRPr="001546A9" w:rsidRDefault="00EA0770" w:rsidP="001546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375" w:rsidRDefault="003E3375">
      <w:pPr>
        <w:spacing w:after="0" w:line="240" w:lineRule="auto"/>
      </w:pPr>
      <w:r>
        <w:separator/>
      </w:r>
    </w:p>
  </w:footnote>
  <w:footnote w:type="continuationSeparator" w:id="0">
    <w:p w:rsidR="003E3375" w:rsidRDefault="003E33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3708"/>
      <w:gridCol w:w="2430"/>
      <w:gridCol w:w="3438"/>
    </w:tblGrid>
    <w:tr w:rsidR="00EA0770" w:rsidRPr="00563CB8">
      <w:tc>
        <w:tcPr>
          <w:tcW w:w="3708" w:type="dxa"/>
        </w:tcPr>
        <w:p w:rsidR="00EA0770" w:rsidRPr="00563CB8" w:rsidRDefault="00EA0770" w:rsidP="00662468">
          <w:pPr>
            <w:pStyle w:val="PageHeader"/>
            <w:spacing w:before="120"/>
          </w:pPr>
          <w:r w:rsidRPr="00563CB8">
            <w:t>NYS Common Core ELA &amp; Literacy Curriculum</w:t>
          </w:r>
        </w:p>
      </w:tc>
      <w:tc>
        <w:tcPr>
          <w:tcW w:w="2430" w:type="dxa"/>
          <w:vAlign w:val="center"/>
        </w:tcPr>
        <w:p w:rsidR="00EA0770" w:rsidRPr="00563CB8" w:rsidRDefault="00EA0770" w:rsidP="00662468">
          <w:pPr>
            <w:spacing w:before="120" w:after="120"/>
            <w:jc w:val="center"/>
          </w:pPr>
          <w:r w:rsidRPr="00563CB8">
            <w:rPr>
              <w:sz w:val="28"/>
            </w:rPr>
            <w:t>D R A F T</w:t>
          </w:r>
        </w:p>
      </w:tc>
      <w:tc>
        <w:tcPr>
          <w:tcW w:w="3438" w:type="dxa"/>
        </w:tcPr>
        <w:p w:rsidR="00EA0770" w:rsidRPr="00563CB8" w:rsidRDefault="00EA0770" w:rsidP="001546A9">
          <w:pPr>
            <w:spacing w:before="120" w:after="120"/>
            <w:jc w:val="right"/>
          </w:pPr>
          <w:r w:rsidRPr="00563CB8">
            <w:rPr>
              <w:sz w:val="18"/>
            </w:rPr>
            <w:t xml:space="preserve">Grade 9 • Module 2 • Unit </w:t>
          </w:r>
          <w:r>
            <w:rPr>
              <w:sz w:val="18"/>
            </w:rPr>
            <w:t>2</w:t>
          </w:r>
          <w:r w:rsidRPr="00563CB8">
            <w:rPr>
              <w:sz w:val="18"/>
            </w:rPr>
            <w:t xml:space="preserve"> • Lesson </w:t>
          </w:r>
          <w:r>
            <w:rPr>
              <w:sz w:val="18"/>
            </w:rPr>
            <w:t>19</w:t>
          </w:r>
        </w:p>
      </w:tc>
    </w:tr>
  </w:tbl>
  <w:p w:rsidR="00EA0770" w:rsidRPr="001546A9" w:rsidRDefault="00EA0770" w:rsidP="001546A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5102"/>
      <w:gridCol w:w="3344"/>
      <w:gridCol w:w="4730"/>
    </w:tblGrid>
    <w:tr w:rsidR="00EA0770" w:rsidRPr="00563CB8">
      <w:tc>
        <w:tcPr>
          <w:tcW w:w="3708" w:type="dxa"/>
        </w:tcPr>
        <w:p w:rsidR="00EA0770" w:rsidRPr="00563CB8" w:rsidRDefault="00EA0770" w:rsidP="00662468">
          <w:pPr>
            <w:pStyle w:val="PageHeader"/>
            <w:spacing w:before="120"/>
          </w:pPr>
          <w:r w:rsidRPr="00563CB8">
            <w:t>NYS Common Core ELA &amp; Literacy Curriculum</w:t>
          </w:r>
        </w:p>
      </w:tc>
      <w:tc>
        <w:tcPr>
          <w:tcW w:w="2430" w:type="dxa"/>
          <w:vAlign w:val="center"/>
        </w:tcPr>
        <w:p w:rsidR="00EA0770" w:rsidRPr="00563CB8" w:rsidRDefault="00EA0770" w:rsidP="00662468">
          <w:pPr>
            <w:spacing w:before="120" w:after="120"/>
            <w:jc w:val="center"/>
          </w:pPr>
          <w:r w:rsidRPr="00563CB8">
            <w:rPr>
              <w:sz w:val="28"/>
            </w:rPr>
            <w:t>D R A F T</w:t>
          </w:r>
        </w:p>
      </w:tc>
      <w:tc>
        <w:tcPr>
          <w:tcW w:w="3438" w:type="dxa"/>
        </w:tcPr>
        <w:p w:rsidR="00EA0770" w:rsidRPr="00563CB8" w:rsidRDefault="00EA0770" w:rsidP="001546A9">
          <w:pPr>
            <w:spacing w:before="120" w:after="120"/>
            <w:jc w:val="right"/>
          </w:pPr>
          <w:r w:rsidRPr="00563CB8">
            <w:rPr>
              <w:sz w:val="18"/>
            </w:rPr>
            <w:t xml:space="preserve">Grade 9 • Module 2 • Unit </w:t>
          </w:r>
          <w:r>
            <w:rPr>
              <w:sz w:val="18"/>
            </w:rPr>
            <w:t>2</w:t>
          </w:r>
          <w:r w:rsidRPr="00563CB8">
            <w:rPr>
              <w:sz w:val="18"/>
            </w:rPr>
            <w:t xml:space="preserve"> • Lesson </w:t>
          </w:r>
          <w:r>
            <w:rPr>
              <w:sz w:val="18"/>
            </w:rPr>
            <w:t>19</w:t>
          </w:r>
        </w:p>
      </w:tc>
    </w:tr>
  </w:tbl>
  <w:p w:rsidR="00EA0770" w:rsidRPr="001546A9" w:rsidRDefault="00EA0770" w:rsidP="001546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51577"/>
    <w:multiLevelType w:val="multilevel"/>
    <w:tmpl w:val="6ABADB0E"/>
    <w:lvl w:ilvl="0">
      <w:start w:val="1"/>
      <w:numFmt w:val="bullet"/>
      <w:lvlText w:val="●"/>
      <w:lvlJc w:val="left"/>
      <w:pPr>
        <w:ind w:left="720" w:firstLine="360"/>
      </w:pPr>
      <w:rPr>
        <w:rFonts w:ascii="Arial" w:eastAsia="Times New Roman" w:hAnsi="Arial"/>
      </w:rPr>
    </w:lvl>
    <w:lvl w:ilvl="1">
      <w:start w:val="1"/>
      <w:numFmt w:val="bullet"/>
      <w:lvlText w:val="o"/>
      <w:lvlJc w:val="left"/>
      <w:pPr>
        <w:ind w:left="1440" w:firstLine="1080"/>
      </w:pPr>
      <w:rPr>
        <w:rFonts w:ascii="Arial" w:eastAsia="Times New Roman" w:hAnsi="Arial"/>
      </w:rPr>
    </w:lvl>
    <w:lvl w:ilvl="2">
      <w:start w:val="1"/>
      <w:numFmt w:val="bullet"/>
      <w:lvlText w:val="▪"/>
      <w:lvlJc w:val="left"/>
      <w:pPr>
        <w:ind w:left="2160" w:firstLine="1800"/>
      </w:pPr>
      <w:rPr>
        <w:rFonts w:ascii="Arial" w:eastAsia="Times New Roman" w:hAnsi="Arial"/>
      </w:rPr>
    </w:lvl>
    <w:lvl w:ilvl="3">
      <w:start w:val="1"/>
      <w:numFmt w:val="bullet"/>
      <w:lvlText w:val="●"/>
      <w:lvlJc w:val="left"/>
      <w:pPr>
        <w:ind w:left="2880" w:firstLine="2520"/>
      </w:pPr>
      <w:rPr>
        <w:rFonts w:ascii="Arial" w:eastAsia="Times New Roman" w:hAnsi="Arial"/>
      </w:rPr>
    </w:lvl>
    <w:lvl w:ilvl="4">
      <w:start w:val="1"/>
      <w:numFmt w:val="bullet"/>
      <w:lvlText w:val="o"/>
      <w:lvlJc w:val="left"/>
      <w:pPr>
        <w:ind w:left="3600" w:firstLine="3240"/>
      </w:pPr>
      <w:rPr>
        <w:rFonts w:ascii="Arial" w:eastAsia="Times New Roman" w:hAnsi="Arial"/>
      </w:rPr>
    </w:lvl>
    <w:lvl w:ilvl="5">
      <w:start w:val="1"/>
      <w:numFmt w:val="bullet"/>
      <w:lvlText w:val="▪"/>
      <w:lvlJc w:val="left"/>
      <w:pPr>
        <w:ind w:left="4320" w:firstLine="3960"/>
      </w:pPr>
      <w:rPr>
        <w:rFonts w:ascii="Arial" w:eastAsia="Times New Roman" w:hAnsi="Arial"/>
      </w:rPr>
    </w:lvl>
    <w:lvl w:ilvl="6">
      <w:start w:val="1"/>
      <w:numFmt w:val="bullet"/>
      <w:lvlText w:val="●"/>
      <w:lvlJc w:val="left"/>
      <w:pPr>
        <w:ind w:left="5040" w:firstLine="4680"/>
      </w:pPr>
      <w:rPr>
        <w:rFonts w:ascii="Arial" w:eastAsia="Times New Roman" w:hAnsi="Arial"/>
      </w:rPr>
    </w:lvl>
    <w:lvl w:ilvl="7">
      <w:start w:val="1"/>
      <w:numFmt w:val="bullet"/>
      <w:lvlText w:val="o"/>
      <w:lvlJc w:val="left"/>
      <w:pPr>
        <w:ind w:left="5760" w:firstLine="5400"/>
      </w:pPr>
      <w:rPr>
        <w:rFonts w:ascii="Arial" w:eastAsia="Times New Roman" w:hAnsi="Arial"/>
      </w:rPr>
    </w:lvl>
    <w:lvl w:ilvl="8">
      <w:start w:val="1"/>
      <w:numFmt w:val="bullet"/>
      <w:lvlText w:val="▪"/>
      <w:lvlJc w:val="left"/>
      <w:pPr>
        <w:ind w:left="6480" w:firstLine="6120"/>
      </w:pPr>
      <w:rPr>
        <w:rFonts w:ascii="Arial" w:eastAsia="Times New Roman" w:hAnsi="Arial"/>
      </w:rPr>
    </w:lvl>
  </w:abstractNum>
  <w:abstractNum w:abstractNumId="1">
    <w:nsid w:val="05C911EE"/>
    <w:multiLevelType w:val="hybridMultilevel"/>
    <w:tmpl w:val="2CEA737A"/>
    <w:lvl w:ilvl="0" w:tplc="8BF26D30">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2735CE5"/>
    <w:multiLevelType w:val="multilevel"/>
    <w:tmpl w:val="1F7C5DC0"/>
    <w:lvl w:ilvl="0">
      <w:start w:val="1"/>
      <w:numFmt w:val="decimal"/>
      <w:lvlText w:val="%1."/>
      <w:lvlJc w:val="left"/>
      <w:pPr>
        <w:ind w:left="360"/>
      </w:pPr>
      <w:rPr>
        <w:rFonts w:ascii="Arial" w:eastAsia="Times New Roman" w:hAnsi="Arial" w:cs="Verdana"/>
        <w:b w:val="0"/>
      </w:rPr>
    </w:lvl>
    <w:lvl w:ilvl="1">
      <w:start w:val="1"/>
      <w:numFmt w:val="bullet"/>
      <w:lvlText w:val="o"/>
      <w:lvlJc w:val="left"/>
      <w:pPr>
        <w:ind w:left="1080" w:firstLine="720"/>
      </w:pPr>
      <w:rPr>
        <w:rFonts w:ascii="Arial" w:eastAsia="Times New Roman" w:hAnsi="Arial"/>
      </w:rPr>
    </w:lvl>
    <w:lvl w:ilvl="2">
      <w:start w:val="1"/>
      <w:numFmt w:val="bullet"/>
      <w:lvlText w:val="▪"/>
      <w:lvlJc w:val="left"/>
      <w:pPr>
        <w:ind w:left="1800" w:firstLine="1440"/>
      </w:pPr>
      <w:rPr>
        <w:rFonts w:ascii="Arial" w:eastAsia="Times New Roman" w:hAnsi="Arial"/>
      </w:rPr>
    </w:lvl>
    <w:lvl w:ilvl="3">
      <w:start w:val="1"/>
      <w:numFmt w:val="bullet"/>
      <w:lvlText w:val="●"/>
      <w:lvlJc w:val="left"/>
      <w:pPr>
        <w:ind w:left="2520" w:firstLine="2160"/>
      </w:pPr>
      <w:rPr>
        <w:rFonts w:ascii="Arial" w:eastAsia="Times New Roman" w:hAnsi="Arial"/>
      </w:rPr>
    </w:lvl>
    <w:lvl w:ilvl="4">
      <w:start w:val="1"/>
      <w:numFmt w:val="bullet"/>
      <w:lvlText w:val="o"/>
      <w:lvlJc w:val="left"/>
      <w:pPr>
        <w:ind w:left="3240" w:firstLine="2880"/>
      </w:pPr>
      <w:rPr>
        <w:rFonts w:ascii="Arial" w:eastAsia="Times New Roman" w:hAnsi="Arial"/>
      </w:rPr>
    </w:lvl>
    <w:lvl w:ilvl="5">
      <w:start w:val="1"/>
      <w:numFmt w:val="bullet"/>
      <w:lvlText w:val="▪"/>
      <w:lvlJc w:val="left"/>
      <w:pPr>
        <w:ind w:left="3960" w:firstLine="3600"/>
      </w:pPr>
      <w:rPr>
        <w:rFonts w:ascii="Arial" w:eastAsia="Times New Roman" w:hAnsi="Arial"/>
      </w:rPr>
    </w:lvl>
    <w:lvl w:ilvl="6">
      <w:start w:val="1"/>
      <w:numFmt w:val="bullet"/>
      <w:lvlText w:val="●"/>
      <w:lvlJc w:val="left"/>
      <w:pPr>
        <w:ind w:left="4680" w:firstLine="4320"/>
      </w:pPr>
      <w:rPr>
        <w:rFonts w:ascii="Arial" w:eastAsia="Times New Roman" w:hAnsi="Arial"/>
      </w:rPr>
    </w:lvl>
    <w:lvl w:ilvl="7">
      <w:start w:val="1"/>
      <w:numFmt w:val="bullet"/>
      <w:lvlText w:val="o"/>
      <w:lvlJc w:val="left"/>
      <w:pPr>
        <w:ind w:left="5400" w:firstLine="5040"/>
      </w:pPr>
      <w:rPr>
        <w:rFonts w:ascii="Arial" w:eastAsia="Times New Roman" w:hAnsi="Arial"/>
      </w:rPr>
    </w:lvl>
    <w:lvl w:ilvl="8">
      <w:start w:val="1"/>
      <w:numFmt w:val="bullet"/>
      <w:lvlText w:val="▪"/>
      <w:lvlJc w:val="left"/>
      <w:pPr>
        <w:ind w:left="6120" w:firstLine="5760"/>
      </w:pPr>
      <w:rPr>
        <w:rFonts w:ascii="Arial" w:eastAsia="Times New Roman" w:hAnsi="Arial"/>
      </w:rPr>
    </w:lvl>
  </w:abstractNum>
  <w:abstractNum w:abstractNumId="4">
    <w:nsid w:val="24CF5478"/>
    <w:multiLevelType w:val="hybridMultilevel"/>
    <w:tmpl w:val="82BE4B16"/>
    <w:lvl w:ilvl="0" w:tplc="D830595C">
      <w:start w:val="1"/>
      <w:numFmt w:val="decimal"/>
      <w:pStyle w:val="NumberedList"/>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B2E345F"/>
    <w:multiLevelType w:val="multilevel"/>
    <w:tmpl w:val="D82A573E"/>
    <w:lvl w:ilvl="0">
      <w:start w:val="1"/>
      <w:numFmt w:val="decimal"/>
      <w:lvlText w:val="%1."/>
      <w:lvlJc w:val="left"/>
      <w:pPr>
        <w:ind w:left="360"/>
      </w:pPr>
      <w:rPr>
        <w:rFonts w:ascii="Arial" w:eastAsia="Times New Roman" w:hAnsi="Arial" w:cs="Verdana"/>
        <w:b w:val="0"/>
      </w:rPr>
    </w:lvl>
    <w:lvl w:ilvl="1">
      <w:start w:val="1"/>
      <w:numFmt w:val="bullet"/>
      <w:lvlText w:val="o"/>
      <w:lvlJc w:val="left"/>
      <w:pPr>
        <w:ind w:left="1080" w:firstLine="720"/>
      </w:pPr>
      <w:rPr>
        <w:rFonts w:ascii="Arial" w:eastAsia="Times New Roman" w:hAnsi="Arial"/>
      </w:rPr>
    </w:lvl>
    <w:lvl w:ilvl="2">
      <w:start w:val="1"/>
      <w:numFmt w:val="bullet"/>
      <w:lvlText w:val="▪"/>
      <w:lvlJc w:val="left"/>
      <w:pPr>
        <w:ind w:left="1800" w:firstLine="1440"/>
      </w:pPr>
      <w:rPr>
        <w:rFonts w:ascii="Arial" w:eastAsia="Times New Roman" w:hAnsi="Arial"/>
      </w:rPr>
    </w:lvl>
    <w:lvl w:ilvl="3">
      <w:start w:val="1"/>
      <w:numFmt w:val="bullet"/>
      <w:lvlText w:val="●"/>
      <w:lvlJc w:val="left"/>
      <w:pPr>
        <w:ind w:left="2520" w:firstLine="2160"/>
      </w:pPr>
      <w:rPr>
        <w:rFonts w:ascii="Arial" w:eastAsia="Times New Roman" w:hAnsi="Arial"/>
      </w:rPr>
    </w:lvl>
    <w:lvl w:ilvl="4">
      <w:start w:val="1"/>
      <w:numFmt w:val="bullet"/>
      <w:lvlText w:val="o"/>
      <w:lvlJc w:val="left"/>
      <w:pPr>
        <w:ind w:left="3240" w:firstLine="2880"/>
      </w:pPr>
      <w:rPr>
        <w:rFonts w:ascii="Arial" w:eastAsia="Times New Roman" w:hAnsi="Arial"/>
      </w:rPr>
    </w:lvl>
    <w:lvl w:ilvl="5">
      <w:start w:val="1"/>
      <w:numFmt w:val="bullet"/>
      <w:lvlText w:val="▪"/>
      <w:lvlJc w:val="left"/>
      <w:pPr>
        <w:ind w:left="3960" w:firstLine="3600"/>
      </w:pPr>
      <w:rPr>
        <w:rFonts w:ascii="Arial" w:eastAsia="Times New Roman" w:hAnsi="Arial"/>
      </w:rPr>
    </w:lvl>
    <w:lvl w:ilvl="6">
      <w:start w:val="1"/>
      <w:numFmt w:val="bullet"/>
      <w:lvlText w:val="●"/>
      <w:lvlJc w:val="left"/>
      <w:pPr>
        <w:ind w:left="4680" w:firstLine="4320"/>
      </w:pPr>
      <w:rPr>
        <w:rFonts w:ascii="Arial" w:eastAsia="Times New Roman" w:hAnsi="Arial"/>
      </w:rPr>
    </w:lvl>
    <w:lvl w:ilvl="7">
      <w:start w:val="1"/>
      <w:numFmt w:val="bullet"/>
      <w:lvlText w:val="o"/>
      <w:lvlJc w:val="left"/>
      <w:pPr>
        <w:ind w:left="5400" w:firstLine="5040"/>
      </w:pPr>
      <w:rPr>
        <w:rFonts w:ascii="Arial" w:eastAsia="Times New Roman" w:hAnsi="Arial"/>
      </w:rPr>
    </w:lvl>
    <w:lvl w:ilvl="8">
      <w:start w:val="1"/>
      <w:numFmt w:val="bullet"/>
      <w:lvlText w:val="▪"/>
      <w:lvlJc w:val="left"/>
      <w:pPr>
        <w:ind w:left="6120" w:firstLine="5760"/>
      </w:pPr>
      <w:rPr>
        <w:rFonts w:ascii="Arial" w:eastAsia="Times New Roman" w:hAnsi="Arial"/>
      </w:rPr>
    </w:lvl>
  </w:abstractNum>
  <w:abstractNum w:abstractNumId="6">
    <w:nsid w:val="5AC57447"/>
    <w:multiLevelType w:val="hybridMultilevel"/>
    <w:tmpl w:val="3CF27078"/>
    <w:lvl w:ilvl="0" w:tplc="0A2A67EE">
      <w:start w:val="1"/>
      <w:numFmt w:val="bullet"/>
      <w:pStyle w:val="Bulleted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F4939C6"/>
    <w:multiLevelType w:val="hybridMultilevel"/>
    <w:tmpl w:val="E73C6760"/>
    <w:lvl w:ilvl="0" w:tplc="66BEF364">
      <w:start w:val="1"/>
      <w:numFmt w:val="bullet"/>
      <w:pStyle w:val="SR"/>
      <w:lvlText w:val=""/>
      <w:lvlJc w:val="left"/>
      <w:pPr>
        <w:ind w:left="360" w:hanging="360"/>
      </w:pPr>
      <w:rPr>
        <w:rFonts w:ascii="Webdings" w:hAnsi="Webdings"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8">
    <w:nsid w:val="67171F0E"/>
    <w:multiLevelType w:val="hybridMultilevel"/>
    <w:tmpl w:val="889E8C6E"/>
    <w:lvl w:ilvl="0" w:tplc="D122B6BA">
      <w:start w:val="1"/>
      <w:numFmt w:val="bullet"/>
      <w:pStyle w:val="IN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6"/>
  </w:num>
  <w:num w:numId="5">
    <w:abstractNumId w:val="1"/>
  </w:num>
  <w:num w:numId="6">
    <w:abstractNumId w:val="8"/>
  </w:num>
  <w:num w:numId="7">
    <w:abstractNumId w:val="4"/>
    <w:lvlOverride w:ilvl="0">
      <w:startOverride w:val="1"/>
    </w:lvlOverride>
  </w:num>
  <w:num w:numId="8">
    <w:abstractNumId w:val="9"/>
  </w:num>
  <w:num w:numId="9">
    <w:abstractNumId w:val="2"/>
  </w:num>
  <w:num w:numId="10">
    <w:abstractNumId w:val="7"/>
  </w:num>
  <w:num w:numId="11">
    <w:abstractNumId w:val="4"/>
  </w:num>
  <w:num w:numId="12">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aveSubsetFont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409F5"/>
    <w:rsid w:val="00000513"/>
    <w:rsid w:val="0004252C"/>
    <w:rsid w:val="000751EF"/>
    <w:rsid w:val="00075504"/>
    <w:rsid w:val="000A0EEE"/>
    <w:rsid w:val="000B14CC"/>
    <w:rsid w:val="000B2503"/>
    <w:rsid w:val="000D0FEB"/>
    <w:rsid w:val="000D6FA4"/>
    <w:rsid w:val="00123D6E"/>
    <w:rsid w:val="00146FD3"/>
    <w:rsid w:val="001546A9"/>
    <w:rsid w:val="00164AE3"/>
    <w:rsid w:val="00172EC3"/>
    <w:rsid w:val="00174FB3"/>
    <w:rsid w:val="001862A5"/>
    <w:rsid w:val="00190AC9"/>
    <w:rsid w:val="001A13E6"/>
    <w:rsid w:val="001B1637"/>
    <w:rsid w:val="001C6EA7"/>
    <w:rsid w:val="001D2116"/>
    <w:rsid w:val="002117BE"/>
    <w:rsid w:val="00235727"/>
    <w:rsid w:val="002379F3"/>
    <w:rsid w:val="00262B1C"/>
    <w:rsid w:val="002A1F17"/>
    <w:rsid w:val="002A6C90"/>
    <w:rsid w:val="002D67E4"/>
    <w:rsid w:val="002E24A4"/>
    <w:rsid w:val="002E2BDC"/>
    <w:rsid w:val="002E4C92"/>
    <w:rsid w:val="002F6ECB"/>
    <w:rsid w:val="00306D4A"/>
    <w:rsid w:val="0034467B"/>
    <w:rsid w:val="0039562E"/>
    <w:rsid w:val="003A0095"/>
    <w:rsid w:val="003A63E1"/>
    <w:rsid w:val="003E3375"/>
    <w:rsid w:val="003F407C"/>
    <w:rsid w:val="004358DC"/>
    <w:rsid w:val="00440948"/>
    <w:rsid w:val="0048696B"/>
    <w:rsid w:val="004A1C50"/>
    <w:rsid w:val="004A5E65"/>
    <w:rsid w:val="004B7803"/>
    <w:rsid w:val="004D32DC"/>
    <w:rsid w:val="004E5713"/>
    <w:rsid w:val="004F1AC0"/>
    <w:rsid w:val="00505F59"/>
    <w:rsid w:val="00520AC5"/>
    <w:rsid w:val="00546366"/>
    <w:rsid w:val="0054791C"/>
    <w:rsid w:val="00563CB8"/>
    <w:rsid w:val="00594D21"/>
    <w:rsid w:val="005A1D28"/>
    <w:rsid w:val="005A7199"/>
    <w:rsid w:val="005D36FD"/>
    <w:rsid w:val="005E5143"/>
    <w:rsid w:val="005F0A7F"/>
    <w:rsid w:val="005F3B8E"/>
    <w:rsid w:val="005F4560"/>
    <w:rsid w:val="00607E15"/>
    <w:rsid w:val="0061111D"/>
    <w:rsid w:val="006251AA"/>
    <w:rsid w:val="0063559D"/>
    <w:rsid w:val="006367B6"/>
    <w:rsid w:val="00641CAE"/>
    <w:rsid w:val="006468C9"/>
    <w:rsid w:val="00662468"/>
    <w:rsid w:val="00662A5A"/>
    <w:rsid w:val="00665A8A"/>
    <w:rsid w:val="00672506"/>
    <w:rsid w:val="0068195D"/>
    <w:rsid w:val="00684FF0"/>
    <w:rsid w:val="006A553C"/>
    <w:rsid w:val="006B5CB0"/>
    <w:rsid w:val="006D0C2C"/>
    <w:rsid w:val="006D251D"/>
    <w:rsid w:val="006F214C"/>
    <w:rsid w:val="006F570B"/>
    <w:rsid w:val="006F791B"/>
    <w:rsid w:val="007174EE"/>
    <w:rsid w:val="00725192"/>
    <w:rsid w:val="0072793D"/>
    <w:rsid w:val="0073342E"/>
    <w:rsid w:val="00734329"/>
    <w:rsid w:val="007458F1"/>
    <w:rsid w:val="00746661"/>
    <w:rsid w:val="0077033A"/>
    <w:rsid w:val="007956DC"/>
    <w:rsid w:val="007B0270"/>
    <w:rsid w:val="007C020A"/>
    <w:rsid w:val="007F2DB5"/>
    <w:rsid w:val="007F34DA"/>
    <w:rsid w:val="007F4E41"/>
    <w:rsid w:val="007F5D37"/>
    <w:rsid w:val="007F6FD8"/>
    <w:rsid w:val="00835FE3"/>
    <w:rsid w:val="00843588"/>
    <w:rsid w:val="00850CA5"/>
    <w:rsid w:val="00865984"/>
    <w:rsid w:val="0088384A"/>
    <w:rsid w:val="008A6F38"/>
    <w:rsid w:val="008B0B91"/>
    <w:rsid w:val="008E3F96"/>
    <w:rsid w:val="008E447C"/>
    <w:rsid w:val="00917456"/>
    <w:rsid w:val="00935E23"/>
    <w:rsid w:val="00947279"/>
    <w:rsid w:val="00947A24"/>
    <w:rsid w:val="0097428D"/>
    <w:rsid w:val="009872A5"/>
    <w:rsid w:val="0099372D"/>
    <w:rsid w:val="009A0A5C"/>
    <w:rsid w:val="009A496F"/>
    <w:rsid w:val="009D4F20"/>
    <w:rsid w:val="009E5678"/>
    <w:rsid w:val="009F0CF1"/>
    <w:rsid w:val="009F733F"/>
    <w:rsid w:val="00A07EF8"/>
    <w:rsid w:val="00A11373"/>
    <w:rsid w:val="00A23715"/>
    <w:rsid w:val="00A2387A"/>
    <w:rsid w:val="00A34B4B"/>
    <w:rsid w:val="00A36143"/>
    <w:rsid w:val="00A734D2"/>
    <w:rsid w:val="00A74AFF"/>
    <w:rsid w:val="00A821EE"/>
    <w:rsid w:val="00A87F9F"/>
    <w:rsid w:val="00AA05C9"/>
    <w:rsid w:val="00AA7E0B"/>
    <w:rsid w:val="00AE079B"/>
    <w:rsid w:val="00B033DB"/>
    <w:rsid w:val="00B07603"/>
    <w:rsid w:val="00B14D0C"/>
    <w:rsid w:val="00B27B05"/>
    <w:rsid w:val="00B32131"/>
    <w:rsid w:val="00B32ED9"/>
    <w:rsid w:val="00B5319D"/>
    <w:rsid w:val="00B54B9C"/>
    <w:rsid w:val="00B9235D"/>
    <w:rsid w:val="00B978BF"/>
    <w:rsid w:val="00BE4C36"/>
    <w:rsid w:val="00C318B3"/>
    <w:rsid w:val="00C33F55"/>
    <w:rsid w:val="00C409F5"/>
    <w:rsid w:val="00C447A9"/>
    <w:rsid w:val="00C8683D"/>
    <w:rsid w:val="00C9129A"/>
    <w:rsid w:val="00CA057C"/>
    <w:rsid w:val="00D01964"/>
    <w:rsid w:val="00D0542B"/>
    <w:rsid w:val="00D2175D"/>
    <w:rsid w:val="00D30924"/>
    <w:rsid w:val="00D52295"/>
    <w:rsid w:val="00D6483B"/>
    <w:rsid w:val="00D65D5E"/>
    <w:rsid w:val="00D84FC2"/>
    <w:rsid w:val="00D86078"/>
    <w:rsid w:val="00D86FB8"/>
    <w:rsid w:val="00D9481E"/>
    <w:rsid w:val="00DB5975"/>
    <w:rsid w:val="00DD500E"/>
    <w:rsid w:val="00DD71B3"/>
    <w:rsid w:val="00DE3701"/>
    <w:rsid w:val="00E02E9C"/>
    <w:rsid w:val="00E03DE1"/>
    <w:rsid w:val="00E17C55"/>
    <w:rsid w:val="00E40E20"/>
    <w:rsid w:val="00E411D2"/>
    <w:rsid w:val="00E56D6D"/>
    <w:rsid w:val="00E63BF0"/>
    <w:rsid w:val="00E66ED7"/>
    <w:rsid w:val="00E67B4E"/>
    <w:rsid w:val="00E87F2F"/>
    <w:rsid w:val="00E95F89"/>
    <w:rsid w:val="00E971F3"/>
    <w:rsid w:val="00EA0770"/>
    <w:rsid w:val="00EA5450"/>
    <w:rsid w:val="00EC445E"/>
    <w:rsid w:val="00F11E9E"/>
    <w:rsid w:val="00F16854"/>
    <w:rsid w:val="00F21E8D"/>
    <w:rsid w:val="00F21FAD"/>
    <w:rsid w:val="00F30C66"/>
    <w:rsid w:val="00F323EF"/>
    <w:rsid w:val="00F42785"/>
    <w:rsid w:val="00F461E0"/>
    <w:rsid w:val="00F548AD"/>
    <w:rsid w:val="00F821FD"/>
    <w:rsid w:val="00FA11CB"/>
    <w:rsid w:val="00FB2686"/>
    <w:rsid w:val="00FC2AED"/>
    <w:rsid w:val="00FC69E0"/>
    <w:rsid w:val="00FE01D4"/>
    <w:rsid w:val="00FE31D2"/>
    <w:rsid w:val="00FE3527"/>
    <w:rsid w:val="00FE7B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9DE5AAF-89DA-4EB5-8331-D2E2B8656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6F791B"/>
    <w:pPr>
      <w:spacing w:before="60" w:after="60" w:line="276" w:lineRule="auto"/>
    </w:pPr>
  </w:style>
  <w:style w:type="paragraph" w:styleId="Heading1">
    <w:name w:val="heading 1"/>
    <w:basedOn w:val="Normal1"/>
    <w:next w:val="Normal1"/>
    <w:link w:val="Heading1Char"/>
    <w:uiPriority w:val="99"/>
    <w:qFormat/>
    <w:rsid w:val="005D36FD"/>
    <w:pPr>
      <w:spacing w:before="480" w:after="120"/>
      <w:outlineLvl w:val="0"/>
    </w:pPr>
    <w:rPr>
      <w:b/>
      <w:color w:val="365F91"/>
      <w:sz w:val="32"/>
    </w:rPr>
  </w:style>
  <w:style w:type="paragraph" w:styleId="Heading2">
    <w:name w:val="heading 2"/>
    <w:basedOn w:val="Normal1"/>
    <w:next w:val="Normal1"/>
    <w:link w:val="Heading2Char"/>
    <w:uiPriority w:val="99"/>
    <w:qFormat/>
    <w:rsid w:val="005D36FD"/>
    <w:pPr>
      <w:spacing w:before="360"/>
      <w:outlineLvl w:val="1"/>
    </w:pPr>
    <w:rPr>
      <w:rFonts w:ascii="Cambria" w:hAnsi="Cambria" w:cs="Cambria"/>
      <w:b/>
      <w:i/>
      <w:color w:val="4F81BD"/>
      <w:sz w:val="26"/>
    </w:rPr>
  </w:style>
  <w:style w:type="paragraph" w:styleId="Heading3">
    <w:name w:val="heading 3"/>
    <w:basedOn w:val="Normal1"/>
    <w:next w:val="Normal1"/>
    <w:link w:val="Heading3Char"/>
    <w:uiPriority w:val="99"/>
    <w:qFormat/>
    <w:rsid w:val="005D36FD"/>
    <w:pPr>
      <w:spacing w:before="200" w:after="120"/>
      <w:outlineLvl w:val="2"/>
    </w:pPr>
    <w:rPr>
      <w:rFonts w:ascii="Cambria" w:hAnsi="Cambria" w:cs="Cambria"/>
      <w:b/>
      <w:i/>
      <w:color w:val="7F7F7F"/>
      <w:sz w:val="20"/>
    </w:rPr>
  </w:style>
  <w:style w:type="paragraph" w:styleId="Heading4">
    <w:name w:val="heading 4"/>
    <w:basedOn w:val="Normal1"/>
    <w:next w:val="Normal1"/>
    <w:link w:val="Heading4Char"/>
    <w:uiPriority w:val="99"/>
    <w:qFormat/>
    <w:rsid w:val="005D36FD"/>
    <w:pPr>
      <w:spacing w:before="240" w:after="40"/>
      <w:contextualSpacing/>
      <w:outlineLvl w:val="3"/>
    </w:pPr>
    <w:rPr>
      <w:b/>
      <w:sz w:val="24"/>
    </w:rPr>
  </w:style>
  <w:style w:type="paragraph" w:styleId="Heading5">
    <w:name w:val="heading 5"/>
    <w:basedOn w:val="Normal1"/>
    <w:next w:val="Normal1"/>
    <w:link w:val="Heading5Char"/>
    <w:uiPriority w:val="99"/>
    <w:qFormat/>
    <w:rsid w:val="005D36FD"/>
    <w:pPr>
      <w:spacing w:before="220" w:after="40"/>
      <w:contextualSpacing/>
      <w:outlineLvl w:val="4"/>
    </w:pPr>
    <w:rPr>
      <w:b/>
    </w:rPr>
  </w:style>
  <w:style w:type="paragraph" w:styleId="Heading6">
    <w:name w:val="heading 6"/>
    <w:basedOn w:val="Normal1"/>
    <w:next w:val="Normal1"/>
    <w:link w:val="Heading6Char"/>
    <w:uiPriority w:val="99"/>
    <w:qFormat/>
    <w:rsid w:val="005D36FD"/>
    <w:pPr>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332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F3332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F3332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F33321"/>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F33321"/>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F33321"/>
    <w:rPr>
      <w:rFonts w:asciiTheme="minorHAnsi" w:eastAsiaTheme="minorEastAsia" w:hAnsiTheme="minorHAnsi" w:cstheme="minorBidi"/>
      <w:b/>
      <w:bCs/>
    </w:rPr>
  </w:style>
  <w:style w:type="paragraph" w:customStyle="1" w:styleId="Normal1">
    <w:name w:val="Normal1"/>
    <w:uiPriority w:val="99"/>
    <w:rsid w:val="005D36FD"/>
    <w:pPr>
      <w:spacing w:before="60" w:after="60" w:line="276" w:lineRule="auto"/>
    </w:pPr>
    <w:rPr>
      <w:rFonts w:cs="Calibri"/>
      <w:color w:val="000000"/>
      <w:szCs w:val="24"/>
      <w:lang w:eastAsia="ja-JP"/>
    </w:rPr>
  </w:style>
  <w:style w:type="paragraph" w:styleId="Title">
    <w:name w:val="Title"/>
    <w:basedOn w:val="Normal1"/>
    <w:next w:val="Normal1"/>
    <w:link w:val="TitleChar"/>
    <w:uiPriority w:val="99"/>
    <w:qFormat/>
    <w:rsid w:val="005D36FD"/>
    <w:pPr>
      <w:spacing w:after="300"/>
    </w:pPr>
    <w:rPr>
      <w:rFonts w:ascii="Cambria" w:hAnsi="Cambria" w:cs="Cambria"/>
      <w:color w:val="17365D"/>
      <w:sz w:val="52"/>
    </w:rPr>
  </w:style>
  <w:style w:type="character" w:customStyle="1" w:styleId="TitleChar">
    <w:name w:val="Title Char"/>
    <w:basedOn w:val="DefaultParagraphFont"/>
    <w:link w:val="Title"/>
    <w:uiPriority w:val="10"/>
    <w:rsid w:val="00F33321"/>
    <w:rPr>
      <w:rFonts w:asciiTheme="majorHAnsi" w:eastAsiaTheme="majorEastAsia" w:hAnsiTheme="majorHAnsi" w:cstheme="majorBidi"/>
      <w:b/>
      <w:bCs/>
      <w:kern w:val="28"/>
      <w:sz w:val="32"/>
      <w:szCs w:val="32"/>
    </w:rPr>
  </w:style>
  <w:style w:type="paragraph" w:styleId="Subtitle">
    <w:name w:val="Subtitle"/>
    <w:basedOn w:val="Normal1"/>
    <w:next w:val="Normal1"/>
    <w:link w:val="SubtitleChar"/>
    <w:uiPriority w:val="99"/>
    <w:qFormat/>
    <w:rsid w:val="005D36FD"/>
    <w:pPr>
      <w:spacing w:before="360" w:after="80"/>
      <w:contextualSpacing/>
    </w:pPr>
    <w:rPr>
      <w:rFonts w:ascii="Georgia" w:hAnsi="Georgia" w:cs="Georgia"/>
      <w:i/>
      <w:color w:val="666666"/>
      <w:sz w:val="48"/>
    </w:rPr>
  </w:style>
  <w:style w:type="character" w:customStyle="1" w:styleId="SubtitleChar">
    <w:name w:val="Subtitle Char"/>
    <w:basedOn w:val="DefaultParagraphFont"/>
    <w:link w:val="Subtitle"/>
    <w:uiPriority w:val="11"/>
    <w:rsid w:val="00F33321"/>
    <w:rPr>
      <w:rFonts w:asciiTheme="majorHAnsi" w:eastAsiaTheme="majorEastAsia" w:hAnsiTheme="majorHAnsi" w:cstheme="majorBidi"/>
      <w:sz w:val="24"/>
      <w:szCs w:val="24"/>
    </w:rPr>
  </w:style>
  <w:style w:type="paragraph" w:styleId="BalloonText">
    <w:name w:val="Balloon Text"/>
    <w:basedOn w:val="Normal"/>
    <w:link w:val="BalloonTextChar"/>
    <w:uiPriority w:val="99"/>
    <w:semiHidden/>
    <w:rsid w:val="007F2DB5"/>
    <w:pPr>
      <w:spacing w:after="0" w:line="240" w:lineRule="auto"/>
    </w:pPr>
    <w:rPr>
      <w:rFonts w:ascii="Lucida Grande" w:hAnsi="Lucida Grande" w:cs="Lucida Grande"/>
      <w:sz w:val="18"/>
      <w:szCs w:val="18"/>
      <w:lang w:eastAsia="ja-JP"/>
    </w:rPr>
  </w:style>
  <w:style w:type="character" w:customStyle="1" w:styleId="BalloonTextChar">
    <w:name w:val="Balloon Text Char"/>
    <w:basedOn w:val="DefaultParagraphFont"/>
    <w:link w:val="BalloonText"/>
    <w:uiPriority w:val="99"/>
    <w:semiHidden/>
    <w:locked/>
    <w:rsid w:val="007F2DB5"/>
    <w:rPr>
      <w:rFonts w:ascii="Lucida Grande" w:hAnsi="Lucida Grande" w:cs="Lucida Grande"/>
      <w:sz w:val="18"/>
      <w:szCs w:val="18"/>
    </w:rPr>
  </w:style>
  <w:style w:type="paragraph" w:styleId="Header">
    <w:name w:val="header"/>
    <w:basedOn w:val="Normal"/>
    <w:link w:val="HeaderChar"/>
    <w:uiPriority w:val="99"/>
    <w:rsid w:val="00F42785"/>
    <w:pPr>
      <w:tabs>
        <w:tab w:val="center" w:pos="4320"/>
        <w:tab w:val="right" w:pos="8640"/>
      </w:tabs>
      <w:spacing w:after="0" w:line="240" w:lineRule="auto"/>
    </w:pPr>
    <w:rPr>
      <w:sz w:val="24"/>
      <w:szCs w:val="24"/>
      <w:lang w:eastAsia="ja-JP"/>
    </w:rPr>
  </w:style>
  <w:style w:type="character" w:customStyle="1" w:styleId="HeaderChar">
    <w:name w:val="Header Char"/>
    <w:basedOn w:val="DefaultParagraphFont"/>
    <w:link w:val="Header"/>
    <w:uiPriority w:val="99"/>
    <w:locked/>
    <w:rsid w:val="00F42785"/>
    <w:rPr>
      <w:rFonts w:cs="Times New Roman"/>
    </w:rPr>
  </w:style>
  <w:style w:type="paragraph" w:styleId="Footer">
    <w:name w:val="footer"/>
    <w:basedOn w:val="Normal"/>
    <w:link w:val="FooterChar"/>
    <w:uiPriority w:val="99"/>
    <w:rsid w:val="00F42785"/>
    <w:pPr>
      <w:tabs>
        <w:tab w:val="center" w:pos="4320"/>
        <w:tab w:val="right" w:pos="8640"/>
      </w:tabs>
      <w:spacing w:after="0" w:line="240" w:lineRule="auto"/>
    </w:pPr>
    <w:rPr>
      <w:sz w:val="24"/>
      <w:szCs w:val="24"/>
      <w:lang w:eastAsia="ja-JP"/>
    </w:rPr>
  </w:style>
  <w:style w:type="character" w:customStyle="1" w:styleId="FooterChar">
    <w:name w:val="Footer Char"/>
    <w:basedOn w:val="DefaultParagraphFont"/>
    <w:link w:val="Footer"/>
    <w:uiPriority w:val="99"/>
    <w:locked/>
    <w:rsid w:val="00F42785"/>
    <w:rPr>
      <w:rFonts w:cs="Times New Roman"/>
    </w:rPr>
  </w:style>
  <w:style w:type="character" w:styleId="CommentReference">
    <w:name w:val="annotation reference"/>
    <w:basedOn w:val="DefaultParagraphFont"/>
    <w:uiPriority w:val="99"/>
    <w:semiHidden/>
    <w:rsid w:val="007956DC"/>
    <w:rPr>
      <w:rFonts w:cs="Times New Roman"/>
      <w:sz w:val="18"/>
      <w:szCs w:val="18"/>
    </w:rPr>
  </w:style>
  <w:style w:type="paragraph" w:styleId="CommentText">
    <w:name w:val="annotation text"/>
    <w:basedOn w:val="Normal"/>
    <w:link w:val="CommentTextChar"/>
    <w:uiPriority w:val="99"/>
    <w:semiHidden/>
    <w:rsid w:val="007956DC"/>
    <w:pPr>
      <w:spacing w:after="0" w:line="240" w:lineRule="auto"/>
    </w:pPr>
    <w:rPr>
      <w:sz w:val="24"/>
      <w:szCs w:val="24"/>
      <w:lang w:eastAsia="ja-JP"/>
    </w:rPr>
  </w:style>
  <w:style w:type="character" w:customStyle="1" w:styleId="CommentTextChar">
    <w:name w:val="Comment Text Char"/>
    <w:basedOn w:val="DefaultParagraphFont"/>
    <w:link w:val="CommentText"/>
    <w:uiPriority w:val="99"/>
    <w:semiHidden/>
    <w:locked/>
    <w:rsid w:val="007956DC"/>
    <w:rPr>
      <w:rFonts w:cs="Times New Roman"/>
    </w:rPr>
  </w:style>
  <w:style w:type="paragraph" w:styleId="CommentSubject">
    <w:name w:val="annotation subject"/>
    <w:basedOn w:val="CommentText"/>
    <w:next w:val="CommentText"/>
    <w:link w:val="CommentSubjectChar"/>
    <w:uiPriority w:val="99"/>
    <w:semiHidden/>
    <w:rsid w:val="007956DC"/>
    <w:rPr>
      <w:b/>
      <w:bCs/>
      <w:sz w:val="20"/>
      <w:szCs w:val="20"/>
    </w:rPr>
  </w:style>
  <w:style w:type="character" w:customStyle="1" w:styleId="CommentSubjectChar">
    <w:name w:val="Comment Subject Char"/>
    <w:basedOn w:val="CommentTextChar"/>
    <w:link w:val="CommentSubject"/>
    <w:uiPriority w:val="99"/>
    <w:semiHidden/>
    <w:locked/>
    <w:rsid w:val="007956DC"/>
    <w:rPr>
      <w:rFonts w:cs="Times New Roman"/>
      <w:b/>
      <w:bCs/>
      <w:sz w:val="20"/>
      <w:szCs w:val="20"/>
    </w:rPr>
  </w:style>
  <w:style w:type="paragraph" w:customStyle="1" w:styleId="BR">
    <w:name w:val="*BR*"/>
    <w:uiPriority w:val="99"/>
    <w:rsid w:val="006F791B"/>
    <w:pPr>
      <w:pBdr>
        <w:bottom w:val="single" w:sz="12" w:space="1" w:color="7F7F7F"/>
      </w:pBdr>
      <w:spacing w:after="360"/>
      <w:ind w:left="2880" w:right="2880"/>
    </w:pPr>
    <w:rPr>
      <w:sz w:val="18"/>
    </w:rPr>
  </w:style>
  <w:style w:type="paragraph" w:customStyle="1" w:styleId="BulletedList">
    <w:name w:val="*Bulleted List"/>
    <w:uiPriority w:val="99"/>
    <w:rsid w:val="001546A9"/>
    <w:pPr>
      <w:numPr>
        <w:numId w:val="4"/>
      </w:numPr>
      <w:spacing w:before="60" w:after="60" w:line="276" w:lineRule="auto"/>
    </w:pPr>
  </w:style>
  <w:style w:type="paragraph" w:customStyle="1" w:styleId="FooterText">
    <w:name w:val="*FooterText"/>
    <w:link w:val="FooterTextChar"/>
    <w:uiPriority w:val="99"/>
    <w:rsid w:val="006F791B"/>
    <w:pPr>
      <w:spacing w:line="200" w:lineRule="exact"/>
    </w:pPr>
    <w:rPr>
      <w:rFonts w:cs="Calibri"/>
      <w:b/>
      <w:color w:val="595959"/>
      <w:sz w:val="14"/>
    </w:rPr>
  </w:style>
  <w:style w:type="paragraph" w:customStyle="1" w:styleId="IN">
    <w:name w:val="*IN*"/>
    <w:uiPriority w:val="99"/>
    <w:rsid w:val="006F791B"/>
    <w:pPr>
      <w:numPr>
        <w:numId w:val="5"/>
      </w:numPr>
      <w:spacing w:before="120" w:after="60" w:line="276" w:lineRule="auto"/>
    </w:pPr>
    <w:rPr>
      <w:color w:val="4F81BD"/>
    </w:rPr>
  </w:style>
  <w:style w:type="paragraph" w:customStyle="1" w:styleId="INBullet">
    <w:name w:val="*IN* Bullet"/>
    <w:uiPriority w:val="99"/>
    <w:rsid w:val="006F791B"/>
    <w:pPr>
      <w:numPr>
        <w:numId w:val="6"/>
      </w:numPr>
      <w:spacing w:after="60" w:line="276" w:lineRule="auto"/>
    </w:pPr>
    <w:rPr>
      <w:color w:val="4F81BD"/>
    </w:rPr>
  </w:style>
  <w:style w:type="paragraph" w:customStyle="1" w:styleId="LearningSequenceHeader">
    <w:name w:val="*Learning Sequence Header"/>
    <w:next w:val="Normal"/>
    <w:uiPriority w:val="99"/>
    <w:rsid w:val="006F791B"/>
    <w:pPr>
      <w:pBdr>
        <w:bottom w:val="single" w:sz="12" w:space="1" w:color="9BBB59"/>
      </w:pBdr>
      <w:tabs>
        <w:tab w:val="right" w:pos="9360"/>
      </w:tabs>
      <w:spacing w:before="480"/>
    </w:pPr>
    <w:rPr>
      <w:b/>
      <w:bCs/>
      <w:color w:val="4F81BD"/>
      <w:sz w:val="28"/>
      <w:szCs w:val="26"/>
    </w:rPr>
  </w:style>
  <w:style w:type="paragraph" w:customStyle="1" w:styleId="NumberedList">
    <w:name w:val="*Numbered List"/>
    <w:uiPriority w:val="99"/>
    <w:rsid w:val="006F791B"/>
    <w:pPr>
      <w:numPr>
        <w:numId w:val="7"/>
      </w:numPr>
      <w:spacing w:after="60"/>
    </w:pPr>
  </w:style>
  <w:style w:type="paragraph" w:customStyle="1" w:styleId="PageHeader">
    <w:name w:val="*PageHeader"/>
    <w:link w:val="PageHeaderChar"/>
    <w:uiPriority w:val="99"/>
    <w:rsid w:val="006F791B"/>
    <w:rPr>
      <w:b/>
      <w:sz w:val="18"/>
    </w:rPr>
  </w:style>
  <w:style w:type="paragraph" w:customStyle="1" w:styleId="Q">
    <w:name w:val="*Q*"/>
    <w:uiPriority w:val="99"/>
    <w:rsid w:val="006F791B"/>
    <w:pPr>
      <w:spacing w:before="240" w:line="276" w:lineRule="auto"/>
    </w:pPr>
    <w:rPr>
      <w:b/>
    </w:rPr>
  </w:style>
  <w:style w:type="paragraph" w:customStyle="1" w:styleId="SA">
    <w:name w:val="*SA*"/>
    <w:uiPriority w:val="99"/>
    <w:rsid w:val="006F791B"/>
    <w:pPr>
      <w:numPr>
        <w:numId w:val="8"/>
      </w:numPr>
      <w:spacing w:before="120" w:line="276" w:lineRule="auto"/>
    </w:pPr>
  </w:style>
  <w:style w:type="paragraph" w:customStyle="1" w:styleId="SASRBullet">
    <w:name w:val="*SA/SR Bullet"/>
    <w:basedOn w:val="Normal"/>
    <w:uiPriority w:val="99"/>
    <w:rsid w:val="006F791B"/>
    <w:pPr>
      <w:numPr>
        <w:ilvl w:val="1"/>
        <w:numId w:val="9"/>
      </w:numPr>
      <w:spacing w:before="120"/>
      <w:contextualSpacing/>
    </w:pPr>
  </w:style>
  <w:style w:type="paragraph" w:customStyle="1" w:styleId="SR">
    <w:name w:val="*SR*"/>
    <w:uiPriority w:val="99"/>
    <w:rsid w:val="006F791B"/>
    <w:pPr>
      <w:numPr>
        <w:numId w:val="10"/>
      </w:numPr>
      <w:spacing w:before="120" w:line="276" w:lineRule="auto"/>
    </w:pPr>
  </w:style>
  <w:style w:type="paragraph" w:customStyle="1" w:styleId="TA">
    <w:name w:val="*TA*"/>
    <w:basedOn w:val="Normal"/>
    <w:uiPriority w:val="99"/>
    <w:rsid w:val="006F791B"/>
    <w:pPr>
      <w:spacing w:before="240"/>
    </w:pPr>
  </w:style>
  <w:style w:type="paragraph" w:customStyle="1" w:styleId="TableHeaders">
    <w:name w:val="*TableHeaders"/>
    <w:basedOn w:val="Normal"/>
    <w:link w:val="TableHeadersChar"/>
    <w:uiPriority w:val="99"/>
    <w:rsid w:val="006F791B"/>
    <w:pPr>
      <w:spacing w:before="40" w:after="40" w:line="240" w:lineRule="auto"/>
    </w:pPr>
    <w:rPr>
      <w:b/>
      <w:color w:val="FFFFFF"/>
    </w:rPr>
  </w:style>
  <w:style w:type="character" w:customStyle="1" w:styleId="PageHeaderChar">
    <w:name w:val="*PageHeader Char"/>
    <w:basedOn w:val="DefaultParagraphFont"/>
    <w:link w:val="PageHeader"/>
    <w:uiPriority w:val="99"/>
    <w:locked/>
    <w:rsid w:val="001546A9"/>
    <w:rPr>
      <w:rFonts w:ascii="Calibri" w:eastAsia="Times New Roman" w:hAnsi="Calibri" w:cs="Times New Roman"/>
      <w:b/>
      <w:sz w:val="22"/>
      <w:szCs w:val="22"/>
      <w:lang w:val="en-US" w:eastAsia="en-US" w:bidi="ar-SA"/>
    </w:rPr>
  </w:style>
  <w:style w:type="character" w:styleId="Hyperlink">
    <w:name w:val="Hyperlink"/>
    <w:basedOn w:val="DefaultParagraphFont"/>
    <w:uiPriority w:val="99"/>
    <w:rsid w:val="001546A9"/>
    <w:rPr>
      <w:rFonts w:cs="Times New Roman"/>
      <w:color w:val="0000FF"/>
      <w:u w:val="single"/>
    </w:rPr>
  </w:style>
  <w:style w:type="paragraph" w:customStyle="1" w:styleId="folio">
    <w:name w:val="folio"/>
    <w:basedOn w:val="Normal"/>
    <w:link w:val="folioChar"/>
    <w:uiPriority w:val="99"/>
    <w:rsid w:val="001546A9"/>
    <w:pPr>
      <w:pBdr>
        <w:top w:val="single" w:sz="8" w:space="4" w:color="244061"/>
      </w:pBdr>
      <w:tabs>
        <w:tab w:val="center" w:pos="6480"/>
        <w:tab w:val="right" w:pos="10080"/>
      </w:tabs>
    </w:pPr>
    <w:rPr>
      <w:rFonts w:ascii="Verdana" w:hAnsi="Verdana" w:cs="Verdana"/>
      <w:color w:val="595959"/>
      <w:sz w:val="16"/>
    </w:rPr>
  </w:style>
  <w:style w:type="character" w:customStyle="1" w:styleId="folioChar">
    <w:name w:val="folio Char"/>
    <w:basedOn w:val="DefaultParagraphFont"/>
    <w:link w:val="folio"/>
    <w:uiPriority w:val="99"/>
    <w:locked/>
    <w:rsid w:val="001546A9"/>
    <w:rPr>
      <w:rFonts w:ascii="Verdana" w:eastAsia="Times New Roman" w:hAnsi="Verdana" w:cs="Verdana"/>
      <w:color w:val="595959"/>
      <w:sz w:val="22"/>
      <w:szCs w:val="22"/>
      <w:lang w:eastAsia="en-US"/>
    </w:rPr>
  </w:style>
  <w:style w:type="character" w:customStyle="1" w:styleId="FooterTextChar">
    <w:name w:val="FooterText Char"/>
    <w:basedOn w:val="folioChar"/>
    <w:link w:val="FooterText"/>
    <w:uiPriority w:val="99"/>
    <w:locked/>
    <w:rsid w:val="001546A9"/>
    <w:rPr>
      <w:rFonts w:ascii="Calibri" w:eastAsia="Times New Roman" w:hAnsi="Calibri" w:cs="Calibri"/>
      <w:b/>
      <w:color w:val="595959"/>
      <w:sz w:val="22"/>
      <w:szCs w:val="22"/>
      <w:lang w:val="en-US" w:eastAsia="en-US" w:bidi="ar-SA"/>
    </w:rPr>
  </w:style>
  <w:style w:type="table" w:styleId="TableGrid">
    <w:name w:val="Table Grid"/>
    <w:basedOn w:val="TableNormal"/>
    <w:uiPriority w:val="99"/>
    <w:rsid w:val="001546A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HeadersChar">
    <w:name w:val="*TableHeaders Char"/>
    <w:basedOn w:val="DefaultParagraphFont"/>
    <w:link w:val="TableHeaders"/>
    <w:uiPriority w:val="99"/>
    <w:locked/>
    <w:rsid w:val="001546A9"/>
    <w:rPr>
      <w:rFonts w:ascii="Calibri" w:eastAsia="Times New Roman" w:hAnsi="Calibri" w:cs="Times New Roman"/>
      <w:b/>
      <w:color w:val="FFFFFF"/>
      <w:sz w:val="22"/>
      <w:szCs w:val="22"/>
      <w:lang w:eastAsia="en-US"/>
    </w:rPr>
  </w:style>
  <w:style w:type="paragraph" w:customStyle="1" w:styleId="ToolHeader">
    <w:name w:val="*ToolHeader"/>
    <w:uiPriority w:val="99"/>
    <w:rsid w:val="00E02E9C"/>
    <w:pPr>
      <w:spacing w:after="120"/>
    </w:pPr>
    <w:rPr>
      <w:b/>
      <w:bCs/>
      <w:color w:val="365F91"/>
      <w:sz w:val="32"/>
      <w:szCs w:val="28"/>
    </w:rPr>
  </w:style>
  <w:style w:type="paragraph" w:customStyle="1" w:styleId="ToolTableText">
    <w:name w:val="*ToolTableText"/>
    <w:uiPriority w:val="99"/>
    <w:rsid w:val="00E02E9C"/>
    <w:pPr>
      <w:spacing w:before="40" w:after="120"/>
    </w:pPr>
  </w:style>
  <w:style w:type="paragraph" w:styleId="Revision">
    <w:name w:val="Revision"/>
    <w:hidden/>
    <w:uiPriority w:val="99"/>
    <w:semiHidden/>
    <w:rsid w:val="005A1D28"/>
  </w:style>
  <w:style w:type="paragraph" w:customStyle="1" w:styleId="Header-banner">
    <w:name w:val="Header-banner"/>
    <w:uiPriority w:val="99"/>
    <w:rsid w:val="002E2BDC"/>
    <w:pPr>
      <w:ind w:left="43" w:right="43"/>
      <w:jc w:val="center"/>
    </w:pPr>
    <w:rPr>
      <w:rFonts w:ascii="Cambria" w:hAnsi="Cambria" w:cs="Calibri"/>
      <w:b/>
      <w:bCs/>
      <w:caps/>
      <w:color w:val="FFFFFF"/>
      <w:sz w:val="44"/>
    </w:rPr>
  </w:style>
  <w:style w:type="paragraph" w:customStyle="1" w:styleId="Header2banner">
    <w:name w:val="Header2_banner"/>
    <w:basedOn w:val="Header-banner"/>
    <w:uiPriority w:val="99"/>
    <w:rsid w:val="002E2BDC"/>
    <w:pPr>
      <w:spacing w:line="440" w:lineRule="exact"/>
      <w:jc w:val="left"/>
    </w:pPr>
    <w:rPr>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engageny.org/sites/default/files/resource/attachments/9-12_ela_prefatory_material.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2505</Words>
  <Characters>14285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9</vt:lpstr>
    </vt:vector>
  </TitlesOfParts>
  <Company>NYSED</Company>
  <LinksUpToDate>false</LinksUpToDate>
  <CharactersWithSpaces>16757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subject/>
  <dc:creator>PCG Education</dc:creator>
  <cp:keywords/>
  <dc:description/>
  <cp:lastModifiedBy>Chmielewski, Elizabeth</cp:lastModifiedBy>
  <cp:revision>2</cp:revision>
  <cp:lastPrinted>2013-12-09T19:44:00Z</cp:lastPrinted>
  <dcterms:created xsi:type="dcterms:W3CDTF">2013-12-13T15:45:00Z</dcterms:created>
  <dcterms:modified xsi:type="dcterms:W3CDTF">2013-12-13T15:45:00Z</dcterms:modified>
</cp:coreProperties>
</file>