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2B5860" w:rsidRPr="000D6FA4">
        <w:trPr>
          <w:trHeight w:val="1008"/>
        </w:trPr>
        <w:tc>
          <w:tcPr>
            <w:tcW w:w="1980" w:type="dxa"/>
            <w:shd w:val="clear" w:color="auto" w:fill="385623"/>
            <w:vAlign w:val="center"/>
          </w:tcPr>
          <w:p w:rsidR="002B5860" w:rsidRPr="000D6FA4" w:rsidRDefault="002B5860" w:rsidP="004E5C38">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1</w:t>
            </w:r>
          </w:p>
        </w:tc>
        <w:tc>
          <w:tcPr>
            <w:tcW w:w="7470" w:type="dxa"/>
            <w:shd w:val="clear" w:color="auto" w:fill="76923C"/>
            <w:vAlign w:val="center"/>
          </w:tcPr>
          <w:p w:rsidR="002B5860" w:rsidRPr="000D6FA4" w:rsidRDefault="002B5860"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12</w:t>
            </w:r>
          </w:p>
        </w:tc>
      </w:tr>
    </w:tbl>
    <w:p w:rsidR="002B5860" w:rsidRDefault="002B5860" w:rsidP="000D6FA4">
      <w:pPr>
        <w:pStyle w:val="Heading1"/>
      </w:pPr>
      <w:r w:rsidRPr="00263AF5">
        <w:t>Introduction</w:t>
      </w:r>
    </w:p>
    <w:p w:rsidR="002B5860" w:rsidRDefault="002B5860" w:rsidP="00B77411">
      <w:r w:rsidRPr="009E2A32">
        <w:t xml:space="preserve">In this lesson, students will </w:t>
      </w:r>
      <w:r>
        <w:t>engage in an evidence-based discussion in which they will analyze connections between the two unit texts, “I f</w:t>
      </w:r>
      <w:r w:rsidRPr="009E2A32">
        <w:t>elt a Funeral, in my Brain</w:t>
      </w:r>
      <w:r>
        <w:t xml:space="preserve">,” and “The Tell-Tale Heart.” Students will discuss connections across the two texts and will use this information to make a claim about how Poe and Dickinson develop and refine a shared central idea. This work prepares students for the End-of-Unit Assessment in the following lesson. </w:t>
      </w:r>
    </w:p>
    <w:p w:rsidR="002B5860" w:rsidRDefault="002B5860" w:rsidP="00B77411"/>
    <w:p w:rsidR="002B5860" w:rsidRPr="00A639CA" w:rsidRDefault="002B5860" w:rsidP="00B77411">
      <w:r>
        <w:t xml:space="preserve">Students will read and analyze standard CCRA.R.9 and work in small groups to consider how the two unit texts are connected. Students will then use this text analysis to gather evidence about how Poe and Dickinson develop a shared central idea using an evidence collection tool. This lesson precedes and directly prepares students for the End-of-Unit Assessment, in which they will write a multi-paragraph essay about both texts’ development of a shared central idea. Additionally, standard SL.9-10.1.a will be informally assessed, as students participate in this lesson’s evidence-based discussion. For homework, </w:t>
      </w:r>
      <w:proofErr w:type="gramStart"/>
      <w:r>
        <w:t>students</w:t>
      </w:r>
      <w:proofErr w:type="gramEnd"/>
      <w:r>
        <w:t xml:space="preserve"> will organize their materials, annotation, and evidence in preparation for the End-of-Unit Assessment. </w:t>
      </w:r>
    </w:p>
    <w:p w:rsidR="002B5860" w:rsidRDefault="002B5860" w:rsidP="000D6FA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2B5860" w:rsidRPr="002E4C92">
        <w:tc>
          <w:tcPr>
            <w:tcW w:w="9468" w:type="dxa"/>
            <w:gridSpan w:val="2"/>
            <w:shd w:val="clear" w:color="auto" w:fill="76923C"/>
          </w:tcPr>
          <w:p w:rsidR="002B5860" w:rsidRPr="009C6C99" w:rsidRDefault="002B5860" w:rsidP="00563CB8">
            <w:pPr>
              <w:pStyle w:val="TableHeader"/>
            </w:pPr>
            <w:r w:rsidRPr="009C6C99">
              <w:t>Assessed Standard(s)</w:t>
            </w:r>
          </w:p>
        </w:tc>
      </w:tr>
      <w:tr w:rsidR="002B5860" w:rsidRPr="0053542D">
        <w:tc>
          <w:tcPr>
            <w:tcW w:w="1344" w:type="dxa"/>
          </w:tcPr>
          <w:p w:rsidR="002B5860" w:rsidRDefault="002B5860" w:rsidP="00C02EC2">
            <w:r>
              <w:t>CCRA.R.9</w:t>
            </w:r>
          </w:p>
        </w:tc>
        <w:tc>
          <w:tcPr>
            <w:tcW w:w="8124" w:type="dxa"/>
          </w:tcPr>
          <w:p w:rsidR="002B5860" w:rsidRDefault="002B5860" w:rsidP="00C02EC2">
            <w:r>
              <w:t xml:space="preserve">Analyze how two or more texts address similar themes or topics in order to build knowledge or to compare the approaches the authors take. </w:t>
            </w:r>
          </w:p>
        </w:tc>
      </w:tr>
      <w:tr w:rsidR="002B5860" w:rsidRPr="00CF2582">
        <w:tc>
          <w:tcPr>
            <w:tcW w:w="9468" w:type="dxa"/>
            <w:gridSpan w:val="2"/>
            <w:shd w:val="clear" w:color="auto" w:fill="76923C"/>
          </w:tcPr>
          <w:p w:rsidR="002B5860" w:rsidRPr="009C6C99" w:rsidRDefault="002B5860" w:rsidP="00563CB8">
            <w:pPr>
              <w:pStyle w:val="TableHeader"/>
            </w:pPr>
            <w:r w:rsidRPr="009C6C99">
              <w:t>Addressed Standard(s)</w:t>
            </w:r>
          </w:p>
        </w:tc>
      </w:tr>
      <w:tr w:rsidR="002B5860" w:rsidRPr="0053542D">
        <w:tc>
          <w:tcPr>
            <w:tcW w:w="1344" w:type="dxa"/>
          </w:tcPr>
          <w:p w:rsidR="002B5860" w:rsidRDefault="002B5860" w:rsidP="00C02EC2">
            <w:r>
              <w:t>RL.9-10.2</w:t>
            </w:r>
          </w:p>
        </w:tc>
        <w:tc>
          <w:tcPr>
            <w:tcW w:w="8124" w:type="dxa"/>
          </w:tcPr>
          <w:p w:rsidR="002B5860" w:rsidRDefault="002B5860" w:rsidP="00C02EC2">
            <w:r>
              <w:t xml:space="preserve">Determine a theme or central idea of a text and analyze in detail its development over the course of the text, including how it emerges and is shaped and refined by specific details; provide an objective summary of the text. </w:t>
            </w:r>
          </w:p>
        </w:tc>
      </w:tr>
      <w:tr w:rsidR="002B5860" w:rsidRPr="0053542D">
        <w:tc>
          <w:tcPr>
            <w:tcW w:w="1344" w:type="dxa"/>
          </w:tcPr>
          <w:p w:rsidR="002B5860" w:rsidRPr="0053542D" w:rsidRDefault="002B5860" w:rsidP="00C02EC2">
            <w:r>
              <w:t>RL.9-10.5</w:t>
            </w:r>
          </w:p>
        </w:tc>
        <w:tc>
          <w:tcPr>
            <w:tcW w:w="8124" w:type="dxa"/>
          </w:tcPr>
          <w:p w:rsidR="002B5860" w:rsidRPr="0053542D" w:rsidRDefault="002B5860" w:rsidP="00C02EC2">
            <w:r>
              <w:t>Analyze how an author’s choices concerning how to structure a text, order events within it (e.g., parallel plots), and manipulate time (e.g., pacing, flashbacks) create such effects as mystery, tension, or surprise.</w:t>
            </w:r>
          </w:p>
        </w:tc>
      </w:tr>
      <w:tr w:rsidR="002B5860" w:rsidRPr="0053542D">
        <w:tc>
          <w:tcPr>
            <w:tcW w:w="1344" w:type="dxa"/>
          </w:tcPr>
          <w:p w:rsidR="002B5860" w:rsidRDefault="002B5860" w:rsidP="00C02EC2">
            <w:r>
              <w:t>CCRA.R.6</w:t>
            </w:r>
          </w:p>
        </w:tc>
        <w:tc>
          <w:tcPr>
            <w:tcW w:w="8124" w:type="dxa"/>
          </w:tcPr>
          <w:p w:rsidR="002B5860" w:rsidRDefault="002B5860" w:rsidP="00C02EC2">
            <w:r>
              <w:t>Assess how point of view or purpose shapes the content and style of a text.</w:t>
            </w:r>
          </w:p>
        </w:tc>
      </w:tr>
      <w:tr w:rsidR="00E1514E" w:rsidRPr="0053542D">
        <w:tc>
          <w:tcPr>
            <w:tcW w:w="1344" w:type="dxa"/>
          </w:tcPr>
          <w:p w:rsidR="00E1514E" w:rsidRDefault="00E1514E" w:rsidP="00C02EC2">
            <w:r>
              <w:t>W.9-10.9.a</w:t>
            </w:r>
          </w:p>
        </w:tc>
        <w:tc>
          <w:tcPr>
            <w:tcW w:w="8124" w:type="dxa"/>
          </w:tcPr>
          <w:p w:rsidR="00E1514E" w:rsidRPr="00BB008D" w:rsidRDefault="00E1514E" w:rsidP="004661F6">
            <w:pPr>
              <w:keepNext/>
              <w:keepLines/>
              <w:tabs>
                <w:tab w:val="center" w:pos="4320"/>
                <w:tab w:val="right" w:pos="8640"/>
              </w:tabs>
              <w:outlineLvl w:val="1"/>
            </w:pPr>
            <w:r w:rsidRPr="00BB008D">
              <w:t xml:space="preserve">Draw evidence from literary or informational texts to support analysis, reflection, and </w:t>
            </w:r>
            <w:r w:rsidRPr="00BB008D">
              <w:lastRenderedPageBreak/>
              <w:t>research.</w:t>
            </w:r>
          </w:p>
          <w:p w:rsidR="00710841" w:rsidRDefault="00E1514E" w:rsidP="00710841">
            <w:pPr>
              <w:pStyle w:val="BulletedList"/>
              <w:numPr>
                <w:ilvl w:val="0"/>
                <w:numId w:val="46"/>
              </w:numPr>
              <w:tabs>
                <w:tab w:val="clear" w:pos="720"/>
                <w:tab w:val="num" w:pos="472"/>
              </w:tabs>
              <w:ind w:left="472" w:hanging="472"/>
            </w:pPr>
            <w:r w:rsidRPr="00BB008D">
              <w:t>Apply</w:t>
            </w:r>
            <w:r>
              <w:t xml:space="preserve"> </w:t>
            </w:r>
            <w:r w:rsidRPr="003969E8">
              <w:rPr>
                <w:i/>
                <w:iCs/>
              </w:rPr>
              <w:t>grades 9–10 Reading standards</w:t>
            </w:r>
            <w:r>
              <w:rPr>
                <w:i/>
                <w:iCs/>
              </w:rPr>
              <w:t xml:space="preserve"> </w:t>
            </w:r>
            <w:r w:rsidRPr="00BB008D">
              <w:t>to literature (e.g., “Analyze how an author draws on and transforms source material in a specific work [e.g., how Shakespeare treats a theme or topic from Ovid or the Bible or how a later author draws on a play by Shakespeare]”).</w:t>
            </w:r>
          </w:p>
        </w:tc>
      </w:tr>
      <w:tr w:rsidR="00E1514E" w:rsidRPr="0053542D">
        <w:tc>
          <w:tcPr>
            <w:tcW w:w="1344" w:type="dxa"/>
          </w:tcPr>
          <w:p w:rsidR="00E1514E" w:rsidRDefault="00E1514E" w:rsidP="00C02EC2">
            <w:r>
              <w:lastRenderedPageBreak/>
              <w:t>SL.9-10.1.a</w:t>
            </w:r>
          </w:p>
        </w:tc>
        <w:tc>
          <w:tcPr>
            <w:tcW w:w="8124" w:type="dxa"/>
          </w:tcPr>
          <w:p w:rsidR="00E1514E" w:rsidRDefault="00E1514E" w:rsidP="00C02EC2">
            <w:r w:rsidRPr="00EA5A97">
              <w:t xml:space="preserve">Initiate and participate effectively in a range of collaborative discussions (one-on-one, in groups, and teacher-led) with diverse partners on </w:t>
            </w:r>
            <w:r w:rsidRPr="0081258A">
              <w:rPr>
                <w:i/>
              </w:rPr>
              <w:t>grades 9–10 topics, texts, and issues</w:t>
            </w:r>
            <w:r w:rsidRPr="00EA5A97">
              <w:t>, building on others’ ideas and exp</w:t>
            </w:r>
            <w:r>
              <w:t>ressing their own clearly and pe</w:t>
            </w:r>
            <w:r w:rsidRPr="00EA5A97">
              <w:t>rsuasively.</w:t>
            </w:r>
          </w:p>
          <w:p w:rsidR="00710841" w:rsidRDefault="00E1514E" w:rsidP="00710841">
            <w:pPr>
              <w:pStyle w:val="BulletedList"/>
              <w:numPr>
                <w:ilvl w:val="0"/>
                <w:numId w:val="48"/>
              </w:numPr>
              <w:tabs>
                <w:tab w:val="clear" w:pos="720"/>
                <w:tab w:val="num" w:pos="472"/>
              </w:tabs>
              <w:ind w:left="472" w:hanging="450"/>
            </w:pPr>
            <w:bookmarkStart w:id="0" w:name="_GoBack"/>
            <w:bookmarkEnd w:id="0"/>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w:t>
            </w:r>
          </w:p>
        </w:tc>
      </w:tr>
      <w:tr w:rsidR="002B5860" w:rsidRPr="0053542D">
        <w:tc>
          <w:tcPr>
            <w:tcW w:w="1344" w:type="dxa"/>
          </w:tcPr>
          <w:p w:rsidR="002B5860" w:rsidRDefault="002B5860" w:rsidP="00C02EC2">
            <w:r>
              <w:t>L.9-10.1</w:t>
            </w:r>
          </w:p>
        </w:tc>
        <w:tc>
          <w:tcPr>
            <w:tcW w:w="8124" w:type="dxa"/>
          </w:tcPr>
          <w:p w:rsidR="002B5860" w:rsidRPr="00BB008D" w:rsidRDefault="002B5860" w:rsidP="004661F6">
            <w:pPr>
              <w:keepNext/>
              <w:keepLines/>
              <w:tabs>
                <w:tab w:val="center" w:pos="4320"/>
                <w:tab w:val="right" w:pos="8640"/>
              </w:tabs>
              <w:outlineLvl w:val="1"/>
            </w:pPr>
            <w:r>
              <w:t>Demonstrate command of the conventions of standard English grammar and usage when writing or speaking.</w:t>
            </w:r>
          </w:p>
        </w:tc>
      </w:tr>
    </w:tbl>
    <w:p w:rsidR="002B5860" w:rsidRDefault="002B5860" w:rsidP="000D6FA4">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2B5860" w:rsidRPr="002E4C92">
        <w:tc>
          <w:tcPr>
            <w:tcW w:w="9478" w:type="dxa"/>
            <w:shd w:val="clear" w:color="auto" w:fill="76923C"/>
          </w:tcPr>
          <w:p w:rsidR="002B5860" w:rsidRPr="009C6C99" w:rsidRDefault="002B5860" w:rsidP="00563CB8">
            <w:pPr>
              <w:pStyle w:val="TableHeader"/>
            </w:pPr>
            <w:r w:rsidRPr="009C6C99">
              <w:t>Assessment(s)</w:t>
            </w:r>
          </w:p>
        </w:tc>
      </w:tr>
      <w:tr w:rsidR="002B5860">
        <w:tc>
          <w:tcPr>
            <w:tcW w:w="9478" w:type="dxa"/>
          </w:tcPr>
          <w:p w:rsidR="002B5860" w:rsidRDefault="002B5860" w:rsidP="00395AF8">
            <w:pPr>
              <w:tabs>
                <w:tab w:val="left" w:pos="5022"/>
              </w:tabs>
            </w:pPr>
            <w:r>
              <w:t xml:space="preserve">The learning in this lesson will be captured through an exit ticket* at the end of the lesson. Students will write an original claim about how both authors (Poe and Dickinson) develop a shared central idea. </w:t>
            </w:r>
          </w:p>
          <w:p w:rsidR="002B5860" w:rsidRPr="003908D2" w:rsidRDefault="002B5860" w:rsidP="00395AF8">
            <w:pPr>
              <w:tabs>
                <w:tab w:val="left" w:pos="5022"/>
              </w:tabs>
            </w:pPr>
            <w:r>
              <w:t xml:space="preserve">*The exit ticket is on the End-of-Unit Assessment Evidence Collection Tool. </w:t>
            </w:r>
          </w:p>
        </w:tc>
      </w:tr>
      <w:tr w:rsidR="002B5860" w:rsidRPr="002E4C92">
        <w:tc>
          <w:tcPr>
            <w:tcW w:w="9478" w:type="dxa"/>
            <w:shd w:val="clear" w:color="auto" w:fill="76923C"/>
          </w:tcPr>
          <w:p w:rsidR="002B5860" w:rsidRPr="009C6C99" w:rsidRDefault="002B5860" w:rsidP="00563CB8">
            <w:pPr>
              <w:pStyle w:val="TableHeader"/>
            </w:pPr>
            <w:r w:rsidRPr="009C6C99">
              <w:t>High Performance Response(s)</w:t>
            </w:r>
          </w:p>
        </w:tc>
      </w:tr>
      <w:tr w:rsidR="002B5860">
        <w:tc>
          <w:tcPr>
            <w:tcW w:w="9478" w:type="dxa"/>
          </w:tcPr>
          <w:p w:rsidR="002B5860" w:rsidRDefault="002B5860" w:rsidP="00C02EC2">
            <w:r>
              <w:t>A High Performance Response may include the following:</w:t>
            </w:r>
          </w:p>
          <w:p w:rsidR="00327230" w:rsidRPr="002C2B34" w:rsidRDefault="002B5860" w:rsidP="002C2B34">
            <w:pPr>
              <w:pStyle w:val="BulletedList"/>
            </w:pPr>
            <w:r>
              <w:t xml:space="preserve">Dickinson and Poe develop </w:t>
            </w:r>
            <w:r w:rsidRPr="002C2B34">
              <w:t xml:space="preserve">and refine the central idea of madness through their narrator’s experiences. </w:t>
            </w:r>
          </w:p>
          <w:p w:rsidR="002B5860" w:rsidRPr="002C2B34" w:rsidRDefault="002B5860" w:rsidP="002C2B34">
            <w:pPr>
              <w:pStyle w:val="BulletedList"/>
            </w:pPr>
            <w:r w:rsidRPr="002C2B34">
              <w:t>Dickinson and Poe develop the central idea of obsession by showing their narrator’s fixations with death.</w:t>
            </w:r>
          </w:p>
          <w:p w:rsidR="002B5860" w:rsidRPr="003908D2" w:rsidRDefault="002B5860" w:rsidP="002C2B34">
            <w:pPr>
              <w:pStyle w:val="BulletedList"/>
            </w:pPr>
            <w:r w:rsidRPr="002C2B34">
              <w:t>Dickinson and Poe develop</w:t>
            </w:r>
            <w:r>
              <w:t xml:space="preserve"> the central idea of madness through their structural choices of word repetition and punctuation. </w:t>
            </w:r>
          </w:p>
        </w:tc>
      </w:tr>
    </w:tbl>
    <w:p w:rsidR="002B5860" w:rsidRDefault="002B5860" w:rsidP="000D6FA4">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2B5860" w:rsidRPr="00C02EC2">
        <w:tc>
          <w:tcPr>
            <w:tcW w:w="9450" w:type="dxa"/>
            <w:shd w:val="clear" w:color="auto" w:fill="76923C"/>
          </w:tcPr>
          <w:p w:rsidR="002B5860" w:rsidRPr="009C6C99" w:rsidRDefault="002B5860" w:rsidP="00563CB8">
            <w:pPr>
              <w:pStyle w:val="TableHeader"/>
            </w:pPr>
            <w:r w:rsidRPr="009C6C99">
              <w:t>Vocabulary to provide directly (will not include extended instruction)</w:t>
            </w:r>
          </w:p>
        </w:tc>
      </w:tr>
      <w:tr w:rsidR="002B5860">
        <w:tc>
          <w:tcPr>
            <w:tcW w:w="9450" w:type="dxa"/>
          </w:tcPr>
          <w:p w:rsidR="002B5860" w:rsidRPr="00B231AA" w:rsidRDefault="002B5860" w:rsidP="002C2B34">
            <w:pPr>
              <w:pStyle w:val="BulletedList"/>
            </w:pPr>
            <w:r>
              <w:t>None.*</w:t>
            </w:r>
          </w:p>
        </w:tc>
      </w:tr>
      <w:tr w:rsidR="002B5860" w:rsidRPr="00F308FF">
        <w:tc>
          <w:tcPr>
            <w:tcW w:w="9450" w:type="dxa"/>
            <w:shd w:val="clear" w:color="auto" w:fill="76923C"/>
          </w:tcPr>
          <w:p w:rsidR="002B5860" w:rsidRPr="009C6C99" w:rsidRDefault="002B5860" w:rsidP="006A2B39">
            <w:pPr>
              <w:pStyle w:val="TableHeader"/>
            </w:pPr>
            <w:r w:rsidRPr="009C6C99">
              <w:lastRenderedPageBreak/>
              <w:t>Vocabulary to teach (may include direct word work and/or questions)</w:t>
            </w:r>
          </w:p>
        </w:tc>
      </w:tr>
      <w:tr w:rsidR="002B5860">
        <w:tc>
          <w:tcPr>
            <w:tcW w:w="9450" w:type="dxa"/>
          </w:tcPr>
          <w:p w:rsidR="002B5860" w:rsidRPr="00B231AA" w:rsidRDefault="002B5860" w:rsidP="002C2B34">
            <w:pPr>
              <w:pStyle w:val="BulletedList"/>
            </w:pPr>
            <w:r>
              <w:t>None.*</w:t>
            </w:r>
          </w:p>
        </w:tc>
      </w:tr>
    </w:tbl>
    <w:p w:rsidR="002B5860" w:rsidRDefault="002B5860">
      <w:pPr>
        <w:rPr>
          <w:rFonts w:ascii="Times" w:hAnsi="Times" w:cs="Times"/>
          <w:sz w:val="20"/>
          <w:szCs w:val="20"/>
        </w:rPr>
      </w:pPr>
      <w:r w:rsidRPr="004B09E0">
        <w:rPr>
          <w:shd w:val="clear" w:color="auto" w:fill="FFFFFF"/>
        </w:rPr>
        <w:t>*</w:t>
      </w:r>
      <w:r>
        <w:t xml:space="preserve">Although there is no specified vocabulary in this lesson, students may uncover unfamiliar words in the process of returning to the text. Teachers can guide students to make meaning of these words by following the protocols described in 1E of this document: </w:t>
      </w:r>
      <w:hyperlink r:id="rId8" w:history="1">
        <w:r w:rsidRPr="004B09E0">
          <w:rPr>
            <w:rStyle w:val="Hyperlink"/>
            <w:shd w:val="clear" w:color="auto" w:fill="FFFFFF"/>
          </w:rPr>
          <w:t>http://www.engageny.org/sites/default/files/resource/attachments/9-12_ela_prefatory_material.pdf</w:t>
        </w:r>
      </w:hyperlink>
      <w:r w:rsidRPr="004B09E0">
        <w:rPr>
          <w:shd w:val="clear" w:color="auto" w:fill="FFFFFF"/>
        </w:rPr>
        <w:t>.</w:t>
      </w:r>
    </w:p>
    <w:p w:rsidR="002B5860" w:rsidRPr="000D6FA4" w:rsidRDefault="002B5860" w:rsidP="000D6FA4">
      <w:pPr>
        <w:pStyle w:val="Heading1"/>
      </w:pPr>
      <w:r w:rsidRPr="000D6FA4">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2B5860" w:rsidRPr="00C02EC2">
        <w:tc>
          <w:tcPr>
            <w:tcW w:w="7830" w:type="dxa"/>
            <w:shd w:val="clear" w:color="auto" w:fill="76923C"/>
          </w:tcPr>
          <w:p w:rsidR="002B5860" w:rsidRPr="009C6C99" w:rsidRDefault="002B5860" w:rsidP="00563CB8">
            <w:pPr>
              <w:pStyle w:val="TableHeader"/>
            </w:pPr>
            <w:r w:rsidRPr="009C6C99">
              <w:t>Student-Facing Agenda</w:t>
            </w:r>
          </w:p>
        </w:tc>
        <w:tc>
          <w:tcPr>
            <w:tcW w:w="1638" w:type="dxa"/>
            <w:shd w:val="clear" w:color="auto" w:fill="76923C"/>
          </w:tcPr>
          <w:p w:rsidR="002B5860" w:rsidRPr="009C6C99" w:rsidRDefault="002B5860" w:rsidP="006E7D3C">
            <w:pPr>
              <w:pStyle w:val="TableHeader"/>
            </w:pPr>
            <w:r w:rsidRPr="009C6C99">
              <w:t>% of Lesson</w:t>
            </w:r>
          </w:p>
        </w:tc>
      </w:tr>
      <w:tr w:rsidR="002B5860">
        <w:trPr>
          <w:trHeight w:val="1365"/>
        </w:trPr>
        <w:tc>
          <w:tcPr>
            <w:tcW w:w="7830" w:type="dxa"/>
            <w:tcBorders>
              <w:bottom w:val="nil"/>
            </w:tcBorders>
          </w:tcPr>
          <w:p w:rsidR="002B5860" w:rsidRPr="00C02EC2" w:rsidRDefault="002B5860" w:rsidP="00C02EC2">
            <w:pPr>
              <w:rPr>
                <w:b/>
                <w:bCs/>
              </w:rPr>
            </w:pPr>
            <w:r>
              <w:rPr>
                <w:b/>
                <w:bCs/>
              </w:rPr>
              <w:t>Standards &amp; Text</w:t>
            </w:r>
          </w:p>
          <w:p w:rsidR="002B5860" w:rsidRDefault="002B5860" w:rsidP="002C2B34">
            <w:pPr>
              <w:pStyle w:val="BulletedList"/>
            </w:pPr>
            <w:r>
              <w:t xml:space="preserve">Standards: CCRA.R.9, RL.9-10.2, RL.9-10.5, CCRA.R.6, </w:t>
            </w:r>
            <w:r w:rsidR="00247DB9">
              <w:t xml:space="preserve">W.9-10.9.a, </w:t>
            </w:r>
            <w:r>
              <w:t>SL.9-10.1.a</w:t>
            </w:r>
            <w:r w:rsidR="00E1514E">
              <w:t>,</w:t>
            </w:r>
            <w:r>
              <w:t xml:space="preserve"> L.9-10.1</w:t>
            </w:r>
          </w:p>
          <w:p w:rsidR="002B5860" w:rsidRPr="00F438DE" w:rsidRDefault="002B5860" w:rsidP="002C2B34">
            <w:pPr>
              <w:pStyle w:val="BulletedList"/>
            </w:pPr>
            <w:r>
              <w:t xml:space="preserve">Texts: </w:t>
            </w:r>
            <w:r w:rsidRPr="00C02EC2">
              <w:t>“</w:t>
            </w:r>
            <w:r>
              <w:t>The Tell-Tale Heart” and “I felt a Funeral, in my Brain,” (Both texts have been read in their entirety.)</w:t>
            </w:r>
          </w:p>
        </w:tc>
        <w:tc>
          <w:tcPr>
            <w:tcW w:w="1638" w:type="dxa"/>
            <w:tcBorders>
              <w:bottom w:val="nil"/>
            </w:tcBorders>
          </w:tcPr>
          <w:p w:rsidR="002B5860" w:rsidRPr="00C02EC2" w:rsidRDefault="002B5860" w:rsidP="00F438DE">
            <w:pPr>
              <w:pStyle w:val="NumberedList0"/>
            </w:pPr>
          </w:p>
          <w:p w:rsidR="002B5860" w:rsidRDefault="002B5860" w:rsidP="00F438DE">
            <w:pPr>
              <w:pStyle w:val="NumberedList0"/>
            </w:pPr>
          </w:p>
          <w:p w:rsidR="002B5860" w:rsidRDefault="002B5860" w:rsidP="00F438DE"/>
          <w:p w:rsidR="002B5860" w:rsidRPr="00F438DE" w:rsidRDefault="002B5860" w:rsidP="00F438DE"/>
        </w:tc>
      </w:tr>
      <w:tr w:rsidR="002B5860">
        <w:trPr>
          <w:trHeight w:val="2205"/>
        </w:trPr>
        <w:tc>
          <w:tcPr>
            <w:tcW w:w="7830" w:type="dxa"/>
            <w:tcBorders>
              <w:top w:val="nil"/>
            </w:tcBorders>
          </w:tcPr>
          <w:p w:rsidR="002B5860" w:rsidRPr="00C02EC2" w:rsidRDefault="002B5860" w:rsidP="00F438DE">
            <w:pPr>
              <w:rPr>
                <w:b/>
                <w:bCs/>
              </w:rPr>
            </w:pPr>
            <w:r>
              <w:rPr>
                <w:b/>
                <w:bCs/>
              </w:rPr>
              <w:t>Learning Sequence</w:t>
            </w:r>
          </w:p>
          <w:p w:rsidR="002B5860" w:rsidRPr="006E7D3C" w:rsidRDefault="002B5860" w:rsidP="00B77411">
            <w:pPr>
              <w:pStyle w:val="NumberedList"/>
            </w:pPr>
            <w:r w:rsidRPr="006E7D3C">
              <w:t>Introduction</w:t>
            </w:r>
            <w:r>
              <w:t xml:space="preserve"> to</w:t>
            </w:r>
            <w:r w:rsidRPr="006E7D3C">
              <w:t xml:space="preserve"> Lesson Agenda</w:t>
            </w:r>
          </w:p>
          <w:p w:rsidR="002B5860" w:rsidRDefault="002B5860" w:rsidP="00B77411">
            <w:pPr>
              <w:pStyle w:val="NumberedList"/>
            </w:pPr>
            <w:r>
              <w:t>Homework Accountability</w:t>
            </w:r>
          </w:p>
          <w:p w:rsidR="002B5860" w:rsidRPr="006E7D3C" w:rsidRDefault="002B5860" w:rsidP="00B77411">
            <w:pPr>
              <w:pStyle w:val="NumberedList"/>
            </w:pPr>
            <w:r>
              <w:t>Small Group Text Analysis Activity</w:t>
            </w:r>
          </w:p>
          <w:p w:rsidR="002B5860" w:rsidRDefault="002B5860" w:rsidP="00B77411">
            <w:pPr>
              <w:pStyle w:val="NumberedList"/>
            </w:pPr>
            <w:r>
              <w:t>End-of-Unit Assessment Preparation</w:t>
            </w:r>
          </w:p>
          <w:p w:rsidR="002B5860" w:rsidRPr="006E7D3C" w:rsidRDefault="002B5860" w:rsidP="00B77411">
            <w:pPr>
              <w:pStyle w:val="NumberedList"/>
            </w:pPr>
            <w:r>
              <w:t>Exit Ticket</w:t>
            </w:r>
          </w:p>
          <w:p w:rsidR="002B5860" w:rsidRPr="00C02EC2" w:rsidRDefault="002B5860" w:rsidP="00B77411">
            <w:pPr>
              <w:pStyle w:val="NumberedList"/>
              <w:rPr>
                <w:b/>
                <w:bCs/>
              </w:rPr>
            </w:pPr>
            <w:r w:rsidRPr="006E7D3C">
              <w:t>Closing</w:t>
            </w:r>
          </w:p>
        </w:tc>
        <w:tc>
          <w:tcPr>
            <w:tcW w:w="1638" w:type="dxa"/>
            <w:tcBorders>
              <w:top w:val="nil"/>
            </w:tcBorders>
          </w:tcPr>
          <w:p w:rsidR="002B5860" w:rsidRDefault="002B5860" w:rsidP="00F438DE">
            <w:pPr>
              <w:pStyle w:val="NumberedList0"/>
            </w:pPr>
          </w:p>
          <w:p w:rsidR="002B5860" w:rsidRDefault="002B5860" w:rsidP="00B77411">
            <w:pPr>
              <w:pStyle w:val="NumberedList"/>
              <w:numPr>
                <w:ilvl w:val="0"/>
                <w:numId w:val="40"/>
              </w:numPr>
            </w:pPr>
            <w:r>
              <w:t>5%</w:t>
            </w:r>
          </w:p>
          <w:p w:rsidR="002B5860" w:rsidRDefault="002B5860" w:rsidP="00B77411">
            <w:pPr>
              <w:pStyle w:val="NumberedList"/>
            </w:pPr>
            <w:r>
              <w:t>10%</w:t>
            </w:r>
          </w:p>
          <w:p w:rsidR="002B5860" w:rsidRDefault="002B5860" w:rsidP="00B77411">
            <w:pPr>
              <w:pStyle w:val="NumberedList"/>
            </w:pPr>
            <w:r>
              <w:t>35%</w:t>
            </w:r>
          </w:p>
          <w:p w:rsidR="002B5860" w:rsidRDefault="002B5860" w:rsidP="00B77411">
            <w:pPr>
              <w:pStyle w:val="NumberedList"/>
            </w:pPr>
            <w:r>
              <w:t>40%</w:t>
            </w:r>
          </w:p>
          <w:p w:rsidR="002B5860" w:rsidRDefault="002B5860" w:rsidP="00B77411">
            <w:pPr>
              <w:pStyle w:val="NumberedList"/>
            </w:pPr>
            <w:r>
              <w:t>5%</w:t>
            </w:r>
          </w:p>
          <w:p w:rsidR="002B5860" w:rsidRPr="00C02EC2" w:rsidRDefault="002B5860" w:rsidP="00C807AC">
            <w:pPr>
              <w:pStyle w:val="NumberedList"/>
            </w:pPr>
            <w:r>
              <w:t>5%</w:t>
            </w:r>
          </w:p>
        </w:tc>
      </w:tr>
    </w:tbl>
    <w:p w:rsidR="002B5860" w:rsidRDefault="002B5860" w:rsidP="000D6FA4">
      <w:pPr>
        <w:pStyle w:val="Heading1"/>
      </w:pPr>
      <w:r>
        <w:t>Materials</w:t>
      </w:r>
    </w:p>
    <w:p w:rsidR="00710841" w:rsidRDefault="002B5860" w:rsidP="00710841">
      <w:pPr>
        <w:pStyle w:val="BulletedList"/>
      </w:pPr>
      <w:r>
        <w:t xml:space="preserve">Student copies of the </w:t>
      </w:r>
      <w:r w:rsidRPr="0087392F">
        <w:t>Unit 9.2 Common Core Learning Standards Tool (</w:t>
      </w:r>
      <w:r>
        <w:t>refer to 9.2.1</w:t>
      </w:r>
      <w:r w:rsidRPr="0087392F">
        <w:t xml:space="preserve"> Lesson 1)</w:t>
      </w:r>
    </w:p>
    <w:p w:rsidR="00710841" w:rsidRDefault="002B5860" w:rsidP="00710841">
      <w:pPr>
        <w:pStyle w:val="BulletedList"/>
      </w:pPr>
      <w:r>
        <w:t>Copies of the End-of-Unit Assessment Evidence Collection Tool</w:t>
      </w:r>
      <w:r w:rsidR="00247DB9">
        <w:t xml:space="preserve"> for each student</w:t>
      </w:r>
    </w:p>
    <w:p w:rsidR="00710841" w:rsidRDefault="002B5860" w:rsidP="00710841">
      <w:pPr>
        <w:pStyle w:val="BulletedList"/>
      </w:pPr>
      <w:r w:rsidRPr="00583BAD">
        <w:t>Copies of the Speaking and Listening Rubric</w:t>
      </w:r>
      <w:r>
        <w:t xml:space="preserve"> and Checklist </w:t>
      </w:r>
      <w:r w:rsidR="00247DB9">
        <w:t>for each student</w:t>
      </w:r>
    </w:p>
    <w:p w:rsidR="00710841" w:rsidRDefault="002B5860" w:rsidP="00710841">
      <w:pPr>
        <w:pStyle w:val="BulletedList"/>
      </w:pPr>
      <w:r>
        <w:t>Self-Stick Notes</w:t>
      </w:r>
    </w:p>
    <w:p w:rsidR="00710841" w:rsidRDefault="002B5860" w:rsidP="00710841">
      <w:pPr>
        <w:pStyle w:val="BulletedList"/>
      </w:pPr>
      <w:r>
        <w:t>Chart Paper</w:t>
      </w:r>
    </w:p>
    <w:p w:rsidR="002B5860" w:rsidRDefault="002331BA" w:rsidP="000D6FA4">
      <w:pPr>
        <w:pStyle w:val="Heading1"/>
      </w:pPr>
      <w:r>
        <w:br w:type="page"/>
      </w:r>
      <w:r w:rsidR="002B5860">
        <w:lastRenderedPageBreak/>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2B5860" w:rsidRPr="00B77411">
        <w:tc>
          <w:tcPr>
            <w:tcW w:w="9468" w:type="dxa"/>
            <w:gridSpan w:val="2"/>
            <w:shd w:val="clear" w:color="auto" w:fill="76923C"/>
          </w:tcPr>
          <w:p w:rsidR="002B5860" w:rsidRPr="009C6C99" w:rsidRDefault="002B5860" w:rsidP="00B77411">
            <w:pPr>
              <w:pStyle w:val="TableHeaders"/>
            </w:pPr>
            <w:r w:rsidRPr="009C6C99">
              <w:t>How to Use the Learning Sequence</w:t>
            </w:r>
          </w:p>
        </w:tc>
      </w:tr>
      <w:tr w:rsidR="002B5860" w:rsidRPr="00B77411">
        <w:tc>
          <w:tcPr>
            <w:tcW w:w="832" w:type="dxa"/>
            <w:shd w:val="clear" w:color="auto" w:fill="76923C"/>
          </w:tcPr>
          <w:p w:rsidR="002B5860" w:rsidRPr="009C6C99" w:rsidRDefault="002B5860" w:rsidP="009C6C99">
            <w:pPr>
              <w:pStyle w:val="TableHeaders"/>
              <w:jc w:val="center"/>
              <w:rPr>
                <w:sz w:val="20"/>
                <w:szCs w:val="20"/>
              </w:rPr>
            </w:pPr>
            <w:r w:rsidRPr="009C6C99">
              <w:rPr>
                <w:sz w:val="20"/>
                <w:szCs w:val="20"/>
              </w:rPr>
              <w:t>Symbol</w:t>
            </w:r>
          </w:p>
        </w:tc>
        <w:tc>
          <w:tcPr>
            <w:tcW w:w="8636" w:type="dxa"/>
            <w:shd w:val="clear" w:color="auto" w:fill="76923C"/>
          </w:tcPr>
          <w:p w:rsidR="002B5860" w:rsidRPr="009C6C99" w:rsidRDefault="002B5860" w:rsidP="00B77411">
            <w:pPr>
              <w:pStyle w:val="TableHeaders"/>
              <w:rPr>
                <w:sz w:val="20"/>
                <w:szCs w:val="20"/>
              </w:rPr>
            </w:pPr>
            <w:r w:rsidRPr="009C6C99">
              <w:rPr>
                <w:sz w:val="20"/>
                <w:szCs w:val="20"/>
              </w:rPr>
              <w:t>Type of Text &amp; Interpretation of the Symbol</w:t>
            </w:r>
          </w:p>
        </w:tc>
      </w:tr>
      <w:tr w:rsidR="002B5860" w:rsidRPr="00B77411">
        <w:tc>
          <w:tcPr>
            <w:tcW w:w="832" w:type="dxa"/>
          </w:tcPr>
          <w:p w:rsidR="002B5860" w:rsidRPr="009C6C99" w:rsidRDefault="002B5860" w:rsidP="009C6C99">
            <w:pPr>
              <w:spacing w:before="20" w:after="20" w:line="240" w:lineRule="auto"/>
              <w:jc w:val="center"/>
              <w:rPr>
                <w:b/>
                <w:bCs/>
                <w:color w:val="4F81BD"/>
                <w:sz w:val="20"/>
                <w:szCs w:val="20"/>
              </w:rPr>
            </w:pPr>
            <w:r w:rsidRPr="009C6C99">
              <w:rPr>
                <w:b/>
                <w:bCs/>
                <w:color w:val="4F81BD"/>
                <w:sz w:val="20"/>
                <w:szCs w:val="20"/>
              </w:rPr>
              <w:t>10%</w:t>
            </w:r>
          </w:p>
        </w:tc>
        <w:tc>
          <w:tcPr>
            <w:tcW w:w="8636" w:type="dxa"/>
          </w:tcPr>
          <w:p w:rsidR="002B5860" w:rsidRPr="009C6C99" w:rsidRDefault="002B5860" w:rsidP="009C6C99">
            <w:pPr>
              <w:spacing w:before="20" w:after="20" w:line="240" w:lineRule="auto"/>
              <w:rPr>
                <w:b/>
                <w:bCs/>
                <w:color w:val="4F81BD"/>
                <w:sz w:val="20"/>
                <w:szCs w:val="20"/>
              </w:rPr>
            </w:pPr>
            <w:r w:rsidRPr="009C6C99">
              <w:rPr>
                <w:b/>
                <w:bCs/>
                <w:color w:val="4F81BD"/>
                <w:sz w:val="20"/>
                <w:szCs w:val="20"/>
              </w:rPr>
              <w:t>Percentage indicates the percentage of lesson time each activity should take.</w:t>
            </w:r>
          </w:p>
        </w:tc>
      </w:tr>
      <w:tr w:rsidR="002B5860" w:rsidRPr="00B77411">
        <w:tc>
          <w:tcPr>
            <w:tcW w:w="832" w:type="dxa"/>
          </w:tcPr>
          <w:p w:rsidR="002B5860" w:rsidRPr="009C6C99" w:rsidRDefault="002B5860" w:rsidP="009C6C99">
            <w:pPr>
              <w:spacing w:before="20" w:after="20" w:line="240" w:lineRule="auto"/>
              <w:jc w:val="center"/>
              <w:rPr>
                <w:sz w:val="20"/>
                <w:szCs w:val="20"/>
              </w:rPr>
            </w:pPr>
          </w:p>
        </w:tc>
        <w:tc>
          <w:tcPr>
            <w:tcW w:w="8636" w:type="dxa"/>
          </w:tcPr>
          <w:p w:rsidR="002B5860" w:rsidRPr="009C6C99" w:rsidRDefault="002B5860" w:rsidP="009C6C99">
            <w:pPr>
              <w:spacing w:before="20" w:after="20" w:line="240" w:lineRule="auto"/>
              <w:rPr>
                <w:sz w:val="20"/>
                <w:szCs w:val="20"/>
              </w:rPr>
            </w:pPr>
            <w:r w:rsidRPr="009C6C99">
              <w:rPr>
                <w:sz w:val="20"/>
                <w:szCs w:val="20"/>
              </w:rPr>
              <w:t>Plain text (no symbol) indicates teacher action.</w:t>
            </w:r>
          </w:p>
        </w:tc>
      </w:tr>
      <w:tr w:rsidR="002B5860" w:rsidRPr="00B77411">
        <w:tc>
          <w:tcPr>
            <w:tcW w:w="832" w:type="dxa"/>
          </w:tcPr>
          <w:p w:rsidR="002B5860" w:rsidRPr="009C6C99" w:rsidRDefault="002B5860" w:rsidP="009C6C99">
            <w:pPr>
              <w:spacing w:before="20" w:after="20" w:line="240" w:lineRule="auto"/>
              <w:jc w:val="center"/>
              <w:rPr>
                <w:b/>
                <w:bCs/>
                <w:color w:val="000000"/>
                <w:sz w:val="20"/>
                <w:szCs w:val="20"/>
              </w:rPr>
            </w:pPr>
          </w:p>
        </w:tc>
        <w:tc>
          <w:tcPr>
            <w:tcW w:w="8636" w:type="dxa"/>
          </w:tcPr>
          <w:p w:rsidR="002B5860" w:rsidRPr="009C6C99" w:rsidRDefault="002B5860" w:rsidP="009C6C99">
            <w:pPr>
              <w:spacing w:before="20" w:after="20" w:line="240" w:lineRule="auto"/>
              <w:rPr>
                <w:color w:val="4F81BD"/>
                <w:sz w:val="20"/>
                <w:szCs w:val="20"/>
              </w:rPr>
            </w:pPr>
            <w:r w:rsidRPr="009C6C99">
              <w:rPr>
                <w:b/>
                <w:bCs/>
                <w:sz w:val="20"/>
                <w:szCs w:val="20"/>
              </w:rPr>
              <w:t>Bold text (no symbol) indicates</w:t>
            </w:r>
            <w:r w:rsidR="006A2B39">
              <w:rPr>
                <w:rStyle w:val="apple-converted-space"/>
                <w:b/>
                <w:bCs/>
                <w:color w:val="000000"/>
                <w:sz w:val="20"/>
                <w:szCs w:val="20"/>
              </w:rPr>
              <w:t> </w:t>
            </w:r>
            <w:r w:rsidR="006A2B39">
              <w:rPr>
                <w:b/>
                <w:bCs/>
                <w:color w:val="000000"/>
                <w:sz w:val="20"/>
                <w:szCs w:val="20"/>
              </w:rPr>
              <w:t>questions for the teacher to ask students.</w:t>
            </w:r>
          </w:p>
        </w:tc>
      </w:tr>
      <w:tr w:rsidR="002B5860" w:rsidRPr="00B77411">
        <w:tc>
          <w:tcPr>
            <w:tcW w:w="832" w:type="dxa"/>
          </w:tcPr>
          <w:p w:rsidR="002B5860" w:rsidRPr="009C6C99" w:rsidRDefault="002B5860" w:rsidP="009C6C99">
            <w:pPr>
              <w:spacing w:before="20" w:after="20" w:line="240" w:lineRule="auto"/>
              <w:jc w:val="center"/>
              <w:rPr>
                <w:b/>
                <w:bCs/>
                <w:color w:val="000000"/>
                <w:sz w:val="20"/>
                <w:szCs w:val="20"/>
              </w:rPr>
            </w:pPr>
          </w:p>
        </w:tc>
        <w:tc>
          <w:tcPr>
            <w:tcW w:w="8636" w:type="dxa"/>
          </w:tcPr>
          <w:p w:rsidR="002B5860" w:rsidRPr="009C6C99" w:rsidRDefault="002B5860" w:rsidP="009C6C99">
            <w:pPr>
              <w:spacing w:before="20" w:after="20" w:line="240" w:lineRule="auto"/>
              <w:rPr>
                <w:i/>
                <w:iCs/>
                <w:sz w:val="20"/>
                <w:szCs w:val="20"/>
              </w:rPr>
            </w:pPr>
            <w:r w:rsidRPr="009C6C99">
              <w:rPr>
                <w:i/>
                <w:iCs/>
                <w:sz w:val="20"/>
                <w:szCs w:val="20"/>
              </w:rPr>
              <w:t>Italicized text (no symbol) indicates a vocabulary word.</w:t>
            </w:r>
          </w:p>
        </w:tc>
      </w:tr>
      <w:tr w:rsidR="002B5860" w:rsidRPr="00B7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2B5860" w:rsidRPr="009C6C99" w:rsidRDefault="002B5860" w:rsidP="009C6C99">
            <w:pPr>
              <w:spacing w:before="40" w:after="0" w:line="240" w:lineRule="auto"/>
              <w:jc w:val="center"/>
              <w:rPr>
                <w:sz w:val="20"/>
                <w:szCs w:val="20"/>
              </w:rPr>
            </w:pPr>
            <w:r w:rsidRPr="009C6C99">
              <w:sym w:font="Webdings" w:char="F034"/>
            </w:r>
          </w:p>
        </w:tc>
        <w:tc>
          <w:tcPr>
            <w:tcW w:w="8636" w:type="dxa"/>
          </w:tcPr>
          <w:p w:rsidR="002B5860" w:rsidRPr="009C6C99" w:rsidRDefault="002B5860" w:rsidP="009C6C99">
            <w:pPr>
              <w:spacing w:before="20" w:after="20" w:line="240" w:lineRule="auto"/>
              <w:rPr>
                <w:sz w:val="20"/>
                <w:szCs w:val="20"/>
              </w:rPr>
            </w:pPr>
            <w:r w:rsidRPr="009C6C99">
              <w:rPr>
                <w:sz w:val="20"/>
                <w:szCs w:val="20"/>
              </w:rPr>
              <w:t>Indicates student action(s).</w:t>
            </w:r>
          </w:p>
        </w:tc>
      </w:tr>
      <w:tr w:rsidR="002B5860" w:rsidRPr="00B7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2B5860" w:rsidRPr="009C6C99" w:rsidRDefault="002B5860" w:rsidP="009C6C99">
            <w:pPr>
              <w:spacing w:before="80" w:after="0" w:line="240" w:lineRule="auto"/>
              <w:jc w:val="center"/>
              <w:rPr>
                <w:sz w:val="20"/>
                <w:szCs w:val="20"/>
              </w:rPr>
            </w:pPr>
            <w:r w:rsidRPr="009C6C99">
              <w:rPr>
                <w:sz w:val="20"/>
                <w:szCs w:val="20"/>
              </w:rPr>
              <w:sym w:font="Webdings" w:char="F028"/>
            </w:r>
          </w:p>
        </w:tc>
        <w:tc>
          <w:tcPr>
            <w:tcW w:w="8636" w:type="dxa"/>
          </w:tcPr>
          <w:p w:rsidR="002B5860" w:rsidRPr="009C6C99" w:rsidRDefault="002B5860" w:rsidP="009C6C99">
            <w:pPr>
              <w:spacing w:before="20" w:after="20" w:line="240" w:lineRule="auto"/>
              <w:rPr>
                <w:sz w:val="20"/>
                <w:szCs w:val="20"/>
              </w:rPr>
            </w:pPr>
            <w:r w:rsidRPr="009C6C99">
              <w:rPr>
                <w:sz w:val="20"/>
                <w:szCs w:val="20"/>
              </w:rPr>
              <w:t>Indicates possible student response(s) to teacher questions.</w:t>
            </w:r>
          </w:p>
        </w:tc>
      </w:tr>
      <w:tr w:rsidR="002B5860" w:rsidRPr="00B77411">
        <w:tc>
          <w:tcPr>
            <w:tcW w:w="832" w:type="dxa"/>
          </w:tcPr>
          <w:p w:rsidR="002B5860" w:rsidRPr="009C6C99" w:rsidRDefault="002B5860" w:rsidP="009C6C99">
            <w:pPr>
              <w:spacing w:after="0" w:line="240" w:lineRule="auto"/>
              <w:jc w:val="center"/>
              <w:rPr>
                <w:color w:val="4F81BD"/>
                <w:sz w:val="20"/>
                <w:szCs w:val="20"/>
              </w:rPr>
            </w:pPr>
            <w:r w:rsidRPr="009C6C99">
              <w:rPr>
                <w:color w:val="4F81BD"/>
                <w:sz w:val="20"/>
                <w:szCs w:val="20"/>
              </w:rPr>
              <w:sym w:font="Webdings" w:char="F069"/>
            </w:r>
          </w:p>
        </w:tc>
        <w:tc>
          <w:tcPr>
            <w:tcW w:w="8636" w:type="dxa"/>
          </w:tcPr>
          <w:p w:rsidR="002B5860" w:rsidRPr="009C6C99" w:rsidRDefault="002B5860" w:rsidP="009C6C99">
            <w:pPr>
              <w:spacing w:before="20" w:after="20" w:line="240" w:lineRule="auto"/>
              <w:rPr>
                <w:color w:val="4F81BD"/>
                <w:sz w:val="20"/>
                <w:szCs w:val="20"/>
              </w:rPr>
            </w:pPr>
            <w:r w:rsidRPr="009C6C99">
              <w:rPr>
                <w:color w:val="4F81BD"/>
                <w:sz w:val="20"/>
                <w:szCs w:val="20"/>
              </w:rPr>
              <w:t>Indicates instructional notes for the teacher.</w:t>
            </w:r>
          </w:p>
        </w:tc>
      </w:tr>
    </w:tbl>
    <w:p w:rsidR="002B5860" w:rsidRDefault="002B5860" w:rsidP="00B77411">
      <w:pPr>
        <w:pStyle w:val="LearningSequenceHeader0"/>
      </w:pPr>
      <w:r w:rsidRPr="000D6FA4">
        <w:t xml:space="preserve">Activity 1: </w:t>
      </w:r>
      <w:r>
        <w:t>Introduction to Lesson Agenda</w:t>
      </w:r>
      <w:r>
        <w:tab/>
        <w:t>5</w:t>
      </w:r>
      <w:r w:rsidRPr="000D6FA4">
        <w:t>%</w:t>
      </w:r>
    </w:p>
    <w:p w:rsidR="002B5860" w:rsidRDefault="002B5860" w:rsidP="00B77411">
      <w:pPr>
        <w:pStyle w:val="TA"/>
      </w:pPr>
      <w:r>
        <w:t>Begin by reviewing the agenda and the assessed standard for this lesson: CCRA.R.9. S</w:t>
      </w:r>
      <w:r w:rsidRPr="009E2A32">
        <w:t xml:space="preserve">tudents will </w:t>
      </w:r>
      <w:r>
        <w:t>engage in an evidence-based discussion in which they will analyze how the two unit texts, “The Tell-Tale Heart” and “I f</w:t>
      </w:r>
      <w:r w:rsidRPr="009E2A32">
        <w:t>elt a Funeral, in my Brain</w:t>
      </w:r>
      <w:r>
        <w:t>,</w:t>
      </w:r>
      <w:r w:rsidRPr="009E2A32">
        <w:t>”</w:t>
      </w:r>
      <w:r>
        <w:t xml:space="preserve"> talk to each other. Students will discuss connections across the two texts and will use this information to make a claim about how Poe and Dickinson develop and refine a shared central idea. This work directly prepares students for the End-of-Unit Assessment in the following lesson.</w:t>
      </w:r>
    </w:p>
    <w:p w:rsidR="002B5860" w:rsidRDefault="002B5860" w:rsidP="00B77411">
      <w:pPr>
        <w:pStyle w:val="SA"/>
      </w:pPr>
      <w:r>
        <w:t>Students look at the agenda.</w:t>
      </w:r>
    </w:p>
    <w:p w:rsidR="002B5860" w:rsidRDefault="002B5860" w:rsidP="00B77411">
      <w:pPr>
        <w:pStyle w:val="IN"/>
      </w:pPr>
      <w:r>
        <w:t xml:space="preserve">Prepare to informally assess SL.9-10.1.a by making copies of the Speaking and Listening Rubric to assess all students. </w:t>
      </w:r>
    </w:p>
    <w:p w:rsidR="002B5860" w:rsidRPr="00B77411" w:rsidRDefault="002B5860" w:rsidP="00B77411">
      <w:pPr>
        <w:pStyle w:val="TA"/>
      </w:pPr>
      <w:r w:rsidRPr="00B77411">
        <w:t xml:space="preserve">Explain that students will begin working on a new standard: </w:t>
      </w:r>
      <w:r>
        <w:t>CCRA.R</w:t>
      </w:r>
      <w:r w:rsidRPr="00B77411">
        <w:t xml:space="preserve">.9. Ask students to individually reread standard </w:t>
      </w:r>
      <w:r>
        <w:t>CCRA.R</w:t>
      </w:r>
      <w:r w:rsidRPr="00B77411">
        <w:t xml:space="preserve">.9 and assess their familiarity with and mastery of the standard on their Unit 9.2 Common Core Learning Standards Tool (See Lesson 1). </w:t>
      </w:r>
    </w:p>
    <w:p w:rsidR="002B5860" w:rsidRDefault="002B5860" w:rsidP="00B77411">
      <w:pPr>
        <w:pStyle w:val="SA"/>
      </w:pPr>
      <w:r>
        <w:t>Students read standard CCRA.R.9 and assess their familiarity on the Unit 9.2 Common Core Learning Standards Tool.</w:t>
      </w:r>
    </w:p>
    <w:p w:rsidR="002B5860" w:rsidRDefault="002B5860" w:rsidP="00B77411">
      <w:pPr>
        <w:pStyle w:val="TA"/>
      </w:pPr>
      <w:r>
        <w:t>Ask students to Turn-and-Talk in pairs about how CCRA.R.9 connects to the other standards they have been working with in the unit (RL.9-10.2, RL.9-10.5, CCRA.R.6).</w:t>
      </w:r>
    </w:p>
    <w:p w:rsidR="002B5860" w:rsidRDefault="002B5860" w:rsidP="00B77411">
      <w:pPr>
        <w:pStyle w:val="SA"/>
      </w:pPr>
      <w:r>
        <w:t>Student pairs Turn-and-Talk about CCRA.R.9.</w:t>
      </w:r>
    </w:p>
    <w:p w:rsidR="002B5860" w:rsidRDefault="002B5860" w:rsidP="00B77411">
      <w:pPr>
        <w:pStyle w:val="SR"/>
      </w:pPr>
      <w:r>
        <w:t xml:space="preserve">Student responses may include: This standard is talking about how two or more texts address similar themes or topics; this is related to RL.9-10.2 and how a text develops a central idea. CCRA.R.9 also talks about the approaches an author takes and this is similar to RL.9-10.5 and the </w:t>
      </w:r>
      <w:r>
        <w:lastRenderedPageBreak/>
        <w:t xml:space="preserve">structural choices an author makes. It is also connected to CCRA.R.6 and the point of view an author chooses to use. </w:t>
      </w:r>
    </w:p>
    <w:p w:rsidR="002B5860" w:rsidRDefault="002B5860" w:rsidP="00033277">
      <w:pPr>
        <w:pStyle w:val="TA"/>
      </w:pPr>
      <w:r>
        <w:t>Ask students to briefly review the Speaking and Listening Rubric and Checklist, focusing on SL.9-10.1</w:t>
      </w:r>
      <w:r w:rsidR="00700A3A">
        <w:t>.</w:t>
      </w:r>
      <w:r>
        <w:t xml:space="preserve">a.  Ask student pairs to summarize the expectations of this standard.  </w:t>
      </w:r>
    </w:p>
    <w:p w:rsidR="002B5860" w:rsidRDefault="002B5860" w:rsidP="00033277">
      <w:pPr>
        <w:pStyle w:val="SA"/>
      </w:pPr>
      <w:r>
        <w:t>Students review the Speaking and Listening Rubric and Checklist independently. Student pairs summarize the expectations of SL.9-10.1</w:t>
      </w:r>
      <w:r w:rsidR="00700A3A">
        <w:t>.</w:t>
      </w:r>
      <w:r>
        <w:t>a.</w:t>
      </w:r>
    </w:p>
    <w:p w:rsidR="002B5860" w:rsidRDefault="002B5860" w:rsidP="00033277">
      <w:pPr>
        <w:pStyle w:val="SR"/>
      </w:pPr>
      <w:r>
        <w:t xml:space="preserve">Student responses may include: This standard is talking about preparing for discussions by reading all the necessary material, annotating, and organizing my notes. It also is about referring to strong and thorough evidence from the text and from my notes during discussions.   </w:t>
      </w:r>
    </w:p>
    <w:p w:rsidR="002B5860" w:rsidRPr="00563CB8" w:rsidRDefault="002B5860" w:rsidP="00B77411">
      <w:pPr>
        <w:pStyle w:val="LearningSequenceHeader0"/>
      </w:pPr>
      <w:r>
        <w:t>Activity 2</w:t>
      </w:r>
      <w:r w:rsidRPr="00563CB8">
        <w:t xml:space="preserve">: </w:t>
      </w:r>
      <w:r>
        <w:t>Homework Accountability</w:t>
      </w:r>
      <w:r>
        <w:tab/>
        <w:t>10</w:t>
      </w:r>
      <w:r w:rsidRPr="00563CB8">
        <w:t>%</w:t>
      </w:r>
    </w:p>
    <w:p w:rsidR="002B5860" w:rsidRDefault="002B5860" w:rsidP="00B77411">
      <w:pPr>
        <w:pStyle w:val="TA"/>
      </w:pPr>
      <w:r>
        <w:t xml:space="preserve">Instruct students to talk in pairs about how they can apply their focus standard (RL.9-10.5) to their text. Lead a brief share out on the previous lesson’s AIR homework assignment. Select several students (or student pairs) to explain how they applied their focus standard to their AIR text. </w:t>
      </w:r>
    </w:p>
    <w:p w:rsidR="002B5860" w:rsidRDefault="002B5860" w:rsidP="00B77411">
      <w:pPr>
        <w:pStyle w:val="SA"/>
      </w:pPr>
      <w:r>
        <w:t>Students (or student pairs) discuss and share how they applied their focus standard to their AIR text from the previous lesson’s homework.</w:t>
      </w:r>
    </w:p>
    <w:p w:rsidR="002B5860" w:rsidRDefault="002B5860" w:rsidP="00B77411">
      <w:pPr>
        <w:pStyle w:val="TA"/>
      </w:pPr>
      <w:r>
        <w:t xml:space="preserve">Instruct students to Turn-and-Talk in pairs about their reflective writing assignment from the previous lesson (How has your reading of “I felt a Funeral, in my Brain,” affected your thinking about “The Tell-Tale Heart”?). </w:t>
      </w:r>
    </w:p>
    <w:p w:rsidR="002B5860" w:rsidRDefault="002B5860" w:rsidP="00B77411">
      <w:pPr>
        <w:pStyle w:val="SA"/>
      </w:pPr>
      <w:r>
        <w:t>Student pairs Turn-and-Talk about their reflective writing assignment.</w:t>
      </w:r>
    </w:p>
    <w:p w:rsidR="002B5860" w:rsidRDefault="002B5860" w:rsidP="00B77411">
      <w:pPr>
        <w:pStyle w:val="SR"/>
      </w:pPr>
      <w:r>
        <w:t>Student responses may include the following:</w:t>
      </w:r>
    </w:p>
    <w:p w:rsidR="002B5860" w:rsidRDefault="002B5860" w:rsidP="00B77411">
      <w:pPr>
        <w:pStyle w:val="SASRBullet"/>
      </w:pPr>
      <w:r>
        <w:t xml:space="preserve">Both narrators experience madness. The speaker of the poem realizes </w:t>
      </w:r>
      <w:r w:rsidR="00E92179">
        <w:t>he/</w:t>
      </w:r>
      <w:r>
        <w:t xml:space="preserve">she is mad, but the narrator of “The Tell-Tale Heart” does not. After reading the poem, it is more obvious that he is clueless about his madness.  </w:t>
      </w:r>
    </w:p>
    <w:p w:rsidR="002B5860" w:rsidRDefault="002B5860" w:rsidP="00B77411">
      <w:pPr>
        <w:pStyle w:val="SASRBullet"/>
      </w:pPr>
      <w:r>
        <w:t xml:space="preserve">The poetic speaker experiences </w:t>
      </w:r>
      <w:r w:rsidR="00E92179">
        <w:t>his/</w:t>
      </w:r>
      <w:r>
        <w:t xml:space="preserve">her madness through </w:t>
      </w:r>
      <w:r w:rsidR="00E92179">
        <w:t>his/</w:t>
      </w:r>
      <w:r>
        <w:t xml:space="preserve">her hearing </w:t>
      </w:r>
      <w:r w:rsidRPr="00F246D8">
        <w:t>(“And Being, but an Ear”)</w:t>
      </w:r>
      <w:r>
        <w:t>. This is similar to the narrator in “The Tell-Tale Heart” and his own “acute” sense of hearing. It is interesting that both characters’ madness is experienced through their minds, but specifically sensed through their hearing.</w:t>
      </w:r>
    </w:p>
    <w:p w:rsidR="002B5860" w:rsidRDefault="002B5860" w:rsidP="00B77411">
      <w:pPr>
        <w:pStyle w:val="SASRBullet"/>
      </w:pPr>
      <w:r>
        <w:t xml:space="preserve">After reading the poem, it makes more sense that “The Tell-Tale Heart” narrator has a breakdown in the end of the story. It is similar to the speaker’s breakdown. </w:t>
      </w:r>
      <w:r w:rsidR="00094BAC">
        <w:t>Also</w:t>
      </w:r>
      <w:r>
        <w:t xml:space="preserve">, it is still unknown what happens to the poetic speaker or the narrator at the conclusion of their texts. </w:t>
      </w:r>
    </w:p>
    <w:p w:rsidR="002B5860" w:rsidRPr="00563CB8" w:rsidRDefault="002B5860" w:rsidP="00B77411">
      <w:pPr>
        <w:pStyle w:val="LearningSequenceHeader0"/>
      </w:pPr>
      <w:r>
        <w:lastRenderedPageBreak/>
        <w:t>Activity 3</w:t>
      </w:r>
      <w:r w:rsidRPr="00563CB8">
        <w:t xml:space="preserve">: </w:t>
      </w:r>
      <w:r>
        <w:t>Small Group Text Analysis Activity</w:t>
      </w:r>
      <w:r>
        <w:tab/>
        <w:t>35</w:t>
      </w:r>
      <w:r w:rsidRPr="00563CB8">
        <w:t>%</w:t>
      </w:r>
    </w:p>
    <w:p w:rsidR="002B5860" w:rsidRDefault="002B5860" w:rsidP="00B77411">
      <w:pPr>
        <w:pStyle w:val="TA"/>
      </w:pPr>
      <w:r>
        <w:t xml:space="preserve">Instruct students to take out their annotated copies of “The Tell-Tale Heart” and “I felt a Funeral, in my Brain,” and all discussion notes, tools, and </w:t>
      </w:r>
      <w:proofErr w:type="gramStart"/>
      <w:r>
        <w:t>Quick</w:t>
      </w:r>
      <w:proofErr w:type="gramEnd"/>
      <w:r>
        <w:t xml:space="preserve"> Writes from the unit. Remind students of their work throughout the unit with standard W.9-10.9.a, and explain that they will be drawing upon their annotations to select evidence for use in their writing for the End-of-Unit Assessment.</w:t>
      </w:r>
    </w:p>
    <w:p w:rsidR="002B5860" w:rsidRDefault="002B5860" w:rsidP="00B77411">
      <w:pPr>
        <w:pStyle w:val="SA"/>
      </w:pPr>
      <w:r>
        <w:t>Students take out their materials.</w:t>
      </w:r>
    </w:p>
    <w:p w:rsidR="002B5860" w:rsidRDefault="002B5860" w:rsidP="00B77411">
      <w:pPr>
        <w:pStyle w:val="TA"/>
      </w:pPr>
      <w:r>
        <w:t>Explain to students that they are going to form small groups and discuss the two texts “I felt a Funeral, in my Brain,” and “The Tell-Tale Heart.” Give students the following discussion question: What connections do you see between the texts (“I felt a Funeral, in my Brain,” and “The Tell-Tale Heart”)?</w:t>
      </w:r>
    </w:p>
    <w:p w:rsidR="002B5860" w:rsidRDefault="002B5860" w:rsidP="00B77411">
      <w:pPr>
        <w:pStyle w:val="SA"/>
      </w:pPr>
      <w:r>
        <w:t xml:space="preserve">Students listen. </w:t>
      </w:r>
    </w:p>
    <w:p w:rsidR="002B5860" w:rsidRDefault="002B5860" w:rsidP="00B77411">
      <w:pPr>
        <w:pStyle w:val="TA"/>
      </w:pPr>
      <w:r>
        <w:t xml:space="preserve">Instruct the small groups to discuss both texts using the discussion questions and to write ideas on self-stick notes and place on the chart paper. </w:t>
      </w:r>
    </w:p>
    <w:p w:rsidR="002B5860" w:rsidRDefault="002B5860" w:rsidP="00B77411">
      <w:pPr>
        <w:pStyle w:val="SA"/>
      </w:pPr>
      <w:r>
        <w:t>Students listen.</w:t>
      </w:r>
    </w:p>
    <w:p w:rsidR="002B5860" w:rsidRDefault="002B5860" w:rsidP="00B77411">
      <w:pPr>
        <w:pStyle w:val="TA"/>
      </w:pPr>
      <w:r>
        <w:t xml:space="preserve">Distribute the self-stick notes and chart paper. Instruct students to form small groups and begin the discussion. Remind students to keep SL.9-10.1.a and L.9-10.1 in mind as they engage in the evidence-based discussion. </w:t>
      </w:r>
    </w:p>
    <w:p w:rsidR="002B5860" w:rsidRDefault="002B5860" w:rsidP="00B77411">
      <w:pPr>
        <w:pStyle w:val="SA"/>
      </w:pPr>
      <w:r>
        <w:t xml:space="preserve">Students </w:t>
      </w:r>
      <w:proofErr w:type="spellStart"/>
      <w:r>
        <w:t>form</w:t>
      </w:r>
      <w:proofErr w:type="spellEnd"/>
      <w:r>
        <w:t xml:space="preserve"> small groups and engage in the discussion.</w:t>
      </w:r>
    </w:p>
    <w:p w:rsidR="002B5860" w:rsidRDefault="00710841" w:rsidP="00B77411">
      <w:pPr>
        <w:pStyle w:val="IN"/>
        <w:rPr>
          <w:rFonts w:ascii="Times" w:hAnsi="Times" w:cs="Times"/>
          <w:sz w:val="24"/>
          <w:szCs w:val="24"/>
        </w:rPr>
      </w:pPr>
      <w:r w:rsidRPr="00710841">
        <w:rPr>
          <w:b/>
          <w:bCs/>
        </w:rPr>
        <w:t>Differentiation Consideration:</w:t>
      </w:r>
      <w:r w:rsidR="002B5860">
        <w:t xml:space="preserve"> </w:t>
      </w:r>
      <w:r w:rsidR="002B5860" w:rsidRPr="004A7FB5">
        <w:t>Consider forming heterogeneous groupings to support student</w:t>
      </w:r>
      <w:r w:rsidR="002B5860">
        <w:t>s with this analysis work</w:t>
      </w:r>
      <w:r w:rsidR="002B5860" w:rsidRPr="004A7FB5">
        <w:t>.</w:t>
      </w:r>
    </w:p>
    <w:p w:rsidR="002B5860" w:rsidRDefault="002B5860" w:rsidP="00B77411">
      <w:pPr>
        <w:pStyle w:val="TA"/>
      </w:pPr>
      <w:r w:rsidRPr="009F51A9">
        <w:t xml:space="preserve">Circulate </w:t>
      </w:r>
      <w:r>
        <w:t>to monitor the small groups’ progress and informally assess SL.9-10.1.a using the Speaking and Listening Rubric.</w:t>
      </w:r>
    </w:p>
    <w:p w:rsidR="002B5860" w:rsidRDefault="002B5860" w:rsidP="00B77411">
      <w:pPr>
        <w:pStyle w:val="SA"/>
      </w:pPr>
      <w:r>
        <w:t>Small groups discuss and analyze the two texts and write ideas on self-stick notes to place on the chart paper.</w:t>
      </w:r>
    </w:p>
    <w:p w:rsidR="002B5860" w:rsidRDefault="002B5860" w:rsidP="00B77411">
      <w:pPr>
        <w:pStyle w:val="SR"/>
      </w:pPr>
      <w:r>
        <w:t xml:space="preserve">Listen for evidence of students discussing the following: the texts’ point of view, structural elements, how central idea is developed, and word choice. Student responses may include the following: </w:t>
      </w:r>
    </w:p>
    <w:p w:rsidR="002B5860" w:rsidRDefault="002B5860" w:rsidP="00CD6207">
      <w:pPr>
        <w:pStyle w:val="SASRBullet"/>
      </w:pPr>
      <w:r>
        <w:t>Both speakers exhibit madness.</w:t>
      </w:r>
    </w:p>
    <w:p w:rsidR="002B5860" w:rsidRDefault="002B5860" w:rsidP="00CD6207">
      <w:pPr>
        <w:pStyle w:val="SASRBullet"/>
      </w:pPr>
      <w:r>
        <w:t>Death plays a role in both texts.</w:t>
      </w:r>
    </w:p>
    <w:p w:rsidR="002B5860" w:rsidRDefault="002B5860" w:rsidP="00CD6207">
      <w:pPr>
        <w:pStyle w:val="SASRBullet"/>
      </w:pPr>
      <w:r>
        <w:t xml:space="preserve">Both authors use repetition and stylized punctuation. </w:t>
      </w:r>
    </w:p>
    <w:p w:rsidR="002B5860" w:rsidRDefault="002B5860">
      <w:pPr>
        <w:pStyle w:val="SASRBullet"/>
      </w:pPr>
      <w:r>
        <w:t>Both speakers are obsessed.</w:t>
      </w:r>
    </w:p>
    <w:p w:rsidR="002B5860" w:rsidRDefault="002B5860" w:rsidP="00B77411">
      <w:pPr>
        <w:pStyle w:val="IN"/>
      </w:pPr>
      <w:r w:rsidRPr="00342AA2">
        <w:rPr>
          <w:b/>
          <w:bCs/>
        </w:rPr>
        <w:lastRenderedPageBreak/>
        <w:t>Differentiation Consideration:</w:t>
      </w:r>
      <w:r>
        <w:rPr>
          <w:b/>
          <w:bCs/>
        </w:rPr>
        <w:t xml:space="preserve"> </w:t>
      </w:r>
      <w:r>
        <w:t>Consider reminding students that this work will be viewed by their peers, so they should write one idea per self-stick note to put on the chart paper.</w:t>
      </w:r>
    </w:p>
    <w:p w:rsidR="002B5860" w:rsidRDefault="002B5860" w:rsidP="00B77411">
      <w:pPr>
        <w:pStyle w:val="IN"/>
      </w:pPr>
      <w:r w:rsidRPr="00CA6E1F">
        <w:rPr>
          <w:b/>
          <w:bCs/>
        </w:rPr>
        <w:t>Differentiation Consideration:</w:t>
      </w:r>
      <w:r>
        <w:t xml:space="preserve"> If students need additional guidance, direct them to consider specific parts of the text: point of view, central ideas, effect of structural choices, narrators’ experiences, etc.</w:t>
      </w:r>
    </w:p>
    <w:p w:rsidR="002B5860" w:rsidRPr="00563CB8" w:rsidRDefault="002B5860" w:rsidP="00B77411">
      <w:pPr>
        <w:pStyle w:val="LearningSequenceHeader0"/>
      </w:pPr>
      <w:r>
        <w:t>Activity 4</w:t>
      </w:r>
      <w:r w:rsidRPr="00563CB8">
        <w:t xml:space="preserve">: </w:t>
      </w:r>
      <w:r>
        <w:t>End-of-Unit Assessment Preparation</w:t>
      </w:r>
      <w:r>
        <w:tab/>
        <w:t>40</w:t>
      </w:r>
      <w:r w:rsidRPr="00563CB8">
        <w:t>%</w:t>
      </w:r>
    </w:p>
    <w:p w:rsidR="002B5860" w:rsidRDefault="002B5860" w:rsidP="00B77411">
      <w:pPr>
        <w:pStyle w:val="TA"/>
      </w:pPr>
      <w:r>
        <w:t>Display the End-of-Unit Assessment prompt: Identify a central idea shared by both texts and make a claim about how Dickinson and Poe develop and refine this idea.</w:t>
      </w:r>
    </w:p>
    <w:p w:rsidR="002B5860" w:rsidRDefault="002B5860" w:rsidP="00B77411">
      <w:pPr>
        <w:pStyle w:val="SA"/>
      </w:pPr>
      <w:r>
        <w:t xml:space="preserve">Students examine the End-of-Unit Assessment prompt. </w:t>
      </w:r>
    </w:p>
    <w:p w:rsidR="002B5860" w:rsidRDefault="002B5860" w:rsidP="00B77411">
      <w:pPr>
        <w:pStyle w:val="TA"/>
      </w:pPr>
      <w:r>
        <w:t xml:space="preserve">Explain to students that they will individually choose a central idea and use ideas from the previous text analysis discussion to gather evidence from both texts on a tool. This evidence will support students as they write their End-of-Unit Assessment in the following lesson. </w:t>
      </w:r>
    </w:p>
    <w:p w:rsidR="002B5860" w:rsidRDefault="002B5860" w:rsidP="00B77411">
      <w:pPr>
        <w:pStyle w:val="SA"/>
      </w:pPr>
      <w:r>
        <w:t>Students listen.</w:t>
      </w:r>
    </w:p>
    <w:p w:rsidR="002B5860" w:rsidRDefault="002B5860" w:rsidP="00B77411">
      <w:pPr>
        <w:pStyle w:val="TA"/>
      </w:pPr>
      <w:r>
        <w:t xml:space="preserve">Distribute the End-of-Unit Assessment Evidence Collection Tool to each student. </w:t>
      </w:r>
    </w:p>
    <w:p w:rsidR="002B5860" w:rsidRDefault="002B5860" w:rsidP="00B77411">
      <w:pPr>
        <w:pStyle w:val="SA"/>
      </w:pPr>
      <w:r>
        <w:t xml:space="preserve">Students examine the tool. </w:t>
      </w:r>
    </w:p>
    <w:p w:rsidR="002B5860" w:rsidRDefault="002B5860" w:rsidP="00B77411">
      <w:pPr>
        <w:pStyle w:val="TA"/>
      </w:pPr>
      <w:r>
        <w:t xml:space="preserve">Give students the following directions for the End-of-Unit Assessment Evidence Collection Tool. </w:t>
      </w:r>
    </w:p>
    <w:p w:rsidR="002B5860" w:rsidRPr="0059680B" w:rsidRDefault="002B5860" w:rsidP="00B77411">
      <w:pPr>
        <w:pStyle w:val="BulletedList"/>
        <w:numPr>
          <w:ilvl w:val="0"/>
          <w:numId w:val="44"/>
        </w:numPr>
      </w:pPr>
      <w:r w:rsidRPr="0059680B">
        <w:t>Circulate around the room and look at the text analysis work from the previous activity.</w:t>
      </w:r>
    </w:p>
    <w:p w:rsidR="002B5860" w:rsidRDefault="002B5860" w:rsidP="00B77411">
      <w:pPr>
        <w:pStyle w:val="BulletedList"/>
        <w:numPr>
          <w:ilvl w:val="0"/>
          <w:numId w:val="44"/>
        </w:numPr>
      </w:pPr>
      <w:r>
        <w:t>Write down ideas that connect to your chosen central idea in the left column under text analysis.</w:t>
      </w:r>
    </w:p>
    <w:p w:rsidR="002B5860" w:rsidRDefault="002B5860" w:rsidP="00B77411">
      <w:pPr>
        <w:pStyle w:val="BulletedList"/>
        <w:numPr>
          <w:ilvl w:val="0"/>
          <w:numId w:val="44"/>
        </w:numPr>
      </w:pPr>
      <w:r>
        <w:t xml:space="preserve">Refer back to the texts “I felt a Funeral, in my Brain,” and “The Tell-Tale Heart” and write down relevant text evidence that corresponds to the text analysis (left column) under each author. Remember to paraphrase or directly quote the textual evidence. </w:t>
      </w:r>
    </w:p>
    <w:p w:rsidR="002B5860" w:rsidRDefault="002B5860" w:rsidP="00B77411">
      <w:pPr>
        <w:pStyle w:val="SA"/>
      </w:pPr>
      <w:r>
        <w:t>Students listen.</w:t>
      </w:r>
    </w:p>
    <w:p w:rsidR="002B5860" w:rsidRDefault="002B5860" w:rsidP="00B77411">
      <w:pPr>
        <w:pStyle w:val="IN"/>
      </w:pPr>
      <w:r>
        <w:t>Consider displaying the directions for students to see.</w:t>
      </w:r>
    </w:p>
    <w:p w:rsidR="002B5860" w:rsidRPr="0059680B" w:rsidRDefault="002B5860" w:rsidP="00B77411">
      <w:pPr>
        <w:pStyle w:val="IN"/>
      </w:pPr>
      <w:r>
        <w:t>Consider modeling the use of the End-of-Unit Assessment Evidence Collection Tool. (See sample student responses in the model tool at the end of the lesson.)</w:t>
      </w:r>
    </w:p>
    <w:p w:rsidR="002B5860" w:rsidRDefault="002B5860" w:rsidP="00B77411">
      <w:pPr>
        <w:pStyle w:val="TA"/>
      </w:pPr>
      <w:r>
        <w:t>Instruct students to complete the End-of-Unit Assessment evidence collection work. Circulate around the room to check students’ understanding.</w:t>
      </w:r>
    </w:p>
    <w:p w:rsidR="002B5860" w:rsidRDefault="002B5860" w:rsidP="00B77411">
      <w:pPr>
        <w:pStyle w:val="SA"/>
      </w:pPr>
      <w:r>
        <w:t xml:space="preserve">Students complete the End-of-Unit Assessment evidence collection work. </w:t>
      </w:r>
    </w:p>
    <w:p w:rsidR="002B5860" w:rsidRPr="00AF2CB2" w:rsidRDefault="002B5860" w:rsidP="00B77411">
      <w:pPr>
        <w:pStyle w:val="IN"/>
      </w:pPr>
      <w:r>
        <w:lastRenderedPageBreak/>
        <w:t>This work will help prepare students for the End-of-Unit Assessment. (A model tool provides sample student responses at the end of the lesson.)</w:t>
      </w:r>
    </w:p>
    <w:p w:rsidR="002B5860" w:rsidRPr="00563CB8" w:rsidRDefault="002B5860" w:rsidP="00B77411">
      <w:pPr>
        <w:pStyle w:val="LearningSequenceHeader0"/>
      </w:pPr>
      <w:r>
        <w:t>Activity 5</w:t>
      </w:r>
      <w:r w:rsidRPr="00563CB8">
        <w:t xml:space="preserve">: </w:t>
      </w:r>
      <w:r>
        <w:t>Exit Ticket</w:t>
      </w:r>
      <w:r>
        <w:tab/>
        <w:t>5</w:t>
      </w:r>
      <w:r w:rsidRPr="00563CB8">
        <w:t>%</w:t>
      </w:r>
    </w:p>
    <w:p w:rsidR="002B5860" w:rsidRDefault="002B5860" w:rsidP="00B77411">
      <w:pPr>
        <w:pStyle w:val="TA"/>
      </w:pPr>
      <w:r>
        <w:t xml:space="preserve">Have students review their End-of-Unit Assessment Evidence Collection Tool and make an original claim about how both authors develop and refine a central idea. Students can write the original claim directly on the tool. </w:t>
      </w:r>
    </w:p>
    <w:p w:rsidR="002B5860" w:rsidRDefault="002B5860" w:rsidP="00B77411">
      <w:pPr>
        <w:pStyle w:val="SA"/>
      </w:pPr>
      <w:r>
        <w:t>Students individually make an original claim about how both authors develop and refine a central idea.</w:t>
      </w:r>
    </w:p>
    <w:p w:rsidR="002B5860" w:rsidRDefault="002B5860" w:rsidP="00B77411">
      <w:pPr>
        <w:pStyle w:val="IN"/>
      </w:pPr>
      <w:r>
        <w:t xml:space="preserve">Circulate around the room to check students’ claims before the end of the lesson; students should take the End-of-Unit Assessment Evidence Collection Tool with them for homework purposes. </w:t>
      </w:r>
    </w:p>
    <w:p w:rsidR="002B5860" w:rsidRPr="00251325" w:rsidRDefault="002B5860" w:rsidP="00B77411">
      <w:pPr>
        <w:pStyle w:val="IN"/>
      </w:pPr>
      <w:r w:rsidRPr="00251325">
        <w:t xml:space="preserve">Display the Exit Ticket prompt so students can see it. </w:t>
      </w:r>
    </w:p>
    <w:p w:rsidR="002B5860" w:rsidRPr="00563CB8" w:rsidRDefault="002B5860" w:rsidP="005015AF">
      <w:pPr>
        <w:pStyle w:val="LearningSequenceHeader0"/>
      </w:pPr>
      <w:r>
        <w:t>Activity 6</w:t>
      </w:r>
      <w:r w:rsidRPr="00563CB8">
        <w:t xml:space="preserve">: </w:t>
      </w:r>
      <w:r>
        <w:t>Closing</w:t>
      </w:r>
      <w:r>
        <w:tab/>
        <w:t>5</w:t>
      </w:r>
      <w:r w:rsidRPr="00563CB8">
        <w:t>%</w:t>
      </w:r>
    </w:p>
    <w:p w:rsidR="002B5860" w:rsidRDefault="002B5860" w:rsidP="00B77411">
      <w:pPr>
        <w:pStyle w:val="TA"/>
      </w:pPr>
      <w:r>
        <w:t xml:space="preserve">Display and distribute the homework assignment. For homework, instruct students to take home their assessment prompt, End-of-Unit Assessment Evidence Collection Tool, discussion notes, completed unit tools, previous lesson Quick Writes, and annotated copies of the texts to continue planning their writing for the following lesson’s End-of-Unit Assessment. </w:t>
      </w:r>
    </w:p>
    <w:p w:rsidR="002B5860" w:rsidRDefault="002B5860" w:rsidP="00B77411">
      <w:pPr>
        <w:pStyle w:val="SA"/>
      </w:pPr>
      <w:r>
        <w:t>Students follow along and take home the specified materials.</w:t>
      </w:r>
    </w:p>
    <w:p w:rsidR="002B5860" w:rsidRDefault="002B5860" w:rsidP="000D6FA4">
      <w:pPr>
        <w:pStyle w:val="Heading1"/>
      </w:pPr>
      <w:r>
        <w:t>Homework</w:t>
      </w:r>
    </w:p>
    <w:p w:rsidR="002B5860" w:rsidRPr="006E7D3C" w:rsidRDefault="002B5860" w:rsidP="00B77411">
      <w:r>
        <w:t>Continue preparing for the End-of-Unit Assessment by organizing materials, annotation, and evidence.</w:t>
      </w:r>
    </w:p>
    <w:p w:rsidR="002B5860" w:rsidRDefault="002B5860" w:rsidP="00C02EC2"/>
    <w:p w:rsidR="002B5860" w:rsidRDefault="002B5860" w:rsidP="00C02EC2"/>
    <w:p w:rsidR="002B5860" w:rsidRDefault="002B5860" w:rsidP="00E438BF">
      <w:pPr>
        <w:pStyle w:val="ToolHeader"/>
      </w:pPr>
      <w:r>
        <w:rPr>
          <w:i/>
          <w:iCs/>
        </w:rPr>
        <w:br w:type="page"/>
      </w:r>
      <w:r>
        <w:lastRenderedPageBreak/>
        <w:t xml:space="preserve"> End-of-Unit Assessment Evidence Collection Tool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2"/>
        <w:gridCol w:w="3192"/>
      </w:tblGrid>
      <w:tr w:rsidR="002B5860" w:rsidRPr="0069247E">
        <w:tc>
          <w:tcPr>
            <w:tcW w:w="2178" w:type="dxa"/>
            <w:shd w:val="clear" w:color="auto" w:fill="D9D9D9"/>
          </w:tcPr>
          <w:p w:rsidR="002B5860" w:rsidRPr="009C6C99" w:rsidRDefault="002B5860" w:rsidP="00E438BF">
            <w:pPr>
              <w:pStyle w:val="ToolTableText"/>
              <w:rPr>
                <w:b/>
                <w:bCs/>
              </w:rPr>
            </w:pPr>
            <w:r w:rsidRPr="009C6C99">
              <w:rPr>
                <w:b/>
                <w:bCs/>
              </w:rPr>
              <w:t>Central Idea:</w:t>
            </w:r>
          </w:p>
        </w:tc>
        <w:tc>
          <w:tcPr>
            <w:tcW w:w="7398" w:type="dxa"/>
            <w:gridSpan w:val="3"/>
          </w:tcPr>
          <w:p w:rsidR="002B5860" w:rsidRPr="0069247E" w:rsidRDefault="002B5860" w:rsidP="00E438BF">
            <w:pPr>
              <w:pStyle w:val="ToolTableText"/>
            </w:pPr>
          </w:p>
        </w:tc>
      </w:tr>
      <w:tr w:rsidR="002B5860">
        <w:tc>
          <w:tcPr>
            <w:tcW w:w="3192" w:type="dxa"/>
            <w:gridSpan w:val="2"/>
            <w:shd w:val="clear" w:color="auto" w:fill="D9D9D9"/>
          </w:tcPr>
          <w:p w:rsidR="002B5860" w:rsidRPr="009C6C99" w:rsidRDefault="002B5860" w:rsidP="00E438BF">
            <w:pPr>
              <w:pStyle w:val="ToolTableText"/>
              <w:rPr>
                <w:b/>
                <w:bCs/>
              </w:rPr>
            </w:pPr>
            <w:r w:rsidRPr="009C6C99">
              <w:rPr>
                <w:b/>
                <w:bCs/>
              </w:rPr>
              <w:t>Text Analysis Ideas</w:t>
            </w:r>
          </w:p>
        </w:tc>
        <w:tc>
          <w:tcPr>
            <w:tcW w:w="3192" w:type="dxa"/>
            <w:shd w:val="clear" w:color="auto" w:fill="D9D9D9"/>
          </w:tcPr>
          <w:p w:rsidR="002B5860" w:rsidRPr="009C6C99" w:rsidRDefault="002B5860" w:rsidP="00E438BF">
            <w:pPr>
              <w:pStyle w:val="ToolTableText"/>
              <w:rPr>
                <w:b/>
                <w:bCs/>
              </w:rPr>
            </w:pPr>
            <w:r w:rsidRPr="009C6C99">
              <w:rPr>
                <w:b/>
                <w:bCs/>
              </w:rPr>
              <w:t>Dickinson</w:t>
            </w:r>
          </w:p>
        </w:tc>
        <w:tc>
          <w:tcPr>
            <w:tcW w:w="3192" w:type="dxa"/>
            <w:shd w:val="clear" w:color="auto" w:fill="D9D9D9"/>
          </w:tcPr>
          <w:p w:rsidR="002B5860" w:rsidRPr="009C6C99" w:rsidRDefault="002B5860" w:rsidP="00E438BF">
            <w:pPr>
              <w:pStyle w:val="ToolTableText"/>
              <w:rPr>
                <w:b/>
                <w:bCs/>
              </w:rPr>
            </w:pPr>
            <w:r w:rsidRPr="009C6C99">
              <w:rPr>
                <w:b/>
                <w:bCs/>
              </w:rPr>
              <w:t>Poe</w:t>
            </w:r>
          </w:p>
        </w:tc>
      </w:tr>
      <w:tr w:rsidR="002B5860">
        <w:trPr>
          <w:trHeight w:val="6654"/>
        </w:trPr>
        <w:tc>
          <w:tcPr>
            <w:tcW w:w="3192" w:type="dxa"/>
            <w:gridSpan w:val="2"/>
          </w:tcPr>
          <w:p w:rsidR="002B5860" w:rsidRPr="00E438BF" w:rsidRDefault="002B5860" w:rsidP="00E438BF">
            <w:pPr>
              <w:pStyle w:val="ToolTableText"/>
            </w:pPr>
          </w:p>
        </w:tc>
        <w:tc>
          <w:tcPr>
            <w:tcW w:w="3192" w:type="dxa"/>
          </w:tcPr>
          <w:p w:rsidR="002B5860" w:rsidRPr="00E438BF" w:rsidRDefault="002B5860" w:rsidP="00E438BF">
            <w:pPr>
              <w:pStyle w:val="ToolTableText"/>
            </w:pPr>
          </w:p>
        </w:tc>
        <w:tc>
          <w:tcPr>
            <w:tcW w:w="3192" w:type="dxa"/>
          </w:tcPr>
          <w:p w:rsidR="002B5860" w:rsidRPr="00E438BF" w:rsidRDefault="002B5860" w:rsidP="00E438BF">
            <w:pPr>
              <w:pStyle w:val="ToolTableText"/>
            </w:pPr>
          </w:p>
        </w:tc>
      </w:tr>
    </w:tbl>
    <w:p w:rsidR="002B5860" w:rsidRDefault="002B5860">
      <w:pPr>
        <w:spacing w:before="0" w:after="0" w:line="240" w:lineRule="auto"/>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B5860">
        <w:tc>
          <w:tcPr>
            <w:tcW w:w="9576" w:type="dxa"/>
            <w:shd w:val="clear" w:color="auto" w:fill="D9D9D9"/>
          </w:tcPr>
          <w:p w:rsidR="002B5860" w:rsidRPr="009C6C99" w:rsidRDefault="002B5860" w:rsidP="00E438BF">
            <w:pPr>
              <w:pStyle w:val="ToolTableText"/>
              <w:rPr>
                <w:b/>
                <w:bCs/>
              </w:rPr>
            </w:pPr>
            <w:r w:rsidRPr="009C6C99">
              <w:rPr>
                <w:b/>
                <w:bCs/>
              </w:rPr>
              <w:t>Claim (Exit Ticket)</w:t>
            </w:r>
          </w:p>
        </w:tc>
      </w:tr>
      <w:tr w:rsidR="002B5860">
        <w:trPr>
          <w:trHeight w:val="2160"/>
        </w:trPr>
        <w:tc>
          <w:tcPr>
            <w:tcW w:w="9576" w:type="dxa"/>
          </w:tcPr>
          <w:p w:rsidR="002B5860" w:rsidRDefault="002B5860" w:rsidP="00E438BF">
            <w:pPr>
              <w:pStyle w:val="ToolTableText"/>
            </w:pPr>
          </w:p>
        </w:tc>
      </w:tr>
    </w:tbl>
    <w:p w:rsidR="002B5860" w:rsidRDefault="002B5860">
      <w:pPr>
        <w:spacing w:before="0" w:after="0" w:line="240" w:lineRule="auto"/>
        <w:rPr>
          <w:b/>
          <w:bCs/>
          <w:i/>
          <w:iCs/>
          <w:color w:val="365F91"/>
          <w:sz w:val="32"/>
          <w:szCs w:val="32"/>
        </w:rPr>
      </w:pPr>
      <w:r>
        <w:rPr>
          <w:i/>
          <w:iCs/>
        </w:rPr>
        <w:br w:type="page"/>
      </w:r>
    </w:p>
    <w:p w:rsidR="002B5860" w:rsidRDefault="002B5860" w:rsidP="00E438BF">
      <w:pPr>
        <w:pStyle w:val="ToolHeader"/>
      </w:pPr>
      <w:r>
        <w:t xml:space="preserve">Model End-of-Unit Assessment Evidence Collection Tool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2B5860" w:rsidRPr="0069247E">
        <w:tc>
          <w:tcPr>
            <w:tcW w:w="816" w:type="dxa"/>
            <w:shd w:val="clear" w:color="auto" w:fill="D9D9D9"/>
          </w:tcPr>
          <w:p w:rsidR="002B5860" w:rsidRPr="009C6C99" w:rsidRDefault="002B5860" w:rsidP="00C02EC2">
            <w:pPr>
              <w:rPr>
                <w:b/>
                <w:bCs/>
              </w:rPr>
            </w:pPr>
            <w:r w:rsidRPr="009C6C99">
              <w:rPr>
                <w:b/>
                <w:bCs/>
              </w:rPr>
              <w:t>Name:</w:t>
            </w:r>
          </w:p>
        </w:tc>
        <w:tc>
          <w:tcPr>
            <w:tcW w:w="2786" w:type="dxa"/>
          </w:tcPr>
          <w:p w:rsidR="002B5860" w:rsidRPr="0069247E" w:rsidRDefault="002B5860" w:rsidP="00C02EC2"/>
        </w:tc>
        <w:tc>
          <w:tcPr>
            <w:tcW w:w="728" w:type="dxa"/>
            <w:shd w:val="clear" w:color="auto" w:fill="D9D9D9"/>
          </w:tcPr>
          <w:p w:rsidR="002B5860" w:rsidRPr="009C6C99" w:rsidRDefault="002B5860" w:rsidP="00C02EC2">
            <w:pPr>
              <w:rPr>
                <w:b/>
                <w:bCs/>
              </w:rPr>
            </w:pPr>
            <w:r w:rsidRPr="009C6C99">
              <w:rPr>
                <w:b/>
                <w:bCs/>
              </w:rPr>
              <w:t>Class:</w:t>
            </w:r>
          </w:p>
        </w:tc>
        <w:tc>
          <w:tcPr>
            <w:tcW w:w="3045" w:type="dxa"/>
          </w:tcPr>
          <w:p w:rsidR="002B5860" w:rsidRPr="0069247E" w:rsidRDefault="002B5860" w:rsidP="00C02EC2"/>
        </w:tc>
        <w:tc>
          <w:tcPr>
            <w:tcW w:w="720" w:type="dxa"/>
            <w:shd w:val="clear" w:color="auto" w:fill="D9D9D9"/>
          </w:tcPr>
          <w:p w:rsidR="002B5860" w:rsidRPr="009C6C99" w:rsidRDefault="002B5860" w:rsidP="00C02EC2">
            <w:pPr>
              <w:rPr>
                <w:b/>
                <w:bCs/>
              </w:rPr>
            </w:pPr>
            <w:r w:rsidRPr="009C6C99">
              <w:rPr>
                <w:b/>
                <w:bCs/>
              </w:rPr>
              <w:t>Date:</w:t>
            </w:r>
          </w:p>
        </w:tc>
        <w:tc>
          <w:tcPr>
            <w:tcW w:w="1373" w:type="dxa"/>
          </w:tcPr>
          <w:p w:rsidR="002B5860" w:rsidRPr="0069247E" w:rsidRDefault="002B5860" w:rsidP="00C02EC2"/>
        </w:tc>
      </w:tr>
    </w:tbl>
    <w:p w:rsidR="002B5860" w:rsidRDefault="002B5860" w:rsidP="00E438B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2"/>
        <w:gridCol w:w="3192"/>
      </w:tblGrid>
      <w:tr w:rsidR="002B5860" w:rsidRPr="0069247E">
        <w:tc>
          <w:tcPr>
            <w:tcW w:w="2178" w:type="dxa"/>
            <w:shd w:val="clear" w:color="auto" w:fill="D9D9D9"/>
          </w:tcPr>
          <w:p w:rsidR="002B5860" w:rsidRPr="009C6C99" w:rsidRDefault="002B5860" w:rsidP="00E438BF">
            <w:pPr>
              <w:pStyle w:val="ToolTableText"/>
              <w:rPr>
                <w:b/>
                <w:bCs/>
              </w:rPr>
            </w:pPr>
            <w:r w:rsidRPr="009C6C99">
              <w:rPr>
                <w:b/>
                <w:bCs/>
              </w:rPr>
              <w:t>Central Idea:</w:t>
            </w:r>
          </w:p>
        </w:tc>
        <w:tc>
          <w:tcPr>
            <w:tcW w:w="7398" w:type="dxa"/>
            <w:gridSpan w:val="3"/>
          </w:tcPr>
          <w:p w:rsidR="002B5860" w:rsidRPr="0069247E" w:rsidRDefault="002B5860" w:rsidP="00E438BF">
            <w:pPr>
              <w:pStyle w:val="ToolTableText"/>
            </w:pPr>
            <w:r>
              <w:t>Madness</w:t>
            </w:r>
          </w:p>
        </w:tc>
      </w:tr>
      <w:tr w:rsidR="002B5860">
        <w:tc>
          <w:tcPr>
            <w:tcW w:w="3192" w:type="dxa"/>
            <w:gridSpan w:val="2"/>
            <w:shd w:val="clear" w:color="auto" w:fill="D9D9D9"/>
          </w:tcPr>
          <w:p w:rsidR="002B5860" w:rsidRPr="009C6C99" w:rsidRDefault="002B5860" w:rsidP="00E438BF">
            <w:pPr>
              <w:pStyle w:val="ToolTableText"/>
              <w:rPr>
                <w:b/>
                <w:bCs/>
              </w:rPr>
            </w:pPr>
            <w:r w:rsidRPr="009C6C99">
              <w:rPr>
                <w:b/>
                <w:bCs/>
              </w:rPr>
              <w:t>Text Analysis Ideas</w:t>
            </w:r>
          </w:p>
        </w:tc>
        <w:tc>
          <w:tcPr>
            <w:tcW w:w="3192" w:type="dxa"/>
            <w:shd w:val="clear" w:color="auto" w:fill="D9D9D9"/>
          </w:tcPr>
          <w:p w:rsidR="002B5860" w:rsidRPr="009C6C99" w:rsidRDefault="002B5860" w:rsidP="00E438BF">
            <w:pPr>
              <w:pStyle w:val="ToolTableText"/>
              <w:rPr>
                <w:b/>
                <w:bCs/>
              </w:rPr>
            </w:pPr>
            <w:r w:rsidRPr="009C6C99">
              <w:rPr>
                <w:b/>
                <w:bCs/>
              </w:rPr>
              <w:t>Dickinson</w:t>
            </w:r>
          </w:p>
        </w:tc>
        <w:tc>
          <w:tcPr>
            <w:tcW w:w="3192" w:type="dxa"/>
            <w:shd w:val="clear" w:color="auto" w:fill="D9D9D9"/>
          </w:tcPr>
          <w:p w:rsidR="002B5860" w:rsidRPr="009C6C99" w:rsidRDefault="002B5860" w:rsidP="00E438BF">
            <w:pPr>
              <w:pStyle w:val="ToolTableText"/>
              <w:rPr>
                <w:b/>
                <w:bCs/>
              </w:rPr>
            </w:pPr>
            <w:r w:rsidRPr="009C6C99">
              <w:rPr>
                <w:b/>
                <w:bCs/>
              </w:rPr>
              <w:t>Poe</w:t>
            </w:r>
          </w:p>
        </w:tc>
      </w:tr>
      <w:tr w:rsidR="002B5860">
        <w:trPr>
          <w:trHeight w:val="1440"/>
        </w:trPr>
        <w:tc>
          <w:tcPr>
            <w:tcW w:w="3192" w:type="dxa"/>
            <w:gridSpan w:val="2"/>
            <w:tcBorders>
              <w:bottom w:val="nil"/>
            </w:tcBorders>
          </w:tcPr>
          <w:p w:rsidR="002B5860" w:rsidRPr="00E438BF" w:rsidRDefault="002B5860" w:rsidP="00E438BF">
            <w:pPr>
              <w:pStyle w:val="ToolTableText"/>
            </w:pPr>
            <w:r w:rsidRPr="00E438BF">
              <w:t>Both texts have narrators that are mad.</w:t>
            </w:r>
          </w:p>
        </w:tc>
        <w:tc>
          <w:tcPr>
            <w:tcW w:w="3192" w:type="dxa"/>
            <w:tcBorders>
              <w:bottom w:val="nil"/>
            </w:tcBorders>
          </w:tcPr>
          <w:p w:rsidR="002B5860" w:rsidRPr="00E438BF" w:rsidRDefault="002B5860" w:rsidP="00377F72">
            <w:pPr>
              <w:pStyle w:val="ToolTableText"/>
            </w:pPr>
            <w:r w:rsidRPr="00E438BF">
              <w:t>“And then a Plank in Reason, broke, / And I dropped down, and down –</w:t>
            </w:r>
            <w:r>
              <w:t xml:space="preserve"> </w:t>
            </w:r>
            <w:r w:rsidRPr="00E438BF">
              <w:t>” (17 and 18)</w:t>
            </w:r>
          </w:p>
        </w:tc>
        <w:tc>
          <w:tcPr>
            <w:tcW w:w="3192" w:type="dxa"/>
            <w:tcBorders>
              <w:bottom w:val="nil"/>
            </w:tcBorders>
          </w:tcPr>
          <w:p w:rsidR="002B5860" w:rsidRPr="00E438BF" w:rsidRDefault="002B5860" w:rsidP="00E438BF">
            <w:pPr>
              <w:pStyle w:val="ToolTableText"/>
            </w:pPr>
            <w:r w:rsidRPr="00E438BF">
              <w:t>“Now this is the point. You fancy me mad. Madmen know nothing. But you should have seen me.” (paragraph 3)</w:t>
            </w:r>
          </w:p>
        </w:tc>
      </w:tr>
      <w:tr w:rsidR="002B5860">
        <w:trPr>
          <w:trHeight w:val="1440"/>
        </w:trPr>
        <w:tc>
          <w:tcPr>
            <w:tcW w:w="3192" w:type="dxa"/>
            <w:gridSpan w:val="2"/>
            <w:tcBorders>
              <w:top w:val="nil"/>
              <w:bottom w:val="nil"/>
            </w:tcBorders>
          </w:tcPr>
          <w:p w:rsidR="002B5860" w:rsidRPr="00E438BF" w:rsidRDefault="002B5860" w:rsidP="00E438BF">
            <w:pPr>
              <w:pStyle w:val="ToolTableText"/>
            </w:pPr>
            <w:r w:rsidRPr="00E438BF">
              <w:t>Both authors use repetition to show the narrator’s madness</w:t>
            </w:r>
            <w:r>
              <w:t>.</w:t>
            </w:r>
          </w:p>
        </w:tc>
        <w:tc>
          <w:tcPr>
            <w:tcW w:w="3192" w:type="dxa"/>
            <w:tcBorders>
              <w:top w:val="nil"/>
              <w:bottom w:val="nil"/>
            </w:tcBorders>
          </w:tcPr>
          <w:p w:rsidR="002B5860" w:rsidRPr="00E438BF" w:rsidRDefault="002B5860" w:rsidP="00E438BF">
            <w:pPr>
              <w:pStyle w:val="ToolTableText"/>
            </w:pPr>
            <w:r w:rsidRPr="00E438BF">
              <w:t>“Kept beating – beating – till I thought” (7)</w:t>
            </w:r>
          </w:p>
        </w:tc>
        <w:tc>
          <w:tcPr>
            <w:tcW w:w="3192" w:type="dxa"/>
            <w:tcBorders>
              <w:top w:val="nil"/>
              <w:bottom w:val="nil"/>
            </w:tcBorders>
          </w:tcPr>
          <w:p w:rsidR="002B5860" w:rsidRPr="00E438BF" w:rsidRDefault="002B5860" w:rsidP="00AC658B">
            <w:pPr>
              <w:pStyle w:val="ToolTableText"/>
            </w:pPr>
            <w:r w:rsidRPr="00E438BF">
              <w:t>“I undid the lantern cautiously</w:t>
            </w:r>
            <w:r>
              <w:t>—</w:t>
            </w:r>
            <w:r w:rsidRPr="00E438BF">
              <w:t>oh, so cautiously</w:t>
            </w:r>
            <w:r>
              <w:t>—</w:t>
            </w:r>
            <w:r w:rsidRPr="00E438BF">
              <w:t>cautiously</w:t>
            </w:r>
            <w:r>
              <w:t>.</w:t>
            </w:r>
            <w:r w:rsidRPr="00E438BF">
              <w:t>” (paragraph 3)</w:t>
            </w:r>
          </w:p>
        </w:tc>
      </w:tr>
      <w:tr w:rsidR="002B5860">
        <w:trPr>
          <w:trHeight w:val="1800"/>
        </w:trPr>
        <w:tc>
          <w:tcPr>
            <w:tcW w:w="3192" w:type="dxa"/>
            <w:gridSpan w:val="2"/>
            <w:tcBorders>
              <w:top w:val="nil"/>
              <w:bottom w:val="nil"/>
            </w:tcBorders>
          </w:tcPr>
          <w:p w:rsidR="002B5860" w:rsidRPr="00E438BF" w:rsidRDefault="002B5860" w:rsidP="00E438BF">
            <w:pPr>
              <w:pStyle w:val="ToolTableText"/>
            </w:pPr>
            <w:r w:rsidRPr="00E438BF">
              <w:t xml:space="preserve">Both narrators have a heightened sense of hearing that reveals their madness. </w:t>
            </w:r>
          </w:p>
          <w:p w:rsidR="002B5860" w:rsidRPr="00E438BF" w:rsidRDefault="002B5860" w:rsidP="00E438BF">
            <w:pPr>
              <w:pStyle w:val="ToolTableText"/>
            </w:pPr>
          </w:p>
        </w:tc>
        <w:tc>
          <w:tcPr>
            <w:tcW w:w="3192" w:type="dxa"/>
            <w:tcBorders>
              <w:top w:val="nil"/>
              <w:bottom w:val="nil"/>
            </w:tcBorders>
          </w:tcPr>
          <w:p w:rsidR="002B5860" w:rsidRPr="00E438BF" w:rsidRDefault="002B5860" w:rsidP="00E438BF">
            <w:pPr>
              <w:pStyle w:val="ToolTableText"/>
            </w:pPr>
            <w:r w:rsidRPr="00E438BF">
              <w:t>“And Being, but an Ear,” (14)</w:t>
            </w:r>
          </w:p>
          <w:p w:rsidR="002B5860" w:rsidRPr="00E438BF" w:rsidRDefault="002B5860" w:rsidP="00E438BF">
            <w:pPr>
              <w:pStyle w:val="ToolTableText"/>
            </w:pPr>
          </w:p>
        </w:tc>
        <w:tc>
          <w:tcPr>
            <w:tcW w:w="3192" w:type="dxa"/>
            <w:tcBorders>
              <w:top w:val="nil"/>
              <w:bottom w:val="nil"/>
            </w:tcBorders>
          </w:tcPr>
          <w:p w:rsidR="002B5860" w:rsidRPr="00E438BF" w:rsidRDefault="002B5860" w:rsidP="00E438BF">
            <w:pPr>
              <w:pStyle w:val="ToolTableText"/>
            </w:pPr>
            <w:r w:rsidRPr="00E438BF">
              <w:t>“Above all was the sense of hearing acute. I heard all things in the heaven and in the earth. I heard many things in hell.” (paragraph 1)</w:t>
            </w:r>
          </w:p>
        </w:tc>
      </w:tr>
      <w:tr w:rsidR="002B5860">
        <w:trPr>
          <w:trHeight w:val="1944"/>
        </w:trPr>
        <w:tc>
          <w:tcPr>
            <w:tcW w:w="3192" w:type="dxa"/>
            <w:gridSpan w:val="2"/>
            <w:tcBorders>
              <w:top w:val="nil"/>
            </w:tcBorders>
          </w:tcPr>
          <w:p w:rsidR="002B5860" w:rsidRPr="00E438BF" w:rsidRDefault="002B5860" w:rsidP="00E438BF">
            <w:pPr>
              <w:pStyle w:val="ToolTableText"/>
            </w:pPr>
            <w:r w:rsidRPr="00E438BF">
              <w:t>Poe draw</w:t>
            </w:r>
            <w:r>
              <w:t>s</w:t>
            </w:r>
            <w:r w:rsidRPr="00E438BF">
              <w:t xml:space="preserve"> attention to the narrator’s madness in the beginning of the story while Dickinson slowly develops the speaker’s madness through the funeral service.</w:t>
            </w:r>
          </w:p>
        </w:tc>
        <w:tc>
          <w:tcPr>
            <w:tcW w:w="3192" w:type="dxa"/>
            <w:tcBorders>
              <w:top w:val="nil"/>
            </w:tcBorders>
          </w:tcPr>
          <w:p w:rsidR="002B5860" w:rsidRPr="00E438BF" w:rsidRDefault="002B5860" w:rsidP="00E438BF">
            <w:pPr>
              <w:pStyle w:val="ToolTableText"/>
            </w:pPr>
            <w:r w:rsidRPr="00E438BF">
              <w:t>“And then a Plank in Reason, broke, / And I dropped down, and down – ” (lines 17 and 18)</w:t>
            </w:r>
          </w:p>
        </w:tc>
        <w:tc>
          <w:tcPr>
            <w:tcW w:w="3192" w:type="dxa"/>
            <w:tcBorders>
              <w:top w:val="nil"/>
            </w:tcBorders>
          </w:tcPr>
          <w:p w:rsidR="002B5860" w:rsidRPr="00E438BF" w:rsidRDefault="002B5860" w:rsidP="00E438BF">
            <w:pPr>
              <w:pStyle w:val="ToolTableText"/>
            </w:pPr>
            <w:r w:rsidRPr="00E438BF">
              <w:t>“True!—nervous—very, very dreadfully nervous I had been and am; but why will you say that I am mad?” (paragraph 1)</w:t>
            </w:r>
          </w:p>
        </w:tc>
      </w:tr>
    </w:tbl>
    <w:p w:rsidR="002B5860" w:rsidRDefault="002B5860" w:rsidP="0001446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B5860">
        <w:tc>
          <w:tcPr>
            <w:tcW w:w="9576" w:type="dxa"/>
            <w:shd w:val="clear" w:color="auto" w:fill="D9D9D9"/>
          </w:tcPr>
          <w:p w:rsidR="002B5860" w:rsidRPr="009C6C99" w:rsidRDefault="002B5860" w:rsidP="00E438BF">
            <w:pPr>
              <w:pStyle w:val="ToolTableText"/>
              <w:rPr>
                <w:b/>
                <w:bCs/>
              </w:rPr>
            </w:pPr>
            <w:r w:rsidRPr="009C6C99">
              <w:rPr>
                <w:b/>
                <w:bCs/>
              </w:rPr>
              <w:t>Claim (Exit Ticket)</w:t>
            </w:r>
          </w:p>
        </w:tc>
      </w:tr>
      <w:tr w:rsidR="002B5860" w:rsidTr="00C96C68">
        <w:trPr>
          <w:trHeight w:val="1556"/>
        </w:trPr>
        <w:tc>
          <w:tcPr>
            <w:tcW w:w="9576" w:type="dxa"/>
          </w:tcPr>
          <w:p w:rsidR="002B5860" w:rsidRDefault="002B5860" w:rsidP="00E438BF">
            <w:pPr>
              <w:pStyle w:val="ToolTableText"/>
            </w:pPr>
            <w:r>
              <w:t>Poe and Dickinson develop the central idea of madness through their order of events. Poe reveals the narrator’s madness in the beginning of the story while Dickinson develops the speaker’s madness through the funeral service.</w:t>
            </w:r>
          </w:p>
        </w:tc>
      </w:tr>
    </w:tbl>
    <w:p w:rsidR="002B5860" w:rsidRDefault="002B5860" w:rsidP="00E438BF">
      <w:pPr>
        <w:spacing w:before="0" w:after="0" w:line="240" w:lineRule="auto"/>
        <w:rPr>
          <w:sz w:val="20"/>
          <w:szCs w:val="20"/>
        </w:rPr>
      </w:pPr>
    </w:p>
    <w:p w:rsidR="002B5860" w:rsidRPr="004E66EC" w:rsidRDefault="005015AF" w:rsidP="00C14276">
      <w:pPr>
        <w:pStyle w:val="ToolHeader"/>
      </w:pPr>
      <w:r>
        <w:br w:type="page"/>
      </w:r>
      <w:r w:rsidR="002B5860">
        <w:lastRenderedPageBreak/>
        <w:t xml:space="preserve">Speaking and Listening </w:t>
      </w:r>
      <w:r w:rsidR="002B5860" w:rsidRPr="00006B65">
        <w:t>Rubric</w:t>
      </w:r>
    </w:p>
    <w:p w:rsidR="002B5860" w:rsidRPr="00620CEB" w:rsidRDefault="002B5860" w:rsidP="00620CEB">
      <w:pPr>
        <w:rPr>
          <w:b/>
          <w:bCs/>
        </w:rPr>
      </w:pPr>
      <w:r w:rsidRPr="00620CEB">
        <w:rPr>
          <w:b/>
          <w:bCs/>
        </w:rPr>
        <w:t>Assessed Standard: SL.9-10.1</w:t>
      </w:r>
    </w:p>
    <w:p w:rsidR="002B5860" w:rsidRPr="00620CEB" w:rsidRDefault="002B5860" w:rsidP="00620CEB">
      <w:pPr>
        <w:rPr>
          <w:i/>
          <w:iCs/>
          <w:u w:val="single"/>
        </w:rPr>
      </w:pPr>
      <w:r w:rsidRPr="00620CEB">
        <w:rPr>
          <w:i/>
          <w:iCs/>
        </w:rPr>
        <w:t>Comprehension and Collaboration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
        <w:gridCol w:w="2880"/>
        <w:gridCol w:w="2880"/>
        <w:gridCol w:w="2880"/>
      </w:tblGrid>
      <w:tr w:rsidR="002B5860" w:rsidRPr="00C9493C">
        <w:tc>
          <w:tcPr>
            <w:tcW w:w="918" w:type="dxa"/>
            <w:shd w:val="clear" w:color="auto" w:fill="D9D9D9"/>
            <w:vAlign w:val="center"/>
          </w:tcPr>
          <w:p w:rsidR="002B5860" w:rsidRPr="00C9493C" w:rsidRDefault="002B5860" w:rsidP="009C6C99">
            <w:pPr>
              <w:pStyle w:val="ToolTableText"/>
            </w:pPr>
          </w:p>
        </w:tc>
        <w:tc>
          <w:tcPr>
            <w:tcW w:w="2880" w:type="dxa"/>
            <w:shd w:val="clear" w:color="auto" w:fill="D9D9D9"/>
            <w:vAlign w:val="center"/>
          </w:tcPr>
          <w:p w:rsidR="002B5860" w:rsidRPr="009C6C99" w:rsidRDefault="002B5860" w:rsidP="009C6C99">
            <w:pPr>
              <w:pStyle w:val="ToolTableText"/>
              <w:rPr>
                <w:b/>
                <w:bCs/>
              </w:rPr>
            </w:pPr>
            <w:r w:rsidRPr="009C6C99">
              <w:rPr>
                <w:b/>
                <w:bCs/>
              </w:rPr>
              <w:t>2-Point Participation</w:t>
            </w:r>
          </w:p>
        </w:tc>
        <w:tc>
          <w:tcPr>
            <w:tcW w:w="2880" w:type="dxa"/>
            <w:shd w:val="clear" w:color="auto" w:fill="D9D9D9"/>
            <w:vAlign w:val="center"/>
          </w:tcPr>
          <w:p w:rsidR="002B5860" w:rsidRPr="009C6C99" w:rsidRDefault="002B5860" w:rsidP="009C6C99">
            <w:pPr>
              <w:pStyle w:val="ToolTableText"/>
              <w:rPr>
                <w:b/>
                <w:bCs/>
              </w:rPr>
            </w:pPr>
            <w:r w:rsidRPr="009C6C99">
              <w:rPr>
                <w:b/>
                <w:bCs/>
              </w:rPr>
              <w:t>1-Point Participation</w:t>
            </w:r>
          </w:p>
        </w:tc>
        <w:tc>
          <w:tcPr>
            <w:tcW w:w="2880" w:type="dxa"/>
            <w:shd w:val="clear" w:color="auto" w:fill="D9D9D9"/>
            <w:vAlign w:val="center"/>
          </w:tcPr>
          <w:p w:rsidR="002B5860" w:rsidRPr="009C6C99" w:rsidRDefault="002B5860" w:rsidP="009C6C99">
            <w:pPr>
              <w:pStyle w:val="ToolTableText"/>
              <w:rPr>
                <w:b/>
                <w:bCs/>
              </w:rPr>
            </w:pPr>
            <w:r w:rsidRPr="009C6C99">
              <w:rPr>
                <w:b/>
                <w:bCs/>
              </w:rPr>
              <w:t>0-Point Participation</w:t>
            </w:r>
          </w:p>
        </w:tc>
      </w:tr>
      <w:tr w:rsidR="002B5860" w:rsidRPr="00C9493C">
        <w:trPr>
          <w:cantSplit/>
          <w:trHeight w:val="1875"/>
        </w:trPr>
        <w:tc>
          <w:tcPr>
            <w:tcW w:w="918" w:type="dxa"/>
            <w:shd w:val="clear" w:color="auto" w:fill="D9D9D9"/>
            <w:textDirection w:val="btLr"/>
            <w:vAlign w:val="center"/>
          </w:tcPr>
          <w:p w:rsidR="002B5860" w:rsidRPr="009C6C99" w:rsidRDefault="002B5860" w:rsidP="009C6C99">
            <w:pPr>
              <w:pStyle w:val="ToolTableText"/>
              <w:jc w:val="center"/>
              <w:rPr>
                <w:b/>
                <w:bCs/>
              </w:rPr>
            </w:pPr>
            <w:r w:rsidRPr="009C6C99">
              <w:rPr>
                <w:b/>
                <w:bCs/>
              </w:rPr>
              <w:t>Preparation</w:t>
            </w:r>
          </w:p>
          <w:p w:rsidR="002B5860" w:rsidRPr="009C6C99" w:rsidRDefault="002B5860" w:rsidP="009C6C99">
            <w:pPr>
              <w:pStyle w:val="ToolTableText"/>
              <w:jc w:val="center"/>
              <w:rPr>
                <w:b/>
                <w:bCs/>
              </w:rPr>
            </w:pPr>
            <w:r w:rsidRPr="009C6C99">
              <w:rPr>
                <w:b/>
                <w:bCs/>
              </w:rPr>
              <w:t>SL.9-10.1</w:t>
            </w:r>
            <w:r w:rsidR="005015AF">
              <w:rPr>
                <w:b/>
                <w:bCs/>
              </w:rPr>
              <w:t>.</w:t>
            </w:r>
            <w:r w:rsidRPr="009C6C99">
              <w:rPr>
                <w:b/>
                <w:bCs/>
              </w:rPr>
              <w:t>a</w:t>
            </w:r>
          </w:p>
        </w:tc>
        <w:tc>
          <w:tcPr>
            <w:tcW w:w="2880" w:type="dxa"/>
          </w:tcPr>
          <w:p w:rsidR="002B5860" w:rsidRPr="00C9493C" w:rsidRDefault="002B5860" w:rsidP="009C6C99">
            <w:pPr>
              <w:pStyle w:val="ToolTableText"/>
            </w:pPr>
            <w:r w:rsidRPr="00C9493C">
              <w:t xml:space="preserve">Student demonstrates strong evidence of preparation; student draws on preparation by referring to strong and thorough evidence from text(s).  </w:t>
            </w:r>
          </w:p>
        </w:tc>
        <w:tc>
          <w:tcPr>
            <w:tcW w:w="2880" w:type="dxa"/>
          </w:tcPr>
          <w:p w:rsidR="002B5860" w:rsidRPr="00C9493C" w:rsidRDefault="002B5860" w:rsidP="009C6C99">
            <w:pPr>
              <w:pStyle w:val="ToolTableText"/>
            </w:pPr>
            <w:r w:rsidRPr="00C9493C">
              <w:t xml:space="preserve">Student demonstrates some evidence of preparation; student refers to some evidence from text(s).  </w:t>
            </w:r>
          </w:p>
        </w:tc>
        <w:tc>
          <w:tcPr>
            <w:tcW w:w="2880" w:type="dxa"/>
          </w:tcPr>
          <w:p w:rsidR="002B5860" w:rsidRPr="00C9493C" w:rsidRDefault="002B5860" w:rsidP="009C6C99">
            <w:pPr>
              <w:pStyle w:val="ToolTableText"/>
            </w:pPr>
            <w:r w:rsidRPr="00C9493C">
              <w:t xml:space="preserve">Student demonstrates no evidence of preparation; student does not refer to evidence from text(s). </w:t>
            </w:r>
          </w:p>
        </w:tc>
      </w:tr>
      <w:tr w:rsidR="002B5860" w:rsidRPr="00C9493C">
        <w:trPr>
          <w:cantSplit/>
          <w:trHeight w:val="1875"/>
        </w:trPr>
        <w:tc>
          <w:tcPr>
            <w:tcW w:w="918" w:type="dxa"/>
            <w:shd w:val="clear" w:color="auto" w:fill="D9D9D9"/>
            <w:textDirection w:val="btLr"/>
            <w:vAlign w:val="center"/>
          </w:tcPr>
          <w:p w:rsidR="002B5860" w:rsidRPr="009C6C99" w:rsidRDefault="002B5860" w:rsidP="009C6C99">
            <w:pPr>
              <w:pStyle w:val="ToolTableText"/>
              <w:jc w:val="center"/>
              <w:rPr>
                <w:b/>
                <w:bCs/>
              </w:rPr>
            </w:pPr>
            <w:r w:rsidRPr="009C6C99">
              <w:rPr>
                <w:b/>
                <w:bCs/>
              </w:rPr>
              <w:t>Collaboration</w:t>
            </w:r>
          </w:p>
          <w:p w:rsidR="002B5860" w:rsidRPr="009C6C99" w:rsidRDefault="002B5860" w:rsidP="009C6C99">
            <w:pPr>
              <w:pStyle w:val="ToolTableText"/>
              <w:jc w:val="center"/>
              <w:rPr>
                <w:b/>
                <w:bCs/>
              </w:rPr>
            </w:pPr>
            <w:r w:rsidRPr="009C6C99">
              <w:rPr>
                <w:b/>
                <w:bCs/>
              </w:rPr>
              <w:t>SL.9-10.1</w:t>
            </w:r>
            <w:r w:rsidR="005015AF">
              <w:rPr>
                <w:b/>
                <w:bCs/>
              </w:rPr>
              <w:t>.</w:t>
            </w:r>
            <w:r w:rsidRPr="009C6C99">
              <w:rPr>
                <w:b/>
                <w:bCs/>
              </w:rPr>
              <w:t>b</w:t>
            </w:r>
          </w:p>
        </w:tc>
        <w:tc>
          <w:tcPr>
            <w:tcW w:w="2880" w:type="dxa"/>
          </w:tcPr>
          <w:p w:rsidR="002B5860" w:rsidRPr="00C9493C" w:rsidRDefault="002B5860" w:rsidP="00C6385C">
            <w:pPr>
              <w:pStyle w:val="ToolTableText"/>
            </w:pPr>
            <w:r w:rsidRPr="00C9493C">
              <w:t xml:space="preserve">Student collaborates well with peers to promote collegial discussions, often engaging in the following: </w:t>
            </w:r>
            <w:r w:rsidR="00C6385C" w:rsidRPr="00C9493C">
              <w:t>help</w:t>
            </w:r>
            <w:r w:rsidR="00C6385C">
              <w:t>ing</w:t>
            </w:r>
            <w:r w:rsidR="00C6385C" w:rsidRPr="00C9493C">
              <w:t xml:space="preserve"> </w:t>
            </w:r>
            <w:r w:rsidRPr="00C9493C">
              <w:t xml:space="preserve">set rules for discussion; </w:t>
            </w:r>
            <w:r w:rsidR="00C6385C" w:rsidRPr="00C9493C">
              <w:t>engag</w:t>
            </w:r>
            <w:r w:rsidR="00C6385C">
              <w:t>ing</w:t>
            </w:r>
            <w:r w:rsidR="00C6385C" w:rsidRPr="00C9493C">
              <w:t xml:space="preserve"> </w:t>
            </w:r>
            <w:r w:rsidRPr="00C9493C">
              <w:t xml:space="preserve">in decision-making; </w:t>
            </w:r>
            <w:r w:rsidR="00C6385C" w:rsidRPr="00C9493C">
              <w:t>help</w:t>
            </w:r>
            <w:r w:rsidR="00C6385C">
              <w:t>ing</w:t>
            </w:r>
            <w:r w:rsidR="00C6385C" w:rsidRPr="00C9493C">
              <w:t xml:space="preserve"> </w:t>
            </w:r>
            <w:r w:rsidRPr="00C9493C">
              <w:t xml:space="preserve">set goals and deadlines; </w:t>
            </w:r>
            <w:r w:rsidR="00C6385C" w:rsidRPr="00C9493C">
              <w:t>assist</w:t>
            </w:r>
            <w:r w:rsidR="00C6385C">
              <w:t>ing</w:t>
            </w:r>
            <w:r w:rsidR="00C6385C" w:rsidRPr="00C9493C">
              <w:t xml:space="preserve"> </w:t>
            </w:r>
            <w:r w:rsidRPr="00C9493C">
              <w:t>with defining roles as needed.</w:t>
            </w:r>
          </w:p>
        </w:tc>
        <w:tc>
          <w:tcPr>
            <w:tcW w:w="2880" w:type="dxa"/>
          </w:tcPr>
          <w:p w:rsidR="002B5860" w:rsidRPr="00C9493C" w:rsidRDefault="002B5860" w:rsidP="009C6C99">
            <w:pPr>
              <w:pStyle w:val="ToolTableText"/>
            </w:pPr>
            <w:r w:rsidRPr="00C9493C">
              <w:t xml:space="preserve">Student collaborates with peers, occasionally engaging in the following: rule-setting for discussion; decision-making; goal and deadline-setting; defining roles as needed. </w:t>
            </w:r>
          </w:p>
        </w:tc>
        <w:tc>
          <w:tcPr>
            <w:tcW w:w="2880" w:type="dxa"/>
          </w:tcPr>
          <w:p w:rsidR="002B5860" w:rsidRPr="00C9493C" w:rsidRDefault="002B5860" w:rsidP="009C6C99">
            <w:pPr>
              <w:pStyle w:val="ToolTableText"/>
            </w:pPr>
            <w:r w:rsidRPr="00C9493C">
              <w:t>Student does not collaborate with peers, rarely engaging in the following:  rule-setting for discussion; decision-making; goal and deadline-setting; defining roles as needed.</w:t>
            </w:r>
          </w:p>
        </w:tc>
      </w:tr>
      <w:tr w:rsidR="002B5860" w:rsidRPr="00C9493C">
        <w:trPr>
          <w:cantSplit/>
          <w:trHeight w:val="1875"/>
        </w:trPr>
        <w:tc>
          <w:tcPr>
            <w:tcW w:w="918" w:type="dxa"/>
            <w:shd w:val="clear" w:color="auto" w:fill="D9D9D9"/>
            <w:textDirection w:val="btLr"/>
            <w:vAlign w:val="center"/>
          </w:tcPr>
          <w:p w:rsidR="002B5860" w:rsidRPr="009C6C99" w:rsidRDefault="002B5860" w:rsidP="009C6C99">
            <w:pPr>
              <w:pStyle w:val="ToolTableText"/>
              <w:jc w:val="center"/>
              <w:rPr>
                <w:b/>
                <w:bCs/>
              </w:rPr>
            </w:pPr>
            <w:r w:rsidRPr="009C6C99">
              <w:rPr>
                <w:b/>
                <w:bCs/>
              </w:rPr>
              <w:t>Responsiveness  to Others</w:t>
            </w:r>
          </w:p>
          <w:p w:rsidR="002B5860" w:rsidRPr="009C6C99" w:rsidRDefault="002B5860" w:rsidP="009C6C99">
            <w:pPr>
              <w:pStyle w:val="ToolTableText"/>
              <w:jc w:val="center"/>
              <w:rPr>
                <w:b/>
                <w:bCs/>
              </w:rPr>
            </w:pPr>
            <w:r w:rsidRPr="009C6C99">
              <w:rPr>
                <w:b/>
                <w:bCs/>
              </w:rPr>
              <w:t>SL.9-10.1</w:t>
            </w:r>
            <w:r w:rsidR="005015AF">
              <w:rPr>
                <w:b/>
                <w:bCs/>
              </w:rPr>
              <w:t>.</w:t>
            </w:r>
            <w:r w:rsidRPr="009C6C99">
              <w:rPr>
                <w:b/>
                <w:bCs/>
              </w:rPr>
              <w:t>c</w:t>
            </w:r>
          </w:p>
        </w:tc>
        <w:tc>
          <w:tcPr>
            <w:tcW w:w="2880" w:type="dxa"/>
          </w:tcPr>
          <w:p w:rsidR="002B5860" w:rsidRPr="00C9493C" w:rsidRDefault="002B5860" w:rsidP="00C6385C">
            <w:pPr>
              <w:pStyle w:val="ToolTableText"/>
            </w:pPr>
            <w:r w:rsidRPr="00C9493C">
              <w:t xml:space="preserve">Responds well to others by often engaging in the following: </w:t>
            </w:r>
            <w:r w:rsidR="00C6385C" w:rsidRPr="00C9493C">
              <w:t>prope</w:t>
            </w:r>
            <w:r w:rsidR="00C27772">
              <w:t>l</w:t>
            </w:r>
            <w:r w:rsidR="00C6385C" w:rsidRPr="00C9493C">
              <w:t>l</w:t>
            </w:r>
            <w:r w:rsidR="00C6385C">
              <w:t>ing</w:t>
            </w:r>
            <w:r w:rsidR="00C6385C" w:rsidRPr="00C9493C">
              <w:t xml:space="preserve"> </w:t>
            </w:r>
            <w:r w:rsidRPr="00C9493C">
              <w:t xml:space="preserve">conversation by relating discussion to broader ideas and themes; actively </w:t>
            </w:r>
            <w:r w:rsidR="00C6385C" w:rsidRPr="00C9493C">
              <w:t>incorporat</w:t>
            </w:r>
            <w:r w:rsidR="00C6385C">
              <w:t>ing</w:t>
            </w:r>
            <w:r w:rsidR="00C6385C" w:rsidRPr="00C9493C">
              <w:t xml:space="preserve"> </w:t>
            </w:r>
            <w:r w:rsidRPr="00C9493C">
              <w:t xml:space="preserve">others; </w:t>
            </w:r>
            <w:r w:rsidR="00C6385C" w:rsidRPr="00C9493C">
              <w:t>clarif</w:t>
            </w:r>
            <w:r w:rsidR="00C6385C">
              <w:t>ying</w:t>
            </w:r>
            <w:r w:rsidRPr="00C9493C">
              <w:t xml:space="preserve">, </w:t>
            </w:r>
            <w:r w:rsidR="00C6385C" w:rsidRPr="00C9493C">
              <w:t>verif</w:t>
            </w:r>
            <w:r w:rsidR="00C6385C">
              <w:t>ying</w:t>
            </w:r>
            <w:r>
              <w:t>,</w:t>
            </w:r>
            <w:r w:rsidRPr="00C9493C">
              <w:t xml:space="preserve"> or </w:t>
            </w:r>
            <w:r w:rsidR="00C6385C" w:rsidRPr="00C9493C">
              <w:t>challeng</w:t>
            </w:r>
            <w:r w:rsidR="00C6385C">
              <w:t>ing</w:t>
            </w:r>
            <w:r w:rsidR="00C6385C" w:rsidRPr="00C9493C">
              <w:t xml:space="preserve"> </w:t>
            </w:r>
            <w:r w:rsidRPr="00C9493C">
              <w:t>ideas or conclusions.</w:t>
            </w:r>
          </w:p>
        </w:tc>
        <w:tc>
          <w:tcPr>
            <w:tcW w:w="2880" w:type="dxa"/>
          </w:tcPr>
          <w:p w:rsidR="002B5860" w:rsidRPr="00C9493C" w:rsidRDefault="002B5860" w:rsidP="00C27772">
            <w:pPr>
              <w:pStyle w:val="ToolTableText"/>
            </w:pPr>
            <w:r w:rsidRPr="00C9493C">
              <w:t xml:space="preserve">Student responds to others, occasionally engaging in the following: </w:t>
            </w:r>
            <w:r w:rsidR="00C27772" w:rsidRPr="00C9493C">
              <w:t>propel</w:t>
            </w:r>
            <w:r w:rsidR="00C27772">
              <w:t>ling</w:t>
            </w:r>
            <w:r w:rsidR="00C27772" w:rsidRPr="00C9493C">
              <w:t xml:space="preserve"> </w:t>
            </w:r>
            <w:r w:rsidRPr="00C9493C">
              <w:t xml:space="preserve">conversations by relating discussion to broader ideas and themes; </w:t>
            </w:r>
            <w:r w:rsidR="00C27772" w:rsidRPr="00C9493C">
              <w:t>incorporat</w:t>
            </w:r>
            <w:r w:rsidR="00C27772">
              <w:t>ing</w:t>
            </w:r>
            <w:r w:rsidR="00C27772" w:rsidRPr="00C9493C">
              <w:t xml:space="preserve"> </w:t>
            </w:r>
            <w:r w:rsidRPr="00C9493C">
              <w:t xml:space="preserve">others; </w:t>
            </w:r>
            <w:r w:rsidR="00C27772" w:rsidRPr="00C9493C">
              <w:t>clarif</w:t>
            </w:r>
            <w:r w:rsidR="00C27772">
              <w:t>ying</w:t>
            </w:r>
            <w:r w:rsidRPr="00C9493C">
              <w:t xml:space="preserve">, </w:t>
            </w:r>
            <w:r w:rsidR="00C27772" w:rsidRPr="00C9493C">
              <w:t>verif</w:t>
            </w:r>
            <w:r w:rsidR="00C27772">
              <w:t>ying</w:t>
            </w:r>
            <w:r>
              <w:t>,</w:t>
            </w:r>
            <w:r w:rsidRPr="00C9493C">
              <w:t xml:space="preserve"> or </w:t>
            </w:r>
            <w:r w:rsidR="00C27772" w:rsidRPr="00C9493C">
              <w:t>challeng</w:t>
            </w:r>
            <w:r w:rsidR="00C27772">
              <w:t>ing</w:t>
            </w:r>
            <w:r w:rsidR="00C27772" w:rsidRPr="00C9493C">
              <w:t xml:space="preserve"> </w:t>
            </w:r>
            <w:r w:rsidRPr="00C9493C">
              <w:t>ideas or conclusions.</w:t>
            </w:r>
          </w:p>
        </w:tc>
        <w:tc>
          <w:tcPr>
            <w:tcW w:w="2880" w:type="dxa"/>
          </w:tcPr>
          <w:p w:rsidR="002B5860" w:rsidRPr="00C9493C" w:rsidRDefault="002B5860" w:rsidP="00C27772">
            <w:pPr>
              <w:pStyle w:val="ToolTableText"/>
            </w:pPr>
            <w:r w:rsidRPr="00C9493C">
              <w:t xml:space="preserve">Student does not respond to others, rarely engaging in the following: </w:t>
            </w:r>
            <w:r w:rsidR="00C27772" w:rsidRPr="00C9493C">
              <w:t>propel</w:t>
            </w:r>
            <w:r w:rsidR="00C27772">
              <w:t>ling</w:t>
            </w:r>
            <w:r w:rsidR="00C27772" w:rsidRPr="00C9493C">
              <w:t xml:space="preserve"> </w:t>
            </w:r>
            <w:r w:rsidRPr="00C9493C">
              <w:t xml:space="preserve">conversations; </w:t>
            </w:r>
            <w:r w:rsidR="00C27772" w:rsidRPr="00C9493C">
              <w:t>incorporat</w:t>
            </w:r>
            <w:r w:rsidR="00C27772">
              <w:t>ing</w:t>
            </w:r>
            <w:r w:rsidR="00C27772" w:rsidRPr="00C9493C">
              <w:t xml:space="preserve"> </w:t>
            </w:r>
            <w:r w:rsidRPr="00C9493C">
              <w:t xml:space="preserve">others; </w:t>
            </w:r>
            <w:r w:rsidR="00C27772" w:rsidRPr="00C9493C">
              <w:t>clarif</w:t>
            </w:r>
            <w:r w:rsidR="00C27772">
              <w:t>ying</w:t>
            </w:r>
            <w:r w:rsidRPr="00C9493C">
              <w:t xml:space="preserve">, </w:t>
            </w:r>
            <w:r w:rsidR="00C27772" w:rsidRPr="00C9493C">
              <w:t>verif</w:t>
            </w:r>
            <w:r w:rsidR="00C27772">
              <w:t>ying</w:t>
            </w:r>
            <w:r>
              <w:t>,</w:t>
            </w:r>
            <w:r w:rsidRPr="00C9493C">
              <w:t xml:space="preserve"> or </w:t>
            </w:r>
            <w:r w:rsidR="00C27772" w:rsidRPr="00C9493C">
              <w:t>challeng</w:t>
            </w:r>
            <w:r w:rsidR="00C27772">
              <w:t>ing</w:t>
            </w:r>
            <w:r w:rsidR="00C27772" w:rsidRPr="00C9493C">
              <w:t xml:space="preserve"> </w:t>
            </w:r>
            <w:r w:rsidRPr="00C9493C">
              <w:t>ideas or conclusions.</w:t>
            </w:r>
          </w:p>
        </w:tc>
      </w:tr>
      <w:tr w:rsidR="002B5860" w:rsidRPr="00C9493C">
        <w:trPr>
          <w:cantSplit/>
          <w:trHeight w:val="1875"/>
        </w:trPr>
        <w:tc>
          <w:tcPr>
            <w:tcW w:w="918" w:type="dxa"/>
            <w:shd w:val="clear" w:color="auto" w:fill="D9D9D9"/>
            <w:textDirection w:val="btLr"/>
            <w:vAlign w:val="center"/>
          </w:tcPr>
          <w:p w:rsidR="002B5860" w:rsidRPr="009C6C99" w:rsidRDefault="002B5860" w:rsidP="009C6C99">
            <w:pPr>
              <w:pStyle w:val="ToolTableText"/>
              <w:jc w:val="center"/>
              <w:rPr>
                <w:b/>
                <w:bCs/>
              </w:rPr>
            </w:pPr>
            <w:r w:rsidRPr="009C6C99">
              <w:rPr>
                <w:b/>
                <w:bCs/>
              </w:rPr>
              <w:t>Evidence of Understanding</w:t>
            </w:r>
          </w:p>
          <w:p w:rsidR="002B5860" w:rsidRPr="009C6C99" w:rsidRDefault="002B5860" w:rsidP="009C6C99">
            <w:pPr>
              <w:pStyle w:val="ToolTableText"/>
              <w:jc w:val="center"/>
              <w:rPr>
                <w:b/>
                <w:bCs/>
              </w:rPr>
            </w:pPr>
            <w:r w:rsidRPr="009C6C99">
              <w:rPr>
                <w:b/>
                <w:bCs/>
              </w:rPr>
              <w:t>SL.9-10.1d</w:t>
            </w:r>
          </w:p>
        </w:tc>
        <w:tc>
          <w:tcPr>
            <w:tcW w:w="2880" w:type="dxa"/>
          </w:tcPr>
          <w:p w:rsidR="002B5860" w:rsidRPr="00C9493C" w:rsidRDefault="002B5860" w:rsidP="009C6C99">
            <w:pPr>
              <w:pStyle w:val="ToolTableText"/>
            </w:pPr>
            <w:r w:rsidRPr="00C9493C">
              <w:t>Student responds thoughtfully to diverse perspectives by often engaging in the following: summarizing points of agreement/disagreement; qualifying/justifying their own views</w:t>
            </w:r>
            <w:r>
              <w:t>;</w:t>
            </w:r>
            <w:r w:rsidRPr="00C9493C">
              <w:t xml:space="preserve"> or mak</w:t>
            </w:r>
            <w:r>
              <w:t>ing</w:t>
            </w:r>
            <w:r w:rsidRPr="00C9493C">
              <w:t xml:space="preserve"> new connections in light of evidence presented.</w:t>
            </w:r>
          </w:p>
        </w:tc>
        <w:tc>
          <w:tcPr>
            <w:tcW w:w="2880" w:type="dxa"/>
          </w:tcPr>
          <w:p w:rsidR="002B5860" w:rsidRPr="00C9493C" w:rsidRDefault="002B5860" w:rsidP="009C6C99">
            <w:pPr>
              <w:pStyle w:val="ToolTableText"/>
            </w:pPr>
            <w:r w:rsidRPr="00C9493C">
              <w:t>Student responds to diverse perspectives, occasionally engaging in the following: summarizing points of agreement/disagreement; qualifying/justifying their own views</w:t>
            </w:r>
            <w:r>
              <w:t>; or making</w:t>
            </w:r>
            <w:r w:rsidRPr="00C9493C">
              <w:t xml:space="preserve"> new connections in light of evidence presented.</w:t>
            </w:r>
          </w:p>
        </w:tc>
        <w:tc>
          <w:tcPr>
            <w:tcW w:w="2880" w:type="dxa"/>
          </w:tcPr>
          <w:p w:rsidR="002B5860" w:rsidRPr="00C9493C" w:rsidRDefault="002B5860" w:rsidP="009C6C99">
            <w:pPr>
              <w:pStyle w:val="ToolTableText"/>
            </w:pPr>
            <w:r w:rsidRPr="00C9493C">
              <w:t>Student does not respond to diverse perspectives, rarely engaging in the following:  summarizing points of agreement/disagreement; quali</w:t>
            </w:r>
            <w:r>
              <w:t>fying/justifying their own views; or making</w:t>
            </w:r>
            <w:r w:rsidRPr="00C9493C">
              <w:t xml:space="preserve"> new connections in light of evidence presented.</w:t>
            </w:r>
          </w:p>
        </w:tc>
      </w:tr>
    </w:tbl>
    <w:p w:rsidR="002B5860" w:rsidRDefault="002B5860">
      <w:pPr>
        <w:spacing w:before="0" w:after="0" w:line="240" w:lineRule="auto"/>
        <w:rPr>
          <w:sz w:val="20"/>
          <w:szCs w:val="20"/>
        </w:rPr>
      </w:pPr>
      <w:r>
        <w:rPr>
          <w:sz w:val="20"/>
          <w:szCs w:val="20"/>
        </w:rPr>
        <w:br w:type="page"/>
      </w:r>
    </w:p>
    <w:p w:rsidR="002B5860" w:rsidRPr="00620CEB" w:rsidRDefault="002B5860" w:rsidP="00620CEB">
      <w:pPr>
        <w:rPr>
          <w:b/>
          <w:bCs/>
          <w:u w:val="single"/>
        </w:rPr>
      </w:pPr>
      <w:r w:rsidRPr="00620CEB">
        <w:rPr>
          <w:b/>
          <w:bCs/>
        </w:rPr>
        <w:t>Assessed Standard: SL.9-10.4</w:t>
      </w:r>
    </w:p>
    <w:p w:rsidR="002B5860" w:rsidRPr="00620CEB" w:rsidRDefault="002B5860" w:rsidP="00620CEB">
      <w:pPr>
        <w:rPr>
          <w:i/>
          <w:iCs/>
        </w:rPr>
      </w:pPr>
      <w:r w:rsidRPr="00620CEB">
        <w:rPr>
          <w:i/>
          <w:iCs/>
        </w:rPr>
        <w:t>Presentation of Knowledge and Ideas</w:t>
      </w: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880"/>
        <w:gridCol w:w="2880"/>
        <w:gridCol w:w="2880"/>
      </w:tblGrid>
      <w:tr w:rsidR="002B5860" w:rsidRPr="008A307B">
        <w:tc>
          <w:tcPr>
            <w:tcW w:w="558" w:type="dxa"/>
            <w:shd w:val="clear" w:color="auto" w:fill="D9D9D9"/>
            <w:vAlign w:val="center"/>
          </w:tcPr>
          <w:p w:rsidR="002B5860" w:rsidRPr="008A307B" w:rsidRDefault="002B5860" w:rsidP="009C6C99">
            <w:pPr>
              <w:pStyle w:val="ToolTableText"/>
            </w:pPr>
          </w:p>
        </w:tc>
        <w:tc>
          <w:tcPr>
            <w:tcW w:w="2880" w:type="dxa"/>
            <w:shd w:val="clear" w:color="auto" w:fill="D9D9D9"/>
            <w:vAlign w:val="center"/>
          </w:tcPr>
          <w:p w:rsidR="002B5860" w:rsidRPr="009C6C99" w:rsidRDefault="002B5860" w:rsidP="009C6C99">
            <w:pPr>
              <w:pStyle w:val="ToolTableText"/>
              <w:jc w:val="center"/>
              <w:rPr>
                <w:b/>
                <w:bCs/>
              </w:rPr>
            </w:pPr>
            <w:r w:rsidRPr="009C6C99">
              <w:rPr>
                <w:b/>
                <w:bCs/>
              </w:rPr>
              <w:t>2-Point Participation</w:t>
            </w:r>
          </w:p>
        </w:tc>
        <w:tc>
          <w:tcPr>
            <w:tcW w:w="2880" w:type="dxa"/>
            <w:shd w:val="clear" w:color="auto" w:fill="D9D9D9"/>
            <w:vAlign w:val="center"/>
          </w:tcPr>
          <w:p w:rsidR="002B5860" w:rsidRPr="009C6C99" w:rsidRDefault="002B5860" w:rsidP="009C6C99">
            <w:pPr>
              <w:pStyle w:val="ToolTableText"/>
              <w:jc w:val="center"/>
              <w:rPr>
                <w:b/>
                <w:bCs/>
              </w:rPr>
            </w:pPr>
            <w:r w:rsidRPr="009C6C99">
              <w:rPr>
                <w:b/>
                <w:bCs/>
              </w:rPr>
              <w:t>1-Point Participation</w:t>
            </w:r>
          </w:p>
        </w:tc>
        <w:tc>
          <w:tcPr>
            <w:tcW w:w="2880" w:type="dxa"/>
            <w:shd w:val="clear" w:color="auto" w:fill="D9D9D9"/>
            <w:vAlign w:val="center"/>
          </w:tcPr>
          <w:p w:rsidR="002B5860" w:rsidRPr="009C6C99" w:rsidRDefault="002B5860" w:rsidP="009C6C99">
            <w:pPr>
              <w:pStyle w:val="ToolTableText"/>
              <w:jc w:val="center"/>
              <w:rPr>
                <w:b/>
                <w:bCs/>
              </w:rPr>
            </w:pPr>
            <w:r w:rsidRPr="009C6C99">
              <w:rPr>
                <w:b/>
                <w:bCs/>
              </w:rPr>
              <w:t>0-Point Participation</w:t>
            </w: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880"/>
        <w:gridCol w:w="2880"/>
        <w:gridCol w:w="2880"/>
      </w:tblGrid>
      <w:tr w:rsidR="002B5860" w:rsidRPr="0032773E">
        <w:trPr>
          <w:cantSplit/>
          <w:trHeight w:val="1709"/>
        </w:trPr>
        <w:tc>
          <w:tcPr>
            <w:tcW w:w="558" w:type="dxa"/>
            <w:shd w:val="clear" w:color="auto" w:fill="D9D9D9"/>
            <w:textDirection w:val="btLr"/>
            <w:vAlign w:val="center"/>
          </w:tcPr>
          <w:p w:rsidR="002B5860" w:rsidRPr="009C6C99" w:rsidRDefault="002B5860" w:rsidP="009C6C99">
            <w:pPr>
              <w:pStyle w:val="ToolTableText"/>
              <w:jc w:val="center"/>
              <w:rPr>
                <w:b/>
                <w:bCs/>
              </w:rPr>
            </w:pPr>
            <w:r w:rsidRPr="009C6C99">
              <w:rPr>
                <w:b/>
                <w:bCs/>
              </w:rPr>
              <w:t>Clarity of Presentation</w:t>
            </w:r>
          </w:p>
        </w:tc>
        <w:tc>
          <w:tcPr>
            <w:tcW w:w="2880" w:type="dxa"/>
          </w:tcPr>
          <w:p w:rsidR="002B5860" w:rsidRPr="0032773E" w:rsidRDefault="002B5860" w:rsidP="00B02226">
            <w:pPr>
              <w:pStyle w:val="ToolTableText"/>
            </w:pPr>
            <w:r>
              <w:t xml:space="preserve">Information, findings, and supporting evidence are presented clearly, concisely, and logically in such a way that listeners can consistently follow the line of reasoning.  </w:t>
            </w:r>
          </w:p>
        </w:tc>
        <w:tc>
          <w:tcPr>
            <w:tcW w:w="2880" w:type="dxa"/>
          </w:tcPr>
          <w:p w:rsidR="002B5860" w:rsidRPr="0032773E" w:rsidRDefault="002B5860" w:rsidP="00B02226">
            <w:pPr>
              <w:pStyle w:val="ToolTableText"/>
            </w:pPr>
            <w:r>
              <w:t xml:space="preserve">Information, findings, and supporting evidence are presented in a way that is unclear at times; listeners generally find the line of reasoning clear.  </w:t>
            </w:r>
          </w:p>
        </w:tc>
        <w:tc>
          <w:tcPr>
            <w:tcW w:w="2880" w:type="dxa"/>
          </w:tcPr>
          <w:p w:rsidR="002B5860" w:rsidRPr="0032773E" w:rsidRDefault="002B5860" w:rsidP="00B02226">
            <w:pPr>
              <w:pStyle w:val="ToolTableText"/>
            </w:pPr>
            <w:r>
              <w:t xml:space="preserve">Information, findings, and supporting evidence are presented in a way that is generally unclear, such that listeners cannot follow the line of reasoning.  </w:t>
            </w:r>
          </w:p>
        </w:tc>
      </w:tr>
      <w:tr w:rsidR="002B5860" w:rsidRPr="0032773E">
        <w:trPr>
          <w:cantSplit/>
          <w:trHeight w:val="1709"/>
        </w:trPr>
        <w:tc>
          <w:tcPr>
            <w:tcW w:w="558" w:type="dxa"/>
            <w:shd w:val="clear" w:color="auto" w:fill="D9D9D9"/>
            <w:textDirection w:val="btLr"/>
            <w:vAlign w:val="center"/>
          </w:tcPr>
          <w:p w:rsidR="002B5860" w:rsidRPr="009C6C99" w:rsidRDefault="002B5860" w:rsidP="009C6C99">
            <w:pPr>
              <w:pStyle w:val="ToolTableText"/>
              <w:jc w:val="center"/>
              <w:rPr>
                <w:b/>
                <w:bCs/>
              </w:rPr>
            </w:pPr>
            <w:r w:rsidRPr="009C6C99">
              <w:rPr>
                <w:b/>
                <w:bCs/>
              </w:rPr>
              <w:t>Organization</w:t>
            </w:r>
          </w:p>
        </w:tc>
        <w:tc>
          <w:tcPr>
            <w:tcW w:w="2880" w:type="dxa"/>
          </w:tcPr>
          <w:p w:rsidR="002B5860" w:rsidRPr="0032773E" w:rsidRDefault="002B5860" w:rsidP="00B02226">
            <w:pPr>
              <w:pStyle w:val="ToolTableText"/>
            </w:pPr>
            <w:r>
              <w:t xml:space="preserve">Organization is consistently logical and clearly supports the purpose and task.  </w:t>
            </w:r>
          </w:p>
        </w:tc>
        <w:tc>
          <w:tcPr>
            <w:tcW w:w="2880" w:type="dxa"/>
          </w:tcPr>
          <w:p w:rsidR="002B5860" w:rsidRPr="0032773E" w:rsidRDefault="002B5860" w:rsidP="00B02226">
            <w:pPr>
              <w:pStyle w:val="ToolTableText"/>
            </w:pPr>
            <w:r>
              <w:t xml:space="preserve">Organization is inconsistent and unclear at times, but generally supports the purpose and task.  </w:t>
            </w:r>
          </w:p>
        </w:tc>
        <w:tc>
          <w:tcPr>
            <w:tcW w:w="2880" w:type="dxa"/>
          </w:tcPr>
          <w:p w:rsidR="002B5860" w:rsidRPr="0032773E" w:rsidRDefault="002B5860" w:rsidP="00B02226">
            <w:pPr>
              <w:pStyle w:val="ToolTableText"/>
            </w:pPr>
            <w:r>
              <w:t xml:space="preserve">Organization is generally unclear or confusing and does not support the purpose and task.  </w:t>
            </w:r>
          </w:p>
        </w:tc>
      </w:tr>
      <w:tr w:rsidR="002B5860" w:rsidRPr="0032773E">
        <w:trPr>
          <w:trHeight w:val="1709"/>
        </w:trPr>
        <w:tc>
          <w:tcPr>
            <w:tcW w:w="558" w:type="dxa"/>
            <w:shd w:val="clear" w:color="auto" w:fill="D9D9D9"/>
            <w:textDirection w:val="btLr"/>
          </w:tcPr>
          <w:p w:rsidR="002B5860" w:rsidRPr="009C6C99" w:rsidRDefault="002B5860" w:rsidP="009C6C99">
            <w:pPr>
              <w:pStyle w:val="ToolTableText"/>
              <w:jc w:val="center"/>
              <w:rPr>
                <w:b/>
                <w:bCs/>
              </w:rPr>
            </w:pPr>
            <w:r w:rsidRPr="009C6C99">
              <w:rPr>
                <w:b/>
                <w:bCs/>
              </w:rPr>
              <w:t>Development</w:t>
            </w:r>
          </w:p>
        </w:tc>
        <w:tc>
          <w:tcPr>
            <w:tcW w:w="2880" w:type="dxa"/>
          </w:tcPr>
          <w:p w:rsidR="002B5860" w:rsidRPr="0032773E" w:rsidRDefault="002B5860" w:rsidP="00B02226">
            <w:pPr>
              <w:pStyle w:val="ToolTableText"/>
            </w:pPr>
            <w:r>
              <w:t xml:space="preserve">Information, findings, and supporting evidence are consistently and thoroughly developed and in a manner appropriate to the purpose, audience, and task. </w:t>
            </w:r>
          </w:p>
        </w:tc>
        <w:tc>
          <w:tcPr>
            <w:tcW w:w="2880" w:type="dxa"/>
          </w:tcPr>
          <w:p w:rsidR="002B5860" w:rsidRPr="0032773E" w:rsidRDefault="002B5860" w:rsidP="00B02226">
            <w:pPr>
              <w:pStyle w:val="ToolTableText"/>
            </w:pPr>
            <w:r>
              <w:t xml:space="preserve">Information, findings, and supporting evidence are inconsistently developed and occasionally do not support the purpose and task.  </w:t>
            </w:r>
          </w:p>
        </w:tc>
        <w:tc>
          <w:tcPr>
            <w:tcW w:w="2880" w:type="dxa"/>
          </w:tcPr>
          <w:p w:rsidR="002B5860" w:rsidRPr="0032773E" w:rsidRDefault="002B5860" w:rsidP="00B02226">
            <w:pPr>
              <w:pStyle w:val="ToolTableText"/>
            </w:pPr>
            <w:r>
              <w:t xml:space="preserve">Information, findings, and supporting evidence demonstrate little development and do not support the purpose and task.  </w:t>
            </w:r>
          </w:p>
        </w:tc>
      </w:tr>
      <w:tr w:rsidR="002B5860" w:rsidRPr="0032773E">
        <w:trPr>
          <w:trHeight w:val="1709"/>
        </w:trPr>
        <w:tc>
          <w:tcPr>
            <w:tcW w:w="558" w:type="dxa"/>
            <w:shd w:val="clear" w:color="auto" w:fill="D9D9D9"/>
            <w:textDirection w:val="btLr"/>
          </w:tcPr>
          <w:p w:rsidR="002B5860" w:rsidRPr="009C6C99" w:rsidRDefault="002B5860" w:rsidP="009C6C99">
            <w:pPr>
              <w:pStyle w:val="ToolTableText"/>
              <w:jc w:val="center"/>
              <w:rPr>
                <w:b/>
                <w:bCs/>
              </w:rPr>
            </w:pPr>
            <w:r w:rsidRPr="009C6C99">
              <w:rPr>
                <w:b/>
                <w:bCs/>
              </w:rPr>
              <w:t>Substance</w:t>
            </w:r>
          </w:p>
        </w:tc>
        <w:tc>
          <w:tcPr>
            <w:tcW w:w="2880" w:type="dxa"/>
          </w:tcPr>
          <w:p w:rsidR="002B5860" w:rsidRPr="0032773E" w:rsidRDefault="002B5860" w:rsidP="00B02226">
            <w:pPr>
              <w:pStyle w:val="ToolTableText"/>
            </w:pPr>
            <w:r>
              <w:t xml:space="preserve">Information, findings, and supporting evidence are consistently substantive and appropriate to the purpose, audience, and task. </w:t>
            </w:r>
          </w:p>
        </w:tc>
        <w:tc>
          <w:tcPr>
            <w:tcW w:w="2880" w:type="dxa"/>
          </w:tcPr>
          <w:p w:rsidR="002B5860" w:rsidRPr="0032773E" w:rsidRDefault="002B5860" w:rsidP="00B02226">
            <w:pPr>
              <w:pStyle w:val="ToolTableText"/>
            </w:pPr>
            <w:r>
              <w:t>Information, findings, and supporting evidence are inconsistently substantive and occasionally do not support the purpose, audience, and task.</w:t>
            </w:r>
          </w:p>
        </w:tc>
        <w:tc>
          <w:tcPr>
            <w:tcW w:w="2880" w:type="dxa"/>
          </w:tcPr>
          <w:p w:rsidR="002B5860" w:rsidRPr="0032773E" w:rsidRDefault="002B5860" w:rsidP="00B02226">
            <w:pPr>
              <w:pStyle w:val="ToolTableText"/>
            </w:pPr>
            <w:r>
              <w:t>Information, findings, and supporting evidence are not substantive and are not appropriate to the purpose, audience, and task.</w:t>
            </w:r>
          </w:p>
        </w:tc>
      </w:tr>
      <w:tr w:rsidR="002B5860" w:rsidRPr="0032773E">
        <w:trPr>
          <w:trHeight w:val="1709"/>
        </w:trPr>
        <w:tc>
          <w:tcPr>
            <w:tcW w:w="558" w:type="dxa"/>
            <w:shd w:val="clear" w:color="auto" w:fill="D9D9D9"/>
            <w:textDirection w:val="btLr"/>
          </w:tcPr>
          <w:p w:rsidR="002B5860" w:rsidRPr="009C6C99" w:rsidRDefault="002B5860" w:rsidP="009C6C99">
            <w:pPr>
              <w:pStyle w:val="ToolTableText"/>
              <w:jc w:val="center"/>
              <w:rPr>
                <w:b/>
                <w:bCs/>
              </w:rPr>
            </w:pPr>
            <w:r w:rsidRPr="009C6C99">
              <w:rPr>
                <w:b/>
                <w:bCs/>
              </w:rPr>
              <w:t>Style</w:t>
            </w:r>
          </w:p>
        </w:tc>
        <w:tc>
          <w:tcPr>
            <w:tcW w:w="2880" w:type="dxa"/>
          </w:tcPr>
          <w:p w:rsidR="002B5860" w:rsidRPr="0032773E" w:rsidRDefault="002B5860" w:rsidP="00B02226">
            <w:pPr>
              <w:pStyle w:val="ToolTableText"/>
            </w:pPr>
            <w:r>
              <w:t xml:space="preserve">Style is consistently appropriate to the purpose, audience, and task.  </w:t>
            </w:r>
          </w:p>
        </w:tc>
        <w:tc>
          <w:tcPr>
            <w:tcW w:w="2880" w:type="dxa"/>
          </w:tcPr>
          <w:p w:rsidR="002B5860" w:rsidRPr="0032773E" w:rsidRDefault="002B5860" w:rsidP="00B02226">
            <w:pPr>
              <w:pStyle w:val="ToolTableText"/>
            </w:pPr>
            <w:r>
              <w:t xml:space="preserve">Style is inconsistent and at times inappropriate to the purpose, audience, and task.  </w:t>
            </w:r>
          </w:p>
        </w:tc>
        <w:tc>
          <w:tcPr>
            <w:tcW w:w="2880" w:type="dxa"/>
          </w:tcPr>
          <w:p w:rsidR="002B5860" w:rsidRPr="0032773E" w:rsidRDefault="002B5860" w:rsidP="00B02226">
            <w:pPr>
              <w:pStyle w:val="ToolTableText"/>
            </w:pPr>
            <w:r>
              <w:t xml:space="preserve">Style is generally inappropriate to the purpose, audience, and task.  </w:t>
            </w:r>
          </w:p>
        </w:tc>
      </w:tr>
    </w:tbl>
    <w:p w:rsidR="002B5860" w:rsidRDefault="002B5860">
      <w:pPr>
        <w:spacing w:before="0" w:after="0" w:line="240" w:lineRule="auto"/>
        <w:rPr>
          <w:sz w:val="20"/>
          <w:szCs w:val="20"/>
        </w:rPr>
      </w:pPr>
    </w:p>
    <w:p w:rsidR="002B5860" w:rsidRDefault="002B5860">
      <w:pPr>
        <w:spacing w:before="0" w:after="0" w:line="240" w:lineRule="auto"/>
        <w:rPr>
          <w:sz w:val="20"/>
          <w:szCs w:val="20"/>
        </w:rPr>
      </w:pPr>
      <w:r>
        <w:rPr>
          <w:sz w:val="20"/>
          <w:szCs w:val="20"/>
        </w:rPr>
        <w:br w:type="page"/>
      </w:r>
    </w:p>
    <w:p w:rsidR="002B5860" w:rsidRPr="00620CEB" w:rsidRDefault="002B5860" w:rsidP="00620CEB">
      <w:pPr>
        <w:rPr>
          <w:b/>
          <w:bCs/>
        </w:rPr>
      </w:pPr>
      <w:r w:rsidRPr="00620CEB">
        <w:rPr>
          <w:b/>
          <w:bCs/>
        </w:rPr>
        <w:t>Assessed Standard: SL.9-10.6</w:t>
      </w:r>
    </w:p>
    <w:p w:rsidR="002B5860" w:rsidRPr="00620CEB" w:rsidRDefault="002B5860" w:rsidP="00620CEB">
      <w:pPr>
        <w:rPr>
          <w:i/>
          <w:iCs/>
          <w:u w:val="single"/>
        </w:rPr>
      </w:pPr>
      <w:r w:rsidRPr="00620CEB">
        <w:rPr>
          <w:i/>
          <w:iCs/>
        </w:rPr>
        <w:t>Command of Spoken Language (includes L.9-10.1 and L.9-10.3)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970"/>
        <w:gridCol w:w="2880"/>
        <w:gridCol w:w="2934"/>
      </w:tblGrid>
      <w:tr w:rsidR="002B5860" w:rsidRPr="008A307B">
        <w:tc>
          <w:tcPr>
            <w:tcW w:w="558" w:type="dxa"/>
            <w:shd w:val="clear" w:color="auto" w:fill="D9D9D9"/>
            <w:vAlign w:val="center"/>
          </w:tcPr>
          <w:p w:rsidR="002B5860" w:rsidRPr="008A307B" w:rsidRDefault="002B5860" w:rsidP="009C6C99">
            <w:pPr>
              <w:pStyle w:val="ToolTableText"/>
            </w:pPr>
          </w:p>
        </w:tc>
        <w:tc>
          <w:tcPr>
            <w:tcW w:w="2970" w:type="dxa"/>
            <w:shd w:val="clear" w:color="auto" w:fill="D9D9D9"/>
            <w:vAlign w:val="center"/>
          </w:tcPr>
          <w:p w:rsidR="002B5860" w:rsidRPr="009C6C99" w:rsidRDefault="002B5860" w:rsidP="009C6C99">
            <w:pPr>
              <w:pStyle w:val="ToolTableText"/>
              <w:rPr>
                <w:b/>
                <w:bCs/>
              </w:rPr>
            </w:pPr>
            <w:r w:rsidRPr="009C6C99">
              <w:rPr>
                <w:b/>
                <w:bCs/>
              </w:rPr>
              <w:t>2-Point Participation</w:t>
            </w:r>
          </w:p>
        </w:tc>
        <w:tc>
          <w:tcPr>
            <w:tcW w:w="2880" w:type="dxa"/>
            <w:shd w:val="clear" w:color="auto" w:fill="D9D9D9"/>
            <w:vAlign w:val="center"/>
          </w:tcPr>
          <w:p w:rsidR="002B5860" w:rsidRPr="009C6C99" w:rsidRDefault="002B5860" w:rsidP="009C6C99">
            <w:pPr>
              <w:pStyle w:val="ToolTableText"/>
              <w:rPr>
                <w:b/>
                <w:bCs/>
              </w:rPr>
            </w:pPr>
            <w:r w:rsidRPr="009C6C99">
              <w:rPr>
                <w:b/>
                <w:bCs/>
              </w:rPr>
              <w:t>1-Point Participation</w:t>
            </w:r>
          </w:p>
        </w:tc>
        <w:tc>
          <w:tcPr>
            <w:tcW w:w="2934" w:type="dxa"/>
            <w:shd w:val="clear" w:color="auto" w:fill="D9D9D9"/>
            <w:vAlign w:val="center"/>
          </w:tcPr>
          <w:p w:rsidR="002B5860" w:rsidRPr="009C6C99" w:rsidRDefault="002B5860" w:rsidP="009C6C99">
            <w:pPr>
              <w:pStyle w:val="ToolTableText"/>
              <w:rPr>
                <w:b/>
                <w:bCs/>
              </w:rPr>
            </w:pPr>
            <w:r w:rsidRPr="009C6C99">
              <w:rPr>
                <w:b/>
                <w:bCs/>
              </w:rPr>
              <w:t>0-Point Participation</w:t>
            </w:r>
          </w:p>
        </w:tc>
      </w:tr>
      <w:tr w:rsidR="002B5860" w:rsidRPr="0032773E">
        <w:trPr>
          <w:cantSplit/>
          <w:trHeight w:val="1709"/>
        </w:trPr>
        <w:tc>
          <w:tcPr>
            <w:tcW w:w="558" w:type="dxa"/>
            <w:shd w:val="clear" w:color="auto" w:fill="D9D9D9"/>
            <w:textDirection w:val="btLr"/>
            <w:vAlign w:val="center"/>
          </w:tcPr>
          <w:p w:rsidR="002B5860" w:rsidRPr="009C6C99" w:rsidRDefault="002B5860" w:rsidP="009C6C99">
            <w:pPr>
              <w:pStyle w:val="ToolTableText"/>
              <w:jc w:val="center"/>
              <w:rPr>
                <w:b/>
                <w:bCs/>
              </w:rPr>
            </w:pPr>
            <w:r w:rsidRPr="009C6C99">
              <w:rPr>
                <w:b/>
                <w:bCs/>
              </w:rPr>
              <w:t>Language</w:t>
            </w:r>
          </w:p>
        </w:tc>
        <w:tc>
          <w:tcPr>
            <w:tcW w:w="2970" w:type="dxa"/>
          </w:tcPr>
          <w:p w:rsidR="002B5860" w:rsidRPr="00920B4D" w:rsidRDefault="002B5860" w:rsidP="009C6C99">
            <w:pPr>
              <w:pStyle w:val="ToolTableText"/>
            </w:pPr>
            <w:r w:rsidRPr="00920B4D">
              <w:t xml:space="preserve">Consistently applies knowledge of language to understand how language functions in different contexts, to make effective choices for meaning or style and to comprehend more fully when reading or listening. </w:t>
            </w:r>
          </w:p>
        </w:tc>
        <w:tc>
          <w:tcPr>
            <w:tcW w:w="2880" w:type="dxa"/>
          </w:tcPr>
          <w:p w:rsidR="002B5860" w:rsidRPr="00920B4D" w:rsidRDefault="002B5860" w:rsidP="009C6C99">
            <w:pPr>
              <w:pStyle w:val="ToolTableText"/>
            </w:pPr>
            <w:r w:rsidRPr="00920B4D">
              <w:t>Inconsistently applies knowledge of language to different contexts; occasionally makes inconsistent choices for meaning or style and to comprehend more fully when reading or listening.</w:t>
            </w:r>
          </w:p>
        </w:tc>
        <w:tc>
          <w:tcPr>
            <w:tcW w:w="2934" w:type="dxa"/>
          </w:tcPr>
          <w:p w:rsidR="002B5860" w:rsidRPr="0032773E" w:rsidRDefault="002B5860" w:rsidP="009C6C99">
            <w:pPr>
              <w:pStyle w:val="ToolTableText"/>
            </w:pPr>
            <w:r w:rsidRPr="00920B4D">
              <w:t>Demonstrates little or no understanding of how language functions in different contexts; does not make effective choices for meaning or style and to comprehend more fully when reading or listening</w:t>
            </w:r>
            <w:r>
              <w:t>.</w:t>
            </w:r>
          </w:p>
        </w:tc>
      </w:tr>
      <w:tr w:rsidR="002331BA" w:rsidRPr="0032773E">
        <w:trPr>
          <w:cantSplit/>
          <w:trHeight w:val="1709"/>
        </w:trPr>
        <w:tc>
          <w:tcPr>
            <w:tcW w:w="558" w:type="dxa"/>
            <w:shd w:val="clear" w:color="auto" w:fill="D9D9D9"/>
            <w:textDirection w:val="btLr"/>
            <w:vAlign w:val="center"/>
          </w:tcPr>
          <w:p w:rsidR="002331BA" w:rsidRPr="009C6C99" w:rsidRDefault="002331BA" w:rsidP="009C6C99">
            <w:pPr>
              <w:pStyle w:val="ToolTableText"/>
              <w:jc w:val="center"/>
              <w:rPr>
                <w:b/>
                <w:bCs/>
              </w:rPr>
            </w:pPr>
            <w:r w:rsidRPr="009C6C99">
              <w:rPr>
                <w:b/>
                <w:bCs/>
              </w:rPr>
              <w:t>Conventions</w:t>
            </w:r>
          </w:p>
        </w:tc>
        <w:tc>
          <w:tcPr>
            <w:tcW w:w="2970" w:type="dxa"/>
          </w:tcPr>
          <w:p w:rsidR="002331BA" w:rsidRPr="0032773E" w:rsidRDefault="002331BA" w:rsidP="009C6C99">
            <w:pPr>
              <w:pStyle w:val="ToolTableText"/>
            </w:pPr>
            <w:r>
              <w:t xml:space="preserve">Demonstrates command of formal English when indicated or appropriate. </w:t>
            </w:r>
          </w:p>
        </w:tc>
        <w:tc>
          <w:tcPr>
            <w:tcW w:w="2880" w:type="dxa"/>
          </w:tcPr>
          <w:p w:rsidR="002331BA" w:rsidRPr="0032773E" w:rsidRDefault="002331BA" w:rsidP="009C6C99">
            <w:pPr>
              <w:pStyle w:val="ToolTableText"/>
            </w:pPr>
            <w:r>
              <w:t xml:space="preserve">Demonstrates inconsistent command of formal English when indicated or appropriate. </w:t>
            </w:r>
          </w:p>
        </w:tc>
        <w:tc>
          <w:tcPr>
            <w:tcW w:w="2934" w:type="dxa"/>
          </w:tcPr>
          <w:p w:rsidR="002331BA" w:rsidRPr="0032773E" w:rsidRDefault="002331BA" w:rsidP="009C6C99">
            <w:pPr>
              <w:pStyle w:val="ToolTableText"/>
            </w:pPr>
            <w:r>
              <w:t>Demonstrates little or no command of formal English when indicated or appropriate.</w:t>
            </w:r>
          </w:p>
        </w:tc>
      </w:tr>
      <w:tr w:rsidR="002331BA" w:rsidRPr="0032773E">
        <w:trPr>
          <w:cantSplit/>
          <w:trHeight w:val="1709"/>
        </w:trPr>
        <w:tc>
          <w:tcPr>
            <w:tcW w:w="558" w:type="dxa"/>
            <w:shd w:val="clear" w:color="auto" w:fill="D9D9D9"/>
            <w:textDirection w:val="btLr"/>
            <w:vAlign w:val="center"/>
          </w:tcPr>
          <w:p w:rsidR="002331BA" w:rsidRPr="009C6C99" w:rsidRDefault="002331BA" w:rsidP="009C6C99">
            <w:pPr>
              <w:pStyle w:val="ToolTableText"/>
              <w:jc w:val="center"/>
              <w:rPr>
                <w:b/>
                <w:bCs/>
              </w:rPr>
            </w:pPr>
            <w:r w:rsidRPr="009C6C99">
              <w:rPr>
                <w:b/>
                <w:bCs/>
              </w:rPr>
              <w:t>Range of Language</w:t>
            </w:r>
          </w:p>
        </w:tc>
        <w:tc>
          <w:tcPr>
            <w:tcW w:w="2970" w:type="dxa"/>
          </w:tcPr>
          <w:p w:rsidR="002331BA" w:rsidRPr="0032773E" w:rsidRDefault="002331BA" w:rsidP="002331BA">
            <w:pPr>
              <w:pStyle w:val="ToolTableText"/>
            </w:pPr>
            <w:r>
              <w:t xml:space="preserve">Consistently uses a wide range of types of phrases and clauses to convey specific meanings and add variety and interest to presentations. </w:t>
            </w:r>
          </w:p>
        </w:tc>
        <w:tc>
          <w:tcPr>
            <w:tcW w:w="2880" w:type="dxa"/>
          </w:tcPr>
          <w:p w:rsidR="002331BA" w:rsidRPr="0032773E" w:rsidRDefault="002331BA" w:rsidP="002331BA">
            <w:pPr>
              <w:pStyle w:val="ToolTableText"/>
            </w:pPr>
            <w:r>
              <w:t xml:space="preserve">Uses a range of types of phrases and clauses which inconsistently convey specific meaning and occasionally add variety or interest to presentations. </w:t>
            </w:r>
          </w:p>
        </w:tc>
        <w:tc>
          <w:tcPr>
            <w:tcW w:w="2934" w:type="dxa"/>
          </w:tcPr>
          <w:p w:rsidR="002331BA" w:rsidRPr="0032773E" w:rsidRDefault="002331BA" w:rsidP="002331BA">
            <w:pPr>
              <w:pStyle w:val="ToolTableText"/>
            </w:pPr>
            <w:r>
              <w:t xml:space="preserve">Uses a narrow range of types of phrases and clauses; inconsistent use does not add variety or interest to presentations. </w:t>
            </w:r>
          </w:p>
        </w:tc>
      </w:tr>
      <w:tr w:rsidR="002331BA" w:rsidRPr="0032773E">
        <w:trPr>
          <w:cantSplit/>
          <w:trHeight w:val="1709"/>
        </w:trPr>
        <w:tc>
          <w:tcPr>
            <w:tcW w:w="558" w:type="dxa"/>
            <w:shd w:val="clear" w:color="auto" w:fill="D9D9D9"/>
            <w:textDirection w:val="btLr"/>
            <w:vAlign w:val="center"/>
          </w:tcPr>
          <w:p w:rsidR="002331BA" w:rsidRPr="009C6C99" w:rsidRDefault="002331BA" w:rsidP="009C6C99">
            <w:pPr>
              <w:pStyle w:val="ToolTableText"/>
              <w:jc w:val="center"/>
              <w:rPr>
                <w:b/>
                <w:bCs/>
              </w:rPr>
            </w:pPr>
            <w:r w:rsidRPr="009C6C99">
              <w:rPr>
                <w:b/>
                <w:bCs/>
              </w:rPr>
              <w:t>Structure</w:t>
            </w:r>
          </w:p>
        </w:tc>
        <w:tc>
          <w:tcPr>
            <w:tcW w:w="2970" w:type="dxa"/>
          </w:tcPr>
          <w:p w:rsidR="002331BA" w:rsidRPr="0032773E" w:rsidRDefault="002331BA" w:rsidP="009C6C99">
            <w:pPr>
              <w:pStyle w:val="ToolTableText"/>
            </w:pPr>
            <w:r>
              <w:t>Uses parallel structure.</w:t>
            </w:r>
          </w:p>
        </w:tc>
        <w:tc>
          <w:tcPr>
            <w:tcW w:w="2880" w:type="dxa"/>
          </w:tcPr>
          <w:p w:rsidR="002331BA" w:rsidRPr="0032773E" w:rsidRDefault="002331BA" w:rsidP="009C6C99">
            <w:pPr>
              <w:pStyle w:val="ToolTableText"/>
            </w:pPr>
            <w:r>
              <w:t>Demonstrates inconsistent use of parallel structure.</w:t>
            </w:r>
          </w:p>
        </w:tc>
        <w:tc>
          <w:tcPr>
            <w:tcW w:w="2934" w:type="dxa"/>
          </w:tcPr>
          <w:p w:rsidR="002331BA" w:rsidRPr="0032773E" w:rsidRDefault="002331BA" w:rsidP="009C6C99">
            <w:pPr>
              <w:pStyle w:val="ToolTableText"/>
            </w:pPr>
            <w:r>
              <w:t>Does not use parallel structure.</w:t>
            </w:r>
          </w:p>
        </w:tc>
      </w:tr>
    </w:tbl>
    <w:p w:rsidR="002B5860" w:rsidRDefault="002B5860">
      <w:pPr>
        <w:spacing w:before="0" w:after="0" w:line="240" w:lineRule="auto"/>
        <w:rPr>
          <w:sz w:val="20"/>
          <w:szCs w:val="20"/>
        </w:rPr>
      </w:pPr>
      <w:r>
        <w:rPr>
          <w:sz w:val="20"/>
          <w:szCs w:val="20"/>
        </w:rPr>
        <w:br w:type="page"/>
      </w:r>
    </w:p>
    <w:p w:rsidR="002B5860" w:rsidRDefault="002B5860" w:rsidP="00C14276">
      <w:pPr>
        <w:pStyle w:val="ToolHeader"/>
      </w:pPr>
      <w:r>
        <w:t>Speaking and Listening Checklist</w:t>
      </w:r>
    </w:p>
    <w:p w:rsidR="002B5860" w:rsidRPr="00620CEB" w:rsidRDefault="002B5860" w:rsidP="00620CEB">
      <w:pPr>
        <w:rPr>
          <w:b/>
          <w:bCs/>
        </w:rPr>
      </w:pPr>
      <w:r w:rsidRPr="00620CEB">
        <w:rPr>
          <w:b/>
          <w:bCs/>
        </w:rPr>
        <w:t>Assessed Standard: SL.9-10.1</w:t>
      </w:r>
    </w:p>
    <w:p w:rsidR="002B5860" w:rsidRPr="00620CEB" w:rsidRDefault="002B5860" w:rsidP="00620CEB">
      <w:pPr>
        <w:rPr>
          <w:i/>
          <w:iCs/>
        </w:rPr>
      </w:pPr>
      <w:r w:rsidRPr="00620CEB">
        <w:rPr>
          <w:i/>
          <w:iCs/>
        </w:rPr>
        <w:t>Comprehension and Collaboration</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316"/>
      </w:tblGrid>
      <w:tr w:rsidR="002B5860" w:rsidRPr="005D2335">
        <w:trPr>
          <w:trHeight w:val="368"/>
        </w:trPr>
        <w:tc>
          <w:tcPr>
            <w:tcW w:w="2561" w:type="dxa"/>
            <w:shd w:val="clear" w:color="auto" w:fill="D9D9D9"/>
            <w:vAlign w:val="center"/>
          </w:tcPr>
          <w:p w:rsidR="002B5860" w:rsidRPr="009C6C99" w:rsidRDefault="002B5860" w:rsidP="002C3703">
            <w:pPr>
              <w:rPr>
                <w:b/>
                <w:bCs/>
              </w:rPr>
            </w:pPr>
          </w:p>
        </w:tc>
        <w:tc>
          <w:tcPr>
            <w:tcW w:w="5647" w:type="dxa"/>
            <w:shd w:val="clear" w:color="auto" w:fill="D9D9D9"/>
            <w:vAlign w:val="center"/>
          </w:tcPr>
          <w:p w:rsidR="002B5860" w:rsidRPr="009C6C99" w:rsidRDefault="002B5860" w:rsidP="002C3703">
            <w:pPr>
              <w:rPr>
                <w:b/>
                <w:bCs/>
              </w:rPr>
            </w:pPr>
            <w:r w:rsidRPr="009C6C99">
              <w:rPr>
                <w:b/>
                <w:bCs/>
              </w:rPr>
              <w:t xml:space="preserve">Did </w:t>
            </w:r>
            <w:proofErr w:type="gramStart"/>
            <w:r w:rsidRPr="009C6C99">
              <w:rPr>
                <w:b/>
                <w:bCs/>
              </w:rPr>
              <w:t>I</w:t>
            </w:r>
            <w:proofErr w:type="gramEnd"/>
            <w:r w:rsidRPr="009C6C99">
              <w:rPr>
                <w:b/>
                <w:bCs/>
              </w:rPr>
              <w:t>…</w:t>
            </w:r>
          </w:p>
        </w:tc>
        <w:tc>
          <w:tcPr>
            <w:tcW w:w="1316" w:type="dxa"/>
            <w:shd w:val="clear" w:color="auto" w:fill="D9D9D9"/>
            <w:vAlign w:val="center"/>
          </w:tcPr>
          <w:p w:rsidR="002B5860" w:rsidRPr="009C6C99" w:rsidRDefault="002B5860" w:rsidP="009C6C99">
            <w:pPr>
              <w:jc w:val="center"/>
              <w:rPr>
                <w:b/>
                <w:bCs/>
                <w:sz w:val="28"/>
                <w:szCs w:val="28"/>
              </w:rPr>
            </w:pPr>
            <w:r w:rsidRPr="009C6C99">
              <w:rPr>
                <w:rFonts w:ascii="MS Gothic" w:eastAsia="MS Gothic" w:hAnsi="MS Gothic" w:cs="MS Gothic" w:hint="eastAsia"/>
                <w:b/>
                <w:bCs/>
                <w:sz w:val="28"/>
                <w:szCs w:val="28"/>
              </w:rPr>
              <w:t>✔</w:t>
            </w:r>
          </w:p>
        </w:tc>
      </w:tr>
      <w:tr w:rsidR="002B5860" w:rsidRPr="005D2335">
        <w:trPr>
          <w:trHeight w:val="305"/>
        </w:trPr>
        <w:tc>
          <w:tcPr>
            <w:tcW w:w="2561" w:type="dxa"/>
            <w:tcBorders>
              <w:bottom w:val="nil"/>
            </w:tcBorders>
          </w:tcPr>
          <w:p w:rsidR="002B5860" w:rsidRPr="005D2335" w:rsidRDefault="002B5860" w:rsidP="00F452B6">
            <w:pPr>
              <w:pStyle w:val="ToolTableText"/>
            </w:pPr>
          </w:p>
        </w:tc>
        <w:tc>
          <w:tcPr>
            <w:tcW w:w="5647" w:type="dxa"/>
          </w:tcPr>
          <w:p w:rsidR="002B5860" w:rsidRPr="005D2335" w:rsidRDefault="002B5860" w:rsidP="00F452B6">
            <w:pPr>
              <w:pStyle w:val="ToolTableText"/>
            </w:pPr>
            <w:r w:rsidRPr="002C3703">
              <w:t>Prepare for the discussion by reading all the necessary material, annotating my text(s), and organizing my notes?</w:t>
            </w:r>
          </w:p>
        </w:tc>
        <w:tc>
          <w:tcPr>
            <w:tcW w:w="1316" w:type="dxa"/>
            <w:vAlign w:val="center"/>
          </w:tcPr>
          <w:p w:rsidR="002B5860" w:rsidRPr="009C6C99" w:rsidRDefault="00C244F4" w:rsidP="009C6C99">
            <w:pPr>
              <w:jc w:val="center"/>
              <w:rPr>
                <w:sz w:val="50"/>
                <w:szCs w:val="50"/>
              </w:rPr>
            </w:pPr>
            <w:r w:rsidRPr="00C244F4">
              <w:rPr>
                <w:noProof/>
              </w:rPr>
              <w:pict>
                <v:rect id="Rectangle 8" o:spid="_x0000_s1026" style="position:absolute;left:0;text-align:left;margin-left:21.1pt;margin-top:14.15pt;width:10.9pt;height:10.9pt;z-index:1;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F452B6">
            <w:pPr>
              <w:pStyle w:val="ToolTableText"/>
              <w:rPr>
                <w:b/>
                <w:bCs/>
              </w:rPr>
            </w:pPr>
            <w:r w:rsidRPr="009C6C99">
              <w:rPr>
                <w:b/>
                <w:bCs/>
              </w:rPr>
              <w:t>Preparation</w:t>
            </w:r>
          </w:p>
        </w:tc>
        <w:tc>
          <w:tcPr>
            <w:tcW w:w="5647" w:type="dxa"/>
          </w:tcPr>
          <w:p w:rsidR="002B5860" w:rsidRPr="005D2335" w:rsidRDefault="002B5860" w:rsidP="00F452B6">
            <w:pPr>
              <w:pStyle w:val="ToolTableText"/>
            </w:pPr>
            <w:r w:rsidRPr="002C3703">
              <w:t>Refer to strong evidence from my text(s) and notes during the discussion?</w:t>
            </w:r>
          </w:p>
        </w:tc>
        <w:tc>
          <w:tcPr>
            <w:tcW w:w="1316" w:type="dxa"/>
            <w:vAlign w:val="center"/>
          </w:tcPr>
          <w:p w:rsidR="002B5860" w:rsidRPr="009C6C99" w:rsidRDefault="00C244F4" w:rsidP="009C6C99">
            <w:pPr>
              <w:jc w:val="center"/>
              <w:rPr>
                <w:sz w:val="50"/>
                <w:szCs w:val="50"/>
              </w:rPr>
            </w:pPr>
            <w:r w:rsidRPr="00C244F4">
              <w:rPr>
                <w:noProof/>
              </w:rPr>
              <w:pict>
                <v:rect id="Rectangle 9" o:spid="_x0000_s1027" style="position:absolute;left:0;text-align:left;margin-left:21.1pt;margin-top:14.15pt;width:10.9pt;height:10.9pt;z-index:2;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F452B6">
            <w:pPr>
              <w:pStyle w:val="ToolTableText"/>
              <w:rPr>
                <w:b/>
                <w:bCs/>
              </w:rPr>
            </w:pPr>
          </w:p>
        </w:tc>
        <w:tc>
          <w:tcPr>
            <w:tcW w:w="5647" w:type="dxa"/>
          </w:tcPr>
          <w:p w:rsidR="002B5860" w:rsidRPr="005D2335" w:rsidRDefault="002B5860" w:rsidP="00F452B6">
            <w:pPr>
              <w:pStyle w:val="ToolTableText"/>
            </w:pPr>
            <w:r w:rsidRPr="002C3703">
              <w:t>Collaborate with my peers in a thoughtful, respectful way?</w:t>
            </w:r>
          </w:p>
        </w:tc>
        <w:tc>
          <w:tcPr>
            <w:tcW w:w="1316" w:type="dxa"/>
            <w:vAlign w:val="center"/>
          </w:tcPr>
          <w:p w:rsidR="002B5860" w:rsidRPr="009C6C99" w:rsidRDefault="00C244F4" w:rsidP="009C6C99">
            <w:pPr>
              <w:jc w:val="center"/>
              <w:rPr>
                <w:sz w:val="50"/>
                <w:szCs w:val="50"/>
              </w:rPr>
            </w:pPr>
            <w:r w:rsidRPr="00C244F4">
              <w:rPr>
                <w:noProof/>
              </w:rPr>
              <w:pict>
                <v:rect id="Rectangle 12" o:spid="_x0000_s1028" style="position:absolute;left:0;text-align:left;margin-left:21.1pt;margin-top:14.15pt;width:10.9pt;height:10.9pt;z-index:8;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F452B6">
            <w:pPr>
              <w:pStyle w:val="ToolTableText"/>
              <w:rPr>
                <w:b/>
                <w:bCs/>
              </w:rPr>
            </w:pPr>
            <w:r w:rsidRPr="009C6C99">
              <w:rPr>
                <w:b/>
                <w:bCs/>
              </w:rPr>
              <w:t>Collaboration</w:t>
            </w:r>
          </w:p>
        </w:tc>
        <w:tc>
          <w:tcPr>
            <w:tcW w:w="5647" w:type="dxa"/>
          </w:tcPr>
          <w:p w:rsidR="002B5860" w:rsidRPr="005D2335" w:rsidRDefault="002B5860" w:rsidP="00F452B6">
            <w:pPr>
              <w:pStyle w:val="ToolTableText"/>
            </w:pPr>
            <w:r w:rsidRPr="002C3703">
              <w:t>Discuss and make shared decisions with my peers?</w:t>
            </w:r>
          </w:p>
        </w:tc>
        <w:tc>
          <w:tcPr>
            <w:tcW w:w="1316" w:type="dxa"/>
            <w:vAlign w:val="center"/>
          </w:tcPr>
          <w:p w:rsidR="002B5860" w:rsidRPr="009C6C99" w:rsidRDefault="00C244F4" w:rsidP="009C6C99">
            <w:pPr>
              <w:jc w:val="center"/>
              <w:rPr>
                <w:noProof/>
                <w:sz w:val="50"/>
                <w:szCs w:val="50"/>
              </w:rPr>
            </w:pPr>
            <w:r w:rsidRPr="00C244F4">
              <w:rPr>
                <w:noProof/>
              </w:rPr>
              <w:pict>
                <v:rect id="Rectangle 15" o:spid="_x0000_s1029" style="position:absolute;left:0;text-align:left;margin-left:21.15pt;margin-top:14.5pt;width:10.9pt;height:10.9pt;z-index:9;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F452B6">
            <w:pPr>
              <w:pStyle w:val="ToolTableText"/>
              <w:rPr>
                <w:b/>
                <w:bCs/>
              </w:rPr>
            </w:pPr>
          </w:p>
        </w:tc>
        <w:tc>
          <w:tcPr>
            <w:tcW w:w="5647" w:type="dxa"/>
          </w:tcPr>
          <w:p w:rsidR="002B5860" w:rsidRPr="005D2335" w:rsidRDefault="002B5860" w:rsidP="00F452B6">
            <w:pPr>
              <w:pStyle w:val="ToolTableText"/>
            </w:pPr>
            <w:r w:rsidRPr="002C3703">
              <w:t>Connect comments from the discussion to broader ideas and themes?</w:t>
            </w:r>
          </w:p>
        </w:tc>
        <w:tc>
          <w:tcPr>
            <w:tcW w:w="1316" w:type="dxa"/>
            <w:vAlign w:val="center"/>
          </w:tcPr>
          <w:p w:rsidR="002B5860" w:rsidRPr="009C6C99" w:rsidRDefault="00C244F4" w:rsidP="009C6C99">
            <w:pPr>
              <w:jc w:val="center"/>
              <w:rPr>
                <w:sz w:val="50"/>
                <w:szCs w:val="50"/>
              </w:rPr>
            </w:pPr>
            <w:r w:rsidRPr="00C244F4">
              <w:rPr>
                <w:noProof/>
              </w:rPr>
              <w:pict>
                <v:rect id="Rectangle 2" o:spid="_x0000_s1030" style="position:absolute;left:0;text-align:left;margin-left:21.1pt;margin-top:14.15pt;width:10.9pt;height:10.9pt;z-index:3;visibility:visible;mso-position-horizontal-relative:text;mso-position-vertical-relative:text"/>
              </w:pict>
            </w:r>
          </w:p>
        </w:tc>
      </w:tr>
      <w:tr w:rsidR="002B5860" w:rsidRPr="005D2335">
        <w:trPr>
          <w:trHeight w:val="305"/>
        </w:trPr>
        <w:tc>
          <w:tcPr>
            <w:tcW w:w="2561" w:type="dxa"/>
            <w:tcBorders>
              <w:top w:val="nil"/>
              <w:bottom w:val="nil"/>
            </w:tcBorders>
          </w:tcPr>
          <w:p w:rsidR="002B5860" w:rsidRPr="009C6C99" w:rsidRDefault="002B5860" w:rsidP="00F452B6">
            <w:pPr>
              <w:pStyle w:val="ToolTableText"/>
              <w:rPr>
                <w:b/>
                <w:bCs/>
              </w:rPr>
            </w:pPr>
            <w:r w:rsidRPr="009C6C99">
              <w:rPr>
                <w:b/>
                <w:bCs/>
              </w:rPr>
              <w:t>Responsiveness to Others</w:t>
            </w:r>
          </w:p>
        </w:tc>
        <w:tc>
          <w:tcPr>
            <w:tcW w:w="5647" w:type="dxa"/>
          </w:tcPr>
          <w:p w:rsidR="002B5860" w:rsidRPr="005D2335" w:rsidRDefault="002B5860" w:rsidP="00F452B6">
            <w:pPr>
              <w:pStyle w:val="ToolTableText"/>
            </w:pPr>
            <w:r w:rsidRPr="002C3703">
              <w:t>Actively include others in the discussion?</w:t>
            </w:r>
          </w:p>
        </w:tc>
        <w:tc>
          <w:tcPr>
            <w:tcW w:w="1316" w:type="dxa"/>
            <w:vAlign w:val="center"/>
          </w:tcPr>
          <w:p w:rsidR="002B5860" w:rsidRPr="009C6C99" w:rsidRDefault="00C244F4" w:rsidP="009C6C99">
            <w:pPr>
              <w:jc w:val="center"/>
              <w:rPr>
                <w:sz w:val="50"/>
                <w:szCs w:val="50"/>
              </w:rPr>
            </w:pPr>
            <w:r w:rsidRPr="00C244F4">
              <w:rPr>
                <w:noProof/>
              </w:rPr>
              <w:pict>
                <v:rect id="Rectangle 3" o:spid="_x0000_s1031" style="position:absolute;left:0;text-align:left;margin-left:21.1pt;margin-top:14.15pt;width:10.9pt;height:10.9pt;z-index:4;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F452B6">
            <w:pPr>
              <w:pStyle w:val="ToolTableText"/>
              <w:rPr>
                <w:b/>
                <w:bCs/>
              </w:rPr>
            </w:pPr>
          </w:p>
        </w:tc>
        <w:tc>
          <w:tcPr>
            <w:tcW w:w="5647" w:type="dxa"/>
          </w:tcPr>
          <w:p w:rsidR="002B5860" w:rsidRPr="005D2335" w:rsidRDefault="002B5860" w:rsidP="00F452B6">
            <w:pPr>
              <w:pStyle w:val="ToolTableText"/>
            </w:pPr>
            <w:r w:rsidRPr="002C3703">
              <w:t>Clarify and/or respectfully challenge others’ ideas?</w:t>
            </w:r>
          </w:p>
        </w:tc>
        <w:tc>
          <w:tcPr>
            <w:tcW w:w="1316" w:type="dxa"/>
            <w:vAlign w:val="center"/>
          </w:tcPr>
          <w:p w:rsidR="002B5860" w:rsidRPr="009C6C99" w:rsidRDefault="00C244F4" w:rsidP="009C6C99">
            <w:pPr>
              <w:jc w:val="center"/>
              <w:rPr>
                <w:sz w:val="50"/>
                <w:szCs w:val="50"/>
              </w:rPr>
            </w:pPr>
            <w:r w:rsidRPr="00C244F4">
              <w:rPr>
                <w:noProof/>
              </w:rPr>
              <w:pict>
                <v:rect id="Rectangle 4" o:spid="_x0000_s1032" style="position:absolute;left:0;text-align:left;margin-left:21.1pt;margin-top:14.15pt;width:10.9pt;height:10.9pt;z-index:5;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F452B6">
            <w:pPr>
              <w:pStyle w:val="ToolTableText"/>
              <w:rPr>
                <w:b/>
                <w:bCs/>
              </w:rPr>
            </w:pPr>
          </w:p>
        </w:tc>
        <w:tc>
          <w:tcPr>
            <w:tcW w:w="5647" w:type="dxa"/>
          </w:tcPr>
          <w:p w:rsidR="002B5860" w:rsidRPr="005D2335" w:rsidRDefault="002B5860" w:rsidP="00F452B6">
            <w:pPr>
              <w:pStyle w:val="ToolTableText"/>
            </w:pPr>
            <w:r w:rsidRPr="002C3703">
              <w:t>Pause to summarize agreement and disagreement?</w:t>
            </w:r>
          </w:p>
        </w:tc>
        <w:tc>
          <w:tcPr>
            <w:tcW w:w="1316" w:type="dxa"/>
            <w:vAlign w:val="center"/>
          </w:tcPr>
          <w:p w:rsidR="002B5860" w:rsidRPr="009C6C99" w:rsidRDefault="00C244F4" w:rsidP="009C6C99">
            <w:pPr>
              <w:jc w:val="center"/>
              <w:rPr>
                <w:sz w:val="50"/>
                <w:szCs w:val="50"/>
              </w:rPr>
            </w:pPr>
            <w:r w:rsidRPr="00C244F4">
              <w:rPr>
                <w:noProof/>
              </w:rPr>
              <w:pict>
                <v:rect id="Rectangle 5" o:spid="_x0000_s1033" style="position:absolute;left:0;text-align:left;margin-left:21.1pt;margin-top:14.15pt;width:10.9pt;height:10.9pt;z-index:6;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F452B6">
            <w:pPr>
              <w:pStyle w:val="ToolTableText"/>
              <w:rPr>
                <w:b/>
                <w:bCs/>
              </w:rPr>
            </w:pPr>
            <w:r w:rsidRPr="009C6C99">
              <w:rPr>
                <w:b/>
                <w:bCs/>
              </w:rPr>
              <w:t>Evidence of Understanding</w:t>
            </w:r>
          </w:p>
        </w:tc>
        <w:tc>
          <w:tcPr>
            <w:tcW w:w="5647" w:type="dxa"/>
          </w:tcPr>
          <w:p w:rsidR="002B5860" w:rsidRDefault="002B5860" w:rsidP="00F452B6">
            <w:pPr>
              <w:pStyle w:val="ToolTableText"/>
            </w:pPr>
            <w:r w:rsidRPr="002C3703">
              <w:t>Justify my own views?</w:t>
            </w:r>
          </w:p>
          <w:p w:rsidR="002B5860" w:rsidRDefault="002B5860" w:rsidP="00F452B6">
            <w:pPr>
              <w:pStyle w:val="ToolTableText"/>
            </w:pPr>
            <w:r>
              <w:t>(or)</w:t>
            </w:r>
          </w:p>
          <w:p w:rsidR="002B5860" w:rsidRPr="005D2335" w:rsidRDefault="002B5860" w:rsidP="00F452B6">
            <w:pPr>
              <w:pStyle w:val="ToolTableText"/>
            </w:pPr>
            <w:r w:rsidRPr="002C3703">
              <w:t>Make new connections based on evidence from the discussion?</w:t>
            </w:r>
          </w:p>
        </w:tc>
        <w:tc>
          <w:tcPr>
            <w:tcW w:w="1316" w:type="dxa"/>
            <w:vAlign w:val="center"/>
          </w:tcPr>
          <w:p w:rsidR="002B5860" w:rsidRPr="009C6C99" w:rsidRDefault="00C244F4" w:rsidP="009C6C99">
            <w:pPr>
              <w:jc w:val="center"/>
              <w:rPr>
                <w:sz w:val="50"/>
                <w:szCs w:val="50"/>
              </w:rPr>
            </w:pPr>
            <w:r w:rsidRPr="00C244F4">
              <w:rPr>
                <w:noProof/>
              </w:rPr>
              <w:pict>
                <v:rect id="Rectangle 6" o:spid="_x0000_s1034" style="position:absolute;left:0;text-align:left;margin-left:21.1pt;margin-top:14.15pt;width:10.9pt;height:10.9pt;z-index:7;visibility:visible;mso-position-horizontal-relative:text;mso-position-vertical-relative:text"/>
              </w:pict>
            </w:r>
          </w:p>
        </w:tc>
      </w:tr>
    </w:tbl>
    <w:p w:rsidR="002B5860" w:rsidRDefault="002B5860" w:rsidP="002C3703"/>
    <w:p w:rsidR="002B5860" w:rsidRDefault="002B5860">
      <w:pPr>
        <w:spacing w:before="0" w:after="0" w:line="240" w:lineRule="auto"/>
      </w:pPr>
      <w:r>
        <w:br w:type="page"/>
      </w:r>
    </w:p>
    <w:p w:rsidR="002B5860" w:rsidRPr="00620CEB" w:rsidRDefault="002B5860" w:rsidP="00620CEB">
      <w:pPr>
        <w:rPr>
          <w:b/>
          <w:bCs/>
          <w:u w:val="single"/>
        </w:rPr>
      </w:pPr>
      <w:r w:rsidRPr="00620CEB">
        <w:rPr>
          <w:b/>
          <w:bCs/>
        </w:rPr>
        <w:t>Assessed Standard: SL.9-10.4</w:t>
      </w:r>
    </w:p>
    <w:p w:rsidR="002B5860" w:rsidRPr="00620CEB" w:rsidRDefault="002B5860" w:rsidP="00620CEB">
      <w:pPr>
        <w:rPr>
          <w:i/>
          <w:iCs/>
        </w:rPr>
      </w:pPr>
      <w:r w:rsidRPr="00620CEB">
        <w:rPr>
          <w:i/>
          <w:iCs/>
        </w:rPr>
        <w:t xml:space="preserve">Presentation of Knowledge and Ideas </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316"/>
      </w:tblGrid>
      <w:tr w:rsidR="002B5860" w:rsidRPr="005D2335">
        <w:trPr>
          <w:trHeight w:val="368"/>
        </w:trPr>
        <w:tc>
          <w:tcPr>
            <w:tcW w:w="2561" w:type="dxa"/>
            <w:shd w:val="clear" w:color="auto" w:fill="D9D9D9"/>
            <w:vAlign w:val="center"/>
          </w:tcPr>
          <w:p w:rsidR="002B5860" w:rsidRPr="009C6C99" w:rsidRDefault="002B5860" w:rsidP="00C9493C">
            <w:pPr>
              <w:rPr>
                <w:b/>
                <w:bCs/>
              </w:rPr>
            </w:pPr>
          </w:p>
        </w:tc>
        <w:tc>
          <w:tcPr>
            <w:tcW w:w="5647" w:type="dxa"/>
            <w:shd w:val="clear" w:color="auto" w:fill="D9D9D9"/>
            <w:vAlign w:val="center"/>
          </w:tcPr>
          <w:p w:rsidR="002B5860" w:rsidRPr="009C6C99" w:rsidRDefault="002B5860" w:rsidP="00C9493C">
            <w:pPr>
              <w:rPr>
                <w:b/>
                <w:bCs/>
              </w:rPr>
            </w:pPr>
            <w:r w:rsidRPr="009C6C99">
              <w:rPr>
                <w:b/>
                <w:bCs/>
              </w:rPr>
              <w:t xml:space="preserve">Did </w:t>
            </w:r>
            <w:proofErr w:type="gramStart"/>
            <w:r w:rsidRPr="009C6C99">
              <w:rPr>
                <w:b/>
                <w:bCs/>
              </w:rPr>
              <w:t>I</w:t>
            </w:r>
            <w:proofErr w:type="gramEnd"/>
            <w:r w:rsidRPr="009C6C99">
              <w:rPr>
                <w:b/>
                <w:bCs/>
              </w:rPr>
              <w:t>…</w:t>
            </w:r>
          </w:p>
        </w:tc>
        <w:tc>
          <w:tcPr>
            <w:tcW w:w="1316" w:type="dxa"/>
            <w:shd w:val="clear" w:color="auto" w:fill="D9D9D9"/>
            <w:vAlign w:val="center"/>
          </w:tcPr>
          <w:p w:rsidR="002B5860" w:rsidRPr="009C6C99" w:rsidRDefault="002B5860" w:rsidP="009C6C99">
            <w:pPr>
              <w:jc w:val="center"/>
              <w:rPr>
                <w:b/>
                <w:bCs/>
                <w:sz w:val="28"/>
                <w:szCs w:val="28"/>
              </w:rPr>
            </w:pPr>
            <w:r w:rsidRPr="009C6C99">
              <w:rPr>
                <w:rFonts w:ascii="MS Gothic" w:eastAsia="MS Gothic" w:hAnsi="MS Gothic" w:cs="MS Gothic" w:hint="eastAsia"/>
                <w:b/>
                <w:bCs/>
                <w:sz w:val="28"/>
                <w:szCs w:val="28"/>
              </w:rPr>
              <w:t>✔</w:t>
            </w:r>
          </w:p>
        </w:tc>
      </w:tr>
      <w:tr w:rsidR="002B5860" w:rsidRPr="005D2335">
        <w:trPr>
          <w:trHeight w:val="305"/>
        </w:trPr>
        <w:tc>
          <w:tcPr>
            <w:tcW w:w="2561" w:type="dxa"/>
            <w:tcBorders>
              <w:bottom w:val="nil"/>
            </w:tcBorders>
          </w:tcPr>
          <w:p w:rsidR="002B5860" w:rsidRPr="005D2335" w:rsidRDefault="002B5860" w:rsidP="00C9493C">
            <w:pPr>
              <w:pStyle w:val="ToolTableText"/>
            </w:pPr>
          </w:p>
        </w:tc>
        <w:tc>
          <w:tcPr>
            <w:tcW w:w="5647" w:type="dxa"/>
          </w:tcPr>
          <w:p w:rsidR="002B5860" w:rsidRPr="005D2335" w:rsidRDefault="002B5860" w:rsidP="00C9493C">
            <w:pPr>
              <w:pStyle w:val="ToolTableText"/>
            </w:pPr>
            <w:r w:rsidRPr="00C9493C">
              <w:t>Present my ideas clearly, concisely, and logically?</w:t>
            </w:r>
          </w:p>
        </w:tc>
        <w:tc>
          <w:tcPr>
            <w:tcW w:w="1316" w:type="dxa"/>
            <w:vAlign w:val="center"/>
          </w:tcPr>
          <w:p w:rsidR="002B5860" w:rsidRPr="009C6C99" w:rsidRDefault="00C244F4" w:rsidP="009C6C99">
            <w:pPr>
              <w:jc w:val="center"/>
              <w:rPr>
                <w:sz w:val="50"/>
                <w:szCs w:val="50"/>
              </w:rPr>
            </w:pPr>
            <w:r w:rsidRPr="00C244F4">
              <w:rPr>
                <w:noProof/>
              </w:rPr>
              <w:pict>
                <v:rect id="Rectangle 21" o:spid="_x0000_s1035" style="position:absolute;left:0;text-align:left;margin-left:21.1pt;margin-top:14.15pt;width:10.9pt;height:10.9pt;z-index:10;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C9493C">
            <w:pPr>
              <w:pStyle w:val="ToolTableText"/>
              <w:rPr>
                <w:b/>
                <w:bCs/>
              </w:rPr>
            </w:pPr>
            <w:r w:rsidRPr="009C6C99">
              <w:rPr>
                <w:b/>
                <w:bCs/>
              </w:rPr>
              <w:t>Clarity of Presentation</w:t>
            </w:r>
          </w:p>
        </w:tc>
        <w:tc>
          <w:tcPr>
            <w:tcW w:w="5647" w:type="dxa"/>
          </w:tcPr>
          <w:p w:rsidR="002B5860" w:rsidRPr="005D2335" w:rsidRDefault="002B5860" w:rsidP="00C9493C">
            <w:pPr>
              <w:pStyle w:val="ToolTableText"/>
            </w:pPr>
            <w:r w:rsidRPr="00C9493C">
              <w:t>Follow a clear line of reasoning?</w:t>
            </w:r>
          </w:p>
        </w:tc>
        <w:tc>
          <w:tcPr>
            <w:tcW w:w="1316" w:type="dxa"/>
            <w:vAlign w:val="center"/>
          </w:tcPr>
          <w:p w:rsidR="002B5860" w:rsidRPr="009C6C99" w:rsidRDefault="00C244F4" w:rsidP="009C6C99">
            <w:pPr>
              <w:jc w:val="center"/>
              <w:rPr>
                <w:sz w:val="50"/>
                <w:szCs w:val="50"/>
              </w:rPr>
            </w:pPr>
            <w:r w:rsidRPr="00C244F4">
              <w:rPr>
                <w:noProof/>
              </w:rPr>
              <w:pict>
                <v:rect id="Rectangle 22" o:spid="_x0000_s1036" style="position:absolute;left:0;text-align:left;margin-left:21.1pt;margin-top:14.15pt;width:10.9pt;height:10.9pt;z-index:11;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C9493C">
            <w:pPr>
              <w:pStyle w:val="ToolTableText"/>
              <w:rPr>
                <w:b/>
                <w:bCs/>
              </w:rPr>
            </w:pPr>
          </w:p>
        </w:tc>
        <w:tc>
          <w:tcPr>
            <w:tcW w:w="5647" w:type="dxa"/>
          </w:tcPr>
          <w:p w:rsidR="002B5860" w:rsidRPr="005D2335" w:rsidRDefault="002B5860" w:rsidP="00C9493C">
            <w:pPr>
              <w:pStyle w:val="ToolTableText"/>
            </w:pPr>
            <w:r w:rsidRPr="00C9493C">
              <w:t>Organize my ideas in a way that supports my claims or conclusions?</w:t>
            </w:r>
          </w:p>
        </w:tc>
        <w:tc>
          <w:tcPr>
            <w:tcW w:w="1316" w:type="dxa"/>
            <w:vAlign w:val="center"/>
          </w:tcPr>
          <w:p w:rsidR="002B5860" w:rsidRPr="009C6C99" w:rsidRDefault="00C244F4" w:rsidP="009C6C99">
            <w:pPr>
              <w:jc w:val="center"/>
              <w:rPr>
                <w:sz w:val="50"/>
                <w:szCs w:val="50"/>
              </w:rPr>
            </w:pPr>
            <w:r w:rsidRPr="00C244F4">
              <w:rPr>
                <w:noProof/>
              </w:rPr>
              <w:pict>
                <v:rect id="Rectangle 23" o:spid="_x0000_s1037" style="position:absolute;left:0;text-align:left;margin-left:21.1pt;margin-top:14.15pt;width:10.9pt;height:10.9pt;z-index:16;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C9493C">
            <w:pPr>
              <w:pStyle w:val="ToolTableText"/>
              <w:rPr>
                <w:b/>
                <w:bCs/>
              </w:rPr>
            </w:pPr>
            <w:r w:rsidRPr="009C6C99">
              <w:rPr>
                <w:b/>
                <w:bCs/>
              </w:rPr>
              <w:t>Organization</w:t>
            </w:r>
          </w:p>
        </w:tc>
        <w:tc>
          <w:tcPr>
            <w:tcW w:w="5647" w:type="dxa"/>
          </w:tcPr>
          <w:p w:rsidR="002B5860" w:rsidRPr="005D2335" w:rsidRDefault="002B5860" w:rsidP="00C9493C">
            <w:pPr>
              <w:pStyle w:val="ToolTableText"/>
            </w:pPr>
            <w:r w:rsidRPr="00C9493C">
              <w:t>Present my ideas in a logical order?</w:t>
            </w:r>
          </w:p>
        </w:tc>
        <w:tc>
          <w:tcPr>
            <w:tcW w:w="1316" w:type="dxa"/>
            <w:vAlign w:val="center"/>
          </w:tcPr>
          <w:p w:rsidR="002B5860" w:rsidRPr="009C6C99" w:rsidRDefault="00C244F4" w:rsidP="009C6C99">
            <w:pPr>
              <w:jc w:val="center"/>
              <w:rPr>
                <w:noProof/>
                <w:sz w:val="50"/>
                <w:szCs w:val="50"/>
              </w:rPr>
            </w:pPr>
            <w:r w:rsidRPr="00C244F4">
              <w:rPr>
                <w:noProof/>
              </w:rPr>
              <w:pict>
                <v:rect id="Rectangle 24" o:spid="_x0000_s1038" style="position:absolute;left:0;text-align:left;margin-left:21.15pt;margin-top:14.5pt;width:10.9pt;height:10.9pt;z-index:17;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C9493C">
            <w:pPr>
              <w:pStyle w:val="ToolTableText"/>
              <w:rPr>
                <w:b/>
                <w:bCs/>
              </w:rPr>
            </w:pPr>
          </w:p>
        </w:tc>
        <w:tc>
          <w:tcPr>
            <w:tcW w:w="5647" w:type="dxa"/>
          </w:tcPr>
          <w:p w:rsidR="002B5860" w:rsidRPr="005D2335" w:rsidRDefault="002B5860" w:rsidP="00C9493C">
            <w:pPr>
              <w:pStyle w:val="ToolTableText"/>
            </w:pPr>
            <w:r w:rsidRPr="00C9493C">
              <w:t>Include evidence and reasoning to thoroughly develop my ideas?</w:t>
            </w:r>
          </w:p>
        </w:tc>
        <w:tc>
          <w:tcPr>
            <w:tcW w:w="1316" w:type="dxa"/>
            <w:vAlign w:val="center"/>
          </w:tcPr>
          <w:p w:rsidR="002B5860" w:rsidRPr="009C6C99" w:rsidRDefault="00C244F4" w:rsidP="009C6C99">
            <w:pPr>
              <w:jc w:val="center"/>
              <w:rPr>
                <w:sz w:val="50"/>
                <w:szCs w:val="50"/>
              </w:rPr>
            </w:pPr>
            <w:r w:rsidRPr="00C244F4">
              <w:rPr>
                <w:noProof/>
              </w:rPr>
              <w:pict>
                <v:rect id="Rectangle 16" o:spid="_x0000_s1039" style="position:absolute;left:0;text-align:left;margin-left:21.1pt;margin-top:14.15pt;width:10.9pt;height:10.9pt;z-index:12;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C9493C">
            <w:pPr>
              <w:pStyle w:val="ToolTableText"/>
              <w:rPr>
                <w:b/>
                <w:bCs/>
              </w:rPr>
            </w:pPr>
            <w:r w:rsidRPr="009C6C99">
              <w:rPr>
                <w:b/>
                <w:bCs/>
              </w:rPr>
              <w:t>Development</w:t>
            </w:r>
          </w:p>
        </w:tc>
        <w:tc>
          <w:tcPr>
            <w:tcW w:w="5647" w:type="dxa"/>
          </w:tcPr>
          <w:p w:rsidR="002B5860" w:rsidRPr="005D2335" w:rsidRDefault="002B5860" w:rsidP="00C9493C">
            <w:pPr>
              <w:pStyle w:val="ToolTableText"/>
            </w:pPr>
            <w:r w:rsidRPr="00C804F8">
              <w:t>Develop my ideas in a way that is relevant or interesting to my audience?</w:t>
            </w:r>
          </w:p>
        </w:tc>
        <w:tc>
          <w:tcPr>
            <w:tcW w:w="1316" w:type="dxa"/>
            <w:vAlign w:val="center"/>
          </w:tcPr>
          <w:p w:rsidR="002B5860" w:rsidRPr="009C6C99" w:rsidRDefault="00C244F4" w:rsidP="009C6C99">
            <w:pPr>
              <w:jc w:val="center"/>
              <w:rPr>
                <w:sz w:val="50"/>
                <w:szCs w:val="50"/>
              </w:rPr>
            </w:pPr>
            <w:r w:rsidRPr="00C244F4">
              <w:rPr>
                <w:noProof/>
              </w:rPr>
              <w:pict>
                <v:rect id="Rectangle 17" o:spid="_x0000_s1040" style="position:absolute;left:0;text-align:left;margin-left:21.1pt;margin-top:14.15pt;width:10.9pt;height:10.9pt;z-index:13;visibility:visible;mso-position-horizontal-relative:text;mso-position-vertical-relative:text"/>
              </w:pict>
            </w:r>
          </w:p>
        </w:tc>
      </w:tr>
      <w:tr w:rsidR="002B5860" w:rsidRPr="005D2335">
        <w:trPr>
          <w:trHeight w:val="305"/>
        </w:trPr>
        <w:tc>
          <w:tcPr>
            <w:tcW w:w="2561" w:type="dxa"/>
          </w:tcPr>
          <w:p w:rsidR="002B5860" w:rsidRPr="009C6C99" w:rsidRDefault="002B5860" w:rsidP="00C9493C">
            <w:pPr>
              <w:pStyle w:val="ToolTableText"/>
              <w:rPr>
                <w:b/>
                <w:bCs/>
              </w:rPr>
            </w:pPr>
            <w:r w:rsidRPr="009C6C99">
              <w:rPr>
                <w:b/>
                <w:bCs/>
              </w:rPr>
              <w:t>Substance</w:t>
            </w:r>
          </w:p>
        </w:tc>
        <w:tc>
          <w:tcPr>
            <w:tcW w:w="5647" w:type="dxa"/>
          </w:tcPr>
          <w:p w:rsidR="002B5860" w:rsidRPr="005D2335" w:rsidRDefault="002B5860" w:rsidP="00C9493C">
            <w:pPr>
              <w:pStyle w:val="ToolTableText"/>
            </w:pPr>
            <w:r w:rsidRPr="00C804F8">
              <w:t>Present content that was meaningful to my audience and appropriate for my purpose?</w:t>
            </w:r>
          </w:p>
        </w:tc>
        <w:tc>
          <w:tcPr>
            <w:tcW w:w="1316" w:type="dxa"/>
            <w:vAlign w:val="center"/>
          </w:tcPr>
          <w:p w:rsidR="002B5860" w:rsidRPr="009C6C99" w:rsidRDefault="00C244F4" w:rsidP="009C6C99">
            <w:pPr>
              <w:jc w:val="center"/>
              <w:rPr>
                <w:sz w:val="50"/>
                <w:szCs w:val="50"/>
              </w:rPr>
            </w:pPr>
            <w:r w:rsidRPr="00C244F4">
              <w:rPr>
                <w:noProof/>
              </w:rPr>
              <w:pict>
                <v:rect id="Rectangle 19" o:spid="_x0000_s1041" style="position:absolute;left:0;text-align:left;margin-left:21.1pt;margin-top:14.15pt;width:10.9pt;height:10.9pt;z-index:14;visibility:visible;mso-position-horizontal-relative:text;mso-position-vertical-relative:text"/>
              </w:pict>
            </w:r>
          </w:p>
        </w:tc>
      </w:tr>
      <w:tr w:rsidR="002B5860" w:rsidRPr="005D2335">
        <w:trPr>
          <w:trHeight w:val="305"/>
        </w:trPr>
        <w:tc>
          <w:tcPr>
            <w:tcW w:w="2561" w:type="dxa"/>
          </w:tcPr>
          <w:p w:rsidR="002B5860" w:rsidRPr="009C6C99" w:rsidRDefault="002B5860" w:rsidP="00C9493C">
            <w:pPr>
              <w:pStyle w:val="ToolTableText"/>
              <w:rPr>
                <w:b/>
                <w:bCs/>
              </w:rPr>
            </w:pPr>
            <w:r w:rsidRPr="009C6C99">
              <w:rPr>
                <w:b/>
                <w:bCs/>
              </w:rPr>
              <w:t>Style</w:t>
            </w:r>
          </w:p>
        </w:tc>
        <w:tc>
          <w:tcPr>
            <w:tcW w:w="5647" w:type="dxa"/>
          </w:tcPr>
          <w:p w:rsidR="002B5860" w:rsidRPr="005D2335" w:rsidRDefault="002B5860" w:rsidP="00C9493C">
            <w:pPr>
              <w:pStyle w:val="ToolTableText"/>
            </w:pPr>
            <w:r w:rsidRPr="00C804F8">
              <w:t>Maintain a style appropriate for my purpose, audience, and task?</w:t>
            </w:r>
          </w:p>
        </w:tc>
        <w:tc>
          <w:tcPr>
            <w:tcW w:w="1316" w:type="dxa"/>
            <w:vAlign w:val="center"/>
          </w:tcPr>
          <w:p w:rsidR="002B5860" w:rsidRPr="009C6C99" w:rsidRDefault="00C244F4" w:rsidP="009C6C99">
            <w:pPr>
              <w:jc w:val="center"/>
              <w:rPr>
                <w:sz w:val="50"/>
                <w:szCs w:val="50"/>
              </w:rPr>
            </w:pPr>
            <w:r w:rsidRPr="00C244F4">
              <w:rPr>
                <w:noProof/>
              </w:rPr>
              <w:pict>
                <v:rect id="Rectangle 20" o:spid="_x0000_s1042" style="position:absolute;left:0;text-align:left;margin-left:21.1pt;margin-top:14.15pt;width:10.9pt;height:10.9pt;z-index:15;visibility:visible;mso-position-horizontal-relative:text;mso-position-vertical-relative:text"/>
              </w:pict>
            </w:r>
          </w:p>
        </w:tc>
      </w:tr>
    </w:tbl>
    <w:p w:rsidR="002B5860" w:rsidRDefault="002B5860" w:rsidP="002C3703"/>
    <w:p w:rsidR="002B5860" w:rsidRDefault="002B5860">
      <w:pPr>
        <w:spacing w:before="0" w:after="0" w:line="240" w:lineRule="auto"/>
      </w:pPr>
      <w:r>
        <w:br w:type="page"/>
      </w:r>
    </w:p>
    <w:p w:rsidR="002B5860" w:rsidRPr="00620CEB" w:rsidRDefault="002B5860" w:rsidP="00620CEB">
      <w:pPr>
        <w:rPr>
          <w:b/>
          <w:bCs/>
        </w:rPr>
      </w:pPr>
      <w:r w:rsidRPr="00620CEB">
        <w:rPr>
          <w:b/>
          <w:bCs/>
        </w:rPr>
        <w:t>Assessed Standard: SL.9-10.6</w:t>
      </w:r>
    </w:p>
    <w:p w:rsidR="002B5860" w:rsidRPr="00620CEB" w:rsidRDefault="002B5860" w:rsidP="00620CEB">
      <w:pPr>
        <w:rPr>
          <w:i/>
          <w:iCs/>
        </w:rPr>
      </w:pPr>
      <w:r w:rsidRPr="00620CEB">
        <w:rPr>
          <w:i/>
          <w:iCs/>
        </w:rPr>
        <w:t>Command of Spoken Language (includes L.9-10.1 and L.9-10.3)</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316"/>
      </w:tblGrid>
      <w:tr w:rsidR="002B5860" w:rsidRPr="005D2335">
        <w:trPr>
          <w:trHeight w:val="368"/>
        </w:trPr>
        <w:tc>
          <w:tcPr>
            <w:tcW w:w="2561" w:type="dxa"/>
            <w:shd w:val="clear" w:color="auto" w:fill="D9D9D9"/>
            <w:vAlign w:val="center"/>
          </w:tcPr>
          <w:p w:rsidR="002B5860" w:rsidRPr="009C6C99" w:rsidRDefault="002B5860" w:rsidP="00474A5F">
            <w:pPr>
              <w:rPr>
                <w:b/>
                <w:bCs/>
              </w:rPr>
            </w:pPr>
          </w:p>
        </w:tc>
        <w:tc>
          <w:tcPr>
            <w:tcW w:w="5647" w:type="dxa"/>
            <w:shd w:val="clear" w:color="auto" w:fill="D9D9D9"/>
            <w:vAlign w:val="center"/>
          </w:tcPr>
          <w:p w:rsidR="002B5860" w:rsidRPr="009C6C99" w:rsidRDefault="002B5860" w:rsidP="00474A5F">
            <w:pPr>
              <w:rPr>
                <w:b/>
                <w:bCs/>
              </w:rPr>
            </w:pPr>
            <w:r w:rsidRPr="009C6C99">
              <w:rPr>
                <w:b/>
                <w:bCs/>
              </w:rPr>
              <w:t xml:space="preserve">Did </w:t>
            </w:r>
            <w:proofErr w:type="gramStart"/>
            <w:r w:rsidRPr="009C6C99">
              <w:rPr>
                <w:b/>
                <w:bCs/>
              </w:rPr>
              <w:t>I</w:t>
            </w:r>
            <w:proofErr w:type="gramEnd"/>
            <w:r w:rsidRPr="009C6C99">
              <w:rPr>
                <w:b/>
                <w:bCs/>
              </w:rPr>
              <w:t>…</w:t>
            </w:r>
          </w:p>
        </w:tc>
        <w:tc>
          <w:tcPr>
            <w:tcW w:w="1316" w:type="dxa"/>
            <w:shd w:val="clear" w:color="auto" w:fill="D9D9D9"/>
            <w:vAlign w:val="center"/>
          </w:tcPr>
          <w:p w:rsidR="002B5860" w:rsidRPr="009C6C99" w:rsidRDefault="002B5860" w:rsidP="009C6C99">
            <w:pPr>
              <w:jc w:val="center"/>
              <w:rPr>
                <w:b/>
                <w:bCs/>
                <w:sz w:val="28"/>
                <w:szCs w:val="28"/>
              </w:rPr>
            </w:pPr>
            <w:r w:rsidRPr="009C6C99">
              <w:rPr>
                <w:rFonts w:ascii="MS Gothic" w:eastAsia="MS Gothic" w:hAnsi="MS Gothic" w:cs="MS Gothic" w:hint="eastAsia"/>
                <w:b/>
                <w:bCs/>
                <w:sz w:val="28"/>
                <w:szCs w:val="28"/>
              </w:rPr>
              <w:t>✔</w:t>
            </w:r>
          </w:p>
        </w:tc>
      </w:tr>
      <w:tr w:rsidR="002B5860" w:rsidRPr="005D2335">
        <w:trPr>
          <w:trHeight w:val="305"/>
        </w:trPr>
        <w:tc>
          <w:tcPr>
            <w:tcW w:w="2561" w:type="dxa"/>
          </w:tcPr>
          <w:p w:rsidR="002B5860" w:rsidRPr="009C6C99" w:rsidRDefault="002B5860" w:rsidP="00474A5F">
            <w:pPr>
              <w:pStyle w:val="ToolTableText"/>
              <w:rPr>
                <w:b/>
                <w:bCs/>
              </w:rPr>
            </w:pPr>
            <w:r w:rsidRPr="009C6C99">
              <w:rPr>
                <w:b/>
                <w:bCs/>
              </w:rPr>
              <w:t>Language</w:t>
            </w:r>
          </w:p>
        </w:tc>
        <w:tc>
          <w:tcPr>
            <w:tcW w:w="5647" w:type="dxa"/>
          </w:tcPr>
          <w:p w:rsidR="002B5860" w:rsidRPr="005D2335" w:rsidRDefault="002B5860" w:rsidP="00474A5F">
            <w:pPr>
              <w:pStyle w:val="ToolTableText"/>
            </w:pPr>
            <w:r w:rsidRPr="00474A5F">
              <w:t>Use language appropriate for my audience, purpose, and task?</w:t>
            </w:r>
          </w:p>
        </w:tc>
        <w:tc>
          <w:tcPr>
            <w:tcW w:w="1316" w:type="dxa"/>
            <w:vAlign w:val="center"/>
          </w:tcPr>
          <w:p w:rsidR="002B5860" w:rsidRPr="009C6C99" w:rsidRDefault="00C244F4" w:rsidP="009C6C99">
            <w:pPr>
              <w:jc w:val="center"/>
              <w:rPr>
                <w:sz w:val="50"/>
                <w:szCs w:val="50"/>
              </w:rPr>
            </w:pPr>
            <w:r w:rsidRPr="00C244F4">
              <w:rPr>
                <w:noProof/>
              </w:rPr>
              <w:pict>
                <v:rect id="Rectangle 29" o:spid="_x0000_s1043" style="position:absolute;left:0;text-align:left;margin-left:21.1pt;margin-top:14.15pt;width:10.9pt;height:10.9pt;z-index:18;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474A5F">
            <w:pPr>
              <w:pStyle w:val="ToolTableText"/>
              <w:rPr>
                <w:b/>
                <w:bCs/>
              </w:rPr>
            </w:pPr>
            <w:r w:rsidRPr="009C6C99">
              <w:rPr>
                <w:b/>
                <w:bCs/>
              </w:rPr>
              <w:t>Conventions</w:t>
            </w:r>
          </w:p>
        </w:tc>
        <w:tc>
          <w:tcPr>
            <w:tcW w:w="5647" w:type="dxa"/>
          </w:tcPr>
          <w:p w:rsidR="002B5860" w:rsidRPr="005D2335" w:rsidRDefault="002B5860" w:rsidP="00474A5F">
            <w:pPr>
              <w:pStyle w:val="ToolTableText"/>
            </w:pPr>
            <w:r w:rsidRPr="00474A5F">
              <w:t>Demonstrate a command of formal English, when appropriate?</w:t>
            </w:r>
          </w:p>
        </w:tc>
        <w:tc>
          <w:tcPr>
            <w:tcW w:w="1316" w:type="dxa"/>
            <w:vAlign w:val="center"/>
          </w:tcPr>
          <w:p w:rsidR="002B5860" w:rsidRPr="009C6C99" w:rsidRDefault="00C244F4" w:rsidP="009C6C99">
            <w:pPr>
              <w:jc w:val="center"/>
              <w:rPr>
                <w:sz w:val="50"/>
                <w:szCs w:val="50"/>
              </w:rPr>
            </w:pPr>
            <w:r w:rsidRPr="00C244F4">
              <w:rPr>
                <w:noProof/>
              </w:rPr>
              <w:pict>
                <v:rect id="Rectangle 31" o:spid="_x0000_s1045" style="position:absolute;left:0;text-align:left;margin-left:21.1pt;margin-top:14.15pt;width:10.9pt;height:10.9pt;z-index:22;visibility:visible;mso-position-horizontal-relative:text;mso-position-vertical-relative:text"/>
              </w:pict>
            </w:r>
          </w:p>
        </w:tc>
      </w:tr>
      <w:tr w:rsidR="002B5860" w:rsidRPr="005D2335">
        <w:trPr>
          <w:trHeight w:val="305"/>
        </w:trPr>
        <w:tc>
          <w:tcPr>
            <w:tcW w:w="2561" w:type="dxa"/>
            <w:tcBorders>
              <w:bottom w:val="nil"/>
            </w:tcBorders>
          </w:tcPr>
          <w:p w:rsidR="002B5860" w:rsidRPr="009C6C99" w:rsidRDefault="002B5860" w:rsidP="00474A5F">
            <w:pPr>
              <w:pStyle w:val="ToolTableText"/>
              <w:rPr>
                <w:b/>
                <w:bCs/>
              </w:rPr>
            </w:pPr>
          </w:p>
        </w:tc>
        <w:tc>
          <w:tcPr>
            <w:tcW w:w="5647" w:type="dxa"/>
          </w:tcPr>
          <w:p w:rsidR="002B5860" w:rsidRPr="005D2335" w:rsidRDefault="002B5860" w:rsidP="00474A5F">
            <w:pPr>
              <w:pStyle w:val="ToolTableText"/>
            </w:pPr>
            <w:r w:rsidRPr="00474A5F">
              <w:t>Use a wide range of types of phrases and clauses?</w:t>
            </w:r>
          </w:p>
        </w:tc>
        <w:tc>
          <w:tcPr>
            <w:tcW w:w="1316" w:type="dxa"/>
            <w:vAlign w:val="center"/>
          </w:tcPr>
          <w:p w:rsidR="002B5860" w:rsidRPr="009C6C99" w:rsidRDefault="00C244F4" w:rsidP="009C6C99">
            <w:pPr>
              <w:jc w:val="center"/>
              <w:rPr>
                <w:sz w:val="50"/>
                <w:szCs w:val="50"/>
              </w:rPr>
            </w:pPr>
            <w:r w:rsidRPr="00C244F4">
              <w:rPr>
                <w:noProof/>
              </w:rPr>
              <w:pict>
                <v:rect id="Rectangle 25" o:spid="_x0000_s1046" style="position:absolute;left:0;text-align:left;margin-left:21.1pt;margin-top:14.15pt;width:10.9pt;height:10.9pt;z-index:19;visibility:visible;mso-position-horizontal-relative:text;mso-position-vertical-relative:text"/>
              </w:pict>
            </w:r>
          </w:p>
        </w:tc>
      </w:tr>
      <w:tr w:rsidR="002B5860" w:rsidRPr="005D2335">
        <w:trPr>
          <w:trHeight w:val="305"/>
        </w:trPr>
        <w:tc>
          <w:tcPr>
            <w:tcW w:w="2561" w:type="dxa"/>
            <w:tcBorders>
              <w:top w:val="nil"/>
            </w:tcBorders>
          </w:tcPr>
          <w:p w:rsidR="002B5860" w:rsidRPr="009C6C99" w:rsidRDefault="002B5860" w:rsidP="00474A5F">
            <w:pPr>
              <w:pStyle w:val="ToolTableText"/>
              <w:rPr>
                <w:b/>
                <w:bCs/>
              </w:rPr>
            </w:pPr>
            <w:r w:rsidRPr="009C6C99">
              <w:rPr>
                <w:b/>
                <w:bCs/>
              </w:rPr>
              <w:t xml:space="preserve">Range of Language </w:t>
            </w:r>
          </w:p>
        </w:tc>
        <w:tc>
          <w:tcPr>
            <w:tcW w:w="5647" w:type="dxa"/>
          </w:tcPr>
          <w:p w:rsidR="002B5860" w:rsidRPr="005D2335" w:rsidRDefault="002B5860" w:rsidP="00474A5F">
            <w:pPr>
              <w:pStyle w:val="ToolTableText"/>
            </w:pPr>
            <w:r w:rsidRPr="00474A5F">
              <w:t>Choose phrases that effectively convey specific meanings?</w:t>
            </w:r>
          </w:p>
        </w:tc>
        <w:tc>
          <w:tcPr>
            <w:tcW w:w="1316" w:type="dxa"/>
            <w:vAlign w:val="center"/>
          </w:tcPr>
          <w:p w:rsidR="002B5860" w:rsidRPr="009C6C99" w:rsidRDefault="00C244F4" w:rsidP="009C6C99">
            <w:pPr>
              <w:jc w:val="center"/>
              <w:rPr>
                <w:sz w:val="50"/>
                <w:szCs w:val="50"/>
              </w:rPr>
            </w:pPr>
            <w:r w:rsidRPr="00C244F4">
              <w:rPr>
                <w:noProof/>
              </w:rPr>
              <w:pict>
                <v:rect id="Rectangle 26" o:spid="_x0000_s1047" style="position:absolute;left:0;text-align:left;margin-left:21.1pt;margin-top:14.15pt;width:10.9pt;height:10.9pt;z-index:20;visibility:visible;mso-position-horizontal-relative:text;mso-position-vertical-relative:text"/>
              </w:pict>
            </w:r>
          </w:p>
        </w:tc>
      </w:tr>
      <w:tr w:rsidR="002B5860" w:rsidRPr="005D2335">
        <w:trPr>
          <w:trHeight w:val="305"/>
        </w:trPr>
        <w:tc>
          <w:tcPr>
            <w:tcW w:w="2561" w:type="dxa"/>
          </w:tcPr>
          <w:p w:rsidR="002B5860" w:rsidRPr="009C6C99" w:rsidRDefault="002B5860" w:rsidP="00474A5F">
            <w:pPr>
              <w:pStyle w:val="ToolTableText"/>
              <w:rPr>
                <w:b/>
                <w:bCs/>
              </w:rPr>
            </w:pPr>
            <w:r w:rsidRPr="009C6C99">
              <w:rPr>
                <w:b/>
                <w:bCs/>
              </w:rPr>
              <w:t>Structure</w:t>
            </w:r>
          </w:p>
        </w:tc>
        <w:tc>
          <w:tcPr>
            <w:tcW w:w="5647" w:type="dxa"/>
          </w:tcPr>
          <w:p w:rsidR="002B5860" w:rsidRPr="005D2335" w:rsidRDefault="002B5860" w:rsidP="00474A5F">
            <w:pPr>
              <w:pStyle w:val="ToolTableText"/>
            </w:pPr>
            <w:r w:rsidRPr="00474A5F">
              <w:t>Use parallel structure?</w:t>
            </w:r>
          </w:p>
        </w:tc>
        <w:tc>
          <w:tcPr>
            <w:tcW w:w="1316" w:type="dxa"/>
            <w:vAlign w:val="center"/>
          </w:tcPr>
          <w:p w:rsidR="002B5860" w:rsidRPr="009C6C99" w:rsidRDefault="00C244F4" w:rsidP="009C6C99">
            <w:pPr>
              <w:jc w:val="center"/>
              <w:rPr>
                <w:sz w:val="50"/>
                <w:szCs w:val="50"/>
              </w:rPr>
            </w:pPr>
            <w:r w:rsidRPr="00C244F4">
              <w:rPr>
                <w:noProof/>
              </w:rPr>
              <w:pict>
                <v:rect id="Rectangle 27" o:spid="_x0000_s1048" style="position:absolute;left:0;text-align:left;margin-left:21.1pt;margin-top:14.15pt;width:10.9pt;height:10.9pt;z-index:21;visibility:visible;mso-position-horizontal-relative:text;mso-position-vertical-relative:text"/>
              </w:pict>
            </w:r>
          </w:p>
        </w:tc>
      </w:tr>
    </w:tbl>
    <w:p w:rsidR="002B5860" w:rsidRDefault="002B5860" w:rsidP="002C3703"/>
    <w:p w:rsidR="002B5860" w:rsidRDefault="002B5860" w:rsidP="002C3703"/>
    <w:p w:rsidR="002B5860" w:rsidRPr="002C3703" w:rsidRDefault="002B5860" w:rsidP="002C3703"/>
    <w:sectPr w:rsidR="002B5860" w:rsidRPr="002C3703" w:rsidSect="004713C2">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46" w:rsidRDefault="008D5646" w:rsidP="00C02EC2">
      <w:r>
        <w:separator/>
      </w:r>
    </w:p>
    <w:p w:rsidR="008D5646" w:rsidRDefault="008D5646" w:rsidP="00C02EC2"/>
  </w:endnote>
  <w:endnote w:type="continuationSeparator" w:id="0">
    <w:p w:rsidR="008D5646" w:rsidRDefault="008D5646" w:rsidP="00C02EC2">
      <w:r>
        <w:continuationSeparator/>
      </w:r>
    </w:p>
    <w:p w:rsidR="008D5646" w:rsidRDefault="008D5646" w:rsidP="00C02E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1" w:subsetted="1" w:fontKey="{F9CCC3B0-8399-4B4A-9EA7-722C1908153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Bold r:id="rId2" w:subsetted="1" w:fontKey="{91940443-B768-43EB-A719-514D9249F8A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5C" w:rsidRPr="00563CB8" w:rsidRDefault="00C6385C"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C6385C">
      <w:trPr>
        <w:trHeight w:val="705"/>
      </w:trPr>
      <w:tc>
        <w:tcPr>
          <w:tcW w:w="4609" w:type="dxa"/>
          <w:tcBorders>
            <w:top w:val="single" w:sz="8" w:space="0" w:color="244061"/>
          </w:tcBorders>
          <w:vAlign w:val="center"/>
        </w:tcPr>
        <w:p w:rsidR="00C6385C" w:rsidRPr="002E4C92" w:rsidRDefault="00C6385C"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12</w:t>
          </w:r>
          <w:r w:rsidR="006A2B39">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C6385C" w:rsidRPr="00440948" w:rsidRDefault="00C6385C"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C6385C" w:rsidRDefault="00C6385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w:t>
          </w:r>
          <w:proofErr w:type="spellStart"/>
          <w:r w:rsidRPr="0054791C">
            <w:rPr>
              <w:rFonts w:ascii="Calibri" w:hAnsi="Calibri" w:cs="Calibri"/>
              <w:i/>
              <w:iCs/>
              <w:sz w:val="12"/>
              <w:szCs w:val="12"/>
            </w:rPr>
            <w:t>NonCommercial</w:t>
          </w:r>
          <w:proofErr w:type="spellEnd"/>
          <w:r w:rsidRPr="0054791C">
            <w:rPr>
              <w:rFonts w:ascii="Calibri" w:hAnsi="Calibri" w:cs="Calibri"/>
              <w:i/>
              <w:iCs/>
              <w:sz w:val="12"/>
              <w:szCs w:val="12"/>
            </w:rPr>
            <w:t>-</w:t>
          </w:r>
          <w:proofErr w:type="spellStart"/>
          <w:r w:rsidRPr="0054791C">
            <w:rPr>
              <w:rFonts w:ascii="Calibri" w:hAnsi="Calibri" w:cs="Calibri"/>
              <w:i/>
              <w:iCs/>
              <w:sz w:val="12"/>
              <w:szCs w:val="12"/>
            </w:rPr>
            <w:t>ShareAlike</w:t>
          </w:r>
          <w:proofErr w:type="spellEnd"/>
          <w:r w:rsidRPr="0054791C">
            <w:rPr>
              <w:rFonts w:ascii="Calibri" w:hAnsi="Calibri" w:cs="Calibri"/>
              <w:i/>
              <w:iCs/>
              <w:sz w:val="12"/>
              <w:szCs w:val="12"/>
            </w:rPr>
            <w:t xml:space="preserve"> 3.0 </w:t>
          </w:r>
          <w:proofErr w:type="spellStart"/>
          <w:r w:rsidRPr="0054791C">
            <w:rPr>
              <w:rFonts w:ascii="Calibri" w:hAnsi="Calibri" w:cs="Calibri"/>
              <w:i/>
              <w:iCs/>
              <w:sz w:val="12"/>
              <w:szCs w:val="12"/>
            </w:rPr>
            <w:t>Unported</w:t>
          </w:r>
          <w:proofErr w:type="spellEnd"/>
          <w:r w:rsidRPr="0054791C">
            <w:rPr>
              <w:rFonts w:ascii="Calibri" w:hAnsi="Calibri" w:cs="Calibri"/>
              <w:i/>
              <w:iCs/>
              <w:sz w:val="12"/>
              <w:szCs w:val="12"/>
            </w:rPr>
            <w:t xml:space="preserve"> License</w:t>
          </w:r>
        </w:p>
        <w:p w:rsidR="00C6385C" w:rsidRPr="002E4C92" w:rsidRDefault="00C244F4"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C6385C"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C6385C" w:rsidRPr="002E4C92" w:rsidRDefault="00C244F4"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C6385C"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2331BA">
            <w:rPr>
              <w:rFonts w:ascii="Calibri" w:hAnsi="Calibri" w:cs="Calibri"/>
              <w:b/>
              <w:bCs/>
              <w:noProof/>
              <w:color w:val="1F4E79"/>
              <w:sz w:val="28"/>
              <w:szCs w:val="28"/>
            </w:rPr>
            <w:t>10</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C6385C" w:rsidRPr="002E4C92" w:rsidRDefault="00C244F4"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C244F4">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5pt;height:50.1pt;visibility:visible">
                <v:imagedata r:id="rId2" o:title=""/>
              </v:shape>
            </w:pict>
          </w:r>
        </w:p>
      </w:tc>
    </w:tr>
  </w:tbl>
  <w:p w:rsidR="00C6385C" w:rsidRPr="00563CB8" w:rsidRDefault="00C6385C"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46" w:rsidRDefault="008D5646" w:rsidP="00C02EC2">
      <w:r>
        <w:separator/>
      </w:r>
    </w:p>
    <w:p w:rsidR="008D5646" w:rsidRDefault="008D5646" w:rsidP="00C02EC2"/>
  </w:footnote>
  <w:footnote w:type="continuationSeparator" w:id="0">
    <w:p w:rsidR="008D5646" w:rsidRDefault="008D5646" w:rsidP="00C02EC2">
      <w:r>
        <w:continuationSeparator/>
      </w:r>
    </w:p>
    <w:p w:rsidR="008D5646" w:rsidRDefault="008D5646"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C6385C" w:rsidRPr="00563CB8">
      <w:tc>
        <w:tcPr>
          <w:tcW w:w="3708" w:type="dxa"/>
        </w:tcPr>
        <w:p w:rsidR="00C6385C" w:rsidRPr="009C6C99" w:rsidRDefault="00C6385C" w:rsidP="00563CB8">
          <w:pPr>
            <w:pStyle w:val="PageHeader"/>
            <w:spacing w:before="120"/>
          </w:pPr>
          <w:r w:rsidRPr="009C6C99">
            <w:t>NYS Common Core ELA &amp; Literacy Curriculum</w:t>
          </w:r>
        </w:p>
      </w:tc>
      <w:tc>
        <w:tcPr>
          <w:tcW w:w="2430" w:type="dxa"/>
          <w:vAlign w:val="center"/>
        </w:tcPr>
        <w:p w:rsidR="00C6385C" w:rsidRPr="00563CB8" w:rsidRDefault="00C6385C" w:rsidP="00563CB8">
          <w:pPr>
            <w:spacing w:before="120" w:after="120"/>
            <w:jc w:val="center"/>
          </w:pPr>
          <w:r w:rsidRPr="00563CB8">
            <w:rPr>
              <w:sz w:val="28"/>
              <w:szCs w:val="28"/>
            </w:rPr>
            <w:t>D R A F T</w:t>
          </w:r>
        </w:p>
      </w:tc>
      <w:tc>
        <w:tcPr>
          <w:tcW w:w="3438" w:type="dxa"/>
        </w:tcPr>
        <w:p w:rsidR="00C6385C" w:rsidRPr="004E5C38" w:rsidRDefault="00C6385C" w:rsidP="00B77411">
          <w:pPr>
            <w:spacing w:before="120" w:after="120"/>
          </w:pPr>
          <w:r w:rsidRPr="004E5C38">
            <w:rPr>
              <w:sz w:val="18"/>
              <w:szCs w:val="18"/>
            </w:rPr>
            <w:t xml:space="preserve">Grade 9 • Module </w:t>
          </w:r>
          <w:r>
            <w:rPr>
              <w:sz w:val="18"/>
              <w:szCs w:val="18"/>
            </w:rPr>
            <w:t>2</w:t>
          </w:r>
          <w:r w:rsidRPr="004E5C38">
            <w:rPr>
              <w:sz w:val="18"/>
              <w:szCs w:val="18"/>
            </w:rPr>
            <w:t xml:space="preserve"> • Unit </w:t>
          </w:r>
          <w:r>
            <w:rPr>
              <w:sz w:val="18"/>
              <w:szCs w:val="18"/>
            </w:rPr>
            <w:t>1</w:t>
          </w:r>
          <w:r w:rsidRPr="004E5C38">
            <w:rPr>
              <w:sz w:val="18"/>
              <w:szCs w:val="18"/>
            </w:rPr>
            <w:t xml:space="preserve"> • Lesson </w:t>
          </w:r>
          <w:r>
            <w:rPr>
              <w:sz w:val="18"/>
              <w:szCs w:val="18"/>
            </w:rPr>
            <w:t>12</w:t>
          </w:r>
        </w:p>
      </w:tc>
    </w:tr>
  </w:tbl>
  <w:p w:rsidR="00C6385C" w:rsidRDefault="00C6385C"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BC5B78"/>
    <w:lvl w:ilvl="0">
      <w:start w:val="1"/>
      <w:numFmt w:val="decimal"/>
      <w:lvlText w:val="%1."/>
      <w:lvlJc w:val="left"/>
      <w:pPr>
        <w:tabs>
          <w:tab w:val="num" w:pos="360"/>
        </w:tabs>
        <w:ind w:left="360" w:hanging="360"/>
      </w:pPr>
    </w:lvl>
  </w:abstractNum>
  <w:abstractNum w:abstractNumId="1">
    <w:nsid w:val="00974900"/>
    <w:multiLevelType w:val="hybridMultilevel"/>
    <w:tmpl w:val="632AE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C911EE"/>
    <w:multiLevelType w:val="hybridMultilevel"/>
    <w:tmpl w:val="2CEA737A"/>
    <w:lvl w:ilvl="0" w:tplc="FB101964">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88466A8"/>
    <w:multiLevelType w:val="hybridMultilevel"/>
    <w:tmpl w:val="25A8162E"/>
    <w:lvl w:ilvl="0" w:tplc="4E64B74A">
      <w:start w:val="1"/>
      <w:numFmt w:val="bullet"/>
      <w:lvlText w:val=""/>
      <w:lvlJc w:val="left"/>
      <w:pPr>
        <w:ind w:left="1440" w:hanging="360"/>
      </w:pPr>
      <w:rPr>
        <w:rFonts w:ascii="Wingdings" w:hAnsi="Wingdings" w:cs="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AF4553D"/>
    <w:multiLevelType w:val="hybridMultilevel"/>
    <w:tmpl w:val="A1E078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7DD1CF0"/>
    <w:multiLevelType w:val="hybridMultilevel"/>
    <w:tmpl w:val="C75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10">
    <w:nsid w:val="24CF5478"/>
    <w:multiLevelType w:val="hybridMultilevel"/>
    <w:tmpl w:val="43D25AB8"/>
    <w:lvl w:ilvl="0" w:tplc="96C6CCA6">
      <w:start w:val="1"/>
      <w:numFmt w:val="decimal"/>
      <w:pStyle w:val="NumberedList"/>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77E41DF"/>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8E10003"/>
    <w:multiLevelType w:val="hybridMultilevel"/>
    <w:tmpl w:val="35903470"/>
    <w:lvl w:ilvl="0" w:tplc="04090001">
      <w:start w:val="1"/>
      <w:numFmt w:val="bullet"/>
      <w:lvlText w:val=""/>
      <w:lvlJc w:val="left"/>
      <w:pPr>
        <w:ind w:left="773" w:hanging="360"/>
      </w:pPr>
      <w:rPr>
        <w:rFonts w:ascii="Symbol" w:hAnsi="Symbol" w:cs="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cs="Wingdings" w:hint="default"/>
      </w:rPr>
    </w:lvl>
    <w:lvl w:ilvl="3" w:tplc="04090001">
      <w:start w:val="1"/>
      <w:numFmt w:val="bullet"/>
      <w:lvlText w:val=""/>
      <w:lvlJc w:val="left"/>
      <w:pPr>
        <w:ind w:left="2933" w:hanging="360"/>
      </w:pPr>
      <w:rPr>
        <w:rFonts w:ascii="Symbol" w:hAnsi="Symbol" w:cs="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cs="Wingdings" w:hint="default"/>
      </w:rPr>
    </w:lvl>
    <w:lvl w:ilvl="6" w:tplc="04090001">
      <w:start w:val="1"/>
      <w:numFmt w:val="bullet"/>
      <w:lvlText w:val=""/>
      <w:lvlJc w:val="left"/>
      <w:pPr>
        <w:ind w:left="5093" w:hanging="360"/>
      </w:pPr>
      <w:rPr>
        <w:rFonts w:ascii="Symbol" w:hAnsi="Symbol" w:cs="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cs="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4">
    <w:nsid w:val="33AA3944"/>
    <w:multiLevelType w:val="hybridMultilevel"/>
    <w:tmpl w:val="4C7A33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615585"/>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7CC463E"/>
    <w:multiLevelType w:val="hybridMultilevel"/>
    <w:tmpl w:val="106AFE22"/>
    <w:lvl w:ilvl="0" w:tplc="5412C256">
      <w:start w:val="1"/>
      <w:numFmt w:val="bullet"/>
      <w:lvlText w:val=""/>
      <w:lvlJc w:val="left"/>
      <w:pPr>
        <w:ind w:left="720" w:hanging="360"/>
      </w:pPr>
      <w:rPr>
        <w:rFonts w:ascii="Webdings" w:hAnsi="Webdings" w:cs="Web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40D32095"/>
    <w:multiLevelType w:val="hybridMultilevel"/>
    <w:tmpl w:val="5FD295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4052BB"/>
    <w:multiLevelType w:val="hybridMultilevel"/>
    <w:tmpl w:val="1FF443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D7C42DD"/>
    <w:multiLevelType w:val="hybridMultilevel"/>
    <w:tmpl w:val="A2260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9FB3C7C"/>
    <w:multiLevelType w:val="multilevel"/>
    <w:tmpl w:val="5784CA3A"/>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nsid w:val="5AC57447"/>
    <w:multiLevelType w:val="hybridMultilevel"/>
    <w:tmpl w:val="F10889D8"/>
    <w:lvl w:ilvl="0" w:tplc="42F40CC8">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102C2D"/>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4735CA4"/>
    <w:multiLevelType w:val="hybridMultilevel"/>
    <w:tmpl w:val="106AFE22"/>
    <w:lvl w:ilvl="0" w:tplc="5412C256">
      <w:start w:val="1"/>
      <w:numFmt w:val="bullet"/>
      <w:lvlText w:val=""/>
      <w:lvlJc w:val="left"/>
      <w:pPr>
        <w:ind w:left="720" w:hanging="360"/>
      </w:pPr>
      <w:rPr>
        <w:rFonts w:ascii="Wingdings" w:hAnsi="Wingdings" w:cs="Wingdings" w:hint="default"/>
      </w:rPr>
    </w:lvl>
    <w:lvl w:ilvl="1" w:tplc="3932893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68432DD5"/>
    <w:multiLevelType w:val="hybridMultilevel"/>
    <w:tmpl w:val="09D6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52C78DB"/>
    <w:multiLevelType w:val="hybridMultilevel"/>
    <w:tmpl w:val="5784CA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59244F9"/>
    <w:multiLevelType w:val="hybridMultilevel"/>
    <w:tmpl w:val="8C7628EE"/>
    <w:lvl w:ilvl="0" w:tplc="22100A14">
      <w:start w:val="1"/>
      <w:numFmt w:val="bullet"/>
      <w:lvlText w:val="�"/>
      <w:lvlJc w:val="left"/>
      <w:pPr>
        <w:ind w:left="1080" w:hanging="360"/>
      </w:pPr>
      <w:rPr>
        <w:rFonts w:ascii="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num w:numId="1">
    <w:abstractNumId w:val="23"/>
  </w:num>
  <w:num w:numId="2">
    <w:abstractNumId w:val="4"/>
  </w:num>
  <w:num w:numId="3">
    <w:abstractNumId w:val="3"/>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2"/>
  </w:num>
  <w:num w:numId="12">
    <w:abstractNumId w:val="33"/>
  </w:num>
  <w:num w:numId="13">
    <w:abstractNumId w:val="9"/>
    <w:lvlOverride w:ilvl="0">
      <w:startOverride w:val="1"/>
    </w:lvlOverride>
  </w:num>
  <w:num w:numId="14">
    <w:abstractNumId w:val="7"/>
  </w:num>
  <w:num w:numId="15">
    <w:abstractNumId w:val="5"/>
  </w:num>
  <w:num w:numId="16">
    <w:abstractNumId w:val="29"/>
  </w:num>
  <w:num w:numId="17">
    <w:abstractNumId w:val="17"/>
  </w:num>
  <w:num w:numId="18">
    <w:abstractNumId w:val="19"/>
  </w:num>
  <w:num w:numId="19">
    <w:abstractNumId w:val="13"/>
  </w:num>
  <w:num w:numId="20">
    <w:abstractNumId w:val="3"/>
    <w:lvlOverride w:ilvl="0">
      <w:startOverride w:val="1"/>
    </w:lvlOverride>
  </w:num>
  <w:num w:numId="21">
    <w:abstractNumId w:val="32"/>
  </w:num>
  <w:num w:numId="22">
    <w:abstractNumId w:val="28"/>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num>
  <w:num w:numId="27">
    <w:abstractNumId w:val="18"/>
  </w:num>
  <w:num w:numId="28">
    <w:abstractNumId w:val="14"/>
  </w:num>
  <w:num w:numId="29">
    <w:abstractNumId w:val="21"/>
  </w:num>
  <w:num w:numId="30">
    <w:abstractNumId w:val="1"/>
  </w:num>
  <w:num w:numId="31">
    <w:abstractNumId w:val="16"/>
  </w:num>
  <w:num w:numId="32">
    <w:abstractNumId w:val="26"/>
  </w:num>
  <w:num w:numId="33">
    <w:abstractNumId w:val="23"/>
  </w:num>
  <w:num w:numId="34">
    <w:abstractNumId w:val="3"/>
  </w:num>
  <w:num w:numId="35">
    <w:abstractNumId w:val="27"/>
  </w:num>
  <w:num w:numId="36">
    <w:abstractNumId w:val="10"/>
    <w:lvlOverride w:ilvl="0">
      <w:startOverride w:val="1"/>
    </w:lvlOverride>
  </w:num>
  <w:num w:numId="37">
    <w:abstractNumId w:val="30"/>
  </w:num>
  <w:num w:numId="38">
    <w:abstractNumId w:val="4"/>
  </w:num>
  <w:num w:numId="39">
    <w:abstractNumId w:val="25"/>
  </w:num>
  <w:num w:numId="40">
    <w:abstractNumId w:val="10"/>
    <w:lvlOverride w:ilvl="0">
      <w:startOverride w:val="1"/>
    </w:lvlOverride>
  </w:num>
  <w:num w:numId="41">
    <w:abstractNumId w:val="24"/>
  </w:num>
  <w:num w:numId="42">
    <w:abstractNumId w:val="31"/>
  </w:num>
  <w:num w:numId="43">
    <w:abstractNumId w:val="22"/>
  </w:num>
  <w:num w:numId="44">
    <w:abstractNumId w:val="8"/>
  </w:num>
  <w:num w:numId="45">
    <w:abstractNumId w:val="15"/>
  </w:num>
  <w:num w:numId="46">
    <w:abstractNumId w:val="6"/>
  </w:num>
  <w:num w:numId="47">
    <w:abstractNumId w:val="11"/>
  </w:num>
  <w:num w:numId="48">
    <w:abstractNumId w:val="2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embedSystemFonts/>
  <w:saveSubset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6B65"/>
    <w:rsid w:val="00007CBA"/>
    <w:rsid w:val="00007F67"/>
    <w:rsid w:val="00010702"/>
    <w:rsid w:val="00011E99"/>
    <w:rsid w:val="00014461"/>
    <w:rsid w:val="00014D5D"/>
    <w:rsid w:val="00020527"/>
    <w:rsid w:val="00021589"/>
    <w:rsid w:val="00025676"/>
    <w:rsid w:val="00033277"/>
    <w:rsid w:val="00034778"/>
    <w:rsid w:val="00044C5A"/>
    <w:rsid w:val="000458DA"/>
    <w:rsid w:val="00053088"/>
    <w:rsid w:val="00062291"/>
    <w:rsid w:val="0006233C"/>
    <w:rsid w:val="00065290"/>
    <w:rsid w:val="000665F1"/>
    <w:rsid w:val="0006776C"/>
    <w:rsid w:val="00071936"/>
    <w:rsid w:val="00074D3D"/>
    <w:rsid w:val="00075649"/>
    <w:rsid w:val="00080A8A"/>
    <w:rsid w:val="0008131D"/>
    <w:rsid w:val="000848B2"/>
    <w:rsid w:val="000848E5"/>
    <w:rsid w:val="0008513B"/>
    <w:rsid w:val="00086A06"/>
    <w:rsid w:val="0008731D"/>
    <w:rsid w:val="00090200"/>
    <w:rsid w:val="00092730"/>
    <w:rsid w:val="00094BAC"/>
    <w:rsid w:val="00095398"/>
    <w:rsid w:val="00095BBA"/>
    <w:rsid w:val="00096A06"/>
    <w:rsid w:val="000A0F0A"/>
    <w:rsid w:val="000A1170"/>
    <w:rsid w:val="000A26A7"/>
    <w:rsid w:val="000A3640"/>
    <w:rsid w:val="000B1882"/>
    <w:rsid w:val="000B251B"/>
    <w:rsid w:val="000B3015"/>
    <w:rsid w:val="000B6EA7"/>
    <w:rsid w:val="000C4439"/>
    <w:rsid w:val="000C4813"/>
    <w:rsid w:val="000C5656"/>
    <w:rsid w:val="000C5893"/>
    <w:rsid w:val="000D0F3D"/>
    <w:rsid w:val="000D0FAE"/>
    <w:rsid w:val="000D6FA4"/>
    <w:rsid w:val="000E0B69"/>
    <w:rsid w:val="000E20F3"/>
    <w:rsid w:val="000E4DBA"/>
    <w:rsid w:val="000F192C"/>
    <w:rsid w:val="000F7F56"/>
    <w:rsid w:val="00100F6D"/>
    <w:rsid w:val="0010235F"/>
    <w:rsid w:val="00102F64"/>
    <w:rsid w:val="00110A04"/>
    <w:rsid w:val="00111A39"/>
    <w:rsid w:val="00113501"/>
    <w:rsid w:val="001159C2"/>
    <w:rsid w:val="001258FD"/>
    <w:rsid w:val="00133528"/>
    <w:rsid w:val="001352AE"/>
    <w:rsid w:val="001362D4"/>
    <w:rsid w:val="00140413"/>
    <w:rsid w:val="00144B39"/>
    <w:rsid w:val="001509EC"/>
    <w:rsid w:val="00150B24"/>
    <w:rsid w:val="0015118C"/>
    <w:rsid w:val="00156124"/>
    <w:rsid w:val="0016058E"/>
    <w:rsid w:val="0016084C"/>
    <w:rsid w:val="001657A6"/>
    <w:rsid w:val="001710F0"/>
    <w:rsid w:val="001723D5"/>
    <w:rsid w:val="00173E97"/>
    <w:rsid w:val="0017461C"/>
    <w:rsid w:val="00175B00"/>
    <w:rsid w:val="001769E7"/>
    <w:rsid w:val="0018255E"/>
    <w:rsid w:val="00186355"/>
    <w:rsid w:val="001864E6"/>
    <w:rsid w:val="00186FDA"/>
    <w:rsid w:val="0018762C"/>
    <w:rsid w:val="001945FA"/>
    <w:rsid w:val="00194F1D"/>
    <w:rsid w:val="001A0F25"/>
    <w:rsid w:val="001A5133"/>
    <w:rsid w:val="001B0794"/>
    <w:rsid w:val="001B1487"/>
    <w:rsid w:val="001C04BE"/>
    <w:rsid w:val="001C0AD3"/>
    <w:rsid w:val="001C1C99"/>
    <w:rsid w:val="001C35E3"/>
    <w:rsid w:val="001C6B70"/>
    <w:rsid w:val="001C6EA7"/>
    <w:rsid w:val="001D047B"/>
    <w:rsid w:val="001D04C1"/>
    <w:rsid w:val="001D0518"/>
    <w:rsid w:val="001D3391"/>
    <w:rsid w:val="001D641A"/>
    <w:rsid w:val="001E2946"/>
    <w:rsid w:val="001F0991"/>
    <w:rsid w:val="001F5114"/>
    <w:rsid w:val="001F6C4F"/>
    <w:rsid w:val="002009F7"/>
    <w:rsid w:val="0020138A"/>
    <w:rsid w:val="002054EB"/>
    <w:rsid w:val="00206BE3"/>
    <w:rsid w:val="00214CCF"/>
    <w:rsid w:val="00224590"/>
    <w:rsid w:val="002306FF"/>
    <w:rsid w:val="00231919"/>
    <w:rsid w:val="002331BA"/>
    <w:rsid w:val="00240FF7"/>
    <w:rsid w:val="00245B86"/>
    <w:rsid w:val="00247DB9"/>
    <w:rsid w:val="00251325"/>
    <w:rsid w:val="002516D4"/>
    <w:rsid w:val="00251A7C"/>
    <w:rsid w:val="00251DAB"/>
    <w:rsid w:val="00252D78"/>
    <w:rsid w:val="0025456B"/>
    <w:rsid w:val="0025781B"/>
    <w:rsid w:val="002619B1"/>
    <w:rsid w:val="00262590"/>
    <w:rsid w:val="002635F4"/>
    <w:rsid w:val="00263AF5"/>
    <w:rsid w:val="002642F9"/>
    <w:rsid w:val="002661A8"/>
    <w:rsid w:val="00266749"/>
    <w:rsid w:val="002748DB"/>
    <w:rsid w:val="00274FEB"/>
    <w:rsid w:val="002754BD"/>
    <w:rsid w:val="00276DB9"/>
    <w:rsid w:val="0028184C"/>
    <w:rsid w:val="00284B9E"/>
    <w:rsid w:val="00290F88"/>
    <w:rsid w:val="0029428E"/>
    <w:rsid w:val="0029527C"/>
    <w:rsid w:val="00297DC5"/>
    <w:rsid w:val="002A21DE"/>
    <w:rsid w:val="002B5860"/>
    <w:rsid w:val="002C0245"/>
    <w:rsid w:val="002C02FB"/>
    <w:rsid w:val="002C037D"/>
    <w:rsid w:val="002C2B34"/>
    <w:rsid w:val="002C3703"/>
    <w:rsid w:val="002C5F0D"/>
    <w:rsid w:val="002C61FA"/>
    <w:rsid w:val="002D1F32"/>
    <w:rsid w:val="002D5EB9"/>
    <w:rsid w:val="002D632F"/>
    <w:rsid w:val="002D76BF"/>
    <w:rsid w:val="002E27AE"/>
    <w:rsid w:val="002E4C92"/>
    <w:rsid w:val="002F03D2"/>
    <w:rsid w:val="00301EDB"/>
    <w:rsid w:val="0030333B"/>
    <w:rsid w:val="00304256"/>
    <w:rsid w:val="003067BF"/>
    <w:rsid w:val="00311E81"/>
    <w:rsid w:val="00317306"/>
    <w:rsid w:val="003201AC"/>
    <w:rsid w:val="0032239A"/>
    <w:rsid w:val="00326E49"/>
    <w:rsid w:val="00327230"/>
    <w:rsid w:val="0032773E"/>
    <w:rsid w:val="003323C5"/>
    <w:rsid w:val="003335F6"/>
    <w:rsid w:val="00335168"/>
    <w:rsid w:val="003368BF"/>
    <w:rsid w:val="00342AA2"/>
    <w:rsid w:val="003440A9"/>
    <w:rsid w:val="00347761"/>
    <w:rsid w:val="00347DD9"/>
    <w:rsid w:val="00350B03"/>
    <w:rsid w:val="00351F18"/>
    <w:rsid w:val="00352361"/>
    <w:rsid w:val="00353081"/>
    <w:rsid w:val="00355B9E"/>
    <w:rsid w:val="003610B0"/>
    <w:rsid w:val="00361124"/>
    <w:rsid w:val="00362010"/>
    <w:rsid w:val="00364CD8"/>
    <w:rsid w:val="00370C53"/>
    <w:rsid w:val="00372441"/>
    <w:rsid w:val="0037258B"/>
    <w:rsid w:val="00374C35"/>
    <w:rsid w:val="003750F3"/>
    <w:rsid w:val="00376DBB"/>
    <w:rsid w:val="00377F72"/>
    <w:rsid w:val="00381CF5"/>
    <w:rsid w:val="003826B0"/>
    <w:rsid w:val="0038382F"/>
    <w:rsid w:val="00383A2A"/>
    <w:rsid w:val="003851B2"/>
    <w:rsid w:val="003908D2"/>
    <w:rsid w:val="00391DBE"/>
    <w:rsid w:val="003924D0"/>
    <w:rsid w:val="003959FD"/>
    <w:rsid w:val="00395AF8"/>
    <w:rsid w:val="003969E8"/>
    <w:rsid w:val="003A3AB0"/>
    <w:rsid w:val="003A6785"/>
    <w:rsid w:val="003A79AD"/>
    <w:rsid w:val="003B3DB9"/>
    <w:rsid w:val="003B7708"/>
    <w:rsid w:val="003C2022"/>
    <w:rsid w:val="003C24AD"/>
    <w:rsid w:val="003C482A"/>
    <w:rsid w:val="003D19E0"/>
    <w:rsid w:val="003D2601"/>
    <w:rsid w:val="003D27E3"/>
    <w:rsid w:val="003D7469"/>
    <w:rsid w:val="003E03BB"/>
    <w:rsid w:val="003E0D19"/>
    <w:rsid w:val="003E24E9"/>
    <w:rsid w:val="003E2C04"/>
    <w:rsid w:val="003E3757"/>
    <w:rsid w:val="003E670D"/>
    <w:rsid w:val="003E693A"/>
    <w:rsid w:val="003F2833"/>
    <w:rsid w:val="003F3D65"/>
    <w:rsid w:val="003F449F"/>
    <w:rsid w:val="004014F2"/>
    <w:rsid w:val="00405198"/>
    <w:rsid w:val="0040534D"/>
    <w:rsid w:val="0041312C"/>
    <w:rsid w:val="004179FD"/>
    <w:rsid w:val="0042474E"/>
    <w:rsid w:val="00425C2B"/>
    <w:rsid w:val="00425E32"/>
    <w:rsid w:val="00432D7F"/>
    <w:rsid w:val="00435E54"/>
    <w:rsid w:val="00436909"/>
    <w:rsid w:val="00437FD0"/>
    <w:rsid w:val="004402AC"/>
    <w:rsid w:val="004403EE"/>
    <w:rsid w:val="00440948"/>
    <w:rsid w:val="004452D5"/>
    <w:rsid w:val="00446AFD"/>
    <w:rsid w:val="004536D7"/>
    <w:rsid w:val="00456F88"/>
    <w:rsid w:val="0045725F"/>
    <w:rsid w:val="00461029"/>
    <w:rsid w:val="004661F6"/>
    <w:rsid w:val="00470E93"/>
    <w:rsid w:val="004713C2"/>
    <w:rsid w:val="00472F34"/>
    <w:rsid w:val="004741DF"/>
    <w:rsid w:val="0047469B"/>
    <w:rsid w:val="00474A5F"/>
    <w:rsid w:val="00477B3D"/>
    <w:rsid w:val="00481DF4"/>
    <w:rsid w:val="00482C15"/>
    <w:rsid w:val="004838D9"/>
    <w:rsid w:val="00484822"/>
    <w:rsid w:val="00485D55"/>
    <w:rsid w:val="0049409E"/>
    <w:rsid w:val="004962FC"/>
    <w:rsid w:val="004A17C0"/>
    <w:rsid w:val="004A2166"/>
    <w:rsid w:val="004A3685"/>
    <w:rsid w:val="004A3F30"/>
    <w:rsid w:val="004A5EA2"/>
    <w:rsid w:val="004A7FB5"/>
    <w:rsid w:val="004B09E0"/>
    <w:rsid w:val="004B22B8"/>
    <w:rsid w:val="004B552B"/>
    <w:rsid w:val="004B59AF"/>
    <w:rsid w:val="004C4DDA"/>
    <w:rsid w:val="004C602D"/>
    <w:rsid w:val="004C6CD8"/>
    <w:rsid w:val="004C767A"/>
    <w:rsid w:val="004D487C"/>
    <w:rsid w:val="004D5473"/>
    <w:rsid w:val="004D65E0"/>
    <w:rsid w:val="004D7029"/>
    <w:rsid w:val="004E1B0E"/>
    <w:rsid w:val="004E5C38"/>
    <w:rsid w:val="004E66EC"/>
    <w:rsid w:val="004E6FE6"/>
    <w:rsid w:val="004F2363"/>
    <w:rsid w:val="004F5E88"/>
    <w:rsid w:val="004F62CF"/>
    <w:rsid w:val="005015AF"/>
    <w:rsid w:val="00502FAD"/>
    <w:rsid w:val="00507DF5"/>
    <w:rsid w:val="005121D2"/>
    <w:rsid w:val="005130FE"/>
    <w:rsid w:val="00513C73"/>
    <w:rsid w:val="00513E84"/>
    <w:rsid w:val="00517918"/>
    <w:rsid w:val="0052385B"/>
    <w:rsid w:val="0052413A"/>
    <w:rsid w:val="0052748A"/>
    <w:rsid w:val="0052769A"/>
    <w:rsid w:val="00527DE8"/>
    <w:rsid w:val="005324A5"/>
    <w:rsid w:val="0053542D"/>
    <w:rsid w:val="00541294"/>
    <w:rsid w:val="00542523"/>
    <w:rsid w:val="00545EA3"/>
    <w:rsid w:val="0054791C"/>
    <w:rsid w:val="0055340D"/>
    <w:rsid w:val="0055385D"/>
    <w:rsid w:val="00561640"/>
    <w:rsid w:val="00563CB8"/>
    <w:rsid w:val="005641F5"/>
    <w:rsid w:val="00565871"/>
    <w:rsid w:val="00565B1A"/>
    <w:rsid w:val="00567E85"/>
    <w:rsid w:val="00570901"/>
    <w:rsid w:val="00572FB9"/>
    <w:rsid w:val="00576E4A"/>
    <w:rsid w:val="00581401"/>
    <w:rsid w:val="005837C5"/>
    <w:rsid w:val="00583BAD"/>
    <w:rsid w:val="00583FF7"/>
    <w:rsid w:val="00585771"/>
    <w:rsid w:val="00585A0D"/>
    <w:rsid w:val="005875D8"/>
    <w:rsid w:val="00587E65"/>
    <w:rsid w:val="00590699"/>
    <w:rsid w:val="00592D68"/>
    <w:rsid w:val="00595905"/>
    <w:rsid w:val="0059680B"/>
    <w:rsid w:val="005A7968"/>
    <w:rsid w:val="005B22B2"/>
    <w:rsid w:val="005B3D78"/>
    <w:rsid w:val="005B7E6E"/>
    <w:rsid w:val="005C6211"/>
    <w:rsid w:val="005C7B5F"/>
    <w:rsid w:val="005D0449"/>
    <w:rsid w:val="005D2335"/>
    <w:rsid w:val="005D7C72"/>
    <w:rsid w:val="005E2E87"/>
    <w:rsid w:val="005F147C"/>
    <w:rsid w:val="005F3788"/>
    <w:rsid w:val="005F5D35"/>
    <w:rsid w:val="005F657A"/>
    <w:rsid w:val="00603970"/>
    <w:rsid w:val="006044CD"/>
    <w:rsid w:val="00607856"/>
    <w:rsid w:val="0061201A"/>
    <w:rsid w:val="006124D5"/>
    <w:rsid w:val="00620CEB"/>
    <w:rsid w:val="00620E94"/>
    <w:rsid w:val="0062277B"/>
    <w:rsid w:val="006261E1"/>
    <w:rsid w:val="00626E4A"/>
    <w:rsid w:val="00626F71"/>
    <w:rsid w:val="00627317"/>
    <w:rsid w:val="0063627F"/>
    <w:rsid w:val="006375AF"/>
    <w:rsid w:val="00641BE1"/>
    <w:rsid w:val="00641DC5"/>
    <w:rsid w:val="00643550"/>
    <w:rsid w:val="00643FEA"/>
    <w:rsid w:val="00644540"/>
    <w:rsid w:val="00645C3F"/>
    <w:rsid w:val="00651092"/>
    <w:rsid w:val="006513F3"/>
    <w:rsid w:val="00653ABB"/>
    <w:rsid w:val="00663A00"/>
    <w:rsid w:val="006661AE"/>
    <w:rsid w:val="006667A3"/>
    <w:rsid w:val="006731BB"/>
    <w:rsid w:val="0068018C"/>
    <w:rsid w:val="00684448"/>
    <w:rsid w:val="00692375"/>
    <w:rsid w:val="0069247E"/>
    <w:rsid w:val="00693F1A"/>
    <w:rsid w:val="00696B6A"/>
    <w:rsid w:val="006A09D6"/>
    <w:rsid w:val="006A2B39"/>
    <w:rsid w:val="006A3594"/>
    <w:rsid w:val="006B61DD"/>
    <w:rsid w:val="006B7CCB"/>
    <w:rsid w:val="006C6F22"/>
    <w:rsid w:val="006D35AB"/>
    <w:rsid w:val="006D5208"/>
    <w:rsid w:val="006E49DE"/>
    <w:rsid w:val="006E4C84"/>
    <w:rsid w:val="006E7246"/>
    <w:rsid w:val="006E7A67"/>
    <w:rsid w:val="006E7D3C"/>
    <w:rsid w:val="006F3BD7"/>
    <w:rsid w:val="006F55E5"/>
    <w:rsid w:val="00700A3A"/>
    <w:rsid w:val="007035D2"/>
    <w:rsid w:val="00705497"/>
    <w:rsid w:val="00706F7A"/>
    <w:rsid w:val="00710841"/>
    <w:rsid w:val="0071273F"/>
    <w:rsid w:val="0071568E"/>
    <w:rsid w:val="007226E5"/>
    <w:rsid w:val="0072440D"/>
    <w:rsid w:val="00724760"/>
    <w:rsid w:val="00730123"/>
    <w:rsid w:val="0073192F"/>
    <w:rsid w:val="00733C74"/>
    <w:rsid w:val="007372DB"/>
    <w:rsid w:val="00737EE7"/>
    <w:rsid w:val="00741955"/>
    <w:rsid w:val="00750080"/>
    <w:rsid w:val="00751C9D"/>
    <w:rsid w:val="00752E20"/>
    <w:rsid w:val="0075667A"/>
    <w:rsid w:val="00756E6D"/>
    <w:rsid w:val="007623AE"/>
    <w:rsid w:val="0076269D"/>
    <w:rsid w:val="00762821"/>
    <w:rsid w:val="00763B27"/>
    <w:rsid w:val="00763C31"/>
    <w:rsid w:val="00766336"/>
    <w:rsid w:val="0076658E"/>
    <w:rsid w:val="00766FE6"/>
    <w:rsid w:val="00772135"/>
    <w:rsid w:val="00772FCA"/>
    <w:rsid w:val="0077398D"/>
    <w:rsid w:val="0078014C"/>
    <w:rsid w:val="007847E6"/>
    <w:rsid w:val="00795297"/>
    <w:rsid w:val="00796D57"/>
    <w:rsid w:val="00797281"/>
    <w:rsid w:val="007A4996"/>
    <w:rsid w:val="007A782A"/>
    <w:rsid w:val="007B38A4"/>
    <w:rsid w:val="007B764B"/>
    <w:rsid w:val="007C14C1"/>
    <w:rsid w:val="007D0579"/>
    <w:rsid w:val="007D1715"/>
    <w:rsid w:val="007D2F12"/>
    <w:rsid w:val="007E463A"/>
    <w:rsid w:val="007E4E86"/>
    <w:rsid w:val="007E7665"/>
    <w:rsid w:val="007F2072"/>
    <w:rsid w:val="007F76FC"/>
    <w:rsid w:val="007F77A6"/>
    <w:rsid w:val="00800D5E"/>
    <w:rsid w:val="00804C62"/>
    <w:rsid w:val="00807C6B"/>
    <w:rsid w:val="0081258A"/>
    <w:rsid w:val="00813991"/>
    <w:rsid w:val="008139A0"/>
    <w:rsid w:val="00820EF9"/>
    <w:rsid w:val="0082115A"/>
    <w:rsid w:val="0082210F"/>
    <w:rsid w:val="008228CD"/>
    <w:rsid w:val="008261D2"/>
    <w:rsid w:val="00831B4C"/>
    <w:rsid w:val="0083223D"/>
    <w:rsid w:val="008336BE"/>
    <w:rsid w:val="00835495"/>
    <w:rsid w:val="008434A6"/>
    <w:rsid w:val="0084358E"/>
    <w:rsid w:val="00847A03"/>
    <w:rsid w:val="008509AE"/>
    <w:rsid w:val="00853CF3"/>
    <w:rsid w:val="008572B2"/>
    <w:rsid w:val="00864A80"/>
    <w:rsid w:val="00870253"/>
    <w:rsid w:val="00872393"/>
    <w:rsid w:val="008732CC"/>
    <w:rsid w:val="0087392F"/>
    <w:rsid w:val="00874AF4"/>
    <w:rsid w:val="008755EE"/>
    <w:rsid w:val="00880BAE"/>
    <w:rsid w:val="00883761"/>
    <w:rsid w:val="0088448B"/>
    <w:rsid w:val="00893930"/>
    <w:rsid w:val="00893A85"/>
    <w:rsid w:val="008A0F55"/>
    <w:rsid w:val="008A1774"/>
    <w:rsid w:val="008A1AF1"/>
    <w:rsid w:val="008A2DA8"/>
    <w:rsid w:val="008A307B"/>
    <w:rsid w:val="008A3EF0"/>
    <w:rsid w:val="008A5010"/>
    <w:rsid w:val="008B1311"/>
    <w:rsid w:val="008B31CC"/>
    <w:rsid w:val="008B456C"/>
    <w:rsid w:val="008B5DE1"/>
    <w:rsid w:val="008C1600"/>
    <w:rsid w:val="008C1826"/>
    <w:rsid w:val="008C40FD"/>
    <w:rsid w:val="008C6847"/>
    <w:rsid w:val="008D0396"/>
    <w:rsid w:val="008D3BC0"/>
    <w:rsid w:val="008D5646"/>
    <w:rsid w:val="008D5D6B"/>
    <w:rsid w:val="008E2674"/>
    <w:rsid w:val="009000C9"/>
    <w:rsid w:val="00903656"/>
    <w:rsid w:val="009062ED"/>
    <w:rsid w:val="0090775D"/>
    <w:rsid w:val="009135A8"/>
    <w:rsid w:val="00920067"/>
    <w:rsid w:val="00920B4D"/>
    <w:rsid w:val="009214CA"/>
    <w:rsid w:val="00922E34"/>
    <w:rsid w:val="00933100"/>
    <w:rsid w:val="009335AD"/>
    <w:rsid w:val="00941821"/>
    <w:rsid w:val="0094277B"/>
    <w:rsid w:val="00946825"/>
    <w:rsid w:val="009501AC"/>
    <w:rsid w:val="00951114"/>
    <w:rsid w:val="0096199D"/>
    <w:rsid w:val="00962802"/>
    <w:rsid w:val="00963CDE"/>
    <w:rsid w:val="00966D72"/>
    <w:rsid w:val="009732BA"/>
    <w:rsid w:val="0098148A"/>
    <w:rsid w:val="009859E7"/>
    <w:rsid w:val="00987759"/>
    <w:rsid w:val="00995434"/>
    <w:rsid w:val="009A0390"/>
    <w:rsid w:val="009A3159"/>
    <w:rsid w:val="009B0F30"/>
    <w:rsid w:val="009B12D0"/>
    <w:rsid w:val="009B14FE"/>
    <w:rsid w:val="009B3AB9"/>
    <w:rsid w:val="009B4FE2"/>
    <w:rsid w:val="009B7417"/>
    <w:rsid w:val="009B7C85"/>
    <w:rsid w:val="009C0391"/>
    <w:rsid w:val="009C1333"/>
    <w:rsid w:val="009C2014"/>
    <w:rsid w:val="009C3C09"/>
    <w:rsid w:val="009C6C99"/>
    <w:rsid w:val="009D0B7A"/>
    <w:rsid w:val="009D12CD"/>
    <w:rsid w:val="009D2572"/>
    <w:rsid w:val="009D44C9"/>
    <w:rsid w:val="009E05C6"/>
    <w:rsid w:val="009E07D2"/>
    <w:rsid w:val="009E220B"/>
    <w:rsid w:val="009E2A32"/>
    <w:rsid w:val="009F31D9"/>
    <w:rsid w:val="009F33A5"/>
    <w:rsid w:val="009F3652"/>
    <w:rsid w:val="009F51A9"/>
    <w:rsid w:val="00A0163A"/>
    <w:rsid w:val="00A07A4E"/>
    <w:rsid w:val="00A07CCF"/>
    <w:rsid w:val="00A253EA"/>
    <w:rsid w:val="00A3086D"/>
    <w:rsid w:val="00A32E00"/>
    <w:rsid w:val="00A406EB"/>
    <w:rsid w:val="00A422C1"/>
    <w:rsid w:val="00A4462B"/>
    <w:rsid w:val="00A456CA"/>
    <w:rsid w:val="00A4688B"/>
    <w:rsid w:val="00A639CA"/>
    <w:rsid w:val="00A65947"/>
    <w:rsid w:val="00A65FF8"/>
    <w:rsid w:val="00A73297"/>
    <w:rsid w:val="00A75116"/>
    <w:rsid w:val="00A77F13"/>
    <w:rsid w:val="00A818B2"/>
    <w:rsid w:val="00A83BD3"/>
    <w:rsid w:val="00A86A00"/>
    <w:rsid w:val="00A908AC"/>
    <w:rsid w:val="00A90F7B"/>
    <w:rsid w:val="00A95E92"/>
    <w:rsid w:val="00A96770"/>
    <w:rsid w:val="00A968CA"/>
    <w:rsid w:val="00A97624"/>
    <w:rsid w:val="00AA0831"/>
    <w:rsid w:val="00AA1AD9"/>
    <w:rsid w:val="00AA1DC0"/>
    <w:rsid w:val="00AA5F43"/>
    <w:rsid w:val="00AC1DE5"/>
    <w:rsid w:val="00AC1F67"/>
    <w:rsid w:val="00AC2AB4"/>
    <w:rsid w:val="00AC4AD0"/>
    <w:rsid w:val="00AC6562"/>
    <w:rsid w:val="00AC658B"/>
    <w:rsid w:val="00AD26BF"/>
    <w:rsid w:val="00AD2E2E"/>
    <w:rsid w:val="00AD440D"/>
    <w:rsid w:val="00AE01CA"/>
    <w:rsid w:val="00AE4F60"/>
    <w:rsid w:val="00AF2CB2"/>
    <w:rsid w:val="00AF5A63"/>
    <w:rsid w:val="00AF5C65"/>
    <w:rsid w:val="00B005AC"/>
    <w:rsid w:val="00B00C75"/>
    <w:rsid w:val="00B02226"/>
    <w:rsid w:val="00B026C5"/>
    <w:rsid w:val="00B044E7"/>
    <w:rsid w:val="00B10BF2"/>
    <w:rsid w:val="00B1409A"/>
    <w:rsid w:val="00B205E1"/>
    <w:rsid w:val="00B231AA"/>
    <w:rsid w:val="00B23AD5"/>
    <w:rsid w:val="00B2576D"/>
    <w:rsid w:val="00B27639"/>
    <w:rsid w:val="00B30BF5"/>
    <w:rsid w:val="00B31BA2"/>
    <w:rsid w:val="00B44324"/>
    <w:rsid w:val="00B45416"/>
    <w:rsid w:val="00B46C45"/>
    <w:rsid w:val="00B47530"/>
    <w:rsid w:val="00B5282C"/>
    <w:rsid w:val="00B54903"/>
    <w:rsid w:val="00B57A9F"/>
    <w:rsid w:val="00B6010B"/>
    <w:rsid w:val="00B6092B"/>
    <w:rsid w:val="00B645E0"/>
    <w:rsid w:val="00B654AA"/>
    <w:rsid w:val="00B66DB7"/>
    <w:rsid w:val="00B71188"/>
    <w:rsid w:val="00B7194E"/>
    <w:rsid w:val="00B75489"/>
    <w:rsid w:val="00B76D5E"/>
    <w:rsid w:val="00B77411"/>
    <w:rsid w:val="00B80621"/>
    <w:rsid w:val="00B91C9C"/>
    <w:rsid w:val="00B926AD"/>
    <w:rsid w:val="00BA0763"/>
    <w:rsid w:val="00BA4472"/>
    <w:rsid w:val="00BA4548"/>
    <w:rsid w:val="00BA536E"/>
    <w:rsid w:val="00BA6CB2"/>
    <w:rsid w:val="00BA6E05"/>
    <w:rsid w:val="00BA7353"/>
    <w:rsid w:val="00BA7D7C"/>
    <w:rsid w:val="00BA7F1C"/>
    <w:rsid w:val="00BB008D"/>
    <w:rsid w:val="00BB0DBE"/>
    <w:rsid w:val="00BB27BA"/>
    <w:rsid w:val="00BB2CD9"/>
    <w:rsid w:val="00BB3487"/>
    <w:rsid w:val="00BB4709"/>
    <w:rsid w:val="00BC3880"/>
    <w:rsid w:val="00BC4ADE"/>
    <w:rsid w:val="00BC54A9"/>
    <w:rsid w:val="00BC7D11"/>
    <w:rsid w:val="00BD18DE"/>
    <w:rsid w:val="00BD28C9"/>
    <w:rsid w:val="00BD7AD4"/>
    <w:rsid w:val="00BD7B6F"/>
    <w:rsid w:val="00BE5BD2"/>
    <w:rsid w:val="00BE6EFE"/>
    <w:rsid w:val="00BE73D7"/>
    <w:rsid w:val="00BF0738"/>
    <w:rsid w:val="00BF58B6"/>
    <w:rsid w:val="00BF5CE5"/>
    <w:rsid w:val="00BF6DF5"/>
    <w:rsid w:val="00BF7E34"/>
    <w:rsid w:val="00C02E75"/>
    <w:rsid w:val="00C02EC2"/>
    <w:rsid w:val="00C06215"/>
    <w:rsid w:val="00C071B6"/>
    <w:rsid w:val="00C07D88"/>
    <w:rsid w:val="00C12317"/>
    <w:rsid w:val="00C14276"/>
    <w:rsid w:val="00C151B9"/>
    <w:rsid w:val="00C17AF0"/>
    <w:rsid w:val="00C208EA"/>
    <w:rsid w:val="00C2236F"/>
    <w:rsid w:val="00C244F4"/>
    <w:rsid w:val="00C252EF"/>
    <w:rsid w:val="00C25C43"/>
    <w:rsid w:val="00C26B2D"/>
    <w:rsid w:val="00C27772"/>
    <w:rsid w:val="00C27E34"/>
    <w:rsid w:val="00C30EF6"/>
    <w:rsid w:val="00C346A3"/>
    <w:rsid w:val="00C34B83"/>
    <w:rsid w:val="00C34D01"/>
    <w:rsid w:val="00C35E73"/>
    <w:rsid w:val="00C419B4"/>
    <w:rsid w:val="00C43529"/>
    <w:rsid w:val="00C441BE"/>
    <w:rsid w:val="00C4787C"/>
    <w:rsid w:val="00C512D6"/>
    <w:rsid w:val="00C52FD6"/>
    <w:rsid w:val="00C54113"/>
    <w:rsid w:val="00C6385C"/>
    <w:rsid w:val="00C7162F"/>
    <w:rsid w:val="00C71C9D"/>
    <w:rsid w:val="00C739B5"/>
    <w:rsid w:val="00C745E1"/>
    <w:rsid w:val="00C804F8"/>
    <w:rsid w:val="00C807AC"/>
    <w:rsid w:val="00C92F64"/>
    <w:rsid w:val="00C9493C"/>
    <w:rsid w:val="00C949EB"/>
    <w:rsid w:val="00C9623A"/>
    <w:rsid w:val="00C96C2B"/>
    <w:rsid w:val="00C96C68"/>
    <w:rsid w:val="00CA1B96"/>
    <w:rsid w:val="00CA53F8"/>
    <w:rsid w:val="00CA6E1F"/>
    <w:rsid w:val="00CA7E33"/>
    <w:rsid w:val="00CB26FF"/>
    <w:rsid w:val="00CB4795"/>
    <w:rsid w:val="00CB64C1"/>
    <w:rsid w:val="00CB71ED"/>
    <w:rsid w:val="00CC1BF8"/>
    <w:rsid w:val="00CC2982"/>
    <w:rsid w:val="00CC3C40"/>
    <w:rsid w:val="00CC605E"/>
    <w:rsid w:val="00CC6E60"/>
    <w:rsid w:val="00CC7DEB"/>
    <w:rsid w:val="00CD090C"/>
    <w:rsid w:val="00CD1A34"/>
    <w:rsid w:val="00CD3A81"/>
    <w:rsid w:val="00CD4793"/>
    <w:rsid w:val="00CD5542"/>
    <w:rsid w:val="00CD61D0"/>
    <w:rsid w:val="00CD6207"/>
    <w:rsid w:val="00CE0D9A"/>
    <w:rsid w:val="00CE5BEA"/>
    <w:rsid w:val="00CE6C54"/>
    <w:rsid w:val="00CF2582"/>
    <w:rsid w:val="00CF2986"/>
    <w:rsid w:val="00CF401C"/>
    <w:rsid w:val="00D031FA"/>
    <w:rsid w:val="00D066C5"/>
    <w:rsid w:val="00D0760E"/>
    <w:rsid w:val="00D11C29"/>
    <w:rsid w:val="00D176C1"/>
    <w:rsid w:val="00D203E4"/>
    <w:rsid w:val="00D22B12"/>
    <w:rsid w:val="00D2326D"/>
    <w:rsid w:val="00D257AC"/>
    <w:rsid w:val="00D30C1C"/>
    <w:rsid w:val="00D3179C"/>
    <w:rsid w:val="00D31C4D"/>
    <w:rsid w:val="00D3492E"/>
    <w:rsid w:val="00D36C11"/>
    <w:rsid w:val="00D3752C"/>
    <w:rsid w:val="00D4259D"/>
    <w:rsid w:val="00D44710"/>
    <w:rsid w:val="00D4700C"/>
    <w:rsid w:val="00D479EE"/>
    <w:rsid w:val="00D52801"/>
    <w:rsid w:val="00D5676B"/>
    <w:rsid w:val="00D61EFE"/>
    <w:rsid w:val="00D65130"/>
    <w:rsid w:val="00D70960"/>
    <w:rsid w:val="00D70F5C"/>
    <w:rsid w:val="00D71313"/>
    <w:rsid w:val="00D920A6"/>
    <w:rsid w:val="00D9328F"/>
    <w:rsid w:val="00D94FAB"/>
    <w:rsid w:val="00D95A65"/>
    <w:rsid w:val="00DA030E"/>
    <w:rsid w:val="00DA58E4"/>
    <w:rsid w:val="00DB0CC3"/>
    <w:rsid w:val="00DB125E"/>
    <w:rsid w:val="00DB2CF5"/>
    <w:rsid w:val="00DC0419"/>
    <w:rsid w:val="00DC0591"/>
    <w:rsid w:val="00DC5E06"/>
    <w:rsid w:val="00DD6654"/>
    <w:rsid w:val="00DD6BA0"/>
    <w:rsid w:val="00DD6EC1"/>
    <w:rsid w:val="00DD7040"/>
    <w:rsid w:val="00DF3D1C"/>
    <w:rsid w:val="00DF45B2"/>
    <w:rsid w:val="00E006F9"/>
    <w:rsid w:val="00E0286B"/>
    <w:rsid w:val="00E060A9"/>
    <w:rsid w:val="00E11892"/>
    <w:rsid w:val="00E11E52"/>
    <w:rsid w:val="00E1514E"/>
    <w:rsid w:val="00E16070"/>
    <w:rsid w:val="00E22A24"/>
    <w:rsid w:val="00E26A26"/>
    <w:rsid w:val="00E30B5B"/>
    <w:rsid w:val="00E31D9D"/>
    <w:rsid w:val="00E3245A"/>
    <w:rsid w:val="00E35FDC"/>
    <w:rsid w:val="00E438BF"/>
    <w:rsid w:val="00E45753"/>
    <w:rsid w:val="00E46711"/>
    <w:rsid w:val="00E528B2"/>
    <w:rsid w:val="00E53E91"/>
    <w:rsid w:val="00E560AD"/>
    <w:rsid w:val="00E56C25"/>
    <w:rsid w:val="00E6036C"/>
    <w:rsid w:val="00E60525"/>
    <w:rsid w:val="00E618D5"/>
    <w:rsid w:val="00E63363"/>
    <w:rsid w:val="00E6449D"/>
    <w:rsid w:val="00E6588C"/>
    <w:rsid w:val="00E727D2"/>
    <w:rsid w:val="00E7559A"/>
    <w:rsid w:val="00E7754E"/>
    <w:rsid w:val="00E815AA"/>
    <w:rsid w:val="00E82E45"/>
    <w:rsid w:val="00E853DB"/>
    <w:rsid w:val="00E855AA"/>
    <w:rsid w:val="00E9190E"/>
    <w:rsid w:val="00E92179"/>
    <w:rsid w:val="00E93803"/>
    <w:rsid w:val="00EA0C17"/>
    <w:rsid w:val="00EA44C5"/>
    <w:rsid w:val="00EA5A97"/>
    <w:rsid w:val="00EA74B5"/>
    <w:rsid w:val="00EB2662"/>
    <w:rsid w:val="00EB272E"/>
    <w:rsid w:val="00EB4655"/>
    <w:rsid w:val="00EB4AAC"/>
    <w:rsid w:val="00EB6D24"/>
    <w:rsid w:val="00EB7668"/>
    <w:rsid w:val="00EB782B"/>
    <w:rsid w:val="00EC15E4"/>
    <w:rsid w:val="00EC1E30"/>
    <w:rsid w:val="00EC238E"/>
    <w:rsid w:val="00EC3F22"/>
    <w:rsid w:val="00ED0044"/>
    <w:rsid w:val="00ED34EC"/>
    <w:rsid w:val="00ED491F"/>
    <w:rsid w:val="00EE0B70"/>
    <w:rsid w:val="00EE360E"/>
    <w:rsid w:val="00EE5F60"/>
    <w:rsid w:val="00EE66B9"/>
    <w:rsid w:val="00EF12C5"/>
    <w:rsid w:val="00EF1D7F"/>
    <w:rsid w:val="00EF2697"/>
    <w:rsid w:val="00EF2DAC"/>
    <w:rsid w:val="00EF3E08"/>
    <w:rsid w:val="00EF5BE2"/>
    <w:rsid w:val="00F0339C"/>
    <w:rsid w:val="00F0705B"/>
    <w:rsid w:val="00F07B41"/>
    <w:rsid w:val="00F10E78"/>
    <w:rsid w:val="00F10E87"/>
    <w:rsid w:val="00F13880"/>
    <w:rsid w:val="00F143C7"/>
    <w:rsid w:val="00F246D8"/>
    <w:rsid w:val="00F308FF"/>
    <w:rsid w:val="00F313FF"/>
    <w:rsid w:val="00F355C2"/>
    <w:rsid w:val="00F37F20"/>
    <w:rsid w:val="00F41D88"/>
    <w:rsid w:val="00F43401"/>
    <w:rsid w:val="00F43553"/>
    <w:rsid w:val="00F4386A"/>
    <w:rsid w:val="00F438DE"/>
    <w:rsid w:val="00F44637"/>
    <w:rsid w:val="00F4480D"/>
    <w:rsid w:val="00F452B6"/>
    <w:rsid w:val="00F457A9"/>
    <w:rsid w:val="00F52488"/>
    <w:rsid w:val="00F544D9"/>
    <w:rsid w:val="00F60C57"/>
    <w:rsid w:val="00F63A85"/>
    <w:rsid w:val="00F64807"/>
    <w:rsid w:val="00F6568B"/>
    <w:rsid w:val="00F74456"/>
    <w:rsid w:val="00F814D5"/>
    <w:rsid w:val="00F8285A"/>
    <w:rsid w:val="00F87643"/>
    <w:rsid w:val="00F90FF2"/>
    <w:rsid w:val="00F92CB6"/>
    <w:rsid w:val="00F942C8"/>
    <w:rsid w:val="00F97BDB"/>
    <w:rsid w:val="00FA0A05"/>
    <w:rsid w:val="00FA3204"/>
    <w:rsid w:val="00FA3976"/>
    <w:rsid w:val="00FB11CE"/>
    <w:rsid w:val="00FB139A"/>
    <w:rsid w:val="00FB2878"/>
    <w:rsid w:val="00FB75ED"/>
    <w:rsid w:val="00FC349F"/>
    <w:rsid w:val="00FC714C"/>
    <w:rsid w:val="00FD275D"/>
    <w:rsid w:val="00FD4FAF"/>
    <w:rsid w:val="00FD6A91"/>
    <w:rsid w:val="00FE12D4"/>
    <w:rsid w:val="00FE2A44"/>
    <w:rsid w:val="00FE3750"/>
    <w:rsid w:val="00FE662D"/>
    <w:rsid w:val="00FF196A"/>
    <w:rsid w:val="00FF1BAE"/>
    <w:rsid w:val="00FF1F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2115A"/>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BB2CD9"/>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FA4"/>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BB2CD9"/>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BB2CD9"/>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BB2CD9"/>
    <w:rPr>
      <w:rFonts w:eastAsia="Times New Roman"/>
    </w:rPr>
  </w:style>
  <w:style w:type="paragraph" w:styleId="NormalWeb">
    <w:name w:val="Normal (Web)"/>
    <w:basedOn w:val="Normal"/>
    <w:uiPriority w:val="99"/>
    <w:rsid w:val="00BB2CD9"/>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rsid w:val="00BB2CD9"/>
    <w:rPr>
      <w:sz w:val="16"/>
      <w:szCs w:val="16"/>
    </w:rPr>
  </w:style>
  <w:style w:type="paragraph" w:styleId="CommentText">
    <w:name w:val="annotation text"/>
    <w:basedOn w:val="Normal"/>
    <w:link w:val="CommentTextChar"/>
    <w:uiPriority w:val="99"/>
    <w:semiHidden/>
    <w:rsid w:val="00BB2CD9"/>
    <w:rPr>
      <w:rFonts w:eastAsia="Times New Roman"/>
      <w:sz w:val="20"/>
      <w:szCs w:val="20"/>
    </w:rPr>
  </w:style>
  <w:style w:type="character" w:customStyle="1" w:styleId="CommentTextChar">
    <w:name w:val="Comment Text Char"/>
    <w:basedOn w:val="DefaultParagraphFont"/>
    <w:link w:val="CommentText"/>
    <w:uiPriority w:val="99"/>
    <w:locked/>
    <w:rsid w:val="00BB2CD9"/>
    <w:rPr>
      <w:rFonts w:eastAsia="Times New Roman"/>
    </w:rPr>
  </w:style>
  <w:style w:type="paragraph" w:styleId="CommentSubject">
    <w:name w:val="annotation subject"/>
    <w:basedOn w:val="CommentText"/>
    <w:next w:val="CommentText"/>
    <w:link w:val="CommentSubjectChar"/>
    <w:uiPriority w:val="99"/>
    <w:semiHidden/>
    <w:rsid w:val="00BB2CD9"/>
    <w:rPr>
      <w:b/>
      <w:bCs/>
    </w:rPr>
  </w:style>
  <w:style w:type="character" w:customStyle="1" w:styleId="CommentSubjectChar">
    <w:name w:val="Comment Subject Char"/>
    <w:basedOn w:val="CommentTextChar"/>
    <w:link w:val="CommentSubject"/>
    <w:uiPriority w:val="99"/>
    <w:semiHidden/>
    <w:locked/>
    <w:rsid w:val="00BB2CD9"/>
    <w:rPr>
      <w:rFonts w:eastAsia="Times New Roman"/>
      <w:b/>
      <w:bCs/>
    </w:rPr>
  </w:style>
  <w:style w:type="paragraph" w:styleId="BalloonText">
    <w:name w:val="Balloon Text"/>
    <w:basedOn w:val="Normal"/>
    <w:link w:val="BalloonTextChar"/>
    <w:uiPriority w:val="99"/>
    <w:semiHidden/>
    <w:rsid w:val="00BB2CD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B2CD9"/>
    <w:rPr>
      <w:rFonts w:ascii="Tahoma" w:hAnsi="Tahoma" w:cs="Tahoma"/>
      <w:sz w:val="16"/>
      <w:szCs w:val="16"/>
    </w:rPr>
  </w:style>
  <w:style w:type="paragraph" w:customStyle="1" w:styleId="Pa4">
    <w:name w:val="Pa4"/>
    <w:basedOn w:val="Normal"/>
    <w:next w:val="Normal"/>
    <w:uiPriority w:val="99"/>
    <w:rsid w:val="00BB2CD9"/>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BB2CD9"/>
    <w:rPr>
      <w:color w:val="0000FF"/>
      <w:u w:val="single"/>
    </w:rPr>
  </w:style>
  <w:style w:type="table" w:styleId="TableGrid">
    <w:name w:val="Table Grid"/>
    <w:basedOn w:val="TableNormal"/>
    <w:uiPriority w:val="99"/>
    <w:rsid w:val="00BB2CD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basedOn w:val="DefaultParagraphFont"/>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basedOn w:val="DefaultParagraphFont"/>
    <w:link w:val="FootnoteText"/>
    <w:uiPriority w:val="99"/>
    <w:semiHidden/>
    <w:locked/>
    <w:rsid w:val="007D1715"/>
    <w:rPr>
      <w:rFonts w:eastAsia="Times New Roman"/>
    </w:rPr>
  </w:style>
  <w:style w:type="character" w:styleId="FootnoteReference">
    <w:name w:val="footnote reference"/>
    <w:basedOn w:val="DefaultParagraphFont"/>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basedOn w:val="Heading2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basedOn w:val="DefaultParagraphFont"/>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rPr>
      <w:rFonts w:eastAsia="Times New Roman"/>
      <w:sz w:val="22"/>
      <w:szCs w:val="22"/>
    </w:rPr>
  </w:style>
  <w:style w:type="character" w:customStyle="1" w:styleId="StudentActionsChar">
    <w:name w:val="Student Actions Char"/>
    <w:basedOn w:val="ListParagraph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basedOn w:val="StudentActions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basedOn w:val="DefaultParagraphFont"/>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basedOn w:val="DefaultParagraphFont"/>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basedOn w:val="BodyTextChar"/>
    <w:link w:val="PageHeader"/>
    <w:uiPriority w:val="99"/>
    <w:locked/>
    <w:rsid w:val="00563CB8"/>
    <w:rPr>
      <w:b/>
      <w:bCs/>
      <w:sz w:val="22"/>
      <w:szCs w:val="22"/>
    </w:rPr>
  </w:style>
  <w:style w:type="character" w:customStyle="1" w:styleId="TDQChar">
    <w:name w:val="TDQ Char"/>
    <w:basedOn w:val="ListParagraph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150B24"/>
    <w:rPr>
      <w:sz w:val="22"/>
      <w:szCs w:val="22"/>
    </w:rPr>
  </w:style>
  <w:style w:type="paragraph" w:customStyle="1" w:styleId="BR">
    <w:name w:val="*BR*"/>
    <w:uiPriority w:val="99"/>
    <w:rsid w:val="0082115A"/>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B77411"/>
    <w:pPr>
      <w:numPr>
        <w:numId w:val="33"/>
      </w:numPr>
      <w:spacing w:after="60" w:line="276" w:lineRule="auto"/>
      <w:ind w:left="360"/>
    </w:pPr>
    <w:rPr>
      <w:rFonts w:cs="Calibri"/>
      <w:sz w:val="22"/>
      <w:szCs w:val="22"/>
    </w:rPr>
  </w:style>
  <w:style w:type="paragraph" w:customStyle="1" w:styleId="FooterText">
    <w:name w:val="*FooterText"/>
    <w:uiPriority w:val="99"/>
    <w:rsid w:val="0082115A"/>
    <w:pPr>
      <w:spacing w:line="200" w:lineRule="exact"/>
    </w:pPr>
    <w:rPr>
      <w:rFonts w:cs="Calibri"/>
      <w:b/>
      <w:bCs/>
      <w:color w:val="595959"/>
      <w:sz w:val="14"/>
      <w:szCs w:val="14"/>
    </w:rPr>
  </w:style>
  <w:style w:type="paragraph" w:customStyle="1" w:styleId="IN">
    <w:name w:val="*IN*"/>
    <w:uiPriority w:val="99"/>
    <w:rsid w:val="00B77411"/>
    <w:pPr>
      <w:numPr>
        <w:numId w:val="34"/>
      </w:numPr>
      <w:spacing w:before="120" w:after="60" w:line="276" w:lineRule="auto"/>
      <w:ind w:left="360"/>
    </w:pPr>
    <w:rPr>
      <w:rFonts w:cs="Calibri"/>
      <w:color w:val="4F81BD"/>
      <w:sz w:val="22"/>
      <w:szCs w:val="22"/>
    </w:rPr>
  </w:style>
  <w:style w:type="paragraph" w:customStyle="1" w:styleId="INBullet">
    <w:name w:val="*IN* Bullet"/>
    <w:uiPriority w:val="99"/>
    <w:rsid w:val="0082115A"/>
    <w:pPr>
      <w:numPr>
        <w:numId w:val="35"/>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82115A"/>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82115A"/>
    <w:pPr>
      <w:numPr>
        <w:numId w:val="36"/>
      </w:numPr>
      <w:spacing w:after="60"/>
    </w:pPr>
    <w:rPr>
      <w:rFonts w:cs="Calibri"/>
      <w:sz w:val="22"/>
      <w:szCs w:val="22"/>
    </w:rPr>
  </w:style>
  <w:style w:type="paragraph" w:customStyle="1" w:styleId="PageHeader0">
    <w:name w:val="*PageHeader"/>
    <w:uiPriority w:val="99"/>
    <w:rsid w:val="0082115A"/>
    <w:rPr>
      <w:rFonts w:cs="Calibri"/>
      <w:b/>
      <w:bCs/>
      <w:sz w:val="18"/>
      <w:szCs w:val="18"/>
    </w:rPr>
  </w:style>
  <w:style w:type="paragraph" w:customStyle="1" w:styleId="Q">
    <w:name w:val="*Q*"/>
    <w:uiPriority w:val="99"/>
    <w:rsid w:val="0082115A"/>
    <w:pPr>
      <w:spacing w:before="240" w:line="276" w:lineRule="auto"/>
    </w:pPr>
    <w:rPr>
      <w:rFonts w:cs="Calibri"/>
      <w:b/>
      <w:bCs/>
      <w:sz w:val="22"/>
      <w:szCs w:val="22"/>
    </w:rPr>
  </w:style>
  <w:style w:type="paragraph" w:customStyle="1" w:styleId="SA">
    <w:name w:val="*SA*"/>
    <w:uiPriority w:val="99"/>
    <w:rsid w:val="0082115A"/>
    <w:pPr>
      <w:numPr>
        <w:numId w:val="37"/>
      </w:numPr>
      <w:spacing w:before="120" w:line="276" w:lineRule="auto"/>
    </w:pPr>
    <w:rPr>
      <w:rFonts w:cs="Calibri"/>
      <w:sz w:val="22"/>
      <w:szCs w:val="22"/>
    </w:rPr>
  </w:style>
  <w:style w:type="paragraph" w:customStyle="1" w:styleId="SASRBullet">
    <w:name w:val="*SA/SR Bullet"/>
    <w:basedOn w:val="Normal"/>
    <w:uiPriority w:val="99"/>
    <w:rsid w:val="00B77411"/>
    <w:pPr>
      <w:numPr>
        <w:ilvl w:val="1"/>
        <w:numId w:val="38"/>
      </w:numPr>
      <w:spacing w:before="120"/>
      <w:ind w:left="1080"/>
    </w:pPr>
  </w:style>
  <w:style w:type="paragraph" w:customStyle="1" w:styleId="SR">
    <w:name w:val="*SR*"/>
    <w:uiPriority w:val="99"/>
    <w:rsid w:val="00B77411"/>
    <w:pPr>
      <w:numPr>
        <w:numId w:val="39"/>
      </w:numPr>
      <w:spacing w:before="120" w:line="276" w:lineRule="auto"/>
      <w:ind w:left="720"/>
    </w:pPr>
    <w:rPr>
      <w:rFonts w:cs="Calibri"/>
      <w:sz w:val="22"/>
      <w:szCs w:val="22"/>
    </w:rPr>
  </w:style>
  <w:style w:type="paragraph" w:customStyle="1" w:styleId="TA">
    <w:name w:val="*TA*"/>
    <w:basedOn w:val="Normal"/>
    <w:uiPriority w:val="99"/>
    <w:rsid w:val="0082115A"/>
    <w:pPr>
      <w:spacing w:before="240"/>
    </w:pPr>
  </w:style>
  <w:style w:type="paragraph" w:customStyle="1" w:styleId="TableHeaders">
    <w:name w:val="*TableHeaders"/>
    <w:basedOn w:val="Normal"/>
    <w:link w:val="TableHeadersChar"/>
    <w:uiPriority w:val="99"/>
    <w:rsid w:val="0082115A"/>
    <w:pPr>
      <w:spacing w:before="40" w:after="40" w:line="240" w:lineRule="auto"/>
    </w:pPr>
    <w:rPr>
      <w:b/>
      <w:bCs/>
      <w:color w:val="FFFFFF"/>
    </w:rPr>
  </w:style>
  <w:style w:type="character" w:customStyle="1" w:styleId="TableHeadersChar">
    <w:name w:val="*TableHeaders Char"/>
    <w:basedOn w:val="DefaultParagraphFont"/>
    <w:link w:val="TableHeaders"/>
    <w:uiPriority w:val="99"/>
    <w:locked/>
    <w:rsid w:val="00B77411"/>
    <w:rPr>
      <w:b/>
      <w:bCs/>
      <w:color w:val="FFFFFF"/>
      <w:sz w:val="22"/>
      <w:szCs w:val="22"/>
    </w:rPr>
  </w:style>
  <w:style w:type="paragraph" w:customStyle="1" w:styleId="Default">
    <w:name w:val="Default"/>
    <w:uiPriority w:val="99"/>
    <w:rsid w:val="00A3086D"/>
    <w:pPr>
      <w:autoSpaceDE w:val="0"/>
      <w:autoSpaceDN w:val="0"/>
      <w:adjustRightInd w:val="0"/>
    </w:pPr>
    <w:rPr>
      <w:rFonts w:cs="Calibri"/>
      <w:color w:val="000000"/>
      <w:sz w:val="24"/>
      <w:szCs w:val="24"/>
    </w:rPr>
  </w:style>
  <w:style w:type="paragraph" w:customStyle="1" w:styleId="ToolHeader">
    <w:name w:val="*ToolHeader"/>
    <w:uiPriority w:val="99"/>
    <w:rsid w:val="00C346A3"/>
    <w:pPr>
      <w:spacing w:after="120"/>
    </w:pPr>
    <w:rPr>
      <w:rFonts w:cs="Calibri"/>
      <w:b/>
      <w:bCs/>
      <w:color w:val="365F91"/>
      <w:sz w:val="32"/>
      <w:szCs w:val="32"/>
    </w:rPr>
  </w:style>
  <w:style w:type="paragraph" w:customStyle="1" w:styleId="ToolTableText">
    <w:name w:val="*ToolTableText"/>
    <w:uiPriority w:val="99"/>
    <w:rsid w:val="00C346A3"/>
    <w:pPr>
      <w:spacing w:before="40" w:after="120"/>
    </w:pPr>
    <w:rPr>
      <w:rFonts w:cs="Calibri"/>
      <w:sz w:val="22"/>
      <w:szCs w:val="22"/>
    </w:rPr>
  </w:style>
  <w:style w:type="paragraph" w:styleId="NoSpacing">
    <w:name w:val="No Spacing"/>
    <w:uiPriority w:val="99"/>
    <w:qFormat/>
    <w:rsid w:val="00E006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725870">
      <w:marLeft w:val="0"/>
      <w:marRight w:val="0"/>
      <w:marTop w:val="0"/>
      <w:marBottom w:val="0"/>
      <w:divBdr>
        <w:top w:val="none" w:sz="0" w:space="0" w:color="auto"/>
        <w:left w:val="none" w:sz="0" w:space="0" w:color="auto"/>
        <w:bottom w:val="none" w:sz="0" w:space="0" w:color="auto"/>
        <w:right w:val="none" w:sz="0" w:space="0" w:color="auto"/>
      </w:divBdr>
    </w:div>
    <w:div w:id="886725877">
      <w:marLeft w:val="0"/>
      <w:marRight w:val="0"/>
      <w:marTop w:val="0"/>
      <w:marBottom w:val="0"/>
      <w:divBdr>
        <w:top w:val="none" w:sz="0" w:space="0" w:color="auto"/>
        <w:left w:val="none" w:sz="0" w:space="0" w:color="auto"/>
        <w:bottom w:val="none" w:sz="0" w:space="0" w:color="auto"/>
        <w:right w:val="none" w:sz="0" w:space="0" w:color="auto"/>
      </w:divBdr>
      <w:divsChild>
        <w:div w:id="886725868">
          <w:marLeft w:val="0"/>
          <w:marRight w:val="0"/>
          <w:marTop w:val="0"/>
          <w:marBottom w:val="0"/>
          <w:divBdr>
            <w:top w:val="none" w:sz="0" w:space="0" w:color="auto"/>
            <w:left w:val="none" w:sz="0" w:space="0" w:color="auto"/>
            <w:bottom w:val="none" w:sz="0" w:space="0" w:color="auto"/>
            <w:right w:val="none" w:sz="0" w:space="0" w:color="auto"/>
          </w:divBdr>
        </w:div>
        <w:div w:id="886725869">
          <w:marLeft w:val="0"/>
          <w:marRight w:val="0"/>
          <w:marTop w:val="0"/>
          <w:marBottom w:val="0"/>
          <w:divBdr>
            <w:top w:val="none" w:sz="0" w:space="0" w:color="auto"/>
            <w:left w:val="none" w:sz="0" w:space="0" w:color="auto"/>
            <w:bottom w:val="none" w:sz="0" w:space="0" w:color="auto"/>
            <w:right w:val="none" w:sz="0" w:space="0" w:color="auto"/>
          </w:divBdr>
        </w:div>
        <w:div w:id="886725871">
          <w:marLeft w:val="0"/>
          <w:marRight w:val="0"/>
          <w:marTop w:val="0"/>
          <w:marBottom w:val="0"/>
          <w:divBdr>
            <w:top w:val="none" w:sz="0" w:space="0" w:color="auto"/>
            <w:left w:val="none" w:sz="0" w:space="0" w:color="auto"/>
            <w:bottom w:val="none" w:sz="0" w:space="0" w:color="auto"/>
            <w:right w:val="none" w:sz="0" w:space="0" w:color="auto"/>
          </w:divBdr>
        </w:div>
        <w:div w:id="886725872">
          <w:marLeft w:val="0"/>
          <w:marRight w:val="0"/>
          <w:marTop w:val="0"/>
          <w:marBottom w:val="0"/>
          <w:divBdr>
            <w:top w:val="none" w:sz="0" w:space="0" w:color="auto"/>
            <w:left w:val="none" w:sz="0" w:space="0" w:color="auto"/>
            <w:bottom w:val="none" w:sz="0" w:space="0" w:color="auto"/>
            <w:right w:val="none" w:sz="0" w:space="0" w:color="auto"/>
          </w:divBdr>
        </w:div>
        <w:div w:id="886725873">
          <w:marLeft w:val="0"/>
          <w:marRight w:val="0"/>
          <w:marTop w:val="0"/>
          <w:marBottom w:val="0"/>
          <w:divBdr>
            <w:top w:val="none" w:sz="0" w:space="0" w:color="auto"/>
            <w:left w:val="none" w:sz="0" w:space="0" w:color="auto"/>
            <w:bottom w:val="none" w:sz="0" w:space="0" w:color="auto"/>
            <w:right w:val="none" w:sz="0" w:space="0" w:color="auto"/>
          </w:divBdr>
        </w:div>
        <w:div w:id="886725874">
          <w:marLeft w:val="0"/>
          <w:marRight w:val="0"/>
          <w:marTop w:val="0"/>
          <w:marBottom w:val="0"/>
          <w:divBdr>
            <w:top w:val="none" w:sz="0" w:space="0" w:color="auto"/>
            <w:left w:val="none" w:sz="0" w:space="0" w:color="auto"/>
            <w:bottom w:val="none" w:sz="0" w:space="0" w:color="auto"/>
            <w:right w:val="none" w:sz="0" w:space="0" w:color="auto"/>
          </w:divBdr>
        </w:div>
        <w:div w:id="886725875">
          <w:marLeft w:val="0"/>
          <w:marRight w:val="0"/>
          <w:marTop w:val="0"/>
          <w:marBottom w:val="0"/>
          <w:divBdr>
            <w:top w:val="none" w:sz="0" w:space="0" w:color="auto"/>
            <w:left w:val="none" w:sz="0" w:space="0" w:color="auto"/>
            <w:bottom w:val="none" w:sz="0" w:space="0" w:color="auto"/>
            <w:right w:val="none" w:sz="0" w:space="0" w:color="auto"/>
          </w:divBdr>
        </w:div>
        <w:div w:id="886725876">
          <w:marLeft w:val="0"/>
          <w:marRight w:val="0"/>
          <w:marTop w:val="0"/>
          <w:marBottom w:val="0"/>
          <w:divBdr>
            <w:top w:val="none" w:sz="0" w:space="0" w:color="auto"/>
            <w:left w:val="none" w:sz="0" w:space="0" w:color="auto"/>
            <w:bottom w:val="none" w:sz="0" w:space="0" w:color="auto"/>
            <w:right w:val="none" w:sz="0" w:space="0" w:color="auto"/>
          </w:divBdr>
        </w:div>
        <w:div w:id="886725878">
          <w:marLeft w:val="0"/>
          <w:marRight w:val="0"/>
          <w:marTop w:val="0"/>
          <w:marBottom w:val="0"/>
          <w:divBdr>
            <w:top w:val="none" w:sz="0" w:space="0" w:color="auto"/>
            <w:left w:val="none" w:sz="0" w:space="0" w:color="auto"/>
            <w:bottom w:val="none" w:sz="0" w:space="0" w:color="auto"/>
            <w:right w:val="none" w:sz="0" w:space="0" w:color="auto"/>
          </w:divBdr>
        </w:div>
        <w:div w:id="886725879">
          <w:marLeft w:val="0"/>
          <w:marRight w:val="0"/>
          <w:marTop w:val="0"/>
          <w:marBottom w:val="0"/>
          <w:divBdr>
            <w:top w:val="none" w:sz="0" w:space="0" w:color="auto"/>
            <w:left w:val="none" w:sz="0" w:space="0" w:color="auto"/>
            <w:bottom w:val="none" w:sz="0" w:space="0" w:color="auto"/>
            <w:right w:val="none" w:sz="0" w:space="0" w:color="auto"/>
          </w:divBdr>
        </w:div>
        <w:div w:id="886725880">
          <w:marLeft w:val="0"/>
          <w:marRight w:val="0"/>
          <w:marTop w:val="0"/>
          <w:marBottom w:val="0"/>
          <w:divBdr>
            <w:top w:val="none" w:sz="0" w:space="0" w:color="auto"/>
            <w:left w:val="none" w:sz="0" w:space="0" w:color="auto"/>
            <w:bottom w:val="none" w:sz="0" w:space="0" w:color="auto"/>
            <w:right w:val="none" w:sz="0" w:space="0" w:color="auto"/>
          </w:divBdr>
        </w:div>
        <w:div w:id="886725882">
          <w:marLeft w:val="0"/>
          <w:marRight w:val="0"/>
          <w:marTop w:val="0"/>
          <w:marBottom w:val="0"/>
          <w:divBdr>
            <w:top w:val="none" w:sz="0" w:space="0" w:color="auto"/>
            <w:left w:val="none" w:sz="0" w:space="0" w:color="auto"/>
            <w:bottom w:val="none" w:sz="0" w:space="0" w:color="auto"/>
            <w:right w:val="none" w:sz="0" w:space="0" w:color="auto"/>
          </w:divBdr>
        </w:div>
        <w:div w:id="886725883">
          <w:marLeft w:val="0"/>
          <w:marRight w:val="0"/>
          <w:marTop w:val="0"/>
          <w:marBottom w:val="0"/>
          <w:divBdr>
            <w:top w:val="none" w:sz="0" w:space="0" w:color="auto"/>
            <w:left w:val="none" w:sz="0" w:space="0" w:color="auto"/>
            <w:bottom w:val="none" w:sz="0" w:space="0" w:color="auto"/>
            <w:right w:val="none" w:sz="0" w:space="0" w:color="auto"/>
          </w:divBdr>
        </w:div>
        <w:div w:id="886725884">
          <w:marLeft w:val="0"/>
          <w:marRight w:val="0"/>
          <w:marTop w:val="0"/>
          <w:marBottom w:val="0"/>
          <w:divBdr>
            <w:top w:val="none" w:sz="0" w:space="0" w:color="auto"/>
            <w:left w:val="none" w:sz="0" w:space="0" w:color="auto"/>
            <w:bottom w:val="none" w:sz="0" w:space="0" w:color="auto"/>
            <w:right w:val="none" w:sz="0" w:space="0" w:color="auto"/>
          </w:divBdr>
        </w:div>
        <w:div w:id="886725886">
          <w:marLeft w:val="0"/>
          <w:marRight w:val="0"/>
          <w:marTop w:val="0"/>
          <w:marBottom w:val="0"/>
          <w:divBdr>
            <w:top w:val="none" w:sz="0" w:space="0" w:color="auto"/>
            <w:left w:val="none" w:sz="0" w:space="0" w:color="auto"/>
            <w:bottom w:val="none" w:sz="0" w:space="0" w:color="auto"/>
            <w:right w:val="none" w:sz="0" w:space="0" w:color="auto"/>
          </w:divBdr>
        </w:div>
        <w:div w:id="886725887">
          <w:marLeft w:val="0"/>
          <w:marRight w:val="0"/>
          <w:marTop w:val="0"/>
          <w:marBottom w:val="0"/>
          <w:divBdr>
            <w:top w:val="none" w:sz="0" w:space="0" w:color="auto"/>
            <w:left w:val="none" w:sz="0" w:space="0" w:color="auto"/>
            <w:bottom w:val="none" w:sz="0" w:space="0" w:color="auto"/>
            <w:right w:val="none" w:sz="0" w:space="0" w:color="auto"/>
          </w:divBdr>
        </w:div>
        <w:div w:id="886725889">
          <w:marLeft w:val="0"/>
          <w:marRight w:val="0"/>
          <w:marTop w:val="0"/>
          <w:marBottom w:val="0"/>
          <w:divBdr>
            <w:top w:val="none" w:sz="0" w:space="0" w:color="auto"/>
            <w:left w:val="none" w:sz="0" w:space="0" w:color="auto"/>
            <w:bottom w:val="none" w:sz="0" w:space="0" w:color="auto"/>
            <w:right w:val="none" w:sz="0" w:space="0" w:color="auto"/>
          </w:divBdr>
        </w:div>
        <w:div w:id="886725890">
          <w:marLeft w:val="0"/>
          <w:marRight w:val="0"/>
          <w:marTop w:val="0"/>
          <w:marBottom w:val="0"/>
          <w:divBdr>
            <w:top w:val="none" w:sz="0" w:space="0" w:color="auto"/>
            <w:left w:val="none" w:sz="0" w:space="0" w:color="auto"/>
            <w:bottom w:val="none" w:sz="0" w:space="0" w:color="auto"/>
            <w:right w:val="none" w:sz="0" w:space="0" w:color="auto"/>
          </w:divBdr>
        </w:div>
        <w:div w:id="886725891">
          <w:marLeft w:val="0"/>
          <w:marRight w:val="0"/>
          <w:marTop w:val="0"/>
          <w:marBottom w:val="0"/>
          <w:divBdr>
            <w:top w:val="none" w:sz="0" w:space="0" w:color="auto"/>
            <w:left w:val="none" w:sz="0" w:space="0" w:color="auto"/>
            <w:bottom w:val="none" w:sz="0" w:space="0" w:color="auto"/>
            <w:right w:val="none" w:sz="0" w:space="0" w:color="auto"/>
          </w:divBdr>
        </w:div>
        <w:div w:id="886725892">
          <w:marLeft w:val="0"/>
          <w:marRight w:val="0"/>
          <w:marTop w:val="0"/>
          <w:marBottom w:val="0"/>
          <w:divBdr>
            <w:top w:val="none" w:sz="0" w:space="0" w:color="auto"/>
            <w:left w:val="none" w:sz="0" w:space="0" w:color="auto"/>
            <w:bottom w:val="none" w:sz="0" w:space="0" w:color="auto"/>
            <w:right w:val="none" w:sz="0" w:space="0" w:color="auto"/>
          </w:divBdr>
        </w:div>
        <w:div w:id="886725893">
          <w:marLeft w:val="0"/>
          <w:marRight w:val="0"/>
          <w:marTop w:val="0"/>
          <w:marBottom w:val="0"/>
          <w:divBdr>
            <w:top w:val="none" w:sz="0" w:space="0" w:color="auto"/>
            <w:left w:val="none" w:sz="0" w:space="0" w:color="auto"/>
            <w:bottom w:val="none" w:sz="0" w:space="0" w:color="auto"/>
            <w:right w:val="none" w:sz="0" w:space="0" w:color="auto"/>
          </w:divBdr>
        </w:div>
        <w:div w:id="886725894">
          <w:marLeft w:val="0"/>
          <w:marRight w:val="0"/>
          <w:marTop w:val="0"/>
          <w:marBottom w:val="0"/>
          <w:divBdr>
            <w:top w:val="none" w:sz="0" w:space="0" w:color="auto"/>
            <w:left w:val="none" w:sz="0" w:space="0" w:color="auto"/>
            <w:bottom w:val="none" w:sz="0" w:space="0" w:color="auto"/>
            <w:right w:val="none" w:sz="0" w:space="0" w:color="auto"/>
          </w:divBdr>
        </w:div>
        <w:div w:id="886725895">
          <w:marLeft w:val="0"/>
          <w:marRight w:val="0"/>
          <w:marTop w:val="0"/>
          <w:marBottom w:val="0"/>
          <w:divBdr>
            <w:top w:val="none" w:sz="0" w:space="0" w:color="auto"/>
            <w:left w:val="none" w:sz="0" w:space="0" w:color="auto"/>
            <w:bottom w:val="none" w:sz="0" w:space="0" w:color="auto"/>
            <w:right w:val="none" w:sz="0" w:space="0" w:color="auto"/>
          </w:divBdr>
        </w:div>
        <w:div w:id="886725896">
          <w:marLeft w:val="0"/>
          <w:marRight w:val="0"/>
          <w:marTop w:val="0"/>
          <w:marBottom w:val="0"/>
          <w:divBdr>
            <w:top w:val="none" w:sz="0" w:space="0" w:color="auto"/>
            <w:left w:val="none" w:sz="0" w:space="0" w:color="auto"/>
            <w:bottom w:val="none" w:sz="0" w:space="0" w:color="auto"/>
            <w:right w:val="none" w:sz="0" w:space="0" w:color="auto"/>
          </w:divBdr>
        </w:div>
        <w:div w:id="886725897">
          <w:marLeft w:val="0"/>
          <w:marRight w:val="0"/>
          <w:marTop w:val="0"/>
          <w:marBottom w:val="0"/>
          <w:divBdr>
            <w:top w:val="none" w:sz="0" w:space="0" w:color="auto"/>
            <w:left w:val="none" w:sz="0" w:space="0" w:color="auto"/>
            <w:bottom w:val="none" w:sz="0" w:space="0" w:color="auto"/>
            <w:right w:val="none" w:sz="0" w:space="0" w:color="auto"/>
          </w:divBdr>
        </w:div>
        <w:div w:id="886725898">
          <w:marLeft w:val="0"/>
          <w:marRight w:val="0"/>
          <w:marTop w:val="0"/>
          <w:marBottom w:val="0"/>
          <w:divBdr>
            <w:top w:val="none" w:sz="0" w:space="0" w:color="auto"/>
            <w:left w:val="none" w:sz="0" w:space="0" w:color="auto"/>
            <w:bottom w:val="none" w:sz="0" w:space="0" w:color="auto"/>
            <w:right w:val="none" w:sz="0" w:space="0" w:color="auto"/>
          </w:divBdr>
        </w:div>
        <w:div w:id="886725899">
          <w:marLeft w:val="0"/>
          <w:marRight w:val="0"/>
          <w:marTop w:val="0"/>
          <w:marBottom w:val="0"/>
          <w:divBdr>
            <w:top w:val="none" w:sz="0" w:space="0" w:color="auto"/>
            <w:left w:val="none" w:sz="0" w:space="0" w:color="auto"/>
            <w:bottom w:val="none" w:sz="0" w:space="0" w:color="auto"/>
            <w:right w:val="none" w:sz="0" w:space="0" w:color="auto"/>
          </w:divBdr>
        </w:div>
        <w:div w:id="886725900">
          <w:marLeft w:val="0"/>
          <w:marRight w:val="0"/>
          <w:marTop w:val="0"/>
          <w:marBottom w:val="0"/>
          <w:divBdr>
            <w:top w:val="none" w:sz="0" w:space="0" w:color="auto"/>
            <w:left w:val="none" w:sz="0" w:space="0" w:color="auto"/>
            <w:bottom w:val="none" w:sz="0" w:space="0" w:color="auto"/>
            <w:right w:val="none" w:sz="0" w:space="0" w:color="auto"/>
          </w:divBdr>
        </w:div>
        <w:div w:id="886725902">
          <w:marLeft w:val="0"/>
          <w:marRight w:val="0"/>
          <w:marTop w:val="0"/>
          <w:marBottom w:val="0"/>
          <w:divBdr>
            <w:top w:val="none" w:sz="0" w:space="0" w:color="auto"/>
            <w:left w:val="none" w:sz="0" w:space="0" w:color="auto"/>
            <w:bottom w:val="none" w:sz="0" w:space="0" w:color="auto"/>
            <w:right w:val="none" w:sz="0" w:space="0" w:color="auto"/>
          </w:divBdr>
        </w:div>
        <w:div w:id="886725904">
          <w:marLeft w:val="0"/>
          <w:marRight w:val="0"/>
          <w:marTop w:val="0"/>
          <w:marBottom w:val="0"/>
          <w:divBdr>
            <w:top w:val="none" w:sz="0" w:space="0" w:color="auto"/>
            <w:left w:val="none" w:sz="0" w:space="0" w:color="auto"/>
            <w:bottom w:val="none" w:sz="0" w:space="0" w:color="auto"/>
            <w:right w:val="none" w:sz="0" w:space="0" w:color="auto"/>
          </w:divBdr>
        </w:div>
      </w:divsChild>
    </w:div>
    <w:div w:id="886725885">
      <w:marLeft w:val="0"/>
      <w:marRight w:val="0"/>
      <w:marTop w:val="0"/>
      <w:marBottom w:val="0"/>
      <w:divBdr>
        <w:top w:val="none" w:sz="0" w:space="0" w:color="auto"/>
        <w:left w:val="none" w:sz="0" w:space="0" w:color="auto"/>
        <w:bottom w:val="none" w:sz="0" w:space="0" w:color="auto"/>
        <w:right w:val="none" w:sz="0" w:space="0" w:color="auto"/>
      </w:divBdr>
      <w:divsChild>
        <w:div w:id="886725888">
          <w:marLeft w:val="0"/>
          <w:marRight w:val="0"/>
          <w:marTop w:val="0"/>
          <w:marBottom w:val="0"/>
          <w:divBdr>
            <w:top w:val="none" w:sz="0" w:space="0" w:color="auto"/>
            <w:left w:val="none" w:sz="0" w:space="0" w:color="auto"/>
            <w:bottom w:val="none" w:sz="0" w:space="0" w:color="auto"/>
            <w:right w:val="none" w:sz="0" w:space="0" w:color="auto"/>
          </w:divBdr>
        </w:div>
      </w:divsChild>
    </w:div>
    <w:div w:id="886725901">
      <w:marLeft w:val="0"/>
      <w:marRight w:val="0"/>
      <w:marTop w:val="0"/>
      <w:marBottom w:val="0"/>
      <w:divBdr>
        <w:top w:val="none" w:sz="0" w:space="0" w:color="auto"/>
        <w:left w:val="none" w:sz="0" w:space="0" w:color="auto"/>
        <w:bottom w:val="none" w:sz="0" w:space="0" w:color="auto"/>
        <w:right w:val="none" w:sz="0" w:space="0" w:color="auto"/>
      </w:divBdr>
      <w:divsChild>
        <w:div w:id="886725903">
          <w:marLeft w:val="720"/>
          <w:marRight w:val="720"/>
          <w:marTop w:val="100"/>
          <w:marBottom w:val="100"/>
          <w:divBdr>
            <w:top w:val="none" w:sz="0" w:space="0" w:color="auto"/>
            <w:left w:val="none" w:sz="0" w:space="0" w:color="auto"/>
            <w:bottom w:val="none" w:sz="0" w:space="0" w:color="auto"/>
            <w:right w:val="none" w:sz="0" w:space="0" w:color="auto"/>
          </w:divBdr>
          <w:divsChild>
            <w:div w:id="886725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B47B-7F52-4789-9393-80CAC255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3633</Words>
  <Characters>20714</Characters>
  <Application>Microsoft Office Word</Application>
  <DocSecurity>0</DocSecurity>
  <Lines>172</Lines>
  <Paragraphs>48</Paragraphs>
  <ScaleCrop>false</ScaleCrop>
  <Company>Public Consulting Group</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David Ronka</cp:lastModifiedBy>
  <cp:revision>34</cp:revision>
  <dcterms:created xsi:type="dcterms:W3CDTF">2013-12-01T20:20:00Z</dcterms:created>
  <dcterms:modified xsi:type="dcterms:W3CDTF">2013-12-13T23:24:00Z</dcterms:modified>
</cp:coreProperties>
</file>