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50" w:type="dxa"/>
        <w:tblInd w:w="108" w:type="dxa"/>
        <w:tblBorders>
          <w:insideH w:val="single" w:sz="18" w:space="0" w:color="FFFFFF" w:themeColor="background1"/>
          <w:insideV w:val="single" w:sz="18" w:space="0" w:color="FFFFFF" w:themeColor="background1"/>
        </w:tblBorders>
        <w:shd w:val="clear" w:color="1F497D" w:themeColor="text2" w:fill="244061" w:themeFill="accent1" w:themeFillShade="80"/>
        <w:tblLook w:val="00A0" w:firstRow="1" w:lastRow="0" w:firstColumn="1" w:lastColumn="0" w:noHBand="0" w:noVBand="0"/>
      </w:tblPr>
      <w:tblGrid>
        <w:gridCol w:w="1980"/>
        <w:gridCol w:w="7470"/>
      </w:tblGrid>
      <w:tr w:rsidR="00061D2A" w:rsidRPr="00677A89">
        <w:trPr>
          <w:trHeight w:val="1008"/>
        </w:trPr>
        <w:tc>
          <w:tcPr>
            <w:tcW w:w="1980" w:type="dxa"/>
            <w:tcBorders>
              <w:top w:val="nil"/>
              <w:bottom w:val="single" w:sz="18" w:space="0" w:color="FFFFFF" w:themeColor="background1"/>
            </w:tcBorders>
            <w:shd w:val="clear" w:color="auto" w:fill="403152" w:themeFill="accent4" w:themeFillShade="80"/>
            <w:vAlign w:val="center"/>
          </w:tcPr>
          <w:p w:rsidR="00061D2A" w:rsidRPr="00677A89" w:rsidRDefault="00061D2A" w:rsidP="005B1B50">
            <w:pPr>
              <w:pStyle w:val="Header-banner"/>
              <w:rPr>
                <w:rFonts w:asciiTheme="minorHAnsi" w:hAnsiTheme="minorHAnsi"/>
              </w:rPr>
            </w:pPr>
            <w:bookmarkStart w:id="0" w:name="h.gjdgxs" w:colFirst="0" w:colLast="0"/>
            <w:bookmarkStart w:id="1" w:name="_GoBack"/>
            <w:bookmarkEnd w:id="0"/>
            <w:bookmarkEnd w:id="1"/>
            <w:r w:rsidRPr="00677A89">
              <w:rPr>
                <w:rFonts w:asciiTheme="minorHAnsi" w:hAnsiTheme="minorHAnsi"/>
              </w:rPr>
              <w:t>9</w:t>
            </w:r>
            <w:r w:rsidR="00AD0670" w:rsidRPr="00677A89">
              <w:rPr>
                <w:rFonts w:asciiTheme="minorHAnsi" w:hAnsiTheme="minorHAnsi"/>
              </w:rPr>
              <w:t>.2</w:t>
            </w:r>
            <w:r w:rsidRPr="00677A89">
              <w:rPr>
                <w:rFonts w:asciiTheme="minorHAnsi" w:hAnsiTheme="minorHAnsi"/>
              </w:rPr>
              <w:t>.</w:t>
            </w:r>
            <w:r w:rsidR="00982E0A" w:rsidRPr="00677A89">
              <w:rPr>
                <w:rFonts w:asciiTheme="minorHAnsi" w:hAnsiTheme="minorHAnsi"/>
              </w:rPr>
              <w:t>1</w:t>
            </w:r>
          </w:p>
        </w:tc>
        <w:tc>
          <w:tcPr>
            <w:tcW w:w="7470" w:type="dxa"/>
            <w:tcBorders>
              <w:top w:val="nil"/>
              <w:bottom w:val="single" w:sz="18" w:space="0" w:color="FFFFFF" w:themeColor="background1"/>
            </w:tcBorders>
            <w:shd w:val="clear" w:color="auto" w:fill="5F497A" w:themeFill="accent4" w:themeFillShade="BF"/>
            <w:vAlign w:val="center"/>
          </w:tcPr>
          <w:p w:rsidR="00061D2A" w:rsidRPr="00677A89" w:rsidRDefault="00061D2A" w:rsidP="005B1B50">
            <w:pPr>
              <w:pStyle w:val="Header2banner"/>
              <w:rPr>
                <w:rFonts w:asciiTheme="minorHAnsi" w:hAnsiTheme="minorHAnsi"/>
              </w:rPr>
            </w:pPr>
            <w:r w:rsidRPr="00677A89">
              <w:rPr>
                <w:rFonts w:asciiTheme="minorHAnsi" w:hAnsiTheme="minorHAnsi"/>
              </w:rPr>
              <w:t>Unit Overview</w:t>
            </w:r>
          </w:p>
        </w:tc>
      </w:tr>
      <w:tr w:rsidR="00061D2A" w:rsidRPr="00677A89">
        <w:trPr>
          <w:trHeight w:val="720"/>
        </w:trPr>
        <w:tc>
          <w:tcPr>
            <w:tcW w:w="9450" w:type="dxa"/>
            <w:gridSpan w:val="2"/>
            <w:tcBorders>
              <w:top w:val="single" w:sz="18" w:space="0" w:color="FFFFFF" w:themeColor="background1"/>
              <w:bottom w:val="single" w:sz="8" w:space="0" w:color="403152" w:themeColor="accent4" w:themeShade="80"/>
            </w:tcBorders>
            <w:shd w:val="solid" w:color="F2F2F2" w:themeColor="background1" w:themeShade="F2" w:fill="auto"/>
            <w:vAlign w:val="center"/>
          </w:tcPr>
          <w:p w:rsidR="00AD0670" w:rsidRPr="00677A89" w:rsidRDefault="00020206" w:rsidP="00677A89">
            <w:pPr>
              <w:pStyle w:val="Heading1nospace"/>
              <w:spacing w:before="60" w:after="0" w:line="240" w:lineRule="auto"/>
            </w:pPr>
            <w:r w:rsidRPr="00677A89">
              <w:t>“</w:t>
            </w:r>
            <w:r w:rsidR="00AD0670" w:rsidRPr="00677A89">
              <w:t xml:space="preserve">And then a Plank in Reason, broke, </w:t>
            </w:r>
          </w:p>
          <w:p w:rsidR="00061D2A" w:rsidRPr="00677A89" w:rsidRDefault="00AD0670" w:rsidP="009B7559">
            <w:pPr>
              <w:pStyle w:val="Heading1nospace"/>
              <w:rPr>
                <w:color w:val="403152" w:themeColor="accent4" w:themeShade="80"/>
              </w:rPr>
            </w:pPr>
            <w:r w:rsidRPr="00677A89">
              <w:t xml:space="preserve">And I dropped down, and down </w:t>
            </w:r>
            <w:r w:rsidR="009B7559">
              <w:t>–”</w:t>
            </w:r>
          </w:p>
        </w:tc>
      </w:tr>
      <w:tr w:rsidR="00061D2A" w:rsidRPr="00061D2A">
        <w:trPr>
          <w:trHeight w:val="576"/>
        </w:trPr>
        <w:tc>
          <w:tcPr>
            <w:tcW w:w="1980" w:type="dxa"/>
            <w:tcBorders>
              <w:top w:val="single" w:sz="8" w:space="0" w:color="403152" w:themeColor="accent4" w:themeShade="80"/>
              <w:bottom w:val="single" w:sz="8" w:space="0" w:color="403152" w:themeColor="accent4" w:themeShade="80"/>
            </w:tcBorders>
            <w:shd w:val="solid" w:color="F2F2F2" w:themeColor="background1" w:themeShade="F2" w:fill="auto"/>
            <w:vAlign w:val="center"/>
          </w:tcPr>
          <w:p w:rsidR="00061D2A" w:rsidRPr="004528EF" w:rsidRDefault="00061D2A" w:rsidP="00E877B3">
            <w:pPr>
              <w:rPr>
                <w:b/>
                <w:color w:val="1F497D" w:themeColor="text2"/>
              </w:rPr>
            </w:pPr>
            <w:r w:rsidRPr="004528EF">
              <w:rPr>
                <w:b/>
                <w:color w:val="1F497D" w:themeColor="text2"/>
              </w:rPr>
              <w:t>Text(s)</w:t>
            </w:r>
          </w:p>
        </w:tc>
        <w:tc>
          <w:tcPr>
            <w:tcW w:w="7470" w:type="dxa"/>
            <w:tcBorders>
              <w:top w:val="single" w:sz="8" w:space="0" w:color="403152" w:themeColor="accent4" w:themeShade="80"/>
              <w:bottom w:val="single" w:sz="8" w:space="0" w:color="403152" w:themeColor="accent4" w:themeShade="80"/>
            </w:tcBorders>
            <w:shd w:val="solid" w:color="F2F2F2" w:themeColor="background1" w:themeShade="F2" w:fill="auto"/>
            <w:vAlign w:val="center"/>
          </w:tcPr>
          <w:p w:rsidR="00061D2A" w:rsidRPr="00677A89" w:rsidRDefault="000F2F3E" w:rsidP="00E877B3">
            <w:r w:rsidRPr="00677A89">
              <w:t>“</w:t>
            </w:r>
            <w:r w:rsidR="00AD0670" w:rsidRPr="00677A89">
              <w:t>The Tell-Tale Heart</w:t>
            </w:r>
            <w:r w:rsidRPr="00677A89">
              <w:t>”</w:t>
            </w:r>
            <w:r w:rsidR="00982E0A" w:rsidRPr="00677A89">
              <w:t xml:space="preserve"> </w:t>
            </w:r>
            <w:r w:rsidR="00AD0670" w:rsidRPr="00677A89">
              <w:t>by Edgar Allan Poe and “I felt a Funeral, in my Brain,” by Emily Dickinson</w:t>
            </w:r>
          </w:p>
        </w:tc>
      </w:tr>
      <w:tr w:rsidR="00061D2A" w:rsidRPr="00061D2A">
        <w:trPr>
          <w:trHeight w:val="576"/>
        </w:trPr>
        <w:tc>
          <w:tcPr>
            <w:tcW w:w="1980" w:type="dxa"/>
            <w:tcBorders>
              <w:top w:val="single" w:sz="8" w:space="0" w:color="403152" w:themeColor="accent4" w:themeShade="80"/>
              <w:bottom w:val="nil"/>
            </w:tcBorders>
            <w:shd w:val="solid" w:color="F2F2F2" w:themeColor="background1" w:themeShade="F2" w:fill="auto"/>
            <w:vAlign w:val="center"/>
          </w:tcPr>
          <w:p w:rsidR="00061D2A" w:rsidRPr="004528EF" w:rsidRDefault="00061D2A" w:rsidP="00FA7925">
            <w:pPr>
              <w:rPr>
                <w:b/>
                <w:color w:val="1F497D" w:themeColor="text2"/>
              </w:rPr>
            </w:pPr>
            <w:r w:rsidRPr="004528EF">
              <w:rPr>
                <w:b/>
                <w:color w:val="1F497D" w:themeColor="text2"/>
              </w:rPr>
              <w:t xml:space="preserve">Number of </w:t>
            </w:r>
            <w:r w:rsidR="00020206" w:rsidRPr="004528EF">
              <w:rPr>
                <w:b/>
                <w:color w:val="1F497D" w:themeColor="text2"/>
              </w:rPr>
              <w:t>Lesson</w:t>
            </w:r>
            <w:r w:rsidRPr="004528EF">
              <w:rPr>
                <w:b/>
                <w:color w:val="1F497D" w:themeColor="text2"/>
              </w:rPr>
              <w:t>s in Unit</w:t>
            </w:r>
          </w:p>
        </w:tc>
        <w:tc>
          <w:tcPr>
            <w:tcW w:w="7470" w:type="dxa"/>
            <w:tcBorders>
              <w:top w:val="single" w:sz="8" w:space="0" w:color="403152" w:themeColor="accent4" w:themeShade="80"/>
              <w:bottom w:val="nil"/>
            </w:tcBorders>
            <w:shd w:val="solid" w:color="F2F2F2" w:themeColor="background1" w:themeShade="F2" w:fill="auto"/>
            <w:vAlign w:val="center"/>
          </w:tcPr>
          <w:p w:rsidR="00061D2A" w:rsidRPr="00061D2A" w:rsidRDefault="00982E0A" w:rsidP="00E877B3">
            <w:r>
              <w:t>1</w:t>
            </w:r>
            <w:r w:rsidR="00AD0670">
              <w:t>3</w:t>
            </w:r>
          </w:p>
        </w:tc>
      </w:tr>
    </w:tbl>
    <w:p w:rsidR="00342015" w:rsidRDefault="00342015" w:rsidP="00677A89">
      <w:pPr>
        <w:pStyle w:val="Heading1"/>
      </w:pPr>
      <w:r w:rsidRPr="00677A89">
        <w:t>Introduction</w:t>
      </w:r>
    </w:p>
    <w:p w:rsidR="00677A89" w:rsidRDefault="00677A89" w:rsidP="00677A89">
      <w:r w:rsidRPr="00677A89">
        <w:t xml:space="preserve">In </w:t>
      </w:r>
      <w:r w:rsidR="00E646A3">
        <w:t>the</w:t>
      </w:r>
      <w:r w:rsidRPr="00677A89">
        <w:t xml:space="preserve"> first unit of Module 9.2, students will continue to work on skills, practices, and routines introduced in Module 9.1: close reading, annotating text, and evidence-based discussion and writing, especially through text-dependent questioning and focused annotation. Students will continue learning how to </w:t>
      </w:r>
      <w:r w:rsidR="00E646A3">
        <w:t xml:space="preserve">analyze texts critically for </w:t>
      </w:r>
      <w:r w:rsidRPr="00677A89">
        <w:t xml:space="preserve">deep meaning and will begin identifying and connecting relevant evidence to make claims about text and across texts. </w:t>
      </w:r>
    </w:p>
    <w:p w:rsidR="00677A89" w:rsidRPr="00677A89" w:rsidRDefault="00677A89" w:rsidP="00677A89"/>
    <w:p w:rsidR="00677A89" w:rsidRDefault="00677A89" w:rsidP="00677A89">
      <w:r w:rsidRPr="00677A89">
        <w:t xml:space="preserve">Students will analyze how authors develop and refine central ideas </w:t>
      </w:r>
      <w:r w:rsidR="00E646A3">
        <w:t>as they read</w:t>
      </w:r>
      <w:r w:rsidRPr="00677A89">
        <w:t xml:space="preserve"> two texts that consider the central ideas of madness and obsession:</w:t>
      </w:r>
      <w:r w:rsidR="006F5768">
        <w:t xml:space="preserve"> the </w:t>
      </w:r>
      <w:r w:rsidR="004C761F" w:rsidRPr="00677A89">
        <w:t xml:space="preserve">Edgar Allan Poe </w:t>
      </w:r>
      <w:r w:rsidR="006F5768">
        <w:t>short story,</w:t>
      </w:r>
      <w:r w:rsidRPr="00677A89">
        <w:t xml:space="preserve"> “The Tell-Tale Heart” </w:t>
      </w:r>
      <w:r w:rsidR="004C761F">
        <w:t>and</w:t>
      </w:r>
      <w:r w:rsidR="006F5768">
        <w:t xml:space="preserve"> the </w:t>
      </w:r>
      <w:r w:rsidR="004C761F" w:rsidRPr="00677A89">
        <w:t>Emily Dickinson</w:t>
      </w:r>
      <w:r w:rsidR="004C761F">
        <w:t xml:space="preserve"> </w:t>
      </w:r>
      <w:r w:rsidR="006F5768">
        <w:t>poem,</w:t>
      </w:r>
      <w:r w:rsidRPr="00677A89">
        <w:t xml:space="preserve"> “I felt a Funeral,</w:t>
      </w:r>
      <w:r w:rsidR="004C761F">
        <w:t xml:space="preserve"> in my Brain</w:t>
      </w:r>
      <w:r w:rsidR="004528EF">
        <w:t>.</w:t>
      </w:r>
      <w:r w:rsidR="004C761F">
        <w:t xml:space="preserve">” </w:t>
      </w:r>
      <w:r w:rsidRPr="00677A89">
        <w:t>The unit exposes students to tw</w:t>
      </w:r>
      <w:r w:rsidR="00E646A3">
        <w:t>o different literary genres and asks</w:t>
      </w:r>
      <w:r w:rsidRPr="00677A89">
        <w:t xml:space="preserve"> students to make connections across both texts by considering authorial choices and</w:t>
      </w:r>
      <w:r w:rsidR="00E646A3">
        <w:t xml:space="preserve"> the development of</w:t>
      </w:r>
      <w:r w:rsidRPr="00677A89">
        <w:t xml:space="preserve"> central idea</w:t>
      </w:r>
      <w:r w:rsidR="00E646A3">
        <w:t>s</w:t>
      </w:r>
      <w:r w:rsidRPr="00677A89">
        <w:t>. As students read, discuss, and write about both texts, they will examine how an author uses text structure, time, and ordering of events to create specific effects and how point of view shapes t</w:t>
      </w:r>
      <w:r w:rsidR="00E646A3">
        <w:t xml:space="preserve">he content and style of a text. Students will also consider </w:t>
      </w:r>
      <w:r w:rsidRPr="00677A89">
        <w:t>how the effect</w:t>
      </w:r>
      <w:r w:rsidR="00E646A3">
        <w:t>s</w:t>
      </w:r>
      <w:r w:rsidRPr="00677A89">
        <w:t xml:space="preserve"> of these authorial choices </w:t>
      </w:r>
      <w:r w:rsidR="004C761F">
        <w:t>and specific details contribute</w:t>
      </w:r>
      <w:r w:rsidRPr="00677A89">
        <w:t xml:space="preserve"> to the development of central ideas.  </w:t>
      </w:r>
    </w:p>
    <w:p w:rsidR="00677A89" w:rsidRPr="00677A89" w:rsidRDefault="00677A89" w:rsidP="00677A89"/>
    <w:p w:rsidR="00677A89" w:rsidRDefault="00677A89" w:rsidP="00677A89">
      <w:r w:rsidRPr="00677A89">
        <w:t xml:space="preserve">There are two formal assessments in this unit. The Mid-Unit Assessment focuses on “The Tell-Tale Heart” and asks students to identify a central idea and discuss how point of view and structural choices contribute to the development of that central idea over the course of the </w:t>
      </w:r>
      <w:r w:rsidR="00B16D2E">
        <w:t>text (RL.9-10.2, RL.9-10.5, CCRA.R.6, W.9-10.2</w:t>
      </w:r>
      <w:r w:rsidR="00D55F60">
        <w:t>.</w:t>
      </w:r>
      <w:r w:rsidR="00B16D2E">
        <w:t xml:space="preserve">b, </w:t>
      </w:r>
      <w:r w:rsidRPr="00677A89">
        <w:t>d). At the end of the unit, students will write a multi-paragraph essay identifying a central idea shared by both texts, “I felt a Funeral, in my Brain,” and “The Tell-Tale Heart</w:t>
      </w:r>
      <w:r w:rsidR="00F47594">
        <w:t>,</w:t>
      </w:r>
      <w:r w:rsidRPr="00677A89">
        <w:t>” and make an original claim about how Dickinson and Poe develop and refine this idea (RL.9-10.2,</w:t>
      </w:r>
      <w:r w:rsidR="00B16D2E">
        <w:t xml:space="preserve"> CCRA.R.9,</w:t>
      </w:r>
      <w:r w:rsidR="006F590B">
        <w:t xml:space="preserve"> W.9-10.2</w:t>
      </w:r>
      <w:r w:rsidR="00D55F60">
        <w:t>.</w:t>
      </w:r>
      <w:r w:rsidRPr="00677A89">
        <w:t>b,</w:t>
      </w:r>
      <w:r w:rsidR="00916700">
        <w:t xml:space="preserve"> </w:t>
      </w:r>
      <w:r w:rsidRPr="00677A89">
        <w:t xml:space="preserve">d). </w:t>
      </w:r>
    </w:p>
    <w:p w:rsidR="00677A89" w:rsidRPr="00677A89" w:rsidRDefault="00677A89" w:rsidP="00677A89">
      <w:r w:rsidRPr="00677A89">
        <w:rPr>
          <w:b/>
        </w:rPr>
        <w:lastRenderedPageBreak/>
        <w:t>Note:</w:t>
      </w:r>
      <w:r>
        <w:t xml:space="preserve"> </w:t>
      </w:r>
      <w:r w:rsidRPr="00677A89">
        <w:t>This unit continues Accountable Independent Reading (AIR). See Module 9.1 Prefatory Material for more information about AIR.</w:t>
      </w:r>
    </w:p>
    <w:p w:rsidR="00D87C94" w:rsidRDefault="00B87A2A" w:rsidP="00677A89">
      <w:pPr>
        <w:pStyle w:val="Heading1"/>
      </w:pPr>
      <w:r>
        <w:t>Literacy Skills &amp; Habits</w:t>
      </w:r>
    </w:p>
    <w:p w:rsidR="00677A89" w:rsidRPr="00677A89" w:rsidRDefault="00677A89" w:rsidP="00677A89">
      <w:pPr>
        <w:pStyle w:val="BulletedList"/>
      </w:pPr>
      <w:r>
        <w:t xml:space="preserve">Read closely for textual </w:t>
      </w:r>
      <w:r w:rsidRPr="00677A89">
        <w:t>details</w:t>
      </w:r>
    </w:p>
    <w:p w:rsidR="00677A89" w:rsidRPr="00677A89" w:rsidRDefault="00677A89" w:rsidP="00677A89">
      <w:pPr>
        <w:pStyle w:val="BulletedList"/>
      </w:pPr>
      <w:r w:rsidRPr="00677A89">
        <w:t>Annotate texts to support comprehension and analysis</w:t>
      </w:r>
    </w:p>
    <w:p w:rsidR="00677A89" w:rsidRPr="00677A89" w:rsidRDefault="00677A89" w:rsidP="00677A89">
      <w:pPr>
        <w:pStyle w:val="BulletedList"/>
      </w:pPr>
      <w:r w:rsidRPr="00677A89">
        <w:t>Engage in productive evidence-based discussions about text</w:t>
      </w:r>
    </w:p>
    <w:p w:rsidR="00677A89" w:rsidRPr="00677A89" w:rsidRDefault="00677A89" w:rsidP="00677A89">
      <w:pPr>
        <w:pStyle w:val="BulletedList"/>
      </w:pPr>
      <w:r w:rsidRPr="00677A89">
        <w:t>Collect and organize evidence from texts to support analysis in writing</w:t>
      </w:r>
    </w:p>
    <w:p w:rsidR="00677A89" w:rsidRPr="00677A89" w:rsidRDefault="00677A89" w:rsidP="00677A89">
      <w:pPr>
        <w:pStyle w:val="BulletedList"/>
      </w:pPr>
      <w:r w:rsidRPr="00677A89">
        <w:t>Make claims about and acros</w:t>
      </w:r>
      <w:r>
        <w:t>s texts using specific textual evidence</w:t>
      </w:r>
    </w:p>
    <w:p w:rsidR="00A0187E" w:rsidRDefault="00A074A7" w:rsidP="00677A89">
      <w:pPr>
        <w:pStyle w:val="Heading1"/>
      </w:pPr>
      <w:r>
        <w:t>Standards for This Unit</w:t>
      </w:r>
    </w:p>
    <w:tbl>
      <w:tblPr>
        <w:tblW w:w="908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270"/>
        <w:gridCol w:w="7810"/>
      </w:tblGrid>
      <w:tr w:rsidR="00D739F3" w:rsidRPr="00D739F3">
        <w:tc>
          <w:tcPr>
            <w:tcW w:w="9080" w:type="dxa"/>
            <w:gridSpan w:val="2"/>
            <w:shd w:val="clear" w:color="auto" w:fill="5F497A" w:themeFill="accent4" w:themeFillShade="BF"/>
            <w:tcMar>
              <w:top w:w="100" w:type="dxa"/>
              <w:left w:w="108" w:type="dxa"/>
              <w:bottom w:w="100" w:type="dxa"/>
              <w:right w:w="108" w:type="dxa"/>
            </w:tcMar>
          </w:tcPr>
          <w:p w:rsidR="00D739F3" w:rsidRPr="00D739F3" w:rsidRDefault="00D739F3" w:rsidP="00ED6855">
            <w:pPr>
              <w:pStyle w:val="TableHeaders"/>
            </w:pPr>
            <w:r w:rsidRPr="00D739F3">
              <w:t>CC</w:t>
            </w:r>
            <w:r w:rsidR="00ED6855">
              <w:t>RA</w:t>
            </w:r>
            <w:r w:rsidRPr="00D739F3">
              <w:t>: Reading</w:t>
            </w:r>
            <w:r w:rsidR="00A0187E">
              <w:t>—</w:t>
            </w:r>
            <w:r w:rsidR="00ED6855">
              <w:t>Anchor</w:t>
            </w:r>
          </w:p>
        </w:tc>
      </w:tr>
      <w:tr w:rsidR="00ED6855" w:rsidRPr="00516C4F" w:rsidTr="00516C4F">
        <w:trPr>
          <w:trHeight w:val="114"/>
        </w:trPr>
        <w:tc>
          <w:tcPr>
            <w:tcW w:w="1270" w:type="dxa"/>
            <w:shd w:val="clear" w:color="auto" w:fill="auto"/>
            <w:tcMar>
              <w:top w:w="100" w:type="dxa"/>
              <w:left w:w="108" w:type="dxa"/>
              <w:bottom w:w="100" w:type="dxa"/>
              <w:right w:w="108" w:type="dxa"/>
            </w:tcMar>
          </w:tcPr>
          <w:p w:rsidR="00ED6855" w:rsidRPr="00516C4F" w:rsidRDefault="00ED6855" w:rsidP="00ED6855">
            <w:pPr>
              <w:pStyle w:val="TableHeaders"/>
              <w:rPr>
                <w:color w:val="000000" w:themeColor="text1"/>
              </w:rPr>
            </w:pPr>
            <w:r w:rsidRPr="00516C4F">
              <w:rPr>
                <w:color w:val="000000" w:themeColor="text1"/>
              </w:rPr>
              <w:t>CCRA.R.6</w:t>
            </w:r>
          </w:p>
        </w:tc>
        <w:tc>
          <w:tcPr>
            <w:tcW w:w="7810" w:type="dxa"/>
            <w:shd w:val="clear" w:color="auto" w:fill="auto"/>
          </w:tcPr>
          <w:p w:rsidR="00ED6855" w:rsidRPr="00516C4F" w:rsidRDefault="00ED6855" w:rsidP="00ED6855">
            <w:pPr>
              <w:pStyle w:val="TableHeaders"/>
              <w:rPr>
                <w:color w:val="000000" w:themeColor="text1"/>
              </w:rPr>
            </w:pPr>
            <w:r w:rsidRPr="00516C4F">
              <w:rPr>
                <w:color w:val="000000" w:themeColor="text1"/>
              </w:rPr>
              <w:t xml:space="preserve">Assess how point of view or purpose shapes the content and style of a text. </w:t>
            </w:r>
          </w:p>
        </w:tc>
      </w:tr>
      <w:tr w:rsidR="00ED6855" w:rsidRPr="00516C4F" w:rsidTr="00516C4F">
        <w:trPr>
          <w:trHeight w:val="113"/>
        </w:trPr>
        <w:tc>
          <w:tcPr>
            <w:tcW w:w="1270" w:type="dxa"/>
            <w:shd w:val="clear" w:color="auto" w:fill="auto"/>
            <w:tcMar>
              <w:top w:w="100" w:type="dxa"/>
              <w:left w:w="108" w:type="dxa"/>
              <w:bottom w:w="100" w:type="dxa"/>
              <w:right w:w="108" w:type="dxa"/>
            </w:tcMar>
          </w:tcPr>
          <w:p w:rsidR="00ED6855" w:rsidRPr="00516C4F" w:rsidRDefault="00ED6855" w:rsidP="00ED6855">
            <w:pPr>
              <w:pStyle w:val="TableHeaders"/>
              <w:rPr>
                <w:color w:val="000000" w:themeColor="text1"/>
              </w:rPr>
            </w:pPr>
            <w:r w:rsidRPr="00516C4F">
              <w:rPr>
                <w:color w:val="000000" w:themeColor="text1"/>
              </w:rPr>
              <w:t>CCRA.R.9</w:t>
            </w:r>
          </w:p>
        </w:tc>
        <w:tc>
          <w:tcPr>
            <w:tcW w:w="7810" w:type="dxa"/>
            <w:shd w:val="clear" w:color="auto" w:fill="auto"/>
          </w:tcPr>
          <w:p w:rsidR="00ED6855" w:rsidRPr="00516C4F" w:rsidRDefault="00ED6855" w:rsidP="00ED6855">
            <w:pPr>
              <w:pStyle w:val="TableHeaders"/>
              <w:rPr>
                <w:color w:val="000000" w:themeColor="text1"/>
              </w:rPr>
            </w:pPr>
            <w:r w:rsidRPr="00516C4F">
              <w:rPr>
                <w:color w:val="000000" w:themeColor="text1"/>
              </w:rPr>
              <w:t xml:space="preserve">Analyze how two or more texts address similar themes or topics in order to build knowledge or to compare the approaches the authors take. </w:t>
            </w:r>
          </w:p>
        </w:tc>
      </w:tr>
      <w:tr w:rsidR="00ED6855" w:rsidRPr="00D739F3">
        <w:tc>
          <w:tcPr>
            <w:tcW w:w="9080" w:type="dxa"/>
            <w:gridSpan w:val="2"/>
            <w:shd w:val="clear" w:color="auto" w:fill="5F497A" w:themeFill="accent4" w:themeFillShade="BF"/>
            <w:tcMar>
              <w:top w:w="100" w:type="dxa"/>
              <w:left w:w="108" w:type="dxa"/>
              <w:bottom w:w="100" w:type="dxa"/>
              <w:right w:w="108" w:type="dxa"/>
            </w:tcMar>
          </w:tcPr>
          <w:p w:rsidR="00ED6855" w:rsidRPr="00D739F3" w:rsidRDefault="00ED6855" w:rsidP="00677A89">
            <w:pPr>
              <w:pStyle w:val="TableHeaders"/>
            </w:pPr>
            <w:r w:rsidRPr="00D739F3">
              <w:t>CCS Standards: Reading</w:t>
            </w:r>
            <w:r>
              <w:t>—</w:t>
            </w:r>
            <w:r w:rsidRPr="00D739F3">
              <w:t>Literature</w:t>
            </w:r>
          </w:p>
        </w:tc>
      </w:tr>
      <w:tr w:rsidR="001B60F8" w:rsidRPr="00677A89">
        <w:tc>
          <w:tcPr>
            <w:tcW w:w="1270" w:type="dxa"/>
            <w:tcMar>
              <w:top w:w="100" w:type="dxa"/>
              <w:left w:w="108" w:type="dxa"/>
              <w:bottom w:w="100" w:type="dxa"/>
              <w:right w:w="108" w:type="dxa"/>
            </w:tcMar>
          </w:tcPr>
          <w:p w:rsidR="001B60F8" w:rsidRPr="00017811" w:rsidRDefault="001047F1" w:rsidP="00677A89">
            <w:pPr>
              <w:rPr>
                <w:b/>
              </w:rPr>
            </w:pPr>
            <w:r w:rsidRPr="00017811">
              <w:rPr>
                <w:b/>
              </w:rPr>
              <w:t>RL.9-10.2</w:t>
            </w:r>
          </w:p>
        </w:tc>
        <w:tc>
          <w:tcPr>
            <w:tcW w:w="7810" w:type="dxa"/>
            <w:tcMar>
              <w:top w:w="100" w:type="dxa"/>
              <w:left w:w="108" w:type="dxa"/>
              <w:bottom w:w="100" w:type="dxa"/>
              <w:right w:w="108" w:type="dxa"/>
            </w:tcMar>
          </w:tcPr>
          <w:p w:rsidR="001B60F8" w:rsidRPr="00017811" w:rsidRDefault="003B0BAE" w:rsidP="00677A89">
            <w:pPr>
              <w:rPr>
                <w:b/>
              </w:rPr>
            </w:pPr>
            <w:r w:rsidRPr="00017811">
              <w:rPr>
                <w:b/>
              </w:rPr>
              <w:t>Determine a theme or central idea of a text and analyze in detail its development over the course of the text, including how it emerges and is shaped and refined by specific details; provide an objective summary of the text.</w:t>
            </w:r>
          </w:p>
        </w:tc>
      </w:tr>
      <w:tr w:rsidR="00982E0A" w:rsidRPr="00677A89">
        <w:tc>
          <w:tcPr>
            <w:tcW w:w="1270" w:type="dxa"/>
            <w:tcMar>
              <w:top w:w="100" w:type="dxa"/>
              <w:left w:w="108" w:type="dxa"/>
              <w:bottom w:w="100" w:type="dxa"/>
              <w:right w:w="108" w:type="dxa"/>
            </w:tcMar>
          </w:tcPr>
          <w:p w:rsidR="00982E0A" w:rsidRPr="00017811" w:rsidRDefault="001047F1" w:rsidP="00677A89">
            <w:pPr>
              <w:rPr>
                <w:b/>
              </w:rPr>
            </w:pPr>
            <w:r w:rsidRPr="00017811">
              <w:rPr>
                <w:b/>
              </w:rPr>
              <w:t>RL.9-10.4</w:t>
            </w:r>
          </w:p>
        </w:tc>
        <w:tc>
          <w:tcPr>
            <w:tcW w:w="7810" w:type="dxa"/>
            <w:tcMar>
              <w:top w:w="100" w:type="dxa"/>
              <w:left w:w="108" w:type="dxa"/>
              <w:bottom w:w="100" w:type="dxa"/>
              <w:right w:w="108" w:type="dxa"/>
            </w:tcMar>
          </w:tcPr>
          <w:p w:rsidR="00982E0A" w:rsidRPr="00017811" w:rsidRDefault="009428CE" w:rsidP="00677A89">
            <w:pPr>
              <w:rPr>
                <w:b/>
              </w:rPr>
            </w:pPr>
            <w:r w:rsidRPr="00017811">
              <w:rPr>
                <w:b/>
              </w:rPr>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tc>
      </w:tr>
      <w:tr w:rsidR="009C35E6" w:rsidRPr="00677A89">
        <w:tc>
          <w:tcPr>
            <w:tcW w:w="1270" w:type="dxa"/>
            <w:tcMar>
              <w:top w:w="100" w:type="dxa"/>
              <w:left w:w="108" w:type="dxa"/>
              <w:bottom w:w="100" w:type="dxa"/>
              <w:right w:w="108" w:type="dxa"/>
            </w:tcMar>
          </w:tcPr>
          <w:p w:rsidR="009C35E6" w:rsidRPr="00017811" w:rsidRDefault="009C35E6" w:rsidP="00677A89">
            <w:pPr>
              <w:rPr>
                <w:b/>
              </w:rPr>
            </w:pPr>
            <w:r w:rsidRPr="00017811">
              <w:rPr>
                <w:b/>
              </w:rPr>
              <w:t>RL.9-10.5</w:t>
            </w:r>
          </w:p>
        </w:tc>
        <w:tc>
          <w:tcPr>
            <w:tcW w:w="7810" w:type="dxa"/>
            <w:tcMar>
              <w:top w:w="100" w:type="dxa"/>
              <w:left w:w="108" w:type="dxa"/>
              <w:bottom w:w="100" w:type="dxa"/>
              <w:right w:w="108" w:type="dxa"/>
            </w:tcMar>
          </w:tcPr>
          <w:p w:rsidR="009C35E6" w:rsidRPr="00017811" w:rsidRDefault="009C35E6" w:rsidP="00677A89">
            <w:pPr>
              <w:rPr>
                <w:b/>
              </w:rPr>
            </w:pPr>
            <w:r w:rsidRPr="00017811">
              <w:rPr>
                <w:b/>
              </w:rPr>
              <w:t>Analyze how an author’s choices concerning how to structure a text, order events within it (e.g., parallel plots), and manipulate time (e.g., pacing, flashbacks) create such effects as mystery, tension, or surprise.</w:t>
            </w:r>
          </w:p>
        </w:tc>
      </w:tr>
    </w:tbl>
    <w:p w:rsidR="000816B7" w:rsidRDefault="000816B7">
      <w:r>
        <w:rPr>
          <w:b/>
        </w:rPr>
        <w:br w:type="page"/>
      </w:r>
    </w:p>
    <w:tbl>
      <w:tblPr>
        <w:tblW w:w="9080" w:type="dxa"/>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270"/>
        <w:gridCol w:w="7810"/>
      </w:tblGrid>
      <w:tr w:rsidR="009C35E6" w:rsidRPr="00D739F3">
        <w:trPr>
          <w:trHeight w:val="120"/>
        </w:trPr>
        <w:tc>
          <w:tcPr>
            <w:tcW w:w="9080" w:type="dxa"/>
            <w:gridSpan w:val="2"/>
            <w:shd w:val="clear" w:color="auto" w:fill="5F497A" w:themeFill="accent4" w:themeFillShade="BF"/>
            <w:tcMar>
              <w:top w:w="100" w:type="dxa"/>
              <w:left w:w="108" w:type="dxa"/>
              <w:bottom w:w="100" w:type="dxa"/>
              <w:right w:w="108" w:type="dxa"/>
            </w:tcMar>
          </w:tcPr>
          <w:p w:rsidR="009C35E6" w:rsidRPr="00D739F3" w:rsidRDefault="009C35E6" w:rsidP="00677A89">
            <w:pPr>
              <w:pStyle w:val="TableHeaders"/>
            </w:pPr>
            <w:r w:rsidRPr="00D739F3">
              <w:lastRenderedPageBreak/>
              <w:t>CCS Standards: Writing</w:t>
            </w:r>
          </w:p>
        </w:tc>
      </w:tr>
      <w:tr w:rsidR="009C35E6" w:rsidRPr="00677A89">
        <w:tc>
          <w:tcPr>
            <w:tcW w:w="1270" w:type="dxa"/>
            <w:tcMar>
              <w:top w:w="100" w:type="dxa"/>
              <w:left w:w="108" w:type="dxa"/>
              <w:bottom w:w="100" w:type="dxa"/>
              <w:right w:w="108" w:type="dxa"/>
            </w:tcMar>
          </w:tcPr>
          <w:p w:rsidR="009C35E6" w:rsidRPr="00017811" w:rsidRDefault="009C35E6" w:rsidP="00677A89">
            <w:pPr>
              <w:rPr>
                <w:b/>
              </w:rPr>
            </w:pPr>
            <w:r w:rsidRPr="00017811">
              <w:rPr>
                <w:b/>
              </w:rPr>
              <w:t>W.9-10.2</w:t>
            </w:r>
            <w:r w:rsidR="00E646A3" w:rsidRPr="00017811">
              <w:rPr>
                <w:b/>
              </w:rPr>
              <w:t>.</w:t>
            </w:r>
            <w:r w:rsidR="00662B4D" w:rsidRPr="00017811">
              <w:rPr>
                <w:b/>
              </w:rPr>
              <w:t>b</w:t>
            </w:r>
            <w:r w:rsidR="00D74C0A">
              <w:rPr>
                <w:b/>
              </w:rPr>
              <w:t>, d</w:t>
            </w:r>
          </w:p>
        </w:tc>
        <w:tc>
          <w:tcPr>
            <w:tcW w:w="7810" w:type="dxa"/>
            <w:tcMar>
              <w:top w:w="100" w:type="dxa"/>
              <w:left w:w="108" w:type="dxa"/>
              <w:bottom w:w="100" w:type="dxa"/>
              <w:right w:w="108" w:type="dxa"/>
            </w:tcMar>
          </w:tcPr>
          <w:p w:rsidR="00D74C0A" w:rsidRDefault="00D74C0A" w:rsidP="00677A89">
            <w:pPr>
              <w:rPr>
                <w:b/>
              </w:rPr>
            </w:pPr>
            <w:r w:rsidRPr="00D74C0A">
              <w:rPr>
                <w:b/>
              </w:rPr>
              <w:t>Write informative/explanatory texts to examine and convey complex ideas, concepts, and information clearly and accurately through the effective selection, organization, and analysis of content.</w:t>
            </w:r>
          </w:p>
          <w:p w:rsidR="009F75CC" w:rsidRDefault="00465096">
            <w:pPr>
              <w:pStyle w:val="NumberedList"/>
              <w:rPr>
                <w:b/>
              </w:rPr>
            </w:pPr>
            <w:r w:rsidRPr="00465096">
              <w:rPr>
                <w:b/>
              </w:rPr>
              <w:t>Develop the topic with well-chosen, relevant, and sufficient facts, extended definitions, concrete details, quotations, or other information and examples appropriate to the audience’s knowledge of the topic.</w:t>
            </w:r>
          </w:p>
          <w:p w:rsidR="009F75CC" w:rsidRDefault="00465096">
            <w:pPr>
              <w:pStyle w:val="NumberedList"/>
              <w:numPr>
                <w:ilvl w:val="0"/>
                <w:numId w:val="24"/>
              </w:numPr>
              <w:rPr>
                <w:b/>
              </w:rPr>
            </w:pPr>
            <w:r w:rsidRPr="00465096">
              <w:rPr>
                <w:b/>
              </w:rPr>
              <w:t>Use precise language and domain-specific vocabulary to manage the complexity of the topic.</w:t>
            </w:r>
          </w:p>
        </w:tc>
      </w:tr>
      <w:tr w:rsidR="006D3F09" w:rsidRPr="00677A89">
        <w:tc>
          <w:tcPr>
            <w:tcW w:w="1270" w:type="dxa"/>
            <w:tcMar>
              <w:top w:w="100" w:type="dxa"/>
              <w:left w:w="108" w:type="dxa"/>
              <w:bottom w:w="100" w:type="dxa"/>
              <w:right w:w="108" w:type="dxa"/>
            </w:tcMar>
          </w:tcPr>
          <w:p w:rsidR="006D3F09" w:rsidRPr="00824605" w:rsidRDefault="006D3F09" w:rsidP="00677A89">
            <w:r w:rsidRPr="00824605">
              <w:t>W.9-10.9</w:t>
            </w:r>
            <w:r w:rsidR="00E646A3">
              <w:t>.a</w:t>
            </w:r>
          </w:p>
        </w:tc>
        <w:tc>
          <w:tcPr>
            <w:tcW w:w="7810" w:type="dxa"/>
            <w:tcMar>
              <w:top w:w="100" w:type="dxa"/>
              <w:left w:w="108" w:type="dxa"/>
              <w:bottom w:w="100" w:type="dxa"/>
              <w:right w:w="108" w:type="dxa"/>
            </w:tcMar>
          </w:tcPr>
          <w:p w:rsidR="006D3F09" w:rsidRPr="00BB008D" w:rsidRDefault="006D3F09" w:rsidP="006D3F09">
            <w:pPr>
              <w:keepNext/>
              <w:keepLines/>
              <w:tabs>
                <w:tab w:val="center" w:pos="4320"/>
                <w:tab w:val="right" w:pos="8640"/>
              </w:tabs>
              <w:outlineLvl w:val="1"/>
            </w:pPr>
            <w:r w:rsidRPr="00BB008D">
              <w:t>Draw evidence from literary or informational texts to support analysis, reflection, and research.</w:t>
            </w:r>
          </w:p>
          <w:p w:rsidR="006D3F09" w:rsidRPr="006D3F09" w:rsidRDefault="006D3F09" w:rsidP="006D3F09">
            <w:pPr>
              <w:pStyle w:val="ListParagraph"/>
              <w:numPr>
                <w:ilvl w:val="0"/>
                <w:numId w:val="17"/>
              </w:numPr>
              <w:rPr>
                <w:b/>
              </w:rPr>
            </w:pPr>
            <w:r w:rsidRPr="00BB008D">
              <w:t>Apply </w:t>
            </w:r>
            <w:r w:rsidRPr="003E112A">
              <w:rPr>
                <w:i/>
              </w:rPr>
              <w:t>grades 9–10 Reading standa</w:t>
            </w:r>
            <w:r w:rsidRPr="00BB008D">
              <w:t>rds to literature (e.g., “Analyze how an author draws on and transforms source material in a specific work [e.g., how Shakespeare treats a theme or topic from Ovid or the Bible or how a later author draws on a play by Shakespeare]”).</w:t>
            </w:r>
          </w:p>
        </w:tc>
      </w:tr>
      <w:tr w:rsidR="009C35E6" w:rsidRPr="00D739F3">
        <w:tc>
          <w:tcPr>
            <w:tcW w:w="9080" w:type="dxa"/>
            <w:gridSpan w:val="2"/>
            <w:shd w:val="clear" w:color="auto" w:fill="5F497A" w:themeFill="accent4" w:themeFillShade="BF"/>
            <w:tcMar>
              <w:top w:w="100" w:type="dxa"/>
              <w:left w:w="108" w:type="dxa"/>
              <w:bottom w:w="100" w:type="dxa"/>
              <w:right w:w="108" w:type="dxa"/>
            </w:tcMar>
          </w:tcPr>
          <w:p w:rsidR="009C35E6" w:rsidRPr="00D739F3" w:rsidRDefault="009C35E6" w:rsidP="00677A89">
            <w:pPr>
              <w:pStyle w:val="TableHeaders"/>
            </w:pPr>
            <w:r w:rsidRPr="00D739F3">
              <w:t xml:space="preserve">CCS Standards: </w:t>
            </w:r>
            <w:r>
              <w:t>Speaking &amp; Listening</w:t>
            </w:r>
          </w:p>
        </w:tc>
      </w:tr>
      <w:tr w:rsidR="009C35E6" w:rsidRPr="00677A89">
        <w:tc>
          <w:tcPr>
            <w:tcW w:w="1270" w:type="dxa"/>
            <w:tcMar>
              <w:top w:w="100" w:type="dxa"/>
              <w:left w:w="108" w:type="dxa"/>
              <w:bottom w:w="100" w:type="dxa"/>
              <w:right w:w="108" w:type="dxa"/>
            </w:tcMar>
          </w:tcPr>
          <w:p w:rsidR="009C35E6" w:rsidRPr="006D3F09" w:rsidRDefault="00616D7E" w:rsidP="00677A89">
            <w:r w:rsidRPr="00616D7E">
              <w:t>SL.9-10.1</w:t>
            </w:r>
            <w:r w:rsidR="00E646A3">
              <w:t>.</w:t>
            </w:r>
            <w:r w:rsidRPr="00616D7E">
              <w:t>a</w:t>
            </w:r>
          </w:p>
        </w:tc>
        <w:tc>
          <w:tcPr>
            <w:tcW w:w="7810" w:type="dxa"/>
            <w:tcMar>
              <w:top w:w="100" w:type="dxa"/>
              <w:left w:w="108" w:type="dxa"/>
              <w:bottom w:w="100" w:type="dxa"/>
              <w:right w:w="108" w:type="dxa"/>
            </w:tcMar>
          </w:tcPr>
          <w:p w:rsidR="009C35E6" w:rsidRPr="006D3F09" w:rsidDel="001047F1" w:rsidRDefault="00616D7E" w:rsidP="00677A89">
            <w:r w:rsidRPr="00616D7E">
              <w:t>Come to discussions prepared, having read and researched material under study; explicitly draw on that preparation by referring to evidence from texts and other research on the topic or issue to stimulate a thoughtful, well-reasoned exchange of ideas.</w:t>
            </w:r>
          </w:p>
        </w:tc>
      </w:tr>
      <w:tr w:rsidR="009C35E6" w:rsidRPr="00D739F3">
        <w:tc>
          <w:tcPr>
            <w:tcW w:w="9080" w:type="dxa"/>
            <w:gridSpan w:val="2"/>
            <w:shd w:val="clear" w:color="auto" w:fill="5F497A" w:themeFill="accent4" w:themeFillShade="BF"/>
            <w:tcMar>
              <w:top w:w="100" w:type="dxa"/>
              <w:left w:w="108" w:type="dxa"/>
              <w:bottom w:w="100" w:type="dxa"/>
              <w:right w:w="108" w:type="dxa"/>
            </w:tcMar>
          </w:tcPr>
          <w:p w:rsidR="009C35E6" w:rsidRPr="00982E0A" w:rsidRDefault="009C35E6" w:rsidP="00677A89">
            <w:pPr>
              <w:pStyle w:val="TableHeaders"/>
            </w:pPr>
            <w:r w:rsidRPr="00982E0A">
              <w:t>CCS Standards: Language</w:t>
            </w:r>
          </w:p>
        </w:tc>
      </w:tr>
      <w:tr w:rsidR="007E3CA0" w:rsidRPr="00677A89" w:rsidTr="007E3CA0">
        <w:tc>
          <w:tcPr>
            <w:tcW w:w="1270" w:type="dxa"/>
            <w:tcMar>
              <w:top w:w="100" w:type="dxa"/>
              <w:left w:w="108" w:type="dxa"/>
              <w:bottom w:w="100" w:type="dxa"/>
              <w:right w:w="108" w:type="dxa"/>
            </w:tcMar>
          </w:tcPr>
          <w:p w:rsidR="007E3CA0" w:rsidRPr="006D3F09" w:rsidRDefault="007E3CA0" w:rsidP="006D3F09">
            <w:pPr>
              <w:ind w:left="80"/>
            </w:pPr>
            <w:r>
              <w:t>L.9-10.1</w:t>
            </w:r>
          </w:p>
        </w:tc>
        <w:tc>
          <w:tcPr>
            <w:tcW w:w="7810" w:type="dxa"/>
          </w:tcPr>
          <w:p w:rsidR="007E3CA0" w:rsidRPr="006D3F09" w:rsidRDefault="007E3CA0" w:rsidP="006D3F09">
            <w:pPr>
              <w:ind w:left="80"/>
            </w:pPr>
            <w:r>
              <w:t>Demonstrate command of the conventions of standard English grammar and usage when writing or speaking.</w:t>
            </w:r>
          </w:p>
        </w:tc>
      </w:tr>
      <w:tr w:rsidR="007E3CA0" w:rsidRPr="00677A89" w:rsidTr="007E3CA0">
        <w:tc>
          <w:tcPr>
            <w:tcW w:w="1270" w:type="dxa"/>
            <w:tcMar>
              <w:top w:w="100" w:type="dxa"/>
              <w:left w:w="108" w:type="dxa"/>
              <w:bottom w:w="100" w:type="dxa"/>
              <w:right w:w="108" w:type="dxa"/>
            </w:tcMar>
          </w:tcPr>
          <w:p w:rsidR="007E3CA0" w:rsidRDefault="007E3CA0" w:rsidP="006D3F09">
            <w:pPr>
              <w:ind w:left="80"/>
            </w:pPr>
            <w:r>
              <w:t>L.9-10.2</w:t>
            </w:r>
          </w:p>
        </w:tc>
        <w:tc>
          <w:tcPr>
            <w:tcW w:w="7810" w:type="dxa"/>
          </w:tcPr>
          <w:p w:rsidR="007E3CA0" w:rsidRDefault="007E3CA0" w:rsidP="006D3F09">
            <w:pPr>
              <w:ind w:left="80"/>
            </w:pPr>
            <w:r>
              <w:t>Demonstrate command of the conventions of standard English capitalization, punctuation, and spelling when writing.</w:t>
            </w:r>
          </w:p>
        </w:tc>
      </w:tr>
      <w:tr w:rsidR="007E3CA0" w:rsidRPr="00677A89" w:rsidTr="007E3CA0">
        <w:tc>
          <w:tcPr>
            <w:tcW w:w="1270" w:type="dxa"/>
            <w:tcMar>
              <w:top w:w="100" w:type="dxa"/>
              <w:left w:w="108" w:type="dxa"/>
              <w:bottom w:w="100" w:type="dxa"/>
              <w:right w:w="108" w:type="dxa"/>
            </w:tcMar>
          </w:tcPr>
          <w:p w:rsidR="007E3CA0" w:rsidRDefault="007E3CA0" w:rsidP="006D3F09">
            <w:pPr>
              <w:ind w:left="80"/>
            </w:pPr>
            <w:r>
              <w:t>L.9-10.5.a, b</w:t>
            </w:r>
          </w:p>
        </w:tc>
        <w:tc>
          <w:tcPr>
            <w:tcW w:w="7810" w:type="dxa"/>
          </w:tcPr>
          <w:p w:rsidR="007E3CA0" w:rsidRDefault="007E3CA0" w:rsidP="000D5CF8">
            <w:pPr>
              <w:pStyle w:val="Normal1"/>
              <w:ind w:left="80"/>
            </w:pPr>
            <w:r>
              <w:t>Demonstrate understanding of figurative language, word relationships, and nuances in word meanings.</w:t>
            </w:r>
          </w:p>
          <w:p w:rsidR="007E3CA0" w:rsidRDefault="007E3CA0" w:rsidP="000D5CF8">
            <w:pPr>
              <w:pStyle w:val="Normal1"/>
              <w:numPr>
                <w:ilvl w:val="0"/>
                <w:numId w:val="18"/>
              </w:numPr>
              <w:spacing w:before="60" w:after="60" w:line="276" w:lineRule="auto"/>
              <w:ind w:left="440"/>
            </w:pPr>
            <w:r>
              <w:t xml:space="preserve">Interpret figures of speech (e.g. euphemism, oxymoron) in context and analyze their role in the text. </w:t>
            </w:r>
          </w:p>
          <w:p w:rsidR="007E3CA0" w:rsidRDefault="007E3CA0" w:rsidP="00D12E28">
            <w:pPr>
              <w:pStyle w:val="ListParagraph"/>
              <w:numPr>
                <w:ilvl w:val="0"/>
                <w:numId w:val="18"/>
              </w:numPr>
              <w:ind w:left="440"/>
            </w:pPr>
            <w:r>
              <w:lastRenderedPageBreak/>
              <w:t>Analyze nuances in the meaning of words with similar denotations.</w:t>
            </w:r>
          </w:p>
        </w:tc>
      </w:tr>
    </w:tbl>
    <w:p w:rsidR="00D87C94" w:rsidRDefault="00B87A2A" w:rsidP="00677A89">
      <w:r>
        <w:rPr>
          <w:b/>
        </w:rPr>
        <w:lastRenderedPageBreak/>
        <w:t>Note:</w:t>
      </w:r>
      <w:r>
        <w:t xml:space="preserve"> Bold text indicates targeted standards that will be assessed in the unit.</w:t>
      </w:r>
    </w:p>
    <w:p w:rsidR="00D87C94" w:rsidRDefault="00B87A2A" w:rsidP="00677A89">
      <w:pPr>
        <w:pStyle w:val="Heading1"/>
      </w:pPr>
      <w:r>
        <w:t>Unit Assessments</w:t>
      </w:r>
    </w:p>
    <w:tbl>
      <w:tblPr>
        <w:tblW w:w="94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710"/>
        <w:gridCol w:w="7750"/>
      </w:tblGrid>
      <w:tr w:rsidR="00DF7D60" w:rsidRPr="00DF7D60">
        <w:tc>
          <w:tcPr>
            <w:tcW w:w="9460" w:type="dxa"/>
            <w:gridSpan w:val="2"/>
            <w:shd w:val="clear" w:color="auto" w:fill="5F497A" w:themeFill="accent4" w:themeFillShade="BF"/>
            <w:tcMar>
              <w:top w:w="100" w:type="dxa"/>
              <w:left w:w="108" w:type="dxa"/>
              <w:bottom w:w="100" w:type="dxa"/>
              <w:right w:w="108" w:type="dxa"/>
            </w:tcMar>
          </w:tcPr>
          <w:p w:rsidR="00DF7D60" w:rsidRPr="00DF7D60" w:rsidRDefault="00DF7D60" w:rsidP="00677A89">
            <w:pPr>
              <w:pStyle w:val="TableHeaders"/>
            </w:pPr>
            <w:r w:rsidRPr="00DF7D60">
              <w:t>Ongoing Assessment</w:t>
            </w:r>
          </w:p>
        </w:tc>
      </w:tr>
      <w:tr w:rsidR="00D87C94" w:rsidRPr="00677A89">
        <w:tc>
          <w:tcPr>
            <w:tcW w:w="1710" w:type="dxa"/>
            <w:tcMar>
              <w:top w:w="100" w:type="dxa"/>
              <w:left w:w="108" w:type="dxa"/>
              <w:bottom w:w="100" w:type="dxa"/>
              <w:right w:w="108" w:type="dxa"/>
            </w:tcMar>
          </w:tcPr>
          <w:p w:rsidR="00D87C94" w:rsidRPr="00677A89" w:rsidRDefault="00B87A2A" w:rsidP="00677A89">
            <w:pPr>
              <w:rPr>
                <w:b/>
              </w:rPr>
            </w:pPr>
            <w:r w:rsidRPr="00677A89">
              <w:rPr>
                <w:b/>
              </w:rPr>
              <w:t>Standards Assessed</w:t>
            </w:r>
          </w:p>
        </w:tc>
        <w:tc>
          <w:tcPr>
            <w:tcW w:w="7750" w:type="dxa"/>
            <w:tcMar>
              <w:top w:w="100" w:type="dxa"/>
              <w:left w:w="108" w:type="dxa"/>
              <w:bottom w:w="100" w:type="dxa"/>
              <w:right w:w="108" w:type="dxa"/>
            </w:tcMar>
          </w:tcPr>
          <w:p w:rsidR="00D87C94" w:rsidRPr="00677A89" w:rsidRDefault="00E3662F" w:rsidP="00916700">
            <w:r>
              <w:t xml:space="preserve">RL.9-10.2, RL.9-10.4, </w:t>
            </w:r>
            <w:r w:rsidR="00083BFE" w:rsidRPr="00677A89">
              <w:t>RL.9-10.</w:t>
            </w:r>
            <w:r w:rsidR="00606385" w:rsidRPr="00677A89">
              <w:t>5</w:t>
            </w:r>
            <w:r w:rsidR="00FB3475" w:rsidRPr="00677A89">
              <w:t xml:space="preserve">, </w:t>
            </w:r>
            <w:r>
              <w:t>CCRA.R.</w:t>
            </w:r>
            <w:r w:rsidR="00606385" w:rsidRPr="00677A89">
              <w:t>6</w:t>
            </w:r>
            <w:r w:rsidR="00083BFE" w:rsidRPr="00677A89">
              <w:t>,</w:t>
            </w:r>
            <w:r w:rsidR="00606385" w:rsidRPr="00677A89">
              <w:t xml:space="preserve"> </w:t>
            </w:r>
            <w:r>
              <w:t>CCRA.R</w:t>
            </w:r>
            <w:r w:rsidR="00606385" w:rsidRPr="00677A89">
              <w:t>.9,</w:t>
            </w:r>
            <w:r w:rsidR="00083BFE" w:rsidRPr="00677A89">
              <w:t xml:space="preserve"> W.9-10.2</w:t>
            </w:r>
            <w:r w:rsidR="003E112A">
              <w:t>.</w:t>
            </w:r>
            <w:r w:rsidR="00606385" w:rsidRPr="00677A89">
              <w:t>b,</w:t>
            </w:r>
            <w:r w:rsidR="00916700">
              <w:t xml:space="preserve"> </w:t>
            </w:r>
            <w:r w:rsidR="00606385" w:rsidRPr="00677A89">
              <w:t>d</w:t>
            </w:r>
          </w:p>
        </w:tc>
      </w:tr>
      <w:tr w:rsidR="00D87C94" w:rsidRPr="00677A89">
        <w:tc>
          <w:tcPr>
            <w:tcW w:w="1710" w:type="dxa"/>
            <w:tcMar>
              <w:top w:w="100" w:type="dxa"/>
              <w:left w:w="108" w:type="dxa"/>
              <w:bottom w:w="100" w:type="dxa"/>
              <w:right w:w="108" w:type="dxa"/>
            </w:tcMar>
          </w:tcPr>
          <w:p w:rsidR="00D87C94" w:rsidRPr="00677A89" w:rsidRDefault="00B87A2A" w:rsidP="00677A89">
            <w:pPr>
              <w:rPr>
                <w:b/>
              </w:rPr>
            </w:pPr>
            <w:r w:rsidRPr="00677A89">
              <w:rPr>
                <w:b/>
              </w:rPr>
              <w:t>Description of Assessment</w:t>
            </w:r>
          </w:p>
        </w:tc>
        <w:tc>
          <w:tcPr>
            <w:tcW w:w="7750" w:type="dxa"/>
            <w:tcMar>
              <w:top w:w="100" w:type="dxa"/>
              <w:left w:w="108" w:type="dxa"/>
              <w:bottom w:w="100" w:type="dxa"/>
              <w:right w:w="108" w:type="dxa"/>
            </w:tcMar>
          </w:tcPr>
          <w:p w:rsidR="00D87C94" w:rsidRPr="00677A89" w:rsidRDefault="000C2C1A" w:rsidP="00677A89">
            <w:r w:rsidRPr="00677A89">
              <w:t>Varies by lesson but may include r</w:t>
            </w:r>
            <w:r w:rsidR="007B5476" w:rsidRPr="00677A89">
              <w:t>espon</w:t>
            </w:r>
            <w:r w:rsidRPr="00677A89">
              <w:t>ses</w:t>
            </w:r>
            <w:r w:rsidR="007B5476" w:rsidRPr="00677A89">
              <w:t xml:space="preserve"> to text-dependent questions focused on</w:t>
            </w:r>
            <w:r w:rsidR="00606385" w:rsidRPr="00677A89">
              <w:t xml:space="preserve"> structural choices</w:t>
            </w:r>
            <w:r w:rsidR="007B5476" w:rsidRPr="00677A89">
              <w:t xml:space="preserve">, </w:t>
            </w:r>
            <w:r w:rsidR="00C06616" w:rsidRPr="00677A89">
              <w:t>central idea development</w:t>
            </w:r>
            <w:r w:rsidR="007B5476" w:rsidRPr="00677A89">
              <w:t>,</w:t>
            </w:r>
            <w:r w:rsidR="00606385" w:rsidRPr="00677A89">
              <w:t xml:space="preserve"> point of view,</w:t>
            </w:r>
            <w:r w:rsidR="007B5476" w:rsidRPr="00677A89">
              <w:t xml:space="preserve"> and word choice through discussion </w:t>
            </w:r>
            <w:r w:rsidRPr="00677A89">
              <w:t>and</w:t>
            </w:r>
            <w:r w:rsidR="007B5476" w:rsidRPr="00677A89">
              <w:t xml:space="preserve"> informal writing prompts</w:t>
            </w:r>
            <w:r w:rsidRPr="00677A89">
              <w:t xml:space="preserve"> </w:t>
            </w:r>
          </w:p>
        </w:tc>
      </w:tr>
    </w:tbl>
    <w:p w:rsidR="00D87C94" w:rsidRDefault="00D87C94">
      <w:pPr>
        <w:pStyle w:val="Normal1"/>
      </w:pPr>
    </w:p>
    <w:tbl>
      <w:tblPr>
        <w:tblW w:w="94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710"/>
        <w:gridCol w:w="7750"/>
      </w:tblGrid>
      <w:tr w:rsidR="00DF7D60" w:rsidRPr="00DF7D60">
        <w:tc>
          <w:tcPr>
            <w:tcW w:w="9460" w:type="dxa"/>
            <w:gridSpan w:val="2"/>
            <w:shd w:val="clear" w:color="auto" w:fill="5F497A" w:themeFill="accent4" w:themeFillShade="BF"/>
            <w:tcMar>
              <w:top w:w="100" w:type="dxa"/>
              <w:left w:w="108" w:type="dxa"/>
              <w:bottom w:w="100" w:type="dxa"/>
              <w:right w:w="108" w:type="dxa"/>
            </w:tcMar>
          </w:tcPr>
          <w:p w:rsidR="00DF7D60" w:rsidRPr="00DF7D60" w:rsidRDefault="00DF7D60" w:rsidP="00677A89">
            <w:pPr>
              <w:pStyle w:val="TableHeaders"/>
            </w:pPr>
            <w:r w:rsidRPr="00DF7D60">
              <w:t>Mid-Unit Assessment</w:t>
            </w:r>
          </w:p>
        </w:tc>
      </w:tr>
      <w:tr w:rsidR="007B5476">
        <w:tc>
          <w:tcPr>
            <w:tcW w:w="1710" w:type="dxa"/>
            <w:tcMar>
              <w:top w:w="100" w:type="dxa"/>
              <w:left w:w="108" w:type="dxa"/>
              <w:bottom w:w="100" w:type="dxa"/>
              <w:right w:w="108" w:type="dxa"/>
            </w:tcMar>
          </w:tcPr>
          <w:p w:rsidR="007B5476" w:rsidRPr="00677A89" w:rsidRDefault="007B5476" w:rsidP="00677A89">
            <w:pPr>
              <w:rPr>
                <w:b/>
              </w:rPr>
            </w:pPr>
            <w:r w:rsidRPr="00677A89">
              <w:rPr>
                <w:b/>
              </w:rPr>
              <w:t>Standards Assessed</w:t>
            </w:r>
          </w:p>
        </w:tc>
        <w:tc>
          <w:tcPr>
            <w:tcW w:w="7750" w:type="dxa"/>
            <w:tcMar>
              <w:top w:w="100" w:type="dxa"/>
              <w:left w:w="108" w:type="dxa"/>
              <w:bottom w:w="100" w:type="dxa"/>
              <w:right w:w="108" w:type="dxa"/>
            </w:tcMar>
          </w:tcPr>
          <w:p w:rsidR="007B5476" w:rsidRPr="00677A89" w:rsidRDefault="00606385" w:rsidP="00D74C0A">
            <w:r w:rsidRPr="00677A89">
              <w:t xml:space="preserve">RL.9-10.2, </w:t>
            </w:r>
            <w:r w:rsidR="00077890" w:rsidRPr="00677A89">
              <w:t xml:space="preserve">RL.9-10.5, </w:t>
            </w:r>
            <w:r w:rsidR="00E3662F">
              <w:t>CCRA.R</w:t>
            </w:r>
            <w:r w:rsidR="00077890" w:rsidRPr="00677A89">
              <w:t>.6, W.9-10.2</w:t>
            </w:r>
            <w:r w:rsidR="003E112A">
              <w:t>.</w:t>
            </w:r>
            <w:r w:rsidR="00077890" w:rsidRPr="00677A89">
              <w:t>b,</w:t>
            </w:r>
            <w:r w:rsidR="00D74C0A">
              <w:t xml:space="preserve"> </w:t>
            </w:r>
            <w:r w:rsidR="00077890" w:rsidRPr="00677A89">
              <w:t xml:space="preserve">d </w:t>
            </w:r>
          </w:p>
        </w:tc>
      </w:tr>
      <w:tr w:rsidR="007B5476">
        <w:tc>
          <w:tcPr>
            <w:tcW w:w="1710" w:type="dxa"/>
            <w:tcMar>
              <w:top w:w="100" w:type="dxa"/>
              <w:left w:w="108" w:type="dxa"/>
              <w:bottom w:w="100" w:type="dxa"/>
              <w:right w:w="108" w:type="dxa"/>
            </w:tcMar>
          </w:tcPr>
          <w:p w:rsidR="007B5476" w:rsidRPr="00677A89" w:rsidRDefault="007B5476" w:rsidP="00677A89">
            <w:pPr>
              <w:rPr>
                <w:b/>
              </w:rPr>
            </w:pPr>
            <w:r w:rsidRPr="00677A89">
              <w:rPr>
                <w:b/>
              </w:rPr>
              <w:t>Description of Assessment</w:t>
            </w:r>
          </w:p>
        </w:tc>
        <w:tc>
          <w:tcPr>
            <w:tcW w:w="7750" w:type="dxa"/>
            <w:tcMar>
              <w:top w:w="100" w:type="dxa"/>
              <w:left w:w="108" w:type="dxa"/>
              <w:bottom w:w="100" w:type="dxa"/>
              <w:right w:w="108" w:type="dxa"/>
            </w:tcMar>
          </w:tcPr>
          <w:p w:rsidR="007B5476" w:rsidRPr="00677A89" w:rsidRDefault="007B5476" w:rsidP="00916700">
            <w:r w:rsidRPr="00677A89">
              <w:t xml:space="preserve">The </w:t>
            </w:r>
            <w:r w:rsidR="000F2F3E" w:rsidRPr="00677A89">
              <w:t>M</w:t>
            </w:r>
            <w:r w:rsidRPr="00677A89">
              <w:t>id-</w:t>
            </w:r>
            <w:r w:rsidR="000F2F3E" w:rsidRPr="00677A89">
              <w:t>U</w:t>
            </w:r>
            <w:r w:rsidRPr="00677A89">
              <w:t xml:space="preserve">nit </w:t>
            </w:r>
            <w:r w:rsidR="000F2F3E" w:rsidRPr="00677A89">
              <w:t>A</w:t>
            </w:r>
            <w:r w:rsidRPr="00677A89">
              <w:t>ssessment will evaluate students’ understanding</w:t>
            </w:r>
            <w:r w:rsidR="00C61AF0" w:rsidRPr="00677A89">
              <w:t xml:space="preserve"> of how authorial choices, specifically structural choices and point of view, contribute to the development of a central idea</w:t>
            </w:r>
            <w:r w:rsidR="004A193B" w:rsidRPr="00677A89">
              <w:t xml:space="preserve">. </w:t>
            </w:r>
            <w:r w:rsidRPr="00677A89">
              <w:t xml:space="preserve">Students will participate in an evidence-based discussion </w:t>
            </w:r>
            <w:r w:rsidR="006F603A">
              <w:t>in which</w:t>
            </w:r>
            <w:r w:rsidR="0092030A" w:rsidRPr="00677A89">
              <w:t xml:space="preserve"> they will collect and organize evidence using an </w:t>
            </w:r>
            <w:r w:rsidR="00916700">
              <w:t>E</w:t>
            </w:r>
            <w:r w:rsidR="00916700" w:rsidRPr="00677A89">
              <w:t xml:space="preserve">vidence </w:t>
            </w:r>
            <w:r w:rsidR="00916700">
              <w:t>C</w:t>
            </w:r>
            <w:r w:rsidR="00916700" w:rsidRPr="00677A89">
              <w:t xml:space="preserve">ollection </w:t>
            </w:r>
            <w:r w:rsidR="00916700">
              <w:t>T</w:t>
            </w:r>
            <w:r w:rsidR="00916700" w:rsidRPr="00677A89">
              <w:t>ool</w:t>
            </w:r>
            <w:r w:rsidR="0092030A" w:rsidRPr="00677A89">
              <w:t>. Students will then respond individually in writing to the following prompt</w:t>
            </w:r>
            <w:r w:rsidR="003B0BAE" w:rsidRPr="00677A89">
              <w:t>:</w:t>
            </w:r>
            <w:r w:rsidR="0092030A" w:rsidRPr="00677A89">
              <w:t xml:space="preserve"> Identify a central idea in “The Tell-Tale Heart” and discuss how point of view and structural choices contribute to the development of that central idea over the course of the text</w:t>
            </w:r>
            <w:r w:rsidR="003B0BAE" w:rsidRPr="00677A89">
              <w:t>.</w:t>
            </w:r>
          </w:p>
        </w:tc>
      </w:tr>
    </w:tbl>
    <w:p w:rsidR="00D87C94" w:rsidRDefault="00D87C94">
      <w:pPr>
        <w:pStyle w:val="Normal1"/>
      </w:pPr>
    </w:p>
    <w:tbl>
      <w:tblPr>
        <w:tblW w:w="946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710"/>
        <w:gridCol w:w="7750"/>
      </w:tblGrid>
      <w:tr w:rsidR="00DF7D60" w:rsidRPr="00DF7D60">
        <w:tc>
          <w:tcPr>
            <w:tcW w:w="9460" w:type="dxa"/>
            <w:gridSpan w:val="2"/>
            <w:shd w:val="clear" w:color="auto" w:fill="5F497A" w:themeFill="accent4" w:themeFillShade="BF"/>
            <w:tcMar>
              <w:top w:w="100" w:type="dxa"/>
              <w:left w:w="108" w:type="dxa"/>
              <w:bottom w:w="100" w:type="dxa"/>
              <w:right w:w="108" w:type="dxa"/>
            </w:tcMar>
          </w:tcPr>
          <w:p w:rsidR="00DF7D60" w:rsidRPr="00DF7D60" w:rsidRDefault="00DF7D60" w:rsidP="00677A89">
            <w:pPr>
              <w:pStyle w:val="TableHeaders"/>
            </w:pPr>
            <w:r w:rsidRPr="00DF7D60">
              <w:t>End-of-Unit Assessment</w:t>
            </w:r>
          </w:p>
        </w:tc>
      </w:tr>
      <w:tr w:rsidR="007B5476" w:rsidRPr="00677A89">
        <w:tc>
          <w:tcPr>
            <w:tcW w:w="1710" w:type="dxa"/>
            <w:tcMar>
              <w:top w:w="100" w:type="dxa"/>
              <w:left w:w="108" w:type="dxa"/>
              <w:bottom w:w="100" w:type="dxa"/>
              <w:right w:w="108" w:type="dxa"/>
            </w:tcMar>
          </w:tcPr>
          <w:p w:rsidR="007B5476" w:rsidRPr="00677A89" w:rsidRDefault="007B5476" w:rsidP="00677A89">
            <w:pPr>
              <w:rPr>
                <w:b/>
              </w:rPr>
            </w:pPr>
            <w:r w:rsidRPr="00677A89">
              <w:rPr>
                <w:b/>
              </w:rPr>
              <w:t>Standards Assessed</w:t>
            </w:r>
          </w:p>
        </w:tc>
        <w:tc>
          <w:tcPr>
            <w:tcW w:w="7750" w:type="dxa"/>
            <w:tcMar>
              <w:top w:w="100" w:type="dxa"/>
              <w:left w:w="108" w:type="dxa"/>
              <w:bottom w:w="100" w:type="dxa"/>
              <w:right w:w="108" w:type="dxa"/>
            </w:tcMar>
          </w:tcPr>
          <w:p w:rsidR="007B5476" w:rsidRPr="00677A89" w:rsidRDefault="0092030A" w:rsidP="00916700">
            <w:r w:rsidRPr="00677A89">
              <w:t>RL.9-10.2</w:t>
            </w:r>
            <w:r w:rsidR="007B5476" w:rsidRPr="00677A89">
              <w:t>,</w:t>
            </w:r>
            <w:r w:rsidRPr="00677A89">
              <w:t xml:space="preserve"> </w:t>
            </w:r>
            <w:r w:rsidR="00E3662F">
              <w:t>CCRA.R</w:t>
            </w:r>
            <w:r w:rsidR="007C33CE" w:rsidRPr="00677A89">
              <w:t xml:space="preserve">.9, </w:t>
            </w:r>
            <w:r w:rsidR="007B5476" w:rsidRPr="00677A89">
              <w:t>W.9-10.2</w:t>
            </w:r>
            <w:r w:rsidR="003E112A">
              <w:t>.</w:t>
            </w:r>
            <w:r w:rsidR="007C33CE" w:rsidRPr="00677A89">
              <w:t>b, d</w:t>
            </w:r>
          </w:p>
        </w:tc>
      </w:tr>
      <w:tr w:rsidR="007B5476" w:rsidRPr="00677A89">
        <w:trPr>
          <w:trHeight w:val="740"/>
        </w:trPr>
        <w:tc>
          <w:tcPr>
            <w:tcW w:w="1710" w:type="dxa"/>
            <w:tcMar>
              <w:top w:w="100" w:type="dxa"/>
              <w:left w:w="108" w:type="dxa"/>
              <w:bottom w:w="100" w:type="dxa"/>
              <w:right w:w="108" w:type="dxa"/>
            </w:tcMar>
          </w:tcPr>
          <w:p w:rsidR="007B5476" w:rsidRPr="00677A89" w:rsidRDefault="007B5476" w:rsidP="00677A89">
            <w:pPr>
              <w:rPr>
                <w:b/>
              </w:rPr>
            </w:pPr>
            <w:r w:rsidRPr="00677A89">
              <w:rPr>
                <w:b/>
              </w:rPr>
              <w:lastRenderedPageBreak/>
              <w:t>Description of Assessment</w:t>
            </w:r>
          </w:p>
        </w:tc>
        <w:tc>
          <w:tcPr>
            <w:tcW w:w="7750" w:type="dxa"/>
            <w:tcMar>
              <w:top w:w="100" w:type="dxa"/>
              <w:left w:w="108" w:type="dxa"/>
              <w:bottom w:w="100" w:type="dxa"/>
              <w:right w:w="108" w:type="dxa"/>
            </w:tcMar>
          </w:tcPr>
          <w:p w:rsidR="007C33CE" w:rsidRPr="00677A89" w:rsidRDefault="007C33CE" w:rsidP="00677A89">
            <w:r w:rsidRPr="00677A89">
              <w:t xml:space="preserve">Students will individually write a multi-paragraph essay addressing the following prompt: </w:t>
            </w:r>
            <w:r w:rsidR="00884176" w:rsidRPr="00677A89">
              <w:t>I</w:t>
            </w:r>
            <w:r w:rsidRPr="00677A89">
              <w:t>dentify a central idea shared by both texts, “I felt a Funeral, in my Br</w:t>
            </w:r>
            <w:r w:rsidR="00B16D2E">
              <w:t>ain,” and “The Tell-Tale Heart,”</w:t>
            </w:r>
            <w:r w:rsidRPr="00677A89">
              <w:t xml:space="preserve"> and make an original claim about how Dickinson and Poe develop and refine this idea</w:t>
            </w:r>
            <w:r w:rsidR="00884176" w:rsidRPr="00677A89">
              <w:t>.</w:t>
            </w:r>
          </w:p>
        </w:tc>
      </w:tr>
    </w:tbl>
    <w:p w:rsidR="00D87C94" w:rsidRDefault="00B87A2A" w:rsidP="00677A89">
      <w:pPr>
        <w:pStyle w:val="Heading1"/>
      </w:pPr>
      <w:r>
        <w:t>Unit-at-a-Glance Calendar</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
        <w:gridCol w:w="2309"/>
        <w:gridCol w:w="6249"/>
      </w:tblGrid>
      <w:tr w:rsidR="007B5476" w:rsidRPr="007B5476">
        <w:trPr>
          <w:trHeight w:val="521"/>
        </w:trPr>
        <w:tc>
          <w:tcPr>
            <w:tcW w:w="892" w:type="dxa"/>
            <w:shd w:val="clear" w:color="auto" w:fill="5F497A" w:themeFill="accent4" w:themeFillShade="BF"/>
            <w:vAlign w:val="center"/>
          </w:tcPr>
          <w:p w:rsidR="007B5476" w:rsidRPr="007B5476" w:rsidRDefault="007B5476" w:rsidP="00FF740A">
            <w:pPr>
              <w:pStyle w:val="TableHeaders"/>
              <w:jc w:val="center"/>
            </w:pPr>
            <w:r w:rsidRPr="007B5476">
              <w:t>Lesson</w:t>
            </w:r>
          </w:p>
        </w:tc>
        <w:tc>
          <w:tcPr>
            <w:tcW w:w="2309" w:type="dxa"/>
            <w:shd w:val="clear" w:color="auto" w:fill="5F497A" w:themeFill="accent4" w:themeFillShade="BF"/>
            <w:vAlign w:val="center"/>
          </w:tcPr>
          <w:p w:rsidR="007B5476" w:rsidRPr="007B5476" w:rsidRDefault="007B5476" w:rsidP="008F708C">
            <w:pPr>
              <w:pStyle w:val="TableHeaders"/>
            </w:pPr>
            <w:r w:rsidRPr="007B5476">
              <w:t>Text</w:t>
            </w:r>
          </w:p>
        </w:tc>
        <w:tc>
          <w:tcPr>
            <w:tcW w:w="6249" w:type="dxa"/>
            <w:shd w:val="clear" w:color="auto" w:fill="5F497A" w:themeFill="accent4" w:themeFillShade="BF"/>
            <w:vAlign w:val="center"/>
          </w:tcPr>
          <w:p w:rsidR="007B5476" w:rsidRPr="007B5476" w:rsidRDefault="007B5476" w:rsidP="008F708C">
            <w:pPr>
              <w:pStyle w:val="TableHeaders"/>
            </w:pPr>
            <w:r w:rsidRPr="007B5476">
              <w:t>Learning Outcomes/Goals</w:t>
            </w:r>
          </w:p>
        </w:tc>
      </w:tr>
      <w:tr w:rsidR="007B5476" w:rsidRPr="007B5476">
        <w:tc>
          <w:tcPr>
            <w:tcW w:w="892" w:type="dxa"/>
            <w:shd w:val="clear" w:color="auto" w:fill="FFFFFF"/>
          </w:tcPr>
          <w:p w:rsidR="007B5476" w:rsidRPr="007B5476" w:rsidRDefault="007B5476" w:rsidP="00FF740A">
            <w:pPr>
              <w:jc w:val="center"/>
            </w:pPr>
            <w:r w:rsidRPr="007B5476">
              <w:t>1</w:t>
            </w:r>
          </w:p>
        </w:tc>
        <w:tc>
          <w:tcPr>
            <w:tcW w:w="2309" w:type="dxa"/>
            <w:shd w:val="clear" w:color="auto" w:fill="FFFFFF"/>
          </w:tcPr>
          <w:p w:rsidR="007B5476" w:rsidRPr="008F708C" w:rsidRDefault="002F2843" w:rsidP="00E877B3">
            <w:r>
              <w:t>“</w:t>
            </w:r>
            <w:r w:rsidR="0091345D" w:rsidRPr="008F708C">
              <w:t>The Tell-Tale Heart</w:t>
            </w:r>
            <w:r>
              <w:t>”</w:t>
            </w:r>
            <w:r w:rsidR="007B5476" w:rsidRPr="008F708C">
              <w:t xml:space="preserve"> </w:t>
            </w:r>
            <w:r w:rsidR="00C952FD" w:rsidRPr="008F708C">
              <w:t>(</w:t>
            </w:r>
            <w:r w:rsidR="0091345D" w:rsidRPr="008F708C">
              <w:t>entire text</w:t>
            </w:r>
            <w:r w:rsidR="007B5476" w:rsidRPr="008F708C">
              <w:t xml:space="preserve"> and paragraph 1)</w:t>
            </w:r>
          </w:p>
        </w:tc>
        <w:tc>
          <w:tcPr>
            <w:tcW w:w="6249" w:type="dxa"/>
            <w:shd w:val="clear" w:color="auto" w:fill="FFFFFF"/>
          </w:tcPr>
          <w:p w:rsidR="007B5476" w:rsidRPr="00677A89" w:rsidRDefault="00126888" w:rsidP="00E877B3">
            <w:r w:rsidRPr="00677A89">
              <w:t xml:space="preserve">Students will begin an exploration of Edgar Allan Poe’s </w:t>
            </w:r>
            <w:r w:rsidR="009F1B51" w:rsidRPr="00677A89">
              <w:t>“The Tell-Tale Heart</w:t>
            </w:r>
            <w:r w:rsidR="00F43B4E" w:rsidRPr="00677A89">
              <w:t>” by</w:t>
            </w:r>
            <w:r w:rsidRPr="00677A89">
              <w:t xml:space="preserve"> listen</w:t>
            </w:r>
            <w:r w:rsidR="00F43B4E" w:rsidRPr="00677A89">
              <w:t>ing</w:t>
            </w:r>
            <w:r w:rsidRPr="00677A89">
              <w:t xml:space="preserve"> to a masterful </w:t>
            </w:r>
            <w:r w:rsidR="00F43B4E" w:rsidRPr="00677A89">
              <w:t>readi</w:t>
            </w:r>
            <w:r w:rsidR="009F1B51" w:rsidRPr="00677A89">
              <w:t>ng of the</w:t>
            </w:r>
            <w:r w:rsidR="00630B61" w:rsidRPr="00677A89">
              <w:t xml:space="preserve"> entire</w:t>
            </w:r>
            <w:r w:rsidR="009F1B51" w:rsidRPr="00677A89">
              <w:t xml:space="preserve"> text and beginning an analysis of</w:t>
            </w:r>
            <w:r w:rsidRPr="00677A89">
              <w:t xml:space="preserve"> the first paragraph, in which Poe introduces the narrator. Students will analyze and discuss a</w:t>
            </w:r>
            <w:r w:rsidR="007A0D27">
              <w:t>nchor standard CCRA.R</w:t>
            </w:r>
            <w:r w:rsidR="00671413" w:rsidRPr="00677A89">
              <w:t>.6 and</w:t>
            </w:r>
            <w:r w:rsidRPr="00677A89">
              <w:t xml:space="preserve"> consider the narrator’s purpose in the first paragraph</w:t>
            </w:r>
            <w:r w:rsidR="009F1B51" w:rsidRPr="00677A89">
              <w:t>.</w:t>
            </w:r>
          </w:p>
        </w:tc>
      </w:tr>
      <w:tr w:rsidR="00D40D53" w:rsidRPr="007B5476">
        <w:tc>
          <w:tcPr>
            <w:tcW w:w="892" w:type="dxa"/>
            <w:shd w:val="clear" w:color="auto" w:fill="FFFFFF"/>
          </w:tcPr>
          <w:p w:rsidR="00D40D53" w:rsidRPr="007B5476" w:rsidRDefault="00D40D53" w:rsidP="00FF740A">
            <w:pPr>
              <w:jc w:val="center"/>
            </w:pPr>
            <w:r>
              <w:t>2</w:t>
            </w:r>
          </w:p>
        </w:tc>
        <w:tc>
          <w:tcPr>
            <w:tcW w:w="2309" w:type="dxa"/>
            <w:shd w:val="clear" w:color="auto" w:fill="FFFFFF"/>
          </w:tcPr>
          <w:p w:rsidR="00D40D53" w:rsidRPr="008F708C" w:rsidRDefault="003E112A" w:rsidP="00AC492A">
            <w:r>
              <w:t>“</w:t>
            </w:r>
            <w:r w:rsidR="00E1423A" w:rsidRPr="008F708C">
              <w:t>The Tell-Tale Heart</w:t>
            </w:r>
            <w:r>
              <w:t>”</w:t>
            </w:r>
            <w:r w:rsidR="00F93A7E" w:rsidRPr="008F708C">
              <w:t xml:space="preserve"> </w:t>
            </w:r>
            <w:r w:rsidR="00C952FD" w:rsidRPr="008F708C">
              <w:t>(</w:t>
            </w:r>
            <w:r w:rsidR="00E1423A" w:rsidRPr="008F708C">
              <w:t>paragraphs 1 and 2</w:t>
            </w:r>
            <w:r w:rsidR="006B68D6" w:rsidRPr="008F708C">
              <w:t>)</w:t>
            </w:r>
          </w:p>
        </w:tc>
        <w:tc>
          <w:tcPr>
            <w:tcW w:w="6249" w:type="dxa"/>
            <w:shd w:val="clear" w:color="auto" w:fill="FFFFFF"/>
          </w:tcPr>
          <w:p w:rsidR="00D40D53" w:rsidRPr="00677A89" w:rsidRDefault="00630B61" w:rsidP="00E877B3">
            <w:r w:rsidRPr="00677A89">
              <w:t>S</w:t>
            </w:r>
            <w:r w:rsidR="00126888" w:rsidRPr="00677A89">
              <w:t>tudents analyze paragraphs 1 and 2</w:t>
            </w:r>
            <w:r w:rsidRPr="00677A89">
              <w:t xml:space="preserve">, </w:t>
            </w:r>
            <w:r w:rsidR="00126888" w:rsidRPr="00677A89">
              <w:t xml:space="preserve">in which Poe introduces the narrator’s reason for killing the old man. </w:t>
            </w:r>
            <w:r w:rsidRPr="00677A89">
              <w:t>S</w:t>
            </w:r>
            <w:r w:rsidR="00126888" w:rsidRPr="00677A89">
              <w:t>tudents will explore how Poe begins to develop</w:t>
            </w:r>
            <w:r w:rsidRPr="00677A89">
              <w:t xml:space="preserve"> the</w:t>
            </w:r>
            <w:r w:rsidR="00126888" w:rsidRPr="00677A89">
              <w:t xml:space="preserve"> central ideas of obsession and madness t</w:t>
            </w:r>
            <w:r w:rsidR="007C5CCA" w:rsidRPr="00677A89">
              <w:t>hrough specific textual details</w:t>
            </w:r>
            <w:r w:rsidRPr="00677A89">
              <w:t xml:space="preserve"> by engaging in evidence-based discussion. </w:t>
            </w:r>
            <w:r w:rsidR="007C5CCA" w:rsidRPr="00677A89">
              <w:t>Additionally, students will continue to consider how point of view shapes the content and style of the text.</w:t>
            </w:r>
          </w:p>
        </w:tc>
      </w:tr>
      <w:tr w:rsidR="00D40D53" w:rsidRPr="007B5476">
        <w:tc>
          <w:tcPr>
            <w:tcW w:w="892" w:type="dxa"/>
            <w:shd w:val="clear" w:color="auto" w:fill="FFFFFF"/>
          </w:tcPr>
          <w:p w:rsidR="00D40D53" w:rsidRPr="007B5476" w:rsidRDefault="00D40D53" w:rsidP="00FF740A">
            <w:pPr>
              <w:jc w:val="center"/>
            </w:pPr>
            <w:r>
              <w:t>3</w:t>
            </w:r>
          </w:p>
        </w:tc>
        <w:tc>
          <w:tcPr>
            <w:tcW w:w="2309" w:type="dxa"/>
            <w:shd w:val="clear" w:color="auto" w:fill="FFFFFF"/>
          </w:tcPr>
          <w:p w:rsidR="00DF4192" w:rsidRPr="008F708C" w:rsidRDefault="003E112A" w:rsidP="00E877B3">
            <w:r>
              <w:t>“</w:t>
            </w:r>
            <w:r w:rsidR="00E13D3A" w:rsidRPr="008F708C">
              <w:t>The Tell-Tale Heart</w:t>
            </w:r>
            <w:r>
              <w:t>”</w:t>
            </w:r>
            <w:r w:rsidR="00D16460" w:rsidRPr="008F708C">
              <w:t xml:space="preserve"> </w:t>
            </w:r>
            <w:r w:rsidR="00C952FD" w:rsidRPr="008F708C">
              <w:t>(</w:t>
            </w:r>
            <w:r w:rsidR="00E13D3A" w:rsidRPr="008F708C">
              <w:t>paragraph 3</w:t>
            </w:r>
            <w:r w:rsidR="006B68D6" w:rsidRPr="008F708C">
              <w:t>)</w:t>
            </w:r>
          </w:p>
          <w:p w:rsidR="00DF4192" w:rsidRPr="008F708C" w:rsidRDefault="00DF4192" w:rsidP="00E877B3"/>
        </w:tc>
        <w:tc>
          <w:tcPr>
            <w:tcW w:w="6249" w:type="dxa"/>
            <w:shd w:val="clear" w:color="auto" w:fill="FFFFFF"/>
          </w:tcPr>
          <w:p w:rsidR="00D40D53" w:rsidRPr="00677A89" w:rsidRDefault="00630B61" w:rsidP="003E112A">
            <w:r w:rsidRPr="00677A89">
              <w:t>S</w:t>
            </w:r>
            <w:r w:rsidR="007C5CCA" w:rsidRPr="00677A89">
              <w:t>tudents will analyze</w:t>
            </w:r>
            <w:r w:rsidR="009B50AD" w:rsidRPr="00677A89">
              <w:t xml:space="preserve"> paragraph </w:t>
            </w:r>
            <w:r w:rsidRPr="00677A89">
              <w:t>3 of “The Tell-</w:t>
            </w:r>
            <w:r w:rsidR="009B50AD" w:rsidRPr="00677A89">
              <w:t>Tale Heart</w:t>
            </w:r>
            <w:r w:rsidR="003E112A">
              <w:t>,</w:t>
            </w:r>
            <w:r w:rsidR="007C5CCA" w:rsidRPr="00677A89">
              <w:t>”</w:t>
            </w:r>
            <w:r w:rsidR="00A77A64" w:rsidRPr="00677A89">
              <w:t xml:space="preserve"> in which</w:t>
            </w:r>
            <w:r w:rsidR="009B50AD" w:rsidRPr="00677A89">
              <w:t xml:space="preserve"> the narrator details his methodical plan to murder the old man. Students will be introduced to standard RL.9-10.5 </w:t>
            </w:r>
            <w:r w:rsidR="00A77A64" w:rsidRPr="00677A89">
              <w:t xml:space="preserve">and </w:t>
            </w:r>
            <w:r w:rsidR="009B50AD" w:rsidRPr="00677A89">
              <w:t>participate in an evidence-based discussion</w:t>
            </w:r>
            <w:r w:rsidR="007C5CCA" w:rsidRPr="00677A89">
              <w:t>,</w:t>
            </w:r>
            <w:r w:rsidR="009B50AD" w:rsidRPr="00677A89">
              <w:t xml:space="preserve"> focus</w:t>
            </w:r>
            <w:r w:rsidR="007C5CCA" w:rsidRPr="00677A89">
              <w:t>ing</w:t>
            </w:r>
            <w:r w:rsidR="009B50AD" w:rsidRPr="00677A89">
              <w:t xml:space="preserve"> on Poe’s structural choices, particularly his manipulation of time, and the effects of this manipulation as the reader waits to find out the narrator’s objective. Additionally, students will</w:t>
            </w:r>
            <w:r w:rsidR="00FB42C1" w:rsidRPr="00677A89">
              <w:t xml:space="preserve"> continue to trace the</w:t>
            </w:r>
            <w:r w:rsidR="009B50AD" w:rsidRPr="00677A89">
              <w:t xml:space="preserve"> development and refinement of central idea</w:t>
            </w:r>
            <w:r w:rsidR="00A77A64" w:rsidRPr="00677A89">
              <w:t xml:space="preserve">s </w:t>
            </w:r>
            <w:r w:rsidR="009B50AD" w:rsidRPr="00677A89">
              <w:t>through annotation</w:t>
            </w:r>
            <w:r w:rsidR="00A77A64" w:rsidRPr="00677A89">
              <w:t>.</w:t>
            </w:r>
          </w:p>
        </w:tc>
      </w:tr>
      <w:tr w:rsidR="007B5476" w:rsidRPr="007B5476">
        <w:tc>
          <w:tcPr>
            <w:tcW w:w="892" w:type="dxa"/>
            <w:shd w:val="clear" w:color="auto" w:fill="FFFFFF"/>
          </w:tcPr>
          <w:p w:rsidR="007B5476" w:rsidRPr="007B5476" w:rsidRDefault="00D40D53" w:rsidP="00FF740A">
            <w:pPr>
              <w:jc w:val="center"/>
            </w:pPr>
            <w:r>
              <w:t>4</w:t>
            </w:r>
          </w:p>
        </w:tc>
        <w:tc>
          <w:tcPr>
            <w:tcW w:w="2309" w:type="dxa"/>
            <w:shd w:val="clear" w:color="auto" w:fill="FFFFFF"/>
          </w:tcPr>
          <w:p w:rsidR="007B5476" w:rsidRPr="008F708C" w:rsidRDefault="003E112A" w:rsidP="00AC492A">
            <w:r>
              <w:t>“</w:t>
            </w:r>
            <w:r w:rsidR="00E13D3A" w:rsidRPr="008F708C">
              <w:t>The Tell-Tale Heart</w:t>
            </w:r>
            <w:r>
              <w:t>”</w:t>
            </w:r>
            <w:r w:rsidR="00DF4192" w:rsidRPr="008F708C">
              <w:t xml:space="preserve"> </w:t>
            </w:r>
            <w:r w:rsidR="00C952FD" w:rsidRPr="008F708C">
              <w:t>(</w:t>
            </w:r>
            <w:r w:rsidR="00E13D3A" w:rsidRPr="008F708C">
              <w:t>paragraphs 4</w:t>
            </w:r>
            <w:r w:rsidR="00916700">
              <w:t>–</w:t>
            </w:r>
            <w:r w:rsidR="00E13D3A" w:rsidRPr="008F708C">
              <w:t>7</w:t>
            </w:r>
            <w:r w:rsidR="0044066F" w:rsidRPr="008F708C">
              <w:t>)</w:t>
            </w:r>
          </w:p>
        </w:tc>
        <w:tc>
          <w:tcPr>
            <w:tcW w:w="6249" w:type="dxa"/>
            <w:shd w:val="clear" w:color="auto" w:fill="FFFFFF"/>
          </w:tcPr>
          <w:p w:rsidR="007B5476" w:rsidRPr="00677A89" w:rsidRDefault="00A77A64" w:rsidP="00E877B3">
            <w:r w:rsidRPr="00677A89">
              <w:t>S</w:t>
            </w:r>
            <w:r w:rsidR="0044066F" w:rsidRPr="00677A89">
              <w:t xml:space="preserve">tudents </w:t>
            </w:r>
            <w:r w:rsidR="002746AE" w:rsidRPr="00677A89">
              <w:t xml:space="preserve">analyze </w:t>
            </w:r>
            <w:r w:rsidR="0044066F" w:rsidRPr="00677A89">
              <w:t>paragraphs 4 through 7</w:t>
            </w:r>
            <w:r w:rsidRPr="00677A89">
              <w:t>, in which</w:t>
            </w:r>
            <w:r w:rsidR="0044066F" w:rsidRPr="00677A89">
              <w:t xml:space="preserve"> the actions of the eighth night are slowly revealed as the old man awakens fearfully, and the narrator plans his next move.</w:t>
            </w:r>
            <w:r w:rsidRPr="00677A89">
              <w:t xml:space="preserve"> </w:t>
            </w:r>
            <w:r w:rsidR="002746AE" w:rsidRPr="00677A89">
              <w:t>S</w:t>
            </w:r>
            <w:r w:rsidR="0044066F" w:rsidRPr="00677A89">
              <w:t xml:space="preserve">tudents will learn how the narrative point of view further develops the central ideas of madness and obsession. Additionally, students will continue to consider how Poe makes structural choices regarding manipulation </w:t>
            </w:r>
            <w:r w:rsidR="0044066F" w:rsidRPr="00677A89">
              <w:lastRenderedPageBreak/>
              <w:t>of time</w:t>
            </w:r>
            <w:r w:rsidR="00C158D8" w:rsidRPr="00677A89">
              <w:t>, as the narrator stalls the story’s action</w:t>
            </w:r>
            <w:r w:rsidR="00AF741F" w:rsidRPr="00677A89">
              <w:t>, building tension.</w:t>
            </w:r>
          </w:p>
        </w:tc>
      </w:tr>
      <w:tr w:rsidR="007B5476" w:rsidRPr="007B5476">
        <w:tc>
          <w:tcPr>
            <w:tcW w:w="892" w:type="dxa"/>
            <w:shd w:val="clear" w:color="auto" w:fill="FFFFFF"/>
          </w:tcPr>
          <w:p w:rsidR="007B5476" w:rsidRPr="007B5476" w:rsidRDefault="00F03B55" w:rsidP="00FF740A">
            <w:pPr>
              <w:jc w:val="center"/>
            </w:pPr>
            <w:r>
              <w:lastRenderedPageBreak/>
              <w:t>5</w:t>
            </w:r>
          </w:p>
        </w:tc>
        <w:tc>
          <w:tcPr>
            <w:tcW w:w="2309" w:type="dxa"/>
            <w:shd w:val="clear" w:color="auto" w:fill="FFFFFF"/>
          </w:tcPr>
          <w:p w:rsidR="00CC1374" w:rsidRPr="008F708C" w:rsidRDefault="003E112A" w:rsidP="00AC492A">
            <w:r>
              <w:t>“</w:t>
            </w:r>
            <w:r w:rsidR="00E13D3A" w:rsidRPr="008F708C">
              <w:t>The Tell-Tale Heart</w:t>
            </w:r>
            <w:r>
              <w:t>”</w:t>
            </w:r>
            <w:r w:rsidR="00F03B55" w:rsidRPr="008F708C">
              <w:t xml:space="preserve"> </w:t>
            </w:r>
            <w:r w:rsidR="0015465B" w:rsidRPr="008F708C">
              <w:t>(</w:t>
            </w:r>
            <w:r w:rsidR="00E13D3A" w:rsidRPr="008F708C">
              <w:t>paragraphs 8</w:t>
            </w:r>
            <w:r w:rsidR="00916700">
              <w:softHyphen/>
              <w:t>–</w:t>
            </w:r>
            <w:r w:rsidR="00E13D3A" w:rsidRPr="008F708C">
              <w:t>13</w:t>
            </w:r>
            <w:r w:rsidR="000A7D16" w:rsidRPr="008F708C">
              <w:t>)</w:t>
            </w:r>
          </w:p>
        </w:tc>
        <w:tc>
          <w:tcPr>
            <w:tcW w:w="6249" w:type="dxa"/>
            <w:shd w:val="clear" w:color="auto" w:fill="FFFFFF"/>
          </w:tcPr>
          <w:p w:rsidR="007B5476" w:rsidRPr="00677A89" w:rsidRDefault="00C158D8" w:rsidP="003E112A">
            <w:r w:rsidRPr="00677A89">
              <w:t>S</w:t>
            </w:r>
            <w:r w:rsidR="00AF741F" w:rsidRPr="00677A89">
              <w:t>tudents analyze</w:t>
            </w:r>
            <w:r w:rsidR="000A7D16" w:rsidRPr="00677A89">
              <w:t xml:space="preserve"> paragraphs 8</w:t>
            </w:r>
            <w:r w:rsidR="003E112A">
              <w:t xml:space="preserve"> through </w:t>
            </w:r>
            <w:r w:rsidR="000A7D16" w:rsidRPr="00677A89">
              <w:t>13 by responding to questions in an evidence-based discussion. In this excerpt, the tension builds as the narrator finally murders the old man, and buries the body in the floor. Lesson activities include</w:t>
            </w:r>
            <w:r w:rsidR="006B77E6" w:rsidRPr="00677A89">
              <w:t xml:space="preserve"> a series of questions,</w:t>
            </w:r>
            <w:r w:rsidR="000A7D16" w:rsidRPr="00677A89">
              <w:t xml:space="preserve"> discussion</w:t>
            </w:r>
            <w:r w:rsidR="003E112A">
              <w:t xml:space="preserve"> in pairs</w:t>
            </w:r>
            <w:r w:rsidR="006B77E6" w:rsidRPr="00677A89">
              <w:t>, and focused annotation</w:t>
            </w:r>
            <w:r w:rsidR="000A7D16" w:rsidRPr="00677A89">
              <w:t xml:space="preserve"> in which students consider how Poe’s structural choices develop and refine the text’s central ideas</w:t>
            </w:r>
            <w:r w:rsidRPr="00677A89">
              <w:t xml:space="preserve"> of madness and obsession</w:t>
            </w:r>
            <w:r w:rsidR="000A7D16" w:rsidRPr="00677A89">
              <w:t xml:space="preserve">. </w:t>
            </w:r>
          </w:p>
        </w:tc>
      </w:tr>
      <w:tr w:rsidR="007B5476" w:rsidRPr="007B5476">
        <w:tc>
          <w:tcPr>
            <w:tcW w:w="892" w:type="dxa"/>
            <w:shd w:val="clear" w:color="auto" w:fill="FFFFFF"/>
          </w:tcPr>
          <w:p w:rsidR="007B5476" w:rsidRPr="007B5476" w:rsidRDefault="00CC1374" w:rsidP="00FF740A">
            <w:pPr>
              <w:jc w:val="center"/>
            </w:pPr>
            <w:r>
              <w:t>6</w:t>
            </w:r>
          </w:p>
        </w:tc>
        <w:tc>
          <w:tcPr>
            <w:tcW w:w="2309" w:type="dxa"/>
            <w:shd w:val="clear" w:color="auto" w:fill="FFFFFF"/>
          </w:tcPr>
          <w:p w:rsidR="007B5476" w:rsidRPr="008F708C" w:rsidRDefault="00E13D3A" w:rsidP="00AC492A">
            <w:r w:rsidRPr="008F708C">
              <w:t>The Tell-Tale Heart</w:t>
            </w:r>
            <w:r w:rsidR="00925038" w:rsidRPr="008F708C">
              <w:t xml:space="preserve"> </w:t>
            </w:r>
            <w:r w:rsidR="0015465B" w:rsidRPr="008F708C">
              <w:t>(</w:t>
            </w:r>
            <w:r w:rsidRPr="008F708C">
              <w:t>paragraphs 14</w:t>
            </w:r>
            <w:r w:rsidR="00916700">
              <w:t>–</w:t>
            </w:r>
            <w:r w:rsidRPr="008F708C">
              <w:t>18</w:t>
            </w:r>
            <w:r w:rsidR="00E506F0" w:rsidRPr="008F708C">
              <w:t>)</w:t>
            </w:r>
          </w:p>
        </w:tc>
        <w:tc>
          <w:tcPr>
            <w:tcW w:w="6249" w:type="dxa"/>
            <w:shd w:val="clear" w:color="auto" w:fill="FFFFFF"/>
          </w:tcPr>
          <w:p w:rsidR="00E506F0" w:rsidRPr="00677A89" w:rsidRDefault="00C158D8" w:rsidP="00E877B3">
            <w:r w:rsidRPr="00677A89">
              <w:t>S</w:t>
            </w:r>
            <w:r w:rsidR="009D2199" w:rsidRPr="00677A89">
              <w:t>tudents analyze</w:t>
            </w:r>
            <w:r w:rsidR="00E506F0" w:rsidRPr="00677A89">
              <w:t xml:space="preserve"> paragraph 14 through the</w:t>
            </w:r>
            <w:r w:rsidR="00D3414B" w:rsidRPr="00677A89">
              <w:t xml:space="preserve"> text’s conclusion, </w:t>
            </w:r>
            <w:r w:rsidR="00E506F0" w:rsidRPr="00677A89">
              <w:t xml:space="preserve">in which the narrator finally </w:t>
            </w:r>
            <w:r w:rsidR="00D3414B" w:rsidRPr="00677A89">
              <w:t xml:space="preserve">admits </w:t>
            </w:r>
            <w:r w:rsidR="00E506F0" w:rsidRPr="00677A89">
              <w:t>his murderous deed</w:t>
            </w:r>
            <w:r w:rsidR="00D3414B" w:rsidRPr="00677A89">
              <w:t xml:space="preserve"> to the police.</w:t>
            </w:r>
          </w:p>
          <w:p w:rsidR="007B5476" w:rsidRPr="00677A89" w:rsidRDefault="009D2199" w:rsidP="00E877B3">
            <w:r w:rsidRPr="00677A89">
              <w:t xml:space="preserve">Students will examine </w:t>
            </w:r>
            <w:r w:rsidR="00E506F0" w:rsidRPr="00677A89">
              <w:t xml:space="preserve">how Poe drives the story toward the narrator’s confession in the last paragraph and consider how a new idea, guilt, emerges and develops in the resolution of the story. </w:t>
            </w:r>
          </w:p>
        </w:tc>
      </w:tr>
      <w:tr w:rsidR="007B5476" w:rsidRPr="007B5476">
        <w:tc>
          <w:tcPr>
            <w:tcW w:w="892" w:type="dxa"/>
            <w:shd w:val="clear" w:color="auto" w:fill="FFFFFF"/>
          </w:tcPr>
          <w:p w:rsidR="007B5476" w:rsidRPr="007B5476" w:rsidRDefault="00C02D05" w:rsidP="00FF740A">
            <w:pPr>
              <w:jc w:val="center"/>
            </w:pPr>
            <w:r>
              <w:t>7</w:t>
            </w:r>
          </w:p>
        </w:tc>
        <w:tc>
          <w:tcPr>
            <w:tcW w:w="2309" w:type="dxa"/>
            <w:shd w:val="clear" w:color="auto" w:fill="FFFFFF"/>
          </w:tcPr>
          <w:p w:rsidR="007B5476" w:rsidRPr="008F708C" w:rsidRDefault="003E112A" w:rsidP="001D4554">
            <w:r>
              <w:t>“</w:t>
            </w:r>
            <w:r w:rsidR="00E13D3A" w:rsidRPr="008F708C">
              <w:t>The Tell-Tale Heart</w:t>
            </w:r>
            <w:r>
              <w:t>”</w:t>
            </w:r>
            <w:r w:rsidR="00C02D05" w:rsidRPr="008F708C">
              <w:t xml:space="preserve"> </w:t>
            </w:r>
            <w:r w:rsidR="0015465B" w:rsidRPr="008F708C">
              <w:t>(</w:t>
            </w:r>
            <w:r w:rsidR="00E13D3A" w:rsidRPr="008F708C">
              <w:t>entire text)</w:t>
            </w:r>
          </w:p>
        </w:tc>
        <w:tc>
          <w:tcPr>
            <w:tcW w:w="6249" w:type="dxa"/>
            <w:shd w:val="clear" w:color="auto" w:fill="FFFFFF"/>
          </w:tcPr>
          <w:p w:rsidR="00100DFA" w:rsidRPr="00677A89" w:rsidRDefault="00895843" w:rsidP="00E877B3">
            <w:r w:rsidRPr="00677A89">
              <w:t>S</w:t>
            </w:r>
            <w:r w:rsidR="00AD6896" w:rsidRPr="00677A89">
              <w:t xml:space="preserve">tudents </w:t>
            </w:r>
            <w:r w:rsidRPr="00677A89">
              <w:t xml:space="preserve">analyze the entire text </w:t>
            </w:r>
            <w:r w:rsidR="00AD6896" w:rsidRPr="00677A89">
              <w:t>with a focus on Poe’s choices concerning text structure, time, and order of events. Students will practice identifying and connecting textual evidence to develop a claim about Poe’s structural choices. This lesson’s work directly su</w:t>
            </w:r>
            <w:r w:rsidR="00160A43" w:rsidRPr="00677A89">
              <w:t xml:space="preserve">pports the Mid-Unit Assessment. </w:t>
            </w:r>
          </w:p>
        </w:tc>
      </w:tr>
      <w:tr w:rsidR="007B5476" w:rsidRPr="007B5476">
        <w:tc>
          <w:tcPr>
            <w:tcW w:w="892" w:type="dxa"/>
            <w:shd w:val="clear" w:color="auto" w:fill="FFFFFF"/>
          </w:tcPr>
          <w:p w:rsidR="007B5476" w:rsidRPr="007B5476" w:rsidRDefault="00263D16" w:rsidP="00FF740A">
            <w:pPr>
              <w:jc w:val="center"/>
            </w:pPr>
            <w:r>
              <w:t>8</w:t>
            </w:r>
          </w:p>
        </w:tc>
        <w:tc>
          <w:tcPr>
            <w:tcW w:w="2309" w:type="dxa"/>
            <w:shd w:val="clear" w:color="auto" w:fill="FFFFFF"/>
          </w:tcPr>
          <w:p w:rsidR="007B5476" w:rsidRPr="008F708C" w:rsidRDefault="003E112A" w:rsidP="001D4554">
            <w:r>
              <w:t>“</w:t>
            </w:r>
            <w:r w:rsidR="00E13D3A" w:rsidRPr="008F708C">
              <w:t>The Tell-Tale Heart</w:t>
            </w:r>
            <w:r>
              <w:t>”</w:t>
            </w:r>
            <w:r w:rsidR="00263D16" w:rsidRPr="008F708C">
              <w:t xml:space="preserve"> </w:t>
            </w:r>
            <w:r w:rsidR="0015465B" w:rsidRPr="008F708C">
              <w:t>(</w:t>
            </w:r>
            <w:r w:rsidR="00E13D3A" w:rsidRPr="008F708C">
              <w:t>entire text)</w:t>
            </w:r>
          </w:p>
        </w:tc>
        <w:tc>
          <w:tcPr>
            <w:tcW w:w="6249" w:type="dxa"/>
            <w:shd w:val="clear" w:color="auto" w:fill="FFFFFF"/>
          </w:tcPr>
          <w:p w:rsidR="007B5476" w:rsidRPr="00677A89" w:rsidRDefault="00160A43" w:rsidP="00E877B3">
            <w:r w:rsidRPr="00677A89">
              <w:t>S</w:t>
            </w:r>
            <w:r w:rsidR="00FF314B" w:rsidRPr="00677A89">
              <w:t xml:space="preserve">tudents </w:t>
            </w:r>
            <w:r w:rsidR="008800C2" w:rsidRPr="00677A89">
              <w:t xml:space="preserve">will complete the </w:t>
            </w:r>
            <w:r w:rsidR="00FF314B" w:rsidRPr="00677A89">
              <w:t>Mid-Unit Assessment</w:t>
            </w:r>
            <w:r w:rsidR="008800C2" w:rsidRPr="00677A89">
              <w:t>,</w:t>
            </w:r>
            <w:r w:rsidR="00FF314B" w:rsidRPr="00677A89">
              <w:t xml:space="preserve"> </w:t>
            </w:r>
            <w:r w:rsidR="008800C2" w:rsidRPr="00677A89">
              <w:t xml:space="preserve">which </w:t>
            </w:r>
            <w:r w:rsidR="00FF314B" w:rsidRPr="00677A89">
              <w:t>asks students to identify a central idea in “The Tell-Tale Heart” and discuss how point of view and structural choices contribute to the development of that central idea over the course of the text.</w:t>
            </w:r>
            <w:r w:rsidR="008800C2" w:rsidRPr="00677A89">
              <w:t xml:space="preserve"> </w:t>
            </w:r>
          </w:p>
        </w:tc>
      </w:tr>
      <w:tr w:rsidR="007B5476" w:rsidRPr="007B5476">
        <w:tc>
          <w:tcPr>
            <w:tcW w:w="892" w:type="dxa"/>
            <w:shd w:val="clear" w:color="auto" w:fill="FFFFFF"/>
          </w:tcPr>
          <w:p w:rsidR="007B5476" w:rsidRPr="007B5476" w:rsidRDefault="00925038" w:rsidP="00FF740A">
            <w:pPr>
              <w:jc w:val="center"/>
            </w:pPr>
            <w:r>
              <w:t>9</w:t>
            </w:r>
          </w:p>
        </w:tc>
        <w:tc>
          <w:tcPr>
            <w:tcW w:w="2309" w:type="dxa"/>
            <w:shd w:val="clear" w:color="auto" w:fill="FFFFFF"/>
          </w:tcPr>
          <w:p w:rsidR="00925038" w:rsidRPr="008F708C" w:rsidRDefault="003E112A" w:rsidP="00387DAF">
            <w:r>
              <w:t>“</w:t>
            </w:r>
            <w:r w:rsidR="00E13D3A" w:rsidRPr="008F708C">
              <w:t>I felt a Funeral, in my Brain,</w:t>
            </w:r>
            <w:r>
              <w:t>”</w:t>
            </w:r>
            <w:r w:rsidR="00925038" w:rsidRPr="008F708C">
              <w:t xml:space="preserve"> </w:t>
            </w:r>
            <w:r w:rsidR="0015465B" w:rsidRPr="008F708C">
              <w:t>(</w:t>
            </w:r>
            <w:r w:rsidR="00E13D3A" w:rsidRPr="008F708C">
              <w:t>entire text)</w:t>
            </w:r>
          </w:p>
        </w:tc>
        <w:tc>
          <w:tcPr>
            <w:tcW w:w="6249" w:type="dxa"/>
            <w:shd w:val="clear" w:color="auto" w:fill="FFFFFF"/>
          </w:tcPr>
          <w:p w:rsidR="007B5476" w:rsidRPr="00677A89" w:rsidRDefault="00717195" w:rsidP="003E112A">
            <w:r w:rsidRPr="00677A89">
              <w:t xml:space="preserve">Students will listen to two masterful readings </w:t>
            </w:r>
            <w:r w:rsidR="008800C2" w:rsidRPr="00677A89">
              <w:t xml:space="preserve">of Emily Dickinson’s poem </w:t>
            </w:r>
            <w:r w:rsidR="003E112A">
              <w:t>“</w:t>
            </w:r>
            <w:r w:rsidR="008800C2" w:rsidRPr="00677A89">
              <w:t>I felt a Funeral, in my Brain,</w:t>
            </w:r>
            <w:r w:rsidR="003E112A">
              <w:t>”</w:t>
            </w:r>
            <w:r w:rsidRPr="00677A89">
              <w:t xml:space="preserve"> and share initial reactions and questions</w:t>
            </w:r>
            <w:r w:rsidR="00D40BCE" w:rsidRPr="00677A89">
              <w:t xml:space="preserve">. A sequence of questions </w:t>
            </w:r>
            <w:r w:rsidRPr="00677A89">
              <w:t>orient</w:t>
            </w:r>
            <w:r w:rsidR="003E112A">
              <w:t>s</w:t>
            </w:r>
            <w:r w:rsidRPr="00677A89">
              <w:t xml:space="preserve"> students to the poem and scaffold comprehension by focusing on particular words and phrases in the poem. </w:t>
            </w:r>
            <w:r w:rsidR="002B6628" w:rsidRPr="00677A89">
              <w:t>S</w:t>
            </w:r>
            <w:r w:rsidRPr="00677A89">
              <w:t>tuden</w:t>
            </w:r>
            <w:r w:rsidR="002B6628" w:rsidRPr="00677A89">
              <w:t>ts will</w:t>
            </w:r>
            <w:r w:rsidRPr="00677A89">
              <w:t xml:space="preserve"> consider specific lines from the poem that begin to address </w:t>
            </w:r>
            <w:r w:rsidR="0016134E">
              <w:t xml:space="preserve">the </w:t>
            </w:r>
            <w:r w:rsidRPr="00677A89">
              <w:t>central idea and Dickinson’s structural choices, concepts upon which Lessons 10</w:t>
            </w:r>
            <w:r w:rsidR="008800C2" w:rsidRPr="00677A89">
              <w:t xml:space="preserve"> and 11 will continue to build.</w:t>
            </w:r>
          </w:p>
        </w:tc>
      </w:tr>
      <w:tr w:rsidR="007B5476" w:rsidRPr="007B5476">
        <w:tc>
          <w:tcPr>
            <w:tcW w:w="892" w:type="dxa"/>
            <w:shd w:val="clear" w:color="auto" w:fill="FFFFFF"/>
          </w:tcPr>
          <w:p w:rsidR="007B5476" w:rsidRPr="007B5476" w:rsidRDefault="00FA0654" w:rsidP="00FF740A">
            <w:pPr>
              <w:jc w:val="center"/>
            </w:pPr>
            <w:r>
              <w:t>10</w:t>
            </w:r>
          </w:p>
        </w:tc>
        <w:tc>
          <w:tcPr>
            <w:tcW w:w="2309" w:type="dxa"/>
            <w:shd w:val="clear" w:color="auto" w:fill="FFFFFF"/>
          </w:tcPr>
          <w:p w:rsidR="00FA0654" w:rsidRPr="008F708C" w:rsidRDefault="003E112A" w:rsidP="00006ECD">
            <w:r>
              <w:t>“</w:t>
            </w:r>
            <w:r w:rsidR="00E13D3A" w:rsidRPr="008F708C">
              <w:t>I felt a Funeral, in my Brain,</w:t>
            </w:r>
            <w:r>
              <w:t>”</w:t>
            </w:r>
            <w:r w:rsidR="00FA0654" w:rsidRPr="008F708C">
              <w:t xml:space="preserve"> </w:t>
            </w:r>
            <w:r w:rsidR="0015465B" w:rsidRPr="008F708C">
              <w:t>(</w:t>
            </w:r>
            <w:r w:rsidR="00E13D3A" w:rsidRPr="008F708C">
              <w:t>entire text</w:t>
            </w:r>
            <w:r w:rsidR="006B68D6" w:rsidRPr="008F708C">
              <w:t>)</w:t>
            </w:r>
          </w:p>
        </w:tc>
        <w:tc>
          <w:tcPr>
            <w:tcW w:w="6249" w:type="dxa"/>
            <w:shd w:val="clear" w:color="auto" w:fill="FFFFFF"/>
          </w:tcPr>
          <w:p w:rsidR="007B5476" w:rsidRPr="00677A89" w:rsidRDefault="00D40BCE" w:rsidP="00E877B3">
            <w:r w:rsidRPr="00677A89">
              <w:t>S</w:t>
            </w:r>
            <w:r w:rsidR="006921A3" w:rsidRPr="00677A89">
              <w:t xml:space="preserve">tudents will continue their analysis of </w:t>
            </w:r>
            <w:r w:rsidR="00AD2FB9" w:rsidRPr="00677A89">
              <w:t xml:space="preserve">the poem by </w:t>
            </w:r>
            <w:r w:rsidR="005208F6" w:rsidRPr="00677A89">
              <w:t>participating</w:t>
            </w:r>
            <w:r w:rsidR="006921A3" w:rsidRPr="00677A89">
              <w:t xml:space="preserve"> in a group gallery walk activity, collaboratively generating observations around the development of a central idea. Through a series of guided questions</w:t>
            </w:r>
            <w:r w:rsidR="005208F6" w:rsidRPr="00677A89">
              <w:t>,</w:t>
            </w:r>
            <w:r w:rsidR="006921A3" w:rsidRPr="00677A89">
              <w:t xml:space="preserve"> students will make meaning of Dickinson’s extended metaphor, of the funeral service (and burial), </w:t>
            </w:r>
            <w:r w:rsidR="006921A3" w:rsidRPr="00677A89">
              <w:lastRenderedPageBreak/>
              <w:t>and consider the speaker’s experience as she grapples with a deteriorating mental state and isolation.</w:t>
            </w:r>
          </w:p>
        </w:tc>
      </w:tr>
      <w:tr w:rsidR="007B5476" w:rsidRPr="007B5476">
        <w:tc>
          <w:tcPr>
            <w:tcW w:w="892" w:type="dxa"/>
            <w:shd w:val="clear" w:color="auto" w:fill="FFFFFF"/>
          </w:tcPr>
          <w:p w:rsidR="007B5476" w:rsidRPr="007B5476" w:rsidRDefault="009C46CF" w:rsidP="00FF740A">
            <w:pPr>
              <w:jc w:val="center"/>
            </w:pPr>
            <w:r>
              <w:lastRenderedPageBreak/>
              <w:t>11</w:t>
            </w:r>
          </w:p>
        </w:tc>
        <w:tc>
          <w:tcPr>
            <w:tcW w:w="2309" w:type="dxa"/>
            <w:shd w:val="clear" w:color="auto" w:fill="FFFFFF"/>
          </w:tcPr>
          <w:p w:rsidR="007B5476" w:rsidRPr="008F708C" w:rsidRDefault="003E112A" w:rsidP="009D47B1">
            <w:r>
              <w:t>“</w:t>
            </w:r>
            <w:r w:rsidR="00E13D3A" w:rsidRPr="008F708C">
              <w:t>I felt a Funeral, in my Brain,</w:t>
            </w:r>
            <w:r>
              <w:t>”</w:t>
            </w:r>
            <w:r w:rsidR="009C46CF" w:rsidRPr="008F708C">
              <w:t xml:space="preserve"> </w:t>
            </w:r>
            <w:r w:rsidR="0015465B" w:rsidRPr="008F708C">
              <w:t>(</w:t>
            </w:r>
            <w:r w:rsidR="00E13D3A" w:rsidRPr="008F708C">
              <w:t>entire text)</w:t>
            </w:r>
          </w:p>
        </w:tc>
        <w:tc>
          <w:tcPr>
            <w:tcW w:w="6249" w:type="dxa"/>
            <w:shd w:val="clear" w:color="auto" w:fill="FFFFFF"/>
          </w:tcPr>
          <w:p w:rsidR="007B5476" w:rsidRPr="00677A89" w:rsidRDefault="00AD2FB9" w:rsidP="00E877B3">
            <w:r w:rsidRPr="00677A89">
              <w:t>Students</w:t>
            </w:r>
            <w:r w:rsidR="00ED0F35" w:rsidRPr="00677A89">
              <w:t xml:space="preserve"> complete their </w:t>
            </w:r>
            <w:r w:rsidR="00F34951" w:rsidRPr="00677A89">
              <w:t>analysis</w:t>
            </w:r>
            <w:r w:rsidR="00ED0F35" w:rsidRPr="00677A89">
              <w:t xml:space="preserve"> of “I felt a Funeral, in my Brain,”</w:t>
            </w:r>
            <w:r w:rsidRPr="00677A89">
              <w:t xml:space="preserve"> by</w:t>
            </w:r>
            <w:r w:rsidR="00ED0F35" w:rsidRPr="00677A89">
              <w:t xml:space="preserve"> considering the structural elements of Dickinson’s poem including the use of capitalization (both at the beginning of each line and for ke</w:t>
            </w:r>
            <w:r w:rsidRPr="00677A89">
              <w:t xml:space="preserve">y details), rhyme, and rhythm. </w:t>
            </w:r>
            <w:r w:rsidR="00ED0F35" w:rsidRPr="00677A89">
              <w:t>This lesson will employ a combination of focused annotation and questions to guide students to an understanding of Emily Dickinson’s structural choices</w:t>
            </w:r>
            <w:r w:rsidR="00116963" w:rsidRPr="00677A89">
              <w:t>.</w:t>
            </w:r>
          </w:p>
        </w:tc>
      </w:tr>
      <w:tr w:rsidR="007B5476" w:rsidRPr="007B5476">
        <w:tc>
          <w:tcPr>
            <w:tcW w:w="892" w:type="dxa"/>
            <w:shd w:val="clear" w:color="auto" w:fill="FFFFFF"/>
          </w:tcPr>
          <w:p w:rsidR="007B5476" w:rsidRPr="007B5476" w:rsidRDefault="00C537D3" w:rsidP="00FF740A">
            <w:pPr>
              <w:jc w:val="center"/>
            </w:pPr>
            <w:r>
              <w:t>12</w:t>
            </w:r>
          </w:p>
        </w:tc>
        <w:tc>
          <w:tcPr>
            <w:tcW w:w="2309" w:type="dxa"/>
            <w:shd w:val="clear" w:color="auto" w:fill="FFFFFF"/>
          </w:tcPr>
          <w:p w:rsidR="00654A22" w:rsidRPr="008F708C" w:rsidRDefault="003E112A" w:rsidP="0009036C">
            <w:r>
              <w:t>“</w:t>
            </w:r>
            <w:r w:rsidR="00E13D3A" w:rsidRPr="008F708C">
              <w:t>The Tell-Tale Heart</w:t>
            </w:r>
            <w:r>
              <w:t>”</w:t>
            </w:r>
            <w:r w:rsidR="00E13D3A" w:rsidRPr="008F708C">
              <w:t xml:space="preserve"> and </w:t>
            </w:r>
            <w:r>
              <w:t>“</w:t>
            </w:r>
            <w:r w:rsidR="00E13D3A" w:rsidRPr="008F708C">
              <w:t>I felt a Funeral, in my Brain,</w:t>
            </w:r>
            <w:r>
              <w:t>”</w:t>
            </w:r>
            <w:r w:rsidR="00654A22" w:rsidRPr="008F708C">
              <w:t xml:space="preserve"> </w:t>
            </w:r>
            <w:r w:rsidR="0015465B" w:rsidRPr="008F708C">
              <w:t>(</w:t>
            </w:r>
            <w:r w:rsidR="00E13D3A" w:rsidRPr="008F708C">
              <w:t>entire texts</w:t>
            </w:r>
            <w:r w:rsidR="00654A22" w:rsidRPr="008F708C">
              <w:t>)</w:t>
            </w:r>
          </w:p>
        </w:tc>
        <w:tc>
          <w:tcPr>
            <w:tcW w:w="6249" w:type="dxa"/>
            <w:shd w:val="clear" w:color="auto" w:fill="FFFFFF"/>
          </w:tcPr>
          <w:p w:rsidR="007B5476" w:rsidRPr="00677A89" w:rsidRDefault="00AD2FB9" w:rsidP="00E877B3">
            <w:r w:rsidRPr="00677A89">
              <w:t>S</w:t>
            </w:r>
            <w:r w:rsidR="00B41BEA" w:rsidRPr="00677A89">
              <w:t xml:space="preserve">tudents will engage in an evidence-based discussion in which they will analyze how the two unit texts, “The Tell-Tale Heart” and “I felt a Funeral, in my Brain,” talk to each other. Students will discuss connections across the two texts and will use this information to make a claim about how Poe and Dickinson develop and refine a shared central idea. This work directly prepares students for the End-of-Unit Assessment in the following lesson. </w:t>
            </w:r>
          </w:p>
        </w:tc>
      </w:tr>
      <w:tr w:rsidR="007B5476" w:rsidRPr="007B5476">
        <w:trPr>
          <w:trHeight w:val="1979"/>
        </w:trPr>
        <w:tc>
          <w:tcPr>
            <w:tcW w:w="892" w:type="dxa"/>
            <w:shd w:val="clear" w:color="auto" w:fill="FFFFFF"/>
          </w:tcPr>
          <w:p w:rsidR="007B5476" w:rsidRPr="007B5476" w:rsidRDefault="00654A22" w:rsidP="00FF740A">
            <w:pPr>
              <w:jc w:val="center"/>
            </w:pPr>
            <w:r>
              <w:t>13</w:t>
            </w:r>
          </w:p>
        </w:tc>
        <w:tc>
          <w:tcPr>
            <w:tcW w:w="2309" w:type="dxa"/>
            <w:shd w:val="clear" w:color="auto" w:fill="FFFFFF"/>
          </w:tcPr>
          <w:p w:rsidR="00AF2C22" w:rsidRDefault="00AF2C22" w:rsidP="00AF2C22">
            <w:r>
              <w:t>“</w:t>
            </w:r>
            <w:r w:rsidRPr="008F708C">
              <w:t>The Tell-Tale Heart</w:t>
            </w:r>
            <w:r>
              <w:t xml:space="preserve">” </w:t>
            </w:r>
            <w:r w:rsidRPr="008F708C">
              <w:t xml:space="preserve">and </w:t>
            </w:r>
            <w:r>
              <w:t>“</w:t>
            </w:r>
            <w:r w:rsidRPr="008F708C">
              <w:t>I felt a Funeral, in my Brain</w:t>
            </w:r>
            <w:r>
              <w:t>,”</w:t>
            </w:r>
            <w:r w:rsidRPr="008F708C">
              <w:t xml:space="preserve"> </w:t>
            </w:r>
            <w:r>
              <w:t>(entire t</w:t>
            </w:r>
            <w:r w:rsidRPr="008F708C">
              <w:t>ext</w:t>
            </w:r>
            <w:r>
              <w:t>s)</w:t>
            </w:r>
          </w:p>
          <w:p w:rsidR="007B5476" w:rsidRPr="008F708C" w:rsidRDefault="007B5476" w:rsidP="00E877B3"/>
        </w:tc>
        <w:tc>
          <w:tcPr>
            <w:tcW w:w="6249" w:type="dxa"/>
            <w:shd w:val="clear" w:color="auto" w:fill="FFFFFF"/>
          </w:tcPr>
          <w:p w:rsidR="007B5476" w:rsidRPr="00AF2C22" w:rsidRDefault="00E13D3A" w:rsidP="00AF2C22">
            <w:r w:rsidRPr="00AF2C22">
              <w:t>Students will exhibit the literacy skills and habits developed in Unit 1 by writing a formal evidence-based essay addressing the assessment prompt</w:t>
            </w:r>
            <w:r w:rsidR="00AF2C22">
              <w:t xml:space="preserve">: </w:t>
            </w:r>
            <w:r w:rsidR="00465096" w:rsidRPr="00465096">
              <w:t>Identify a central idea shared by both texts and make a claim about how Dickinson and Poe develop and refine this idea.</w:t>
            </w:r>
          </w:p>
        </w:tc>
      </w:tr>
    </w:tbl>
    <w:p w:rsidR="00D87C94" w:rsidRDefault="00B87A2A" w:rsidP="00677A89">
      <w:pPr>
        <w:pStyle w:val="Heading1"/>
      </w:pPr>
      <w:r>
        <w:t>Preparation, Materials, and Resources</w:t>
      </w:r>
    </w:p>
    <w:p w:rsidR="008F708C" w:rsidRPr="008F708C" w:rsidRDefault="008F708C" w:rsidP="008F708C">
      <w:pPr>
        <w:rPr>
          <w:b/>
        </w:rPr>
      </w:pPr>
      <w:r w:rsidRPr="008F708C">
        <w:rPr>
          <w:b/>
        </w:rPr>
        <w:t>Preparation</w:t>
      </w:r>
    </w:p>
    <w:p w:rsidR="008F708C" w:rsidRDefault="008F708C" w:rsidP="008F708C">
      <w:pPr>
        <w:pStyle w:val="BulletedList"/>
      </w:pPr>
      <w:r w:rsidRPr="007B5476">
        <w:t xml:space="preserve">Read and annotate </w:t>
      </w:r>
      <w:r>
        <w:t>“The Tell-Tale Heart”</w:t>
      </w:r>
      <w:r w:rsidRPr="007B5476">
        <w:t xml:space="preserve"> by </w:t>
      </w:r>
      <w:r>
        <w:t>Edgar Allan Poe and “I felt a Funeral, in my Brain</w:t>
      </w:r>
      <w:r w:rsidR="00AF2C22">
        <w:t>,</w:t>
      </w:r>
      <w:r>
        <w:t>” by Emily Dickinson.</w:t>
      </w:r>
    </w:p>
    <w:p w:rsidR="008F708C" w:rsidRDefault="008F708C" w:rsidP="008F708C">
      <w:pPr>
        <w:pStyle w:val="BulletedList"/>
      </w:pPr>
      <w:r>
        <w:t>Review the Text Analysis Rubric.</w:t>
      </w:r>
    </w:p>
    <w:p w:rsidR="008F708C" w:rsidRDefault="008F708C" w:rsidP="008F708C">
      <w:pPr>
        <w:pStyle w:val="BulletedList"/>
      </w:pPr>
      <w:r>
        <w:t>Review all unit standards and post in classroom.</w:t>
      </w:r>
    </w:p>
    <w:p w:rsidR="008F708C" w:rsidRDefault="008F708C" w:rsidP="008F708C">
      <w:pPr>
        <w:pStyle w:val="BulletedList"/>
      </w:pPr>
      <w:r>
        <w:t>Consider creating a word wall of the vocabulary provided in all lessons.</w:t>
      </w:r>
    </w:p>
    <w:p w:rsidR="008F708C" w:rsidRDefault="008F708C" w:rsidP="008F708C">
      <w:pPr>
        <w:rPr>
          <w:b/>
        </w:rPr>
      </w:pPr>
    </w:p>
    <w:p w:rsidR="008F708C" w:rsidRPr="008F708C" w:rsidRDefault="008F708C" w:rsidP="008F708C">
      <w:pPr>
        <w:rPr>
          <w:b/>
        </w:rPr>
      </w:pPr>
      <w:r w:rsidRPr="008F708C">
        <w:rPr>
          <w:b/>
        </w:rPr>
        <w:t>Materials/Resources</w:t>
      </w:r>
    </w:p>
    <w:p w:rsidR="008F708C" w:rsidRPr="007B5476" w:rsidRDefault="008F708C" w:rsidP="008F708C">
      <w:pPr>
        <w:pStyle w:val="BulletedList"/>
      </w:pPr>
      <w:r w:rsidRPr="007B5476">
        <w:t>Chart paper</w:t>
      </w:r>
    </w:p>
    <w:p w:rsidR="008F708C" w:rsidRDefault="008F708C" w:rsidP="008F708C">
      <w:pPr>
        <w:pStyle w:val="BulletedList"/>
      </w:pPr>
      <w:r w:rsidRPr="007B5476">
        <w:lastRenderedPageBreak/>
        <w:t>Copies of the text</w:t>
      </w:r>
      <w:r>
        <w:t>s</w:t>
      </w:r>
      <w:r w:rsidRPr="007B5476">
        <w:t xml:space="preserve"> </w:t>
      </w:r>
      <w:r>
        <w:t>“The Tell-Tale Heart” and “I felt a F</w:t>
      </w:r>
      <w:r w:rsidR="00FA7925">
        <w:t>uneral, in my Brain</w:t>
      </w:r>
      <w:r w:rsidR="0064586D">
        <w:t>,</w:t>
      </w:r>
      <w:r w:rsidR="00FA7925">
        <w:t>”</w:t>
      </w:r>
    </w:p>
    <w:p w:rsidR="008F708C" w:rsidRPr="007B5476" w:rsidRDefault="008F708C" w:rsidP="008F708C">
      <w:pPr>
        <w:pStyle w:val="BulletedList"/>
      </w:pPr>
      <w:r>
        <w:t>Masterful recordings of both texts (optional): see Lessons 1 and 9</w:t>
      </w:r>
    </w:p>
    <w:p w:rsidR="008F708C" w:rsidRPr="007B5476" w:rsidRDefault="008F708C" w:rsidP="008F708C">
      <w:pPr>
        <w:pStyle w:val="BulletedList"/>
      </w:pPr>
      <w:r w:rsidRPr="007B5476">
        <w:t>S</w:t>
      </w:r>
      <w:r>
        <w:t>elf-stick</w:t>
      </w:r>
      <w:r w:rsidRPr="007B5476">
        <w:t xml:space="preserve"> notes for students</w:t>
      </w:r>
    </w:p>
    <w:p w:rsidR="008F708C" w:rsidRPr="007B5476" w:rsidRDefault="008F708C" w:rsidP="008F708C">
      <w:pPr>
        <w:pStyle w:val="BulletedList"/>
      </w:pPr>
      <w:r w:rsidRPr="007B5476">
        <w:t>Writing utensils including pencils, pens, markers, and highlighters</w:t>
      </w:r>
    </w:p>
    <w:p w:rsidR="008F708C" w:rsidRPr="007B5476" w:rsidRDefault="008F708C" w:rsidP="008F708C">
      <w:pPr>
        <w:pStyle w:val="BulletedList"/>
      </w:pPr>
      <w:r w:rsidRPr="007B5476">
        <w:t>Methods for collecting student work: student notebooks</w:t>
      </w:r>
      <w:r>
        <w:t>,</w:t>
      </w:r>
      <w:r w:rsidRPr="007B5476">
        <w:t xml:space="preserve"> folders</w:t>
      </w:r>
      <w:r>
        <w:t>, etc.</w:t>
      </w:r>
    </w:p>
    <w:p w:rsidR="008F708C" w:rsidRPr="007B5476" w:rsidRDefault="008F708C" w:rsidP="008F708C">
      <w:pPr>
        <w:pStyle w:val="BulletedList"/>
      </w:pPr>
      <w:r w:rsidRPr="007B5476">
        <w:t>Access to technology (if possible): interactive whiteboard, document camera, and LCD projector</w:t>
      </w:r>
    </w:p>
    <w:p w:rsidR="008F708C" w:rsidRPr="007B5476" w:rsidRDefault="008F708C" w:rsidP="008F708C">
      <w:pPr>
        <w:pStyle w:val="BulletedList"/>
      </w:pPr>
      <w:r w:rsidRPr="007B5476">
        <w:t>Copies of handouts</w:t>
      </w:r>
      <w:r>
        <w:t xml:space="preserve"> and tools</w:t>
      </w:r>
      <w:r w:rsidRPr="007B5476">
        <w:t xml:space="preserve"> for each student: see </w:t>
      </w:r>
      <w:r>
        <w:t xml:space="preserve">materials list in </w:t>
      </w:r>
      <w:r w:rsidRPr="007B5476">
        <w:t>individual lesson plans</w:t>
      </w:r>
    </w:p>
    <w:p w:rsidR="008F708C" w:rsidRDefault="008F708C" w:rsidP="008F708C">
      <w:pPr>
        <w:pStyle w:val="BulletedList"/>
      </w:pPr>
      <w:r w:rsidRPr="007B5476">
        <w:t>Copies of the Text Analysis Rubric</w:t>
      </w:r>
    </w:p>
    <w:p w:rsidR="00CB0948" w:rsidRDefault="00CB0948" w:rsidP="008F708C">
      <w:pPr>
        <w:pStyle w:val="BulletedList"/>
      </w:pPr>
      <w:r>
        <w:t xml:space="preserve">Copies of the Short Response </w:t>
      </w:r>
      <w:r w:rsidR="00AF2C22">
        <w:t xml:space="preserve">Checklist and </w:t>
      </w:r>
      <w:r>
        <w:t>Rubric</w:t>
      </w:r>
    </w:p>
    <w:p w:rsidR="00CB0948" w:rsidRPr="008F708C" w:rsidRDefault="00CB0948" w:rsidP="008F708C">
      <w:pPr>
        <w:pStyle w:val="BulletedList"/>
      </w:pPr>
      <w:r>
        <w:t xml:space="preserve">Copies of the Speaking and Listening </w:t>
      </w:r>
      <w:r w:rsidR="00A007A2">
        <w:t xml:space="preserve">Checklist and </w:t>
      </w:r>
      <w:r>
        <w:t>Rubric</w:t>
      </w:r>
    </w:p>
    <w:p w:rsidR="00D87C94" w:rsidRDefault="00D87C94">
      <w:pPr>
        <w:pStyle w:val="Normal1"/>
      </w:pPr>
    </w:p>
    <w:p w:rsidR="00D87C94" w:rsidRDefault="00D87C94">
      <w:pPr>
        <w:pStyle w:val="Normal1"/>
      </w:pPr>
    </w:p>
    <w:sectPr w:rsidR="00D87C94" w:rsidSect="00624B6F">
      <w:headerReference w:type="default" r:id="rId8"/>
      <w:footerReference w:type="default" r:id="rId9"/>
      <w:pgSz w:w="12240" w:h="15840"/>
      <w:pgMar w:top="1440" w:right="144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6FC" w:rsidRDefault="00FB16FC">
      <w:r>
        <w:separator/>
      </w:r>
    </w:p>
  </w:endnote>
  <w:endnote w:type="continuationSeparator" w:id="0">
    <w:p w:rsidR="00FB16FC" w:rsidRDefault="00FB1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78F5BC8-6AE7-4DF1-A0B0-F9CD5172271F}"/>
    <w:embedBold r:id="rId2" w:fontKey="{80AE06DB-2F90-4F30-AFD3-4CC2813CF8FB}"/>
    <w:embedItalic r:id="rId3" w:fontKey="{C21D544B-1440-4E2F-A12C-6A6F43401CF1}"/>
    <w:embedBoldItalic r:id="rId4" w:fontKey="{EE9DF22F-522F-49FA-BD88-9E7705E15A8D}"/>
  </w:font>
  <w:font w:name="Cambria">
    <w:altName w:val="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34E" w:rsidRPr="00563CB8" w:rsidRDefault="0016134E" w:rsidP="00677A8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16134E">
      <w:trPr>
        <w:trHeight w:val="705"/>
      </w:trPr>
      <w:tc>
        <w:tcPr>
          <w:tcW w:w="4609" w:type="dxa"/>
          <w:shd w:val="clear" w:color="auto" w:fill="auto"/>
          <w:vAlign w:val="center"/>
        </w:tcPr>
        <w:p w:rsidR="0016134E" w:rsidRPr="002E4C92" w:rsidRDefault="0016134E" w:rsidP="00EA23AA">
          <w:pPr>
            <w:pStyle w:val="FooterText"/>
          </w:pPr>
          <w:r w:rsidRPr="002E4C92">
            <w:t xml:space="preserve">File: </w:t>
          </w:r>
          <w:r w:rsidRPr="00516C4F">
            <w:rPr>
              <w:b w:val="0"/>
            </w:rPr>
            <w:t>9.2.1 Overview</w:t>
          </w:r>
          <w:r w:rsidR="00516C4F" w:rsidRPr="00516C4F">
            <w:rPr>
              <w:b w:val="0"/>
            </w:rPr>
            <w:t>, v1.1</w:t>
          </w:r>
          <w:r w:rsidRPr="00516C4F">
            <w:rPr>
              <w:b w:val="0"/>
            </w:rPr>
            <w:t xml:space="preserve"> </w:t>
          </w:r>
          <w:r w:rsidRPr="002E4C92">
            <w:t>Date:</w:t>
          </w:r>
          <w:r w:rsidRPr="00516C4F">
            <w:rPr>
              <w:b w:val="0"/>
            </w:rPr>
            <w:t xml:space="preserve"> 11/15/13 </w:t>
          </w:r>
          <w:r w:rsidRPr="002E4C92">
            <w:t>Classroom Use:</w:t>
          </w:r>
          <w:r w:rsidRPr="00516C4F">
            <w:rPr>
              <w:b w:val="0"/>
            </w:rPr>
            <w:t xml:space="preserve"> Starting 11/2013</w:t>
          </w:r>
          <w:r w:rsidRPr="002E4C92">
            <w:t xml:space="preserve"> </w:t>
          </w:r>
        </w:p>
        <w:p w:rsidR="0016134E" w:rsidRPr="00440948" w:rsidRDefault="0016134E" w:rsidP="00EA23AA">
          <w:pPr>
            <w:pStyle w:val="FooterText"/>
            <w:rPr>
              <w:i/>
              <w:sz w:val="12"/>
            </w:rPr>
          </w:pPr>
          <w:r w:rsidRPr="00440948">
            <w:rPr>
              <w:sz w:val="12"/>
            </w:rPr>
            <w:t xml:space="preserve">© 2013 Public Consulting Group. </w:t>
          </w:r>
          <w:r w:rsidRPr="00440948">
            <w:rPr>
              <w:i/>
              <w:sz w:val="12"/>
            </w:rPr>
            <w:t xml:space="preserve">This work is licensed under a </w:t>
          </w:r>
        </w:p>
        <w:p w:rsidR="0016134E" w:rsidRDefault="0016134E" w:rsidP="00EA23AA">
          <w:pPr>
            <w:pStyle w:val="FooterText"/>
          </w:pPr>
          <w:r w:rsidRPr="0054791C">
            <w:rPr>
              <w:i/>
              <w:sz w:val="12"/>
            </w:rPr>
            <w:t>Creative Commons Attribution-NonCommercial-ShareAlike 3.0 Unported License</w:t>
          </w:r>
        </w:p>
        <w:p w:rsidR="0016134E" w:rsidRPr="002E4C92" w:rsidRDefault="00FB16FC" w:rsidP="00EA23AA">
          <w:pPr>
            <w:pStyle w:val="FooterText"/>
          </w:pPr>
          <w:hyperlink r:id="rId1" w:history="1">
            <w:r w:rsidR="0016134E"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16134E" w:rsidRPr="002E4C92" w:rsidRDefault="009F75CC" w:rsidP="00EA23AA">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16134E"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F66B2B">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16134E" w:rsidRPr="002E4C92" w:rsidRDefault="0016134E" w:rsidP="00EA23AA">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16134E" w:rsidRPr="00677A89" w:rsidRDefault="0016134E" w:rsidP="00677A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6FC" w:rsidRDefault="00FB16FC">
      <w:r>
        <w:separator/>
      </w:r>
    </w:p>
  </w:footnote>
  <w:footnote w:type="continuationSeparator" w:id="0">
    <w:p w:rsidR="00FB16FC" w:rsidRDefault="00FB16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430"/>
      <w:gridCol w:w="3438"/>
    </w:tblGrid>
    <w:tr w:rsidR="0016134E">
      <w:tc>
        <w:tcPr>
          <w:tcW w:w="3708" w:type="dxa"/>
        </w:tcPr>
        <w:p w:rsidR="0016134E" w:rsidRDefault="0016134E" w:rsidP="005B1B50">
          <w:pPr>
            <w:pStyle w:val="BodyText"/>
            <w:tabs>
              <w:tab w:val="center" w:pos="4770"/>
              <w:tab w:val="left" w:pos="4980"/>
              <w:tab w:val="right" w:pos="9450"/>
              <w:tab w:val="left" w:pos="11070"/>
            </w:tabs>
            <w:spacing w:before="180"/>
            <w:rPr>
              <w:b/>
              <w:color w:val="244061"/>
              <w:sz w:val="18"/>
            </w:rPr>
          </w:pPr>
          <w:r w:rsidRPr="0029415E">
            <w:rPr>
              <w:b/>
              <w:color w:val="244061"/>
              <w:sz w:val="18"/>
            </w:rPr>
            <w:t>NYS Common Core ELA &amp; Literacy Curriculum</w:t>
          </w:r>
        </w:p>
      </w:tc>
      <w:tc>
        <w:tcPr>
          <w:tcW w:w="2430" w:type="dxa"/>
          <w:vAlign w:val="center"/>
        </w:tcPr>
        <w:p w:rsidR="0016134E" w:rsidRDefault="0016134E" w:rsidP="005B1B50">
          <w:pPr>
            <w:pStyle w:val="BodyText"/>
            <w:tabs>
              <w:tab w:val="center" w:pos="4770"/>
              <w:tab w:val="left" w:pos="4980"/>
              <w:tab w:val="right" w:pos="9450"/>
              <w:tab w:val="left" w:pos="11070"/>
            </w:tabs>
            <w:spacing w:before="180"/>
            <w:jc w:val="center"/>
            <w:rPr>
              <w:b/>
              <w:color w:val="244061"/>
              <w:sz w:val="18"/>
            </w:rPr>
          </w:pPr>
          <w:r w:rsidRPr="00EC15E4">
            <w:rPr>
              <w:color w:val="244061"/>
              <w:sz w:val="28"/>
            </w:rPr>
            <w:t>D R A F T</w:t>
          </w:r>
        </w:p>
      </w:tc>
      <w:tc>
        <w:tcPr>
          <w:tcW w:w="3438" w:type="dxa"/>
        </w:tcPr>
        <w:p w:rsidR="0016134E" w:rsidRDefault="0016134E" w:rsidP="005B1B50">
          <w:pPr>
            <w:pStyle w:val="BodyText"/>
            <w:tabs>
              <w:tab w:val="center" w:pos="4770"/>
              <w:tab w:val="left" w:pos="4980"/>
              <w:tab w:val="right" w:pos="9450"/>
              <w:tab w:val="left" w:pos="11070"/>
            </w:tabs>
            <w:spacing w:before="180"/>
            <w:jc w:val="right"/>
            <w:rPr>
              <w:b/>
              <w:color w:val="244061"/>
              <w:sz w:val="18"/>
            </w:rPr>
          </w:pPr>
          <w:r>
            <w:rPr>
              <w:color w:val="244061"/>
              <w:sz w:val="18"/>
            </w:rPr>
            <w:t>Grade 9 • Module 2 • Unit 1 Overview</w:t>
          </w:r>
        </w:p>
      </w:tc>
    </w:tr>
  </w:tbl>
  <w:p w:rsidR="0016134E" w:rsidRDefault="0016134E" w:rsidP="00061D2A">
    <w:pPr>
      <w:pStyle w:val="Norm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C525329"/>
    <w:multiLevelType w:val="hybridMultilevel"/>
    <w:tmpl w:val="F8521D22"/>
    <w:lvl w:ilvl="0" w:tplc="2AAA4966">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4CF5478"/>
    <w:multiLevelType w:val="hybridMultilevel"/>
    <w:tmpl w:val="40B26D92"/>
    <w:lvl w:ilvl="0" w:tplc="CC623F80">
      <w:start w:val="2"/>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42094F"/>
    <w:multiLevelType w:val="hybridMultilevel"/>
    <w:tmpl w:val="B5CE0C8E"/>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5">
    <w:nsid w:val="33980EF1"/>
    <w:multiLevelType w:val="hybridMultilevel"/>
    <w:tmpl w:val="D8247600"/>
    <w:lvl w:ilvl="0" w:tplc="098ED9F8">
      <w:start w:val="4"/>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27C43F3"/>
    <w:multiLevelType w:val="hybridMultilevel"/>
    <w:tmpl w:val="0D607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CF443E"/>
    <w:multiLevelType w:val="multilevel"/>
    <w:tmpl w:val="82BE4B16"/>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nsid w:val="46B01B76"/>
    <w:multiLevelType w:val="multilevel"/>
    <w:tmpl w:val="6B447E38"/>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nsid w:val="4CCB52C9"/>
    <w:multiLevelType w:val="multilevel"/>
    <w:tmpl w:val="6E70180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0">
    <w:nsid w:val="4DDA74D1"/>
    <w:multiLevelType w:val="multilevel"/>
    <w:tmpl w:val="80C0B00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nsid w:val="52997448"/>
    <w:multiLevelType w:val="multilevel"/>
    <w:tmpl w:val="B7C4868C"/>
    <w:lvl w:ilvl="0">
      <w:start w:val="2"/>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
    <w:nsid w:val="52DF7E49"/>
    <w:multiLevelType w:val="multilevel"/>
    <w:tmpl w:val="F1342012"/>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3">
    <w:nsid w:val="59777095"/>
    <w:multiLevelType w:val="multilevel"/>
    <w:tmpl w:val="7804A9D4"/>
    <w:lvl w:ilvl="0">
      <w:start w:val="2"/>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4">
    <w:nsid w:val="59AA230D"/>
    <w:multiLevelType w:val="multilevel"/>
    <w:tmpl w:val="E586E9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5AC57447"/>
    <w:multiLevelType w:val="hybridMultilevel"/>
    <w:tmpl w:val="81CE2FA0"/>
    <w:lvl w:ilvl="0" w:tplc="79B49210">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D606A2E"/>
    <w:multiLevelType w:val="multilevel"/>
    <w:tmpl w:val="7FF0ACD4"/>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E4749C"/>
    <w:multiLevelType w:val="hybridMultilevel"/>
    <w:tmpl w:val="B7C4868C"/>
    <w:lvl w:ilvl="0" w:tplc="08E69BBA">
      <w:start w:val="2"/>
      <w:numFmt w:val="lowerLetter"/>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8D877A2"/>
    <w:multiLevelType w:val="multilevel"/>
    <w:tmpl w:val="B3BCE87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5A6728"/>
    <w:multiLevelType w:val="hybridMultilevel"/>
    <w:tmpl w:val="9ED623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2"/>
  </w:num>
  <w:num w:numId="4">
    <w:abstractNumId w:val="14"/>
  </w:num>
  <w:num w:numId="5">
    <w:abstractNumId w:val="8"/>
  </w:num>
  <w:num w:numId="6">
    <w:abstractNumId w:val="16"/>
  </w:num>
  <w:num w:numId="7">
    <w:abstractNumId w:val="20"/>
  </w:num>
  <w:num w:numId="8">
    <w:abstractNumId w:val="6"/>
  </w:num>
  <w:num w:numId="9">
    <w:abstractNumId w:val="4"/>
  </w:num>
  <w:num w:numId="10">
    <w:abstractNumId w:val="15"/>
  </w:num>
  <w:num w:numId="11">
    <w:abstractNumId w:val="0"/>
  </w:num>
  <w:num w:numId="12">
    <w:abstractNumId w:val="19"/>
  </w:num>
  <w:num w:numId="13">
    <w:abstractNumId w:val="3"/>
  </w:num>
  <w:num w:numId="14">
    <w:abstractNumId w:val="21"/>
  </w:num>
  <w:num w:numId="15">
    <w:abstractNumId w:val="1"/>
  </w:num>
  <w:num w:numId="16">
    <w:abstractNumId w:val="17"/>
  </w:num>
  <w:num w:numId="17">
    <w:abstractNumId w:val="2"/>
  </w:num>
  <w:num w:numId="18">
    <w:abstractNumId w:val="22"/>
  </w:num>
  <w:num w:numId="19">
    <w:abstractNumId w:val="7"/>
  </w:num>
  <w:num w:numId="20">
    <w:abstractNumId w:val="3"/>
  </w:num>
  <w:num w:numId="21">
    <w:abstractNumId w:val="13"/>
  </w:num>
  <w:num w:numId="22">
    <w:abstractNumId w:val="18"/>
  </w:num>
  <w:num w:numId="23">
    <w:abstractNumId w:val="1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87C94"/>
    <w:rsid w:val="000001E0"/>
    <w:rsid w:val="00000843"/>
    <w:rsid w:val="00006ECD"/>
    <w:rsid w:val="00014F2E"/>
    <w:rsid w:val="00017811"/>
    <w:rsid w:val="00020206"/>
    <w:rsid w:val="00020DDA"/>
    <w:rsid w:val="00023C6D"/>
    <w:rsid w:val="0004194E"/>
    <w:rsid w:val="00054BD0"/>
    <w:rsid w:val="00057902"/>
    <w:rsid w:val="00061D2A"/>
    <w:rsid w:val="00077890"/>
    <w:rsid w:val="000816B7"/>
    <w:rsid w:val="00083BFE"/>
    <w:rsid w:val="0009036C"/>
    <w:rsid w:val="00091302"/>
    <w:rsid w:val="00091F94"/>
    <w:rsid w:val="000A53D0"/>
    <w:rsid w:val="000A62C8"/>
    <w:rsid w:val="000A7D16"/>
    <w:rsid w:val="000C2C1A"/>
    <w:rsid w:val="000C37BB"/>
    <w:rsid w:val="000C464F"/>
    <w:rsid w:val="000D2929"/>
    <w:rsid w:val="000D5CF8"/>
    <w:rsid w:val="000D7F13"/>
    <w:rsid w:val="000E262C"/>
    <w:rsid w:val="000E7338"/>
    <w:rsid w:val="000F2F3E"/>
    <w:rsid w:val="00100DFA"/>
    <w:rsid w:val="001047F1"/>
    <w:rsid w:val="00105960"/>
    <w:rsid w:val="001123B4"/>
    <w:rsid w:val="001158CE"/>
    <w:rsid w:val="00116963"/>
    <w:rsid w:val="00125D6A"/>
    <w:rsid w:val="00126888"/>
    <w:rsid w:val="00151F70"/>
    <w:rsid w:val="0015465B"/>
    <w:rsid w:val="00160A43"/>
    <w:rsid w:val="0016134E"/>
    <w:rsid w:val="00167751"/>
    <w:rsid w:val="00173A67"/>
    <w:rsid w:val="00193B9A"/>
    <w:rsid w:val="001A0AE6"/>
    <w:rsid w:val="001B60F8"/>
    <w:rsid w:val="001C791E"/>
    <w:rsid w:val="001D4554"/>
    <w:rsid w:val="001F17FF"/>
    <w:rsid w:val="001F2EE6"/>
    <w:rsid w:val="00213E83"/>
    <w:rsid w:val="00215549"/>
    <w:rsid w:val="00243BA8"/>
    <w:rsid w:val="002605E5"/>
    <w:rsid w:val="00260936"/>
    <w:rsid w:val="00263D16"/>
    <w:rsid w:val="002746AE"/>
    <w:rsid w:val="00277D06"/>
    <w:rsid w:val="00282276"/>
    <w:rsid w:val="00283C9B"/>
    <w:rsid w:val="0028733C"/>
    <w:rsid w:val="002A1523"/>
    <w:rsid w:val="002A284A"/>
    <w:rsid w:val="002A678B"/>
    <w:rsid w:val="002B6628"/>
    <w:rsid w:val="002C30D4"/>
    <w:rsid w:val="002C6B90"/>
    <w:rsid w:val="002E1B71"/>
    <w:rsid w:val="002F2843"/>
    <w:rsid w:val="00300BA0"/>
    <w:rsid w:val="00302B2F"/>
    <w:rsid w:val="00311FF2"/>
    <w:rsid w:val="00315CB6"/>
    <w:rsid w:val="003203A5"/>
    <w:rsid w:val="00342015"/>
    <w:rsid w:val="00345314"/>
    <w:rsid w:val="00371304"/>
    <w:rsid w:val="00373F39"/>
    <w:rsid w:val="00387DAF"/>
    <w:rsid w:val="003952B5"/>
    <w:rsid w:val="00395544"/>
    <w:rsid w:val="003A388B"/>
    <w:rsid w:val="003B0BAE"/>
    <w:rsid w:val="003C3411"/>
    <w:rsid w:val="003C7AD1"/>
    <w:rsid w:val="003E112A"/>
    <w:rsid w:val="00402F71"/>
    <w:rsid w:val="00403393"/>
    <w:rsid w:val="00426D55"/>
    <w:rsid w:val="00426EC6"/>
    <w:rsid w:val="0044066F"/>
    <w:rsid w:val="004528EF"/>
    <w:rsid w:val="00456E6E"/>
    <w:rsid w:val="004640E9"/>
    <w:rsid w:val="00465096"/>
    <w:rsid w:val="00490F80"/>
    <w:rsid w:val="00497460"/>
    <w:rsid w:val="004A193B"/>
    <w:rsid w:val="004A44D7"/>
    <w:rsid w:val="004C047B"/>
    <w:rsid w:val="004C761F"/>
    <w:rsid w:val="004E5A49"/>
    <w:rsid w:val="004F1FF7"/>
    <w:rsid w:val="004F3841"/>
    <w:rsid w:val="004F4924"/>
    <w:rsid w:val="00511688"/>
    <w:rsid w:val="00516C4F"/>
    <w:rsid w:val="005208F6"/>
    <w:rsid w:val="00533401"/>
    <w:rsid w:val="0053713E"/>
    <w:rsid w:val="00537365"/>
    <w:rsid w:val="00541919"/>
    <w:rsid w:val="00553573"/>
    <w:rsid w:val="00584F9E"/>
    <w:rsid w:val="005858C3"/>
    <w:rsid w:val="005B1B50"/>
    <w:rsid w:val="005E3C69"/>
    <w:rsid w:val="005F1CF2"/>
    <w:rsid w:val="00606385"/>
    <w:rsid w:val="006169FE"/>
    <w:rsid w:val="00616D7E"/>
    <w:rsid w:val="00624B6F"/>
    <w:rsid w:val="00630B61"/>
    <w:rsid w:val="00637991"/>
    <w:rsid w:val="0064586D"/>
    <w:rsid w:val="00647D4C"/>
    <w:rsid w:val="00654A22"/>
    <w:rsid w:val="00662B4D"/>
    <w:rsid w:val="00671413"/>
    <w:rsid w:val="006747C4"/>
    <w:rsid w:val="0067499E"/>
    <w:rsid w:val="00677A89"/>
    <w:rsid w:val="0069027D"/>
    <w:rsid w:val="006921A3"/>
    <w:rsid w:val="00692673"/>
    <w:rsid w:val="006963BB"/>
    <w:rsid w:val="006A1AAF"/>
    <w:rsid w:val="006B418C"/>
    <w:rsid w:val="006B68D6"/>
    <w:rsid w:val="006B77E6"/>
    <w:rsid w:val="006C144A"/>
    <w:rsid w:val="006C2A22"/>
    <w:rsid w:val="006C766A"/>
    <w:rsid w:val="006D0B2E"/>
    <w:rsid w:val="006D3F09"/>
    <w:rsid w:val="006F362D"/>
    <w:rsid w:val="006F5768"/>
    <w:rsid w:val="006F590B"/>
    <w:rsid w:val="006F603A"/>
    <w:rsid w:val="00703A54"/>
    <w:rsid w:val="007164D8"/>
    <w:rsid w:val="00717195"/>
    <w:rsid w:val="00731F8E"/>
    <w:rsid w:val="007415A9"/>
    <w:rsid w:val="00750643"/>
    <w:rsid w:val="00752B8D"/>
    <w:rsid w:val="007613BC"/>
    <w:rsid w:val="007821B4"/>
    <w:rsid w:val="00784127"/>
    <w:rsid w:val="007867A7"/>
    <w:rsid w:val="00787B75"/>
    <w:rsid w:val="00797505"/>
    <w:rsid w:val="007A0D27"/>
    <w:rsid w:val="007B37EC"/>
    <w:rsid w:val="007B5476"/>
    <w:rsid w:val="007C0B30"/>
    <w:rsid w:val="007C33CE"/>
    <w:rsid w:val="007C5CCA"/>
    <w:rsid w:val="007E3CA0"/>
    <w:rsid w:val="007E7228"/>
    <w:rsid w:val="00813E4F"/>
    <w:rsid w:val="00821429"/>
    <w:rsid w:val="00824605"/>
    <w:rsid w:val="00835B11"/>
    <w:rsid w:val="00835C02"/>
    <w:rsid w:val="00836FB7"/>
    <w:rsid w:val="00841FFD"/>
    <w:rsid w:val="00842A6F"/>
    <w:rsid w:val="008606B9"/>
    <w:rsid w:val="00867843"/>
    <w:rsid w:val="00870962"/>
    <w:rsid w:val="008800C2"/>
    <w:rsid w:val="00884176"/>
    <w:rsid w:val="008873E8"/>
    <w:rsid w:val="00893C7D"/>
    <w:rsid w:val="00895843"/>
    <w:rsid w:val="008A455C"/>
    <w:rsid w:val="008A5636"/>
    <w:rsid w:val="008D6697"/>
    <w:rsid w:val="008F417E"/>
    <w:rsid w:val="008F708C"/>
    <w:rsid w:val="0091345D"/>
    <w:rsid w:val="00914C8B"/>
    <w:rsid w:val="00916700"/>
    <w:rsid w:val="0092030A"/>
    <w:rsid w:val="00920A12"/>
    <w:rsid w:val="00925038"/>
    <w:rsid w:val="009425BB"/>
    <w:rsid w:val="009428CE"/>
    <w:rsid w:val="009705B7"/>
    <w:rsid w:val="00975500"/>
    <w:rsid w:val="00975DA7"/>
    <w:rsid w:val="00982E0A"/>
    <w:rsid w:val="00985E84"/>
    <w:rsid w:val="009B1B67"/>
    <w:rsid w:val="009B50AD"/>
    <w:rsid w:val="009B7559"/>
    <w:rsid w:val="009C35E6"/>
    <w:rsid w:val="009C46CF"/>
    <w:rsid w:val="009C46D1"/>
    <w:rsid w:val="009D2199"/>
    <w:rsid w:val="009D47B1"/>
    <w:rsid w:val="009D6155"/>
    <w:rsid w:val="009E5DAC"/>
    <w:rsid w:val="009F1B51"/>
    <w:rsid w:val="009F75CC"/>
    <w:rsid w:val="00A007A2"/>
    <w:rsid w:val="00A0187E"/>
    <w:rsid w:val="00A02719"/>
    <w:rsid w:val="00A0355F"/>
    <w:rsid w:val="00A03D0C"/>
    <w:rsid w:val="00A053B9"/>
    <w:rsid w:val="00A074A7"/>
    <w:rsid w:val="00A10227"/>
    <w:rsid w:val="00A21192"/>
    <w:rsid w:val="00A22AAD"/>
    <w:rsid w:val="00A23F59"/>
    <w:rsid w:val="00A62416"/>
    <w:rsid w:val="00A77A64"/>
    <w:rsid w:val="00A96642"/>
    <w:rsid w:val="00AA6C5A"/>
    <w:rsid w:val="00AA7464"/>
    <w:rsid w:val="00AB18BA"/>
    <w:rsid w:val="00AC1857"/>
    <w:rsid w:val="00AC492A"/>
    <w:rsid w:val="00AC64D2"/>
    <w:rsid w:val="00AC7DA7"/>
    <w:rsid w:val="00AD0670"/>
    <w:rsid w:val="00AD2FB9"/>
    <w:rsid w:val="00AD6896"/>
    <w:rsid w:val="00AD7F5C"/>
    <w:rsid w:val="00AE14DD"/>
    <w:rsid w:val="00AE6EA2"/>
    <w:rsid w:val="00AF0A8A"/>
    <w:rsid w:val="00AF2C22"/>
    <w:rsid w:val="00AF741F"/>
    <w:rsid w:val="00B02FD4"/>
    <w:rsid w:val="00B05856"/>
    <w:rsid w:val="00B05973"/>
    <w:rsid w:val="00B15EF4"/>
    <w:rsid w:val="00B1608F"/>
    <w:rsid w:val="00B16D2E"/>
    <w:rsid w:val="00B350FD"/>
    <w:rsid w:val="00B41BEA"/>
    <w:rsid w:val="00B435E5"/>
    <w:rsid w:val="00B52D81"/>
    <w:rsid w:val="00B80417"/>
    <w:rsid w:val="00B87A2A"/>
    <w:rsid w:val="00BA26CC"/>
    <w:rsid w:val="00BA3BFE"/>
    <w:rsid w:val="00BD5D64"/>
    <w:rsid w:val="00C02D05"/>
    <w:rsid w:val="00C06616"/>
    <w:rsid w:val="00C12467"/>
    <w:rsid w:val="00C1351A"/>
    <w:rsid w:val="00C158D8"/>
    <w:rsid w:val="00C17298"/>
    <w:rsid w:val="00C24068"/>
    <w:rsid w:val="00C3151A"/>
    <w:rsid w:val="00C43829"/>
    <w:rsid w:val="00C537D3"/>
    <w:rsid w:val="00C61AF0"/>
    <w:rsid w:val="00C6689A"/>
    <w:rsid w:val="00C67168"/>
    <w:rsid w:val="00C77CC9"/>
    <w:rsid w:val="00C82056"/>
    <w:rsid w:val="00C9348A"/>
    <w:rsid w:val="00C952FD"/>
    <w:rsid w:val="00CB0948"/>
    <w:rsid w:val="00CB0B1A"/>
    <w:rsid w:val="00CB5E55"/>
    <w:rsid w:val="00CC1374"/>
    <w:rsid w:val="00CC5B8A"/>
    <w:rsid w:val="00CE7F61"/>
    <w:rsid w:val="00CF4EAD"/>
    <w:rsid w:val="00D12E28"/>
    <w:rsid w:val="00D16460"/>
    <w:rsid w:val="00D3414B"/>
    <w:rsid w:val="00D40BCE"/>
    <w:rsid w:val="00D40D53"/>
    <w:rsid w:val="00D41F56"/>
    <w:rsid w:val="00D43B33"/>
    <w:rsid w:val="00D55F60"/>
    <w:rsid w:val="00D64A17"/>
    <w:rsid w:val="00D67F2A"/>
    <w:rsid w:val="00D72529"/>
    <w:rsid w:val="00D739F3"/>
    <w:rsid w:val="00D74C0A"/>
    <w:rsid w:val="00D776AF"/>
    <w:rsid w:val="00D86AAF"/>
    <w:rsid w:val="00D87C94"/>
    <w:rsid w:val="00D906C3"/>
    <w:rsid w:val="00DD7504"/>
    <w:rsid w:val="00DE3777"/>
    <w:rsid w:val="00DE4D73"/>
    <w:rsid w:val="00DF4192"/>
    <w:rsid w:val="00DF42A7"/>
    <w:rsid w:val="00DF7D60"/>
    <w:rsid w:val="00E13D3A"/>
    <w:rsid w:val="00E13E8E"/>
    <w:rsid w:val="00E1423A"/>
    <w:rsid w:val="00E24C2A"/>
    <w:rsid w:val="00E30194"/>
    <w:rsid w:val="00E3662F"/>
    <w:rsid w:val="00E506F0"/>
    <w:rsid w:val="00E646A3"/>
    <w:rsid w:val="00E653FA"/>
    <w:rsid w:val="00E829AB"/>
    <w:rsid w:val="00E877B3"/>
    <w:rsid w:val="00E90629"/>
    <w:rsid w:val="00E970CB"/>
    <w:rsid w:val="00E97BB3"/>
    <w:rsid w:val="00EA23AA"/>
    <w:rsid w:val="00EA7814"/>
    <w:rsid w:val="00EB0073"/>
    <w:rsid w:val="00EB3467"/>
    <w:rsid w:val="00EC4B2D"/>
    <w:rsid w:val="00ED09D4"/>
    <w:rsid w:val="00ED0F35"/>
    <w:rsid w:val="00ED4CC5"/>
    <w:rsid w:val="00ED6855"/>
    <w:rsid w:val="00EF6577"/>
    <w:rsid w:val="00F03B55"/>
    <w:rsid w:val="00F11DEB"/>
    <w:rsid w:val="00F145B6"/>
    <w:rsid w:val="00F21CC3"/>
    <w:rsid w:val="00F325AE"/>
    <w:rsid w:val="00F329F4"/>
    <w:rsid w:val="00F34951"/>
    <w:rsid w:val="00F37D2F"/>
    <w:rsid w:val="00F43B4E"/>
    <w:rsid w:val="00F448CA"/>
    <w:rsid w:val="00F47594"/>
    <w:rsid w:val="00F648A2"/>
    <w:rsid w:val="00F66421"/>
    <w:rsid w:val="00F66B2B"/>
    <w:rsid w:val="00F74D44"/>
    <w:rsid w:val="00F80B17"/>
    <w:rsid w:val="00F83327"/>
    <w:rsid w:val="00F93A7E"/>
    <w:rsid w:val="00F9524F"/>
    <w:rsid w:val="00FA0654"/>
    <w:rsid w:val="00FA7925"/>
    <w:rsid w:val="00FB0958"/>
    <w:rsid w:val="00FB16FC"/>
    <w:rsid w:val="00FB3475"/>
    <w:rsid w:val="00FB42C1"/>
    <w:rsid w:val="00FB5534"/>
    <w:rsid w:val="00FE02E3"/>
    <w:rsid w:val="00FF2875"/>
    <w:rsid w:val="00FF314B"/>
    <w:rsid w:val="00FF7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0AC09E1-5986-47D6-A36D-95BB9A5AF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A10227"/>
    <w:pPr>
      <w:spacing w:before="60" w:after="60" w:line="276" w:lineRule="auto"/>
    </w:pPr>
    <w:rPr>
      <w:rFonts w:ascii="Calibri" w:eastAsia="Calibri" w:hAnsi="Calibri" w:cs="Times New Roman"/>
      <w:sz w:val="22"/>
      <w:szCs w:val="22"/>
      <w:lang w:eastAsia="en-US"/>
    </w:rPr>
  </w:style>
  <w:style w:type="paragraph" w:styleId="Heading1">
    <w:name w:val="heading 1"/>
    <w:basedOn w:val="Normal1"/>
    <w:next w:val="Normal1"/>
    <w:rsid w:val="00677A89"/>
    <w:pPr>
      <w:spacing w:before="480" w:after="120"/>
      <w:outlineLvl w:val="0"/>
    </w:pPr>
    <w:rPr>
      <w:rFonts w:asciiTheme="minorHAnsi" w:eastAsia="Cambria" w:hAnsiTheme="minorHAnsi" w:cs="Cambria"/>
      <w:b/>
      <w:color w:val="365F91"/>
      <w:sz w:val="28"/>
    </w:rPr>
  </w:style>
  <w:style w:type="paragraph" w:styleId="Heading2">
    <w:name w:val="heading 2"/>
    <w:basedOn w:val="Normal1"/>
    <w:next w:val="Normal1"/>
    <w:rsid w:val="003B0BAE"/>
    <w:pPr>
      <w:spacing w:before="360"/>
      <w:outlineLvl w:val="1"/>
    </w:pPr>
    <w:rPr>
      <w:rFonts w:ascii="Cambria" w:eastAsia="Cambria" w:hAnsi="Cambria" w:cs="Cambria"/>
      <w:b/>
      <w:i/>
      <w:color w:val="4F81BD"/>
      <w:sz w:val="26"/>
    </w:rPr>
  </w:style>
  <w:style w:type="paragraph" w:styleId="Heading3">
    <w:name w:val="heading 3"/>
    <w:basedOn w:val="Normal1"/>
    <w:next w:val="Normal1"/>
    <w:rsid w:val="003B0BAE"/>
    <w:pPr>
      <w:spacing w:before="200" w:after="120"/>
      <w:outlineLvl w:val="2"/>
    </w:pPr>
    <w:rPr>
      <w:rFonts w:ascii="Cambria" w:eastAsia="Cambria" w:hAnsi="Cambria" w:cs="Cambria"/>
      <w:b/>
      <w:i/>
      <w:color w:val="7F7F7F"/>
      <w:sz w:val="20"/>
    </w:rPr>
  </w:style>
  <w:style w:type="paragraph" w:styleId="Heading4">
    <w:name w:val="heading 4"/>
    <w:basedOn w:val="Normal1"/>
    <w:next w:val="Normal1"/>
    <w:rsid w:val="003B0BAE"/>
    <w:pPr>
      <w:spacing w:before="240" w:after="60"/>
      <w:outlineLvl w:val="3"/>
    </w:pPr>
    <w:rPr>
      <w:b/>
      <w:sz w:val="28"/>
    </w:rPr>
  </w:style>
  <w:style w:type="paragraph" w:styleId="Heading5">
    <w:name w:val="heading 5"/>
    <w:basedOn w:val="Normal1"/>
    <w:next w:val="Normal1"/>
    <w:rsid w:val="003B0BAE"/>
    <w:pPr>
      <w:spacing w:before="220" w:after="40"/>
      <w:contextualSpacing/>
      <w:outlineLvl w:val="4"/>
    </w:pPr>
    <w:rPr>
      <w:b/>
    </w:rPr>
  </w:style>
  <w:style w:type="paragraph" w:styleId="Heading6">
    <w:name w:val="heading 6"/>
    <w:basedOn w:val="Normal1"/>
    <w:next w:val="Normal1"/>
    <w:rsid w:val="003B0BAE"/>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B0BAE"/>
    <w:rPr>
      <w:rFonts w:ascii="Calibri" w:eastAsia="Calibri" w:hAnsi="Calibri" w:cs="Calibri"/>
      <w:color w:val="000000"/>
      <w:sz w:val="22"/>
    </w:rPr>
  </w:style>
  <w:style w:type="paragraph" w:styleId="Title">
    <w:name w:val="Title"/>
    <w:basedOn w:val="Normal1"/>
    <w:next w:val="Normal1"/>
    <w:rsid w:val="003B0BAE"/>
    <w:pPr>
      <w:spacing w:after="300"/>
    </w:pPr>
    <w:rPr>
      <w:rFonts w:ascii="Cambria" w:eastAsia="Cambria" w:hAnsi="Cambria" w:cs="Cambria"/>
      <w:color w:val="17365D"/>
      <w:sz w:val="52"/>
    </w:rPr>
  </w:style>
  <w:style w:type="paragraph" w:styleId="Subtitle">
    <w:name w:val="Subtitle"/>
    <w:basedOn w:val="Normal1"/>
    <w:next w:val="Normal1"/>
    <w:rsid w:val="003B0BAE"/>
    <w:pPr>
      <w:spacing w:before="360" w:after="80"/>
      <w:contextualSpacing/>
    </w:pPr>
    <w:rPr>
      <w:rFonts w:ascii="Georgia" w:eastAsia="Georgia" w:hAnsi="Georgia" w:cs="Georgia"/>
      <w:i/>
      <w:color w:val="666666"/>
      <w:sz w:val="48"/>
    </w:rPr>
  </w:style>
  <w:style w:type="paragraph" w:styleId="Header">
    <w:name w:val="header"/>
    <w:basedOn w:val="Normal"/>
    <w:link w:val="HeaderChar"/>
    <w:uiPriority w:val="99"/>
    <w:unhideWhenUsed/>
    <w:rsid w:val="00061D2A"/>
    <w:pPr>
      <w:tabs>
        <w:tab w:val="center" w:pos="4680"/>
        <w:tab w:val="right" w:pos="9360"/>
      </w:tabs>
    </w:pPr>
  </w:style>
  <w:style w:type="character" w:customStyle="1" w:styleId="HeaderChar">
    <w:name w:val="Header Char"/>
    <w:basedOn w:val="DefaultParagraphFont"/>
    <w:link w:val="Header"/>
    <w:uiPriority w:val="99"/>
    <w:rsid w:val="00061D2A"/>
  </w:style>
  <w:style w:type="paragraph" w:styleId="Footer">
    <w:name w:val="footer"/>
    <w:basedOn w:val="Normal"/>
    <w:link w:val="FooterChar"/>
    <w:uiPriority w:val="99"/>
    <w:unhideWhenUsed/>
    <w:rsid w:val="00061D2A"/>
    <w:pPr>
      <w:tabs>
        <w:tab w:val="center" w:pos="4680"/>
        <w:tab w:val="right" w:pos="9360"/>
      </w:tabs>
    </w:pPr>
  </w:style>
  <w:style w:type="character" w:customStyle="1" w:styleId="FooterChar">
    <w:name w:val="Footer Char"/>
    <w:basedOn w:val="DefaultParagraphFont"/>
    <w:link w:val="Footer"/>
    <w:uiPriority w:val="99"/>
    <w:rsid w:val="00061D2A"/>
  </w:style>
  <w:style w:type="table" w:styleId="TableGrid">
    <w:name w:val="Table Grid"/>
    <w:basedOn w:val="TableNormal"/>
    <w:uiPriority w:val="59"/>
    <w:rsid w:val="00061D2A"/>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61D2A"/>
    <w:pPr>
      <w:spacing w:after="120"/>
    </w:pPr>
    <w:rPr>
      <w:rFonts w:cs="Calibri"/>
    </w:rPr>
  </w:style>
  <w:style w:type="character" w:customStyle="1" w:styleId="BodyTextChar">
    <w:name w:val="Body Text Char"/>
    <w:basedOn w:val="DefaultParagraphFont"/>
    <w:link w:val="BodyText"/>
    <w:rsid w:val="00061D2A"/>
    <w:rPr>
      <w:rFonts w:ascii="Calibri" w:eastAsia="Calibri" w:hAnsi="Calibri" w:cs="Calibri"/>
      <w:sz w:val="22"/>
      <w:szCs w:val="22"/>
      <w:lang w:eastAsia="en-US"/>
    </w:rPr>
  </w:style>
  <w:style w:type="character" w:customStyle="1" w:styleId="italics">
    <w:name w:val="italics"/>
    <w:basedOn w:val="DefaultParagraphFont"/>
    <w:rsid w:val="00061D2A"/>
    <w:rPr>
      <w:bCs/>
      <w:i/>
    </w:rPr>
  </w:style>
  <w:style w:type="paragraph" w:customStyle="1" w:styleId="Header-banner">
    <w:name w:val="Header-banner"/>
    <w:qFormat/>
    <w:rsid w:val="00061D2A"/>
    <w:pPr>
      <w:ind w:left="43" w:right="43"/>
      <w:jc w:val="center"/>
    </w:pPr>
    <w:rPr>
      <w:rFonts w:asciiTheme="majorHAnsi" w:eastAsia="Calibri" w:hAnsiTheme="majorHAnsi" w:cs="Calibri"/>
      <w:b/>
      <w:bCs/>
      <w:caps/>
      <w:color w:val="FFFFFF" w:themeColor="background1"/>
      <w:sz w:val="44"/>
      <w:szCs w:val="22"/>
      <w:lang w:eastAsia="en-US"/>
    </w:rPr>
  </w:style>
  <w:style w:type="paragraph" w:customStyle="1" w:styleId="Header2banner">
    <w:name w:val="Header2_banner"/>
    <w:basedOn w:val="Header-banner"/>
    <w:qFormat/>
    <w:rsid w:val="00061D2A"/>
    <w:pPr>
      <w:spacing w:line="440" w:lineRule="exact"/>
      <w:jc w:val="left"/>
    </w:pPr>
    <w:rPr>
      <w:caps w:val="0"/>
    </w:rPr>
  </w:style>
  <w:style w:type="paragraph" w:customStyle="1" w:styleId="Heading1nospace">
    <w:name w:val="Heading 1 no space"/>
    <w:basedOn w:val="Heading1"/>
    <w:qFormat/>
    <w:rsid w:val="00677A89"/>
    <w:pPr>
      <w:keepNext/>
      <w:spacing w:before="0" w:line="460" w:lineRule="exact"/>
      <w:jc w:val="center"/>
    </w:pPr>
    <w:rPr>
      <w:bCs/>
      <w:color w:val="244061" w:themeColor="accent1" w:themeShade="80"/>
      <w:sz w:val="40"/>
      <w:szCs w:val="36"/>
      <w:lang w:eastAsia="en-US"/>
    </w:rPr>
  </w:style>
  <w:style w:type="character" w:styleId="IntenseEmphasis">
    <w:name w:val="Intense Emphasis"/>
    <w:basedOn w:val="DefaultParagraphFont"/>
    <w:uiPriority w:val="21"/>
    <w:qFormat/>
    <w:rsid w:val="00342015"/>
    <w:rPr>
      <w:b/>
      <w:bCs/>
      <w:i/>
      <w:iCs/>
      <w:color w:val="4F81BD" w:themeColor="accent1"/>
    </w:rPr>
  </w:style>
  <w:style w:type="character" w:styleId="Hyperlink">
    <w:name w:val="Hyperlink"/>
    <w:uiPriority w:val="99"/>
    <w:unhideWhenUsed/>
    <w:rsid w:val="00342015"/>
    <w:rPr>
      <w:color w:val="0000FF"/>
      <w:u w:val="single"/>
    </w:rPr>
  </w:style>
  <w:style w:type="paragraph" w:customStyle="1" w:styleId="folio">
    <w:name w:val="folio"/>
    <w:basedOn w:val="Normal"/>
    <w:link w:val="folioChar"/>
    <w:qFormat/>
    <w:rsid w:val="00342015"/>
    <w:pPr>
      <w:pBdr>
        <w:top w:val="single" w:sz="8" w:space="4" w:color="244061"/>
      </w:pBdr>
      <w:tabs>
        <w:tab w:val="center" w:pos="6480"/>
        <w:tab w:val="right" w:pos="10080"/>
      </w:tabs>
    </w:pPr>
    <w:rPr>
      <w:rFonts w:ascii="Verdana" w:eastAsia="Verdana" w:hAnsi="Verdana" w:cs="Verdana"/>
      <w:color w:val="595959"/>
      <w:sz w:val="16"/>
      <w:szCs w:val="20"/>
    </w:rPr>
  </w:style>
  <w:style w:type="paragraph" w:styleId="BalloonText">
    <w:name w:val="Balloon Text"/>
    <w:basedOn w:val="Normal"/>
    <w:link w:val="BalloonTextChar"/>
    <w:uiPriority w:val="99"/>
    <w:semiHidden/>
    <w:unhideWhenUsed/>
    <w:rsid w:val="00342015"/>
    <w:rPr>
      <w:rFonts w:ascii="Tahoma" w:hAnsi="Tahoma" w:cs="Tahoma"/>
      <w:sz w:val="16"/>
      <w:szCs w:val="16"/>
    </w:rPr>
  </w:style>
  <w:style w:type="character" w:customStyle="1" w:styleId="BalloonTextChar">
    <w:name w:val="Balloon Text Char"/>
    <w:basedOn w:val="DefaultParagraphFont"/>
    <w:link w:val="BalloonText"/>
    <w:uiPriority w:val="99"/>
    <w:semiHidden/>
    <w:rsid w:val="00342015"/>
    <w:rPr>
      <w:rFonts w:ascii="Tahoma" w:hAnsi="Tahoma" w:cs="Tahoma"/>
      <w:sz w:val="16"/>
      <w:szCs w:val="16"/>
    </w:rPr>
  </w:style>
  <w:style w:type="paragraph" w:customStyle="1" w:styleId="NYStandards">
    <w:name w:val="NYStandards"/>
    <w:basedOn w:val="Normal"/>
    <w:link w:val="NYStandardsChar"/>
    <w:uiPriority w:val="1"/>
    <w:qFormat/>
    <w:rsid w:val="00982E0A"/>
    <w:pPr>
      <w:tabs>
        <w:tab w:val="left" w:pos="720"/>
      </w:tabs>
      <w:spacing w:before="120"/>
      <w:ind w:left="720" w:hanging="720"/>
    </w:pPr>
    <w:rPr>
      <w:rFonts w:cs="Calibri"/>
      <w:lang w:bidi="en-US"/>
    </w:rPr>
  </w:style>
  <w:style w:type="character" w:customStyle="1" w:styleId="NYStandardsChar">
    <w:name w:val="NYStandards Char"/>
    <w:link w:val="NYStandards"/>
    <w:uiPriority w:val="1"/>
    <w:rsid w:val="00982E0A"/>
    <w:rPr>
      <w:rFonts w:ascii="Calibri" w:eastAsia="Calibri" w:hAnsi="Calibri" w:cs="Calibri"/>
      <w:sz w:val="22"/>
      <w:szCs w:val="22"/>
      <w:lang w:bidi="en-US"/>
    </w:rPr>
  </w:style>
  <w:style w:type="character" w:styleId="CommentReference">
    <w:name w:val="annotation reference"/>
    <w:basedOn w:val="DefaultParagraphFont"/>
    <w:uiPriority w:val="99"/>
    <w:semiHidden/>
    <w:unhideWhenUsed/>
    <w:rsid w:val="005B1B50"/>
    <w:rPr>
      <w:sz w:val="18"/>
      <w:szCs w:val="18"/>
    </w:rPr>
  </w:style>
  <w:style w:type="paragraph" w:styleId="CommentText">
    <w:name w:val="annotation text"/>
    <w:basedOn w:val="Normal"/>
    <w:link w:val="CommentTextChar"/>
    <w:uiPriority w:val="99"/>
    <w:semiHidden/>
    <w:unhideWhenUsed/>
    <w:rsid w:val="005B1B50"/>
  </w:style>
  <w:style w:type="character" w:customStyle="1" w:styleId="CommentTextChar">
    <w:name w:val="Comment Text Char"/>
    <w:basedOn w:val="DefaultParagraphFont"/>
    <w:link w:val="CommentText"/>
    <w:uiPriority w:val="99"/>
    <w:semiHidden/>
    <w:rsid w:val="005B1B50"/>
  </w:style>
  <w:style w:type="paragraph" w:styleId="CommentSubject">
    <w:name w:val="annotation subject"/>
    <w:basedOn w:val="CommentText"/>
    <w:next w:val="CommentText"/>
    <w:link w:val="CommentSubjectChar"/>
    <w:uiPriority w:val="99"/>
    <w:semiHidden/>
    <w:unhideWhenUsed/>
    <w:rsid w:val="005B1B50"/>
    <w:rPr>
      <w:b/>
      <w:bCs/>
      <w:sz w:val="20"/>
      <w:szCs w:val="20"/>
    </w:rPr>
  </w:style>
  <w:style w:type="character" w:customStyle="1" w:styleId="CommentSubjectChar">
    <w:name w:val="Comment Subject Char"/>
    <w:basedOn w:val="CommentTextChar"/>
    <w:link w:val="CommentSubject"/>
    <w:uiPriority w:val="99"/>
    <w:semiHidden/>
    <w:rsid w:val="005B1B50"/>
    <w:rPr>
      <w:b/>
      <w:bCs/>
      <w:sz w:val="20"/>
      <w:szCs w:val="20"/>
    </w:rPr>
  </w:style>
  <w:style w:type="paragraph" w:styleId="Revision">
    <w:name w:val="Revision"/>
    <w:hidden/>
    <w:uiPriority w:val="99"/>
    <w:semiHidden/>
    <w:rsid w:val="007613BC"/>
  </w:style>
  <w:style w:type="paragraph" w:styleId="NoSpacing">
    <w:name w:val="No Spacing"/>
    <w:uiPriority w:val="1"/>
    <w:qFormat/>
    <w:rsid w:val="00BA26CC"/>
  </w:style>
  <w:style w:type="paragraph" w:customStyle="1" w:styleId="BR">
    <w:name w:val="*BR*"/>
    <w:qFormat/>
    <w:rsid w:val="00A10227"/>
    <w:pPr>
      <w:pBdr>
        <w:bottom w:val="single" w:sz="12" w:space="1" w:color="7F7F7F" w:themeColor="text1" w:themeTint="80"/>
      </w:pBdr>
      <w:spacing w:after="360"/>
      <w:ind w:left="2880" w:right="2880"/>
    </w:pPr>
    <w:rPr>
      <w:rFonts w:ascii="Calibri" w:eastAsia="Calibri" w:hAnsi="Calibri" w:cs="Times New Roman"/>
      <w:sz w:val="18"/>
      <w:szCs w:val="22"/>
      <w:lang w:eastAsia="en-US"/>
    </w:rPr>
  </w:style>
  <w:style w:type="paragraph" w:customStyle="1" w:styleId="BulletedList">
    <w:name w:val="*Bulleted List"/>
    <w:qFormat/>
    <w:rsid w:val="00677A89"/>
    <w:pPr>
      <w:numPr>
        <w:numId w:val="10"/>
      </w:numPr>
      <w:spacing w:before="60" w:after="60" w:line="276" w:lineRule="auto"/>
    </w:pPr>
    <w:rPr>
      <w:rFonts w:ascii="Calibri" w:eastAsia="Calibri" w:hAnsi="Calibri" w:cs="Times New Roman"/>
      <w:sz w:val="22"/>
      <w:szCs w:val="22"/>
      <w:lang w:eastAsia="en-US"/>
    </w:rPr>
  </w:style>
  <w:style w:type="paragraph" w:customStyle="1" w:styleId="FooterText">
    <w:name w:val="*FooterText"/>
    <w:link w:val="FooterTextChar"/>
    <w:qFormat/>
    <w:rsid w:val="00A10227"/>
    <w:pPr>
      <w:spacing w:line="200" w:lineRule="exact"/>
    </w:pPr>
    <w:rPr>
      <w:rFonts w:ascii="Calibri" w:eastAsia="Verdana" w:hAnsi="Calibri" w:cs="Calibri"/>
      <w:b/>
      <w:color w:val="595959"/>
      <w:sz w:val="14"/>
      <w:szCs w:val="22"/>
      <w:lang w:eastAsia="en-US"/>
    </w:rPr>
  </w:style>
  <w:style w:type="paragraph" w:customStyle="1" w:styleId="IN">
    <w:name w:val="*IN*"/>
    <w:qFormat/>
    <w:rsid w:val="00A10227"/>
    <w:pPr>
      <w:numPr>
        <w:numId w:val="11"/>
      </w:numPr>
      <w:spacing w:before="120" w:after="60" w:line="276" w:lineRule="auto"/>
    </w:pPr>
    <w:rPr>
      <w:rFonts w:ascii="Calibri" w:eastAsia="Calibri" w:hAnsi="Calibri" w:cs="Times New Roman"/>
      <w:color w:val="4F81BD" w:themeColor="accent1"/>
      <w:sz w:val="22"/>
      <w:szCs w:val="22"/>
      <w:lang w:eastAsia="en-US"/>
    </w:rPr>
  </w:style>
  <w:style w:type="paragraph" w:customStyle="1" w:styleId="INBullet">
    <w:name w:val="*IN* Bullet"/>
    <w:qFormat/>
    <w:rsid w:val="00A10227"/>
    <w:pPr>
      <w:numPr>
        <w:numId w:val="12"/>
      </w:numPr>
      <w:spacing w:after="60" w:line="276" w:lineRule="auto"/>
    </w:pPr>
    <w:rPr>
      <w:rFonts w:ascii="Calibri" w:eastAsia="Calibri" w:hAnsi="Calibri" w:cs="Times New Roman"/>
      <w:color w:val="4F81BD" w:themeColor="accent1"/>
      <w:sz w:val="22"/>
      <w:szCs w:val="22"/>
      <w:lang w:eastAsia="en-US"/>
    </w:rPr>
  </w:style>
  <w:style w:type="paragraph" w:customStyle="1" w:styleId="LearningSequenceHeader">
    <w:name w:val="*Learning Sequence Header"/>
    <w:next w:val="Normal"/>
    <w:qFormat/>
    <w:rsid w:val="00A10227"/>
    <w:pPr>
      <w:pBdr>
        <w:bottom w:val="single" w:sz="12" w:space="1" w:color="9BBB59" w:themeColor="accent3"/>
      </w:pBdr>
      <w:tabs>
        <w:tab w:val="right" w:pos="9360"/>
      </w:tabs>
      <w:spacing w:before="480"/>
    </w:pPr>
    <w:rPr>
      <w:rFonts w:eastAsia="Calibri" w:cs="Times New Roman"/>
      <w:b/>
      <w:bCs/>
      <w:color w:val="4F81BD"/>
      <w:sz w:val="28"/>
      <w:szCs w:val="26"/>
      <w:lang w:eastAsia="en-US"/>
    </w:rPr>
  </w:style>
  <w:style w:type="paragraph" w:customStyle="1" w:styleId="NumberedList">
    <w:name w:val="*Numbered List"/>
    <w:qFormat/>
    <w:rsid w:val="00A10227"/>
    <w:pPr>
      <w:numPr>
        <w:numId w:val="22"/>
      </w:numPr>
      <w:spacing w:after="60"/>
    </w:pPr>
    <w:rPr>
      <w:rFonts w:ascii="Calibri" w:eastAsia="Calibri" w:hAnsi="Calibri" w:cs="Times New Roman"/>
      <w:sz w:val="22"/>
      <w:szCs w:val="22"/>
      <w:lang w:eastAsia="en-US"/>
    </w:rPr>
  </w:style>
  <w:style w:type="paragraph" w:customStyle="1" w:styleId="PageHeader">
    <w:name w:val="*PageHeader"/>
    <w:qFormat/>
    <w:rsid w:val="00A10227"/>
    <w:rPr>
      <w:rFonts w:ascii="Calibri" w:eastAsia="Calibri" w:hAnsi="Calibri" w:cs="Times New Roman"/>
      <w:b/>
      <w:sz w:val="18"/>
      <w:szCs w:val="22"/>
      <w:lang w:eastAsia="en-US"/>
    </w:rPr>
  </w:style>
  <w:style w:type="paragraph" w:customStyle="1" w:styleId="Q">
    <w:name w:val="*Q*"/>
    <w:qFormat/>
    <w:rsid w:val="00A10227"/>
    <w:pPr>
      <w:spacing w:before="240" w:line="276" w:lineRule="auto"/>
    </w:pPr>
    <w:rPr>
      <w:rFonts w:ascii="Calibri" w:eastAsia="Calibri" w:hAnsi="Calibri" w:cs="Times New Roman"/>
      <w:b/>
      <w:sz w:val="22"/>
      <w:szCs w:val="22"/>
      <w:lang w:eastAsia="en-US"/>
    </w:rPr>
  </w:style>
  <w:style w:type="paragraph" w:customStyle="1" w:styleId="SA">
    <w:name w:val="*SA*"/>
    <w:qFormat/>
    <w:rsid w:val="00A10227"/>
    <w:pPr>
      <w:numPr>
        <w:numId w:val="14"/>
      </w:numPr>
      <w:spacing w:before="120" w:line="276" w:lineRule="auto"/>
    </w:pPr>
    <w:rPr>
      <w:rFonts w:ascii="Calibri" w:eastAsia="Calibri" w:hAnsi="Calibri" w:cs="Times New Roman"/>
      <w:sz w:val="22"/>
      <w:szCs w:val="22"/>
      <w:lang w:eastAsia="en-US"/>
    </w:rPr>
  </w:style>
  <w:style w:type="paragraph" w:customStyle="1" w:styleId="SASRBullet">
    <w:name w:val="*SA/SR Bullet"/>
    <w:basedOn w:val="Normal"/>
    <w:qFormat/>
    <w:rsid w:val="00A10227"/>
    <w:pPr>
      <w:numPr>
        <w:ilvl w:val="1"/>
        <w:numId w:val="15"/>
      </w:numPr>
      <w:spacing w:before="120"/>
      <w:contextualSpacing/>
    </w:pPr>
  </w:style>
  <w:style w:type="paragraph" w:customStyle="1" w:styleId="SR">
    <w:name w:val="*SR*"/>
    <w:qFormat/>
    <w:rsid w:val="00A10227"/>
    <w:pPr>
      <w:numPr>
        <w:numId w:val="16"/>
      </w:numPr>
      <w:spacing w:before="120" w:line="276" w:lineRule="auto"/>
    </w:pPr>
    <w:rPr>
      <w:rFonts w:ascii="Calibri" w:eastAsia="Calibri" w:hAnsi="Calibri" w:cs="Times New Roman"/>
      <w:sz w:val="22"/>
      <w:szCs w:val="22"/>
      <w:lang w:eastAsia="en-US"/>
    </w:rPr>
  </w:style>
  <w:style w:type="paragraph" w:customStyle="1" w:styleId="TA">
    <w:name w:val="*TA*"/>
    <w:basedOn w:val="Normal"/>
    <w:qFormat/>
    <w:rsid w:val="00A10227"/>
    <w:pPr>
      <w:spacing w:before="240"/>
    </w:pPr>
  </w:style>
  <w:style w:type="paragraph" w:customStyle="1" w:styleId="TableHeaders">
    <w:name w:val="*TableHeaders"/>
    <w:basedOn w:val="Normal"/>
    <w:qFormat/>
    <w:rsid w:val="00A10227"/>
    <w:pPr>
      <w:spacing w:before="40" w:after="40" w:line="240" w:lineRule="auto"/>
    </w:pPr>
    <w:rPr>
      <w:b/>
      <w:color w:val="FFFFFF" w:themeColor="background1"/>
    </w:rPr>
  </w:style>
  <w:style w:type="paragraph" w:customStyle="1" w:styleId="ToolHeader">
    <w:name w:val="*ToolHeader"/>
    <w:qFormat/>
    <w:rsid w:val="00A10227"/>
    <w:pPr>
      <w:spacing w:after="120"/>
    </w:pPr>
    <w:rPr>
      <w:rFonts w:eastAsia="Calibri" w:cs="Times New Roman"/>
      <w:b/>
      <w:bCs/>
      <w:color w:val="365F91"/>
      <w:sz w:val="32"/>
      <w:szCs w:val="28"/>
      <w:lang w:eastAsia="en-US"/>
    </w:rPr>
  </w:style>
  <w:style w:type="paragraph" w:customStyle="1" w:styleId="ToolTableText">
    <w:name w:val="*ToolTableText"/>
    <w:qFormat/>
    <w:rsid w:val="00A10227"/>
    <w:pPr>
      <w:spacing w:before="40" w:after="120"/>
    </w:pPr>
    <w:rPr>
      <w:rFonts w:ascii="Calibri" w:eastAsia="Calibri" w:hAnsi="Calibri" w:cs="Times New Roman"/>
      <w:sz w:val="22"/>
      <w:szCs w:val="22"/>
      <w:lang w:eastAsia="en-US"/>
    </w:rPr>
  </w:style>
  <w:style w:type="character" w:customStyle="1" w:styleId="folioChar">
    <w:name w:val="folio Char"/>
    <w:basedOn w:val="DefaultParagraphFont"/>
    <w:link w:val="folio"/>
    <w:rsid w:val="00677A89"/>
    <w:rPr>
      <w:rFonts w:ascii="Verdana" w:eastAsia="Verdana" w:hAnsi="Verdana" w:cs="Verdana"/>
      <w:color w:val="595959"/>
      <w:sz w:val="16"/>
      <w:szCs w:val="20"/>
      <w:lang w:eastAsia="en-US"/>
    </w:rPr>
  </w:style>
  <w:style w:type="character" w:customStyle="1" w:styleId="FooterTextChar">
    <w:name w:val="FooterText Char"/>
    <w:basedOn w:val="folioChar"/>
    <w:link w:val="FooterText"/>
    <w:rsid w:val="00677A89"/>
    <w:rPr>
      <w:rFonts w:ascii="Calibri" w:eastAsia="Verdana" w:hAnsi="Calibri" w:cs="Calibri"/>
      <w:b/>
      <w:color w:val="595959"/>
      <w:sz w:val="14"/>
      <w:szCs w:val="22"/>
      <w:lang w:eastAsia="en-US"/>
    </w:rPr>
  </w:style>
  <w:style w:type="paragraph" w:styleId="ListParagraph">
    <w:name w:val="List Paragraph"/>
    <w:basedOn w:val="Normal"/>
    <w:uiPriority w:val="34"/>
    <w:qFormat/>
    <w:rsid w:val="006D3F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770935">
      <w:bodyDiv w:val="1"/>
      <w:marLeft w:val="0"/>
      <w:marRight w:val="0"/>
      <w:marTop w:val="0"/>
      <w:marBottom w:val="0"/>
      <w:divBdr>
        <w:top w:val="none" w:sz="0" w:space="0" w:color="auto"/>
        <w:left w:val="none" w:sz="0" w:space="0" w:color="auto"/>
        <w:bottom w:val="none" w:sz="0" w:space="0" w:color="auto"/>
        <w:right w:val="none" w:sz="0" w:space="0" w:color="auto"/>
      </w:divBdr>
      <w:divsChild>
        <w:div w:id="169881557">
          <w:marLeft w:val="0"/>
          <w:marRight w:val="0"/>
          <w:marTop w:val="0"/>
          <w:marBottom w:val="0"/>
          <w:divBdr>
            <w:top w:val="none" w:sz="0" w:space="0" w:color="auto"/>
            <w:left w:val="none" w:sz="0" w:space="0" w:color="auto"/>
            <w:bottom w:val="none" w:sz="0" w:space="0" w:color="auto"/>
            <w:right w:val="none" w:sz="0" w:space="0" w:color="auto"/>
          </w:divBdr>
        </w:div>
        <w:div w:id="279798532">
          <w:marLeft w:val="0"/>
          <w:marRight w:val="0"/>
          <w:marTop w:val="0"/>
          <w:marBottom w:val="0"/>
          <w:divBdr>
            <w:top w:val="none" w:sz="0" w:space="0" w:color="auto"/>
            <w:left w:val="none" w:sz="0" w:space="0" w:color="auto"/>
            <w:bottom w:val="none" w:sz="0" w:space="0" w:color="auto"/>
            <w:right w:val="none" w:sz="0" w:space="0" w:color="auto"/>
          </w:divBdr>
        </w:div>
        <w:div w:id="595139499">
          <w:marLeft w:val="0"/>
          <w:marRight w:val="0"/>
          <w:marTop w:val="0"/>
          <w:marBottom w:val="0"/>
          <w:divBdr>
            <w:top w:val="none" w:sz="0" w:space="0" w:color="auto"/>
            <w:left w:val="none" w:sz="0" w:space="0" w:color="auto"/>
            <w:bottom w:val="none" w:sz="0" w:space="0" w:color="auto"/>
            <w:right w:val="none" w:sz="0" w:space="0" w:color="auto"/>
          </w:divBdr>
        </w:div>
        <w:div w:id="701176837">
          <w:marLeft w:val="0"/>
          <w:marRight w:val="0"/>
          <w:marTop w:val="0"/>
          <w:marBottom w:val="0"/>
          <w:divBdr>
            <w:top w:val="none" w:sz="0" w:space="0" w:color="auto"/>
            <w:left w:val="none" w:sz="0" w:space="0" w:color="auto"/>
            <w:bottom w:val="none" w:sz="0" w:space="0" w:color="auto"/>
            <w:right w:val="none" w:sz="0" w:space="0" w:color="auto"/>
          </w:divBdr>
        </w:div>
        <w:div w:id="1547792706">
          <w:marLeft w:val="0"/>
          <w:marRight w:val="0"/>
          <w:marTop w:val="0"/>
          <w:marBottom w:val="0"/>
          <w:divBdr>
            <w:top w:val="none" w:sz="0" w:space="0" w:color="auto"/>
            <w:left w:val="none" w:sz="0" w:space="0" w:color="auto"/>
            <w:bottom w:val="none" w:sz="0" w:space="0" w:color="auto"/>
            <w:right w:val="none" w:sz="0" w:space="0" w:color="auto"/>
          </w:divBdr>
        </w:div>
        <w:div w:id="1856339926">
          <w:marLeft w:val="0"/>
          <w:marRight w:val="0"/>
          <w:marTop w:val="0"/>
          <w:marBottom w:val="0"/>
          <w:divBdr>
            <w:top w:val="none" w:sz="0" w:space="0" w:color="auto"/>
            <w:left w:val="none" w:sz="0" w:space="0" w:color="auto"/>
            <w:bottom w:val="none" w:sz="0" w:space="0" w:color="auto"/>
            <w:right w:val="none" w:sz="0" w:space="0" w:color="auto"/>
          </w:divBdr>
        </w:div>
        <w:div w:id="21366724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F296E5-B756-4232-8FE1-3D8C15248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2045</Words>
  <Characters>11659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NYSED</Company>
  <LinksUpToDate>false</LinksUpToDate>
  <CharactersWithSpaces>13677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PCG Education</dc:creator>
  <cp:lastModifiedBy>Chmielewski, Elizabeth</cp:lastModifiedBy>
  <cp:revision>2</cp:revision>
  <cp:lastPrinted>2013-11-16T00:39:00Z</cp:lastPrinted>
  <dcterms:created xsi:type="dcterms:W3CDTF">2013-12-13T15:13:00Z</dcterms:created>
  <dcterms:modified xsi:type="dcterms:W3CDTF">2013-12-13T15:13:00Z</dcterms:modified>
</cp:coreProperties>
</file>