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93556F" w:rsidRPr="0093556F" w14:paraId="66E70188" w14:textId="77777777">
        <w:trPr>
          <w:trHeight w:val="1008"/>
        </w:trPr>
        <w:tc>
          <w:tcPr>
            <w:tcW w:w="1980" w:type="dxa"/>
            <w:shd w:val="clear" w:color="auto" w:fill="385623"/>
            <w:vAlign w:val="center"/>
          </w:tcPr>
          <w:p w14:paraId="2260DC40" w14:textId="77777777" w:rsidR="0093556F" w:rsidRPr="0093556F" w:rsidRDefault="0093556F" w:rsidP="0093556F">
            <w:pPr>
              <w:pStyle w:val="Header-banner"/>
              <w:rPr>
                <w:rFonts w:asciiTheme="majorHAnsi" w:hAnsiTheme="majorHAnsi"/>
              </w:rPr>
            </w:pPr>
            <w:r>
              <w:rPr>
                <w:rFonts w:asciiTheme="majorHAnsi" w:hAnsiTheme="majorHAnsi"/>
              </w:rPr>
              <w:t>9</w:t>
            </w:r>
            <w:r w:rsidRPr="0093556F">
              <w:rPr>
                <w:rFonts w:asciiTheme="majorHAnsi" w:hAnsiTheme="majorHAnsi"/>
              </w:rPr>
              <w:t>.</w:t>
            </w:r>
            <w:r>
              <w:rPr>
                <w:rFonts w:asciiTheme="majorHAnsi" w:hAnsiTheme="majorHAnsi"/>
              </w:rPr>
              <w:t>1</w:t>
            </w:r>
            <w:r w:rsidRPr="0093556F">
              <w:rPr>
                <w:rFonts w:asciiTheme="majorHAnsi" w:hAnsiTheme="majorHAnsi"/>
              </w:rPr>
              <w:t>.</w:t>
            </w:r>
            <w:r>
              <w:rPr>
                <w:rFonts w:asciiTheme="majorHAnsi" w:hAnsiTheme="majorHAnsi"/>
              </w:rPr>
              <w:t>3</w:t>
            </w:r>
          </w:p>
        </w:tc>
        <w:tc>
          <w:tcPr>
            <w:tcW w:w="7470" w:type="dxa"/>
            <w:shd w:val="clear" w:color="auto" w:fill="76923C"/>
            <w:vAlign w:val="center"/>
          </w:tcPr>
          <w:p w14:paraId="78EE3EAA" w14:textId="77777777" w:rsidR="0093556F" w:rsidRPr="0093556F" w:rsidRDefault="0093556F" w:rsidP="0093556F">
            <w:pPr>
              <w:pStyle w:val="Header2banner"/>
              <w:spacing w:line="240" w:lineRule="auto"/>
              <w:rPr>
                <w:rFonts w:asciiTheme="majorHAnsi" w:hAnsiTheme="majorHAnsi"/>
              </w:rPr>
            </w:pPr>
            <w:r w:rsidRPr="0093556F">
              <w:rPr>
                <w:rFonts w:asciiTheme="majorHAnsi" w:hAnsiTheme="majorHAnsi"/>
              </w:rPr>
              <w:t xml:space="preserve">Lesson </w:t>
            </w:r>
            <w:r>
              <w:rPr>
                <w:rFonts w:asciiTheme="majorHAnsi" w:hAnsiTheme="majorHAnsi"/>
              </w:rPr>
              <w:t>17</w:t>
            </w:r>
          </w:p>
        </w:tc>
      </w:tr>
    </w:tbl>
    <w:p w14:paraId="4732AF53" w14:textId="77777777" w:rsidR="0093556F" w:rsidRPr="0093556F" w:rsidRDefault="0093556F" w:rsidP="0093556F">
      <w:pPr>
        <w:pStyle w:val="Heading1"/>
        <w:rPr>
          <w:rFonts w:asciiTheme="majorHAnsi" w:hAnsiTheme="majorHAnsi"/>
        </w:rPr>
      </w:pPr>
      <w:r w:rsidRPr="0093556F">
        <w:rPr>
          <w:rFonts w:asciiTheme="majorHAnsi" w:hAnsiTheme="majorHAnsi"/>
        </w:rPr>
        <w:t>Introduction</w:t>
      </w:r>
    </w:p>
    <w:p w14:paraId="7E7CD2B9" w14:textId="7DDD0436" w:rsidR="00A6196D" w:rsidRDefault="0093556F" w:rsidP="0093556F">
      <w:r w:rsidRPr="0093556F">
        <w:rPr>
          <w:rFonts w:asciiTheme="majorHAnsi" w:hAnsiTheme="majorHAnsi"/>
        </w:rPr>
        <w:t xml:space="preserve">In this lesson, students read and analyze </w:t>
      </w:r>
      <w:r w:rsidR="002A5693">
        <w:rPr>
          <w:rFonts w:asciiTheme="majorHAnsi" w:hAnsiTheme="majorHAnsi"/>
          <w:i/>
        </w:rPr>
        <w:t>Romeo and Juliet</w:t>
      </w:r>
      <w:r w:rsidR="002A5693">
        <w:rPr>
          <w:rFonts w:asciiTheme="majorHAnsi" w:hAnsiTheme="majorHAnsi"/>
        </w:rPr>
        <w:t>, Act 5.3, lines 139</w:t>
      </w:r>
      <w:r w:rsidR="0043210E">
        <w:rPr>
          <w:rFonts w:asciiTheme="majorHAnsi" w:hAnsiTheme="majorHAnsi"/>
        </w:rPr>
        <w:t>–</w:t>
      </w:r>
      <w:r w:rsidR="002A5693">
        <w:rPr>
          <w:rFonts w:asciiTheme="majorHAnsi" w:hAnsiTheme="majorHAnsi"/>
        </w:rPr>
        <w:t>1</w:t>
      </w:r>
      <w:r w:rsidR="006F377B">
        <w:rPr>
          <w:rFonts w:asciiTheme="majorHAnsi" w:hAnsiTheme="majorHAnsi"/>
        </w:rPr>
        <w:t>7</w:t>
      </w:r>
      <w:r w:rsidR="002A5693">
        <w:rPr>
          <w:rFonts w:asciiTheme="majorHAnsi" w:hAnsiTheme="majorHAnsi"/>
        </w:rPr>
        <w:t>0 (from “</w:t>
      </w:r>
      <w:r w:rsidR="002A5693">
        <w:t>Romeo! / Alack, alack, what blood is this” to “This is thy sheath; there rust and let me die”) in which Juliet awakens to learn</w:t>
      </w:r>
      <w:r w:rsidR="00673608">
        <w:t xml:space="preserve"> from Friar Laurence</w:t>
      </w:r>
      <w:r w:rsidR="002A5693">
        <w:t xml:space="preserve"> of Romeo’s death, then kills herself with </w:t>
      </w:r>
      <w:r w:rsidR="00110B53">
        <w:t xml:space="preserve">her husband’s </w:t>
      </w:r>
      <w:r w:rsidR="002A5693">
        <w:t>dagger. Through</w:t>
      </w:r>
      <w:r w:rsidR="00673608">
        <w:t>out</w:t>
      </w:r>
      <w:r w:rsidR="002A5693">
        <w:t xml:space="preserve"> their reading of this passage, students explore the central idea of fate</w:t>
      </w:r>
      <w:r w:rsidR="00874F0E">
        <w:t>. Student learning is assessed</w:t>
      </w:r>
      <w:r w:rsidR="002B1933">
        <w:t xml:space="preserve"> via</w:t>
      </w:r>
      <w:r w:rsidR="00874F0E">
        <w:t xml:space="preserve"> a Round Robin Discussion</w:t>
      </w:r>
      <w:r w:rsidR="002A5693">
        <w:t xml:space="preserve"> of the following prompt</w:t>
      </w:r>
      <w:r w:rsidR="002B1933">
        <w:t xml:space="preserve"> at the end of the lesson</w:t>
      </w:r>
      <w:r w:rsidR="002A5693">
        <w:t>: Who or what is responsible for Juliet’s death? Students then assess their own contribution</w:t>
      </w:r>
      <w:r w:rsidR="00673608">
        <w:t>s</w:t>
      </w:r>
      <w:r w:rsidR="002A5693">
        <w:t xml:space="preserve"> to the discussion and complete </w:t>
      </w:r>
      <w:r w:rsidR="00E96D4C">
        <w:t>the 9.1.3 Lesson 17 Exit Slip</w:t>
      </w:r>
      <w:r w:rsidR="00EF6BC7">
        <w:t xml:space="preserve"> </w:t>
      </w:r>
      <w:r w:rsidR="002A5693">
        <w:t xml:space="preserve">in which they compare their ideas before and after the discussion and analyze the arguments and evidence that changed or confirmed their thinking. </w:t>
      </w:r>
    </w:p>
    <w:p w14:paraId="15ACFFAA" w14:textId="22F77D96" w:rsidR="002A5693" w:rsidRPr="002A5693" w:rsidRDefault="002A5693" w:rsidP="0093556F">
      <w:r>
        <w:t xml:space="preserve">For homework, students carry out a brief search into the </w:t>
      </w:r>
      <w:r w:rsidR="000F6EB1">
        <w:t xml:space="preserve">term </w:t>
      </w:r>
      <w:r w:rsidRPr="00C76FC1">
        <w:rPr>
          <w:i/>
        </w:rPr>
        <w:t>tragedy</w:t>
      </w:r>
      <w:r w:rsidR="00E96D4C">
        <w:t>. Students define tragedy and list specific elements of a tragedy</w:t>
      </w:r>
      <w:r>
        <w:t xml:space="preserve">. </w:t>
      </w:r>
      <w:r w:rsidR="00874F0E">
        <w:t>A</w:t>
      </w:r>
      <w:r w:rsidR="00EF6BC7">
        <w:t>lso</w:t>
      </w:r>
      <w:r w:rsidR="00EF6F8A">
        <w:t xml:space="preserve">, </w:t>
      </w:r>
      <w:r w:rsidR="00EF6F8A">
        <w:rPr>
          <w:rFonts w:asciiTheme="majorHAnsi" w:hAnsiTheme="majorHAnsi"/>
        </w:rPr>
        <w:t xml:space="preserve">students continue to read their </w:t>
      </w:r>
      <w:r w:rsidR="00874F0E">
        <w:rPr>
          <w:rFonts w:asciiTheme="majorHAnsi" w:hAnsiTheme="majorHAnsi"/>
        </w:rPr>
        <w:t>Accountable Independent Reading (</w:t>
      </w:r>
      <w:r w:rsidR="00EF6F8A">
        <w:rPr>
          <w:rFonts w:asciiTheme="majorHAnsi" w:hAnsiTheme="majorHAnsi"/>
        </w:rPr>
        <w:t>AI</w:t>
      </w:r>
      <w:r w:rsidR="0043210E">
        <w:rPr>
          <w:rFonts w:asciiTheme="majorHAnsi" w:hAnsiTheme="majorHAnsi"/>
        </w:rPr>
        <w:t>R</w:t>
      </w:r>
      <w:r w:rsidR="00874F0E">
        <w:rPr>
          <w:rFonts w:asciiTheme="majorHAnsi" w:hAnsiTheme="majorHAnsi"/>
        </w:rPr>
        <w:t>)</w:t>
      </w:r>
      <w:r w:rsidR="00EF6F8A">
        <w:rPr>
          <w:rFonts w:asciiTheme="majorHAnsi" w:hAnsiTheme="majorHAnsi"/>
        </w:rPr>
        <w:t xml:space="preserve"> text</w:t>
      </w:r>
      <w:r w:rsidR="00673608">
        <w:rPr>
          <w:rFonts w:asciiTheme="majorHAnsi" w:hAnsiTheme="majorHAnsi"/>
        </w:rPr>
        <w:t>s</w:t>
      </w:r>
      <w:r w:rsidR="00EF6F8A">
        <w:rPr>
          <w:rFonts w:asciiTheme="majorHAnsi" w:hAnsiTheme="majorHAnsi"/>
        </w:rPr>
        <w:t xml:space="preserve"> and prepare for a brief discussion on how they applied their chosen focus standard to their text</w:t>
      </w:r>
      <w:r w:rsidR="00673608">
        <w:rPr>
          <w:rFonts w:asciiTheme="majorHAnsi" w:hAnsiTheme="majorHAnsi"/>
        </w:rPr>
        <w:t>s</w:t>
      </w:r>
      <w:r w:rsidR="00EF6F8A">
        <w:rPr>
          <w:rFonts w:asciiTheme="majorHAnsi" w:hAnsiTheme="majorHAnsi"/>
        </w:rPr>
        <w:t>.</w:t>
      </w:r>
    </w:p>
    <w:p w14:paraId="28D8EB5C" w14:textId="77777777" w:rsidR="0093556F" w:rsidRPr="0093556F" w:rsidRDefault="0093556F" w:rsidP="0093556F">
      <w:pPr>
        <w:pStyle w:val="Heading1"/>
        <w:rPr>
          <w:rFonts w:asciiTheme="majorHAnsi" w:hAnsiTheme="majorHAnsi"/>
        </w:rPr>
      </w:pPr>
      <w:r w:rsidRPr="0093556F">
        <w:rPr>
          <w:rFonts w:asciiTheme="majorHAnsi" w:hAnsiTheme="majorHAnsi"/>
        </w:rP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93556F" w:rsidRPr="0093556F" w14:paraId="72221467" w14:textId="77777777">
        <w:tc>
          <w:tcPr>
            <w:tcW w:w="9468" w:type="dxa"/>
            <w:gridSpan w:val="2"/>
            <w:shd w:val="clear" w:color="auto" w:fill="76923C"/>
          </w:tcPr>
          <w:p w14:paraId="24C9F0A8" w14:textId="77777777" w:rsidR="0093556F" w:rsidRPr="0093556F" w:rsidRDefault="0093556F" w:rsidP="002A5693">
            <w:pPr>
              <w:pStyle w:val="TableHeaders"/>
              <w:rPr>
                <w:rFonts w:asciiTheme="majorHAnsi" w:hAnsiTheme="majorHAnsi"/>
              </w:rPr>
            </w:pPr>
            <w:r w:rsidRPr="0093556F">
              <w:rPr>
                <w:rFonts w:asciiTheme="majorHAnsi" w:hAnsiTheme="majorHAnsi"/>
              </w:rPr>
              <w:t>Assessed Standard(s)</w:t>
            </w:r>
          </w:p>
        </w:tc>
      </w:tr>
      <w:tr w:rsidR="0093556F" w:rsidRPr="0093556F" w14:paraId="0C69286E" w14:textId="77777777">
        <w:tc>
          <w:tcPr>
            <w:tcW w:w="1344" w:type="dxa"/>
          </w:tcPr>
          <w:p w14:paraId="2075962D" w14:textId="77777777" w:rsidR="0093556F" w:rsidRPr="0093556F" w:rsidRDefault="0093556F" w:rsidP="002A5693">
            <w:pPr>
              <w:pStyle w:val="TableText"/>
              <w:rPr>
                <w:rFonts w:asciiTheme="majorHAnsi" w:hAnsiTheme="majorHAnsi"/>
              </w:rPr>
            </w:pPr>
            <w:r w:rsidRPr="0093556F">
              <w:rPr>
                <w:rFonts w:asciiTheme="majorHAnsi" w:hAnsiTheme="majorHAnsi"/>
              </w:rPr>
              <w:t>RL.9-10.2</w:t>
            </w:r>
          </w:p>
        </w:tc>
        <w:tc>
          <w:tcPr>
            <w:tcW w:w="8124" w:type="dxa"/>
          </w:tcPr>
          <w:p w14:paraId="5A0EFF68" w14:textId="77777777" w:rsidR="0093556F" w:rsidRPr="0093556F" w:rsidRDefault="0093556F" w:rsidP="002A5693">
            <w:pPr>
              <w:pStyle w:val="TableText"/>
              <w:rPr>
                <w:rFonts w:asciiTheme="majorHAnsi" w:hAnsiTheme="majorHAnsi"/>
              </w:rPr>
            </w:pPr>
            <w:r w:rsidRPr="0093556F">
              <w:rPr>
                <w:rFonts w:asciiTheme="majorHAnsi" w:hAnsiTheme="majorHAnsi"/>
              </w:rPr>
              <w:t>Determine a theme or central idea of a text and analyze in detail its development over the course of the text, including how it emerges and is shaped and refined by specific details; provide an objective summary of the text.</w:t>
            </w:r>
          </w:p>
        </w:tc>
      </w:tr>
      <w:tr w:rsidR="0093556F" w:rsidRPr="0093556F" w14:paraId="1CCF4BE3" w14:textId="77777777">
        <w:tc>
          <w:tcPr>
            <w:tcW w:w="1344" w:type="dxa"/>
          </w:tcPr>
          <w:p w14:paraId="3940A9CD" w14:textId="77777777" w:rsidR="0093556F" w:rsidRPr="0093556F" w:rsidRDefault="00347125" w:rsidP="002A5693">
            <w:pPr>
              <w:pStyle w:val="TableText"/>
              <w:rPr>
                <w:rFonts w:asciiTheme="majorHAnsi" w:hAnsiTheme="majorHAnsi"/>
              </w:rPr>
            </w:pPr>
            <w:r>
              <w:rPr>
                <w:rFonts w:asciiTheme="majorHAnsi" w:hAnsiTheme="majorHAnsi"/>
              </w:rPr>
              <w:t>SL.9-10.1.</w:t>
            </w:r>
            <w:r w:rsidR="00471C6B">
              <w:rPr>
                <w:rFonts w:asciiTheme="majorHAnsi" w:hAnsiTheme="majorHAnsi"/>
              </w:rPr>
              <w:t>c</w:t>
            </w:r>
          </w:p>
        </w:tc>
        <w:tc>
          <w:tcPr>
            <w:tcW w:w="8124" w:type="dxa"/>
          </w:tcPr>
          <w:p w14:paraId="00BEECE7" w14:textId="77777777" w:rsidR="0093556F" w:rsidRDefault="00D9656C" w:rsidP="00F61A48">
            <w:pPr>
              <w:pStyle w:val="TableText"/>
              <w:rPr>
                <w:lang w:eastAsia="ja-JP"/>
              </w:rPr>
            </w:pPr>
            <w:r>
              <w:rPr>
                <w:lang w:eastAsia="ja-JP"/>
              </w:rPr>
              <w:t>Initiate and participate effectively in a range of collaborative discussions (one-on-one, in</w:t>
            </w:r>
            <w:r w:rsidR="0043210E">
              <w:rPr>
                <w:lang w:eastAsia="ja-JP"/>
              </w:rPr>
              <w:t xml:space="preserve"> </w:t>
            </w:r>
            <w:r>
              <w:rPr>
                <w:lang w:eastAsia="ja-JP"/>
              </w:rPr>
              <w:t xml:space="preserve">groups, and teacher-led) with diverse partners </w:t>
            </w:r>
            <w:r w:rsidRPr="00F61A48">
              <w:t xml:space="preserve">on </w:t>
            </w:r>
            <w:r w:rsidRPr="00F61A48">
              <w:rPr>
                <w:i/>
              </w:rPr>
              <w:t>grades 9–10 topics</w:t>
            </w:r>
            <w:r w:rsidRPr="00F61A48">
              <w:t>,</w:t>
            </w:r>
            <w:r w:rsidRPr="00F61A48">
              <w:rPr>
                <w:i/>
              </w:rPr>
              <w:t xml:space="preserve"> texts</w:t>
            </w:r>
            <w:r w:rsidRPr="00F61A48">
              <w:t>,</w:t>
            </w:r>
            <w:r w:rsidRPr="00F61A48">
              <w:rPr>
                <w:i/>
              </w:rPr>
              <w:t xml:space="preserve"> and issues</w:t>
            </w:r>
            <w:r w:rsidRPr="00F61A48">
              <w:t>, building on others’ ideas and expressing their own clearly and persuas</w:t>
            </w:r>
            <w:r>
              <w:rPr>
                <w:lang w:eastAsia="ja-JP"/>
              </w:rPr>
              <w:t>ively.</w:t>
            </w:r>
          </w:p>
          <w:p w14:paraId="3792FBB6" w14:textId="77777777" w:rsidR="00347125" w:rsidRPr="00471C6B" w:rsidRDefault="00347125" w:rsidP="00347125">
            <w:pPr>
              <w:pStyle w:val="SubStandard"/>
            </w:pPr>
            <w:r>
              <w:t>Propel conversations by posing and responding to questions that relate the current discussion to broader themes or larger ideas; actively incorporate others into the discussion; and clarify, verify</w:t>
            </w:r>
            <w:r w:rsidR="00874F0E">
              <w:t>,</w:t>
            </w:r>
            <w:r>
              <w:t xml:space="preserve"> or challenge ideas and conclusions. </w:t>
            </w:r>
          </w:p>
        </w:tc>
      </w:tr>
      <w:tr w:rsidR="0093556F" w:rsidRPr="0093556F" w14:paraId="0C2042F0" w14:textId="77777777">
        <w:tc>
          <w:tcPr>
            <w:tcW w:w="9468" w:type="dxa"/>
            <w:gridSpan w:val="2"/>
            <w:shd w:val="clear" w:color="auto" w:fill="76923C"/>
          </w:tcPr>
          <w:p w14:paraId="579F0F71" w14:textId="77777777" w:rsidR="0093556F" w:rsidRPr="0093556F" w:rsidRDefault="0093556F" w:rsidP="002A5693">
            <w:pPr>
              <w:pStyle w:val="TableHeaders"/>
              <w:rPr>
                <w:rFonts w:asciiTheme="majorHAnsi" w:hAnsiTheme="majorHAnsi"/>
              </w:rPr>
            </w:pPr>
            <w:r w:rsidRPr="0093556F">
              <w:rPr>
                <w:rFonts w:asciiTheme="majorHAnsi" w:hAnsiTheme="majorHAnsi"/>
              </w:rPr>
              <w:t>Addressed Standard(s)</w:t>
            </w:r>
          </w:p>
        </w:tc>
      </w:tr>
      <w:tr w:rsidR="0093580F" w:rsidRPr="0093556F" w14:paraId="4851C89D" w14:textId="77777777">
        <w:tc>
          <w:tcPr>
            <w:tcW w:w="9468" w:type="dxa"/>
            <w:gridSpan w:val="2"/>
          </w:tcPr>
          <w:p w14:paraId="4CB49F58" w14:textId="77777777" w:rsidR="0093580F" w:rsidRPr="0093556F" w:rsidRDefault="0093580F" w:rsidP="002A5693">
            <w:pPr>
              <w:pStyle w:val="SubStandard"/>
              <w:numPr>
                <w:ilvl w:val="0"/>
                <w:numId w:val="0"/>
              </w:numPr>
              <w:ind w:left="360" w:hanging="360"/>
              <w:rPr>
                <w:rFonts w:asciiTheme="majorHAnsi" w:hAnsiTheme="majorHAnsi"/>
              </w:rPr>
            </w:pPr>
            <w:r>
              <w:rPr>
                <w:rFonts w:asciiTheme="majorHAnsi" w:hAnsiTheme="majorHAnsi"/>
              </w:rPr>
              <w:t>None</w:t>
            </w:r>
            <w:r w:rsidR="00922431">
              <w:rPr>
                <w:rFonts w:asciiTheme="majorHAnsi" w:hAnsiTheme="majorHAnsi"/>
              </w:rPr>
              <w:t>.</w:t>
            </w:r>
          </w:p>
        </w:tc>
      </w:tr>
    </w:tbl>
    <w:p w14:paraId="0489FA1E" w14:textId="77777777" w:rsidR="0093556F" w:rsidRPr="0093556F" w:rsidRDefault="0093556F" w:rsidP="0093556F">
      <w:pPr>
        <w:pStyle w:val="Heading1"/>
        <w:rPr>
          <w:rFonts w:asciiTheme="majorHAnsi" w:hAnsiTheme="majorHAnsi"/>
        </w:rPr>
      </w:pPr>
      <w:r w:rsidRPr="0093556F">
        <w:rPr>
          <w:rFonts w:asciiTheme="majorHAnsi" w:hAnsiTheme="majorHAnsi"/>
        </w:rP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93556F" w:rsidRPr="0093556F" w14:paraId="71B36849" w14:textId="77777777">
        <w:tc>
          <w:tcPr>
            <w:tcW w:w="9478" w:type="dxa"/>
            <w:shd w:val="clear" w:color="auto" w:fill="76923C"/>
          </w:tcPr>
          <w:p w14:paraId="3C4D0486" w14:textId="77777777" w:rsidR="0093556F" w:rsidRPr="0093556F" w:rsidRDefault="0093556F" w:rsidP="002A5693">
            <w:pPr>
              <w:pStyle w:val="TableHeaders"/>
              <w:rPr>
                <w:rFonts w:asciiTheme="majorHAnsi" w:hAnsiTheme="majorHAnsi"/>
              </w:rPr>
            </w:pPr>
            <w:r w:rsidRPr="0093556F">
              <w:rPr>
                <w:rFonts w:asciiTheme="majorHAnsi" w:hAnsiTheme="majorHAnsi"/>
              </w:rPr>
              <w:t>Assessment(s)</w:t>
            </w:r>
          </w:p>
        </w:tc>
      </w:tr>
      <w:tr w:rsidR="0093556F" w:rsidRPr="0093556F" w14:paraId="18327196" w14:textId="77777777">
        <w:tc>
          <w:tcPr>
            <w:tcW w:w="9478" w:type="dxa"/>
            <w:tcBorders>
              <w:top w:val="single" w:sz="4" w:space="0" w:color="auto"/>
              <w:left w:val="single" w:sz="4" w:space="0" w:color="auto"/>
              <w:bottom w:val="single" w:sz="4" w:space="0" w:color="auto"/>
              <w:right w:val="single" w:sz="4" w:space="0" w:color="auto"/>
            </w:tcBorders>
          </w:tcPr>
          <w:p w14:paraId="0AB4B009" w14:textId="77777777" w:rsidR="0093556F" w:rsidRPr="0093556F" w:rsidRDefault="0093556F" w:rsidP="002A5693">
            <w:pPr>
              <w:pStyle w:val="TableText"/>
              <w:rPr>
                <w:rFonts w:asciiTheme="majorHAnsi" w:hAnsiTheme="majorHAnsi"/>
              </w:rPr>
            </w:pPr>
            <w:r w:rsidRPr="0093556F">
              <w:rPr>
                <w:rFonts w:asciiTheme="majorHAnsi" w:hAnsiTheme="majorHAnsi"/>
              </w:rPr>
              <w:t>Student learning is assessed via a</w:t>
            </w:r>
            <w:r w:rsidR="00F61A48">
              <w:rPr>
                <w:rFonts w:asciiTheme="majorHAnsi" w:hAnsiTheme="majorHAnsi"/>
              </w:rPr>
              <w:t xml:space="preserve"> </w:t>
            </w:r>
            <w:r w:rsidR="00471C6B">
              <w:rPr>
                <w:rFonts w:asciiTheme="majorHAnsi" w:hAnsiTheme="majorHAnsi"/>
              </w:rPr>
              <w:t>Round Robin Discussion</w:t>
            </w:r>
            <w:r w:rsidRPr="0093556F">
              <w:rPr>
                <w:rFonts w:asciiTheme="majorHAnsi" w:hAnsiTheme="majorHAnsi"/>
              </w:rPr>
              <w:t xml:space="preserve"> at the end of the lesson. Students respond to the following prompt, citing textual evidence to support analysis and inferences drawn from the text</w:t>
            </w:r>
            <w:r w:rsidR="000B473C">
              <w:rPr>
                <w:rFonts w:asciiTheme="majorHAnsi" w:hAnsiTheme="majorHAnsi"/>
              </w:rPr>
              <w:t>.</w:t>
            </w:r>
          </w:p>
          <w:p w14:paraId="50D1F1F4" w14:textId="77777777" w:rsidR="0093556F" w:rsidRPr="0093556F" w:rsidRDefault="00471C6B" w:rsidP="0093556F">
            <w:pPr>
              <w:pStyle w:val="BulletedList"/>
              <w:ind w:left="317" w:hanging="317"/>
              <w:rPr>
                <w:rFonts w:asciiTheme="majorHAnsi" w:hAnsiTheme="majorHAnsi"/>
              </w:rPr>
            </w:pPr>
            <w:r>
              <w:rPr>
                <w:rFonts w:asciiTheme="majorHAnsi" w:hAnsiTheme="majorHAnsi"/>
              </w:rPr>
              <w:t xml:space="preserve">Who or what is responsible for Juliet’s death? </w:t>
            </w:r>
          </w:p>
          <w:p w14:paraId="213C0FAF" w14:textId="77777777" w:rsidR="0093556F" w:rsidRPr="00471C6B" w:rsidRDefault="00471C6B" w:rsidP="00BB698F">
            <w:pPr>
              <w:pStyle w:val="IN"/>
              <w:ind w:left="360"/>
              <w:rPr>
                <w:rFonts w:asciiTheme="majorHAnsi" w:hAnsiTheme="majorHAnsi"/>
              </w:rPr>
            </w:pPr>
            <w:r>
              <w:rPr>
                <w:rFonts w:asciiTheme="majorHAnsi" w:hAnsiTheme="majorHAnsi"/>
              </w:rPr>
              <w:t>The Round Robin</w:t>
            </w:r>
            <w:r w:rsidR="0093556F" w:rsidRPr="0093556F">
              <w:rPr>
                <w:rFonts w:asciiTheme="majorHAnsi" w:hAnsiTheme="majorHAnsi"/>
              </w:rPr>
              <w:t xml:space="preserve"> </w:t>
            </w:r>
            <w:r w:rsidR="000B473C">
              <w:rPr>
                <w:rFonts w:asciiTheme="majorHAnsi" w:hAnsiTheme="majorHAnsi"/>
              </w:rPr>
              <w:t xml:space="preserve">Discussion </w:t>
            </w:r>
            <w:r w:rsidR="0093556F" w:rsidRPr="0093556F">
              <w:rPr>
                <w:rFonts w:asciiTheme="majorHAnsi" w:hAnsiTheme="majorHAnsi"/>
              </w:rPr>
              <w:t>will be evaluated using the</w:t>
            </w:r>
            <w:r>
              <w:rPr>
                <w:rFonts w:asciiTheme="majorHAnsi" w:hAnsiTheme="majorHAnsi"/>
              </w:rPr>
              <w:t xml:space="preserve"> Speaking and Listening Rubric and the</w:t>
            </w:r>
            <w:r w:rsidR="00F61A48">
              <w:rPr>
                <w:rFonts w:asciiTheme="majorHAnsi" w:hAnsiTheme="majorHAnsi"/>
              </w:rPr>
              <w:t xml:space="preserve"> 9.1.3 Lesson 17</w:t>
            </w:r>
            <w:r w:rsidR="0093556F" w:rsidRPr="0093556F">
              <w:rPr>
                <w:rFonts w:asciiTheme="majorHAnsi" w:hAnsiTheme="majorHAnsi"/>
              </w:rPr>
              <w:t xml:space="preserve"> </w:t>
            </w:r>
            <w:r>
              <w:rPr>
                <w:rFonts w:asciiTheme="majorHAnsi" w:hAnsiTheme="majorHAnsi"/>
              </w:rPr>
              <w:t>Exit Slip completed by students at the end of the lesson</w:t>
            </w:r>
            <w:r w:rsidR="0093556F" w:rsidRPr="0093556F">
              <w:rPr>
                <w:rFonts w:asciiTheme="majorHAnsi" w:hAnsiTheme="majorHAnsi"/>
              </w:rPr>
              <w:t>.</w:t>
            </w:r>
          </w:p>
        </w:tc>
      </w:tr>
      <w:tr w:rsidR="0093556F" w:rsidRPr="0093556F" w14:paraId="3D5B5A7F" w14:textId="77777777">
        <w:tc>
          <w:tcPr>
            <w:tcW w:w="9478" w:type="dxa"/>
            <w:shd w:val="clear" w:color="auto" w:fill="76923C"/>
          </w:tcPr>
          <w:p w14:paraId="623C4621" w14:textId="77777777" w:rsidR="0093556F" w:rsidRPr="0093556F" w:rsidRDefault="0093556F" w:rsidP="002A5693">
            <w:pPr>
              <w:pStyle w:val="TableHeaders"/>
              <w:rPr>
                <w:rFonts w:asciiTheme="majorHAnsi" w:hAnsiTheme="majorHAnsi"/>
              </w:rPr>
            </w:pPr>
            <w:r w:rsidRPr="0093556F">
              <w:rPr>
                <w:rFonts w:asciiTheme="majorHAnsi" w:hAnsiTheme="majorHAnsi"/>
              </w:rPr>
              <w:t>High Performance Response(s)</w:t>
            </w:r>
          </w:p>
        </w:tc>
      </w:tr>
      <w:tr w:rsidR="0093556F" w:rsidRPr="0093556F" w14:paraId="07D36B3E" w14:textId="77777777">
        <w:tc>
          <w:tcPr>
            <w:tcW w:w="9478" w:type="dxa"/>
          </w:tcPr>
          <w:p w14:paraId="74AB934C" w14:textId="77777777" w:rsidR="0093556F" w:rsidRPr="0093556F" w:rsidRDefault="0093556F" w:rsidP="002A5693">
            <w:pPr>
              <w:pStyle w:val="TableText"/>
              <w:rPr>
                <w:rFonts w:asciiTheme="majorHAnsi" w:hAnsiTheme="majorHAnsi"/>
              </w:rPr>
            </w:pPr>
            <w:r w:rsidRPr="0093556F">
              <w:rPr>
                <w:rFonts w:asciiTheme="majorHAnsi" w:hAnsiTheme="majorHAnsi"/>
              </w:rPr>
              <w:t>A High Performance Response should:</w:t>
            </w:r>
          </w:p>
          <w:p w14:paraId="753ED0A7" w14:textId="77777777" w:rsidR="0093556F" w:rsidRPr="0093556F" w:rsidRDefault="0093556F" w:rsidP="0093556F">
            <w:pPr>
              <w:pStyle w:val="BulletedList"/>
              <w:ind w:left="317" w:hanging="317"/>
              <w:rPr>
                <w:rFonts w:asciiTheme="majorHAnsi" w:hAnsiTheme="majorHAnsi"/>
              </w:rPr>
            </w:pPr>
            <w:r w:rsidRPr="0093556F">
              <w:rPr>
                <w:rFonts w:asciiTheme="majorHAnsi" w:hAnsiTheme="majorHAnsi"/>
              </w:rPr>
              <w:t xml:space="preserve">Identify </w:t>
            </w:r>
            <w:r w:rsidR="00471C6B">
              <w:rPr>
                <w:rFonts w:asciiTheme="majorHAnsi" w:hAnsiTheme="majorHAnsi"/>
              </w:rPr>
              <w:t>the person or force responsible for Juliet’s death (e.g.</w:t>
            </w:r>
            <w:r w:rsidR="006F377B">
              <w:rPr>
                <w:rFonts w:asciiTheme="majorHAnsi" w:hAnsiTheme="majorHAnsi"/>
              </w:rPr>
              <w:t>,</w:t>
            </w:r>
            <w:r w:rsidR="00471C6B">
              <w:rPr>
                <w:rFonts w:asciiTheme="majorHAnsi" w:hAnsiTheme="majorHAnsi"/>
              </w:rPr>
              <w:t xml:space="preserve"> Fate,</w:t>
            </w:r>
            <w:r w:rsidR="006E6647">
              <w:rPr>
                <w:rFonts w:asciiTheme="majorHAnsi" w:hAnsiTheme="majorHAnsi"/>
              </w:rPr>
              <w:t xml:space="preserve"> </w:t>
            </w:r>
            <w:r w:rsidR="00471C6B">
              <w:rPr>
                <w:rFonts w:asciiTheme="majorHAnsi" w:hAnsiTheme="majorHAnsi"/>
              </w:rPr>
              <w:t>Friar</w:t>
            </w:r>
            <w:r w:rsidR="006E6647">
              <w:rPr>
                <w:rFonts w:asciiTheme="majorHAnsi" w:hAnsiTheme="majorHAnsi"/>
              </w:rPr>
              <w:t xml:space="preserve"> Laurence</w:t>
            </w:r>
            <w:r w:rsidR="00471C6B">
              <w:rPr>
                <w:rFonts w:asciiTheme="majorHAnsi" w:hAnsiTheme="majorHAnsi"/>
              </w:rPr>
              <w:t>, Romeo, or Juliet herself)</w:t>
            </w:r>
            <w:r w:rsidR="006F377B">
              <w:rPr>
                <w:rFonts w:asciiTheme="majorHAnsi" w:hAnsiTheme="majorHAnsi"/>
              </w:rPr>
              <w:t>.</w:t>
            </w:r>
          </w:p>
          <w:p w14:paraId="3A847D9B" w14:textId="4B293090" w:rsidR="00104F2A" w:rsidRPr="000843B9" w:rsidRDefault="00EE0BE0" w:rsidP="000843B9">
            <w:pPr>
              <w:pStyle w:val="BulletedList"/>
              <w:ind w:left="317" w:hanging="317"/>
              <w:rPr>
                <w:rFonts w:asciiTheme="majorHAnsi" w:hAnsiTheme="majorHAnsi"/>
              </w:rPr>
            </w:pPr>
            <w:r>
              <w:rPr>
                <w:rFonts w:asciiTheme="majorHAnsi" w:hAnsiTheme="majorHAnsi"/>
              </w:rPr>
              <w:t>Discuss why the person or force identified is responsible for Juliet’s death (e.g.</w:t>
            </w:r>
            <w:r w:rsidR="006F377B">
              <w:rPr>
                <w:rFonts w:asciiTheme="majorHAnsi" w:hAnsiTheme="majorHAnsi"/>
              </w:rPr>
              <w:t>,</w:t>
            </w:r>
            <w:r w:rsidR="00267A2E">
              <w:rPr>
                <w:rFonts w:asciiTheme="majorHAnsi" w:hAnsiTheme="majorHAnsi"/>
              </w:rPr>
              <w:t xml:space="preserve"> </w:t>
            </w:r>
            <w:r w:rsidR="00B24152">
              <w:rPr>
                <w:rFonts w:asciiTheme="majorHAnsi" w:hAnsiTheme="majorHAnsi"/>
              </w:rPr>
              <w:t xml:space="preserve">Fate is responsible for Juliet’s death. Friar Laurence blames the </w:t>
            </w:r>
            <w:r w:rsidR="00267A2E">
              <w:rPr>
                <w:rFonts w:asciiTheme="majorHAnsi" w:hAnsiTheme="majorHAnsi"/>
              </w:rPr>
              <w:t>“</w:t>
            </w:r>
            <w:r w:rsidR="00B24152">
              <w:rPr>
                <w:rFonts w:asciiTheme="majorHAnsi" w:hAnsiTheme="majorHAnsi"/>
              </w:rPr>
              <w:t>l</w:t>
            </w:r>
            <w:r w:rsidR="00EC490D">
              <w:rPr>
                <w:rFonts w:asciiTheme="majorHAnsi" w:hAnsiTheme="majorHAnsi"/>
              </w:rPr>
              <w:t xml:space="preserve">amentable chance” (line 146) </w:t>
            </w:r>
            <w:r w:rsidR="00B24152">
              <w:rPr>
                <w:rFonts w:asciiTheme="majorHAnsi" w:hAnsiTheme="majorHAnsi"/>
              </w:rPr>
              <w:t>of “an unkind hour” (line 145) for the fact that his plan has failed</w:t>
            </w:r>
            <w:r w:rsidR="00BB698F">
              <w:rPr>
                <w:rFonts w:asciiTheme="majorHAnsi" w:hAnsiTheme="majorHAnsi"/>
              </w:rPr>
              <w:t>,</w:t>
            </w:r>
            <w:r w:rsidR="00B24152">
              <w:rPr>
                <w:rFonts w:asciiTheme="majorHAnsi" w:hAnsiTheme="majorHAnsi"/>
              </w:rPr>
              <w:t xml:space="preserve"> and Romeo has killed himself. He later refines this idea when he tells Juliet that</w:t>
            </w:r>
            <w:r w:rsidR="0007446E">
              <w:rPr>
                <w:rFonts w:asciiTheme="majorHAnsi" w:hAnsiTheme="majorHAnsi"/>
              </w:rPr>
              <w:t>,</w:t>
            </w:r>
            <w:r w:rsidR="00B24152">
              <w:rPr>
                <w:rFonts w:asciiTheme="majorHAnsi" w:hAnsiTheme="majorHAnsi"/>
              </w:rPr>
              <w:t xml:space="preserve"> “[a] power greater than we can contradict / Has thwarted our intents” (lines 153</w:t>
            </w:r>
            <w:r w:rsidR="00BB698F">
              <w:rPr>
                <w:rFonts w:asciiTheme="majorHAnsi" w:hAnsiTheme="majorHAnsi"/>
              </w:rPr>
              <w:t>–</w:t>
            </w:r>
            <w:r w:rsidR="00B24152">
              <w:rPr>
                <w:rFonts w:asciiTheme="majorHAnsi" w:hAnsiTheme="majorHAnsi"/>
              </w:rPr>
              <w:t>154)</w:t>
            </w:r>
            <w:r w:rsidR="00EC490D">
              <w:rPr>
                <w:rFonts w:asciiTheme="majorHAnsi" w:hAnsiTheme="majorHAnsi"/>
              </w:rPr>
              <w:t xml:space="preserve">. </w:t>
            </w:r>
            <w:r w:rsidR="00B24152">
              <w:rPr>
                <w:rFonts w:asciiTheme="majorHAnsi" w:hAnsiTheme="majorHAnsi"/>
              </w:rPr>
              <w:t>In this way, Friar Laurence suggests that the characters had no control over the tragic ending to the play, because they were victims of fate</w:t>
            </w:r>
            <w:r w:rsidR="006E6647">
              <w:rPr>
                <w:rFonts w:asciiTheme="majorHAnsi" w:hAnsiTheme="majorHAnsi"/>
              </w:rPr>
              <w:t>.</w:t>
            </w:r>
            <w:r w:rsidR="00EC490D">
              <w:rPr>
                <w:rFonts w:asciiTheme="majorHAnsi" w:hAnsiTheme="majorHAnsi"/>
              </w:rPr>
              <w:t xml:space="preserve">). </w:t>
            </w:r>
          </w:p>
        </w:tc>
      </w:tr>
    </w:tbl>
    <w:p w14:paraId="54C5EB62" w14:textId="77777777" w:rsidR="00347125" w:rsidRPr="00790BCC" w:rsidRDefault="00347125" w:rsidP="00347125">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47125" w:rsidRPr="00790BCC" w14:paraId="11277CE2" w14:textId="77777777">
        <w:tc>
          <w:tcPr>
            <w:tcW w:w="9360" w:type="dxa"/>
            <w:shd w:val="clear" w:color="auto" w:fill="76923C"/>
          </w:tcPr>
          <w:p w14:paraId="47E401D7" w14:textId="77777777" w:rsidR="00347125" w:rsidRPr="00790BCC" w:rsidRDefault="00347125" w:rsidP="00347125">
            <w:pPr>
              <w:pStyle w:val="TableHeaders"/>
            </w:pPr>
            <w:r w:rsidRPr="00790BCC">
              <w:t>Vocabulary to provide directly (will not include extended instruction)</w:t>
            </w:r>
          </w:p>
        </w:tc>
      </w:tr>
      <w:tr w:rsidR="00347125" w:rsidRPr="00790BCC" w14:paraId="2D1E2D3D" w14:textId="77777777">
        <w:tc>
          <w:tcPr>
            <w:tcW w:w="9360" w:type="dxa"/>
          </w:tcPr>
          <w:p w14:paraId="32EEB388" w14:textId="77777777" w:rsidR="00347125" w:rsidRPr="00035690" w:rsidRDefault="00347125" w:rsidP="00347125">
            <w:pPr>
              <w:pStyle w:val="BulletedList"/>
              <w:ind w:left="360"/>
            </w:pPr>
            <w:r w:rsidRPr="00035690">
              <w:t>alack (interj.) – an expression of sorrow</w:t>
            </w:r>
          </w:p>
          <w:p w14:paraId="0A6A428C" w14:textId="77777777" w:rsidR="00347125" w:rsidRPr="00035690" w:rsidRDefault="00347125" w:rsidP="00347125">
            <w:pPr>
              <w:pStyle w:val="BulletedList"/>
              <w:ind w:left="360"/>
            </w:pPr>
            <w:r w:rsidRPr="00035690">
              <w:t xml:space="preserve">sepulchre (n.) – </w:t>
            </w:r>
            <w:r w:rsidR="00D55573">
              <w:t>a place of burial</w:t>
            </w:r>
          </w:p>
          <w:p w14:paraId="2987BC0B" w14:textId="77777777" w:rsidR="00347125" w:rsidRPr="00035690" w:rsidRDefault="00347125" w:rsidP="00347125">
            <w:pPr>
              <w:pStyle w:val="BulletedList"/>
              <w:ind w:left="360"/>
            </w:pPr>
            <w:r w:rsidRPr="00035690">
              <w:t>lamentable (adj.) – regrettable</w:t>
            </w:r>
            <w:r w:rsidR="00D55573">
              <w:t>; unfortunate</w:t>
            </w:r>
          </w:p>
          <w:p w14:paraId="5745BAE6" w14:textId="77777777" w:rsidR="00347125" w:rsidRPr="00035690" w:rsidRDefault="00347125" w:rsidP="00347125">
            <w:pPr>
              <w:pStyle w:val="BulletedList"/>
              <w:ind w:left="360"/>
            </w:pPr>
            <w:r w:rsidRPr="00035690">
              <w:t xml:space="preserve">contagion (n.) – </w:t>
            </w:r>
            <w:r w:rsidR="00886861" w:rsidRPr="00886861">
              <w:rPr>
                <w:rFonts w:asciiTheme="majorHAnsi" w:eastAsiaTheme="minorEastAsia" w:hAnsiTheme="majorHAnsi" w:cs="Verdana"/>
                <w:lang w:eastAsia="ja-JP"/>
              </w:rPr>
              <w:t>a disease that can be passed from one person or animal to another by touching</w:t>
            </w:r>
          </w:p>
          <w:p w14:paraId="291FFFA5" w14:textId="77777777" w:rsidR="00347125" w:rsidRDefault="00347125" w:rsidP="00347125">
            <w:pPr>
              <w:pStyle w:val="BulletedList"/>
              <w:ind w:left="360"/>
            </w:pPr>
            <w:r w:rsidRPr="00035690">
              <w:t>thwarted (v.) –</w:t>
            </w:r>
            <w:r>
              <w:t xml:space="preserve"> </w:t>
            </w:r>
            <w:r w:rsidR="00886861">
              <w:t>prevented from happening</w:t>
            </w:r>
          </w:p>
          <w:p w14:paraId="4B9F1A9B" w14:textId="77777777" w:rsidR="00886861" w:rsidRPr="00886861" w:rsidRDefault="00886861" w:rsidP="00347125">
            <w:pPr>
              <w:pStyle w:val="BulletedList"/>
              <w:ind w:left="360"/>
            </w:pPr>
            <w:r>
              <w:t xml:space="preserve">watch (n.) – </w:t>
            </w:r>
            <w:r w:rsidRPr="00886861">
              <w:rPr>
                <w:rFonts w:asciiTheme="majorHAnsi" w:eastAsiaTheme="minorEastAsia" w:hAnsiTheme="majorHAnsi" w:cs="Verdana"/>
                <w:lang w:eastAsia="ja-JP"/>
              </w:rPr>
              <w:t>a body of soldiers or sentinels making up a guard</w:t>
            </w:r>
          </w:p>
          <w:p w14:paraId="31CC98F5" w14:textId="77777777" w:rsidR="00886861" w:rsidRPr="00886861" w:rsidRDefault="00886861" w:rsidP="00347125">
            <w:pPr>
              <w:pStyle w:val="BulletedList"/>
              <w:ind w:left="360"/>
              <w:rPr>
                <w:rFonts w:asciiTheme="majorHAnsi" w:hAnsiTheme="majorHAnsi"/>
              </w:rPr>
            </w:pPr>
            <w:r w:rsidRPr="00886861">
              <w:rPr>
                <w:rFonts w:asciiTheme="majorHAnsi" w:eastAsiaTheme="minorEastAsia" w:hAnsiTheme="majorHAnsi" w:cs="Verdana"/>
                <w:lang w:eastAsia="ja-JP"/>
              </w:rPr>
              <w:t xml:space="preserve">hence (adv.) </w:t>
            </w:r>
            <w:r>
              <w:rPr>
                <w:rFonts w:asciiTheme="majorHAnsi" w:eastAsiaTheme="minorEastAsia" w:hAnsiTheme="majorHAnsi" w:cs="Verdana"/>
                <w:lang w:eastAsia="ja-JP"/>
              </w:rPr>
              <w:t>– from this place</w:t>
            </w:r>
          </w:p>
          <w:p w14:paraId="1114B105" w14:textId="77777777" w:rsidR="00347125" w:rsidRPr="00035690" w:rsidRDefault="00347125" w:rsidP="00347125">
            <w:pPr>
              <w:pStyle w:val="BulletedList"/>
              <w:ind w:left="360"/>
            </w:pPr>
            <w:r w:rsidRPr="00035690">
              <w:t>churl (n.) – a stingy person</w:t>
            </w:r>
          </w:p>
          <w:p w14:paraId="61D7C144" w14:textId="77777777" w:rsidR="00347125" w:rsidRPr="00790BCC" w:rsidRDefault="00347125" w:rsidP="00886861">
            <w:pPr>
              <w:pStyle w:val="BulletedList"/>
              <w:ind w:left="360"/>
            </w:pPr>
            <w:r w:rsidRPr="00035690">
              <w:t xml:space="preserve">sheath (n.) – a </w:t>
            </w:r>
            <w:r w:rsidR="00886861">
              <w:t xml:space="preserve">cover for the blade of a knife, sword, etc. </w:t>
            </w:r>
          </w:p>
        </w:tc>
      </w:tr>
    </w:tbl>
    <w:p w14:paraId="79BA4756" w14:textId="77777777" w:rsidR="00B47606" w:rsidRDefault="00B47606"/>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47125" w:rsidRPr="00790BCC" w14:paraId="5CE168CC" w14:textId="77777777">
        <w:tc>
          <w:tcPr>
            <w:tcW w:w="9360" w:type="dxa"/>
            <w:shd w:val="clear" w:color="auto" w:fill="76923C"/>
          </w:tcPr>
          <w:p w14:paraId="7A4FA7B3" w14:textId="77777777" w:rsidR="00347125" w:rsidRPr="00790BCC" w:rsidRDefault="00347125" w:rsidP="00347125">
            <w:pPr>
              <w:pStyle w:val="TableHeaders"/>
            </w:pPr>
            <w:r w:rsidRPr="00790BCC">
              <w:lastRenderedPageBreak/>
              <w:t>Vocabulary to teach (may include direct word work and/or questions)</w:t>
            </w:r>
          </w:p>
        </w:tc>
      </w:tr>
      <w:tr w:rsidR="00347125" w:rsidRPr="00790BCC" w14:paraId="5F6FCB56" w14:textId="77777777">
        <w:tc>
          <w:tcPr>
            <w:tcW w:w="9360" w:type="dxa"/>
          </w:tcPr>
          <w:p w14:paraId="4E7E542B" w14:textId="77777777" w:rsidR="00994B8E" w:rsidRPr="00790BCC" w:rsidRDefault="0075497C" w:rsidP="00C76FC1">
            <w:pPr>
              <w:pStyle w:val="BulletedList"/>
              <w:ind w:left="312" w:hanging="312"/>
            </w:pPr>
            <w:r>
              <w:t>None</w:t>
            </w:r>
            <w:r w:rsidR="00922431">
              <w:t>.</w:t>
            </w:r>
          </w:p>
        </w:tc>
      </w:tr>
      <w:tr w:rsidR="00347125" w:rsidRPr="00790BCC" w14:paraId="36B1CE89" w14:textId="77777777">
        <w:tc>
          <w:tcPr>
            <w:tcW w:w="9360" w:type="dxa"/>
            <w:shd w:val="clear" w:color="auto" w:fill="76923C"/>
          </w:tcPr>
          <w:p w14:paraId="5ED89AA7" w14:textId="77777777" w:rsidR="00347125" w:rsidRPr="00790BCC" w:rsidRDefault="00347125" w:rsidP="00347125">
            <w:pPr>
              <w:pStyle w:val="TableHeaders"/>
              <w:keepNext/>
            </w:pPr>
            <w:r w:rsidRPr="00790BCC">
              <w:t>Additional vocabulary to support English Language Learners (to provide directly)</w:t>
            </w:r>
          </w:p>
        </w:tc>
      </w:tr>
      <w:tr w:rsidR="00347125" w:rsidRPr="00790BCC" w14:paraId="3F3DC325" w14:textId="77777777">
        <w:tc>
          <w:tcPr>
            <w:tcW w:w="9360" w:type="dxa"/>
          </w:tcPr>
          <w:p w14:paraId="5E4D3DC0" w14:textId="77777777" w:rsidR="00347125" w:rsidRDefault="00994B8E" w:rsidP="00994B8E">
            <w:pPr>
              <w:pStyle w:val="BulletedList"/>
              <w:ind w:left="360"/>
            </w:pPr>
            <w:r>
              <w:t>gory</w:t>
            </w:r>
            <w:r w:rsidR="00347125" w:rsidRPr="00790BCC">
              <w:t xml:space="preserve"> (</w:t>
            </w:r>
            <w:r>
              <w:t>adj</w:t>
            </w:r>
            <w:r w:rsidR="00347125" w:rsidRPr="00790BCC">
              <w:t xml:space="preserve">.) – </w:t>
            </w:r>
            <w:r>
              <w:t>covered with blood; bloody</w:t>
            </w:r>
          </w:p>
          <w:p w14:paraId="5446E2BD" w14:textId="77777777" w:rsidR="00994B8E" w:rsidRDefault="00994B8E" w:rsidP="00994B8E">
            <w:pPr>
              <w:pStyle w:val="BulletedList"/>
              <w:ind w:left="360"/>
            </w:pPr>
            <w:r>
              <w:t>guilty (adj.) – responsible for doing something bad</w:t>
            </w:r>
          </w:p>
          <w:p w14:paraId="3E754D65" w14:textId="77777777" w:rsidR="00994B8E" w:rsidRPr="00994B8E" w:rsidRDefault="00994B8E" w:rsidP="00994B8E">
            <w:pPr>
              <w:pStyle w:val="BulletedList"/>
              <w:ind w:left="360"/>
            </w:pPr>
            <w:r>
              <w:t xml:space="preserve">chance (n.) – the </w:t>
            </w:r>
            <w:r w:rsidRPr="00994B8E">
              <w:rPr>
                <w:rFonts w:asciiTheme="majorHAnsi" w:eastAsiaTheme="minorEastAsia" w:hAnsiTheme="majorHAnsi" w:cs="Verdana"/>
                <w:lang w:eastAsia="ja-JP"/>
              </w:rPr>
              <w:t>way that events happen when they are not planned or controlled by people</w:t>
            </w:r>
            <w:r>
              <w:rPr>
                <w:rFonts w:asciiTheme="majorHAnsi" w:eastAsiaTheme="minorEastAsia" w:hAnsiTheme="majorHAnsi" w:cs="Verdana"/>
                <w:lang w:eastAsia="ja-JP"/>
              </w:rPr>
              <w:t>; luck</w:t>
            </w:r>
          </w:p>
          <w:p w14:paraId="3526E246" w14:textId="77777777" w:rsidR="00994B8E" w:rsidRPr="00994B8E" w:rsidRDefault="00994B8E" w:rsidP="00994B8E">
            <w:pPr>
              <w:pStyle w:val="BulletedList"/>
              <w:ind w:left="360"/>
            </w:pPr>
            <w:r>
              <w:rPr>
                <w:rFonts w:asciiTheme="majorHAnsi" w:eastAsiaTheme="minorEastAsia" w:hAnsiTheme="majorHAnsi" w:cs="Verdana"/>
                <w:lang w:eastAsia="ja-JP"/>
              </w:rPr>
              <w:t>nuns (n.) –</w:t>
            </w:r>
            <w:r w:rsidR="00B7263C">
              <w:rPr>
                <w:rFonts w:asciiTheme="majorHAnsi" w:eastAsiaTheme="minorEastAsia" w:hAnsiTheme="majorHAnsi" w:cs="Verdana"/>
                <w:lang w:eastAsia="ja-JP"/>
              </w:rPr>
              <w:t xml:space="preserve"> </w:t>
            </w:r>
            <w:r w:rsidR="00B54C69" w:rsidRPr="00994B8E">
              <w:rPr>
                <w:rFonts w:asciiTheme="majorHAnsi" w:eastAsiaTheme="minorEastAsia" w:hAnsiTheme="majorHAnsi" w:cs="Verdana"/>
                <w:lang w:eastAsia="ja-JP"/>
              </w:rPr>
              <w:t>wom</w:t>
            </w:r>
            <w:r w:rsidR="00B54C69">
              <w:rPr>
                <w:rFonts w:asciiTheme="majorHAnsi" w:eastAsiaTheme="minorEastAsia" w:hAnsiTheme="majorHAnsi" w:cs="Verdana"/>
                <w:lang w:eastAsia="ja-JP"/>
              </w:rPr>
              <w:t>e</w:t>
            </w:r>
            <w:r w:rsidR="00B54C69" w:rsidRPr="00994B8E">
              <w:rPr>
                <w:rFonts w:asciiTheme="majorHAnsi" w:eastAsiaTheme="minorEastAsia" w:hAnsiTheme="majorHAnsi" w:cs="Verdana"/>
                <w:lang w:eastAsia="ja-JP"/>
              </w:rPr>
              <w:t xml:space="preserve">n </w:t>
            </w:r>
            <w:r w:rsidRPr="00994B8E">
              <w:rPr>
                <w:rFonts w:asciiTheme="majorHAnsi" w:eastAsiaTheme="minorEastAsia" w:hAnsiTheme="majorHAnsi" w:cs="Verdana"/>
                <w:lang w:eastAsia="ja-JP"/>
              </w:rPr>
              <w:t xml:space="preserve">who </w:t>
            </w:r>
            <w:r w:rsidR="00B54C69">
              <w:rPr>
                <w:rFonts w:asciiTheme="majorHAnsi" w:eastAsiaTheme="minorEastAsia" w:hAnsiTheme="majorHAnsi" w:cs="Verdana"/>
                <w:lang w:eastAsia="ja-JP"/>
              </w:rPr>
              <w:t>are</w:t>
            </w:r>
            <w:r w:rsidR="00B54C69" w:rsidRPr="00994B8E">
              <w:rPr>
                <w:rFonts w:asciiTheme="majorHAnsi" w:eastAsiaTheme="minorEastAsia" w:hAnsiTheme="majorHAnsi" w:cs="Verdana"/>
                <w:lang w:eastAsia="ja-JP"/>
              </w:rPr>
              <w:t xml:space="preserve"> </w:t>
            </w:r>
            <w:r w:rsidRPr="00994B8E">
              <w:rPr>
                <w:rFonts w:asciiTheme="majorHAnsi" w:eastAsiaTheme="minorEastAsia" w:hAnsiTheme="majorHAnsi" w:cs="Verdana"/>
                <w:lang w:eastAsia="ja-JP"/>
              </w:rPr>
              <w:t>member</w:t>
            </w:r>
            <w:r w:rsidR="00B54C69">
              <w:rPr>
                <w:rFonts w:asciiTheme="majorHAnsi" w:eastAsiaTheme="minorEastAsia" w:hAnsiTheme="majorHAnsi" w:cs="Verdana"/>
                <w:lang w:eastAsia="ja-JP"/>
              </w:rPr>
              <w:t>s</w:t>
            </w:r>
            <w:r w:rsidRPr="00994B8E">
              <w:rPr>
                <w:rFonts w:asciiTheme="majorHAnsi" w:eastAsiaTheme="minorEastAsia" w:hAnsiTheme="majorHAnsi" w:cs="Verdana"/>
                <w:lang w:eastAsia="ja-JP"/>
              </w:rPr>
              <w:t xml:space="preserve"> of a religious community and who usually promise to remain poor, unmarried, and separate from the rest of society in order to serve God</w:t>
            </w:r>
          </w:p>
          <w:p w14:paraId="2FC37551" w14:textId="77777777" w:rsidR="00994B8E" w:rsidRPr="00994B8E" w:rsidRDefault="00994B8E" w:rsidP="00994B8E">
            <w:pPr>
              <w:pStyle w:val="BulletedList"/>
              <w:ind w:left="360"/>
            </w:pPr>
            <w:r>
              <w:rPr>
                <w:rFonts w:asciiTheme="majorHAnsi" w:eastAsiaTheme="minorEastAsia" w:hAnsiTheme="majorHAnsi" w:cs="Verdana"/>
                <w:lang w:eastAsia="ja-JP"/>
              </w:rPr>
              <w:t>dagger (n.) – a sharp</w:t>
            </w:r>
            <w:r w:rsidR="00267A2E">
              <w:rPr>
                <w:rFonts w:asciiTheme="majorHAnsi" w:eastAsiaTheme="minorEastAsia" w:hAnsiTheme="majorHAnsi" w:cs="Verdana"/>
                <w:lang w:eastAsia="ja-JP"/>
              </w:rPr>
              <w:t>,</w:t>
            </w:r>
            <w:r>
              <w:rPr>
                <w:rFonts w:asciiTheme="majorHAnsi" w:eastAsiaTheme="minorEastAsia" w:hAnsiTheme="majorHAnsi" w:cs="Verdana"/>
                <w:lang w:eastAsia="ja-JP"/>
              </w:rPr>
              <w:t xml:space="preserve"> pointed knife that is used as a weapon</w:t>
            </w:r>
          </w:p>
          <w:p w14:paraId="78786EC0" w14:textId="77777777" w:rsidR="00994B8E" w:rsidRPr="00035690" w:rsidRDefault="00994B8E" w:rsidP="00994B8E">
            <w:pPr>
              <w:pStyle w:val="BulletedList"/>
              <w:ind w:left="360"/>
            </w:pPr>
            <w:r>
              <w:rPr>
                <w:rFonts w:asciiTheme="majorHAnsi" w:eastAsiaTheme="minorEastAsia" w:hAnsiTheme="majorHAnsi" w:cs="Verdana"/>
                <w:lang w:eastAsia="ja-JP"/>
              </w:rPr>
              <w:t xml:space="preserve">stabs (v.) </w:t>
            </w:r>
            <w:r w:rsidR="0075497C">
              <w:rPr>
                <w:rFonts w:asciiTheme="majorHAnsi" w:eastAsiaTheme="minorEastAsia" w:hAnsiTheme="majorHAnsi" w:cs="Verdana"/>
                <w:lang w:eastAsia="ja-JP"/>
              </w:rPr>
              <w:t>–</w:t>
            </w:r>
            <w:r>
              <w:rPr>
                <w:rFonts w:asciiTheme="majorHAnsi" w:eastAsiaTheme="minorEastAsia" w:hAnsiTheme="majorHAnsi" w:cs="Verdana"/>
                <w:lang w:eastAsia="ja-JP"/>
              </w:rPr>
              <w:t xml:space="preserve"> </w:t>
            </w:r>
            <w:r w:rsidR="0075497C">
              <w:rPr>
                <w:rFonts w:asciiTheme="majorHAnsi" w:eastAsiaTheme="minorEastAsia" w:hAnsiTheme="majorHAnsi" w:cs="Verdana"/>
                <w:lang w:eastAsia="ja-JP"/>
              </w:rPr>
              <w:t>wounds with a pointed weapon</w:t>
            </w:r>
          </w:p>
        </w:tc>
      </w:tr>
    </w:tbl>
    <w:p w14:paraId="3F7444F9" w14:textId="77777777" w:rsidR="0093556F" w:rsidRPr="0093556F" w:rsidRDefault="0093556F" w:rsidP="0093556F">
      <w:pPr>
        <w:pStyle w:val="Heading1"/>
        <w:rPr>
          <w:rFonts w:asciiTheme="majorHAnsi" w:hAnsiTheme="majorHAnsi"/>
        </w:rPr>
      </w:pPr>
      <w:r w:rsidRPr="0093556F">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93556F" w:rsidRPr="0093556F" w14:paraId="70770086" w14:textId="77777777">
        <w:tc>
          <w:tcPr>
            <w:tcW w:w="7830" w:type="dxa"/>
            <w:tcBorders>
              <w:bottom w:val="single" w:sz="4" w:space="0" w:color="auto"/>
            </w:tcBorders>
            <w:shd w:val="clear" w:color="auto" w:fill="76923C"/>
          </w:tcPr>
          <w:p w14:paraId="6A86D8D3" w14:textId="77777777" w:rsidR="0093556F" w:rsidRPr="0093556F" w:rsidRDefault="0093556F" w:rsidP="002A5693">
            <w:pPr>
              <w:pStyle w:val="TableHeaders"/>
              <w:rPr>
                <w:rFonts w:asciiTheme="majorHAnsi" w:hAnsiTheme="majorHAnsi"/>
              </w:rPr>
            </w:pPr>
            <w:r w:rsidRPr="0093556F">
              <w:rPr>
                <w:rFonts w:asciiTheme="majorHAnsi" w:hAnsiTheme="majorHAnsi"/>
              </w:rPr>
              <w:t>Student-Facing Agenda</w:t>
            </w:r>
          </w:p>
        </w:tc>
        <w:tc>
          <w:tcPr>
            <w:tcW w:w="1638" w:type="dxa"/>
            <w:tcBorders>
              <w:bottom w:val="single" w:sz="4" w:space="0" w:color="auto"/>
            </w:tcBorders>
            <w:shd w:val="clear" w:color="auto" w:fill="76923C"/>
          </w:tcPr>
          <w:p w14:paraId="523904B9" w14:textId="77777777" w:rsidR="0093556F" w:rsidRPr="0093556F" w:rsidRDefault="0093556F" w:rsidP="002A5693">
            <w:pPr>
              <w:pStyle w:val="TableHeaders"/>
              <w:rPr>
                <w:rFonts w:asciiTheme="majorHAnsi" w:hAnsiTheme="majorHAnsi"/>
              </w:rPr>
            </w:pPr>
            <w:r w:rsidRPr="0093556F">
              <w:rPr>
                <w:rFonts w:asciiTheme="majorHAnsi" w:hAnsiTheme="majorHAnsi"/>
              </w:rPr>
              <w:t>% of Lesson</w:t>
            </w:r>
          </w:p>
        </w:tc>
      </w:tr>
      <w:tr w:rsidR="0093556F" w:rsidRPr="0093556F" w14:paraId="48FC0259" w14:textId="77777777">
        <w:trPr>
          <w:trHeight w:val="1313"/>
        </w:trPr>
        <w:tc>
          <w:tcPr>
            <w:tcW w:w="7830" w:type="dxa"/>
            <w:tcBorders>
              <w:bottom w:val="nil"/>
            </w:tcBorders>
          </w:tcPr>
          <w:p w14:paraId="205C1449" w14:textId="77777777" w:rsidR="0093556F" w:rsidRPr="0093556F" w:rsidRDefault="0093556F" w:rsidP="002A5693">
            <w:pPr>
              <w:pStyle w:val="TableText"/>
              <w:rPr>
                <w:rFonts w:asciiTheme="majorHAnsi" w:hAnsiTheme="majorHAnsi"/>
                <w:b/>
              </w:rPr>
            </w:pPr>
            <w:r w:rsidRPr="0093556F">
              <w:rPr>
                <w:rFonts w:asciiTheme="majorHAnsi" w:hAnsiTheme="majorHAnsi"/>
                <w:b/>
              </w:rPr>
              <w:t>Standards &amp; Text:</w:t>
            </w:r>
          </w:p>
          <w:p w14:paraId="0782F4E3" w14:textId="77777777" w:rsidR="0093556F" w:rsidRPr="0093556F" w:rsidRDefault="0093556F" w:rsidP="0093556F">
            <w:pPr>
              <w:pStyle w:val="BulletedList"/>
              <w:ind w:left="317" w:hanging="317"/>
              <w:rPr>
                <w:rFonts w:asciiTheme="majorHAnsi" w:hAnsiTheme="majorHAnsi"/>
              </w:rPr>
            </w:pPr>
            <w:r w:rsidRPr="0093556F">
              <w:rPr>
                <w:rFonts w:asciiTheme="majorHAnsi" w:hAnsiTheme="majorHAnsi"/>
              </w:rPr>
              <w:t xml:space="preserve">Standards: RL.9-10.2, </w:t>
            </w:r>
            <w:r w:rsidR="0075497C">
              <w:rPr>
                <w:rFonts w:asciiTheme="majorHAnsi" w:hAnsiTheme="majorHAnsi"/>
              </w:rPr>
              <w:t>SL.9-10.1.c</w:t>
            </w:r>
          </w:p>
          <w:p w14:paraId="45F95D11" w14:textId="77777777" w:rsidR="0093556F" w:rsidRPr="0075497C" w:rsidRDefault="0093556F" w:rsidP="00BB698F">
            <w:pPr>
              <w:pStyle w:val="BulletedList"/>
              <w:ind w:left="317" w:hanging="317"/>
              <w:rPr>
                <w:rFonts w:asciiTheme="majorHAnsi" w:hAnsiTheme="majorHAnsi"/>
              </w:rPr>
            </w:pPr>
            <w:r w:rsidRPr="0093556F">
              <w:rPr>
                <w:rFonts w:asciiTheme="majorHAnsi" w:hAnsiTheme="majorHAnsi"/>
              </w:rPr>
              <w:t xml:space="preserve">Text: </w:t>
            </w:r>
            <w:r w:rsidR="0075497C">
              <w:rPr>
                <w:rFonts w:asciiTheme="majorHAnsi" w:hAnsiTheme="majorHAnsi"/>
                <w:i/>
              </w:rPr>
              <w:t>Romeo and Juliet</w:t>
            </w:r>
            <w:r w:rsidRPr="0093556F">
              <w:rPr>
                <w:rFonts w:asciiTheme="majorHAnsi" w:hAnsiTheme="majorHAnsi"/>
              </w:rPr>
              <w:t xml:space="preserve"> by </w:t>
            </w:r>
            <w:r w:rsidR="0075497C">
              <w:rPr>
                <w:rFonts w:asciiTheme="majorHAnsi" w:hAnsiTheme="majorHAnsi"/>
              </w:rPr>
              <w:t>William Shakespeare</w:t>
            </w:r>
            <w:r w:rsidRPr="0093556F">
              <w:rPr>
                <w:rFonts w:asciiTheme="majorHAnsi" w:hAnsiTheme="majorHAnsi"/>
              </w:rPr>
              <w:t xml:space="preserve">, </w:t>
            </w:r>
            <w:r w:rsidR="00F83D1E">
              <w:rPr>
                <w:rFonts w:asciiTheme="majorHAnsi" w:hAnsiTheme="majorHAnsi"/>
              </w:rPr>
              <w:t>Act 5.3</w:t>
            </w:r>
            <w:r w:rsidR="00B47606">
              <w:rPr>
                <w:rFonts w:asciiTheme="majorHAnsi" w:hAnsiTheme="majorHAnsi"/>
              </w:rPr>
              <w:t>:</w:t>
            </w:r>
            <w:r w:rsidR="00F83D1E">
              <w:rPr>
                <w:rFonts w:asciiTheme="majorHAnsi" w:hAnsiTheme="majorHAnsi"/>
              </w:rPr>
              <w:t xml:space="preserve"> lines 139–</w:t>
            </w:r>
            <w:r w:rsidR="0075497C">
              <w:rPr>
                <w:rFonts w:asciiTheme="majorHAnsi" w:hAnsiTheme="majorHAnsi"/>
              </w:rPr>
              <w:t>170</w:t>
            </w:r>
          </w:p>
        </w:tc>
        <w:tc>
          <w:tcPr>
            <w:tcW w:w="1638" w:type="dxa"/>
            <w:tcBorders>
              <w:bottom w:val="nil"/>
            </w:tcBorders>
          </w:tcPr>
          <w:p w14:paraId="0A741C49" w14:textId="77777777" w:rsidR="0093556F" w:rsidRPr="0093556F" w:rsidRDefault="0093556F" w:rsidP="002A5693">
            <w:pPr>
              <w:rPr>
                <w:rFonts w:asciiTheme="majorHAnsi" w:hAnsiTheme="majorHAnsi"/>
              </w:rPr>
            </w:pPr>
          </w:p>
          <w:p w14:paraId="236DDE75" w14:textId="77777777" w:rsidR="0093556F" w:rsidRPr="0093556F" w:rsidRDefault="0093556F" w:rsidP="002A5693">
            <w:pPr>
              <w:pStyle w:val="NumberedList"/>
              <w:numPr>
                <w:ilvl w:val="0"/>
                <w:numId w:val="0"/>
              </w:numPr>
              <w:rPr>
                <w:rFonts w:asciiTheme="majorHAnsi" w:hAnsiTheme="majorHAnsi"/>
              </w:rPr>
            </w:pPr>
          </w:p>
        </w:tc>
      </w:tr>
      <w:tr w:rsidR="0093556F" w:rsidRPr="0093556F" w14:paraId="4574D92B" w14:textId="77777777">
        <w:tc>
          <w:tcPr>
            <w:tcW w:w="7830" w:type="dxa"/>
            <w:tcBorders>
              <w:top w:val="nil"/>
            </w:tcBorders>
          </w:tcPr>
          <w:p w14:paraId="06F2F3FE" w14:textId="77777777" w:rsidR="0093556F" w:rsidRPr="0093556F" w:rsidRDefault="0093556F" w:rsidP="002A5693">
            <w:pPr>
              <w:pStyle w:val="TableText"/>
              <w:rPr>
                <w:rFonts w:asciiTheme="majorHAnsi" w:hAnsiTheme="majorHAnsi"/>
                <w:b/>
              </w:rPr>
            </w:pPr>
            <w:r w:rsidRPr="0093556F">
              <w:rPr>
                <w:rFonts w:asciiTheme="majorHAnsi" w:hAnsiTheme="majorHAnsi"/>
                <w:b/>
              </w:rPr>
              <w:t>Learning Sequence:</w:t>
            </w:r>
          </w:p>
          <w:p w14:paraId="3186FAB7"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Introduction of Lesson Agenda</w:t>
            </w:r>
          </w:p>
          <w:p w14:paraId="224D151A"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 xml:space="preserve">Homework Accountability </w:t>
            </w:r>
          </w:p>
          <w:p w14:paraId="022F3907"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Masterful Reading</w:t>
            </w:r>
          </w:p>
          <w:p w14:paraId="68AB65F5"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Reading and Discussion</w:t>
            </w:r>
          </w:p>
          <w:p w14:paraId="12734C7D" w14:textId="77777777" w:rsidR="0093556F" w:rsidRDefault="0075497C" w:rsidP="0093556F">
            <w:pPr>
              <w:pStyle w:val="NumberedList"/>
              <w:numPr>
                <w:ilvl w:val="0"/>
                <w:numId w:val="11"/>
              </w:numPr>
              <w:rPr>
                <w:rFonts w:asciiTheme="majorHAnsi" w:hAnsiTheme="majorHAnsi"/>
              </w:rPr>
            </w:pPr>
            <w:r>
              <w:rPr>
                <w:rFonts w:asciiTheme="majorHAnsi" w:hAnsiTheme="majorHAnsi"/>
              </w:rPr>
              <w:t xml:space="preserve">Assessed </w:t>
            </w:r>
            <w:r w:rsidR="00110B53">
              <w:rPr>
                <w:rFonts w:asciiTheme="majorHAnsi" w:hAnsiTheme="majorHAnsi"/>
              </w:rPr>
              <w:t>Discussion and Self-Assessment</w:t>
            </w:r>
          </w:p>
          <w:p w14:paraId="6C4A11C7" w14:textId="45B192DA" w:rsidR="0075497C" w:rsidRPr="0093556F" w:rsidRDefault="0055641E" w:rsidP="0093556F">
            <w:pPr>
              <w:pStyle w:val="NumberedList"/>
              <w:numPr>
                <w:ilvl w:val="0"/>
                <w:numId w:val="11"/>
              </w:numPr>
              <w:rPr>
                <w:rFonts w:asciiTheme="majorHAnsi" w:hAnsiTheme="majorHAnsi"/>
              </w:rPr>
            </w:pPr>
            <w:r>
              <w:rPr>
                <w:rFonts w:asciiTheme="majorHAnsi" w:hAnsiTheme="majorHAnsi"/>
              </w:rPr>
              <w:t xml:space="preserve">Completion of </w:t>
            </w:r>
            <w:r w:rsidR="00B24152">
              <w:rPr>
                <w:rFonts w:asciiTheme="majorHAnsi" w:hAnsiTheme="majorHAnsi"/>
              </w:rPr>
              <w:t xml:space="preserve">9.1.3 </w:t>
            </w:r>
            <w:r w:rsidR="006E6647">
              <w:rPr>
                <w:rFonts w:asciiTheme="majorHAnsi" w:hAnsiTheme="majorHAnsi"/>
              </w:rPr>
              <w:t xml:space="preserve">Lesson 17 </w:t>
            </w:r>
            <w:r w:rsidR="0075497C">
              <w:rPr>
                <w:rFonts w:asciiTheme="majorHAnsi" w:hAnsiTheme="majorHAnsi"/>
              </w:rPr>
              <w:t>Exit Slip</w:t>
            </w:r>
            <w:r w:rsidR="00B53C5C">
              <w:rPr>
                <w:rFonts w:asciiTheme="majorHAnsi" w:hAnsiTheme="majorHAnsi"/>
              </w:rPr>
              <w:t xml:space="preserve"> </w:t>
            </w:r>
          </w:p>
          <w:p w14:paraId="7098EC3C"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Closing</w:t>
            </w:r>
          </w:p>
        </w:tc>
        <w:tc>
          <w:tcPr>
            <w:tcW w:w="1638" w:type="dxa"/>
            <w:tcBorders>
              <w:top w:val="nil"/>
            </w:tcBorders>
          </w:tcPr>
          <w:p w14:paraId="35ABBE32" w14:textId="77777777" w:rsidR="0093556F" w:rsidRPr="0093556F" w:rsidRDefault="0093556F" w:rsidP="002A5693">
            <w:pPr>
              <w:pStyle w:val="TableText"/>
              <w:rPr>
                <w:rFonts w:asciiTheme="majorHAnsi" w:hAnsiTheme="majorHAnsi"/>
              </w:rPr>
            </w:pPr>
          </w:p>
          <w:p w14:paraId="18AC5C82" w14:textId="77777777" w:rsidR="0093556F" w:rsidRPr="0093556F" w:rsidRDefault="0075497C" w:rsidP="0093556F">
            <w:pPr>
              <w:pStyle w:val="NumberedList"/>
              <w:rPr>
                <w:rFonts w:asciiTheme="majorHAnsi" w:hAnsiTheme="majorHAnsi"/>
              </w:rPr>
            </w:pPr>
            <w:r>
              <w:rPr>
                <w:rFonts w:asciiTheme="majorHAnsi" w:hAnsiTheme="majorHAnsi"/>
              </w:rPr>
              <w:t>5</w:t>
            </w:r>
            <w:r w:rsidR="0093556F" w:rsidRPr="0093556F">
              <w:rPr>
                <w:rFonts w:asciiTheme="majorHAnsi" w:hAnsiTheme="majorHAnsi"/>
              </w:rPr>
              <w:t>%</w:t>
            </w:r>
          </w:p>
          <w:p w14:paraId="2765A0A0"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15%</w:t>
            </w:r>
          </w:p>
          <w:p w14:paraId="00CFD2DA"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5%</w:t>
            </w:r>
          </w:p>
          <w:p w14:paraId="3FD89591" w14:textId="77777777" w:rsidR="0093556F" w:rsidRPr="0093556F" w:rsidRDefault="0075497C" w:rsidP="0093556F">
            <w:pPr>
              <w:pStyle w:val="NumberedList"/>
              <w:numPr>
                <w:ilvl w:val="0"/>
                <w:numId w:val="11"/>
              </w:numPr>
              <w:rPr>
                <w:rFonts w:asciiTheme="majorHAnsi" w:hAnsiTheme="majorHAnsi"/>
              </w:rPr>
            </w:pPr>
            <w:r>
              <w:rPr>
                <w:rFonts w:asciiTheme="majorHAnsi" w:hAnsiTheme="majorHAnsi"/>
              </w:rPr>
              <w:t>35</w:t>
            </w:r>
            <w:r w:rsidR="0093556F" w:rsidRPr="0093556F">
              <w:rPr>
                <w:rFonts w:asciiTheme="majorHAnsi" w:hAnsiTheme="majorHAnsi"/>
              </w:rPr>
              <w:t>%</w:t>
            </w:r>
          </w:p>
          <w:p w14:paraId="72EEA122" w14:textId="77777777" w:rsidR="0093556F" w:rsidRDefault="0075497C" w:rsidP="0093556F">
            <w:pPr>
              <w:pStyle w:val="NumberedList"/>
              <w:numPr>
                <w:ilvl w:val="0"/>
                <w:numId w:val="11"/>
              </w:numPr>
              <w:rPr>
                <w:rFonts w:asciiTheme="majorHAnsi" w:hAnsiTheme="majorHAnsi"/>
              </w:rPr>
            </w:pPr>
            <w:r>
              <w:rPr>
                <w:rFonts w:asciiTheme="majorHAnsi" w:hAnsiTheme="majorHAnsi"/>
              </w:rPr>
              <w:t>30</w:t>
            </w:r>
            <w:r w:rsidR="0093556F" w:rsidRPr="0093556F">
              <w:rPr>
                <w:rFonts w:asciiTheme="majorHAnsi" w:hAnsiTheme="majorHAnsi"/>
              </w:rPr>
              <w:t>%</w:t>
            </w:r>
          </w:p>
          <w:p w14:paraId="47A88944" w14:textId="77777777" w:rsidR="0075497C" w:rsidRPr="0093556F" w:rsidRDefault="0075497C" w:rsidP="0093556F">
            <w:pPr>
              <w:pStyle w:val="NumberedList"/>
              <w:numPr>
                <w:ilvl w:val="0"/>
                <w:numId w:val="11"/>
              </w:numPr>
              <w:rPr>
                <w:rFonts w:asciiTheme="majorHAnsi" w:hAnsiTheme="majorHAnsi"/>
              </w:rPr>
            </w:pPr>
            <w:r>
              <w:rPr>
                <w:rFonts w:asciiTheme="majorHAnsi" w:hAnsiTheme="majorHAnsi"/>
              </w:rPr>
              <w:t>5%</w:t>
            </w:r>
          </w:p>
          <w:p w14:paraId="27A6CF8B" w14:textId="77777777" w:rsidR="0093556F" w:rsidRPr="0093556F" w:rsidRDefault="0093556F" w:rsidP="0093556F">
            <w:pPr>
              <w:pStyle w:val="NumberedList"/>
              <w:numPr>
                <w:ilvl w:val="0"/>
                <w:numId w:val="11"/>
              </w:numPr>
              <w:rPr>
                <w:rFonts w:asciiTheme="majorHAnsi" w:hAnsiTheme="majorHAnsi"/>
              </w:rPr>
            </w:pPr>
            <w:r w:rsidRPr="0093556F">
              <w:rPr>
                <w:rFonts w:asciiTheme="majorHAnsi" w:hAnsiTheme="majorHAnsi"/>
              </w:rPr>
              <w:t>5%</w:t>
            </w:r>
          </w:p>
        </w:tc>
      </w:tr>
    </w:tbl>
    <w:p w14:paraId="2EBC2003" w14:textId="77777777" w:rsidR="0093556F" w:rsidRPr="0093556F" w:rsidRDefault="0093556F" w:rsidP="0093556F">
      <w:pPr>
        <w:pStyle w:val="Heading1"/>
        <w:rPr>
          <w:rFonts w:asciiTheme="majorHAnsi" w:hAnsiTheme="majorHAnsi"/>
        </w:rPr>
      </w:pPr>
      <w:r w:rsidRPr="0093556F">
        <w:rPr>
          <w:rFonts w:asciiTheme="majorHAnsi" w:hAnsiTheme="majorHAnsi"/>
        </w:rPr>
        <w:t>Materials</w:t>
      </w:r>
    </w:p>
    <w:p w14:paraId="0224E152" w14:textId="77777777" w:rsidR="00B47606" w:rsidRDefault="00B47606" w:rsidP="00B47606">
      <w:pPr>
        <w:pStyle w:val="BulletedList"/>
        <w:ind w:left="360"/>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5BE4AC2D" w14:textId="77777777" w:rsidR="00B47606" w:rsidRPr="00EC2AD4" w:rsidRDefault="00B47606" w:rsidP="00B47606">
      <w:pPr>
        <w:pStyle w:val="BulletedList"/>
        <w:ind w:left="360"/>
      </w:pPr>
      <w:r>
        <w:t>C</w:t>
      </w:r>
      <w:r w:rsidRPr="00EC2AD4">
        <w:t>opies of</w:t>
      </w:r>
      <w:r>
        <w:t xml:space="preserve"> the </w:t>
      </w:r>
      <w:r w:rsidRPr="00EC2AD4">
        <w:t>Speaking and Listening Rubric and Checklist</w:t>
      </w:r>
      <w:r>
        <w:t xml:space="preserve"> for standard SL.9-10.1.</w:t>
      </w:r>
      <w:r w:rsidRPr="00EC2AD4">
        <w:t>c</w:t>
      </w:r>
      <w:r>
        <w:t xml:space="preserve"> for each student</w:t>
      </w:r>
    </w:p>
    <w:p w14:paraId="6EAE2CB0" w14:textId="77777777" w:rsidR="0075497C" w:rsidRDefault="0075497C" w:rsidP="0093556F">
      <w:pPr>
        <w:pStyle w:val="BulletedList"/>
        <w:spacing w:before="0"/>
        <w:ind w:left="360"/>
        <w:rPr>
          <w:rFonts w:asciiTheme="majorHAnsi" w:hAnsiTheme="majorHAnsi"/>
        </w:rPr>
      </w:pPr>
      <w:r>
        <w:rPr>
          <w:rFonts w:asciiTheme="majorHAnsi" w:hAnsiTheme="majorHAnsi"/>
        </w:rPr>
        <w:t>Copies of the</w:t>
      </w:r>
      <w:r w:rsidR="00F61A48">
        <w:rPr>
          <w:rFonts w:asciiTheme="majorHAnsi" w:hAnsiTheme="majorHAnsi"/>
        </w:rPr>
        <w:t xml:space="preserve"> 9.1.3 Lesson 17</w:t>
      </w:r>
      <w:r>
        <w:rPr>
          <w:rFonts w:asciiTheme="majorHAnsi" w:hAnsiTheme="majorHAnsi"/>
        </w:rPr>
        <w:t xml:space="preserve"> Exit Slip for each student</w:t>
      </w:r>
    </w:p>
    <w:p w14:paraId="2AF553D3" w14:textId="77777777" w:rsidR="0043210E" w:rsidRDefault="0043210E">
      <w:pPr>
        <w:spacing w:before="0" w:after="200" w:line="240" w:lineRule="auto"/>
        <w:rPr>
          <w:rFonts w:asciiTheme="majorHAnsi" w:hAnsiTheme="majorHAnsi"/>
        </w:rPr>
      </w:pPr>
      <w:r>
        <w:rPr>
          <w:rFonts w:asciiTheme="majorHAnsi" w:hAnsiTheme="majorHAnsi"/>
        </w:rPr>
        <w:br w:type="page"/>
      </w:r>
    </w:p>
    <w:p w14:paraId="209D911B" w14:textId="77777777" w:rsidR="0093556F" w:rsidRPr="0093556F" w:rsidRDefault="0093556F" w:rsidP="0093556F">
      <w:pPr>
        <w:pStyle w:val="Heading1"/>
        <w:rPr>
          <w:rFonts w:asciiTheme="majorHAnsi" w:hAnsiTheme="majorHAnsi"/>
        </w:rPr>
      </w:pPr>
      <w:r w:rsidRPr="0093556F">
        <w:rPr>
          <w:rFonts w:asciiTheme="majorHAnsi" w:hAnsiTheme="majorHAnsi"/>
        </w:rPr>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93556F" w:rsidRPr="0093556F" w14:paraId="108961CD" w14:textId="77777777">
        <w:tc>
          <w:tcPr>
            <w:tcW w:w="9468" w:type="dxa"/>
            <w:gridSpan w:val="2"/>
            <w:shd w:val="clear" w:color="auto" w:fill="76923C" w:themeFill="accent3" w:themeFillShade="BF"/>
          </w:tcPr>
          <w:p w14:paraId="57D48F46" w14:textId="77777777" w:rsidR="0093556F" w:rsidRPr="0093556F" w:rsidRDefault="0093556F" w:rsidP="002A5693">
            <w:pPr>
              <w:pStyle w:val="TableHeaders"/>
              <w:rPr>
                <w:rFonts w:asciiTheme="majorHAnsi" w:hAnsiTheme="majorHAnsi"/>
              </w:rPr>
            </w:pPr>
            <w:r w:rsidRPr="0093556F">
              <w:rPr>
                <w:rFonts w:asciiTheme="majorHAnsi" w:hAnsiTheme="majorHAnsi"/>
              </w:rPr>
              <w:t>How to Use the Learning Sequence</w:t>
            </w:r>
          </w:p>
        </w:tc>
      </w:tr>
      <w:tr w:rsidR="0093556F" w:rsidRPr="0093556F" w14:paraId="695AF69E" w14:textId="77777777">
        <w:tc>
          <w:tcPr>
            <w:tcW w:w="894" w:type="dxa"/>
            <w:shd w:val="clear" w:color="auto" w:fill="76923C" w:themeFill="accent3" w:themeFillShade="BF"/>
          </w:tcPr>
          <w:p w14:paraId="0179A222" w14:textId="77777777" w:rsidR="0093556F" w:rsidRPr="0093556F" w:rsidRDefault="0093556F" w:rsidP="002A5693">
            <w:pPr>
              <w:pStyle w:val="TableHeaders"/>
              <w:rPr>
                <w:rFonts w:asciiTheme="majorHAnsi" w:hAnsiTheme="majorHAnsi"/>
              </w:rPr>
            </w:pPr>
            <w:r w:rsidRPr="0093556F">
              <w:rPr>
                <w:rFonts w:asciiTheme="majorHAnsi" w:hAnsiTheme="majorHAnsi"/>
              </w:rPr>
              <w:t>Symbol</w:t>
            </w:r>
          </w:p>
        </w:tc>
        <w:tc>
          <w:tcPr>
            <w:tcW w:w="8574" w:type="dxa"/>
            <w:shd w:val="clear" w:color="auto" w:fill="76923C" w:themeFill="accent3" w:themeFillShade="BF"/>
          </w:tcPr>
          <w:p w14:paraId="324DAFB8" w14:textId="77777777" w:rsidR="0093556F" w:rsidRPr="0093556F" w:rsidRDefault="0093556F" w:rsidP="002A5693">
            <w:pPr>
              <w:pStyle w:val="TableHeaders"/>
              <w:rPr>
                <w:rFonts w:asciiTheme="majorHAnsi" w:hAnsiTheme="majorHAnsi"/>
              </w:rPr>
            </w:pPr>
            <w:r w:rsidRPr="0093556F">
              <w:rPr>
                <w:rFonts w:asciiTheme="majorHAnsi" w:hAnsiTheme="majorHAnsi"/>
              </w:rPr>
              <w:t>Type of Text &amp; Interpretation of the Symbol</w:t>
            </w:r>
          </w:p>
        </w:tc>
      </w:tr>
      <w:tr w:rsidR="0093556F" w:rsidRPr="0093556F" w14:paraId="7E19F7A2" w14:textId="77777777">
        <w:tc>
          <w:tcPr>
            <w:tcW w:w="894" w:type="dxa"/>
          </w:tcPr>
          <w:p w14:paraId="61B3E965" w14:textId="77777777" w:rsidR="0093556F" w:rsidRPr="0093556F" w:rsidRDefault="0093556F" w:rsidP="002A5693">
            <w:pPr>
              <w:spacing w:before="20" w:after="20" w:line="240" w:lineRule="auto"/>
              <w:jc w:val="center"/>
              <w:rPr>
                <w:rFonts w:asciiTheme="majorHAnsi" w:hAnsiTheme="majorHAnsi"/>
                <w:b/>
                <w:color w:val="4F81BD" w:themeColor="accent1"/>
                <w:sz w:val="20"/>
              </w:rPr>
            </w:pPr>
            <w:r w:rsidRPr="0093556F">
              <w:rPr>
                <w:rFonts w:asciiTheme="majorHAnsi" w:hAnsiTheme="majorHAnsi"/>
                <w:b/>
                <w:color w:val="4F81BD" w:themeColor="accent1"/>
                <w:sz w:val="20"/>
              </w:rPr>
              <w:t>10%</w:t>
            </w:r>
          </w:p>
        </w:tc>
        <w:tc>
          <w:tcPr>
            <w:tcW w:w="8574" w:type="dxa"/>
          </w:tcPr>
          <w:p w14:paraId="4E0DAFB1" w14:textId="77777777" w:rsidR="0093556F" w:rsidRPr="0093556F" w:rsidRDefault="0093556F" w:rsidP="002A5693">
            <w:pPr>
              <w:spacing w:before="20" w:after="20" w:line="240" w:lineRule="auto"/>
              <w:rPr>
                <w:rFonts w:asciiTheme="majorHAnsi" w:hAnsiTheme="majorHAnsi"/>
                <w:b/>
                <w:color w:val="4F81BD" w:themeColor="accent1"/>
                <w:sz w:val="20"/>
              </w:rPr>
            </w:pPr>
            <w:r w:rsidRPr="0093556F">
              <w:rPr>
                <w:rFonts w:asciiTheme="majorHAnsi" w:hAnsiTheme="majorHAnsi"/>
                <w:b/>
                <w:color w:val="4F81BD" w:themeColor="accent1"/>
                <w:sz w:val="20"/>
              </w:rPr>
              <w:t>Percentage indicates the percentage of lesson time each activity should take.</w:t>
            </w:r>
          </w:p>
        </w:tc>
      </w:tr>
      <w:tr w:rsidR="0093556F" w:rsidRPr="0093556F" w14:paraId="6F37A735" w14:textId="77777777">
        <w:tc>
          <w:tcPr>
            <w:tcW w:w="894" w:type="dxa"/>
            <w:vMerge w:val="restart"/>
            <w:vAlign w:val="center"/>
          </w:tcPr>
          <w:p w14:paraId="453DF5FE" w14:textId="77777777" w:rsidR="0093556F" w:rsidRPr="0093556F" w:rsidRDefault="0093556F" w:rsidP="002A5693">
            <w:pPr>
              <w:spacing w:before="20" w:after="20" w:line="240" w:lineRule="auto"/>
              <w:jc w:val="center"/>
              <w:rPr>
                <w:rFonts w:asciiTheme="majorHAnsi" w:hAnsiTheme="majorHAnsi"/>
                <w:sz w:val="18"/>
              </w:rPr>
            </w:pPr>
            <w:r w:rsidRPr="0093556F">
              <w:rPr>
                <w:rFonts w:asciiTheme="majorHAnsi" w:hAnsiTheme="majorHAnsi"/>
                <w:sz w:val="18"/>
              </w:rPr>
              <w:t>no symbol</w:t>
            </w:r>
          </w:p>
        </w:tc>
        <w:tc>
          <w:tcPr>
            <w:tcW w:w="8574" w:type="dxa"/>
          </w:tcPr>
          <w:p w14:paraId="7512D9BA" w14:textId="77777777" w:rsidR="0093556F" w:rsidRPr="0093556F" w:rsidRDefault="0093556F" w:rsidP="002A5693">
            <w:pPr>
              <w:spacing w:before="20" w:after="20" w:line="240" w:lineRule="auto"/>
              <w:rPr>
                <w:rFonts w:asciiTheme="majorHAnsi" w:hAnsiTheme="majorHAnsi"/>
                <w:sz w:val="20"/>
              </w:rPr>
            </w:pPr>
            <w:r w:rsidRPr="0093556F">
              <w:rPr>
                <w:rFonts w:asciiTheme="majorHAnsi" w:hAnsiTheme="majorHAnsi"/>
                <w:sz w:val="20"/>
              </w:rPr>
              <w:t>Plain text indicates teacher action.</w:t>
            </w:r>
          </w:p>
        </w:tc>
      </w:tr>
      <w:tr w:rsidR="0093556F" w:rsidRPr="0093556F" w14:paraId="564B726B" w14:textId="77777777">
        <w:tc>
          <w:tcPr>
            <w:tcW w:w="894" w:type="dxa"/>
            <w:vMerge/>
          </w:tcPr>
          <w:p w14:paraId="45169929" w14:textId="77777777" w:rsidR="0093556F" w:rsidRPr="0093556F" w:rsidRDefault="0093556F" w:rsidP="002A5693">
            <w:pPr>
              <w:spacing w:before="20" w:after="20" w:line="240" w:lineRule="auto"/>
              <w:jc w:val="center"/>
              <w:rPr>
                <w:rFonts w:asciiTheme="majorHAnsi" w:hAnsiTheme="majorHAnsi"/>
                <w:b/>
                <w:color w:val="000000" w:themeColor="text1"/>
                <w:sz w:val="20"/>
              </w:rPr>
            </w:pPr>
          </w:p>
        </w:tc>
        <w:tc>
          <w:tcPr>
            <w:tcW w:w="8574" w:type="dxa"/>
          </w:tcPr>
          <w:p w14:paraId="0EFE8BF2" w14:textId="77777777" w:rsidR="0093556F" w:rsidRPr="0093556F" w:rsidRDefault="0093556F" w:rsidP="002A5693">
            <w:pPr>
              <w:spacing w:before="20" w:after="20" w:line="240" w:lineRule="auto"/>
              <w:rPr>
                <w:rFonts w:asciiTheme="majorHAnsi" w:hAnsiTheme="majorHAnsi"/>
                <w:color w:val="4F81BD" w:themeColor="accent1"/>
                <w:sz w:val="20"/>
              </w:rPr>
            </w:pPr>
            <w:r w:rsidRPr="0093556F">
              <w:rPr>
                <w:rFonts w:asciiTheme="majorHAnsi" w:hAnsiTheme="majorHAnsi"/>
                <w:b/>
                <w:sz w:val="20"/>
              </w:rPr>
              <w:t>Bold text indicates questions for the teacher to ask students.</w:t>
            </w:r>
          </w:p>
        </w:tc>
      </w:tr>
      <w:tr w:rsidR="0093556F" w:rsidRPr="0093556F" w14:paraId="0FC410CF" w14:textId="77777777">
        <w:tc>
          <w:tcPr>
            <w:tcW w:w="894" w:type="dxa"/>
            <w:vMerge/>
          </w:tcPr>
          <w:p w14:paraId="277152DB" w14:textId="77777777" w:rsidR="0093556F" w:rsidRPr="0093556F" w:rsidRDefault="0093556F" w:rsidP="002A5693">
            <w:pPr>
              <w:spacing w:before="20" w:after="20" w:line="240" w:lineRule="auto"/>
              <w:jc w:val="center"/>
              <w:rPr>
                <w:rFonts w:asciiTheme="majorHAnsi" w:hAnsiTheme="majorHAnsi"/>
                <w:b/>
                <w:color w:val="000000" w:themeColor="text1"/>
                <w:sz w:val="20"/>
              </w:rPr>
            </w:pPr>
          </w:p>
        </w:tc>
        <w:tc>
          <w:tcPr>
            <w:tcW w:w="8574" w:type="dxa"/>
          </w:tcPr>
          <w:p w14:paraId="4184692F" w14:textId="77777777" w:rsidR="0093556F" w:rsidRPr="0093556F" w:rsidRDefault="0093556F" w:rsidP="002A5693">
            <w:pPr>
              <w:spacing w:before="20" w:after="20" w:line="240" w:lineRule="auto"/>
              <w:rPr>
                <w:rFonts w:asciiTheme="majorHAnsi" w:hAnsiTheme="majorHAnsi"/>
                <w:i/>
                <w:sz w:val="20"/>
              </w:rPr>
            </w:pPr>
            <w:r w:rsidRPr="0093556F">
              <w:rPr>
                <w:rFonts w:asciiTheme="majorHAnsi" w:hAnsiTheme="majorHAnsi"/>
                <w:i/>
                <w:sz w:val="20"/>
              </w:rPr>
              <w:t>Italicized text indicates a vocabulary word.</w:t>
            </w:r>
          </w:p>
        </w:tc>
      </w:tr>
      <w:tr w:rsidR="0093556F" w:rsidRPr="0093556F" w14:paraId="200B0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FC59BC7" w14:textId="77777777" w:rsidR="0093556F" w:rsidRPr="0093556F" w:rsidRDefault="0093556F" w:rsidP="002A5693">
            <w:pPr>
              <w:spacing w:before="40" w:after="0" w:line="240" w:lineRule="auto"/>
              <w:jc w:val="center"/>
              <w:rPr>
                <w:rFonts w:asciiTheme="majorHAnsi" w:hAnsiTheme="majorHAnsi"/>
                <w:sz w:val="20"/>
              </w:rPr>
            </w:pPr>
            <w:r w:rsidRPr="0093556F">
              <w:rPr>
                <w:rFonts w:asciiTheme="majorHAnsi" w:hAnsiTheme="majorHAnsi"/>
              </w:rPr>
              <w:sym w:font="Webdings" w:char="F034"/>
            </w:r>
          </w:p>
        </w:tc>
        <w:tc>
          <w:tcPr>
            <w:tcW w:w="8574" w:type="dxa"/>
          </w:tcPr>
          <w:p w14:paraId="0AF6258C" w14:textId="77777777" w:rsidR="0093556F" w:rsidRPr="0093556F" w:rsidRDefault="0093556F" w:rsidP="002A5693">
            <w:pPr>
              <w:spacing w:before="20" w:after="20" w:line="240" w:lineRule="auto"/>
              <w:rPr>
                <w:rFonts w:asciiTheme="majorHAnsi" w:hAnsiTheme="majorHAnsi"/>
                <w:sz w:val="20"/>
              </w:rPr>
            </w:pPr>
            <w:r w:rsidRPr="0093556F">
              <w:rPr>
                <w:rFonts w:asciiTheme="majorHAnsi" w:hAnsiTheme="majorHAnsi"/>
                <w:sz w:val="20"/>
              </w:rPr>
              <w:t>Indicates student action(s).</w:t>
            </w:r>
          </w:p>
        </w:tc>
      </w:tr>
      <w:tr w:rsidR="0093556F" w:rsidRPr="0093556F" w14:paraId="5B597E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36DD28E" w14:textId="77777777" w:rsidR="0093556F" w:rsidRPr="0093556F" w:rsidRDefault="0093556F" w:rsidP="002A5693">
            <w:pPr>
              <w:spacing w:before="80" w:after="0" w:line="240" w:lineRule="auto"/>
              <w:jc w:val="center"/>
              <w:rPr>
                <w:rFonts w:asciiTheme="majorHAnsi" w:hAnsiTheme="majorHAnsi"/>
                <w:sz w:val="20"/>
              </w:rPr>
            </w:pPr>
            <w:r w:rsidRPr="0093556F">
              <w:rPr>
                <w:rFonts w:asciiTheme="majorHAnsi" w:hAnsiTheme="majorHAnsi"/>
                <w:sz w:val="20"/>
              </w:rPr>
              <w:sym w:font="Webdings" w:char="F028"/>
            </w:r>
          </w:p>
        </w:tc>
        <w:tc>
          <w:tcPr>
            <w:tcW w:w="8574" w:type="dxa"/>
          </w:tcPr>
          <w:p w14:paraId="07336FED" w14:textId="77777777" w:rsidR="0093556F" w:rsidRPr="0093556F" w:rsidRDefault="0093556F" w:rsidP="002A5693">
            <w:pPr>
              <w:spacing w:before="20" w:after="20" w:line="240" w:lineRule="auto"/>
              <w:rPr>
                <w:rFonts w:asciiTheme="majorHAnsi" w:hAnsiTheme="majorHAnsi"/>
                <w:sz w:val="20"/>
              </w:rPr>
            </w:pPr>
            <w:r w:rsidRPr="0093556F">
              <w:rPr>
                <w:rFonts w:asciiTheme="majorHAnsi" w:hAnsiTheme="majorHAnsi"/>
                <w:sz w:val="20"/>
              </w:rPr>
              <w:t>Indicates possible student response(s) to teacher questions.</w:t>
            </w:r>
          </w:p>
        </w:tc>
      </w:tr>
      <w:tr w:rsidR="0093556F" w:rsidRPr="0093556F" w14:paraId="1B5A57D4" w14:textId="77777777">
        <w:tc>
          <w:tcPr>
            <w:tcW w:w="894" w:type="dxa"/>
            <w:vAlign w:val="bottom"/>
          </w:tcPr>
          <w:p w14:paraId="13572FE6" w14:textId="77777777" w:rsidR="0093556F" w:rsidRPr="0093556F" w:rsidRDefault="0093556F" w:rsidP="002A5693">
            <w:pPr>
              <w:spacing w:after="0" w:line="240" w:lineRule="auto"/>
              <w:jc w:val="center"/>
              <w:rPr>
                <w:rFonts w:asciiTheme="majorHAnsi" w:hAnsiTheme="majorHAnsi"/>
                <w:color w:val="4F81BD" w:themeColor="accent1"/>
                <w:sz w:val="20"/>
              </w:rPr>
            </w:pPr>
            <w:r w:rsidRPr="0093556F">
              <w:rPr>
                <w:rFonts w:asciiTheme="majorHAnsi" w:hAnsiTheme="majorHAnsi"/>
                <w:color w:val="4F81BD" w:themeColor="accent1"/>
                <w:sz w:val="20"/>
              </w:rPr>
              <w:sym w:font="Webdings" w:char="F069"/>
            </w:r>
          </w:p>
        </w:tc>
        <w:tc>
          <w:tcPr>
            <w:tcW w:w="8574" w:type="dxa"/>
          </w:tcPr>
          <w:p w14:paraId="12D548E6" w14:textId="77777777" w:rsidR="0093556F" w:rsidRPr="0093556F" w:rsidRDefault="0093556F" w:rsidP="002A5693">
            <w:pPr>
              <w:spacing w:before="20" w:after="20" w:line="240" w:lineRule="auto"/>
              <w:rPr>
                <w:rFonts w:asciiTheme="majorHAnsi" w:hAnsiTheme="majorHAnsi"/>
                <w:color w:val="4F81BD" w:themeColor="accent1"/>
                <w:sz w:val="20"/>
              </w:rPr>
            </w:pPr>
            <w:r w:rsidRPr="0093556F">
              <w:rPr>
                <w:rFonts w:asciiTheme="majorHAnsi" w:hAnsiTheme="majorHAnsi"/>
                <w:color w:val="4F81BD" w:themeColor="accent1"/>
                <w:sz w:val="20"/>
              </w:rPr>
              <w:t>Indicates instructional notes for the teacher.</w:t>
            </w:r>
          </w:p>
        </w:tc>
      </w:tr>
    </w:tbl>
    <w:p w14:paraId="73E8234C" w14:textId="77777777" w:rsidR="0093556F" w:rsidRPr="0093556F" w:rsidRDefault="0093556F" w:rsidP="0093556F">
      <w:pPr>
        <w:pStyle w:val="LearningSequenceHeader"/>
        <w:rPr>
          <w:rFonts w:asciiTheme="majorHAnsi" w:hAnsiTheme="majorHAnsi"/>
        </w:rPr>
      </w:pPr>
      <w:r w:rsidRPr="0093556F">
        <w:rPr>
          <w:rFonts w:asciiTheme="majorHAnsi" w:hAnsiTheme="majorHAnsi"/>
        </w:rPr>
        <w:t>Activity 1: Introduction of Lesson Agenda</w:t>
      </w:r>
      <w:r w:rsidRPr="0093556F">
        <w:rPr>
          <w:rFonts w:asciiTheme="majorHAnsi" w:hAnsiTheme="majorHAnsi"/>
        </w:rPr>
        <w:tab/>
      </w:r>
      <w:r w:rsidR="004E0D73">
        <w:rPr>
          <w:rFonts w:asciiTheme="majorHAnsi" w:hAnsiTheme="majorHAnsi"/>
        </w:rPr>
        <w:t>5</w:t>
      </w:r>
      <w:r w:rsidRPr="0093556F">
        <w:rPr>
          <w:rFonts w:asciiTheme="majorHAnsi" w:hAnsiTheme="majorHAnsi"/>
        </w:rPr>
        <w:t>%</w:t>
      </w:r>
    </w:p>
    <w:p w14:paraId="2B9F1F29" w14:textId="77777777" w:rsidR="0093556F" w:rsidRPr="0093556F" w:rsidRDefault="0093556F" w:rsidP="0093556F">
      <w:pPr>
        <w:pStyle w:val="TA"/>
        <w:rPr>
          <w:rFonts w:asciiTheme="majorHAnsi" w:hAnsiTheme="majorHAnsi"/>
        </w:rPr>
      </w:pPr>
      <w:r w:rsidRPr="0093556F">
        <w:rPr>
          <w:rFonts w:asciiTheme="majorHAnsi" w:hAnsiTheme="majorHAnsi"/>
        </w:rPr>
        <w:t>Begin by reviewing the agenda and the assessed standard</w:t>
      </w:r>
      <w:r w:rsidR="00BB698F">
        <w:rPr>
          <w:rFonts w:asciiTheme="majorHAnsi" w:hAnsiTheme="majorHAnsi"/>
        </w:rPr>
        <w:t>s</w:t>
      </w:r>
      <w:r w:rsidRPr="0093556F">
        <w:rPr>
          <w:rFonts w:asciiTheme="majorHAnsi" w:hAnsiTheme="majorHAnsi"/>
        </w:rPr>
        <w:t xml:space="preserve"> for this lesson: RL.9-10.2</w:t>
      </w:r>
      <w:r w:rsidR="004E0D73">
        <w:rPr>
          <w:rFonts w:asciiTheme="majorHAnsi" w:hAnsiTheme="majorHAnsi"/>
        </w:rPr>
        <w:t xml:space="preserve"> and SL.9-10.1.c.</w:t>
      </w:r>
      <w:r w:rsidRPr="0093556F">
        <w:rPr>
          <w:rFonts w:asciiTheme="majorHAnsi" w:hAnsiTheme="majorHAnsi"/>
        </w:rPr>
        <w:t xml:space="preserve"> In this lesson, students </w:t>
      </w:r>
      <w:r w:rsidR="004E0D73">
        <w:rPr>
          <w:rFonts w:asciiTheme="majorHAnsi" w:hAnsiTheme="majorHAnsi"/>
        </w:rPr>
        <w:t>read and analyze Juliet’s death scene in Act 5.3, lines 139</w:t>
      </w:r>
      <w:r w:rsidR="00AB1704">
        <w:rPr>
          <w:rFonts w:asciiTheme="majorHAnsi" w:hAnsiTheme="majorHAnsi"/>
        </w:rPr>
        <w:t>–</w:t>
      </w:r>
      <w:r w:rsidR="004E0D73">
        <w:rPr>
          <w:rFonts w:asciiTheme="majorHAnsi" w:hAnsiTheme="majorHAnsi"/>
        </w:rPr>
        <w:t xml:space="preserve">170, paying particular attention to the central idea of fate. </w:t>
      </w:r>
      <w:r w:rsidRPr="0093556F">
        <w:rPr>
          <w:rFonts w:asciiTheme="majorHAnsi" w:hAnsiTheme="majorHAnsi"/>
        </w:rPr>
        <w:t xml:space="preserve">Students </w:t>
      </w:r>
      <w:r w:rsidR="004E0D73">
        <w:rPr>
          <w:rFonts w:asciiTheme="majorHAnsi" w:hAnsiTheme="majorHAnsi"/>
        </w:rPr>
        <w:t xml:space="preserve">then </w:t>
      </w:r>
      <w:r w:rsidRPr="0093556F">
        <w:rPr>
          <w:rFonts w:asciiTheme="majorHAnsi" w:hAnsiTheme="majorHAnsi"/>
        </w:rPr>
        <w:t xml:space="preserve">engage in </w:t>
      </w:r>
      <w:r w:rsidR="00267A2E">
        <w:rPr>
          <w:rFonts w:asciiTheme="majorHAnsi" w:hAnsiTheme="majorHAnsi"/>
        </w:rPr>
        <w:t>an a</w:t>
      </w:r>
      <w:r w:rsidR="004E0D73">
        <w:rPr>
          <w:rFonts w:asciiTheme="majorHAnsi" w:hAnsiTheme="majorHAnsi"/>
        </w:rPr>
        <w:t xml:space="preserve">ssessed Round Robin </w:t>
      </w:r>
      <w:r w:rsidR="00BB698F">
        <w:rPr>
          <w:rFonts w:asciiTheme="majorHAnsi" w:hAnsiTheme="majorHAnsi"/>
        </w:rPr>
        <w:t>Discussion</w:t>
      </w:r>
      <w:r w:rsidR="00BB698F" w:rsidRPr="0093556F">
        <w:rPr>
          <w:rFonts w:asciiTheme="majorHAnsi" w:hAnsiTheme="majorHAnsi"/>
        </w:rPr>
        <w:t xml:space="preserve"> </w:t>
      </w:r>
      <w:r w:rsidRPr="0093556F">
        <w:rPr>
          <w:rFonts w:asciiTheme="majorHAnsi" w:hAnsiTheme="majorHAnsi"/>
        </w:rPr>
        <w:t>as well as complet</w:t>
      </w:r>
      <w:r w:rsidR="004E0D73">
        <w:rPr>
          <w:rFonts w:asciiTheme="majorHAnsi" w:hAnsiTheme="majorHAnsi"/>
        </w:rPr>
        <w:t>ing</w:t>
      </w:r>
      <w:r w:rsidRPr="0093556F">
        <w:rPr>
          <w:rFonts w:asciiTheme="majorHAnsi" w:hAnsiTheme="majorHAnsi"/>
        </w:rPr>
        <w:t xml:space="preserve"> a</w:t>
      </w:r>
      <w:r w:rsidR="004E0D73">
        <w:rPr>
          <w:rFonts w:asciiTheme="majorHAnsi" w:hAnsiTheme="majorHAnsi"/>
        </w:rPr>
        <w:t>n</w:t>
      </w:r>
      <w:r w:rsidRPr="0093556F">
        <w:rPr>
          <w:rFonts w:asciiTheme="majorHAnsi" w:hAnsiTheme="majorHAnsi"/>
        </w:rPr>
        <w:t xml:space="preserve"> </w:t>
      </w:r>
      <w:r w:rsidR="00757682">
        <w:rPr>
          <w:rFonts w:asciiTheme="majorHAnsi" w:hAnsiTheme="majorHAnsi"/>
        </w:rPr>
        <w:t>Exit Slip</w:t>
      </w:r>
      <w:r w:rsidRPr="0093556F">
        <w:rPr>
          <w:rFonts w:asciiTheme="majorHAnsi" w:hAnsiTheme="majorHAnsi"/>
        </w:rPr>
        <w:t xml:space="preserve"> to close the lesson.</w:t>
      </w:r>
    </w:p>
    <w:p w14:paraId="127B27D0" w14:textId="77777777" w:rsidR="0093556F" w:rsidRPr="0093556F" w:rsidRDefault="0093556F" w:rsidP="0093556F">
      <w:pPr>
        <w:pStyle w:val="SA"/>
        <w:numPr>
          <w:ilvl w:val="0"/>
          <w:numId w:val="2"/>
        </w:numPr>
        <w:rPr>
          <w:rFonts w:asciiTheme="majorHAnsi" w:hAnsiTheme="majorHAnsi"/>
        </w:rPr>
      </w:pPr>
      <w:r w:rsidRPr="0093556F">
        <w:rPr>
          <w:rFonts w:asciiTheme="majorHAnsi" w:hAnsiTheme="majorHAnsi"/>
        </w:rPr>
        <w:t>Students look at the agenda.</w:t>
      </w:r>
    </w:p>
    <w:p w14:paraId="19B307B8" w14:textId="77777777" w:rsidR="0093556F" w:rsidRDefault="0093556F" w:rsidP="0093556F">
      <w:pPr>
        <w:pStyle w:val="LearningSequenceHeader"/>
        <w:rPr>
          <w:rFonts w:asciiTheme="majorHAnsi" w:hAnsiTheme="majorHAnsi"/>
        </w:rPr>
      </w:pPr>
      <w:r w:rsidRPr="0093556F">
        <w:rPr>
          <w:rFonts w:asciiTheme="majorHAnsi" w:hAnsiTheme="majorHAnsi"/>
        </w:rPr>
        <w:t>Activity 2: Homework Accountability</w:t>
      </w:r>
      <w:r w:rsidRPr="0093556F">
        <w:rPr>
          <w:rFonts w:asciiTheme="majorHAnsi" w:hAnsiTheme="majorHAnsi"/>
        </w:rPr>
        <w:tab/>
        <w:t>1</w:t>
      </w:r>
      <w:r w:rsidR="004E0D73">
        <w:rPr>
          <w:rFonts w:asciiTheme="majorHAnsi" w:hAnsiTheme="majorHAnsi"/>
        </w:rPr>
        <w:t>5</w:t>
      </w:r>
      <w:r w:rsidRPr="0093556F">
        <w:rPr>
          <w:rFonts w:asciiTheme="majorHAnsi" w:hAnsiTheme="majorHAnsi"/>
        </w:rPr>
        <w:t>%</w:t>
      </w:r>
    </w:p>
    <w:p w14:paraId="043BD751" w14:textId="77777777" w:rsidR="00EA762A" w:rsidRPr="00427129" w:rsidRDefault="00EA762A" w:rsidP="00EA762A">
      <w:pPr>
        <w:pStyle w:val="TA"/>
      </w:pPr>
      <w:r w:rsidRPr="00E51822">
        <w:t xml:space="preserve">Instruct students to talk in pairs about how they </w:t>
      </w:r>
      <w:r>
        <w:t>applied</w:t>
      </w:r>
      <w:r w:rsidRPr="00E51822">
        <w:t xml:space="preserve"> </w:t>
      </w:r>
      <w:r w:rsidR="000B473C">
        <w:t>a</w:t>
      </w:r>
      <w:r>
        <w:t xml:space="preserve"> </w:t>
      </w:r>
      <w:r w:rsidRPr="00E51822">
        <w:t xml:space="preserve">focus standard to their </w:t>
      </w:r>
      <w:r>
        <w:t xml:space="preserve">AIR </w:t>
      </w:r>
      <w:r w:rsidRPr="00E51822">
        <w:t>text</w:t>
      </w:r>
      <w:r w:rsidR="000B473C">
        <w:t>s</w:t>
      </w:r>
      <w:r w:rsidRPr="00E51822">
        <w:t xml:space="preserve">. Lead a brief </w:t>
      </w:r>
      <w:r>
        <w:t>share out on</w:t>
      </w:r>
      <w:r w:rsidRPr="00E51822">
        <w:t xml:space="preserve"> the previous lesson’s AIR homework assignment.</w:t>
      </w:r>
      <w:r w:rsidR="00C312CA">
        <w:t xml:space="preserve"> </w:t>
      </w:r>
      <w:r w:rsidRPr="00E51822">
        <w:t xml:space="preserve">Select several students (or student pairs) to explain how they applied </w:t>
      </w:r>
      <w:r w:rsidR="00B47606">
        <w:t>a</w:t>
      </w:r>
      <w:r w:rsidR="000B473C">
        <w:t xml:space="preserve"> </w:t>
      </w:r>
      <w:r w:rsidRPr="00E51822">
        <w:t>focus standard to their AIR text</w:t>
      </w:r>
      <w:r w:rsidR="000B473C">
        <w:t>s</w:t>
      </w:r>
      <w:r w:rsidRPr="00E51822">
        <w:t>.</w:t>
      </w:r>
    </w:p>
    <w:p w14:paraId="06BFFE1E" w14:textId="77777777" w:rsidR="00EA762A" w:rsidRPr="00E1102F" w:rsidRDefault="00EA762A" w:rsidP="00C312CA">
      <w:pPr>
        <w:pStyle w:val="SA"/>
        <w:numPr>
          <w:ilvl w:val="0"/>
          <w:numId w:val="2"/>
        </w:numPr>
        <w:rPr>
          <w:b/>
        </w:rPr>
      </w:pPr>
      <w:r w:rsidRPr="00E51822">
        <w:t xml:space="preserve">Students (or student pairs) discuss and share how they applied </w:t>
      </w:r>
      <w:r w:rsidR="000B473C">
        <w:t>a</w:t>
      </w:r>
      <w:r w:rsidR="000B473C" w:rsidRPr="00E51822">
        <w:t xml:space="preserve"> </w:t>
      </w:r>
      <w:r w:rsidRPr="00E51822">
        <w:t>focus standard to their AIR text</w:t>
      </w:r>
      <w:r w:rsidR="000B473C">
        <w:t>s</w:t>
      </w:r>
      <w:r w:rsidRPr="00E51822">
        <w:t xml:space="preserve"> from the previous lesson’s homework.</w:t>
      </w:r>
    </w:p>
    <w:p w14:paraId="0E848783" w14:textId="77777777" w:rsidR="0093556F" w:rsidRPr="0093556F" w:rsidRDefault="0093556F" w:rsidP="0093556F">
      <w:pPr>
        <w:pStyle w:val="LearningSequenceHeader"/>
        <w:rPr>
          <w:rFonts w:asciiTheme="majorHAnsi" w:hAnsiTheme="majorHAnsi"/>
        </w:rPr>
      </w:pPr>
      <w:r w:rsidRPr="0093556F">
        <w:rPr>
          <w:rFonts w:asciiTheme="majorHAnsi" w:hAnsiTheme="majorHAnsi"/>
        </w:rPr>
        <w:t>Activity 3: Masterful Reading</w:t>
      </w:r>
      <w:r w:rsidR="004E0D73">
        <w:rPr>
          <w:rFonts w:asciiTheme="majorHAnsi" w:hAnsiTheme="majorHAnsi"/>
        </w:rPr>
        <w:tab/>
      </w:r>
      <w:r w:rsidRPr="0093556F">
        <w:rPr>
          <w:rFonts w:asciiTheme="majorHAnsi" w:hAnsiTheme="majorHAnsi"/>
        </w:rPr>
        <w:t>5%</w:t>
      </w:r>
    </w:p>
    <w:p w14:paraId="0D4F726D" w14:textId="77777777" w:rsidR="0093556F" w:rsidRDefault="0093556F" w:rsidP="0093556F">
      <w:pPr>
        <w:pStyle w:val="TA"/>
        <w:rPr>
          <w:rFonts w:asciiTheme="majorHAnsi" w:hAnsiTheme="majorHAnsi"/>
        </w:rPr>
      </w:pPr>
      <w:r w:rsidRPr="0093556F">
        <w:rPr>
          <w:rFonts w:asciiTheme="majorHAnsi" w:hAnsiTheme="majorHAnsi"/>
        </w:rPr>
        <w:t xml:space="preserve">Have students listen to a masterful reading of </w:t>
      </w:r>
      <w:r w:rsidR="004E0D73">
        <w:rPr>
          <w:rFonts w:asciiTheme="majorHAnsi" w:hAnsiTheme="majorHAnsi"/>
          <w:i/>
        </w:rPr>
        <w:t xml:space="preserve">Romeo and </w:t>
      </w:r>
      <w:r w:rsidR="004E0D73" w:rsidRPr="00C76FC1">
        <w:rPr>
          <w:rFonts w:asciiTheme="majorHAnsi" w:hAnsiTheme="majorHAnsi"/>
          <w:i/>
        </w:rPr>
        <w:t>Juliet</w:t>
      </w:r>
      <w:r w:rsidR="004E0D73">
        <w:rPr>
          <w:rFonts w:asciiTheme="majorHAnsi" w:hAnsiTheme="majorHAnsi"/>
        </w:rPr>
        <w:t>, Act 5.3, lines 139</w:t>
      </w:r>
      <w:r w:rsidR="004F6EC0">
        <w:rPr>
          <w:rFonts w:asciiTheme="majorHAnsi" w:hAnsiTheme="majorHAnsi"/>
        </w:rPr>
        <w:t>–</w:t>
      </w:r>
      <w:r w:rsidR="004E0D73">
        <w:rPr>
          <w:rFonts w:asciiTheme="majorHAnsi" w:hAnsiTheme="majorHAnsi"/>
        </w:rPr>
        <w:t xml:space="preserve">170 </w:t>
      </w:r>
      <w:r w:rsidR="00F812DF">
        <w:rPr>
          <w:rFonts w:asciiTheme="majorHAnsi" w:hAnsiTheme="majorHAnsi"/>
        </w:rPr>
        <w:t xml:space="preserve">(from “Romeo! </w:t>
      </w:r>
      <w:r w:rsidR="00F812DF">
        <w:t>/ Alack, alack, what blood is this” to “This is thy sheath; there rust and let me die”).</w:t>
      </w:r>
      <w:r w:rsidRPr="0093556F">
        <w:rPr>
          <w:rFonts w:asciiTheme="majorHAnsi" w:hAnsiTheme="majorHAnsi"/>
        </w:rPr>
        <w:t xml:space="preserve"> Ask students to listen for details that </w:t>
      </w:r>
      <w:r w:rsidR="00F812DF">
        <w:rPr>
          <w:rFonts w:asciiTheme="majorHAnsi" w:hAnsiTheme="majorHAnsi"/>
        </w:rPr>
        <w:t>show the reasons for Juliet’s death</w:t>
      </w:r>
      <w:r w:rsidRPr="0093556F">
        <w:rPr>
          <w:rFonts w:asciiTheme="majorHAnsi" w:hAnsiTheme="majorHAnsi"/>
        </w:rPr>
        <w:t xml:space="preserve">. </w:t>
      </w:r>
    </w:p>
    <w:p w14:paraId="3BE57E2A" w14:textId="1FD9A767" w:rsidR="00B47606" w:rsidRDefault="00B47606" w:rsidP="00B47606">
      <w:pPr>
        <w:pStyle w:val="IN"/>
        <w:ind w:left="360"/>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DF533E">
        <w:t>.</w:t>
      </w:r>
    </w:p>
    <w:p w14:paraId="6E25DE6E" w14:textId="77777777" w:rsidR="00F812DF" w:rsidRDefault="00F812DF" w:rsidP="00F812DF">
      <w:pPr>
        <w:pStyle w:val="IN"/>
        <w:ind w:left="360"/>
      </w:pPr>
      <w:r>
        <w:rPr>
          <w:b/>
        </w:rPr>
        <w:t xml:space="preserve">Differentiation Consideration: </w:t>
      </w:r>
      <w:r>
        <w:t>Consider posting or projecting the following guiding question to support students in their reading throughout this lesson:</w:t>
      </w:r>
    </w:p>
    <w:p w14:paraId="3DD3259C" w14:textId="77777777" w:rsidR="00F812DF" w:rsidRPr="00F812DF" w:rsidRDefault="00F812DF" w:rsidP="00F812DF">
      <w:pPr>
        <w:pStyle w:val="DCwithQ"/>
      </w:pPr>
      <w:r>
        <w:lastRenderedPageBreak/>
        <w:t xml:space="preserve">Why does Juliet die in this scene? </w:t>
      </w:r>
    </w:p>
    <w:p w14:paraId="6856B10E" w14:textId="77777777" w:rsidR="0093556F" w:rsidRDefault="0093556F" w:rsidP="00C76FC1">
      <w:pPr>
        <w:pStyle w:val="SA"/>
      </w:pPr>
      <w:r w:rsidRPr="0093556F">
        <w:t>Students follow along, reading silently.</w:t>
      </w:r>
    </w:p>
    <w:p w14:paraId="60D348B1" w14:textId="77777777" w:rsidR="00F812DF" w:rsidRPr="0093556F" w:rsidRDefault="00F812DF" w:rsidP="00E02967">
      <w:pPr>
        <w:pStyle w:val="TA"/>
      </w:pPr>
      <w:r w:rsidRPr="004E744C">
        <w:t>To ensure student comprehension,</w:t>
      </w:r>
      <w:r>
        <w:t xml:space="preserve"> lead a brief whole-class discussion of student observations about Juliet’s death. </w:t>
      </w:r>
    </w:p>
    <w:p w14:paraId="249889A4" w14:textId="77777777" w:rsidR="0093556F" w:rsidRDefault="0093556F" w:rsidP="0093556F">
      <w:pPr>
        <w:pStyle w:val="LearningSequenceHeader"/>
        <w:rPr>
          <w:rFonts w:asciiTheme="majorHAnsi" w:hAnsiTheme="majorHAnsi"/>
        </w:rPr>
      </w:pPr>
      <w:r w:rsidRPr="0093556F">
        <w:rPr>
          <w:rFonts w:asciiTheme="majorHAnsi" w:hAnsiTheme="majorHAnsi"/>
        </w:rPr>
        <w:t>Activity 4: Reading and Discussion</w:t>
      </w:r>
      <w:r w:rsidRPr="0093556F">
        <w:rPr>
          <w:rFonts w:asciiTheme="majorHAnsi" w:hAnsiTheme="majorHAnsi"/>
        </w:rPr>
        <w:tab/>
      </w:r>
      <w:r w:rsidR="00292B8A">
        <w:rPr>
          <w:rFonts w:asciiTheme="majorHAnsi" w:hAnsiTheme="majorHAnsi"/>
        </w:rPr>
        <w:t>35</w:t>
      </w:r>
      <w:r w:rsidRPr="0093556F">
        <w:rPr>
          <w:rFonts w:asciiTheme="majorHAnsi" w:hAnsiTheme="majorHAnsi"/>
        </w:rPr>
        <w:t>%</w:t>
      </w:r>
    </w:p>
    <w:p w14:paraId="0AE51C2B" w14:textId="77777777" w:rsidR="00B7263C" w:rsidRDefault="00B7263C" w:rsidP="00B7263C">
      <w:pPr>
        <w:pStyle w:val="TA"/>
      </w:pPr>
      <w:r w:rsidRPr="00B9725A">
        <w:t xml:space="preserve">Instruct students to form </w:t>
      </w:r>
      <w:r>
        <w:t>groups.</w:t>
      </w:r>
      <w:r w:rsidRPr="00B9725A">
        <w:t xml:space="preserve"> Post or project </w:t>
      </w:r>
      <w:r w:rsidR="00B47606">
        <w:t>the</w:t>
      </w:r>
      <w:r w:rsidRPr="00B9725A">
        <w:t xml:space="preserve"> questions below for students to discuss</w:t>
      </w:r>
      <w:r>
        <w:t>. Instruct students to continue to annotate the text as they read and discuss</w:t>
      </w:r>
      <w:r w:rsidRPr="00B9725A">
        <w:t>.</w:t>
      </w:r>
      <w:r>
        <w:t xml:space="preserve"> </w:t>
      </w:r>
      <w:r w:rsidRPr="00B9725A">
        <w:t xml:space="preserve"> </w:t>
      </w:r>
    </w:p>
    <w:p w14:paraId="12764AF5" w14:textId="77777777" w:rsidR="0093580F" w:rsidRDefault="000A1926" w:rsidP="00C76FC1">
      <w:pPr>
        <w:pStyle w:val="TA"/>
      </w:pPr>
      <w:r>
        <w:t>Instruct student groups to read lines 139</w:t>
      </w:r>
      <w:r w:rsidR="00AB1704">
        <w:t>–</w:t>
      </w:r>
      <w:r>
        <w:t xml:space="preserve">147 (from </w:t>
      </w:r>
      <w:r w:rsidRPr="0085702B">
        <w:t>“</w:t>
      </w:r>
      <w:r>
        <w:t>Romeo! / Alack, alack, what blood is this” to “Is guilty of this lamentable chance! / The lady stirs”)</w:t>
      </w:r>
      <w:r w:rsidRPr="0085702B">
        <w:t xml:space="preserve"> </w:t>
      </w:r>
      <w:r>
        <w:t>and answer the following questions before sharing out with the class.</w:t>
      </w:r>
    </w:p>
    <w:p w14:paraId="5F26485B" w14:textId="77777777" w:rsidR="00671062" w:rsidRDefault="00671062" w:rsidP="00671062">
      <w:pPr>
        <w:pStyle w:val="TA"/>
      </w:pPr>
      <w:r>
        <w:t xml:space="preserve">Provide students with the following definitions: </w:t>
      </w:r>
      <w:r>
        <w:rPr>
          <w:i/>
        </w:rPr>
        <w:t>alack</w:t>
      </w:r>
      <w:r>
        <w:t xml:space="preserve"> means “an expression of sorrow,” </w:t>
      </w:r>
      <w:r>
        <w:rPr>
          <w:i/>
        </w:rPr>
        <w:t xml:space="preserve">sepulchre </w:t>
      </w:r>
      <w:r>
        <w:t>means “a place of burial</w:t>
      </w:r>
      <w:r w:rsidR="006F377B">
        <w:t>,</w:t>
      </w:r>
      <w:r>
        <w:t xml:space="preserve">” and </w:t>
      </w:r>
      <w:r>
        <w:rPr>
          <w:i/>
        </w:rPr>
        <w:t>lamentable</w:t>
      </w:r>
      <w:r>
        <w:t xml:space="preserve"> means “regrettable; unfortunate.”</w:t>
      </w:r>
    </w:p>
    <w:p w14:paraId="5AB2C378" w14:textId="77777777" w:rsidR="00E27360" w:rsidRPr="00671062" w:rsidRDefault="00E27360" w:rsidP="00110B53">
      <w:pPr>
        <w:pStyle w:val="IN"/>
        <w:ind w:left="426" w:hanging="426"/>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1701A877" w14:textId="77777777" w:rsidR="00671062" w:rsidRDefault="00671062" w:rsidP="00671062">
      <w:pPr>
        <w:pStyle w:val="SA"/>
      </w:pPr>
      <w:r>
        <w:t xml:space="preserve">Students write the definitions of </w:t>
      </w:r>
      <w:r>
        <w:rPr>
          <w:i/>
        </w:rPr>
        <w:t>alack</w:t>
      </w:r>
      <w:r>
        <w:t xml:space="preserve">, </w:t>
      </w:r>
      <w:r>
        <w:rPr>
          <w:i/>
        </w:rPr>
        <w:t>sepulchre</w:t>
      </w:r>
      <w:r w:rsidR="006F377B">
        <w:rPr>
          <w:i/>
        </w:rPr>
        <w:t>,</w:t>
      </w:r>
      <w:r>
        <w:t xml:space="preserve"> and </w:t>
      </w:r>
      <w:r>
        <w:rPr>
          <w:i/>
        </w:rPr>
        <w:t>lamentable</w:t>
      </w:r>
      <w:r>
        <w:t xml:space="preserve"> on their cop</w:t>
      </w:r>
      <w:r w:rsidR="00922431">
        <w:t>ies</w:t>
      </w:r>
      <w:r>
        <w:t xml:space="preserve"> of the text or in a vocabulary journal</w:t>
      </w:r>
      <w:r w:rsidR="0002771C">
        <w:t>.</w:t>
      </w:r>
    </w:p>
    <w:p w14:paraId="35A896DA" w14:textId="77777777" w:rsidR="0002771C" w:rsidRDefault="00671062" w:rsidP="00C4181A">
      <w:pPr>
        <w:pStyle w:val="IN"/>
        <w:ind w:left="426" w:hanging="426"/>
      </w:pPr>
      <w:r>
        <w:rPr>
          <w:b/>
        </w:rPr>
        <w:t xml:space="preserve">Differentiation Consideration: </w:t>
      </w:r>
      <w:r w:rsidR="00B7263C" w:rsidRPr="00C76FC1">
        <w:t>Provide</w:t>
      </w:r>
      <w:r w:rsidR="00B7263C">
        <w:t xml:space="preserve"> </w:t>
      </w:r>
      <w:r w:rsidRPr="006F7311">
        <w:t>students with the following definitions:</w:t>
      </w:r>
      <w:r>
        <w:t xml:space="preserve"> </w:t>
      </w:r>
      <w:r>
        <w:rPr>
          <w:i/>
        </w:rPr>
        <w:t xml:space="preserve">gory </w:t>
      </w:r>
      <w:r>
        <w:t xml:space="preserve">means “covered with blood; bloody,” </w:t>
      </w:r>
      <w:r>
        <w:rPr>
          <w:i/>
        </w:rPr>
        <w:t>guilty</w:t>
      </w:r>
      <w:r>
        <w:t xml:space="preserve"> means “responsible for doing something bad,” and </w:t>
      </w:r>
      <w:r>
        <w:rPr>
          <w:i/>
        </w:rPr>
        <w:t xml:space="preserve">chance </w:t>
      </w:r>
      <w:r>
        <w:t xml:space="preserve">means “the </w:t>
      </w:r>
      <w:r w:rsidRPr="00994B8E">
        <w:rPr>
          <w:lang w:eastAsia="ja-JP"/>
        </w:rPr>
        <w:t>way that events happen when they are not planned or controlled by people</w:t>
      </w:r>
      <w:r>
        <w:rPr>
          <w:lang w:eastAsia="ja-JP"/>
        </w:rPr>
        <w:t>; luck.</w:t>
      </w:r>
      <w:r>
        <w:t>”</w:t>
      </w:r>
    </w:p>
    <w:p w14:paraId="1FAFF6D3" w14:textId="77777777" w:rsidR="0002771C" w:rsidRPr="00F66E62" w:rsidRDefault="00F66E62" w:rsidP="0002771C">
      <w:pPr>
        <w:pStyle w:val="SA"/>
        <w:rPr>
          <w:color w:val="4F81BD" w:themeColor="accent1"/>
        </w:rPr>
      </w:pPr>
      <w:r w:rsidRPr="00F66E62">
        <w:rPr>
          <w:color w:val="4F81BD" w:themeColor="accent1"/>
        </w:rPr>
        <w:t xml:space="preserve">Students write the definitions of </w:t>
      </w:r>
      <w:r w:rsidRPr="00F66E62">
        <w:rPr>
          <w:i/>
          <w:color w:val="4F81BD" w:themeColor="accent1"/>
        </w:rPr>
        <w:t>gory, guilty</w:t>
      </w:r>
      <w:r w:rsidR="006F377B">
        <w:rPr>
          <w:i/>
          <w:color w:val="4F81BD" w:themeColor="accent1"/>
        </w:rPr>
        <w:t>,</w:t>
      </w:r>
      <w:r w:rsidRPr="00F66E62">
        <w:rPr>
          <w:i/>
          <w:color w:val="4F81BD" w:themeColor="accent1"/>
        </w:rPr>
        <w:t xml:space="preserve"> </w:t>
      </w:r>
      <w:r w:rsidRPr="00F66E62">
        <w:rPr>
          <w:color w:val="4F81BD" w:themeColor="accent1"/>
        </w:rPr>
        <w:t xml:space="preserve">and </w:t>
      </w:r>
      <w:r w:rsidRPr="00F66E62">
        <w:rPr>
          <w:i/>
          <w:color w:val="4F81BD" w:themeColor="accent1"/>
        </w:rPr>
        <w:t xml:space="preserve">chance </w:t>
      </w:r>
      <w:r w:rsidRPr="00F66E62">
        <w:rPr>
          <w:color w:val="4F81BD" w:themeColor="accent1"/>
        </w:rPr>
        <w:t>on their cop</w:t>
      </w:r>
      <w:r w:rsidR="00AB1704">
        <w:rPr>
          <w:color w:val="4F81BD" w:themeColor="accent1"/>
        </w:rPr>
        <w:t>ies</w:t>
      </w:r>
      <w:r w:rsidRPr="00F66E62">
        <w:rPr>
          <w:color w:val="4F81BD" w:themeColor="accent1"/>
        </w:rPr>
        <w:t xml:space="preserve"> of the text or in a vocabulary journal. </w:t>
      </w:r>
    </w:p>
    <w:p w14:paraId="3C9CB706" w14:textId="77777777" w:rsidR="000A1926" w:rsidRDefault="00BE7038" w:rsidP="0093580F">
      <w:pPr>
        <w:pStyle w:val="Q"/>
      </w:pPr>
      <w:r>
        <w:t>What does the Friar discover in lines 140</w:t>
      </w:r>
      <w:r w:rsidR="004F6EC0">
        <w:rPr>
          <w:rFonts w:asciiTheme="majorHAnsi" w:hAnsiTheme="majorHAnsi"/>
        </w:rPr>
        <w:t>–</w:t>
      </w:r>
      <w:r>
        <w:t>146?</w:t>
      </w:r>
    </w:p>
    <w:p w14:paraId="632627C3" w14:textId="77777777" w:rsidR="00BE7038" w:rsidRDefault="00BE7038" w:rsidP="00BE7038">
      <w:pPr>
        <w:pStyle w:val="SR"/>
      </w:pPr>
      <w:r>
        <w:t>The Friar finds blood “which stains / The stony entranc</w:t>
      </w:r>
      <w:r w:rsidR="004F6EC0">
        <w:t>e of this sepulchre” (lines 140</w:t>
      </w:r>
      <w:r w:rsidR="004F6EC0">
        <w:rPr>
          <w:rFonts w:asciiTheme="majorHAnsi" w:hAnsiTheme="majorHAnsi"/>
        </w:rPr>
        <w:t>–</w:t>
      </w:r>
      <w:r>
        <w:t>141) along with “masterless and gory swords” (line 142).</w:t>
      </w:r>
      <w:r w:rsidR="00F61A48">
        <w:t xml:space="preserve"> In other words, he finds blood at the entrance to the tomb, along with bloody, abandoned swords.</w:t>
      </w:r>
      <w:r>
        <w:t xml:space="preserve"> He also finds the bodies of Romeo, “pale” (line 144)</w:t>
      </w:r>
      <w:r w:rsidR="00B7263C">
        <w:t>,</w:t>
      </w:r>
      <w:r>
        <w:t xml:space="preserve"> and Paris, “steeped in blood” (line 145). </w:t>
      </w:r>
    </w:p>
    <w:p w14:paraId="49D041BA" w14:textId="77777777" w:rsidR="00BE7038" w:rsidRDefault="00BE7038" w:rsidP="00BE7038">
      <w:pPr>
        <w:pStyle w:val="Q"/>
      </w:pPr>
      <w:r>
        <w:t xml:space="preserve"> </w:t>
      </w:r>
      <w:r w:rsidR="006B3808">
        <w:t>What is the mood of</w:t>
      </w:r>
      <w:r>
        <w:t xml:space="preserve"> lines 140</w:t>
      </w:r>
      <w:r w:rsidR="004F6EC0">
        <w:rPr>
          <w:rFonts w:asciiTheme="majorHAnsi" w:hAnsiTheme="majorHAnsi"/>
        </w:rPr>
        <w:t>–</w:t>
      </w:r>
      <w:r>
        <w:t>146?</w:t>
      </w:r>
      <w:r w:rsidR="006B3808">
        <w:t xml:space="preserve"> What specific word choices create this mood?</w:t>
      </w:r>
    </w:p>
    <w:p w14:paraId="557646E6" w14:textId="77777777" w:rsidR="00BE7038" w:rsidRDefault="00BE7038" w:rsidP="00BE7038">
      <w:pPr>
        <w:pStyle w:val="SR"/>
      </w:pPr>
      <w:r>
        <w:t>Student responses may include:</w:t>
      </w:r>
    </w:p>
    <w:p w14:paraId="358AC696" w14:textId="77777777" w:rsidR="00BE7038" w:rsidRPr="006B3808" w:rsidRDefault="00501287" w:rsidP="006B3808">
      <w:pPr>
        <w:pStyle w:val="SASRBullet"/>
      </w:pPr>
      <w:r w:rsidRPr="006B3808">
        <w:t xml:space="preserve">Shakespeare immediately </w:t>
      </w:r>
      <w:r w:rsidR="00C44CC1" w:rsidRPr="006B3808">
        <w:t>establishes a mood</w:t>
      </w:r>
      <w:r w:rsidRPr="006B3808">
        <w:t xml:space="preserve"> of horror and distress through the Friar’s exclamation</w:t>
      </w:r>
      <w:r w:rsidR="002748EA">
        <w:t>,</w:t>
      </w:r>
      <w:r w:rsidRPr="006B3808">
        <w:t xml:space="preserve"> “A</w:t>
      </w:r>
      <w:r w:rsidR="00C44CC1" w:rsidRPr="006B3808">
        <w:t>l</w:t>
      </w:r>
      <w:r w:rsidRPr="006B3808">
        <w:t>ack</w:t>
      </w:r>
      <w:r w:rsidR="00C44CC1" w:rsidRPr="006B3808">
        <w:t>, alack” (line 140).</w:t>
      </w:r>
    </w:p>
    <w:p w14:paraId="27F14AF3" w14:textId="77777777" w:rsidR="00C44CC1" w:rsidRPr="006B3808" w:rsidRDefault="00C44CC1" w:rsidP="006B3808">
      <w:pPr>
        <w:pStyle w:val="SASRBullet"/>
      </w:pPr>
      <w:r w:rsidRPr="006B3808">
        <w:lastRenderedPageBreak/>
        <w:t xml:space="preserve">The </w:t>
      </w:r>
      <w:r w:rsidR="004006C7" w:rsidRPr="006B3808">
        <w:t>reference to the “stony entrance of this sepulchre” (line 141</w:t>
      </w:r>
      <w:r w:rsidR="006B3808">
        <w:t>)</w:t>
      </w:r>
      <w:r w:rsidR="004006C7" w:rsidRPr="006B3808">
        <w:t xml:space="preserve"> reminds the audience that the scene is set in a tomb</w:t>
      </w:r>
      <w:r w:rsidR="006B3808">
        <w:t>, which contributes to the mood of fear</w:t>
      </w:r>
      <w:r w:rsidR="004006C7" w:rsidRPr="006B3808">
        <w:t xml:space="preserve">. </w:t>
      </w:r>
    </w:p>
    <w:p w14:paraId="6ED519AD" w14:textId="77777777" w:rsidR="004006C7" w:rsidRPr="006B3808" w:rsidRDefault="004006C7" w:rsidP="00D610EB">
      <w:pPr>
        <w:pStyle w:val="SASRBullet"/>
      </w:pPr>
      <w:r w:rsidRPr="00D610EB">
        <w:t xml:space="preserve">The words </w:t>
      </w:r>
      <w:r w:rsidR="00726E7C">
        <w:t>“</w:t>
      </w:r>
      <w:r w:rsidRPr="00726E7C">
        <w:t>stains</w:t>
      </w:r>
      <w:r w:rsidR="00726E7C">
        <w:t>”</w:t>
      </w:r>
      <w:r w:rsidRPr="00726E7C">
        <w:t xml:space="preserve"> (line 140) and </w:t>
      </w:r>
      <w:r w:rsidR="00726E7C">
        <w:t>“</w:t>
      </w:r>
      <w:r w:rsidRPr="00726E7C">
        <w:t>discoloured</w:t>
      </w:r>
      <w:r w:rsidR="00726E7C">
        <w:t>”</w:t>
      </w:r>
      <w:r w:rsidRPr="00D610EB">
        <w:t xml:space="preserve"> (line 143) further reinforce the mood of horror by suggesting</w:t>
      </w:r>
      <w:r w:rsidR="006B3808">
        <w:t xml:space="preserve"> that the tomb, which is supposed to be a </w:t>
      </w:r>
      <w:r w:rsidRPr="006B3808">
        <w:t>“place of peace” (line 143)</w:t>
      </w:r>
      <w:r w:rsidR="006B3808">
        <w:t>, has been contaminated</w:t>
      </w:r>
      <w:r w:rsidRPr="006B3808">
        <w:t xml:space="preserve">. </w:t>
      </w:r>
    </w:p>
    <w:p w14:paraId="0046F40B" w14:textId="77777777" w:rsidR="004006C7" w:rsidRPr="006B3808" w:rsidRDefault="004006C7" w:rsidP="004536E2">
      <w:pPr>
        <w:pStyle w:val="SASRBullet"/>
      </w:pPr>
      <w:r w:rsidRPr="00D610EB">
        <w:t>The Friar describes the swords as “</w:t>
      </w:r>
      <w:r w:rsidRPr="002B1933">
        <w:t>masterless</w:t>
      </w:r>
      <w:r w:rsidRPr="00D610EB">
        <w:t xml:space="preserve">” and “gory” </w:t>
      </w:r>
      <w:r w:rsidR="00726E7C">
        <w:t>(</w:t>
      </w:r>
      <w:r w:rsidRPr="00D610EB">
        <w:t>line 142</w:t>
      </w:r>
      <w:r w:rsidR="00726E7C">
        <w:t>)</w:t>
      </w:r>
      <w:r w:rsidRPr="00D610EB">
        <w:t>, emphasizing the death of their owners and the bloodshed</w:t>
      </w:r>
      <w:r w:rsidR="00B7263C">
        <w:t xml:space="preserve"> that</w:t>
      </w:r>
      <w:r w:rsidRPr="006B3808">
        <w:t xml:space="preserve"> has taken place</w:t>
      </w:r>
      <w:r w:rsidR="006B3808">
        <w:t>; these descriptions add to the tense and threatening</w:t>
      </w:r>
      <w:r w:rsidRPr="006B3808">
        <w:t xml:space="preserve"> mood. </w:t>
      </w:r>
    </w:p>
    <w:p w14:paraId="3D0CF694" w14:textId="77777777" w:rsidR="004006C7" w:rsidRPr="006B3808" w:rsidRDefault="004006C7">
      <w:pPr>
        <w:pStyle w:val="SASRBullet"/>
      </w:pPr>
      <w:r w:rsidRPr="004536E2">
        <w:t xml:space="preserve">The use of the word </w:t>
      </w:r>
      <w:r w:rsidR="00726E7C">
        <w:t>“</w:t>
      </w:r>
      <w:r w:rsidRPr="00726E7C">
        <w:t>blood</w:t>
      </w:r>
      <w:r w:rsidR="00726E7C">
        <w:t>”</w:t>
      </w:r>
      <w:r w:rsidRPr="00726E7C">
        <w:t xml:space="preserve"> </w:t>
      </w:r>
      <w:r w:rsidRPr="004536E2">
        <w:t xml:space="preserve">in lines 140 and 145 creates a sense of horror by underlining the gory nature of the scene. </w:t>
      </w:r>
    </w:p>
    <w:p w14:paraId="355C6887" w14:textId="77777777" w:rsidR="004006C7" w:rsidRPr="006B3808" w:rsidRDefault="004006C7">
      <w:pPr>
        <w:pStyle w:val="SASRBullet"/>
      </w:pPr>
      <w:r w:rsidRPr="006B3808">
        <w:t xml:space="preserve">The Friar describes the hour as “unkind” in line 145, and refers to the “lamentable chance” </w:t>
      </w:r>
      <w:r w:rsidR="006F377B" w:rsidRPr="006B3808">
        <w:t>(line 146)</w:t>
      </w:r>
      <w:r w:rsidR="0034150A">
        <w:t>,</w:t>
      </w:r>
      <w:r w:rsidR="006F377B" w:rsidRPr="006B3808">
        <w:t xml:space="preserve"> </w:t>
      </w:r>
      <w:r w:rsidRPr="006B3808">
        <w:t>which has led to these events</w:t>
      </w:r>
      <w:r w:rsidR="00B54C69">
        <w:t>;</w:t>
      </w:r>
      <w:r w:rsidR="00B54C69" w:rsidRPr="006B3808">
        <w:t xml:space="preserve"> </w:t>
      </w:r>
      <w:r w:rsidRPr="006B3808">
        <w:t xml:space="preserve">these word choices highlight the mood of distress. </w:t>
      </w:r>
    </w:p>
    <w:p w14:paraId="3522E653" w14:textId="77777777" w:rsidR="00FA05D4" w:rsidRPr="00FA05D4" w:rsidRDefault="00FA05D4" w:rsidP="00C4181A">
      <w:pPr>
        <w:pStyle w:val="Q"/>
        <w:rPr>
          <w:b w:val="0"/>
        </w:rPr>
      </w:pPr>
      <w:r>
        <w:rPr>
          <w:b w:val="0"/>
        </w:rPr>
        <w:t xml:space="preserve">Explain to students that the </w:t>
      </w:r>
      <w:r w:rsidRPr="00C76FC1">
        <w:rPr>
          <w:b w:val="0"/>
          <w:i/>
        </w:rPr>
        <w:t>mood</w:t>
      </w:r>
      <w:r>
        <w:rPr>
          <w:b w:val="0"/>
        </w:rPr>
        <w:t xml:space="preserve"> of a text is the emotional state or feeling that it conveys or evokes. </w:t>
      </w:r>
    </w:p>
    <w:p w14:paraId="16EACB7B" w14:textId="77777777" w:rsidR="00F962BA" w:rsidRDefault="00F962BA" w:rsidP="00C4181A">
      <w:pPr>
        <w:pStyle w:val="Q"/>
      </w:pPr>
      <w:r>
        <w:t xml:space="preserve">Who or what does Friar Laurence blame for Paris </w:t>
      </w:r>
      <w:r w:rsidR="004F6EC0">
        <w:t>and Romeo’s deaths in lines 145</w:t>
      </w:r>
      <w:r w:rsidR="004F6EC0">
        <w:rPr>
          <w:rFonts w:asciiTheme="majorHAnsi" w:hAnsiTheme="majorHAnsi"/>
        </w:rPr>
        <w:t>–</w:t>
      </w:r>
      <w:r>
        <w:t>14</w:t>
      </w:r>
      <w:r w:rsidR="004F6EC0">
        <w:t xml:space="preserve">6 and </w:t>
      </w:r>
      <w:r w:rsidR="00B54C69">
        <w:t xml:space="preserve">lines </w:t>
      </w:r>
      <w:r w:rsidR="004F6EC0">
        <w:t>153</w:t>
      </w:r>
      <w:r w:rsidR="004F6EC0">
        <w:rPr>
          <w:rFonts w:asciiTheme="majorHAnsi" w:hAnsiTheme="majorHAnsi"/>
        </w:rPr>
        <w:t>–</w:t>
      </w:r>
      <w:r>
        <w:t>154?</w:t>
      </w:r>
    </w:p>
    <w:p w14:paraId="488CF28B" w14:textId="77777777" w:rsidR="00F962BA" w:rsidRDefault="00F962BA" w:rsidP="00C4181A">
      <w:pPr>
        <w:pStyle w:val="SR"/>
      </w:pPr>
      <w:r>
        <w:t>Friar Laurence blames fortune for the deaths of Paris and Romeo, calling their deaths the “lamentable chance” (line 146) of an “unkind hour” (line 145).</w:t>
      </w:r>
    </w:p>
    <w:p w14:paraId="62419590" w14:textId="77777777" w:rsidR="004006C7" w:rsidRDefault="005844B2" w:rsidP="005844B2">
      <w:pPr>
        <w:pStyle w:val="TA"/>
      </w:pPr>
      <w:r>
        <w:t xml:space="preserve">Lead a brief whole-class discussion of student responses. </w:t>
      </w:r>
    </w:p>
    <w:p w14:paraId="091391B4" w14:textId="77777777" w:rsidR="005844B2" w:rsidRDefault="005844B2" w:rsidP="005844B2">
      <w:pPr>
        <w:pStyle w:val="BR"/>
      </w:pPr>
    </w:p>
    <w:p w14:paraId="4EC95871" w14:textId="77777777" w:rsidR="00292B8A" w:rsidRDefault="005844B2" w:rsidP="006E0B16">
      <w:pPr>
        <w:pStyle w:val="TA"/>
      </w:pPr>
      <w:r>
        <w:t xml:space="preserve">Instruct student groups to </w:t>
      </w:r>
      <w:r w:rsidR="00F83D1E">
        <w:t>read lines 148–</w:t>
      </w:r>
      <w:r>
        <w:t>156 (from “O comfortable Friar, where is my lord” to “Thy husband in thy bosom there lies dead, / And Paris too”) and answer the following questions before sharing out with the class.</w:t>
      </w:r>
    </w:p>
    <w:p w14:paraId="1D52CDC8" w14:textId="77777777" w:rsidR="0002771C" w:rsidRDefault="00671062" w:rsidP="006E0B16">
      <w:pPr>
        <w:pStyle w:val="TA"/>
        <w:rPr>
          <w:lang w:eastAsia="ja-JP"/>
        </w:rPr>
      </w:pPr>
      <w:r>
        <w:t xml:space="preserve">Provide students with the following definitions: </w:t>
      </w:r>
      <w:r w:rsidR="0002771C">
        <w:rPr>
          <w:i/>
        </w:rPr>
        <w:t xml:space="preserve">contagion </w:t>
      </w:r>
      <w:r w:rsidR="0002771C">
        <w:t>means “</w:t>
      </w:r>
      <w:r w:rsidR="0002771C" w:rsidRPr="00886861">
        <w:rPr>
          <w:lang w:eastAsia="ja-JP"/>
        </w:rPr>
        <w:t>a disease that can be passed from one person or animal to another by touching</w:t>
      </w:r>
      <w:r w:rsidR="0002771C">
        <w:rPr>
          <w:lang w:eastAsia="ja-JP"/>
        </w:rPr>
        <w:t xml:space="preserve">” and </w:t>
      </w:r>
      <w:r w:rsidR="0002771C">
        <w:rPr>
          <w:i/>
          <w:lang w:eastAsia="ja-JP"/>
        </w:rPr>
        <w:t>thwarted</w:t>
      </w:r>
      <w:r w:rsidR="0002771C">
        <w:rPr>
          <w:lang w:eastAsia="ja-JP"/>
        </w:rPr>
        <w:t xml:space="preserve"> means “prevented from happening.”</w:t>
      </w:r>
    </w:p>
    <w:p w14:paraId="0CAD2642" w14:textId="77777777" w:rsidR="00E27360" w:rsidRPr="00110B53" w:rsidRDefault="00E27360" w:rsidP="00110B53">
      <w:pPr>
        <w:pStyle w:val="IN"/>
        <w:ind w:left="426" w:hanging="426"/>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69A17915" w14:textId="77777777" w:rsidR="0002771C" w:rsidRDefault="0002771C" w:rsidP="0002771C">
      <w:pPr>
        <w:pStyle w:val="SA"/>
      </w:pPr>
      <w:r>
        <w:t xml:space="preserve">Students write the definitions of </w:t>
      </w:r>
      <w:r>
        <w:rPr>
          <w:i/>
        </w:rPr>
        <w:t>contagion</w:t>
      </w:r>
      <w:r>
        <w:t xml:space="preserve"> and </w:t>
      </w:r>
      <w:r>
        <w:rPr>
          <w:i/>
        </w:rPr>
        <w:t>thwarted</w:t>
      </w:r>
      <w:r>
        <w:t xml:space="preserve"> on their cop</w:t>
      </w:r>
      <w:r w:rsidR="00AB1704">
        <w:t>ies</w:t>
      </w:r>
      <w:r>
        <w:t xml:space="preserve"> of the text or in a vocabulary journal.</w:t>
      </w:r>
    </w:p>
    <w:p w14:paraId="72AF02ED" w14:textId="77777777" w:rsidR="005844B2" w:rsidRDefault="005844B2" w:rsidP="005844B2">
      <w:pPr>
        <w:pStyle w:val="Q"/>
      </w:pPr>
      <w:r>
        <w:t xml:space="preserve">What effect does Shakespeare create through </w:t>
      </w:r>
      <w:r w:rsidR="006E0B16">
        <w:t>Juliet’s questions in lines 148</w:t>
      </w:r>
      <w:r w:rsidR="006E0B16">
        <w:rPr>
          <w:rFonts w:asciiTheme="majorHAnsi" w:hAnsiTheme="majorHAnsi"/>
        </w:rPr>
        <w:t>–</w:t>
      </w:r>
      <w:r>
        <w:t>150?</w:t>
      </w:r>
    </w:p>
    <w:p w14:paraId="3F10384E" w14:textId="77777777" w:rsidR="005844B2" w:rsidRDefault="005844B2" w:rsidP="005844B2">
      <w:pPr>
        <w:pStyle w:val="SR"/>
      </w:pPr>
      <w:r>
        <w:t>Student responses may include:</w:t>
      </w:r>
    </w:p>
    <w:p w14:paraId="6C4CEC10" w14:textId="77777777" w:rsidR="005844B2" w:rsidRDefault="005844B2" w:rsidP="005844B2">
      <w:pPr>
        <w:pStyle w:val="SASRBullet"/>
      </w:pPr>
      <w:r>
        <w:lastRenderedPageBreak/>
        <w:t xml:space="preserve">Shakespeare </w:t>
      </w:r>
      <w:r w:rsidR="00110B53">
        <w:t xml:space="preserve">uses dramatic irony to </w:t>
      </w:r>
      <w:r>
        <w:t>create tension through Juliet’s questions, because when she asks</w:t>
      </w:r>
      <w:r w:rsidR="00690D81">
        <w:t>,</w:t>
      </w:r>
      <w:r>
        <w:t xml:space="preserve"> “Where is my Romeo</w:t>
      </w:r>
      <w:r w:rsidR="00B54C69">
        <w:t>?</w:t>
      </w:r>
      <w:r>
        <w:t>”</w:t>
      </w:r>
      <w:r w:rsidR="006F377B">
        <w:t xml:space="preserve"> (line 150)</w:t>
      </w:r>
      <w:r w:rsidR="00B54C69">
        <w:t>,</w:t>
      </w:r>
      <w:r>
        <w:t xml:space="preserve"> the audience knows that Romeo is dead</w:t>
      </w:r>
      <w:r w:rsidR="00B7263C">
        <w:t>,</w:t>
      </w:r>
      <w:r>
        <w:t xml:space="preserve"> while Juliet is unaware of this.</w:t>
      </w:r>
    </w:p>
    <w:p w14:paraId="5E0918F2" w14:textId="77777777" w:rsidR="00FA05D4" w:rsidRDefault="005844B2" w:rsidP="00FA05D4">
      <w:pPr>
        <w:pStyle w:val="SASRBullet"/>
      </w:pPr>
      <w:r>
        <w:t>Juliet’s questions</w:t>
      </w:r>
      <w:r w:rsidR="00FA05D4">
        <w:t xml:space="preserve"> </w:t>
      </w:r>
      <w:r>
        <w:t xml:space="preserve">create sadness, as the audience is aware of the terrible news Juliet is about to receive. </w:t>
      </w:r>
    </w:p>
    <w:p w14:paraId="1E0EF4ED" w14:textId="77777777" w:rsidR="00F962BA" w:rsidRDefault="00D610EB" w:rsidP="00FA05D4">
      <w:pPr>
        <w:pStyle w:val="Q"/>
      </w:pPr>
      <w:r>
        <w:t>In lines 153</w:t>
      </w:r>
      <w:r w:rsidR="00B54C69" w:rsidRPr="00B54C69">
        <w:t>–</w:t>
      </w:r>
      <w:r>
        <w:t xml:space="preserve">154, how does Friar Laurence refine his explanation of the “lamentable chance” (line 146) and </w:t>
      </w:r>
      <w:r w:rsidR="00EE2D91">
        <w:t xml:space="preserve">an </w:t>
      </w:r>
      <w:r>
        <w:t xml:space="preserve">“unkind hour” (line 145)? </w:t>
      </w:r>
    </w:p>
    <w:p w14:paraId="3ED6E8FC" w14:textId="77777777" w:rsidR="00662255" w:rsidRDefault="00662255" w:rsidP="00662255">
      <w:pPr>
        <w:pStyle w:val="SR"/>
      </w:pPr>
      <w:r>
        <w:t xml:space="preserve">In line 153, </w:t>
      </w:r>
      <w:r w:rsidR="00F962BA">
        <w:t xml:space="preserve">Friar Laurence </w:t>
      </w:r>
      <w:r>
        <w:t xml:space="preserve">refines </w:t>
      </w:r>
      <w:r w:rsidR="00F962BA">
        <w:t xml:space="preserve">his earlier explanation that the “lamentable chance” </w:t>
      </w:r>
      <w:r w:rsidR="00C4181A">
        <w:t xml:space="preserve">(line 146) </w:t>
      </w:r>
      <w:r w:rsidR="00F962BA">
        <w:t>of an “unkind hour”</w:t>
      </w:r>
      <w:r w:rsidR="00E94F29">
        <w:t xml:space="preserve"> (line </w:t>
      </w:r>
      <w:r w:rsidR="00C4181A">
        <w:t>145)</w:t>
      </w:r>
      <w:r>
        <w:t xml:space="preserve"> </w:t>
      </w:r>
      <w:r w:rsidR="00F962BA">
        <w:t xml:space="preserve">was responsible for recent events </w:t>
      </w:r>
      <w:r>
        <w:t xml:space="preserve">by suggesting </w:t>
      </w:r>
      <w:r w:rsidR="00F962BA">
        <w:t>that they</w:t>
      </w:r>
      <w:r w:rsidR="00A676BA">
        <w:t xml:space="preserve"> were inevitable because they were caused by “[a] greater power than we can contradict.”</w:t>
      </w:r>
    </w:p>
    <w:p w14:paraId="55B4F0ED" w14:textId="77777777" w:rsidR="00A676BA" w:rsidRDefault="00A676BA" w:rsidP="00A676BA">
      <w:pPr>
        <w:pStyle w:val="Q"/>
      </w:pPr>
      <w:r>
        <w:t xml:space="preserve">How does the Friar’s explanation develop a central idea of the play? </w:t>
      </w:r>
    </w:p>
    <w:p w14:paraId="198B84B9" w14:textId="77777777" w:rsidR="00A676BA" w:rsidRDefault="00A676BA" w:rsidP="00A676BA">
      <w:pPr>
        <w:pStyle w:val="SR"/>
      </w:pPr>
      <w:r>
        <w:t xml:space="preserve">Friar Laurence’s explanation speaks to </w:t>
      </w:r>
      <w:r w:rsidR="006B3808">
        <w:t>a</w:t>
      </w:r>
      <w:r>
        <w:t xml:space="preserve"> central idea of </w:t>
      </w:r>
      <w:r w:rsidR="006B3808">
        <w:t>f</w:t>
      </w:r>
      <w:r>
        <w:t xml:space="preserve">ate in the play: by suggesting that </w:t>
      </w:r>
      <w:r w:rsidR="00B54C69">
        <w:t xml:space="preserve">the deaths of </w:t>
      </w:r>
      <w:r>
        <w:t>Paris and Romeo</w:t>
      </w:r>
      <w:r w:rsidR="00B54C69">
        <w:t xml:space="preserve"> were</w:t>
      </w:r>
      <w:r>
        <w:t xml:space="preserve"> the work of a “greater power” in line 153, he suggests that these events could not have been avoided and were out of the control of the characters in the play. </w:t>
      </w:r>
    </w:p>
    <w:p w14:paraId="186F71C5" w14:textId="77777777" w:rsidR="00A676BA" w:rsidRDefault="00A676BA" w:rsidP="00A676BA">
      <w:pPr>
        <w:pStyle w:val="TA"/>
      </w:pPr>
      <w:r>
        <w:t xml:space="preserve">Lead a brief whole-class discussion of student responses. </w:t>
      </w:r>
    </w:p>
    <w:p w14:paraId="066C4DC3" w14:textId="77777777" w:rsidR="00A676BA" w:rsidRPr="006C276C" w:rsidRDefault="00A676BA" w:rsidP="00A676BA">
      <w:pPr>
        <w:pStyle w:val="BR"/>
      </w:pPr>
      <w:r>
        <w:t xml:space="preserve"> </w:t>
      </w:r>
    </w:p>
    <w:p w14:paraId="03EFF85A" w14:textId="77777777" w:rsidR="00A676BA" w:rsidRDefault="00A676BA" w:rsidP="006E0B16">
      <w:pPr>
        <w:pStyle w:val="TA"/>
      </w:pPr>
      <w:r>
        <w:t xml:space="preserve">Instruct student groups to read lines </w:t>
      </w:r>
      <w:r w:rsidR="00105302">
        <w:t>156</w:t>
      </w:r>
      <w:r w:rsidR="006E0B16">
        <w:rPr>
          <w:rFonts w:asciiTheme="majorHAnsi" w:hAnsiTheme="majorHAnsi"/>
        </w:rPr>
        <w:t>–</w:t>
      </w:r>
      <w:r w:rsidR="00105302">
        <w:t>170</w:t>
      </w:r>
      <w:r>
        <w:t xml:space="preserve"> (from “</w:t>
      </w:r>
      <w:r w:rsidR="00105302">
        <w:t>Come, I’ll dispose of thee / Among a sisterhood of holy nuns</w:t>
      </w:r>
      <w:r>
        <w:t>” to “</w:t>
      </w:r>
      <w:r w:rsidR="0002771C">
        <w:t>This is thy sheath; there rust, and let me die</w:t>
      </w:r>
      <w:r>
        <w:t>”) and answer the following questions before sharing out with the class.</w:t>
      </w:r>
    </w:p>
    <w:p w14:paraId="28174540" w14:textId="77777777" w:rsidR="0002771C" w:rsidRDefault="0002771C" w:rsidP="006E0B16">
      <w:pPr>
        <w:pStyle w:val="TA"/>
      </w:pPr>
      <w:r>
        <w:t xml:space="preserve">Provide students with the following definitions: </w:t>
      </w:r>
      <w:r>
        <w:rPr>
          <w:i/>
        </w:rPr>
        <w:t>watch</w:t>
      </w:r>
      <w:r>
        <w:t xml:space="preserve"> means “</w:t>
      </w:r>
      <w:r w:rsidRPr="00886861">
        <w:rPr>
          <w:rFonts w:asciiTheme="majorHAnsi" w:eastAsiaTheme="minorEastAsia" w:hAnsiTheme="majorHAnsi" w:cs="Verdana"/>
          <w:lang w:eastAsia="ja-JP"/>
        </w:rPr>
        <w:t>a body of soldiers or sentinels making up a guard</w:t>
      </w:r>
      <w:r>
        <w:rPr>
          <w:rFonts w:asciiTheme="majorHAnsi" w:eastAsiaTheme="minorEastAsia" w:hAnsiTheme="majorHAnsi" w:cs="Verdana"/>
          <w:lang w:eastAsia="ja-JP"/>
        </w:rPr>
        <w:t>,</w:t>
      </w:r>
      <w:r>
        <w:t xml:space="preserve">” </w:t>
      </w:r>
      <w:r>
        <w:rPr>
          <w:i/>
        </w:rPr>
        <w:t>hence</w:t>
      </w:r>
      <w:r>
        <w:t xml:space="preserve"> means “from this place,” </w:t>
      </w:r>
      <w:r>
        <w:rPr>
          <w:i/>
        </w:rPr>
        <w:t xml:space="preserve">churl </w:t>
      </w:r>
      <w:r>
        <w:t>means “a stingy person</w:t>
      </w:r>
      <w:r w:rsidR="00B54C69">
        <w:t>,</w:t>
      </w:r>
      <w:r>
        <w:t xml:space="preserve">” and </w:t>
      </w:r>
      <w:r>
        <w:rPr>
          <w:i/>
        </w:rPr>
        <w:t>sheath</w:t>
      </w:r>
      <w:r>
        <w:t xml:space="preserve"> means “</w:t>
      </w:r>
      <w:r w:rsidRPr="00035690">
        <w:t xml:space="preserve">a </w:t>
      </w:r>
      <w:r>
        <w:t>cover for the</w:t>
      </w:r>
      <w:r w:rsidR="00F66E62">
        <w:t xml:space="preserve"> blade of a knife, sword, etc.”</w:t>
      </w:r>
    </w:p>
    <w:p w14:paraId="1FC876B4" w14:textId="77777777" w:rsidR="00E27360" w:rsidRDefault="00E27360" w:rsidP="00110B53">
      <w:pPr>
        <w:pStyle w:val="IN"/>
        <w:ind w:left="426" w:hanging="426"/>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687E91AF" w14:textId="77777777" w:rsidR="00F66E62" w:rsidRPr="0002771C" w:rsidRDefault="00F66E62" w:rsidP="00A676BA">
      <w:pPr>
        <w:pStyle w:val="SA"/>
      </w:pPr>
      <w:r>
        <w:t xml:space="preserve">Students write the definitions of </w:t>
      </w:r>
      <w:r>
        <w:rPr>
          <w:i/>
        </w:rPr>
        <w:t>watch</w:t>
      </w:r>
      <w:r>
        <w:t xml:space="preserve">, </w:t>
      </w:r>
      <w:r w:rsidRPr="00F66E62">
        <w:rPr>
          <w:i/>
        </w:rPr>
        <w:t>hence</w:t>
      </w:r>
      <w:r>
        <w:t xml:space="preserve">, </w:t>
      </w:r>
      <w:r>
        <w:rPr>
          <w:i/>
        </w:rPr>
        <w:t>churl</w:t>
      </w:r>
      <w:r w:rsidR="00B54C69">
        <w:rPr>
          <w:i/>
        </w:rPr>
        <w:t>,</w:t>
      </w:r>
      <w:r>
        <w:t xml:space="preserve"> and </w:t>
      </w:r>
      <w:r>
        <w:rPr>
          <w:i/>
        </w:rPr>
        <w:t>sheath</w:t>
      </w:r>
      <w:r>
        <w:t xml:space="preserve"> on their cop</w:t>
      </w:r>
      <w:r w:rsidR="00AB1704">
        <w:t>ies</w:t>
      </w:r>
      <w:r>
        <w:t xml:space="preserve"> of the text or in a vocabulary journal.</w:t>
      </w:r>
    </w:p>
    <w:p w14:paraId="5AA7CC8D" w14:textId="77777777" w:rsidR="00F66E62" w:rsidRDefault="00F66E62" w:rsidP="00C4181A">
      <w:pPr>
        <w:pStyle w:val="IN"/>
        <w:ind w:left="426" w:hanging="426"/>
      </w:pPr>
      <w:r>
        <w:rPr>
          <w:b/>
        </w:rPr>
        <w:t xml:space="preserve">Differentiation Consideration: </w:t>
      </w:r>
      <w:r w:rsidR="00A06E47">
        <w:t xml:space="preserve">Consider providing </w:t>
      </w:r>
      <w:r>
        <w:t xml:space="preserve">students with the following definitions: </w:t>
      </w:r>
      <w:r>
        <w:rPr>
          <w:i/>
        </w:rPr>
        <w:t>nuns</w:t>
      </w:r>
      <w:r>
        <w:t xml:space="preserve"> means “</w:t>
      </w:r>
      <w:r w:rsidRPr="00994B8E">
        <w:rPr>
          <w:lang w:eastAsia="ja-JP"/>
        </w:rPr>
        <w:t>wom</w:t>
      </w:r>
      <w:r>
        <w:rPr>
          <w:lang w:eastAsia="ja-JP"/>
        </w:rPr>
        <w:t>e</w:t>
      </w:r>
      <w:r w:rsidRPr="00994B8E">
        <w:rPr>
          <w:lang w:eastAsia="ja-JP"/>
        </w:rPr>
        <w:t xml:space="preserve">n who </w:t>
      </w:r>
      <w:r>
        <w:rPr>
          <w:lang w:eastAsia="ja-JP"/>
        </w:rPr>
        <w:t>are</w:t>
      </w:r>
      <w:r w:rsidRPr="00994B8E">
        <w:rPr>
          <w:lang w:eastAsia="ja-JP"/>
        </w:rPr>
        <w:t xml:space="preserve"> member</w:t>
      </w:r>
      <w:r>
        <w:rPr>
          <w:lang w:eastAsia="ja-JP"/>
        </w:rPr>
        <w:t>s</w:t>
      </w:r>
      <w:r w:rsidRPr="00994B8E">
        <w:rPr>
          <w:lang w:eastAsia="ja-JP"/>
        </w:rPr>
        <w:t xml:space="preserve"> of a religious community and who usually promise to remain poor, unmarried, and separate from the rest of society in order to serve God</w:t>
      </w:r>
      <w:r>
        <w:rPr>
          <w:lang w:eastAsia="ja-JP"/>
        </w:rPr>
        <w:t xml:space="preserve">,” </w:t>
      </w:r>
      <w:r>
        <w:rPr>
          <w:i/>
          <w:lang w:eastAsia="ja-JP"/>
        </w:rPr>
        <w:t>dagger</w:t>
      </w:r>
      <w:r>
        <w:rPr>
          <w:lang w:eastAsia="ja-JP"/>
        </w:rPr>
        <w:t xml:space="preserve"> means “a sharp</w:t>
      </w:r>
      <w:r w:rsidR="003E35EE">
        <w:rPr>
          <w:lang w:eastAsia="ja-JP"/>
        </w:rPr>
        <w:t>,</w:t>
      </w:r>
      <w:r>
        <w:rPr>
          <w:lang w:eastAsia="ja-JP"/>
        </w:rPr>
        <w:t xml:space="preserve"> pointed knife that is used as a weapon</w:t>
      </w:r>
      <w:r w:rsidR="00C161AD">
        <w:rPr>
          <w:lang w:eastAsia="ja-JP"/>
        </w:rPr>
        <w:t>,</w:t>
      </w:r>
      <w:r>
        <w:rPr>
          <w:lang w:eastAsia="ja-JP"/>
        </w:rPr>
        <w:t xml:space="preserve">” and </w:t>
      </w:r>
      <w:r>
        <w:rPr>
          <w:i/>
          <w:lang w:eastAsia="ja-JP"/>
        </w:rPr>
        <w:t xml:space="preserve">stabs </w:t>
      </w:r>
      <w:r>
        <w:rPr>
          <w:lang w:eastAsia="ja-JP"/>
        </w:rPr>
        <w:t>means “wounds with a pointed weapon</w:t>
      </w:r>
      <w:r w:rsidR="00C161AD">
        <w:rPr>
          <w:lang w:eastAsia="ja-JP"/>
        </w:rPr>
        <w:t>.</w:t>
      </w:r>
      <w:r>
        <w:rPr>
          <w:lang w:eastAsia="ja-JP"/>
        </w:rPr>
        <w:t>”</w:t>
      </w:r>
    </w:p>
    <w:p w14:paraId="725F1F3A" w14:textId="77777777" w:rsidR="00F66E62" w:rsidRPr="00F66E62" w:rsidRDefault="00F66E62" w:rsidP="00F66E62">
      <w:pPr>
        <w:pStyle w:val="SA"/>
        <w:rPr>
          <w:color w:val="4F81BD" w:themeColor="accent1"/>
        </w:rPr>
      </w:pPr>
      <w:r w:rsidRPr="00F66E62">
        <w:rPr>
          <w:color w:val="4F81BD" w:themeColor="accent1"/>
        </w:rPr>
        <w:lastRenderedPageBreak/>
        <w:t xml:space="preserve">Students write the definitions of </w:t>
      </w:r>
      <w:r w:rsidRPr="00F66E62">
        <w:rPr>
          <w:i/>
          <w:color w:val="4F81BD" w:themeColor="accent1"/>
        </w:rPr>
        <w:t>nuns</w:t>
      </w:r>
      <w:r w:rsidRPr="00F66E62">
        <w:rPr>
          <w:color w:val="4F81BD" w:themeColor="accent1"/>
        </w:rPr>
        <w:t xml:space="preserve">, </w:t>
      </w:r>
      <w:r w:rsidRPr="00F66E62">
        <w:rPr>
          <w:i/>
          <w:color w:val="4F81BD" w:themeColor="accent1"/>
        </w:rPr>
        <w:t>dagger</w:t>
      </w:r>
      <w:r w:rsidR="00C161AD">
        <w:rPr>
          <w:i/>
          <w:color w:val="4F81BD" w:themeColor="accent1"/>
        </w:rPr>
        <w:t>,</w:t>
      </w:r>
      <w:r w:rsidRPr="00F66E62">
        <w:rPr>
          <w:color w:val="4F81BD" w:themeColor="accent1"/>
        </w:rPr>
        <w:t xml:space="preserve"> and </w:t>
      </w:r>
      <w:r w:rsidRPr="00F66E62">
        <w:rPr>
          <w:i/>
          <w:color w:val="4F81BD" w:themeColor="accent1"/>
        </w:rPr>
        <w:t>stabs</w:t>
      </w:r>
      <w:r w:rsidRPr="00F66E62">
        <w:rPr>
          <w:color w:val="4F81BD" w:themeColor="accent1"/>
        </w:rPr>
        <w:t xml:space="preserve"> on their cop</w:t>
      </w:r>
      <w:r w:rsidR="00AB1704">
        <w:rPr>
          <w:color w:val="4F81BD" w:themeColor="accent1"/>
        </w:rPr>
        <w:t>ies</w:t>
      </w:r>
      <w:r w:rsidRPr="00F66E62">
        <w:rPr>
          <w:color w:val="4F81BD" w:themeColor="accent1"/>
        </w:rPr>
        <w:t xml:space="preserve"> of the text or in a vocabulary journal.</w:t>
      </w:r>
    </w:p>
    <w:p w14:paraId="463DE463" w14:textId="77777777" w:rsidR="00662255" w:rsidRDefault="00105302" w:rsidP="00662255">
      <w:pPr>
        <w:pStyle w:val="TA"/>
        <w:rPr>
          <w:b/>
        </w:rPr>
      </w:pPr>
      <w:r>
        <w:rPr>
          <w:b/>
        </w:rPr>
        <w:t>What does the Friar suggest in lines 156</w:t>
      </w:r>
      <w:r w:rsidR="006E0B16">
        <w:rPr>
          <w:rFonts w:asciiTheme="majorHAnsi" w:hAnsiTheme="majorHAnsi"/>
        </w:rPr>
        <w:t>–</w:t>
      </w:r>
      <w:r>
        <w:rPr>
          <w:b/>
        </w:rPr>
        <w:t>159?</w:t>
      </w:r>
    </w:p>
    <w:p w14:paraId="4F6F8E98" w14:textId="77777777" w:rsidR="00105302" w:rsidRDefault="00105302" w:rsidP="00105302">
      <w:pPr>
        <w:pStyle w:val="SR"/>
      </w:pPr>
      <w:r>
        <w:t xml:space="preserve">He suggests that Juliet run away with him, so that he can place her among a group of nuns. </w:t>
      </w:r>
    </w:p>
    <w:p w14:paraId="05BE34E4" w14:textId="77777777" w:rsidR="00105302" w:rsidRDefault="00105302" w:rsidP="00105302">
      <w:pPr>
        <w:pStyle w:val="Q"/>
      </w:pPr>
      <w:r>
        <w:t xml:space="preserve">How does Juliet respond </w:t>
      </w:r>
      <w:r w:rsidR="00F962BA">
        <w:t>when she learns of Romeo’s death</w:t>
      </w:r>
      <w:r>
        <w:t xml:space="preserve"> in lines 160</w:t>
      </w:r>
      <w:r w:rsidR="006E0B16">
        <w:rPr>
          <w:rFonts w:asciiTheme="majorHAnsi" w:hAnsiTheme="majorHAnsi"/>
        </w:rPr>
        <w:t>–</w:t>
      </w:r>
      <w:r>
        <w:t>170?</w:t>
      </w:r>
    </w:p>
    <w:p w14:paraId="6CFFAFDE" w14:textId="77777777" w:rsidR="00F962BA" w:rsidRDefault="00105302" w:rsidP="00105302">
      <w:pPr>
        <w:pStyle w:val="SR"/>
      </w:pPr>
      <w:r>
        <w:t>Juliet refuses to leave</w:t>
      </w:r>
      <w:r w:rsidR="00F962BA">
        <w:t xml:space="preserve"> with the Friar</w:t>
      </w:r>
      <w:r>
        <w:t>, saying</w:t>
      </w:r>
      <w:r w:rsidR="00B7263C">
        <w:t>,</w:t>
      </w:r>
      <w:r>
        <w:t xml:space="preserve"> “Go, get thee hence, for I will not away” (line 160). </w:t>
      </w:r>
      <w:r w:rsidR="00F962BA">
        <w:t>She attempts to kill herself by kissing Romeo on the lips, in case any poison remains there. Finally, as the watch arrives, she stabs herself with Romeo’s dagger.</w:t>
      </w:r>
    </w:p>
    <w:p w14:paraId="280ADBD3" w14:textId="77777777" w:rsidR="00105302" w:rsidRDefault="004536E2" w:rsidP="00105302">
      <w:pPr>
        <w:pStyle w:val="Q"/>
      </w:pPr>
      <w:r>
        <w:t xml:space="preserve">How does Juliet’s use of Romeo’s dagger </w:t>
      </w:r>
      <w:r w:rsidR="00C161AD">
        <w:t>affect</w:t>
      </w:r>
      <w:r>
        <w:t xml:space="preserve"> the meaning of her action? </w:t>
      </w:r>
    </w:p>
    <w:p w14:paraId="439FF103" w14:textId="77777777" w:rsidR="00105302" w:rsidRDefault="00105302" w:rsidP="00105302">
      <w:pPr>
        <w:pStyle w:val="SR"/>
      </w:pPr>
      <w:r>
        <w:t xml:space="preserve">Student responses may include: </w:t>
      </w:r>
    </w:p>
    <w:p w14:paraId="69EDE53E" w14:textId="77777777" w:rsidR="00105302" w:rsidRDefault="009D51CA" w:rsidP="00105302">
      <w:pPr>
        <w:pStyle w:val="SASRBullet"/>
      </w:pPr>
      <w:r>
        <w:t xml:space="preserve">The image of Juliet killing herself with Romeo’s dagger shows her love for Romeo. By killing herself with Romeo’s dagger, which she describes as “happy” (line 169), she shows that she prefers death to life without him. </w:t>
      </w:r>
    </w:p>
    <w:p w14:paraId="66805D9A" w14:textId="77777777" w:rsidR="009D51CA" w:rsidRDefault="00D610EB" w:rsidP="00105302">
      <w:pPr>
        <w:pStyle w:val="SASRBullet"/>
      </w:pPr>
      <w:r>
        <w:t>By</w:t>
      </w:r>
      <w:r w:rsidR="00BD4F1A">
        <w:t xml:space="preserve"> killing herself this way, Juliet shows that she and Romeo belong together, even in death. This is clear from her words: “This is thy sheath” in line 170</w:t>
      </w:r>
      <w:r w:rsidR="004536E2">
        <w:t>, meaning that Juliet is the “sheath” where Romeo’s dagger belongs.</w:t>
      </w:r>
      <w:r w:rsidR="00BD4F1A">
        <w:t xml:space="preserve"> </w:t>
      </w:r>
    </w:p>
    <w:p w14:paraId="6593D43B" w14:textId="77777777" w:rsidR="00BD4F1A" w:rsidRDefault="00BD4F1A" w:rsidP="00F962BA">
      <w:pPr>
        <w:pStyle w:val="IN"/>
        <w:ind w:left="426" w:hanging="426"/>
      </w:pPr>
      <w:r>
        <w:rPr>
          <w:b/>
        </w:rPr>
        <w:t xml:space="preserve">Differentiation Consideration: </w:t>
      </w:r>
      <w:r>
        <w:t xml:space="preserve">If students </w:t>
      </w:r>
      <w:r w:rsidR="00F962BA">
        <w:t>struggle</w:t>
      </w:r>
      <w:r>
        <w:t xml:space="preserve">, consider posing the following </w:t>
      </w:r>
      <w:r w:rsidR="00F962BA">
        <w:t>scaffolding</w:t>
      </w:r>
      <w:r>
        <w:t xml:space="preserve"> question</w:t>
      </w:r>
      <w:r w:rsidR="00F962BA">
        <w:t>s</w:t>
      </w:r>
      <w:r>
        <w:t xml:space="preserve">: </w:t>
      </w:r>
    </w:p>
    <w:p w14:paraId="7341BBDD" w14:textId="77777777" w:rsidR="00F962BA" w:rsidRDefault="00E94F29" w:rsidP="00C4181A">
      <w:pPr>
        <w:pStyle w:val="DCwithQ"/>
      </w:pPr>
      <w:r>
        <w:t xml:space="preserve">Why does Juliet kill herself? </w:t>
      </w:r>
    </w:p>
    <w:p w14:paraId="3BD104B9" w14:textId="77777777" w:rsidR="00E94F29" w:rsidRPr="006E0B16" w:rsidRDefault="00E94F29" w:rsidP="006E0B16">
      <w:pPr>
        <w:pStyle w:val="DCwithSR"/>
      </w:pPr>
      <w:r w:rsidRPr="006E0B16">
        <w:t>Juliet kills herself because she loves Romeo so much that she does not want to live without him.</w:t>
      </w:r>
    </w:p>
    <w:p w14:paraId="5CAEF55D" w14:textId="77777777" w:rsidR="00E94F29" w:rsidRDefault="00E94F29" w:rsidP="00C4181A">
      <w:pPr>
        <w:pStyle w:val="DCwithQ"/>
      </w:pPr>
      <w:r>
        <w:t>Why does Juliet describe Romeo’s dagger as “happy” in line 169?</w:t>
      </w:r>
    </w:p>
    <w:p w14:paraId="3F07C78D" w14:textId="77777777" w:rsidR="00E94F29" w:rsidRDefault="00E94F29" w:rsidP="00C4181A">
      <w:pPr>
        <w:pStyle w:val="DCwithSR"/>
      </w:pPr>
      <w:r>
        <w:t>The dagger is “happy”</w:t>
      </w:r>
      <w:r w:rsidR="006F377B">
        <w:t xml:space="preserve"> (line 169)</w:t>
      </w:r>
      <w:r>
        <w:t xml:space="preserve"> because it </w:t>
      </w:r>
      <w:r w:rsidR="00C161AD">
        <w:t xml:space="preserve">will </w:t>
      </w:r>
      <w:r>
        <w:t>bring her a kind of happiness in death by reuniting her with Romeo.</w:t>
      </w:r>
    </w:p>
    <w:p w14:paraId="287F531A" w14:textId="77777777" w:rsidR="00E94F29" w:rsidRDefault="00E94F29" w:rsidP="00C4181A">
      <w:pPr>
        <w:pStyle w:val="DCwithQ"/>
      </w:pPr>
      <w:r>
        <w:t>What does Juliet’s statement that she is the “sh</w:t>
      </w:r>
      <w:r w:rsidR="00C4181A">
        <w:t>eath” to Romeo’s dagger imply about their relationship?</w:t>
      </w:r>
    </w:p>
    <w:p w14:paraId="37A3CEFC" w14:textId="77777777" w:rsidR="00C4181A" w:rsidRDefault="00C4181A" w:rsidP="00C4181A">
      <w:pPr>
        <w:pStyle w:val="DCwithSR"/>
      </w:pPr>
      <w:r>
        <w:t xml:space="preserve">A sheath and a dagger go together: by comparing herself to the sheath of Romeo’s sword, Juliet suggests that she and Romeo belong together, even in death. </w:t>
      </w:r>
    </w:p>
    <w:p w14:paraId="2248586A" w14:textId="77777777" w:rsidR="00BD4F1A" w:rsidRDefault="00BD4F1A" w:rsidP="00C4181A">
      <w:pPr>
        <w:pStyle w:val="Q"/>
      </w:pPr>
      <w:r>
        <w:t xml:space="preserve">How does Juliet’s gesture </w:t>
      </w:r>
      <w:r w:rsidR="00C161AD">
        <w:t xml:space="preserve">of </w:t>
      </w:r>
      <w:r>
        <w:t xml:space="preserve">stabbing herself with Romeo’s </w:t>
      </w:r>
      <w:r w:rsidR="004536E2">
        <w:t xml:space="preserve">dagger </w:t>
      </w:r>
      <w:r>
        <w:t>develop a central idea?</w:t>
      </w:r>
    </w:p>
    <w:p w14:paraId="4C749D32" w14:textId="4966900D" w:rsidR="00BD4F1A" w:rsidRDefault="00BD4F1A" w:rsidP="00C4181A">
      <w:pPr>
        <w:pStyle w:val="SR"/>
      </w:pPr>
      <w:r>
        <w:lastRenderedPageBreak/>
        <w:t xml:space="preserve">Juliet’s gesture develops the central idea of </w:t>
      </w:r>
      <w:r w:rsidR="004536E2">
        <w:t>f</w:t>
      </w:r>
      <w:r>
        <w:t>ate by suggesting symbolically that the events of this scene were inevitable: Romeo and Juliet were destined to love one another and to die</w:t>
      </w:r>
      <w:r w:rsidR="00C161AD">
        <w:t xml:space="preserve"> together</w:t>
      </w:r>
      <w:r>
        <w:t xml:space="preserve">. The dagger </w:t>
      </w:r>
      <w:r w:rsidR="000843B9">
        <w:t xml:space="preserve">represents their shared destiny. </w:t>
      </w:r>
    </w:p>
    <w:p w14:paraId="30BF53F8" w14:textId="77777777" w:rsidR="00BD4F1A" w:rsidRPr="00105302" w:rsidRDefault="00BD4F1A" w:rsidP="00BD4F1A">
      <w:pPr>
        <w:pStyle w:val="TA"/>
      </w:pPr>
      <w:r>
        <w:t xml:space="preserve">Lead a brief whole-class discussion of student responses. </w:t>
      </w:r>
    </w:p>
    <w:p w14:paraId="37050B8A" w14:textId="77777777" w:rsidR="0093556F" w:rsidRDefault="0093556F" w:rsidP="0093556F">
      <w:pPr>
        <w:pStyle w:val="LearningSequenceHeader"/>
        <w:rPr>
          <w:rFonts w:asciiTheme="majorHAnsi" w:hAnsiTheme="majorHAnsi"/>
        </w:rPr>
      </w:pPr>
      <w:r w:rsidRPr="0093556F">
        <w:rPr>
          <w:rFonts w:asciiTheme="majorHAnsi" w:hAnsiTheme="majorHAnsi"/>
        </w:rPr>
        <w:t xml:space="preserve">Activity 5: </w:t>
      </w:r>
      <w:r w:rsidR="00292B8A">
        <w:rPr>
          <w:rFonts w:asciiTheme="majorHAnsi" w:hAnsiTheme="majorHAnsi"/>
        </w:rPr>
        <w:t>Assessed Discussion</w:t>
      </w:r>
      <w:r w:rsidR="00AB2312">
        <w:rPr>
          <w:rFonts w:asciiTheme="majorHAnsi" w:hAnsiTheme="majorHAnsi"/>
        </w:rPr>
        <w:t xml:space="preserve"> and Self-Assessment</w:t>
      </w:r>
      <w:r w:rsidR="00292B8A">
        <w:rPr>
          <w:rFonts w:asciiTheme="majorHAnsi" w:hAnsiTheme="majorHAnsi"/>
        </w:rPr>
        <w:tab/>
        <w:t>30</w:t>
      </w:r>
      <w:r w:rsidRPr="0093556F">
        <w:rPr>
          <w:rFonts w:asciiTheme="majorHAnsi" w:hAnsiTheme="majorHAnsi"/>
        </w:rPr>
        <w:t>%</w:t>
      </w:r>
    </w:p>
    <w:p w14:paraId="57987AAF" w14:textId="77777777" w:rsidR="00C161AD" w:rsidRDefault="002260E8" w:rsidP="002260E8">
      <w:pPr>
        <w:pStyle w:val="TA"/>
      </w:pPr>
      <w:r w:rsidRPr="00035690">
        <w:t xml:space="preserve">Inform students that they will conclude their </w:t>
      </w:r>
      <w:r w:rsidR="004536E2">
        <w:t>reading</w:t>
      </w:r>
      <w:r w:rsidR="004536E2" w:rsidRPr="00035690">
        <w:t xml:space="preserve"> </w:t>
      </w:r>
      <w:r w:rsidRPr="00035690">
        <w:t xml:space="preserve">of </w:t>
      </w:r>
      <w:r>
        <w:t xml:space="preserve">Act </w:t>
      </w:r>
      <w:r w:rsidRPr="00035690">
        <w:t>5.3 with a</w:t>
      </w:r>
      <w:r>
        <w:t>n assessed</w:t>
      </w:r>
      <w:r w:rsidRPr="00035690">
        <w:t xml:space="preserve"> Round Robin </w:t>
      </w:r>
      <w:r w:rsidR="00C161AD">
        <w:t>D</w:t>
      </w:r>
      <w:r w:rsidR="00C161AD" w:rsidRPr="00035690">
        <w:t xml:space="preserve">iscussion </w:t>
      </w:r>
      <w:r w:rsidRPr="00035690">
        <w:t>o</w:t>
      </w:r>
      <w:r w:rsidR="004536E2">
        <w:t>n</w:t>
      </w:r>
      <w:r w:rsidRPr="00035690">
        <w:t xml:space="preserve"> the </w:t>
      </w:r>
      <w:r>
        <w:t>following prompt</w:t>
      </w:r>
      <w:r w:rsidRPr="00035690">
        <w:t xml:space="preserve">: </w:t>
      </w:r>
    </w:p>
    <w:p w14:paraId="0FA76557" w14:textId="77777777" w:rsidR="002260E8" w:rsidRDefault="002260E8" w:rsidP="00C76FC1">
      <w:pPr>
        <w:pStyle w:val="Q"/>
      </w:pPr>
      <w:r w:rsidRPr="00035690">
        <w:t>Who or what is responsible for Juliet’s death?</w:t>
      </w:r>
    </w:p>
    <w:p w14:paraId="23E78550" w14:textId="77777777" w:rsidR="00222C17" w:rsidRPr="00EC2AD4" w:rsidRDefault="00222C17" w:rsidP="00222C17">
      <w:pPr>
        <w:pStyle w:val="TA"/>
      </w:pPr>
      <w:r w:rsidRPr="00EC2AD4">
        <w:t>Distribute the Speaking and Listening Rubric and Checklist</w:t>
      </w:r>
      <w:r>
        <w:t xml:space="preserve"> for </w:t>
      </w:r>
      <w:r w:rsidRPr="00E823B3">
        <w:t>standard SL.9-10.1.c</w:t>
      </w:r>
      <w:r w:rsidRPr="00EC2AD4">
        <w:t>. Explain to students that this lesson requires them to continue the work of collaborative discussion outlined in SL.9-10.1.c and to self-assess their mastery of the</w:t>
      </w:r>
      <w:r>
        <w:t>se</w:t>
      </w:r>
      <w:r w:rsidRPr="00EC2AD4">
        <w:t xml:space="preserve"> skills. </w:t>
      </w:r>
    </w:p>
    <w:p w14:paraId="03F20537" w14:textId="77777777" w:rsidR="00222C17" w:rsidRDefault="00222C17" w:rsidP="00222C17">
      <w:pPr>
        <w:pStyle w:val="TA"/>
      </w:pPr>
      <w:r>
        <w:t>Review</w:t>
      </w:r>
      <w:r w:rsidRPr="00EC2AD4">
        <w:t xml:space="preserve"> the Speaking and Listening Rubric</w:t>
      </w:r>
      <w:r>
        <w:t xml:space="preserve"> and Checklist</w:t>
      </w:r>
      <w:r w:rsidRPr="00EC2AD4">
        <w:t xml:space="preserve"> with students, pausing to allow students to pose any questions they may have. </w:t>
      </w:r>
    </w:p>
    <w:p w14:paraId="76BEB677" w14:textId="77777777" w:rsidR="00222C17" w:rsidRPr="00EC2AD4" w:rsidRDefault="00222C17" w:rsidP="00222C17">
      <w:pPr>
        <w:pStyle w:val="IN"/>
        <w:ind w:left="360"/>
      </w:pPr>
      <w:r>
        <w:t>You may consider asking s</w:t>
      </w:r>
      <w:r w:rsidRPr="00EC2AD4">
        <w:t xml:space="preserve">tudents </w:t>
      </w:r>
      <w:r>
        <w:t xml:space="preserve">to </w:t>
      </w:r>
      <w:r w:rsidRPr="00EC2AD4">
        <w:t xml:space="preserve">read the Speaking and Listening </w:t>
      </w:r>
      <w:r>
        <w:t xml:space="preserve">Rubric and </w:t>
      </w:r>
      <w:r w:rsidRPr="00EC2AD4">
        <w:t xml:space="preserve">Checklist independently or in groups. </w:t>
      </w:r>
    </w:p>
    <w:p w14:paraId="0D6AE8DF" w14:textId="77777777" w:rsidR="00222C17" w:rsidRDefault="00222C17" w:rsidP="00222C17">
      <w:pPr>
        <w:pStyle w:val="SA"/>
      </w:pPr>
      <w:r w:rsidRPr="00085333">
        <w:t>Students review</w:t>
      </w:r>
      <w:r w:rsidR="00C161AD">
        <w:t xml:space="preserve"> the</w:t>
      </w:r>
      <w:r w:rsidRPr="00085333">
        <w:t xml:space="preserve"> Speaking and Listening Rubric and Checklist.</w:t>
      </w:r>
    </w:p>
    <w:p w14:paraId="59746D61" w14:textId="77777777" w:rsidR="00222C17" w:rsidRDefault="00222C17" w:rsidP="002260E8">
      <w:pPr>
        <w:pStyle w:val="TA"/>
      </w:pPr>
      <w:r>
        <w:t>Instruct students to review their notes and annotat</w:t>
      </w:r>
      <w:r w:rsidR="00245480">
        <w:t>io</w:t>
      </w:r>
      <w:r>
        <w:t>ns for evidence about Juliet’s death</w:t>
      </w:r>
      <w:r w:rsidR="00030888">
        <w:t>,</w:t>
      </w:r>
      <w:r>
        <w:t xml:space="preserve"> and to use that evidence to determine who or what they believe is responsible for her death. </w:t>
      </w:r>
    </w:p>
    <w:p w14:paraId="62950F2F" w14:textId="77777777" w:rsidR="00245480" w:rsidRDefault="00245480" w:rsidP="00245480">
      <w:pPr>
        <w:pStyle w:val="SA"/>
      </w:pPr>
      <w:r>
        <w:t xml:space="preserve">Students independently review their notes and annotations and determine who or what they think is responsible for Juliet’s death. </w:t>
      </w:r>
    </w:p>
    <w:p w14:paraId="0B745BF7" w14:textId="77777777" w:rsidR="002260E8" w:rsidRDefault="002260E8" w:rsidP="002260E8">
      <w:pPr>
        <w:pStyle w:val="TA"/>
      </w:pPr>
      <w:r w:rsidRPr="00035690">
        <w:t xml:space="preserve">Instruct students to arrange themselves into two concentric circles. </w:t>
      </w:r>
    </w:p>
    <w:p w14:paraId="09F8B6B3" w14:textId="77777777" w:rsidR="002260E8" w:rsidRDefault="002260E8" w:rsidP="00C4181A">
      <w:pPr>
        <w:pStyle w:val="IN"/>
        <w:ind w:left="426" w:hanging="426"/>
      </w:pPr>
      <w:r w:rsidRPr="00035690">
        <w:t xml:space="preserve">Each circle should contain the same number of students, creating pairs between the two circles. Student pairs should </w:t>
      </w:r>
      <w:r w:rsidR="004536E2">
        <w:t>face</w:t>
      </w:r>
      <w:r w:rsidRPr="00035690">
        <w:t xml:space="preserve"> each other. </w:t>
      </w:r>
    </w:p>
    <w:p w14:paraId="2585ABB3" w14:textId="77777777" w:rsidR="002260E8" w:rsidRDefault="00AB2312" w:rsidP="002260E8">
      <w:pPr>
        <w:pStyle w:val="TA"/>
      </w:pPr>
      <w:r>
        <w:t>Explain to students that t</w:t>
      </w:r>
      <w:r w:rsidR="002260E8" w:rsidRPr="00035690">
        <w:t xml:space="preserve">he Round Robin </w:t>
      </w:r>
      <w:r w:rsidR="00941FF7">
        <w:t xml:space="preserve">Discussion </w:t>
      </w:r>
      <w:r w:rsidR="002260E8" w:rsidRPr="00035690">
        <w:t xml:space="preserve">begins with each student in the inner circle discussing their answer to the prompt for </w:t>
      </w:r>
      <w:r>
        <w:t>one minute.</w:t>
      </w:r>
      <w:r w:rsidR="002260E8" w:rsidRPr="00035690">
        <w:t xml:space="preserve"> </w:t>
      </w:r>
      <w:r>
        <w:t xml:space="preserve">Students </w:t>
      </w:r>
      <w:r w:rsidR="00C161AD">
        <w:t xml:space="preserve">in </w:t>
      </w:r>
      <w:r>
        <w:t>the outer circle first listen</w:t>
      </w:r>
      <w:r w:rsidR="002260E8" w:rsidRPr="00035690">
        <w:t xml:space="preserve"> and then respond with </w:t>
      </w:r>
      <w:r>
        <w:t>their</w:t>
      </w:r>
      <w:r w:rsidR="002260E8" w:rsidRPr="00035690">
        <w:t xml:space="preserve"> own answer to the </w:t>
      </w:r>
      <w:r>
        <w:t>prompt for one</w:t>
      </w:r>
      <w:r w:rsidR="002260E8" w:rsidRPr="00035690">
        <w:t xml:space="preserve"> minute.</w:t>
      </w:r>
    </w:p>
    <w:p w14:paraId="1418AE1F" w14:textId="77777777" w:rsidR="002260E8" w:rsidRDefault="00AB2312" w:rsidP="002260E8">
      <w:pPr>
        <w:pStyle w:val="TA"/>
      </w:pPr>
      <w:r>
        <w:t xml:space="preserve">After one minute, instruct </w:t>
      </w:r>
      <w:r w:rsidR="002260E8" w:rsidRPr="00035690">
        <w:t xml:space="preserve">students in the outer circle </w:t>
      </w:r>
      <w:r>
        <w:t xml:space="preserve">to </w:t>
      </w:r>
      <w:r w:rsidR="002260E8" w:rsidRPr="00035690">
        <w:t>rotate</w:t>
      </w:r>
      <w:r>
        <w:t xml:space="preserve"> one place</w:t>
      </w:r>
      <w:r w:rsidR="002260E8" w:rsidRPr="00035690">
        <w:t xml:space="preserve"> to the right and repeat the </w:t>
      </w:r>
      <w:r w:rsidRPr="00035690">
        <w:t xml:space="preserve">established </w:t>
      </w:r>
      <w:r w:rsidR="002260E8" w:rsidRPr="00035690">
        <w:t xml:space="preserve">protocols with a new </w:t>
      </w:r>
      <w:r w:rsidR="00657800">
        <w:t>peer</w:t>
      </w:r>
      <w:r w:rsidR="002260E8" w:rsidRPr="00035690">
        <w:t xml:space="preserve">. </w:t>
      </w:r>
    </w:p>
    <w:p w14:paraId="11DCA8AA" w14:textId="77777777" w:rsidR="00AB2312" w:rsidRPr="00035690" w:rsidRDefault="00AB2312" w:rsidP="00C4181A">
      <w:pPr>
        <w:pStyle w:val="IN"/>
        <w:ind w:left="426" w:hanging="426"/>
      </w:pPr>
      <w:r>
        <w:t xml:space="preserve">This Round Robin </w:t>
      </w:r>
      <w:r w:rsidR="00941FF7">
        <w:t xml:space="preserve">Discussion </w:t>
      </w:r>
      <w:r>
        <w:t xml:space="preserve">includes two rotations so each student will have to present their ideas to three </w:t>
      </w:r>
      <w:r w:rsidR="00657800">
        <w:t>peers</w:t>
      </w:r>
      <w:r>
        <w:t xml:space="preserve">. </w:t>
      </w:r>
    </w:p>
    <w:p w14:paraId="593F4D96" w14:textId="77777777" w:rsidR="002260E8" w:rsidRDefault="002260E8" w:rsidP="002260E8">
      <w:pPr>
        <w:pStyle w:val="SR"/>
      </w:pPr>
      <w:r>
        <w:t xml:space="preserve">See the High Performance Response at the beginning of this lesson. </w:t>
      </w:r>
    </w:p>
    <w:p w14:paraId="6C90466F" w14:textId="77777777" w:rsidR="00606768" w:rsidRPr="00D90BA3" w:rsidRDefault="00606768" w:rsidP="00606768">
      <w:pPr>
        <w:pStyle w:val="TA"/>
      </w:pPr>
      <w:r w:rsidRPr="00D90BA3">
        <w:lastRenderedPageBreak/>
        <w:t xml:space="preserve">Instruct students to briefly self-assess their </w:t>
      </w:r>
      <w:r>
        <w:t>application of standard SL.9-10.1.c during the Round Robin</w:t>
      </w:r>
      <w:r w:rsidR="00153E46">
        <w:t xml:space="preserve"> Discussion</w:t>
      </w:r>
      <w:r w:rsidRPr="00D90BA3">
        <w:t>. Students should use the Speaking and Listening Rubric</w:t>
      </w:r>
      <w:r w:rsidR="00245480">
        <w:t xml:space="preserve"> and Checklist</w:t>
      </w:r>
      <w:r w:rsidRPr="00D90BA3">
        <w:t xml:space="preserve"> to assess their application of </w:t>
      </w:r>
      <w:r>
        <w:t>SL.9-10.1.c</w:t>
      </w:r>
      <w:r w:rsidRPr="00D90BA3">
        <w:t xml:space="preserve">. </w:t>
      </w:r>
    </w:p>
    <w:p w14:paraId="75EB1372" w14:textId="20880C33" w:rsidR="00606768" w:rsidRPr="00606768" w:rsidRDefault="00606768" w:rsidP="00606768">
      <w:pPr>
        <w:pStyle w:val="SA"/>
        <w:numPr>
          <w:ilvl w:val="0"/>
          <w:numId w:val="2"/>
        </w:numPr>
        <w:rPr>
          <w:rStyle w:val="SubStandardChar"/>
        </w:rPr>
      </w:pPr>
      <w:r w:rsidRPr="00D90BA3">
        <w:t xml:space="preserve">Students self-assess their </w:t>
      </w:r>
      <w:r>
        <w:t>application</w:t>
      </w:r>
      <w:r w:rsidRPr="00D90BA3">
        <w:t xml:space="preserve"> of SL.9-10.1</w:t>
      </w:r>
      <w:r>
        <w:t>.c</w:t>
      </w:r>
      <w:r w:rsidRPr="00D90BA3">
        <w:t xml:space="preserve"> using the Speaking and Listening Rubric</w:t>
      </w:r>
      <w:r w:rsidR="000843B9">
        <w:t xml:space="preserve"> and Checklist</w:t>
      </w:r>
      <w:r>
        <w:t>.</w:t>
      </w:r>
      <w:r w:rsidRPr="00D90BA3">
        <w:t xml:space="preserve"> </w:t>
      </w:r>
    </w:p>
    <w:p w14:paraId="5655F7D2" w14:textId="77777777" w:rsidR="00606768" w:rsidRDefault="00606768" w:rsidP="00606768">
      <w:pPr>
        <w:pStyle w:val="TA"/>
      </w:pPr>
      <w:r w:rsidRPr="00D90BA3">
        <w:t xml:space="preserve">Collect student responses for accountability of self-assessment. </w:t>
      </w:r>
    </w:p>
    <w:p w14:paraId="3B11136C" w14:textId="5171D02D" w:rsidR="00292B8A" w:rsidRDefault="00292B8A" w:rsidP="0093556F">
      <w:pPr>
        <w:pStyle w:val="LearningSequenceHeader"/>
        <w:rPr>
          <w:rFonts w:asciiTheme="majorHAnsi" w:hAnsiTheme="majorHAnsi"/>
        </w:rPr>
      </w:pPr>
      <w:r>
        <w:rPr>
          <w:rFonts w:asciiTheme="majorHAnsi" w:hAnsiTheme="majorHAnsi"/>
        </w:rPr>
        <w:t xml:space="preserve">Activity </w:t>
      </w:r>
      <w:r w:rsidR="002260E8">
        <w:rPr>
          <w:rFonts w:asciiTheme="majorHAnsi" w:hAnsiTheme="majorHAnsi"/>
        </w:rPr>
        <w:t>6</w:t>
      </w:r>
      <w:r>
        <w:rPr>
          <w:rFonts w:asciiTheme="majorHAnsi" w:hAnsiTheme="majorHAnsi"/>
        </w:rPr>
        <w:t xml:space="preserve">: </w:t>
      </w:r>
      <w:r w:rsidR="00C454E4">
        <w:rPr>
          <w:rFonts w:asciiTheme="majorHAnsi" w:hAnsiTheme="majorHAnsi"/>
        </w:rPr>
        <w:t xml:space="preserve">Completion of </w:t>
      </w:r>
      <w:r w:rsidR="00B24152">
        <w:rPr>
          <w:rFonts w:asciiTheme="majorHAnsi" w:hAnsiTheme="majorHAnsi"/>
        </w:rPr>
        <w:t xml:space="preserve">9.1.3 Lesson 17 </w:t>
      </w:r>
      <w:r>
        <w:rPr>
          <w:rFonts w:asciiTheme="majorHAnsi" w:hAnsiTheme="majorHAnsi"/>
        </w:rPr>
        <w:t>Exit Slip</w:t>
      </w:r>
      <w:r w:rsidR="006E0B16">
        <w:rPr>
          <w:rFonts w:asciiTheme="majorHAnsi" w:hAnsiTheme="majorHAnsi"/>
        </w:rPr>
        <w:tab/>
      </w:r>
      <w:r w:rsidR="00DE7B67">
        <w:rPr>
          <w:rFonts w:asciiTheme="majorHAnsi" w:hAnsiTheme="majorHAnsi"/>
        </w:rPr>
        <w:t>5%</w:t>
      </w:r>
    </w:p>
    <w:p w14:paraId="1922F1CD" w14:textId="77777777" w:rsidR="00292B8A" w:rsidRDefault="00872F5C" w:rsidP="00271DD7">
      <w:pPr>
        <w:pStyle w:val="TA"/>
      </w:pPr>
      <w:r>
        <w:t>Distribute</w:t>
      </w:r>
      <w:r w:rsidR="00657800">
        <w:t xml:space="preserve"> the</w:t>
      </w:r>
      <w:r>
        <w:t xml:space="preserve"> </w:t>
      </w:r>
      <w:r w:rsidR="00982423">
        <w:t xml:space="preserve">9.1.3 Lesson 17 </w:t>
      </w:r>
      <w:r>
        <w:t xml:space="preserve">Exit Slip. Instruct students to complete the tool independently and to respond briefly to the questions posed. </w:t>
      </w:r>
    </w:p>
    <w:p w14:paraId="6CA2F799" w14:textId="77777777" w:rsidR="00872F5C" w:rsidRDefault="00872F5C" w:rsidP="00872F5C">
      <w:pPr>
        <w:pStyle w:val="SA"/>
      </w:pPr>
      <w:r>
        <w:t xml:space="preserve">Students complete the Exit Slip independently. </w:t>
      </w:r>
    </w:p>
    <w:p w14:paraId="43019647" w14:textId="77777777" w:rsidR="006E6647" w:rsidRPr="00292B8A" w:rsidRDefault="006E6647" w:rsidP="000F6EB1">
      <w:pPr>
        <w:pStyle w:val="SR"/>
      </w:pPr>
      <w:r>
        <w:t xml:space="preserve">See the Model 9.1.3 Lesson 17 Exit Slip for sample student responses. </w:t>
      </w:r>
    </w:p>
    <w:p w14:paraId="2EEEF8A3" w14:textId="77777777" w:rsidR="0093556F" w:rsidRPr="0093556F" w:rsidRDefault="0093556F" w:rsidP="0093556F">
      <w:pPr>
        <w:pStyle w:val="LearningSequenceHeader"/>
        <w:rPr>
          <w:rFonts w:asciiTheme="majorHAnsi" w:hAnsiTheme="majorHAnsi"/>
        </w:rPr>
      </w:pPr>
      <w:r w:rsidRPr="0093556F">
        <w:rPr>
          <w:rFonts w:asciiTheme="majorHAnsi" w:hAnsiTheme="majorHAnsi"/>
        </w:rPr>
        <w:t xml:space="preserve">Activity </w:t>
      </w:r>
      <w:r w:rsidR="002260E8">
        <w:rPr>
          <w:rFonts w:asciiTheme="majorHAnsi" w:hAnsiTheme="majorHAnsi"/>
        </w:rPr>
        <w:t>7</w:t>
      </w:r>
      <w:r w:rsidRPr="0093556F">
        <w:rPr>
          <w:rFonts w:asciiTheme="majorHAnsi" w:hAnsiTheme="majorHAnsi"/>
        </w:rPr>
        <w:t>: Closing</w:t>
      </w:r>
      <w:r w:rsidRPr="0093556F">
        <w:rPr>
          <w:rFonts w:asciiTheme="majorHAnsi" w:hAnsiTheme="majorHAnsi"/>
        </w:rPr>
        <w:tab/>
        <w:t>5%</w:t>
      </w:r>
    </w:p>
    <w:p w14:paraId="20C54CB3" w14:textId="513AC0A4" w:rsidR="00657800" w:rsidRDefault="0093556F" w:rsidP="00AA0F6D">
      <w:pPr>
        <w:pStyle w:val="TA"/>
        <w:rPr>
          <w:rFonts w:asciiTheme="majorHAnsi" w:hAnsiTheme="majorHAnsi"/>
        </w:rPr>
      </w:pPr>
      <w:r w:rsidRPr="0093556F">
        <w:rPr>
          <w:rFonts w:asciiTheme="majorHAnsi" w:hAnsiTheme="majorHAnsi"/>
          <w:szCs w:val="20"/>
          <w:shd w:val="clear" w:color="auto" w:fill="FFFFFF"/>
        </w:rPr>
        <w:t xml:space="preserve">Display and distribute the homework assignment. For homework, instruct students to </w:t>
      </w:r>
      <w:r w:rsidR="00AA0F6D">
        <w:rPr>
          <w:rFonts w:asciiTheme="majorHAnsi" w:hAnsiTheme="majorHAnsi"/>
        </w:rPr>
        <w:t xml:space="preserve">carry out a brief search into </w:t>
      </w:r>
      <w:r w:rsidR="004536E2">
        <w:rPr>
          <w:rFonts w:asciiTheme="majorHAnsi" w:hAnsiTheme="majorHAnsi"/>
        </w:rPr>
        <w:t xml:space="preserve">the term </w:t>
      </w:r>
      <w:r w:rsidR="00AA0F6D" w:rsidRPr="00C76FC1">
        <w:rPr>
          <w:rFonts w:asciiTheme="majorHAnsi" w:hAnsiTheme="majorHAnsi"/>
          <w:i/>
        </w:rPr>
        <w:t>tragedy</w:t>
      </w:r>
      <w:r w:rsidR="00DF5798">
        <w:rPr>
          <w:rFonts w:asciiTheme="majorHAnsi" w:hAnsiTheme="majorHAnsi"/>
        </w:rPr>
        <w:t xml:space="preserve">. Instruct students to define tragedy and list specific elements of a tragedy. </w:t>
      </w:r>
    </w:p>
    <w:p w14:paraId="70082DA7" w14:textId="77777777" w:rsidR="0093556F" w:rsidRPr="0093556F" w:rsidRDefault="0093556F" w:rsidP="0093556F">
      <w:pPr>
        <w:pStyle w:val="TA"/>
        <w:rPr>
          <w:rFonts w:asciiTheme="majorHAnsi" w:hAnsiTheme="majorHAnsi"/>
        </w:rPr>
      </w:pPr>
      <w:r w:rsidRPr="0093556F">
        <w:rPr>
          <w:rFonts w:asciiTheme="majorHAnsi" w:hAnsiTheme="majorHAnsi"/>
        </w:rPr>
        <w:t xml:space="preserve">Also for homework, students should continue to read their AIR text through the lens of a focus standard of their choice and prepare for a 3–5 minute discussion of their text based on that standard. </w:t>
      </w:r>
    </w:p>
    <w:p w14:paraId="04CC4533" w14:textId="77777777" w:rsidR="0093556F" w:rsidRPr="0093556F" w:rsidRDefault="0093556F" w:rsidP="0093556F">
      <w:pPr>
        <w:pStyle w:val="SA"/>
        <w:numPr>
          <w:ilvl w:val="0"/>
          <w:numId w:val="2"/>
        </w:numPr>
        <w:rPr>
          <w:rFonts w:asciiTheme="majorHAnsi" w:hAnsiTheme="majorHAnsi"/>
        </w:rPr>
      </w:pPr>
      <w:r w:rsidRPr="0093556F">
        <w:rPr>
          <w:rFonts w:asciiTheme="majorHAnsi" w:hAnsiTheme="majorHAnsi"/>
        </w:rPr>
        <w:t>Students follow along.</w:t>
      </w:r>
    </w:p>
    <w:p w14:paraId="2B876DCD" w14:textId="77777777" w:rsidR="0093556F" w:rsidRPr="0093556F" w:rsidRDefault="0093556F" w:rsidP="0093556F">
      <w:pPr>
        <w:pStyle w:val="Heading1"/>
        <w:rPr>
          <w:rFonts w:asciiTheme="majorHAnsi" w:hAnsiTheme="majorHAnsi"/>
        </w:rPr>
      </w:pPr>
      <w:r w:rsidRPr="0093556F">
        <w:rPr>
          <w:rFonts w:asciiTheme="majorHAnsi" w:hAnsiTheme="majorHAnsi"/>
        </w:rPr>
        <w:t>Homework</w:t>
      </w:r>
    </w:p>
    <w:p w14:paraId="058C14C3" w14:textId="4508E325" w:rsidR="0093556F" w:rsidRPr="0093556F" w:rsidRDefault="00AA0F6D" w:rsidP="0093556F">
      <w:pPr>
        <w:rPr>
          <w:rFonts w:asciiTheme="majorHAnsi" w:hAnsiTheme="majorHAnsi"/>
        </w:rPr>
      </w:pPr>
      <w:r>
        <w:rPr>
          <w:rFonts w:asciiTheme="majorHAnsi" w:hAnsiTheme="majorHAnsi"/>
        </w:rPr>
        <w:t xml:space="preserve">Carry out a brief search into the </w:t>
      </w:r>
      <w:r w:rsidR="00F158B0">
        <w:rPr>
          <w:rFonts w:asciiTheme="majorHAnsi" w:hAnsiTheme="majorHAnsi"/>
        </w:rPr>
        <w:t>term</w:t>
      </w:r>
      <w:r>
        <w:rPr>
          <w:rFonts w:asciiTheme="majorHAnsi" w:hAnsiTheme="majorHAnsi"/>
        </w:rPr>
        <w:t xml:space="preserve"> </w:t>
      </w:r>
      <w:r w:rsidRPr="00C76FC1">
        <w:rPr>
          <w:rFonts w:asciiTheme="majorHAnsi" w:hAnsiTheme="majorHAnsi"/>
          <w:i/>
        </w:rPr>
        <w:t>tragedy</w:t>
      </w:r>
      <w:r>
        <w:rPr>
          <w:rFonts w:asciiTheme="majorHAnsi" w:hAnsiTheme="majorHAnsi"/>
        </w:rPr>
        <w:t>.</w:t>
      </w:r>
      <w:r w:rsidR="00F158B0">
        <w:rPr>
          <w:rFonts w:asciiTheme="majorHAnsi" w:hAnsiTheme="majorHAnsi"/>
        </w:rPr>
        <w:t xml:space="preserve"> Define </w:t>
      </w:r>
      <w:r w:rsidR="00F158B0" w:rsidRPr="00C76FC1">
        <w:rPr>
          <w:rFonts w:asciiTheme="majorHAnsi" w:hAnsiTheme="majorHAnsi"/>
          <w:i/>
        </w:rPr>
        <w:t>tragedy</w:t>
      </w:r>
      <w:r w:rsidR="00F158B0">
        <w:rPr>
          <w:rFonts w:asciiTheme="majorHAnsi" w:hAnsiTheme="majorHAnsi"/>
        </w:rPr>
        <w:t xml:space="preserve"> and list specific elements of</w:t>
      </w:r>
      <w:r w:rsidR="00DF5798">
        <w:rPr>
          <w:rFonts w:asciiTheme="majorHAnsi" w:hAnsiTheme="majorHAnsi"/>
        </w:rPr>
        <w:t xml:space="preserve"> a</w:t>
      </w:r>
      <w:r w:rsidR="00F158B0">
        <w:rPr>
          <w:rFonts w:asciiTheme="majorHAnsi" w:hAnsiTheme="majorHAnsi"/>
        </w:rPr>
        <w:t xml:space="preserve"> tragedy</w:t>
      </w:r>
      <w:r w:rsidR="0007446E">
        <w:rPr>
          <w:rFonts w:asciiTheme="majorHAnsi" w:hAnsiTheme="majorHAnsi"/>
        </w:rPr>
        <w:t xml:space="preserve">. </w:t>
      </w:r>
    </w:p>
    <w:p w14:paraId="6A0534A9" w14:textId="77777777" w:rsidR="0093556F" w:rsidRPr="00271DD7" w:rsidRDefault="0093556F" w:rsidP="00271DD7">
      <w:pPr>
        <w:rPr>
          <w:rFonts w:asciiTheme="majorHAnsi" w:hAnsiTheme="majorHAnsi"/>
        </w:rPr>
      </w:pPr>
      <w:r w:rsidRPr="0093556F">
        <w:rPr>
          <w:rFonts w:asciiTheme="majorHAnsi" w:hAnsiTheme="majorHAnsi"/>
        </w:rPr>
        <w:t>Also, continue reading your A</w:t>
      </w:r>
      <w:r w:rsidR="00941FF7">
        <w:rPr>
          <w:rFonts w:asciiTheme="majorHAnsi" w:hAnsiTheme="majorHAnsi"/>
        </w:rPr>
        <w:t xml:space="preserve">ccountable </w:t>
      </w:r>
      <w:r w:rsidRPr="0093556F">
        <w:rPr>
          <w:rFonts w:asciiTheme="majorHAnsi" w:hAnsiTheme="majorHAnsi"/>
        </w:rPr>
        <w:t>I</w:t>
      </w:r>
      <w:r w:rsidR="00941FF7">
        <w:rPr>
          <w:rFonts w:asciiTheme="majorHAnsi" w:hAnsiTheme="majorHAnsi"/>
        </w:rPr>
        <w:t xml:space="preserve">ndependent </w:t>
      </w:r>
      <w:r w:rsidRPr="0093556F">
        <w:rPr>
          <w:rFonts w:asciiTheme="majorHAnsi" w:hAnsiTheme="majorHAnsi"/>
        </w:rPr>
        <w:t>R</w:t>
      </w:r>
      <w:r w:rsidR="00941FF7">
        <w:rPr>
          <w:rFonts w:asciiTheme="majorHAnsi" w:hAnsiTheme="majorHAnsi"/>
        </w:rPr>
        <w:t>eading</w:t>
      </w:r>
      <w:r w:rsidRPr="0093556F">
        <w:rPr>
          <w:rFonts w:asciiTheme="majorHAnsi" w:hAnsiTheme="majorHAnsi"/>
        </w:rPr>
        <w:t xml:space="preserve"> text through the lens of a focus standard of your choice and prepare for a 3–5 minute discussion of your text based on that standard.</w:t>
      </w:r>
      <w:r w:rsidRPr="0093556F">
        <w:rPr>
          <w:rFonts w:asciiTheme="majorHAnsi" w:hAnsiTheme="majorHAnsi"/>
        </w:rPr>
        <w:br w:type="page"/>
      </w:r>
    </w:p>
    <w:p w14:paraId="64C21D98" w14:textId="77777777" w:rsidR="00D1280E" w:rsidRPr="00D1280E" w:rsidRDefault="00D1280E" w:rsidP="00D1280E">
      <w:pPr>
        <w:pStyle w:val="ToolHeader"/>
      </w:pPr>
      <w:r w:rsidRPr="00D1280E">
        <w:lastRenderedPageBreak/>
        <w:t>Speaking and Listening Rubric</w:t>
      </w:r>
    </w:p>
    <w:p w14:paraId="05F64722" w14:textId="77777777" w:rsidR="00D1280E" w:rsidRPr="00620CEB" w:rsidRDefault="00D1280E" w:rsidP="00D1280E">
      <w:pPr>
        <w:rPr>
          <w:b/>
        </w:rPr>
      </w:pPr>
      <w:r w:rsidRPr="00620CEB">
        <w:rPr>
          <w:b/>
        </w:rPr>
        <w:t>Assessed Standard: SL.9-10.1</w:t>
      </w:r>
      <w:r>
        <w:rPr>
          <w:b/>
        </w:rPr>
        <w:t>c</w:t>
      </w:r>
    </w:p>
    <w:p w14:paraId="5413A0F1" w14:textId="77777777" w:rsidR="00D1280E" w:rsidRPr="00620CEB" w:rsidRDefault="00D1280E" w:rsidP="00D1280E">
      <w:pPr>
        <w:rPr>
          <w:i/>
          <w:u w:val="single"/>
        </w:rPr>
      </w:pPr>
      <w:r w:rsidRPr="00620CEB">
        <w:rPr>
          <w:i/>
        </w:rPr>
        <w:t>Comprehension and Collaboration</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80"/>
        <w:gridCol w:w="2880"/>
        <w:gridCol w:w="2880"/>
      </w:tblGrid>
      <w:tr w:rsidR="00D1280E" w:rsidRPr="00C9493C" w14:paraId="1C478FA4" w14:textId="77777777">
        <w:tc>
          <w:tcPr>
            <w:tcW w:w="918" w:type="dxa"/>
            <w:shd w:val="clear" w:color="auto" w:fill="D9D9D9"/>
            <w:vAlign w:val="center"/>
          </w:tcPr>
          <w:p w14:paraId="1012233B" w14:textId="77777777" w:rsidR="00D1280E" w:rsidRPr="00C9493C" w:rsidRDefault="00D1280E" w:rsidP="002B1933">
            <w:pPr>
              <w:pStyle w:val="ToolTableText"/>
            </w:pPr>
          </w:p>
        </w:tc>
        <w:tc>
          <w:tcPr>
            <w:tcW w:w="2880" w:type="dxa"/>
            <w:shd w:val="clear" w:color="auto" w:fill="D9D9D9"/>
            <w:vAlign w:val="center"/>
          </w:tcPr>
          <w:p w14:paraId="22DE5492" w14:textId="77777777" w:rsidR="00D1280E" w:rsidRPr="00855CE8" w:rsidRDefault="00D1280E" w:rsidP="002B1933">
            <w:pPr>
              <w:pStyle w:val="ToolTableText"/>
              <w:rPr>
                <w:b/>
              </w:rPr>
            </w:pPr>
            <w:r w:rsidRPr="00855CE8">
              <w:rPr>
                <w:b/>
              </w:rPr>
              <w:t>2-Point Participation</w:t>
            </w:r>
          </w:p>
        </w:tc>
        <w:tc>
          <w:tcPr>
            <w:tcW w:w="2880" w:type="dxa"/>
            <w:shd w:val="clear" w:color="auto" w:fill="D9D9D9"/>
            <w:vAlign w:val="center"/>
          </w:tcPr>
          <w:p w14:paraId="465F191D" w14:textId="00FEE606" w:rsidR="00D1280E" w:rsidRPr="00855CE8" w:rsidRDefault="00D1280E" w:rsidP="002B1933">
            <w:pPr>
              <w:pStyle w:val="ToolTableText"/>
              <w:rPr>
                <w:b/>
              </w:rPr>
            </w:pPr>
            <w:r w:rsidRPr="00855CE8">
              <w:rPr>
                <w:b/>
              </w:rPr>
              <w:t>1-Point Participation</w:t>
            </w:r>
          </w:p>
        </w:tc>
        <w:tc>
          <w:tcPr>
            <w:tcW w:w="2880" w:type="dxa"/>
            <w:shd w:val="clear" w:color="auto" w:fill="D9D9D9"/>
            <w:vAlign w:val="center"/>
          </w:tcPr>
          <w:p w14:paraId="49535097" w14:textId="4DCB3704" w:rsidR="00D1280E" w:rsidRPr="00855CE8" w:rsidRDefault="00D1280E" w:rsidP="002B1933">
            <w:pPr>
              <w:pStyle w:val="ToolTableText"/>
              <w:rPr>
                <w:b/>
              </w:rPr>
            </w:pPr>
            <w:r w:rsidRPr="00855CE8">
              <w:rPr>
                <w:b/>
              </w:rPr>
              <w:t>0-Point Participation</w:t>
            </w:r>
          </w:p>
        </w:tc>
      </w:tr>
      <w:tr w:rsidR="00D1280E" w:rsidRPr="00C9493C" w14:paraId="662328D4" w14:textId="77777777">
        <w:trPr>
          <w:cantSplit/>
          <w:trHeight w:val="1875"/>
        </w:trPr>
        <w:tc>
          <w:tcPr>
            <w:tcW w:w="918" w:type="dxa"/>
            <w:shd w:val="clear" w:color="auto" w:fill="D9D9D9"/>
            <w:textDirection w:val="btLr"/>
            <w:vAlign w:val="center"/>
          </w:tcPr>
          <w:p w14:paraId="005E57CE" w14:textId="080A6F32" w:rsidR="00D1280E" w:rsidRPr="00855CE8" w:rsidRDefault="00D1280E" w:rsidP="002B1933">
            <w:pPr>
              <w:pStyle w:val="ToolTableText"/>
              <w:jc w:val="center"/>
              <w:rPr>
                <w:b/>
              </w:rPr>
            </w:pPr>
            <w:r w:rsidRPr="00855CE8">
              <w:rPr>
                <w:b/>
              </w:rPr>
              <w:t>Responsiveness to Others</w:t>
            </w:r>
          </w:p>
          <w:p w14:paraId="3E5B296A" w14:textId="77777777" w:rsidR="00D1280E" w:rsidRPr="00855CE8" w:rsidRDefault="00D1280E" w:rsidP="002B1933">
            <w:pPr>
              <w:pStyle w:val="ToolTableText"/>
              <w:jc w:val="center"/>
              <w:rPr>
                <w:b/>
              </w:rPr>
            </w:pPr>
            <w:r w:rsidRPr="00855CE8">
              <w:rPr>
                <w:b/>
              </w:rPr>
              <w:t>SL.9-10.1c</w:t>
            </w:r>
          </w:p>
        </w:tc>
        <w:tc>
          <w:tcPr>
            <w:tcW w:w="2880" w:type="dxa"/>
            <w:shd w:val="clear" w:color="auto" w:fill="auto"/>
          </w:tcPr>
          <w:p w14:paraId="4A50AE76" w14:textId="77777777" w:rsidR="00D1280E" w:rsidRPr="00C9493C" w:rsidRDefault="00D1280E" w:rsidP="002B1933">
            <w:pPr>
              <w:pStyle w:val="ToolTableText"/>
            </w:pPr>
            <w:r w:rsidRPr="00C9493C">
              <w:t>Responds well to others by often engaging in the following: propels conversation</w:t>
            </w:r>
            <w:r w:rsidR="0007446E">
              <w:t>s</w:t>
            </w:r>
            <w:r w:rsidRPr="00C9493C">
              <w:t xml:space="preserve"> by relating discussion to broader ideas and themes; actively incorporates others; clarifies, verifies</w:t>
            </w:r>
            <w:r>
              <w:t>,</w:t>
            </w:r>
            <w:r w:rsidRPr="00C9493C">
              <w:t xml:space="preserve"> or challenges ideas or conclusions.</w:t>
            </w:r>
          </w:p>
        </w:tc>
        <w:tc>
          <w:tcPr>
            <w:tcW w:w="2880" w:type="dxa"/>
            <w:shd w:val="clear" w:color="auto" w:fill="auto"/>
          </w:tcPr>
          <w:p w14:paraId="1441BCC3" w14:textId="77777777" w:rsidR="00D1280E" w:rsidRPr="00C9493C" w:rsidRDefault="00D1280E" w:rsidP="002B1933">
            <w:pPr>
              <w:pStyle w:val="ToolTableText"/>
            </w:pPr>
            <w:r w:rsidRPr="00C9493C">
              <w:t>Student responds to others, occasionally engaging in the following: propels conversations by relating discussion to broader ideas and themes; incorporates others; clarifies, verifies</w:t>
            </w:r>
            <w:r>
              <w:t>,</w:t>
            </w:r>
            <w:r w:rsidRPr="00C9493C">
              <w:t xml:space="preserve"> or challenges ideas or conclusions.</w:t>
            </w:r>
          </w:p>
        </w:tc>
        <w:tc>
          <w:tcPr>
            <w:tcW w:w="2880" w:type="dxa"/>
            <w:shd w:val="clear" w:color="auto" w:fill="auto"/>
          </w:tcPr>
          <w:p w14:paraId="38F33ACA" w14:textId="77777777" w:rsidR="00D1280E" w:rsidRPr="00C9493C" w:rsidRDefault="00D1280E" w:rsidP="002B1933">
            <w:pPr>
              <w:pStyle w:val="ToolTableText"/>
            </w:pPr>
            <w:r w:rsidRPr="00C9493C">
              <w:t>Student does not respond to others, rarely engaging in the following: propels conversations; incorporates others; clarifies, verifies</w:t>
            </w:r>
            <w:r>
              <w:t>,</w:t>
            </w:r>
            <w:r w:rsidRPr="00C9493C">
              <w:t xml:space="preserve"> or challenges ideas or conclusions.</w:t>
            </w:r>
          </w:p>
        </w:tc>
      </w:tr>
    </w:tbl>
    <w:p w14:paraId="6DE237DC" w14:textId="77777777" w:rsidR="00D1280E" w:rsidRDefault="00D1280E" w:rsidP="00D1280E">
      <w:pPr>
        <w:spacing w:before="0" w:after="0" w:line="240" w:lineRule="auto"/>
        <w:rPr>
          <w:sz w:val="20"/>
          <w:szCs w:val="20"/>
        </w:rPr>
      </w:pPr>
      <w:r>
        <w:rPr>
          <w:sz w:val="20"/>
          <w:szCs w:val="20"/>
        </w:rPr>
        <w:br w:type="page"/>
      </w:r>
    </w:p>
    <w:p w14:paraId="1A85F3E0" w14:textId="77777777" w:rsidR="00D1280E" w:rsidRDefault="00D1280E" w:rsidP="00D1280E">
      <w:pPr>
        <w:pStyle w:val="ToolHeader"/>
      </w:pPr>
      <w:r>
        <w:lastRenderedPageBreak/>
        <w:t>Speaking and Listening Checklist</w:t>
      </w:r>
    </w:p>
    <w:p w14:paraId="1FE9A315" w14:textId="77777777" w:rsidR="00D1280E" w:rsidRPr="00620CEB" w:rsidRDefault="00D1280E" w:rsidP="00D1280E">
      <w:pPr>
        <w:rPr>
          <w:b/>
        </w:rPr>
      </w:pPr>
      <w:r w:rsidRPr="00620CEB">
        <w:rPr>
          <w:b/>
        </w:rPr>
        <w:t>Assessed Standard: SL.9-10.1</w:t>
      </w:r>
      <w:r>
        <w:rPr>
          <w:b/>
        </w:rPr>
        <w:t>c</w:t>
      </w:r>
    </w:p>
    <w:p w14:paraId="612213C6" w14:textId="77777777" w:rsidR="00D1280E" w:rsidRPr="00620CEB" w:rsidRDefault="00D1280E" w:rsidP="00D1280E">
      <w:pPr>
        <w:rPr>
          <w:i/>
        </w:rPr>
      </w:pPr>
      <w:r w:rsidRPr="00620CEB">
        <w:rPr>
          <w:i/>
        </w:rPr>
        <w:t>Comprehension and Collaboration</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D1280E" w:rsidRPr="005D2335" w14:paraId="7F4D4A8F" w14:textId="77777777">
        <w:trPr>
          <w:trHeight w:val="368"/>
        </w:trPr>
        <w:tc>
          <w:tcPr>
            <w:tcW w:w="2561" w:type="dxa"/>
            <w:tcBorders>
              <w:bottom w:val="single" w:sz="4" w:space="0" w:color="auto"/>
            </w:tcBorders>
            <w:shd w:val="clear" w:color="auto" w:fill="D9D9D9"/>
            <w:vAlign w:val="center"/>
          </w:tcPr>
          <w:p w14:paraId="735D8724" w14:textId="77777777" w:rsidR="00D1280E" w:rsidRPr="00855CE8" w:rsidRDefault="00D1280E" w:rsidP="002B1933">
            <w:pPr>
              <w:rPr>
                <w:b/>
              </w:rPr>
            </w:pPr>
          </w:p>
        </w:tc>
        <w:tc>
          <w:tcPr>
            <w:tcW w:w="5647" w:type="dxa"/>
            <w:shd w:val="clear" w:color="auto" w:fill="D9D9D9"/>
            <w:vAlign w:val="center"/>
          </w:tcPr>
          <w:p w14:paraId="661665B7" w14:textId="77777777" w:rsidR="00D1280E" w:rsidRPr="00855CE8" w:rsidRDefault="00D1280E" w:rsidP="002B1933">
            <w:pPr>
              <w:rPr>
                <w:b/>
              </w:rPr>
            </w:pPr>
            <w:r w:rsidRPr="00855CE8">
              <w:rPr>
                <w:b/>
              </w:rPr>
              <w:t>Did I…</w:t>
            </w:r>
          </w:p>
        </w:tc>
        <w:tc>
          <w:tcPr>
            <w:tcW w:w="1316" w:type="dxa"/>
            <w:shd w:val="clear" w:color="auto" w:fill="D9D9D9"/>
            <w:vAlign w:val="center"/>
          </w:tcPr>
          <w:p w14:paraId="0448FE38" w14:textId="77777777" w:rsidR="00D1280E" w:rsidRPr="00855CE8" w:rsidRDefault="00D1280E" w:rsidP="002B1933">
            <w:pPr>
              <w:jc w:val="center"/>
              <w:rPr>
                <w:b/>
                <w:sz w:val="28"/>
                <w:szCs w:val="50"/>
              </w:rPr>
            </w:pPr>
            <w:r w:rsidRPr="00855CE8">
              <w:rPr>
                <w:rFonts w:ascii="MS Gothic" w:eastAsia="MS Gothic" w:hAnsi="MS Gothic" w:cs="MS Gothic" w:hint="eastAsia"/>
                <w:b/>
                <w:sz w:val="28"/>
                <w:szCs w:val="50"/>
              </w:rPr>
              <w:t>✔</w:t>
            </w:r>
          </w:p>
        </w:tc>
      </w:tr>
      <w:tr w:rsidR="00D1280E" w:rsidRPr="005D2335" w14:paraId="494B9934" w14:textId="77777777">
        <w:trPr>
          <w:trHeight w:val="305"/>
        </w:trPr>
        <w:tc>
          <w:tcPr>
            <w:tcW w:w="2561" w:type="dxa"/>
            <w:tcBorders>
              <w:bottom w:val="nil"/>
            </w:tcBorders>
            <w:shd w:val="clear" w:color="auto" w:fill="auto"/>
          </w:tcPr>
          <w:p w14:paraId="53325432" w14:textId="77777777" w:rsidR="00D1280E" w:rsidRPr="00855CE8" w:rsidRDefault="00D1280E" w:rsidP="002B1933">
            <w:pPr>
              <w:pStyle w:val="ToolTableText"/>
              <w:rPr>
                <w:b/>
              </w:rPr>
            </w:pPr>
          </w:p>
        </w:tc>
        <w:tc>
          <w:tcPr>
            <w:tcW w:w="5647" w:type="dxa"/>
            <w:shd w:val="clear" w:color="auto" w:fill="auto"/>
          </w:tcPr>
          <w:p w14:paraId="4CD4F2EE" w14:textId="77777777" w:rsidR="00D1280E" w:rsidRPr="005D2335" w:rsidRDefault="00D1280E" w:rsidP="002B1933">
            <w:pPr>
              <w:pStyle w:val="ToolTableText"/>
            </w:pPr>
            <w:r w:rsidRPr="002C3703">
              <w:t>Connect comments from the discussion to broader ideas and themes?</w:t>
            </w:r>
          </w:p>
        </w:tc>
        <w:tc>
          <w:tcPr>
            <w:tcW w:w="1316" w:type="dxa"/>
            <w:shd w:val="clear" w:color="auto" w:fill="auto"/>
            <w:vAlign w:val="center"/>
          </w:tcPr>
          <w:p w14:paraId="20787C77" w14:textId="77777777" w:rsidR="00D1280E" w:rsidRPr="00855CE8" w:rsidRDefault="00CB7F9B" w:rsidP="002B1933">
            <w:pPr>
              <w:jc w:val="center"/>
              <w:rPr>
                <w:rFonts w:cs="Arial"/>
                <w:sz w:val="50"/>
                <w:szCs w:val="50"/>
              </w:rPr>
            </w:pPr>
            <w:r>
              <w:rPr>
                <w:rFonts w:cs="Arial"/>
                <w:noProof/>
                <w:sz w:val="50"/>
                <w:szCs w:val="50"/>
              </w:rPr>
              <w:pict w14:anchorId="36951B52">
                <v:rect id="Rectangle 5" o:spid="_x0000_s1026" style="position:absolute;left:0;text-align:left;margin-left:21.1pt;margin-top:14.15pt;width:10.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K6Y+zscAgAAOwQAAA4AAAAAAAAAAAAAAAAALgIAAGRycy9lMm9Eb2MueG1sUEsBAi0A&#10;FAAGAAgAAAAhAKQ++hDdAAAABwEAAA8AAAAAAAAAAAAAAAAAdgQAAGRycy9kb3ducmV2LnhtbFBL&#10;BQYAAAAABAAEAPMAAACABQAAAAA=&#10;"/>
              </w:pict>
            </w:r>
          </w:p>
        </w:tc>
      </w:tr>
      <w:tr w:rsidR="00D1280E" w:rsidRPr="005D2335" w14:paraId="56B2E37A" w14:textId="77777777">
        <w:trPr>
          <w:trHeight w:val="305"/>
        </w:trPr>
        <w:tc>
          <w:tcPr>
            <w:tcW w:w="2561" w:type="dxa"/>
            <w:tcBorders>
              <w:top w:val="nil"/>
              <w:bottom w:val="nil"/>
            </w:tcBorders>
            <w:shd w:val="clear" w:color="auto" w:fill="auto"/>
          </w:tcPr>
          <w:p w14:paraId="74412DAA" w14:textId="77777777" w:rsidR="00D1280E" w:rsidRPr="00855CE8" w:rsidRDefault="00D1280E" w:rsidP="002B1933">
            <w:pPr>
              <w:pStyle w:val="ToolTableText"/>
              <w:rPr>
                <w:b/>
              </w:rPr>
            </w:pPr>
            <w:r w:rsidRPr="00855CE8">
              <w:rPr>
                <w:b/>
              </w:rPr>
              <w:t>Responsiveness to Others</w:t>
            </w:r>
          </w:p>
        </w:tc>
        <w:tc>
          <w:tcPr>
            <w:tcW w:w="5647" w:type="dxa"/>
            <w:shd w:val="clear" w:color="auto" w:fill="auto"/>
          </w:tcPr>
          <w:p w14:paraId="0381C16E" w14:textId="77777777" w:rsidR="00D1280E" w:rsidRPr="005D2335" w:rsidRDefault="00D1280E" w:rsidP="002B1933">
            <w:pPr>
              <w:pStyle w:val="ToolTableText"/>
            </w:pPr>
            <w:r w:rsidRPr="002C3703">
              <w:t>Actively include others in the discussion?</w:t>
            </w:r>
          </w:p>
        </w:tc>
        <w:tc>
          <w:tcPr>
            <w:tcW w:w="1316" w:type="dxa"/>
            <w:shd w:val="clear" w:color="auto" w:fill="auto"/>
            <w:vAlign w:val="center"/>
          </w:tcPr>
          <w:p w14:paraId="23E65761" w14:textId="77777777" w:rsidR="00D1280E" w:rsidRPr="00855CE8" w:rsidRDefault="00CB7F9B" w:rsidP="002B1933">
            <w:pPr>
              <w:jc w:val="center"/>
              <w:rPr>
                <w:rFonts w:cs="Arial"/>
                <w:sz w:val="50"/>
                <w:szCs w:val="50"/>
              </w:rPr>
            </w:pPr>
            <w:r>
              <w:rPr>
                <w:rFonts w:cs="Arial"/>
                <w:noProof/>
                <w:sz w:val="50"/>
                <w:szCs w:val="50"/>
              </w:rPr>
              <w:pict w14:anchorId="1145D9FB">
                <v:rect id="Rectangle 4" o:spid="_x0000_s1028" style="position:absolute;left:0;text-align:left;margin-left:21.1pt;margin-top:14.15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cYHAIAADsEAAAOAAAAZHJzL2Uyb0RvYy54bWysU1GP0zAMfkfiP0R5Z113Hey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EdAlxgcAgAAOwQAAA4AAAAAAAAAAAAAAAAALgIAAGRycy9lMm9Eb2MueG1sUEsBAi0A&#10;FAAGAAgAAAAhAKQ++hDdAAAABwEAAA8AAAAAAAAAAAAAAAAAdgQAAGRycy9kb3ducmV2LnhtbFBL&#10;BQYAAAAABAAEAPMAAACABQAAAAA=&#10;"/>
              </w:pict>
            </w:r>
          </w:p>
        </w:tc>
      </w:tr>
      <w:tr w:rsidR="00D1280E" w:rsidRPr="005D2335" w14:paraId="68252108" w14:textId="77777777">
        <w:trPr>
          <w:trHeight w:val="305"/>
        </w:trPr>
        <w:tc>
          <w:tcPr>
            <w:tcW w:w="2561" w:type="dxa"/>
            <w:tcBorders>
              <w:top w:val="nil"/>
              <w:bottom w:val="single" w:sz="4" w:space="0" w:color="auto"/>
            </w:tcBorders>
            <w:shd w:val="clear" w:color="auto" w:fill="auto"/>
          </w:tcPr>
          <w:p w14:paraId="27CDA4DA" w14:textId="77777777" w:rsidR="00D1280E" w:rsidRPr="00855CE8" w:rsidRDefault="00D1280E" w:rsidP="002B1933">
            <w:pPr>
              <w:pStyle w:val="ToolTableText"/>
              <w:rPr>
                <w:b/>
              </w:rPr>
            </w:pPr>
          </w:p>
        </w:tc>
        <w:tc>
          <w:tcPr>
            <w:tcW w:w="5647" w:type="dxa"/>
            <w:shd w:val="clear" w:color="auto" w:fill="auto"/>
          </w:tcPr>
          <w:p w14:paraId="1739F765" w14:textId="77777777" w:rsidR="00D1280E" w:rsidRPr="005D2335" w:rsidRDefault="00D1280E" w:rsidP="002B1933">
            <w:pPr>
              <w:pStyle w:val="ToolTableText"/>
            </w:pPr>
            <w:r w:rsidRPr="002C3703">
              <w:t>Clarify and/or respectfully challenge others’ ideas?</w:t>
            </w:r>
          </w:p>
        </w:tc>
        <w:tc>
          <w:tcPr>
            <w:tcW w:w="1316" w:type="dxa"/>
            <w:shd w:val="clear" w:color="auto" w:fill="auto"/>
            <w:vAlign w:val="center"/>
          </w:tcPr>
          <w:p w14:paraId="25D49A03" w14:textId="77777777" w:rsidR="00D1280E" w:rsidRPr="00855CE8" w:rsidRDefault="00CB7F9B" w:rsidP="002B1933">
            <w:pPr>
              <w:jc w:val="center"/>
              <w:rPr>
                <w:rFonts w:cs="Arial"/>
                <w:sz w:val="50"/>
                <w:szCs w:val="50"/>
              </w:rPr>
            </w:pPr>
            <w:r>
              <w:rPr>
                <w:rFonts w:cs="Arial"/>
                <w:noProof/>
                <w:sz w:val="50"/>
                <w:szCs w:val="50"/>
              </w:rPr>
              <w:pict w14:anchorId="3FC826B5">
                <v:rect id="Rectangle 3" o:spid="_x0000_s1027" style="position:absolute;left:0;text-align:left;margin-left:21.1pt;margin-top:14.15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hKkfAcAgAAOwQAAA4AAAAAAAAAAAAAAAAALgIAAGRycy9lMm9Eb2MueG1sUEsBAi0A&#10;FAAGAAgAAAAhAKQ++hDdAAAABwEAAA8AAAAAAAAAAAAAAAAAdgQAAGRycy9kb3ducmV2LnhtbFBL&#10;BQYAAAAABAAEAPMAAACABQAAAAA=&#10;"/>
              </w:pict>
            </w:r>
          </w:p>
        </w:tc>
      </w:tr>
    </w:tbl>
    <w:p w14:paraId="737115BB" w14:textId="77777777" w:rsidR="00D1280E" w:rsidRDefault="00D1280E" w:rsidP="00D1280E"/>
    <w:p w14:paraId="545BA15E" w14:textId="77777777" w:rsidR="00D1280E" w:rsidRDefault="00D1280E" w:rsidP="00D1280E"/>
    <w:p w14:paraId="5A4A657E" w14:textId="77777777" w:rsidR="00D1280E" w:rsidRDefault="00D1280E" w:rsidP="00D1280E"/>
    <w:p w14:paraId="73248483" w14:textId="77777777" w:rsidR="00D1280E" w:rsidRPr="002C3703" w:rsidRDefault="00D1280E" w:rsidP="00D1280E"/>
    <w:p w14:paraId="5AFC8B73" w14:textId="77777777" w:rsidR="00D1280E" w:rsidRPr="005837C5" w:rsidRDefault="00D1280E" w:rsidP="00D1280E"/>
    <w:p w14:paraId="257EB057" w14:textId="77777777" w:rsidR="00D1280E" w:rsidRDefault="00D1280E" w:rsidP="00D1280E">
      <w:pPr>
        <w:spacing w:before="0" w:after="200" w:line="240" w:lineRule="auto"/>
        <w:rPr>
          <w:rFonts w:asciiTheme="majorHAnsi" w:hAnsiTheme="majorHAnsi"/>
          <w:b/>
          <w:bCs/>
          <w:color w:val="365F91"/>
          <w:sz w:val="32"/>
          <w:szCs w:val="28"/>
        </w:rPr>
      </w:pPr>
      <w:r>
        <w:rPr>
          <w:rFonts w:asciiTheme="majorHAnsi" w:hAnsiTheme="majorHAnsi"/>
        </w:rPr>
        <w:br w:type="page"/>
      </w:r>
    </w:p>
    <w:p w14:paraId="083FD339" w14:textId="77777777" w:rsidR="00F158B0" w:rsidRDefault="00F158B0" w:rsidP="00F158B0">
      <w:pPr>
        <w:pStyle w:val="ToolHeader"/>
      </w:pPr>
      <w:r>
        <w:lastRenderedPageBreak/>
        <w:t xml:space="preserve">9.1.3 Lesson 17 </w:t>
      </w:r>
      <w:r w:rsidR="00690D81">
        <w:t>Exit Slip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283"/>
      </w:tblGrid>
      <w:tr w:rsidR="00F158B0" w:rsidRPr="00DC3A6D" w14:paraId="533DACFD" w14:textId="77777777">
        <w:trPr>
          <w:trHeight w:val="557"/>
        </w:trPr>
        <w:tc>
          <w:tcPr>
            <w:tcW w:w="816" w:type="dxa"/>
            <w:shd w:val="clear" w:color="auto" w:fill="D9D9D9"/>
            <w:vAlign w:val="center"/>
          </w:tcPr>
          <w:p w14:paraId="1396EE7A" w14:textId="77777777" w:rsidR="00F158B0" w:rsidRPr="00085333" w:rsidRDefault="00F158B0" w:rsidP="00F158B0">
            <w:pPr>
              <w:pStyle w:val="ToolTableText"/>
              <w:rPr>
                <w:b/>
              </w:rPr>
            </w:pPr>
            <w:r w:rsidRPr="00085333">
              <w:rPr>
                <w:b/>
              </w:rPr>
              <w:t>Name:</w:t>
            </w:r>
          </w:p>
        </w:tc>
        <w:tc>
          <w:tcPr>
            <w:tcW w:w="2786" w:type="dxa"/>
            <w:shd w:val="clear" w:color="auto" w:fill="auto"/>
            <w:vAlign w:val="center"/>
          </w:tcPr>
          <w:p w14:paraId="20477DB6" w14:textId="77777777" w:rsidR="00F158B0" w:rsidRPr="00085333" w:rsidRDefault="00F158B0" w:rsidP="00F158B0">
            <w:pPr>
              <w:pStyle w:val="ToolTableText"/>
              <w:rPr>
                <w:b/>
              </w:rPr>
            </w:pPr>
          </w:p>
        </w:tc>
        <w:tc>
          <w:tcPr>
            <w:tcW w:w="728" w:type="dxa"/>
            <w:shd w:val="clear" w:color="auto" w:fill="D9D9D9"/>
            <w:vAlign w:val="center"/>
          </w:tcPr>
          <w:p w14:paraId="71AE7C37" w14:textId="77777777" w:rsidR="00F158B0" w:rsidRPr="00085333" w:rsidRDefault="00F158B0" w:rsidP="00F158B0">
            <w:pPr>
              <w:pStyle w:val="ToolTableText"/>
              <w:rPr>
                <w:b/>
              </w:rPr>
            </w:pPr>
            <w:r w:rsidRPr="00085333">
              <w:rPr>
                <w:b/>
              </w:rPr>
              <w:t>Class:</w:t>
            </w:r>
          </w:p>
        </w:tc>
        <w:tc>
          <w:tcPr>
            <w:tcW w:w="3045" w:type="dxa"/>
            <w:shd w:val="clear" w:color="auto" w:fill="auto"/>
            <w:vAlign w:val="center"/>
          </w:tcPr>
          <w:p w14:paraId="4DE046A9" w14:textId="77777777" w:rsidR="00F158B0" w:rsidRPr="00085333" w:rsidRDefault="00F158B0" w:rsidP="00F158B0">
            <w:pPr>
              <w:pStyle w:val="ToolTableText"/>
              <w:rPr>
                <w:b/>
              </w:rPr>
            </w:pPr>
          </w:p>
        </w:tc>
        <w:tc>
          <w:tcPr>
            <w:tcW w:w="720" w:type="dxa"/>
            <w:shd w:val="clear" w:color="auto" w:fill="D9D9D9"/>
            <w:vAlign w:val="center"/>
          </w:tcPr>
          <w:p w14:paraId="3003A4D3" w14:textId="77777777" w:rsidR="00F158B0" w:rsidRPr="00085333" w:rsidRDefault="00F158B0" w:rsidP="00F158B0">
            <w:pPr>
              <w:pStyle w:val="ToolTableText"/>
              <w:rPr>
                <w:b/>
              </w:rPr>
            </w:pPr>
            <w:r w:rsidRPr="00085333">
              <w:rPr>
                <w:b/>
              </w:rPr>
              <w:t>Date:</w:t>
            </w:r>
          </w:p>
        </w:tc>
        <w:tc>
          <w:tcPr>
            <w:tcW w:w="1283" w:type="dxa"/>
            <w:shd w:val="clear" w:color="auto" w:fill="auto"/>
            <w:vAlign w:val="center"/>
          </w:tcPr>
          <w:p w14:paraId="16D70DEB" w14:textId="77777777" w:rsidR="00F158B0" w:rsidRPr="00085333" w:rsidRDefault="00F158B0" w:rsidP="00F158B0">
            <w:pPr>
              <w:pStyle w:val="ToolTableText"/>
              <w:rPr>
                <w:b/>
              </w:rPr>
            </w:pPr>
          </w:p>
        </w:tc>
      </w:tr>
    </w:tbl>
    <w:p w14:paraId="00223DBB" w14:textId="77777777" w:rsidR="00F158B0" w:rsidRPr="00BF38A0" w:rsidRDefault="00F158B0" w:rsidP="00F158B0">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158B0" w:rsidRPr="00DC3A6D" w14:paraId="689C2F93" w14:textId="77777777">
        <w:trPr>
          <w:trHeight w:val="557"/>
        </w:trPr>
        <w:tc>
          <w:tcPr>
            <w:tcW w:w="9378" w:type="dxa"/>
            <w:shd w:val="clear" w:color="auto" w:fill="D9D9D9"/>
            <w:vAlign w:val="center"/>
          </w:tcPr>
          <w:p w14:paraId="3CA6DDEA" w14:textId="77777777" w:rsidR="00F158B0" w:rsidRPr="00085333" w:rsidRDefault="00F158B0" w:rsidP="00F158B0">
            <w:pPr>
              <w:pStyle w:val="ToolTableText"/>
              <w:rPr>
                <w:b/>
              </w:rPr>
            </w:pPr>
            <w:r w:rsidRPr="00085333">
              <w:rPr>
                <w:b/>
              </w:rPr>
              <w:t>Directions:</w:t>
            </w:r>
            <w:r w:rsidRPr="00DC3A6D">
              <w:t xml:space="preserve"> </w:t>
            </w:r>
            <w:r>
              <w:t>Explain how the discussion confirmed or changed your ideas about the prompt.</w:t>
            </w:r>
          </w:p>
        </w:tc>
      </w:tr>
    </w:tbl>
    <w:p w14:paraId="4ADA1343" w14:textId="77777777" w:rsidR="00F158B0" w:rsidRPr="00BF38A0" w:rsidRDefault="00F158B0" w:rsidP="00F158B0">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47"/>
      </w:tblGrid>
      <w:tr w:rsidR="00DF533E" w:rsidRPr="0053566B" w14:paraId="4A68564A" w14:textId="77777777" w:rsidTr="00DF533E">
        <w:tc>
          <w:tcPr>
            <w:tcW w:w="803" w:type="dxa"/>
            <w:shd w:val="clear" w:color="auto" w:fill="D9D9D9"/>
          </w:tcPr>
          <w:p w14:paraId="0982BC1D" w14:textId="0C424C6D" w:rsidR="00DF533E" w:rsidRPr="00F158B0" w:rsidRDefault="00DF533E" w:rsidP="00DF533E">
            <w:pPr>
              <w:pStyle w:val="ToolTableText"/>
            </w:pPr>
            <w:r w:rsidRPr="00085333">
              <w:rPr>
                <w:b/>
              </w:rPr>
              <w:t>Text:</w:t>
            </w:r>
            <w:r w:rsidRPr="00DC3A6D">
              <w:t xml:space="preserve"> </w:t>
            </w:r>
          </w:p>
        </w:tc>
        <w:tc>
          <w:tcPr>
            <w:tcW w:w="8547" w:type="dxa"/>
            <w:shd w:val="clear" w:color="auto" w:fill="auto"/>
          </w:tcPr>
          <w:p w14:paraId="2B21CAA8" w14:textId="667AB6AE" w:rsidR="00DF533E" w:rsidRPr="00F158B0" w:rsidRDefault="00DF533E" w:rsidP="00F158B0">
            <w:pPr>
              <w:pStyle w:val="ToolTableText"/>
            </w:pPr>
            <w:r>
              <w:rPr>
                <w:i/>
              </w:rPr>
              <w:t>Romeo and Juliet</w:t>
            </w:r>
            <w:r>
              <w:t xml:space="preserve"> by William Shakespeare</w:t>
            </w:r>
          </w:p>
        </w:tc>
      </w:tr>
    </w:tbl>
    <w:p w14:paraId="1FC324C2" w14:textId="77777777" w:rsidR="00F158B0" w:rsidRPr="00BF38A0" w:rsidRDefault="00F158B0" w:rsidP="00F158B0">
      <w:pPr>
        <w:spacing w:after="0" w:line="240" w:lineRule="auto"/>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158B0" w:rsidRPr="0053566B" w14:paraId="0E04CDAC" w14:textId="77777777">
        <w:tc>
          <w:tcPr>
            <w:tcW w:w="9350" w:type="dxa"/>
            <w:shd w:val="clear" w:color="auto" w:fill="D9D9D9"/>
          </w:tcPr>
          <w:p w14:paraId="1C65F215" w14:textId="77777777" w:rsidR="00F158B0" w:rsidRPr="00DC3A6D" w:rsidRDefault="00F158B0" w:rsidP="00F158B0">
            <w:pPr>
              <w:pStyle w:val="ToolTableText"/>
            </w:pPr>
            <w:r w:rsidRPr="00085333">
              <w:rPr>
                <w:rFonts w:eastAsia="Times New Roman" w:cs="Arial"/>
                <w:b/>
                <w:color w:val="000000"/>
              </w:rPr>
              <w:t>Prompt:</w:t>
            </w:r>
            <w:r w:rsidRPr="00085333">
              <w:rPr>
                <w:rFonts w:eastAsia="Times New Roman" w:cs="Arial"/>
                <w:color w:val="000000"/>
              </w:rPr>
              <w:t xml:space="preserve"> </w:t>
            </w:r>
            <w:r>
              <w:t>Who or what is responsible for Juliet’s death?</w:t>
            </w:r>
          </w:p>
        </w:tc>
      </w:tr>
      <w:tr w:rsidR="00F158B0" w:rsidRPr="00790BCC" w14:paraId="3089FEA8" w14:textId="77777777">
        <w:tc>
          <w:tcPr>
            <w:tcW w:w="9350" w:type="dxa"/>
            <w:shd w:val="clear" w:color="auto" w:fill="D9D9D9"/>
          </w:tcPr>
          <w:p w14:paraId="6953023E" w14:textId="77777777" w:rsidR="00F158B0" w:rsidRPr="00085333" w:rsidRDefault="00F158B0" w:rsidP="00F158B0">
            <w:pPr>
              <w:pStyle w:val="ToolTableText"/>
              <w:rPr>
                <w:b/>
              </w:rPr>
            </w:pPr>
            <w:r w:rsidRPr="00085333">
              <w:rPr>
                <w:b/>
              </w:rPr>
              <w:t>Response to the prompt before the discussion:</w:t>
            </w:r>
          </w:p>
        </w:tc>
      </w:tr>
      <w:tr w:rsidR="00F158B0" w:rsidRPr="00790BCC" w14:paraId="1C2E13C6" w14:textId="77777777">
        <w:trPr>
          <w:trHeight w:val="3600"/>
        </w:trPr>
        <w:tc>
          <w:tcPr>
            <w:tcW w:w="9350" w:type="dxa"/>
            <w:shd w:val="clear" w:color="auto" w:fill="auto"/>
          </w:tcPr>
          <w:p w14:paraId="38FB4FB8" w14:textId="77777777" w:rsidR="00055BC9" w:rsidRPr="00DC3A6D" w:rsidRDefault="00055BC9" w:rsidP="00055BC9">
            <w:pPr>
              <w:pStyle w:val="ToolTableText"/>
            </w:pPr>
          </w:p>
        </w:tc>
      </w:tr>
      <w:tr w:rsidR="00F158B0" w:rsidRPr="00790BCC" w14:paraId="1444DBAA" w14:textId="77777777">
        <w:tc>
          <w:tcPr>
            <w:tcW w:w="9350" w:type="dxa"/>
            <w:shd w:val="clear" w:color="auto" w:fill="D9D9D9"/>
          </w:tcPr>
          <w:p w14:paraId="2EB942CF" w14:textId="77777777" w:rsidR="00F158B0" w:rsidRPr="00085333" w:rsidRDefault="00F158B0" w:rsidP="00F158B0">
            <w:pPr>
              <w:pStyle w:val="ToolTableText"/>
              <w:rPr>
                <w:b/>
              </w:rPr>
            </w:pPr>
            <w:r w:rsidRPr="00085333">
              <w:rPr>
                <w:b/>
              </w:rPr>
              <w:t>Provide evidence of how the discussion changed or confirmed your ideas:</w:t>
            </w:r>
          </w:p>
        </w:tc>
      </w:tr>
      <w:tr w:rsidR="00F158B0" w:rsidRPr="00790BCC" w14:paraId="4835D1E6" w14:textId="77777777">
        <w:trPr>
          <w:trHeight w:val="3600"/>
        </w:trPr>
        <w:tc>
          <w:tcPr>
            <w:tcW w:w="9350" w:type="dxa"/>
            <w:shd w:val="clear" w:color="auto" w:fill="auto"/>
          </w:tcPr>
          <w:p w14:paraId="30ABC1C8" w14:textId="77777777" w:rsidR="00F158B0" w:rsidRPr="00C44654" w:rsidRDefault="00F158B0" w:rsidP="00F158B0">
            <w:pPr>
              <w:pStyle w:val="ToolTableText"/>
            </w:pPr>
          </w:p>
        </w:tc>
      </w:tr>
    </w:tbl>
    <w:p w14:paraId="53C23FE4" w14:textId="77777777" w:rsidR="00110B53" w:rsidRDefault="00110B53">
      <w:pPr>
        <w:rPr>
          <w:rFonts w:asciiTheme="majorHAnsi" w:hAnsiTheme="majorHAnsi"/>
        </w:rPr>
      </w:pPr>
    </w:p>
    <w:p w14:paraId="5E19F7C6" w14:textId="77777777" w:rsidR="00183F9A" w:rsidRDefault="00183F9A" w:rsidP="00110B53">
      <w:pPr>
        <w:spacing w:before="0" w:after="120" w:line="240" w:lineRule="auto"/>
        <w:rPr>
          <w:rFonts w:asciiTheme="majorHAnsi" w:hAnsiTheme="majorHAnsi"/>
          <w:b/>
          <w:bCs/>
          <w:color w:val="365F91"/>
          <w:sz w:val="32"/>
          <w:szCs w:val="28"/>
        </w:rPr>
        <w:sectPr w:rsidR="00183F9A">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254360FD" w14:textId="77777777" w:rsidR="00F158B0" w:rsidRDefault="00F158B0" w:rsidP="00F158B0">
      <w:pPr>
        <w:pStyle w:val="ToolHeader"/>
      </w:pPr>
      <w:r>
        <w:lastRenderedPageBreak/>
        <w:t>M</w:t>
      </w:r>
      <w:r w:rsidR="00690D81">
        <w:t>odel 9.1.3 Lesson 17 Exit Slip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283"/>
      </w:tblGrid>
      <w:tr w:rsidR="00F158B0" w:rsidRPr="00DC3A6D" w14:paraId="2D45BD80" w14:textId="77777777">
        <w:trPr>
          <w:trHeight w:val="557"/>
        </w:trPr>
        <w:tc>
          <w:tcPr>
            <w:tcW w:w="816" w:type="dxa"/>
            <w:shd w:val="clear" w:color="auto" w:fill="D9D9D9"/>
            <w:vAlign w:val="center"/>
          </w:tcPr>
          <w:p w14:paraId="24EC9FA1" w14:textId="77777777" w:rsidR="00F158B0" w:rsidRPr="00085333" w:rsidRDefault="00F158B0" w:rsidP="00F158B0">
            <w:pPr>
              <w:pStyle w:val="ToolTableText"/>
              <w:rPr>
                <w:b/>
              </w:rPr>
            </w:pPr>
            <w:r w:rsidRPr="00085333">
              <w:rPr>
                <w:b/>
              </w:rPr>
              <w:t>Name:</w:t>
            </w:r>
          </w:p>
        </w:tc>
        <w:tc>
          <w:tcPr>
            <w:tcW w:w="2786" w:type="dxa"/>
            <w:shd w:val="clear" w:color="auto" w:fill="auto"/>
            <w:vAlign w:val="center"/>
          </w:tcPr>
          <w:p w14:paraId="24B4B589" w14:textId="77777777" w:rsidR="00F158B0" w:rsidRPr="00085333" w:rsidRDefault="00F158B0" w:rsidP="00F158B0">
            <w:pPr>
              <w:pStyle w:val="ToolTableText"/>
              <w:rPr>
                <w:b/>
              </w:rPr>
            </w:pPr>
          </w:p>
        </w:tc>
        <w:tc>
          <w:tcPr>
            <w:tcW w:w="728" w:type="dxa"/>
            <w:shd w:val="clear" w:color="auto" w:fill="D9D9D9"/>
            <w:vAlign w:val="center"/>
          </w:tcPr>
          <w:p w14:paraId="43A51EA3" w14:textId="77777777" w:rsidR="00F158B0" w:rsidRPr="00085333" w:rsidRDefault="00F158B0" w:rsidP="00F158B0">
            <w:pPr>
              <w:pStyle w:val="ToolTableText"/>
              <w:rPr>
                <w:b/>
              </w:rPr>
            </w:pPr>
            <w:r w:rsidRPr="00085333">
              <w:rPr>
                <w:b/>
              </w:rPr>
              <w:t>Class:</w:t>
            </w:r>
          </w:p>
        </w:tc>
        <w:tc>
          <w:tcPr>
            <w:tcW w:w="3045" w:type="dxa"/>
            <w:shd w:val="clear" w:color="auto" w:fill="auto"/>
            <w:vAlign w:val="center"/>
          </w:tcPr>
          <w:p w14:paraId="30953333" w14:textId="77777777" w:rsidR="00F158B0" w:rsidRPr="00085333" w:rsidRDefault="00F158B0" w:rsidP="00F158B0">
            <w:pPr>
              <w:pStyle w:val="ToolTableText"/>
              <w:rPr>
                <w:b/>
              </w:rPr>
            </w:pPr>
          </w:p>
        </w:tc>
        <w:tc>
          <w:tcPr>
            <w:tcW w:w="720" w:type="dxa"/>
            <w:shd w:val="clear" w:color="auto" w:fill="D9D9D9"/>
            <w:vAlign w:val="center"/>
          </w:tcPr>
          <w:p w14:paraId="66D9F927" w14:textId="77777777" w:rsidR="00F158B0" w:rsidRPr="00085333" w:rsidRDefault="00F158B0" w:rsidP="00F158B0">
            <w:pPr>
              <w:pStyle w:val="ToolTableText"/>
              <w:rPr>
                <w:b/>
              </w:rPr>
            </w:pPr>
            <w:r w:rsidRPr="00085333">
              <w:rPr>
                <w:b/>
              </w:rPr>
              <w:t>Date:</w:t>
            </w:r>
          </w:p>
        </w:tc>
        <w:tc>
          <w:tcPr>
            <w:tcW w:w="1283" w:type="dxa"/>
            <w:shd w:val="clear" w:color="auto" w:fill="auto"/>
            <w:vAlign w:val="center"/>
          </w:tcPr>
          <w:p w14:paraId="53382DE6" w14:textId="77777777" w:rsidR="00F158B0" w:rsidRPr="00085333" w:rsidRDefault="00F158B0" w:rsidP="00F158B0">
            <w:pPr>
              <w:pStyle w:val="ToolTableText"/>
              <w:rPr>
                <w:b/>
              </w:rPr>
            </w:pPr>
          </w:p>
        </w:tc>
      </w:tr>
    </w:tbl>
    <w:p w14:paraId="6783B562" w14:textId="77777777" w:rsidR="00F158B0" w:rsidRPr="00BF38A0" w:rsidRDefault="00F158B0" w:rsidP="00F158B0">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158B0" w:rsidRPr="00DC3A6D" w14:paraId="1BEB5B48" w14:textId="77777777">
        <w:trPr>
          <w:trHeight w:val="557"/>
        </w:trPr>
        <w:tc>
          <w:tcPr>
            <w:tcW w:w="9378" w:type="dxa"/>
            <w:shd w:val="clear" w:color="auto" w:fill="D9D9D9"/>
            <w:vAlign w:val="center"/>
          </w:tcPr>
          <w:p w14:paraId="42D2614B" w14:textId="77777777" w:rsidR="00F158B0" w:rsidRPr="00085333" w:rsidRDefault="00F158B0" w:rsidP="00F158B0">
            <w:pPr>
              <w:pStyle w:val="ToolTableText"/>
              <w:rPr>
                <w:b/>
              </w:rPr>
            </w:pPr>
            <w:r w:rsidRPr="00085333">
              <w:rPr>
                <w:b/>
              </w:rPr>
              <w:t>Directions:</w:t>
            </w:r>
            <w:r w:rsidRPr="00DC3A6D">
              <w:t xml:space="preserve"> </w:t>
            </w:r>
            <w:r>
              <w:t>Explain how the discussion confirmed or changed your ideas about the prompt.</w:t>
            </w:r>
          </w:p>
        </w:tc>
      </w:tr>
    </w:tbl>
    <w:p w14:paraId="2F199540" w14:textId="77777777" w:rsidR="00F158B0" w:rsidRPr="00BF38A0" w:rsidRDefault="00F158B0" w:rsidP="00F158B0">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47"/>
      </w:tblGrid>
      <w:tr w:rsidR="00DF533E" w:rsidRPr="0053566B" w14:paraId="4E37237F" w14:textId="77777777" w:rsidTr="00DF533E">
        <w:tc>
          <w:tcPr>
            <w:tcW w:w="803" w:type="dxa"/>
            <w:shd w:val="clear" w:color="auto" w:fill="D9D9D9"/>
          </w:tcPr>
          <w:p w14:paraId="720F11F3" w14:textId="2D870586" w:rsidR="00DF533E" w:rsidRPr="00DC3A6D" w:rsidRDefault="00DF533E" w:rsidP="00DF533E">
            <w:pPr>
              <w:pStyle w:val="ToolTableText"/>
            </w:pPr>
            <w:r w:rsidRPr="00085333">
              <w:rPr>
                <w:b/>
              </w:rPr>
              <w:t>Text:</w:t>
            </w:r>
            <w:r w:rsidRPr="00DC3A6D">
              <w:t xml:space="preserve"> </w:t>
            </w:r>
          </w:p>
        </w:tc>
        <w:tc>
          <w:tcPr>
            <w:tcW w:w="8547" w:type="dxa"/>
            <w:shd w:val="clear" w:color="auto" w:fill="auto"/>
          </w:tcPr>
          <w:p w14:paraId="037F85A8" w14:textId="2FEBA12D" w:rsidR="00DF533E" w:rsidRPr="00DC3A6D" w:rsidRDefault="00DF533E" w:rsidP="00F158B0">
            <w:pPr>
              <w:pStyle w:val="ToolTableText"/>
            </w:pPr>
            <w:r w:rsidRPr="00F158B0">
              <w:rPr>
                <w:i/>
              </w:rPr>
              <w:t>Ro</w:t>
            </w:r>
            <w:bookmarkStart w:id="0" w:name="_GoBack"/>
            <w:bookmarkEnd w:id="0"/>
            <w:r w:rsidRPr="00F158B0">
              <w:rPr>
                <w:i/>
              </w:rPr>
              <w:t>meo and Juliet</w:t>
            </w:r>
            <w:r>
              <w:t xml:space="preserve"> by William Shakespeare</w:t>
            </w:r>
          </w:p>
        </w:tc>
      </w:tr>
    </w:tbl>
    <w:p w14:paraId="34599215" w14:textId="77777777" w:rsidR="00F158B0" w:rsidRPr="00BF38A0" w:rsidRDefault="00F158B0" w:rsidP="00F158B0">
      <w:pPr>
        <w:spacing w:after="0" w:line="240" w:lineRule="auto"/>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158B0" w:rsidRPr="0053566B" w14:paraId="79562D38" w14:textId="77777777">
        <w:tc>
          <w:tcPr>
            <w:tcW w:w="9350" w:type="dxa"/>
            <w:shd w:val="clear" w:color="auto" w:fill="D9D9D9"/>
          </w:tcPr>
          <w:p w14:paraId="6B460C63" w14:textId="77777777" w:rsidR="00F158B0" w:rsidRPr="00DC3A6D" w:rsidRDefault="00F158B0" w:rsidP="00F158B0">
            <w:pPr>
              <w:pStyle w:val="ToolTableText"/>
            </w:pPr>
            <w:r w:rsidRPr="00085333">
              <w:rPr>
                <w:rFonts w:eastAsia="Times New Roman" w:cs="Arial"/>
                <w:b/>
                <w:color w:val="000000"/>
              </w:rPr>
              <w:t>Prompt:</w:t>
            </w:r>
            <w:r w:rsidRPr="00085333">
              <w:rPr>
                <w:rFonts w:eastAsia="Times New Roman" w:cs="Arial"/>
                <w:color w:val="000000"/>
              </w:rPr>
              <w:t xml:space="preserve"> </w:t>
            </w:r>
            <w:r>
              <w:t>Who or what is responsible for Juliet’s death</w:t>
            </w:r>
            <w:r w:rsidRPr="00DC3A6D">
              <w:t>?</w:t>
            </w:r>
          </w:p>
        </w:tc>
      </w:tr>
      <w:tr w:rsidR="00F158B0" w:rsidRPr="00790BCC" w14:paraId="147C42CD" w14:textId="77777777">
        <w:tc>
          <w:tcPr>
            <w:tcW w:w="9350" w:type="dxa"/>
            <w:shd w:val="clear" w:color="auto" w:fill="D9D9D9"/>
          </w:tcPr>
          <w:p w14:paraId="7A11B5E6" w14:textId="77777777" w:rsidR="00F158B0" w:rsidRPr="00085333" w:rsidRDefault="00F158B0" w:rsidP="00F158B0">
            <w:pPr>
              <w:pStyle w:val="ToolTableText"/>
              <w:rPr>
                <w:b/>
              </w:rPr>
            </w:pPr>
            <w:r w:rsidRPr="00085333">
              <w:rPr>
                <w:b/>
              </w:rPr>
              <w:t>Response to the prompt before the discussion:</w:t>
            </w:r>
          </w:p>
        </w:tc>
      </w:tr>
      <w:tr w:rsidR="00F158B0" w:rsidRPr="00790BCC" w14:paraId="485DC76A" w14:textId="77777777">
        <w:trPr>
          <w:trHeight w:val="1880"/>
        </w:trPr>
        <w:tc>
          <w:tcPr>
            <w:tcW w:w="9350" w:type="dxa"/>
            <w:shd w:val="clear" w:color="auto" w:fill="auto"/>
          </w:tcPr>
          <w:p w14:paraId="7E1B6AE4" w14:textId="77777777" w:rsidR="001B3FB5" w:rsidRDefault="001B3FB5" w:rsidP="001B3FB5">
            <w:pPr>
              <w:pStyle w:val="ToolTableText"/>
              <w:rPr>
                <w:rFonts w:asciiTheme="majorHAnsi" w:hAnsiTheme="majorHAnsi"/>
              </w:rPr>
            </w:pPr>
            <w:r>
              <w:rPr>
                <w:rFonts w:asciiTheme="majorHAnsi" w:hAnsiTheme="majorHAnsi"/>
              </w:rPr>
              <w:t>Fate is responsible for Juliet’s death. Friar Laurence blames the “lamentable chance” (Act 5.3</w:t>
            </w:r>
            <w:r w:rsidR="00657800">
              <w:rPr>
                <w:rFonts w:asciiTheme="majorHAnsi" w:hAnsiTheme="majorHAnsi"/>
              </w:rPr>
              <w:t>,</w:t>
            </w:r>
            <w:r>
              <w:rPr>
                <w:rFonts w:asciiTheme="majorHAnsi" w:hAnsiTheme="majorHAnsi"/>
              </w:rPr>
              <w:t xml:space="preserve"> line 146) of “an unkind hour” (Act 5.3, line 145) for the fact that his plan has failed and Romeo has killed himself. He later refines this idea when he tells Juliet that</w:t>
            </w:r>
            <w:r w:rsidR="00657800">
              <w:rPr>
                <w:rFonts w:asciiTheme="majorHAnsi" w:hAnsiTheme="majorHAnsi"/>
              </w:rPr>
              <w:t>,</w:t>
            </w:r>
            <w:r>
              <w:rPr>
                <w:rFonts w:asciiTheme="majorHAnsi" w:hAnsiTheme="majorHAnsi"/>
              </w:rPr>
              <w:t xml:space="preserve"> “[a] power greater than we can contradict / Has thwarted our intents” (Act 5.3, lines 153</w:t>
            </w:r>
            <w:r w:rsidR="00657800">
              <w:t>–</w:t>
            </w:r>
            <w:r>
              <w:rPr>
                <w:rFonts w:asciiTheme="majorHAnsi" w:hAnsiTheme="majorHAnsi"/>
              </w:rPr>
              <w:t>154). In this way, Friar Laurence suggests that the characters had no control over the tragic ending to the play because they were victims of fate.</w:t>
            </w:r>
          </w:p>
          <w:p w14:paraId="7CE0A469" w14:textId="77777777" w:rsidR="001B3FB5" w:rsidRDefault="001B3FB5" w:rsidP="001B3FB5">
            <w:pPr>
              <w:pStyle w:val="ToolTableText"/>
              <w:rPr>
                <w:rFonts w:asciiTheme="majorHAnsi" w:hAnsiTheme="majorHAnsi"/>
              </w:rPr>
            </w:pPr>
            <w:r>
              <w:rPr>
                <w:rFonts w:asciiTheme="majorHAnsi" w:hAnsiTheme="majorHAnsi"/>
              </w:rPr>
              <w:t>OR</w:t>
            </w:r>
          </w:p>
          <w:p w14:paraId="51104C73" w14:textId="77777777" w:rsidR="001B3FB5" w:rsidRDefault="001B3FB5" w:rsidP="001B3FB5">
            <w:pPr>
              <w:pStyle w:val="ToolTableText"/>
              <w:rPr>
                <w:rFonts w:asciiTheme="majorHAnsi" w:hAnsiTheme="majorHAnsi"/>
              </w:rPr>
            </w:pPr>
            <w:r>
              <w:rPr>
                <w:rFonts w:asciiTheme="majorHAnsi" w:hAnsiTheme="majorHAnsi"/>
              </w:rPr>
              <w:t>Friar Laurence is responsible for Juliet’s death because it was his plan that she should drink the “distilling liquor” (Act 4.1, line 94) in order to appear dead. He was aware that the plan was difficult and dangerous, as he warned Juliet that she would have to undergo</w:t>
            </w:r>
            <w:r w:rsidR="00657800">
              <w:rPr>
                <w:rFonts w:asciiTheme="majorHAnsi" w:hAnsiTheme="majorHAnsi"/>
              </w:rPr>
              <w:t>,</w:t>
            </w:r>
            <w:r>
              <w:rPr>
                <w:rFonts w:asciiTheme="majorHAnsi" w:hAnsiTheme="majorHAnsi"/>
              </w:rPr>
              <w:t xml:space="preserve"> “[a] thing like death</w:t>
            </w:r>
            <w:r w:rsidR="00941FF7">
              <w:rPr>
                <w:rFonts w:asciiTheme="majorHAnsi" w:hAnsiTheme="majorHAnsi"/>
              </w:rPr>
              <w:t xml:space="preserve"> </w:t>
            </w:r>
            <w:r>
              <w:rPr>
                <w:rFonts w:asciiTheme="majorHAnsi" w:hAnsiTheme="majorHAnsi"/>
              </w:rPr>
              <w:t>… / That cop’st with death himself” (Act 4.1, lines 74</w:t>
            </w:r>
            <w:r w:rsidR="00657800">
              <w:t>–</w:t>
            </w:r>
            <w:r>
              <w:rPr>
                <w:rFonts w:asciiTheme="majorHAnsi" w:hAnsiTheme="majorHAnsi"/>
              </w:rPr>
              <w:t>75).</w:t>
            </w:r>
          </w:p>
          <w:p w14:paraId="7951BECD" w14:textId="77777777" w:rsidR="001B3FB5" w:rsidRDefault="001B3FB5" w:rsidP="001B3FB5">
            <w:pPr>
              <w:pStyle w:val="ToolTableText"/>
              <w:rPr>
                <w:rFonts w:asciiTheme="majorHAnsi" w:hAnsiTheme="majorHAnsi"/>
              </w:rPr>
            </w:pPr>
            <w:r>
              <w:rPr>
                <w:rFonts w:asciiTheme="majorHAnsi" w:hAnsiTheme="majorHAnsi"/>
              </w:rPr>
              <w:t>OR</w:t>
            </w:r>
          </w:p>
          <w:p w14:paraId="5011B54F" w14:textId="77777777" w:rsidR="001B3FB5" w:rsidRDefault="001B3FB5" w:rsidP="001B3FB5">
            <w:pPr>
              <w:pStyle w:val="ToolTableText"/>
              <w:rPr>
                <w:rFonts w:asciiTheme="majorHAnsi" w:hAnsiTheme="majorHAnsi"/>
              </w:rPr>
            </w:pPr>
            <w:r>
              <w:rPr>
                <w:rFonts w:asciiTheme="majorHAnsi" w:hAnsiTheme="majorHAnsi"/>
              </w:rPr>
              <w:t xml:space="preserve">Romeo is responsible for Juliet’s death because instead of waiting for news from Friar Laurence, he returned to Verona and killed himself before Friar Laurence could explain the plan to him and stop him from committing suicide. </w:t>
            </w:r>
          </w:p>
          <w:p w14:paraId="526574D6" w14:textId="77777777" w:rsidR="001B3FB5" w:rsidRDefault="001B3FB5" w:rsidP="001B3FB5">
            <w:pPr>
              <w:pStyle w:val="ToolTableText"/>
              <w:rPr>
                <w:rFonts w:asciiTheme="majorHAnsi" w:hAnsiTheme="majorHAnsi"/>
              </w:rPr>
            </w:pPr>
            <w:r>
              <w:rPr>
                <w:rFonts w:asciiTheme="majorHAnsi" w:hAnsiTheme="majorHAnsi"/>
              </w:rPr>
              <w:t xml:space="preserve">OR </w:t>
            </w:r>
          </w:p>
          <w:p w14:paraId="1940071E" w14:textId="77777777" w:rsidR="00F158B0" w:rsidRPr="00DC3A6D" w:rsidRDefault="001B3FB5" w:rsidP="00941FF7">
            <w:pPr>
              <w:pStyle w:val="ToolTableText"/>
            </w:pPr>
            <w:r>
              <w:rPr>
                <w:rFonts w:asciiTheme="majorHAnsi" w:hAnsiTheme="majorHAnsi"/>
              </w:rPr>
              <w:t>Juliet is responsible for her own death</w:t>
            </w:r>
            <w:r w:rsidR="0007446E">
              <w:rPr>
                <w:rFonts w:asciiTheme="majorHAnsi" w:hAnsiTheme="majorHAnsi"/>
              </w:rPr>
              <w:t xml:space="preserve"> because </w:t>
            </w:r>
            <w:r>
              <w:rPr>
                <w:rFonts w:asciiTheme="majorHAnsi" w:hAnsiTheme="majorHAnsi"/>
              </w:rPr>
              <w:t xml:space="preserve">she refuses to listen to the Friar’s solution of hiding in a convent, telling him, “I will not away” (Act 5.3, line 160) and </w:t>
            </w:r>
            <w:r w:rsidR="00941FF7">
              <w:rPr>
                <w:rFonts w:asciiTheme="majorHAnsi" w:hAnsiTheme="majorHAnsi"/>
              </w:rPr>
              <w:t xml:space="preserve">then </w:t>
            </w:r>
            <w:r>
              <w:rPr>
                <w:rFonts w:asciiTheme="majorHAnsi" w:hAnsiTheme="majorHAnsi"/>
              </w:rPr>
              <w:t>stab</w:t>
            </w:r>
            <w:r w:rsidR="00941FF7">
              <w:rPr>
                <w:rFonts w:asciiTheme="majorHAnsi" w:hAnsiTheme="majorHAnsi"/>
              </w:rPr>
              <w:t>bing</w:t>
            </w:r>
            <w:r>
              <w:rPr>
                <w:rFonts w:asciiTheme="majorHAnsi" w:hAnsiTheme="majorHAnsi"/>
              </w:rPr>
              <w:t xml:space="preserve"> herself with the dagger.</w:t>
            </w:r>
          </w:p>
        </w:tc>
      </w:tr>
      <w:tr w:rsidR="00F158B0" w:rsidRPr="00790BCC" w14:paraId="3FB98A99" w14:textId="77777777">
        <w:tc>
          <w:tcPr>
            <w:tcW w:w="9350" w:type="dxa"/>
            <w:shd w:val="clear" w:color="auto" w:fill="D9D9D9"/>
          </w:tcPr>
          <w:p w14:paraId="50B80C37" w14:textId="77777777" w:rsidR="00F158B0" w:rsidRPr="00085333" w:rsidRDefault="00F158B0" w:rsidP="00F158B0">
            <w:pPr>
              <w:pStyle w:val="ToolTableText"/>
              <w:rPr>
                <w:b/>
              </w:rPr>
            </w:pPr>
            <w:r w:rsidRPr="00085333">
              <w:rPr>
                <w:b/>
              </w:rPr>
              <w:t>Provide evidence of how the discussion changed or confirmed your ideas:</w:t>
            </w:r>
          </w:p>
        </w:tc>
      </w:tr>
      <w:tr w:rsidR="00F158B0" w:rsidRPr="00790BCC" w14:paraId="403E4585" w14:textId="77777777" w:rsidTr="00030888">
        <w:trPr>
          <w:trHeight w:val="2160"/>
        </w:trPr>
        <w:tc>
          <w:tcPr>
            <w:tcW w:w="9350" w:type="dxa"/>
            <w:shd w:val="clear" w:color="auto" w:fill="auto"/>
          </w:tcPr>
          <w:p w14:paraId="4C06E9A5" w14:textId="77777777" w:rsidR="00F158B0" w:rsidRPr="00C44654" w:rsidRDefault="001B3FB5" w:rsidP="00030888">
            <w:pPr>
              <w:pStyle w:val="ToolTableText"/>
            </w:pPr>
            <w:r>
              <w:t xml:space="preserve">Although it is Juliet’s decision to stab </w:t>
            </w:r>
            <w:r w:rsidR="00030888">
              <w:t>herself</w:t>
            </w:r>
            <w:r>
              <w:t>, her death is not the responsibility of any one person or force. Her death is the result of her own actions, but those actions are partly driven by the actions of others, such as Romeo’s decision to kill himself before he can learn the truth about Friar Laurence’s plan. At the same time, in part, she is the victim of circumstances beyond her control, such as the feud between the Montagues and the Capulets and of what Friar Laurence calls “lamentable chance” (Act 5.3, line 146).</w:t>
            </w:r>
          </w:p>
        </w:tc>
      </w:tr>
    </w:tbl>
    <w:p w14:paraId="2FFDCC58" w14:textId="77777777" w:rsidR="00110B53" w:rsidRPr="0093556F" w:rsidRDefault="00110B53" w:rsidP="00D1280E">
      <w:pPr>
        <w:spacing w:before="0" w:after="120" w:line="240" w:lineRule="auto"/>
        <w:rPr>
          <w:rFonts w:asciiTheme="majorHAnsi" w:hAnsiTheme="majorHAnsi"/>
        </w:rPr>
      </w:pPr>
    </w:p>
    <w:sectPr w:rsidR="00110B53" w:rsidRPr="0093556F" w:rsidSect="00030888">
      <w:headerReference w:type="default"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A81B" w14:textId="77777777" w:rsidR="00CB7F9B" w:rsidRDefault="00CB7F9B" w:rsidP="0093556F">
      <w:pPr>
        <w:spacing w:before="0" w:after="0" w:line="240" w:lineRule="auto"/>
      </w:pPr>
      <w:r>
        <w:separator/>
      </w:r>
    </w:p>
  </w:endnote>
  <w:endnote w:type="continuationSeparator" w:id="0">
    <w:p w14:paraId="506071C6" w14:textId="77777777" w:rsidR="00CB7F9B" w:rsidRDefault="00CB7F9B" w:rsidP="009355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04C3" w14:textId="77777777" w:rsidR="00DF5798" w:rsidRDefault="00DF5798" w:rsidP="002A5693">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5E5954A" w14:textId="77777777" w:rsidR="00DF5798" w:rsidRDefault="00DF5798" w:rsidP="002A5693">
    <w:pPr>
      <w:pStyle w:val="Footer"/>
    </w:pPr>
  </w:p>
  <w:p w14:paraId="339D19AA" w14:textId="77777777" w:rsidR="00DF5798" w:rsidRDefault="00DF5798" w:rsidP="002A5693"/>
  <w:p w14:paraId="2CEE6A2C" w14:textId="77777777" w:rsidR="00DF5798" w:rsidRDefault="00DF5798" w:rsidP="002A56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DF5798" w14:paraId="2A54C82A" w14:textId="77777777">
      <w:trPr>
        <w:trHeight w:val="705"/>
      </w:trPr>
      <w:tc>
        <w:tcPr>
          <w:tcW w:w="4609" w:type="dxa"/>
          <w:shd w:val="clear" w:color="auto" w:fill="auto"/>
          <w:vAlign w:val="center"/>
        </w:tcPr>
        <w:p w14:paraId="332B51B5" w14:textId="77777777" w:rsidR="00DF5798" w:rsidRPr="002E4C92" w:rsidRDefault="00DF5798" w:rsidP="002A5693">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3</w:t>
          </w:r>
          <w:r w:rsidRPr="0039525B">
            <w:rPr>
              <w:b w:val="0"/>
            </w:rPr>
            <w:t xml:space="preserve"> Lesson </w:t>
          </w:r>
          <w:r>
            <w:rPr>
              <w:b w:val="0"/>
            </w:rPr>
            <w:t>17,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FEA62D9" w14:textId="77777777" w:rsidR="00DF5798" w:rsidRPr="0039525B" w:rsidRDefault="00DF5798" w:rsidP="002A569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DDEED5A" w14:textId="77777777" w:rsidR="00DF5798" w:rsidRPr="0039525B" w:rsidRDefault="00DF5798" w:rsidP="002A5693">
          <w:pPr>
            <w:pStyle w:val="FooterText"/>
            <w:rPr>
              <w:b w:val="0"/>
              <w:i/>
            </w:rPr>
          </w:pPr>
          <w:r w:rsidRPr="0039525B">
            <w:rPr>
              <w:b w:val="0"/>
              <w:i/>
              <w:sz w:val="12"/>
            </w:rPr>
            <w:t>Creative Commons Attribution-NonCommercial-ShareAlike 3.0 Unported License</w:t>
          </w:r>
        </w:p>
        <w:p w14:paraId="6C44A3AF" w14:textId="77777777" w:rsidR="00DF5798" w:rsidRPr="002E4C92" w:rsidRDefault="00CB7F9B" w:rsidP="002A5693">
          <w:pPr>
            <w:pStyle w:val="FooterText"/>
          </w:pPr>
          <w:hyperlink r:id="rId1" w:history="1">
            <w:r w:rsidR="00DF579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0485282" w14:textId="77777777" w:rsidR="00DF5798" w:rsidRPr="002E4C92" w:rsidRDefault="00DF5798" w:rsidP="002A56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533E">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1192084A" w14:textId="77777777" w:rsidR="00DF5798" w:rsidRPr="002E4C92" w:rsidRDefault="00DF5798" w:rsidP="002A56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5F2AEB6" wp14:editId="1A2529F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18FBF77" w14:textId="77777777" w:rsidR="00DF5798" w:rsidRPr="0039525B" w:rsidRDefault="00DF5798" w:rsidP="002A5693">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DF5798" w14:paraId="60EEB8D3" w14:textId="77777777">
      <w:trPr>
        <w:trHeight w:val="705"/>
      </w:trPr>
      <w:tc>
        <w:tcPr>
          <w:tcW w:w="4609" w:type="dxa"/>
          <w:shd w:val="clear" w:color="auto" w:fill="auto"/>
          <w:vAlign w:val="center"/>
        </w:tcPr>
        <w:p w14:paraId="512D8571" w14:textId="77777777" w:rsidR="00DF5798" w:rsidRPr="002E4C92" w:rsidRDefault="00DF5798" w:rsidP="002A5693">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3</w:t>
          </w:r>
          <w:r w:rsidRPr="0039525B">
            <w:rPr>
              <w:b w:val="0"/>
            </w:rPr>
            <w:t xml:space="preserve"> Lesson </w:t>
          </w:r>
          <w:r>
            <w:rPr>
              <w:b w:val="0"/>
            </w:rPr>
            <w:t>17,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5A652F8B" w14:textId="77777777" w:rsidR="00DF5798" w:rsidRPr="0039525B" w:rsidRDefault="00DF5798" w:rsidP="002A569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6DDCC1F" w14:textId="77777777" w:rsidR="00DF5798" w:rsidRPr="0039525B" w:rsidRDefault="00DF5798" w:rsidP="002A5693">
          <w:pPr>
            <w:pStyle w:val="FooterText"/>
            <w:rPr>
              <w:b w:val="0"/>
              <w:i/>
            </w:rPr>
          </w:pPr>
          <w:r w:rsidRPr="0039525B">
            <w:rPr>
              <w:b w:val="0"/>
              <w:i/>
              <w:sz w:val="12"/>
            </w:rPr>
            <w:t>Creative Commons Attribution-NonCommercial-ShareAlike 3.0 Unported License</w:t>
          </w:r>
        </w:p>
        <w:p w14:paraId="35ECBF4B" w14:textId="77777777" w:rsidR="00DF5798" w:rsidRPr="002E4C92" w:rsidRDefault="00CB7F9B" w:rsidP="002A5693">
          <w:pPr>
            <w:pStyle w:val="FooterText"/>
          </w:pPr>
          <w:hyperlink r:id="rId1" w:history="1">
            <w:r w:rsidR="00DF579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67367CD" w14:textId="77777777" w:rsidR="00DF5798" w:rsidRPr="002E4C92" w:rsidRDefault="00DF5798" w:rsidP="002A56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533E">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24620F39" w14:textId="77777777" w:rsidR="00DF5798" w:rsidRPr="002E4C92" w:rsidRDefault="00DF5798" w:rsidP="002A56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E9362AE" wp14:editId="173D71B3">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1355C8E" w14:textId="77777777" w:rsidR="00DF5798" w:rsidRPr="0039525B" w:rsidRDefault="00DF5798" w:rsidP="002A5693">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A7EE" w14:textId="77777777" w:rsidR="00CB7F9B" w:rsidRDefault="00CB7F9B" w:rsidP="0093556F">
      <w:pPr>
        <w:spacing w:before="0" w:after="0" w:line="240" w:lineRule="auto"/>
      </w:pPr>
      <w:r>
        <w:separator/>
      </w:r>
    </w:p>
  </w:footnote>
  <w:footnote w:type="continuationSeparator" w:id="0">
    <w:p w14:paraId="5CF307FE" w14:textId="77777777" w:rsidR="00CB7F9B" w:rsidRDefault="00CB7F9B" w:rsidP="009355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F5798" w:rsidRPr="00563CB8" w14:paraId="08FCAC8D" w14:textId="77777777">
      <w:tc>
        <w:tcPr>
          <w:tcW w:w="3708" w:type="dxa"/>
          <w:shd w:val="clear" w:color="auto" w:fill="auto"/>
        </w:tcPr>
        <w:p w14:paraId="6EDBED05" w14:textId="77777777" w:rsidR="00DF5798" w:rsidRPr="00563CB8" w:rsidRDefault="00DF5798" w:rsidP="002A5693">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620DD38" w14:textId="77777777" w:rsidR="00DF5798" w:rsidRPr="00563CB8" w:rsidRDefault="00DF5798" w:rsidP="002A5693">
          <w:pPr>
            <w:jc w:val="center"/>
          </w:pPr>
          <w:r w:rsidRPr="00563CB8">
            <w:t>D R A F T</w:t>
          </w:r>
        </w:p>
      </w:tc>
      <w:tc>
        <w:tcPr>
          <w:tcW w:w="3438" w:type="dxa"/>
          <w:shd w:val="clear" w:color="auto" w:fill="auto"/>
        </w:tcPr>
        <w:p w14:paraId="35D35F52" w14:textId="77777777" w:rsidR="00DF5798" w:rsidRPr="00E946A0" w:rsidRDefault="00DF5798" w:rsidP="0093556F">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17</w:t>
          </w:r>
        </w:p>
      </w:tc>
    </w:tr>
  </w:tbl>
  <w:p w14:paraId="607455F1" w14:textId="77777777" w:rsidR="00DF5798" w:rsidRDefault="00DF5798" w:rsidP="002A56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F5798" w:rsidRPr="00563CB8" w14:paraId="0165A02E" w14:textId="77777777">
      <w:tc>
        <w:tcPr>
          <w:tcW w:w="3708" w:type="dxa"/>
          <w:shd w:val="clear" w:color="auto" w:fill="auto"/>
        </w:tcPr>
        <w:p w14:paraId="66BFC266" w14:textId="77777777" w:rsidR="00DF5798" w:rsidRPr="00563CB8" w:rsidRDefault="00DF5798" w:rsidP="002A5693">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591C02F" w14:textId="77777777" w:rsidR="00DF5798" w:rsidRPr="00563CB8" w:rsidRDefault="00DF5798" w:rsidP="002A5693">
          <w:pPr>
            <w:jc w:val="center"/>
          </w:pPr>
          <w:r w:rsidRPr="00563CB8">
            <w:t>D R A F T</w:t>
          </w:r>
        </w:p>
      </w:tc>
      <w:tc>
        <w:tcPr>
          <w:tcW w:w="3438" w:type="dxa"/>
          <w:shd w:val="clear" w:color="auto" w:fill="auto"/>
        </w:tcPr>
        <w:p w14:paraId="2386B1F4" w14:textId="77777777" w:rsidR="00DF5798" w:rsidRPr="00E946A0" w:rsidRDefault="00DF5798" w:rsidP="0093556F">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17</w:t>
          </w:r>
        </w:p>
      </w:tc>
    </w:tr>
  </w:tbl>
  <w:p w14:paraId="32BEC394" w14:textId="77777777" w:rsidR="00DF5798" w:rsidRDefault="00DF5798" w:rsidP="002A56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51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2D1ACB10"/>
    <w:lvl w:ilvl="0" w:tplc="4E9E6280">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9"/>
  </w:num>
  <w:num w:numId="4">
    <w:abstractNumId w:val="6"/>
  </w:num>
  <w:num w:numId="5">
    <w:abstractNumId w:val="2"/>
  </w:num>
  <w:num w:numId="6">
    <w:abstractNumId w:val="0"/>
  </w:num>
  <w:num w:numId="7">
    <w:abstractNumId w:val="8"/>
  </w:num>
  <w:num w:numId="8">
    <w:abstractNumId w:val="4"/>
    <w:lvlOverride w:ilvl="0">
      <w:startOverride w:val="1"/>
    </w:lvlOverride>
  </w:num>
  <w:num w:numId="9">
    <w:abstractNumId w:val="1"/>
  </w:num>
  <w:num w:numId="10">
    <w:abstractNumId w:val="10"/>
  </w:num>
  <w:num w:numId="11">
    <w:abstractNumId w:val="4"/>
  </w:num>
  <w:num w:numId="12">
    <w:abstractNumId w:val="10"/>
    <w:lvlOverride w:ilvl="0">
      <w:startOverride w:val="1"/>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3556F"/>
    <w:rsid w:val="0002771C"/>
    <w:rsid w:val="00030888"/>
    <w:rsid w:val="00055BC9"/>
    <w:rsid w:val="0007446E"/>
    <w:rsid w:val="00077271"/>
    <w:rsid w:val="000843B9"/>
    <w:rsid w:val="000A154C"/>
    <w:rsid w:val="000A1926"/>
    <w:rsid w:val="000B473C"/>
    <w:rsid w:val="000F6EB1"/>
    <w:rsid w:val="00104F2A"/>
    <w:rsid w:val="00105302"/>
    <w:rsid w:val="00106CFD"/>
    <w:rsid w:val="00110B53"/>
    <w:rsid w:val="00153E46"/>
    <w:rsid w:val="00183F9A"/>
    <w:rsid w:val="001B3FB5"/>
    <w:rsid w:val="001C0B07"/>
    <w:rsid w:val="001F1C2B"/>
    <w:rsid w:val="00222C17"/>
    <w:rsid w:val="002260E8"/>
    <w:rsid w:val="00235FCD"/>
    <w:rsid w:val="0023677B"/>
    <w:rsid w:val="00245480"/>
    <w:rsid w:val="00267A2E"/>
    <w:rsid w:val="00271DD7"/>
    <w:rsid w:val="002748EA"/>
    <w:rsid w:val="00292B8A"/>
    <w:rsid w:val="002A5090"/>
    <w:rsid w:val="002A5693"/>
    <w:rsid w:val="002B1933"/>
    <w:rsid w:val="002C0567"/>
    <w:rsid w:val="002C171F"/>
    <w:rsid w:val="002F0CCA"/>
    <w:rsid w:val="00307CDF"/>
    <w:rsid w:val="00311DED"/>
    <w:rsid w:val="003159C8"/>
    <w:rsid w:val="0034150A"/>
    <w:rsid w:val="00347125"/>
    <w:rsid w:val="00351B88"/>
    <w:rsid w:val="003649B5"/>
    <w:rsid w:val="003666DE"/>
    <w:rsid w:val="003725FE"/>
    <w:rsid w:val="003A4032"/>
    <w:rsid w:val="003B07D3"/>
    <w:rsid w:val="003E35EE"/>
    <w:rsid w:val="003E6334"/>
    <w:rsid w:val="003F1830"/>
    <w:rsid w:val="004006C7"/>
    <w:rsid w:val="0040448F"/>
    <w:rsid w:val="00417547"/>
    <w:rsid w:val="0043210E"/>
    <w:rsid w:val="004412C8"/>
    <w:rsid w:val="004536E2"/>
    <w:rsid w:val="00471C6B"/>
    <w:rsid w:val="004768D5"/>
    <w:rsid w:val="004E0D73"/>
    <w:rsid w:val="004E4606"/>
    <w:rsid w:val="004F6EC0"/>
    <w:rsid w:val="00501287"/>
    <w:rsid w:val="0055641E"/>
    <w:rsid w:val="005844B2"/>
    <w:rsid w:val="0059310C"/>
    <w:rsid w:val="005B0C10"/>
    <w:rsid w:val="005E4FAA"/>
    <w:rsid w:val="00606768"/>
    <w:rsid w:val="00657800"/>
    <w:rsid w:val="00662255"/>
    <w:rsid w:val="00662B8D"/>
    <w:rsid w:val="00667A2F"/>
    <w:rsid w:val="00671062"/>
    <w:rsid w:val="00673608"/>
    <w:rsid w:val="0067788E"/>
    <w:rsid w:val="00690D81"/>
    <w:rsid w:val="00697700"/>
    <w:rsid w:val="006B3808"/>
    <w:rsid w:val="006E0B16"/>
    <w:rsid w:val="006E6647"/>
    <w:rsid w:val="006F377B"/>
    <w:rsid w:val="00726E7C"/>
    <w:rsid w:val="0075497C"/>
    <w:rsid w:val="00757682"/>
    <w:rsid w:val="00766D4D"/>
    <w:rsid w:val="007A2E68"/>
    <w:rsid w:val="007C1FF2"/>
    <w:rsid w:val="007D1D19"/>
    <w:rsid w:val="007E7E3B"/>
    <w:rsid w:val="007F7DD5"/>
    <w:rsid w:val="00806F8F"/>
    <w:rsid w:val="0080721D"/>
    <w:rsid w:val="00861400"/>
    <w:rsid w:val="00872F5C"/>
    <w:rsid w:val="00874F0E"/>
    <w:rsid w:val="00886861"/>
    <w:rsid w:val="008A1F58"/>
    <w:rsid w:val="008C03E8"/>
    <w:rsid w:val="008D4881"/>
    <w:rsid w:val="00922431"/>
    <w:rsid w:val="0093556F"/>
    <w:rsid w:val="0093580F"/>
    <w:rsid w:val="00941FF7"/>
    <w:rsid w:val="009602C2"/>
    <w:rsid w:val="00975887"/>
    <w:rsid w:val="00982423"/>
    <w:rsid w:val="00994B8E"/>
    <w:rsid w:val="009B5D87"/>
    <w:rsid w:val="009C3991"/>
    <w:rsid w:val="009D51CA"/>
    <w:rsid w:val="00A06E47"/>
    <w:rsid w:val="00A1671A"/>
    <w:rsid w:val="00A56CBD"/>
    <w:rsid w:val="00A6196D"/>
    <w:rsid w:val="00A6532A"/>
    <w:rsid w:val="00A676BA"/>
    <w:rsid w:val="00A7075B"/>
    <w:rsid w:val="00A76298"/>
    <w:rsid w:val="00AA0F6D"/>
    <w:rsid w:val="00AB1704"/>
    <w:rsid w:val="00AB2312"/>
    <w:rsid w:val="00AC1496"/>
    <w:rsid w:val="00AE31AF"/>
    <w:rsid w:val="00B24152"/>
    <w:rsid w:val="00B47606"/>
    <w:rsid w:val="00B53C5C"/>
    <w:rsid w:val="00B54C69"/>
    <w:rsid w:val="00B61ADE"/>
    <w:rsid w:val="00B7263C"/>
    <w:rsid w:val="00B814E3"/>
    <w:rsid w:val="00B911C5"/>
    <w:rsid w:val="00BB698F"/>
    <w:rsid w:val="00BD4F1A"/>
    <w:rsid w:val="00BE7038"/>
    <w:rsid w:val="00C161AD"/>
    <w:rsid w:val="00C23438"/>
    <w:rsid w:val="00C312CA"/>
    <w:rsid w:val="00C4181A"/>
    <w:rsid w:val="00C44CC1"/>
    <w:rsid w:val="00C454E4"/>
    <w:rsid w:val="00C57786"/>
    <w:rsid w:val="00C628A1"/>
    <w:rsid w:val="00C7556D"/>
    <w:rsid w:val="00C76FC1"/>
    <w:rsid w:val="00CB7F9B"/>
    <w:rsid w:val="00CC1D2D"/>
    <w:rsid w:val="00D1280E"/>
    <w:rsid w:val="00D140CA"/>
    <w:rsid w:val="00D20544"/>
    <w:rsid w:val="00D27B18"/>
    <w:rsid w:val="00D37C06"/>
    <w:rsid w:val="00D55573"/>
    <w:rsid w:val="00D610EB"/>
    <w:rsid w:val="00D75508"/>
    <w:rsid w:val="00D81095"/>
    <w:rsid w:val="00D855F1"/>
    <w:rsid w:val="00D9210F"/>
    <w:rsid w:val="00D9656C"/>
    <w:rsid w:val="00DC4780"/>
    <w:rsid w:val="00DE275B"/>
    <w:rsid w:val="00DE7B67"/>
    <w:rsid w:val="00DF533E"/>
    <w:rsid w:val="00DF5798"/>
    <w:rsid w:val="00E02967"/>
    <w:rsid w:val="00E11441"/>
    <w:rsid w:val="00E1275A"/>
    <w:rsid w:val="00E27360"/>
    <w:rsid w:val="00E94F29"/>
    <w:rsid w:val="00E96D4C"/>
    <w:rsid w:val="00EA358E"/>
    <w:rsid w:val="00EA762A"/>
    <w:rsid w:val="00EC490D"/>
    <w:rsid w:val="00EC6F81"/>
    <w:rsid w:val="00EE0BE0"/>
    <w:rsid w:val="00EE2D91"/>
    <w:rsid w:val="00EF6BC7"/>
    <w:rsid w:val="00EF6F8A"/>
    <w:rsid w:val="00F040F7"/>
    <w:rsid w:val="00F158B0"/>
    <w:rsid w:val="00F4225B"/>
    <w:rsid w:val="00F61A48"/>
    <w:rsid w:val="00F66E62"/>
    <w:rsid w:val="00F812DF"/>
    <w:rsid w:val="00F83D1E"/>
    <w:rsid w:val="00F92E65"/>
    <w:rsid w:val="00F962BA"/>
    <w:rsid w:val="00FA05D4"/>
    <w:rsid w:val="00FA5845"/>
    <w:rsid w:val="00FD55BD"/>
    <w:rsid w:val="00FE2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2B3F9441"/>
  <w15:docId w15:val="{49A30E04-6360-44D2-B214-CFEEC03D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93556F"/>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B911C5"/>
    <w:pPr>
      <w:numPr>
        <w:numId w:val="1"/>
      </w:numPr>
      <w:spacing w:before="60" w:after="60" w:line="276" w:lineRule="auto"/>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911C5"/>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3"/>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B911C5"/>
    <w:pPr>
      <w:numPr>
        <w:numId w:val="0"/>
      </w:numPr>
    </w:pPr>
    <w:rPr>
      <w:color w:val="4F81BD" w:themeColor="accent1"/>
    </w:rPr>
  </w:style>
  <w:style w:type="paragraph" w:customStyle="1" w:styleId="SR">
    <w:name w:val="*SR*"/>
    <w:link w:val="SRChar"/>
    <w:qFormat/>
    <w:rsid w:val="00C312CA"/>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C312CA"/>
    <w:rPr>
      <w:rFonts w:ascii="Calibri" w:eastAsia="Calibri" w:hAnsi="Calibri" w:cs="Times New Roman"/>
      <w:sz w:val="22"/>
      <w:szCs w:val="22"/>
      <w:lang w:eastAsia="en-US"/>
    </w:rPr>
  </w:style>
  <w:style w:type="paragraph" w:customStyle="1" w:styleId="DCwithSR">
    <w:name w:val="*DC* with *SR*"/>
    <w:basedOn w:val="SR"/>
    <w:qFormat/>
    <w:rsid w:val="006E0B16"/>
    <w:pPr>
      <w:numPr>
        <w:numId w:val="5"/>
      </w:numPr>
      <w:ind w:left="720"/>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B911C5"/>
    <w:pPr>
      <w:numPr>
        <w:numId w:val="7"/>
      </w:numPr>
      <w:spacing w:after="60" w:line="276" w:lineRule="auto"/>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B911C5"/>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4F6EC0"/>
    <w:pPr>
      <w:numPr>
        <w:ilvl w:val="1"/>
        <w:numId w:val="9"/>
      </w:numPr>
      <w:spacing w:before="120"/>
      <w:ind w:left="1080"/>
    </w:pPr>
  </w:style>
  <w:style w:type="character" w:customStyle="1" w:styleId="SASRBulletChar">
    <w:name w:val="*SA/SR Bullet Char"/>
    <w:basedOn w:val="DefaultParagraphFont"/>
    <w:link w:val="SASRBullet"/>
    <w:rsid w:val="004F6EC0"/>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link w:val="ToolHeaderChar"/>
    <w:qFormat/>
    <w:rsid w:val="00D1280E"/>
    <w:pPr>
      <w:spacing w:after="120"/>
    </w:pPr>
    <w:rPr>
      <w:rFonts w:asciiTheme="majorHAnsi" w:eastAsia="Calibri" w:hAnsiTheme="majorHAns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smcaps">
    <w:name w:val="smcaps"/>
    <w:basedOn w:val="DefaultParagraphFont"/>
    <w:rsid w:val="0093556F"/>
  </w:style>
  <w:style w:type="table" w:customStyle="1" w:styleId="TableGrid2">
    <w:name w:val="Table Grid2"/>
    <w:basedOn w:val="TableNormal"/>
    <w:next w:val="TableGrid"/>
    <w:uiPriority w:val="59"/>
    <w:rsid w:val="00271DD7"/>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HeaderChar">
    <w:name w:val="*ToolHeader Char"/>
    <w:link w:val="ToolHeader"/>
    <w:rsid w:val="00D1280E"/>
    <w:rPr>
      <w:rFonts w:asciiTheme="majorHAnsi" w:eastAsia="Calibri" w:hAnsiTheme="majorHAnsi" w:cs="Times New Roman"/>
      <w:b/>
      <w:bCs/>
      <w:color w:val="365F91"/>
      <w:sz w:val="32"/>
      <w:szCs w:val="28"/>
      <w:lang w:eastAsia="en-US"/>
    </w:rPr>
  </w:style>
  <w:style w:type="paragraph" w:styleId="Revision">
    <w:name w:val="Revision"/>
    <w:hidden/>
    <w:uiPriority w:val="99"/>
    <w:semiHidden/>
    <w:rsid w:val="00F158B0"/>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7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dcterms:created xsi:type="dcterms:W3CDTF">2014-08-30T04:35:00Z</dcterms:created>
  <dcterms:modified xsi:type="dcterms:W3CDTF">2014-08-30T04:35:00Z</dcterms:modified>
</cp:coreProperties>
</file>