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237B782D" w14:textId="77777777">
        <w:trPr>
          <w:trHeight w:val="1008"/>
        </w:trPr>
        <w:tc>
          <w:tcPr>
            <w:tcW w:w="1980" w:type="dxa"/>
            <w:shd w:val="clear" w:color="auto" w:fill="385623"/>
            <w:vAlign w:val="center"/>
          </w:tcPr>
          <w:p w14:paraId="3DE910BB" w14:textId="77777777" w:rsidR="00790BCC" w:rsidRPr="00D31F4D" w:rsidRDefault="00C33B52" w:rsidP="00C33B52">
            <w:pPr>
              <w:pStyle w:val="Header-banner"/>
              <w:rPr>
                <w:rFonts w:asciiTheme="minorHAnsi" w:hAnsiTheme="minorHAnsi"/>
              </w:rPr>
            </w:pPr>
            <w:r>
              <w:rPr>
                <w:rFonts w:asciiTheme="minorHAnsi" w:hAnsiTheme="minorHAnsi"/>
              </w:rPr>
              <w:t>9.1.3</w:t>
            </w:r>
          </w:p>
        </w:tc>
        <w:tc>
          <w:tcPr>
            <w:tcW w:w="7380" w:type="dxa"/>
            <w:shd w:val="clear" w:color="auto" w:fill="76923C"/>
            <w:vAlign w:val="center"/>
          </w:tcPr>
          <w:p w14:paraId="313398D9" w14:textId="77777777" w:rsidR="00790BCC" w:rsidRPr="00D31F4D" w:rsidRDefault="00790BCC" w:rsidP="00C33B52">
            <w:pPr>
              <w:pStyle w:val="Header2banner"/>
              <w:rPr>
                <w:rFonts w:asciiTheme="minorHAnsi" w:hAnsiTheme="minorHAnsi"/>
              </w:rPr>
            </w:pPr>
            <w:r w:rsidRPr="00D31F4D">
              <w:rPr>
                <w:rFonts w:asciiTheme="minorHAnsi" w:hAnsiTheme="minorHAnsi"/>
              </w:rPr>
              <w:t xml:space="preserve">Lesson </w:t>
            </w:r>
            <w:r w:rsidR="008D3410">
              <w:rPr>
                <w:rFonts w:asciiTheme="minorHAnsi" w:hAnsiTheme="minorHAnsi"/>
              </w:rPr>
              <w:t>9</w:t>
            </w:r>
          </w:p>
        </w:tc>
      </w:tr>
    </w:tbl>
    <w:p w14:paraId="52BE2ACB" w14:textId="77777777" w:rsidR="00790BCC" w:rsidRPr="00790BCC" w:rsidRDefault="00790BCC" w:rsidP="00D31F4D">
      <w:pPr>
        <w:pStyle w:val="Heading1"/>
      </w:pPr>
      <w:r w:rsidRPr="00790BCC">
        <w:t>Introduction</w:t>
      </w:r>
    </w:p>
    <w:p w14:paraId="647C7C6B" w14:textId="77777777" w:rsidR="00742B47" w:rsidRDefault="00C33B52">
      <w:r>
        <w:t>In this lesson, students read</w:t>
      </w:r>
      <w:r w:rsidR="0057739F">
        <w:t xml:space="preserve"> and analyze</w:t>
      </w:r>
      <w:r>
        <w:t xml:space="preserve"> </w:t>
      </w:r>
      <w:r w:rsidR="001917EA">
        <w:t xml:space="preserve">William Shakespeare's </w:t>
      </w:r>
      <w:r w:rsidR="00CB57C3">
        <w:rPr>
          <w:i/>
        </w:rPr>
        <w:t>Romeo and Juliet</w:t>
      </w:r>
      <w:r w:rsidR="00CB57C3">
        <w:t>,</w:t>
      </w:r>
      <w:r w:rsidR="00CB57C3">
        <w:rPr>
          <w:i/>
        </w:rPr>
        <w:t xml:space="preserve"> </w:t>
      </w:r>
      <w:r>
        <w:t>Act 3.1, lines 59–110</w:t>
      </w:r>
      <w:r w:rsidR="00BF3963">
        <w:t xml:space="preserve"> (from “</w:t>
      </w:r>
      <w:r w:rsidR="004A42E0">
        <w:t>Romeo, the love I bear thee</w:t>
      </w:r>
      <w:r w:rsidR="00CB579F">
        <w:t xml:space="preserve"> can afford</w:t>
      </w:r>
      <w:r w:rsidR="004A42E0">
        <w:t>” to “I have it, and soundly too. Your houses!”)</w:t>
      </w:r>
      <w:r>
        <w:t>. In this excerpt,</w:t>
      </w:r>
      <w:r w:rsidR="009A714F">
        <w:t xml:space="preserve"> a fight breaks out between Mercutio and Tybalt after Tybalt insults Romeo, and Mercutio is killed.</w:t>
      </w:r>
      <w:r w:rsidR="00FE7353">
        <w:t xml:space="preserve"> </w:t>
      </w:r>
      <w:r w:rsidR="00E54C62">
        <w:t xml:space="preserve">Students work in pairs to explore how Shakespeare develops Romeo’s character through his interactions with Tybalt and Mercutio. </w:t>
      </w:r>
      <w:r w:rsidR="00805DEC">
        <w:t>Prior to reading, students view a</w:t>
      </w:r>
      <w:r w:rsidR="00FE7353">
        <w:t xml:space="preserve"> clip </w:t>
      </w:r>
      <w:r w:rsidR="00805DEC">
        <w:t xml:space="preserve">of </w:t>
      </w:r>
      <w:r w:rsidR="00FE7353">
        <w:t xml:space="preserve">Baz Luhrmann’s </w:t>
      </w:r>
      <w:r w:rsidR="00FE7353">
        <w:rPr>
          <w:i/>
        </w:rPr>
        <w:t>Romeo + Juliet</w:t>
      </w:r>
      <w:r w:rsidR="00FE7353">
        <w:t xml:space="preserve">, depicting the marriage of Romeo and Juliet. </w:t>
      </w:r>
      <w:r w:rsidR="00FB4D04">
        <w:t xml:space="preserve">Student learning is assessed via a Quick Write </w:t>
      </w:r>
      <w:r w:rsidR="001917EA">
        <w:t>at the end of the lesson</w:t>
      </w:r>
      <w:r w:rsidR="00FB4D04">
        <w:t xml:space="preserve">: </w:t>
      </w:r>
      <w:r w:rsidR="00FB4D04" w:rsidRPr="00BF3963">
        <w:t>How does Shakespeare develop Romeo’s character through his interactions with Tybalt and Mercutio?</w:t>
      </w:r>
      <w:r w:rsidR="00FB4D04">
        <w:t xml:space="preserve"> </w:t>
      </w:r>
    </w:p>
    <w:p w14:paraId="16BE0A70" w14:textId="3F135219" w:rsidR="00F87DD4" w:rsidRDefault="00FB4D04">
      <w:r>
        <w:t>For homework, students continue their Accountable Independent Reading</w:t>
      </w:r>
      <w:r w:rsidR="00E11D75">
        <w:t xml:space="preserve"> (AIR)</w:t>
      </w:r>
      <w:r>
        <w:t xml:space="preserve"> and write a brief response to the question</w:t>
      </w:r>
      <w:r w:rsidR="004A2E2C">
        <w:t>:</w:t>
      </w:r>
      <w:r>
        <w:t xml:space="preserve"> “Who is responsible for Mercutio’s death?”</w:t>
      </w:r>
    </w:p>
    <w:p w14:paraId="13A31DF1" w14:textId="77777777" w:rsidR="00790BCC" w:rsidRPr="00790BCC" w:rsidRDefault="00C33B52" w:rsidP="00D31F4D">
      <w:pPr>
        <w:pStyle w:val="Heading1"/>
      </w:pPr>
      <w:r>
        <w:t>Standards</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36AF002E" w14:textId="77777777">
        <w:tc>
          <w:tcPr>
            <w:tcW w:w="9360" w:type="dxa"/>
            <w:gridSpan w:val="2"/>
            <w:shd w:val="clear" w:color="auto" w:fill="76923C"/>
          </w:tcPr>
          <w:p w14:paraId="73C06351" w14:textId="77777777" w:rsidR="00790BCC" w:rsidRPr="00790BCC" w:rsidRDefault="00790BCC" w:rsidP="007017EB">
            <w:pPr>
              <w:pStyle w:val="TableHeaders"/>
            </w:pPr>
            <w:r w:rsidRPr="00790BCC">
              <w:t>Assessed Standard(s)</w:t>
            </w:r>
          </w:p>
        </w:tc>
      </w:tr>
      <w:tr w:rsidR="00790BCC" w:rsidRPr="00790BCC" w14:paraId="036BC51A" w14:textId="77777777">
        <w:tc>
          <w:tcPr>
            <w:tcW w:w="1329" w:type="dxa"/>
          </w:tcPr>
          <w:p w14:paraId="72A6B1F6" w14:textId="77777777" w:rsidR="00790BCC" w:rsidRPr="00790BCC" w:rsidRDefault="00C33B52" w:rsidP="00D31F4D">
            <w:pPr>
              <w:pStyle w:val="TableText"/>
            </w:pPr>
            <w:r>
              <w:t>RL.9-10.3</w:t>
            </w:r>
          </w:p>
        </w:tc>
        <w:tc>
          <w:tcPr>
            <w:tcW w:w="8031" w:type="dxa"/>
          </w:tcPr>
          <w:p w14:paraId="00060EA0" w14:textId="77777777" w:rsidR="00790BCC" w:rsidRPr="00790BCC" w:rsidRDefault="00C33B52" w:rsidP="00C33B52">
            <w:pPr>
              <w:pStyle w:val="TableText"/>
            </w:pPr>
            <w:r>
              <w:t>Analyze how complex characters (e.g., those with multiple or conflicting motivations) develop over the course of a text, interact with other characters, and advance the plot or develop the theme.</w:t>
            </w:r>
          </w:p>
        </w:tc>
      </w:tr>
      <w:tr w:rsidR="00790BCC" w:rsidRPr="00790BCC" w14:paraId="24402642" w14:textId="77777777">
        <w:tc>
          <w:tcPr>
            <w:tcW w:w="9360" w:type="dxa"/>
            <w:gridSpan w:val="2"/>
            <w:shd w:val="clear" w:color="auto" w:fill="76923C"/>
          </w:tcPr>
          <w:p w14:paraId="58753A08" w14:textId="77777777" w:rsidR="00790BCC" w:rsidRPr="00790BCC" w:rsidRDefault="00790BCC" w:rsidP="007017EB">
            <w:pPr>
              <w:pStyle w:val="TableHeaders"/>
            </w:pPr>
            <w:r w:rsidRPr="00790BCC">
              <w:t>Addressed Standard(s)</w:t>
            </w:r>
          </w:p>
        </w:tc>
      </w:tr>
      <w:tr w:rsidR="00C33B52" w:rsidRPr="00790BCC" w14:paraId="4B59518C" w14:textId="77777777">
        <w:tc>
          <w:tcPr>
            <w:tcW w:w="1329" w:type="dxa"/>
          </w:tcPr>
          <w:p w14:paraId="4C088213" w14:textId="77777777" w:rsidR="00C33B52" w:rsidRPr="00790BCC" w:rsidRDefault="00883729" w:rsidP="00C33B52">
            <w:pPr>
              <w:pStyle w:val="TableText"/>
            </w:pPr>
            <w:r>
              <w:t>L.9-10.4.a</w:t>
            </w:r>
            <w:r w:rsidR="00647F1A">
              <w:t xml:space="preserve">, b, </w:t>
            </w:r>
            <w:r w:rsidR="00562FC2">
              <w:t>c</w:t>
            </w:r>
          </w:p>
        </w:tc>
        <w:tc>
          <w:tcPr>
            <w:tcW w:w="8031" w:type="dxa"/>
          </w:tcPr>
          <w:p w14:paraId="7D72F368" w14:textId="77777777" w:rsidR="00FF0867" w:rsidRPr="00FF0867" w:rsidRDefault="00FF0867" w:rsidP="00FF0867">
            <w:pPr>
              <w:pStyle w:val="TableText"/>
            </w:pPr>
            <w:r>
              <w:t xml:space="preserve">Determine or clarify the meaning of unknown and multiple-meaning words and phrases based on </w:t>
            </w:r>
            <w:r>
              <w:rPr>
                <w:i/>
              </w:rPr>
              <w:t>grades 9</w:t>
            </w:r>
            <w:r w:rsidR="00742B47">
              <w:rPr>
                <w:i/>
              </w:rPr>
              <w:t>–</w:t>
            </w:r>
            <w:r>
              <w:rPr>
                <w:i/>
              </w:rPr>
              <w:t>10 reading and content</w:t>
            </w:r>
            <w:r>
              <w:t>, choosing flexibly from a range of strategies.</w:t>
            </w:r>
          </w:p>
          <w:p w14:paraId="3DF0DB30" w14:textId="77777777" w:rsidR="00C33B52" w:rsidRPr="00FF0867" w:rsidRDefault="00883729" w:rsidP="00FF0867">
            <w:pPr>
              <w:pStyle w:val="SubStandard"/>
              <w:rPr>
                <w:rFonts w:asciiTheme="minorHAnsi" w:hAnsiTheme="minorHAnsi"/>
              </w:rPr>
            </w:pPr>
            <w:r w:rsidRPr="00FF0867">
              <w:rPr>
                <w:rFonts w:asciiTheme="minorHAnsi" w:hAnsiTheme="minorHAnsi"/>
              </w:rPr>
              <w:t>Use context (e.</w:t>
            </w:r>
            <w:r w:rsidR="00FF0867" w:rsidRPr="00FF0867">
              <w:rPr>
                <w:rFonts w:asciiTheme="minorHAnsi" w:hAnsiTheme="minorHAnsi"/>
              </w:rPr>
              <w:t>g</w:t>
            </w:r>
            <w:r w:rsidRPr="00FF0867">
              <w:rPr>
                <w:rFonts w:asciiTheme="minorHAnsi" w:hAnsiTheme="minorHAnsi"/>
              </w:rPr>
              <w:t>., the overall meaning of a sentence, paragraph, or text;</w:t>
            </w:r>
            <w:r w:rsidR="00FF0867" w:rsidRPr="00FF0867">
              <w:rPr>
                <w:rFonts w:asciiTheme="minorHAnsi" w:hAnsiTheme="minorHAnsi"/>
              </w:rPr>
              <w:t xml:space="preserve"> a word’s position or function in a sentence) as a clue to the meaning of a word or phrase.</w:t>
            </w:r>
          </w:p>
          <w:p w14:paraId="5C158465" w14:textId="6341597A" w:rsidR="00FF0867" w:rsidRPr="00562FC2" w:rsidRDefault="00D212C2" w:rsidP="000A7895">
            <w:pPr>
              <w:pStyle w:val="SubStandard"/>
              <w:rPr>
                <w:rFonts w:asciiTheme="minorHAnsi" w:eastAsia="Times New Roman" w:hAnsiTheme="minorHAnsi"/>
              </w:rPr>
            </w:pPr>
            <w:r>
              <w:rPr>
                <w:rFonts w:asciiTheme="minorHAnsi" w:eastAsia="Times New Roman" w:hAnsiTheme="minorHAnsi"/>
                <w:color w:val="202020"/>
              </w:rPr>
              <w:t xml:space="preserve">Identify and correctly use patterns of </w:t>
            </w:r>
            <w:r w:rsidR="00B37D3A">
              <w:rPr>
                <w:rFonts w:asciiTheme="minorHAnsi" w:eastAsia="Times New Roman" w:hAnsiTheme="minorHAnsi"/>
                <w:color w:val="202020"/>
              </w:rPr>
              <w:t xml:space="preserve">word </w:t>
            </w:r>
            <w:r>
              <w:rPr>
                <w:rFonts w:asciiTheme="minorHAnsi" w:eastAsia="Times New Roman" w:hAnsiTheme="minorHAnsi"/>
                <w:color w:val="202020"/>
              </w:rPr>
              <w:t xml:space="preserve">changes that indicate different meanings or parts of speech (e.g., </w:t>
            </w:r>
            <w:r>
              <w:rPr>
                <w:rFonts w:asciiTheme="minorHAnsi" w:eastAsia="Times New Roman" w:hAnsiTheme="minorHAnsi"/>
                <w:i/>
                <w:color w:val="202020"/>
              </w:rPr>
              <w:t>analyze, analysis, analytical; advocate</w:t>
            </w:r>
            <w:r>
              <w:rPr>
                <w:rFonts w:asciiTheme="minorHAnsi" w:eastAsia="Times New Roman" w:hAnsiTheme="minorHAnsi"/>
                <w:color w:val="202020"/>
              </w:rPr>
              <w:t xml:space="preserve">, </w:t>
            </w:r>
            <w:r>
              <w:rPr>
                <w:rFonts w:asciiTheme="minorHAnsi" w:eastAsia="Times New Roman" w:hAnsiTheme="minorHAnsi"/>
                <w:i/>
                <w:color w:val="202020"/>
              </w:rPr>
              <w:t>advocacy</w:t>
            </w:r>
            <w:r>
              <w:rPr>
                <w:rFonts w:asciiTheme="minorHAnsi" w:eastAsia="Times New Roman" w:hAnsiTheme="minorHAnsi"/>
                <w:color w:val="202020"/>
              </w:rPr>
              <w:t>)</w:t>
            </w:r>
            <w:r w:rsidR="00FF0867" w:rsidRPr="000A7895">
              <w:rPr>
                <w:rFonts w:asciiTheme="minorHAnsi" w:eastAsia="Times New Roman" w:hAnsiTheme="minorHAnsi"/>
                <w:color w:val="202020"/>
              </w:rPr>
              <w:t>.</w:t>
            </w:r>
          </w:p>
          <w:p w14:paraId="40850D3A" w14:textId="77777777" w:rsidR="00FF0867" w:rsidRPr="00790BCC" w:rsidRDefault="00562FC2" w:rsidP="00562FC2">
            <w:pPr>
              <w:pStyle w:val="SubStandard"/>
            </w:pPr>
            <w:r w:rsidRPr="00562FC2">
              <w:t xml:space="preserve">Consult general and specialized reference materials (e.g., dictionaries, glossaries, thesauruses), both print and digital, to find the pronunciation of a word or </w:t>
            </w:r>
            <w:r w:rsidRPr="00562FC2">
              <w:lastRenderedPageBreak/>
              <w:t>determine or clarify its precise meaning, its part of speech, or its etymology</w:t>
            </w:r>
            <w:r w:rsidR="007B6C1F">
              <w:t>.</w:t>
            </w:r>
          </w:p>
        </w:tc>
      </w:tr>
    </w:tbl>
    <w:p w14:paraId="3C9A3BC8"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49459C0E" w14:textId="77777777">
        <w:tc>
          <w:tcPr>
            <w:tcW w:w="9360" w:type="dxa"/>
            <w:shd w:val="clear" w:color="auto" w:fill="76923C"/>
          </w:tcPr>
          <w:p w14:paraId="03F42BEB" w14:textId="77777777" w:rsidR="00790BCC" w:rsidRPr="00790BCC" w:rsidRDefault="00790BCC" w:rsidP="007017EB">
            <w:pPr>
              <w:pStyle w:val="TableHeaders"/>
            </w:pPr>
            <w:r w:rsidRPr="00790BCC">
              <w:t>Assessment(s)</w:t>
            </w:r>
          </w:p>
        </w:tc>
      </w:tr>
      <w:tr w:rsidR="00790BCC" w:rsidRPr="00790BCC" w14:paraId="0385961D" w14:textId="77777777">
        <w:tc>
          <w:tcPr>
            <w:tcW w:w="9360" w:type="dxa"/>
            <w:tcBorders>
              <w:top w:val="single" w:sz="4" w:space="0" w:color="auto"/>
              <w:left w:val="single" w:sz="4" w:space="0" w:color="auto"/>
              <w:bottom w:val="single" w:sz="4" w:space="0" w:color="auto"/>
              <w:right w:val="single" w:sz="4" w:space="0" w:color="auto"/>
            </w:tcBorders>
          </w:tcPr>
          <w:p w14:paraId="0E809C15" w14:textId="77777777" w:rsidR="00BF3963" w:rsidRPr="0092772D" w:rsidRDefault="00BF3963" w:rsidP="00B31A7E">
            <w:pPr>
              <w:pStyle w:val="TableText"/>
            </w:pPr>
            <w:r w:rsidRPr="0092772D">
              <w:t>Student learning is assessed via a Quick Write at the end of the lesson. Students respond to the following prompt, citing textual evidence to support analysis and inference drawn from the text.</w:t>
            </w:r>
          </w:p>
          <w:p w14:paraId="76F080AE" w14:textId="77777777" w:rsidR="00790BCC" w:rsidRPr="00BF3963" w:rsidRDefault="00BF3963">
            <w:pPr>
              <w:pStyle w:val="BulletedList"/>
              <w:rPr>
                <w:rFonts w:ascii="Times" w:hAnsi="Times"/>
              </w:rPr>
            </w:pPr>
            <w:r w:rsidRPr="0092772D">
              <w:t xml:space="preserve">How does Shakespeare develop Romeo’s </w:t>
            </w:r>
            <w:r w:rsidRPr="00B31A7E">
              <w:t>character</w:t>
            </w:r>
            <w:r w:rsidRPr="0092772D">
              <w:t xml:space="preserve"> through his interactions with Tybalt and Mercutio?</w:t>
            </w:r>
            <w:r w:rsidRPr="00BF3963">
              <w:t xml:space="preserve"> </w:t>
            </w:r>
          </w:p>
        </w:tc>
      </w:tr>
      <w:tr w:rsidR="00790BCC" w:rsidRPr="00790BCC" w14:paraId="478A5109" w14:textId="77777777">
        <w:tc>
          <w:tcPr>
            <w:tcW w:w="9360" w:type="dxa"/>
            <w:shd w:val="clear" w:color="auto" w:fill="76923C"/>
          </w:tcPr>
          <w:p w14:paraId="36DC969A" w14:textId="77777777" w:rsidR="00790BCC" w:rsidRPr="00790BCC" w:rsidRDefault="00790BCC" w:rsidP="007017EB">
            <w:pPr>
              <w:pStyle w:val="TableHeaders"/>
            </w:pPr>
            <w:r w:rsidRPr="00790BCC">
              <w:t>High Performance Response(s)</w:t>
            </w:r>
          </w:p>
        </w:tc>
      </w:tr>
      <w:tr w:rsidR="00790BCC" w:rsidRPr="00790BCC" w14:paraId="3107D611" w14:textId="77777777">
        <w:tc>
          <w:tcPr>
            <w:tcW w:w="9360" w:type="dxa"/>
          </w:tcPr>
          <w:p w14:paraId="20539DDD" w14:textId="77777777" w:rsidR="00790BCC" w:rsidRPr="00790BCC" w:rsidRDefault="00790BCC" w:rsidP="00D31F4D">
            <w:pPr>
              <w:pStyle w:val="TableText"/>
            </w:pPr>
            <w:r w:rsidRPr="00790BCC">
              <w:t>A High Performance Response should:</w:t>
            </w:r>
          </w:p>
          <w:p w14:paraId="42DBE7B9" w14:textId="7C1D0273" w:rsidR="00BF3963" w:rsidRDefault="00BF3963" w:rsidP="008173B3">
            <w:pPr>
              <w:pStyle w:val="BulletedList"/>
            </w:pPr>
            <w:r>
              <w:t xml:space="preserve">Explain how Romeo’s interactions with Tybalt develop Romeo’s character (e.g., </w:t>
            </w:r>
            <w:r w:rsidR="00FB4D04">
              <w:t>Romeo</w:t>
            </w:r>
            <w:r w:rsidR="008173B3">
              <w:t>’s interactions with Tybalt develop his character by showing his wish for peace between his family and Juliet’s. He refuses t</w:t>
            </w:r>
            <w:r w:rsidR="00414472">
              <w:t>o fight Tybalt, telling him</w:t>
            </w:r>
            <w:r w:rsidR="008173B3">
              <w:t>,</w:t>
            </w:r>
            <w:r w:rsidR="00FB4D04">
              <w:t xml:space="preserve"> “the reason that I have to love thee / Doth much excuse the appertaining rage</w:t>
            </w:r>
            <w:r w:rsidR="00CB579F">
              <w:t xml:space="preserve"> /</w:t>
            </w:r>
            <w:r w:rsidR="00FB4D04">
              <w:t xml:space="preserve"> </w:t>
            </w:r>
            <w:r w:rsidR="00CB579F">
              <w:t>T</w:t>
            </w:r>
            <w:r w:rsidR="00FB4D04">
              <w:t>o such a greeting” (lines 61</w:t>
            </w:r>
            <w:r w:rsidR="00CB57C3">
              <w:t>–</w:t>
            </w:r>
            <w:r w:rsidR="00FB4D04">
              <w:t>63)</w:t>
            </w:r>
            <w:r w:rsidR="001D62D3">
              <w:t>.</w:t>
            </w:r>
            <w:r w:rsidR="00FB4D04">
              <w:t xml:space="preserve"> </w:t>
            </w:r>
            <w:r w:rsidR="008173B3">
              <w:t>His interactions with Tybalt demonstrate that Romeo is not interested in the feud between the Capulets and the Montagues</w:t>
            </w:r>
            <w:r w:rsidR="00CB57C3">
              <w:t>,</w:t>
            </w:r>
            <w:r w:rsidR="008173B3">
              <w:t xml:space="preserve"> and </w:t>
            </w:r>
            <w:r w:rsidR="00CB57C3">
              <w:t xml:space="preserve">he </w:t>
            </w:r>
            <w:r w:rsidR="008173B3">
              <w:t>wants to establish peace between the two families.</w:t>
            </w:r>
          </w:p>
          <w:p w14:paraId="09558624" w14:textId="77777777" w:rsidR="00BF3963" w:rsidRPr="00790BCC" w:rsidRDefault="00BF3963" w:rsidP="00CB57C3">
            <w:pPr>
              <w:pStyle w:val="BulletedList"/>
            </w:pPr>
            <w:r>
              <w:t>Explain how Romeo’s interactions with Mercutio develop Romeo’s character (e.g.,</w:t>
            </w:r>
            <w:r w:rsidR="00FB4D04">
              <w:t xml:space="preserve"> </w:t>
            </w:r>
            <w:r w:rsidR="008173B3">
              <w:t>Romeo’s interactions with Mercutio show him that he wants to end the feud between the Capulet</w:t>
            </w:r>
            <w:r w:rsidR="00CB57C3">
              <w:t>s and the Montagues: he tells Mercuti</w:t>
            </w:r>
            <w:r w:rsidR="008173B3">
              <w:t>o to “put [his] rapier up” (line 83). Their interactions</w:t>
            </w:r>
            <w:r w:rsidR="00CB57C3">
              <w:t>, especially Romeo’s efforts to stop Mercutio from fighting,</w:t>
            </w:r>
            <w:r w:rsidR="008173B3">
              <w:t xml:space="preserve"> also show that Romeo cares about Mercutio and sees him as a good friend. He calls him “[g]entle Mercutio” (line 83) and “[g]ood Mercutio” </w:t>
            </w:r>
            <w:r w:rsidR="008173B3" w:rsidRPr="00D7620D">
              <w:t>(</w:t>
            </w:r>
            <w:r w:rsidR="008173B3">
              <w:t>line 89)</w:t>
            </w:r>
            <w:r w:rsidR="00D7620D">
              <w:t>, and when Mercutio has been hurt, Romeo tries to comfort him, saying,</w:t>
            </w:r>
            <w:r w:rsidR="008173B3">
              <w:t xml:space="preserve"> “[c]ourage, man, the hurt cannot be much” (line</w:t>
            </w:r>
            <w:r w:rsidR="00D7620D">
              <w:t xml:space="preserve"> </w:t>
            </w:r>
            <w:r w:rsidR="008173B3">
              <w:t xml:space="preserve">97).  </w:t>
            </w:r>
          </w:p>
        </w:tc>
      </w:tr>
    </w:tbl>
    <w:p w14:paraId="14AC0C7E" w14:textId="77777777" w:rsidR="00790BCC" w:rsidRPr="00790BCC" w:rsidRDefault="00790BCC" w:rsidP="00D31F4D">
      <w:pPr>
        <w:pStyle w:val="Heading1"/>
      </w:pPr>
      <w:r w:rsidRPr="00341F48">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5831E658" w14:textId="77777777">
        <w:tc>
          <w:tcPr>
            <w:tcW w:w="9360" w:type="dxa"/>
            <w:shd w:val="clear" w:color="auto" w:fill="76923C"/>
          </w:tcPr>
          <w:p w14:paraId="2767E7BC" w14:textId="77777777" w:rsidR="00790BCC" w:rsidRPr="00790BCC" w:rsidRDefault="00790BCC" w:rsidP="00D31F4D">
            <w:pPr>
              <w:pStyle w:val="TableHeaders"/>
            </w:pPr>
            <w:r w:rsidRPr="00790BCC">
              <w:t>Vocabulary to provide directly (will not include extended instruction)</w:t>
            </w:r>
          </w:p>
        </w:tc>
      </w:tr>
      <w:tr w:rsidR="00790BCC" w:rsidRPr="00790BCC" w14:paraId="3FF243E1" w14:textId="77777777">
        <w:tc>
          <w:tcPr>
            <w:tcW w:w="9360" w:type="dxa"/>
          </w:tcPr>
          <w:p w14:paraId="5C7088F2" w14:textId="64428633" w:rsidR="0026257D" w:rsidRDefault="0026257D" w:rsidP="0035549F">
            <w:pPr>
              <w:pStyle w:val="BulletedList"/>
            </w:pPr>
            <w:r>
              <w:t>vile (adj.) – highly offensive</w:t>
            </w:r>
          </w:p>
          <w:p w14:paraId="0D5EB003" w14:textId="77777777" w:rsidR="0035549F" w:rsidRDefault="0035549F" w:rsidP="0035549F">
            <w:pPr>
              <w:pStyle w:val="BulletedList"/>
            </w:pPr>
            <w:r>
              <w:t>submission (n.) – act of accepting the authority or control of someone else</w:t>
            </w:r>
          </w:p>
          <w:p w14:paraId="6DAE7008" w14:textId="3DEC9444" w:rsidR="0026257D" w:rsidRDefault="0026257D" w:rsidP="0026257D">
            <w:pPr>
              <w:pStyle w:val="BulletedList"/>
            </w:pPr>
            <w:r w:rsidRPr="00FC788B">
              <w:t xml:space="preserve">rapier </w:t>
            </w:r>
            <w:r>
              <w:t>(</w:t>
            </w:r>
            <w:r w:rsidRPr="00251F6C">
              <w:t>n.</w:t>
            </w:r>
            <w:r>
              <w:t>) –</w:t>
            </w:r>
            <w:r w:rsidRPr="00FC788B">
              <w:t xml:space="preserve"> </w:t>
            </w:r>
            <w:r>
              <w:t>small sword having a narrow blade and used for thrusting</w:t>
            </w:r>
          </w:p>
          <w:p w14:paraId="0493281A" w14:textId="77777777" w:rsidR="00CE29FA" w:rsidRPr="00FC788B" w:rsidRDefault="00CE29FA" w:rsidP="00C33B52">
            <w:pPr>
              <w:pStyle w:val="BulletedList"/>
            </w:pPr>
            <w:r>
              <w:t xml:space="preserve">plague (n.) </w:t>
            </w:r>
            <w:r w:rsidR="00E84A36">
              <w:t>– disease that causes death and that spreads quickly to a large number of people</w:t>
            </w:r>
          </w:p>
          <w:p w14:paraId="1C762C16" w14:textId="77777777" w:rsidR="00EC5B61" w:rsidRDefault="00C33B52" w:rsidP="00883729">
            <w:pPr>
              <w:pStyle w:val="BulletedList"/>
            </w:pPr>
            <w:r w:rsidRPr="00FC788B">
              <w:t xml:space="preserve">braggart </w:t>
            </w:r>
            <w:r>
              <w:t>(</w:t>
            </w:r>
            <w:r w:rsidRPr="00251F6C">
              <w:t>n.</w:t>
            </w:r>
            <w:r>
              <w:t>) –</w:t>
            </w:r>
            <w:r w:rsidRPr="00FC788B">
              <w:t xml:space="preserve"> </w:t>
            </w:r>
            <w:r w:rsidR="00883729">
              <w:t>loud arrogant boaster</w:t>
            </w:r>
          </w:p>
          <w:p w14:paraId="7C861C22" w14:textId="77777777" w:rsidR="00790BCC" w:rsidRPr="00790BCC" w:rsidRDefault="00EC5B61" w:rsidP="00883729">
            <w:pPr>
              <w:pStyle w:val="BulletedList"/>
            </w:pPr>
            <w:r>
              <w:lastRenderedPageBreak/>
              <w:t>rogue (n.) – dishonest person</w:t>
            </w:r>
          </w:p>
        </w:tc>
      </w:tr>
      <w:tr w:rsidR="00790BCC" w:rsidRPr="00790BCC" w14:paraId="73273D17" w14:textId="77777777">
        <w:tc>
          <w:tcPr>
            <w:tcW w:w="9360" w:type="dxa"/>
            <w:shd w:val="clear" w:color="auto" w:fill="76923C"/>
          </w:tcPr>
          <w:p w14:paraId="4C22EE92"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11FAE0EC" w14:textId="77777777">
        <w:tc>
          <w:tcPr>
            <w:tcW w:w="9360" w:type="dxa"/>
          </w:tcPr>
          <w:p w14:paraId="3800C1A8" w14:textId="56E627B6" w:rsidR="0026257D" w:rsidRDefault="0026257D" w:rsidP="00CC2035">
            <w:pPr>
              <w:pStyle w:val="BulletedList"/>
            </w:pPr>
            <w:r>
              <w:t>villain (n.) – rogue and peasant</w:t>
            </w:r>
          </w:p>
          <w:p w14:paraId="435F8455" w14:textId="77777777" w:rsidR="00CC2035" w:rsidRDefault="00CC2035" w:rsidP="00CC2035">
            <w:pPr>
              <w:pStyle w:val="BulletedList"/>
            </w:pPr>
            <w:r>
              <w:t>appertaining (v.) – relating to</w:t>
            </w:r>
          </w:p>
          <w:p w14:paraId="232DE8EB" w14:textId="559533E3" w:rsidR="00CC2035" w:rsidRDefault="00C33B52" w:rsidP="0026257D">
            <w:pPr>
              <w:pStyle w:val="BulletedList"/>
            </w:pPr>
            <w:r>
              <w:t>t</w:t>
            </w:r>
            <w:r w:rsidRPr="003C7F86">
              <w:t xml:space="preserve">ender </w:t>
            </w:r>
            <w:r>
              <w:t>(</w:t>
            </w:r>
            <w:r w:rsidRPr="00251F6C">
              <w:t>v.</w:t>
            </w:r>
            <w:r>
              <w:t>) –</w:t>
            </w:r>
            <w:r w:rsidRPr="00FC788B">
              <w:t xml:space="preserve"> to hold something dear, to value</w:t>
            </w:r>
          </w:p>
          <w:p w14:paraId="334D486D" w14:textId="77777777" w:rsidR="00790BCC" w:rsidRDefault="00C33B52" w:rsidP="00CE29FA">
            <w:pPr>
              <w:pStyle w:val="BulletedList"/>
            </w:pPr>
            <w:r w:rsidRPr="00FC788B">
              <w:t xml:space="preserve">dishonorable </w:t>
            </w:r>
            <w:r>
              <w:t>(</w:t>
            </w:r>
            <w:r w:rsidRPr="00251F6C">
              <w:t>adj.</w:t>
            </w:r>
            <w:r>
              <w:t>) –</w:t>
            </w:r>
            <w:r w:rsidRPr="00FC788B">
              <w:t xml:space="preserve"> </w:t>
            </w:r>
            <w:r w:rsidR="00883729">
              <w:t>disgraceful</w:t>
            </w:r>
            <w:r w:rsidRPr="00FC788B">
              <w:t>, shameful</w:t>
            </w:r>
          </w:p>
          <w:p w14:paraId="36E05B42" w14:textId="77777777" w:rsidR="00CC2035" w:rsidRDefault="00CC2035" w:rsidP="00CC2035">
            <w:pPr>
              <w:pStyle w:val="BulletedList"/>
            </w:pPr>
            <w:r>
              <w:rPr>
                <w:i/>
              </w:rPr>
              <w:t xml:space="preserve">alla stoccado </w:t>
            </w:r>
            <w:r>
              <w:t>(n.) – thrust with a rapier</w:t>
            </w:r>
          </w:p>
          <w:p w14:paraId="711DFC3C" w14:textId="77777777" w:rsidR="00CC2035" w:rsidRPr="00FC788B" w:rsidRDefault="00CC2035" w:rsidP="00CC2035">
            <w:pPr>
              <w:pStyle w:val="BulletedList"/>
            </w:pPr>
            <w:r>
              <w:t>pilcher (n.) – scabbard; sheath for a sword or the like</w:t>
            </w:r>
          </w:p>
          <w:p w14:paraId="26626B21" w14:textId="77777777" w:rsidR="00CC2035" w:rsidRDefault="00CC2035" w:rsidP="00CC2035">
            <w:pPr>
              <w:pStyle w:val="BulletedList"/>
            </w:pPr>
            <w:r w:rsidRPr="00FC788B">
              <w:t xml:space="preserve">bandying </w:t>
            </w:r>
            <w:r>
              <w:t>(</w:t>
            </w:r>
            <w:r w:rsidRPr="00251F6C">
              <w:t>v.</w:t>
            </w:r>
            <w:r>
              <w:t>) – violent arguing</w:t>
            </w:r>
          </w:p>
          <w:p w14:paraId="28B4A908" w14:textId="77777777" w:rsidR="00CC2035" w:rsidRDefault="00CC2035" w:rsidP="00CC2035">
            <w:pPr>
              <w:pStyle w:val="BulletedList"/>
            </w:pPr>
            <w:r>
              <w:rPr>
                <w:i/>
              </w:rPr>
              <w:t xml:space="preserve">passado </w:t>
            </w:r>
            <w:r>
              <w:t>(n.)</w:t>
            </w:r>
            <w:r w:rsidR="00CB57C3">
              <w:t xml:space="preserve"> </w:t>
            </w:r>
            <w:r w:rsidR="007B6C1F">
              <w:t xml:space="preserve">– </w:t>
            </w:r>
            <w:r>
              <w:t>thrust while stepping forward</w:t>
            </w:r>
            <w:r w:rsidDel="00E84A36">
              <w:t xml:space="preserve"> </w:t>
            </w:r>
          </w:p>
          <w:p w14:paraId="35C55BCB" w14:textId="77777777" w:rsidR="00CC2035" w:rsidRPr="00FC788B" w:rsidRDefault="00CC2035" w:rsidP="00CC2035">
            <w:pPr>
              <w:pStyle w:val="BulletedList"/>
            </w:pPr>
            <w:r>
              <w:t>s</w:t>
            </w:r>
            <w:r w:rsidRPr="00FC788B">
              <w:t>ped</w:t>
            </w:r>
            <w:r>
              <w:t xml:space="preserve"> (</w:t>
            </w:r>
            <w:r w:rsidRPr="00251F6C">
              <w:t>adj.</w:t>
            </w:r>
            <w:r>
              <w:t>) –</w:t>
            </w:r>
            <w:r w:rsidRPr="00FC788B">
              <w:t xml:space="preserve">  finished </w:t>
            </w:r>
          </w:p>
          <w:p w14:paraId="6F5F43F3" w14:textId="77777777" w:rsidR="00CC2035" w:rsidRDefault="00CC2035" w:rsidP="00562FC2">
            <w:pPr>
              <w:pStyle w:val="BulletedList"/>
            </w:pPr>
            <w:r w:rsidRPr="00FC788B">
              <w:t xml:space="preserve">peppered </w:t>
            </w:r>
            <w:r>
              <w:t>(</w:t>
            </w:r>
            <w:r w:rsidRPr="00251F6C">
              <w:t>adj.</w:t>
            </w:r>
            <w:r>
              <w:t>) –</w:t>
            </w:r>
            <w:r w:rsidRPr="00FC788B">
              <w:t xml:space="preserve"> ruined</w:t>
            </w:r>
          </w:p>
          <w:p w14:paraId="34BEACE0" w14:textId="77777777" w:rsidR="00CC2035" w:rsidRPr="00790BCC" w:rsidRDefault="00CC2035" w:rsidP="00CC2035">
            <w:pPr>
              <w:pStyle w:val="BulletedList"/>
            </w:pPr>
            <w:r>
              <w:t>zounds (interjection) – contraction of “by God’s wounds” and considered an offensive oath</w:t>
            </w:r>
          </w:p>
        </w:tc>
      </w:tr>
      <w:tr w:rsidR="00DC134F" w:rsidRPr="00790BCC" w14:paraId="1675F33F" w14:textId="77777777">
        <w:tc>
          <w:tcPr>
            <w:tcW w:w="9360" w:type="dxa"/>
            <w:shd w:val="clear" w:color="auto" w:fill="76923C"/>
          </w:tcPr>
          <w:p w14:paraId="60938584" w14:textId="77777777" w:rsidR="00DC134F" w:rsidRPr="00790BCC" w:rsidRDefault="00DC134F" w:rsidP="00E10474">
            <w:pPr>
              <w:pStyle w:val="TableHeaders"/>
            </w:pPr>
            <w:r w:rsidRPr="00790BCC">
              <w:t>Additional vocabulary to support English Language Learners (to provide directly)</w:t>
            </w:r>
          </w:p>
        </w:tc>
      </w:tr>
      <w:tr w:rsidR="00DC134F" w:rsidRPr="00790BCC" w14:paraId="3ECB889B" w14:textId="77777777">
        <w:tc>
          <w:tcPr>
            <w:tcW w:w="9360" w:type="dxa"/>
          </w:tcPr>
          <w:p w14:paraId="460166A4" w14:textId="7FF40051" w:rsidR="00DC134F" w:rsidRDefault="00CC2035" w:rsidP="00C33B52">
            <w:pPr>
              <w:pStyle w:val="BulletedList"/>
            </w:pPr>
            <w:r>
              <w:t>None</w:t>
            </w:r>
            <w:r w:rsidR="00414472">
              <w:t>.</w:t>
            </w:r>
          </w:p>
        </w:tc>
      </w:tr>
    </w:tbl>
    <w:p w14:paraId="214472C9"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7C902EFE" w14:textId="77777777">
        <w:tc>
          <w:tcPr>
            <w:tcW w:w="7650" w:type="dxa"/>
            <w:tcBorders>
              <w:bottom w:val="single" w:sz="4" w:space="0" w:color="auto"/>
            </w:tcBorders>
            <w:shd w:val="clear" w:color="auto" w:fill="76923C"/>
          </w:tcPr>
          <w:p w14:paraId="59F43FA4"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0A3A6061" w14:textId="77777777" w:rsidR="00790BCC" w:rsidRPr="00790BCC" w:rsidRDefault="00790BCC" w:rsidP="00D31F4D">
            <w:pPr>
              <w:pStyle w:val="TableHeaders"/>
            </w:pPr>
            <w:r w:rsidRPr="00790BCC">
              <w:t>% of Lesson</w:t>
            </w:r>
          </w:p>
        </w:tc>
      </w:tr>
      <w:tr w:rsidR="00790BCC" w:rsidRPr="00790BCC" w14:paraId="50DC5878" w14:textId="77777777">
        <w:trPr>
          <w:trHeight w:val="1313"/>
        </w:trPr>
        <w:tc>
          <w:tcPr>
            <w:tcW w:w="7650" w:type="dxa"/>
            <w:tcBorders>
              <w:bottom w:val="nil"/>
            </w:tcBorders>
          </w:tcPr>
          <w:p w14:paraId="4267CA99" w14:textId="77777777" w:rsidR="00790BCC" w:rsidRPr="00D31F4D" w:rsidRDefault="00790BCC" w:rsidP="00D31F4D">
            <w:pPr>
              <w:pStyle w:val="TableText"/>
              <w:rPr>
                <w:b/>
              </w:rPr>
            </w:pPr>
            <w:r w:rsidRPr="00D31F4D">
              <w:rPr>
                <w:b/>
              </w:rPr>
              <w:t>Standards &amp; Text:</w:t>
            </w:r>
          </w:p>
          <w:p w14:paraId="22D42108" w14:textId="77777777" w:rsidR="00790BCC" w:rsidRPr="00790BCC" w:rsidRDefault="00FF55C0" w:rsidP="00C33B52">
            <w:pPr>
              <w:numPr>
                <w:ilvl w:val="0"/>
                <w:numId w:val="23"/>
              </w:numPr>
              <w:spacing w:after="60" w:line="240" w:lineRule="auto"/>
              <w:ind w:left="360" w:hanging="360"/>
            </w:pPr>
            <w:r>
              <w:t xml:space="preserve">Standards: </w:t>
            </w:r>
            <w:r w:rsidR="00C33B52">
              <w:t xml:space="preserve">RL.9-10.3, </w:t>
            </w:r>
            <w:r>
              <w:t>L.9-10.4.a,</w:t>
            </w:r>
            <w:r w:rsidR="003F77C9">
              <w:t xml:space="preserve"> </w:t>
            </w:r>
            <w:r>
              <w:t>b,</w:t>
            </w:r>
            <w:r w:rsidR="003F77C9">
              <w:t xml:space="preserve"> </w:t>
            </w:r>
            <w:r>
              <w:t>c</w:t>
            </w:r>
          </w:p>
          <w:p w14:paraId="15C37AEB" w14:textId="350952F9" w:rsidR="00F774C5" w:rsidRPr="00790BCC" w:rsidRDefault="00790BCC" w:rsidP="006234E8">
            <w:pPr>
              <w:pStyle w:val="BulletedList"/>
            </w:pPr>
            <w:r w:rsidRPr="00790BCC">
              <w:t>T</w:t>
            </w:r>
            <w:r w:rsidR="00C33B52">
              <w:t xml:space="preserve">ext: </w:t>
            </w:r>
            <w:r w:rsidR="00C33B52" w:rsidRPr="00C7168B">
              <w:rPr>
                <w:i/>
              </w:rPr>
              <w:t>Romeo and Juliet</w:t>
            </w:r>
            <w:r w:rsidR="00FF55C0">
              <w:rPr>
                <w:i/>
              </w:rPr>
              <w:t xml:space="preserve"> </w:t>
            </w:r>
            <w:r w:rsidR="00FF55C0" w:rsidRPr="00B31A7E">
              <w:t>by</w:t>
            </w:r>
            <w:r w:rsidR="00FF55C0">
              <w:rPr>
                <w:i/>
              </w:rPr>
              <w:t xml:space="preserve"> </w:t>
            </w:r>
            <w:r w:rsidR="0031148F" w:rsidRPr="00D212C2">
              <w:t>William Shakespeare</w:t>
            </w:r>
            <w:r w:rsidR="00C33B52">
              <w:t>, Act 3.1</w:t>
            </w:r>
            <w:r w:rsidR="003B7732">
              <w:t>:</w:t>
            </w:r>
            <w:r w:rsidR="00C33B52">
              <w:t xml:space="preserve"> lines 59–110</w:t>
            </w:r>
          </w:p>
        </w:tc>
        <w:tc>
          <w:tcPr>
            <w:tcW w:w="1705" w:type="dxa"/>
            <w:tcBorders>
              <w:bottom w:val="nil"/>
            </w:tcBorders>
          </w:tcPr>
          <w:p w14:paraId="074F5401" w14:textId="77777777" w:rsidR="00790BCC" w:rsidRPr="00790BCC" w:rsidRDefault="00790BCC" w:rsidP="00790BCC"/>
          <w:p w14:paraId="09565A8C" w14:textId="77777777" w:rsidR="00790BCC" w:rsidRPr="00790BCC" w:rsidRDefault="00790BCC" w:rsidP="00790BCC">
            <w:pPr>
              <w:spacing w:after="60" w:line="240" w:lineRule="auto"/>
            </w:pPr>
          </w:p>
        </w:tc>
      </w:tr>
      <w:tr w:rsidR="00790BCC" w:rsidRPr="00790BCC" w14:paraId="52A1FAAF" w14:textId="77777777">
        <w:tc>
          <w:tcPr>
            <w:tcW w:w="7650" w:type="dxa"/>
            <w:tcBorders>
              <w:top w:val="nil"/>
            </w:tcBorders>
          </w:tcPr>
          <w:p w14:paraId="303AC27F" w14:textId="77777777" w:rsidR="00790BCC" w:rsidRPr="00D31F4D" w:rsidRDefault="00790BCC" w:rsidP="00D31F4D">
            <w:pPr>
              <w:pStyle w:val="TableText"/>
              <w:rPr>
                <w:b/>
              </w:rPr>
            </w:pPr>
            <w:r w:rsidRPr="00D31F4D">
              <w:rPr>
                <w:b/>
              </w:rPr>
              <w:t>Learning Sequence:</w:t>
            </w:r>
          </w:p>
          <w:p w14:paraId="59443FE0" w14:textId="77777777" w:rsidR="00790BCC" w:rsidRPr="00790BCC" w:rsidRDefault="00790BCC" w:rsidP="00C33B52">
            <w:pPr>
              <w:pStyle w:val="NumberedList"/>
            </w:pPr>
            <w:r w:rsidRPr="00790BCC">
              <w:t>Introduction of Lesson Agenda</w:t>
            </w:r>
          </w:p>
          <w:p w14:paraId="2A5367FE" w14:textId="77777777" w:rsidR="00790BCC" w:rsidRPr="00790BCC" w:rsidRDefault="00790BCC" w:rsidP="00C33B52">
            <w:pPr>
              <w:pStyle w:val="NumberedList"/>
            </w:pPr>
            <w:r w:rsidRPr="00790BCC">
              <w:t>Homework Accountability</w:t>
            </w:r>
          </w:p>
          <w:p w14:paraId="5CC9392A" w14:textId="1911E166" w:rsidR="00C33B52" w:rsidRPr="00726F81" w:rsidRDefault="00C33B52" w:rsidP="00C33B52">
            <w:pPr>
              <w:pStyle w:val="NumberedList"/>
            </w:pPr>
            <w:r>
              <w:t>Film</w:t>
            </w:r>
            <w:r w:rsidR="003D3ACD">
              <w:t xml:space="preserve"> Clip</w:t>
            </w:r>
            <w:r>
              <w:t xml:space="preserve">: </w:t>
            </w:r>
            <w:r w:rsidRPr="00C33B52">
              <w:rPr>
                <w:i/>
              </w:rPr>
              <w:t>Romeo + Juliet</w:t>
            </w:r>
            <w:r w:rsidRPr="00AA10FA">
              <w:t xml:space="preserve"> </w:t>
            </w:r>
          </w:p>
          <w:p w14:paraId="2EA2DB72" w14:textId="77777777" w:rsidR="00726F81" w:rsidRPr="00556815" w:rsidRDefault="00726F81" w:rsidP="00C33B52">
            <w:pPr>
              <w:pStyle w:val="NumberedList"/>
            </w:pPr>
            <w:r>
              <w:rPr>
                <w:color w:val="000000"/>
              </w:rPr>
              <w:t>Masterful Reading</w:t>
            </w:r>
          </w:p>
          <w:p w14:paraId="38C9806D" w14:textId="77777777" w:rsidR="00C33B52" w:rsidRDefault="007C11A2" w:rsidP="00C33B52">
            <w:pPr>
              <w:pStyle w:val="NumberedList"/>
            </w:pPr>
            <w:r>
              <w:t>Reading and Discussion</w:t>
            </w:r>
          </w:p>
          <w:p w14:paraId="2550B189" w14:textId="77777777" w:rsidR="00726F81" w:rsidRDefault="00726F81" w:rsidP="00C33B52">
            <w:pPr>
              <w:pStyle w:val="NumberedList"/>
            </w:pPr>
            <w:r>
              <w:t>Quick Write</w:t>
            </w:r>
          </w:p>
          <w:p w14:paraId="23B7A9BE" w14:textId="77777777" w:rsidR="00790BCC" w:rsidRPr="00790BCC" w:rsidRDefault="00790BCC" w:rsidP="00C33B52">
            <w:pPr>
              <w:pStyle w:val="NumberedList"/>
            </w:pPr>
            <w:r w:rsidRPr="00790BCC">
              <w:t>Closing</w:t>
            </w:r>
          </w:p>
        </w:tc>
        <w:tc>
          <w:tcPr>
            <w:tcW w:w="1705" w:type="dxa"/>
            <w:tcBorders>
              <w:top w:val="nil"/>
            </w:tcBorders>
          </w:tcPr>
          <w:p w14:paraId="57F790C0" w14:textId="77777777" w:rsidR="00790BCC" w:rsidRPr="00790BCC" w:rsidRDefault="00790BCC" w:rsidP="00790BCC">
            <w:pPr>
              <w:spacing w:before="40" w:after="40"/>
            </w:pPr>
          </w:p>
          <w:p w14:paraId="4F78EE77" w14:textId="77777777" w:rsidR="00790BCC" w:rsidRPr="00790BCC" w:rsidRDefault="00790BCC" w:rsidP="00D31F4D">
            <w:pPr>
              <w:pStyle w:val="NumberedList"/>
              <w:numPr>
                <w:ilvl w:val="0"/>
                <w:numId w:val="13"/>
              </w:numPr>
            </w:pPr>
            <w:r w:rsidRPr="00790BCC">
              <w:t>5%</w:t>
            </w:r>
          </w:p>
          <w:p w14:paraId="6D612777" w14:textId="77777777" w:rsidR="00790BCC" w:rsidRPr="00790BCC" w:rsidRDefault="00726F81" w:rsidP="00D31F4D">
            <w:pPr>
              <w:pStyle w:val="NumberedList"/>
              <w:numPr>
                <w:ilvl w:val="0"/>
                <w:numId w:val="13"/>
              </w:numPr>
            </w:pPr>
            <w:r>
              <w:t>10</w:t>
            </w:r>
            <w:r w:rsidR="00790BCC" w:rsidRPr="00790BCC">
              <w:t>%</w:t>
            </w:r>
          </w:p>
          <w:p w14:paraId="4333F113" w14:textId="77777777" w:rsidR="00790BCC" w:rsidRDefault="00726F81" w:rsidP="00D31F4D">
            <w:pPr>
              <w:pStyle w:val="NumberedList"/>
              <w:numPr>
                <w:ilvl w:val="0"/>
                <w:numId w:val="13"/>
              </w:numPr>
            </w:pPr>
            <w:r>
              <w:t>15</w:t>
            </w:r>
            <w:r w:rsidR="00790BCC" w:rsidRPr="00790BCC">
              <w:t>%</w:t>
            </w:r>
          </w:p>
          <w:p w14:paraId="3AB42EA9" w14:textId="77777777" w:rsidR="00726F81" w:rsidRPr="00790BCC" w:rsidRDefault="00726F81" w:rsidP="00D31F4D">
            <w:pPr>
              <w:pStyle w:val="NumberedList"/>
              <w:numPr>
                <w:ilvl w:val="0"/>
                <w:numId w:val="13"/>
              </w:numPr>
            </w:pPr>
            <w:r>
              <w:t>10%</w:t>
            </w:r>
          </w:p>
          <w:p w14:paraId="2D6ECB2F" w14:textId="77777777" w:rsidR="00790BCC" w:rsidRDefault="009C0B41" w:rsidP="00C33B52">
            <w:pPr>
              <w:pStyle w:val="NumberedList"/>
              <w:numPr>
                <w:ilvl w:val="0"/>
                <w:numId w:val="13"/>
              </w:numPr>
            </w:pPr>
            <w:r>
              <w:t>4</w:t>
            </w:r>
            <w:r w:rsidR="00C33B52">
              <w:t>5</w:t>
            </w:r>
            <w:r w:rsidR="00790BCC" w:rsidRPr="00790BCC">
              <w:t>%</w:t>
            </w:r>
          </w:p>
          <w:p w14:paraId="0E758FFC" w14:textId="77777777" w:rsidR="00726F81" w:rsidRPr="00790BCC" w:rsidRDefault="00726F81" w:rsidP="00C33B52">
            <w:pPr>
              <w:pStyle w:val="NumberedList"/>
              <w:numPr>
                <w:ilvl w:val="0"/>
                <w:numId w:val="13"/>
              </w:numPr>
            </w:pPr>
            <w:r>
              <w:t>10%</w:t>
            </w:r>
          </w:p>
          <w:p w14:paraId="4F217C14" w14:textId="77777777" w:rsidR="00790BCC" w:rsidRPr="00790BCC" w:rsidRDefault="00790BCC" w:rsidP="00D31F4D">
            <w:pPr>
              <w:pStyle w:val="NumberedList"/>
              <w:numPr>
                <w:ilvl w:val="0"/>
                <w:numId w:val="13"/>
              </w:numPr>
            </w:pPr>
            <w:r w:rsidRPr="00790BCC">
              <w:t>5%</w:t>
            </w:r>
          </w:p>
        </w:tc>
      </w:tr>
    </w:tbl>
    <w:p w14:paraId="2B1AE93C" w14:textId="77777777" w:rsidR="00790BCC" w:rsidRDefault="00790BCC" w:rsidP="00D31F4D">
      <w:pPr>
        <w:pStyle w:val="Heading1"/>
      </w:pPr>
      <w:r w:rsidRPr="00790BCC">
        <w:lastRenderedPageBreak/>
        <w:t>Materials</w:t>
      </w:r>
    </w:p>
    <w:p w14:paraId="42727E96" w14:textId="5E7EED14" w:rsidR="00F774C5" w:rsidRPr="001E6293" w:rsidRDefault="00F774C5" w:rsidP="005B6B3A">
      <w:pPr>
        <w:pStyle w:val="BulletedList"/>
      </w:pPr>
      <w:r w:rsidRPr="001E6293">
        <w:t xml:space="preserve">Student copies of the </w:t>
      </w:r>
      <w:r w:rsidR="00CA7BE6" w:rsidRPr="00F50446">
        <w:rPr>
          <w:i/>
        </w:rPr>
        <w:t>Romeo + Juliet</w:t>
      </w:r>
      <w:r w:rsidR="00CA7BE6" w:rsidRPr="001E6293">
        <w:t xml:space="preserve"> </w:t>
      </w:r>
      <w:r w:rsidRPr="001E6293">
        <w:t>Film Summary Tool</w:t>
      </w:r>
      <w:r w:rsidR="008B7DD2" w:rsidRPr="001E6293">
        <w:t xml:space="preserve"> (refer to 9.1.3 Lesson 2)</w:t>
      </w:r>
      <w:r w:rsidR="005B6B3A" w:rsidRPr="005B6B3A">
        <w:t>—students may need additional blank copies</w:t>
      </w:r>
    </w:p>
    <w:p w14:paraId="3D6F0786" w14:textId="77777777" w:rsidR="001E6293" w:rsidRPr="001E6293" w:rsidRDefault="00956FB5" w:rsidP="001E6293">
      <w:pPr>
        <w:pStyle w:val="BulletedList"/>
      </w:pPr>
      <w:r w:rsidRPr="001E6293">
        <w:t xml:space="preserve">Baz Luhrmann’s </w:t>
      </w:r>
      <w:r w:rsidRPr="00F50446">
        <w:rPr>
          <w:i/>
        </w:rPr>
        <w:t>Romeo + Juliet</w:t>
      </w:r>
      <w:r w:rsidRPr="001E6293">
        <w:t xml:space="preserve"> </w:t>
      </w:r>
      <w:r w:rsidR="00C33B52" w:rsidRPr="001E6293">
        <w:t>(55:57–1:00:10)</w:t>
      </w:r>
      <w:r w:rsidR="00F774C5" w:rsidRPr="001E6293">
        <w:t xml:space="preserve">  </w:t>
      </w:r>
    </w:p>
    <w:p w14:paraId="6353711E" w14:textId="77777777" w:rsidR="003D3ACD" w:rsidRDefault="003D3ACD" w:rsidP="003D3ACD">
      <w:pPr>
        <w:pStyle w:val="BulletedList"/>
      </w:pPr>
      <w:r>
        <w:t xml:space="preserve">Free Audio Resource: </w:t>
      </w:r>
      <w:hyperlink r:id="rId8" w:history="1">
        <w:r w:rsidRPr="00F067AD">
          <w:rPr>
            <w:rStyle w:val="Hyperlink"/>
          </w:rPr>
          <w:t>https://www.apple.com/</w:t>
        </w:r>
      </w:hyperlink>
      <w:r>
        <w:t xml:space="preserve"> (Google search terms: </w:t>
      </w:r>
      <w:r w:rsidRPr="00B024D8">
        <w:t>Romeo and Juliet,</w:t>
      </w:r>
      <w:r>
        <w:t xml:space="preserve"> USF</w:t>
      </w:r>
      <w:r w:rsidRPr="00B024D8">
        <w:t xml:space="preserve"> Lit2Go, iTunes</w:t>
      </w:r>
      <w:r>
        <w:t xml:space="preserve">) </w:t>
      </w:r>
    </w:p>
    <w:p w14:paraId="4A27845E" w14:textId="13276E48" w:rsidR="00CA7BE6" w:rsidRPr="001E6293" w:rsidRDefault="00CA7BE6" w:rsidP="001E6293">
      <w:pPr>
        <w:pStyle w:val="BulletedList"/>
      </w:pPr>
      <w:r w:rsidRPr="001E6293">
        <w:t>Student copies of the Character Tracking Tool</w:t>
      </w:r>
      <w:r w:rsidR="008B7DD2" w:rsidRPr="001E6293">
        <w:t xml:space="preserve"> (refer to 9.1.1 Lesson 3)</w:t>
      </w:r>
      <w:r w:rsidR="00F05541">
        <w:t>—</w:t>
      </w:r>
      <w:r w:rsidR="00721402">
        <w:t>students may need additional blank copies</w:t>
      </w:r>
    </w:p>
    <w:p w14:paraId="690DD779" w14:textId="04BFE330" w:rsidR="00CA7BE6" w:rsidRPr="001E6293" w:rsidRDefault="00CA7BE6" w:rsidP="001E6293">
      <w:pPr>
        <w:pStyle w:val="BulletedList"/>
      </w:pPr>
      <w:r w:rsidRPr="001E6293">
        <w:t>Student copies of the Central Ideas Tracking Tool</w:t>
      </w:r>
      <w:r w:rsidR="008B7DD2" w:rsidRPr="001E6293">
        <w:t xml:space="preserve"> (refer to 9.1.</w:t>
      </w:r>
      <w:r w:rsidR="006234E8">
        <w:t>3</w:t>
      </w:r>
      <w:r w:rsidR="008B7DD2" w:rsidRPr="001E6293">
        <w:t xml:space="preserve"> Lesson </w:t>
      </w:r>
      <w:r w:rsidR="006234E8">
        <w:t>3</w:t>
      </w:r>
      <w:r w:rsidR="008B7DD2" w:rsidRPr="001E6293">
        <w:t>)</w:t>
      </w:r>
      <w:r w:rsidR="00F05541">
        <w:t>—</w:t>
      </w:r>
      <w:r w:rsidR="00721402">
        <w:t>students may need additional blank copies</w:t>
      </w:r>
    </w:p>
    <w:p w14:paraId="5310282E" w14:textId="77777777" w:rsidR="00F87DD4" w:rsidRPr="001E6293" w:rsidRDefault="00FF55C0" w:rsidP="001E6293">
      <w:pPr>
        <w:pStyle w:val="BulletedList"/>
      </w:pPr>
      <w:r w:rsidRPr="001E6293">
        <w:t xml:space="preserve">Student </w:t>
      </w:r>
      <w:r w:rsidR="008B7DD2" w:rsidRPr="001E6293">
        <w:t>c</w:t>
      </w:r>
      <w:r w:rsidRPr="001E6293">
        <w:t>opies of the Short Response Rubric and Checklist</w:t>
      </w:r>
      <w:r w:rsidR="008B7DD2" w:rsidRPr="001E6293">
        <w:t xml:space="preserve"> (refer to 9.1.1 Lesson 1)</w:t>
      </w:r>
    </w:p>
    <w:p w14:paraId="2DE243C7" w14:textId="77777777" w:rsidR="00790BCC" w:rsidRDefault="00790BCC" w:rsidP="00D31F4D">
      <w:pPr>
        <w:pStyle w:val="Heading1"/>
      </w:pPr>
      <w:r w:rsidRPr="00790BCC">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5E99BCA0" w14:textId="77777777">
        <w:tc>
          <w:tcPr>
            <w:tcW w:w="9360" w:type="dxa"/>
            <w:gridSpan w:val="2"/>
            <w:shd w:val="clear" w:color="auto" w:fill="76923C"/>
          </w:tcPr>
          <w:p w14:paraId="5C4F05AE" w14:textId="77777777" w:rsidR="00D31F4D" w:rsidRPr="00D31F4D" w:rsidRDefault="00D31F4D" w:rsidP="009450B7">
            <w:pPr>
              <w:pStyle w:val="TableHeaders"/>
            </w:pPr>
            <w:r w:rsidRPr="009450B7">
              <w:rPr>
                <w:sz w:val="22"/>
              </w:rPr>
              <w:t>How to Use the Learning Sequence</w:t>
            </w:r>
          </w:p>
        </w:tc>
      </w:tr>
      <w:tr w:rsidR="00D31F4D" w:rsidRPr="00D31F4D" w14:paraId="4DB52600" w14:textId="77777777">
        <w:tc>
          <w:tcPr>
            <w:tcW w:w="894" w:type="dxa"/>
            <w:shd w:val="clear" w:color="auto" w:fill="76923C"/>
          </w:tcPr>
          <w:p w14:paraId="4AE62CDA"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7B538228"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37BE4E79" w14:textId="77777777">
        <w:tc>
          <w:tcPr>
            <w:tcW w:w="894" w:type="dxa"/>
          </w:tcPr>
          <w:p w14:paraId="397FB660"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3845BAF"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4EB358CA" w14:textId="77777777">
        <w:tc>
          <w:tcPr>
            <w:tcW w:w="894" w:type="dxa"/>
            <w:vMerge w:val="restart"/>
            <w:vAlign w:val="center"/>
          </w:tcPr>
          <w:p w14:paraId="1AD54237"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0259EBAF" w14:textId="77777777" w:rsidR="00D31F4D" w:rsidRPr="00D31F4D" w:rsidRDefault="00D31F4D" w:rsidP="00D31F4D">
            <w:pPr>
              <w:spacing w:before="20" w:after="20" w:line="240" w:lineRule="auto"/>
            </w:pPr>
            <w:r w:rsidRPr="00D31F4D">
              <w:t>Plain text indicates teacher action.</w:t>
            </w:r>
          </w:p>
        </w:tc>
      </w:tr>
      <w:tr w:rsidR="00D31F4D" w:rsidRPr="00D31F4D" w14:paraId="71EE9A9E" w14:textId="77777777">
        <w:tc>
          <w:tcPr>
            <w:tcW w:w="894" w:type="dxa"/>
            <w:vMerge/>
          </w:tcPr>
          <w:p w14:paraId="51620A69" w14:textId="77777777" w:rsidR="00D31F4D" w:rsidRPr="00D31F4D" w:rsidRDefault="00D31F4D" w:rsidP="00D31F4D">
            <w:pPr>
              <w:spacing w:before="20" w:after="20" w:line="240" w:lineRule="auto"/>
              <w:jc w:val="center"/>
              <w:rPr>
                <w:b/>
                <w:color w:val="000000"/>
              </w:rPr>
            </w:pPr>
          </w:p>
        </w:tc>
        <w:tc>
          <w:tcPr>
            <w:tcW w:w="8466" w:type="dxa"/>
          </w:tcPr>
          <w:p w14:paraId="3936447F"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168AE60F" w14:textId="77777777">
        <w:tc>
          <w:tcPr>
            <w:tcW w:w="894" w:type="dxa"/>
            <w:vMerge/>
          </w:tcPr>
          <w:p w14:paraId="69AEA179" w14:textId="77777777" w:rsidR="00D31F4D" w:rsidRPr="00D31F4D" w:rsidRDefault="00D31F4D" w:rsidP="00D31F4D">
            <w:pPr>
              <w:spacing w:before="20" w:after="20" w:line="240" w:lineRule="auto"/>
              <w:jc w:val="center"/>
              <w:rPr>
                <w:b/>
                <w:color w:val="000000"/>
              </w:rPr>
            </w:pPr>
          </w:p>
        </w:tc>
        <w:tc>
          <w:tcPr>
            <w:tcW w:w="8466" w:type="dxa"/>
          </w:tcPr>
          <w:p w14:paraId="6B758562"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74702B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69A87ED3" w14:textId="77777777" w:rsidR="00D31F4D" w:rsidRPr="00D31F4D" w:rsidRDefault="00D31F4D" w:rsidP="00D31F4D">
            <w:pPr>
              <w:spacing w:before="40" w:after="0" w:line="240" w:lineRule="auto"/>
              <w:jc w:val="center"/>
            </w:pPr>
            <w:r w:rsidRPr="00D31F4D">
              <w:sym w:font="Webdings" w:char="F034"/>
            </w:r>
          </w:p>
        </w:tc>
        <w:tc>
          <w:tcPr>
            <w:tcW w:w="8466" w:type="dxa"/>
          </w:tcPr>
          <w:p w14:paraId="00165965" w14:textId="77777777" w:rsidR="00D31F4D" w:rsidRPr="00D31F4D" w:rsidRDefault="00D31F4D" w:rsidP="00D31F4D">
            <w:pPr>
              <w:spacing w:before="20" w:after="20" w:line="240" w:lineRule="auto"/>
            </w:pPr>
            <w:r w:rsidRPr="00D31F4D">
              <w:t>Indicates student action(s).</w:t>
            </w:r>
          </w:p>
        </w:tc>
      </w:tr>
      <w:tr w:rsidR="00D31F4D" w:rsidRPr="00D31F4D" w14:paraId="5200F3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0E2F228E" w14:textId="77777777" w:rsidR="00D31F4D" w:rsidRPr="00D31F4D" w:rsidRDefault="00D31F4D" w:rsidP="00D31F4D">
            <w:pPr>
              <w:spacing w:before="80" w:after="0" w:line="240" w:lineRule="auto"/>
              <w:jc w:val="center"/>
            </w:pPr>
            <w:r w:rsidRPr="00D31F4D">
              <w:sym w:font="Webdings" w:char="F028"/>
            </w:r>
          </w:p>
        </w:tc>
        <w:tc>
          <w:tcPr>
            <w:tcW w:w="8466" w:type="dxa"/>
          </w:tcPr>
          <w:p w14:paraId="414D6AA4"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2CA27B08" w14:textId="77777777">
        <w:tc>
          <w:tcPr>
            <w:tcW w:w="894" w:type="dxa"/>
            <w:vAlign w:val="bottom"/>
          </w:tcPr>
          <w:p w14:paraId="098046F3"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192E9F50"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7056B9DF"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4A25834B" w14:textId="77777777" w:rsidR="00FD4EFA" w:rsidRDefault="00C33B52" w:rsidP="00C33B52">
      <w:pPr>
        <w:pStyle w:val="TA"/>
      </w:pPr>
      <w:r>
        <w:rPr>
          <w:rFonts w:asciiTheme="minorHAnsi" w:hAnsiTheme="minorHAnsi"/>
        </w:rPr>
        <w:t xml:space="preserve">Begin by reviewing the agenda and </w:t>
      </w:r>
      <w:r>
        <w:t xml:space="preserve">the </w:t>
      </w:r>
      <w:r w:rsidR="0080732D">
        <w:t xml:space="preserve">assessed </w:t>
      </w:r>
      <w:r>
        <w:t>standard for this lesson: RL.9-10.3.</w:t>
      </w:r>
      <w:r w:rsidR="007C11A2">
        <w:t xml:space="preserve"> Students listen to a masterful reading of Act 3.1, lines 59</w:t>
      </w:r>
      <w:r w:rsidR="00F50446">
        <w:t>–</w:t>
      </w:r>
      <w:r w:rsidR="007C11A2">
        <w:t>110 (from “Romeo, the love I bear thee</w:t>
      </w:r>
      <w:r w:rsidR="00CB579F">
        <w:t xml:space="preserve"> can afford</w:t>
      </w:r>
      <w:r w:rsidR="007C11A2">
        <w:t>” to “I have it, and soundly, too. Your houses!”)</w:t>
      </w:r>
      <w:r w:rsidR="00F50446">
        <w:t>,</w:t>
      </w:r>
      <w:r w:rsidR="007C11A2">
        <w:t xml:space="preserve"> </w:t>
      </w:r>
      <w:r w:rsidR="00F50446">
        <w:t>and then</w:t>
      </w:r>
      <w:r w:rsidR="007C11A2">
        <w:t xml:space="preserve"> work in pairs to explore how Romeo’s interactions with Tybalt and Mercutio develop his character.</w:t>
      </w:r>
      <w:r w:rsidR="00F5477E">
        <w:t xml:space="preserve"> In this lesson, students also watch a short film clip from Baz Lurhmann’s </w:t>
      </w:r>
      <w:r w:rsidR="00F5477E">
        <w:rPr>
          <w:i/>
        </w:rPr>
        <w:t>Romeo + Juliet</w:t>
      </w:r>
      <w:r w:rsidR="00F5477E">
        <w:t>.</w:t>
      </w:r>
    </w:p>
    <w:p w14:paraId="1C2AA1A6" w14:textId="77777777" w:rsidR="00C33B52" w:rsidRPr="001735F1" w:rsidRDefault="00C33B52" w:rsidP="00C33B52">
      <w:pPr>
        <w:pStyle w:val="SA"/>
      </w:pPr>
      <w:r>
        <w:t>Students look at the agenda.</w:t>
      </w:r>
    </w:p>
    <w:p w14:paraId="2A882922" w14:textId="2A3E1ECE" w:rsidR="0080732D" w:rsidRDefault="0080732D">
      <w:pPr>
        <w:spacing w:before="0" w:after="160" w:line="259" w:lineRule="auto"/>
        <w:rPr>
          <w:rFonts w:asciiTheme="minorHAnsi" w:hAnsiTheme="minorHAnsi"/>
          <w:b/>
          <w:bCs/>
          <w:color w:val="4F81BD"/>
          <w:sz w:val="28"/>
          <w:szCs w:val="26"/>
        </w:rPr>
      </w:pPr>
    </w:p>
    <w:p w14:paraId="5F2D5110" w14:textId="77777777" w:rsidR="003D3ACD" w:rsidRDefault="003D3ACD">
      <w:pPr>
        <w:spacing w:before="0" w:after="160" w:line="259" w:lineRule="auto"/>
        <w:rPr>
          <w:rFonts w:asciiTheme="minorHAnsi" w:hAnsiTheme="minorHAnsi"/>
          <w:b/>
          <w:bCs/>
          <w:color w:val="4F81BD"/>
          <w:sz w:val="28"/>
          <w:szCs w:val="26"/>
        </w:rPr>
      </w:pPr>
      <w:r>
        <w:br w:type="page"/>
      </w:r>
    </w:p>
    <w:p w14:paraId="449ED04C" w14:textId="2C309769" w:rsidR="00790BCC" w:rsidRPr="00790BCC" w:rsidRDefault="00790BCC" w:rsidP="007017EB">
      <w:pPr>
        <w:pStyle w:val="LearningSequenceHeader"/>
      </w:pPr>
      <w:r w:rsidRPr="00790BCC">
        <w:lastRenderedPageBreak/>
        <w:t>Activi</w:t>
      </w:r>
      <w:r w:rsidR="00726F81">
        <w:t>ty 2: Homework Accountability</w:t>
      </w:r>
      <w:r w:rsidR="00726F81">
        <w:tab/>
        <w:t>10</w:t>
      </w:r>
      <w:r w:rsidRPr="00790BCC">
        <w:t>%</w:t>
      </w:r>
    </w:p>
    <w:p w14:paraId="1BA9D060" w14:textId="250BDA25" w:rsidR="00783896" w:rsidRDefault="000738B9" w:rsidP="00B31A7E">
      <w:pPr>
        <w:pStyle w:val="TA"/>
      </w:pPr>
      <w:r>
        <w:t xml:space="preserve">Instruct students to </w:t>
      </w:r>
      <w:r w:rsidR="00783896">
        <w:t xml:space="preserve">form pairs to share their responses to the homework from </w:t>
      </w:r>
      <w:r w:rsidR="003D3ACD">
        <w:t>the previous lesson</w:t>
      </w:r>
      <w:r w:rsidR="00721402">
        <w:t>.</w:t>
      </w:r>
      <w:r w:rsidR="00783896">
        <w:t xml:space="preserve"> (Use the “List of Roles” that appears at the beginning of the play to explain how Tybalt, Petruchio, Benvolio, and Mercutio are connected to either Romeo or Juliet</w:t>
      </w:r>
      <w:r w:rsidR="00721402">
        <w:t>.</w:t>
      </w:r>
      <w:r w:rsidR="00783896">
        <w:t>)</w:t>
      </w:r>
    </w:p>
    <w:p w14:paraId="5CABA167" w14:textId="77777777" w:rsidR="00783896" w:rsidRDefault="00783896" w:rsidP="00783896">
      <w:pPr>
        <w:pStyle w:val="SA"/>
      </w:pPr>
      <w:r>
        <w:t>Students share information about specific characters.</w:t>
      </w:r>
    </w:p>
    <w:p w14:paraId="3F5BE4E7" w14:textId="77777777" w:rsidR="00783896" w:rsidRDefault="00783896" w:rsidP="00783896">
      <w:pPr>
        <w:pStyle w:val="SR"/>
      </w:pPr>
      <w:r>
        <w:t>Student responses should include:</w:t>
      </w:r>
    </w:p>
    <w:p w14:paraId="43694EC1" w14:textId="77777777" w:rsidR="00783896" w:rsidRDefault="00783896" w:rsidP="00783896">
      <w:pPr>
        <w:pStyle w:val="SASRBullet"/>
      </w:pPr>
      <w:r>
        <w:t>Tybalt is Juliet Capulet’s cousin.</w:t>
      </w:r>
    </w:p>
    <w:p w14:paraId="39FF1DFA" w14:textId="77777777" w:rsidR="00783896" w:rsidRDefault="00783896" w:rsidP="00783896">
      <w:pPr>
        <w:pStyle w:val="SASRBullet"/>
      </w:pPr>
      <w:r>
        <w:t>Petruchio is Tybalt’s friend.</w:t>
      </w:r>
    </w:p>
    <w:p w14:paraId="0B2DCDD3" w14:textId="77777777" w:rsidR="00783896" w:rsidRDefault="00783896" w:rsidP="00783896">
      <w:pPr>
        <w:pStyle w:val="SASRBullet"/>
      </w:pPr>
      <w:r>
        <w:t>Benvolio is Romeo Montague’s cousin.</w:t>
      </w:r>
    </w:p>
    <w:p w14:paraId="773DCE7F" w14:textId="77777777" w:rsidR="00783896" w:rsidRDefault="00783896" w:rsidP="00783896">
      <w:pPr>
        <w:pStyle w:val="SASRBullet"/>
      </w:pPr>
      <w:r>
        <w:t>Mercutio is Romeo’s friend and a relative of the Prince.</w:t>
      </w:r>
    </w:p>
    <w:p w14:paraId="1927DCD8" w14:textId="2AD2A177" w:rsidR="00783896" w:rsidRDefault="00783896" w:rsidP="00CC69FC">
      <w:pPr>
        <w:pStyle w:val="LearningSequenceHeader"/>
      </w:pPr>
      <w:r>
        <w:t>Activity 3: Film</w:t>
      </w:r>
      <w:r w:rsidR="003E601B">
        <w:t xml:space="preserve"> Clip</w:t>
      </w:r>
      <w:r>
        <w:t xml:space="preserve">: </w:t>
      </w:r>
      <w:r>
        <w:rPr>
          <w:i/>
        </w:rPr>
        <w:t>Romeo + Juliet</w:t>
      </w:r>
      <w:r>
        <w:rPr>
          <w:i/>
        </w:rPr>
        <w:tab/>
      </w:r>
      <w:r>
        <w:t>15%</w:t>
      </w:r>
    </w:p>
    <w:p w14:paraId="295003F1" w14:textId="38C80D27" w:rsidR="00F774C5" w:rsidRDefault="005B6B3A" w:rsidP="00F774C5">
      <w:pPr>
        <w:pStyle w:val="TA"/>
      </w:pPr>
      <w:r>
        <w:t>Instruct students to take out</w:t>
      </w:r>
      <w:r w:rsidRPr="0038144E">
        <w:t xml:space="preserve"> the </w:t>
      </w:r>
      <w:r w:rsidRPr="0038144E">
        <w:rPr>
          <w:i/>
        </w:rPr>
        <w:t xml:space="preserve">Romeo + Juliet </w:t>
      </w:r>
      <w:r w:rsidRPr="0038144E">
        <w:t>Film Summary Tool.</w:t>
      </w:r>
      <w:r>
        <w:t xml:space="preserve"> </w:t>
      </w:r>
      <w:r w:rsidR="00F774C5">
        <w:t xml:space="preserve">Explain to students that they </w:t>
      </w:r>
      <w:r w:rsidR="00721402">
        <w:t>will</w:t>
      </w:r>
      <w:r w:rsidR="00F774C5">
        <w:t xml:space="preserve"> use this tool to record their observations about an excerpt from Baz Luhrmann’s </w:t>
      </w:r>
      <w:r w:rsidR="00F774C5">
        <w:rPr>
          <w:i/>
        </w:rPr>
        <w:t xml:space="preserve">Romeo + Juliet. </w:t>
      </w:r>
      <w:r w:rsidR="00F774C5">
        <w:t xml:space="preserve">Instruct students to take notes as they view the excerpt, focusing especially on characters and events. </w:t>
      </w:r>
    </w:p>
    <w:p w14:paraId="7DB3F43D" w14:textId="77777777" w:rsidR="00346946" w:rsidRDefault="00C076D8" w:rsidP="00F774C5">
      <w:pPr>
        <w:pStyle w:val="TA"/>
        <w:rPr>
          <w:color w:val="000000"/>
        </w:rPr>
      </w:pPr>
      <w:r>
        <w:t xml:space="preserve">Transition students to </w:t>
      </w:r>
      <w:r w:rsidR="00184BDA">
        <w:t xml:space="preserve">the film </w:t>
      </w:r>
      <w:r>
        <w:t>viewing</w:t>
      </w:r>
      <w:r w:rsidR="00184BDA">
        <w:t>. Show</w:t>
      </w:r>
      <w:r w:rsidR="00346946">
        <w:t xml:space="preserve"> </w:t>
      </w:r>
      <w:r w:rsidR="0057739F">
        <w:t xml:space="preserve">Baz Luhrmann’s </w:t>
      </w:r>
      <w:r w:rsidR="0057739F">
        <w:rPr>
          <w:i/>
        </w:rPr>
        <w:t>Romeo + Juliet</w:t>
      </w:r>
      <w:r w:rsidR="00346946">
        <w:t xml:space="preserve"> (</w:t>
      </w:r>
      <w:r w:rsidR="00346946" w:rsidRPr="00C3526D">
        <w:rPr>
          <w:color w:val="000000"/>
        </w:rPr>
        <w:t>55:57</w:t>
      </w:r>
      <w:r w:rsidR="00346946">
        <w:rPr>
          <w:color w:val="000000"/>
        </w:rPr>
        <w:t>–</w:t>
      </w:r>
      <w:r w:rsidR="00346946" w:rsidRPr="00C3526D">
        <w:rPr>
          <w:color w:val="000000"/>
        </w:rPr>
        <w:t>1:00:10</w:t>
      </w:r>
      <w:r w:rsidR="00346946">
        <w:rPr>
          <w:color w:val="000000"/>
        </w:rPr>
        <w:t xml:space="preserve">). </w:t>
      </w:r>
    </w:p>
    <w:p w14:paraId="7BADB122" w14:textId="77777777" w:rsidR="00346946" w:rsidRDefault="00346946" w:rsidP="00346946">
      <w:pPr>
        <w:pStyle w:val="SA"/>
      </w:pPr>
      <w:r>
        <w:t xml:space="preserve">Students watch </w:t>
      </w:r>
      <w:r w:rsidR="0057739F">
        <w:t xml:space="preserve">the </w:t>
      </w:r>
      <w:r>
        <w:t>film and take notes on their tool.</w:t>
      </w:r>
    </w:p>
    <w:p w14:paraId="5171519F" w14:textId="77777777" w:rsidR="00184BDA" w:rsidRDefault="00184BDA" w:rsidP="00CC69FC">
      <w:pPr>
        <w:pStyle w:val="SR"/>
      </w:pPr>
      <w:r>
        <w:t xml:space="preserve">See Model </w:t>
      </w:r>
      <w:r>
        <w:rPr>
          <w:i/>
        </w:rPr>
        <w:t xml:space="preserve">Romeo + Juliet </w:t>
      </w:r>
      <w:r>
        <w:t>Film Summary Tool for possible student responses.</w:t>
      </w:r>
    </w:p>
    <w:p w14:paraId="03552CBD" w14:textId="77777777" w:rsidR="00916F30" w:rsidRDefault="00721402" w:rsidP="00346946">
      <w:pPr>
        <w:pStyle w:val="TA"/>
      </w:pPr>
      <w:r>
        <w:t xml:space="preserve">Instruct students to form pairs. </w:t>
      </w:r>
      <w:r w:rsidR="00916F30">
        <w:t>Post or project the following questions for student</w:t>
      </w:r>
      <w:r>
        <w:t xml:space="preserve"> pair</w:t>
      </w:r>
      <w:r w:rsidR="00916F30">
        <w:t xml:space="preserve">s to answer </w:t>
      </w:r>
      <w:r>
        <w:t>before sharing out with the class.</w:t>
      </w:r>
    </w:p>
    <w:p w14:paraId="75A1F851" w14:textId="77777777" w:rsidR="009B43A7" w:rsidRDefault="009B43A7" w:rsidP="009B43A7">
      <w:pPr>
        <w:pStyle w:val="Q"/>
      </w:pPr>
      <w:r>
        <w:t xml:space="preserve">Who are the characters in this portion of Baz Luhrmann’s </w:t>
      </w:r>
      <w:r>
        <w:rPr>
          <w:i/>
        </w:rPr>
        <w:t>Romeo + Juliet</w:t>
      </w:r>
      <w:r>
        <w:t>?</w:t>
      </w:r>
    </w:p>
    <w:p w14:paraId="61C03B54" w14:textId="77777777" w:rsidR="009B43A7" w:rsidRDefault="009B43A7" w:rsidP="009B43A7">
      <w:pPr>
        <w:pStyle w:val="SR"/>
      </w:pPr>
      <w:r>
        <w:t>Student responses should include:</w:t>
      </w:r>
    </w:p>
    <w:p w14:paraId="26B0F8AF" w14:textId="77777777" w:rsidR="009B43A7" w:rsidRDefault="009B43A7" w:rsidP="009B43A7">
      <w:pPr>
        <w:pStyle w:val="SASRBullet"/>
      </w:pPr>
      <w:r>
        <w:t xml:space="preserve">The characters in the first scene are Romeo, Juliet, </w:t>
      </w:r>
      <w:r w:rsidR="0026563A">
        <w:t xml:space="preserve">the Nurse, </w:t>
      </w:r>
      <w:r>
        <w:t>and the priest, Friar Laurence.</w:t>
      </w:r>
    </w:p>
    <w:p w14:paraId="6E410C04" w14:textId="77777777" w:rsidR="00B72F98" w:rsidRDefault="009B43A7" w:rsidP="009B43A7">
      <w:pPr>
        <w:pStyle w:val="SASRBullet"/>
      </w:pPr>
      <w:r>
        <w:t>The characters in the second scene are Benvolio</w:t>
      </w:r>
      <w:r w:rsidR="00B72F98">
        <w:t xml:space="preserve"> (Romeo’s cousin)</w:t>
      </w:r>
      <w:r>
        <w:t>, Mercutio (Romeo’s friend and one of the Prince’s relations), and Tybalt (Juliet’s cousin)</w:t>
      </w:r>
      <w:r w:rsidR="00B72F98">
        <w:t>.</w:t>
      </w:r>
    </w:p>
    <w:p w14:paraId="5076E95E" w14:textId="77777777" w:rsidR="00346946" w:rsidRDefault="001D62D3" w:rsidP="00916F30">
      <w:pPr>
        <w:pStyle w:val="Q"/>
      </w:pPr>
      <w:r>
        <w:t>What happens in this portion of the film?</w:t>
      </w:r>
    </w:p>
    <w:p w14:paraId="7CE394FC" w14:textId="77777777" w:rsidR="001D62D3" w:rsidRDefault="001D62D3" w:rsidP="00122BD2">
      <w:pPr>
        <w:pStyle w:val="SR"/>
      </w:pPr>
      <w:r>
        <w:t>Student responses should include:</w:t>
      </w:r>
    </w:p>
    <w:p w14:paraId="41D77F95" w14:textId="77777777" w:rsidR="00346946" w:rsidRDefault="00346946" w:rsidP="00122BD2">
      <w:pPr>
        <w:pStyle w:val="SASRBullet"/>
      </w:pPr>
      <w:r>
        <w:t>Romeo and Juliet get married.</w:t>
      </w:r>
    </w:p>
    <w:p w14:paraId="034650AC" w14:textId="77777777" w:rsidR="00346946" w:rsidRDefault="00346946" w:rsidP="00346946">
      <w:pPr>
        <w:pStyle w:val="SASRBullet"/>
      </w:pPr>
      <w:r>
        <w:t>Tybalt challenges Mercutio.</w:t>
      </w:r>
    </w:p>
    <w:p w14:paraId="3B918C49" w14:textId="6D8922ED" w:rsidR="00482B6D" w:rsidRDefault="00482B6D" w:rsidP="00482B6D">
      <w:pPr>
        <w:pStyle w:val="TA"/>
      </w:pPr>
      <w:r>
        <w:lastRenderedPageBreak/>
        <w:t xml:space="preserve">Lead a brief whole-class discussion </w:t>
      </w:r>
      <w:r w:rsidR="001414CF">
        <w:t>of</w:t>
      </w:r>
      <w:r>
        <w:t xml:space="preserve"> student responses.</w:t>
      </w:r>
    </w:p>
    <w:p w14:paraId="59BF9008" w14:textId="77777777" w:rsidR="00A75658" w:rsidRDefault="00A75658" w:rsidP="00A75658">
      <w:pPr>
        <w:pStyle w:val="LearningSequenceHeader"/>
      </w:pPr>
      <w:r>
        <w:t>Activity 4: Masterful Reading</w:t>
      </w:r>
      <w:r>
        <w:tab/>
      </w:r>
      <w:r w:rsidR="00726F81">
        <w:t>10</w:t>
      </w:r>
      <w:r w:rsidRPr="00790BCC">
        <w:t>%</w:t>
      </w:r>
    </w:p>
    <w:p w14:paraId="250566A3" w14:textId="77777777" w:rsidR="00A75658" w:rsidRDefault="00482B6D" w:rsidP="00B31A7E">
      <w:pPr>
        <w:pStyle w:val="TA"/>
      </w:pPr>
      <w:r>
        <w:t>Have students listen to a masterful reading of Act 3.1, lines 59–110 (from “Romeo, the love I bear thee</w:t>
      </w:r>
      <w:r w:rsidR="00CB579F">
        <w:t xml:space="preserve"> can afford</w:t>
      </w:r>
      <w:r>
        <w:t xml:space="preserve">” to “I have it, and soundly too. Your houses!”). </w:t>
      </w:r>
      <w:r w:rsidR="0057739F">
        <w:t xml:space="preserve">Ask </w:t>
      </w:r>
      <w:r>
        <w:t>students</w:t>
      </w:r>
      <w:r w:rsidR="0057739F">
        <w:t xml:space="preserve"> to</w:t>
      </w:r>
      <w:r>
        <w:t xml:space="preserve"> listen for </w:t>
      </w:r>
      <w:r w:rsidR="00F87425">
        <w:t>how Shakespeare develops Romeo’s character in this scene</w:t>
      </w:r>
      <w:r>
        <w:t>.</w:t>
      </w:r>
    </w:p>
    <w:p w14:paraId="2652FB68" w14:textId="6DAD7006" w:rsidR="00647F1A" w:rsidRDefault="00647F1A" w:rsidP="00647F1A">
      <w:pPr>
        <w:pStyle w:val="IN"/>
      </w:pPr>
      <w:r>
        <w:t xml:space="preserve">Consider using </w:t>
      </w:r>
      <w:r w:rsidR="003E601B">
        <w:t>the following free audio resource</w:t>
      </w:r>
      <w:r>
        <w:t>:</w:t>
      </w:r>
      <w:r w:rsidR="003E601B">
        <w:t xml:space="preserve"> </w:t>
      </w:r>
      <w:hyperlink r:id="rId9" w:history="1">
        <w:r w:rsidR="003E601B" w:rsidRPr="00F067AD">
          <w:rPr>
            <w:rStyle w:val="Hyperlink"/>
          </w:rPr>
          <w:t>https://www.apple.com/</w:t>
        </w:r>
      </w:hyperlink>
      <w:r w:rsidR="003E601B">
        <w:t xml:space="preserve"> (Google search terms: </w:t>
      </w:r>
      <w:r w:rsidR="003E601B" w:rsidRPr="00B024D8">
        <w:t>Romeo and Juliet,</w:t>
      </w:r>
      <w:r w:rsidR="003E601B">
        <w:t xml:space="preserve"> USF</w:t>
      </w:r>
      <w:r w:rsidR="003E601B" w:rsidRPr="00B024D8">
        <w:t xml:space="preserve"> Lit2Go, iTunes</w:t>
      </w:r>
      <w:r w:rsidR="003E601B">
        <w:t>)</w:t>
      </w:r>
      <w:r w:rsidR="005B6B3A">
        <w:t>.</w:t>
      </w:r>
    </w:p>
    <w:p w14:paraId="70FB957A" w14:textId="77777777" w:rsidR="00482B6D" w:rsidRDefault="00482B6D" w:rsidP="00482B6D">
      <w:pPr>
        <w:pStyle w:val="IN"/>
      </w:pPr>
      <w:r w:rsidRPr="00482B6D">
        <w:rPr>
          <w:b/>
        </w:rPr>
        <w:t>Differentiation Consideration:</w:t>
      </w:r>
      <w:r>
        <w:t xml:space="preserve"> Provide the following </w:t>
      </w:r>
      <w:r w:rsidR="001D0A8A">
        <w:t xml:space="preserve">guiding </w:t>
      </w:r>
      <w:r>
        <w:t xml:space="preserve">question to support students in their reading throughout this lessons reading: </w:t>
      </w:r>
    </w:p>
    <w:p w14:paraId="7EA25B48" w14:textId="49F0FA58" w:rsidR="00482B6D" w:rsidRDefault="00CA7BE6" w:rsidP="003E601B">
      <w:pPr>
        <w:pStyle w:val="DCwithQ"/>
        <w:tabs>
          <w:tab w:val="center" w:pos="4860"/>
        </w:tabs>
      </w:pPr>
      <w:r>
        <w:t xml:space="preserve">How does Romeo </w:t>
      </w:r>
      <w:r w:rsidR="0026563A">
        <w:t xml:space="preserve">behave </w:t>
      </w:r>
      <w:r>
        <w:t>in this scene?</w:t>
      </w:r>
      <w:r w:rsidR="003E601B">
        <w:tab/>
      </w:r>
    </w:p>
    <w:p w14:paraId="50A5E460" w14:textId="77777777" w:rsidR="003E601B" w:rsidRDefault="003E601B" w:rsidP="003E601B">
      <w:pPr>
        <w:pStyle w:val="SA"/>
      </w:pPr>
      <w:r>
        <w:t>Students follow along, reading silently.</w:t>
      </w:r>
    </w:p>
    <w:p w14:paraId="3594E400" w14:textId="77777777" w:rsidR="00790BCC" w:rsidRPr="00790BCC" w:rsidRDefault="001D0A8A" w:rsidP="007017EB">
      <w:pPr>
        <w:pStyle w:val="LearningSequenceHeader"/>
      </w:pPr>
      <w:r>
        <w:t>Activity 5</w:t>
      </w:r>
      <w:r w:rsidR="00C33B52">
        <w:t xml:space="preserve">: </w:t>
      </w:r>
      <w:r w:rsidR="008F3FBF">
        <w:t>Reading</w:t>
      </w:r>
      <w:r w:rsidR="00346946">
        <w:t xml:space="preserve"> and </w:t>
      </w:r>
      <w:r w:rsidR="00FF0867">
        <w:t>Discussion</w:t>
      </w:r>
      <w:r w:rsidR="00C33B52">
        <w:tab/>
      </w:r>
      <w:r w:rsidR="007C11A2">
        <w:t>4</w:t>
      </w:r>
      <w:r w:rsidR="00C33B52">
        <w:t>5</w:t>
      </w:r>
      <w:r w:rsidR="00790BCC" w:rsidRPr="00790BCC">
        <w:t>%</w:t>
      </w:r>
    </w:p>
    <w:p w14:paraId="2BFB9DCE" w14:textId="77777777" w:rsidR="00721402" w:rsidRDefault="007C5111" w:rsidP="004940E7">
      <w:pPr>
        <w:pStyle w:val="TA"/>
      </w:pPr>
      <w:r>
        <w:t>Instruct students to form pairs</w:t>
      </w:r>
      <w:r w:rsidR="00721402">
        <w:t>. Post or project the questions below for students to discuss. Instruct students to continue to annotate as they read and discuss.</w:t>
      </w:r>
    </w:p>
    <w:p w14:paraId="6EE1BE73" w14:textId="77777777" w:rsidR="00721402" w:rsidRPr="005C5F99" w:rsidRDefault="00721402" w:rsidP="00721402">
      <w:pPr>
        <w:pStyle w:val="IN"/>
        <w:rPr>
          <w:rFonts w:ascii="Times" w:hAnsi="Times"/>
        </w:rPr>
      </w:pPr>
      <w:r w:rsidRPr="005C5F99">
        <w:rPr>
          <w:shd w:val="clear" w:color="auto" w:fill="FFFFFF"/>
        </w:rPr>
        <w:t xml:space="preserve">Remind </w:t>
      </w:r>
      <w:r>
        <w:rPr>
          <w:shd w:val="clear" w:color="auto" w:fill="FFFFFF"/>
        </w:rPr>
        <w:t>students that they should keep track of character development and central ideas in the text using the Character Tracking Tool and the Central Ideas Tracking Tool.</w:t>
      </w:r>
    </w:p>
    <w:p w14:paraId="65544114" w14:textId="77777777" w:rsidR="00144C4F" w:rsidRDefault="00721402" w:rsidP="004940E7">
      <w:pPr>
        <w:pStyle w:val="TA"/>
      </w:pPr>
      <w:r>
        <w:t>Instruct student pairs to</w:t>
      </w:r>
      <w:r w:rsidR="00CA7BE6">
        <w:t xml:space="preserve"> read Act 3.1, lines 59–110 (from “Romeo, the love I bear thee</w:t>
      </w:r>
      <w:r w:rsidR="00CB579F">
        <w:t xml:space="preserve"> can afford</w:t>
      </w:r>
      <w:r w:rsidR="00CA7BE6">
        <w:t>” to “I have it, a</w:t>
      </w:r>
      <w:r>
        <w:t>nd soundly too. Your houses!”), and answer the following questions before sharing out with the class.</w:t>
      </w:r>
    </w:p>
    <w:p w14:paraId="6C518D7B" w14:textId="77777777" w:rsidR="00CC2035" w:rsidRDefault="00CC2035" w:rsidP="00CC2035">
      <w:pPr>
        <w:pStyle w:val="TA"/>
      </w:pPr>
      <w:r>
        <w:t xml:space="preserve">Provide students with the following definitions: </w:t>
      </w:r>
      <w:r>
        <w:rPr>
          <w:i/>
        </w:rPr>
        <w:t xml:space="preserve">vile </w:t>
      </w:r>
      <w:r>
        <w:t>means “highly offensive</w:t>
      </w:r>
      <w:r>
        <w:rPr>
          <w:i/>
        </w:rPr>
        <w:t>,</w:t>
      </w:r>
      <w:r>
        <w:t>”</w:t>
      </w:r>
      <w:r>
        <w:rPr>
          <w:i/>
        </w:rPr>
        <w:t xml:space="preserve"> submission </w:t>
      </w:r>
      <w:r>
        <w:t>means “act of accepting the authority or control of someone else</w:t>
      </w:r>
      <w:r>
        <w:rPr>
          <w:i/>
        </w:rPr>
        <w:t>,</w:t>
      </w:r>
      <w:r>
        <w:t>”</w:t>
      </w:r>
      <w:r>
        <w:rPr>
          <w:i/>
        </w:rPr>
        <w:t xml:space="preserve"> rapier </w:t>
      </w:r>
      <w:r>
        <w:t>means “small sword having a narrow blade and used for thrusting</w:t>
      </w:r>
      <w:r>
        <w:rPr>
          <w:i/>
        </w:rPr>
        <w:t>,</w:t>
      </w:r>
      <w:r>
        <w:t>”</w:t>
      </w:r>
      <w:r>
        <w:rPr>
          <w:i/>
        </w:rPr>
        <w:t xml:space="preserve"> plague</w:t>
      </w:r>
      <w:r>
        <w:t xml:space="preserve"> means “disease that causes death and that spreads quickly to a large number of people,” </w:t>
      </w:r>
      <w:r w:rsidRPr="00EC5B61">
        <w:rPr>
          <w:i/>
        </w:rPr>
        <w:t>braggart</w:t>
      </w:r>
      <w:r>
        <w:rPr>
          <w:i/>
        </w:rPr>
        <w:t xml:space="preserve"> </w:t>
      </w:r>
      <w:r>
        <w:t>means “loud arrogant boaster</w:t>
      </w:r>
      <w:r w:rsidRPr="00EC5B61">
        <w:rPr>
          <w:i/>
        </w:rPr>
        <w:t>,</w:t>
      </w:r>
      <w:r>
        <w:rPr>
          <w:i/>
        </w:rPr>
        <w:t>”</w:t>
      </w:r>
      <w:r w:rsidRPr="00EC5B61">
        <w:rPr>
          <w:i/>
        </w:rPr>
        <w:t xml:space="preserve"> </w:t>
      </w:r>
      <w:r>
        <w:t xml:space="preserve">and </w:t>
      </w:r>
      <w:r w:rsidRPr="00EC5B61">
        <w:rPr>
          <w:i/>
        </w:rPr>
        <w:t>rogue</w:t>
      </w:r>
      <w:r>
        <w:rPr>
          <w:i/>
        </w:rPr>
        <w:t xml:space="preserve"> </w:t>
      </w:r>
      <w:r>
        <w:t>means “dishonest person.”</w:t>
      </w:r>
    </w:p>
    <w:p w14:paraId="0FAD9322" w14:textId="77777777" w:rsidR="00CC2035" w:rsidRDefault="00CC2035" w:rsidP="00144C4F">
      <w:pPr>
        <w:pStyle w:val="SA"/>
        <w:numPr>
          <w:ilvl w:val="0"/>
          <w:numId w:val="8"/>
        </w:numPr>
      </w:pPr>
      <w:r>
        <w:t xml:space="preserve">Students write the definitions </w:t>
      </w:r>
      <w:r>
        <w:rPr>
          <w:i/>
        </w:rPr>
        <w:t>vile, submission, rapier, plague, braggart,</w:t>
      </w:r>
      <w:r w:rsidRPr="00EC5B61">
        <w:t xml:space="preserve"> and</w:t>
      </w:r>
      <w:r>
        <w:rPr>
          <w:i/>
        </w:rPr>
        <w:t xml:space="preserve"> rogue</w:t>
      </w:r>
      <w:r w:rsidR="00721402">
        <w:t xml:space="preserve"> of on their copies</w:t>
      </w:r>
      <w:r>
        <w:t xml:space="preserve"> of the text or in a vocabulary journal.</w:t>
      </w:r>
    </w:p>
    <w:p w14:paraId="10F2451D" w14:textId="77777777" w:rsidR="00CC2035" w:rsidRPr="00CC2035" w:rsidRDefault="00CC2035" w:rsidP="00CC2035">
      <w:pPr>
        <w:pStyle w:val="TA"/>
      </w:pPr>
      <w:r>
        <w:t>Direct students to the explanat</w:t>
      </w:r>
      <w:r w:rsidR="00821704">
        <w:t xml:space="preserve">ory notes for the </w:t>
      </w:r>
      <w:r>
        <w:t>definitions</w:t>
      </w:r>
      <w:r w:rsidR="00821704">
        <w:t xml:space="preserve"> of the following words</w:t>
      </w:r>
      <w:r>
        <w:t xml:space="preserve">: </w:t>
      </w:r>
      <w:r>
        <w:rPr>
          <w:i/>
        </w:rPr>
        <w:t>villain</w:t>
      </w:r>
      <w:r w:rsidR="00821704">
        <w:t>,</w:t>
      </w:r>
      <w:r>
        <w:t xml:space="preserve"> </w:t>
      </w:r>
      <w:bookmarkStart w:id="0" w:name="_GoBack"/>
      <w:bookmarkEnd w:id="0"/>
      <w:r>
        <w:rPr>
          <w:i/>
        </w:rPr>
        <w:t>appertaining to</w:t>
      </w:r>
      <w:r w:rsidR="00821704">
        <w:t>,</w:t>
      </w:r>
      <w:r>
        <w:t xml:space="preserve"> </w:t>
      </w:r>
      <w:r w:rsidRPr="00721402">
        <w:t>alla stoccado</w:t>
      </w:r>
      <w:r w:rsidR="00821704">
        <w:t>,</w:t>
      </w:r>
      <w:r>
        <w:t xml:space="preserve"> </w:t>
      </w:r>
      <w:r>
        <w:rPr>
          <w:i/>
        </w:rPr>
        <w:t>pilcher</w:t>
      </w:r>
      <w:r w:rsidR="00821704">
        <w:rPr>
          <w:i/>
        </w:rPr>
        <w:t>,</w:t>
      </w:r>
      <w:r>
        <w:rPr>
          <w:i/>
        </w:rPr>
        <w:t xml:space="preserve"> </w:t>
      </w:r>
      <w:r w:rsidRPr="00721402">
        <w:t>passado</w:t>
      </w:r>
      <w:r w:rsidR="00821704">
        <w:t>,</w:t>
      </w:r>
      <w:r>
        <w:t xml:space="preserve"> </w:t>
      </w:r>
      <w:r>
        <w:rPr>
          <w:i/>
        </w:rPr>
        <w:t>bandying</w:t>
      </w:r>
      <w:r w:rsidR="00821704">
        <w:rPr>
          <w:i/>
        </w:rPr>
        <w:t xml:space="preserve">, </w:t>
      </w:r>
      <w:r w:rsidRPr="00EC5B61">
        <w:rPr>
          <w:i/>
        </w:rPr>
        <w:t>sped</w:t>
      </w:r>
      <w:r w:rsidR="00821704">
        <w:rPr>
          <w:i/>
        </w:rPr>
        <w:t xml:space="preserve">, </w:t>
      </w:r>
      <w:r w:rsidRPr="00EC5B61">
        <w:rPr>
          <w:i/>
        </w:rPr>
        <w:t>peppered</w:t>
      </w:r>
      <w:r w:rsidR="00144C4F">
        <w:rPr>
          <w:i/>
        </w:rPr>
        <w:t>,</w:t>
      </w:r>
      <w:r>
        <w:rPr>
          <w:i/>
        </w:rPr>
        <w:t xml:space="preserve"> </w:t>
      </w:r>
      <w:r>
        <w:t>and</w:t>
      </w:r>
      <w:r w:rsidR="00144C4F">
        <w:t xml:space="preserve"> </w:t>
      </w:r>
      <w:r w:rsidR="00144C4F">
        <w:rPr>
          <w:i/>
        </w:rPr>
        <w:t>zounds</w:t>
      </w:r>
      <w:r>
        <w:t>.</w:t>
      </w:r>
    </w:p>
    <w:p w14:paraId="39522122" w14:textId="77777777" w:rsidR="00CC2035" w:rsidRDefault="00144C4F" w:rsidP="00144C4F">
      <w:pPr>
        <w:pStyle w:val="IN"/>
      </w:pPr>
      <w:r>
        <w:t>Consider drawing students’ attention to their application of standard L.9-10.4.c through the process of determining word meaning through the use of explanatory notes.</w:t>
      </w:r>
    </w:p>
    <w:p w14:paraId="1ECDE6A7" w14:textId="77777777" w:rsidR="000821D6" w:rsidRDefault="00BF73E9" w:rsidP="00BF73E9">
      <w:pPr>
        <w:pStyle w:val="Q"/>
      </w:pPr>
      <w:r>
        <w:lastRenderedPageBreak/>
        <w:t>How do</w:t>
      </w:r>
      <w:r w:rsidR="000821D6">
        <w:t xml:space="preserve"> the greetings that Tybalt and Romeo exchange in lines 59</w:t>
      </w:r>
      <w:r w:rsidR="00721402">
        <w:t>–</w:t>
      </w:r>
      <w:r w:rsidR="000821D6">
        <w:t xml:space="preserve">64 </w:t>
      </w:r>
      <w:r w:rsidR="0057739F">
        <w:t>advance the plot</w:t>
      </w:r>
      <w:r w:rsidR="000821D6">
        <w:t>?</w:t>
      </w:r>
    </w:p>
    <w:p w14:paraId="5C164B37" w14:textId="51581A62" w:rsidR="00F87DD4" w:rsidRDefault="000821D6" w:rsidP="00D212C2">
      <w:pPr>
        <w:pStyle w:val="SR"/>
      </w:pPr>
      <w:r>
        <w:t xml:space="preserve">When </w:t>
      </w:r>
      <w:r w:rsidR="00F31E7B">
        <w:t xml:space="preserve">Juliet’s cousin </w:t>
      </w:r>
      <w:r>
        <w:t>Tybalt</w:t>
      </w:r>
      <w:r w:rsidR="00F31E7B">
        <w:t xml:space="preserve"> </w:t>
      </w:r>
      <w:r>
        <w:t>calls Romeo a “villain”</w:t>
      </w:r>
      <w:r w:rsidR="00CB579F">
        <w:t xml:space="preserve"> (line 60)</w:t>
      </w:r>
      <w:r>
        <w:t xml:space="preserve"> he </w:t>
      </w:r>
      <w:r w:rsidR="00F31E7B">
        <w:t xml:space="preserve">creates </w:t>
      </w:r>
      <w:r>
        <w:t>a conf</w:t>
      </w:r>
      <w:r w:rsidR="00CC69FC">
        <w:t>lict</w:t>
      </w:r>
      <w:r>
        <w:t xml:space="preserve"> that must be resolved</w:t>
      </w:r>
      <w:r w:rsidR="00CC69FC">
        <w:t xml:space="preserve"> because Romeo has to decide how to respond to his new wife’s cousin</w:t>
      </w:r>
      <w:r>
        <w:t>.</w:t>
      </w:r>
    </w:p>
    <w:p w14:paraId="5E505FCF" w14:textId="77777777" w:rsidR="00CC69FC" w:rsidRDefault="00CC69FC" w:rsidP="00CC69FC">
      <w:pPr>
        <w:pStyle w:val="Q"/>
      </w:pPr>
      <w:r>
        <w:t>What effect do the greetings between Tybalt and Romeo create?</w:t>
      </w:r>
    </w:p>
    <w:p w14:paraId="4C787871" w14:textId="77777777" w:rsidR="00A174A9" w:rsidRDefault="00A174A9" w:rsidP="00144C4F">
      <w:pPr>
        <w:pStyle w:val="SR"/>
      </w:pPr>
      <w:r>
        <w:t>Student responses may include:</w:t>
      </w:r>
    </w:p>
    <w:p w14:paraId="44B164A3" w14:textId="77777777" w:rsidR="00CC69FC" w:rsidRDefault="00A174A9" w:rsidP="00CC69FC">
      <w:pPr>
        <w:pStyle w:val="SASRBullet"/>
      </w:pPr>
      <w:r>
        <w:t xml:space="preserve">The exchange creates tension because Romeo must either defend his honor by confronting Tybalt, who has insulted him, or try to keep peace with </w:t>
      </w:r>
      <w:r w:rsidR="00B25687">
        <w:t>Tybalt</w:t>
      </w:r>
      <w:r>
        <w:t>, who is his wife’s cousin, by ignoring the insult.</w:t>
      </w:r>
    </w:p>
    <w:p w14:paraId="646E9608" w14:textId="77777777" w:rsidR="00A174A9" w:rsidRDefault="00A174A9" w:rsidP="00A174A9">
      <w:pPr>
        <w:pStyle w:val="SASRBullet"/>
      </w:pPr>
      <w:r>
        <w:t xml:space="preserve">The greetings </w:t>
      </w:r>
      <w:r w:rsidR="005F7018">
        <w:t xml:space="preserve">also </w:t>
      </w:r>
      <w:r>
        <w:t xml:space="preserve">create </w:t>
      </w:r>
      <w:r w:rsidR="005F7018">
        <w:t>tension</w:t>
      </w:r>
      <w:r>
        <w:t xml:space="preserve"> because when Romeo says, “Tybalt, the reason that I have to love thee / Doth much excuse the appertaining rage</w:t>
      </w:r>
      <w:r w:rsidR="00721402">
        <w:t xml:space="preserve"> / To such a greeting” (lines 61–</w:t>
      </w:r>
      <w:r>
        <w:t>63)</w:t>
      </w:r>
      <w:r w:rsidR="00F31E7B">
        <w:t>,</w:t>
      </w:r>
      <w:r>
        <w:t xml:space="preserve"> </w:t>
      </w:r>
      <w:r w:rsidR="00F31E7B">
        <w:t xml:space="preserve">Romeo </w:t>
      </w:r>
      <w:r>
        <w:t>and the audience know that Romeo is Juliet’s husband, but Tybalt does not know this</w:t>
      </w:r>
      <w:r w:rsidR="005F7018">
        <w:t xml:space="preserve">, reminding the audience that Romeo and Juliet’s marriage remains a secret, and that it could still prove dangerous. </w:t>
      </w:r>
      <w:r>
        <w:t xml:space="preserve"> </w:t>
      </w:r>
    </w:p>
    <w:p w14:paraId="017EA26D" w14:textId="77777777" w:rsidR="00D446CF" w:rsidRDefault="00EC5B61" w:rsidP="00D446CF">
      <w:pPr>
        <w:pStyle w:val="Q"/>
      </w:pPr>
      <w:r>
        <w:t>How does R</w:t>
      </w:r>
      <w:r w:rsidR="00D446CF" w:rsidRPr="00836CC5">
        <w:t>omeo</w:t>
      </w:r>
      <w:r>
        <w:t>’s</w:t>
      </w:r>
      <w:r w:rsidR="00D446CF" w:rsidRPr="00836CC5">
        <w:t xml:space="preserve"> response to Tybalt’s insult</w:t>
      </w:r>
      <w:r>
        <w:t xml:space="preserve"> develop </w:t>
      </w:r>
      <w:r w:rsidR="00790232">
        <w:t xml:space="preserve">Romeo’s </w:t>
      </w:r>
      <w:r>
        <w:t>character</w:t>
      </w:r>
      <w:r w:rsidR="00D446CF" w:rsidRPr="00836CC5">
        <w:t>?</w:t>
      </w:r>
      <w:r w:rsidR="00D446CF">
        <w:t xml:space="preserve"> </w:t>
      </w:r>
    </w:p>
    <w:p w14:paraId="7229EA30" w14:textId="77777777" w:rsidR="00EC5B61" w:rsidRDefault="00EC5B61" w:rsidP="00122BD2">
      <w:pPr>
        <w:pStyle w:val="SR"/>
      </w:pPr>
      <w:r>
        <w:t xml:space="preserve">Student responses </w:t>
      </w:r>
      <w:r w:rsidR="00D212C2">
        <w:t>may</w:t>
      </w:r>
      <w:r>
        <w:t xml:space="preserve"> include:</w:t>
      </w:r>
    </w:p>
    <w:p w14:paraId="4D0A354A" w14:textId="77777777" w:rsidR="00F31E7B" w:rsidRDefault="00D446CF" w:rsidP="0092772D">
      <w:pPr>
        <w:pStyle w:val="SASRBullet"/>
      </w:pPr>
      <w:r w:rsidRPr="006A5C3A">
        <w:t xml:space="preserve">Romeo’s </w:t>
      </w:r>
      <w:r w:rsidR="00B25687" w:rsidRPr="006A5C3A">
        <w:t>statement</w:t>
      </w:r>
      <w:r w:rsidR="00CB7F30">
        <w:t>s</w:t>
      </w:r>
      <w:r w:rsidR="00B25687" w:rsidRPr="006A5C3A">
        <w:t>,</w:t>
      </w:r>
      <w:r w:rsidR="00CB7F30">
        <w:t xml:space="preserve"> </w:t>
      </w:r>
      <w:r>
        <w:t>“</w:t>
      </w:r>
      <w:r w:rsidR="00677CE2">
        <w:t>[t]</w:t>
      </w:r>
      <w:r w:rsidRPr="00410DAD">
        <w:t>herefore, farewell</w:t>
      </w:r>
      <w:r>
        <w:t xml:space="preserve">” </w:t>
      </w:r>
      <w:r w:rsidR="00B06F4F">
        <w:t xml:space="preserve">(line 64) </w:t>
      </w:r>
      <w:r w:rsidR="00CB7F30">
        <w:t>and “</w:t>
      </w:r>
      <w:r w:rsidR="00677CE2">
        <w:t>[a]</w:t>
      </w:r>
      <w:r w:rsidR="00CB7F30">
        <w:t>nd so, good Capulet … / be satisfied” (lines 70</w:t>
      </w:r>
      <w:r w:rsidR="00721402">
        <w:t>–</w:t>
      </w:r>
      <w:r w:rsidR="00CB7F30">
        <w:t>71) are</w:t>
      </w:r>
      <w:r w:rsidRPr="006A5C3A">
        <w:t xml:space="preserve"> evidence</w:t>
      </w:r>
      <w:r w:rsidR="00213568">
        <w:t xml:space="preserve"> that Romeo is willing to walk away from Tybalt and does not want to fight him</w:t>
      </w:r>
      <w:r w:rsidR="00EC5B61">
        <w:t xml:space="preserve">, depicting </w:t>
      </w:r>
      <w:r w:rsidR="00721402">
        <w:t>Romeo</w:t>
      </w:r>
      <w:r w:rsidR="00EC5B61">
        <w:t xml:space="preserve"> as someone who is seeking peace rather than someone who wants to continue the feud between the families. </w:t>
      </w:r>
    </w:p>
    <w:p w14:paraId="1BAB3505" w14:textId="77777777" w:rsidR="00F95C59" w:rsidRDefault="00CB7F30" w:rsidP="0092772D">
      <w:pPr>
        <w:pStyle w:val="SASRBullet"/>
      </w:pPr>
      <w:r>
        <w:t>By addressing Tybalt as “good Capulet”</w:t>
      </w:r>
      <w:r w:rsidR="00677CE2">
        <w:t xml:space="preserve"> (line 70)</w:t>
      </w:r>
      <w:r w:rsidR="005F7018">
        <w:t>,</w:t>
      </w:r>
      <w:r w:rsidR="00162CAF">
        <w:t xml:space="preserve"> </w:t>
      </w:r>
      <w:r w:rsidR="005F7018">
        <w:t>and claiming</w:t>
      </w:r>
      <w:r w:rsidR="005F7018" w:rsidRPr="005F7018">
        <w:t xml:space="preserve"> </w:t>
      </w:r>
      <w:r w:rsidR="005F7018">
        <w:t>that he values</w:t>
      </w:r>
      <w:r w:rsidR="005F7018" w:rsidRPr="00D73F55">
        <w:t xml:space="preserve"> the name of Capulet as dearly as his own</w:t>
      </w:r>
      <w:r w:rsidR="005F7018">
        <w:t xml:space="preserve">, Romeo demonstrates his love for Juliet </w:t>
      </w:r>
      <w:r w:rsidR="00162CAF">
        <w:t>with his willingness</w:t>
      </w:r>
      <w:r w:rsidR="005F7018">
        <w:t xml:space="preserve"> to go against his family for her sake. </w:t>
      </w:r>
      <w:r w:rsidR="003B5814">
        <w:t xml:space="preserve"> </w:t>
      </w:r>
    </w:p>
    <w:p w14:paraId="121DD231" w14:textId="77777777" w:rsidR="008A4DEF" w:rsidRDefault="008A4DEF" w:rsidP="008A4DEF">
      <w:pPr>
        <w:pStyle w:val="IN"/>
      </w:pPr>
      <w:r>
        <w:rPr>
          <w:b/>
        </w:rPr>
        <w:t xml:space="preserve">Differentiation Consideration: </w:t>
      </w:r>
      <w:r>
        <w:t xml:space="preserve">If students struggle to answer this question, consider posing the following </w:t>
      </w:r>
      <w:r w:rsidR="00F31E7B">
        <w:t xml:space="preserve">scaffolding </w:t>
      </w:r>
      <w:r>
        <w:t>questions:</w:t>
      </w:r>
    </w:p>
    <w:p w14:paraId="1D155F52" w14:textId="77777777" w:rsidR="005F7018" w:rsidRDefault="008A4DEF" w:rsidP="00AF2908">
      <w:pPr>
        <w:pStyle w:val="DCwithQ"/>
      </w:pPr>
      <w:r>
        <w:t xml:space="preserve">What clues in this sentence can help you to understand what Romeo means by </w:t>
      </w:r>
      <w:r w:rsidRPr="00924DE1">
        <w:rPr>
          <w:i/>
        </w:rPr>
        <w:t>tender</w:t>
      </w:r>
      <w:r>
        <w:t xml:space="preserve"> in this context?</w:t>
      </w:r>
    </w:p>
    <w:p w14:paraId="57F68522" w14:textId="7EA2C385" w:rsidR="008A4DEF" w:rsidRDefault="005F7018" w:rsidP="009636C2">
      <w:pPr>
        <w:pStyle w:val="DCwithSR"/>
      </w:pPr>
      <w:r>
        <w:t>The word</w:t>
      </w:r>
      <w:r w:rsidR="00162CAF">
        <w:t xml:space="preserve"> </w:t>
      </w:r>
      <w:r w:rsidR="008A4DEF">
        <w:t>“</w:t>
      </w:r>
      <w:r w:rsidR="008A4DEF" w:rsidRPr="00924DE1">
        <w:rPr>
          <w:i/>
        </w:rPr>
        <w:t>dearly</w:t>
      </w:r>
      <w:r w:rsidR="008A4DEF">
        <w:rPr>
          <w:i/>
        </w:rPr>
        <w:t xml:space="preserve">” </w:t>
      </w:r>
      <w:r>
        <w:t>suggests</w:t>
      </w:r>
      <w:r w:rsidR="0020627C">
        <w:t xml:space="preserve"> </w:t>
      </w:r>
      <w:r w:rsidR="008A4DEF" w:rsidRPr="006A5C3A">
        <w:t xml:space="preserve">that </w:t>
      </w:r>
      <w:r w:rsidR="008A4DEF" w:rsidRPr="00410DAD">
        <w:rPr>
          <w:i/>
        </w:rPr>
        <w:t>tender</w:t>
      </w:r>
      <w:r w:rsidR="008A4DEF" w:rsidRPr="006A5C3A">
        <w:t xml:space="preserve"> in this context means</w:t>
      </w:r>
      <w:r w:rsidR="00162CAF">
        <w:t xml:space="preserve"> </w:t>
      </w:r>
      <w:r w:rsidR="008A4DEF">
        <w:t>"</w:t>
      </w:r>
      <w:r w:rsidR="008A4DEF" w:rsidRPr="006A5C3A">
        <w:t>hold something dear</w:t>
      </w:r>
      <w:r w:rsidR="008A4DEF">
        <w:t>"</w:t>
      </w:r>
      <w:r w:rsidR="008A4DEF" w:rsidRPr="006A5C3A">
        <w:t xml:space="preserve"> or </w:t>
      </w:r>
      <w:r w:rsidR="008A4DEF">
        <w:t>"</w:t>
      </w:r>
      <w:r w:rsidR="008A4DEF" w:rsidRPr="006A5C3A">
        <w:t>value something.</w:t>
      </w:r>
      <w:r w:rsidR="008A4DEF">
        <w:t>"</w:t>
      </w:r>
    </w:p>
    <w:p w14:paraId="275E59F8" w14:textId="77777777" w:rsidR="00883729" w:rsidRDefault="00883729" w:rsidP="00883729">
      <w:pPr>
        <w:pStyle w:val="IN"/>
      </w:pPr>
      <w:r>
        <w:t>Consider drawing students’ attention to their work with standard L.9-10.4</w:t>
      </w:r>
      <w:r w:rsidR="00F87425">
        <w:t>.a</w:t>
      </w:r>
      <w:r>
        <w:t xml:space="preserve"> through the process of using context as a clue to the meaning of a word.</w:t>
      </w:r>
    </w:p>
    <w:p w14:paraId="69AE5928" w14:textId="77777777" w:rsidR="006B78E7" w:rsidRDefault="007936BF" w:rsidP="006B78E7">
      <w:pPr>
        <w:pStyle w:val="Q"/>
      </w:pPr>
      <w:r>
        <w:t xml:space="preserve">How do Mercutio’s words in line 72 compare to Romeo’s response to Tybalt? </w:t>
      </w:r>
    </w:p>
    <w:p w14:paraId="609F3A1B" w14:textId="77777777" w:rsidR="00E73207" w:rsidRDefault="00E73207" w:rsidP="007354E2">
      <w:pPr>
        <w:pStyle w:val="SR"/>
      </w:pPr>
      <w:r>
        <w:lastRenderedPageBreak/>
        <w:t xml:space="preserve">Student responses </w:t>
      </w:r>
      <w:r w:rsidR="00D212C2">
        <w:t xml:space="preserve">may </w:t>
      </w:r>
      <w:r>
        <w:t>include:</w:t>
      </w:r>
    </w:p>
    <w:p w14:paraId="57851132" w14:textId="77777777" w:rsidR="00E73207" w:rsidRDefault="00E73207" w:rsidP="00E73207">
      <w:pPr>
        <w:pStyle w:val="SASRBullet"/>
      </w:pPr>
      <w:r>
        <w:t>Although Tybalt has insulted Romeo, Romeo refuses to fight, saying instead, “I do protest I never injured thee, / But love thee better than thou canst devise</w:t>
      </w:r>
      <w:r w:rsidR="009636C2">
        <w:t xml:space="preserve">” </w:t>
      </w:r>
      <w:r>
        <w:t>(lines 67</w:t>
      </w:r>
      <w:r w:rsidR="00162CAF">
        <w:t>–</w:t>
      </w:r>
      <w:r w:rsidR="009636C2">
        <w:t>68</w:t>
      </w:r>
      <w:r>
        <w:t>)</w:t>
      </w:r>
      <w:r w:rsidR="009636C2">
        <w:t xml:space="preserve">, showing that he wishes to avoid conflict with </w:t>
      </w:r>
      <w:r>
        <w:t>the Capulets, the family of his new wife.</w:t>
      </w:r>
    </w:p>
    <w:p w14:paraId="26F1A0E1" w14:textId="77777777" w:rsidR="0087612C" w:rsidRDefault="00E73207" w:rsidP="00E73207">
      <w:pPr>
        <w:pStyle w:val="SASRBullet"/>
      </w:pPr>
      <w:r>
        <w:t>Mercutio</w:t>
      </w:r>
      <w:r w:rsidR="009636C2">
        <w:t xml:space="preserve">, on the other hand, </w:t>
      </w:r>
      <w:r>
        <w:t xml:space="preserve">takes offense on behalf of Romeo and calls </w:t>
      </w:r>
      <w:r w:rsidR="006B78E7" w:rsidRPr="00D73F55">
        <w:t>Romeo’s refus</w:t>
      </w:r>
      <w:r>
        <w:t xml:space="preserve">al </w:t>
      </w:r>
      <w:r w:rsidR="006B78E7" w:rsidRPr="00D73F55">
        <w:t>to fight</w:t>
      </w:r>
      <w:r w:rsidR="001D62D3">
        <w:t xml:space="preserve"> an example </w:t>
      </w:r>
      <w:r w:rsidR="00B25687">
        <w:t>of</w:t>
      </w:r>
      <w:r w:rsidR="00B25687" w:rsidRPr="00D73F55">
        <w:t xml:space="preserve"> </w:t>
      </w:r>
      <w:r w:rsidR="001D62D3">
        <w:t>“vile submission”</w:t>
      </w:r>
      <w:r w:rsidR="00677CE2">
        <w:t xml:space="preserve"> </w:t>
      </w:r>
      <w:r w:rsidR="0087612C">
        <w:t xml:space="preserve">or giving in </w:t>
      </w:r>
      <w:r w:rsidR="001D62D3">
        <w:t>to a Capulet</w:t>
      </w:r>
      <w:r w:rsidR="0087612C">
        <w:t>.</w:t>
      </w:r>
      <w:r w:rsidR="001D62D3">
        <w:t xml:space="preserve"> </w:t>
      </w:r>
    </w:p>
    <w:p w14:paraId="1EB598EE" w14:textId="77777777" w:rsidR="006B78E7" w:rsidRDefault="001D62D3" w:rsidP="00E73207">
      <w:pPr>
        <w:pStyle w:val="SASRBullet"/>
      </w:pPr>
      <w:r>
        <w:t>Mercutio uses words with negative connotations</w:t>
      </w:r>
      <w:r w:rsidR="0087612C">
        <w:t xml:space="preserve"> such as “vile” and “dishonourable” (line 72)</w:t>
      </w:r>
      <w:r>
        <w:t>, showing that he disapproves of Romeo’s response and views it as shameful</w:t>
      </w:r>
      <w:r w:rsidR="008B7DD2">
        <w:t>.</w:t>
      </w:r>
    </w:p>
    <w:p w14:paraId="37B896FD" w14:textId="77777777" w:rsidR="006850D5" w:rsidRDefault="007354E2" w:rsidP="007354E2">
      <w:pPr>
        <w:pStyle w:val="IN"/>
      </w:pPr>
      <w:r>
        <w:rPr>
          <w:b/>
        </w:rPr>
        <w:t xml:space="preserve">Differentiation Consideration: </w:t>
      </w:r>
      <w:r>
        <w:t xml:space="preserve">If students struggle to answer this question, consider posing the following </w:t>
      </w:r>
      <w:r w:rsidR="0087612C">
        <w:t xml:space="preserve">scaffolding </w:t>
      </w:r>
      <w:r>
        <w:t>question:</w:t>
      </w:r>
    </w:p>
    <w:p w14:paraId="3F85280D" w14:textId="77777777" w:rsidR="007354E2" w:rsidRDefault="007354E2" w:rsidP="007354E2">
      <w:pPr>
        <w:pStyle w:val="DCwithQ"/>
      </w:pPr>
      <w:r w:rsidRPr="006B78E7">
        <w:t xml:space="preserve">What root word do you see in </w:t>
      </w:r>
      <w:r w:rsidRPr="00162CAF">
        <w:rPr>
          <w:i/>
        </w:rPr>
        <w:t>dishono</w:t>
      </w:r>
      <w:r w:rsidR="005821C9" w:rsidRPr="00162CAF">
        <w:rPr>
          <w:i/>
        </w:rPr>
        <w:t>u</w:t>
      </w:r>
      <w:r w:rsidR="00162CAF" w:rsidRPr="00162CAF">
        <w:rPr>
          <w:i/>
        </w:rPr>
        <w:t>rable</w:t>
      </w:r>
      <w:r w:rsidRPr="006B78E7">
        <w:t xml:space="preserve">? How does the prefix </w:t>
      </w:r>
      <w:r w:rsidRPr="00162CAF">
        <w:rPr>
          <w:i/>
        </w:rPr>
        <w:t>dis-</w:t>
      </w:r>
      <w:r w:rsidRPr="006B78E7">
        <w:t xml:space="preserve"> change the </w:t>
      </w:r>
      <w:r w:rsidR="0087612C">
        <w:t>root</w:t>
      </w:r>
      <w:r w:rsidR="0087612C" w:rsidRPr="006B78E7">
        <w:t xml:space="preserve"> </w:t>
      </w:r>
      <w:r w:rsidRPr="006B78E7">
        <w:t>meaning of this word?</w:t>
      </w:r>
    </w:p>
    <w:p w14:paraId="725E40C7" w14:textId="77777777" w:rsidR="007354E2" w:rsidRDefault="00E73207">
      <w:pPr>
        <w:pStyle w:val="DCwithSR"/>
      </w:pPr>
      <w:r>
        <w:rPr>
          <w:rStyle w:val="SRChar"/>
        </w:rPr>
        <w:t>T</w:t>
      </w:r>
      <w:r w:rsidR="007354E2" w:rsidRPr="006B78E7">
        <w:rPr>
          <w:rStyle w:val="SRChar"/>
        </w:rPr>
        <w:t xml:space="preserve">he word </w:t>
      </w:r>
      <w:r w:rsidRPr="00162CAF">
        <w:rPr>
          <w:rStyle w:val="SRChar"/>
          <w:i/>
        </w:rPr>
        <w:t>honour</w:t>
      </w:r>
      <w:r>
        <w:rPr>
          <w:rStyle w:val="SRChar"/>
        </w:rPr>
        <w:t xml:space="preserve"> is </w:t>
      </w:r>
      <w:r w:rsidR="007354E2" w:rsidRPr="006B78E7">
        <w:rPr>
          <w:rStyle w:val="SRChar"/>
        </w:rPr>
        <w:t xml:space="preserve">in the word </w:t>
      </w:r>
      <w:r w:rsidR="007354E2" w:rsidRPr="0092772D">
        <w:rPr>
          <w:rStyle w:val="SRChar"/>
          <w:i/>
        </w:rPr>
        <w:t>dishono</w:t>
      </w:r>
      <w:r w:rsidR="005821C9">
        <w:rPr>
          <w:rStyle w:val="SRChar"/>
          <w:i/>
        </w:rPr>
        <w:t>u</w:t>
      </w:r>
      <w:r w:rsidR="007354E2" w:rsidRPr="0092772D">
        <w:rPr>
          <w:rStyle w:val="SRChar"/>
          <w:i/>
        </w:rPr>
        <w:t>rabl</w:t>
      </w:r>
      <w:r w:rsidR="007354E2" w:rsidRPr="006B78E7">
        <w:rPr>
          <w:rStyle w:val="SRChar"/>
        </w:rPr>
        <w:t xml:space="preserve">e. The prefix </w:t>
      </w:r>
      <w:r w:rsidR="007354E2" w:rsidRPr="00162CAF">
        <w:rPr>
          <w:rStyle w:val="SRChar"/>
          <w:i/>
        </w:rPr>
        <w:t>dis-</w:t>
      </w:r>
      <w:r w:rsidR="007354E2" w:rsidRPr="006B78E7">
        <w:rPr>
          <w:rStyle w:val="SRChar"/>
        </w:rPr>
        <w:t xml:space="preserve"> makes the word mean the opposite of the </w:t>
      </w:r>
      <w:r w:rsidR="0087612C">
        <w:rPr>
          <w:rStyle w:val="SRChar"/>
        </w:rPr>
        <w:t>root</w:t>
      </w:r>
      <w:r w:rsidR="0087612C" w:rsidRPr="006B78E7">
        <w:rPr>
          <w:rStyle w:val="SRChar"/>
        </w:rPr>
        <w:t xml:space="preserve"> </w:t>
      </w:r>
      <w:r w:rsidR="007354E2" w:rsidRPr="006B78E7">
        <w:rPr>
          <w:rStyle w:val="SRChar"/>
        </w:rPr>
        <w:t xml:space="preserve">word. In this case, </w:t>
      </w:r>
      <w:r w:rsidR="007354E2" w:rsidRPr="0092772D">
        <w:rPr>
          <w:rStyle w:val="SRChar"/>
          <w:i/>
        </w:rPr>
        <w:t>dishono</w:t>
      </w:r>
      <w:r w:rsidR="005821C9" w:rsidRPr="0092772D">
        <w:rPr>
          <w:rStyle w:val="SRChar"/>
          <w:i/>
        </w:rPr>
        <w:t>u</w:t>
      </w:r>
      <w:r w:rsidR="007354E2" w:rsidRPr="0092772D">
        <w:rPr>
          <w:rStyle w:val="SRChar"/>
          <w:i/>
        </w:rPr>
        <w:t>rable</w:t>
      </w:r>
      <w:r w:rsidR="007354E2" w:rsidRPr="006B78E7">
        <w:rPr>
          <w:rStyle w:val="SRChar"/>
        </w:rPr>
        <w:t xml:space="preserve"> means "without honor" or "shameful</w:t>
      </w:r>
      <w:r w:rsidR="007354E2" w:rsidRPr="00D73F55">
        <w:t>.</w:t>
      </w:r>
      <w:r w:rsidR="007354E2">
        <w:t>"</w:t>
      </w:r>
    </w:p>
    <w:p w14:paraId="24E80C21" w14:textId="77777777" w:rsidR="00FF0867" w:rsidRDefault="00FF0867" w:rsidP="008F3FBF">
      <w:pPr>
        <w:pStyle w:val="IN"/>
      </w:pPr>
      <w:r>
        <w:t xml:space="preserve">Consider drawing students’ attention to their work with standard L.9-10.4.b through the process of using </w:t>
      </w:r>
      <w:r w:rsidR="00F87425">
        <w:t>word patterns to make meaning of unknown words</w:t>
      </w:r>
      <w:r>
        <w:t>.</w:t>
      </w:r>
    </w:p>
    <w:p w14:paraId="75260EF3" w14:textId="77777777" w:rsidR="006B78E7" w:rsidRDefault="00E73207" w:rsidP="006B78E7">
      <w:pPr>
        <w:pStyle w:val="Q"/>
      </w:pPr>
      <w:r>
        <w:t xml:space="preserve">How does Shakespeare use the stage directions to depict </w:t>
      </w:r>
      <w:r w:rsidR="006B78E7">
        <w:t>Mercutio</w:t>
      </w:r>
      <w:r w:rsidR="001D62D3">
        <w:t xml:space="preserve">’s </w:t>
      </w:r>
      <w:r>
        <w:t>response to Tybalt’s insult</w:t>
      </w:r>
      <w:r w:rsidR="006B78E7">
        <w:t>?</w:t>
      </w:r>
    </w:p>
    <w:p w14:paraId="50186C9F" w14:textId="77777777" w:rsidR="0063733C" w:rsidRDefault="00E73207" w:rsidP="00081226">
      <w:pPr>
        <w:pStyle w:val="SR"/>
      </w:pPr>
      <w:r>
        <w:t>T</w:t>
      </w:r>
      <w:r w:rsidR="006B78E7" w:rsidRPr="00D73F55">
        <w:t>he stage directions</w:t>
      </w:r>
      <w:r w:rsidR="006B78E7">
        <w:t xml:space="preserve"> “</w:t>
      </w:r>
      <w:r>
        <w:t>[</w:t>
      </w:r>
      <w:r w:rsidR="006B78E7" w:rsidRPr="0092772D">
        <w:rPr>
          <w:i/>
        </w:rPr>
        <w:t>Draws</w:t>
      </w:r>
      <w:r>
        <w:t>]</w:t>
      </w:r>
      <w:r w:rsidR="006B78E7">
        <w:t xml:space="preserve">” </w:t>
      </w:r>
      <w:r>
        <w:t xml:space="preserve">(line 73) </w:t>
      </w:r>
      <w:r w:rsidR="006B78E7">
        <w:t>and “</w:t>
      </w:r>
      <w:r>
        <w:t>[</w:t>
      </w:r>
      <w:r w:rsidR="006B78E7" w:rsidRPr="0092772D">
        <w:rPr>
          <w:i/>
        </w:rPr>
        <w:t>They fight</w:t>
      </w:r>
      <w:r>
        <w:t>]</w:t>
      </w:r>
      <w:r w:rsidR="006B78E7">
        <w:t>”</w:t>
      </w:r>
      <w:r>
        <w:t xml:space="preserve"> (line 84)</w:t>
      </w:r>
      <w:r w:rsidR="006B78E7" w:rsidRPr="00D73F55">
        <w:t xml:space="preserve"> </w:t>
      </w:r>
      <w:r w:rsidR="001D62D3">
        <w:t xml:space="preserve">show </w:t>
      </w:r>
      <w:r w:rsidR="006B78E7" w:rsidRPr="00D73F55">
        <w:t xml:space="preserve">that Mercutio </w:t>
      </w:r>
      <w:r>
        <w:t>choose</w:t>
      </w:r>
      <w:r w:rsidR="006B78E7" w:rsidRPr="00D73F55">
        <w:t xml:space="preserve">s </w:t>
      </w:r>
      <w:r>
        <w:t xml:space="preserve">to </w:t>
      </w:r>
      <w:r w:rsidR="006B78E7" w:rsidRPr="00D73F55">
        <w:t>fight Tybalt</w:t>
      </w:r>
      <w:r w:rsidR="008B7DD2">
        <w:t>.</w:t>
      </w:r>
    </w:p>
    <w:p w14:paraId="540C02C7" w14:textId="77777777" w:rsidR="0025446C" w:rsidRDefault="0025446C" w:rsidP="007354E2">
      <w:pPr>
        <w:pStyle w:val="Q"/>
      </w:pPr>
      <w:r>
        <w:t xml:space="preserve">How do the interactions between Romeo and Mercutio </w:t>
      </w:r>
      <w:r w:rsidR="00790232">
        <w:t xml:space="preserve">continue to </w:t>
      </w:r>
      <w:r>
        <w:t>develop Romeo’s character?</w:t>
      </w:r>
    </w:p>
    <w:p w14:paraId="6BD35F29" w14:textId="77777777" w:rsidR="0025446C" w:rsidRDefault="0025446C" w:rsidP="002873BB">
      <w:pPr>
        <w:pStyle w:val="SR"/>
      </w:pPr>
      <w:r>
        <w:t xml:space="preserve">Student responses </w:t>
      </w:r>
      <w:r w:rsidR="00D212C2">
        <w:t xml:space="preserve">may </w:t>
      </w:r>
      <w:r>
        <w:t>include:</w:t>
      </w:r>
    </w:p>
    <w:p w14:paraId="26F6A40D" w14:textId="77777777" w:rsidR="0025446C" w:rsidRDefault="0025446C" w:rsidP="002873BB">
      <w:pPr>
        <w:pStyle w:val="SASRBullet"/>
      </w:pPr>
      <w:r>
        <w:t>Romeo’s efforts to stop Mercutio</w:t>
      </w:r>
      <w:r w:rsidR="00790232">
        <w:t xml:space="preserve"> from fighting</w:t>
      </w:r>
      <w:r>
        <w:t xml:space="preserve"> show that he views Mercutio as a good friend. He calls him “</w:t>
      </w:r>
      <w:r w:rsidR="001E77EB">
        <w:t>[g]</w:t>
      </w:r>
      <w:r>
        <w:t>entle Mercutio” (line 83) and “</w:t>
      </w:r>
      <w:r w:rsidR="001E77EB">
        <w:t>[g]</w:t>
      </w:r>
      <w:r>
        <w:t>ood Mercutio” (line 89)</w:t>
      </w:r>
      <w:r w:rsidR="00790232">
        <w:t>.</w:t>
      </w:r>
    </w:p>
    <w:p w14:paraId="5F005FD0" w14:textId="77777777" w:rsidR="00790232" w:rsidRDefault="0025446C" w:rsidP="002873BB">
      <w:pPr>
        <w:pStyle w:val="SASRBullet"/>
      </w:pPr>
      <w:r>
        <w:t>Romeo’s response when Tybalt stabs Mercutio shows that Romeo cares about Mercutio</w:t>
      </w:r>
      <w:r w:rsidR="00162CAF">
        <w:t>. He is</w:t>
      </w:r>
      <w:r>
        <w:t xml:space="preserve"> trying</w:t>
      </w:r>
      <w:r w:rsidR="00162CAF">
        <w:t xml:space="preserve"> to comfort him</w:t>
      </w:r>
      <w:r>
        <w:t xml:space="preserve"> </w:t>
      </w:r>
      <w:r w:rsidR="00162CAF">
        <w:t xml:space="preserve">when </w:t>
      </w:r>
      <w:r>
        <w:t>he says, “</w:t>
      </w:r>
      <w:r w:rsidR="001E77EB">
        <w:t>[c]</w:t>
      </w:r>
      <w:r>
        <w:t>ourage, man, the hurt cannot be much” (line</w:t>
      </w:r>
      <w:r w:rsidR="00162CAF">
        <w:t xml:space="preserve"> </w:t>
      </w:r>
      <w:r>
        <w:t>97)</w:t>
      </w:r>
      <w:r w:rsidR="00790232">
        <w:t xml:space="preserve">. </w:t>
      </w:r>
      <w:r>
        <w:t xml:space="preserve"> </w:t>
      </w:r>
    </w:p>
    <w:p w14:paraId="2C688747" w14:textId="77777777" w:rsidR="0025446C" w:rsidRDefault="00790232" w:rsidP="002873BB">
      <w:pPr>
        <w:pStyle w:val="SASRBullet"/>
      </w:pPr>
      <w:r>
        <w:t>R</w:t>
      </w:r>
      <w:r w:rsidR="0025446C">
        <w:t xml:space="preserve">ather than arguing with Mercutio when </w:t>
      </w:r>
      <w:r>
        <w:t xml:space="preserve">he </w:t>
      </w:r>
      <w:r w:rsidR="0025446C">
        <w:t xml:space="preserve">accuses </w:t>
      </w:r>
      <w:r>
        <w:t xml:space="preserve">Romeo </w:t>
      </w:r>
      <w:r w:rsidR="0025446C">
        <w:t xml:space="preserve">of getting in the way, Romeo only says, “I thought all for the best” (line 106), showing that he </w:t>
      </w:r>
      <w:r w:rsidR="00AF2908">
        <w:t xml:space="preserve">was trying to help Mercutio </w:t>
      </w:r>
      <w:r w:rsidR="0025446C">
        <w:t xml:space="preserve">and did not want </w:t>
      </w:r>
      <w:r w:rsidR="00162CAF">
        <w:t>Mercutio</w:t>
      </w:r>
      <w:r w:rsidR="00AF2908">
        <w:t xml:space="preserve"> to get </w:t>
      </w:r>
      <w:r w:rsidR="0025446C">
        <w:t>hurt.</w:t>
      </w:r>
    </w:p>
    <w:p w14:paraId="411A8B08" w14:textId="77777777" w:rsidR="00AF2908" w:rsidRDefault="00AF2908" w:rsidP="007A44BB">
      <w:pPr>
        <w:pStyle w:val="Q"/>
      </w:pPr>
      <w:r>
        <w:t>How does Mercutio’s repetition of “[a] plague a’ both your houses” develop a central idea?</w:t>
      </w:r>
    </w:p>
    <w:p w14:paraId="32547C63" w14:textId="77777777" w:rsidR="00AF2908" w:rsidRDefault="00AF2908" w:rsidP="007A44BB">
      <w:pPr>
        <w:pStyle w:val="SR"/>
      </w:pPr>
      <w:r>
        <w:t xml:space="preserve">By repeating “[a] plague a’ both your houses” (lines </w:t>
      </w:r>
      <w:r w:rsidR="00162CAF">
        <w:t>101 and</w:t>
      </w:r>
      <w:r w:rsidR="007A44BB">
        <w:t xml:space="preserve"> 108), Mercutio blames the feud between the Capulets and the Montagues for his death. This develops the central idea of </w:t>
      </w:r>
      <w:r w:rsidR="007A44BB">
        <w:lastRenderedPageBreak/>
        <w:t xml:space="preserve">individual identity versus group identification by demonstrating the deadly results of the conflict between the families, and showing that the tension Romeo and Juliet face between </w:t>
      </w:r>
      <w:r w:rsidR="00162CAF">
        <w:t xml:space="preserve">family loyalty and </w:t>
      </w:r>
      <w:r w:rsidR="007A44BB">
        <w:t xml:space="preserve">their love for one another as individuals is a matter of life and death. </w:t>
      </w:r>
    </w:p>
    <w:p w14:paraId="6E34AA91" w14:textId="4533C3DF" w:rsidR="00E651AA" w:rsidRPr="007869EC" w:rsidRDefault="007869EC" w:rsidP="00B31A7E">
      <w:pPr>
        <w:pStyle w:val="TA"/>
      </w:pPr>
      <w:r>
        <w:t xml:space="preserve">Lead a brief whole-class discussion </w:t>
      </w:r>
      <w:r w:rsidR="007324A1">
        <w:t>of</w:t>
      </w:r>
      <w:r>
        <w:t xml:space="preserve"> student responses.</w:t>
      </w:r>
    </w:p>
    <w:p w14:paraId="75807D40" w14:textId="77777777" w:rsidR="008F3FBF" w:rsidRPr="00790BCC" w:rsidRDefault="00AC5B7B" w:rsidP="008F3FBF">
      <w:pPr>
        <w:pStyle w:val="LearningSequenceHeader"/>
      </w:pPr>
      <w:r>
        <w:t>Activity 6</w:t>
      </w:r>
      <w:r w:rsidR="008F3FBF">
        <w:t>: Quick Write</w:t>
      </w:r>
      <w:r w:rsidR="008F3FBF">
        <w:tab/>
        <w:t>10</w:t>
      </w:r>
      <w:r w:rsidR="008F3FBF" w:rsidRPr="00790BCC">
        <w:t>%</w:t>
      </w:r>
    </w:p>
    <w:p w14:paraId="5D51F4C3" w14:textId="77777777" w:rsidR="008F3FBF" w:rsidRPr="00031CF1" w:rsidRDefault="008F3FBF" w:rsidP="008F3FBF">
      <w:pPr>
        <w:pStyle w:val="TA"/>
      </w:pPr>
      <w:r w:rsidRPr="00031CF1">
        <w:t>Instruct students to respond briefly in writing to the following prompt</w:t>
      </w:r>
      <w:r>
        <w:t>:</w:t>
      </w:r>
      <w:r w:rsidRPr="00031CF1">
        <w:t xml:space="preserve"> </w:t>
      </w:r>
    </w:p>
    <w:p w14:paraId="2C27C810" w14:textId="77777777" w:rsidR="008F3FBF" w:rsidRPr="00281BD8" w:rsidRDefault="008F3FBF" w:rsidP="008F3FBF">
      <w:pPr>
        <w:pStyle w:val="Q"/>
        <w:rPr>
          <w:rFonts w:ascii="Times" w:hAnsi="Times"/>
        </w:rPr>
      </w:pPr>
      <w:r w:rsidRPr="00BF3963">
        <w:t xml:space="preserve">How does Shakespeare develop Romeo’s character through his interactions with Tybalt and Mercutio? </w:t>
      </w:r>
    </w:p>
    <w:p w14:paraId="0D32E4E2" w14:textId="77777777" w:rsidR="008F3FBF" w:rsidRPr="00031CF1" w:rsidRDefault="008F3FBF" w:rsidP="008F3FBF">
      <w:pPr>
        <w:pStyle w:val="TA"/>
      </w:pPr>
      <w:r w:rsidRPr="00031CF1">
        <w:t xml:space="preserve">Instruct students to look at their annotations to find evidence. </w:t>
      </w:r>
      <w:r>
        <w:t xml:space="preserve">Ask students to use this lesson’s vocabulary wherever possible in their written responses. </w:t>
      </w:r>
      <w:r w:rsidR="00162CAF">
        <w:t>R</w:t>
      </w:r>
      <w:r w:rsidRPr="00031CF1">
        <w:t>emind students to use the Short Response Rubric and Checklist to guide their written responses.</w:t>
      </w:r>
    </w:p>
    <w:p w14:paraId="7483681F" w14:textId="77777777" w:rsidR="008F3FBF" w:rsidRPr="00031CF1" w:rsidRDefault="008F3FBF" w:rsidP="008F3FBF">
      <w:pPr>
        <w:pStyle w:val="SA"/>
        <w:numPr>
          <w:ilvl w:val="0"/>
          <w:numId w:val="8"/>
        </w:numPr>
      </w:pPr>
      <w:r w:rsidRPr="00031CF1">
        <w:t>Students listen and read the Quick Write prompt.</w:t>
      </w:r>
    </w:p>
    <w:p w14:paraId="703E6C0A" w14:textId="77777777" w:rsidR="008F3FBF" w:rsidRPr="00031CF1" w:rsidRDefault="008F3FBF" w:rsidP="008F3FBF">
      <w:pPr>
        <w:pStyle w:val="IN"/>
      </w:pPr>
      <w:r w:rsidRPr="00031CF1">
        <w:t>Display the prompt for students to see, or provide the prompt in hard copy.</w:t>
      </w:r>
    </w:p>
    <w:p w14:paraId="25C3A25D" w14:textId="617E9993" w:rsidR="008F3FBF" w:rsidRPr="00031CF1" w:rsidRDefault="008F3FBF" w:rsidP="008F3FBF">
      <w:pPr>
        <w:pStyle w:val="TA"/>
      </w:pPr>
      <w:r w:rsidRPr="00031CF1">
        <w:t xml:space="preserve">Transition to the independent Quick Write. </w:t>
      </w:r>
    </w:p>
    <w:p w14:paraId="5D387E75" w14:textId="77777777" w:rsidR="008F3FBF" w:rsidRPr="00031CF1" w:rsidRDefault="008F3FBF" w:rsidP="008F3FBF">
      <w:pPr>
        <w:pStyle w:val="SA"/>
        <w:numPr>
          <w:ilvl w:val="0"/>
          <w:numId w:val="8"/>
        </w:numPr>
      </w:pPr>
      <w:r w:rsidRPr="00031CF1">
        <w:t xml:space="preserve">Students independently answer the prompt using evidence from the text. </w:t>
      </w:r>
    </w:p>
    <w:p w14:paraId="5B5842F1" w14:textId="77777777" w:rsidR="008F3FBF" w:rsidRDefault="008F3FBF" w:rsidP="008F3FBF">
      <w:pPr>
        <w:pStyle w:val="SR"/>
      </w:pPr>
      <w:r w:rsidRPr="00031CF1">
        <w:t>See the High Performance Response at the beginning of this lesson.</w:t>
      </w:r>
    </w:p>
    <w:p w14:paraId="640CFBBA" w14:textId="77777777" w:rsidR="00790BCC" w:rsidRPr="00790BCC" w:rsidRDefault="00AC5B7B" w:rsidP="007017EB">
      <w:pPr>
        <w:pStyle w:val="LearningSequenceHeader"/>
      </w:pPr>
      <w:r>
        <w:t>Activity 7</w:t>
      </w:r>
      <w:r w:rsidR="00790BCC" w:rsidRPr="00790BCC">
        <w:t>: Closing</w:t>
      </w:r>
      <w:r w:rsidR="00790BCC" w:rsidRPr="00790BCC">
        <w:tab/>
        <w:t>5%</w:t>
      </w:r>
    </w:p>
    <w:p w14:paraId="61220927" w14:textId="77777777" w:rsidR="00B06F4F" w:rsidRDefault="00B06F4F" w:rsidP="00563689">
      <w:pPr>
        <w:pStyle w:val="TA"/>
      </w:pPr>
      <w:r>
        <w:t xml:space="preserve">Display and distribute the homework assignment. For homework, </w:t>
      </w:r>
      <w:r w:rsidR="009E0161">
        <w:t>instruct students to</w:t>
      </w:r>
      <w:r>
        <w:t xml:space="preserve"> </w:t>
      </w:r>
      <w:r w:rsidR="007C11A2">
        <w:t>reread Act 3.1, lines 85</w:t>
      </w:r>
      <w:r w:rsidR="00162CAF">
        <w:t>–</w:t>
      </w:r>
      <w:r w:rsidR="007C11A2">
        <w:t>110 (from “Draw, Benvolio, beat down their weapons</w:t>
      </w:r>
      <w:r w:rsidR="0092318E">
        <w:t xml:space="preserve"> / Gentlemen, for shame</w:t>
      </w:r>
      <w:r w:rsidR="007C11A2">
        <w:t>” to “</w:t>
      </w:r>
      <w:r w:rsidR="0092318E">
        <w:t>I have it, and soundly too. Your houses!</w:t>
      </w:r>
      <w:r w:rsidR="007C11A2">
        <w:t>”)</w:t>
      </w:r>
      <w:r w:rsidR="00162CAF">
        <w:t>,</w:t>
      </w:r>
      <w:r w:rsidR="007C11A2">
        <w:t xml:space="preserve"> and </w:t>
      </w:r>
      <w:r>
        <w:t>write a brief response to the following prompt:</w:t>
      </w:r>
    </w:p>
    <w:p w14:paraId="71C5FD4C" w14:textId="77777777" w:rsidR="00563689" w:rsidRDefault="00563689" w:rsidP="00563689">
      <w:pPr>
        <w:pStyle w:val="Q"/>
      </w:pPr>
      <w:r w:rsidRPr="00563689">
        <w:t>Wh</w:t>
      </w:r>
      <w:r w:rsidR="007C11A2">
        <w:t xml:space="preserve">o is responsible for </w:t>
      </w:r>
      <w:r w:rsidRPr="00563689">
        <w:t>Mercutio</w:t>
      </w:r>
      <w:r w:rsidR="007C11A2">
        <w:t>’s death</w:t>
      </w:r>
      <w:r>
        <w:t>?</w:t>
      </w:r>
    </w:p>
    <w:p w14:paraId="53934E89" w14:textId="77777777" w:rsidR="009E0161" w:rsidRDefault="009E0161" w:rsidP="00B31A7E">
      <w:pPr>
        <w:pStyle w:val="TA"/>
      </w:pPr>
      <w:r w:rsidRPr="0092772D">
        <w:t xml:space="preserve">Ask students to use </w:t>
      </w:r>
      <w:r w:rsidR="00C55EBD">
        <w:t>this lesson’s vocabulary</w:t>
      </w:r>
      <w:r w:rsidRPr="0092772D">
        <w:t xml:space="preserve"> wherever possible in their written responses. </w:t>
      </w:r>
      <w:r w:rsidR="00162CAF">
        <w:t>R</w:t>
      </w:r>
      <w:r w:rsidRPr="0092772D">
        <w:t>emind students to use the Short Response Rubric and Checklist to guide their written responses.</w:t>
      </w:r>
    </w:p>
    <w:p w14:paraId="5538B669" w14:textId="50AAE15D" w:rsidR="007C11A2" w:rsidRDefault="009E0161" w:rsidP="007C11A2">
      <w:pPr>
        <w:pStyle w:val="TA"/>
      </w:pPr>
      <w:r>
        <w:t>Also for homework, s</w:t>
      </w:r>
      <w:r w:rsidR="00563689" w:rsidRPr="00563689">
        <w:t xml:space="preserve">tudents should </w:t>
      </w:r>
      <w:r w:rsidR="007C11A2">
        <w:t xml:space="preserve">continue to read their </w:t>
      </w:r>
      <w:r w:rsidR="00125CCA">
        <w:t>AIR</w:t>
      </w:r>
      <w:r w:rsidR="0080732D">
        <w:t xml:space="preserve"> text </w:t>
      </w:r>
      <w:r w:rsidR="007C11A2">
        <w:t xml:space="preserve">through the lens of their chosen focus standard and prepare for a </w:t>
      </w:r>
      <w:r w:rsidR="00977107">
        <w:t xml:space="preserve">3–5 </w:t>
      </w:r>
      <w:r w:rsidR="007C11A2">
        <w:t>minute discussion of their text based on that standard.</w:t>
      </w:r>
    </w:p>
    <w:p w14:paraId="7BBAAF69" w14:textId="77777777" w:rsidR="00563689" w:rsidRPr="00563689" w:rsidRDefault="00563689" w:rsidP="007C11A2">
      <w:pPr>
        <w:pStyle w:val="SA"/>
      </w:pPr>
      <w:r>
        <w:t xml:space="preserve">Students </w:t>
      </w:r>
      <w:r w:rsidR="007C11A2">
        <w:t>follow along.</w:t>
      </w:r>
    </w:p>
    <w:p w14:paraId="43E8441C" w14:textId="77777777" w:rsidR="00790BCC" w:rsidRPr="00790BCC" w:rsidRDefault="00790BCC" w:rsidP="007017EB">
      <w:pPr>
        <w:pStyle w:val="Heading1"/>
      </w:pPr>
      <w:r w:rsidRPr="00790BCC">
        <w:lastRenderedPageBreak/>
        <w:t>Homework</w:t>
      </w:r>
    </w:p>
    <w:p w14:paraId="4089AE7A" w14:textId="77777777" w:rsidR="007C11A2" w:rsidRDefault="00563689">
      <w:r>
        <w:t>Reread lines</w:t>
      </w:r>
      <w:r w:rsidR="007C11A2">
        <w:t xml:space="preserve"> 8</w:t>
      </w:r>
      <w:r>
        <w:t>5</w:t>
      </w:r>
      <w:r w:rsidR="004A48A0">
        <w:t>–</w:t>
      </w:r>
      <w:r w:rsidR="007C11A2">
        <w:t>110 (from “</w:t>
      </w:r>
      <w:r w:rsidR="0092318E">
        <w:t>Draw, Benvolio, beat down their weapons / Gentlemen, for shame” to “I have it, and soundly too. Your houses!”</w:t>
      </w:r>
      <w:r w:rsidR="007C11A2">
        <w:t>)</w:t>
      </w:r>
      <w:r>
        <w:t xml:space="preserve">. </w:t>
      </w:r>
      <w:r w:rsidR="007C11A2">
        <w:t>Write a brief response to the following prompt:</w:t>
      </w:r>
    </w:p>
    <w:p w14:paraId="7CF76305" w14:textId="77777777" w:rsidR="007C11A2" w:rsidRDefault="007C11A2" w:rsidP="0092772D">
      <w:pPr>
        <w:pStyle w:val="Q"/>
      </w:pPr>
      <w:r w:rsidRPr="00563689">
        <w:t>Wh</w:t>
      </w:r>
      <w:r>
        <w:t xml:space="preserve">o is responsible for </w:t>
      </w:r>
      <w:r w:rsidRPr="00563689">
        <w:t>Mercutio</w:t>
      </w:r>
      <w:r>
        <w:t>’s death?</w:t>
      </w:r>
    </w:p>
    <w:p w14:paraId="399EBBD1" w14:textId="77777777" w:rsidR="00C55EBD" w:rsidRPr="00C55EBD" w:rsidRDefault="00C55EBD">
      <w:r w:rsidRPr="00C55EBD">
        <w:t xml:space="preserve">Use </w:t>
      </w:r>
      <w:r>
        <w:t xml:space="preserve">this lesson’s </w:t>
      </w:r>
      <w:r w:rsidRPr="00C55EBD">
        <w:t xml:space="preserve">vocabulary from the unit so far wherever possible in </w:t>
      </w:r>
      <w:r>
        <w:t>you</w:t>
      </w:r>
      <w:r w:rsidRPr="00C55EBD">
        <w:t xml:space="preserve">r written responses. </w:t>
      </w:r>
      <w:r>
        <w:t>U</w:t>
      </w:r>
      <w:r w:rsidRPr="00C55EBD">
        <w:t>se the Short Response Rubric and Checklist to guide your written responses.</w:t>
      </w:r>
    </w:p>
    <w:p w14:paraId="1998044A" w14:textId="77777777" w:rsidR="007C11A2" w:rsidRDefault="00F25A65" w:rsidP="007017EB">
      <w:r>
        <w:t>Also, c</w:t>
      </w:r>
      <w:r w:rsidR="007C11A2">
        <w:t>ontinue to read your Accountable Independent Reading</w:t>
      </w:r>
      <w:r>
        <w:t xml:space="preserve"> text</w:t>
      </w:r>
      <w:r w:rsidR="007C11A2">
        <w:t xml:space="preserve"> through the lens of </w:t>
      </w:r>
      <w:r>
        <w:t xml:space="preserve">a </w:t>
      </w:r>
      <w:r w:rsidR="00AC5B7B">
        <w:t>focus standard</w:t>
      </w:r>
      <w:r>
        <w:t xml:space="preserve"> of </w:t>
      </w:r>
      <w:r w:rsidR="007C11A2">
        <w:t xml:space="preserve">your </w:t>
      </w:r>
      <w:r>
        <w:t xml:space="preserve">choice and </w:t>
      </w:r>
      <w:r w:rsidR="007C11A2">
        <w:t xml:space="preserve">prepare for a </w:t>
      </w:r>
      <w:r w:rsidR="004A48A0">
        <w:t>brief</w:t>
      </w:r>
      <w:r w:rsidR="007C11A2">
        <w:t xml:space="preserve"> discussion of </w:t>
      </w:r>
      <w:r>
        <w:t xml:space="preserve">your </w:t>
      </w:r>
      <w:r w:rsidR="007C11A2">
        <w:t>text</w:t>
      </w:r>
      <w:r>
        <w:t xml:space="preserve"> based on that standard</w:t>
      </w:r>
      <w:r w:rsidR="007C11A2">
        <w:t>.</w:t>
      </w:r>
    </w:p>
    <w:p w14:paraId="77E949AB" w14:textId="77777777" w:rsidR="005C5F99" w:rsidRDefault="005C5F99" w:rsidP="00790BCC">
      <w:pPr>
        <w:sectPr w:rsidR="005C5F99">
          <w:headerReference w:type="default" r:id="rId10"/>
          <w:footerReference w:type="even" r:id="rId11"/>
          <w:footerReference w:type="default" r:id="rId12"/>
          <w:pgSz w:w="12240" w:h="15840"/>
          <w:pgMar w:top="1440" w:right="1440" w:bottom="1440" w:left="1440" w:header="432" w:footer="648" w:gutter="0"/>
          <w:cols w:space="720"/>
          <w:docGrid w:linePitch="299"/>
        </w:sectPr>
      </w:pPr>
    </w:p>
    <w:p w14:paraId="4BBC2D91" w14:textId="77777777" w:rsidR="00F774C5" w:rsidRDefault="00F774C5" w:rsidP="00F774C5">
      <w:pPr>
        <w:pStyle w:val="ToolHeader"/>
      </w:pPr>
      <w:r>
        <w:lastRenderedPageBreak/>
        <w:t xml:space="preserve">Model </w:t>
      </w:r>
      <w:r>
        <w:rPr>
          <w:i/>
        </w:rPr>
        <w:t xml:space="preserve">Romeo + Juliet </w:t>
      </w:r>
      <w:r w:rsidRPr="00C75C0E">
        <w:t>Film Summary Tool</w:t>
      </w:r>
    </w:p>
    <w:tbl>
      <w:tblPr>
        <w:tblStyle w:val="TableGrid"/>
        <w:tblW w:w="0" w:type="auto"/>
        <w:tblInd w:w="115" w:type="dxa"/>
        <w:tblLook w:val="04A0" w:firstRow="1" w:lastRow="0" w:firstColumn="1" w:lastColumn="0" w:noHBand="0" w:noVBand="1"/>
      </w:tblPr>
      <w:tblGrid>
        <w:gridCol w:w="821"/>
        <w:gridCol w:w="3142"/>
        <w:gridCol w:w="732"/>
        <w:gridCol w:w="2650"/>
        <w:gridCol w:w="711"/>
        <w:gridCol w:w="1405"/>
      </w:tblGrid>
      <w:tr w:rsidR="00AC5B7B" w:rsidRPr="00010652" w14:paraId="5034E7E9" w14:textId="77777777">
        <w:trPr>
          <w:trHeight w:val="557"/>
        </w:trPr>
        <w:tc>
          <w:tcPr>
            <w:tcW w:w="816" w:type="dxa"/>
            <w:shd w:val="clear" w:color="auto" w:fill="D9D9D9"/>
            <w:vAlign w:val="center"/>
          </w:tcPr>
          <w:p w14:paraId="0D2CE4AD" w14:textId="77777777" w:rsidR="00AC5B7B" w:rsidRPr="00010652" w:rsidRDefault="00AC5B7B" w:rsidP="009A714F">
            <w:pPr>
              <w:pStyle w:val="TableText"/>
              <w:rPr>
                <w:b/>
                <w:sz w:val="22"/>
                <w:szCs w:val="22"/>
              </w:rPr>
            </w:pPr>
            <w:r w:rsidRPr="00010652">
              <w:rPr>
                <w:b/>
                <w:sz w:val="22"/>
                <w:szCs w:val="22"/>
              </w:rPr>
              <w:t>Name:</w:t>
            </w:r>
          </w:p>
        </w:tc>
        <w:tc>
          <w:tcPr>
            <w:tcW w:w="4782" w:type="dxa"/>
            <w:vAlign w:val="center"/>
          </w:tcPr>
          <w:p w14:paraId="0E4D81E4" w14:textId="77777777" w:rsidR="00AC5B7B" w:rsidRPr="00010652" w:rsidRDefault="00AC5B7B" w:rsidP="009A714F">
            <w:pPr>
              <w:pStyle w:val="TableText"/>
              <w:rPr>
                <w:b/>
                <w:sz w:val="22"/>
                <w:szCs w:val="22"/>
              </w:rPr>
            </w:pPr>
          </w:p>
        </w:tc>
        <w:tc>
          <w:tcPr>
            <w:tcW w:w="720" w:type="dxa"/>
            <w:shd w:val="clear" w:color="auto" w:fill="D9D9D9"/>
            <w:vAlign w:val="center"/>
          </w:tcPr>
          <w:p w14:paraId="4E7CAE6A" w14:textId="77777777" w:rsidR="00AC5B7B" w:rsidRPr="00010652" w:rsidRDefault="00AC5B7B" w:rsidP="009A714F">
            <w:pPr>
              <w:pStyle w:val="TableText"/>
              <w:rPr>
                <w:b/>
                <w:sz w:val="22"/>
                <w:szCs w:val="22"/>
              </w:rPr>
            </w:pPr>
            <w:r w:rsidRPr="00010652">
              <w:rPr>
                <w:b/>
                <w:sz w:val="22"/>
                <w:szCs w:val="22"/>
              </w:rPr>
              <w:t>Class:</w:t>
            </w:r>
          </w:p>
        </w:tc>
        <w:tc>
          <w:tcPr>
            <w:tcW w:w="4014" w:type="dxa"/>
            <w:vAlign w:val="center"/>
          </w:tcPr>
          <w:p w14:paraId="203C0741" w14:textId="77777777" w:rsidR="00AC5B7B" w:rsidRPr="00010652" w:rsidRDefault="00AC5B7B" w:rsidP="009A714F">
            <w:pPr>
              <w:pStyle w:val="TableText"/>
              <w:rPr>
                <w:b/>
                <w:sz w:val="22"/>
                <w:szCs w:val="22"/>
              </w:rPr>
            </w:pPr>
          </w:p>
        </w:tc>
        <w:tc>
          <w:tcPr>
            <w:tcW w:w="666" w:type="dxa"/>
            <w:shd w:val="clear" w:color="auto" w:fill="D9D9D9"/>
            <w:vAlign w:val="center"/>
          </w:tcPr>
          <w:p w14:paraId="39EF0DEC" w14:textId="77777777" w:rsidR="00AC5B7B" w:rsidRPr="00010652" w:rsidRDefault="00AC5B7B" w:rsidP="009A714F">
            <w:pPr>
              <w:pStyle w:val="TableText"/>
              <w:rPr>
                <w:b/>
                <w:sz w:val="22"/>
                <w:szCs w:val="22"/>
              </w:rPr>
            </w:pPr>
            <w:r w:rsidRPr="00010652">
              <w:rPr>
                <w:b/>
                <w:sz w:val="22"/>
                <w:szCs w:val="22"/>
              </w:rPr>
              <w:t>Date:</w:t>
            </w:r>
          </w:p>
        </w:tc>
        <w:tc>
          <w:tcPr>
            <w:tcW w:w="2070" w:type="dxa"/>
            <w:vAlign w:val="center"/>
          </w:tcPr>
          <w:p w14:paraId="22F5F140" w14:textId="77777777" w:rsidR="00AC5B7B" w:rsidRPr="00010652" w:rsidRDefault="00AC5B7B" w:rsidP="009A714F">
            <w:pPr>
              <w:pStyle w:val="TableText"/>
              <w:rPr>
                <w:b/>
                <w:sz w:val="22"/>
                <w:szCs w:val="22"/>
              </w:rPr>
            </w:pPr>
          </w:p>
        </w:tc>
      </w:tr>
    </w:tbl>
    <w:p w14:paraId="18B1B04F" w14:textId="77777777" w:rsidR="00AC5B7B" w:rsidRPr="00010652" w:rsidRDefault="00AC5B7B" w:rsidP="00AC5B7B">
      <w:pPr>
        <w:pStyle w:val="ToolHeader"/>
        <w:spacing w:after="0"/>
        <w:rPr>
          <w:sz w:val="22"/>
          <w:szCs w:val="22"/>
        </w:rPr>
      </w:pPr>
    </w:p>
    <w:tbl>
      <w:tblPr>
        <w:tblStyle w:val="TableGrid"/>
        <w:tblW w:w="0" w:type="auto"/>
        <w:tblInd w:w="115" w:type="dxa"/>
        <w:tblLook w:val="04A0" w:firstRow="1" w:lastRow="0" w:firstColumn="1" w:lastColumn="0" w:noHBand="0" w:noVBand="1"/>
      </w:tblPr>
      <w:tblGrid>
        <w:gridCol w:w="9461"/>
      </w:tblGrid>
      <w:tr w:rsidR="00AC5B7B" w:rsidRPr="00010652" w14:paraId="7E706E07" w14:textId="77777777">
        <w:trPr>
          <w:trHeight w:val="557"/>
        </w:trPr>
        <w:tc>
          <w:tcPr>
            <w:tcW w:w="9576" w:type="dxa"/>
            <w:shd w:val="clear" w:color="auto" w:fill="D9D9D9"/>
            <w:vAlign w:val="center"/>
          </w:tcPr>
          <w:p w14:paraId="73C5984B" w14:textId="77777777" w:rsidR="00AC5B7B" w:rsidRPr="00010652" w:rsidRDefault="00AC5B7B" w:rsidP="009A714F">
            <w:pPr>
              <w:pStyle w:val="TableText"/>
              <w:rPr>
                <w:b/>
                <w:sz w:val="22"/>
                <w:szCs w:val="22"/>
              </w:rPr>
            </w:pPr>
            <w:r w:rsidRPr="00010652">
              <w:rPr>
                <w:b/>
                <w:sz w:val="22"/>
                <w:szCs w:val="22"/>
              </w:rPr>
              <w:t>Directions:</w:t>
            </w:r>
            <w:r w:rsidRPr="00010652">
              <w:rPr>
                <w:sz w:val="22"/>
                <w:szCs w:val="22"/>
              </w:rPr>
              <w:t xml:space="preserve"> Use this tool to record your observations about Baz Luhrmann’s </w:t>
            </w:r>
            <w:r w:rsidRPr="00010652">
              <w:rPr>
                <w:i/>
                <w:sz w:val="22"/>
                <w:szCs w:val="22"/>
              </w:rPr>
              <w:t>Romeo + Juliet</w:t>
            </w:r>
            <w:r w:rsidRPr="00010652">
              <w:rPr>
                <w:sz w:val="22"/>
                <w:szCs w:val="22"/>
              </w:rPr>
              <w:t>.</w:t>
            </w:r>
          </w:p>
        </w:tc>
      </w:tr>
    </w:tbl>
    <w:p w14:paraId="3A39FB41" w14:textId="77777777" w:rsidR="00AC5B7B" w:rsidRPr="00010652" w:rsidRDefault="00AC5B7B" w:rsidP="00AC5B7B">
      <w:pPr>
        <w:pStyle w:val="ToolHeader"/>
        <w:spacing w:after="0"/>
        <w:rPr>
          <w:sz w:val="22"/>
          <w:szCs w:val="22"/>
        </w:rPr>
      </w:pPr>
    </w:p>
    <w:tbl>
      <w:tblPr>
        <w:tblStyle w:val="TableGrid"/>
        <w:tblW w:w="9450" w:type="dxa"/>
        <w:tblInd w:w="108" w:type="dxa"/>
        <w:tblLook w:val="04A0" w:firstRow="1" w:lastRow="0" w:firstColumn="1" w:lastColumn="0" w:noHBand="0" w:noVBand="1"/>
      </w:tblPr>
      <w:tblGrid>
        <w:gridCol w:w="3139"/>
        <w:gridCol w:w="3139"/>
        <w:gridCol w:w="3172"/>
      </w:tblGrid>
      <w:tr w:rsidR="00AC5B7B" w:rsidRPr="00010652" w14:paraId="156A3AA5" w14:textId="77777777">
        <w:tc>
          <w:tcPr>
            <w:tcW w:w="9450" w:type="dxa"/>
            <w:gridSpan w:val="3"/>
            <w:shd w:val="clear" w:color="auto" w:fill="D9D9D9" w:themeFill="background1" w:themeFillShade="D9"/>
          </w:tcPr>
          <w:p w14:paraId="5D68B811" w14:textId="46949490" w:rsidR="00AC5B7B" w:rsidRPr="00D212C2" w:rsidRDefault="00AC5B7B" w:rsidP="009A714F">
            <w:pPr>
              <w:pStyle w:val="ToolTableText"/>
              <w:rPr>
                <w:sz w:val="22"/>
                <w:szCs w:val="22"/>
              </w:rPr>
            </w:pPr>
            <w:r w:rsidRPr="00010652">
              <w:rPr>
                <w:b/>
                <w:sz w:val="22"/>
                <w:szCs w:val="22"/>
              </w:rPr>
              <w:t xml:space="preserve">Scene: </w:t>
            </w:r>
            <w:r w:rsidR="00D212C2">
              <w:rPr>
                <w:sz w:val="22"/>
                <w:szCs w:val="22"/>
              </w:rPr>
              <w:t>Romeo and Juliet get married and Mercutio and Tybalt begin a fight</w:t>
            </w:r>
            <w:r w:rsidR="006234E8">
              <w:rPr>
                <w:sz w:val="22"/>
                <w:szCs w:val="22"/>
              </w:rPr>
              <w:t>.</w:t>
            </w:r>
          </w:p>
        </w:tc>
      </w:tr>
      <w:tr w:rsidR="00AC5B7B" w:rsidRPr="00010652" w14:paraId="3595EDFA" w14:textId="77777777">
        <w:tc>
          <w:tcPr>
            <w:tcW w:w="3139" w:type="dxa"/>
            <w:shd w:val="clear" w:color="auto" w:fill="D9D9D9" w:themeFill="background1" w:themeFillShade="D9"/>
          </w:tcPr>
          <w:p w14:paraId="275896F2" w14:textId="77777777" w:rsidR="00AC5B7B" w:rsidRPr="00010652" w:rsidRDefault="00AC5B7B" w:rsidP="009A714F">
            <w:pPr>
              <w:pStyle w:val="ToolTableText"/>
              <w:rPr>
                <w:b/>
                <w:sz w:val="22"/>
                <w:szCs w:val="22"/>
              </w:rPr>
            </w:pPr>
            <w:r w:rsidRPr="00010652">
              <w:rPr>
                <w:b/>
                <w:sz w:val="22"/>
                <w:szCs w:val="22"/>
              </w:rPr>
              <w:t xml:space="preserve">Characters </w:t>
            </w:r>
          </w:p>
          <w:p w14:paraId="0CA394F0" w14:textId="77777777" w:rsidR="00AC5B7B" w:rsidRPr="00010652" w:rsidRDefault="00AC5B7B" w:rsidP="009A714F">
            <w:pPr>
              <w:pStyle w:val="ToolTableText"/>
              <w:rPr>
                <w:b/>
                <w:i/>
                <w:sz w:val="22"/>
                <w:szCs w:val="22"/>
              </w:rPr>
            </w:pPr>
            <w:r w:rsidRPr="00010652">
              <w:rPr>
                <w:b/>
                <w:i/>
                <w:sz w:val="22"/>
                <w:szCs w:val="22"/>
              </w:rPr>
              <w:t>(i.e., Which characters appear in the film clip?</w:t>
            </w:r>
          </w:p>
        </w:tc>
        <w:tc>
          <w:tcPr>
            <w:tcW w:w="3139" w:type="dxa"/>
            <w:shd w:val="clear" w:color="auto" w:fill="D9D9D9" w:themeFill="background1" w:themeFillShade="D9"/>
          </w:tcPr>
          <w:p w14:paraId="7A95788D" w14:textId="77777777" w:rsidR="00AC5B7B" w:rsidRPr="00010652" w:rsidRDefault="00AC5B7B" w:rsidP="009A714F">
            <w:pPr>
              <w:pStyle w:val="ToolTableText"/>
              <w:rPr>
                <w:b/>
                <w:sz w:val="22"/>
                <w:szCs w:val="22"/>
              </w:rPr>
            </w:pPr>
            <w:r w:rsidRPr="00010652">
              <w:rPr>
                <w:b/>
                <w:sz w:val="22"/>
                <w:szCs w:val="22"/>
              </w:rPr>
              <w:t>Events</w:t>
            </w:r>
          </w:p>
          <w:p w14:paraId="533EB05C" w14:textId="77777777" w:rsidR="00AC5B7B" w:rsidRPr="00010652" w:rsidRDefault="00AC5B7B" w:rsidP="009A714F">
            <w:pPr>
              <w:pStyle w:val="ToolTableText"/>
              <w:rPr>
                <w:b/>
                <w:i/>
                <w:sz w:val="22"/>
                <w:szCs w:val="22"/>
              </w:rPr>
            </w:pPr>
            <w:r w:rsidRPr="00010652">
              <w:rPr>
                <w:b/>
                <w:i/>
                <w:sz w:val="22"/>
                <w:szCs w:val="22"/>
              </w:rPr>
              <w:t>(i.e., What happens in the film clip?</w:t>
            </w:r>
          </w:p>
        </w:tc>
        <w:tc>
          <w:tcPr>
            <w:tcW w:w="3172" w:type="dxa"/>
            <w:shd w:val="clear" w:color="auto" w:fill="D9D9D9" w:themeFill="background1" w:themeFillShade="D9"/>
          </w:tcPr>
          <w:p w14:paraId="27008C12" w14:textId="77777777" w:rsidR="00AC5B7B" w:rsidRPr="00010652" w:rsidRDefault="00AC5B7B" w:rsidP="009A714F">
            <w:pPr>
              <w:pStyle w:val="ToolTableText"/>
              <w:rPr>
                <w:b/>
                <w:sz w:val="22"/>
                <w:szCs w:val="22"/>
              </w:rPr>
            </w:pPr>
            <w:r w:rsidRPr="00010652">
              <w:rPr>
                <w:b/>
                <w:sz w:val="22"/>
                <w:szCs w:val="22"/>
              </w:rPr>
              <w:t>Other observations</w:t>
            </w:r>
          </w:p>
          <w:p w14:paraId="5B0A4F6D" w14:textId="77777777" w:rsidR="00AC5B7B" w:rsidRPr="00010652" w:rsidRDefault="00AC5B7B" w:rsidP="009A714F">
            <w:pPr>
              <w:pStyle w:val="ToolTableText"/>
              <w:rPr>
                <w:b/>
                <w:i/>
                <w:sz w:val="22"/>
                <w:szCs w:val="22"/>
              </w:rPr>
            </w:pPr>
            <w:r w:rsidRPr="00010652">
              <w:rPr>
                <w:b/>
                <w:i/>
                <w:sz w:val="22"/>
                <w:szCs w:val="22"/>
              </w:rPr>
              <w:t xml:space="preserve">(e.g., Where and when is the film set? What do the characters wear? How do they behave? What kind of music does the director use?)  </w:t>
            </w:r>
          </w:p>
        </w:tc>
      </w:tr>
      <w:tr w:rsidR="00AC5B7B" w14:paraId="07E714F3" w14:textId="77777777">
        <w:trPr>
          <w:trHeight w:val="3384"/>
        </w:trPr>
        <w:tc>
          <w:tcPr>
            <w:tcW w:w="3139" w:type="dxa"/>
          </w:tcPr>
          <w:p w14:paraId="53D76071" w14:textId="77777777" w:rsidR="00AC5B7B" w:rsidRPr="00AC5B7B" w:rsidRDefault="00AC5B7B" w:rsidP="00AC5B7B">
            <w:pPr>
              <w:pStyle w:val="ToolTableText"/>
              <w:rPr>
                <w:sz w:val="22"/>
                <w:szCs w:val="22"/>
              </w:rPr>
            </w:pPr>
            <w:r w:rsidRPr="00AC5B7B">
              <w:rPr>
                <w:sz w:val="22"/>
                <w:szCs w:val="22"/>
              </w:rPr>
              <w:t>Romeo</w:t>
            </w:r>
          </w:p>
          <w:p w14:paraId="089BB9FA" w14:textId="77777777" w:rsidR="00AC5B7B" w:rsidRPr="00AC5B7B" w:rsidRDefault="00AC5B7B" w:rsidP="00AC5B7B">
            <w:pPr>
              <w:pStyle w:val="ToolTableText"/>
              <w:rPr>
                <w:sz w:val="22"/>
                <w:szCs w:val="22"/>
              </w:rPr>
            </w:pPr>
            <w:r w:rsidRPr="00AC5B7B">
              <w:rPr>
                <w:sz w:val="22"/>
                <w:szCs w:val="22"/>
              </w:rPr>
              <w:t>Juliet</w:t>
            </w:r>
          </w:p>
          <w:p w14:paraId="593A6703" w14:textId="77777777" w:rsidR="00AC5B7B" w:rsidRPr="00AC5B7B" w:rsidRDefault="00AC5B7B" w:rsidP="00AC5B7B">
            <w:pPr>
              <w:pStyle w:val="ToolTableText"/>
              <w:rPr>
                <w:sz w:val="22"/>
                <w:szCs w:val="22"/>
              </w:rPr>
            </w:pPr>
            <w:r w:rsidRPr="00AC5B7B">
              <w:rPr>
                <w:sz w:val="22"/>
                <w:szCs w:val="22"/>
              </w:rPr>
              <w:t>Friar Laurence</w:t>
            </w:r>
          </w:p>
          <w:p w14:paraId="308ECAF6" w14:textId="77777777" w:rsidR="00AC5B7B" w:rsidRPr="00AC5B7B" w:rsidRDefault="00AC5B7B" w:rsidP="00AC5B7B">
            <w:pPr>
              <w:pStyle w:val="ToolTableText"/>
              <w:rPr>
                <w:sz w:val="22"/>
                <w:szCs w:val="22"/>
              </w:rPr>
            </w:pPr>
            <w:r w:rsidRPr="00AC5B7B">
              <w:rPr>
                <w:sz w:val="22"/>
                <w:szCs w:val="22"/>
              </w:rPr>
              <w:t>Nurse</w:t>
            </w:r>
          </w:p>
          <w:p w14:paraId="710D1648" w14:textId="77777777" w:rsidR="00AC5B7B" w:rsidRPr="00AC5B7B" w:rsidRDefault="00AC5B7B" w:rsidP="00AC5B7B">
            <w:pPr>
              <w:pStyle w:val="ToolTableText"/>
              <w:rPr>
                <w:sz w:val="22"/>
                <w:szCs w:val="22"/>
              </w:rPr>
            </w:pPr>
          </w:p>
          <w:p w14:paraId="1E1CBCF9" w14:textId="77777777" w:rsidR="00AC5B7B" w:rsidRPr="00AC5B7B" w:rsidRDefault="00AC5B7B" w:rsidP="00AC5B7B">
            <w:pPr>
              <w:pStyle w:val="ToolTableText"/>
              <w:rPr>
                <w:b/>
                <w:sz w:val="22"/>
                <w:szCs w:val="22"/>
              </w:rPr>
            </w:pPr>
          </w:p>
        </w:tc>
        <w:tc>
          <w:tcPr>
            <w:tcW w:w="3139" w:type="dxa"/>
          </w:tcPr>
          <w:p w14:paraId="4F8A56D3" w14:textId="77777777" w:rsidR="00AC5B7B" w:rsidRPr="00AC5B7B" w:rsidRDefault="00AC5B7B" w:rsidP="00AC5B7B">
            <w:pPr>
              <w:pStyle w:val="ToolTableText"/>
              <w:rPr>
                <w:sz w:val="22"/>
                <w:szCs w:val="22"/>
              </w:rPr>
            </w:pPr>
            <w:r w:rsidRPr="00AC5B7B">
              <w:rPr>
                <w:sz w:val="22"/>
                <w:szCs w:val="22"/>
              </w:rPr>
              <w:t>Romeo and Juliet are married.</w:t>
            </w:r>
          </w:p>
          <w:p w14:paraId="0931C99A" w14:textId="77777777" w:rsidR="00AC5B7B" w:rsidRPr="00AC5B7B" w:rsidRDefault="00AC5B7B" w:rsidP="00AC5B7B">
            <w:pPr>
              <w:pStyle w:val="ToolTableText"/>
              <w:rPr>
                <w:sz w:val="22"/>
                <w:szCs w:val="22"/>
              </w:rPr>
            </w:pPr>
          </w:p>
          <w:p w14:paraId="560FD077" w14:textId="77777777" w:rsidR="00AC5B7B" w:rsidRPr="00AC5B7B" w:rsidRDefault="00AC5B7B" w:rsidP="00AC5B7B">
            <w:pPr>
              <w:pStyle w:val="ToolTableText"/>
              <w:rPr>
                <w:sz w:val="22"/>
                <w:szCs w:val="22"/>
              </w:rPr>
            </w:pPr>
          </w:p>
          <w:p w14:paraId="37BD55EC" w14:textId="77777777" w:rsidR="00AC5B7B" w:rsidRPr="00AC5B7B" w:rsidRDefault="00AC5B7B" w:rsidP="00AC5B7B">
            <w:pPr>
              <w:pStyle w:val="ToolTableText"/>
              <w:rPr>
                <w:sz w:val="22"/>
                <w:szCs w:val="22"/>
              </w:rPr>
            </w:pPr>
          </w:p>
          <w:p w14:paraId="75961FC3" w14:textId="77777777" w:rsidR="00AC5B7B" w:rsidRPr="00AC5B7B" w:rsidRDefault="00AC5B7B" w:rsidP="00AC5B7B">
            <w:pPr>
              <w:pStyle w:val="ToolTableText"/>
              <w:rPr>
                <w:sz w:val="22"/>
                <w:szCs w:val="22"/>
              </w:rPr>
            </w:pPr>
          </w:p>
        </w:tc>
        <w:tc>
          <w:tcPr>
            <w:tcW w:w="3172" w:type="dxa"/>
          </w:tcPr>
          <w:p w14:paraId="1B4D84A9" w14:textId="77777777" w:rsidR="00AC5B7B" w:rsidRPr="00AC5B7B" w:rsidRDefault="00AC5B7B" w:rsidP="00AC5B7B">
            <w:pPr>
              <w:pStyle w:val="ToolTableText"/>
              <w:rPr>
                <w:sz w:val="22"/>
                <w:szCs w:val="22"/>
              </w:rPr>
            </w:pPr>
            <w:r w:rsidRPr="00AC5B7B">
              <w:rPr>
                <w:sz w:val="22"/>
                <w:szCs w:val="22"/>
              </w:rPr>
              <w:t xml:space="preserve">Candles light the church and a choir plays in the background; Juliet wears a plain, white sleeveless dress; Romeo wears a plain navy suit. Romeo and Juliet are quietly happy. The Nurse wears a red suit and looks on with a combination of anxiety and happiness. </w:t>
            </w:r>
          </w:p>
        </w:tc>
      </w:tr>
      <w:tr w:rsidR="00AC5B7B" w14:paraId="790029E2" w14:textId="77777777">
        <w:trPr>
          <w:trHeight w:val="3384"/>
        </w:trPr>
        <w:tc>
          <w:tcPr>
            <w:tcW w:w="3139" w:type="dxa"/>
          </w:tcPr>
          <w:p w14:paraId="471B61AE" w14:textId="77777777" w:rsidR="00AC5B7B" w:rsidRPr="00AC5B7B" w:rsidRDefault="00AC5B7B" w:rsidP="00AC5B7B">
            <w:pPr>
              <w:pStyle w:val="ToolTableText"/>
              <w:rPr>
                <w:sz w:val="22"/>
                <w:szCs w:val="22"/>
              </w:rPr>
            </w:pPr>
            <w:r w:rsidRPr="00AC5B7B">
              <w:rPr>
                <w:sz w:val="22"/>
                <w:szCs w:val="22"/>
              </w:rPr>
              <w:t>Benvolio (Romeo’s cousin)</w:t>
            </w:r>
          </w:p>
          <w:p w14:paraId="007F1AEB" w14:textId="77777777" w:rsidR="00AC5B7B" w:rsidRPr="00AC5B7B" w:rsidRDefault="00AC5B7B" w:rsidP="00AC5B7B">
            <w:pPr>
              <w:pStyle w:val="ToolTableText"/>
              <w:rPr>
                <w:sz w:val="22"/>
                <w:szCs w:val="22"/>
              </w:rPr>
            </w:pPr>
            <w:r w:rsidRPr="00AC5B7B">
              <w:rPr>
                <w:sz w:val="22"/>
                <w:szCs w:val="22"/>
              </w:rPr>
              <w:t>Mercutio (Romeo’s friend)</w:t>
            </w:r>
          </w:p>
          <w:p w14:paraId="27386085" w14:textId="77777777" w:rsidR="00AC5B7B" w:rsidRPr="00AC5B7B" w:rsidRDefault="00AC5B7B" w:rsidP="00AC5B7B">
            <w:pPr>
              <w:pStyle w:val="ToolTableText"/>
              <w:rPr>
                <w:b/>
                <w:sz w:val="22"/>
                <w:szCs w:val="22"/>
              </w:rPr>
            </w:pPr>
            <w:r w:rsidRPr="00AC5B7B">
              <w:rPr>
                <w:sz w:val="22"/>
                <w:szCs w:val="22"/>
              </w:rPr>
              <w:t>Tybalt (Juliet’s cousin)</w:t>
            </w:r>
          </w:p>
        </w:tc>
        <w:tc>
          <w:tcPr>
            <w:tcW w:w="3139" w:type="dxa"/>
          </w:tcPr>
          <w:p w14:paraId="38DB9C2B" w14:textId="77777777" w:rsidR="00AC5B7B" w:rsidRPr="00AC5B7B" w:rsidRDefault="00AD57C9" w:rsidP="00AC5B7B">
            <w:pPr>
              <w:pStyle w:val="ToolTableText"/>
              <w:rPr>
                <w:sz w:val="22"/>
                <w:szCs w:val="22"/>
              </w:rPr>
            </w:pPr>
            <w:r>
              <w:rPr>
                <w:sz w:val="22"/>
                <w:szCs w:val="22"/>
              </w:rPr>
              <w:t xml:space="preserve">Mercutio and Tybalt begin a fight. </w:t>
            </w:r>
          </w:p>
        </w:tc>
        <w:tc>
          <w:tcPr>
            <w:tcW w:w="3172" w:type="dxa"/>
          </w:tcPr>
          <w:p w14:paraId="5C02F865" w14:textId="77777777" w:rsidR="00AC5B7B" w:rsidRPr="00AC5B7B" w:rsidRDefault="00AC5B7B" w:rsidP="00AC5B7B">
            <w:pPr>
              <w:pStyle w:val="ToolTableText"/>
              <w:rPr>
                <w:sz w:val="22"/>
                <w:szCs w:val="22"/>
              </w:rPr>
            </w:pPr>
            <w:r w:rsidRPr="00AC5B7B">
              <w:rPr>
                <w:sz w:val="22"/>
                <w:szCs w:val="22"/>
              </w:rPr>
              <w:t>Music in the background is foreboding. The scene is set at the beach on a hot day with a storm in the background. Camera shots of the different faces, in combination with some long shots, create tension. Mercutio is mocking when he first meets Tybalt. In Luhrmann’s film, Mercutio are almost fighting by the time Romeo arrives.</w:t>
            </w:r>
          </w:p>
        </w:tc>
      </w:tr>
    </w:tbl>
    <w:p w14:paraId="1653B239" w14:textId="77777777" w:rsidR="00AC5B7B" w:rsidRDefault="00AC5B7B" w:rsidP="00F774C5">
      <w:pPr>
        <w:pStyle w:val="ToolHeader"/>
      </w:pPr>
    </w:p>
    <w:p w14:paraId="23E8F692" w14:textId="77777777" w:rsidR="005C5F99" w:rsidRPr="00790BCC" w:rsidRDefault="005C5F99" w:rsidP="005C5F99">
      <w:pPr>
        <w:pStyle w:val="ToolHeader"/>
      </w:pPr>
      <w:r>
        <w:lastRenderedPageBreak/>
        <w:t xml:space="preserve">Model Character Tracking Tool </w:t>
      </w:r>
    </w:p>
    <w:p w14:paraId="3B480BEB" w14:textId="77777777" w:rsidR="005C5F99" w:rsidRDefault="005C5F99" w:rsidP="005C5F99">
      <w:pPr>
        <w:spacing w:after="0"/>
        <w:rPr>
          <w:sz w:val="10"/>
        </w:rPr>
      </w:pP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56"/>
      </w:tblGrid>
      <w:tr w:rsidR="001917EA" w14:paraId="366FCB2B" w14:textId="77777777">
        <w:trPr>
          <w:trHeight w:val="562"/>
        </w:trPr>
        <w:tc>
          <w:tcPr>
            <w:tcW w:w="828" w:type="dxa"/>
            <w:shd w:val="clear" w:color="auto" w:fill="D9D9D9"/>
            <w:vAlign w:val="center"/>
          </w:tcPr>
          <w:p w14:paraId="55FDF7C8" w14:textId="77777777" w:rsidR="001917EA" w:rsidRPr="00317D7B" w:rsidRDefault="001917EA" w:rsidP="009A714F">
            <w:pPr>
              <w:pStyle w:val="TableText"/>
              <w:rPr>
                <w:b/>
                <w:bCs/>
              </w:rPr>
            </w:pPr>
            <w:r w:rsidRPr="00317D7B">
              <w:rPr>
                <w:b/>
                <w:bCs/>
              </w:rPr>
              <w:t>Name:</w:t>
            </w:r>
          </w:p>
        </w:tc>
        <w:tc>
          <w:tcPr>
            <w:tcW w:w="3030" w:type="dxa"/>
            <w:vAlign w:val="center"/>
          </w:tcPr>
          <w:p w14:paraId="0B17A374" w14:textId="77777777" w:rsidR="001917EA" w:rsidRPr="00317D7B" w:rsidRDefault="001917EA" w:rsidP="009A714F">
            <w:pPr>
              <w:pStyle w:val="TableText"/>
              <w:rPr>
                <w:b/>
                <w:bCs/>
              </w:rPr>
            </w:pPr>
          </w:p>
        </w:tc>
        <w:tc>
          <w:tcPr>
            <w:tcW w:w="732" w:type="dxa"/>
            <w:shd w:val="clear" w:color="auto" w:fill="D9D9D9"/>
            <w:vAlign w:val="center"/>
          </w:tcPr>
          <w:p w14:paraId="24E64CEB" w14:textId="77777777" w:rsidR="001917EA" w:rsidRPr="00317D7B" w:rsidRDefault="001917EA" w:rsidP="009A714F">
            <w:pPr>
              <w:pStyle w:val="TableText"/>
              <w:rPr>
                <w:b/>
                <w:bCs/>
              </w:rPr>
            </w:pPr>
            <w:r w:rsidRPr="00317D7B">
              <w:rPr>
                <w:b/>
                <w:bCs/>
              </w:rPr>
              <w:t>Class:</w:t>
            </w:r>
          </w:p>
        </w:tc>
        <w:tc>
          <w:tcPr>
            <w:tcW w:w="2700" w:type="dxa"/>
            <w:vAlign w:val="center"/>
          </w:tcPr>
          <w:p w14:paraId="32219A8E" w14:textId="77777777" w:rsidR="001917EA" w:rsidRPr="00317D7B" w:rsidRDefault="001917EA" w:rsidP="009A714F">
            <w:pPr>
              <w:pStyle w:val="TableText"/>
              <w:rPr>
                <w:b/>
                <w:bCs/>
              </w:rPr>
            </w:pPr>
          </w:p>
        </w:tc>
        <w:tc>
          <w:tcPr>
            <w:tcW w:w="720" w:type="dxa"/>
            <w:shd w:val="clear" w:color="auto" w:fill="D9D9D9"/>
            <w:vAlign w:val="center"/>
          </w:tcPr>
          <w:p w14:paraId="4E33027E" w14:textId="77777777" w:rsidR="001917EA" w:rsidRPr="00317D7B" w:rsidRDefault="001917EA" w:rsidP="009A714F">
            <w:pPr>
              <w:pStyle w:val="TableText"/>
              <w:rPr>
                <w:b/>
                <w:bCs/>
              </w:rPr>
            </w:pPr>
            <w:r w:rsidRPr="00317D7B">
              <w:rPr>
                <w:b/>
                <w:bCs/>
              </w:rPr>
              <w:t>Date:</w:t>
            </w:r>
          </w:p>
        </w:tc>
        <w:tc>
          <w:tcPr>
            <w:tcW w:w="1456" w:type="dxa"/>
            <w:vAlign w:val="center"/>
          </w:tcPr>
          <w:p w14:paraId="15F36B80" w14:textId="77777777" w:rsidR="001917EA" w:rsidRPr="00317D7B" w:rsidRDefault="001917EA" w:rsidP="009A714F">
            <w:pPr>
              <w:pStyle w:val="TableText"/>
              <w:rPr>
                <w:b/>
                <w:bCs/>
              </w:rPr>
            </w:pPr>
          </w:p>
        </w:tc>
      </w:tr>
    </w:tbl>
    <w:p w14:paraId="79D1F6E7" w14:textId="77777777" w:rsidR="001917EA" w:rsidRPr="00AC5B7B" w:rsidRDefault="001917EA" w:rsidP="001917EA">
      <w:pPr>
        <w:spacing w:after="0"/>
        <w:rPr>
          <w:sz w:val="14"/>
          <w:szCs w:val="14"/>
        </w:rPr>
      </w:pP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6"/>
      </w:tblGrid>
      <w:tr w:rsidR="00AC5B7B" w14:paraId="3BB7EC22" w14:textId="77777777">
        <w:trPr>
          <w:trHeight w:val="562"/>
        </w:trPr>
        <w:tc>
          <w:tcPr>
            <w:tcW w:w="9466" w:type="dxa"/>
            <w:shd w:val="clear" w:color="auto" w:fill="D9D9D9"/>
            <w:vAlign w:val="center"/>
          </w:tcPr>
          <w:p w14:paraId="06F9E44C" w14:textId="77777777" w:rsidR="00AC5B7B" w:rsidRPr="00317D7B" w:rsidRDefault="00AC5B7B" w:rsidP="009A714F">
            <w:pPr>
              <w:pStyle w:val="TableText"/>
              <w:rPr>
                <w:b/>
                <w:bCs/>
              </w:rPr>
            </w:pPr>
            <w:r>
              <w:rPr>
                <w:b/>
                <w:bCs/>
              </w:rPr>
              <w:t xml:space="preserve">Directions: </w:t>
            </w:r>
            <w:r w:rsidRPr="003C111F">
              <w:t>Use this tool to keep track of character development throughout the module. Trace character development in the texts by noting how the author introduces and develops characters</w:t>
            </w:r>
            <w:r>
              <w:t>. Cite textual evidence to support your work.</w:t>
            </w:r>
          </w:p>
        </w:tc>
      </w:tr>
    </w:tbl>
    <w:p w14:paraId="19EABADB" w14:textId="77777777" w:rsidR="00AC5B7B" w:rsidRDefault="00AC5B7B" w:rsidP="001917EA">
      <w:pPr>
        <w:spacing w:after="0"/>
        <w:rPr>
          <w:sz w:val="14"/>
          <w:szCs w:val="14"/>
        </w:rPr>
      </w:pPr>
    </w:p>
    <w:tbl>
      <w:tblPr>
        <w:tblW w:w="953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755"/>
      </w:tblGrid>
      <w:tr w:rsidR="006234E8" w14:paraId="04297C74" w14:textId="77777777" w:rsidTr="0050448E">
        <w:trPr>
          <w:trHeight w:val="557"/>
        </w:trPr>
        <w:tc>
          <w:tcPr>
            <w:tcW w:w="778" w:type="dxa"/>
            <w:shd w:val="clear" w:color="auto" w:fill="D9D9D9"/>
            <w:vAlign w:val="center"/>
          </w:tcPr>
          <w:p w14:paraId="1BE9CA9A" w14:textId="77777777" w:rsidR="006234E8" w:rsidRPr="00317D7B" w:rsidRDefault="006234E8" w:rsidP="0050448E">
            <w:pPr>
              <w:pStyle w:val="ToolTableText"/>
              <w:rPr>
                <w:b/>
                <w:bCs/>
              </w:rPr>
            </w:pPr>
            <w:r w:rsidRPr="00317D7B">
              <w:rPr>
                <w:b/>
                <w:bCs/>
              </w:rPr>
              <w:t>Text:</w:t>
            </w:r>
          </w:p>
        </w:tc>
        <w:tc>
          <w:tcPr>
            <w:tcW w:w="8755" w:type="dxa"/>
            <w:vAlign w:val="center"/>
          </w:tcPr>
          <w:p w14:paraId="730E3C3A" w14:textId="4A717DC9" w:rsidR="006234E8" w:rsidRPr="006234E8" w:rsidRDefault="006234E8" w:rsidP="0050448E">
            <w:pPr>
              <w:pStyle w:val="ToolTableText"/>
              <w:rPr>
                <w:bCs/>
              </w:rPr>
            </w:pPr>
            <w:r>
              <w:rPr>
                <w:bCs/>
                <w:i/>
              </w:rPr>
              <w:t xml:space="preserve">Romeo and Juliet </w:t>
            </w:r>
            <w:r>
              <w:rPr>
                <w:bCs/>
              </w:rPr>
              <w:t>by William Shakespeare</w:t>
            </w:r>
          </w:p>
        </w:tc>
      </w:tr>
    </w:tbl>
    <w:p w14:paraId="185F502A" w14:textId="77777777" w:rsidR="006234E8" w:rsidRDefault="006234E8" w:rsidP="001917EA">
      <w:pPr>
        <w:spacing w:after="0"/>
        <w:rPr>
          <w:sz w:val="14"/>
          <w:szCs w:val="14"/>
        </w:rPr>
      </w:pPr>
    </w:p>
    <w:tbl>
      <w:tblPr>
        <w:tblStyle w:val="TableGrid"/>
        <w:tblW w:w="9558" w:type="dxa"/>
        <w:tblInd w:w="115" w:type="dxa"/>
        <w:tblLook w:val="04A0" w:firstRow="1" w:lastRow="0" w:firstColumn="1" w:lastColumn="0" w:noHBand="0" w:noVBand="1"/>
      </w:tblPr>
      <w:tblGrid>
        <w:gridCol w:w="1130"/>
        <w:gridCol w:w="1678"/>
        <w:gridCol w:w="6750"/>
      </w:tblGrid>
      <w:tr w:rsidR="00AC5B7B" w:rsidRPr="00CF23AE" w14:paraId="0BD06911" w14:textId="77777777">
        <w:trPr>
          <w:trHeight w:val="402"/>
        </w:trPr>
        <w:tc>
          <w:tcPr>
            <w:tcW w:w="1130" w:type="dxa"/>
            <w:tcBorders>
              <w:bottom w:val="single" w:sz="4" w:space="0" w:color="auto"/>
            </w:tcBorders>
            <w:shd w:val="clear" w:color="auto" w:fill="D9D9D9"/>
          </w:tcPr>
          <w:p w14:paraId="5D0F299D" w14:textId="77777777" w:rsidR="00AC5B7B" w:rsidRPr="00CF23AE" w:rsidRDefault="00AC5B7B" w:rsidP="009A714F">
            <w:pPr>
              <w:pStyle w:val="ToolTableText"/>
              <w:rPr>
                <w:b/>
                <w:sz w:val="22"/>
                <w:szCs w:val="22"/>
              </w:rPr>
            </w:pPr>
            <w:r w:rsidRPr="00CF23AE">
              <w:rPr>
                <w:b/>
                <w:sz w:val="22"/>
                <w:szCs w:val="22"/>
              </w:rPr>
              <w:t>Character</w:t>
            </w:r>
          </w:p>
        </w:tc>
        <w:tc>
          <w:tcPr>
            <w:tcW w:w="1678" w:type="dxa"/>
            <w:tcBorders>
              <w:bottom w:val="single" w:sz="4" w:space="0" w:color="auto"/>
            </w:tcBorders>
            <w:shd w:val="clear" w:color="auto" w:fill="D9D9D9"/>
          </w:tcPr>
          <w:p w14:paraId="29BC65DF" w14:textId="77777777" w:rsidR="00AC5B7B" w:rsidRPr="00CF23AE" w:rsidRDefault="00AC5B7B" w:rsidP="009A714F">
            <w:pPr>
              <w:pStyle w:val="ToolTableText"/>
              <w:rPr>
                <w:b/>
                <w:sz w:val="22"/>
                <w:szCs w:val="22"/>
              </w:rPr>
            </w:pPr>
            <w:r w:rsidRPr="00CF23AE">
              <w:rPr>
                <w:b/>
                <w:sz w:val="22"/>
                <w:szCs w:val="22"/>
              </w:rPr>
              <w:t>Trait</w:t>
            </w:r>
          </w:p>
        </w:tc>
        <w:tc>
          <w:tcPr>
            <w:tcW w:w="6750" w:type="dxa"/>
            <w:tcBorders>
              <w:bottom w:val="single" w:sz="4" w:space="0" w:color="auto"/>
            </w:tcBorders>
            <w:shd w:val="clear" w:color="auto" w:fill="D9D9D9"/>
          </w:tcPr>
          <w:p w14:paraId="3B9CDCD3" w14:textId="77777777" w:rsidR="00AC5B7B" w:rsidRPr="00CF23AE" w:rsidRDefault="00AC5B7B" w:rsidP="009A714F">
            <w:pPr>
              <w:pStyle w:val="ToolTableText"/>
              <w:rPr>
                <w:b/>
                <w:sz w:val="22"/>
                <w:szCs w:val="22"/>
              </w:rPr>
            </w:pPr>
            <w:r w:rsidRPr="00CF23AE">
              <w:rPr>
                <w:b/>
                <w:sz w:val="22"/>
                <w:szCs w:val="22"/>
              </w:rPr>
              <w:t>Evidence</w:t>
            </w:r>
          </w:p>
        </w:tc>
      </w:tr>
      <w:tr w:rsidR="00AC5B7B" w:rsidRPr="00CF23AE" w14:paraId="50F85D13" w14:textId="77777777">
        <w:trPr>
          <w:trHeight w:val="1440"/>
        </w:trPr>
        <w:tc>
          <w:tcPr>
            <w:tcW w:w="1130" w:type="dxa"/>
            <w:tcBorders>
              <w:bottom w:val="nil"/>
            </w:tcBorders>
          </w:tcPr>
          <w:p w14:paraId="555B5F8E" w14:textId="77777777" w:rsidR="00AC5B7B" w:rsidRPr="00CF23AE" w:rsidRDefault="00AC5B7B" w:rsidP="009A714F">
            <w:pPr>
              <w:pStyle w:val="ToolTableText"/>
              <w:rPr>
                <w:sz w:val="22"/>
                <w:szCs w:val="22"/>
              </w:rPr>
            </w:pPr>
            <w:r w:rsidRPr="00CF23AE">
              <w:rPr>
                <w:sz w:val="22"/>
                <w:szCs w:val="22"/>
              </w:rPr>
              <w:t>Romeo</w:t>
            </w:r>
          </w:p>
        </w:tc>
        <w:tc>
          <w:tcPr>
            <w:tcW w:w="1678" w:type="dxa"/>
            <w:tcBorders>
              <w:bottom w:val="nil"/>
            </w:tcBorders>
          </w:tcPr>
          <w:p w14:paraId="2D6DB523" w14:textId="77777777" w:rsidR="00AC5B7B" w:rsidRPr="00CF23AE" w:rsidRDefault="00AC5B7B" w:rsidP="009A714F">
            <w:pPr>
              <w:pStyle w:val="ToolTableText"/>
              <w:rPr>
                <w:sz w:val="22"/>
                <w:szCs w:val="22"/>
              </w:rPr>
            </w:pPr>
            <w:r w:rsidRPr="00CF23AE">
              <w:rPr>
                <w:sz w:val="22"/>
                <w:szCs w:val="22"/>
              </w:rPr>
              <w:t>Forgiving</w:t>
            </w:r>
          </w:p>
        </w:tc>
        <w:tc>
          <w:tcPr>
            <w:tcW w:w="6750" w:type="dxa"/>
            <w:tcBorders>
              <w:bottom w:val="nil"/>
            </w:tcBorders>
          </w:tcPr>
          <w:p w14:paraId="64CABE6E" w14:textId="77777777" w:rsidR="00AC5B7B" w:rsidRPr="006234E8" w:rsidRDefault="00AC5B7B" w:rsidP="006234E8">
            <w:pPr>
              <w:pStyle w:val="ToolTableText"/>
              <w:rPr>
                <w:sz w:val="22"/>
                <w:szCs w:val="22"/>
              </w:rPr>
            </w:pPr>
            <w:r w:rsidRPr="006234E8">
              <w:rPr>
                <w:sz w:val="22"/>
                <w:szCs w:val="22"/>
              </w:rPr>
              <w:t>Romeo tries to ignore Tybalt’s insult, “Tybalt, the reason that I have to love thee / Doth much excuse the appertaining rage / To such a greeting. Villain am I none, / Therefore farewell,” (lines 61-64). He does not draw his weapon when Tybalt challenges him and instead says, “I do protest I never injuried thee, / But love thee better than thou canst devise” (lines 67</w:t>
            </w:r>
            <w:r w:rsidR="00880674" w:rsidRPr="006234E8">
              <w:rPr>
                <w:sz w:val="22"/>
                <w:szCs w:val="22"/>
              </w:rPr>
              <w:t>–</w:t>
            </w:r>
            <w:r w:rsidRPr="006234E8">
              <w:rPr>
                <w:sz w:val="22"/>
                <w:szCs w:val="22"/>
              </w:rPr>
              <w:t>68).</w:t>
            </w:r>
          </w:p>
        </w:tc>
      </w:tr>
      <w:tr w:rsidR="00AC5B7B" w:rsidRPr="00CF23AE" w14:paraId="30D50956" w14:textId="77777777">
        <w:trPr>
          <w:trHeight w:val="1440"/>
        </w:trPr>
        <w:tc>
          <w:tcPr>
            <w:tcW w:w="1130" w:type="dxa"/>
            <w:tcBorders>
              <w:top w:val="nil"/>
              <w:bottom w:val="nil"/>
            </w:tcBorders>
          </w:tcPr>
          <w:p w14:paraId="631776F2" w14:textId="77777777" w:rsidR="00AC5B7B" w:rsidRPr="00CF23AE" w:rsidRDefault="00AC5B7B" w:rsidP="009A714F">
            <w:pPr>
              <w:pStyle w:val="ToolTableText"/>
              <w:rPr>
                <w:b/>
                <w:color w:val="000000" w:themeColor="text1"/>
                <w:sz w:val="22"/>
                <w:szCs w:val="22"/>
              </w:rPr>
            </w:pPr>
          </w:p>
        </w:tc>
        <w:tc>
          <w:tcPr>
            <w:tcW w:w="1678" w:type="dxa"/>
            <w:tcBorders>
              <w:top w:val="nil"/>
              <w:bottom w:val="nil"/>
            </w:tcBorders>
          </w:tcPr>
          <w:p w14:paraId="163B01FA" w14:textId="77777777" w:rsidR="00AC5B7B" w:rsidRPr="00CF23AE" w:rsidRDefault="00AC5B7B" w:rsidP="009A714F">
            <w:pPr>
              <w:pStyle w:val="ToolTableText"/>
              <w:rPr>
                <w:color w:val="000000" w:themeColor="text1"/>
                <w:sz w:val="22"/>
                <w:szCs w:val="22"/>
              </w:rPr>
            </w:pPr>
            <w:r w:rsidRPr="00CF23AE">
              <w:rPr>
                <w:color w:val="000000" w:themeColor="text1"/>
                <w:sz w:val="22"/>
                <w:szCs w:val="22"/>
              </w:rPr>
              <w:t>Peaceful</w:t>
            </w:r>
          </w:p>
        </w:tc>
        <w:tc>
          <w:tcPr>
            <w:tcW w:w="6750" w:type="dxa"/>
            <w:tcBorders>
              <w:top w:val="nil"/>
              <w:bottom w:val="nil"/>
            </w:tcBorders>
          </w:tcPr>
          <w:p w14:paraId="70C7820C" w14:textId="77777777" w:rsidR="00AC5B7B" w:rsidRPr="006234E8" w:rsidRDefault="00AC5B7B" w:rsidP="006234E8">
            <w:pPr>
              <w:pStyle w:val="ToolTableText"/>
              <w:rPr>
                <w:sz w:val="22"/>
                <w:szCs w:val="22"/>
              </w:rPr>
            </w:pPr>
            <w:r w:rsidRPr="006234E8">
              <w:rPr>
                <w:sz w:val="22"/>
                <w:szCs w:val="22"/>
              </w:rPr>
              <w:t>He tries hard to keep peace between Tybalt and Mercutio, telling both of them to put down their weapons and reminding them, “[T]he Prince expressly hath / Forbid this bandying in Verona streets” (lines 87</w:t>
            </w:r>
            <w:r w:rsidR="00880674" w:rsidRPr="006234E8">
              <w:rPr>
                <w:sz w:val="22"/>
                <w:szCs w:val="22"/>
              </w:rPr>
              <w:t>–</w:t>
            </w:r>
            <w:r w:rsidRPr="006234E8">
              <w:rPr>
                <w:sz w:val="22"/>
                <w:szCs w:val="22"/>
              </w:rPr>
              <w:t>88). When this does not stop the fighting, he tries to physically stop the fight.</w:t>
            </w:r>
          </w:p>
        </w:tc>
      </w:tr>
      <w:tr w:rsidR="00AC5B7B" w:rsidRPr="00CF23AE" w14:paraId="43277AA8" w14:textId="77777777" w:rsidTr="006234E8">
        <w:trPr>
          <w:trHeight w:val="504"/>
        </w:trPr>
        <w:tc>
          <w:tcPr>
            <w:tcW w:w="1130" w:type="dxa"/>
            <w:tcBorders>
              <w:top w:val="nil"/>
              <w:bottom w:val="single" w:sz="4" w:space="0" w:color="auto"/>
            </w:tcBorders>
          </w:tcPr>
          <w:p w14:paraId="77D3EF32" w14:textId="77777777" w:rsidR="00AC5B7B" w:rsidRPr="00CF23AE" w:rsidRDefault="00AC5B7B" w:rsidP="009A714F">
            <w:pPr>
              <w:pStyle w:val="ToolTableText"/>
              <w:rPr>
                <w:b/>
                <w:color w:val="000000" w:themeColor="text1"/>
                <w:sz w:val="22"/>
                <w:szCs w:val="22"/>
              </w:rPr>
            </w:pPr>
          </w:p>
        </w:tc>
        <w:tc>
          <w:tcPr>
            <w:tcW w:w="1678" w:type="dxa"/>
            <w:tcBorders>
              <w:top w:val="nil"/>
              <w:bottom w:val="single" w:sz="4" w:space="0" w:color="auto"/>
            </w:tcBorders>
          </w:tcPr>
          <w:p w14:paraId="188C51E5" w14:textId="77777777" w:rsidR="00AC5B7B" w:rsidRPr="00CF23AE" w:rsidRDefault="00AF2908" w:rsidP="009A714F">
            <w:pPr>
              <w:pStyle w:val="ToolTableText"/>
              <w:rPr>
                <w:color w:val="000000" w:themeColor="text1"/>
                <w:sz w:val="22"/>
                <w:szCs w:val="22"/>
              </w:rPr>
            </w:pPr>
            <w:r>
              <w:rPr>
                <w:color w:val="000000" w:themeColor="text1"/>
                <w:sz w:val="22"/>
                <w:szCs w:val="22"/>
              </w:rPr>
              <w:t>Guilty</w:t>
            </w:r>
          </w:p>
        </w:tc>
        <w:tc>
          <w:tcPr>
            <w:tcW w:w="6750" w:type="dxa"/>
            <w:tcBorders>
              <w:top w:val="nil"/>
              <w:bottom w:val="single" w:sz="4" w:space="0" w:color="auto"/>
            </w:tcBorders>
          </w:tcPr>
          <w:p w14:paraId="5A2E7410" w14:textId="77777777" w:rsidR="00AC5B7B" w:rsidRPr="006234E8" w:rsidRDefault="00AC5B7B" w:rsidP="006234E8">
            <w:pPr>
              <w:pStyle w:val="ToolTableText"/>
              <w:rPr>
                <w:sz w:val="22"/>
                <w:szCs w:val="22"/>
              </w:rPr>
            </w:pPr>
            <w:r w:rsidRPr="006234E8">
              <w:rPr>
                <w:sz w:val="22"/>
                <w:szCs w:val="22"/>
              </w:rPr>
              <w:t>He tells Mercutio, “I thought all for the best” (line 106).</w:t>
            </w:r>
          </w:p>
        </w:tc>
      </w:tr>
      <w:tr w:rsidR="00AC5B7B" w:rsidRPr="00CF23AE" w14:paraId="2FD72165" w14:textId="77777777" w:rsidTr="006234E8">
        <w:trPr>
          <w:trHeight w:val="1224"/>
        </w:trPr>
        <w:tc>
          <w:tcPr>
            <w:tcW w:w="1130" w:type="dxa"/>
            <w:tcBorders>
              <w:bottom w:val="single" w:sz="4" w:space="0" w:color="auto"/>
            </w:tcBorders>
          </w:tcPr>
          <w:p w14:paraId="5C9947A3" w14:textId="77777777" w:rsidR="00AC5B7B" w:rsidRPr="00CF23AE" w:rsidRDefault="00AC5B7B" w:rsidP="009A714F">
            <w:pPr>
              <w:pStyle w:val="ToolTableText"/>
              <w:rPr>
                <w:color w:val="000000" w:themeColor="text1"/>
                <w:sz w:val="22"/>
                <w:szCs w:val="22"/>
              </w:rPr>
            </w:pPr>
            <w:r w:rsidRPr="00CF23AE">
              <w:rPr>
                <w:color w:val="000000" w:themeColor="text1"/>
                <w:sz w:val="22"/>
                <w:szCs w:val="22"/>
              </w:rPr>
              <w:t>Tybalt</w:t>
            </w:r>
          </w:p>
        </w:tc>
        <w:tc>
          <w:tcPr>
            <w:tcW w:w="1678" w:type="dxa"/>
            <w:tcBorders>
              <w:bottom w:val="single" w:sz="4" w:space="0" w:color="auto"/>
            </w:tcBorders>
          </w:tcPr>
          <w:p w14:paraId="7F5E126D" w14:textId="77777777" w:rsidR="00AC5B7B" w:rsidRPr="00CF23AE" w:rsidRDefault="00AC5B7B" w:rsidP="009A714F">
            <w:pPr>
              <w:pStyle w:val="ToolTableText"/>
              <w:rPr>
                <w:color w:val="000000" w:themeColor="text1"/>
                <w:sz w:val="22"/>
                <w:szCs w:val="22"/>
              </w:rPr>
            </w:pPr>
            <w:r w:rsidRPr="00CF23AE">
              <w:rPr>
                <w:color w:val="000000" w:themeColor="text1"/>
                <w:sz w:val="22"/>
                <w:szCs w:val="22"/>
              </w:rPr>
              <w:t>Angry</w:t>
            </w:r>
          </w:p>
        </w:tc>
        <w:tc>
          <w:tcPr>
            <w:tcW w:w="6750" w:type="dxa"/>
            <w:tcBorders>
              <w:bottom w:val="single" w:sz="4" w:space="0" w:color="auto"/>
            </w:tcBorders>
          </w:tcPr>
          <w:p w14:paraId="56F5D41C" w14:textId="77777777" w:rsidR="00AC5B7B" w:rsidRPr="006234E8" w:rsidRDefault="00AC5B7B" w:rsidP="006234E8">
            <w:pPr>
              <w:pStyle w:val="ToolTableText"/>
              <w:rPr>
                <w:sz w:val="22"/>
                <w:szCs w:val="22"/>
              </w:rPr>
            </w:pPr>
            <w:r w:rsidRPr="006234E8">
              <w:rPr>
                <w:sz w:val="22"/>
                <w:szCs w:val="22"/>
              </w:rPr>
              <w:t>First he insults Romeo by saying, “Romeo, the love I bear thee can afford / No better term than this: thou art a villain” (lines 59</w:t>
            </w:r>
            <w:r w:rsidR="00880674" w:rsidRPr="006234E8">
              <w:rPr>
                <w:sz w:val="22"/>
                <w:szCs w:val="22"/>
              </w:rPr>
              <w:t>–</w:t>
            </w:r>
            <w:r w:rsidRPr="006234E8">
              <w:rPr>
                <w:sz w:val="22"/>
                <w:szCs w:val="22"/>
              </w:rPr>
              <w:t>60). The he challenges Romeo when Romeo does not respond, saying, “[T]herefore turn and draw” (line 66).</w:t>
            </w:r>
          </w:p>
        </w:tc>
      </w:tr>
      <w:tr w:rsidR="00AC5B7B" w:rsidRPr="00CF23AE" w14:paraId="473507F7" w14:textId="77777777">
        <w:trPr>
          <w:trHeight w:val="1440"/>
        </w:trPr>
        <w:tc>
          <w:tcPr>
            <w:tcW w:w="1130" w:type="dxa"/>
            <w:tcBorders>
              <w:top w:val="single" w:sz="4" w:space="0" w:color="auto"/>
              <w:bottom w:val="nil"/>
            </w:tcBorders>
          </w:tcPr>
          <w:p w14:paraId="6B28F6C1" w14:textId="77777777" w:rsidR="00AC5B7B" w:rsidRPr="00CF23AE" w:rsidRDefault="00AC5B7B" w:rsidP="009A714F">
            <w:pPr>
              <w:pStyle w:val="ToolTableText"/>
              <w:rPr>
                <w:color w:val="000000" w:themeColor="text1"/>
                <w:sz w:val="22"/>
                <w:szCs w:val="22"/>
              </w:rPr>
            </w:pPr>
            <w:r w:rsidRPr="00CF23AE">
              <w:rPr>
                <w:color w:val="000000" w:themeColor="text1"/>
                <w:sz w:val="22"/>
                <w:szCs w:val="22"/>
              </w:rPr>
              <w:t>Mercutio</w:t>
            </w:r>
          </w:p>
        </w:tc>
        <w:tc>
          <w:tcPr>
            <w:tcW w:w="1678" w:type="dxa"/>
            <w:tcBorders>
              <w:top w:val="single" w:sz="4" w:space="0" w:color="auto"/>
              <w:bottom w:val="nil"/>
            </w:tcBorders>
          </w:tcPr>
          <w:p w14:paraId="1D8F4CDE" w14:textId="77777777" w:rsidR="00AC5B7B" w:rsidRPr="00CF23AE" w:rsidRDefault="00AC5B7B" w:rsidP="009A714F">
            <w:pPr>
              <w:pStyle w:val="ToolTableText"/>
              <w:rPr>
                <w:color w:val="000000" w:themeColor="text1"/>
                <w:sz w:val="22"/>
                <w:szCs w:val="22"/>
              </w:rPr>
            </w:pPr>
            <w:r w:rsidRPr="00CF23AE">
              <w:rPr>
                <w:color w:val="000000" w:themeColor="text1"/>
                <w:sz w:val="22"/>
                <w:szCs w:val="22"/>
              </w:rPr>
              <w:t>Proud</w:t>
            </w:r>
          </w:p>
        </w:tc>
        <w:tc>
          <w:tcPr>
            <w:tcW w:w="6750" w:type="dxa"/>
            <w:tcBorders>
              <w:top w:val="single" w:sz="4" w:space="0" w:color="auto"/>
              <w:bottom w:val="nil"/>
            </w:tcBorders>
          </w:tcPr>
          <w:p w14:paraId="1D8492C7" w14:textId="77777777" w:rsidR="00AC5B7B" w:rsidRPr="006234E8" w:rsidRDefault="00AC5B7B" w:rsidP="006234E8">
            <w:pPr>
              <w:pStyle w:val="ToolTableText"/>
              <w:rPr>
                <w:sz w:val="22"/>
                <w:szCs w:val="22"/>
              </w:rPr>
            </w:pPr>
            <w:r w:rsidRPr="006234E8">
              <w:rPr>
                <w:sz w:val="22"/>
                <w:szCs w:val="22"/>
              </w:rPr>
              <w:t>He takes offense when Tybalt insults his friend, Romeo.</w:t>
            </w:r>
          </w:p>
          <w:p w14:paraId="01FFA3A1" w14:textId="77777777" w:rsidR="00AC5B7B" w:rsidRPr="006234E8" w:rsidRDefault="00AC5B7B" w:rsidP="006234E8">
            <w:pPr>
              <w:pStyle w:val="ToolTableText"/>
              <w:rPr>
                <w:sz w:val="22"/>
                <w:szCs w:val="22"/>
              </w:rPr>
            </w:pPr>
            <w:r w:rsidRPr="006234E8">
              <w:rPr>
                <w:sz w:val="22"/>
                <w:szCs w:val="22"/>
              </w:rPr>
              <w:t>He is upset that he is killed by Tybalt, whom he does not admire as a swordsman, saying he “fights by the book of arithmetic” (line 104) and that he has been “scratch[ed] … to death” as though by an animal, “a dog, a rat, a mouse, a cat” (lines 102</w:t>
            </w:r>
            <w:r w:rsidR="00880674" w:rsidRPr="006234E8">
              <w:rPr>
                <w:sz w:val="22"/>
                <w:szCs w:val="22"/>
              </w:rPr>
              <w:t>–</w:t>
            </w:r>
            <w:r w:rsidRPr="006234E8">
              <w:rPr>
                <w:sz w:val="22"/>
                <w:szCs w:val="22"/>
              </w:rPr>
              <w:t>103).</w:t>
            </w:r>
          </w:p>
        </w:tc>
      </w:tr>
      <w:tr w:rsidR="00AC5B7B" w:rsidRPr="00CF23AE" w14:paraId="76E10A78" w14:textId="77777777">
        <w:trPr>
          <w:trHeight w:val="1440"/>
        </w:trPr>
        <w:tc>
          <w:tcPr>
            <w:tcW w:w="1130" w:type="dxa"/>
            <w:tcBorders>
              <w:top w:val="nil"/>
            </w:tcBorders>
          </w:tcPr>
          <w:p w14:paraId="587F7C94" w14:textId="77777777" w:rsidR="00AC5B7B" w:rsidRPr="00CF23AE" w:rsidRDefault="00AC5B7B" w:rsidP="009A714F">
            <w:pPr>
              <w:pStyle w:val="ToolTableText"/>
              <w:rPr>
                <w:b/>
                <w:color w:val="000000" w:themeColor="text1"/>
                <w:sz w:val="22"/>
                <w:szCs w:val="22"/>
              </w:rPr>
            </w:pPr>
          </w:p>
        </w:tc>
        <w:tc>
          <w:tcPr>
            <w:tcW w:w="1678" w:type="dxa"/>
            <w:tcBorders>
              <w:top w:val="nil"/>
            </w:tcBorders>
          </w:tcPr>
          <w:p w14:paraId="2DDB0F2F" w14:textId="77777777" w:rsidR="00AC5B7B" w:rsidRPr="00CF23AE" w:rsidRDefault="00AC5B7B" w:rsidP="00AF2908">
            <w:pPr>
              <w:pStyle w:val="ToolTableText"/>
              <w:rPr>
                <w:color w:val="000000" w:themeColor="text1"/>
                <w:sz w:val="22"/>
                <w:szCs w:val="22"/>
              </w:rPr>
            </w:pPr>
            <w:r w:rsidRPr="00CF23AE">
              <w:rPr>
                <w:color w:val="000000" w:themeColor="text1"/>
                <w:sz w:val="22"/>
                <w:szCs w:val="22"/>
              </w:rPr>
              <w:t xml:space="preserve">Angry </w:t>
            </w:r>
          </w:p>
        </w:tc>
        <w:tc>
          <w:tcPr>
            <w:tcW w:w="6750" w:type="dxa"/>
            <w:tcBorders>
              <w:top w:val="nil"/>
            </w:tcBorders>
          </w:tcPr>
          <w:p w14:paraId="47E25A9C" w14:textId="77777777" w:rsidR="00AC5B7B" w:rsidRPr="006234E8" w:rsidRDefault="00AC5B7B" w:rsidP="006234E8">
            <w:pPr>
              <w:pStyle w:val="ToolTableText"/>
              <w:rPr>
                <w:sz w:val="22"/>
                <w:szCs w:val="22"/>
              </w:rPr>
            </w:pPr>
            <w:r w:rsidRPr="006234E8">
              <w:rPr>
                <w:sz w:val="22"/>
                <w:szCs w:val="22"/>
              </w:rPr>
              <w:t>He is angry that Romeo is not responding to Tybalt and says, “O calm, dishonourable, vile submission!” (line 72)</w:t>
            </w:r>
            <w:r w:rsidR="00880674" w:rsidRPr="006234E8">
              <w:rPr>
                <w:sz w:val="22"/>
                <w:szCs w:val="22"/>
              </w:rPr>
              <w:t>.</w:t>
            </w:r>
          </w:p>
          <w:p w14:paraId="51BAF906" w14:textId="77777777" w:rsidR="00AC5B7B" w:rsidRPr="006234E8" w:rsidRDefault="00AC5B7B" w:rsidP="006234E8">
            <w:pPr>
              <w:pStyle w:val="ToolTableText"/>
              <w:rPr>
                <w:sz w:val="22"/>
                <w:szCs w:val="22"/>
              </w:rPr>
            </w:pPr>
            <w:r w:rsidRPr="006234E8">
              <w:rPr>
                <w:sz w:val="22"/>
                <w:szCs w:val="22"/>
              </w:rPr>
              <w:t>He provokes Tybalt, calling him a “rat-catcher” (line 74) and draws his sword, challenging Tybalt to fight.</w:t>
            </w:r>
          </w:p>
          <w:p w14:paraId="0CF039AB" w14:textId="77777777" w:rsidR="00AC5B7B" w:rsidRPr="006234E8" w:rsidRDefault="00AC5B7B" w:rsidP="006234E8">
            <w:pPr>
              <w:pStyle w:val="ToolTableText"/>
              <w:rPr>
                <w:color w:val="000000" w:themeColor="text1"/>
                <w:sz w:val="22"/>
                <w:szCs w:val="22"/>
              </w:rPr>
            </w:pPr>
            <w:r w:rsidRPr="006234E8">
              <w:rPr>
                <w:sz w:val="22"/>
                <w:szCs w:val="22"/>
              </w:rPr>
              <w:t>As he is dying, he curses, “A plague a’ both your houses,” expressing his anger at both the Capulets and the Montagues (lines 92, 101</w:t>
            </w:r>
            <w:r w:rsidR="00880674" w:rsidRPr="006234E8">
              <w:rPr>
                <w:sz w:val="22"/>
                <w:szCs w:val="22"/>
              </w:rPr>
              <w:t>–</w:t>
            </w:r>
            <w:r w:rsidRPr="006234E8">
              <w:rPr>
                <w:sz w:val="22"/>
                <w:szCs w:val="22"/>
              </w:rPr>
              <w:t>102, 108, 110).</w:t>
            </w:r>
          </w:p>
        </w:tc>
      </w:tr>
      <w:tr w:rsidR="00AC5B7B" w:rsidRPr="00CF23AE" w14:paraId="041D54E1" w14:textId="77777777" w:rsidTr="006234E8">
        <w:trPr>
          <w:trHeight w:val="648"/>
        </w:trPr>
        <w:tc>
          <w:tcPr>
            <w:tcW w:w="1130" w:type="dxa"/>
          </w:tcPr>
          <w:p w14:paraId="325B8406" w14:textId="77777777" w:rsidR="00AC5B7B" w:rsidRPr="00CF23AE" w:rsidRDefault="00AC5B7B" w:rsidP="009A714F">
            <w:pPr>
              <w:pStyle w:val="ToolTableText"/>
              <w:rPr>
                <w:b/>
                <w:color w:val="000000" w:themeColor="text1"/>
                <w:sz w:val="22"/>
                <w:szCs w:val="22"/>
              </w:rPr>
            </w:pPr>
          </w:p>
        </w:tc>
        <w:tc>
          <w:tcPr>
            <w:tcW w:w="1678" w:type="dxa"/>
          </w:tcPr>
          <w:p w14:paraId="7BE49957" w14:textId="77777777" w:rsidR="00AC5B7B" w:rsidRPr="00CF23AE" w:rsidRDefault="00AC5B7B" w:rsidP="009A714F">
            <w:pPr>
              <w:pStyle w:val="ToolTableText"/>
              <w:rPr>
                <w:color w:val="000000" w:themeColor="text1"/>
                <w:sz w:val="22"/>
                <w:szCs w:val="22"/>
              </w:rPr>
            </w:pPr>
            <w:r w:rsidRPr="00CF23AE">
              <w:rPr>
                <w:color w:val="000000" w:themeColor="text1"/>
                <w:sz w:val="22"/>
                <w:szCs w:val="22"/>
              </w:rPr>
              <w:t>Brave</w:t>
            </w:r>
          </w:p>
        </w:tc>
        <w:tc>
          <w:tcPr>
            <w:tcW w:w="6750" w:type="dxa"/>
          </w:tcPr>
          <w:p w14:paraId="0BDBA388" w14:textId="77777777" w:rsidR="00AC5B7B" w:rsidRPr="006234E8" w:rsidRDefault="00AC5B7B" w:rsidP="006234E8">
            <w:pPr>
              <w:pStyle w:val="ToolTableText"/>
              <w:rPr>
                <w:color w:val="000000" w:themeColor="text1"/>
                <w:sz w:val="22"/>
                <w:szCs w:val="22"/>
              </w:rPr>
            </w:pPr>
            <w:r w:rsidRPr="006234E8">
              <w:rPr>
                <w:sz w:val="22"/>
                <w:szCs w:val="22"/>
              </w:rPr>
              <w:t>He is willing to fight for Romeo’s honor rather than let his friend be shamed.</w:t>
            </w:r>
          </w:p>
        </w:tc>
      </w:tr>
      <w:tr w:rsidR="00AC5B7B" w:rsidRPr="00CF23AE" w14:paraId="0406F3E6" w14:textId="77777777">
        <w:trPr>
          <w:trHeight w:val="1440"/>
        </w:trPr>
        <w:tc>
          <w:tcPr>
            <w:tcW w:w="1130" w:type="dxa"/>
          </w:tcPr>
          <w:p w14:paraId="744DDF40" w14:textId="77777777" w:rsidR="00AC5B7B" w:rsidRPr="00CF23AE" w:rsidRDefault="00AC5B7B" w:rsidP="00AC5B7B">
            <w:pPr>
              <w:pStyle w:val="ToolTableText"/>
              <w:rPr>
                <w:b/>
                <w:color w:val="000000" w:themeColor="text1"/>
                <w:sz w:val="22"/>
                <w:szCs w:val="22"/>
              </w:rPr>
            </w:pPr>
          </w:p>
        </w:tc>
        <w:tc>
          <w:tcPr>
            <w:tcW w:w="1678" w:type="dxa"/>
          </w:tcPr>
          <w:p w14:paraId="6A7A9E32" w14:textId="77777777" w:rsidR="00AC5B7B" w:rsidRPr="00CF23AE" w:rsidRDefault="00AC5B7B" w:rsidP="00AC5B7B">
            <w:pPr>
              <w:pStyle w:val="ToolTableText"/>
              <w:rPr>
                <w:color w:val="000000" w:themeColor="text1"/>
                <w:sz w:val="22"/>
                <w:szCs w:val="22"/>
              </w:rPr>
            </w:pPr>
            <w:r w:rsidRPr="00CF23AE">
              <w:rPr>
                <w:color w:val="000000" w:themeColor="text1"/>
                <w:sz w:val="22"/>
                <w:szCs w:val="22"/>
              </w:rPr>
              <w:t>Witty</w:t>
            </w:r>
          </w:p>
        </w:tc>
        <w:tc>
          <w:tcPr>
            <w:tcW w:w="6750" w:type="dxa"/>
          </w:tcPr>
          <w:p w14:paraId="7D13DF6B" w14:textId="77777777" w:rsidR="00AC5B7B" w:rsidRPr="006234E8" w:rsidRDefault="00AC5B7B" w:rsidP="006234E8">
            <w:pPr>
              <w:pStyle w:val="ToolTableText"/>
              <w:rPr>
                <w:sz w:val="22"/>
                <w:szCs w:val="22"/>
              </w:rPr>
            </w:pPr>
            <w:r w:rsidRPr="006234E8">
              <w:rPr>
                <w:sz w:val="22"/>
                <w:szCs w:val="22"/>
              </w:rPr>
              <w:t>He makes many jokes based on Tybalt’s name, calling him “rat-catcher” (line 74) and “King of Cats” (line 76) and referring to his life as “one of … nine,” (lines 76</w:t>
            </w:r>
            <w:r w:rsidR="00880674" w:rsidRPr="006234E8">
              <w:rPr>
                <w:sz w:val="22"/>
                <w:szCs w:val="22"/>
              </w:rPr>
              <w:t>–</w:t>
            </w:r>
            <w:r w:rsidRPr="006234E8">
              <w:rPr>
                <w:sz w:val="22"/>
                <w:szCs w:val="22"/>
              </w:rPr>
              <w:t>77) since a cat is said to have nine lives.</w:t>
            </w:r>
          </w:p>
          <w:p w14:paraId="7E6F045A" w14:textId="77777777" w:rsidR="00AC5B7B" w:rsidRPr="006234E8" w:rsidRDefault="00AC5B7B" w:rsidP="006234E8">
            <w:pPr>
              <w:pStyle w:val="ToolTableText"/>
              <w:rPr>
                <w:sz w:val="22"/>
                <w:szCs w:val="22"/>
              </w:rPr>
            </w:pPr>
            <w:r w:rsidRPr="006234E8">
              <w:rPr>
                <w:sz w:val="22"/>
                <w:szCs w:val="22"/>
              </w:rPr>
              <w:t>He uses lots of word play, even when he is dying, calling himself a “grave” man, meaning he is both serious and ready for the grave (line 100); he knows that his wound will kill him, but describes it as a “scratch” that is “not so deep as a well, nor so wide as a / church door, but ‘tis enough, ‘twill serve” to kill him (lines 95, 98</w:t>
            </w:r>
            <w:r w:rsidR="00880674" w:rsidRPr="006234E8">
              <w:rPr>
                <w:sz w:val="22"/>
                <w:szCs w:val="22"/>
              </w:rPr>
              <w:t>–</w:t>
            </w:r>
            <w:r w:rsidRPr="006234E8">
              <w:rPr>
                <w:sz w:val="22"/>
                <w:szCs w:val="22"/>
              </w:rPr>
              <w:t>99).</w:t>
            </w:r>
          </w:p>
        </w:tc>
      </w:tr>
    </w:tbl>
    <w:p w14:paraId="19C77422" w14:textId="77777777" w:rsidR="00AC5B7B" w:rsidRDefault="00AC5B7B" w:rsidP="001917EA">
      <w:pPr>
        <w:spacing w:after="0"/>
        <w:rPr>
          <w:sz w:val="14"/>
          <w:szCs w:val="14"/>
        </w:rPr>
      </w:pPr>
    </w:p>
    <w:p w14:paraId="13BEEAF6" w14:textId="77777777" w:rsidR="00AC5B7B" w:rsidRDefault="00AC5B7B" w:rsidP="001917EA">
      <w:pPr>
        <w:spacing w:after="0"/>
        <w:rPr>
          <w:sz w:val="14"/>
          <w:szCs w:val="14"/>
        </w:rPr>
      </w:pPr>
    </w:p>
    <w:p w14:paraId="1E489219" w14:textId="77777777" w:rsidR="00AC5B7B" w:rsidRDefault="00AC5B7B" w:rsidP="001917EA">
      <w:pPr>
        <w:spacing w:after="0"/>
        <w:rPr>
          <w:sz w:val="14"/>
          <w:szCs w:val="14"/>
        </w:rPr>
      </w:pPr>
    </w:p>
    <w:p w14:paraId="61197B6F" w14:textId="77777777" w:rsidR="00AC5B7B" w:rsidRPr="00AC5B7B" w:rsidRDefault="00AC5B7B" w:rsidP="001917EA">
      <w:pPr>
        <w:spacing w:after="0"/>
        <w:rPr>
          <w:sz w:val="14"/>
          <w:szCs w:val="14"/>
        </w:rPr>
      </w:pPr>
    </w:p>
    <w:p w14:paraId="29A12D90" w14:textId="77777777" w:rsidR="005C5F99" w:rsidRDefault="005C5F99" w:rsidP="005C5F99">
      <w:pPr>
        <w:pStyle w:val="ToolHeader"/>
      </w:pPr>
    </w:p>
    <w:p w14:paraId="275DB7CB" w14:textId="77777777" w:rsidR="00C55EBD" w:rsidRDefault="00C55EBD" w:rsidP="005C5F99">
      <w:pPr>
        <w:pStyle w:val="ToolHeader"/>
      </w:pPr>
    </w:p>
    <w:p w14:paraId="5160AF5A" w14:textId="77777777" w:rsidR="00C55EBD" w:rsidRDefault="00C55EBD" w:rsidP="005C5F99">
      <w:pPr>
        <w:pStyle w:val="ToolHeader"/>
      </w:pPr>
    </w:p>
    <w:p w14:paraId="0533E9EA" w14:textId="77777777" w:rsidR="00C55EBD" w:rsidRDefault="00C55EBD" w:rsidP="005C5F99">
      <w:pPr>
        <w:pStyle w:val="ToolHeader"/>
      </w:pPr>
    </w:p>
    <w:p w14:paraId="33A15DCC" w14:textId="77777777" w:rsidR="00C55EBD" w:rsidRDefault="00C55EBD" w:rsidP="005C5F99">
      <w:pPr>
        <w:pStyle w:val="ToolHeader"/>
      </w:pPr>
    </w:p>
    <w:p w14:paraId="50981FE5" w14:textId="77777777" w:rsidR="00C55EBD" w:rsidRDefault="00C55EBD" w:rsidP="005C5F99">
      <w:pPr>
        <w:pStyle w:val="ToolHeader"/>
      </w:pPr>
    </w:p>
    <w:p w14:paraId="770C6449" w14:textId="77777777" w:rsidR="00C55EBD" w:rsidRDefault="00C55EBD" w:rsidP="005C5F99">
      <w:pPr>
        <w:pStyle w:val="ToolHeader"/>
      </w:pPr>
    </w:p>
    <w:p w14:paraId="31704B64" w14:textId="77777777" w:rsidR="00C55EBD" w:rsidRDefault="00C55EBD" w:rsidP="005C5F99">
      <w:pPr>
        <w:pStyle w:val="ToolHeader"/>
      </w:pPr>
    </w:p>
    <w:p w14:paraId="110ABC10" w14:textId="77777777" w:rsidR="006234E8" w:rsidRDefault="006234E8">
      <w:pPr>
        <w:spacing w:before="0" w:after="160" w:line="259" w:lineRule="auto"/>
        <w:rPr>
          <w:rFonts w:asciiTheme="minorHAnsi" w:hAnsiTheme="minorHAnsi"/>
          <w:b/>
          <w:bCs/>
          <w:color w:val="365F91"/>
          <w:sz w:val="32"/>
          <w:szCs w:val="28"/>
        </w:rPr>
      </w:pPr>
      <w:r>
        <w:br w:type="page"/>
      </w:r>
    </w:p>
    <w:p w14:paraId="3C09135F" w14:textId="64EDC77C" w:rsidR="005C5F99" w:rsidRDefault="005C5F99" w:rsidP="005C5F99">
      <w:pPr>
        <w:pStyle w:val="ToolHeader"/>
      </w:pPr>
      <w:r>
        <w:lastRenderedPageBreak/>
        <w:t xml:space="preserve">Model Central Ideas Tracking Tool </w:t>
      </w: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56"/>
      </w:tblGrid>
      <w:tr w:rsidR="005C5F99" w14:paraId="0344B886" w14:textId="77777777">
        <w:trPr>
          <w:trHeight w:val="562"/>
        </w:trPr>
        <w:tc>
          <w:tcPr>
            <w:tcW w:w="828" w:type="dxa"/>
            <w:shd w:val="clear" w:color="auto" w:fill="D9D9D9"/>
            <w:vAlign w:val="center"/>
          </w:tcPr>
          <w:p w14:paraId="4338E766" w14:textId="77777777" w:rsidR="005C5F99" w:rsidRPr="00317D7B" w:rsidRDefault="005C5F99" w:rsidP="00904F3A">
            <w:pPr>
              <w:pStyle w:val="TableText"/>
              <w:rPr>
                <w:b/>
                <w:bCs/>
              </w:rPr>
            </w:pPr>
            <w:r w:rsidRPr="00317D7B">
              <w:rPr>
                <w:b/>
                <w:bCs/>
              </w:rPr>
              <w:t>Name:</w:t>
            </w:r>
          </w:p>
        </w:tc>
        <w:tc>
          <w:tcPr>
            <w:tcW w:w="3030" w:type="dxa"/>
            <w:vAlign w:val="center"/>
          </w:tcPr>
          <w:p w14:paraId="7911FD42" w14:textId="77777777" w:rsidR="005C5F99" w:rsidRPr="00317D7B" w:rsidRDefault="005C5F99" w:rsidP="00904F3A">
            <w:pPr>
              <w:pStyle w:val="TableText"/>
              <w:rPr>
                <w:b/>
                <w:bCs/>
              </w:rPr>
            </w:pPr>
          </w:p>
        </w:tc>
        <w:tc>
          <w:tcPr>
            <w:tcW w:w="732" w:type="dxa"/>
            <w:shd w:val="clear" w:color="auto" w:fill="D9D9D9"/>
            <w:vAlign w:val="center"/>
          </w:tcPr>
          <w:p w14:paraId="422DB893" w14:textId="77777777" w:rsidR="005C5F99" w:rsidRPr="00317D7B" w:rsidRDefault="005C5F99" w:rsidP="00904F3A">
            <w:pPr>
              <w:pStyle w:val="TableText"/>
              <w:rPr>
                <w:b/>
                <w:bCs/>
              </w:rPr>
            </w:pPr>
            <w:r w:rsidRPr="00317D7B">
              <w:rPr>
                <w:b/>
                <w:bCs/>
              </w:rPr>
              <w:t>Class:</w:t>
            </w:r>
          </w:p>
        </w:tc>
        <w:tc>
          <w:tcPr>
            <w:tcW w:w="2700" w:type="dxa"/>
            <w:vAlign w:val="center"/>
          </w:tcPr>
          <w:p w14:paraId="6F0EB2F2" w14:textId="77777777" w:rsidR="005C5F99" w:rsidRPr="00317D7B" w:rsidRDefault="005C5F99" w:rsidP="00904F3A">
            <w:pPr>
              <w:pStyle w:val="TableText"/>
              <w:rPr>
                <w:b/>
                <w:bCs/>
              </w:rPr>
            </w:pPr>
          </w:p>
        </w:tc>
        <w:tc>
          <w:tcPr>
            <w:tcW w:w="720" w:type="dxa"/>
            <w:shd w:val="clear" w:color="auto" w:fill="D9D9D9"/>
            <w:vAlign w:val="center"/>
          </w:tcPr>
          <w:p w14:paraId="21F3DC10" w14:textId="77777777" w:rsidR="005C5F99" w:rsidRPr="00317D7B" w:rsidRDefault="005C5F99" w:rsidP="00904F3A">
            <w:pPr>
              <w:pStyle w:val="TableText"/>
              <w:rPr>
                <w:b/>
                <w:bCs/>
              </w:rPr>
            </w:pPr>
            <w:r w:rsidRPr="00317D7B">
              <w:rPr>
                <w:b/>
                <w:bCs/>
              </w:rPr>
              <w:t>Date:</w:t>
            </w:r>
          </w:p>
        </w:tc>
        <w:tc>
          <w:tcPr>
            <w:tcW w:w="1456" w:type="dxa"/>
            <w:vAlign w:val="center"/>
          </w:tcPr>
          <w:p w14:paraId="234E05E4" w14:textId="77777777" w:rsidR="005C5F99" w:rsidRPr="00317D7B" w:rsidRDefault="005C5F99" w:rsidP="00904F3A">
            <w:pPr>
              <w:pStyle w:val="TableText"/>
              <w:rPr>
                <w:b/>
                <w:bCs/>
              </w:rPr>
            </w:pPr>
          </w:p>
        </w:tc>
      </w:tr>
    </w:tbl>
    <w:p w14:paraId="7E67A519" w14:textId="77777777" w:rsidR="005C5F99" w:rsidRPr="00DB4FAD" w:rsidRDefault="005C5F99" w:rsidP="00DB4FAD">
      <w:pPr>
        <w:spacing w:before="0" w:after="0" w:line="240" w:lineRule="auto"/>
        <w:rPr>
          <w:sz w:val="14"/>
          <w:szCs w:val="14"/>
        </w:rPr>
      </w:pP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6"/>
      </w:tblGrid>
      <w:tr w:rsidR="005C5F99" w14:paraId="4A6E3824" w14:textId="77777777">
        <w:trPr>
          <w:trHeight w:val="562"/>
        </w:trPr>
        <w:tc>
          <w:tcPr>
            <w:tcW w:w="9466" w:type="dxa"/>
            <w:shd w:val="clear" w:color="auto" w:fill="D9D9D9"/>
            <w:vAlign w:val="center"/>
          </w:tcPr>
          <w:p w14:paraId="6935A7AB" w14:textId="77777777" w:rsidR="005C5F99" w:rsidRPr="00317D7B" w:rsidRDefault="005C5F99" w:rsidP="00904F3A">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016CA1F0" w14:textId="77777777" w:rsidR="005C5F99" w:rsidRPr="00DB4FAD" w:rsidRDefault="005C5F99" w:rsidP="005C5F99">
      <w:pPr>
        <w:spacing w:after="0"/>
        <w:rPr>
          <w:sz w:val="14"/>
          <w:szCs w:val="14"/>
        </w:rPr>
      </w:pP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88"/>
      </w:tblGrid>
      <w:tr w:rsidR="00562FC2" w14:paraId="7FB6DF75" w14:textId="77777777">
        <w:trPr>
          <w:trHeight w:val="557"/>
        </w:trPr>
        <w:tc>
          <w:tcPr>
            <w:tcW w:w="778" w:type="dxa"/>
            <w:shd w:val="clear" w:color="auto" w:fill="D9D9D9"/>
            <w:vAlign w:val="center"/>
          </w:tcPr>
          <w:p w14:paraId="3F8D1408" w14:textId="77777777" w:rsidR="005C5F99" w:rsidRPr="00317D7B" w:rsidRDefault="005C5F99" w:rsidP="00904F3A">
            <w:pPr>
              <w:pStyle w:val="ToolTableText"/>
              <w:rPr>
                <w:b/>
                <w:bCs/>
              </w:rPr>
            </w:pPr>
            <w:r w:rsidRPr="00317D7B">
              <w:rPr>
                <w:b/>
                <w:bCs/>
              </w:rPr>
              <w:t>Text:</w:t>
            </w:r>
          </w:p>
        </w:tc>
        <w:tc>
          <w:tcPr>
            <w:tcW w:w="8688" w:type="dxa"/>
            <w:vAlign w:val="center"/>
          </w:tcPr>
          <w:p w14:paraId="22465851" w14:textId="63DD6762" w:rsidR="005C5F99" w:rsidRPr="006234E8" w:rsidRDefault="005C5F99" w:rsidP="00904F3A">
            <w:pPr>
              <w:pStyle w:val="ToolTableText"/>
              <w:rPr>
                <w:bCs/>
              </w:rPr>
            </w:pPr>
            <w:r w:rsidRPr="006234E8">
              <w:rPr>
                <w:bCs/>
                <w:i/>
              </w:rPr>
              <w:t>Romeo and Juliet</w:t>
            </w:r>
            <w:r w:rsidR="006234E8">
              <w:rPr>
                <w:bCs/>
              </w:rPr>
              <w:t xml:space="preserve"> by William Shakespeare</w:t>
            </w:r>
          </w:p>
        </w:tc>
      </w:tr>
    </w:tbl>
    <w:p w14:paraId="25A78903" w14:textId="77777777" w:rsidR="005C5F99" w:rsidRPr="00DB4FAD" w:rsidRDefault="005C5F99" w:rsidP="005C5F99">
      <w:pPr>
        <w:spacing w:before="0" w:after="0"/>
        <w:rPr>
          <w:sz w:val="14"/>
          <w:szCs w:val="14"/>
        </w:rPr>
      </w:pPr>
    </w:p>
    <w:tbl>
      <w:tblPr>
        <w:tblW w:w="94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18"/>
      </w:tblGrid>
      <w:tr w:rsidR="005C5F99" w14:paraId="25213763" w14:textId="77777777">
        <w:trPr>
          <w:trHeight w:val="530"/>
        </w:trPr>
        <w:tc>
          <w:tcPr>
            <w:tcW w:w="1351" w:type="dxa"/>
            <w:shd w:val="clear" w:color="auto" w:fill="D9D9D9"/>
          </w:tcPr>
          <w:p w14:paraId="273FF529" w14:textId="33AC5472" w:rsidR="005C5F99" w:rsidRPr="00317D7B" w:rsidRDefault="005C5F99" w:rsidP="006234E8">
            <w:pPr>
              <w:pStyle w:val="ToolTableText"/>
              <w:jc w:val="center"/>
              <w:rPr>
                <w:b/>
                <w:bCs/>
              </w:rPr>
            </w:pPr>
            <w:r>
              <w:rPr>
                <w:b/>
                <w:bCs/>
              </w:rPr>
              <w:t>Act</w:t>
            </w:r>
            <w:r w:rsidR="006234E8">
              <w:rPr>
                <w:b/>
                <w:bCs/>
              </w:rPr>
              <w:t>/</w:t>
            </w:r>
            <w:r>
              <w:rPr>
                <w:b/>
                <w:bCs/>
              </w:rPr>
              <w:t>Scene</w:t>
            </w:r>
            <w:r w:rsidR="006234E8">
              <w:rPr>
                <w:b/>
                <w:bCs/>
              </w:rPr>
              <w:t>/</w:t>
            </w:r>
            <w:r>
              <w:rPr>
                <w:b/>
                <w:bCs/>
              </w:rPr>
              <w:t xml:space="preserve"> Line </w:t>
            </w:r>
            <w:r w:rsidRPr="00317D7B">
              <w:rPr>
                <w:b/>
                <w:bCs/>
              </w:rPr>
              <w:t>#</w:t>
            </w:r>
          </w:p>
        </w:tc>
        <w:tc>
          <w:tcPr>
            <w:tcW w:w="2897" w:type="dxa"/>
            <w:shd w:val="clear" w:color="auto" w:fill="D9D9D9"/>
          </w:tcPr>
          <w:p w14:paraId="5BACDACB" w14:textId="77777777" w:rsidR="005C5F99" w:rsidRPr="00317D7B" w:rsidRDefault="005C5F99" w:rsidP="00904F3A">
            <w:pPr>
              <w:pStyle w:val="ToolTableText"/>
              <w:jc w:val="center"/>
              <w:rPr>
                <w:b/>
                <w:bCs/>
              </w:rPr>
            </w:pPr>
            <w:r w:rsidRPr="00317D7B">
              <w:rPr>
                <w:b/>
                <w:bCs/>
              </w:rPr>
              <w:t>Central Ideas</w:t>
            </w:r>
          </w:p>
        </w:tc>
        <w:tc>
          <w:tcPr>
            <w:tcW w:w="5218" w:type="dxa"/>
            <w:shd w:val="clear" w:color="auto" w:fill="D9D9D9"/>
          </w:tcPr>
          <w:p w14:paraId="115280BB" w14:textId="77777777" w:rsidR="005C5F99" w:rsidRPr="00317D7B" w:rsidRDefault="005C5F99" w:rsidP="00904F3A">
            <w:pPr>
              <w:pStyle w:val="ToolTableText"/>
              <w:jc w:val="center"/>
              <w:rPr>
                <w:b/>
                <w:bCs/>
              </w:rPr>
            </w:pPr>
            <w:r w:rsidRPr="00317D7B">
              <w:rPr>
                <w:b/>
                <w:bCs/>
              </w:rPr>
              <w:t>Notes and Connections</w:t>
            </w:r>
          </w:p>
        </w:tc>
      </w:tr>
      <w:tr w:rsidR="005C5F99" w14:paraId="4F13AF54" w14:textId="77777777">
        <w:trPr>
          <w:trHeight w:val="1440"/>
        </w:trPr>
        <w:tc>
          <w:tcPr>
            <w:tcW w:w="1351" w:type="dxa"/>
          </w:tcPr>
          <w:p w14:paraId="0656A650" w14:textId="77777777" w:rsidR="005C5F99" w:rsidRDefault="00880674" w:rsidP="004F6A6D">
            <w:pPr>
              <w:pStyle w:val="ToolTableText"/>
            </w:pPr>
            <w:r>
              <w:t>3.2, lines 61–</w:t>
            </w:r>
            <w:r w:rsidR="005C5F99">
              <w:t>63</w:t>
            </w:r>
          </w:p>
          <w:p w14:paraId="4536FA44" w14:textId="77777777" w:rsidR="005C5F99" w:rsidRDefault="005C5F99" w:rsidP="004F6A6D">
            <w:pPr>
              <w:pStyle w:val="ToolTableText"/>
            </w:pPr>
          </w:p>
          <w:p w14:paraId="692BED2D" w14:textId="77777777" w:rsidR="005C5F99" w:rsidRDefault="005C5F99" w:rsidP="004F6A6D">
            <w:pPr>
              <w:pStyle w:val="ToolTableText"/>
            </w:pPr>
          </w:p>
        </w:tc>
        <w:tc>
          <w:tcPr>
            <w:tcW w:w="2897" w:type="dxa"/>
          </w:tcPr>
          <w:p w14:paraId="5536B575" w14:textId="77777777" w:rsidR="005C5F99" w:rsidRDefault="00C55EBD" w:rsidP="004F6A6D">
            <w:pPr>
              <w:pStyle w:val="ToolTableText"/>
            </w:pPr>
            <w:r>
              <w:t xml:space="preserve">Individual </w:t>
            </w:r>
            <w:r w:rsidR="00805DEC">
              <w:t xml:space="preserve">identity </w:t>
            </w:r>
            <w:r>
              <w:t xml:space="preserve">versus group </w:t>
            </w:r>
            <w:r w:rsidR="005C5F99">
              <w:t>Identification</w:t>
            </w:r>
          </w:p>
        </w:tc>
        <w:tc>
          <w:tcPr>
            <w:tcW w:w="5218" w:type="dxa"/>
          </w:tcPr>
          <w:p w14:paraId="2EDC28BD" w14:textId="77777777" w:rsidR="005C5F99" w:rsidRDefault="005C5F99" w:rsidP="00880674">
            <w:pPr>
              <w:pStyle w:val="ToolTableText"/>
            </w:pPr>
            <w:r>
              <w:t>Romeo, a Montague, is not willing to fight Tybalt, a Capulet, now that he is related to him by marriage. He says, “Tybalt, the reason that I have to love thee / Doth much excuse the appertaining rage / To such a greeting,”</w:t>
            </w:r>
            <w:r w:rsidR="00A65132">
              <w:t xml:space="preserve"> (lines 61</w:t>
            </w:r>
            <w:r w:rsidR="00880674">
              <w:t>–</w:t>
            </w:r>
            <w:r w:rsidR="00A65132">
              <w:t>63)</w:t>
            </w:r>
            <w:r w:rsidR="00880674">
              <w:t>,</w:t>
            </w:r>
            <w:r>
              <w:t xml:space="preserve"> referring to his marriage to Juliet, which is still unknown to Tybalt.</w:t>
            </w:r>
          </w:p>
        </w:tc>
      </w:tr>
      <w:tr w:rsidR="00DB4FAD" w14:paraId="23B01ED0" w14:textId="77777777">
        <w:trPr>
          <w:trHeight w:val="720"/>
        </w:trPr>
        <w:tc>
          <w:tcPr>
            <w:tcW w:w="1351" w:type="dxa"/>
          </w:tcPr>
          <w:p w14:paraId="413A0D18" w14:textId="77777777" w:rsidR="00DB4FAD" w:rsidRDefault="00880674" w:rsidP="004F6A6D">
            <w:pPr>
              <w:pStyle w:val="ToolTableText"/>
            </w:pPr>
            <w:r>
              <w:t>3.2, lines 70–</w:t>
            </w:r>
            <w:r w:rsidR="00DB4FAD">
              <w:t>71</w:t>
            </w:r>
          </w:p>
        </w:tc>
        <w:tc>
          <w:tcPr>
            <w:tcW w:w="2897" w:type="dxa"/>
          </w:tcPr>
          <w:p w14:paraId="6B153AEA" w14:textId="77777777" w:rsidR="00DB4FAD" w:rsidRDefault="00DB4FAD" w:rsidP="004F6A6D">
            <w:pPr>
              <w:pStyle w:val="ToolTableText"/>
            </w:pPr>
            <w:r>
              <w:t xml:space="preserve">Individual </w:t>
            </w:r>
            <w:r w:rsidR="00805DEC">
              <w:t xml:space="preserve">identity </w:t>
            </w:r>
            <w:r>
              <w:t>versus group Identification</w:t>
            </w:r>
          </w:p>
        </w:tc>
        <w:tc>
          <w:tcPr>
            <w:tcW w:w="5218" w:type="dxa"/>
          </w:tcPr>
          <w:p w14:paraId="2882241C" w14:textId="77777777" w:rsidR="00DB4FAD" w:rsidRDefault="00DB4FAD" w:rsidP="004F6A6D">
            <w:pPr>
              <w:pStyle w:val="ToolTableText"/>
            </w:pPr>
            <w:r>
              <w:t>He says that he “tender[s]” the name “Capulet” “As</w:t>
            </w:r>
            <w:r w:rsidR="00880674">
              <w:t xml:space="preserve"> dearly as [his] own” (lines 70–</w:t>
            </w:r>
            <w:r>
              <w:t>71)</w:t>
            </w:r>
          </w:p>
        </w:tc>
      </w:tr>
      <w:tr w:rsidR="00DB4FAD" w14:paraId="7FD2303D" w14:textId="77777777">
        <w:trPr>
          <w:trHeight w:val="720"/>
        </w:trPr>
        <w:tc>
          <w:tcPr>
            <w:tcW w:w="1351" w:type="dxa"/>
          </w:tcPr>
          <w:p w14:paraId="369AE6D5" w14:textId="77777777" w:rsidR="00DB4FAD" w:rsidRDefault="00DB4FAD" w:rsidP="004F6A6D">
            <w:pPr>
              <w:pStyle w:val="ToolTableText"/>
            </w:pPr>
            <w:r>
              <w:t>3.2, line 92</w:t>
            </w:r>
          </w:p>
        </w:tc>
        <w:tc>
          <w:tcPr>
            <w:tcW w:w="2897" w:type="dxa"/>
          </w:tcPr>
          <w:p w14:paraId="6F9647FA" w14:textId="77777777" w:rsidR="00DB4FAD" w:rsidRDefault="00DB4FAD" w:rsidP="004F6A6D">
            <w:pPr>
              <w:pStyle w:val="ToolTableText"/>
            </w:pPr>
            <w:r>
              <w:t xml:space="preserve">Individual </w:t>
            </w:r>
            <w:r w:rsidR="00805DEC">
              <w:t xml:space="preserve">identity </w:t>
            </w:r>
            <w:r>
              <w:t>versus group Identification</w:t>
            </w:r>
          </w:p>
        </w:tc>
        <w:tc>
          <w:tcPr>
            <w:tcW w:w="5218" w:type="dxa"/>
          </w:tcPr>
          <w:p w14:paraId="73543069" w14:textId="77777777" w:rsidR="00DB4FAD" w:rsidRDefault="00DB4FAD" w:rsidP="00880674">
            <w:pPr>
              <w:pStyle w:val="ToolTableText"/>
            </w:pPr>
            <w:r>
              <w:t>Mercutio curses, saying “A plague a’ both your houses!” (line 92)</w:t>
            </w:r>
            <w:r w:rsidR="00880674">
              <w:t xml:space="preserve">, suggesting </w:t>
            </w:r>
            <w:r>
              <w:t xml:space="preserve">that </w:t>
            </w:r>
            <w:r w:rsidR="00880674">
              <w:t xml:space="preserve">his death was caused by </w:t>
            </w:r>
            <w:r>
              <w:t>the conflict between the family identifications.</w:t>
            </w:r>
          </w:p>
        </w:tc>
      </w:tr>
    </w:tbl>
    <w:p w14:paraId="3D919D5B" w14:textId="77777777" w:rsidR="005C5F99" w:rsidRDefault="005C5F99" w:rsidP="005C5F99">
      <w:pPr>
        <w:pStyle w:val="ToolHeader"/>
      </w:pPr>
    </w:p>
    <w:p w14:paraId="164E7604" w14:textId="77777777" w:rsidR="005C5F99" w:rsidRDefault="005C5F99" w:rsidP="005C5F99">
      <w:pPr>
        <w:pStyle w:val="ToolHeader"/>
      </w:pPr>
    </w:p>
    <w:p w14:paraId="5B1235A4" w14:textId="77777777" w:rsidR="005C5F99" w:rsidRDefault="005C5F99" w:rsidP="005C5F99">
      <w:pPr>
        <w:pStyle w:val="ToolHeader"/>
      </w:pPr>
    </w:p>
    <w:p w14:paraId="64A0CBA3" w14:textId="77777777" w:rsidR="005C5F99" w:rsidRDefault="005C5F99" w:rsidP="005C5F99">
      <w:pPr>
        <w:pStyle w:val="ToolHeader"/>
      </w:pPr>
    </w:p>
    <w:p w14:paraId="07B11E1C" w14:textId="77777777" w:rsidR="005C5F99" w:rsidRDefault="005C5F99" w:rsidP="005C5F99">
      <w:pPr>
        <w:pStyle w:val="ToolHeader"/>
      </w:pPr>
    </w:p>
    <w:p w14:paraId="30DCCF3F" w14:textId="77777777" w:rsidR="007E484F" w:rsidRDefault="007E484F">
      <w:pPr>
        <w:spacing w:after="0" w:line="240" w:lineRule="auto"/>
      </w:pPr>
    </w:p>
    <w:sectPr w:rsidR="007E484F" w:rsidSect="00562FC2">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AC43A" w14:textId="77777777" w:rsidR="004F344C" w:rsidRDefault="004F344C">
      <w:pPr>
        <w:spacing w:before="0" w:after="0" w:line="240" w:lineRule="auto"/>
      </w:pPr>
      <w:r>
        <w:separator/>
      </w:r>
    </w:p>
  </w:endnote>
  <w:endnote w:type="continuationSeparator" w:id="0">
    <w:p w14:paraId="01525882" w14:textId="77777777" w:rsidR="004F344C" w:rsidRDefault="004F344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ucida Grande">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07FAE" w14:textId="77777777" w:rsidR="000A4F0A" w:rsidRDefault="003B1D93" w:rsidP="00E10474">
    <w:pPr>
      <w:pStyle w:val="Footer"/>
      <w:rPr>
        <w:rStyle w:val="PageNumber"/>
        <w:rFonts w:ascii="Calibri" w:hAnsi="Calibri"/>
        <w:sz w:val="22"/>
      </w:rPr>
    </w:pPr>
    <w:r>
      <w:rPr>
        <w:rStyle w:val="PageNumber"/>
      </w:rPr>
      <w:fldChar w:fldCharType="begin"/>
    </w:r>
    <w:r w:rsidR="000A4F0A">
      <w:rPr>
        <w:rStyle w:val="PageNumber"/>
      </w:rPr>
      <w:instrText xml:space="preserve">PAGE  </w:instrText>
    </w:r>
    <w:r>
      <w:rPr>
        <w:rStyle w:val="PageNumber"/>
      </w:rPr>
      <w:fldChar w:fldCharType="end"/>
    </w:r>
  </w:p>
  <w:p w14:paraId="6BEF1631" w14:textId="77777777" w:rsidR="000A4F0A" w:rsidRDefault="000A4F0A" w:rsidP="00E10474">
    <w:pPr>
      <w:pStyle w:val="Footer"/>
    </w:pPr>
  </w:p>
  <w:p w14:paraId="4E3349CA" w14:textId="77777777" w:rsidR="000A4F0A" w:rsidRDefault="000A4F0A" w:rsidP="00E10474"/>
  <w:p w14:paraId="20A2AB1E" w14:textId="77777777" w:rsidR="000A4F0A" w:rsidRDefault="000A4F0A" w:rsidP="00E1047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AA091" w14:textId="77777777" w:rsidR="000A4F0A" w:rsidRPr="00563CB8" w:rsidRDefault="000A4F0A"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0A4F0A" w14:paraId="7C3AD851" w14:textId="77777777">
      <w:trPr>
        <w:trHeight w:val="705"/>
      </w:trPr>
      <w:tc>
        <w:tcPr>
          <w:tcW w:w="4609" w:type="dxa"/>
          <w:shd w:val="clear" w:color="auto" w:fill="auto"/>
          <w:vAlign w:val="center"/>
        </w:tcPr>
        <w:p w14:paraId="400ECB5E" w14:textId="523B114B" w:rsidR="000A4F0A" w:rsidRPr="002E4C92" w:rsidRDefault="000A4F0A" w:rsidP="007017EB">
          <w:pPr>
            <w:pStyle w:val="FooterText"/>
          </w:pPr>
          <w:r w:rsidRPr="002E4C92">
            <w:t>File:</w:t>
          </w:r>
          <w:r w:rsidRPr="0039525B">
            <w:rPr>
              <w:b w:val="0"/>
            </w:rPr>
            <w:t xml:space="preserve"> </w:t>
          </w:r>
          <w:r>
            <w:rPr>
              <w:b w:val="0"/>
            </w:rPr>
            <w:t>9.1.3</w:t>
          </w:r>
          <w:r w:rsidRPr="0039525B">
            <w:rPr>
              <w:b w:val="0"/>
            </w:rPr>
            <w:t xml:space="preserve"> Lesson </w:t>
          </w:r>
          <w:r>
            <w:rPr>
              <w:b w:val="0"/>
            </w:rPr>
            <w:t>9</w:t>
          </w:r>
          <w:r w:rsidR="00414472">
            <w:rPr>
              <w:b w:val="0"/>
            </w:rPr>
            <w:t>,</w:t>
          </w:r>
          <w:r>
            <w:rPr>
              <w:b w:val="0"/>
            </w:rPr>
            <w:t xml:space="preserve"> v2</w:t>
          </w:r>
          <w:r w:rsidRPr="002E4C92">
            <w:t xml:space="preserve"> Date:</w:t>
          </w:r>
          <w:r w:rsidRPr="0039525B">
            <w:rPr>
              <w:b w:val="0"/>
            </w:rPr>
            <w:t xml:space="preserve"> </w:t>
          </w:r>
          <w:r>
            <w:rPr>
              <w:b w:val="0"/>
            </w:rPr>
            <w:t>8/31</w:t>
          </w:r>
          <w:r w:rsidRPr="0039525B">
            <w:rPr>
              <w:b w:val="0"/>
            </w:rPr>
            <w:t>/</w:t>
          </w:r>
          <w:r>
            <w:rPr>
              <w:b w:val="0"/>
            </w:rPr>
            <w:t>20</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129CB62F" w14:textId="77777777" w:rsidR="000A4F0A" w:rsidRPr="0039525B" w:rsidRDefault="000A4F0A"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105E52B" w14:textId="77777777" w:rsidR="000A4F0A" w:rsidRPr="0039525B" w:rsidRDefault="000A4F0A" w:rsidP="007017EB">
          <w:pPr>
            <w:pStyle w:val="FooterText"/>
            <w:rPr>
              <w:b w:val="0"/>
              <w:i/>
            </w:rPr>
          </w:pPr>
          <w:r w:rsidRPr="0039525B">
            <w:rPr>
              <w:b w:val="0"/>
              <w:i/>
              <w:sz w:val="12"/>
            </w:rPr>
            <w:t>Creative Commons Attribution-NonCommercial-ShareAlike 3.0 Unported License</w:t>
          </w:r>
        </w:p>
        <w:p w14:paraId="7A357005" w14:textId="77777777" w:rsidR="000A4F0A" w:rsidRPr="002E4C92" w:rsidRDefault="004F344C" w:rsidP="007017EB">
          <w:pPr>
            <w:pStyle w:val="FooterText"/>
          </w:pPr>
          <w:hyperlink r:id="rId1" w:history="1">
            <w:r w:rsidR="000A4F0A"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F176201" w14:textId="77777777" w:rsidR="000A4F0A" w:rsidRPr="002E4C92" w:rsidRDefault="003B1D93"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0A4F0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B6B3A">
            <w:rPr>
              <w:rFonts w:ascii="Calibri" w:hAnsi="Calibri" w:cs="Calibri"/>
              <w:b/>
              <w:noProof/>
              <w:color w:val="1F4E79"/>
              <w:sz w:val="28"/>
            </w:rPr>
            <w:t>6</w:t>
          </w:r>
          <w:r w:rsidRPr="002E4C92">
            <w:rPr>
              <w:rFonts w:ascii="Calibri" w:hAnsi="Calibri" w:cs="Calibri"/>
              <w:b/>
              <w:color w:val="1F4E79"/>
              <w:sz w:val="28"/>
            </w:rPr>
            <w:fldChar w:fldCharType="end"/>
          </w:r>
        </w:p>
      </w:tc>
      <w:tc>
        <w:tcPr>
          <w:tcW w:w="4325" w:type="dxa"/>
          <w:shd w:val="clear" w:color="auto" w:fill="auto"/>
          <w:vAlign w:val="bottom"/>
        </w:tcPr>
        <w:p w14:paraId="6F17B9AB" w14:textId="77777777" w:rsidR="000A4F0A" w:rsidRPr="002E4C92" w:rsidRDefault="000A4F0A"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46F28D85" wp14:editId="622C0C18">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8899DB9" w14:textId="77777777" w:rsidR="000A4F0A" w:rsidRPr="007017EB" w:rsidRDefault="000A4F0A"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AB1BC" w14:textId="77777777" w:rsidR="004F344C" w:rsidRDefault="004F344C">
      <w:pPr>
        <w:spacing w:before="0" w:after="0" w:line="240" w:lineRule="auto"/>
      </w:pPr>
      <w:r>
        <w:separator/>
      </w:r>
    </w:p>
  </w:footnote>
  <w:footnote w:type="continuationSeparator" w:id="0">
    <w:p w14:paraId="59813F9B" w14:textId="77777777" w:rsidR="004F344C" w:rsidRDefault="004F344C">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0A4F0A" w:rsidRPr="00563CB8" w14:paraId="1A4782CD" w14:textId="77777777">
      <w:tc>
        <w:tcPr>
          <w:tcW w:w="3708" w:type="dxa"/>
          <w:shd w:val="clear" w:color="auto" w:fill="auto"/>
        </w:tcPr>
        <w:p w14:paraId="00052638" w14:textId="77777777" w:rsidR="000A4F0A" w:rsidRPr="00563CB8" w:rsidRDefault="000A4F0A"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097F208" w14:textId="77777777" w:rsidR="000A4F0A" w:rsidRPr="00563CB8" w:rsidRDefault="000A4F0A" w:rsidP="007017EB">
          <w:pPr>
            <w:jc w:val="center"/>
          </w:pPr>
          <w:r w:rsidRPr="00563CB8">
            <w:t>D R A F T</w:t>
          </w:r>
        </w:p>
      </w:tc>
      <w:tc>
        <w:tcPr>
          <w:tcW w:w="3438" w:type="dxa"/>
          <w:shd w:val="clear" w:color="auto" w:fill="auto"/>
        </w:tcPr>
        <w:p w14:paraId="402D05E2" w14:textId="77777777" w:rsidR="000A4F0A" w:rsidRPr="00E946A0" w:rsidRDefault="000A4F0A" w:rsidP="00C33B52">
          <w:pPr>
            <w:pStyle w:val="PageHeader"/>
            <w:jc w:val="right"/>
            <w:rPr>
              <w:b w:val="0"/>
            </w:rPr>
          </w:pPr>
          <w:r>
            <w:rPr>
              <w:b w:val="0"/>
            </w:rPr>
            <w:t>Grade 9 • Module 1</w:t>
          </w:r>
          <w:r w:rsidRPr="00E946A0">
            <w:rPr>
              <w:b w:val="0"/>
            </w:rPr>
            <w:t xml:space="preserve"> • Unit </w:t>
          </w:r>
          <w:r>
            <w:rPr>
              <w:b w:val="0"/>
            </w:rPr>
            <w:t>3</w:t>
          </w:r>
          <w:r w:rsidRPr="00E946A0">
            <w:rPr>
              <w:b w:val="0"/>
            </w:rPr>
            <w:t xml:space="preserve"> • Lesson </w:t>
          </w:r>
          <w:r>
            <w:rPr>
              <w:b w:val="0"/>
            </w:rPr>
            <w:t>9</w:t>
          </w:r>
        </w:p>
      </w:tc>
    </w:tr>
  </w:tbl>
  <w:p w14:paraId="4471A1D4" w14:textId="77777777" w:rsidR="000A4F0A" w:rsidRPr="007017EB" w:rsidRDefault="000A4F0A"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516CDB"/>
    <w:multiLevelType w:val="hybridMultilevel"/>
    <w:tmpl w:val="C3DA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634B92"/>
    <w:multiLevelType w:val="hybridMultilevel"/>
    <w:tmpl w:val="D7E29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9F65D1"/>
    <w:multiLevelType w:val="hybridMultilevel"/>
    <w:tmpl w:val="7CB8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E90AC8"/>
    <w:multiLevelType w:val="hybridMultilevel"/>
    <w:tmpl w:val="E3C4560A"/>
    <w:lvl w:ilvl="0" w:tplc="03A0739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EB6204"/>
    <w:multiLevelType w:val="hybridMultilevel"/>
    <w:tmpl w:val="DE7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28A3F6C"/>
    <w:multiLevelType w:val="hybridMultilevel"/>
    <w:tmpl w:val="9BF44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DC5284"/>
    <w:multiLevelType w:val="hybridMultilevel"/>
    <w:tmpl w:val="D10C45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12"/>
  </w:num>
  <w:num w:numId="4">
    <w:abstractNumId w:val="14"/>
  </w:num>
  <w:num w:numId="5">
    <w:abstractNumId w:val="1"/>
  </w:num>
  <w:num w:numId="6">
    <w:abstractNumId w:val="17"/>
  </w:num>
  <w:num w:numId="7">
    <w:abstractNumId w:val="6"/>
    <w:lvlOverride w:ilvl="0">
      <w:startOverride w:val="1"/>
    </w:lvlOverride>
  </w:num>
  <w:num w:numId="8">
    <w:abstractNumId w:val="19"/>
  </w:num>
  <w:num w:numId="9">
    <w:abstractNumId w:val="2"/>
  </w:num>
  <w:num w:numId="10">
    <w:abstractNumId w:val="16"/>
  </w:num>
  <w:num w:numId="11">
    <w:abstractNumId w:val="20"/>
  </w:num>
  <w:num w:numId="12">
    <w:abstractNumId w:val="6"/>
  </w:num>
  <w:num w:numId="13">
    <w:abstractNumId w:val="6"/>
    <w:lvlOverride w:ilvl="0">
      <w:startOverride w:val="1"/>
    </w:lvlOverride>
  </w:num>
  <w:num w:numId="14">
    <w:abstractNumId w:val="5"/>
    <w:lvlOverride w:ilvl="0">
      <w:startOverride w:val="1"/>
    </w:lvlOverride>
  </w:num>
  <w:num w:numId="15">
    <w:abstractNumId w:val="19"/>
  </w:num>
  <w:num w:numId="16">
    <w:abstractNumId w:val="4"/>
  </w:num>
  <w:num w:numId="17">
    <w:abstractNumId w:val="0"/>
  </w:num>
  <w:num w:numId="18">
    <w:abstractNumId w:val="3"/>
  </w:num>
  <w:num w:numId="19">
    <w:abstractNumId w:val="18"/>
  </w:num>
  <w:num w:numId="20">
    <w:abstractNumId w:val="15"/>
  </w:num>
  <w:num w:numId="21">
    <w:abstractNumId w:val="13"/>
  </w:num>
  <w:num w:numId="22">
    <w:abstractNumId w:val="11"/>
  </w:num>
  <w:num w:numId="23">
    <w:abstractNumId w:val="10"/>
  </w:num>
  <w:num w:numId="24">
    <w:abstractNumId w:val="9"/>
  </w:num>
  <w:num w:numId="25">
    <w:abstractNumId w:val="7"/>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90BCC"/>
    <w:rsid w:val="00021FDC"/>
    <w:rsid w:val="00030906"/>
    <w:rsid w:val="00034108"/>
    <w:rsid w:val="00056912"/>
    <w:rsid w:val="000661F8"/>
    <w:rsid w:val="000738B9"/>
    <w:rsid w:val="000738E8"/>
    <w:rsid w:val="00081226"/>
    <w:rsid w:val="000821D6"/>
    <w:rsid w:val="000859EA"/>
    <w:rsid w:val="000A164F"/>
    <w:rsid w:val="000A4F0A"/>
    <w:rsid w:val="000A7895"/>
    <w:rsid w:val="000B3273"/>
    <w:rsid w:val="000B3A6F"/>
    <w:rsid w:val="000D3389"/>
    <w:rsid w:val="000F1258"/>
    <w:rsid w:val="000F3FF6"/>
    <w:rsid w:val="00122A71"/>
    <w:rsid w:val="00122BD2"/>
    <w:rsid w:val="00125CCA"/>
    <w:rsid w:val="001414CF"/>
    <w:rsid w:val="00144B97"/>
    <w:rsid w:val="00144C4F"/>
    <w:rsid w:val="00162CAF"/>
    <w:rsid w:val="001735F1"/>
    <w:rsid w:val="00180919"/>
    <w:rsid w:val="00184BDA"/>
    <w:rsid w:val="001917EA"/>
    <w:rsid w:val="001D0A8A"/>
    <w:rsid w:val="001D62D3"/>
    <w:rsid w:val="001E6293"/>
    <w:rsid w:val="001E77EB"/>
    <w:rsid w:val="0020627C"/>
    <w:rsid w:val="00213568"/>
    <w:rsid w:val="0022562D"/>
    <w:rsid w:val="0025446C"/>
    <w:rsid w:val="00262289"/>
    <w:rsid w:val="0026257D"/>
    <w:rsid w:val="0026563A"/>
    <w:rsid w:val="0027243F"/>
    <w:rsid w:val="00274D71"/>
    <w:rsid w:val="002873BB"/>
    <w:rsid w:val="00291EE0"/>
    <w:rsid w:val="00297EFA"/>
    <w:rsid w:val="002D7711"/>
    <w:rsid w:val="0031148F"/>
    <w:rsid w:val="00323EC9"/>
    <w:rsid w:val="00341F48"/>
    <w:rsid w:val="00342285"/>
    <w:rsid w:val="00346946"/>
    <w:rsid w:val="0035549F"/>
    <w:rsid w:val="00361762"/>
    <w:rsid w:val="00362B6B"/>
    <w:rsid w:val="00363272"/>
    <w:rsid w:val="00373E26"/>
    <w:rsid w:val="003805CC"/>
    <w:rsid w:val="0038376B"/>
    <w:rsid w:val="00386406"/>
    <w:rsid w:val="003902DE"/>
    <w:rsid w:val="003A5D2E"/>
    <w:rsid w:val="003B1D93"/>
    <w:rsid w:val="003B5814"/>
    <w:rsid w:val="003B7732"/>
    <w:rsid w:val="003D3ACD"/>
    <w:rsid w:val="003E1DE1"/>
    <w:rsid w:val="003E601B"/>
    <w:rsid w:val="003F77C9"/>
    <w:rsid w:val="00414472"/>
    <w:rsid w:val="0042687C"/>
    <w:rsid w:val="00450C28"/>
    <w:rsid w:val="00482B6D"/>
    <w:rsid w:val="00483DF7"/>
    <w:rsid w:val="004940E7"/>
    <w:rsid w:val="0049585C"/>
    <w:rsid w:val="004A2E2C"/>
    <w:rsid w:val="004A42E0"/>
    <w:rsid w:val="004A48A0"/>
    <w:rsid w:val="004D47E8"/>
    <w:rsid w:val="004E1CAA"/>
    <w:rsid w:val="004F344C"/>
    <w:rsid w:val="004F4B22"/>
    <w:rsid w:val="004F6A6D"/>
    <w:rsid w:val="00515880"/>
    <w:rsid w:val="0052189B"/>
    <w:rsid w:val="00525D92"/>
    <w:rsid w:val="005436B6"/>
    <w:rsid w:val="00562FC2"/>
    <w:rsid w:val="00563689"/>
    <w:rsid w:val="005759A0"/>
    <w:rsid w:val="0057739F"/>
    <w:rsid w:val="005821C9"/>
    <w:rsid w:val="005B6B3A"/>
    <w:rsid w:val="005C5F99"/>
    <w:rsid w:val="005F7018"/>
    <w:rsid w:val="00607E63"/>
    <w:rsid w:val="00617016"/>
    <w:rsid w:val="006208DD"/>
    <w:rsid w:val="006234E8"/>
    <w:rsid w:val="00637139"/>
    <w:rsid w:val="0063733C"/>
    <w:rsid w:val="00647F1A"/>
    <w:rsid w:val="0066018B"/>
    <w:rsid w:val="00670E21"/>
    <w:rsid w:val="00677CE2"/>
    <w:rsid w:val="00682A38"/>
    <w:rsid w:val="006850D5"/>
    <w:rsid w:val="006A379E"/>
    <w:rsid w:val="006B5918"/>
    <w:rsid w:val="006B78E7"/>
    <w:rsid w:val="006E27D3"/>
    <w:rsid w:val="006F33F2"/>
    <w:rsid w:val="007017EB"/>
    <w:rsid w:val="00713786"/>
    <w:rsid w:val="00721402"/>
    <w:rsid w:val="00726C29"/>
    <w:rsid w:val="00726F81"/>
    <w:rsid w:val="007324A1"/>
    <w:rsid w:val="007354E2"/>
    <w:rsid w:val="00742B47"/>
    <w:rsid w:val="00783896"/>
    <w:rsid w:val="007869EC"/>
    <w:rsid w:val="00790232"/>
    <w:rsid w:val="00790BCC"/>
    <w:rsid w:val="007936BF"/>
    <w:rsid w:val="0079669D"/>
    <w:rsid w:val="007A0933"/>
    <w:rsid w:val="007A2DAD"/>
    <w:rsid w:val="007A44BB"/>
    <w:rsid w:val="007A7905"/>
    <w:rsid w:val="007B5185"/>
    <w:rsid w:val="007B6C1F"/>
    <w:rsid w:val="007C11A2"/>
    <w:rsid w:val="007C5111"/>
    <w:rsid w:val="007C5804"/>
    <w:rsid w:val="007C74E8"/>
    <w:rsid w:val="007D2598"/>
    <w:rsid w:val="007E484F"/>
    <w:rsid w:val="007F1283"/>
    <w:rsid w:val="00805DEC"/>
    <w:rsid w:val="0080732D"/>
    <w:rsid w:val="008173B3"/>
    <w:rsid w:val="0082163A"/>
    <w:rsid w:val="00821704"/>
    <w:rsid w:val="008234F5"/>
    <w:rsid w:val="008234FE"/>
    <w:rsid w:val="008314A1"/>
    <w:rsid w:val="008539E7"/>
    <w:rsid w:val="00863B6E"/>
    <w:rsid w:val="0087612C"/>
    <w:rsid w:val="00880674"/>
    <w:rsid w:val="00883729"/>
    <w:rsid w:val="00894BF2"/>
    <w:rsid w:val="008A4DEF"/>
    <w:rsid w:val="008B7DD2"/>
    <w:rsid w:val="008D3410"/>
    <w:rsid w:val="008E0122"/>
    <w:rsid w:val="008E410B"/>
    <w:rsid w:val="008E651E"/>
    <w:rsid w:val="008F3FBF"/>
    <w:rsid w:val="00902CF8"/>
    <w:rsid w:val="00904F3A"/>
    <w:rsid w:val="00911EA9"/>
    <w:rsid w:val="00915EE9"/>
    <w:rsid w:val="00916F30"/>
    <w:rsid w:val="00922D95"/>
    <w:rsid w:val="0092318E"/>
    <w:rsid w:val="0092772D"/>
    <w:rsid w:val="00935ECE"/>
    <w:rsid w:val="009450B7"/>
    <w:rsid w:val="009450F1"/>
    <w:rsid w:val="00954DF2"/>
    <w:rsid w:val="00956FB5"/>
    <w:rsid w:val="009636C2"/>
    <w:rsid w:val="00975C61"/>
    <w:rsid w:val="00977107"/>
    <w:rsid w:val="0098614A"/>
    <w:rsid w:val="0099459F"/>
    <w:rsid w:val="009A10CF"/>
    <w:rsid w:val="009A63B1"/>
    <w:rsid w:val="009A714F"/>
    <w:rsid w:val="009B43A7"/>
    <w:rsid w:val="009C0B41"/>
    <w:rsid w:val="009C3CA1"/>
    <w:rsid w:val="009E0161"/>
    <w:rsid w:val="009E7995"/>
    <w:rsid w:val="009F16BD"/>
    <w:rsid w:val="00A174A9"/>
    <w:rsid w:val="00A4144B"/>
    <w:rsid w:val="00A50F74"/>
    <w:rsid w:val="00A62A4B"/>
    <w:rsid w:val="00A6466D"/>
    <w:rsid w:val="00A65132"/>
    <w:rsid w:val="00A6628D"/>
    <w:rsid w:val="00A75658"/>
    <w:rsid w:val="00A816BA"/>
    <w:rsid w:val="00AB420A"/>
    <w:rsid w:val="00AB758D"/>
    <w:rsid w:val="00AC5B7B"/>
    <w:rsid w:val="00AD57C9"/>
    <w:rsid w:val="00AD5F49"/>
    <w:rsid w:val="00AF2908"/>
    <w:rsid w:val="00AF6C55"/>
    <w:rsid w:val="00B06F4F"/>
    <w:rsid w:val="00B10400"/>
    <w:rsid w:val="00B10C86"/>
    <w:rsid w:val="00B25687"/>
    <w:rsid w:val="00B30D7F"/>
    <w:rsid w:val="00B31A7E"/>
    <w:rsid w:val="00B37D3A"/>
    <w:rsid w:val="00B4358A"/>
    <w:rsid w:val="00B72F98"/>
    <w:rsid w:val="00B94284"/>
    <w:rsid w:val="00BC2802"/>
    <w:rsid w:val="00BC4F5A"/>
    <w:rsid w:val="00BF3963"/>
    <w:rsid w:val="00BF73E9"/>
    <w:rsid w:val="00C076D8"/>
    <w:rsid w:val="00C20795"/>
    <w:rsid w:val="00C24A46"/>
    <w:rsid w:val="00C33B52"/>
    <w:rsid w:val="00C33E04"/>
    <w:rsid w:val="00C37239"/>
    <w:rsid w:val="00C51626"/>
    <w:rsid w:val="00C5268D"/>
    <w:rsid w:val="00C55EBD"/>
    <w:rsid w:val="00C70324"/>
    <w:rsid w:val="00C82385"/>
    <w:rsid w:val="00C956EC"/>
    <w:rsid w:val="00CA7BE6"/>
    <w:rsid w:val="00CB579F"/>
    <w:rsid w:val="00CB57C3"/>
    <w:rsid w:val="00CB7F30"/>
    <w:rsid w:val="00CC2035"/>
    <w:rsid w:val="00CC69FC"/>
    <w:rsid w:val="00CD7FBB"/>
    <w:rsid w:val="00CE29FA"/>
    <w:rsid w:val="00CE5F33"/>
    <w:rsid w:val="00CF23AE"/>
    <w:rsid w:val="00D14582"/>
    <w:rsid w:val="00D16D8B"/>
    <w:rsid w:val="00D212C2"/>
    <w:rsid w:val="00D31F4D"/>
    <w:rsid w:val="00D40325"/>
    <w:rsid w:val="00D417A4"/>
    <w:rsid w:val="00D43571"/>
    <w:rsid w:val="00D43AFF"/>
    <w:rsid w:val="00D446CF"/>
    <w:rsid w:val="00D4562B"/>
    <w:rsid w:val="00D45F03"/>
    <w:rsid w:val="00D57E17"/>
    <w:rsid w:val="00D7620D"/>
    <w:rsid w:val="00D9344A"/>
    <w:rsid w:val="00DA1756"/>
    <w:rsid w:val="00DB4FAD"/>
    <w:rsid w:val="00DC134F"/>
    <w:rsid w:val="00DD6F9A"/>
    <w:rsid w:val="00E10474"/>
    <w:rsid w:val="00E11D75"/>
    <w:rsid w:val="00E35BDE"/>
    <w:rsid w:val="00E40CC9"/>
    <w:rsid w:val="00E54C62"/>
    <w:rsid w:val="00E648E5"/>
    <w:rsid w:val="00E651AA"/>
    <w:rsid w:val="00E73207"/>
    <w:rsid w:val="00E82C64"/>
    <w:rsid w:val="00E84A36"/>
    <w:rsid w:val="00EA5069"/>
    <w:rsid w:val="00EC36E8"/>
    <w:rsid w:val="00EC3909"/>
    <w:rsid w:val="00EC5B61"/>
    <w:rsid w:val="00EE749F"/>
    <w:rsid w:val="00EF3B83"/>
    <w:rsid w:val="00F00919"/>
    <w:rsid w:val="00F05541"/>
    <w:rsid w:val="00F25A65"/>
    <w:rsid w:val="00F31E7B"/>
    <w:rsid w:val="00F36E35"/>
    <w:rsid w:val="00F50446"/>
    <w:rsid w:val="00F5477E"/>
    <w:rsid w:val="00F774C5"/>
    <w:rsid w:val="00F87425"/>
    <w:rsid w:val="00F87DD4"/>
    <w:rsid w:val="00F93936"/>
    <w:rsid w:val="00F95C59"/>
    <w:rsid w:val="00F977C7"/>
    <w:rsid w:val="00FB3CE4"/>
    <w:rsid w:val="00FB4D04"/>
    <w:rsid w:val="00FD4EFA"/>
    <w:rsid w:val="00FE3E81"/>
    <w:rsid w:val="00FE7353"/>
    <w:rsid w:val="00FE7F62"/>
    <w:rsid w:val="00FF0867"/>
    <w:rsid w:val="00FF55C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3C6150"/>
  <w15:docId w15:val="{25027875-F888-4505-89A0-2ED6B379F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customStyle="1" w:styleId="LightGrid-Accent31">
    <w:name w:val="Light Grid - Accent 31"/>
    <w:basedOn w:val="Normal"/>
    <w:uiPriority w:val="34"/>
    <w:qFormat/>
    <w:rsid w:val="00C33B52"/>
    <w:pPr>
      <w:spacing w:before="0" w:after="0" w:line="240" w:lineRule="auto"/>
      <w:ind w:left="720"/>
      <w:contextualSpacing/>
    </w:pPr>
    <w:rPr>
      <w:rFonts w:eastAsia="Times New Roman"/>
      <w:szCs w:val="20"/>
    </w:rPr>
  </w:style>
  <w:style w:type="character" w:customStyle="1" w:styleId="il">
    <w:name w:val="il"/>
    <w:basedOn w:val="DefaultParagraphFont"/>
    <w:rsid w:val="005C5F99"/>
  </w:style>
  <w:style w:type="character" w:customStyle="1" w:styleId="ToolHeaderChar">
    <w:name w:val="*ToolHeader Char"/>
    <w:basedOn w:val="DefaultParagraphFont"/>
    <w:link w:val="ToolHeader"/>
    <w:rsid w:val="005C5F99"/>
    <w:rPr>
      <w:rFonts w:eastAsia="Calibri" w:cs="Times New Roman"/>
      <w:b/>
      <w:bCs/>
      <w:color w:val="365F91"/>
      <w:sz w:val="32"/>
      <w:szCs w:val="28"/>
    </w:rPr>
  </w:style>
  <w:style w:type="paragraph" w:styleId="Revision">
    <w:name w:val="Revision"/>
    <w:hidden/>
    <w:uiPriority w:val="99"/>
    <w:semiHidden/>
    <w:rsid w:val="00EC5B61"/>
    <w:pPr>
      <w:spacing w:after="0" w:line="240" w:lineRule="auto"/>
    </w:pPr>
    <w:rPr>
      <w:rFonts w:ascii="Calibri" w:eastAsia="Calibri" w:hAnsi="Calibri" w:cs="Times New Roman"/>
    </w:rPr>
  </w:style>
  <w:style w:type="paragraph" w:styleId="DocumentMap">
    <w:name w:val="Document Map"/>
    <w:basedOn w:val="Normal"/>
    <w:link w:val="DocumentMapChar"/>
    <w:uiPriority w:val="99"/>
    <w:semiHidden/>
    <w:unhideWhenUsed/>
    <w:rsid w:val="00562FC2"/>
    <w:pPr>
      <w:spacing w:before="0"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62FC2"/>
    <w:rPr>
      <w:rFonts w:ascii="Lucida Grande" w:eastAsia="Calibri"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4244">
      <w:bodyDiv w:val="1"/>
      <w:marLeft w:val="0"/>
      <w:marRight w:val="0"/>
      <w:marTop w:val="0"/>
      <w:marBottom w:val="0"/>
      <w:divBdr>
        <w:top w:val="none" w:sz="0" w:space="0" w:color="auto"/>
        <w:left w:val="none" w:sz="0" w:space="0" w:color="auto"/>
        <w:bottom w:val="none" w:sz="0" w:space="0" w:color="auto"/>
        <w:right w:val="none" w:sz="0" w:space="0" w:color="auto"/>
      </w:divBdr>
    </w:div>
    <w:div w:id="1250843792">
      <w:bodyDiv w:val="1"/>
      <w:marLeft w:val="0"/>
      <w:marRight w:val="0"/>
      <w:marTop w:val="0"/>
      <w:marBottom w:val="0"/>
      <w:divBdr>
        <w:top w:val="none" w:sz="0" w:space="0" w:color="auto"/>
        <w:left w:val="none" w:sz="0" w:space="0" w:color="auto"/>
        <w:bottom w:val="none" w:sz="0" w:space="0" w:color="auto"/>
        <w:right w:val="none" w:sz="0" w:space="0" w:color="auto"/>
      </w:divBdr>
    </w:div>
    <w:div w:id="1682780615">
      <w:bodyDiv w:val="1"/>
      <w:marLeft w:val="0"/>
      <w:marRight w:val="0"/>
      <w:marTop w:val="0"/>
      <w:marBottom w:val="0"/>
      <w:divBdr>
        <w:top w:val="none" w:sz="0" w:space="0" w:color="auto"/>
        <w:left w:val="none" w:sz="0" w:space="0" w:color="auto"/>
        <w:bottom w:val="none" w:sz="0" w:space="0" w:color="auto"/>
        <w:right w:val="none" w:sz="0" w:space="0" w:color="auto"/>
      </w:divBdr>
    </w:div>
    <w:div w:id="173573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pl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ple.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2305C-1766-4C10-B7FD-54A2983CE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3687</Words>
  <Characters>18953</Characters>
  <Application>Microsoft Office Word</Application>
  <DocSecurity>0</DocSecurity>
  <Lines>430</Lines>
  <Paragraphs>301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22339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dcterms:created xsi:type="dcterms:W3CDTF">2014-08-30T02:05:00Z</dcterms:created>
  <dcterms:modified xsi:type="dcterms:W3CDTF">2014-08-30T02:05:00Z</dcterms:modified>
</cp:coreProperties>
</file>