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2088"/>
        <w:gridCol w:w="7262"/>
      </w:tblGrid>
      <w:tr w:rsidR="00790BCC" w:rsidRPr="00790BCC" w14:paraId="1099DE57" w14:textId="77777777" w:rsidTr="00D1460D">
        <w:trPr>
          <w:trHeight w:val="1008"/>
        </w:trPr>
        <w:tc>
          <w:tcPr>
            <w:tcW w:w="2088" w:type="dxa"/>
            <w:shd w:val="clear" w:color="auto" w:fill="385623"/>
            <w:vAlign w:val="center"/>
          </w:tcPr>
          <w:p w14:paraId="253AAFFA" w14:textId="77777777" w:rsidR="00790BCC" w:rsidRPr="00AB02CE" w:rsidRDefault="00AB7CBC" w:rsidP="00AB7CBC">
            <w:pPr>
              <w:pStyle w:val="Header-banner"/>
            </w:pPr>
            <w:r w:rsidRPr="00AB02CE">
              <w:t>9.1.3</w:t>
            </w:r>
          </w:p>
        </w:tc>
        <w:tc>
          <w:tcPr>
            <w:tcW w:w="7262" w:type="dxa"/>
            <w:shd w:val="clear" w:color="auto" w:fill="76923C"/>
            <w:vAlign w:val="center"/>
          </w:tcPr>
          <w:p w14:paraId="577DCFCD" w14:textId="77777777" w:rsidR="00790BCC" w:rsidRPr="00AB02CE" w:rsidRDefault="00790BCC" w:rsidP="00AB7CBC">
            <w:pPr>
              <w:pStyle w:val="Header2banner"/>
            </w:pPr>
            <w:r w:rsidRPr="00AB02CE">
              <w:t>L</w:t>
            </w:r>
            <w:r w:rsidR="00AB7CBC" w:rsidRPr="00AB02CE">
              <w:t>esson 8</w:t>
            </w:r>
          </w:p>
        </w:tc>
      </w:tr>
    </w:tbl>
    <w:p w14:paraId="79F37489" w14:textId="77777777" w:rsidR="00790BCC" w:rsidRPr="00790BCC" w:rsidRDefault="00790BCC" w:rsidP="00D31F4D">
      <w:pPr>
        <w:pStyle w:val="Heading1"/>
      </w:pPr>
      <w:r w:rsidRPr="00790BCC">
        <w:t>Introduction</w:t>
      </w:r>
    </w:p>
    <w:p w14:paraId="59967DBF" w14:textId="4CCEA691" w:rsidR="00932DC7" w:rsidRDefault="00C2365A" w:rsidP="004B7530">
      <w:r>
        <w:t xml:space="preserve">In this </w:t>
      </w:r>
      <w:r w:rsidR="004B7530">
        <w:t xml:space="preserve">lesson, the </w:t>
      </w:r>
      <w:r>
        <w:t xml:space="preserve">Mid-Unit Assessment, </w:t>
      </w:r>
      <w:r w:rsidR="00427667">
        <w:t xml:space="preserve">students craft a </w:t>
      </w:r>
      <w:r w:rsidR="00D02BD4">
        <w:t xml:space="preserve">formal, </w:t>
      </w:r>
      <w:r w:rsidR="00427667">
        <w:t xml:space="preserve">multi-paragraph </w:t>
      </w:r>
      <w:r w:rsidR="00932DC7">
        <w:t>response</w:t>
      </w:r>
      <w:r w:rsidR="00427667">
        <w:t xml:space="preserve"> to the following prompt</w:t>
      </w:r>
      <w:r w:rsidR="005D5440" w:rsidRPr="00AB02CE">
        <w:t xml:space="preserve">: </w:t>
      </w:r>
      <w:r w:rsidRPr="00AB02CE">
        <w:rPr>
          <w:rFonts w:eastAsia="Times New Roman" w:cs="Arial"/>
          <w:color w:val="000000"/>
        </w:rPr>
        <w:t xml:space="preserve">How does Shakespeare’s development of </w:t>
      </w:r>
      <w:r w:rsidR="00AC541F" w:rsidRPr="00AB02CE">
        <w:rPr>
          <w:rFonts w:eastAsia="Times New Roman" w:cs="Arial"/>
          <w:color w:val="000000"/>
        </w:rPr>
        <w:t xml:space="preserve">the characters of </w:t>
      </w:r>
      <w:r w:rsidRPr="00AB02CE">
        <w:rPr>
          <w:rFonts w:eastAsia="Times New Roman" w:cs="Arial"/>
          <w:color w:val="000000"/>
        </w:rPr>
        <w:t>Romeo and Juliet refine a central idea in the play?</w:t>
      </w:r>
      <w:r w:rsidR="005D5440" w:rsidRPr="00AB02CE">
        <w:rPr>
          <w:rFonts w:eastAsia="Times New Roman" w:cs="Arial"/>
          <w:color w:val="000000"/>
        </w:rPr>
        <w:t xml:space="preserve"> </w:t>
      </w:r>
      <w:r w:rsidR="00427667">
        <w:t xml:space="preserve">Students review their annotated text, lesson Quick Writes, discussion notes, and homework notes to organize their ideas. Students then develop their </w:t>
      </w:r>
      <w:r w:rsidR="00932DC7">
        <w:t>responses</w:t>
      </w:r>
      <w:r w:rsidR="00427667">
        <w:t xml:space="preserve"> with relevant and sufficient </w:t>
      </w:r>
      <w:r w:rsidR="00AC541F">
        <w:t>evidence, and</w:t>
      </w:r>
      <w:r w:rsidR="00BB3CC1" w:rsidRPr="00AB02CE">
        <w:rPr>
          <w:rFonts w:eastAsia="Times New Roman" w:cs="Arial"/>
          <w:color w:val="000000"/>
        </w:rPr>
        <w:t xml:space="preserve"> include</w:t>
      </w:r>
      <w:r w:rsidR="001A4A3D" w:rsidRPr="00AB02CE">
        <w:rPr>
          <w:rFonts w:eastAsia="Times New Roman" w:cs="Arial"/>
          <w:color w:val="000000"/>
        </w:rPr>
        <w:t xml:space="preserve"> introductions and conclusions in their responses. </w:t>
      </w:r>
      <w:r w:rsidR="00D1460D">
        <w:t>The Mid-Unit Assessment is assessed</w:t>
      </w:r>
      <w:r w:rsidR="00427667">
        <w:t xml:space="preserve"> using the 9.1.3 Mid-Unit Text Analysis Rubric.</w:t>
      </w:r>
      <w:r w:rsidR="00D23A35">
        <w:t xml:space="preserve"> </w:t>
      </w:r>
    </w:p>
    <w:p w14:paraId="0BCAB02C" w14:textId="7D62E2F9" w:rsidR="00790BCC" w:rsidRPr="00741B5B" w:rsidRDefault="005D5440" w:rsidP="004B7530">
      <w:r w:rsidRPr="00AB02CE">
        <w:t>For homework, students</w:t>
      </w:r>
      <w:r w:rsidR="00783917">
        <w:rPr>
          <w:rFonts w:ascii="Arial" w:hAnsi="Arial"/>
          <w:sz w:val="20"/>
          <w:szCs w:val="20"/>
        </w:rPr>
        <w:t xml:space="preserve"> </w:t>
      </w:r>
      <w:r w:rsidR="00783917" w:rsidRPr="00741B5B">
        <w:t>use the “List of Roles” at the beginning of the play to explain how Tybalt, Petruchio, Benvolio, and Mercutio are connected to either Romeo or Juliet</w:t>
      </w:r>
      <w:r w:rsidRPr="00741B5B">
        <w:t>.</w:t>
      </w:r>
    </w:p>
    <w:p w14:paraId="79D539F5" w14:textId="77777777" w:rsidR="00790BCC" w:rsidRPr="00790BCC" w:rsidRDefault="001E2168" w:rsidP="00D31F4D">
      <w:pPr>
        <w:pStyle w:val="Heading1"/>
      </w:pPr>
      <w:r>
        <w:t>Standards</w:t>
      </w:r>
    </w:p>
    <w:tbl>
      <w:tblPr>
        <w:tblW w:w="93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5"/>
        <w:gridCol w:w="7905"/>
      </w:tblGrid>
      <w:tr w:rsidR="00790BCC" w:rsidRPr="00790BCC" w14:paraId="78B014DB" w14:textId="77777777" w:rsidTr="00D1460D">
        <w:tc>
          <w:tcPr>
            <w:tcW w:w="9350" w:type="dxa"/>
            <w:gridSpan w:val="2"/>
            <w:shd w:val="clear" w:color="auto" w:fill="76923C"/>
          </w:tcPr>
          <w:p w14:paraId="041D7221" w14:textId="77777777" w:rsidR="00790BCC" w:rsidRPr="00AB02CE" w:rsidRDefault="00790BCC" w:rsidP="007017EB">
            <w:pPr>
              <w:pStyle w:val="TableHeaders"/>
            </w:pPr>
            <w:r w:rsidRPr="00AB02CE">
              <w:t>Assessed Standard(s)</w:t>
            </w:r>
          </w:p>
        </w:tc>
      </w:tr>
      <w:tr w:rsidR="00790BCC" w:rsidRPr="00790BCC" w14:paraId="7E43CF43" w14:textId="77777777" w:rsidTr="00D1460D">
        <w:tc>
          <w:tcPr>
            <w:tcW w:w="1445" w:type="dxa"/>
          </w:tcPr>
          <w:p w14:paraId="161D1098" w14:textId="77777777" w:rsidR="00790BCC" w:rsidRPr="00790BCC" w:rsidRDefault="001E2168" w:rsidP="00D31F4D">
            <w:pPr>
              <w:pStyle w:val="TableText"/>
            </w:pPr>
            <w:r>
              <w:t>RL.9-10.</w:t>
            </w:r>
            <w:r w:rsidR="005D5440">
              <w:t>2</w:t>
            </w:r>
          </w:p>
        </w:tc>
        <w:tc>
          <w:tcPr>
            <w:tcW w:w="7905" w:type="dxa"/>
          </w:tcPr>
          <w:p w14:paraId="74125495" w14:textId="77777777" w:rsidR="00790BCC" w:rsidRPr="00790BCC" w:rsidRDefault="005D5440" w:rsidP="005D5440">
            <w:pPr>
              <w:pStyle w:val="TableText"/>
            </w:pPr>
            <w:r w:rsidRPr="00DE22E9">
              <w:t>Determine a theme or central idea of a text and analyze in detail its development over the course of the text, including how it emerges and is shaped and refined by specific details; provide an objective summary of the text.</w:t>
            </w:r>
          </w:p>
        </w:tc>
      </w:tr>
      <w:tr w:rsidR="005D5440" w:rsidRPr="00790BCC" w14:paraId="660FA860" w14:textId="77777777" w:rsidTr="00D1460D">
        <w:tc>
          <w:tcPr>
            <w:tcW w:w="1445" w:type="dxa"/>
          </w:tcPr>
          <w:p w14:paraId="0A73365A" w14:textId="77777777" w:rsidR="005D5440" w:rsidRDefault="005D5440" w:rsidP="00D31F4D">
            <w:pPr>
              <w:pStyle w:val="TableText"/>
            </w:pPr>
            <w:r>
              <w:t>RL.9-10.3</w:t>
            </w:r>
          </w:p>
        </w:tc>
        <w:tc>
          <w:tcPr>
            <w:tcW w:w="7905" w:type="dxa"/>
          </w:tcPr>
          <w:p w14:paraId="00F8DBAA" w14:textId="77777777" w:rsidR="005D5440" w:rsidRDefault="005D5440" w:rsidP="001E2168">
            <w:pPr>
              <w:pStyle w:val="TableText"/>
            </w:pPr>
            <w:r w:rsidRPr="002B4BAD">
              <w:t>Analyze how complex characters (e.g., those with multiple or conflicting motivations) develop over the course of a text, interact with other characters, and advance the plot or develop the theme.</w:t>
            </w:r>
          </w:p>
        </w:tc>
      </w:tr>
      <w:tr w:rsidR="0026543F" w:rsidRPr="00790BCC" w14:paraId="1F2411B1" w14:textId="77777777" w:rsidTr="00D1460D">
        <w:tc>
          <w:tcPr>
            <w:tcW w:w="1445" w:type="dxa"/>
          </w:tcPr>
          <w:p w14:paraId="01BB5DBF" w14:textId="77777777" w:rsidR="0026543F" w:rsidRDefault="0026543F" w:rsidP="00D31F4D">
            <w:pPr>
              <w:pStyle w:val="TableText"/>
            </w:pPr>
            <w:r>
              <w:t>W.9-10.</w:t>
            </w:r>
            <w:r w:rsidR="004F3F08">
              <w:t>2.</w:t>
            </w:r>
            <w:r>
              <w:t>a, f</w:t>
            </w:r>
          </w:p>
        </w:tc>
        <w:tc>
          <w:tcPr>
            <w:tcW w:w="7905" w:type="dxa"/>
          </w:tcPr>
          <w:p w14:paraId="0C08126D" w14:textId="77777777" w:rsidR="0026543F" w:rsidRDefault="0026543F" w:rsidP="00DD3068">
            <w:pPr>
              <w:pStyle w:val="TableText"/>
            </w:pPr>
            <w:r>
              <w:t>Write informative/explanatory texts to examine and convey complex ideas, concepts, and information clearly and accurately through the effective selection, organization, and analysis of content.</w:t>
            </w:r>
          </w:p>
          <w:p w14:paraId="2CB78F42" w14:textId="77777777" w:rsidR="0026543F" w:rsidRDefault="0026543F" w:rsidP="00DD3068">
            <w:pPr>
              <w:pStyle w:val="SubStandard"/>
            </w:pPr>
            <w:r>
              <w:t>Introduce a topic; organize complex ideas, concepts, and information to make important connections and distinctions; include formatting (e.g., headings), graphics (e.g., figures, tables), and multimedia when useful to aiding comprehension.</w:t>
            </w:r>
          </w:p>
          <w:p w14:paraId="18FF8F2B" w14:textId="77777777" w:rsidR="0026543F" w:rsidRPr="002B4BAD" w:rsidRDefault="0026543F" w:rsidP="00BB3CC1">
            <w:pPr>
              <w:pStyle w:val="SubStandard"/>
              <w:numPr>
                <w:ilvl w:val="0"/>
                <w:numId w:val="32"/>
              </w:numPr>
            </w:pPr>
            <w:r>
              <w:t>Provide a concluding statement or section that follows from and supports the information or explanation presented (e.g., articulating implications or the significance of the topic).</w:t>
            </w:r>
          </w:p>
        </w:tc>
      </w:tr>
      <w:tr w:rsidR="0026543F" w:rsidRPr="00790BCC" w14:paraId="12188FDB" w14:textId="77777777" w:rsidTr="00D1460D">
        <w:tc>
          <w:tcPr>
            <w:tcW w:w="9350" w:type="dxa"/>
            <w:gridSpan w:val="2"/>
            <w:shd w:val="clear" w:color="auto" w:fill="76923C"/>
          </w:tcPr>
          <w:p w14:paraId="45C783D0" w14:textId="77777777" w:rsidR="0026543F" w:rsidRPr="00AB02CE" w:rsidRDefault="0026543F" w:rsidP="005610B2">
            <w:pPr>
              <w:pStyle w:val="TableHeaders"/>
              <w:keepNext/>
            </w:pPr>
            <w:r w:rsidRPr="00AB02CE">
              <w:lastRenderedPageBreak/>
              <w:t>Addressed Standard(s)</w:t>
            </w:r>
          </w:p>
        </w:tc>
      </w:tr>
      <w:tr w:rsidR="0026543F" w:rsidRPr="00790BCC" w14:paraId="4364AC20" w14:textId="77777777" w:rsidTr="00D1460D">
        <w:tc>
          <w:tcPr>
            <w:tcW w:w="9350" w:type="dxa"/>
            <w:gridSpan w:val="2"/>
          </w:tcPr>
          <w:p w14:paraId="535372B7" w14:textId="77777777" w:rsidR="0026543F" w:rsidRPr="00790BCC" w:rsidRDefault="0026543F" w:rsidP="00665F87">
            <w:pPr>
              <w:pStyle w:val="TableText"/>
            </w:pPr>
            <w:r>
              <w:t>None.</w:t>
            </w:r>
          </w:p>
        </w:tc>
      </w:tr>
    </w:tbl>
    <w:p w14:paraId="082C12B5" w14:textId="77777777" w:rsidR="00790BCC" w:rsidRPr="00790BCC" w:rsidRDefault="00790BCC" w:rsidP="00D31F4D">
      <w:pPr>
        <w:pStyle w:val="Heading1"/>
      </w:pPr>
      <w:r w:rsidRPr="00790BCC">
        <w:t>Assessment</w:t>
      </w: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0BCC" w:rsidRPr="00790BCC" w14:paraId="43C931D9" w14:textId="77777777" w:rsidTr="00D1460D">
        <w:tc>
          <w:tcPr>
            <w:tcW w:w="9350" w:type="dxa"/>
            <w:shd w:val="clear" w:color="auto" w:fill="76923C"/>
          </w:tcPr>
          <w:p w14:paraId="1DD65D62" w14:textId="77777777" w:rsidR="00790BCC" w:rsidRPr="00AB02CE" w:rsidRDefault="00790BCC" w:rsidP="007017EB">
            <w:pPr>
              <w:pStyle w:val="TableHeaders"/>
            </w:pPr>
            <w:r w:rsidRPr="00AB02CE">
              <w:t>Assessment(s)</w:t>
            </w:r>
          </w:p>
        </w:tc>
      </w:tr>
      <w:tr w:rsidR="00790BCC" w:rsidRPr="00790BCC" w14:paraId="532E1E70" w14:textId="77777777" w:rsidTr="00D1460D">
        <w:tc>
          <w:tcPr>
            <w:tcW w:w="9350" w:type="dxa"/>
            <w:tcBorders>
              <w:top w:val="single" w:sz="4" w:space="0" w:color="auto"/>
              <w:left w:val="single" w:sz="4" w:space="0" w:color="auto"/>
              <w:bottom w:val="single" w:sz="4" w:space="0" w:color="auto"/>
              <w:right w:val="single" w:sz="4" w:space="0" w:color="auto"/>
            </w:tcBorders>
          </w:tcPr>
          <w:p w14:paraId="188A22FB" w14:textId="77777777" w:rsidR="00790BCC" w:rsidRDefault="00EE0114" w:rsidP="001E2168">
            <w:pPr>
              <w:pStyle w:val="TableText"/>
            </w:pPr>
            <w:r>
              <w:t xml:space="preserve">Student learning is assessed via a </w:t>
            </w:r>
            <w:r w:rsidR="007044A0">
              <w:t xml:space="preserve">formal, </w:t>
            </w:r>
            <w:r>
              <w:t>multi-paragraph response. Students respond to the following prompt, citing textual evidence to support analysis and inferences drawn from the text.</w:t>
            </w:r>
          </w:p>
          <w:p w14:paraId="066CC629" w14:textId="3B8E542C" w:rsidR="00EE0114" w:rsidRDefault="00841527" w:rsidP="00841527">
            <w:pPr>
              <w:pStyle w:val="BulletedList"/>
            </w:pPr>
            <w:r w:rsidRPr="00AB02CE">
              <w:rPr>
                <w:rFonts w:eastAsia="Times New Roman" w:cs="Arial"/>
                <w:color w:val="000000"/>
              </w:rPr>
              <w:t xml:space="preserve">How does Shakespeare’s development of </w:t>
            </w:r>
            <w:r w:rsidR="00AC541F" w:rsidRPr="00AB02CE">
              <w:rPr>
                <w:rFonts w:eastAsia="Times New Roman" w:cs="Arial"/>
                <w:color w:val="000000"/>
              </w:rPr>
              <w:t xml:space="preserve">the characters of </w:t>
            </w:r>
            <w:r w:rsidRPr="00AB02CE">
              <w:rPr>
                <w:rFonts w:eastAsia="Times New Roman" w:cs="Arial"/>
                <w:color w:val="000000"/>
              </w:rPr>
              <w:t>Romeo and Juliet refine a central idea in the play?</w:t>
            </w:r>
          </w:p>
          <w:p w14:paraId="15FAD79B" w14:textId="6F12B983" w:rsidR="00841527" w:rsidRPr="00790BCC" w:rsidRDefault="00841527" w:rsidP="007A4A41">
            <w:pPr>
              <w:pStyle w:val="IN"/>
            </w:pPr>
            <w:r>
              <w:t xml:space="preserve">Student responses </w:t>
            </w:r>
            <w:r w:rsidR="007A4A41">
              <w:t>will be</w:t>
            </w:r>
            <w:r>
              <w:t xml:space="preserve"> evaluated using the 9.1.3 Mid-Unit Text Analysis Rubric.</w:t>
            </w:r>
          </w:p>
        </w:tc>
      </w:tr>
      <w:tr w:rsidR="00790BCC" w:rsidRPr="00790BCC" w14:paraId="19EA6218" w14:textId="77777777" w:rsidTr="00D1460D">
        <w:tc>
          <w:tcPr>
            <w:tcW w:w="9350" w:type="dxa"/>
            <w:shd w:val="clear" w:color="auto" w:fill="76923C"/>
          </w:tcPr>
          <w:p w14:paraId="2B529351" w14:textId="77777777" w:rsidR="00790BCC" w:rsidRPr="00AB02CE" w:rsidRDefault="00790BCC" w:rsidP="007017EB">
            <w:pPr>
              <w:pStyle w:val="TableHeaders"/>
            </w:pPr>
            <w:r w:rsidRPr="00AB02CE">
              <w:t>High Performance Response(s)</w:t>
            </w:r>
          </w:p>
        </w:tc>
      </w:tr>
      <w:tr w:rsidR="00790BCC" w:rsidRPr="00790BCC" w14:paraId="4BD18457" w14:textId="77777777" w:rsidTr="00D1460D">
        <w:tc>
          <w:tcPr>
            <w:tcW w:w="9350" w:type="dxa"/>
          </w:tcPr>
          <w:p w14:paraId="4FC1FA20" w14:textId="77777777" w:rsidR="00CC22A9" w:rsidRDefault="00CC22A9" w:rsidP="00CC22A9">
            <w:pPr>
              <w:pStyle w:val="TableText"/>
            </w:pPr>
            <w:r>
              <w:t>A High Performance Response should:</w:t>
            </w:r>
          </w:p>
          <w:p w14:paraId="5FA57B6F" w14:textId="51D08D57" w:rsidR="00790BCC" w:rsidRDefault="00841527" w:rsidP="001E2168">
            <w:pPr>
              <w:pStyle w:val="BulletedList"/>
            </w:pPr>
            <w:r>
              <w:t>Identify a central idea in the play (e.g.,</w:t>
            </w:r>
            <w:r w:rsidR="001A1427">
              <w:t xml:space="preserve"> </w:t>
            </w:r>
            <w:r w:rsidR="00250F62">
              <w:t>individual identity versus</w:t>
            </w:r>
            <w:r w:rsidR="001A1427">
              <w:t xml:space="preserve"> group identi</w:t>
            </w:r>
            <w:r w:rsidR="00354793">
              <w:t>fication</w:t>
            </w:r>
            <w:r>
              <w:t>).</w:t>
            </w:r>
          </w:p>
          <w:p w14:paraId="6A7D3B0C" w14:textId="3C63DAFD" w:rsidR="001A1427" w:rsidRDefault="00841527" w:rsidP="006555A6">
            <w:pPr>
              <w:pStyle w:val="BulletedList"/>
            </w:pPr>
            <w:r>
              <w:t xml:space="preserve">Identify textual evidence that demonstrates how development </w:t>
            </w:r>
            <w:r w:rsidR="00AC541F">
              <w:t xml:space="preserve">of the characters of Romeo and Juliet </w:t>
            </w:r>
            <w:r>
              <w:t>refines this idea</w:t>
            </w:r>
            <w:r w:rsidR="001A1427">
              <w:t>.</w:t>
            </w:r>
          </w:p>
          <w:p w14:paraId="339F23AC" w14:textId="65088AC5" w:rsidR="001A1427" w:rsidRDefault="001A1427" w:rsidP="00D12489">
            <w:pPr>
              <w:pStyle w:val="TableText"/>
            </w:pPr>
            <w:r>
              <w:t xml:space="preserve">A High Performance Response may include the following evidence in support of </w:t>
            </w:r>
            <w:r w:rsidR="00250F62">
              <w:t xml:space="preserve">a </w:t>
            </w:r>
            <w:r>
              <w:t xml:space="preserve">multi-paragraph </w:t>
            </w:r>
          </w:p>
          <w:p w14:paraId="5454CC37" w14:textId="6848F19D" w:rsidR="001A1427" w:rsidRDefault="001A1427" w:rsidP="00FE1898">
            <w:pPr>
              <w:pStyle w:val="TableText"/>
            </w:pPr>
            <w:r>
              <w:t xml:space="preserve">analysis: </w:t>
            </w:r>
          </w:p>
          <w:p w14:paraId="4339C483" w14:textId="018B2346" w:rsidR="00D02BD4" w:rsidRDefault="00841527" w:rsidP="00D02BD4">
            <w:pPr>
              <w:pStyle w:val="BulletedList"/>
            </w:pPr>
            <w:r>
              <w:t xml:space="preserve">The first words of the </w:t>
            </w:r>
            <w:r w:rsidR="002004CF">
              <w:t>P</w:t>
            </w:r>
            <w:r>
              <w:t>rologue that begin the play are, “Two households, both alike in dignity” (Prologue, line 1), showing the importance of the households in the drama’s events. The Prologue also explains, “From forth the fatal loins of these two foes / A pair of star-crossed lovers take their life” (lines 5</w:t>
            </w:r>
            <w:r w:rsidR="00571E01">
              <w:t>–</w:t>
            </w:r>
            <w:r>
              <w:t xml:space="preserve">6), making it clear that the tragedy results from the lovers’ being members of families with an “ancient grudge” (line 3). </w:t>
            </w:r>
            <w:r w:rsidR="001C51F6">
              <w:t>When Romeo and Juliet fall</w:t>
            </w:r>
            <w:r w:rsidR="00383B18">
              <w:t xml:space="preserve"> in love without knowing that each is a member of one of the feuding families</w:t>
            </w:r>
            <w:r w:rsidR="001C51F6">
              <w:t>, it</w:t>
            </w:r>
            <w:r w:rsidR="00383B18">
              <w:t xml:space="preserve"> sets up the conflict between </w:t>
            </w:r>
            <w:r w:rsidR="00250F62">
              <w:t>their individual identities as young people in love with one another</w:t>
            </w:r>
            <w:r w:rsidR="00383B18">
              <w:t xml:space="preserve"> and </w:t>
            </w:r>
            <w:r w:rsidR="00250F62">
              <w:t>their identification with their feuding families</w:t>
            </w:r>
            <w:r w:rsidR="00383B18">
              <w:t>.</w:t>
            </w:r>
          </w:p>
          <w:p w14:paraId="1CC84B71" w14:textId="05505A93" w:rsidR="00CC22A9" w:rsidRDefault="00250F62" w:rsidP="00354793">
            <w:pPr>
              <w:pStyle w:val="BulletedList"/>
            </w:pPr>
            <w:r>
              <w:t>Juliet’s reflection</w:t>
            </w:r>
            <w:r w:rsidR="006555A6">
              <w:t>,</w:t>
            </w:r>
            <w:r>
              <w:t xml:space="preserve"> </w:t>
            </w:r>
            <w:r w:rsidR="006555A6">
              <w:t>“O Romeo, Romeo, wherefore art thou Romeo? / Deny thy father and refuse thy name, / Or if thou wilt not, be but sworn my love</w:t>
            </w:r>
            <w:r w:rsidR="00074DFB">
              <w:t>,</w:t>
            </w:r>
            <w:r w:rsidR="006555A6">
              <w:t xml:space="preserve"> / And I’ll no longer be a Capulet” (Act 2.2, lines 33</w:t>
            </w:r>
            <w:r w:rsidR="00571E01">
              <w:t>–</w:t>
            </w:r>
            <w:r w:rsidR="006555A6">
              <w:t>36) demonstrates how family identification creates an obstacle to the love growing between Romeo and Juliet. Shakespeare portrays Juliet as a young woman who is aware of her obligations as a daughter</w:t>
            </w:r>
            <w:r w:rsidR="002004CF">
              <w:t>,</w:t>
            </w:r>
            <w:r w:rsidR="006555A6">
              <w:t xml:space="preserve"> and yet whose heart causes her to recognize the pain that membership in that family is causing her. Romeo</w:t>
            </w:r>
            <w:r w:rsidR="00406E42">
              <w:t xml:space="preserve"> </w:t>
            </w:r>
            <w:r w:rsidR="006555A6">
              <w:t>says that his name is “hateful”</w:t>
            </w:r>
            <w:r w:rsidR="00074DFB">
              <w:t xml:space="preserve"> (Act 2.2, line 55)</w:t>
            </w:r>
            <w:r w:rsidR="006555A6">
              <w:t xml:space="preserve"> to him “[b]ecause it is an enemy to [Juliet]”</w:t>
            </w:r>
            <w:r w:rsidR="007A4A41">
              <w:t xml:space="preserve"> </w:t>
            </w:r>
            <w:r w:rsidR="00074DFB">
              <w:t>(Act 2.2, line 56)</w:t>
            </w:r>
            <w:r w:rsidR="002004CF">
              <w:t>,</w:t>
            </w:r>
            <w:r w:rsidR="006555A6">
              <w:t xml:space="preserve"> whom he loves. By expressing his love so directly, Romeo makes it clear that his membership </w:t>
            </w:r>
            <w:r w:rsidR="007A4A41">
              <w:t>of</w:t>
            </w:r>
            <w:r w:rsidR="00427667">
              <w:t xml:space="preserve"> </w:t>
            </w:r>
            <w:r w:rsidR="006555A6">
              <w:t xml:space="preserve">the Montague family means less to him </w:t>
            </w:r>
            <w:r w:rsidR="006555A6">
              <w:lastRenderedPageBreak/>
              <w:t xml:space="preserve">than his love for Juliet. </w:t>
            </w:r>
          </w:p>
          <w:p w14:paraId="7A14EF17" w14:textId="409AE04F" w:rsidR="00D02BD4" w:rsidRDefault="00D02BD4" w:rsidP="00354793">
            <w:pPr>
              <w:pStyle w:val="BulletedList"/>
            </w:pPr>
            <w:r>
              <w:t xml:space="preserve">Shakespeare develops the conflict between Romeo and Juliet’s individual identities and their </w:t>
            </w:r>
            <w:r w:rsidR="009C300A">
              <w:t>family identification by showing the danger of the situation. Juliet in particular is aware of the risk that Romeo takes when he climbs the walls of the orchard to reach her, telling him that the garden is “death” for a Montague (Act 2.2, line 64)</w:t>
            </w:r>
            <w:r w:rsidR="002004CF">
              <w:t>,</w:t>
            </w:r>
            <w:r w:rsidR="009C300A">
              <w:t xml:space="preserve"> and that “[i]f they do see [Romeo], they will murder [him]” (Act 2.2, line 70). Her concern highlights the fact that the conflict Romeo and Juliet are facing is a matter of life and death.</w:t>
            </w:r>
          </w:p>
          <w:p w14:paraId="4B02F72E" w14:textId="4A236C53" w:rsidR="00577CD2" w:rsidRPr="00790BCC" w:rsidRDefault="006555A6" w:rsidP="001C51F6">
            <w:pPr>
              <w:pStyle w:val="BulletedList"/>
            </w:pPr>
            <w:r>
              <w:t>Shakespeare de</w:t>
            </w:r>
            <w:r w:rsidR="00250F62">
              <w:t xml:space="preserve">velops the central idea of individual identity versus group identification through his depiction of </w:t>
            </w:r>
            <w:r>
              <w:t xml:space="preserve">the difficulty </w:t>
            </w:r>
            <w:r w:rsidR="00AC541F">
              <w:t xml:space="preserve">Romeo and Juliet </w:t>
            </w:r>
            <w:r>
              <w:t>have in maintaining their family identification</w:t>
            </w:r>
            <w:r w:rsidR="002004CF">
              <w:t>,</w:t>
            </w:r>
            <w:r>
              <w:t xml:space="preserve"> while expressing their love for each other.</w:t>
            </w:r>
            <w:r w:rsidR="00250F62">
              <w:t xml:space="preserve"> As their relationship develops and their feelings for one another grow, it becomes clear that there is a conflict between their love for one another and their loyalties to their feuding families. In loving one another, they are choosing their individual wishes over their identification with their families, and so setting up a central conflict in the play. </w:t>
            </w:r>
          </w:p>
        </w:tc>
      </w:tr>
    </w:tbl>
    <w:p w14:paraId="3FCED546" w14:textId="77777777" w:rsidR="00790BCC" w:rsidRPr="00790BCC" w:rsidRDefault="00790BCC" w:rsidP="00D31F4D">
      <w:pPr>
        <w:pStyle w:val="Heading1"/>
      </w:pPr>
      <w:r w:rsidRPr="00341F48">
        <w:lastRenderedPageBreak/>
        <w:t>Vocabulary</w:t>
      </w:r>
    </w:p>
    <w:tbl>
      <w:tblPr>
        <w:tblW w:w="9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0BCC" w:rsidRPr="00790BCC" w14:paraId="1E5EE08E" w14:textId="77777777" w:rsidTr="00D1460D">
        <w:tc>
          <w:tcPr>
            <w:tcW w:w="9350" w:type="dxa"/>
            <w:shd w:val="clear" w:color="auto" w:fill="76923C"/>
          </w:tcPr>
          <w:p w14:paraId="7CD8A5D5" w14:textId="77777777" w:rsidR="00790BCC" w:rsidRPr="00AB02CE" w:rsidRDefault="00790BCC" w:rsidP="00D31F4D">
            <w:pPr>
              <w:pStyle w:val="TableHeaders"/>
            </w:pPr>
            <w:r w:rsidRPr="00AB02CE">
              <w:t>Vocabulary to provide directly (will not include extended instruction)</w:t>
            </w:r>
          </w:p>
        </w:tc>
      </w:tr>
      <w:tr w:rsidR="00790BCC" w:rsidRPr="00790BCC" w14:paraId="07E8AB12" w14:textId="77777777" w:rsidTr="00D1460D">
        <w:tc>
          <w:tcPr>
            <w:tcW w:w="9350" w:type="dxa"/>
          </w:tcPr>
          <w:p w14:paraId="38D96AF2" w14:textId="77777777" w:rsidR="00790BCC" w:rsidRPr="00790BCC" w:rsidRDefault="00EE0114" w:rsidP="00EE0114">
            <w:pPr>
              <w:pStyle w:val="BulletedList"/>
            </w:pPr>
            <w:r>
              <w:t>None</w:t>
            </w:r>
            <w:r w:rsidR="00E51128">
              <w:t>.*</w:t>
            </w:r>
          </w:p>
        </w:tc>
      </w:tr>
      <w:tr w:rsidR="00790BCC" w:rsidRPr="00790BCC" w14:paraId="4AF2EDE6" w14:textId="77777777" w:rsidTr="00D1460D">
        <w:tc>
          <w:tcPr>
            <w:tcW w:w="9350" w:type="dxa"/>
            <w:shd w:val="clear" w:color="auto" w:fill="76923C"/>
          </w:tcPr>
          <w:p w14:paraId="03F78D43" w14:textId="77777777" w:rsidR="00790BCC" w:rsidRPr="00AB02CE" w:rsidRDefault="00790BCC" w:rsidP="00D31F4D">
            <w:pPr>
              <w:pStyle w:val="TableHeaders"/>
            </w:pPr>
            <w:r w:rsidRPr="00AB02CE">
              <w:t>Vocabulary to teach (may include direct word work and/or questions)</w:t>
            </w:r>
          </w:p>
        </w:tc>
      </w:tr>
      <w:tr w:rsidR="00790BCC" w:rsidRPr="00790BCC" w14:paraId="07046AFD" w14:textId="77777777" w:rsidTr="00D1460D">
        <w:tc>
          <w:tcPr>
            <w:tcW w:w="9350" w:type="dxa"/>
          </w:tcPr>
          <w:p w14:paraId="649D70FC" w14:textId="77777777" w:rsidR="00790BCC" w:rsidRPr="00790BCC" w:rsidRDefault="00EE0114" w:rsidP="001E2168">
            <w:pPr>
              <w:pStyle w:val="BulletedList"/>
            </w:pPr>
            <w:r>
              <w:t>None</w:t>
            </w:r>
            <w:r w:rsidR="00E51128">
              <w:t>.*</w:t>
            </w:r>
          </w:p>
        </w:tc>
      </w:tr>
      <w:tr w:rsidR="00790BCC" w:rsidRPr="00790BCC" w14:paraId="57D9C96A" w14:textId="77777777" w:rsidTr="00D1460D">
        <w:tc>
          <w:tcPr>
            <w:tcW w:w="9350" w:type="dxa"/>
            <w:tcBorders>
              <w:top w:val="single" w:sz="4" w:space="0" w:color="auto"/>
              <w:left w:val="single" w:sz="4" w:space="0" w:color="auto"/>
              <w:bottom w:val="single" w:sz="4" w:space="0" w:color="auto"/>
              <w:right w:val="single" w:sz="4" w:space="0" w:color="auto"/>
            </w:tcBorders>
            <w:shd w:val="clear" w:color="auto" w:fill="76923C"/>
          </w:tcPr>
          <w:p w14:paraId="4F890D8D" w14:textId="77777777" w:rsidR="00790BCC" w:rsidRPr="00AB02CE" w:rsidRDefault="00790BCC" w:rsidP="00D31F4D">
            <w:pPr>
              <w:pStyle w:val="TableHeaders"/>
            </w:pPr>
            <w:r w:rsidRPr="00AB02CE">
              <w:t>Additional vocabulary to support English Language Learners (to provide directly)</w:t>
            </w:r>
          </w:p>
        </w:tc>
      </w:tr>
      <w:tr w:rsidR="00790BCC" w:rsidRPr="00790BCC" w14:paraId="7606A046" w14:textId="77777777" w:rsidTr="00D1460D">
        <w:tc>
          <w:tcPr>
            <w:tcW w:w="9350" w:type="dxa"/>
            <w:tcBorders>
              <w:top w:val="single" w:sz="4" w:space="0" w:color="auto"/>
              <w:left w:val="single" w:sz="4" w:space="0" w:color="auto"/>
              <w:bottom w:val="single" w:sz="4" w:space="0" w:color="auto"/>
              <w:right w:val="single" w:sz="4" w:space="0" w:color="auto"/>
            </w:tcBorders>
          </w:tcPr>
          <w:p w14:paraId="5910D6A0" w14:textId="77777777" w:rsidR="00790BCC" w:rsidRPr="00790BCC" w:rsidRDefault="001E2168" w:rsidP="00D31F4D">
            <w:pPr>
              <w:pStyle w:val="BulletedList"/>
            </w:pPr>
            <w:r>
              <w:t>None</w:t>
            </w:r>
            <w:r w:rsidR="00E51128">
              <w:t>.*</w:t>
            </w:r>
          </w:p>
        </w:tc>
      </w:tr>
    </w:tbl>
    <w:p w14:paraId="773F89B3" w14:textId="15622224" w:rsidR="00EE0114" w:rsidRPr="00293A45" w:rsidRDefault="00EE0114" w:rsidP="00293A45">
      <w:pPr>
        <w:rPr>
          <w:sz w:val="18"/>
          <w:szCs w:val="18"/>
        </w:rPr>
      </w:pPr>
      <w:r w:rsidRPr="00EE0114">
        <w:rPr>
          <w:szCs w:val="18"/>
        </w:rPr>
        <w:t>*</w:t>
      </w:r>
      <w:r w:rsidRPr="00293A45">
        <w:rPr>
          <w:sz w:val="18"/>
          <w:szCs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8" w:history="1">
        <w:r w:rsidRPr="00293A45">
          <w:rPr>
            <w:rStyle w:val="Hyperlink"/>
            <w:sz w:val="18"/>
            <w:szCs w:val="18"/>
          </w:rPr>
          <w:t>http://www.engageny.org/sites/default/files/resource/attachments/9-12_ela_prefatory_material.pdf</w:t>
        </w:r>
      </w:hyperlink>
      <w:r w:rsidR="00CF54A4" w:rsidRPr="00293A45">
        <w:rPr>
          <w:sz w:val="18"/>
          <w:szCs w:val="18"/>
        </w:rPr>
        <w:t xml:space="preserve"> </w:t>
      </w:r>
    </w:p>
    <w:p w14:paraId="1EDEC41A" w14:textId="218584E0" w:rsidR="00790BCC" w:rsidRPr="00790BCC" w:rsidRDefault="00D23A35" w:rsidP="000D797E">
      <w:pPr>
        <w:pStyle w:val="Heading1"/>
      </w:pPr>
      <w:r w:rsidRPr="0083360D">
        <w:br w:type="page"/>
      </w:r>
      <w:r w:rsidR="00790BCC" w:rsidRPr="00790BCC">
        <w:lastRenderedPageBreak/>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1692"/>
      </w:tblGrid>
      <w:tr w:rsidR="00790BCC" w:rsidRPr="00790BCC" w14:paraId="10CB7E71" w14:textId="77777777" w:rsidTr="007E55ED">
        <w:tc>
          <w:tcPr>
            <w:tcW w:w="7663" w:type="dxa"/>
            <w:tcBorders>
              <w:bottom w:val="single" w:sz="4" w:space="0" w:color="auto"/>
            </w:tcBorders>
            <w:shd w:val="clear" w:color="auto" w:fill="76923C"/>
          </w:tcPr>
          <w:p w14:paraId="6315D396" w14:textId="77777777" w:rsidR="00790BCC" w:rsidRPr="00AB02CE" w:rsidRDefault="00790BCC" w:rsidP="00D31F4D">
            <w:pPr>
              <w:pStyle w:val="TableHeaders"/>
            </w:pPr>
            <w:r w:rsidRPr="00AB02CE">
              <w:t>Student-Facing Agenda</w:t>
            </w:r>
          </w:p>
        </w:tc>
        <w:tc>
          <w:tcPr>
            <w:tcW w:w="1692" w:type="dxa"/>
            <w:tcBorders>
              <w:bottom w:val="single" w:sz="4" w:space="0" w:color="auto"/>
            </w:tcBorders>
            <w:shd w:val="clear" w:color="auto" w:fill="76923C"/>
          </w:tcPr>
          <w:p w14:paraId="57631FE5" w14:textId="77777777" w:rsidR="00790BCC" w:rsidRPr="00AB02CE" w:rsidRDefault="00790BCC" w:rsidP="00D31F4D">
            <w:pPr>
              <w:pStyle w:val="TableHeaders"/>
            </w:pPr>
            <w:r w:rsidRPr="00AB02CE">
              <w:t>% of Lesson</w:t>
            </w:r>
          </w:p>
        </w:tc>
      </w:tr>
      <w:tr w:rsidR="00790BCC" w:rsidRPr="00790BCC" w14:paraId="6E056897" w14:textId="77777777" w:rsidTr="007E55ED">
        <w:trPr>
          <w:trHeight w:val="1313"/>
        </w:trPr>
        <w:tc>
          <w:tcPr>
            <w:tcW w:w="7663" w:type="dxa"/>
            <w:tcBorders>
              <w:bottom w:val="nil"/>
            </w:tcBorders>
          </w:tcPr>
          <w:p w14:paraId="69BE7E41" w14:textId="77777777" w:rsidR="00790BCC" w:rsidRPr="00D31F4D" w:rsidRDefault="00790BCC" w:rsidP="00D31F4D">
            <w:pPr>
              <w:pStyle w:val="TableText"/>
              <w:rPr>
                <w:b/>
              </w:rPr>
            </w:pPr>
            <w:r w:rsidRPr="00D31F4D">
              <w:rPr>
                <w:b/>
              </w:rPr>
              <w:t>Standards &amp; Text:</w:t>
            </w:r>
          </w:p>
          <w:p w14:paraId="4BFE6F36" w14:textId="35C0A6BC" w:rsidR="00790BCC" w:rsidRPr="00790BCC" w:rsidRDefault="001A4A3D" w:rsidP="00D31F4D">
            <w:pPr>
              <w:pStyle w:val="BulletedList"/>
            </w:pPr>
            <w:r>
              <w:t>Standards: RL.9-10.2</w:t>
            </w:r>
            <w:r w:rsidR="001E2168">
              <w:t>, RL.9-10.3</w:t>
            </w:r>
            <w:r w:rsidR="004F3F08">
              <w:t>, W.9-10.2.a,</w:t>
            </w:r>
            <w:r w:rsidR="00FE1898">
              <w:t xml:space="preserve"> </w:t>
            </w:r>
            <w:r w:rsidR="004F3F08">
              <w:t>f</w:t>
            </w:r>
          </w:p>
          <w:p w14:paraId="7AFD3E29" w14:textId="6ED02013" w:rsidR="00790BCC" w:rsidRPr="00790BCC" w:rsidRDefault="001E2168" w:rsidP="00D1460D">
            <w:pPr>
              <w:pStyle w:val="BulletedList"/>
            </w:pPr>
            <w:r>
              <w:t xml:space="preserve">Text: </w:t>
            </w:r>
            <w:r w:rsidRPr="00293A45">
              <w:rPr>
                <w:i/>
              </w:rPr>
              <w:t>Romeo and Juliet</w:t>
            </w:r>
            <w:r w:rsidR="004F3F08">
              <w:rPr>
                <w:i/>
              </w:rPr>
              <w:t xml:space="preserve"> </w:t>
            </w:r>
            <w:r w:rsidR="004F3F08" w:rsidRPr="00D23A35">
              <w:t>by William Shakespeare</w:t>
            </w:r>
          </w:p>
        </w:tc>
        <w:tc>
          <w:tcPr>
            <w:tcW w:w="1692" w:type="dxa"/>
            <w:tcBorders>
              <w:bottom w:val="nil"/>
            </w:tcBorders>
          </w:tcPr>
          <w:p w14:paraId="6046990A" w14:textId="77777777" w:rsidR="00790BCC" w:rsidRPr="00790BCC" w:rsidRDefault="00790BCC" w:rsidP="00790BCC"/>
          <w:p w14:paraId="0F69EF13" w14:textId="77777777" w:rsidR="00790BCC" w:rsidRPr="00790BCC" w:rsidRDefault="00790BCC" w:rsidP="00790BCC">
            <w:pPr>
              <w:spacing w:after="60" w:line="240" w:lineRule="auto"/>
            </w:pPr>
          </w:p>
        </w:tc>
      </w:tr>
      <w:tr w:rsidR="00790BCC" w:rsidRPr="00790BCC" w14:paraId="7A3E384C" w14:textId="77777777" w:rsidTr="007E55ED">
        <w:tc>
          <w:tcPr>
            <w:tcW w:w="7663" w:type="dxa"/>
            <w:tcBorders>
              <w:top w:val="nil"/>
            </w:tcBorders>
          </w:tcPr>
          <w:p w14:paraId="608A6E00" w14:textId="77777777" w:rsidR="00790BCC" w:rsidRPr="00D31F4D" w:rsidRDefault="00790BCC" w:rsidP="00D31F4D">
            <w:pPr>
              <w:pStyle w:val="TableText"/>
              <w:rPr>
                <w:b/>
              </w:rPr>
            </w:pPr>
            <w:r w:rsidRPr="00D31F4D">
              <w:rPr>
                <w:b/>
              </w:rPr>
              <w:t>Learning Sequence:</w:t>
            </w:r>
          </w:p>
          <w:p w14:paraId="39AAEDA9" w14:textId="77777777" w:rsidR="00790BCC" w:rsidRPr="00790BCC" w:rsidRDefault="00790BCC" w:rsidP="001E2168">
            <w:pPr>
              <w:pStyle w:val="NumberedList"/>
            </w:pPr>
            <w:r w:rsidRPr="00790BCC">
              <w:t>Introduction of Lesson Agenda</w:t>
            </w:r>
          </w:p>
          <w:p w14:paraId="6D6C494E" w14:textId="77777777" w:rsidR="00790BCC" w:rsidRDefault="00790BCC" w:rsidP="001E2168">
            <w:pPr>
              <w:pStyle w:val="NumberedList"/>
            </w:pPr>
            <w:r w:rsidRPr="00790BCC">
              <w:t>Homework Accountability</w:t>
            </w:r>
          </w:p>
          <w:p w14:paraId="6E45182A" w14:textId="38D8906C" w:rsidR="00354793" w:rsidRPr="00790BCC" w:rsidRDefault="001D7F7F" w:rsidP="001E2168">
            <w:pPr>
              <w:pStyle w:val="NumberedList"/>
            </w:pPr>
            <w:r>
              <w:t xml:space="preserve">9.1.3 </w:t>
            </w:r>
            <w:r w:rsidR="00354793">
              <w:t>Mid-Unit Assessment</w:t>
            </w:r>
          </w:p>
          <w:p w14:paraId="6BBCF393" w14:textId="77777777" w:rsidR="00790BCC" w:rsidRPr="00790BCC" w:rsidRDefault="00790BCC" w:rsidP="001E2168">
            <w:pPr>
              <w:pStyle w:val="NumberedList"/>
            </w:pPr>
            <w:r w:rsidRPr="00790BCC">
              <w:t>Closing</w:t>
            </w:r>
          </w:p>
        </w:tc>
        <w:tc>
          <w:tcPr>
            <w:tcW w:w="1692" w:type="dxa"/>
            <w:tcBorders>
              <w:top w:val="nil"/>
            </w:tcBorders>
          </w:tcPr>
          <w:p w14:paraId="4AD93308" w14:textId="77777777" w:rsidR="00790BCC" w:rsidRPr="00790BCC" w:rsidRDefault="00790BCC" w:rsidP="00790BCC">
            <w:pPr>
              <w:spacing w:before="40" w:after="40"/>
            </w:pPr>
          </w:p>
          <w:p w14:paraId="098791A7" w14:textId="77777777" w:rsidR="00790BCC" w:rsidRPr="00790BCC" w:rsidRDefault="00790BCC" w:rsidP="00D31F4D">
            <w:pPr>
              <w:pStyle w:val="NumberedList"/>
              <w:numPr>
                <w:ilvl w:val="0"/>
                <w:numId w:val="13"/>
              </w:numPr>
            </w:pPr>
            <w:r w:rsidRPr="00790BCC">
              <w:t>5%</w:t>
            </w:r>
          </w:p>
          <w:p w14:paraId="30EB5BAE" w14:textId="77777777" w:rsidR="00790BCC" w:rsidRPr="00790BCC" w:rsidRDefault="001A4A3D" w:rsidP="00D31F4D">
            <w:pPr>
              <w:pStyle w:val="NumberedList"/>
              <w:numPr>
                <w:ilvl w:val="0"/>
                <w:numId w:val="13"/>
              </w:numPr>
            </w:pPr>
            <w:r>
              <w:t>1</w:t>
            </w:r>
            <w:r w:rsidR="00354793">
              <w:t>5</w:t>
            </w:r>
            <w:r w:rsidR="00790BCC" w:rsidRPr="00790BCC">
              <w:t>%</w:t>
            </w:r>
          </w:p>
          <w:p w14:paraId="5028FBE6" w14:textId="77777777" w:rsidR="00790BCC" w:rsidRPr="00790BCC" w:rsidRDefault="00354793" w:rsidP="00D31F4D">
            <w:pPr>
              <w:pStyle w:val="NumberedList"/>
              <w:numPr>
                <w:ilvl w:val="0"/>
                <w:numId w:val="13"/>
              </w:numPr>
            </w:pPr>
            <w:r>
              <w:t>7</w:t>
            </w:r>
            <w:r w:rsidR="001E2168">
              <w:t>5</w:t>
            </w:r>
            <w:r w:rsidR="00790BCC" w:rsidRPr="00790BCC">
              <w:t>%</w:t>
            </w:r>
          </w:p>
          <w:p w14:paraId="4F5490A7" w14:textId="77777777" w:rsidR="001E2168" w:rsidRPr="00790BCC" w:rsidRDefault="00354793" w:rsidP="00D31F4D">
            <w:pPr>
              <w:pStyle w:val="NumberedList"/>
              <w:numPr>
                <w:ilvl w:val="0"/>
                <w:numId w:val="13"/>
              </w:numPr>
            </w:pPr>
            <w:r>
              <w:t>5%</w:t>
            </w:r>
          </w:p>
        </w:tc>
      </w:tr>
    </w:tbl>
    <w:p w14:paraId="4002AF73" w14:textId="77777777" w:rsidR="00790BCC" w:rsidRPr="00790BCC" w:rsidRDefault="00790BCC" w:rsidP="00D31F4D">
      <w:pPr>
        <w:pStyle w:val="Heading1"/>
      </w:pPr>
      <w:r w:rsidRPr="00790BCC">
        <w:t>Materials</w:t>
      </w:r>
    </w:p>
    <w:p w14:paraId="01C288FE" w14:textId="777388A0" w:rsidR="00665F87" w:rsidRDefault="00665F87" w:rsidP="00665F87">
      <w:pPr>
        <w:pStyle w:val="BulletedList"/>
      </w:pPr>
      <w:r>
        <w:t xml:space="preserve">Copies of the </w:t>
      </w:r>
      <w:r w:rsidR="001D7F7F">
        <w:t xml:space="preserve">9.1.3 </w:t>
      </w:r>
      <w:r>
        <w:t>Mid-Unit Assessment for each student</w:t>
      </w:r>
    </w:p>
    <w:p w14:paraId="1F0E2409" w14:textId="6F4C9539" w:rsidR="00665F87" w:rsidRDefault="00665F87" w:rsidP="00665F87">
      <w:pPr>
        <w:pStyle w:val="BulletedList"/>
      </w:pPr>
      <w:r>
        <w:t>Copies of the 9.1.3 Mid-Unit Text Analysis Rubric</w:t>
      </w:r>
      <w:r w:rsidR="00D1460D">
        <w:t xml:space="preserve"> and Checklist</w:t>
      </w:r>
      <w:r>
        <w:t xml:space="preserve"> for each student</w:t>
      </w:r>
    </w:p>
    <w:p w14:paraId="7C8923BE" w14:textId="77777777" w:rsidR="00790BCC" w:rsidRDefault="00790BCC" w:rsidP="00D31F4D">
      <w:pPr>
        <w:pStyle w:val="Heading1"/>
      </w:pPr>
      <w:r w:rsidRPr="00790BCC">
        <w:t>Learning Sequence</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8343"/>
      </w:tblGrid>
      <w:tr w:rsidR="00D23A35" w:rsidRPr="00D31F4D" w14:paraId="42A049D6" w14:textId="77777777" w:rsidTr="00AB02CE">
        <w:tc>
          <w:tcPr>
            <w:tcW w:w="9350" w:type="dxa"/>
            <w:gridSpan w:val="2"/>
            <w:shd w:val="clear" w:color="auto" w:fill="76923C"/>
          </w:tcPr>
          <w:p w14:paraId="342D22E4" w14:textId="77777777" w:rsidR="00D23A35" w:rsidRPr="00AB02CE" w:rsidRDefault="00D23A35" w:rsidP="00250F62">
            <w:pPr>
              <w:pStyle w:val="TableHeaders"/>
              <w:rPr>
                <w:sz w:val="20"/>
                <w:szCs w:val="20"/>
              </w:rPr>
            </w:pPr>
            <w:r w:rsidRPr="00AB02CE">
              <w:rPr>
                <w:szCs w:val="20"/>
              </w:rPr>
              <w:t>How to Use the Learning Sequence</w:t>
            </w:r>
          </w:p>
        </w:tc>
      </w:tr>
      <w:tr w:rsidR="00D23A35" w:rsidRPr="00D31F4D" w14:paraId="63569492" w14:textId="77777777" w:rsidTr="00AB02CE">
        <w:tc>
          <w:tcPr>
            <w:tcW w:w="1007" w:type="dxa"/>
            <w:shd w:val="clear" w:color="auto" w:fill="76923C"/>
          </w:tcPr>
          <w:p w14:paraId="1A3D7BC0" w14:textId="77777777" w:rsidR="00D23A35" w:rsidRPr="00AB02CE" w:rsidRDefault="00D23A35" w:rsidP="00250F62">
            <w:pPr>
              <w:pStyle w:val="TableHeaders"/>
              <w:rPr>
                <w:szCs w:val="20"/>
              </w:rPr>
            </w:pPr>
            <w:r w:rsidRPr="00AB02CE">
              <w:rPr>
                <w:szCs w:val="20"/>
              </w:rPr>
              <w:t>Symbol</w:t>
            </w:r>
          </w:p>
        </w:tc>
        <w:tc>
          <w:tcPr>
            <w:tcW w:w="8343" w:type="dxa"/>
            <w:shd w:val="clear" w:color="auto" w:fill="76923C"/>
          </w:tcPr>
          <w:p w14:paraId="43C12288" w14:textId="77777777" w:rsidR="00D23A35" w:rsidRPr="00AB02CE" w:rsidRDefault="00D23A35" w:rsidP="00250F62">
            <w:pPr>
              <w:pStyle w:val="TableHeaders"/>
              <w:rPr>
                <w:szCs w:val="20"/>
              </w:rPr>
            </w:pPr>
            <w:r w:rsidRPr="00AB02CE">
              <w:rPr>
                <w:szCs w:val="20"/>
              </w:rPr>
              <w:t>Type of Text &amp; Interpretation of the Symbol</w:t>
            </w:r>
          </w:p>
        </w:tc>
      </w:tr>
      <w:tr w:rsidR="00D23A35" w:rsidRPr="00D31F4D" w14:paraId="44B58C01" w14:textId="77777777" w:rsidTr="00AB02CE">
        <w:tc>
          <w:tcPr>
            <w:tcW w:w="1007" w:type="dxa"/>
            <w:shd w:val="clear" w:color="auto" w:fill="auto"/>
          </w:tcPr>
          <w:p w14:paraId="0B8E84BA" w14:textId="77777777" w:rsidR="00D23A35" w:rsidRPr="00AB02CE" w:rsidRDefault="00D23A35" w:rsidP="00AB02CE">
            <w:pPr>
              <w:spacing w:before="20" w:after="20" w:line="240" w:lineRule="auto"/>
              <w:jc w:val="center"/>
              <w:rPr>
                <w:b/>
                <w:color w:val="4F81BD"/>
                <w:sz w:val="20"/>
                <w:szCs w:val="20"/>
              </w:rPr>
            </w:pPr>
            <w:r w:rsidRPr="00AB02CE">
              <w:rPr>
                <w:b/>
                <w:color w:val="4F81BD"/>
                <w:sz w:val="20"/>
                <w:szCs w:val="20"/>
              </w:rPr>
              <w:t>10%</w:t>
            </w:r>
          </w:p>
        </w:tc>
        <w:tc>
          <w:tcPr>
            <w:tcW w:w="8343" w:type="dxa"/>
            <w:shd w:val="clear" w:color="auto" w:fill="auto"/>
          </w:tcPr>
          <w:p w14:paraId="75868552" w14:textId="77777777" w:rsidR="00D23A35" w:rsidRPr="00AB02CE" w:rsidRDefault="00D23A35" w:rsidP="00AB02CE">
            <w:pPr>
              <w:spacing w:before="20" w:after="20" w:line="240" w:lineRule="auto"/>
              <w:rPr>
                <w:b/>
                <w:color w:val="4F81BD"/>
                <w:sz w:val="20"/>
                <w:szCs w:val="20"/>
              </w:rPr>
            </w:pPr>
            <w:r w:rsidRPr="00AB02CE">
              <w:rPr>
                <w:b/>
                <w:color w:val="4F81BD"/>
                <w:sz w:val="20"/>
                <w:szCs w:val="20"/>
              </w:rPr>
              <w:t>Percentage indicates the percentage of lesson time each activity should take.</w:t>
            </w:r>
          </w:p>
        </w:tc>
      </w:tr>
      <w:tr w:rsidR="00D23A35" w:rsidRPr="00D31F4D" w14:paraId="10D173E7" w14:textId="77777777" w:rsidTr="00AB02CE">
        <w:tc>
          <w:tcPr>
            <w:tcW w:w="1007" w:type="dxa"/>
            <w:vMerge w:val="restart"/>
            <w:shd w:val="clear" w:color="auto" w:fill="auto"/>
            <w:vAlign w:val="center"/>
          </w:tcPr>
          <w:p w14:paraId="03C8EDE4" w14:textId="77777777" w:rsidR="00D23A35" w:rsidRPr="00AB02CE" w:rsidRDefault="00D23A35" w:rsidP="00AB02CE">
            <w:pPr>
              <w:spacing w:before="20" w:after="20" w:line="240" w:lineRule="auto"/>
              <w:jc w:val="center"/>
              <w:rPr>
                <w:sz w:val="18"/>
                <w:szCs w:val="20"/>
              </w:rPr>
            </w:pPr>
            <w:r w:rsidRPr="00AB02CE">
              <w:rPr>
                <w:sz w:val="18"/>
                <w:szCs w:val="20"/>
              </w:rPr>
              <w:t>no symbol</w:t>
            </w:r>
          </w:p>
        </w:tc>
        <w:tc>
          <w:tcPr>
            <w:tcW w:w="8343" w:type="dxa"/>
            <w:shd w:val="clear" w:color="auto" w:fill="auto"/>
          </w:tcPr>
          <w:p w14:paraId="4E5AEA0A" w14:textId="77777777" w:rsidR="00D23A35" w:rsidRPr="00AB02CE" w:rsidRDefault="00D23A35" w:rsidP="00AB02CE">
            <w:pPr>
              <w:spacing w:before="20" w:after="20" w:line="240" w:lineRule="auto"/>
              <w:rPr>
                <w:sz w:val="20"/>
                <w:szCs w:val="20"/>
              </w:rPr>
            </w:pPr>
            <w:r w:rsidRPr="00AB02CE">
              <w:rPr>
                <w:sz w:val="20"/>
                <w:szCs w:val="20"/>
              </w:rPr>
              <w:t>Plain text indicates teacher action.</w:t>
            </w:r>
          </w:p>
        </w:tc>
      </w:tr>
      <w:tr w:rsidR="00D23A35" w:rsidRPr="00D31F4D" w14:paraId="7DA3AF10" w14:textId="77777777" w:rsidTr="00AB02CE">
        <w:tc>
          <w:tcPr>
            <w:tcW w:w="1007" w:type="dxa"/>
            <w:vMerge/>
            <w:shd w:val="clear" w:color="auto" w:fill="auto"/>
          </w:tcPr>
          <w:p w14:paraId="4E581878" w14:textId="77777777" w:rsidR="00D23A35" w:rsidRPr="00AB02CE" w:rsidRDefault="00D23A35" w:rsidP="00AB02CE">
            <w:pPr>
              <w:spacing w:before="20" w:after="20" w:line="240" w:lineRule="auto"/>
              <w:jc w:val="center"/>
              <w:rPr>
                <w:b/>
                <w:color w:val="000000"/>
                <w:sz w:val="20"/>
                <w:szCs w:val="20"/>
              </w:rPr>
            </w:pPr>
          </w:p>
        </w:tc>
        <w:tc>
          <w:tcPr>
            <w:tcW w:w="8343" w:type="dxa"/>
            <w:shd w:val="clear" w:color="auto" w:fill="auto"/>
          </w:tcPr>
          <w:p w14:paraId="24AF8C3C" w14:textId="77777777" w:rsidR="00D23A35" w:rsidRPr="00AB02CE" w:rsidRDefault="00D23A35" w:rsidP="00AB02CE">
            <w:pPr>
              <w:spacing w:before="20" w:after="20" w:line="240" w:lineRule="auto"/>
              <w:rPr>
                <w:color w:val="4F81BD"/>
                <w:sz w:val="20"/>
                <w:szCs w:val="20"/>
              </w:rPr>
            </w:pPr>
            <w:r w:rsidRPr="00AB02CE">
              <w:rPr>
                <w:b/>
                <w:sz w:val="20"/>
                <w:szCs w:val="20"/>
              </w:rPr>
              <w:t>Bold text indicates questions for the teacher to ask students.</w:t>
            </w:r>
          </w:p>
        </w:tc>
      </w:tr>
      <w:tr w:rsidR="00D23A35" w:rsidRPr="00D31F4D" w14:paraId="18E3D94A" w14:textId="77777777" w:rsidTr="00AB02CE">
        <w:tc>
          <w:tcPr>
            <w:tcW w:w="1007" w:type="dxa"/>
            <w:vMerge/>
            <w:shd w:val="clear" w:color="auto" w:fill="auto"/>
          </w:tcPr>
          <w:p w14:paraId="0B7FEDC7" w14:textId="77777777" w:rsidR="00D23A35" w:rsidRPr="00AB02CE" w:rsidRDefault="00D23A35" w:rsidP="00AB02CE">
            <w:pPr>
              <w:spacing w:before="20" w:after="20" w:line="240" w:lineRule="auto"/>
              <w:jc w:val="center"/>
              <w:rPr>
                <w:b/>
                <w:color w:val="000000"/>
                <w:sz w:val="20"/>
                <w:szCs w:val="20"/>
              </w:rPr>
            </w:pPr>
          </w:p>
        </w:tc>
        <w:tc>
          <w:tcPr>
            <w:tcW w:w="8343" w:type="dxa"/>
            <w:shd w:val="clear" w:color="auto" w:fill="auto"/>
          </w:tcPr>
          <w:p w14:paraId="45D1B399" w14:textId="77777777" w:rsidR="00D23A35" w:rsidRPr="00AB02CE" w:rsidRDefault="00D23A35" w:rsidP="00AB02CE">
            <w:pPr>
              <w:spacing w:before="20" w:after="20" w:line="240" w:lineRule="auto"/>
              <w:rPr>
                <w:i/>
                <w:sz w:val="20"/>
                <w:szCs w:val="20"/>
              </w:rPr>
            </w:pPr>
            <w:r w:rsidRPr="00AB02CE">
              <w:rPr>
                <w:i/>
                <w:sz w:val="20"/>
                <w:szCs w:val="20"/>
              </w:rPr>
              <w:t>Italicized text indicates a vocabulary word.</w:t>
            </w:r>
          </w:p>
        </w:tc>
      </w:tr>
      <w:tr w:rsidR="00D23A35" w:rsidRPr="00D31F4D" w14:paraId="5D221142" w14:textId="77777777" w:rsidTr="00AB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shd w:val="clear" w:color="auto" w:fill="auto"/>
            <w:vAlign w:val="bottom"/>
          </w:tcPr>
          <w:p w14:paraId="7813A427" w14:textId="77777777" w:rsidR="00D23A35" w:rsidRPr="00AB02CE" w:rsidRDefault="00D23A35" w:rsidP="00AB02CE">
            <w:pPr>
              <w:spacing w:before="40" w:after="0" w:line="240" w:lineRule="auto"/>
              <w:jc w:val="center"/>
              <w:rPr>
                <w:sz w:val="20"/>
                <w:szCs w:val="20"/>
              </w:rPr>
            </w:pPr>
            <w:r w:rsidRPr="00AB02CE">
              <w:rPr>
                <w:sz w:val="20"/>
                <w:szCs w:val="20"/>
              </w:rPr>
              <w:sym w:font="Webdings" w:char="F034"/>
            </w:r>
          </w:p>
        </w:tc>
        <w:tc>
          <w:tcPr>
            <w:tcW w:w="8343" w:type="dxa"/>
            <w:shd w:val="clear" w:color="auto" w:fill="auto"/>
          </w:tcPr>
          <w:p w14:paraId="248D55D2" w14:textId="77777777" w:rsidR="00D23A35" w:rsidRPr="00AB02CE" w:rsidRDefault="00D23A35" w:rsidP="00AB02CE">
            <w:pPr>
              <w:spacing w:before="20" w:after="20" w:line="240" w:lineRule="auto"/>
              <w:rPr>
                <w:sz w:val="20"/>
                <w:szCs w:val="20"/>
              </w:rPr>
            </w:pPr>
            <w:r w:rsidRPr="00AB02CE">
              <w:rPr>
                <w:sz w:val="20"/>
                <w:szCs w:val="20"/>
              </w:rPr>
              <w:t>Indicates student action(s).</w:t>
            </w:r>
          </w:p>
        </w:tc>
      </w:tr>
      <w:tr w:rsidR="00D23A35" w:rsidRPr="00D31F4D" w14:paraId="3D3F67AB" w14:textId="77777777" w:rsidTr="00AB0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 w:type="dxa"/>
            <w:shd w:val="clear" w:color="auto" w:fill="auto"/>
            <w:vAlign w:val="center"/>
          </w:tcPr>
          <w:p w14:paraId="7EFD051D" w14:textId="77777777" w:rsidR="00D23A35" w:rsidRPr="00AB02CE" w:rsidRDefault="00D23A35" w:rsidP="00AB02CE">
            <w:pPr>
              <w:spacing w:before="80" w:after="0" w:line="240" w:lineRule="auto"/>
              <w:jc w:val="center"/>
              <w:rPr>
                <w:sz w:val="20"/>
                <w:szCs w:val="20"/>
              </w:rPr>
            </w:pPr>
            <w:r w:rsidRPr="00AB02CE">
              <w:rPr>
                <w:sz w:val="20"/>
                <w:szCs w:val="20"/>
              </w:rPr>
              <w:sym w:font="Webdings" w:char="F028"/>
            </w:r>
          </w:p>
        </w:tc>
        <w:tc>
          <w:tcPr>
            <w:tcW w:w="8343" w:type="dxa"/>
            <w:shd w:val="clear" w:color="auto" w:fill="auto"/>
          </w:tcPr>
          <w:p w14:paraId="4BBA1834" w14:textId="77777777" w:rsidR="00D23A35" w:rsidRPr="00AB02CE" w:rsidRDefault="00D23A35" w:rsidP="00AB02CE">
            <w:pPr>
              <w:spacing w:before="20" w:after="20" w:line="240" w:lineRule="auto"/>
              <w:rPr>
                <w:sz w:val="20"/>
                <w:szCs w:val="20"/>
              </w:rPr>
            </w:pPr>
            <w:r w:rsidRPr="00AB02CE">
              <w:rPr>
                <w:sz w:val="20"/>
                <w:szCs w:val="20"/>
              </w:rPr>
              <w:t>Indicates possible student response(s) to teacher questions.</w:t>
            </w:r>
          </w:p>
        </w:tc>
      </w:tr>
      <w:tr w:rsidR="00D23A35" w:rsidRPr="00D31F4D" w14:paraId="1C82E0DC" w14:textId="77777777" w:rsidTr="00AB02CE">
        <w:tc>
          <w:tcPr>
            <w:tcW w:w="1007" w:type="dxa"/>
            <w:shd w:val="clear" w:color="auto" w:fill="auto"/>
            <w:vAlign w:val="bottom"/>
          </w:tcPr>
          <w:p w14:paraId="4478F0B9" w14:textId="77777777" w:rsidR="00D23A35" w:rsidRPr="00AB02CE" w:rsidRDefault="00D23A35" w:rsidP="00AB02CE">
            <w:pPr>
              <w:spacing w:after="0" w:line="240" w:lineRule="auto"/>
              <w:jc w:val="center"/>
              <w:rPr>
                <w:color w:val="4F81BD"/>
                <w:sz w:val="20"/>
                <w:szCs w:val="20"/>
              </w:rPr>
            </w:pPr>
            <w:r w:rsidRPr="00AB02CE">
              <w:rPr>
                <w:color w:val="4F81BD"/>
                <w:sz w:val="20"/>
                <w:szCs w:val="20"/>
              </w:rPr>
              <w:sym w:font="Webdings" w:char="F069"/>
            </w:r>
          </w:p>
        </w:tc>
        <w:tc>
          <w:tcPr>
            <w:tcW w:w="8343" w:type="dxa"/>
            <w:shd w:val="clear" w:color="auto" w:fill="auto"/>
          </w:tcPr>
          <w:p w14:paraId="6EB7CEBB" w14:textId="77777777" w:rsidR="00D23A35" w:rsidRPr="00AB02CE" w:rsidRDefault="00D23A35" w:rsidP="00AB02CE">
            <w:pPr>
              <w:spacing w:before="20" w:after="20" w:line="240" w:lineRule="auto"/>
              <w:rPr>
                <w:color w:val="4F81BD"/>
                <w:sz w:val="20"/>
                <w:szCs w:val="20"/>
              </w:rPr>
            </w:pPr>
            <w:r w:rsidRPr="00AB02CE">
              <w:rPr>
                <w:color w:val="4F81BD"/>
                <w:sz w:val="20"/>
                <w:szCs w:val="20"/>
              </w:rPr>
              <w:t>Indicates instructional notes for the teacher.</w:t>
            </w:r>
          </w:p>
        </w:tc>
      </w:tr>
    </w:tbl>
    <w:p w14:paraId="454740F7" w14:textId="77777777" w:rsidR="0083360D" w:rsidRDefault="0083360D" w:rsidP="0083360D"/>
    <w:p w14:paraId="65900A35" w14:textId="7669B601" w:rsidR="00790BCC" w:rsidRPr="00790BCC" w:rsidRDefault="00D23A35" w:rsidP="000D797E">
      <w:pPr>
        <w:pStyle w:val="LearningSequenceHeader"/>
      </w:pPr>
      <w:r w:rsidRPr="0083360D">
        <w:br w:type="page"/>
      </w:r>
      <w:r w:rsidR="00790BCC" w:rsidRPr="00790BCC">
        <w:lastRenderedPageBreak/>
        <w:t>Activity 1: Introduction of Lesson Agenda</w:t>
      </w:r>
      <w:r w:rsidR="00790BCC" w:rsidRPr="00790BCC">
        <w:tab/>
        <w:t>5%</w:t>
      </w:r>
    </w:p>
    <w:p w14:paraId="61E470D6" w14:textId="3AC95C9A" w:rsidR="00806D5D" w:rsidRDefault="00806D5D" w:rsidP="00806D5D">
      <w:pPr>
        <w:pStyle w:val="TA"/>
      </w:pPr>
      <w:r w:rsidRPr="00AB02CE">
        <w:t xml:space="preserve">Begin by reviewing the agenda and </w:t>
      </w:r>
      <w:r w:rsidR="00D23A35">
        <w:t>assessed</w:t>
      </w:r>
      <w:r>
        <w:t xml:space="preserve"> standards for this lesson: R</w:t>
      </w:r>
      <w:r w:rsidR="001A4A3D">
        <w:t>L.9-10.2</w:t>
      </w:r>
      <w:r w:rsidR="004F3F08">
        <w:t>,</w:t>
      </w:r>
      <w:r w:rsidR="001A4A3D">
        <w:t xml:space="preserve"> </w:t>
      </w:r>
      <w:r>
        <w:t>RL.9-10.3</w:t>
      </w:r>
      <w:r w:rsidR="004F3F08">
        <w:t>, and W.9-10.2.a,</w:t>
      </w:r>
      <w:r w:rsidR="00FE1898">
        <w:t xml:space="preserve"> </w:t>
      </w:r>
      <w:r w:rsidR="004F3F08">
        <w:t>f</w:t>
      </w:r>
      <w:r w:rsidR="001A4A3D">
        <w:t xml:space="preserve">. In this lesson, students complete their Mid-Unit Assessment for 9.1.3, using their understanding of the title characters of </w:t>
      </w:r>
      <w:r w:rsidR="001A4A3D">
        <w:rPr>
          <w:i/>
        </w:rPr>
        <w:t>Romeo and Juliet</w:t>
      </w:r>
      <w:r w:rsidR="001A4A3D">
        <w:t xml:space="preserve"> to write a multi-paragraph response that analyzes how Shakespeare refines a central idea in the play.</w:t>
      </w:r>
    </w:p>
    <w:p w14:paraId="13C9BCED" w14:textId="77777777" w:rsidR="001A4A3D" w:rsidRPr="001A4A3D" w:rsidRDefault="001A4A3D" w:rsidP="001A4A3D">
      <w:pPr>
        <w:pStyle w:val="SA"/>
      </w:pPr>
      <w:r>
        <w:t>Students look at the agenda.</w:t>
      </w:r>
    </w:p>
    <w:p w14:paraId="3D619B40" w14:textId="77777777" w:rsidR="00790BCC" w:rsidRDefault="00790BCC" w:rsidP="007017EB">
      <w:pPr>
        <w:pStyle w:val="LearningSequenceHeader"/>
      </w:pPr>
      <w:r w:rsidRPr="00790BCC">
        <w:t>Activi</w:t>
      </w:r>
      <w:r w:rsidR="00806D5D">
        <w:t>ty 2: Homework Accountability</w:t>
      </w:r>
      <w:r w:rsidR="00806D5D">
        <w:tab/>
      </w:r>
      <w:r w:rsidR="001A4A3D">
        <w:t>15</w:t>
      </w:r>
      <w:r w:rsidRPr="00790BCC">
        <w:t>%</w:t>
      </w:r>
    </w:p>
    <w:p w14:paraId="2E2017BE" w14:textId="1803D4B9" w:rsidR="001A4A3D" w:rsidRDefault="001A4A3D" w:rsidP="007A08AB">
      <w:pPr>
        <w:pStyle w:val="TA"/>
      </w:pPr>
      <w:r>
        <w:t xml:space="preserve">Instruct students to </w:t>
      </w:r>
      <w:r w:rsidR="007A4A41">
        <w:t xml:space="preserve">take out their responses to </w:t>
      </w:r>
      <w:r w:rsidR="00D1460D">
        <w:t>the previous lesson’s</w:t>
      </w:r>
      <w:r w:rsidR="007A4A41">
        <w:t xml:space="preserve"> </w:t>
      </w:r>
      <w:r>
        <w:t xml:space="preserve">homework </w:t>
      </w:r>
      <w:r w:rsidR="007A4A41">
        <w:t>assignment</w:t>
      </w:r>
      <w:r w:rsidR="002004CF">
        <w:t>.</w:t>
      </w:r>
      <w:r>
        <w:t xml:space="preserve"> (Complete the Character Tracking Tool based on Act 2.2, lines 62</w:t>
      </w:r>
      <w:r w:rsidR="00571E01">
        <w:t>–</w:t>
      </w:r>
      <w:r>
        <w:t>141</w:t>
      </w:r>
      <w:r w:rsidR="002004CF">
        <w:t>.</w:t>
      </w:r>
      <w:r w:rsidR="00427667">
        <w:t>)</w:t>
      </w:r>
      <w:r>
        <w:t xml:space="preserve"> </w:t>
      </w:r>
      <w:r w:rsidR="007A4A41">
        <w:t>Instruct students to</w:t>
      </w:r>
      <w:r w:rsidR="00D15E49">
        <w:t xml:space="preserve"> talk</w:t>
      </w:r>
      <w:r w:rsidR="007A4A41">
        <w:t xml:space="preserve"> Turn-and-Talk in pairs about </w:t>
      </w:r>
      <w:r>
        <w:t>how they prepared for the Mid-Unit Assessment.</w:t>
      </w:r>
    </w:p>
    <w:p w14:paraId="203BA58C" w14:textId="77777777" w:rsidR="001A4A3D" w:rsidRDefault="001A4A3D" w:rsidP="001A4A3D">
      <w:pPr>
        <w:pStyle w:val="SR"/>
      </w:pPr>
      <w:r>
        <w:t>See Model Character Tracking Tool for possible student responses.</w:t>
      </w:r>
    </w:p>
    <w:p w14:paraId="2B4AB750" w14:textId="0B71F3AD" w:rsidR="00B4349C" w:rsidRDefault="00B4349C" w:rsidP="00B4349C">
      <w:pPr>
        <w:pStyle w:val="TA"/>
      </w:pPr>
      <w:r>
        <w:t xml:space="preserve">Lead a brief whole-class discussion </w:t>
      </w:r>
      <w:r w:rsidR="007A4A41">
        <w:t>of</w:t>
      </w:r>
      <w:r>
        <w:t xml:space="preserve"> student responses.</w:t>
      </w:r>
    </w:p>
    <w:p w14:paraId="6C674E87" w14:textId="77777777" w:rsidR="00B4349C" w:rsidRPr="001A4A3D" w:rsidRDefault="00B4349C" w:rsidP="00B4349C">
      <w:pPr>
        <w:pStyle w:val="BR"/>
      </w:pPr>
    </w:p>
    <w:p w14:paraId="523C8269" w14:textId="66046F68" w:rsidR="00B4349C" w:rsidRDefault="00B4349C" w:rsidP="00B4349C">
      <w:pPr>
        <w:pStyle w:val="TA"/>
      </w:pPr>
      <w:r>
        <w:t>Instruct students to take out their materials for the Mid-Unit Assessment, including the Character Tracking Tool and Central Idea</w:t>
      </w:r>
      <w:r w:rsidR="007A4A41">
        <w:t>s</w:t>
      </w:r>
      <w:r>
        <w:t xml:space="preserve"> Tracking Tool, as well as any other notes, annotations, Quick Writes, and tools that may be helpful.</w:t>
      </w:r>
    </w:p>
    <w:p w14:paraId="7663C93D" w14:textId="5332DD72" w:rsidR="00B4349C" w:rsidRDefault="00B4349C" w:rsidP="00B4349C">
      <w:pPr>
        <w:pStyle w:val="SA"/>
      </w:pPr>
      <w:r>
        <w:t>Students take out their materials for the Mid-Unit Assessment.</w:t>
      </w:r>
    </w:p>
    <w:p w14:paraId="6D2C13DB" w14:textId="77777777" w:rsidR="00B4349C" w:rsidRDefault="00B4349C" w:rsidP="007044A0">
      <w:pPr>
        <w:pStyle w:val="IN"/>
      </w:pPr>
      <w:r>
        <w:t>Students demonstrate completion of their homework by having all of their materials organized and accessible for the assessment.</w:t>
      </w:r>
    </w:p>
    <w:p w14:paraId="4F02AB93" w14:textId="02C5A005" w:rsidR="00790BCC" w:rsidRPr="00790BCC" w:rsidRDefault="00B4349C" w:rsidP="007017EB">
      <w:pPr>
        <w:pStyle w:val="LearningSequenceHeader"/>
      </w:pPr>
      <w:r>
        <w:t xml:space="preserve">Activity 3: </w:t>
      </w:r>
      <w:r w:rsidR="001D7F7F">
        <w:t xml:space="preserve">9.1.3 </w:t>
      </w:r>
      <w:r>
        <w:t>Mid-Unit Assessment</w:t>
      </w:r>
      <w:r w:rsidR="00806D5D">
        <w:tab/>
      </w:r>
      <w:r w:rsidR="00354793">
        <w:t>7</w:t>
      </w:r>
      <w:r w:rsidR="00806D5D">
        <w:t>5</w:t>
      </w:r>
      <w:r w:rsidR="00790BCC" w:rsidRPr="00790BCC">
        <w:t>%</w:t>
      </w:r>
    </w:p>
    <w:p w14:paraId="27E3506D" w14:textId="7988F111" w:rsidR="002A7047" w:rsidRDefault="009349D2" w:rsidP="009349D2">
      <w:pPr>
        <w:pStyle w:val="TA"/>
      </w:pPr>
      <w:r w:rsidRPr="00101F33">
        <w:t xml:space="preserve">Explain to students that because it is </w:t>
      </w:r>
      <w:r>
        <w:t>a formal writing task, the Mid</w:t>
      </w:r>
      <w:r w:rsidRPr="00101F33">
        <w:t xml:space="preserve">-Unit Assessment should include an introductory statement that introduces the topic of their </w:t>
      </w:r>
      <w:r>
        <w:t>response</w:t>
      </w:r>
      <w:r w:rsidRPr="00101F33">
        <w:t xml:space="preserve">, well-organized textual evidence that supports the analysis, and a concluding statement that articulates the information presented in the </w:t>
      </w:r>
      <w:r w:rsidR="002A7047">
        <w:t>response</w:t>
      </w:r>
      <w:r w:rsidRPr="00101F33">
        <w:t>. Remind students to use proper grammar, capitalization, punctuation, and spelling</w:t>
      </w:r>
      <w:r w:rsidR="007A4A41">
        <w:t xml:space="preserve"> and to refer to their notes, annotated text, and lesson Quick Writes</w:t>
      </w:r>
      <w:r w:rsidRPr="00101F33">
        <w:t>.</w:t>
      </w:r>
      <w:r>
        <w:t xml:space="preserve"> </w:t>
      </w:r>
    </w:p>
    <w:p w14:paraId="4D8D9484" w14:textId="4B875B87" w:rsidR="007A4A41" w:rsidRDefault="007A4A41" w:rsidP="009349D2">
      <w:pPr>
        <w:pStyle w:val="TA"/>
      </w:pPr>
      <w:r>
        <w:t>Distribute and review the 9.1.3</w:t>
      </w:r>
      <w:r w:rsidRPr="006B33FF">
        <w:t xml:space="preserve"> Mid-Unit Text Analysis Rubric.</w:t>
      </w:r>
      <w:r>
        <w:t xml:space="preserve"> </w:t>
      </w:r>
      <w:r w:rsidRPr="006B33FF">
        <w:t xml:space="preserve">Remind students to use the </w:t>
      </w:r>
      <w:r>
        <w:t xml:space="preserve">9.1.3 Mid-Unit </w:t>
      </w:r>
      <w:r w:rsidRPr="006B33FF">
        <w:t>Text Analysis Rubric to guide their written responses.</w:t>
      </w:r>
    </w:p>
    <w:p w14:paraId="5BF9383F" w14:textId="77777777" w:rsidR="009349D2" w:rsidRPr="006B33FF" w:rsidRDefault="009349D2" w:rsidP="009349D2">
      <w:pPr>
        <w:pStyle w:val="TA"/>
      </w:pPr>
      <w:r w:rsidRPr="006B33FF">
        <w:t>Instruct students to write a multi-paragraph response to the following prompt:</w:t>
      </w:r>
    </w:p>
    <w:p w14:paraId="02EFBBD5" w14:textId="650B6072" w:rsidR="009349D2" w:rsidRPr="006B33FF" w:rsidRDefault="002A7047" w:rsidP="009349D2">
      <w:pPr>
        <w:pStyle w:val="Q"/>
      </w:pPr>
      <w:r w:rsidRPr="00841527">
        <w:lastRenderedPageBreak/>
        <w:t xml:space="preserve">How does Shakespeare’s development of </w:t>
      </w:r>
      <w:r>
        <w:t xml:space="preserve">the characters of </w:t>
      </w:r>
      <w:r w:rsidRPr="00841527">
        <w:t>Romeo and Juliet refine a central idea in the play?</w:t>
      </w:r>
    </w:p>
    <w:p w14:paraId="68093449" w14:textId="0550683F" w:rsidR="009349D2" w:rsidRDefault="007A4A41" w:rsidP="007A08AB">
      <w:pPr>
        <w:pStyle w:val="TA"/>
      </w:pPr>
      <w:r>
        <w:t xml:space="preserve">Remind students to use the </w:t>
      </w:r>
      <w:r w:rsidR="000D797E">
        <w:t xml:space="preserve">9.1.3 Mid-Unit </w:t>
      </w:r>
      <w:r>
        <w:t xml:space="preserve">Text Analysis Rubric to guide their written responses. </w:t>
      </w:r>
      <w:r w:rsidR="009349D2" w:rsidRPr="006B33FF">
        <w:t>Ask students to use this unit’s vocabulary wherever possible in their written responses.</w:t>
      </w:r>
      <w:r w:rsidR="009349D2">
        <w:t xml:space="preserve"> </w:t>
      </w:r>
    </w:p>
    <w:p w14:paraId="3CE89975" w14:textId="270E86FA" w:rsidR="00BA1EAD" w:rsidRDefault="00BA1EAD" w:rsidP="009C300A">
      <w:pPr>
        <w:pStyle w:val="IN"/>
      </w:pPr>
      <w:r>
        <w:t>Display the prompt for students to see, or provide the prompt in hard copy.</w:t>
      </w:r>
    </w:p>
    <w:p w14:paraId="2A199E95" w14:textId="735CFC8F" w:rsidR="00D43677" w:rsidRDefault="00D43677" w:rsidP="00D43677">
      <w:pPr>
        <w:pStyle w:val="SA"/>
      </w:pPr>
      <w:r>
        <w:t xml:space="preserve">Students independently </w:t>
      </w:r>
      <w:r w:rsidR="00540BB0">
        <w:t>answer</w:t>
      </w:r>
      <w:r>
        <w:t xml:space="preserve"> the prompt using evidence from the text.</w:t>
      </w:r>
    </w:p>
    <w:p w14:paraId="33E5849C" w14:textId="77777777" w:rsidR="00D43677" w:rsidRDefault="00D43677" w:rsidP="00D43677">
      <w:pPr>
        <w:pStyle w:val="SR"/>
      </w:pPr>
      <w:r>
        <w:t>See the High Performance Response at the beginning of this lesson.</w:t>
      </w:r>
    </w:p>
    <w:p w14:paraId="071D1D48" w14:textId="5151EEB0" w:rsidR="00790BCC" w:rsidRPr="00790BCC" w:rsidRDefault="00790BCC" w:rsidP="007017EB">
      <w:pPr>
        <w:pStyle w:val="LearningSequenceHeader"/>
      </w:pPr>
      <w:r w:rsidRPr="00790BCC">
        <w:t xml:space="preserve">Activity </w:t>
      </w:r>
      <w:r w:rsidR="00154450">
        <w:t>4</w:t>
      </w:r>
      <w:r w:rsidRPr="00790BCC">
        <w:t>: Closing</w:t>
      </w:r>
      <w:r w:rsidRPr="00790BCC">
        <w:tab/>
        <w:t>5%</w:t>
      </w:r>
    </w:p>
    <w:p w14:paraId="02F90703" w14:textId="77777777" w:rsidR="008D2EEA" w:rsidRPr="004958C8" w:rsidRDefault="008D2EEA" w:rsidP="004958C8">
      <w:pPr>
        <w:pStyle w:val="TA"/>
      </w:pPr>
      <w:r w:rsidRPr="004958C8">
        <w:t>Display and distribute the homework assignment. For homework, instruct students to</w:t>
      </w:r>
      <w:r w:rsidR="003C707E" w:rsidRPr="004958C8">
        <w:t xml:space="preserve"> use</w:t>
      </w:r>
      <w:r w:rsidRPr="004958C8">
        <w:t xml:space="preserve"> the </w:t>
      </w:r>
      <w:r w:rsidR="003C707E" w:rsidRPr="004958C8">
        <w:t>“List of Roles” that appears at the beginning of the play to explain how Tybalt, Petruchio, Benvolio, and Mercutio are connected to either Romeo or Juliet.</w:t>
      </w:r>
    </w:p>
    <w:p w14:paraId="268EA5E1" w14:textId="77777777" w:rsidR="00790BCC" w:rsidRPr="00790BCC" w:rsidRDefault="00790BCC" w:rsidP="00C7744E">
      <w:pPr>
        <w:pStyle w:val="Heading1"/>
        <w:keepNext w:val="0"/>
        <w:keepLines w:val="0"/>
      </w:pPr>
      <w:r w:rsidRPr="00790BCC">
        <w:t>Homework</w:t>
      </w:r>
    </w:p>
    <w:p w14:paraId="497E6D86" w14:textId="77777777" w:rsidR="00D43677" w:rsidRDefault="003C707E" w:rsidP="00C7744E">
      <w:r>
        <w:t>Use</w:t>
      </w:r>
      <w:r w:rsidR="008D2EEA">
        <w:t xml:space="preserve"> the “List of Roles” that appears </w:t>
      </w:r>
      <w:r>
        <w:t>at the beginning of the play to</w:t>
      </w:r>
      <w:r w:rsidR="008D2EEA">
        <w:t xml:space="preserve"> explain how </w:t>
      </w:r>
      <w:r>
        <w:t>Tybalt, Petruchio, Benvolio, and Mercutio</w:t>
      </w:r>
      <w:r w:rsidR="008D2EEA">
        <w:t xml:space="preserve"> are connected to either Romeo or Juli</w:t>
      </w:r>
      <w:r w:rsidR="00741B5B">
        <w:t>et</w:t>
      </w:r>
      <w:r w:rsidR="00AC0058">
        <w:t>.</w:t>
      </w:r>
    </w:p>
    <w:p w14:paraId="39249419" w14:textId="77777777" w:rsidR="00A81F54" w:rsidRPr="00790BCC" w:rsidRDefault="00A81F54" w:rsidP="00D15E49">
      <w:pPr>
        <w:pStyle w:val="ToolHeader"/>
        <w:pageBreakBefore/>
      </w:pPr>
      <w:r>
        <w:lastRenderedPageBreak/>
        <w:t>Model Character Tracking Tool</w:t>
      </w:r>
    </w:p>
    <w:tbl>
      <w:tblPr>
        <w:tblW w:w="95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883"/>
        <w:gridCol w:w="899"/>
        <w:gridCol w:w="2961"/>
        <w:gridCol w:w="720"/>
        <w:gridCol w:w="1114"/>
      </w:tblGrid>
      <w:tr w:rsidR="00444995" w:rsidRPr="00BA5E1C" w14:paraId="08EC194A" w14:textId="77777777" w:rsidTr="00AB02CE">
        <w:trPr>
          <w:trHeight w:val="557"/>
        </w:trPr>
        <w:tc>
          <w:tcPr>
            <w:tcW w:w="933" w:type="dxa"/>
            <w:shd w:val="clear" w:color="auto" w:fill="D9D9D9"/>
            <w:vAlign w:val="center"/>
          </w:tcPr>
          <w:p w14:paraId="4B525BF2" w14:textId="77777777" w:rsidR="00A81F54" w:rsidRPr="00AB02CE" w:rsidRDefault="00A81F54" w:rsidP="00C7744E">
            <w:pPr>
              <w:pStyle w:val="ToolTableText"/>
              <w:rPr>
                <w:b/>
              </w:rPr>
            </w:pPr>
            <w:r w:rsidRPr="00AB02CE">
              <w:rPr>
                <w:b/>
              </w:rPr>
              <w:t>Name:</w:t>
            </w:r>
          </w:p>
        </w:tc>
        <w:tc>
          <w:tcPr>
            <w:tcW w:w="2883" w:type="dxa"/>
            <w:shd w:val="clear" w:color="auto" w:fill="auto"/>
            <w:vAlign w:val="center"/>
          </w:tcPr>
          <w:p w14:paraId="319E3D17" w14:textId="2C664E3C" w:rsidR="00A81F54" w:rsidRPr="00AB02CE" w:rsidRDefault="00A81F54" w:rsidP="00C7744E">
            <w:pPr>
              <w:pStyle w:val="ToolTableText"/>
              <w:rPr>
                <w:b/>
              </w:rPr>
            </w:pPr>
          </w:p>
        </w:tc>
        <w:tc>
          <w:tcPr>
            <w:tcW w:w="899" w:type="dxa"/>
            <w:shd w:val="clear" w:color="auto" w:fill="D9D9D9"/>
            <w:vAlign w:val="center"/>
          </w:tcPr>
          <w:p w14:paraId="1E9A5D98" w14:textId="77777777" w:rsidR="00A81F54" w:rsidRPr="00AB02CE" w:rsidRDefault="00A81F54" w:rsidP="00C7744E">
            <w:pPr>
              <w:pStyle w:val="ToolTableText"/>
              <w:rPr>
                <w:b/>
              </w:rPr>
            </w:pPr>
            <w:r w:rsidRPr="00AB02CE">
              <w:rPr>
                <w:b/>
              </w:rPr>
              <w:t>Class:</w:t>
            </w:r>
          </w:p>
        </w:tc>
        <w:tc>
          <w:tcPr>
            <w:tcW w:w="2961" w:type="dxa"/>
            <w:shd w:val="clear" w:color="auto" w:fill="auto"/>
            <w:vAlign w:val="center"/>
          </w:tcPr>
          <w:p w14:paraId="23055993" w14:textId="77777777" w:rsidR="00A81F54" w:rsidRPr="00AB02CE" w:rsidRDefault="00A81F54" w:rsidP="00C7744E">
            <w:pPr>
              <w:pStyle w:val="ToolTableText"/>
              <w:rPr>
                <w:b/>
              </w:rPr>
            </w:pPr>
          </w:p>
        </w:tc>
        <w:tc>
          <w:tcPr>
            <w:tcW w:w="720" w:type="dxa"/>
            <w:shd w:val="clear" w:color="auto" w:fill="D9D9D9"/>
            <w:vAlign w:val="center"/>
          </w:tcPr>
          <w:p w14:paraId="1F4A2F93" w14:textId="77777777" w:rsidR="00A81F54" w:rsidRPr="00AB02CE" w:rsidRDefault="00A81F54" w:rsidP="00C7744E">
            <w:pPr>
              <w:pStyle w:val="ToolTableText"/>
              <w:rPr>
                <w:b/>
              </w:rPr>
            </w:pPr>
            <w:r w:rsidRPr="00AB02CE">
              <w:rPr>
                <w:b/>
              </w:rPr>
              <w:t>Date:</w:t>
            </w:r>
          </w:p>
        </w:tc>
        <w:tc>
          <w:tcPr>
            <w:tcW w:w="1114" w:type="dxa"/>
            <w:shd w:val="clear" w:color="auto" w:fill="auto"/>
            <w:vAlign w:val="center"/>
          </w:tcPr>
          <w:p w14:paraId="7C0FE5B4" w14:textId="77777777" w:rsidR="00A81F54" w:rsidRPr="00AB02CE" w:rsidRDefault="00A81F54" w:rsidP="00C7744E">
            <w:pPr>
              <w:pStyle w:val="ToolTableText"/>
              <w:rPr>
                <w:b/>
              </w:rPr>
            </w:pPr>
          </w:p>
        </w:tc>
      </w:tr>
    </w:tbl>
    <w:p w14:paraId="6492D8C3" w14:textId="77777777" w:rsidR="00A81F54" w:rsidRPr="001D7F7F" w:rsidRDefault="00A81F54" w:rsidP="00C7744E">
      <w:pPr>
        <w:spacing w:after="0"/>
        <w:rPr>
          <w:sz w:val="14"/>
          <w:szCs w:val="14"/>
        </w:rPr>
      </w:pPr>
    </w:p>
    <w:tbl>
      <w:tblPr>
        <w:tblW w:w="95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1D7F7F" w:rsidRPr="00665F87" w14:paraId="7C13B0B2" w14:textId="77777777" w:rsidTr="00AB02CE">
        <w:trPr>
          <w:trHeight w:val="557"/>
        </w:trPr>
        <w:tc>
          <w:tcPr>
            <w:tcW w:w="9510" w:type="dxa"/>
            <w:shd w:val="clear" w:color="auto" w:fill="D9D9D9"/>
            <w:vAlign w:val="center"/>
          </w:tcPr>
          <w:p w14:paraId="022FBA88" w14:textId="754B5067" w:rsidR="001D7F7F" w:rsidRPr="00AB02CE" w:rsidRDefault="001D7F7F" w:rsidP="00C7744E">
            <w:pPr>
              <w:pStyle w:val="ToolTableText"/>
              <w:rPr>
                <w:b/>
              </w:rPr>
            </w:pPr>
            <w:r w:rsidRPr="00AB02CE">
              <w:rPr>
                <w:b/>
              </w:rPr>
              <w:t xml:space="preserve">Directions: </w:t>
            </w:r>
            <w:r w:rsidR="006F20F4" w:rsidRPr="00BA5E1C">
              <w:t>Use this tool to keep track of character development throughout the module. Trace character development in the texts by noting how the author introduces and develops characters. Cite textual evidence to support your work.</w:t>
            </w:r>
          </w:p>
        </w:tc>
      </w:tr>
    </w:tbl>
    <w:p w14:paraId="144622FC" w14:textId="77777777" w:rsidR="001D7F7F" w:rsidRDefault="001D7F7F" w:rsidP="00C7744E">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D1460D" w14:paraId="2EBBD56B" w14:textId="77777777" w:rsidTr="001C51F6">
        <w:trPr>
          <w:trHeight w:val="557"/>
        </w:trPr>
        <w:tc>
          <w:tcPr>
            <w:tcW w:w="778" w:type="dxa"/>
            <w:shd w:val="clear" w:color="auto" w:fill="D9D9D9"/>
            <w:vAlign w:val="center"/>
          </w:tcPr>
          <w:p w14:paraId="4984C574" w14:textId="77777777" w:rsidR="00D1460D" w:rsidRPr="00317D7B" w:rsidRDefault="00D1460D" w:rsidP="001C51F6">
            <w:pPr>
              <w:pStyle w:val="ToolTableText"/>
              <w:rPr>
                <w:b/>
                <w:bCs/>
              </w:rPr>
            </w:pPr>
            <w:r w:rsidRPr="00317D7B">
              <w:rPr>
                <w:b/>
                <w:bCs/>
              </w:rPr>
              <w:t>Text:</w:t>
            </w:r>
          </w:p>
        </w:tc>
        <w:tc>
          <w:tcPr>
            <w:tcW w:w="8755" w:type="dxa"/>
            <w:vAlign w:val="center"/>
          </w:tcPr>
          <w:p w14:paraId="0597E1BD" w14:textId="7AE5FAEC" w:rsidR="00D1460D" w:rsidRPr="00D1460D" w:rsidRDefault="00D1460D" w:rsidP="001C51F6">
            <w:pPr>
              <w:pStyle w:val="ToolTableText"/>
              <w:rPr>
                <w:bCs/>
              </w:rPr>
            </w:pPr>
            <w:r>
              <w:rPr>
                <w:bCs/>
                <w:i/>
              </w:rPr>
              <w:t xml:space="preserve">Romeo and Juliet </w:t>
            </w:r>
            <w:r>
              <w:rPr>
                <w:bCs/>
              </w:rPr>
              <w:t>by William Shakespeare</w:t>
            </w:r>
          </w:p>
        </w:tc>
      </w:tr>
    </w:tbl>
    <w:p w14:paraId="724FF48A" w14:textId="77777777" w:rsidR="00D1460D" w:rsidRDefault="00D1460D" w:rsidP="00C7744E">
      <w:pPr>
        <w:spacing w:after="0"/>
        <w:rPr>
          <w:sz w:val="10"/>
        </w:rPr>
      </w:pPr>
    </w:p>
    <w:tbl>
      <w:tblPr>
        <w:tblW w:w="95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678"/>
        <w:gridCol w:w="6582"/>
      </w:tblGrid>
      <w:tr w:rsidR="00444995" w:rsidRPr="00BA5E1C" w14:paraId="43BA02C5" w14:textId="77777777" w:rsidTr="00AB02CE">
        <w:trPr>
          <w:trHeight w:val="402"/>
          <w:tblHeader/>
        </w:trPr>
        <w:tc>
          <w:tcPr>
            <w:tcW w:w="1250" w:type="dxa"/>
            <w:tcBorders>
              <w:bottom w:val="single" w:sz="4" w:space="0" w:color="auto"/>
            </w:tcBorders>
            <w:shd w:val="clear" w:color="auto" w:fill="D9D9D9"/>
          </w:tcPr>
          <w:p w14:paraId="16F48C6A" w14:textId="77777777" w:rsidR="006F20F4" w:rsidRPr="00AB02CE" w:rsidRDefault="006F20F4" w:rsidP="00C7744E">
            <w:pPr>
              <w:pStyle w:val="ToolTableText"/>
              <w:rPr>
                <w:b/>
              </w:rPr>
            </w:pPr>
            <w:r w:rsidRPr="00AB02CE">
              <w:rPr>
                <w:b/>
              </w:rPr>
              <w:t>Character</w:t>
            </w:r>
          </w:p>
        </w:tc>
        <w:tc>
          <w:tcPr>
            <w:tcW w:w="1678" w:type="dxa"/>
            <w:tcBorders>
              <w:bottom w:val="single" w:sz="4" w:space="0" w:color="auto"/>
            </w:tcBorders>
            <w:shd w:val="clear" w:color="auto" w:fill="D9D9D9"/>
          </w:tcPr>
          <w:p w14:paraId="3EBB7821" w14:textId="77777777" w:rsidR="006F20F4" w:rsidRPr="00AB02CE" w:rsidRDefault="006F20F4" w:rsidP="00C7744E">
            <w:pPr>
              <w:pStyle w:val="ToolTableText"/>
              <w:rPr>
                <w:b/>
              </w:rPr>
            </w:pPr>
            <w:r w:rsidRPr="00AB02CE">
              <w:rPr>
                <w:b/>
              </w:rPr>
              <w:t>Trait</w:t>
            </w:r>
          </w:p>
        </w:tc>
        <w:tc>
          <w:tcPr>
            <w:tcW w:w="6582" w:type="dxa"/>
            <w:tcBorders>
              <w:bottom w:val="single" w:sz="4" w:space="0" w:color="auto"/>
            </w:tcBorders>
            <w:shd w:val="clear" w:color="auto" w:fill="D9D9D9"/>
          </w:tcPr>
          <w:p w14:paraId="38FC579D" w14:textId="77777777" w:rsidR="006F20F4" w:rsidRPr="00AB02CE" w:rsidRDefault="006F20F4" w:rsidP="00C7744E">
            <w:pPr>
              <w:pStyle w:val="ToolTableText"/>
              <w:rPr>
                <w:b/>
              </w:rPr>
            </w:pPr>
            <w:r w:rsidRPr="00AB02CE">
              <w:rPr>
                <w:b/>
              </w:rPr>
              <w:t>Evidence</w:t>
            </w:r>
          </w:p>
        </w:tc>
      </w:tr>
      <w:tr w:rsidR="006F20F4" w:rsidRPr="00BA5E1C" w14:paraId="0D4F7686" w14:textId="77777777" w:rsidTr="00AB02CE">
        <w:trPr>
          <w:trHeight w:val="1440"/>
        </w:trPr>
        <w:tc>
          <w:tcPr>
            <w:tcW w:w="1250" w:type="dxa"/>
            <w:tcBorders>
              <w:bottom w:val="nil"/>
            </w:tcBorders>
            <w:shd w:val="clear" w:color="auto" w:fill="auto"/>
          </w:tcPr>
          <w:p w14:paraId="52090626" w14:textId="33147560" w:rsidR="006F20F4" w:rsidRPr="00BA5E1C" w:rsidRDefault="006F20F4" w:rsidP="00C7744E">
            <w:pPr>
              <w:pStyle w:val="ToolTableText"/>
            </w:pPr>
            <w:r w:rsidRPr="00BA5E1C">
              <w:t>Romeo</w:t>
            </w:r>
          </w:p>
        </w:tc>
        <w:tc>
          <w:tcPr>
            <w:tcW w:w="1678" w:type="dxa"/>
            <w:tcBorders>
              <w:bottom w:val="nil"/>
            </w:tcBorders>
            <w:shd w:val="clear" w:color="auto" w:fill="auto"/>
          </w:tcPr>
          <w:p w14:paraId="3F3DBDB1" w14:textId="32E7AF2E" w:rsidR="006F20F4" w:rsidRPr="00BA5E1C" w:rsidRDefault="006F20F4" w:rsidP="00C7744E">
            <w:pPr>
              <w:pStyle w:val="ToolTableText"/>
            </w:pPr>
            <w:r w:rsidRPr="00BA5E1C">
              <w:t>Brave</w:t>
            </w:r>
          </w:p>
        </w:tc>
        <w:tc>
          <w:tcPr>
            <w:tcW w:w="6582" w:type="dxa"/>
            <w:tcBorders>
              <w:bottom w:val="nil"/>
            </w:tcBorders>
            <w:shd w:val="clear" w:color="auto" w:fill="auto"/>
          </w:tcPr>
          <w:p w14:paraId="3EA2F9A1" w14:textId="3E26E2AE" w:rsidR="006F20F4" w:rsidRPr="00D1460D" w:rsidRDefault="006F20F4" w:rsidP="00AB02CE">
            <w:pPr>
              <w:pStyle w:val="ToolTableText"/>
            </w:pPr>
            <w:r w:rsidRPr="00D1460D">
              <w:t>He climbs the walls of the orchard and is not afraid of the Capulets; he says, “[T]hy kinsmen are no stop to me” (line 69), “Look thou but sweet, / And I am proof against their enmity”</w:t>
            </w:r>
            <w:r w:rsidR="007A4A41" w:rsidRPr="00D1460D">
              <w:t xml:space="preserve"> </w:t>
            </w:r>
            <w:r w:rsidRPr="00D1460D">
              <w:t>(lines 72</w:t>
            </w:r>
            <w:r w:rsidR="00571E01" w:rsidRPr="00D1460D">
              <w:t>–</w:t>
            </w:r>
            <w:r w:rsidRPr="00D1460D">
              <w:t>73), and “[L]et them find me here. My life were better ended by their hate / Than death prorogued, wanting of thy love” (lines 76</w:t>
            </w:r>
            <w:r w:rsidR="00571E01" w:rsidRPr="00D1460D">
              <w:t>–</w:t>
            </w:r>
            <w:r w:rsidRPr="00D1460D">
              <w:t>78).</w:t>
            </w:r>
          </w:p>
        </w:tc>
      </w:tr>
      <w:tr w:rsidR="006F20F4" w:rsidRPr="00BA5E1C" w14:paraId="64C9C1B3" w14:textId="77777777" w:rsidTr="00AB02CE">
        <w:trPr>
          <w:trHeight w:val="1440"/>
        </w:trPr>
        <w:tc>
          <w:tcPr>
            <w:tcW w:w="1250" w:type="dxa"/>
            <w:tcBorders>
              <w:top w:val="nil"/>
              <w:bottom w:val="nil"/>
            </w:tcBorders>
            <w:shd w:val="clear" w:color="auto" w:fill="auto"/>
          </w:tcPr>
          <w:p w14:paraId="3C82AEC6" w14:textId="77777777" w:rsidR="006F20F4" w:rsidRPr="00AB02CE" w:rsidRDefault="006F20F4" w:rsidP="00250F62">
            <w:pPr>
              <w:pStyle w:val="ToolTableText"/>
              <w:rPr>
                <w:b/>
                <w:color w:val="000000"/>
              </w:rPr>
            </w:pPr>
          </w:p>
        </w:tc>
        <w:tc>
          <w:tcPr>
            <w:tcW w:w="1678" w:type="dxa"/>
            <w:tcBorders>
              <w:top w:val="nil"/>
              <w:bottom w:val="nil"/>
            </w:tcBorders>
            <w:shd w:val="clear" w:color="auto" w:fill="auto"/>
          </w:tcPr>
          <w:p w14:paraId="7C77AF54" w14:textId="7D38573E" w:rsidR="006F20F4" w:rsidRPr="00AB02CE" w:rsidRDefault="006F20F4" w:rsidP="00250F62">
            <w:pPr>
              <w:pStyle w:val="ToolTableText"/>
              <w:rPr>
                <w:color w:val="000000"/>
              </w:rPr>
            </w:pPr>
            <w:r w:rsidRPr="00AB02CE">
              <w:rPr>
                <w:color w:val="000000"/>
              </w:rPr>
              <w:t>Poetic</w:t>
            </w:r>
          </w:p>
        </w:tc>
        <w:tc>
          <w:tcPr>
            <w:tcW w:w="6582" w:type="dxa"/>
            <w:tcBorders>
              <w:top w:val="nil"/>
              <w:bottom w:val="nil"/>
            </w:tcBorders>
            <w:shd w:val="clear" w:color="auto" w:fill="auto"/>
          </w:tcPr>
          <w:p w14:paraId="38CBBA70" w14:textId="41FE7D6A" w:rsidR="006F20F4" w:rsidRPr="00D1460D" w:rsidRDefault="006F20F4" w:rsidP="00AB02CE">
            <w:pPr>
              <w:pStyle w:val="ToolTableText"/>
            </w:pPr>
            <w:r w:rsidRPr="00D1460D">
              <w:t>He says he came “[w]ith love’s light wings” and that he has “night’s cloak”</w:t>
            </w:r>
            <w:r w:rsidR="00E814C4" w:rsidRPr="00D1460D">
              <w:t xml:space="preserve"> </w:t>
            </w:r>
            <w:r w:rsidRPr="00D1460D">
              <w:t>to hide him from the Capulets (lines 66, 75). He says love “lent [him] counsel”</w:t>
            </w:r>
            <w:r w:rsidR="00E814C4" w:rsidRPr="00D1460D">
              <w:t xml:space="preserve"> </w:t>
            </w:r>
            <w:r w:rsidRPr="00D1460D">
              <w:t>and brought him to Juliet (line 81).</w:t>
            </w:r>
          </w:p>
          <w:p w14:paraId="7ABC3F9D" w14:textId="74D301BA" w:rsidR="006F20F4" w:rsidRPr="00D1460D" w:rsidRDefault="006F20F4" w:rsidP="00AB02CE">
            <w:pPr>
              <w:pStyle w:val="ToolTableText"/>
            </w:pPr>
            <w:r w:rsidRPr="00D1460D">
              <w:t>He uses imagery, comparing Juliet to valuable “merchandise” that he would “adventure for” (line 84) in order to obtain.</w:t>
            </w:r>
          </w:p>
          <w:p w14:paraId="168E1BB6" w14:textId="5DF63893" w:rsidR="006F20F4" w:rsidRPr="00D1460D" w:rsidRDefault="006F20F4" w:rsidP="00AB02CE">
            <w:pPr>
              <w:pStyle w:val="ToolTableText"/>
            </w:pPr>
            <w:r w:rsidRPr="00D1460D">
              <w:t>He wants to vow “by yonder blessed moon … That tips with silver all these fruit-tree tops” (lines 107</w:t>
            </w:r>
            <w:r w:rsidR="00571E01" w:rsidRPr="00D1460D">
              <w:t>–</w:t>
            </w:r>
            <w:r w:rsidRPr="00D1460D">
              <w:t>108).</w:t>
            </w:r>
          </w:p>
        </w:tc>
      </w:tr>
      <w:tr w:rsidR="00444995" w:rsidRPr="00BA5E1C" w14:paraId="12870FB8" w14:textId="77777777" w:rsidTr="00AB02CE">
        <w:trPr>
          <w:trHeight w:val="720"/>
        </w:trPr>
        <w:tc>
          <w:tcPr>
            <w:tcW w:w="1250" w:type="dxa"/>
            <w:tcBorders>
              <w:top w:val="nil"/>
              <w:bottom w:val="single" w:sz="4" w:space="0" w:color="auto"/>
            </w:tcBorders>
            <w:shd w:val="clear" w:color="auto" w:fill="auto"/>
          </w:tcPr>
          <w:p w14:paraId="10A5088C" w14:textId="77777777" w:rsidR="006F20F4" w:rsidRPr="00AB02CE" w:rsidRDefault="006F20F4" w:rsidP="00250F62">
            <w:pPr>
              <w:pStyle w:val="ToolTableText"/>
              <w:rPr>
                <w:b/>
                <w:color w:val="000000"/>
              </w:rPr>
            </w:pPr>
          </w:p>
        </w:tc>
        <w:tc>
          <w:tcPr>
            <w:tcW w:w="1678" w:type="dxa"/>
            <w:tcBorders>
              <w:top w:val="nil"/>
              <w:bottom w:val="single" w:sz="4" w:space="0" w:color="auto"/>
            </w:tcBorders>
            <w:shd w:val="clear" w:color="auto" w:fill="auto"/>
          </w:tcPr>
          <w:p w14:paraId="26459F07" w14:textId="170760EA" w:rsidR="006F20F4" w:rsidRPr="00AB02CE" w:rsidRDefault="00540BB0" w:rsidP="00250F62">
            <w:pPr>
              <w:pStyle w:val="ToolTableText"/>
              <w:rPr>
                <w:color w:val="000000"/>
              </w:rPr>
            </w:pPr>
            <w:r>
              <w:t>Quick to act, hot-headed</w:t>
            </w:r>
          </w:p>
        </w:tc>
        <w:tc>
          <w:tcPr>
            <w:tcW w:w="6582" w:type="dxa"/>
            <w:tcBorders>
              <w:top w:val="nil"/>
              <w:bottom w:val="single" w:sz="4" w:space="0" w:color="auto"/>
            </w:tcBorders>
            <w:shd w:val="clear" w:color="auto" w:fill="auto"/>
          </w:tcPr>
          <w:p w14:paraId="57F2A3E9" w14:textId="582459E7" w:rsidR="006F20F4" w:rsidRPr="00D1460D" w:rsidRDefault="006F20F4" w:rsidP="00AB02CE">
            <w:pPr>
              <w:pStyle w:val="ToolTableText"/>
            </w:pPr>
            <w:r w:rsidRPr="00D1460D">
              <w:t>He is ready to swear his love to Juliet right away.</w:t>
            </w:r>
          </w:p>
        </w:tc>
      </w:tr>
      <w:tr w:rsidR="006F20F4" w:rsidRPr="00BA5E1C" w14:paraId="55F8D4D8" w14:textId="77777777" w:rsidTr="00AB02CE">
        <w:trPr>
          <w:trHeight w:val="1080"/>
        </w:trPr>
        <w:tc>
          <w:tcPr>
            <w:tcW w:w="1250" w:type="dxa"/>
            <w:tcBorders>
              <w:bottom w:val="nil"/>
            </w:tcBorders>
            <w:shd w:val="clear" w:color="auto" w:fill="auto"/>
          </w:tcPr>
          <w:p w14:paraId="2B18CCCA" w14:textId="0599C7AA" w:rsidR="006F20F4" w:rsidRPr="00AB02CE" w:rsidRDefault="006F20F4" w:rsidP="00250F62">
            <w:pPr>
              <w:pStyle w:val="ToolTableText"/>
              <w:rPr>
                <w:b/>
                <w:color w:val="000000"/>
              </w:rPr>
            </w:pPr>
            <w:r w:rsidRPr="00AB02CE">
              <w:rPr>
                <w:b/>
                <w:color w:val="000000"/>
              </w:rPr>
              <w:t>Juliet</w:t>
            </w:r>
          </w:p>
        </w:tc>
        <w:tc>
          <w:tcPr>
            <w:tcW w:w="1678" w:type="dxa"/>
            <w:tcBorders>
              <w:bottom w:val="nil"/>
            </w:tcBorders>
            <w:shd w:val="clear" w:color="auto" w:fill="auto"/>
          </w:tcPr>
          <w:p w14:paraId="71753646" w14:textId="7AD031DB" w:rsidR="006F20F4" w:rsidRPr="00AB02CE" w:rsidRDefault="006F20F4" w:rsidP="00250F62">
            <w:pPr>
              <w:pStyle w:val="ToolTableText"/>
              <w:rPr>
                <w:color w:val="000000"/>
              </w:rPr>
            </w:pPr>
            <w:r w:rsidRPr="00AB02CE">
              <w:rPr>
                <w:color w:val="000000"/>
              </w:rPr>
              <w:t xml:space="preserve">Worried for Romeo </w:t>
            </w:r>
          </w:p>
        </w:tc>
        <w:tc>
          <w:tcPr>
            <w:tcW w:w="6582" w:type="dxa"/>
            <w:tcBorders>
              <w:bottom w:val="nil"/>
            </w:tcBorders>
            <w:shd w:val="clear" w:color="auto" w:fill="auto"/>
          </w:tcPr>
          <w:p w14:paraId="38B013EA" w14:textId="49E550EB" w:rsidR="006F20F4" w:rsidRPr="00D1460D" w:rsidRDefault="006F20F4" w:rsidP="00AB02CE">
            <w:pPr>
              <w:pStyle w:val="ToolTableText"/>
            </w:pPr>
            <w:r w:rsidRPr="00D1460D">
              <w:t>She tells Romeo, “The orchard walls are high and hard to climb, / And the place death, considering who thou art, / If any of my kinsmen find thee here” (lines 63</w:t>
            </w:r>
            <w:r w:rsidR="00571E01" w:rsidRPr="00D1460D">
              <w:t>–</w:t>
            </w:r>
            <w:r w:rsidRPr="00D1460D">
              <w:t>65)</w:t>
            </w:r>
            <w:r w:rsidR="00E814C4" w:rsidRPr="00D1460D">
              <w:t>.</w:t>
            </w:r>
          </w:p>
        </w:tc>
      </w:tr>
      <w:tr w:rsidR="00444995" w:rsidRPr="00BA5E1C" w14:paraId="75A7969D" w14:textId="77777777" w:rsidTr="00AB02CE">
        <w:trPr>
          <w:trHeight w:val="1440"/>
        </w:trPr>
        <w:tc>
          <w:tcPr>
            <w:tcW w:w="1250" w:type="dxa"/>
            <w:tcBorders>
              <w:top w:val="nil"/>
              <w:bottom w:val="single" w:sz="4" w:space="0" w:color="auto"/>
            </w:tcBorders>
            <w:shd w:val="clear" w:color="auto" w:fill="auto"/>
          </w:tcPr>
          <w:p w14:paraId="460A3E55" w14:textId="77777777" w:rsidR="006F20F4" w:rsidRPr="00AB02CE" w:rsidRDefault="006F20F4" w:rsidP="00250F62">
            <w:pPr>
              <w:pStyle w:val="ToolTableText"/>
              <w:rPr>
                <w:b/>
                <w:color w:val="000000"/>
              </w:rPr>
            </w:pPr>
          </w:p>
        </w:tc>
        <w:tc>
          <w:tcPr>
            <w:tcW w:w="1678" w:type="dxa"/>
            <w:tcBorders>
              <w:top w:val="nil"/>
              <w:bottom w:val="single" w:sz="4" w:space="0" w:color="auto"/>
            </w:tcBorders>
            <w:shd w:val="clear" w:color="auto" w:fill="auto"/>
          </w:tcPr>
          <w:p w14:paraId="120610E2" w14:textId="2015A0DC" w:rsidR="006F20F4" w:rsidRPr="00AB02CE" w:rsidRDefault="006F20F4" w:rsidP="00250F62">
            <w:pPr>
              <w:pStyle w:val="ToolTableText"/>
              <w:rPr>
                <w:color w:val="000000"/>
              </w:rPr>
            </w:pPr>
            <w:r w:rsidRPr="00AB02CE">
              <w:rPr>
                <w:color w:val="000000"/>
              </w:rPr>
              <w:t>Shy</w:t>
            </w:r>
          </w:p>
        </w:tc>
        <w:tc>
          <w:tcPr>
            <w:tcW w:w="6582" w:type="dxa"/>
            <w:tcBorders>
              <w:top w:val="nil"/>
              <w:bottom w:val="single" w:sz="4" w:space="0" w:color="auto"/>
            </w:tcBorders>
            <w:shd w:val="clear" w:color="auto" w:fill="auto"/>
          </w:tcPr>
          <w:p w14:paraId="2B879191" w14:textId="4BFF926E" w:rsidR="006F20F4" w:rsidRPr="00D1460D" w:rsidRDefault="006F20F4" w:rsidP="00AB02CE">
            <w:pPr>
              <w:pStyle w:val="ToolTableText"/>
            </w:pPr>
            <w:r w:rsidRPr="00D1460D">
              <w:t>She says that a “maiden blush” would “bepaint [her] cheek”</w:t>
            </w:r>
            <w:r w:rsidR="001C51F6">
              <w:t>(line 86)</w:t>
            </w:r>
            <w:r w:rsidRPr="00D1460D">
              <w:t xml:space="preserve"> if it weren’t night</w:t>
            </w:r>
            <w:r w:rsidR="00E814C4" w:rsidRPr="00D1460D">
              <w:t>,</w:t>
            </w:r>
            <w:r w:rsidRPr="00D1460D">
              <w:t xml:space="preserve"> because she is embarrassed that Romeo overheard her talking about him.</w:t>
            </w:r>
          </w:p>
          <w:p w14:paraId="0AE831DC" w14:textId="77777777" w:rsidR="006F20F4" w:rsidRPr="00D1460D" w:rsidRDefault="006F20F4" w:rsidP="00AB02CE">
            <w:pPr>
              <w:pStyle w:val="ToolTableText"/>
            </w:pPr>
            <w:r w:rsidRPr="00D1460D">
              <w:t>She says she wishes she could “deny” what she spoke.</w:t>
            </w:r>
          </w:p>
          <w:p w14:paraId="0DC264F4" w14:textId="7C0739AD" w:rsidR="006F20F4" w:rsidRPr="00D1460D" w:rsidRDefault="006F20F4" w:rsidP="00AB02CE">
            <w:pPr>
              <w:pStyle w:val="ToolTableText"/>
            </w:pPr>
            <w:r w:rsidRPr="00D1460D">
              <w:t>She worries that Romeo will think her behavior “light”</w:t>
            </w:r>
            <w:r w:rsidR="009A1C96">
              <w:t xml:space="preserve"> (line 99)</w:t>
            </w:r>
            <w:r w:rsidRPr="00D1460D">
              <w:t xml:space="preserve"> or that she has “light love” (lines</w:t>
            </w:r>
            <w:r w:rsidR="00E814C4" w:rsidRPr="00D1460D">
              <w:t xml:space="preserve"> </w:t>
            </w:r>
            <w:r w:rsidRPr="00D1460D">
              <w:t>105).</w:t>
            </w:r>
          </w:p>
        </w:tc>
      </w:tr>
      <w:tr w:rsidR="00444995" w:rsidRPr="00BA5E1C" w14:paraId="57179197" w14:textId="77777777" w:rsidTr="00AB02CE">
        <w:trPr>
          <w:trHeight w:val="2160"/>
        </w:trPr>
        <w:tc>
          <w:tcPr>
            <w:tcW w:w="1250" w:type="dxa"/>
            <w:tcBorders>
              <w:top w:val="single" w:sz="4" w:space="0" w:color="auto"/>
              <w:bottom w:val="nil"/>
            </w:tcBorders>
            <w:shd w:val="clear" w:color="auto" w:fill="auto"/>
          </w:tcPr>
          <w:p w14:paraId="394A0B28" w14:textId="77777777" w:rsidR="006F20F4" w:rsidRPr="00AB02CE" w:rsidRDefault="006F20F4" w:rsidP="00250F62">
            <w:pPr>
              <w:pStyle w:val="ToolTableText"/>
              <w:rPr>
                <w:b/>
                <w:color w:val="000000"/>
              </w:rPr>
            </w:pPr>
          </w:p>
        </w:tc>
        <w:tc>
          <w:tcPr>
            <w:tcW w:w="1678" w:type="dxa"/>
            <w:tcBorders>
              <w:top w:val="single" w:sz="4" w:space="0" w:color="auto"/>
              <w:bottom w:val="nil"/>
            </w:tcBorders>
            <w:shd w:val="clear" w:color="auto" w:fill="auto"/>
          </w:tcPr>
          <w:p w14:paraId="689ADCC3" w14:textId="78C8ECF6" w:rsidR="006F20F4" w:rsidRPr="00AB02CE" w:rsidRDefault="006F20F4" w:rsidP="00250F62">
            <w:pPr>
              <w:pStyle w:val="ToolTableText"/>
              <w:rPr>
                <w:color w:val="000000"/>
              </w:rPr>
            </w:pPr>
            <w:r w:rsidRPr="00AB02CE">
              <w:rPr>
                <w:color w:val="000000"/>
              </w:rPr>
              <w:t>Honest</w:t>
            </w:r>
          </w:p>
        </w:tc>
        <w:tc>
          <w:tcPr>
            <w:tcW w:w="6582" w:type="dxa"/>
            <w:tcBorders>
              <w:top w:val="single" w:sz="4" w:space="0" w:color="auto"/>
              <w:bottom w:val="nil"/>
            </w:tcBorders>
            <w:shd w:val="clear" w:color="auto" w:fill="auto"/>
          </w:tcPr>
          <w:p w14:paraId="24EFF1EA" w14:textId="203DFA01" w:rsidR="006F20F4" w:rsidRPr="00D1460D" w:rsidRDefault="006F20F4" w:rsidP="00AB02CE">
            <w:pPr>
              <w:pStyle w:val="ToolTableText"/>
            </w:pPr>
            <w:r w:rsidRPr="00D1460D">
              <w:t>She asks Romeo directly, “Dost thou love me?” (line 90)</w:t>
            </w:r>
            <w:r w:rsidR="00E814C4" w:rsidRPr="00D1460D">
              <w:t>,</w:t>
            </w:r>
            <w:r w:rsidRPr="00D1460D">
              <w:t xml:space="preserve"> and tells him that she will “prove more true / Than those that have more cunning to be strange” (lines 100</w:t>
            </w:r>
            <w:r w:rsidR="00571E01" w:rsidRPr="00D1460D">
              <w:t>–</w:t>
            </w:r>
            <w:r w:rsidRPr="00D1460D">
              <w:t>101)</w:t>
            </w:r>
            <w:r w:rsidR="00E814C4" w:rsidRPr="00D1460D">
              <w:t>,</w:t>
            </w:r>
            <w:r w:rsidRPr="00D1460D">
              <w:t xml:space="preserve"> meaning that she will be more true to Romeo than women who might have been less direct about their feelings and pretended not to care about him</w:t>
            </w:r>
            <w:r w:rsidR="00E814C4" w:rsidRPr="00D1460D">
              <w:t>,</w:t>
            </w:r>
            <w:r w:rsidRPr="00D1460D">
              <w:t xml:space="preserve"> until they were sure about his feelings.</w:t>
            </w:r>
          </w:p>
          <w:p w14:paraId="2420632B" w14:textId="77777777" w:rsidR="006F20F4" w:rsidRPr="00D1460D" w:rsidRDefault="006F20F4" w:rsidP="00AB02CE">
            <w:pPr>
              <w:pStyle w:val="ToolTableText"/>
            </w:pPr>
            <w:r w:rsidRPr="00D1460D">
              <w:t>She tells Romeo not to swear by the moon because it is inconstant and might cause his love to “prove likewise variable” (line 111).</w:t>
            </w:r>
          </w:p>
          <w:p w14:paraId="18141FE0" w14:textId="2BF5169D" w:rsidR="006F20F4" w:rsidRPr="00D1460D" w:rsidRDefault="006F20F4" w:rsidP="00AB02CE">
            <w:pPr>
              <w:pStyle w:val="ToolTableText"/>
            </w:pPr>
            <w:r w:rsidRPr="00D1460D">
              <w:t>She wishes she could tell Romeo again for the first time that she loves him</w:t>
            </w:r>
            <w:r w:rsidR="00E814C4" w:rsidRPr="00D1460D">
              <w:t>,</w:t>
            </w:r>
            <w:r w:rsidRPr="00D1460D">
              <w:t xml:space="preserve"> so that she could “be frank” (line 131).</w:t>
            </w:r>
          </w:p>
        </w:tc>
      </w:tr>
      <w:tr w:rsidR="006F20F4" w:rsidRPr="00BA5E1C" w14:paraId="2E687A23" w14:textId="77777777" w:rsidTr="00AB02CE">
        <w:trPr>
          <w:trHeight w:val="1440"/>
        </w:trPr>
        <w:tc>
          <w:tcPr>
            <w:tcW w:w="1250" w:type="dxa"/>
            <w:tcBorders>
              <w:top w:val="nil"/>
              <w:bottom w:val="nil"/>
            </w:tcBorders>
            <w:shd w:val="clear" w:color="auto" w:fill="auto"/>
          </w:tcPr>
          <w:p w14:paraId="2BDE2010" w14:textId="77777777" w:rsidR="006F20F4" w:rsidRPr="00AB02CE" w:rsidRDefault="006F20F4" w:rsidP="00250F62">
            <w:pPr>
              <w:pStyle w:val="ToolTableText"/>
              <w:rPr>
                <w:b/>
                <w:color w:val="000000"/>
              </w:rPr>
            </w:pPr>
          </w:p>
        </w:tc>
        <w:tc>
          <w:tcPr>
            <w:tcW w:w="1678" w:type="dxa"/>
            <w:tcBorders>
              <w:top w:val="nil"/>
              <w:bottom w:val="nil"/>
            </w:tcBorders>
            <w:shd w:val="clear" w:color="auto" w:fill="auto"/>
          </w:tcPr>
          <w:p w14:paraId="0380E0EE" w14:textId="388CA29C" w:rsidR="006F20F4" w:rsidRPr="00AB02CE" w:rsidRDefault="00540BB0" w:rsidP="00250F62">
            <w:pPr>
              <w:pStyle w:val="ToolTableText"/>
              <w:rPr>
                <w:color w:val="000000"/>
              </w:rPr>
            </w:pPr>
            <w:r w:rsidRPr="00AB02CE">
              <w:rPr>
                <w:color w:val="000000"/>
              </w:rPr>
              <w:t>Careful</w:t>
            </w:r>
          </w:p>
        </w:tc>
        <w:tc>
          <w:tcPr>
            <w:tcW w:w="6582" w:type="dxa"/>
            <w:tcBorders>
              <w:top w:val="nil"/>
              <w:bottom w:val="nil"/>
            </w:tcBorders>
            <w:shd w:val="clear" w:color="auto" w:fill="auto"/>
          </w:tcPr>
          <w:p w14:paraId="162F8A6F" w14:textId="73CCB4C9" w:rsidR="006F20F4" w:rsidRPr="00D1460D" w:rsidRDefault="006F20F4" w:rsidP="00AB02CE">
            <w:pPr>
              <w:pStyle w:val="ToolTableText"/>
            </w:pPr>
            <w:r w:rsidRPr="00D1460D">
              <w:t>She tells Romeo not to swear by the moon because it might cause his love to be “variable,” like the moon (lines 109</w:t>
            </w:r>
            <w:r w:rsidR="00571E01" w:rsidRPr="00D1460D">
              <w:t>–</w:t>
            </w:r>
            <w:r w:rsidRPr="00D1460D">
              <w:t>111)</w:t>
            </w:r>
            <w:r w:rsidR="00E814C4" w:rsidRPr="00D1460D">
              <w:t>,</w:t>
            </w:r>
            <w:r w:rsidRPr="00D1460D">
              <w:t xml:space="preserve"> and not to swear at all because their vows of love are “too rash, too unadvised, too sudden, / Too like the lightning which doth cease to be / Ere one can say ‘it lightens’” (lines 118</w:t>
            </w:r>
            <w:r w:rsidR="00571E01" w:rsidRPr="00D1460D">
              <w:t>–</w:t>
            </w:r>
            <w:r w:rsidRPr="00D1460D">
              <w:t>120).</w:t>
            </w:r>
          </w:p>
          <w:p w14:paraId="0241B925" w14:textId="0F407BBB" w:rsidR="006F20F4" w:rsidRPr="00D1460D" w:rsidRDefault="006F20F4" w:rsidP="00AB02CE">
            <w:pPr>
              <w:pStyle w:val="ToolTableText"/>
            </w:pPr>
            <w:r w:rsidRPr="00D1460D">
              <w:t>She wants their love to grow slowly, like a “bud” that “by summer’s ripening breath / May prove a beauteous flower” (lines 121</w:t>
            </w:r>
            <w:r w:rsidR="00571E01" w:rsidRPr="00D1460D">
              <w:t>–</w:t>
            </w:r>
            <w:r w:rsidRPr="00D1460D">
              <w:t>122).</w:t>
            </w:r>
          </w:p>
        </w:tc>
      </w:tr>
      <w:tr w:rsidR="006F20F4" w:rsidRPr="00BA5E1C" w14:paraId="2DFDB443" w14:textId="77777777" w:rsidTr="00AB02CE">
        <w:trPr>
          <w:trHeight w:val="1440"/>
        </w:trPr>
        <w:tc>
          <w:tcPr>
            <w:tcW w:w="1250" w:type="dxa"/>
            <w:tcBorders>
              <w:top w:val="nil"/>
              <w:bottom w:val="nil"/>
            </w:tcBorders>
            <w:shd w:val="clear" w:color="auto" w:fill="auto"/>
          </w:tcPr>
          <w:p w14:paraId="57945EE9" w14:textId="77777777" w:rsidR="006F20F4" w:rsidRPr="00AB02CE" w:rsidRDefault="006F20F4" w:rsidP="00250F62">
            <w:pPr>
              <w:pStyle w:val="ToolTableText"/>
              <w:rPr>
                <w:b/>
                <w:color w:val="000000"/>
              </w:rPr>
            </w:pPr>
          </w:p>
        </w:tc>
        <w:tc>
          <w:tcPr>
            <w:tcW w:w="1678" w:type="dxa"/>
            <w:tcBorders>
              <w:top w:val="nil"/>
              <w:bottom w:val="nil"/>
            </w:tcBorders>
            <w:shd w:val="clear" w:color="auto" w:fill="auto"/>
          </w:tcPr>
          <w:p w14:paraId="7209E23D" w14:textId="78F939B7" w:rsidR="006F20F4" w:rsidRPr="00AB02CE" w:rsidRDefault="006F20F4" w:rsidP="00250F62">
            <w:pPr>
              <w:pStyle w:val="ToolTableText"/>
              <w:rPr>
                <w:color w:val="000000"/>
              </w:rPr>
            </w:pPr>
            <w:r w:rsidRPr="00AB02CE">
              <w:rPr>
                <w:color w:val="000000"/>
              </w:rPr>
              <w:t>Generous, loving</w:t>
            </w:r>
          </w:p>
        </w:tc>
        <w:tc>
          <w:tcPr>
            <w:tcW w:w="6582" w:type="dxa"/>
            <w:tcBorders>
              <w:top w:val="nil"/>
              <w:bottom w:val="nil"/>
            </w:tcBorders>
            <w:shd w:val="clear" w:color="auto" w:fill="auto"/>
          </w:tcPr>
          <w:p w14:paraId="00F35741" w14:textId="37D78063" w:rsidR="006F20F4" w:rsidRPr="00D1460D" w:rsidRDefault="006F20F4" w:rsidP="00AB02CE">
            <w:pPr>
              <w:pStyle w:val="ToolTableText"/>
            </w:pPr>
            <w:r w:rsidRPr="00D1460D">
              <w:t>She says her “bounty is as boundless as the sea” and her “love as deep” (lines 133</w:t>
            </w:r>
            <w:r w:rsidR="00571E01" w:rsidRPr="00D1460D">
              <w:t>–</w:t>
            </w:r>
            <w:r w:rsidRPr="00D1460D">
              <w:t>134).</w:t>
            </w:r>
          </w:p>
          <w:p w14:paraId="003936F3" w14:textId="126700EE" w:rsidR="006F20F4" w:rsidRPr="00D1460D" w:rsidRDefault="006F20F4" w:rsidP="00AB02CE">
            <w:pPr>
              <w:pStyle w:val="ToolTableText"/>
            </w:pPr>
            <w:r w:rsidRPr="00D1460D">
              <w:t>She says both her “bounty” (line 133) and her “love” (line 134) are “infinite” (line 135).</w:t>
            </w:r>
          </w:p>
        </w:tc>
      </w:tr>
      <w:tr w:rsidR="006F20F4" w:rsidRPr="00BA5E1C" w14:paraId="29CE4D96" w14:textId="77777777" w:rsidTr="00AB02CE">
        <w:trPr>
          <w:trHeight w:val="576"/>
        </w:trPr>
        <w:tc>
          <w:tcPr>
            <w:tcW w:w="1250" w:type="dxa"/>
            <w:tcBorders>
              <w:top w:val="nil"/>
            </w:tcBorders>
            <w:shd w:val="clear" w:color="auto" w:fill="auto"/>
          </w:tcPr>
          <w:p w14:paraId="04E2F0DD" w14:textId="77777777" w:rsidR="006F20F4" w:rsidRPr="00AB02CE" w:rsidRDefault="006F20F4" w:rsidP="00250F62">
            <w:pPr>
              <w:pStyle w:val="ToolTableText"/>
              <w:rPr>
                <w:b/>
                <w:color w:val="000000"/>
              </w:rPr>
            </w:pPr>
          </w:p>
        </w:tc>
        <w:tc>
          <w:tcPr>
            <w:tcW w:w="1678" w:type="dxa"/>
            <w:tcBorders>
              <w:top w:val="nil"/>
            </w:tcBorders>
            <w:shd w:val="clear" w:color="auto" w:fill="auto"/>
          </w:tcPr>
          <w:p w14:paraId="113EF5B3" w14:textId="4532C17D" w:rsidR="006F20F4" w:rsidRPr="00AB02CE" w:rsidRDefault="006F20F4" w:rsidP="00250F62">
            <w:pPr>
              <w:pStyle w:val="ToolTableText"/>
              <w:rPr>
                <w:color w:val="000000"/>
              </w:rPr>
            </w:pPr>
            <w:r w:rsidRPr="00AB02CE">
              <w:rPr>
                <w:color w:val="000000"/>
              </w:rPr>
              <w:t>Obedient to family</w:t>
            </w:r>
          </w:p>
        </w:tc>
        <w:tc>
          <w:tcPr>
            <w:tcW w:w="6582" w:type="dxa"/>
            <w:tcBorders>
              <w:top w:val="nil"/>
            </w:tcBorders>
            <w:shd w:val="clear" w:color="auto" w:fill="auto"/>
          </w:tcPr>
          <w:p w14:paraId="37649C56" w14:textId="61652C6E" w:rsidR="006F20F4" w:rsidRPr="00D1460D" w:rsidRDefault="006F20F4" w:rsidP="00AB02CE">
            <w:pPr>
              <w:pStyle w:val="ToolTableText"/>
            </w:pPr>
            <w:r w:rsidRPr="00D1460D">
              <w:t>She obeys the Nurse’s call right away, although she quickly returns to Romeo (lines 137</w:t>
            </w:r>
            <w:r w:rsidR="00571E01" w:rsidRPr="00D1460D">
              <w:t>–</w:t>
            </w:r>
            <w:r w:rsidRPr="00D1460D">
              <w:t>138).</w:t>
            </w:r>
          </w:p>
        </w:tc>
      </w:tr>
    </w:tbl>
    <w:p w14:paraId="215D0CF4" w14:textId="77777777" w:rsidR="006F20F4" w:rsidRPr="005610B2" w:rsidRDefault="006F20F4" w:rsidP="00A81F54">
      <w:pPr>
        <w:spacing w:after="0"/>
      </w:pPr>
    </w:p>
    <w:p w14:paraId="09C6AC8F" w14:textId="77777777" w:rsidR="006F20F4" w:rsidRPr="005610B2" w:rsidRDefault="006F20F4" w:rsidP="00A81F54">
      <w:pPr>
        <w:spacing w:after="0"/>
      </w:pPr>
    </w:p>
    <w:p w14:paraId="25D69B1B" w14:textId="77777777" w:rsidR="006F20F4" w:rsidRPr="005610B2" w:rsidRDefault="006F20F4" w:rsidP="005610B2"/>
    <w:p w14:paraId="21173180" w14:textId="337776CA" w:rsidR="00A81F54" w:rsidRDefault="005610B2" w:rsidP="008C299E">
      <w:pPr>
        <w:pStyle w:val="ToolHeader"/>
      </w:pPr>
      <w:r w:rsidRPr="005610B2">
        <w:br w:type="page"/>
      </w:r>
      <w:bookmarkStart w:id="0" w:name="_GoBack"/>
      <w:bookmarkEnd w:id="0"/>
      <w:r w:rsidR="00DD3068">
        <w:lastRenderedPageBreak/>
        <w:t>9.1.3</w:t>
      </w:r>
      <w:r w:rsidR="00A81F54">
        <w:t xml:space="preserve"> Mid-</w:t>
      </w:r>
      <w:r w:rsidR="00A81F54" w:rsidRPr="003E307C">
        <w:t xml:space="preserve">Unit </w:t>
      </w:r>
      <w:r w:rsidR="00A81F54" w:rsidRPr="00765574">
        <w:t>Assessment</w:t>
      </w:r>
    </w:p>
    <w:p w14:paraId="11D2C17C" w14:textId="77777777" w:rsidR="00A81F54" w:rsidRDefault="00A81F54" w:rsidP="009A1C96">
      <w:pPr>
        <w:spacing w:after="120"/>
        <w:jc w:val="center"/>
        <w:rPr>
          <w:b/>
        </w:rPr>
      </w:pPr>
      <w:r>
        <w:rPr>
          <w:b/>
        </w:rPr>
        <w:t>Text-Based Response</w:t>
      </w:r>
    </w:p>
    <w:p w14:paraId="5D557E8C" w14:textId="59B19D0B" w:rsidR="00A81F54" w:rsidRDefault="00A81F54" w:rsidP="00A81F54">
      <w:r>
        <w:rPr>
          <w:b/>
        </w:rPr>
        <w:t xml:space="preserve">Your Task: </w:t>
      </w:r>
      <w:r>
        <w:t xml:space="preserve">Rely on your reading and analysis </w:t>
      </w:r>
      <w:r w:rsidRPr="00F109E8">
        <w:t>of</w:t>
      </w:r>
      <w:r>
        <w:t xml:space="preserve"> William </w:t>
      </w:r>
      <w:r w:rsidRPr="001E1309">
        <w:t xml:space="preserve">Shakespeare’s </w:t>
      </w:r>
      <w:r>
        <w:rPr>
          <w:i/>
        </w:rPr>
        <w:t>Romeo and Juliet</w:t>
      </w:r>
      <w:r>
        <w:t xml:space="preserve"> to write a </w:t>
      </w:r>
      <w:r w:rsidR="001E1309">
        <w:t xml:space="preserve">well-developed </w:t>
      </w:r>
      <w:r>
        <w:t>multi-paragraph response to the following prompt:</w:t>
      </w:r>
    </w:p>
    <w:p w14:paraId="33E4AC28" w14:textId="77777777" w:rsidR="00665F87" w:rsidRPr="00916437" w:rsidRDefault="00D43677" w:rsidP="007A08AB">
      <w:pPr>
        <w:ind w:left="288"/>
        <w:rPr>
          <w:i/>
        </w:rPr>
      </w:pPr>
      <w:r w:rsidRPr="00916437">
        <w:rPr>
          <w:i/>
        </w:rPr>
        <w:t>How does Shakespeare’s development of Romeo and Juliet refine a central idea in the play so far?</w:t>
      </w:r>
    </w:p>
    <w:p w14:paraId="66AD5890" w14:textId="77777777" w:rsidR="00A81F54" w:rsidRPr="00665F87" w:rsidRDefault="00A81F54" w:rsidP="009A1C96">
      <w:pPr>
        <w:spacing w:after="120"/>
        <w:rPr>
          <w:i/>
        </w:rPr>
      </w:pPr>
      <w:r>
        <w:t xml:space="preserve">Your writing </w:t>
      </w:r>
      <w:r w:rsidR="0026543F">
        <w:t>will be assessed using the 9.1.3</w:t>
      </w:r>
      <w:r>
        <w:t xml:space="preserve"> Mid-Unit Text Analysis Rubric.</w:t>
      </w:r>
    </w:p>
    <w:p w14:paraId="232B8AF2" w14:textId="77777777" w:rsidR="00A81F54" w:rsidRDefault="00A81F54" w:rsidP="009A1C96">
      <w:pPr>
        <w:spacing w:after="0"/>
        <w:rPr>
          <w:b/>
        </w:rPr>
      </w:pPr>
      <w:r w:rsidRPr="003E307C">
        <w:rPr>
          <w:b/>
        </w:rPr>
        <w:t>Guidelines</w:t>
      </w:r>
    </w:p>
    <w:p w14:paraId="587E1857" w14:textId="77777777" w:rsidR="00A81F54" w:rsidRDefault="00A81F54" w:rsidP="00A81F54">
      <w:pPr>
        <w:spacing w:after="0"/>
        <w:ind w:firstLine="720"/>
        <w:rPr>
          <w:b/>
        </w:rPr>
      </w:pPr>
      <w:r>
        <w:rPr>
          <w:b/>
        </w:rPr>
        <w:t>Be sure to:</w:t>
      </w:r>
    </w:p>
    <w:p w14:paraId="7878A4CF" w14:textId="77777777" w:rsidR="00A81F54" w:rsidRPr="00655B54" w:rsidRDefault="00A81F54" w:rsidP="00A81F54">
      <w:pPr>
        <w:pStyle w:val="ListParagraph"/>
        <w:numPr>
          <w:ilvl w:val="0"/>
          <w:numId w:val="30"/>
        </w:numPr>
        <w:spacing w:before="0" w:after="0" w:line="240" w:lineRule="auto"/>
        <w:rPr>
          <w:b/>
        </w:rPr>
      </w:pPr>
      <w:r>
        <w:t>Closely read the prompt</w:t>
      </w:r>
    </w:p>
    <w:p w14:paraId="475785EC" w14:textId="77777777" w:rsidR="00A81F54" w:rsidRPr="00655B54" w:rsidRDefault="00A81F54" w:rsidP="00A81F54">
      <w:pPr>
        <w:pStyle w:val="ListParagraph"/>
        <w:numPr>
          <w:ilvl w:val="0"/>
          <w:numId w:val="30"/>
        </w:numPr>
        <w:spacing w:before="0" w:after="0" w:line="240" w:lineRule="auto"/>
        <w:rPr>
          <w:b/>
        </w:rPr>
      </w:pPr>
      <w:r>
        <w:t>Address all elements of the prompt in your response</w:t>
      </w:r>
    </w:p>
    <w:p w14:paraId="03B977CB" w14:textId="77777777" w:rsidR="00A81F54" w:rsidRPr="00E6655D" w:rsidRDefault="00A81F54" w:rsidP="00A81F54">
      <w:pPr>
        <w:pStyle w:val="ListParagraph"/>
        <w:numPr>
          <w:ilvl w:val="0"/>
          <w:numId w:val="30"/>
        </w:numPr>
        <w:spacing w:before="0" w:after="0" w:line="240" w:lineRule="auto"/>
        <w:rPr>
          <w:b/>
        </w:rPr>
      </w:pPr>
      <w:r>
        <w:t>Paraphrase, quote, and reference relevant evidence to support your claim</w:t>
      </w:r>
    </w:p>
    <w:p w14:paraId="7D355E0A" w14:textId="77777777" w:rsidR="00A81F54" w:rsidRPr="00E6655D" w:rsidRDefault="00A81F54" w:rsidP="00A81F54">
      <w:pPr>
        <w:pStyle w:val="ListParagraph"/>
        <w:numPr>
          <w:ilvl w:val="0"/>
          <w:numId w:val="30"/>
        </w:numPr>
        <w:spacing w:before="0" w:after="0" w:line="240" w:lineRule="auto"/>
        <w:rPr>
          <w:b/>
        </w:rPr>
      </w:pPr>
      <w:r>
        <w:t>Organize your ideas in a cohesive and coherent manner</w:t>
      </w:r>
    </w:p>
    <w:p w14:paraId="0365A7CA" w14:textId="77777777" w:rsidR="00A81F54" w:rsidRPr="00E6655D" w:rsidRDefault="00A81F54" w:rsidP="00A81F54">
      <w:pPr>
        <w:pStyle w:val="ListParagraph"/>
        <w:numPr>
          <w:ilvl w:val="0"/>
          <w:numId w:val="30"/>
        </w:numPr>
        <w:spacing w:before="0" w:after="0" w:line="240" w:lineRule="auto"/>
        <w:rPr>
          <w:b/>
        </w:rPr>
      </w:pPr>
      <w:r>
        <w:t>Maintain a formal style of writing</w:t>
      </w:r>
    </w:p>
    <w:p w14:paraId="6DE29120" w14:textId="77777777" w:rsidR="00A81F54" w:rsidRPr="009A1C96" w:rsidRDefault="00A81F54" w:rsidP="009A1C96">
      <w:pPr>
        <w:pStyle w:val="ListParagraph"/>
        <w:numPr>
          <w:ilvl w:val="0"/>
          <w:numId w:val="30"/>
        </w:numPr>
        <w:spacing w:before="0" w:after="0" w:line="240" w:lineRule="auto"/>
        <w:rPr>
          <w:b/>
        </w:rPr>
      </w:pPr>
      <w:r>
        <w:t>Follow the conventions of standard written English</w:t>
      </w:r>
    </w:p>
    <w:p w14:paraId="51FD5CF7" w14:textId="77777777" w:rsidR="009A1C96" w:rsidRDefault="009A1C96" w:rsidP="009A1C96">
      <w:pPr>
        <w:pStyle w:val="ListParagraph"/>
        <w:spacing w:before="0" w:after="0" w:line="240" w:lineRule="auto"/>
        <w:ind w:left="10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A81F54" w:rsidRPr="00AB02CE" w14:paraId="59BEA1D0" w14:textId="77777777" w:rsidTr="00AB02CE">
        <w:tc>
          <w:tcPr>
            <w:tcW w:w="9350" w:type="dxa"/>
            <w:shd w:val="clear" w:color="auto" w:fill="D9D9D9"/>
          </w:tcPr>
          <w:p w14:paraId="4C2137F1" w14:textId="77777777" w:rsidR="00A81F54" w:rsidRPr="00AB02CE" w:rsidRDefault="00A81F54" w:rsidP="005D5440">
            <w:pPr>
              <w:pStyle w:val="ToolTableText"/>
              <w:rPr>
                <w:sz w:val="21"/>
                <w:szCs w:val="21"/>
              </w:rPr>
            </w:pPr>
            <w:r w:rsidRPr="00AB02CE">
              <w:rPr>
                <w:b/>
                <w:sz w:val="21"/>
                <w:szCs w:val="21"/>
              </w:rPr>
              <w:t xml:space="preserve">CCSS: </w:t>
            </w:r>
            <w:r w:rsidRPr="00AB02CE">
              <w:rPr>
                <w:sz w:val="21"/>
                <w:szCs w:val="21"/>
              </w:rPr>
              <w:t>RL.9-10.</w:t>
            </w:r>
            <w:r w:rsidR="0026543F" w:rsidRPr="00AB02CE">
              <w:rPr>
                <w:sz w:val="21"/>
                <w:szCs w:val="21"/>
              </w:rPr>
              <w:t>2,</w:t>
            </w:r>
            <w:r w:rsidRPr="00AB02CE">
              <w:rPr>
                <w:sz w:val="21"/>
                <w:szCs w:val="21"/>
              </w:rPr>
              <w:t xml:space="preserve"> RL.</w:t>
            </w:r>
            <w:r w:rsidR="0026543F" w:rsidRPr="00AB02CE">
              <w:rPr>
                <w:sz w:val="21"/>
                <w:szCs w:val="21"/>
              </w:rPr>
              <w:t>9-10.3</w:t>
            </w:r>
            <w:r w:rsidRPr="00AB02CE">
              <w:rPr>
                <w:sz w:val="21"/>
                <w:szCs w:val="21"/>
              </w:rPr>
              <w:t>, W.9-10.2.</w:t>
            </w:r>
            <w:r w:rsidR="0026543F" w:rsidRPr="00AB02CE">
              <w:rPr>
                <w:sz w:val="21"/>
                <w:szCs w:val="21"/>
              </w:rPr>
              <w:t>a, f</w:t>
            </w:r>
          </w:p>
          <w:p w14:paraId="316BFC35" w14:textId="77777777" w:rsidR="00A81F54" w:rsidRPr="00AB02CE" w:rsidRDefault="00A81F54" w:rsidP="00AB02CE">
            <w:pPr>
              <w:pStyle w:val="ToolTableText"/>
              <w:spacing w:after="60"/>
              <w:rPr>
                <w:b/>
                <w:sz w:val="21"/>
                <w:szCs w:val="21"/>
              </w:rPr>
            </w:pPr>
            <w:r w:rsidRPr="00AB02CE">
              <w:rPr>
                <w:b/>
                <w:sz w:val="21"/>
                <w:szCs w:val="21"/>
              </w:rPr>
              <w:t>Commentary on the Task:</w:t>
            </w:r>
          </w:p>
          <w:p w14:paraId="16B74710" w14:textId="77777777" w:rsidR="0026543F" w:rsidRPr="00AB02CE" w:rsidRDefault="0026543F" w:rsidP="00AB02CE">
            <w:pPr>
              <w:pStyle w:val="ToolTableText"/>
              <w:spacing w:after="60"/>
              <w:rPr>
                <w:sz w:val="21"/>
                <w:szCs w:val="21"/>
              </w:rPr>
            </w:pPr>
            <w:r w:rsidRPr="00AB02CE">
              <w:rPr>
                <w:sz w:val="21"/>
                <w:szCs w:val="21"/>
              </w:rPr>
              <w:t>This task measures RL.9-10.2 because it demands that students:</w:t>
            </w:r>
          </w:p>
          <w:p w14:paraId="102DE112" w14:textId="77777777" w:rsidR="0026543F" w:rsidRPr="00AB02CE" w:rsidRDefault="00DD3068" w:rsidP="0026543F">
            <w:pPr>
              <w:pStyle w:val="BulletedList"/>
              <w:rPr>
                <w:sz w:val="21"/>
                <w:szCs w:val="21"/>
              </w:rPr>
            </w:pPr>
            <w:r w:rsidRPr="00AB02CE">
              <w:rPr>
                <w:sz w:val="21"/>
                <w:szCs w:val="21"/>
              </w:rPr>
              <w:t>Determine a central idea in the text.</w:t>
            </w:r>
          </w:p>
          <w:p w14:paraId="4B20221E" w14:textId="77777777" w:rsidR="00DD3068" w:rsidRPr="00AB02CE" w:rsidRDefault="00DD3068" w:rsidP="0026543F">
            <w:pPr>
              <w:pStyle w:val="BulletedList"/>
              <w:rPr>
                <w:sz w:val="21"/>
                <w:szCs w:val="21"/>
              </w:rPr>
            </w:pPr>
            <w:r w:rsidRPr="00AB02CE">
              <w:rPr>
                <w:sz w:val="21"/>
                <w:szCs w:val="21"/>
              </w:rPr>
              <w:t>Analyze the course of a central idea over the course of the text, explaining how it emerges and is refined by specific details.</w:t>
            </w:r>
          </w:p>
          <w:p w14:paraId="2AC9A3AE" w14:textId="77777777" w:rsidR="00A81F54" w:rsidRPr="00AB02CE" w:rsidRDefault="00A81F54" w:rsidP="00AB02CE">
            <w:pPr>
              <w:pStyle w:val="ToolTableText"/>
              <w:spacing w:after="60"/>
              <w:rPr>
                <w:sz w:val="21"/>
                <w:szCs w:val="21"/>
              </w:rPr>
            </w:pPr>
            <w:r w:rsidRPr="00AB02CE">
              <w:rPr>
                <w:sz w:val="21"/>
                <w:szCs w:val="21"/>
              </w:rPr>
              <w:t>This task measures RL.9-10.3 because it demands that students:</w:t>
            </w:r>
          </w:p>
          <w:p w14:paraId="14990854" w14:textId="77777777" w:rsidR="00A81F54" w:rsidRPr="00AB02CE" w:rsidRDefault="00A81F54" w:rsidP="00A81F54">
            <w:pPr>
              <w:pStyle w:val="BulletedList"/>
              <w:rPr>
                <w:sz w:val="21"/>
                <w:szCs w:val="21"/>
              </w:rPr>
            </w:pPr>
            <w:r w:rsidRPr="00AB02CE">
              <w:rPr>
                <w:sz w:val="21"/>
                <w:szCs w:val="21"/>
              </w:rPr>
              <w:t>Analyze how complex characters (e.g., those with multiple or conflicting motivations) develop over the course of a text, interact with other characters, and advance the plot or develop the theme.</w:t>
            </w:r>
          </w:p>
          <w:p w14:paraId="6FC02CD4" w14:textId="77777777" w:rsidR="00AC0058" w:rsidRPr="00AB02CE" w:rsidRDefault="00AC0058" w:rsidP="00AB02CE">
            <w:pPr>
              <w:pStyle w:val="BulletedList"/>
              <w:numPr>
                <w:ilvl w:val="0"/>
                <w:numId w:val="0"/>
              </w:numPr>
              <w:rPr>
                <w:sz w:val="21"/>
                <w:szCs w:val="21"/>
              </w:rPr>
            </w:pPr>
            <w:r w:rsidRPr="00AB02CE">
              <w:rPr>
                <w:sz w:val="21"/>
                <w:szCs w:val="21"/>
              </w:rPr>
              <w:t>Th</w:t>
            </w:r>
            <w:r w:rsidR="00CD25C4" w:rsidRPr="00AB02CE">
              <w:rPr>
                <w:sz w:val="21"/>
                <w:szCs w:val="21"/>
              </w:rPr>
              <w:t>is</w:t>
            </w:r>
            <w:r w:rsidRPr="00AB02CE">
              <w:rPr>
                <w:sz w:val="21"/>
                <w:szCs w:val="21"/>
              </w:rPr>
              <w:t xml:space="preserve"> task measures W.9-10.2.a because it demands that students:</w:t>
            </w:r>
          </w:p>
          <w:p w14:paraId="3A84B1C9" w14:textId="77777777" w:rsidR="00AC0058" w:rsidRPr="00AB02CE" w:rsidRDefault="00AC0058" w:rsidP="00AC0058">
            <w:pPr>
              <w:pStyle w:val="BulletedList"/>
              <w:rPr>
                <w:sz w:val="21"/>
                <w:szCs w:val="21"/>
              </w:rPr>
            </w:pPr>
            <w:r w:rsidRPr="00AB02CE">
              <w:rPr>
                <w:sz w:val="21"/>
                <w:szCs w:val="21"/>
              </w:rPr>
              <w:t>Introduce a topic and organize complex ideas, concepts, and information to make important connections and distinctions.</w:t>
            </w:r>
          </w:p>
          <w:p w14:paraId="0FA52DBC" w14:textId="77777777" w:rsidR="00AC0058" w:rsidRPr="00AB02CE" w:rsidRDefault="00AC0058" w:rsidP="00AB02CE">
            <w:pPr>
              <w:pStyle w:val="BulletedList"/>
              <w:numPr>
                <w:ilvl w:val="0"/>
                <w:numId w:val="0"/>
              </w:numPr>
              <w:rPr>
                <w:sz w:val="21"/>
                <w:szCs w:val="21"/>
              </w:rPr>
            </w:pPr>
            <w:r w:rsidRPr="00AB02CE">
              <w:rPr>
                <w:sz w:val="21"/>
                <w:szCs w:val="21"/>
              </w:rPr>
              <w:t>Th</w:t>
            </w:r>
            <w:r w:rsidR="00CD25C4" w:rsidRPr="00AB02CE">
              <w:rPr>
                <w:sz w:val="21"/>
                <w:szCs w:val="21"/>
              </w:rPr>
              <w:t>is</w:t>
            </w:r>
            <w:r w:rsidRPr="00AB02CE">
              <w:rPr>
                <w:sz w:val="21"/>
                <w:szCs w:val="21"/>
              </w:rPr>
              <w:t xml:space="preserve"> task measures W.9-10.f because it demands that students:</w:t>
            </w:r>
          </w:p>
          <w:p w14:paraId="4ED8443C" w14:textId="77777777" w:rsidR="00A81F54" w:rsidRPr="00AB02CE" w:rsidRDefault="00AC0058" w:rsidP="00AC0058">
            <w:pPr>
              <w:pStyle w:val="BulletedList"/>
              <w:rPr>
                <w:sz w:val="21"/>
                <w:szCs w:val="21"/>
              </w:rPr>
            </w:pPr>
            <w:r w:rsidRPr="00AB02CE">
              <w:rPr>
                <w:sz w:val="21"/>
                <w:szCs w:val="21"/>
              </w:rPr>
              <w:t>Provide a concluding statement or section that follows from and supports the information or explanation presented.</w:t>
            </w:r>
          </w:p>
        </w:tc>
      </w:tr>
    </w:tbl>
    <w:p w14:paraId="4A7CC2B4" w14:textId="77777777" w:rsidR="005610B2" w:rsidRPr="009A1C96" w:rsidRDefault="005610B2" w:rsidP="00A81F54">
      <w:pPr>
        <w:spacing w:before="0" w:after="0" w:line="240" w:lineRule="auto"/>
        <w:rPr>
          <w:sz w:val="2"/>
          <w:szCs w:val="2"/>
        </w:rPr>
        <w:sectPr w:rsidR="005610B2" w:rsidRPr="009A1C96" w:rsidSect="005610B2">
          <w:headerReference w:type="default" r:id="rId9"/>
          <w:footerReference w:type="default" r:id="rId10"/>
          <w:pgSz w:w="12240" w:h="15840" w:code="1"/>
          <w:pgMar w:top="1440" w:right="1440" w:bottom="1440" w:left="1440" w:header="432" w:footer="648" w:gutter="0"/>
          <w:cols w:space="720"/>
          <w:docGrid w:linePitch="360"/>
        </w:sectPr>
      </w:pPr>
    </w:p>
    <w:p w14:paraId="055EC74A" w14:textId="49A5EF89" w:rsidR="009A1C96" w:rsidRPr="009A1C96" w:rsidRDefault="00A81F54" w:rsidP="000D797E">
      <w:pPr>
        <w:pStyle w:val="ToolHeader"/>
        <w:rPr>
          <w:sz w:val="14"/>
          <w:szCs w:val="14"/>
          <w:u w:val="single"/>
        </w:rPr>
      </w:pPr>
      <w:r w:rsidRPr="00E25F3E">
        <w:rPr>
          <w:sz w:val="16"/>
          <w:szCs w:val="14"/>
        </w:rPr>
        <w:lastRenderedPageBreak/>
        <w:t xml:space="preserve"> </w:t>
      </w:r>
      <w:r w:rsidR="009A1C96">
        <w:t>9.1.3 Mid-Unit Text Analysis Rubric</w:t>
      </w:r>
      <w:r w:rsidR="009A1C96">
        <w:tab/>
      </w:r>
      <w:r w:rsidR="009A1C96">
        <w:tab/>
      </w:r>
      <w:r w:rsidR="009A1C96">
        <w:tab/>
        <w:t xml:space="preserve">     </w:t>
      </w:r>
      <w:r w:rsidR="009A1C96">
        <w:tab/>
      </w:r>
      <w:r w:rsidR="009A1C96">
        <w:tab/>
      </w:r>
      <w:r w:rsidR="009A1C96">
        <w:tab/>
      </w:r>
      <w:r w:rsidR="007764B9">
        <w:tab/>
      </w:r>
      <w:r w:rsidR="009A1C96">
        <w:tab/>
      </w:r>
      <w:r w:rsidR="007764B9">
        <w:rPr>
          <w:u w:val="single"/>
        </w:rPr>
        <w:tab/>
      </w:r>
      <w:r w:rsidR="007764B9" w:rsidRPr="001E1309">
        <w:t xml:space="preserve"> </w:t>
      </w:r>
      <w:r w:rsidR="007764B9">
        <w:t>/</w:t>
      </w:r>
      <w:r w:rsidR="007764B9">
        <w:rPr>
          <w:u w:val="single"/>
        </w:rPr>
        <w:tab/>
      </w:r>
      <w:r w:rsidR="007764B9" w:rsidRPr="005D0739">
        <w:t xml:space="preserve">  </w:t>
      </w:r>
      <w:r w:rsidR="007764B9" w:rsidRPr="00A734B7">
        <w:rPr>
          <w:sz w:val="22"/>
        </w:rPr>
        <w:t>(Total points)</w:t>
      </w:r>
    </w:p>
    <w:tbl>
      <w:tblPr>
        <w:tblW w:w="13300" w:type="dxa"/>
        <w:tblInd w:w="18" w:type="dxa"/>
        <w:tblBorders>
          <w:top w:val="nil"/>
          <w:left w:val="nil"/>
          <w:bottom w:val="nil"/>
          <w:right w:val="nil"/>
        </w:tblBorders>
        <w:tblLayout w:type="fixed"/>
        <w:tblLook w:val="0000" w:firstRow="0" w:lastRow="0" w:firstColumn="0" w:lastColumn="0" w:noHBand="0" w:noVBand="0"/>
      </w:tblPr>
      <w:tblGrid>
        <w:gridCol w:w="2700"/>
        <w:gridCol w:w="2650"/>
        <w:gridCol w:w="2650"/>
        <w:gridCol w:w="2650"/>
        <w:gridCol w:w="2650"/>
      </w:tblGrid>
      <w:tr w:rsidR="009A1C96" w:rsidRPr="000F484A" w14:paraId="03AD8B3D" w14:textId="77777777" w:rsidTr="001E1309">
        <w:trPr>
          <w:trHeight w:val="329"/>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201013B6" w14:textId="77777777" w:rsidR="009A1C96" w:rsidRPr="00AF3D12" w:rsidRDefault="009A1C96" w:rsidP="001C51F6">
            <w:pPr>
              <w:pStyle w:val="ToolTableText"/>
              <w:rPr>
                <w:b/>
                <w:sz w:val="16"/>
                <w:szCs w:val="13"/>
              </w:rPr>
            </w:pPr>
            <w:r w:rsidRPr="00AF3D12">
              <w:rPr>
                <w:b/>
                <w:sz w:val="16"/>
                <w:szCs w:val="13"/>
              </w:rPr>
              <w:t>Criteria</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14:paraId="23D0FEF1" w14:textId="77777777" w:rsidR="009A1C96" w:rsidRPr="00AF3D12" w:rsidRDefault="009A1C96" w:rsidP="001C51F6">
            <w:pPr>
              <w:pStyle w:val="ToolTableText"/>
              <w:rPr>
                <w:b/>
                <w:sz w:val="16"/>
                <w:szCs w:val="13"/>
              </w:rPr>
            </w:pPr>
            <w:r w:rsidRPr="00AF3D12">
              <w:rPr>
                <w:b/>
                <w:sz w:val="16"/>
                <w:szCs w:val="13"/>
              </w:rPr>
              <w:t>4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14:paraId="23D12484" w14:textId="77777777" w:rsidR="009A1C96" w:rsidRPr="00AF3D12" w:rsidRDefault="009A1C96" w:rsidP="001C51F6">
            <w:pPr>
              <w:pStyle w:val="ToolTableText"/>
              <w:rPr>
                <w:b/>
                <w:sz w:val="16"/>
                <w:szCs w:val="13"/>
              </w:rPr>
            </w:pPr>
            <w:r w:rsidRPr="00AF3D12">
              <w:rPr>
                <w:b/>
                <w:sz w:val="16"/>
                <w:szCs w:val="13"/>
              </w:rPr>
              <w:t>3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14:paraId="2972A1F0" w14:textId="77777777" w:rsidR="009A1C96" w:rsidRPr="00AF3D12" w:rsidRDefault="009A1C96" w:rsidP="001C51F6">
            <w:pPr>
              <w:pStyle w:val="ToolTableText"/>
              <w:rPr>
                <w:b/>
                <w:sz w:val="16"/>
                <w:szCs w:val="13"/>
              </w:rPr>
            </w:pPr>
            <w:r w:rsidRPr="00AF3D12">
              <w:rPr>
                <w:b/>
                <w:sz w:val="16"/>
                <w:szCs w:val="13"/>
              </w:rPr>
              <w:t>2 – Responses at this Level:</w:t>
            </w:r>
          </w:p>
        </w:tc>
        <w:tc>
          <w:tcPr>
            <w:tcW w:w="2650" w:type="dxa"/>
            <w:tcBorders>
              <w:top w:val="single" w:sz="4" w:space="0" w:color="auto"/>
              <w:left w:val="single" w:sz="4" w:space="0" w:color="auto"/>
              <w:bottom w:val="single" w:sz="4" w:space="0" w:color="auto"/>
              <w:right w:val="single" w:sz="4" w:space="0" w:color="auto"/>
            </w:tcBorders>
            <w:shd w:val="clear" w:color="auto" w:fill="D9D9D9"/>
            <w:vAlign w:val="center"/>
          </w:tcPr>
          <w:p w14:paraId="2DBB40B1" w14:textId="77777777" w:rsidR="009A1C96" w:rsidRPr="00AF3D12" w:rsidRDefault="009A1C96" w:rsidP="001C51F6">
            <w:pPr>
              <w:pStyle w:val="ToolTableText"/>
              <w:rPr>
                <w:b/>
                <w:sz w:val="16"/>
                <w:szCs w:val="13"/>
              </w:rPr>
            </w:pPr>
            <w:r w:rsidRPr="00AF3D12">
              <w:rPr>
                <w:b/>
                <w:sz w:val="16"/>
                <w:szCs w:val="13"/>
              </w:rPr>
              <w:t>1 – Responses at this Level:</w:t>
            </w:r>
          </w:p>
        </w:tc>
      </w:tr>
      <w:tr w:rsidR="009A1C96" w:rsidRPr="00F06151" w14:paraId="464624E3" w14:textId="77777777" w:rsidTr="001E1309">
        <w:trPr>
          <w:trHeight w:val="1178"/>
        </w:trPr>
        <w:tc>
          <w:tcPr>
            <w:tcW w:w="2700" w:type="dxa"/>
            <w:tcBorders>
              <w:top w:val="single" w:sz="4" w:space="0" w:color="auto"/>
              <w:left w:val="single" w:sz="4" w:space="0" w:color="auto"/>
              <w:bottom w:val="single" w:sz="4" w:space="0" w:color="auto"/>
              <w:right w:val="single" w:sz="4" w:space="0" w:color="auto"/>
            </w:tcBorders>
            <w:shd w:val="clear" w:color="auto" w:fill="D9D9D9"/>
          </w:tcPr>
          <w:p w14:paraId="33C35AD5" w14:textId="77777777" w:rsidR="009A1C96" w:rsidRPr="00AF3D12" w:rsidRDefault="009A1C96" w:rsidP="001C51F6">
            <w:pPr>
              <w:pStyle w:val="ToolTableText"/>
              <w:rPr>
                <w:b/>
                <w:sz w:val="16"/>
                <w:szCs w:val="13"/>
              </w:rPr>
            </w:pPr>
            <w:r w:rsidRPr="00AF3D12">
              <w:rPr>
                <w:b/>
                <w:sz w:val="16"/>
                <w:szCs w:val="13"/>
              </w:rPr>
              <w:t>Content and Analysis</w:t>
            </w:r>
          </w:p>
          <w:p w14:paraId="688075A4" w14:textId="77777777" w:rsidR="009A1C96" w:rsidRPr="00AF3D12" w:rsidRDefault="009A1C96" w:rsidP="001C51F6">
            <w:pPr>
              <w:pStyle w:val="ToolTableText"/>
              <w:rPr>
                <w:b/>
                <w:sz w:val="16"/>
                <w:szCs w:val="13"/>
              </w:rPr>
            </w:pPr>
            <w:r w:rsidRPr="00AF3D12">
              <w:rPr>
                <w:b/>
                <w:sz w:val="16"/>
                <w:szCs w:val="13"/>
              </w:rPr>
              <w:t>The extent to which the response determines a central idea of a text and analyzes its development over the course of the text, including how it emerges and is shaped and refined by specific details; provides an objective summary of a text.</w:t>
            </w:r>
          </w:p>
          <w:p w14:paraId="232E13BC" w14:textId="77777777" w:rsidR="009A1C96" w:rsidRPr="00AF3D12" w:rsidRDefault="009A1C96" w:rsidP="001C51F6">
            <w:pPr>
              <w:pStyle w:val="ToolTableText"/>
              <w:rPr>
                <w:b/>
                <w:sz w:val="16"/>
                <w:szCs w:val="13"/>
              </w:rPr>
            </w:pPr>
            <w:r w:rsidRPr="00AF3D12">
              <w:rPr>
                <w:b/>
                <w:sz w:val="16"/>
                <w:szCs w:val="13"/>
              </w:rPr>
              <w:t>CCSS.ELA-Literacy.RL.9-10.2</w:t>
            </w:r>
          </w:p>
          <w:p w14:paraId="5BB8BB6F" w14:textId="11EB1D8F" w:rsidR="009A1C96" w:rsidRPr="00AF3D12" w:rsidRDefault="009A1C96" w:rsidP="001E1309">
            <w:pPr>
              <w:pStyle w:val="ToolTableText"/>
              <w:spacing w:after="40"/>
              <w:rPr>
                <w:sz w:val="16"/>
                <w:szCs w:val="13"/>
              </w:rPr>
            </w:pPr>
            <w:r w:rsidRPr="007032B6">
              <w:rPr>
                <w:sz w:val="16"/>
                <w:szCs w:val="13"/>
              </w:rPr>
              <w:t>Determine a central idea of a text and analyze in detail its development over the course of the text, including how it emerges and is shaped and refined by specific details; provide an objectiv</w:t>
            </w:r>
            <w:r>
              <w:rPr>
                <w:sz w:val="16"/>
                <w:szCs w:val="13"/>
              </w:rPr>
              <w:t>e summary of the text.</w:t>
            </w:r>
          </w:p>
        </w:tc>
        <w:tc>
          <w:tcPr>
            <w:tcW w:w="2650" w:type="dxa"/>
            <w:tcBorders>
              <w:top w:val="single" w:sz="4" w:space="0" w:color="auto"/>
              <w:left w:val="single" w:sz="4" w:space="0" w:color="auto"/>
              <w:bottom w:val="single" w:sz="4" w:space="0" w:color="auto"/>
              <w:right w:val="single" w:sz="4" w:space="0" w:color="auto"/>
            </w:tcBorders>
          </w:tcPr>
          <w:p w14:paraId="58FB80AB" w14:textId="77777777" w:rsidR="009A1C96" w:rsidRPr="00AF3D12" w:rsidRDefault="009A1C96" w:rsidP="001C51F6">
            <w:pPr>
              <w:pStyle w:val="ToolTableText"/>
              <w:rPr>
                <w:sz w:val="16"/>
                <w:szCs w:val="13"/>
              </w:rPr>
            </w:pPr>
            <w:r w:rsidRPr="00AF3D12">
              <w:rPr>
                <w:sz w:val="16"/>
                <w:szCs w:val="13"/>
              </w:rPr>
              <w:t xml:space="preserve">Accurately determine the central idea of a text and skillfully analyze its development </w:t>
            </w:r>
            <w:r>
              <w:rPr>
                <w:sz w:val="16"/>
                <w:szCs w:val="13"/>
              </w:rPr>
              <w:t>by providing precise and sufficient examples of the central idea’s</w:t>
            </w:r>
            <w:r w:rsidRPr="00AF3D12">
              <w:rPr>
                <w:sz w:val="16"/>
                <w:szCs w:val="13"/>
              </w:rPr>
              <w:t xml:space="preserve"> emerge</w:t>
            </w:r>
            <w:r>
              <w:rPr>
                <w:sz w:val="16"/>
                <w:szCs w:val="13"/>
              </w:rPr>
              <w:t>nce</w:t>
            </w:r>
            <w:r w:rsidRPr="00AF3D12">
              <w:rPr>
                <w:sz w:val="16"/>
                <w:szCs w:val="13"/>
              </w:rPr>
              <w:t xml:space="preserve"> and refine</w:t>
            </w:r>
            <w:r>
              <w:rPr>
                <w:sz w:val="16"/>
                <w:szCs w:val="13"/>
              </w:rPr>
              <w:t>ment</w:t>
            </w:r>
            <w:r w:rsidRPr="00AF3D12">
              <w:rPr>
                <w:sz w:val="16"/>
                <w:szCs w:val="13"/>
              </w:rPr>
              <w:t xml:space="preserve">; </w:t>
            </w:r>
            <w:r>
              <w:rPr>
                <w:sz w:val="16"/>
                <w:szCs w:val="13"/>
              </w:rPr>
              <w:t xml:space="preserve">(when necessary) </w:t>
            </w:r>
            <w:r w:rsidRPr="00AF3D12">
              <w:rPr>
                <w:sz w:val="16"/>
                <w:szCs w:val="13"/>
              </w:rPr>
              <w:t>provide a</w:t>
            </w:r>
            <w:r>
              <w:rPr>
                <w:sz w:val="16"/>
                <w:szCs w:val="13"/>
              </w:rPr>
              <w:t xml:space="preserve"> concise and</w:t>
            </w:r>
            <w:r w:rsidRPr="00AF3D12">
              <w:rPr>
                <w:sz w:val="16"/>
                <w:szCs w:val="13"/>
              </w:rPr>
              <w:t xml:space="preserve"> accurate objective summary of a text.</w:t>
            </w:r>
          </w:p>
        </w:tc>
        <w:tc>
          <w:tcPr>
            <w:tcW w:w="2650" w:type="dxa"/>
            <w:tcBorders>
              <w:top w:val="single" w:sz="4" w:space="0" w:color="auto"/>
              <w:left w:val="single" w:sz="4" w:space="0" w:color="auto"/>
              <w:bottom w:val="single" w:sz="4" w:space="0" w:color="auto"/>
              <w:right w:val="single" w:sz="4" w:space="0" w:color="auto"/>
            </w:tcBorders>
          </w:tcPr>
          <w:p w14:paraId="4383F6D0" w14:textId="77777777" w:rsidR="009A1C96" w:rsidRPr="00AF3D12" w:rsidRDefault="009A1C96" w:rsidP="001C51F6">
            <w:pPr>
              <w:pStyle w:val="ToolTableText"/>
              <w:rPr>
                <w:sz w:val="16"/>
                <w:szCs w:val="13"/>
              </w:rPr>
            </w:pPr>
            <w:r w:rsidRPr="00AF3D12">
              <w:rPr>
                <w:sz w:val="16"/>
                <w:szCs w:val="13"/>
              </w:rPr>
              <w:t xml:space="preserve">Determine the central idea of a text and analyze its development </w:t>
            </w:r>
            <w:r>
              <w:rPr>
                <w:sz w:val="16"/>
                <w:szCs w:val="13"/>
              </w:rPr>
              <w:t xml:space="preserve">by providing relevant and sufficient examples of the central idea’s </w:t>
            </w:r>
            <w:r w:rsidRPr="00AF3D12">
              <w:rPr>
                <w:sz w:val="16"/>
                <w:szCs w:val="13"/>
              </w:rPr>
              <w:t>emerge</w:t>
            </w:r>
            <w:r>
              <w:rPr>
                <w:sz w:val="16"/>
                <w:szCs w:val="13"/>
              </w:rPr>
              <w:t>nce</w:t>
            </w:r>
            <w:r w:rsidRPr="00AF3D12">
              <w:rPr>
                <w:sz w:val="16"/>
                <w:szCs w:val="13"/>
              </w:rPr>
              <w:t xml:space="preserve"> and refine</w:t>
            </w:r>
            <w:r>
              <w:rPr>
                <w:sz w:val="16"/>
                <w:szCs w:val="13"/>
              </w:rPr>
              <w:t>ment</w:t>
            </w:r>
            <w:r w:rsidRPr="00AF3D12">
              <w:rPr>
                <w:sz w:val="16"/>
                <w:szCs w:val="13"/>
              </w:rPr>
              <w:t xml:space="preserve">; </w:t>
            </w:r>
            <w:r>
              <w:rPr>
                <w:sz w:val="16"/>
                <w:szCs w:val="13"/>
              </w:rPr>
              <w:t xml:space="preserve">(when necessary) </w:t>
            </w:r>
            <w:r w:rsidRPr="00AF3D12">
              <w:rPr>
                <w:sz w:val="16"/>
                <w:szCs w:val="13"/>
              </w:rPr>
              <w:t>provide an accurate objective summary of a text.</w:t>
            </w:r>
          </w:p>
        </w:tc>
        <w:tc>
          <w:tcPr>
            <w:tcW w:w="2650" w:type="dxa"/>
            <w:tcBorders>
              <w:top w:val="single" w:sz="4" w:space="0" w:color="auto"/>
              <w:left w:val="single" w:sz="4" w:space="0" w:color="auto"/>
              <w:bottom w:val="single" w:sz="4" w:space="0" w:color="auto"/>
              <w:right w:val="single" w:sz="4" w:space="0" w:color="auto"/>
            </w:tcBorders>
          </w:tcPr>
          <w:p w14:paraId="38A06979" w14:textId="77777777" w:rsidR="009A1C96" w:rsidRPr="00AF3D12" w:rsidRDefault="009A1C96" w:rsidP="001C51F6">
            <w:pPr>
              <w:pStyle w:val="ToolTableText"/>
              <w:rPr>
                <w:sz w:val="16"/>
                <w:szCs w:val="13"/>
              </w:rPr>
            </w:pPr>
            <w:r w:rsidRPr="00AF3D12">
              <w:rPr>
                <w:sz w:val="16"/>
                <w:szCs w:val="13"/>
              </w:rPr>
              <w:t xml:space="preserve">Determine the central idea of a text and analyze with partial accuracy its development </w:t>
            </w:r>
            <w:r>
              <w:rPr>
                <w:sz w:val="16"/>
                <w:szCs w:val="13"/>
              </w:rPr>
              <w:t>by providing relevant but insufficient examples of a central idea’s</w:t>
            </w:r>
            <w:r w:rsidRPr="00AF3D12">
              <w:rPr>
                <w:sz w:val="16"/>
                <w:szCs w:val="13"/>
              </w:rPr>
              <w:t xml:space="preserve"> emerge</w:t>
            </w:r>
            <w:r>
              <w:rPr>
                <w:sz w:val="16"/>
                <w:szCs w:val="13"/>
              </w:rPr>
              <w:t>nce</w:t>
            </w:r>
            <w:r w:rsidRPr="00AF3D12">
              <w:rPr>
                <w:sz w:val="16"/>
                <w:szCs w:val="13"/>
              </w:rPr>
              <w:t xml:space="preserve"> and refine</w:t>
            </w:r>
            <w:r>
              <w:rPr>
                <w:sz w:val="16"/>
                <w:szCs w:val="13"/>
              </w:rPr>
              <w:t>ment; (when necessary) provide a partially accurate and somewhat objective summary of a text</w:t>
            </w:r>
            <w:r w:rsidRPr="00AF3D12">
              <w:rPr>
                <w:sz w:val="16"/>
                <w:szCs w:val="13"/>
              </w:rPr>
              <w:t>.</w:t>
            </w:r>
          </w:p>
        </w:tc>
        <w:tc>
          <w:tcPr>
            <w:tcW w:w="2650" w:type="dxa"/>
            <w:tcBorders>
              <w:top w:val="single" w:sz="4" w:space="0" w:color="auto"/>
              <w:left w:val="single" w:sz="4" w:space="0" w:color="auto"/>
              <w:bottom w:val="single" w:sz="4" w:space="0" w:color="auto"/>
              <w:right w:val="single" w:sz="4" w:space="0" w:color="auto"/>
            </w:tcBorders>
          </w:tcPr>
          <w:p w14:paraId="7CFB0D9C" w14:textId="77777777" w:rsidR="009A1C96" w:rsidRPr="00AF3D12" w:rsidRDefault="009A1C96" w:rsidP="001C51F6">
            <w:pPr>
              <w:pStyle w:val="ToolTableText"/>
              <w:rPr>
                <w:sz w:val="16"/>
                <w:szCs w:val="13"/>
              </w:rPr>
            </w:pPr>
            <w:r w:rsidRPr="00AF3D12">
              <w:rPr>
                <w:sz w:val="16"/>
                <w:szCs w:val="13"/>
              </w:rPr>
              <w:t>Inaccurately determine the central idea of a text</w:t>
            </w:r>
            <w:r>
              <w:rPr>
                <w:sz w:val="16"/>
                <w:szCs w:val="13"/>
              </w:rPr>
              <w:t>.</w:t>
            </w:r>
            <w:r w:rsidRPr="00AF3D12">
              <w:rPr>
                <w:sz w:val="16"/>
                <w:szCs w:val="13"/>
              </w:rPr>
              <w:t xml:space="preserve"> </w:t>
            </w:r>
            <w:r>
              <w:rPr>
                <w:sz w:val="16"/>
                <w:szCs w:val="13"/>
              </w:rPr>
              <w:t>Provide no examples or irrelevant and insufficient examples of the central idea’s emergence and refinement</w:t>
            </w:r>
            <w:r w:rsidRPr="00AF3D12">
              <w:rPr>
                <w:sz w:val="16"/>
                <w:szCs w:val="13"/>
              </w:rPr>
              <w:t xml:space="preserve">; </w:t>
            </w:r>
            <w:r>
              <w:rPr>
                <w:sz w:val="16"/>
                <w:szCs w:val="13"/>
              </w:rPr>
              <w:t xml:space="preserve">(when necessary) </w:t>
            </w:r>
            <w:r w:rsidRPr="00AF3D12">
              <w:rPr>
                <w:sz w:val="16"/>
                <w:szCs w:val="13"/>
              </w:rPr>
              <w:t>provide a</w:t>
            </w:r>
            <w:r>
              <w:rPr>
                <w:sz w:val="16"/>
                <w:szCs w:val="13"/>
              </w:rPr>
              <w:t xml:space="preserve"> lengthy,</w:t>
            </w:r>
            <w:r w:rsidRPr="00AF3D12">
              <w:rPr>
                <w:sz w:val="16"/>
                <w:szCs w:val="13"/>
              </w:rPr>
              <w:t xml:space="preserve"> inaccurate</w:t>
            </w:r>
            <w:r>
              <w:rPr>
                <w:sz w:val="16"/>
                <w:szCs w:val="13"/>
              </w:rPr>
              <w:t>, or</w:t>
            </w:r>
            <w:r w:rsidRPr="00AF3D12">
              <w:rPr>
                <w:sz w:val="16"/>
                <w:szCs w:val="13"/>
              </w:rPr>
              <w:t xml:space="preserve"> </w:t>
            </w:r>
            <w:r>
              <w:rPr>
                <w:sz w:val="16"/>
                <w:szCs w:val="13"/>
              </w:rPr>
              <w:t>subjective</w:t>
            </w:r>
            <w:r w:rsidRPr="00AF3D12">
              <w:rPr>
                <w:sz w:val="16"/>
                <w:szCs w:val="13"/>
              </w:rPr>
              <w:t xml:space="preserve"> summary of a text.</w:t>
            </w:r>
          </w:p>
        </w:tc>
      </w:tr>
      <w:tr w:rsidR="009A1C96" w:rsidRPr="00F06151" w14:paraId="5FA796BD" w14:textId="77777777" w:rsidTr="001E1309">
        <w:trPr>
          <w:trHeight w:val="224"/>
        </w:trPr>
        <w:tc>
          <w:tcPr>
            <w:tcW w:w="2700" w:type="dxa"/>
            <w:tcBorders>
              <w:top w:val="single" w:sz="4" w:space="0" w:color="auto"/>
              <w:left w:val="single" w:sz="4" w:space="0" w:color="auto"/>
              <w:bottom w:val="single" w:sz="4" w:space="0" w:color="auto"/>
              <w:right w:val="single" w:sz="4" w:space="0" w:color="auto"/>
            </w:tcBorders>
            <w:shd w:val="clear" w:color="auto" w:fill="D9D9D9"/>
          </w:tcPr>
          <w:p w14:paraId="0C020530" w14:textId="77777777" w:rsidR="009A1C96" w:rsidRPr="00AF3D12" w:rsidRDefault="009A1C96" w:rsidP="001C51F6">
            <w:pPr>
              <w:pStyle w:val="ToolTableText"/>
              <w:rPr>
                <w:b/>
                <w:sz w:val="16"/>
                <w:szCs w:val="13"/>
              </w:rPr>
            </w:pPr>
            <w:r w:rsidRPr="00AF3D12">
              <w:rPr>
                <w:b/>
                <w:sz w:val="16"/>
                <w:szCs w:val="13"/>
              </w:rPr>
              <w:t>Content and Analysis</w:t>
            </w:r>
          </w:p>
          <w:p w14:paraId="448DCB6B" w14:textId="77777777" w:rsidR="009A1C96" w:rsidRPr="00AF3D12" w:rsidRDefault="009A1C96" w:rsidP="001C51F6">
            <w:pPr>
              <w:pStyle w:val="ToolTableText"/>
              <w:rPr>
                <w:b/>
                <w:sz w:val="16"/>
                <w:szCs w:val="13"/>
              </w:rPr>
            </w:pPr>
            <w:r w:rsidRPr="00AF3D12">
              <w:rPr>
                <w:b/>
                <w:sz w:val="16"/>
                <w:szCs w:val="13"/>
              </w:rPr>
              <w:t>The extent to which the response analyzes how complex characters develop over the course of a text, interact with other characters, and advance the plot or develop the theme.</w:t>
            </w:r>
          </w:p>
          <w:p w14:paraId="0EC19E91" w14:textId="77777777" w:rsidR="009A1C96" w:rsidRPr="00AF3D12" w:rsidRDefault="009A1C96" w:rsidP="001C51F6">
            <w:pPr>
              <w:pStyle w:val="ToolTableText"/>
              <w:rPr>
                <w:b/>
                <w:sz w:val="16"/>
                <w:szCs w:val="13"/>
              </w:rPr>
            </w:pPr>
            <w:r w:rsidRPr="00AF3D12">
              <w:rPr>
                <w:b/>
                <w:sz w:val="16"/>
                <w:szCs w:val="13"/>
              </w:rPr>
              <w:t>CCSS.ELA-Literacy.RL.9-10.3</w:t>
            </w:r>
          </w:p>
          <w:p w14:paraId="34ECDA39" w14:textId="3DEA9DF5" w:rsidR="009A1C96" w:rsidRPr="00AF3D12" w:rsidRDefault="009A1C96" w:rsidP="001E1309">
            <w:pPr>
              <w:pStyle w:val="ToolTableText"/>
              <w:spacing w:after="40"/>
              <w:rPr>
                <w:sz w:val="16"/>
                <w:szCs w:val="13"/>
              </w:rPr>
            </w:pPr>
            <w:r w:rsidRPr="00AF3D12">
              <w:rPr>
                <w:sz w:val="16"/>
                <w:szCs w:val="13"/>
              </w:rPr>
              <w:t>Analyze how complex characters (e.g.</w:t>
            </w:r>
            <w:r w:rsidR="007764B9">
              <w:rPr>
                <w:sz w:val="16"/>
                <w:szCs w:val="13"/>
              </w:rPr>
              <w:t>,</w:t>
            </w:r>
            <w:r w:rsidRPr="00AF3D12">
              <w:rPr>
                <w:sz w:val="16"/>
                <w:szCs w:val="13"/>
              </w:rPr>
              <w:t xml:space="preserve"> those with multiple or conflicting motivations) develop over the course of a text, interact with other characters, and advance the plot or develop the theme.</w:t>
            </w:r>
          </w:p>
        </w:tc>
        <w:tc>
          <w:tcPr>
            <w:tcW w:w="2650" w:type="dxa"/>
            <w:tcBorders>
              <w:top w:val="single" w:sz="4" w:space="0" w:color="auto"/>
              <w:left w:val="single" w:sz="4" w:space="0" w:color="auto"/>
              <w:bottom w:val="single" w:sz="4" w:space="0" w:color="auto"/>
              <w:right w:val="single" w:sz="4" w:space="0" w:color="auto"/>
            </w:tcBorders>
          </w:tcPr>
          <w:p w14:paraId="7D7C835C" w14:textId="77777777" w:rsidR="009A1C96" w:rsidRPr="00AF3D12" w:rsidRDefault="009A1C96" w:rsidP="001C51F6">
            <w:pPr>
              <w:pStyle w:val="ToolTableText"/>
              <w:rPr>
                <w:sz w:val="16"/>
                <w:szCs w:val="13"/>
              </w:rPr>
            </w:pPr>
            <w:r w:rsidRPr="00AF3D12">
              <w:rPr>
                <w:sz w:val="16"/>
                <w:szCs w:val="13"/>
              </w:rPr>
              <w:t>Skillfully analyze how complex characters develop over the course of a text, interact with other characters, and advance the plot or develop the theme.</w:t>
            </w:r>
          </w:p>
          <w:p w14:paraId="2CC86BA4" w14:textId="77777777" w:rsidR="009A1C96" w:rsidRPr="00AF3D12" w:rsidRDefault="009A1C96" w:rsidP="001C51F6">
            <w:pPr>
              <w:pStyle w:val="ToolTableText"/>
              <w:rPr>
                <w:sz w:val="16"/>
                <w:szCs w:val="13"/>
              </w:rPr>
            </w:pPr>
          </w:p>
        </w:tc>
        <w:tc>
          <w:tcPr>
            <w:tcW w:w="2650" w:type="dxa"/>
            <w:tcBorders>
              <w:top w:val="single" w:sz="4" w:space="0" w:color="auto"/>
              <w:left w:val="single" w:sz="4" w:space="0" w:color="auto"/>
              <w:bottom w:val="single" w:sz="4" w:space="0" w:color="auto"/>
              <w:right w:val="single" w:sz="4" w:space="0" w:color="auto"/>
            </w:tcBorders>
          </w:tcPr>
          <w:p w14:paraId="1FD638F0" w14:textId="77777777" w:rsidR="009A1C96" w:rsidRPr="00AF3D12" w:rsidRDefault="009A1C96" w:rsidP="001C51F6">
            <w:pPr>
              <w:pStyle w:val="ToolTableText"/>
              <w:rPr>
                <w:sz w:val="16"/>
                <w:szCs w:val="13"/>
              </w:rPr>
            </w:pPr>
            <w:r w:rsidRPr="00AF3D12">
              <w:rPr>
                <w:sz w:val="16"/>
                <w:szCs w:val="13"/>
              </w:rPr>
              <w:t>Analyze how complex characters develop over the course of a text, interact with other characters, and advance the plot or develop the theme.</w:t>
            </w:r>
          </w:p>
          <w:p w14:paraId="7853182A" w14:textId="77777777" w:rsidR="009A1C96" w:rsidRPr="00AF3D12" w:rsidRDefault="009A1C96" w:rsidP="001C51F6">
            <w:pPr>
              <w:pStyle w:val="ToolTableText"/>
              <w:rPr>
                <w:sz w:val="16"/>
                <w:szCs w:val="13"/>
              </w:rPr>
            </w:pPr>
          </w:p>
        </w:tc>
        <w:tc>
          <w:tcPr>
            <w:tcW w:w="2650" w:type="dxa"/>
            <w:tcBorders>
              <w:top w:val="single" w:sz="4" w:space="0" w:color="auto"/>
              <w:left w:val="single" w:sz="4" w:space="0" w:color="auto"/>
              <w:bottom w:val="single" w:sz="4" w:space="0" w:color="auto"/>
              <w:right w:val="single" w:sz="4" w:space="0" w:color="auto"/>
            </w:tcBorders>
          </w:tcPr>
          <w:p w14:paraId="26D30051" w14:textId="77777777" w:rsidR="009A1C96" w:rsidRPr="00AF3D12" w:rsidRDefault="009A1C96" w:rsidP="001C51F6">
            <w:pPr>
              <w:pStyle w:val="ToolTableText"/>
              <w:rPr>
                <w:sz w:val="16"/>
                <w:szCs w:val="13"/>
              </w:rPr>
            </w:pPr>
            <w:r w:rsidRPr="00AF3D12">
              <w:rPr>
                <w:sz w:val="16"/>
                <w:szCs w:val="13"/>
              </w:rPr>
              <w:t>Analyze with partial accuracy how complex characters develop over the course of a text, interact with other characters, and advance the plot or develop the theme.</w:t>
            </w:r>
          </w:p>
          <w:p w14:paraId="07BFDD0D" w14:textId="77777777" w:rsidR="009A1C96" w:rsidRPr="00AF3D12" w:rsidRDefault="009A1C96" w:rsidP="001C51F6">
            <w:pPr>
              <w:pStyle w:val="ToolTableText"/>
              <w:rPr>
                <w:sz w:val="16"/>
                <w:szCs w:val="13"/>
              </w:rPr>
            </w:pPr>
          </w:p>
        </w:tc>
        <w:tc>
          <w:tcPr>
            <w:tcW w:w="2650" w:type="dxa"/>
            <w:tcBorders>
              <w:top w:val="single" w:sz="4" w:space="0" w:color="auto"/>
              <w:left w:val="single" w:sz="4" w:space="0" w:color="auto"/>
              <w:bottom w:val="single" w:sz="4" w:space="0" w:color="auto"/>
              <w:right w:val="single" w:sz="4" w:space="0" w:color="auto"/>
            </w:tcBorders>
          </w:tcPr>
          <w:p w14:paraId="668FE2FC" w14:textId="77777777" w:rsidR="009A1C96" w:rsidRPr="00AF3D12" w:rsidRDefault="009A1C96" w:rsidP="001C51F6">
            <w:pPr>
              <w:pStyle w:val="ToolTableText"/>
              <w:rPr>
                <w:sz w:val="16"/>
                <w:szCs w:val="13"/>
              </w:rPr>
            </w:pPr>
            <w:r w:rsidRPr="00AF3D12">
              <w:rPr>
                <w:sz w:val="16"/>
                <w:szCs w:val="13"/>
              </w:rPr>
              <w:t>Inaccurately analyze how complex characters develop over the course of a text, interact with other characters, and advance the plot or develop the theme.</w:t>
            </w:r>
          </w:p>
          <w:p w14:paraId="3903BE48" w14:textId="77777777" w:rsidR="009A1C96" w:rsidRPr="00AF3D12" w:rsidRDefault="009A1C96" w:rsidP="001C51F6">
            <w:pPr>
              <w:pStyle w:val="ToolTableText"/>
              <w:rPr>
                <w:sz w:val="16"/>
                <w:szCs w:val="13"/>
              </w:rPr>
            </w:pPr>
          </w:p>
        </w:tc>
      </w:tr>
      <w:tr w:rsidR="009A1C96" w:rsidRPr="000F484A" w14:paraId="0026382C" w14:textId="77777777" w:rsidTr="001E1309">
        <w:trPr>
          <w:cantSplit/>
          <w:trHeight w:val="242"/>
        </w:trPr>
        <w:tc>
          <w:tcPr>
            <w:tcW w:w="2700" w:type="dxa"/>
            <w:tcBorders>
              <w:top w:val="single" w:sz="4" w:space="0" w:color="auto"/>
              <w:left w:val="single" w:sz="4" w:space="0" w:color="auto"/>
              <w:bottom w:val="single" w:sz="4" w:space="0" w:color="auto"/>
              <w:right w:val="single" w:sz="4" w:space="0" w:color="auto"/>
            </w:tcBorders>
            <w:shd w:val="clear" w:color="auto" w:fill="D9D9D9"/>
          </w:tcPr>
          <w:p w14:paraId="3B4EAE8C" w14:textId="77777777" w:rsidR="009A1C96" w:rsidRPr="00AF3D12" w:rsidRDefault="009A1C96">
            <w:pPr>
              <w:pStyle w:val="ToolTableText"/>
              <w:rPr>
                <w:b/>
                <w:sz w:val="16"/>
                <w:szCs w:val="13"/>
              </w:rPr>
            </w:pPr>
            <w:r w:rsidRPr="00AF3D12">
              <w:rPr>
                <w:b/>
                <w:sz w:val="16"/>
                <w:szCs w:val="13"/>
              </w:rPr>
              <w:lastRenderedPageBreak/>
              <w:t xml:space="preserve">Coherence, Organization, and Style </w:t>
            </w:r>
          </w:p>
          <w:p w14:paraId="548AFB30" w14:textId="77777777" w:rsidR="009A1C96" w:rsidRPr="00AF3D12" w:rsidRDefault="009A1C96">
            <w:pPr>
              <w:pStyle w:val="ToolTableText"/>
              <w:rPr>
                <w:b/>
                <w:sz w:val="16"/>
                <w:szCs w:val="13"/>
              </w:rPr>
            </w:pPr>
            <w:r w:rsidRPr="00AF3D12">
              <w:rPr>
                <w:b/>
                <w:sz w:val="16"/>
                <w:szCs w:val="13"/>
              </w:rPr>
              <w:t>The extent to which the response introduces a topic, organizes complex ideas, concepts, and information to make important connections and distinctions.</w:t>
            </w:r>
          </w:p>
          <w:p w14:paraId="72D34178" w14:textId="77777777" w:rsidR="009A1C96" w:rsidRPr="00AF3D12" w:rsidRDefault="009A1C96" w:rsidP="001E1309">
            <w:pPr>
              <w:pStyle w:val="ToolTableText"/>
              <w:spacing w:after="40"/>
              <w:rPr>
                <w:b/>
                <w:sz w:val="16"/>
                <w:szCs w:val="13"/>
              </w:rPr>
            </w:pPr>
            <w:r w:rsidRPr="00AF3D12">
              <w:rPr>
                <w:b/>
                <w:sz w:val="16"/>
                <w:szCs w:val="13"/>
              </w:rPr>
              <w:t>CCSS.ELA-Literacy.W.9-10.2</w:t>
            </w:r>
          </w:p>
          <w:p w14:paraId="2D837B0D" w14:textId="77777777" w:rsidR="009A1C96" w:rsidRPr="00AF3D12" w:rsidRDefault="009A1C96">
            <w:pPr>
              <w:pStyle w:val="ToolTableText"/>
              <w:rPr>
                <w:sz w:val="16"/>
                <w:szCs w:val="13"/>
              </w:rPr>
            </w:pPr>
            <w:r w:rsidRPr="00AF3D12">
              <w:rPr>
                <w:sz w:val="16"/>
                <w:szCs w:val="13"/>
              </w:rPr>
              <w:t>Write informative/explanatory texts to examine and convey complex ideas, concepts, and information clearly and accurately through the effective selection, organization, and analysis of content.</w:t>
            </w:r>
          </w:p>
          <w:p w14:paraId="28146F46" w14:textId="77777777" w:rsidR="009A1C96" w:rsidRPr="00AF3D12" w:rsidRDefault="009A1C96" w:rsidP="001E1309">
            <w:pPr>
              <w:pStyle w:val="ToolTableText"/>
              <w:spacing w:after="40"/>
              <w:rPr>
                <w:b/>
                <w:sz w:val="16"/>
                <w:szCs w:val="13"/>
              </w:rPr>
            </w:pPr>
            <w:r w:rsidRPr="00AF3D12">
              <w:rPr>
                <w:b/>
                <w:sz w:val="16"/>
                <w:szCs w:val="13"/>
              </w:rPr>
              <w:t>CCSS.ELA-Literacy.W.9-10.2.a</w:t>
            </w:r>
          </w:p>
          <w:p w14:paraId="32FDAA32" w14:textId="77777777" w:rsidR="009A1C96" w:rsidRPr="00AF3D12" w:rsidRDefault="009A1C96">
            <w:pPr>
              <w:pStyle w:val="ToolTableText"/>
              <w:rPr>
                <w:sz w:val="16"/>
                <w:szCs w:val="13"/>
              </w:rPr>
            </w:pPr>
            <w:r w:rsidRPr="00AF3D12">
              <w:rPr>
                <w:sz w:val="16"/>
                <w:szCs w:val="13"/>
              </w:rPr>
              <w:t>Introduce a topic; organize complex ideas, concepts, and information to make important connections and distinctions; include formatting (e.g., headings), graphics (e.g., figures, tables), and multimedia when useful to aiding comprehension.</w:t>
            </w:r>
          </w:p>
          <w:p w14:paraId="48770ADE" w14:textId="77777777" w:rsidR="009A1C96" w:rsidRPr="00AF3D12" w:rsidRDefault="009A1C96">
            <w:pPr>
              <w:pStyle w:val="ToolTableText"/>
              <w:rPr>
                <w:b/>
                <w:sz w:val="16"/>
                <w:szCs w:val="13"/>
              </w:rPr>
            </w:pPr>
            <w:r w:rsidRPr="00AF3D12">
              <w:rPr>
                <w:b/>
                <w:sz w:val="16"/>
                <w:szCs w:val="13"/>
              </w:rPr>
              <w:t>The extent to which the response provides a concluding statement or section that follows from and supports the information or explanation presented (e.g., articulating implications or the significance of the topic).</w:t>
            </w:r>
          </w:p>
          <w:p w14:paraId="19E8C429" w14:textId="77777777" w:rsidR="009A1C96" w:rsidRPr="00AF3D12" w:rsidRDefault="009A1C96" w:rsidP="001E1309">
            <w:pPr>
              <w:pStyle w:val="ToolTableText"/>
              <w:spacing w:after="40"/>
              <w:rPr>
                <w:b/>
                <w:sz w:val="16"/>
                <w:szCs w:val="13"/>
              </w:rPr>
            </w:pPr>
            <w:r w:rsidRPr="00AF3D12">
              <w:rPr>
                <w:b/>
                <w:sz w:val="16"/>
                <w:szCs w:val="13"/>
              </w:rPr>
              <w:t>CCSS.ELA-Literacy.W.9-10.2.f</w:t>
            </w:r>
          </w:p>
          <w:p w14:paraId="11BA26C0" w14:textId="77777777" w:rsidR="009A1C96" w:rsidRPr="00AF3D12" w:rsidRDefault="009A1C96" w:rsidP="001E1309">
            <w:pPr>
              <w:pStyle w:val="ToolTableText"/>
              <w:spacing w:after="40"/>
              <w:rPr>
                <w:sz w:val="16"/>
                <w:szCs w:val="13"/>
              </w:rPr>
            </w:pPr>
            <w:r w:rsidRPr="00AF3D12">
              <w:rPr>
                <w:sz w:val="16"/>
                <w:szCs w:val="13"/>
              </w:rPr>
              <w:t>Provide a concluding statement or section that follows from and supports the information or explanation presented (e.g., articulating implications or the significance of the topic).</w:t>
            </w:r>
          </w:p>
        </w:tc>
        <w:tc>
          <w:tcPr>
            <w:tcW w:w="2650" w:type="dxa"/>
            <w:tcBorders>
              <w:top w:val="single" w:sz="4" w:space="0" w:color="auto"/>
              <w:left w:val="single" w:sz="4" w:space="0" w:color="auto"/>
              <w:bottom w:val="single" w:sz="4" w:space="0" w:color="auto"/>
              <w:right w:val="single" w:sz="4" w:space="0" w:color="auto"/>
            </w:tcBorders>
          </w:tcPr>
          <w:p w14:paraId="2D6D3CAA" w14:textId="6788943D" w:rsidR="009A1C96" w:rsidRPr="00AF3D12" w:rsidRDefault="009A1C96" w:rsidP="001C51F6">
            <w:pPr>
              <w:pStyle w:val="ToolTableText"/>
              <w:rPr>
                <w:color w:val="000000"/>
                <w:sz w:val="16"/>
                <w:szCs w:val="13"/>
              </w:rPr>
            </w:pPr>
            <w:r w:rsidRPr="00AF3D12">
              <w:rPr>
                <w:color w:val="000000"/>
                <w:sz w:val="16"/>
                <w:szCs w:val="13"/>
              </w:rPr>
              <w:t>Skillfully introduce</w:t>
            </w:r>
            <w:r>
              <w:rPr>
                <w:color w:val="000000"/>
                <w:sz w:val="16"/>
                <w:szCs w:val="13"/>
              </w:rPr>
              <w:t xml:space="preserve"> a topic; effectively organize</w:t>
            </w:r>
            <w:r w:rsidRPr="00AF3D12">
              <w:rPr>
                <w:color w:val="000000"/>
                <w:sz w:val="16"/>
                <w:szCs w:val="13"/>
              </w:rPr>
              <w:t xml:space="preserve"> complex ideas, concepts, and information to make important connections and distinctions. </w:t>
            </w:r>
            <w:r w:rsidR="008A1FD5">
              <w:rPr>
                <w:color w:val="000000"/>
                <w:sz w:val="16"/>
                <w:szCs w:val="13"/>
              </w:rPr>
              <w:br/>
            </w:r>
            <w:r w:rsidRPr="00AF3D12">
              <w:rPr>
                <w:color w:val="000000"/>
                <w:sz w:val="16"/>
                <w:szCs w:val="13"/>
              </w:rPr>
              <w:t>(W.9-10.2.a)</w:t>
            </w:r>
          </w:p>
          <w:p w14:paraId="52BCFFFA" w14:textId="77777777" w:rsidR="009A1C96" w:rsidRPr="00AF3D12" w:rsidRDefault="009A1C96" w:rsidP="001C51F6">
            <w:pPr>
              <w:pStyle w:val="ToolTableText"/>
              <w:rPr>
                <w:color w:val="000000"/>
                <w:sz w:val="16"/>
                <w:szCs w:val="13"/>
              </w:rPr>
            </w:pPr>
            <w:r>
              <w:rPr>
                <w:color w:val="000000"/>
                <w:sz w:val="16"/>
                <w:szCs w:val="13"/>
              </w:rPr>
              <w:t>P</w:t>
            </w:r>
            <w:r w:rsidRPr="00AF3D12">
              <w:rPr>
                <w:sz w:val="16"/>
                <w:szCs w:val="13"/>
              </w:rPr>
              <w:t>rovide a concluding statement or section that</w:t>
            </w:r>
            <w:r>
              <w:rPr>
                <w:sz w:val="16"/>
                <w:szCs w:val="13"/>
              </w:rPr>
              <w:t xml:space="preserve"> clearly</w:t>
            </w:r>
            <w:r w:rsidRPr="00AF3D12">
              <w:rPr>
                <w:sz w:val="16"/>
                <w:szCs w:val="13"/>
              </w:rPr>
              <w:t xml:space="preserve"> follows from and</w:t>
            </w:r>
            <w:r>
              <w:rPr>
                <w:sz w:val="16"/>
                <w:szCs w:val="13"/>
              </w:rPr>
              <w:t xml:space="preserve"> skillfully</w:t>
            </w:r>
            <w:r w:rsidRPr="00AF3D12">
              <w:rPr>
                <w:sz w:val="16"/>
                <w:szCs w:val="13"/>
              </w:rPr>
              <w:t xml:space="preserve"> supports the information or explanation presented. (W.9-10.2.f) </w:t>
            </w:r>
          </w:p>
        </w:tc>
        <w:tc>
          <w:tcPr>
            <w:tcW w:w="2650" w:type="dxa"/>
            <w:tcBorders>
              <w:top w:val="single" w:sz="4" w:space="0" w:color="auto"/>
              <w:left w:val="single" w:sz="4" w:space="0" w:color="auto"/>
              <w:bottom w:val="single" w:sz="4" w:space="0" w:color="auto"/>
              <w:right w:val="single" w:sz="4" w:space="0" w:color="auto"/>
            </w:tcBorders>
          </w:tcPr>
          <w:p w14:paraId="37B4F8D5" w14:textId="77777777" w:rsidR="009A1C96" w:rsidRPr="00AF3D12" w:rsidRDefault="009A1C96" w:rsidP="001C51F6">
            <w:pPr>
              <w:pStyle w:val="ToolTableText"/>
              <w:rPr>
                <w:color w:val="000000"/>
                <w:sz w:val="16"/>
                <w:szCs w:val="13"/>
              </w:rPr>
            </w:pPr>
            <w:r w:rsidRPr="00AF3D12">
              <w:rPr>
                <w:color w:val="000000"/>
                <w:sz w:val="16"/>
                <w:szCs w:val="13"/>
              </w:rPr>
              <w:t>Introduce a topic; organize complex ideas, concepts, and information to make important connections and distinctions. (W.9-10.2.a)</w:t>
            </w:r>
          </w:p>
          <w:p w14:paraId="34BAC325" w14:textId="77777777" w:rsidR="009A1C96" w:rsidRPr="00AF3D12" w:rsidRDefault="009A1C96" w:rsidP="001C51F6">
            <w:pPr>
              <w:pStyle w:val="ToolTableText"/>
              <w:rPr>
                <w:color w:val="000000"/>
                <w:sz w:val="16"/>
                <w:szCs w:val="13"/>
              </w:rPr>
            </w:pPr>
            <w:r w:rsidRPr="00AF3D12">
              <w:rPr>
                <w:color w:val="000000"/>
                <w:sz w:val="16"/>
                <w:szCs w:val="13"/>
              </w:rPr>
              <w:t>P</w:t>
            </w:r>
            <w:r w:rsidRPr="00AF3D12">
              <w:rPr>
                <w:sz w:val="16"/>
                <w:szCs w:val="13"/>
              </w:rPr>
              <w:t>rovide a concluding statement or section that follows from and supports the information or explanation presented. (W.9-10.2.f)</w:t>
            </w:r>
          </w:p>
        </w:tc>
        <w:tc>
          <w:tcPr>
            <w:tcW w:w="2650" w:type="dxa"/>
            <w:tcBorders>
              <w:top w:val="single" w:sz="4" w:space="0" w:color="auto"/>
              <w:left w:val="single" w:sz="4" w:space="0" w:color="auto"/>
              <w:bottom w:val="single" w:sz="4" w:space="0" w:color="auto"/>
              <w:right w:val="single" w:sz="4" w:space="0" w:color="auto"/>
            </w:tcBorders>
          </w:tcPr>
          <w:p w14:paraId="7BDD2C05" w14:textId="7DABD7F3" w:rsidR="009A1C96" w:rsidRPr="00AF3D12" w:rsidRDefault="009A1C96" w:rsidP="001C51F6">
            <w:pPr>
              <w:pStyle w:val="ToolTableText"/>
              <w:rPr>
                <w:color w:val="000000"/>
                <w:sz w:val="16"/>
                <w:szCs w:val="13"/>
              </w:rPr>
            </w:pPr>
            <w:r w:rsidRPr="00AF3D12">
              <w:rPr>
                <w:color w:val="000000"/>
                <w:sz w:val="16"/>
                <w:szCs w:val="13"/>
              </w:rPr>
              <w:t>Introduce a topic; inconsistently organize complex ideas, concepts, and information</w:t>
            </w:r>
            <w:r>
              <w:rPr>
                <w:color w:val="000000"/>
                <w:sz w:val="16"/>
                <w:szCs w:val="13"/>
              </w:rPr>
              <w:t>, making occasional</w:t>
            </w:r>
            <w:r w:rsidRPr="00AF3D12">
              <w:rPr>
                <w:color w:val="000000"/>
                <w:sz w:val="16"/>
                <w:szCs w:val="13"/>
              </w:rPr>
              <w:t xml:space="preserve"> connections and distinctions. </w:t>
            </w:r>
            <w:r w:rsidR="008A1FD5">
              <w:rPr>
                <w:color w:val="000000"/>
                <w:sz w:val="16"/>
                <w:szCs w:val="13"/>
              </w:rPr>
              <w:br/>
            </w:r>
            <w:r w:rsidRPr="00AF3D12">
              <w:rPr>
                <w:color w:val="000000"/>
                <w:sz w:val="16"/>
                <w:szCs w:val="13"/>
              </w:rPr>
              <w:t>(W.9-10.2.a)</w:t>
            </w:r>
          </w:p>
          <w:p w14:paraId="6EEEA3E4" w14:textId="77777777" w:rsidR="009A1C96" w:rsidRPr="00AF3D12" w:rsidRDefault="009A1C96" w:rsidP="001C51F6">
            <w:pPr>
              <w:pStyle w:val="ToolTableText"/>
              <w:rPr>
                <w:color w:val="000000"/>
                <w:sz w:val="16"/>
                <w:szCs w:val="13"/>
              </w:rPr>
            </w:pPr>
            <w:r w:rsidRPr="00AF3D12">
              <w:rPr>
                <w:color w:val="000000"/>
                <w:sz w:val="16"/>
                <w:szCs w:val="13"/>
              </w:rPr>
              <w:t xml:space="preserve">Provide a concluding statement or section that </w:t>
            </w:r>
            <w:r>
              <w:rPr>
                <w:color w:val="000000"/>
                <w:sz w:val="16"/>
                <w:szCs w:val="13"/>
              </w:rPr>
              <w:t>loosely</w:t>
            </w:r>
            <w:r w:rsidRPr="00AF3D12">
              <w:rPr>
                <w:color w:val="000000"/>
                <w:sz w:val="16"/>
                <w:szCs w:val="13"/>
              </w:rPr>
              <w:t xml:space="preserve"> follows from and</w:t>
            </w:r>
            <w:r>
              <w:rPr>
                <w:color w:val="000000"/>
                <w:sz w:val="16"/>
                <w:szCs w:val="13"/>
              </w:rPr>
              <w:t xml:space="preserve"> partially</w:t>
            </w:r>
            <w:r w:rsidRPr="00AF3D12">
              <w:rPr>
                <w:color w:val="000000"/>
                <w:sz w:val="16"/>
                <w:szCs w:val="13"/>
              </w:rPr>
              <w:t xml:space="preserve"> supports the information or explanation presented. (W.9-10.2.f)</w:t>
            </w:r>
          </w:p>
        </w:tc>
        <w:tc>
          <w:tcPr>
            <w:tcW w:w="2650" w:type="dxa"/>
            <w:tcBorders>
              <w:top w:val="single" w:sz="4" w:space="0" w:color="auto"/>
              <w:left w:val="single" w:sz="4" w:space="0" w:color="auto"/>
              <w:bottom w:val="single" w:sz="4" w:space="0" w:color="auto"/>
              <w:right w:val="single" w:sz="4" w:space="0" w:color="auto"/>
            </w:tcBorders>
          </w:tcPr>
          <w:p w14:paraId="54124735" w14:textId="77777777" w:rsidR="009A1C96" w:rsidRPr="00AF3D12" w:rsidRDefault="009A1C96" w:rsidP="001C51F6">
            <w:pPr>
              <w:pStyle w:val="ToolTableText"/>
              <w:rPr>
                <w:color w:val="000000"/>
                <w:sz w:val="16"/>
                <w:szCs w:val="13"/>
              </w:rPr>
            </w:pPr>
            <w:r w:rsidRPr="00AF3D12">
              <w:rPr>
                <w:color w:val="000000"/>
                <w:sz w:val="16"/>
                <w:szCs w:val="13"/>
              </w:rPr>
              <w:t>Ineffectively introduce a topic; ineffectively organize ideas, concepts and information</w:t>
            </w:r>
            <w:r>
              <w:rPr>
                <w:color w:val="000000"/>
                <w:sz w:val="16"/>
                <w:szCs w:val="13"/>
              </w:rPr>
              <w:t>, making inaccurate or no</w:t>
            </w:r>
            <w:r w:rsidRPr="00AF3D12">
              <w:rPr>
                <w:color w:val="000000"/>
                <w:sz w:val="16"/>
                <w:szCs w:val="13"/>
              </w:rPr>
              <w:t xml:space="preserve"> connections and distinctions. (W.9-10.2.a)</w:t>
            </w:r>
          </w:p>
          <w:p w14:paraId="5C428CF3" w14:textId="77777777" w:rsidR="009A1C96" w:rsidRPr="00AF3D12" w:rsidRDefault="009A1C96" w:rsidP="001C51F6">
            <w:pPr>
              <w:pStyle w:val="ToolTableText"/>
              <w:rPr>
                <w:color w:val="000000"/>
                <w:sz w:val="16"/>
                <w:szCs w:val="13"/>
              </w:rPr>
            </w:pPr>
            <w:r>
              <w:rPr>
                <w:sz w:val="16"/>
                <w:szCs w:val="13"/>
              </w:rPr>
              <w:t>P</w:t>
            </w:r>
            <w:r w:rsidRPr="00AF3D12">
              <w:rPr>
                <w:sz w:val="16"/>
                <w:szCs w:val="13"/>
              </w:rPr>
              <w:t>rovide a</w:t>
            </w:r>
            <w:r>
              <w:rPr>
                <w:sz w:val="16"/>
                <w:szCs w:val="13"/>
              </w:rPr>
              <w:t>n ineffective</w:t>
            </w:r>
            <w:r w:rsidRPr="00AF3D12">
              <w:rPr>
                <w:sz w:val="16"/>
                <w:szCs w:val="13"/>
              </w:rPr>
              <w:t xml:space="preserve"> concluding statement or section that</w:t>
            </w:r>
            <w:r>
              <w:rPr>
                <w:sz w:val="16"/>
                <w:szCs w:val="13"/>
              </w:rPr>
              <w:t xml:space="preserve"> does not follow</w:t>
            </w:r>
            <w:r w:rsidRPr="00AF3D12">
              <w:rPr>
                <w:sz w:val="16"/>
                <w:szCs w:val="13"/>
              </w:rPr>
              <w:t xml:space="preserve"> from </w:t>
            </w:r>
            <w:r>
              <w:rPr>
                <w:sz w:val="16"/>
                <w:szCs w:val="13"/>
              </w:rPr>
              <w:t>or support</w:t>
            </w:r>
            <w:r w:rsidRPr="00AF3D12">
              <w:rPr>
                <w:sz w:val="16"/>
                <w:szCs w:val="13"/>
              </w:rPr>
              <w:t xml:space="preserve"> the information or explanation presented. (W.9-10.2.f)</w:t>
            </w:r>
          </w:p>
        </w:tc>
      </w:tr>
    </w:tbl>
    <w:p w14:paraId="5545A70E" w14:textId="77777777" w:rsidR="009A1C96" w:rsidRPr="009E0588" w:rsidRDefault="009A1C96" w:rsidP="001E1309">
      <w:pPr>
        <w:pStyle w:val="BulletedList"/>
        <w:spacing w:before="0" w:after="0" w:line="240" w:lineRule="auto"/>
        <w:contextualSpacing/>
        <w:rPr>
          <w:sz w:val="16"/>
          <w:szCs w:val="14"/>
        </w:rPr>
      </w:pPr>
      <w:r w:rsidRPr="009E0588">
        <w:rPr>
          <w:sz w:val="16"/>
          <w:szCs w:val="14"/>
        </w:rPr>
        <w:t xml:space="preserve">A response that is a personal response and makes little or no reference to the task or text can be scored no higher than a 1. </w:t>
      </w:r>
    </w:p>
    <w:p w14:paraId="6C26B155" w14:textId="77777777" w:rsidR="009A1C96" w:rsidRPr="009E0588" w:rsidRDefault="009A1C96" w:rsidP="001E1309">
      <w:pPr>
        <w:pStyle w:val="BulletedList"/>
        <w:spacing w:before="0" w:after="0" w:line="240" w:lineRule="auto"/>
        <w:contextualSpacing/>
        <w:rPr>
          <w:sz w:val="16"/>
          <w:szCs w:val="14"/>
        </w:rPr>
      </w:pPr>
      <w:r w:rsidRPr="009E0588">
        <w:rPr>
          <w:sz w:val="16"/>
          <w:szCs w:val="14"/>
        </w:rPr>
        <w:t xml:space="preserve">A response that is totally copied from the text with no original writing must be given a 0. </w:t>
      </w:r>
    </w:p>
    <w:p w14:paraId="236DEBAA" w14:textId="77777777" w:rsidR="009A1C96" w:rsidRPr="009E0588" w:rsidRDefault="009A1C96" w:rsidP="001E1309">
      <w:pPr>
        <w:pStyle w:val="BulletedList"/>
        <w:spacing w:before="0" w:after="0" w:line="240" w:lineRule="auto"/>
        <w:contextualSpacing/>
        <w:rPr>
          <w:sz w:val="16"/>
          <w:szCs w:val="14"/>
        </w:rPr>
      </w:pPr>
      <w:r w:rsidRPr="009E0588">
        <w:rPr>
          <w:sz w:val="16"/>
          <w:szCs w:val="14"/>
        </w:rPr>
        <w:t xml:space="preserve">A response that is totally unrelated to the task, illegible, incoherent, blank, or unrecognizable as English must be scored as a 0. </w:t>
      </w:r>
    </w:p>
    <w:p w14:paraId="4D1CB8B2" w14:textId="77777777" w:rsidR="00A81F54" w:rsidRPr="005610B2" w:rsidRDefault="00A81F54" w:rsidP="005610B2">
      <w:pPr>
        <w:pStyle w:val="NoSpacing"/>
        <w:sectPr w:rsidR="00A81F54" w:rsidRPr="005610B2" w:rsidSect="000D797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570" w:gutter="0"/>
          <w:cols w:space="720"/>
          <w:docGrid w:linePitch="360"/>
        </w:sectPr>
      </w:pPr>
    </w:p>
    <w:p w14:paraId="61E64FF7" w14:textId="77777777" w:rsidR="00A81F54" w:rsidRDefault="00C019A3" w:rsidP="00A81F54">
      <w:pPr>
        <w:pStyle w:val="ToolHeader"/>
      </w:pPr>
      <w:r>
        <w:lastRenderedPageBreak/>
        <w:t>9.1.3</w:t>
      </w:r>
      <w:r w:rsidR="00A81F54">
        <w:t xml:space="preserve"> Mid-Unit Text Analysis Checklist</w:t>
      </w:r>
    </w:p>
    <w:p w14:paraId="5B96A59F" w14:textId="77777777" w:rsidR="00A81F54" w:rsidRDefault="00A81F54" w:rsidP="00A81F54">
      <w:pPr>
        <w:pStyle w:val="ToolTableText"/>
        <w:rPr>
          <w:b/>
        </w:rPr>
      </w:pPr>
    </w:p>
    <w:p w14:paraId="3D5CBE5F" w14:textId="77777777" w:rsidR="00A81F54" w:rsidRDefault="00A81F54" w:rsidP="00A81F54">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6D88EA53" w14:textId="77777777" w:rsidR="00CB04E5" w:rsidRDefault="00CB04E5" w:rsidP="00A81F54">
      <w:pPr>
        <w:pStyle w:val="ToolTableText"/>
        <w:rPr>
          <w:b/>
          <w:u w:val="singl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CF5CD9" w:rsidRPr="00293164" w14:paraId="0C8358F8" w14:textId="77777777" w:rsidTr="001C51F6">
        <w:trPr>
          <w:trHeight w:val="368"/>
        </w:trPr>
        <w:tc>
          <w:tcPr>
            <w:tcW w:w="2561" w:type="dxa"/>
            <w:tcBorders>
              <w:bottom w:val="single" w:sz="4" w:space="0" w:color="auto"/>
            </w:tcBorders>
            <w:shd w:val="clear" w:color="auto" w:fill="D9D9D9"/>
            <w:vAlign w:val="center"/>
          </w:tcPr>
          <w:p w14:paraId="0B060335" w14:textId="77777777" w:rsidR="00CF5CD9" w:rsidRPr="008573EA" w:rsidRDefault="00CF5CD9" w:rsidP="001C51F6">
            <w:pPr>
              <w:pStyle w:val="ToolTableText"/>
              <w:jc w:val="center"/>
              <w:rPr>
                <w:b/>
              </w:rPr>
            </w:pPr>
          </w:p>
        </w:tc>
        <w:tc>
          <w:tcPr>
            <w:tcW w:w="5647" w:type="dxa"/>
            <w:shd w:val="clear" w:color="auto" w:fill="D9D9D9"/>
            <w:vAlign w:val="center"/>
          </w:tcPr>
          <w:p w14:paraId="00B5BD9B" w14:textId="77777777" w:rsidR="00CF5CD9" w:rsidRPr="008573EA" w:rsidRDefault="00CF5CD9" w:rsidP="001C51F6">
            <w:pPr>
              <w:pStyle w:val="ToolTableText"/>
              <w:jc w:val="center"/>
              <w:rPr>
                <w:b/>
              </w:rPr>
            </w:pPr>
            <w:r w:rsidRPr="008573EA">
              <w:rPr>
                <w:b/>
              </w:rPr>
              <w:t>Does my writing…</w:t>
            </w:r>
          </w:p>
        </w:tc>
        <w:tc>
          <w:tcPr>
            <w:tcW w:w="1316" w:type="dxa"/>
            <w:shd w:val="clear" w:color="auto" w:fill="D9D9D9"/>
            <w:vAlign w:val="center"/>
          </w:tcPr>
          <w:p w14:paraId="5737A35F" w14:textId="77777777" w:rsidR="00CF5CD9" w:rsidRPr="008573EA" w:rsidRDefault="00CF5CD9" w:rsidP="001C51F6">
            <w:pPr>
              <w:pStyle w:val="ToolTableText"/>
              <w:jc w:val="center"/>
              <w:rPr>
                <w:b/>
              </w:rPr>
            </w:pPr>
            <w:r w:rsidRPr="008573EA">
              <w:rPr>
                <w:rFonts w:ascii="MS Mincho" w:eastAsia="MS Mincho" w:hAnsi="MS Mincho" w:cs="MS Mincho" w:hint="eastAsia"/>
                <w:b/>
              </w:rPr>
              <w:t>✔</w:t>
            </w:r>
          </w:p>
        </w:tc>
      </w:tr>
      <w:tr w:rsidR="00CF5CD9" w:rsidRPr="00293164" w14:paraId="6FE40064" w14:textId="77777777" w:rsidTr="001C51F6">
        <w:trPr>
          <w:trHeight w:val="305"/>
        </w:trPr>
        <w:tc>
          <w:tcPr>
            <w:tcW w:w="2561" w:type="dxa"/>
            <w:tcBorders>
              <w:top w:val="nil"/>
              <w:left w:val="single" w:sz="4" w:space="0" w:color="auto"/>
              <w:bottom w:val="nil"/>
              <w:right w:val="single" w:sz="4" w:space="0" w:color="auto"/>
            </w:tcBorders>
          </w:tcPr>
          <w:p w14:paraId="25F8DECA" w14:textId="77777777" w:rsidR="00CF5CD9" w:rsidRPr="008573EA" w:rsidRDefault="00CF5CD9" w:rsidP="001C51F6">
            <w:pPr>
              <w:pStyle w:val="ToolTableText"/>
              <w:rPr>
                <w:b/>
              </w:rPr>
            </w:pPr>
            <w:r w:rsidRPr="008573EA">
              <w:rPr>
                <w:b/>
              </w:rPr>
              <w:t>Content and Analysis</w:t>
            </w:r>
          </w:p>
        </w:tc>
        <w:tc>
          <w:tcPr>
            <w:tcW w:w="5647" w:type="dxa"/>
            <w:tcBorders>
              <w:left w:val="single" w:sz="4" w:space="0" w:color="auto"/>
            </w:tcBorders>
          </w:tcPr>
          <w:p w14:paraId="5787A3CD" w14:textId="77777777" w:rsidR="00CF5CD9" w:rsidRPr="008573EA" w:rsidRDefault="00CF5CD9" w:rsidP="001C51F6">
            <w:pPr>
              <w:pStyle w:val="ToolTableText"/>
            </w:pPr>
            <w:r w:rsidRPr="008573EA">
              <w:t xml:space="preserve">Identify a central idea from the text and analyze its development? </w:t>
            </w:r>
            <w:r w:rsidRPr="008573EA">
              <w:rPr>
                <w:b/>
              </w:rPr>
              <w:t>(R</w:t>
            </w:r>
            <w:r>
              <w:rPr>
                <w:b/>
              </w:rPr>
              <w:t>L</w:t>
            </w:r>
            <w:r w:rsidRPr="008573EA">
              <w:rPr>
                <w:b/>
              </w:rPr>
              <w:t>.9-10.2)</w:t>
            </w:r>
          </w:p>
        </w:tc>
        <w:tc>
          <w:tcPr>
            <w:tcW w:w="1316" w:type="dxa"/>
            <w:vAlign w:val="center"/>
          </w:tcPr>
          <w:p w14:paraId="09A3E710" w14:textId="77777777" w:rsidR="00CF5CD9" w:rsidRPr="008573EA" w:rsidRDefault="00CF5CD9" w:rsidP="001C51F6">
            <w:pPr>
              <w:pStyle w:val="ToolTableText"/>
              <w:jc w:val="center"/>
              <w:rPr>
                <w:sz w:val="28"/>
              </w:rPr>
            </w:pPr>
            <w:r w:rsidRPr="008573EA">
              <w:rPr>
                <w:sz w:val="28"/>
              </w:rPr>
              <w:sym w:font="Wingdings 2" w:char="F0A3"/>
            </w:r>
          </w:p>
        </w:tc>
      </w:tr>
      <w:tr w:rsidR="00CF5CD9" w:rsidRPr="00293164" w14:paraId="5956A9B4" w14:textId="77777777" w:rsidTr="001C51F6">
        <w:trPr>
          <w:trHeight w:val="305"/>
        </w:trPr>
        <w:tc>
          <w:tcPr>
            <w:tcW w:w="2561" w:type="dxa"/>
            <w:tcBorders>
              <w:top w:val="nil"/>
              <w:left w:val="single" w:sz="4" w:space="0" w:color="auto"/>
              <w:bottom w:val="nil"/>
              <w:right w:val="single" w:sz="4" w:space="0" w:color="auto"/>
            </w:tcBorders>
          </w:tcPr>
          <w:p w14:paraId="18EFE348" w14:textId="77777777" w:rsidR="00CF5CD9" w:rsidRPr="008573EA" w:rsidRDefault="00CF5CD9" w:rsidP="001C51F6">
            <w:pPr>
              <w:pStyle w:val="ToolTableText"/>
              <w:rPr>
                <w:b/>
              </w:rPr>
            </w:pPr>
          </w:p>
        </w:tc>
        <w:tc>
          <w:tcPr>
            <w:tcW w:w="5647" w:type="dxa"/>
            <w:tcBorders>
              <w:left w:val="single" w:sz="4" w:space="0" w:color="auto"/>
            </w:tcBorders>
          </w:tcPr>
          <w:p w14:paraId="45EF0AD0" w14:textId="77777777" w:rsidR="00CF5CD9" w:rsidRPr="008573EA" w:rsidRDefault="00CF5CD9" w:rsidP="001C51F6">
            <w:pPr>
              <w:pStyle w:val="ToolTableText"/>
            </w:pPr>
            <w:r w:rsidRPr="008573EA">
              <w:t xml:space="preserve">Provide examples of the emergence and refinement of the central idea? </w:t>
            </w:r>
            <w:r w:rsidRPr="008573EA">
              <w:rPr>
                <w:b/>
              </w:rPr>
              <w:t>(R</w:t>
            </w:r>
            <w:r>
              <w:rPr>
                <w:b/>
              </w:rPr>
              <w:t>L</w:t>
            </w:r>
            <w:r w:rsidRPr="008573EA">
              <w:rPr>
                <w:b/>
              </w:rPr>
              <w:t>.9-10.2)</w:t>
            </w:r>
          </w:p>
        </w:tc>
        <w:tc>
          <w:tcPr>
            <w:tcW w:w="1316" w:type="dxa"/>
            <w:vAlign w:val="center"/>
          </w:tcPr>
          <w:p w14:paraId="7E7E963D" w14:textId="77777777" w:rsidR="00CF5CD9" w:rsidRPr="008573EA" w:rsidRDefault="00CF5CD9" w:rsidP="001C51F6">
            <w:pPr>
              <w:pStyle w:val="ToolTableText"/>
              <w:jc w:val="center"/>
              <w:rPr>
                <w:sz w:val="28"/>
              </w:rPr>
            </w:pPr>
            <w:r w:rsidRPr="008573EA">
              <w:rPr>
                <w:sz w:val="28"/>
              </w:rPr>
              <w:sym w:font="Wingdings 2" w:char="F0A3"/>
            </w:r>
          </w:p>
        </w:tc>
      </w:tr>
      <w:tr w:rsidR="00CF5CD9" w:rsidRPr="00293164" w14:paraId="2A6109FD" w14:textId="77777777" w:rsidTr="001C51F6">
        <w:trPr>
          <w:trHeight w:val="305"/>
        </w:trPr>
        <w:tc>
          <w:tcPr>
            <w:tcW w:w="2561" w:type="dxa"/>
            <w:tcBorders>
              <w:top w:val="nil"/>
              <w:left w:val="single" w:sz="4" w:space="0" w:color="auto"/>
              <w:bottom w:val="nil"/>
              <w:right w:val="single" w:sz="4" w:space="0" w:color="auto"/>
            </w:tcBorders>
          </w:tcPr>
          <w:p w14:paraId="6CB94EDB" w14:textId="77777777" w:rsidR="00CF5CD9" w:rsidRPr="008573EA" w:rsidRDefault="00CF5CD9" w:rsidP="001C51F6">
            <w:pPr>
              <w:pStyle w:val="ToolTableText"/>
              <w:rPr>
                <w:b/>
              </w:rPr>
            </w:pPr>
          </w:p>
        </w:tc>
        <w:tc>
          <w:tcPr>
            <w:tcW w:w="5647" w:type="dxa"/>
            <w:tcBorders>
              <w:left w:val="single" w:sz="4" w:space="0" w:color="auto"/>
            </w:tcBorders>
          </w:tcPr>
          <w:p w14:paraId="1C131A0D" w14:textId="3EA3203E" w:rsidR="00CF5CD9" w:rsidRPr="008573EA" w:rsidRDefault="00CF5CD9" w:rsidP="001C51F6">
            <w:pPr>
              <w:pStyle w:val="ToolTableText"/>
            </w:pPr>
            <w:r w:rsidRPr="001B3799">
              <w:t>I</w:t>
            </w:r>
            <w:r>
              <w:t>f necessary, i</w:t>
            </w:r>
            <w:r w:rsidRPr="001B3799">
              <w:t xml:space="preserve">nclude a </w:t>
            </w:r>
            <w:r>
              <w:t xml:space="preserve">brief </w:t>
            </w:r>
            <w:r w:rsidRPr="001B3799">
              <w:t xml:space="preserve">summary of the text to frame the development and refinement of the central idea? </w:t>
            </w:r>
            <w:r w:rsidR="00723DFD">
              <w:br/>
            </w:r>
            <w:r w:rsidRPr="001B3799">
              <w:rPr>
                <w:b/>
              </w:rPr>
              <w:t>(</w:t>
            </w:r>
            <w:r>
              <w:rPr>
                <w:b/>
              </w:rPr>
              <w:t>RL.9-10.2</w:t>
            </w:r>
            <w:r w:rsidRPr="001B3799">
              <w:rPr>
                <w:b/>
              </w:rPr>
              <w:t>)</w:t>
            </w:r>
          </w:p>
        </w:tc>
        <w:tc>
          <w:tcPr>
            <w:tcW w:w="1316" w:type="dxa"/>
            <w:vAlign w:val="center"/>
          </w:tcPr>
          <w:p w14:paraId="23DB2D2E" w14:textId="77777777" w:rsidR="00CF5CD9" w:rsidRPr="008573EA" w:rsidRDefault="00CF5CD9" w:rsidP="001C51F6">
            <w:pPr>
              <w:pStyle w:val="ToolTableText"/>
              <w:jc w:val="center"/>
              <w:rPr>
                <w:sz w:val="28"/>
              </w:rPr>
            </w:pPr>
          </w:p>
        </w:tc>
      </w:tr>
      <w:tr w:rsidR="00CF5CD9" w:rsidRPr="00293164" w14:paraId="0A79FE07" w14:textId="77777777" w:rsidTr="001C51F6">
        <w:trPr>
          <w:trHeight w:val="305"/>
        </w:trPr>
        <w:tc>
          <w:tcPr>
            <w:tcW w:w="2561" w:type="dxa"/>
            <w:tcBorders>
              <w:top w:val="nil"/>
              <w:left w:val="single" w:sz="4" w:space="0" w:color="auto"/>
              <w:bottom w:val="nil"/>
              <w:right w:val="single" w:sz="4" w:space="0" w:color="auto"/>
            </w:tcBorders>
          </w:tcPr>
          <w:p w14:paraId="67C9054D" w14:textId="77777777" w:rsidR="00CF5CD9" w:rsidRPr="008573EA" w:rsidRDefault="00CF5CD9" w:rsidP="001C51F6">
            <w:pPr>
              <w:pStyle w:val="ToolTableText"/>
              <w:rPr>
                <w:b/>
              </w:rPr>
            </w:pPr>
          </w:p>
        </w:tc>
        <w:tc>
          <w:tcPr>
            <w:tcW w:w="5647" w:type="dxa"/>
            <w:tcBorders>
              <w:left w:val="single" w:sz="4" w:space="0" w:color="auto"/>
            </w:tcBorders>
          </w:tcPr>
          <w:p w14:paraId="25DD455F" w14:textId="77777777" w:rsidR="00CF5CD9" w:rsidRPr="008573EA" w:rsidRDefault="00CF5CD9" w:rsidP="001C51F6">
            <w:pPr>
              <w:pStyle w:val="ToolTableText"/>
            </w:pPr>
            <w:r w:rsidRPr="008573EA">
              <w:t>Analyze how complex characters develop over the course of a text, interact with other characters, and advance the plot or develop the theme?</w:t>
            </w:r>
            <w:r w:rsidRPr="008573EA">
              <w:rPr>
                <w:b/>
              </w:rPr>
              <w:t xml:space="preserve"> (RL.9-10.3)</w:t>
            </w:r>
          </w:p>
        </w:tc>
        <w:tc>
          <w:tcPr>
            <w:tcW w:w="1316" w:type="dxa"/>
            <w:vAlign w:val="center"/>
          </w:tcPr>
          <w:p w14:paraId="34BB24A8" w14:textId="77777777" w:rsidR="00CF5CD9" w:rsidRPr="008573EA" w:rsidRDefault="00CF5CD9" w:rsidP="001C51F6">
            <w:pPr>
              <w:pStyle w:val="ToolTableText"/>
              <w:jc w:val="center"/>
              <w:rPr>
                <w:sz w:val="28"/>
              </w:rPr>
            </w:pPr>
            <w:r w:rsidRPr="008573EA">
              <w:rPr>
                <w:sz w:val="28"/>
              </w:rPr>
              <w:sym w:font="Wingdings 2" w:char="F0A3"/>
            </w:r>
          </w:p>
        </w:tc>
      </w:tr>
      <w:tr w:rsidR="00CF5CD9" w:rsidRPr="00293164" w14:paraId="0A5012B2" w14:textId="77777777" w:rsidTr="001C51F6">
        <w:trPr>
          <w:trHeight w:val="305"/>
        </w:trPr>
        <w:tc>
          <w:tcPr>
            <w:tcW w:w="2561" w:type="dxa"/>
            <w:vMerge w:val="restart"/>
          </w:tcPr>
          <w:p w14:paraId="0513007A" w14:textId="77777777" w:rsidR="00CF5CD9" w:rsidRPr="008573EA" w:rsidRDefault="00CF5CD9" w:rsidP="001C51F6">
            <w:pPr>
              <w:pStyle w:val="ToolTableText"/>
              <w:rPr>
                <w:b/>
              </w:rPr>
            </w:pPr>
            <w:r w:rsidRPr="008573EA">
              <w:rPr>
                <w:b/>
              </w:rPr>
              <w:t>Coherence, Organization, and Style</w:t>
            </w:r>
          </w:p>
        </w:tc>
        <w:tc>
          <w:tcPr>
            <w:tcW w:w="5647" w:type="dxa"/>
          </w:tcPr>
          <w:p w14:paraId="4506090F" w14:textId="77777777" w:rsidR="00CF5CD9" w:rsidRPr="008573EA" w:rsidRDefault="00CF5CD9" w:rsidP="001C51F6">
            <w:pPr>
              <w:pStyle w:val="ToolTableText"/>
              <w:keepNext/>
            </w:pPr>
            <w:r w:rsidRPr="008573EA">
              <w:t xml:space="preserve">Introduce a topic? </w:t>
            </w:r>
            <w:r w:rsidRPr="008573EA">
              <w:rPr>
                <w:b/>
              </w:rPr>
              <w:t>(W.9-10.2.a)</w:t>
            </w:r>
          </w:p>
        </w:tc>
        <w:tc>
          <w:tcPr>
            <w:tcW w:w="1316" w:type="dxa"/>
            <w:vAlign w:val="center"/>
          </w:tcPr>
          <w:p w14:paraId="13965BE5" w14:textId="77777777" w:rsidR="00CF5CD9" w:rsidRPr="008573EA" w:rsidRDefault="00CF5CD9" w:rsidP="001C51F6">
            <w:pPr>
              <w:pStyle w:val="ToolTableText"/>
              <w:jc w:val="center"/>
              <w:rPr>
                <w:noProof/>
              </w:rPr>
            </w:pPr>
            <w:r w:rsidRPr="008573EA">
              <w:rPr>
                <w:sz w:val="28"/>
              </w:rPr>
              <w:sym w:font="Wingdings 2" w:char="F0A3"/>
            </w:r>
          </w:p>
        </w:tc>
      </w:tr>
      <w:tr w:rsidR="00CF5CD9" w:rsidRPr="00293164" w14:paraId="40533A95" w14:textId="77777777" w:rsidTr="001C51F6">
        <w:trPr>
          <w:trHeight w:val="305"/>
        </w:trPr>
        <w:tc>
          <w:tcPr>
            <w:tcW w:w="2561" w:type="dxa"/>
            <w:vMerge/>
          </w:tcPr>
          <w:p w14:paraId="3CE9FA7A" w14:textId="77777777" w:rsidR="00CF5CD9" w:rsidRPr="008573EA" w:rsidRDefault="00CF5CD9" w:rsidP="001C51F6">
            <w:pPr>
              <w:pStyle w:val="ToolTableText"/>
              <w:rPr>
                <w:b/>
              </w:rPr>
            </w:pPr>
          </w:p>
        </w:tc>
        <w:tc>
          <w:tcPr>
            <w:tcW w:w="5647" w:type="dxa"/>
          </w:tcPr>
          <w:p w14:paraId="773ADC8E" w14:textId="77777777" w:rsidR="00CF5CD9" w:rsidRPr="008573EA" w:rsidRDefault="00CF5CD9" w:rsidP="001C51F6">
            <w:pPr>
              <w:pStyle w:val="ToolTableText"/>
            </w:pPr>
            <w:r w:rsidRPr="008573EA">
              <w:t xml:space="preserve">Organize complex ideas, concepts, and information to make important connections and distinctions? </w:t>
            </w:r>
            <w:r w:rsidRPr="008573EA">
              <w:rPr>
                <w:b/>
              </w:rPr>
              <w:t>(W.9-10.2.a)</w:t>
            </w:r>
          </w:p>
        </w:tc>
        <w:tc>
          <w:tcPr>
            <w:tcW w:w="1316" w:type="dxa"/>
            <w:vAlign w:val="center"/>
          </w:tcPr>
          <w:p w14:paraId="282C234E" w14:textId="77777777" w:rsidR="00CF5CD9" w:rsidRPr="008573EA" w:rsidRDefault="00CF5CD9" w:rsidP="001C51F6">
            <w:pPr>
              <w:pStyle w:val="ToolTableText"/>
              <w:jc w:val="center"/>
              <w:rPr>
                <w:noProof/>
              </w:rPr>
            </w:pPr>
            <w:r w:rsidRPr="008573EA">
              <w:rPr>
                <w:sz w:val="28"/>
              </w:rPr>
              <w:sym w:font="Wingdings 2" w:char="F0A3"/>
            </w:r>
          </w:p>
        </w:tc>
      </w:tr>
      <w:tr w:rsidR="00CF5CD9" w:rsidRPr="00293164" w14:paraId="505B96F7" w14:textId="77777777" w:rsidTr="001C51F6">
        <w:trPr>
          <w:trHeight w:val="305"/>
        </w:trPr>
        <w:tc>
          <w:tcPr>
            <w:tcW w:w="2561" w:type="dxa"/>
            <w:vMerge/>
          </w:tcPr>
          <w:p w14:paraId="53FB3866" w14:textId="77777777" w:rsidR="00CF5CD9" w:rsidRPr="008573EA" w:rsidRDefault="00CF5CD9" w:rsidP="001C51F6">
            <w:pPr>
              <w:pStyle w:val="ToolTableText"/>
              <w:rPr>
                <w:b/>
              </w:rPr>
            </w:pPr>
          </w:p>
        </w:tc>
        <w:tc>
          <w:tcPr>
            <w:tcW w:w="5647" w:type="dxa"/>
          </w:tcPr>
          <w:p w14:paraId="67AF8BD3" w14:textId="77777777" w:rsidR="00CF5CD9" w:rsidRPr="008573EA" w:rsidRDefault="00CF5CD9" w:rsidP="001C51F6">
            <w:pPr>
              <w:pStyle w:val="ToolTableText"/>
            </w:pPr>
            <w:r w:rsidRPr="008573EA">
              <w:t xml:space="preserve">Provide a concluding statement or section related to the explanation or analysis? </w:t>
            </w:r>
            <w:r w:rsidRPr="008573EA">
              <w:rPr>
                <w:b/>
              </w:rPr>
              <w:t>(W.9-10.2.f)</w:t>
            </w:r>
          </w:p>
        </w:tc>
        <w:tc>
          <w:tcPr>
            <w:tcW w:w="1316" w:type="dxa"/>
            <w:vAlign w:val="center"/>
          </w:tcPr>
          <w:p w14:paraId="549417A2" w14:textId="77777777" w:rsidR="00CF5CD9" w:rsidRPr="008573EA" w:rsidRDefault="00CF5CD9" w:rsidP="001C51F6">
            <w:pPr>
              <w:pStyle w:val="ToolTableText"/>
              <w:jc w:val="center"/>
              <w:rPr>
                <w:noProof/>
              </w:rPr>
            </w:pPr>
            <w:r w:rsidRPr="008573EA">
              <w:rPr>
                <w:sz w:val="28"/>
              </w:rPr>
              <w:sym w:font="Wingdings 2" w:char="F0A3"/>
            </w:r>
          </w:p>
        </w:tc>
      </w:tr>
    </w:tbl>
    <w:p w14:paraId="2A0014C9" w14:textId="77777777" w:rsidR="00A81F54" w:rsidRPr="00765574" w:rsidRDefault="00A81F54" w:rsidP="00765574">
      <w:pPr>
        <w:pStyle w:val="TA"/>
      </w:pPr>
    </w:p>
    <w:p w14:paraId="2142C93B" w14:textId="77777777" w:rsidR="00765574" w:rsidRPr="005610B2" w:rsidRDefault="00765574" w:rsidP="005610B2"/>
    <w:p w14:paraId="1A2EABA3" w14:textId="77777777" w:rsidR="00765574" w:rsidRPr="005610B2" w:rsidRDefault="00765574" w:rsidP="005610B2"/>
    <w:sectPr w:rsidR="00765574" w:rsidRPr="005610B2" w:rsidSect="005610B2">
      <w:headerReference w:type="default" r:id="rId17"/>
      <w:footerReference w:type="even" r:id="rId18"/>
      <w:footerReference w:type="default" r:id="rId19"/>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802E" w14:textId="77777777" w:rsidR="00CA79FB" w:rsidRDefault="00CA79FB">
      <w:pPr>
        <w:spacing w:before="0" w:after="0" w:line="240" w:lineRule="auto"/>
      </w:pPr>
      <w:r>
        <w:separator/>
      </w:r>
    </w:p>
  </w:endnote>
  <w:endnote w:type="continuationSeparator" w:id="0">
    <w:p w14:paraId="0AA89E25" w14:textId="77777777" w:rsidR="00CA79FB" w:rsidRDefault="00CA7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3F393D" w14:paraId="0AA9A315" w14:textId="77777777" w:rsidTr="00250F62">
      <w:trPr>
        <w:trHeight w:val="705"/>
      </w:trPr>
      <w:tc>
        <w:tcPr>
          <w:tcW w:w="4609" w:type="dxa"/>
          <w:shd w:val="clear" w:color="auto" w:fill="auto"/>
          <w:vAlign w:val="center"/>
        </w:tcPr>
        <w:p w14:paraId="4790224F" w14:textId="0B0359D3" w:rsidR="003F393D" w:rsidRPr="002E4C92" w:rsidRDefault="003F393D" w:rsidP="00D23A35">
          <w:pPr>
            <w:pStyle w:val="FooterText"/>
          </w:pPr>
          <w:r w:rsidRPr="002E4C92">
            <w:t>File:</w:t>
          </w:r>
          <w:r>
            <w:rPr>
              <w:b w:val="0"/>
            </w:rPr>
            <w:t xml:space="preserve"> 9.1.3</w:t>
          </w:r>
          <w:r w:rsidRPr="0039525B">
            <w:rPr>
              <w:b w:val="0"/>
            </w:rPr>
            <w:t xml:space="preserve"> Lesson </w:t>
          </w:r>
          <w:r>
            <w:rPr>
              <w:b w:val="0"/>
            </w:rPr>
            <w:t>8, v2</w:t>
          </w:r>
          <w:r w:rsidRPr="002E4C92">
            <w:t xml:space="preserve"> Date:</w:t>
          </w:r>
          <w:r w:rsidRPr="0039525B">
            <w:rPr>
              <w:b w:val="0"/>
            </w:rPr>
            <w:t xml:space="preserve"> </w:t>
          </w:r>
          <w:r>
            <w:rPr>
              <w:b w:val="0"/>
            </w:rPr>
            <w:t>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F81176C" w14:textId="77777777" w:rsidR="003F393D" w:rsidRPr="0039525B" w:rsidRDefault="003F393D" w:rsidP="00D23A35">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66C8B90" w14:textId="77777777" w:rsidR="003F393D" w:rsidRPr="0039525B" w:rsidRDefault="003F393D" w:rsidP="00D23A35">
          <w:pPr>
            <w:pStyle w:val="FooterText"/>
            <w:rPr>
              <w:b w:val="0"/>
              <w:i/>
            </w:rPr>
          </w:pPr>
          <w:r w:rsidRPr="0039525B">
            <w:rPr>
              <w:b w:val="0"/>
              <w:i/>
              <w:sz w:val="12"/>
            </w:rPr>
            <w:t>Creative Commons Attribution-NonCommercial-ShareAlike 3.0 Unported License</w:t>
          </w:r>
        </w:p>
        <w:p w14:paraId="5D32DA91" w14:textId="77777777" w:rsidR="003F393D" w:rsidRPr="002E4C92" w:rsidRDefault="00CA79FB" w:rsidP="00D23A35">
          <w:pPr>
            <w:pStyle w:val="FooterText"/>
          </w:pPr>
          <w:hyperlink r:id="rId1" w:history="1">
            <w:r w:rsidR="003F393D" w:rsidRPr="00AB02CE">
              <w:rPr>
                <w:rStyle w:val="Hyperlink"/>
                <w:sz w:val="12"/>
                <w:szCs w:val="12"/>
              </w:rPr>
              <w:t>http://creativecommons.org/licenses/by-nc-sa/3.0/</w:t>
            </w:r>
          </w:hyperlink>
        </w:p>
      </w:tc>
      <w:tc>
        <w:tcPr>
          <w:tcW w:w="625" w:type="dxa"/>
          <w:shd w:val="clear" w:color="auto" w:fill="auto"/>
          <w:vAlign w:val="center"/>
        </w:tcPr>
        <w:p w14:paraId="02F7E2EB" w14:textId="77777777" w:rsidR="003F393D" w:rsidRPr="002E4C92" w:rsidRDefault="003F393D" w:rsidP="00D23A35">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C299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14:paraId="7AC8F69B" w14:textId="7F6C4C94" w:rsidR="003F393D" w:rsidRPr="002E4C92" w:rsidRDefault="008C299E" w:rsidP="00D23A35">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23F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3.5pt;height:51pt;visibility:visible;mso-wrap-style:square">
                <v:imagedata r:id="rId2" o:title="PCG-CC-NY"/>
              </v:shape>
            </w:pict>
          </w:r>
        </w:p>
      </w:tc>
    </w:tr>
  </w:tbl>
  <w:p w14:paraId="28E2101B" w14:textId="77777777" w:rsidR="003F393D" w:rsidRDefault="003F3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D86EA" w14:textId="77777777" w:rsidR="003F393D" w:rsidRDefault="003F3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26C3" w14:textId="77777777" w:rsidR="003F393D" w:rsidRPr="00563CB8" w:rsidRDefault="003F393D" w:rsidP="005D544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3F393D" w14:paraId="33D7BF1F" w14:textId="77777777">
      <w:trPr>
        <w:trHeight w:val="705"/>
      </w:trPr>
      <w:tc>
        <w:tcPr>
          <w:tcW w:w="4609" w:type="dxa"/>
          <w:shd w:val="clear" w:color="auto" w:fill="auto"/>
          <w:vAlign w:val="center"/>
        </w:tcPr>
        <w:p w14:paraId="072AD5D2" w14:textId="2528E3CC" w:rsidR="003F393D" w:rsidRPr="002E4C92" w:rsidRDefault="003F393D" w:rsidP="005D5440">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9.1</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 </w:t>
          </w:r>
          <w:r>
            <w:rPr>
              <w:rFonts w:ascii="Calibri" w:hAnsi="Calibri" w:cs="Calibri"/>
              <w:sz w:val="14"/>
            </w:rPr>
            <w:t xml:space="preserve">8, v2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8</w:t>
          </w:r>
          <w:r w:rsidRPr="000B599E">
            <w:rPr>
              <w:rFonts w:ascii="Calibri" w:hAnsi="Calibri" w:cs="Calibri"/>
              <w:sz w:val="14"/>
            </w:rPr>
            <w:t>/</w:t>
          </w:r>
          <w:r>
            <w:rPr>
              <w:rFonts w:ascii="Calibri" w:hAnsi="Calibri" w:cs="Calibri"/>
              <w:sz w:val="14"/>
            </w:rPr>
            <w:t>31</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9/2014</w:t>
          </w:r>
          <w:r w:rsidRPr="002E4C92">
            <w:rPr>
              <w:rFonts w:ascii="Calibri" w:hAnsi="Calibri" w:cs="Calibri"/>
              <w:sz w:val="14"/>
            </w:rPr>
            <w:t xml:space="preserve"> </w:t>
          </w:r>
        </w:p>
        <w:p w14:paraId="11598EA4" w14:textId="4CBDAA00" w:rsidR="003F393D" w:rsidRPr="00440948" w:rsidRDefault="003F393D" w:rsidP="005D5440">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201</w:t>
          </w:r>
          <w:r>
            <w:rPr>
              <w:rFonts w:ascii="Calibri" w:hAnsi="Calibri" w:cs="Calibri"/>
              <w:sz w:val="12"/>
            </w:rPr>
            <w:t>4</w:t>
          </w:r>
          <w:r w:rsidRPr="00440948">
            <w:rPr>
              <w:rFonts w:ascii="Calibri" w:hAnsi="Calibri" w:cs="Calibri"/>
              <w:sz w:val="12"/>
            </w:rPr>
            <w:t xml:space="preserve"> Public Consulting Group. </w:t>
          </w:r>
          <w:r w:rsidRPr="00440948">
            <w:rPr>
              <w:rFonts w:ascii="Calibri" w:hAnsi="Calibri" w:cs="Calibri"/>
              <w:i/>
              <w:sz w:val="12"/>
            </w:rPr>
            <w:t xml:space="preserve">This work is licensed under a </w:t>
          </w:r>
        </w:p>
        <w:p w14:paraId="33C1E9A5" w14:textId="77777777" w:rsidR="003F393D" w:rsidRDefault="003F393D" w:rsidP="005D5440">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14:paraId="312D1E08" w14:textId="77777777" w:rsidR="003F393D" w:rsidRPr="002E4C92" w:rsidRDefault="00CA79FB" w:rsidP="005D5440">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F393D" w:rsidRPr="00AB02CE">
              <w:rPr>
                <w:rStyle w:val="Hyperlink"/>
                <w:rFonts w:ascii="Calibri" w:hAnsi="Calibri" w:cs="Calibri"/>
                <w:b/>
                <w:sz w:val="12"/>
                <w:szCs w:val="12"/>
              </w:rPr>
              <w:t>http://creativecommons.org/licenses/by-nc-sa/3.0/</w:t>
            </w:r>
          </w:hyperlink>
        </w:p>
      </w:tc>
      <w:tc>
        <w:tcPr>
          <w:tcW w:w="625" w:type="dxa"/>
          <w:shd w:val="clear" w:color="auto" w:fill="auto"/>
          <w:vAlign w:val="center"/>
        </w:tcPr>
        <w:p w14:paraId="2AE5F080" w14:textId="11F04774" w:rsidR="003F393D" w:rsidRPr="002E4C92" w:rsidRDefault="003F393D" w:rsidP="005D544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C299E">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14:paraId="52481EF0" w14:textId="1B9CE114" w:rsidR="003F393D" w:rsidRPr="002E4C92" w:rsidRDefault="008C299E" w:rsidP="005D544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188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PCG-CC-NY.png" style="width:133.5pt;height:51pt;visibility:visible;mso-wrap-style:square">
                <v:imagedata r:id="rId2" o:title="PCG-CC-NY"/>
              </v:shape>
            </w:pict>
          </w:r>
        </w:p>
      </w:tc>
    </w:tr>
  </w:tbl>
  <w:p w14:paraId="76CBCB3F" w14:textId="77777777" w:rsidR="003F393D" w:rsidRPr="002C48B4" w:rsidRDefault="003F393D" w:rsidP="001E1309">
    <w:pPr>
      <w:pStyle w:val="Footer"/>
      <w:spacing w:before="0" w:after="0"/>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4559" w14:textId="77777777" w:rsidR="003F393D" w:rsidRDefault="003F39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213F" w14:textId="77777777" w:rsidR="003F393D" w:rsidRDefault="003F393D" w:rsidP="00CB74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526207" w14:textId="77777777" w:rsidR="003F393D" w:rsidRDefault="003F393D" w:rsidP="00CB747D">
    <w:pPr>
      <w:pStyle w:val="Footer"/>
    </w:pPr>
  </w:p>
  <w:p w14:paraId="55877D3C" w14:textId="77777777" w:rsidR="003F393D" w:rsidRDefault="003F393D" w:rsidP="00CB747D"/>
  <w:p w14:paraId="49DC46B4" w14:textId="77777777" w:rsidR="003F393D" w:rsidRDefault="003F393D" w:rsidP="00CB747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2500" w14:textId="77777777" w:rsidR="003F393D" w:rsidRPr="00563CB8" w:rsidRDefault="003F393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F393D" w14:paraId="69D75EC6" w14:textId="77777777" w:rsidTr="00CB747D">
      <w:trPr>
        <w:trHeight w:val="705"/>
      </w:trPr>
      <w:tc>
        <w:tcPr>
          <w:tcW w:w="4609" w:type="dxa"/>
          <w:shd w:val="clear" w:color="auto" w:fill="auto"/>
          <w:vAlign w:val="center"/>
        </w:tcPr>
        <w:p w14:paraId="4F783735" w14:textId="1A99A6D5" w:rsidR="003F393D" w:rsidRPr="002E4C92" w:rsidRDefault="003F393D" w:rsidP="007017EB">
          <w:pPr>
            <w:pStyle w:val="FooterText"/>
          </w:pPr>
          <w:r w:rsidRPr="002E4C92">
            <w:t>File:</w:t>
          </w:r>
          <w:r>
            <w:rPr>
              <w:b w:val="0"/>
            </w:rPr>
            <w:t xml:space="preserve"> 9.1.3</w:t>
          </w:r>
          <w:r w:rsidRPr="0039525B">
            <w:rPr>
              <w:b w:val="0"/>
            </w:rPr>
            <w:t xml:space="preserve"> Lesson </w:t>
          </w:r>
          <w:r>
            <w:rPr>
              <w:b w:val="0"/>
            </w:rPr>
            <w:t>8,</w:t>
          </w:r>
          <w:r w:rsidRPr="002E4C92">
            <w:t xml:space="preserve"> </w:t>
          </w:r>
          <w:r>
            <w:t xml:space="preserve">v2 </w:t>
          </w:r>
          <w:r w:rsidRPr="002E4C92">
            <w:t>Date:</w:t>
          </w:r>
          <w:r>
            <w:rPr>
              <w:b w:val="0"/>
            </w:rPr>
            <w:t xml:space="preserve"> 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51EACDA9" w14:textId="77777777" w:rsidR="003F393D" w:rsidRPr="0039525B" w:rsidRDefault="003F393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7E0AB54" w14:textId="77777777" w:rsidR="003F393D" w:rsidRPr="0039525B" w:rsidRDefault="003F393D" w:rsidP="007017EB">
          <w:pPr>
            <w:pStyle w:val="FooterText"/>
            <w:rPr>
              <w:b w:val="0"/>
              <w:i/>
            </w:rPr>
          </w:pPr>
          <w:r w:rsidRPr="0039525B">
            <w:rPr>
              <w:b w:val="0"/>
              <w:i/>
              <w:sz w:val="12"/>
            </w:rPr>
            <w:t>Creative Commons Attribution-NonCommercial-ShareAlike 3.0 Unported License</w:t>
          </w:r>
        </w:p>
        <w:p w14:paraId="411994AD" w14:textId="77777777" w:rsidR="003F393D" w:rsidRPr="002E4C92" w:rsidRDefault="00CA79FB" w:rsidP="007017EB">
          <w:pPr>
            <w:pStyle w:val="FooterText"/>
          </w:pPr>
          <w:hyperlink r:id="rId1" w:history="1">
            <w:r w:rsidR="003F393D" w:rsidRPr="00AB02CE">
              <w:rPr>
                <w:rStyle w:val="Hyperlink"/>
                <w:sz w:val="12"/>
                <w:szCs w:val="12"/>
              </w:rPr>
              <w:t>http://creativecommons.org/licenses/by-nc-sa/3.0/</w:t>
            </w:r>
          </w:hyperlink>
        </w:p>
      </w:tc>
      <w:tc>
        <w:tcPr>
          <w:tcW w:w="625" w:type="dxa"/>
          <w:shd w:val="clear" w:color="auto" w:fill="auto"/>
          <w:vAlign w:val="center"/>
        </w:tcPr>
        <w:p w14:paraId="0D697E8D" w14:textId="77777777" w:rsidR="003F393D" w:rsidRPr="002E4C92" w:rsidRDefault="003F393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C299E">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2328A890" w14:textId="508884A1" w:rsidR="003F393D" w:rsidRPr="002E4C92" w:rsidRDefault="008C299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5E79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3.5pt;height:51pt;visibility:visible;mso-wrap-style:square">
                <v:imagedata r:id="rId2" o:title="PCG-CC-NY"/>
              </v:shape>
            </w:pict>
          </w:r>
        </w:p>
      </w:tc>
    </w:tr>
  </w:tbl>
  <w:p w14:paraId="065BB031" w14:textId="77777777" w:rsidR="003F393D" w:rsidRPr="007017EB" w:rsidRDefault="003F393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38B5" w14:textId="77777777" w:rsidR="00CA79FB" w:rsidRDefault="00CA79FB">
      <w:pPr>
        <w:spacing w:before="0" w:after="0" w:line="240" w:lineRule="auto"/>
      </w:pPr>
      <w:r>
        <w:separator/>
      </w:r>
    </w:p>
  </w:footnote>
  <w:footnote w:type="continuationSeparator" w:id="0">
    <w:p w14:paraId="34636971" w14:textId="77777777" w:rsidR="00CA79FB" w:rsidRDefault="00CA79F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F393D" w:rsidRPr="00563CB8" w14:paraId="3BA89151" w14:textId="77777777" w:rsidTr="00250F62">
      <w:tc>
        <w:tcPr>
          <w:tcW w:w="3708" w:type="dxa"/>
          <w:shd w:val="clear" w:color="auto" w:fill="auto"/>
        </w:tcPr>
        <w:p w14:paraId="67EC979E" w14:textId="77777777" w:rsidR="003F393D" w:rsidRPr="00563CB8" w:rsidRDefault="003F393D" w:rsidP="00D23A35">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A8188F9" w14:textId="77777777" w:rsidR="003F393D" w:rsidRPr="00563CB8" w:rsidRDefault="003F393D" w:rsidP="00D23A35">
          <w:pPr>
            <w:jc w:val="center"/>
          </w:pPr>
          <w:r w:rsidRPr="00563CB8">
            <w:t>D R A F T</w:t>
          </w:r>
        </w:p>
      </w:tc>
      <w:tc>
        <w:tcPr>
          <w:tcW w:w="3438" w:type="dxa"/>
          <w:shd w:val="clear" w:color="auto" w:fill="auto"/>
        </w:tcPr>
        <w:p w14:paraId="5670ACF8" w14:textId="77777777" w:rsidR="003F393D" w:rsidRPr="00E946A0" w:rsidRDefault="003F393D" w:rsidP="00D23A35">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8</w:t>
          </w:r>
        </w:p>
      </w:tc>
    </w:tr>
  </w:tbl>
  <w:p w14:paraId="4CDBA77E" w14:textId="77777777" w:rsidR="003F393D" w:rsidRDefault="003F393D" w:rsidP="00765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2112" w14:textId="77777777" w:rsidR="003F393D" w:rsidRDefault="003F3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3F393D" w:rsidRPr="00563CB8" w14:paraId="57F3D49F" w14:textId="77777777">
      <w:tc>
        <w:tcPr>
          <w:tcW w:w="3708" w:type="dxa"/>
          <w:shd w:val="clear" w:color="auto" w:fill="auto"/>
        </w:tcPr>
        <w:p w14:paraId="0E3E51BF" w14:textId="77777777" w:rsidR="003F393D" w:rsidRPr="00563CB8" w:rsidRDefault="003F393D" w:rsidP="005D5440">
          <w:pPr>
            <w:pStyle w:val="PageHeader0"/>
            <w:spacing w:before="120" w:after="0"/>
          </w:pPr>
          <w:r w:rsidRPr="00563CB8">
            <w:t>NYS Common Core ELA &amp; Literacy Curriculum</w:t>
          </w:r>
        </w:p>
      </w:tc>
      <w:tc>
        <w:tcPr>
          <w:tcW w:w="2430" w:type="dxa"/>
          <w:shd w:val="clear" w:color="auto" w:fill="auto"/>
          <w:vAlign w:val="center"/>
        </w:tcPr>
        <w:p w14:paraId="07D2B201" w14:textId="77777777" w:rsidR="003F393D" w:rsidRPr="002379C1" w:rsidRDefault="003F393D" w:rsidP="005D5440">
          <w:pPr>
            <w:jc w:val="center"/>
          </w:pPr>
          <w:r w:rsidRPr="002379C1">
            <w:t>D R A F T</w:t>
          </w:r>
        </w:p>
      </w:tc>
      <w:tc>
        <w:tcPr>
          <w:tcW w:w="3438" w:type="dxa"/>
          <w:shd w:val="clear" w:color="auto" w:fill="auto"/>
        </w:tcPr>
        <w:p w14:paraId="39038AE2" w14:textId="2649BB3B" w:rsidR="003F393D" w:rsidRPr="004E5C38" w:rsidRDefault="003F393D" w:rsidP="00E25F3E">
          <w:pPr>
            <w:spacing w:before="120" w:after="0"/>
            <w:jc w:val="right"/>
          </w:pPr>
          <w:r w:rsidRPr="004E5C38">
            <w:rPr>
              <w:sz w:val="18"/>
            </w:rPr>
            <w:t xml:space="preserve">Grade </w:t>
          </w:r>
          <w:r>
            <w:rPr>
              <w:sz w:val="18"/>
            </w:rPr>
            <w:t>9</w:t>
          </w:r>
          <w:r w:rsidRPr="004E5C38">
            <w:rPr>
              <w:sz w:val="18"/>
            </w:rPr>
            <w:t xml:space="preserve"> • Module </w:t>
          </w:r>
          <w:r>
            <w:rPr>
              <w:sz w:val="18"/>
            </w:rPr>
            <w:t>1 • Unit 3</w:t>
          </w:r>
          <w:r w:rsidRPr="004E5C38">
            <w:rPr>
              <w:sz w:val="18"/>
            </w:rPr>
            <w:t xml:space="preserve"> • Lesson </w:t>
          </w:r>
          <w:r>
            <w:rPr>
              <w:sz w:val="18"/>
            </w:rPr>
            <w:t>8</w:t>
          </w:r>
        </w:p>
      </w:tc>
    </w:tr>
  </w:tbl>
  <w:p w14:paraId="4030AD68" w14:textId="77777777" w:rsidR="003F393D" w:rsidRDefault="003F393D" w:rsidP="001E1309">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1CB5" w14:textId="77777777" w:rsidR="003F393D" w:rsidRDefault="003F393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F393D" w:rsidRPr="00563CB8" w14:paraId="065B5AE3" w14:textId="77777777" w:rsidTr="00CB747D">
      <w:tc>
        <w:tcPr>
          <w:tcW w:w="3708" w:type="dxa"/>
          <w:shd w:val="clear" w:color="auto" w:fill="auto"/>
        </w:tcPr>
        <w:p w14:paraId="2C928B85" w14:textId="77777777" w:rsidR="003F393D" w:rsidRPr="00563CB8" w:rsidRDefault="003F393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CFF3B18" w14:textId="77777777" w:rsidR="003F393D" w:rsidRPr="00563CB8" w:rsidRDefault="003F393D" w:rsidP="007017EB">
          <w:pPr>
            <w:jc w:val="center"/>
          </w:pPr>
          <w:r w:rsidRPr="00563CB8">
            <w:t>D R A F T</w:t>
          </w:r>
        </w:p>
      </w:tc>
      <w:tc>
        <w:tcPr>
          <w:tcW w:w="3438" w:type="dxa"/>
          <w:shd w:val="clear" w:color="auto" w:fill="auto"/>
        </w:tcPr>
        <w:p w14:paraId="368AD007" w14:textId="77777777" w:rsidR="003F393D" w:rsidRPr="00E946A0" w:rsidRDefault="003F393D" w:rsidP="00AB7CBC">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8</w:t>
          </w:r>
        </w:p>
      </w:tc>
    </w:tr>
  </w:tbl>
  <w:p w14:paraId="79BA6EBC" w14:textId="77777777" w:rsidR="003F393D" w:rsidRPr="007017EB" w:rsidRDefault="003F393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51CB2"/>
    <w:multiLevelType w:val="multilevel"/>
    <w:tmpl w:val="31026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45683"/>
    <w:multiLevelType w:val="multilevel"/>
    <w:tmpl w:val="B07C349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BA5C8C"/>
    <w:multiLevelType w:val="hybridMultilevel"/>
    <w:tmpl w:val="A49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BE2856"/>
    <w:multiLevelType w:val="hybridMultilevel"/>
    <w:tmpl w:val="6B9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272707"/>
    <w:multiLevelType w:val="hybridMultilevel"/>
    <w:tmpl w:val="9E9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D5BF3"/>
    <w:multiLevelType w:val="multilevel"/>
    <w:tmpl w:val="682CE43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857DD"/>
    <w:multiLevelType w:val="multilevel"/>
    <w:tmpl w:val="19B243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94A81"/>
    <w:multiLevelType w:val="hybridMultilevel"/>
    <w:tmpl w:val="F6C2FF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8193D"/>
    <w:multiLevelType w:val="multilevel"/>
    <w:tmpl w:val="0E761E30"/>
    <w:lvl w:ilvl="0">
      <w:start w:val="1"/>
      <w:numFmt w:val="bullet"/>
      <w:lvlText w:val=""/>
      <w:lvlJc w:val="left"/>
      <w:pPr>
        <w:ind w:left="-312"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4"/>
  </w:num>
  <w:num w:numId="4">
    <w:abstractNumId w:val="15"/>
  </w:num>
  <w:num w:numId="5">
    <w:abstractNumId w:val="1"/>
  </w:num>
  <w:num w:numId="6">
    <w:abstractNumId w:val="19"/>
  </w:num>
  <w:num w:numId="7">
    <w:abstractNumId w:val="9"/>
    <w:lvlOverride w:ilvl="0">
      <w:startOverride w:val="1"/>
    </w:lvlOverride>
  </w:num>
  <w:num w:numId="8">
    <w:abstractNumId w:val="21"/>
  </w:num>
  <w:num w:numId="9">
    <w:abstractNumId w:val="3"/>
  </w:num>
  <w:num w:numId="10">
    <w:abstractNumId w:val="17"/>
  </w:num>
  <w:num w:numId="11">
    <w:abstractNumId w:val="24"/>
  </w:num>
  <w:num w:numId="12">
    <w:abstractNumId w:val="9"/>
  </w:num>
  <w:num w:numId="13">
    <w:abstractNumId w:val="9"/>
    <w:lvlOverride w:ilvl="0">
      <w:startOverride w:val="1"/>
    </w:lvlOverride>
  </w:num>
  <w:num w:numId="14">
    <w:abstractNumId w:val="8"/>
    <w:lvlOverride w:ilvl="0">
      <w:startOverride w:val="1"/>
    </w:lvlOverride>
  </w:num>
  <w:num w:numId="15">
    <w:abstractNumId w:val="21"/>
  </w:num>
  <w:num w:numId="16">
    <w:abstractNumId w:val="5"/>
  </w:num>
  <w:num w:numId="17">
    <w:abstractNumId w:val="0"/>
  </w:num>
  <w:num w:numId="18">
    <w:abstractNumId w:val="4"/>
  </w:num>
  <w:num w:numId="19">
    <w:abstractNumId w:val="20"/>
  </w:num>
  <w:num w:numId="20">
    <w:abstractNumId w:val="16"/>
  </w:num>
  <w:num w:numId="21">
    <w:abstractNumId w:val="12"/>
  </w:num>
  <w:num w:numId="22">
    <w:abstractNumId w:val="18"/>
  </w:num>
  <w:num w:numId="23">
    <w:abstractNumId w:val="6"/>
  </w:num>
  <w:num w:numId="24">
    <w:abstractNumId w:val="7"/>
  </w:num>
  <w:num w:numId="25">
    <w:abstractNumId w:val="13"/>
  </w:num>
  <w:num w:numId="26">
    <w:abstractNumId w:val="23"/>
  </w:num>
  <w:num w:numId="27">
    <w:abstractNumId w:val="2"/>
  </w:num>
  <w:num w:numId="28">
    <w:abstractNumId w:val="10"/>
  </w:num>
  <w:num w:numId="29">
    <w:abstractNumId w:val="22"/>
  </w:num>
  <w:num w:numId="30">
    <w:abstractNumId w:val="11"/>
  </w:num>
  <w:num w:numId="31">
    <w:abstractNumId w:val="24"/>
    <w:lvlOverride w:ilvl="0">
      <w:startOverride w:val="6"/>
    </w:lvlOverride>
  </w:num>
  <w:num w:numId="32">
    <w:abstractNumId w:val="2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65398"/>
    <w:rsid w:val="00074DFB"/>
    <w:rsid w:val="000B3273"/>
    <w:rsid w:val="000B3A6F"/>
    <w:rsid w:val="000C4369"/>
    <w:rsid w:val="000D797E"/>
    <w:rsid w:val="00104159"/>
    <w:rsid w:val="00144B97"/>
    <w:rsid w:val="00154450"/>
    <w:rsid w:val="00170BDE"/>
    <w:rsid w:val="001735F1"/>
    <w:rsid w:val="00185A01"/>
    <w:rsid w:val="001A1427"/>
    <w:rsid w:val="001A4A3D"/>
    <w:rsid w:val="001A67EC"/>
    <w:rsid w:val="001C51F6"/>
    <w:rsid w:val="001D5BDF"/>
    <w:rsid w:val="001D7F7F"/>
    <w:rsid w:val="001E1309"/>
    <w:rsid w:val="001E2168"/>
    <w:rsid w:val="002004CF"/>
    <w:rsid w:val="00226A42"/>
    <w:rsid w:val="00240DE9"/>
    <w:rsid w:val="00250F62"/>
    <w:rsid w:val="00255588"/>
    <w:rsid w:val="0026543F"/>
    <w:rsid w:val="00293A45"/>
    <w:rsid w:val="00294CDD"/>
    <w:rsid w:val="002A7047"/>
    <w:rsid w:val="002E77F4"/>
    <w:rsid w:val="00300077"/>
    <w:rsid w:val="00307DAE"/>
    <w:rsid w:val="00324CFF"/>
    <w:rsid w:val="00341F48"/>
    <w:rsid w:val="00354793"/>
    <w:rsid w:val="00365371"/>
    <w:rsid w:val="00383B18"/>
    <w:rsid w:val="003B0878"/>
    <w:rsid w:val="003C707E"/>
    <w:rsid w:val="003D72BA"/>
    <w:rsid w:val="003F393D"/>
    <w:rsid w:val="00406E42"/>
    <w:rsid w:val="00427667"/>
    <w:rsid w:val="00440E96"/>
    <w:rsid w:val="00444995"/>
    <w:rsid w:val="004958C8"/>
    <w:rsid w:val="004A540C"/>
    <w:rsid w:val="004B7530"/>
    <w:rsid w:val="004E72A8"/>
    <w:rsid w:val="004F3F08"/>
    <w:rsid w:val="004F7BEE"/>
    <w:rsid w:val="00504ECA"/>
    <w:rsid w:val="00540BB0"/>
    <w:rsid w:val="005610B2"/>
    <w:rsid w:val="00571E01"/>
    <w:rsid w:val="00577CD2"/>
    <w:rsid w:val="005A04C2"/>
    <w:rsid w:val="005D5440"/>
    <w:rsid w:val="00636CCA"/>
    <w:rsid w:val="00642E25"/>
    <w:rsid w:val="006555A6"/>
    <w:rsid w:val="006558B3"/>
    <w:rsid w:val="00665F87"/>
    <w:rsid w:val="0067321F"/>
    <w:rsid w:val="0067620B"/>
    <w:rsid w:val="006B1748"/>
    <w:rsid w:val="006F20F4"/>
    <w:rsid w:val="007017EB"/>
    <w:rsid w:val="007044A0"/>
    <w:rsid w:val="00723DFD"/>
    <w:rsid w:val="00724E93"/>
    <w:rsid w:val="00741B5B"/>
    <w:rsid w:val="00742DD0"/>
    <w:rsid w:val="00747216"/>
    <w:rsid w:val="00765574"/>
    <w:rsid w:val="007764B9"/>
    <w:rsid w:val="00783917"/>
    <w:rsid w:val="00790BCC"/>
    <w:rsid w:val="007A08AB"/>
    <w:rsid w:val="007A4A41"/>
    <w:rsid w:val="007B5A3A"/>
    <w:rsid w:val="007D2598"/>
    <w:rsid w:val="007D2772"/>
    <w:rsid w:val="007E484F"/>
    <w:rsid w:val="007E55ED"/>
    <w:rsid w:val="007F4DD2"/>
    <w:rsid w:val="00806D5D"/>
    <w:rsid w:val="008234F5"/>
    <w:rsid w:val="00825C86"/>
    <w:rsid w:val="0083360D"/>
    <w:rsid w:val="00841527"/>
    <w:rsid w:val="008554CF"/>
    <w:rsid w:val="0087598B"/>
    <w:rsid w:val="008A1FD5"/>
    <w:rsid w:val="008C299E"/>
    <w:rsid w:val="008D2EEA"/>
    <w:rsid w:val="008E0122"/>
    <w:rsid w:val="00902CF8"/>
    <w:rsid w:val="00903CD9"/>
    <w:rsid w:val="00916437"/>
    <w:rsid w:val="009273C6"/>
    <w:rsid w:val="00932DC7"/>
    <w:rsid w:val="009349D2"/>
    <w:rsid w:val="009450B7"/>
    <w:rsid w:val="009450F1"/>
    <w:rsid w:val="009616B8"/>
    <w:rsid w:val="00977051"/>
    <w:rsid w:val="00981EFC"/>
    <w:rsid w:val="0099053B"/>
    <w:rsid w:val="009928B0"/>
    <w:rsid w:val="009A1C96"/>
    <w:rsid w:val="009C300A"/>
    <w:rsid w:val="00A07FD0"/>
    <w:rsid w:val="00A34041"/>
    <w:rsid w:val="00A36ACF"/>
    <w:rsid w:val="00A61492"/>
    <w:rsid w:val="00A81F54"/>
    <w:rsid w:val="00AB02CE"/>
    <w:rsid w:val="00AB758D"/>
    <w:rsid w:val="00AB7CBC"/>
    <w:rsid w:val="00AC0058"/>
    <w:rsid w:val="00AC5353"/>
    <w:rsid w:val="00AC541F"/>
    <w:rsid w:val="00B4349C"/>
    <w:rsid w:val="00B67183"/>
    <w:rsid w:val="00BA1EAD"/>
    <w:rsid w:val="00BA5133"/>
    <w:rsid w:val="00BA5E1C"/>
    <w:rsid w:val="00BB3CC1"/>
    <w:rsid w:val="00BD404F"/>
    <w:rsid w:val="00C019A3"/>
    <w:rsid w:val="00C2365A"/>
    <w:rsid w:val="00C5268D"/>
    <w:rsid w:val="00C630BD"/>
    <w:rsid w:val="00C63A84"/>
    <w:rsid w:val="00C7744E"/>
    <w:rsid w:val="00C82385"/>
    <w:rsid w:val="00C96324"/>
    <w:rsid w:val="00CA79FB"/>
    <w:rsid w:val="00CB04E5"/>
    <w:rsid w:val="00CB747D"/>
    <w:rsid w:val="00CC22A9"/>
    <w:rsid w:val="00CD25C4"/>
    <w:rsid w:val="00CD7FBB"/>
    <w:rsid w:val="00CF0D26"/>
    <w:rsid w:val="00CF54A4"/>
    <w:rsid w:val="00CF5CD9"/>
    <w:rsid w:val="00D02BD4"/>
    <w:rsid w:val="00D07AA2"/>
    <w:rsid w:val="00D12489"/>
    <w:rsid w:val="00D1460D"/>
    <w:rsid w:val="00D15E49"/>
    <w:rsid w:val="00D23A35"/>
    <w:rsid w:val="00D25717"/>
    <w:rsid w:val="00D31F4D"/>
    <w:rsid w:val="00D43571"/>
    <w:rsid w:val="00D43677"/>
    <w:rsid w:val="00D73C5E"/>
    <w:rsid w:val="00D91CA7"/>
    <w:rsid w:val="00DD3068"/>
    <w:rsid w:val="00E148CD"/>
    <w:rsid w:val="00E25F3E"/>
    <w:rsid w:val="00E51128"/>
    <w:rsid w:val="00E60E45"/>
    <w:rsid w:val="00E814C4"/>
    <w:rsid w:val="00E97548"/>
    <w:rsid w:val="00EA5069"/>
    <w:rsid w:val="00EB0C06"/>
    <w:rsid w:val="00EB2BA5"/>
    <w:rsid w:val="00EB5CC5"/>
    <w:rsid w:val="00EE0114"/>
    <w:rsid w:val="00F33DE7"/>
    <w:rsid w:val="00F8573B"/>
    <w:rsid w:val="00FC2F6E"/>
    <w:rsid w:val="00FC49E2"/>
    <w:rsid w:val="00FD4EFA"/>
    <w:rsid w:val="00FE1898"/>
    <w:rsid w:val="00FF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F270D"/>
  <w15:docId w15:val="{00F501EC-4ED9-4126-B916-CBE7DF8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ToolHeaderChar">
    <w:name w:val="*ToolHeader Char"/>
    <w:link w:val="ToolHeader"/>
    <w:rsid w:val="00C2365A"/>
    <w:rPr>
      <w:rFonts w:eastAsia="Calibri" w:cs="Times New Roman"/>
      <w:b/>
      <w:bCs/>
      <w:color w:val="365F91"/>
      <w:sz w:val="32"/>
      <w:szCs w:val="28"/>
    </w:rPr>
  </w:style>
  <w:style w:type="character" w:customStyle="1" w:styleId="ToolTableTextChar">
    <w:name w:val="*ToolTableText Char"/>
    <w:link w:val="ToolTableText"/>
    <w:rsid w:val="00C2365A"/>
    <w:rPr>
      <w:rFonts w:ascii="Calibri" w:eastAsia="Calibri" w:hAnsi="Calibri" w:cs="Times New Roman"/>
    </w:rPr>
  </w:style>
  <w:style w:type="paragraph" w:customStyle="1" w:styleId="PageHeader0">
    <w:name w:val="Page Header"/>
    <w:basedOn w:val="BodyText"/>
    <w:link w:val="PageHeaderChar0"/>
    <w:qFormat/>
    <w:rsid w:val="00C2365A"/>
    <w:rPr>
      <w:b/>
      <w:sz w:val="18"/>
    </w:rPr>
  </w:style>
  <w:style w:type="character" w:customStyle="1" w:styleId="PageHeaderChar0">
    <w:name w:val="Page Header Char"/>
    <w:link w:val="PageHeader0"/>
    <w:rsid w:val="00C2365A"/>
    <w:rPr>
      <w:rFonts w:ascii="Calibri" w:eastAsia="Calibri" w:hAnsi="Calibri" w:cs="Times New Roman"/>
      <w:b/>
      <w:sz w:val="18"/>
    </w:rPr>
  </w:style>
  <w:style w:type="paragraph" w:styleId="Revision">
    <w:name w:val="Revision"/>
    <w:hidden/>
    <w:uiPriority w:val="99"/>
    <w:semiHidden/>
    <w:rsid w:val="00741B5B"/>
    <w:rPr>
      <w:sz w:val="22"/>
      <w:szCs w:val="22"/>
    </w:rPr>
  </w:style>
  <w:style w:type="paragraph" w:styleId="NoSpacing">
    <w:name w:val="No Spacing"/>
    <w:uiPriority w:val="1"/>
    <w:qFormat/>
    <w:rsid w:val="005610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3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0C63-8BD6-438E-AA24-393F621E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20882</CharactersWithSpaces>
  <SharedDoc>false</SharedDoc>
  <HLinks>
    <vt:vector size="24" baseType="variant">
      <vt:variant>
        <vt:i4>3211271</vt:i4>
      </vt:variant>
      <vt:variant>
        <vt:i4>0</vt:i4>
      </vt:variant>
      <vt:variant>
        <vt:i4>0</vt:i4>
      </vt:variant>
      <vt:variant>
        <vt:i4>5</vt:i4>
      </vt:variant>
      <vt:variant>
        <vt:lpwstr>http://www.engageny.org/sites/default/files/resource/attachments/9-12_ela_prefatory_material.pdf</vt:lpwstr>
      </vt:variant>
      <vt:variant>
        <vt:lpwstr/>
      </vt:variant>
      <vt:variant>
        <vt:i4>4587611</vt:i4>
      </vt:variant>
      <vt:variant>
        <vt:i4>14</vt:i4>
      </vt:variant>
      <vt:variant>
        <vt:i4>0</vt:i4>
      </vt:variant>
      <vt:variant>
        <vt:i4>5</vt:i4>
      </vt:variant>
      <vt:variant>
        <vt:lpwstr>http://creativecommons.org/licenses/by-nc-sa/3.0/</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3</cp:revision>
  <cp:lastPrinted>2014-08-29T23:07:00Z</cp:lastPrinted>
  <dcterms:created xsi:type="dcterms:W3CDTF">2014-08-30T01:56:00Z</dcterms:created>
  <dcterms:modified xsi:type="dcterms:W3CDTF">2014-08-30T06:33:00Z</dcterms:modified>
</cp:coreProperties>
</file>